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egoe UI" w:eastAsiaTheme="minorHAnsi" w:hAnsi="Segoe UI" w:cs="Segoe UI"/>
          <w:b/>
          <w:color w:val="5B9BD5" w:themeColor="accent1"/>
          <w:lang w:val="en-AU"/>
        </w:rPr>
        <w:id w:val="1740896396"/>
        <w:docPartObj>
          <w:docPartGallery w:val="Cover Pages"/>
          <w:docPartUnique/>
        </w:docPartObj>
      </w:sdtPr>
      <w:sdtEndPr>
        <w:rPr>
          <w:b w:val="0"/>
          <w:color w:val="auto"/>
          <w:sz w:val="144"/>
        </w:rPr>
      </w:sdtEndPr>
      <w:sdtContent>
        <w:p w14:paraId="3FE5CF48" w14:textId="000765DA" w:rsidR="0068005E" w:rsidRPr="00C75114" w:rsidRDefault="00FF4F52" w:rsidP="00C75114">
          <w:pPr>
            <w:pStyle w:val="NoSpacing"/>
            <w:spacing w:before="2040" w:after="240"/>
            <w:ind w:left="-284"/>
            <w:rPr>
              <w:rFonts w:ascii="Segoe UI Semibold" w:hAnsi="Segoe UI Semibold" w:cs="Segoe UI Semibold"/>
              <w:b/>
              <w:color w:val="FFFFFF" w:themeColor="background1"/>
              <w:sz w:val="96"/>
              <w:szCs w:val="120"/>
            </w:rPr>
          </w:pPr>
          <w:r w:rsidRPr="00C75114">
            <w:rPr>
              <w:rFonts w:ascii="Segoe UI Semibold" w:hAnsi="Segoe UI Semibold" w:cs="Segoe UI Semibold"/>
              <w:b/>
              <w:noProof/>
              <w:color w:val="FFFFFF" w:themeColor="background1"/>
              <w:sz w:val="96"/>
              <w:szCs w:val="120"/>
              <w:lang w:val="en-AU" w:eastAsia="en-AU"/>
            </w:rPr>
            <mc:AlternateContent>
              <mc:Choice Requires="wps">
                <w:drawing>
                  <wp:anchor distT="0" distB="0" distL="114300" distR="114300" simplePos="0" relativeHeight="251658240" behindDoc="1" locked="0" layoutInCell="1" allowOverlap="1" wp14:anchorId="77083B19" wp14:editId="4080D18E">
                    <wp:simplePos x="0" y="0"/>
                    <wp:positionH relativeFrom="column">
                      <wp:posOffset>-900430</wp:posOffset>
                    </wp:positionH>
                    <wp:positionV relativeFrom="paragraph">
                      <wp:posOffset>-131445</wp:posOffset>
                    </wp:positionV>
                    <wp:extent cx="7505700" cy="4776470"/>
                    <wp:effectExtent l="0" t="0" r="19050" b="24130"/>
                    <wp:wrapNone/>
                    <wp:docPr id="22" name="Rectangle 22" descr="Background"/>
                    <wp:cNvGraphicFramePr/>
                    <a:graphic xmlns:a="http://schemas.openxmlformats.org/drawingml/2006/main">
                      <a:graphicData uri="http://schemas.microsoft.com/office/word/2010/wordprocessingShape">
                        <wps:wsp>
                          <wps:cNvSpPr/>
                          <wps:spPr>
                            <a:xfrm>
                              <a:off x="0" y="0"/>
                              <a:ext cx="7505700" cy="4776470"/>
                            </a:xfrm>
                            <a:prstGeom prst="rect">
                              <a:avLst/>
                            </a:prstGeom>
                            <a:solidFill>
                              <a:srgbClr val="18863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7127A" id="Rectangle 22" o:spid="_x0000_s1026" alt="Background" style="position:absolute;margin-left:-70.9pt;margin-top:-10.35pt;width:591pt;height:376.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" fillcolor="#188632" strokecolor="#1f4d78 [1604]" strokeweight="1pt"/>
                </w:pict>
              </mc:Fallback>
            </mc:AlternateContent>
          </w:r>
          <w:r w:rsidR="00453E7E" w:rsidRPr="00453E7E">
            <w:rPr>
              <w:rFonts w:ascii="Segoe UI" w:hAnsi="Segoe UI" w:cs="Segoe UI"/>
              <w:noProof/>
              <w:color w:val="FFFFFF" w:themeColor="background1"/>
              <w:sz w:val="96"/>
              <w:szCs w:val="120"/>
              <w:lang w:val="en-AU" w:eastAsia="en-AU"/>
            </w:rPr>
            <mc:AlternateContent>
              <mc:Choice Requires="wps">
                <w:drawing>
                  <wp:anchor distT="0" distB="0" distL="114300" distR="114300" simplePos="0" relativeHeight="251658242" behindDoc="1" locked="0" layoutInCell="1" allowOverlap="1" wp14:anchorId="78EEFA78" wp14:editId="097F737D">
                    <wp:simplePos x="0" y="0"/>
                    <wp:positionH relativeFrom="column">
                      <wp:posOffset>-961697</wp:posOffset>
                    </wp:positionH>
                    <wp:positionV relativeFrom="paragraph">
                      <wp:posOffset>-262649</wp:posOffset>
                    </wp:positionV>
                    <wp:extent cx="7701280" cy="11114405"/>
                    <wp:effectExtent l="0" t="0" r="13970" b="10795"/>
                    <wp:wrapNone/>
                    <wp:docPr id="23" name="Rectangle 23" descr="Background"/>
                    <wp:cNvGraphicFramePr/>
                    <a:graphic xmlns:a="http://schemas.openxmlformats.org/drawingml/2006/main">
                      <a:graphicData uri="http://schemas.microsoft.com/office/word/2010/wordprocessingShape">
                        <wps:wsp>
                          <wps:cNvSpPr/>
                          <wps:spPr>
                            <a:xfrm>
                              <a:off x="0" y="0"/>
                              <a:ext cx="7701280" cy="11114405"/>
                            </a:xfrm>
                            <a:prstGeom prst="rect">
                              <a:avLst/>
                            </a:prstGeom>
                            <a:gradFill flip="none" rotWithShape="1">
                              <a:gsLst>
                                <a:gs pos="0">
                                  <a:srgbClr val="1F7F58"/>
                                </a:gs>
                                <a:gs pos="80000">
                                  <a:srgbClr val="206C6E"/>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CA03F63" w14:textId="77777777" w:rsidR="00FF4F52" w:rsidRDefault="00FF4F52" w:rsidP="004B6E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EFA78" id="Rectangle 23" o:spid="_x0000_s1026" alt="Background" style="position:absolute;left:0;text-align:left;margin-left:-75.7pt;margin-top:-20.7pt;width:606.4pt;height:875.1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" fillcolor="#1f7f58" strokecolor="#1f4d78 [1604]" strokeweight="1pt">
                    <v:fill color2="#206c6e" rotate="t" angle="90" colors="0 #1f7f58;52429f #206c6e" focus="100%" type="gradient"/>
                    <v:textbox>
                      <w:txbxContent>
                        <w:p w14:paraId="7CA03F63" w14:textId="77777777" w:rsidR="00FF4F52" w:rsidRDefault="00FF4F52" w:rsidP="004B6EC3">
                          <w:pPr>
                            <w:jc w:val="center"/>
                          </w:pPr>
                        </w:p>
                      </w:txbxContent>
                    </v:textbox>
                  </v:rect>
                </w:pict>
              </mc:Fallback>
            </mc:AlternateContent>
          </w:r>
          <w:r w:rsidR="00103D51" w:rsidRPr="00C75114">
            <w:rPr>
              <w:rFonts w:ascii="Segoe UI Semibold" w:hAnsi="Segoe UI Semibold" w:cs="Segoe UI Semibold"/>
              <w:b/>
              <w:noProof/>
              <w:color w:val="FFFFFF" w:themeColor="background1"/>
              <w:sz w:val="96"/>
              <w:szCs w:val="120"/>
              <w:lang w:val="en-AU" w:eastAsia="en-AU"/>
            </w:rPr>
            <mc:AlternateContent>
              <mc:Choice Requires="wps">
                <w:drawing>
                  <wp:anchor distT="0" distB="0" distL="114300" distR="114300" simplePos="0" relativeHeight="251658241" behindDoc="1" locked="0" layoutInCell="1" allowOverlap="1" wp14:anchorId="7833CA4C" wp14:editId="208ED904">
                    <wp:simplePos x="0" y="0"/>
                    <wp:positionH relativeFrom="column">
                      <wp:posOffset>-900752</wp:posOffset>
                    </wp:positionH>
                    <wp:positionV relativeFrom="paragraph">
                      <wp:posOffset>-136525</wp:posOffset>
                    </wp:positionV>
                    <wp:extent cx="8693624" cy="10781731"/>
                    <wp:effectExtent l="0" t="0" r="12700" b="19685"/>
                    <wp:wrapNone/>
                    <wp:docPr id="21" name="Rectangle 21" descr="Background"/>
                    <wp:cNvGraphicFramePr/>
                    <a:graphic xmlns:a="http://schemas.openxmlformats.org/drawingml/2006/main">
                      <a:graphicData uri="http://schemas.microsoft.com/office/word/2010/wordprocessingShape">
                        <wps:wsp>
                          <wps:cNvSpPr/>
                          <wps:spPr>
                            <a:xfrm>
                              <a:off x="0" y="0"/>
                              <a:ext cx="8693624" cy="10781731"/>
                            </a:xfrm>
                            <a:prstGeom prst="rect">
                              <a:avLst/>
                            </a:prstGeom>
                            <a:solidFill>
                              <a:srgbClr val="E0FCE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955DF" id="Rectangle 21" o:spid="_x0000_s1026" alt="Background" style="position:absolute;margin-left:-70.95pt;margin-top:-10.75pt;width:684.55pt;height:848.9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" fillcolor="#e0fce9" strokecolor="#1f4d78 [1604]" strokeweight="1pt"/>
                </w:pict>
              </mc:Fallback>
            </mc:AlternateContent>
          </w:r>
          <w:r w:rsidR="0068005E" w:rsidRPr="00C75114">
            <w:rPr>
              <w:rFonts w:ascii="Segoe UI Semibold" w:hAnsi="Segoe UI Semibold" w:cs="Segoe UI Semibold"/>
              <w:b/>
              <w:color w:val="FFFFFF" w:themeColor="background1"/>
              <w:sz w:val="96"/>
              <w:szCs w:val="120"/>
            </w:rPr>
            <w:t>National</w:t>
          </w:r>
          <w:r w:rsidR="00453E7E" w:rsidRPr="00C75114">
            <w:rPr>
              <w:rFonts w:ascii="Segoe UI Semibold" w:hAnsi="Segoe UI Semibold" w:cs="Segoe UI Semibold"/>
              <w:b/>
              <w:color w:val="FFFFFF" w:themeColor="background1"/>
              <w:sz w:val="96"/>
              <w:szCs w:val="120"/>
            </w:rPr>
            <w:t xml:space="preserve"> Review of Quarantine</w:t>
          </w:r>
        </w:p>
        <w:p w14:paraId="2AACBAD1" w14:textId="77777777" w:rsidR="0068005E" w:rsidRPr="0068005E" w:rsidRDefault="0068005E" w:rsidP="0068005E">
          <w:pPr>
            <w:pStyle w:val="NoSpacing"/>
            <w:spacing w:before="600" w:after="240"/>
            <w:rPr>
              <w:b/>
              <w:sz w:val="120"/>
              <w:szCs w:val="120"/>
            </w:rPr>
          </w:pPr>
        </w:p>
        <w:p w14:paraId="3F87B586" w14:textId="77777777" w:rsidR="007A3669" w:rsidRPr="00453E7E" w:rsidRDefault="00AC0058" w:rsidP="00453E7E">
          <w:pPr>
            <w:spacing w:before="600"/>
            <w:ind w:left="-1418"/>
            <w:rPr>
              <w:sz w:val="144"/>
            </w:rPr>
          </w:pPr>
          <w:r>
            <w:rPr>
              <w:noProof/>
              <w:lang w:eastAsia="en-AU"/>
            </w:rPr>
            <w:drawing>
              <wp:anchor distT="0" distB="0" distL="114300" distR="114300" simplePos="0" relativeHeight="251658243" behindDoc="0" locked="0" layoutInCell="1" allowOverlap="1" wp14:anchorId="2DD4C046" wp14:editId="797E3416">
                <wp:simplePos x="0" y="0"/>
                <wp:positionH relativeFrom="column">
                  <wp:posOffset>-964787</wp:posOffset>
                </wp:positionH>
                <wp:positionV relativeFrom="paragraph">
                  <wp:posOffset>510862</wp:posOffset>
                </wp:positionV>
                <wp:extent cx="7639013" cy="5695671"/>
                <wp:effectExtent l="0" t="0" r="635" b="635"/>
                <wp:wrapNone/>
                <wp:docPr id="41" name="Picture 4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39013" cy="5695671"/>
                        </a:xfrm>
                        <a:prstGeom prst="rect">
                          <a:avLst/>
                        </a:prstGeom>
                      </pic:spPr>
                    </pic:pic>
                  </a:graphicData>
                </a:graphic>
                <wp14:sizeRelH relativeFrom="margin">
                  <wp14:pctWidth>0</wp14:pctWidth>
                </wp14:sizeRelH>
                <wp14:sizeRelV relativeFrom="margin">
                  <wp14:pctHeight>0</wp14:pctHeight>
                </wp14:sizeRelV>
              </wp:anchor>
            </w:drawing>
          </w:r>
          <w:r w:rsidR="0068005E">
            <w:rPr>
              <w:sz w:val="144"/>
            </w:rPr>
            <w:br w:type="page"/>
          </w:r>
        </w:p>
      </w:sdtContent>
    </w:sdt>
    <w:p w14:paraId="544BA81A" w14:textId="77777777" w:rsidR="00091ED8" w:rsidRPr="004B3501" w:rsidRDefault="00091ED8" w:rsidP="00091ED8">
      <w:pPr>
        <w:spacing w:after="0" w:line="240" w:lineRule="auto"/>
        <w:rPr>
          <w:rFonts w:ascii="Times New Roman" w:hAnsi="Times New Roman" w:cs="Times New Roman"/>
          <w:sz w:val="24"/>
        </w:rPr>
      </w:pPr>
      <w:bookmarkStart w:id="0" w:name="_Toc83632507"/>
      <w:bookmarkStart w:id="1" w:name="_Toc83631884"/>
      <w:bookmarkStart w:id="2" w:name="_Toc83632627"/>
      <w:bookmarkStart w:id="3" w:name="_Toc83832325"/>
      <w:bookmarkStart w:id="4" w:name="_Toc83910931"/>
      <w:bookmarkStart w:id="5" w:name="_Toc83916634"/>
      <w:bookmarkStart w:id="6" w:name="_Toc83980491"/>
      <w:bookmarkStart w:id="7" w:name="_Toc84003324"/>
      <w:bookmarkStart w:id="8" w:name="_Toc84338812"/>
      <w:bookmarkStart w:id="9" w:name="_Toc84351517"/>
      <w:bookmarkStart w:id="10" w:name="_Toc84438934"/>
      <w:bookmarkStart w:id="11" w:name="_Toc84439153"/>
      <w:bookmarkStart w:id="12" w:name="_Toc84500467"/>
      <w:bookmarkStart w:id="13" w:name="_Toc84508667"/>
      <w:bookmarkStart w:id="14" w:name="_Toc84613880"/>
      <w:r w:rsidRPr="004B3501">
        <w:rPr>
          <w:rFonts w:ascii="Times New Roman" w:hAnsi="Times New Roman" w:cs="Times New Roman"/>
          <w:sz w:val="24"/>
        </w:rPr>
        <w:lastRenderedPageBreak/>
        <w:t>The Hon Scott Morrison MP</w:t>
      </w:r>
    </w:p>
    <w:p w14:paraId="757CBFCA" w14:textId="77777777" w:rsidR="00091ED8" w:rsidRPr="004B3501" w:rsidRDefault="00091ED8" w:rsidP="00091ED8">
      <w:pPr>
        <w:spacing w:after="0" w:line="240" w:lineRule="auto"/>
        <w:rPr>
          <w:rFonts w:ascii="Times New Roman" w:hAnsi="Times New Roman" w:cs="Times New Roman"/>
          <w:sz w:val="24"/>
        </w:rPr>
      </w:pPr>
      <w:r w:rsidRPr="004B3501">
        <w:rPr>
          <w:rFonts w:ascii="Times New Roman" w:hAnsi="Times New Roman" w:cs="Times New Roman"/>
          <w:sz w:val="24"/>
        </w:rPr>
        <w:t xml:space="preserve">Prime Minister </w:t>
      </w:r>
    </w:p>
    <w:p w14:paraId="4DD69A20" w14:textId="77777777" w:rsidR="00091ED8" w:rsidRPr="004B3501" w:rsidRDefault="00091ED8" w:rsidP="00091ED8">
      <w:pPr>
        <w:spacing w:after="0" w:line="240" w:lineRule="auto"/>
        <w:rPr>
          <w:rFonts w:ascii="Times New Roman" w:hAnsi="Times New Roman" w:cs="Times New Roman"/>
          <w:sz w:val="24"/>
        </w:rPr>
      </w:pPr>
      <w:r w:rsidRPr="004B3501">
        <w:rPr>
          <w:rFonts w:ascii="Times New Roman" w:hAnsi="Times New Roman" w:cs="Times New Roman"/>
          <w:sz w:val="24"/>
        </w:rPr>
        <w:t>Chair, National Cabinet</w:t>
      </w:r>
    </w:p>
    <w:p w14:paraId="3CE38D46" w14:textId="77777777" w:rsidR="00091ED8" w:rsidRPr="004B3501" w:rsidRDefault="00091ED8" w:rsidP="00091ED8">
      <w:pPr>
        <w:spacing w:after="0" w:line="240" w:lineRule="auto"/>
        <w:rPr>
          <w:rFonts w:ascii="Times New Roman" w:hAnsi="Times New Roman" w:cs="Times New Roman"/>
          <w:sz w:val="24"/>
        </w:rPr>
      </w:pPr>
      <w:r w:rsidRPr="004B3501">
        <w:rPr>
          <w:rFonts w:ascii="Times New Roman" w:hAnsi="Times New Roman" w:cs="Times New Roman"/>
          <w:sz w:val="24"/>
        </w:rPr>
        <w:t>Parliament House</w:t>
      </w:r>
    </w:p>
    <w:p w14:paraId="00AF937F" w14:textId="77777777" w:rsidR="00091ED8" w:rsidRPr="004B3501" w:rsidRDefault="00091ED8" w:rsidP="00091ED8">
      <w:pPr>
        <w:spacing w:after="0" w:line="240" w:lineRule="auto"/>
        <w:rPr>
          <w:rFonts w:ascii="Times New Roman" w:hAnsi="Times New Roman" w:cs="Times New Roman"/>
          <w:sz w:val="24"/>
        </w:rPr>
      </w:pPr>
      <w:r w:rsidRPr="004B3501">
        <w:rPr>
          <w:rFonts w:ascii="Times New Roman" w:hAnsi="Times New Roman" w:cs="Times New Roman"/>
          <w:sz w:val="24"/>
        </w:rPr>
        <w:t>CANBERRA ACT 2600</w:t>
      </w:r>
    </w:p>
    <w:p w14:paraId="6ABA132D" w14:textId="77777777" w:rsidR="00091ED8" w:rsidRPr="004B3501" w:rsidRDefault="00091ED8" w:rsidP="00091ED8">
      <w:pPr>
        <w:rPr>
          <w:rFonts w:ascii="Times New Roman" w:hAnsi="Times New Roman" w:cs="Times New Roman"/>
          <w:sz w:val="24"/>
        </w:rPr>
      </w:pPr>
    </w:p>
    <w:p w14:paraId="7F7E8D59" w14:textId="77777777" w:rsidR="00091ED8" w:rsidRDefault="00091ED8" w:rsidP="00091ED8">
      <w:pPr>
        <w:rPr>
          <w:rFonts w:ascii="Times New Roman" w:hAnsi="Times New Roman" w:cs="Times New Roman"/>
          <w:sz w:val="24"/>
        </w:rPr>
      </w:pPr>
      <w:r w:rsidRPr="004B3501">
        <w:rPr>
          <w:rFonts w:ascii="Times New Roman" w:hAnsi="Times New Roman" w:cs="Times New Roman"/>
          <w:sz w:val="24"/>
        </w:rPr>
        <w:t>Dear Prime Minister</w:t>
      </w:r>
    </w:p>
    <w:p w14:paraId="35017922" w14:textId="77777777" w:rsidR="00091ED8" w:rsidRPr="004B3501" w:rsidRDefault="00091ED8" w:rsidP="00091ED8">
      <w:pPr>
        <w:rPr>
          <w:rFonts w:ascii="Times New Roman" w:hAnsi="Times New Roman" w:cs="Times New Roman"/>
          <w:sz w:val="24"/>
        </w:rPr>
      </w:pPr>
    </w:p>
    <w:p w14:paraId="1490D31D" w14:textId="77777777" w:rsidR="00091ED8" w:rsidRPr="004B3501" w:rsidRDefault="00091ED8" w:rsidP="00091ED8">
      <w:pPr>
        <w:rPr>
          <w:rFonts w:ascii="Times New Roman" w:hAnsi="Times New Roman" w:cs="Times New Roman"/>
          <w:sz w:val="24"/>
        </w:rPr>
      </w:pPr>
      <w:r w:rsidRPr="004B3501">
        <w:rPr>
          <w:rFonts w:ascii="Times New Roman" w:hAnsi="Times New Roman" w:cs="Times New Roman"/>
          <w:sz w:val="24"/>
        </w:rPr>
        <w:t>On 23 July 2021, the National Cabinet commissioned a second review of quarantine arrangements in Australia. This report provides the observations and recommendations of the review.</w:t>
      </w:r>
    </w:p>
    <w:p w14:paraId="12FFB723" w14:textId="77777777" w:rsidR="00091ED8" w:rsidRDefault="00091ED8" w:rsidP="00091ED8">
      <w:pPr>
        <w:rPr>
          <w:rFonts w:ascii="Times New Roman" w:hAnsi="Times New Roman" w:cs="Times New Roman"/>
          <w:sz w:val="24"/>
        </w:rPr>
      </w:pPr>
      <w:r w:rsidRPr="004B3501">
        <w:rPr>
          <w:rFonts w:ascii="Times New Roman" w:hAnsi="Times New Roman" w:cs="Times New Roman"/>
          <w:sz w:val="24"/>
        </w:rPr>
        <w:t xml:space="preserve">The review considered the recommendations of the first review into national quarantine and found that they had been implemented in whole or part by all states and </w:t>
      </w:r>
      <w:r>
        <w:rPr>
          <w:rFonts w:ascii="Times New Roman" w:hAnsi="Times New Roman" w:cs="Times New Roman"/>
          <w:sz w:val="24"/>
        </w:rPr>
        <w:t>t</w:t>
      </w:r>
      <w:r w:rsidRPr="004B3501">
        <w:rPr>
          <w:rFonts w:ascii="Times New Roman" w:hAnsi="Times New Roman" w:cs="Times New Roman"/>
          <w:sz w:val="24"/>
        </w:rPr>
        <w:t xml:space="preserve">erritories. </w:t>
      </w:r>
    </w:p>
    <w:p w14:paraId="772164A5" w14:textId="77777777" w:rsidR="00091ED8" w:rsidRDefault="00091ED8" w:rsidP="00091ED8">
      <w:pPr>
        <w:rPr>
          <w:rFonts w:ascii="Times New Roman" w:hAnsi="Times New Roman" w:cs="Times New Roman"/>
          <w:sz w:val="24"/>
        </w:rPr>
      </w:pPr>
      <w:r w:rsidRPr="004B3501">
        <w:rPr>
          <w:rFonts w:ascii="Times New Roman" w:hAnsi="Times New Roman" w:cs="Times New Roman"/>
          <w:sz w:val="24"/>
        </w:rPr>
        <w:t xml:space="preserve">The review team engaged with all jurisdictions and Australian Government agencies to consider current arrangements. Due to lockdown restrictions, the review team could not conduct site inspections. Instead, the review is based on documentation provided by all states. Supplementing this desktop review, interviews were conducted via videoconferences with representatives from all states. </w:t>
      </w:r>
    </w:p>
    <w:p w14:paraId="571F1137" w14:textId="77777777" w:rsidR="00091ED8" w:rsidRPr="004B3501" w:rsidRDefault="00091ED8" w:rsidP="00091ED8">
      <w:pPr>
        <w:rPr>
          <w:rFonts w:ascii="Times New Roman" w:hAnsi="Times New Roman" w:cs="Times New Roman"/>
          <w:sz w:val="24"/>
        </w:rPr>
      </w:pPr>
      <w:r w:rsidRPr="004B3501">
        <w:rPr>
          <w:rFonts w:ascii="Times New Roman" w:hAnsi="Times New Roman" w:cs="Times New Roman"/>
          <w:sz w:val="24"/>
        </w:rPr>
        <w:t xml:space="preserve">The review team also engaged with a number of non-government stakeholders, including from the health, business and aviation sectors. Finally, the review team sought feedback from individuals who had experienced quarantine through semi-structured interviews. </w:t>
      </w:r>
    </w:p>
    <w:p w14:paraId="5DE44DCF" w14:textId="77777777" w:rsidR="00091ED8" w:rsidRPr="004B3501" w:rsidRDefault="00091ED8" w:rsidP="00091ED8">
      <w:pPr>
        <w:rPr>
          <w:rFonts w:ascii="Times New Roman" w:hAnsi="Times New Roman" w:cs="Times New Roman"/>
          <w:sz w:val="24"/>
        </w:rPr>
      </w:pPr>
      <w:r w:rsidRPr="004B3501">
        <w:rPr>
          <w:rFonts w:ascii="Times New Roman" w:hAnsi="Times New Roman" w:cs="Times New Roman"/>
          <w:sz w:val="24"/>
        </w:rPr>
        <w:t xml:space="preserve">As principal reviewer I was assisted by key review team members Graeme Head AO, Professor Peter </w:t>
      </w:r>
      <w:proofErr w:type="spellStart"/>
      <w:r w:rsidRPr="004B3501">
        <w:rPr>
          <w:rFonts w:ascii="Times New Roman" w:hAnsi="Times New Roman" w:cs="Times New Roman"/>
          <w:sz w:val="24"/>
        </w:rPr>
        <w:t>Collignon</w:t>
      </w:r>
      <w:proofErr w:type="spellEnd"/>
      <w:r w:rsidRPr="004B3501">
        <w:rPr>
          <w:rFonts w:ascii="Times New Roman" w:hAnsi="Times New Roman" w:cs="Times New Roman"/>
          <w:sz w:val="24"/>
        </w:rPr>
        <w:t xml:space="preserve"> AM and Professor Andrew Wilson. Members of the review team undertook discussions with other experts on public health and infectious diseases to inform development of the report and the proposed risk framework. </w:t>
      </w:r>
    </w:p>
    <w:p w14:paraId="1A89EE72" w14:textId="77777777" w:rsidR="00091ED8" w:rsidRPr="004B3501" w:rsidRDefault="00091ED8" w:rsidP="00091ED8">
      <w:pPr>
        <w:rPr>
          <w:rFonts w:ascii="Times New Roman" w:hAnsi="Times New Roman" w:cs="Times New Roman"/>
          <w:sz w:val="24"/>
        </w:rPr>
      </w:pPr>
      <w:r w:rsidRPr="004B3501">
        <w:rPr>
          <w:rFonts w:ascii="Times New Roman" w:hAnsi="Times New Roman" w:cs="Times New Roman"/>
          <w:sz w:val="24"/>
        </w:rPr>
        <w:t xml:space="preserve">I would also like to acknowledge the work of the secretariat who assisted the review team ably led by Richard Aitken from </w:t>
      </w:r>
      <w:r w:rsidR="000038B7">
        <w:rPr>
          <w:rFonts w:ascii="Times New Roman" w:hAnsi="Times New Roman" w:cs="Times New Roman"/>
          <w:sz w:val="24"/>
        </w:rPr>
        <w:t xml:space="preserve">the Department of the Prime Minister </w:t>
      </w:r>
      <w:r w:rsidR="00B552D7">
        <w:rPr>
          <w:rFonts w:ascii="Times New Roman" w:hAnsi="Times New Roman" w:cs="Times New Roman"/>
          <w:sz w:val="24"/>
        </w:rPr>
        <w:t xml:space="preserve">and </w:t>
      </w:r>
      <w:r w:rsidR="000038B7">
        <w:rPr>
          <w:rFonts w:ascii="Times New Roman" w:hAnsi="Times New Roman" w:cs="Times New Roman"/>
          <w:sz w:val="24"/>
        </w:rPr>
        <w:t xml:space="preserve">Cabinet. </w:t>
      </w:r>
    </w:p>
    <w:p w14:paraId="388D42A3" w14:textId="77777777" w:rsidR="00091ED8" w:rsidRPr="004B3501" w:rsidRDefault="00091ED8" w:rsidP="00091ED8">
      <w:pPr>
        <w:rPr>
          <w:rFonts w:ascii="Times New Roman" w:hAnsi="Times New Roman" w:cs="Times New Roman"/>
          <w:sz w:val="24"/>
        </w:rPr>
      </w:pPr>
      <w:r w:rsidRPr="004B3501">
        <w:rPr>
          <w:rFonts w:ascii="Times New Roman" w:hAnsi="Times New Roman" w:cs="Times New Roman"/>
          <w:sz w:val="24"/>
        </w:rPr>
        <w:t xml:space="preserve">Australia is at a cross roads in its management of the COVID-19 pandemic. Quarantine has been a crucial part of Australia’s success and will continue to play a role under the </w:t>
      </w:r>
      <w:r w:rsidRPr="004B3501">
        <w:rPr>
          <w:rFonts w:ascii="Times New Roman" w:hAnsi="Times New Roman" w:cs="Times New Roman"/>
          <w:i/>
          <w:sz w:val="24"/>
        </w:rPr>
        <w:t>National Plan to transition Australia’s National COVID-19 Response</w:t>
      </w:r>
      <w:r w:rsidRPr="004B3501">
        <w:rPr>
          <w:rFonts w:ascii="Times New Roman" w:hAnsi="Times New Roman" w:cs="Times New Roman"/>
          <w:sz w:val="24"/>
        </w:rPr>
        <w:t xml:space="preserve">. </w:t>
      </w:r>
      <w:r>
        <w:rPr>
          <w:rFonts w:ascii="Times New Roman" w:hAnsi="Times New Roman" w:cs="Times New Roman"/>
          <w:sz w:val="24"/>
        </w:rPr>
        <w:t>C</w:t>
      </w:r>
      <w:r w:rsidRPr="004B3501">
        <w:rPr>
          <w:rFonts w:ascii="Times New Roman" w:hAnsi="Times New Roman" w:cs="Times New Roman"/>
          <w:sz w:val="24"/>
        </w:rPr>
        <w:t>hanges to quarantine arrangements</w:t>
      </w:r>
      <w:r>
        <w:rPr>
          <w:rFonts w:ascii="Times New Roman" w:hAnsi="Times New Roman" w:cs="Times New Roman"/>
          <w:sz w:val="24"/>
        </w:rPr>
        <w:t xml:space="preserve"> </w:t>
      </w:r>
      <w:r w:rsidR="00F51754">
        <w:rPr>
          <w:rFonts w:ascii="Times New Roman" w:hAnsi="Times New Roman" w:cs="Times New Roman"/>
          <w:sz w:val="24"/>
        </w:rPr>
        <w:t>including increased use of home</w:t>
      </w:r>
      <w:r>
        <w:rPr>
          <w:rFonts w:ascii="Times New Roman" w:hAnsi="Times New Roman" w:cs="Times New Roman"/>
          <w:sz w:val="24"/>
        </w:rPr>
        <w:t xml:space="preserve"> quarantine during the forthcoming stages of the National Plan and the reopening of our borders </w:t>
      </w:r>
      <w:r w:rsidRPr="004B3501">
        <w:rPr>
          <w:rFonts w:ascii="Times New Roman" w:hAnsi="Times New Roman" w:cs="Times New Roman"/>
          <w:sz w:val="24"/>
        </w:rPr>
        <w:t>will play an important role i</w:t>
      </w:r>
      <w:r>
        <w:rPr>
          <w:rFonts w:ascii="Times New Roman" w:hAnsi="Times New Roman" w:cs="Times New Roman"/>
          <w:sz w:val="24"/>
        </w:rPr>
        <w:t>n the transition back to a full-</w:t>
      </w:r>
      <w:r w:rsidRPr="004B3501">
        <w:rPr>
          <w:rFonts w:ascii="Times New Roman" w:hAnsi="Times New Roman" w:cs="Times New Roman"/>
          <w:sz w:val="24"/>
        </w:rPr>
        <w:t xml:space="preserve">speed economy and </w:t>
      </w:r>
      <w:r>
        <w:rPr>
          <w:rFonts w:ascii="Times New Roman" w:hAnsi="Times New Roman" w:cs="Times New Roman"/>
          <w:sz w:val="24"/>
        </w:rPr>
        <w:t xml:space="preserve">the return to a </w:t>
      </w:r>
      <w:r w:rsidRPr="004B3501">
        <w:rPr>
          <w:rFonts w:ascii="Times New Roman" w:hAnsi="Times New Roman" w:cs="Times New Roman"/>
          <w:sz w:val="24"/>
        </w:rPr>
        <w:t>more normal life</w:t>
      </w:r>
      <w:r>
        <w:rPr>
          <w:rFonts w:ascii="Times New Roman" w:hAnsi="Times New Roman" w:cs="Times New Roman"/>
          <w:sz w:val="24"/>
        </w:rPr>
        <w:t xml:space="preserve"> for all Australians.</w:t>
      </w:r>
      <w:r w:rsidRPr="004B3501">
        <w:rPr>
          <w:rFonts w:ascii="Times New Roman" w:hAnsi="Times New Roman" w:cs="Times New Roman"/>
          <w:sz w:val="24"/>
        </w:rPr>
        <w:t xml:space="preserve"> </w:t>
      </w:r>
    </w:p>
    <w:p w14:paraId="1E423C09" w14:textId="593CFCC6" w:rsidR="00091ED8" w:rsidRPr="004B3501" w:rsidRDefault="00091ED8" w:rsidP="00091ED8">
      <w:pPr>
        <w:rPr>
          <w:rFonts w:ascii="Times New Roman" w:hAnsi="Times New Roman" w:cs="Times New Roman"/>
          <w:sz w:val="24"/>
        </w:rPr>
      </w:pPr>
      <w:r w:rsidRPr="004B3501">
        <w:rPr>
          <w:rFonts w:ascii="Times New Roman" w:hAnsi="Times New Roman" w:cs="Times New Roman"/>
          <w:sz w:val="24"/>
        </w:rPr>
        <w:t xml:space="preserve">Yours sincerely </w:t>
      </w:r>
    </w:p>
    <w:p w14:paraId="6E05F06C" w14:textId="13BA0CFA" w:rsidR="00091ED8" w:rsidRPr="004B3501" w:rsidRDefault="00A87A96" w:rsidP="00091ED8">
      <w:pPr>
        <w:rPr>
          <w:rFonts w:ascii="Times New Roman" w:hAnsi="Times New Roman" w:cs="Times New Roman"/>
          <w:sz w:val="24"/>
        </w:rPr>
      </w:pPr>
      <w:r>
        <w:rPr>
          <w:noProof/>
          <w:lang w:eastAsia="en-AU"/>
        </w:rPr>
        <w:drawing>
          <wp:anchor distT="0" distB="0" distL="114300" distR="114300" simplePos="0" relativeHeight="251660292" behindDoc="0" locked="0" layoutInCell="1" allowOverlap="1" wp14:anchorId="2BEBC988" wp14:editId="33009571">
            <wp:simplePos x="0" y="0"/>
            <wp:positionH relativeFrom="margin">
              <wp:posOffset>0</wp:posOffset>
            </wp:positionH>
            <wp:positionV relativeFrom="page">
              <wp:posOffset>8432800</wp:posOffset>
            </wp:positionV>
            <wp:extent cx="1308735" cy="425450"/>
            <wp:effectExtent l="0" t="0" r="5715" b="0"/>
            <wp:wrapSquare wrapText="bothSides"/>
            <wp:docPr id="5" name="Picture 5" descr="Signature of Jane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735" cy="425450"/>
                    </a:xfrm>
                    <a:prstGeom prst="rect">
                      <a:avLst/>
                    </a:prstGeom>
                  </pic:spPr>
                </pic:pic>
              </a:graphicData>
            </a:graphic>
            <wp14:sizeRelH relativeFrom="margin">
              <wp14:pctWidth>0</wp14:pctWidth>
            </wp14:sizeRelH>
            <wp14:sizeRelV relativeFrom="margin">
              <wp14:pctHeight>0</wp14:pctHeight>
            </wp14:sizeRelV>
          </wp:anchor>
        </w:drawing>
      </w:r>
    </w:p>
    <w:p w14:paraId="74E54030" w14:textId="77777777" w:rsidR="00091ED8" w:rsidRPr="004B3501" w:rsidRDefault="00091ED8" w:rsidP="00091ED8">
      <w:pPr>
        <w:rPr>
          <w:rFonts w:ascii="Times New Roman" w:hAnsi="Times New Roman" w:cs="Times New Roman"/>
          <w:sz w:val="24"/>
        </w:rPr>
      </w:pPr>
    </w:p>
    <w:p w14:paraId="19DC7371" w14:textId="77777777" w:rsidR="00091ED8" w:rsidRPr="004B3501" w:rsidRDefault="002D63D9" w:rsidP="00091ED8">
      <w:pPr>
        <w:spacing w:after="0" w:line="240" w:lineRule="auto"/>
        <w:rPr>
          <w:rFonts w:ascii="Times New Roman" w:hAnsi="Times New Roman" w:cs="Times New Roman"/>
          <w:sz w:val="24"/>
        </w:rPr>
      </w:pPr>
      <w:r>
        <w:rPr>
          <w:rFonts w:ascii="Times New Roman" w:hAnsi="Times New Roman" w:cs="Times New Roman"/>
          <w:sz w:val="24"/>
        </w:rPr>
        <w:t>Adj.</w:t>
      </w:r>
      <w:r w:rsidR="00091ED8" w:rsidRPr="004B3501">
        <w:rPr>
          <w:rFonts w:ascii="Times New Roman" w:hAnsi="Times New Roman" w:cs="Times New Roman"/>
          <w:sz w:val="24"/>
        </w:rPr>
        <w:t xml:space="preserve"> Professor Jane Halton AO PSM</w:t>
      </w:r>
    </w:p>
    <w:p w14:paraId="39456F39" w14:textId="0A5AFEF9" w:rsidR="00091ED8" w:rsidRPr="004B3501" w:rsidRDefault="002174A1" w:rsidP="00091ED8">
      <w:pPr>
        <w:spacing w:after="0" w:line="240" w:lineRule="auto"/>
        <w:rPr>
          <w:rFonts w:ascii="Times New Roman" w:hAnsi="Times New Roman" w:cs="Times New Roman"/>
          <w:sz w:val="24"/>
        </w:rPr>
      </w:pPr>
      <w:r>
        <w:rPr>
          <w:rFonts w:ascii="Times New Roman" w:hAnsi="Times New Roman" w:cs="Times New Roman"/>
          <w:sz w:val="24"/>
        </w:rPr>
        <w:t>12</w:t>
      </w:r>
      <w:r w:rsidR="00091ED8" w:rsidRPr="004B3501">
        <w:rPr>
          <w:rFonts w:ascii="Times New Roman" w:hAnsi="Times New Roman" w:cs="Times New Roman"/>
          <w:sz w:val="24"/>
        </w:rPr>
        <w:t xml:space="preserve"> October 2021</w:t>
      </w:r>
    </w:p>
    <w:p w14:paraId="37C8A7E3" w14:textId="77777777" w:rsidR="00091ED8" w:rsidRDefault="00091ED8" w:rsidP="00091ED8"/>
    <w:p w14:paraId="27DD8290" w14:textId="77777777" w:rsidR="008E458F" w:rsidRPr="00574F71" w:rsidRDefault="00AA5E66" w:rsidP="00AF4CB7">
      <w:pPr>
        <w:pStyle w:val="Heading1"/>
      </w:pPr>
      <w:bookmarkStart w:id="15" w:name="_Toc84767164"/>
      <w:bookmarkStart w:id="16" w:name="_Toc84774280"/>
      <w:bookmarkStart w:id="17" w:name="_Toc84864097"/>
      <w:bookmarkStart w:id="18" w:name="_Toc84866266"/>
      <w:bookmarkStart w:id="19" w:name="_Toc84871749"/>
      <w:r w:rsidRPr="00DE50B3">
        <w:lastRenderedPageBreak/>
        <w:t xml:space="preserve">Table of </w:t>
      </w:r>
      <w:r w:rsidR="00BA5D13" w:rsidRPr="00AF4CB7">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7E692A5" w14:textId="77777777" w:rsidR="008E458F" w:rsidRPr="007E6A31" w:rsidRDefault="00101249" w:rsidP="008E458F">
      <w:pPr>
        <w:tabs>
          <w:tab w:val="right" w:pos="9016"/>
        </w:tabs>
        <w:spacing w:before="120" w:after="0"/>
        <w:rPr>
          <w:rFonts w:eastAsiaTheme="minorEastAsia"/>
          <w:noProof/>
          <w:lang w:eastAsia="en-AU"/>
        </w:rPr>
      </w:pPr>
      <w:hyperlink w:anchor="_Toc84871750" w:history="1">
        <w:r w:rsidR="00AD04E3" w:rsidRPr="007E6A31">
          <w:rPr>
            <w:b/>
            <w:bCs/>
            <w:iCs/>
            <w:noProof/>
            <w:sz w:val="24"/>
            <w:szCs w:val="24"/>
          </w:rPr>
          <w:t>1 Executive Summary</w:t>
        </w:r>
        <w:r w:rsidR="00AD04E3" w:rsidRPr="007E6A31">
          <w:rPr>
            <w:b/>
            <w:bCs/>
            <w:iCs/>
            <w:noProof/>
            <w:webHidden/>
            <w:sz w:val="24"/>
            <w:szCs w:val="24"/>
          </w:rPr>
          <w:tab/>
        </w:r>
        <w:r w:rsidR="00AD04E3">
          <w:rPr>
            <w:b/>
            <w:bCs/>
            <w:iCs/>
            <w:noProof/>
            <w:webHidden/>
            <w:sz w:val="24"/>
            <w:szCs w:val="24"/>
          </w:rPr>
          <w:t>5</w:t>
        </w:r>
      </w:hyperlink>
    </w:p>
    <w:p w14:paraId="6394B6F4" w14:textId="71903070"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51" w:history="1">
        <w:r w:rsidR="008E458F" w:rsidRPr="00AD5C2E">
          <w:t>1.1</w:t>
        </w:r>
        <w:r w:rsidR="008E458F" w:rsidRPr="007E6A31">
          <w:rPr>
            <w:rFonts w:eastAsiaTheme="minorEastAsia"/>
            <w:noProof/>
            <w:lang w:eastAsia="en-AU"/>
          </w:rPr>
          <w:tab/>
        </w:r>
        <w:r w:rsidR="008E458F" w:rsidRPr="007E6A31">
          <w:rPr>
            <w:b/>
            <w:bCs/>
            <w:noProof/>
          </w:rPr>
          <w:t>Recommendations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_Toc84871751 \h </w:instrText>
        </w:r>
        <w:r w:rsidR="008E458F" w:rsidRPr="007E6A31">
          <w:rPr>
            <w:b/>
            <w:bCs/>
            <w:noProof/>
            <w:webHidden/>
          </w:rPr>
        </w:r>
        <w:r w:rsidR="008E458F" w:rsidRPr="007E6A31">
          <w:rPr>
            <w:b/>
            <w:bCs/>
            <w:noProof/>
            <w:webHidden/>
          </w:rPr>
          <w:fldChar w:fldCharType="separate"/>
        </w:r>
        <w:r w:rsidR="00F868F0">
          <w:rPr>
            <w:b/>
            <w:bCs/>
            <w:noProof/>
            <w:webHidden/>
          </w:rPr>
          <w:t>8</w:t>
        </w:r>
        <w:r w:rsidR="008E458F" w:rsidRPr="007E6A31">
          <w:rPr>
            <w:b/>
            <w:bCs/>
            <w:noProof/>
            <w:webHidden/>
          </w:rPr>
          <w:fldChar w:fldCharType="end"/>
        </w:r>
      </w:hyperlink>
    </w:p>
    <w:p w14:paraId="5B3BA7F3" w14:textId="7C90932A"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52" w:history="1">
        <w:r w:rsidR="008E458F" w:rsidRPr="00AD5C2E">
          <w:t>1.2</w:t>
        </w:r>
        <w:r w:rsidR="008E458F" w:rsidRPr="007E6A31">
          <w:rPr>
            <w:rFonts w:eastAsiaTheme="minorEastAsia"/>
            <w:noProof/>
            <w:lang w:eastAsia="en-AU"/>
          </w:rPr>
          <w:tab/>
        </w:r>
        <w:r w:rsidR="008E458F" w:rsidRPr="007E6A31">
          <w:rPr>
            <w:b/>
            <w:bCs/>
            <w:noProof/>
          </w:rPr>
          <w:t>Principles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_Toc84871752 \h </w:instrText>
        </w:r>
        <w:r w:rsidR="008E458F" w:rsidRPr="007E6A31">
          <w:rPr>
            <w:b/>
            <w:bCs/>
            <w:noProof/>
            <w:webHidden/>
          </w:rPr>
        </w:r>
        <w:r w:rsidR="008E458F" w:rsidRPr="007E6A31">
          <w:rPr>
            <w:b/>
            <w:bCs/>
            <w:noProof/>
            <w:webHidden/>
          </w:rPr>
          <w:fldChar w:fldCharType="separate"/>
        </w:r>
        <w:r w:rsidR="00F868F0">
          <w:rPr>
            <w:b/>
            <w:bCs/>
            <w:noProof/>
            <w:webHidden/>
          </w:rPr>
          <w:t>9</w:t>
        </w:r>
        <w:r w:rsidR="008E458F" w:rsidRPr="007E6A31">
          <w:rPr>
            <w:b/>
            <w:bCs/>
            <w:noProof/>
            <w:webHidden/>
          </w:rPr>
          <w:fldChar w:fldCharType="end"/>
        </w:r>
      </w:hyperlink>
    </w:p>
    <w:p w14:paraId="1AA6F20B" w14:textId="02256F09"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53" w:history="1">
        <w:r w:rsidR="008E458F" w:rsidRPr="00AD5C2E">
          <w:t>1.3</w:t>
        </w:r>
        <w:r w:rsidR="008E458F" w:rsidRPr="007E6A31">
          <w:rPr>
            <w:rFonts w:eastAsiaTheme="minorEastAsia"/>
            <w:noProof/>
            <w:lang w:eastAsia="en-AU"/>
          </w:rPr>
          <w:tab/>
        </w:r>
        <w:r w:rsidR="008E458F" w:rsidRPr="007E6A31">
          <w:rPr>
            <w:b/>
            <w:bCs/>
            <w:noProof/>
          </w:rPr>
          <w:t>Risk-based framework</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_Toc84871753 \h </w:instrText>
        </w:r>
        <w:r w:rsidR="008E458F" w:rsidRPr="007E6A31">
          <w:rPr>
            <w:b/>
            <w:bCs/>
            <w:noProof/>
            <w:webHidden/>
          </w:rPr>
        </w:r>
        <w:r w:rsidR="008E458F" w:rsidRPr="007E6A31">
          <w:rPr>
            <w:b/>
            <w:bCs/>
            <w:noProof/>
            <w:webHidden/>
          </w:rPr>
          <w:fldChar w:fldCharType="separate"/>
        </w:r>
        <w:r w:rsidR="00F868F0">
          <w:rPr>
            <w:b/>
            <w:bCs/>
            <w:noProof/>
            <w:webHidden/>
          </w:rPr>
          <w:t>9</w:t>
        </w:r>
        <w:r w:rsidR="008E458F" w:rsidRPr="007E6A31">
          <w:rPr>
            <w:b/>
            <w:bCs/>
            <w:noProof/>
            <w:webHidden/>
          </w:rPr>
          <w:fldChar w:fldCharType="end"/>
        </w:r>
      </w:hyperlink>
    </w:p>
    <w:p w14:paraId="11A03E88" w14:textId="25B9B2B7" w:rsidR="008E458F" w:rsidRPr="007E6A31" w:rsidRDefault="00101249" w:rsidP="008E458F">
      <w:pPr>
        <w:tabs>
          <w:tab w:val="right" w:pos="9016"/>
        </w:tabs>
        <w:spacing w:before="120" w:after="0"/>
        <w:rPr>
          <w:rFonts w:eastAsiaTheme="minorEastAsia"/>
          <w:noProof/>
          <w:lang w:eastAsia="en-AU"/>
        </w:rPr>
      </w:pPr>
      <w:hyperlink w:anchor="_Toc84871754" w:history="1">
        <w:r w:rsidR="008E458F" w:rsidRPr="007E6A31">
          <w:rPr>
            <w:b/>
            <w:bCs/>
            <w:iCs/>
            <w:noProof/>
            <w:sz w:val="24"/>
            <w:szCs w:val="24"/>
          </w:rPr>
          <w:t>2 Australian quarantine – 18 months of operation</w:t>
        </w:r>
        <w:r w:rsidR="008E458F" w:rsidRPr="007E6A31">
          <w:rPr>
            <w:b/>
            <w:bCs/>
            <w:iCs/>
            <w:noProof/>
            <w:webHidden/>
            <w:sz w:val="24"/>
            <w:szCs w:val="24"/>
          </w:rPr>
          <w:tab/>
        </w:r>
        <w:r w:rsidR="008E458F" w:rsidRPr="007E6A31">
          <w:rPr>
            <w:b/>
            <w:bCs/>
            <w:iCs/>
            <w:noProof/>
            <w:webHidden/>
            <w:sz w:val="24"/>
            <w:szCs w:val="24"/>
          </w:rPr>
          <w:fldChar w:fldCharType="begin"/>
        </w:r>
        <w:r w:rsidR="008E458F" w:rsidRPr="007E6A31">
          <w:rPr>
            <w:b/>
            <w:bCs/>
            <w:iCs/>
            <w:noProof/>
            <w:webHidden/>
            <w:sz w:val="24"/>
            <w:szCs w:val="24"/>
          </w:rPr>
          <w:instrText xml:space="preserve"> PAGEREF _Toc84871754 \h </w:instrText>
        </w:r>
        <w:r w:rsidR="008E458F" w:rsidRPr="007E6A31">
          <w:rPr>
            <w:b/>
            <w:bCs/>
            <w:iCs/>
            <w:noProof/>
            <w:webHidden/>
            <w:sz w:val="24"/>
            <w:szCs w:val="24"/>
          </w:rPr>
        </w:r>
        <w:r w:rsidR="008E458F" w:rsidRPr="007E6A31">
          <w:rPr>
            <w:b/>
            <w:bCs/>
            <w:iCs/>
            <w:noProof/>
            <w:webHidden/>
            <w:sz w:val="24"/>
            <w:szCs w:val="24"/>
          </w:rPr>
          <w:fldChar w:fldCharType="separate"/>
        </w:r>
        <w:r w:rsidR="00F868F0">
          <w:rPr>
            <w:b/>
            <w:bCs/>
            <w:iCs/>
            <w:noProof/>
            <w:webHidden/>
            <w:sz w:val="24"/>
            <w:szCs w:val="24"/>
          </w:rPr>
          <w:t>10</w:t>
        </w:r>
        <w:r w:rsidR="008E458F" w:rsidRPr="007E6A31">
          <w:rPr>
            <w:b/>
            <w:bCs/>
            <w:iCs/>
            <w:noProof/>
            <w:webHidden/>
            <w:sz w:val="24"/>
            <w:szCs w:val="24"/>
          </w:rPr>
          <w:fldChar w:fldCharType="end"/>
        </w:r>
      </w:hyperlink>
    </w:p>
    <w:p w14:paraId="4B8B932A" w14:textId="72DA8A92"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56" w:history="1">
        <w:r w:rsidR="008E458F" w:rsidRPr="00AD5C2E">
          <w:t>2.1</w:t>
        </w:r>
        <w:r w:rsidR="008E458F" w:rsidRPr="007E6A31">
          <w:rPr>
            <w:rFonts w:eastAsiaTheme="minorEastAsia"/>
            <w:noProof/>
            <w:lang w:eastAsia="en-AU"/>
          </w:rPr>
          <w:tab/>
        </w:r>
        <w:r w:rsidR="008E458F" w:rsidRPr="007E6A31">
          <w:rPr>
            <w:b/>
            <w:bCs/>
            <w:noProof/>
          </w:rPr>
          <w:t>First National Review of Hotel Quarantine</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_Toc84871756 \h </w:instrText>
        </w:r>
        <w:r w:rsidR="008E458F" w:rsidRPr="007E6A31">
          <w:rPr>
            <w:b/>
            <w:bCs/>
            <w:noProof/>
            <w:webHidden/>
          </w:rPr>
        </w:r>
        <w:r w:rsidR="008E458F" w:rsidRPr="007E6A31">
          <w:rPr>
            <w:b/>
            <w:bCs/>
            <w:noProof/>
            <w:webHidden/>
          </w:rPr>
          <w:fldChar w:fldCharType="separate"/>
        </w:r>
        <w:r w:rsidR="00F868F0">
          <w:rPr>
            <w:b/>
            <w:bCs/>
            <w:noProof/>
            <w:webHidden/>
          </w:rPr>
          <w:t>10</w:t>
        </w:r>
        <w:r w:rsidR="008E458F" w:rsidRPr="007E6A31">
          <w:rPr>
            <w:b/>
            <w:bCs/>
            <w:noProof/>
            <w:webHidden/>
          </w:rPr>
          <w:fldChar w:fldCharType="end"/>
        </w:r>
      </w:hyperlink>
    </w:p>
    <w:p w14:paraId="44998F18" w14:textId="1C3C1A54"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57" w:history="1">
        <w:r w:rsidR="008E458F" w:rsidRPr="00AD5C2E">
          <w:t>2.2</w:t>
        </w:r>
        <w:r w:rsidR="008E458F" w:rsidRPr="007E6A31">
          <w:rPr>
            <w:rFonts w:eastAsiaTheme="minorEastAsia"/>
            <w:noProof/>
            <w:lang w:eastAsia="en-AU"/>
          </w:rPr>
          <w:tab/>
        </w:r>
        <w:r w:rsidR="008E458F" w:rsidRPr="007E6A31">
          <w:rPr>
            <w:b/>
            <w:bCs/>
            <w:noProof/>
          </w:rPr>
          <w:t>COVID-19 cases in quarantine</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_Toc84871757 \h </w:instrText>
        </w:r>
        <w:r w:rsidR="008E458F" w:rsidRPr="007E6A31">
          <w:rPr>
            <w:b/>
            <w:bCs/>
            <w:noProof/>
            <w:webHidden/>
          </w:rPr>
        </w:r>
        <w:r w:rsidR="008E458F" w:rsidRPr="007E6A31">
          <w:rPr>
            <w:b/>
            <w:bCs/>
            <w:noProof/>
            <w:webHidden/>
          </w:rPr>
          <w:fldChar w:fldCharType="separate"/>
        </w:r>
        <w:r w:rsidR="00F868F0">
          <w:rPr>
            <w:b/>
            <w:bCs/>
            <w:noProof/>
            <w:webHidden/>
          </w:rPr>
          <w:t>11</w:t>
        </w:r>
        <w:r w:rsidR="008E458F" w:rsidRPr="007E6A31">
          <w:rPr>
            <w:b/>
            <w:bCs/>
            <w:noProof/>
            <w:webHidden/>
          </w:rPr>
          <w:fldChar w:fldCharType="end"/>
        </w:r>
      </w:hyperlink>
    </w:p>
    <w:p w14:paraId="52136794" w14:textId="281E8878"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58" w:history="1">
        <w:r w:rsidR="008E458F" w:rsidRPr="00AD5C2E">
          <w:t>2.3</w:t>
        </w:r>
        <w:r w:rsidR="008E458F" w:rsidRPr="007E6A31">
          <w:rPr>
            <w:rFonts w:eastAsiaTheme="minorEastAsia"/>
            <w:noProof/>
            <w:lang w:eastAsia="en-AU"/>
          </w:rPr>
          <w:tab/>
        </w:r>
        <w:r w:rsidR="008E458F" w:rsidRPr="007E6A31">
          <w:rPr>
            <w:b/>
            <w:bCs/>
            <w:noProof/>
          </w:rPr>
          <w:t>Transmission events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_Toc84871758 \h </w:instrText>
        </w:r>
        <w:r w:rsidR="008E458F" w:rsidRPr="007E6A31">
          <w:rPr>
            <w:b/>
            <w:bCs/>
            <w:noProof/>
            <w:webHidden/>
          </w:rPr>
        </w:r>
        <w:r w:rsidR="008E458F" w:rsidRPr="007E6A31">
          <w:rPr>
            <w:b/>
            <w:bCs/>
            <w:noProof/>
            <w:webHidden/>
          </w:rPr>
          <w:fldChar w:fldCharType="separate"/>
        </w:r>
        <w:r w:rsidR="00F868F0">
          <w:rPr>
            <w:b/>
            <w:bCs/>
            <w:noProof/>
            <w:webHidden/>
          </w:rPr>
          <w:t>12</w:t>
        </w:r>
        <w:r w:rsidR="008E458F" w:rsidRPr="007E6A31">
          <w:rPr>
            <w:b/>
            <w:bCs/>
            <w:noProof/>
            <w:webHidden/>
          </w:rPr>
          <w:fldChar w:fldCharType="end"/>
        </w:r>
      </w:hyperlink>
    </w:p>
    <w:p w14:paraId="4D798D21" w14:textId="07A96708" w:rsidR="008E458F" w:rsidRPr="007E6A31" w:rsidRDefault="00101249" w:rsidP="008E458F">
      <w:pPr>
        <w:tabs>
          <w:tab w:val="left" w:pos="1100"/>
          <w:tab w:val="right" w:pos="9016"/>
        </w:tabs>
        <w:spacing w:after="0"/>
        <w:ind w:left="440"/>
        <w:rPr>
          <w:rFonts w:eastAsiaTheme="minorEastAsia"/>
          <w:noProof/>
          <w:lang w:eastAsia="en-AU"/>
        </w:rPr>
      </w:pPr>
      <w:hyperlink w:anchor="_Toc84871759" w:history="1">
        <w:r w:rsidR="008E458F" w:rsidRPr="007E6A31">
          <w:rPr>
            <w:noProof/>
            <w:sz w:val="20"/>
            <w:szCs w:val="20"/>
          </w:rPr>
          <w:t>2.3.1</w:t>
        </w:r>
        <w:r w:rsidR="008E458F" w:rsidRPr="007E6A31">
          <w:rPr>
            <w:rFonts w:eastAsiaTheme="minorEastAsia"/>
            <w:noProof/>
            <w:lang w:eastAsia="en-AU"/>
          </w:rPr>
          <w:tab/>
        </w:r>
        <w:r w:rsidR="008E458F" w:rsidRPr="007E6A31">
          <w:rPr>
            <w:noProof/>
            <w:sz w:val="20"/>
            <w:szCs w:val="20"/>
          </w:rPr>
          <w:t>Transmission events in quarantine facilities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_Toc84871759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13</w:t>
        </w:r>
        <w:r w:rsidR="008E458F" w:rsidRPr="007E6A31">
          <w:rPr>
            <w:noProof/>
            <w:webHidden/>
            <w:sz w:val="20"/>
            <w:szCs w:val="20"/>
          </w:rPr>
          <w:fldChar w:fldCharType="end"/>
        </w:r>
      </w:hyperlink>
    </w:p>
    <w:p w14:paraId="4B280833" w14:textId="6CC654DE" w:rsidR="008E458F" w:rsidRPr="007E6A31" w:rsidRDefault="00101249" w:rsidP="008E458F">
      <w:pPr>
        <w:tabs>
          <w:tab w:val="left" w:pos="1100"/>
          <w:tab w:val="right" w:pos="9016"/>
        </w:tabs>
        <w:spacing w:after="0"/>
        <w:ind w:left="440"/>
        <w:rPr>
          <w:rFonts w:eastAsiaTheme="minorEastAsia"/>
          <w:noProof/>
          <w:lang w:eastAsia="en-AU"/>
        </w:rPr>
      </w:pPr>
      <w:hyperlink w:anchor="_Toc84871760" w:history="1">
        <w:r w:rsidR="008E458F" w:rsidRPr="007E6A31">
          <w:rPr>
            <w:noProof/>
            <w:sz w:val="20"/>
            <w:szCs w:val="20"/>
          </w:rPr>
          <w:t>2.3.2</w:t>
        </w:r>
        <w:r w:rsidR="008E458F" w:rsidRPr="007E6A31">
          <w:rPr>
            <w:rFonts w:eastAsiaTheme="minorEastAsia"/>
            <w:noProof/>
            <w:lang w:eastAsia="en-AU"/>
          </w:rPr>
          <w:tab/>
        </w:r>
        <w:r w:rsidR="008E458F" w:rsidRPr="007E6A31">
          <w:rPr>
            <w:noProof/>
            <w:sz w:val="20"/>
            <w:szCs w:val="20"/>
          </w:rPr>
          <w:t>Transmission events in the wider quarantine system</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_Toc84871760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14</w:t>
        </w:r>
        <w:r w:rsidR="008E458F" w:rsidRPr="007E6A31">
          <w:rPr>
            <w:noProof/>
            <w:webHidden/>
            <w:sz w:val="20"/>
            <w:szCs w:val="20"/>
          </w:rPr>
          <w:fldChar w:fldCharType="end"/>
        </w:r>
      </w:hyperlink>
    </w:p>
    <w:p w14:paraId="59CF64DE" w14:textId="55BF6852"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61" w:history="1">
        <w:r w:rsidR="008E458F" w:rsidRPr="00AD5C2E">
          <w:t>2.4</w:t>
        </w:r>
        <w:r w:rsidR="008E458F" w:rsidRPr="007E6A31">
          <w:rPr>
            <w:rFonts w:eastAsiaTheme="minorEastAsia"/>
            <w:noProof/>
            <w:lang w:eastAsia="en-AU"/>
          </w:rPr>
          <w:tab/>
        </w:r>
        <w:r w:rsidR="008E458F" w:rsidRPr="007E6A31">
          <w:rPr>
            <w:b/>
            <w:bCs/>
            <w:noProof/>
          </w:rPr>
          <w:t>Quarantine capacity</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_Toc84871761 \h </w:instrText>
        </w:r>
        <w:r w:rsidR="008E458F" w:rsidRPr="007E6A31">
          <w:rPr>
            <w:b/>
            <w:bCs/>
            <w:noProof/>
            <w:webHidden/>
          </w:rPr>
        </w:r>
        <w:r w:rsidR="008E458F" w:rsidRPr="007E6A31">
          <w:rPr>
            <w:b/>
            <w:bCs/>
            <w:noProof/>
            <w:webHidden/>
          </w:rPr>
          <w:fldChar w:fldCharType="separate"/>
        </w:r>
        <w:r w:rsidR="00F868F0">
          <w:rPr>
            <w:b/>
            <w:bCs/>
            <w:noProof/>
            <w:webHidden/>
          </w:rPr>
          <w:t>14</w:t>
        </w:r>
        <w:r w:rsidR="008E458F" w:rsidRPr="007E6A31">
          <w:rPr>
            <w:b/>
            <w:bCs/>
            <w:noProof/>
            <w:webHidden/>
          </w:rPr>
          <w:fldChar w:fldCharType="end"/>
        </w:r>
      </w:hyperlink>
    </w:p>
    <w:p w14:paraId="045D7869" w14:textId="6D6EC448" w:rsidR="008E458F" w:rsidRPr="007E6A31" w:rsidRDefault="00101249" w:rsidP="008E458F">
      <w:pPr>
        <w:tabs>
          <w:tab w:val="left" w:pos="1100"/>
          <w:tab w:val="right" w:pos="9016"/>
        </w:tabs>
        <w:spacing w:after="0"/>
        <w:ind w:left="440"/>
        <w:rPr>
          <w:rFonts w:eastAsiaTheme="minorEastAsia"/>
          <w:noProof/>
          <w:lang w:eastAsia="en-AU"/>
        </w:rPr>
      </w:pPr>
      <w:hyperlink w:anchor="_Toc84871762" w:history="1">
        <w:r w:rsidR="008E458F" w:rsidRPr="007E6A31">
          <w:rPr>
            <w:noProof/>
            <w:sz w:val="20"/>
            <w:szCs w:val="20"/>
          </w:rPr>
          <w:t>2.4.1</w:t>
        </w:r>
        <w:r w:rsidR="008E458F" w:rsidRPr="007E6A31">
          <w:rPr>
            <w:rFonts w:eastAsiaTheme="minorEastAsia"/>
            <w:noProof/>
            <w:lang w:eastAsia="en-AU"/>
          </w:rPr>
          <w:tab/>
        </w:r>
        <w:r w:rsidR="008E458F" w:rsidRPr="007E6A31">
          <w:rPr>
            <w:noProof/>
            <w:sz w:val="20"/>
            <w:szCs w:val="20"/>
          </w:rPr>
          <w:t>Demand for international travel</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_Toc84871762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17</w:t>
        </w:r>
        <w:r w:rsidR="008E458F" w:rsidRPr="007E6A31">
          <w:rPr>
            <w:noProof/>
            <w:webHidden/>
            <w:sz w:val="20"/>
            <w:szCs w:val="20"/>
          </w:rPr>
          <w:fldChar w:fldCharType="end"/>
        </w:r>
      </w:hyperlink>
    </w:p>
    <w:p w14:paraId="10E10CDE" w14:textId="67C0541A"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63" w:history="1">
        <w:r w:rsidR="008E458F" w:rsidRPr="00AD5C2E">
          <w:t>2.5</w:t>
        </w:r>
        <w:r w:rsidR="008E458F" w:rsidRPr="007E6A31">
          <w:rPr>
            <w:rFonts w:eastAsiaTheme="minorEastAsia"/>
            <w:noProof/>
            <w:lang w:eastAsia="en-AU"/>
          </w:rPr>
          <w:tab/>
        </w:r>
        <w:r w:rsidR="008E458F" w:rsidRPr="007E6A31">
          <w:rPr>
            <w:b/>
            <w:bCs/>
            <w:noProof/>
          </w:rPr>
          <w:t>Domestic Travellers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_Toc84871763 \h </w:instrText>
        </w:r>
        <w:r w:rsidR="008E458F" w:rsidRPr="007E6A31">
          <w:rPr>
            <w:b/>
            <w:bCs/>
            <w:noProof/>
            <w:webHidden/>
          </w:rPr>
        </w:r>
        <w:r w:rsidR="008E458F" w:rsidRPr="007E6A31">
          <w:rPr>
            <w:b/>
            <w:bCs/>
            <w:noProof/>
            <w:webHidden/>
          </w:rPr>
          <w:fldChar w:fldCharType="separate"/>
        </w:r>
        <w:r w:rsidR="00F868F0">
          <w:rPr>
            <w:b/>
            <w:bCs/>
            <w:noProof/>
            <w:webHidden/>
          </w:rPr>
          <w:t>18</w:t>
        </w:r>
        <w:r w:rsidR="008E458F" w:rsidRPr="007E6A31">
          <w:rPr>
            <w:b/>
            <w:bCs/>
            <w:noProof/>
            <w:webHidden/>
          </w:rPr>
          <w:fldChar w:fldCharType="end"/>
        </w:r>
      </w:hyperlink>
    </w:p>
    <w:p w14:paraId="24B76762" w14:textId="11080598"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64" w:history="1">
        <w:r w:rsidR="008E458F" w:rsidRPr="00AD5C2E">
          <w:t>2.6</w:t>
        </w:r>
        <w:r w:rsidR="008E458F" w:rsidRPr="007E6A31">
          <w:rPr>
            <w:rFonts w:eastAsiaTheme="minorEastAsia"/>
            <w:noProof/>
            <w:lang w:eastAsia="en-AU"/>
          </w:rPr>
          <w:tab/>
        </w:r>
        <w:r w:rsidR="008E458F" w:rsidRPr="007E6A31">
          <w:rPr>
            <w:b/>
            <w:bCs/>
            <w:noProof/>
          </w:rPr>
          <w:t>Changes in the epidemiological context</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_Toc84871764 \h </w:instrText>
        </w:r>
        <w:r w:rsidR="008E458F" w:rsidRPr="007E6A31">
          <w:rPr>
            <w:b/>
            <w:bCs/>
            <w:noProof/>
            <w:webHidden/>
          </w:rPr>
        </w:r>
        <w:r w:rsidR="008E458F" w:rsidRPr="007E6A31">
          <w:rPr>
            <w:b/>
            <w:bCs/>
            <w:noProof/>
            <w:webHidden/>
          </w:rPr>
          <w:fldChar w:fldCharType="separate"/>
        </w:r>
        <w:r w:rsidR="00F868F0">
          <w:rPr>
            <w:b/>
            <w:bCs/>
            <w:noProof/>
            <w:webHidden/>
          </w:rPr>
          <w:t>18</w:t>
        </w:r>
        <w:r w:rsidR="008E458F" w:rsidRPr="007E6A31">
          <w:rPr>
            <w:b/>
            <w:bCs/>
            <w:noProof/>
            <w:webHidden/>
          </w:rPr>
          <w:fldChar w:fldCharType="end"/>
        </w:r>
      </w:hyperlink>
    </w:p>
    <w:p w14:paraId="2B05E010" w14:textId="41DE94EE" w:rsidR="008E458F" w:rsidRPr="007E6A31" w:rsidRDefault="00101249" w:rsidP="008E458F">
      <w:pPr>
        <w:tabs>
          <w:tab w:val="left" w:pos="1100"/>
          <w:tab w:val="right" w:pos="9016"/>
        </w:tabs>
        <w:spacing w:after="0"/>
        <w:ind w:left="440"/>
        <w:rPr>
          <w:rFonts w:eastAsiaTheme="minorEastAsia"/>
          <w:noProof/>
          <w:lang w:eastAsia="en-AU"/>
        </w:rPr>
      </w:pPr>
      <w:hyperlink w:anchor="_Toc84871765" w:history="1">
        <w:r w:rsidR="008E458F" w:rsidRPr="007E6A31">
          <w:rPr>
            <w:noProof/>
            <w:sz w:val="20"/>
            <w:szCs w:val="20"/>
          </w:rPr>
          <w:t>2.6.1</w:t>
        </w:r>
        <w:r w:rsidR="008E458F" w:rsidRPr="007E6A31">
          <w:rPr>
            <w:rFonts w:eastAsiaTheme="minorEastAsia"/>
            <w:noProof/>
            <w:lang w:eastAsia="en-AU"/>
          </w:rPr>
          <w:tab/>
        </w:r>
        <w:r w:rsidR="008E458F" w:rsidRPr="007E6A31">
          <w:rPr>
            <w:noProof/>
            <w:sz w:val="20"/>
            <w:szCs w:val="20"/>
          </w:rPr>
          <w:t>The Delta variant</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_Toc84871765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18</w:t>
        </w:r>
        <w:r w:rsidR="008E458F" w:rsidRPr="007E6A31">
          <w:rPr>
            <w:noProof/>
            <w:webHidden/>
            <w:sz w:val="20"/>
            <w:szCs w:val="20"/>
          </w:rPr>
          <w:fldChar w:fldCharType="end"/>
        </w:r>
      </w:hyperlink>
    </w:p>
    <w:p w14:paraId="1B7187E7" w14:textId="26620321" w:rsidR="008E458F" w:rsidRPr="007E6A31" w:rsidRDefault="00101249" w:rsidP="008E458F">
      <w:pPr>
        <w:tabs>
          <w:tab w:val="left" w:pos="1100"/>
          <w:tab w:val="right" w:pos="9016"/>
        </w:tabs>
        <w:spacing w:after="0"/>
        <w:ind w:left="440"/>
        <w:rPr>
          <w:rFonts w:eastAsiaTheme="minorEastAsia"/>
          <w:noProof/>
          <w:lang w:eastAsia="en-AU"/>
        </w:rPr>
      </w:pPr>
      <w:hyperlink w:anchor="_Toc84871766" w:history="1">
        <w:r w:rsidR="008E458F" w:rsidRPr="007E6A31">
          <w:rPr>
            <w:noProof/>
            <w:sz w:val="20"/>
            <w:szCs w:val="20"/>
          </w:rPr>
          <w:t>2.6.2</w:t>
        </w:r>
        <w:r w:rsidR="008E458F" w:rsidRPr="007E6A31">
          <w:rPr>
            <w:rFonts w:eastAsiaTheme="minorEastAsia"/>
            <w:noProof/>
            <w:lang w:eastAsia="en-AU"/>
          </w:rPr>
          <w:tab/>
        </w:r>
        <w:r w:rsidR="008E458F" w:rsidRPr="007E6A31">
          <w:rPr>
            <w:noProof/>
            <w:sz w:val="20"/>
            <w:szCs w:val="20"/>
          </w:rPr>
          <w:t>Incubation period</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_Toc84871766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19</w:t>
        </w:r>
        <w:r w:rsidR="008E458F" w:rsidRPr="007E6A31">
          <w:rPr>
            <w:noProof/>
            <w:webHidden/>
            <w:sz w:val="20"/>
            <w:szCs w:val="20"/>
          </w:rPr>
          <w:fldChar w:fldCharType="end"/>
        </w:r>
      </w:hyperlink>
    </w:p>
    <w:p w14:paraId="6D776455" w14:textId="4E670DEA" w:rsidR="008E458F" w:rsidRPr="007E6A31" w:rsidRDefault="00101249" w:rsidP="008E458F">
      <w:pPr>
        <w:tabs>
          <w:tab w:val="left" w:pos="1100"/>
          <w:tab w:val="right" w:pos="9016"/>
        </w:tabs>
        <w:spacing w:after="0"/>
        <w:ind w:left="440"/>
        <w:rPr>
          <w:rFonts w:eastAsiaTheme="minorEastAsia"/>
          <w:noProof/>
          <w:lang w:eastAsia="en-AU"/>
        </w:rPr>
      </w:pPr>
      <w:hyperlink w:anchor="_Toc84871767" w:history="1">
        <w:r w:rsidR="008E458F" w:rsidRPr="007E6A31">
          <w:rPr>
            <w:noProof/>
            <w:sz w:val="20"/>
            <w:szCs w:val="20"/>
          </w:rPr>
          <w:t>2.6.3</w:t>
        </w:r>
        <w:r w:rsidR="008E458F" w:rsidRPr="007E6A31">
          <w:rPr>
            <w:rFonts w:eastAsiaTheme="minorEastAsia"/>
            <w:noProof/>
            <w:lang w:eastAsia="en-AU"/>
          </w:rPr>
          <w:tab/>
        </w:r>
        <w:r w:rsidR="008E458F" w:rsidRPr="007E6A31">
          <w:rPr>
            <w:noProof/>
            <w:sz w:val="20"/>
            <w:szCs w:val="20"/>
          </w:rPr>
          <w:t>Case numbers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_Toc84871767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20</w:t>
        </w:r>
        <w:r w:rsidR="008E458F" w:rsidRPr="007E6A31">
          <w:rPr>
            <w:noProof/>
            <w:webHidden/>
            <w:sz w:val="20"/>
            <w:szCs w:val="20"/>
          </w:rPr>
          <w:fldChar w:fldCharType="end"/>
        </w:r>
      </w:hyperlink>
    </w:p>
    <w:p w14:paraId="185112A8" w14:textId="705A7BEA" w:rsidR="008E458F" w:rsidRPr="007E6A31" w:rsidRDefault="00101249" w:rsidP="008E458F">
      <w:pPr>
        <w:tabs>
          <w:tab w:val="left" w:pos="1100"/>
          <w:tab w:val="right" w:pos="9016"/>
        </w:tabs>
        <w:spacing w:after="0"/>
        <w:ind w:left="440"/>
        <w:rPr>
          <w:rFonts w:eastAsiaTheme="minorEastAsia"/>
          <w:noProof/>
          <w:lang w:eastAsia="en-AU"/>
        </w:rPr>
      </w:pPr>
      <w:hyperlink w:anchor="_Toc84871768" w:history="1">
        <w:r w:rsidR="008E458F" w:rsidRPr="007E6A31">
          <w:rPr>
            <w:noProof/>
            <w:sz w:val="20"/>
            <w:szCs w:val="20"/>
          </w:rPr>
          <w:t>2.6.4</w:t>
        </w:r>
        <w:r w:rsidR="008E458F" w:rsidRPr="007E6A31">
          <w:rPr>
            <w:rFonts w:eastAsiaTheme="minorEastAsia"/>
            <w:noProof/>
            <w:lang w:eastAsia="en-AU"/>
          </w:rPr>
          <w:tab/>
        </w:r>
        <w:r w:rsidR="008E458F" w:rsidRPr="007E6A31">
          <w:rPr>
            <w:noProof/>
            <w:sz w:val="20"/>
            <w:szCs w:val="20"/>
          </w:rPr>
          <w:t>Vaccination rates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_Toc84871768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21</w:t>
        </w:r>
        <w:r w:rsidR="008E458F" w:rsidRPr="007E6A31">
          <w:rPr>
            <w:noProof/>
            <w:webHidden/>
            <w:sz w:val="20"/>
            <w:szCs w:val="20"/>
          </w:rPr>
          <w:fldChar w:fldCharType="end"/>
        </w:r>
      </w:hyperlink>
    </w:p>
    <w:p w14:paraId="79458195" w14:textId="6358927D"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69" w:history="1">
        <w:r w:rsidR="008E458F" w:rsidRPr="00AD5C2E">
          <w:t>2.7</w:t>
        </w:r>
        <w:r w:rsidR="008E458F" w:rsidRPr="007E6A31">
          <w:rPr>
            <w:rFonts w:eastAsiaTheme="minorEastAsia"/>
            <w:noProof/>
            <w:lang w:eastAsia="en-AU"/>
          </w:rPr>
          <w:tab/>
        </w:r>
        <w:r w:rsidR="008E458F" w:rsidRPr="007E6A31">
          <w:rPr>
            <w:b/>
            <w:bCs/>
            <w:noProof/>
          </w:rPr>
          <w:t>Modelling and future plans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_Toc84871769 \h </w:instrText>
        </w:r>
        <w:r w:rsidR="008E458F" w:rsidRPr="007E6A31">
          <w:rPr>
            <w:b/>
            <w:bCs/>
            <w:noProof/>
            <w:webHidden/>
          </w:rPr>
        </w:r>
        <w:r w:rsidR="008E458F" w:rsidRPr="007E6A31">
          <w:rPr>
            <w:b/>
            <w:bCs/>
            <w:noProof/>
            <w:webHidden/>
          </w:rPr>
          <w:fldChar w:fldCharType="separate"/>
        </w:r>
        <w:r w:rsidR="00F868F0">
          <w:rPr>
            <w:b/>
            <w:bCs/>
            <w:noProof/>
            <w:webHidden/>
          </w:rPr>
          <w:t>25</w:t>
        </w:r>
        <w:r w:rsidR="008E458F" w:rsidRPr="007E6A31">
          <w:rPr>
            <w:b/>
            <w:bCs/>
            <w:noProof/>
            <w:webHidden/>
          </w:rPr>
          <w:fldChar w:fldCharType="end"/>
        </w:r>
      </w:hyperlink>
    </w:p>
    <w:p w14:paraId="7A892710" w14:textId="79E7F610" w:rsidR="008E458F" w:rsidRPr="007E6A31" w:rsidRDefault="00101249" w:rsidP="008E458F">
      <w:pPr>
        <w:tabs>
          <w:tab w:val="left" w:pos="1100"/>
          <w:tab w:val="right" w:pos="9016"/>
        </w:tabs>
        <w:spacing w:after="0"/>
        <w:ind w:left="440"/>
        <w:rPr>
          <w:rFonts w:eastAsiaTheme="minorEastAsia"/>
          <w:noProof/>
          <w:lang w:eastAsia="en-AU"/>
        </w:rPr>
      </w:pPr>
      <w:hyperlink w:anchor="_Toc84871770" w:history="1">
        <w:r w:rsidR="008E458F" w:rsidRPr="007E6A31">
          <w:rPr>
            <w:noProof/>
            <w:sz w:val="20"/>
            <w:szCs w:val="20"/>
          </w:rPr>
          <w:t>2.7.1</w:t>
        </w:r>
        <w:r w:rsidR="008E458F" w:rsidRPr="007E6A31">
          <w:rPr>
            <w:rFonts w:eastAsiaTheme="minorEastAsia"/>
            <w:noProof/>
            <w:lang w:eastAsia="en-AU"/>
          </w:rPr>
          <w:tab/>
        </w:r>
        <w:r w:rsidR="008E458F" w:rsidRPr="007E6A31">
          <w:rPr>
            <w:noProof/>
            <w:sz w:val="20"/>
            <w:szCs w:val="20"/>
          </w:rPr>
          <w:t>National Plan to transition Australia’s National COVID-19 Response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_Toc84871770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26</w:t>
        </w:r>
        <w:r w:rsidR="008E458F" w:rsidRPr="007E6A31">
          <w:rPr>
            <w:noProof/>
            <w:webHidden/>
            <w:sz w:val="20"/>
            <w:szCs w:val="20"/>
          </w:rPr>
          <w:fldChar w:fldCharType="end"/>
        </w:r>
      </w:hyperlink>
    </w:p>
    <w:p w14:paraId="7AAC8D6A" w14:textId="39934A45" w:rsidR="008E458F" w:rsidRPr="007E6A31" w:rsidRDefault="00101249" w:rsidP="008E458F">
      <w:pPr>
        <w:tabs>
          <w:tab w:val="right" w:pos="9016"/>
        </w:tabs>
        <w:spacing w:before="120" w:after="0"/>
        <w:rPr>
          <w:rFonts w:eastAsiaTheme="minorEastAsia"/>
          <w:noProof/>
          <w:lang w:eastAsia="en-AU"/>
        </w:rPr>
      </w:pPr>
      <w:hyperlink w:anchor="_Toc84871771" w:history="1">
        <w:r w:rsidR="008E458F" w:rsidRPr="007E6A31">
          <w:rPr>
            <w:b/>
            <w:bCs/>
            <w:iCs/>
            <w:noProof/>
            <w:sz w:val="24"/>
            <w:szCs w:val="24"/>
          </w:rPr>
          <w:t>3 Operation of the current quarantine system</w:t>
        </w:r>
        <w:r w:rsidR="008E458F" w:rsidRPr="007E6A31">
          <w:rPr>
            <w:b/>
            <w:bCs/>
            <w:iCs/>
            <w:noProof/>
            <w:webHidden/>
            <w:sz w:val="24"/>
            <w:szCs w:val="24"/>
          </w:rPr>
          <w:tab/>
        </w:r>
        <w:r w:rsidR="008E458F" w:rsidRPr="007E6A31">
          <w:rPr>
            <w:b/>
            <w:bCs/>
            <w:iCs/>
            <w:noProof/>
            <w:webHidden/>
            <w:sz w:val="24"/>
            <w:szCs w:val="24"/>
          </w:rPr>
          <w:fldChar w:fldCharType="begin"/>
        </w:r>
        <w:r w:rsidR="008E458F" w:rsidRPr="007E6A31">
          <w:rPr>
            <w:b/>
            <w:bCs/>
            <w:iCs/>
            <w:noProof/>
            <w:webHidden/>
            <w:sz w:val="24"/>
            <w:szCs w:val="24"/>
          </w:rPr>
          <w:instrText xml:space="preserve"> PAGEREF _Toc84871771 \h </w:instrText>
        </w:r>
        <w:r w:rsidR="008E458F" w:rsidRPr="007E6A31">
          <w:rPr>
            <w:b/>
            <w:bCs/>
            <w:iCs/>
            <w:noProof/>
            <w:webHidden/>
            <w:sz w:val="24"/>
            <w:szCs w:val="24"/>
          </w:rPr>
        </w:r>
        <w:r w:rsidR="008E458F" w:rsidRPr="007E6A31">
          <w:rPr>
            <w:b/>
            <w:bCs/>
            <w:iCs/>
            <w:noProof/>
            <w:webHidden/>
            <w:sz w:val="24"/>
            <w:szCs w:val="24"/>
          </w:rPr>
          <w:fldChar w:fldCharType="separate"/>
        </w:r>
        <w:r w:rsidR="00F868F0">
          <w:rPr>
            <w:b/>
            <w:bCs/>
            <w:iCs/>
            <w:noProof/>
            <w:webHidden/>
            <w:sz w:val="24"/>
            <w:szCs w:val="24"/>
          </w:rPr>
          <w:t>27</w:t>
        </w:r>
        <w:r w:rsidR="008E458F" w:rsidRPr="007E6A31">
          <w:rPr>
            <w:b/>
            <w:bCs/>
            <w:iCs/>
            <w:noProof/>
            <w:webHidden/>
            <w:sz w:val="24"/>
            <w:szCs w:val="24"/>
          </w:rPr>
          <w:fldChar w:fldCharType="end"/>
        </w:r>
      </w:hyperlink>
    </w:p>
    <w:p w14:paraId="48BA1E68" w14:textId="0909623A"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75" w:history="1">
        <w:r w:rsidR="008E458F" w:rsidRPr="00AD5C2E">
          <w:t>3.1</w:t>
        </w:r>
        <w:r w:rsidR="008E458F" w:rsidRPr="007E6A31">
          <w:rPr>
            <w:rFonts w:eastAsiaTheme="minorEastAsia"/>
            <w:noProof/>
            <w:lang w:eastAsia="en-AU"/>
          </w:rPr>
          <w:tab/>
        </w:r>
        <w:r w:rsidR="008E458F" w:rsidRPr="007E6A31">
          <w:rPr>
            <w:b/>
            <w:bCs/>
            <w:noProof/>
          </w:rPr>
          <w:t>Governance</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_Toc84871775 \h </w:instrText>
        </w:r>
        <w:r w:rsidR="008E458F" w:rsidRPr="007E6A31">
          <w:rPr>
            <w:b/>
            <w:bCs/>
            <w:noProof/>
            <w:webHidden/>
          </w:rPr>
        </w:r>
        <w:r w:rsidR="008E458F" w:rsidRPr="007E6A31">
          <w:rPr>
            <w:b/>
            <w:bCs/>
            <w:noProof/>
            <w:webHidden/>
          </w:rPr>
          <w:fldChar w:fldCharType="separate"/>
        </w:r>
        <w:r w:rsidR="00F868F0">
          <w:rPr>
            <w:b/>
            <w:bCs/>
            <w:noProof/>
            <w:webHidden/>
          </w:rPr>
          <w:t>28</w:t>
        </w:r>
        <w:r w:rsidR="008E458F" w:rsidRPr="007E6A31">
          <w:rPr>
            <w:b/>
            <w:bCs/>
            <w:noProof/>
            <w:webHidden/>
          </w:rPr>
          <w:fldChar w:fldCharType="end"/>
        </w:r>
      </w:hyperlink>
    </w:p>
    <w:p w14:paraId="272D6236" w14:textId="4514D466" w:rsidR="008E458F" w:rsidRPr="007E6A31" w:rsidRDefault="00101249" w:rsidP="008E458F">
      <w:pPr>
        <w:tabs>
          <w:tab w:val="left" w:pos="1100"/>
          <w:tab w:val="right" w:pos="9016"/>
        </w:tabs>
        <w:spacing w:after="0"/>
        <w:ind w:left="440"/>
        <w:rPr>
          <w:rFonts w:eastAsiaTheme="minorEastAsia"/>
          <w:noProof/>
          <w:lang w:eastAsia="en-AU"/>
        </w:rPr>
      </w:pPr>
      <w:hyperlink w:anchor="_Toc84871778" w:history="1">
        <w:r w:rsidR="008E458F" w:rsidRPr="007E6A31">
          <w:rPr>
            <w:noProof/>
            <w:sz w:val="20"/>
            <w:szCs w:val="20"/>
          </w:rPr>
          <w:t>3.1.1</w:t>
        </w:r>
        <w:r w:rsidR="008E458F" w:rsidRPr="007E6A31">
          <w:rPr>
            <w:rFonts w:eastAsiaTheme="minorEastAsia"/>
            <w:noProof/>
            <w:lang w:eastAsia="en-AU"/>
          </w:rPr>
          <w:tab/>
        </w:r>
        <w:r w:rsidR="008E458F" w:rsidRPr="007E6A31">
          <w:rPr>
            <w:noProof/>
            <w:sz w:val="20"/>
            <w:szCs w:val="20"/>
          </w:rPr>
          <w:t>The role of the National Cabinet and AHPPC</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_Toc84871778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28</w:t>
        </w:r>
        <w:r w:rsidR="008E458F" w:rsidRPr="007E6A31">
          <w:rPr>
            <w:noProof/>
            <w:webHidden/>
            <w:sz w:val="20"/>
            <w:szCs w:val="20"/>
          </w:rPr>
          <w:fldChar w:fldCharType="end"/>
        </w:r>
      </w:hyperlink>
    </w:p>
    <w:p w14:paraId="131D70B6" w14:textId="6B159394" w:rsidR="008E458F" w:rsidRPr="007E6A31" w:rsidRDefault="00101249" w:rsidP="008E458F">
      <w:pPr>
        <w:tabs>
          <w:tab w:val="left" w:pos="1100"/>
          <w:tab w:val="right" w:pos="9016"/>
        </w:tabs>
        <w:spacing w:after="0"/>
        <w:ind w:left="440"/>
        <w:rPr>
          <w:rFonts w:eastAsiaTheme="minorEastAsia"/>
          <w:noProof/>
          <w:lang w:eastAsia="en-AU"/>
        </w:rPr>
      </w:pPr>
      <w:hyperlink w:anchor="_Toc84871779" w:history="1">
        <w:r w:rsidR="008E458F" w:rsidRPr="007E6A31">
          <w:rPr>
            <w:noProof/>
            <w:sz w:val="20"/>
            <w:szCs w:val="20"/>
          </w:rPr>
          <w:t>3.1.2</w:t>
        </w:r>
        <w:r w:rsidR="008E458F" w:rsidRPr="007E6A31">
          <w:rPr>
            <w:rFonts w:eastAsiaTheme="minorEastAsia"/>
            <w:noProof/>
            <w:lang w:eastAsia="en-AU"/>
          </w:rPr>
          <w:tab/>
        </w:r>
        <w:r w:rsidR="008E458F" w:rsidRPr="007E6A31">
          <w:rPr>
            <w:noProof/>
            <w:sz w:val="20"/>
            <w:szCs w:val="20"/>
          </w:rPr>
          <w:t>State and territory arrangements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_Toc84871779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29</w:t>
        </w:r>
        <w:r w:rsidR="008E458F" w:rsidRPr="007E6A31">
          <w:rPr>
            <w:noProof/>
            <w:webHidden/>
            <w:sz w:val="20"/>
            <w:szCs w:val="20"/>
          </w:rPr>
          <w:fldChar w:fldCharType="end"/>
        </w:r>
      </w:hyperlink>
    </w:p>
    <w:p w14:paraId="6B79A758" w14:textId="59C651D0"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80" w:history="1">
        <w:r w:rsidR="008E458F" w:rsidRPr="00AD5C2E">
          <w:t>3.2</w:t>
        </w:r>
        <w:r w:rsidR="008E458F" w:rsidRPr="007E6A31">
          <w:rPr>
            <w:rFonts w:eastAsiaTheme="minorEastAsia"/>
            <w:noProof/>
            <w:lang w:eastAsia="en-AU"/>
          </w:rPr>
          <w:tab/>
        </w:r>
        <w:r w:rsidR="008E458F" w:rsidRPr="007E6A31">
          <w:rPr>
            <w:b/>
            <w:bCs/>
            <w:noProof/>
          </w:rPr>
          <w:t>Information Sharing</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_Toc84871780 \h </w:instrText>
        </w:r>
        <w:r w:rsidR="008E458F" w:rsidRPr="007E6A31">
          <w:rPr>
            <w:b/>
            <w:bCs/>
            <w:noProof/>
            <w:webHidden/>
          </w:rPr>
        </w:r>
        <w:r w:rsidR="008E458F" w:rsidRPr="007E6A31">
          <w:rPr>
            <w:b/>
            <w:bCs/>
            <w:noProof/>
            <w:webHidden/>
          </w:rPr>
          <w:fldChar w:fldCharType="separate"/>
        </w:r>
        <w:r w:rsidR="00F868F0">
          <w:rPr>
            <w:b/>
            <w:bCs/>
            <w:noProof/>
            <w:webHidden/>
          </w:rPr>
          <w:t>31</w:t>
        </w:r>
        <w:r w:rsidR="008E458F" w:rsidRPr="007E6A31">
          <w:rPr>
            <w:b/>
            <w:bCs/>
            <w:noProof/>
            <w:webHidden/>
          </w:rPr>
          <w:fldChar w:fldCharType="end"/>
        </w:r>
      </w:hyperlink>
    </w:p>
    <w:p w14:paraId="3515C1C5" w14:textId="5B93A5F9" w:rsidR="008E458F" w:rsidRPr="007E6A31" w:rsidRDefault="00101249" w:rsidP="008E458F">
      <w:pPr>
        <w:tabs>
          <w:tab w:val="left" w:pos="1100"/>
          <w:tab w:val="right" w:pos="9016"/>
        </w:tabs>
        <w:spacing w:after="0"/>
        <w:ind w:left="440"/>
        <w:rPr>
          <w:rFonts w:eastAsiaTheme="minorEastAsia"/>
          <w:noProof/>
          <w:lang w:eastAsia="en-AU"/>
        </w:rPr>
      </w:pPr>
      <w:hyperlink w:anchor="_Toc84871781" w:history="1">
        <w:r w:rsidR="008E458F" w:rsidRPr="007E6A31">
          <w:rPr>
            <w:noProof/>
            <w:sz w:val="20"/>
            <w:szCs w:val="20"/>
          </w:rPr>
          <w:t>3.2.1</w:t>
        </w:r>
        <w:r w:rsidR="008E458F" w:rsidRPr="007E6A31">
          <w:rPr>
            <w:rFonts w:eastAsiaTheme="minorEastAsia"/>
            <w:noProof/>
            <w:lang w:eastAsia="en-AU"/>
          </w:rPr>
          <w:tab/>
        </w:r>
        <w:r w:rsidR="008E458F" w:rsidRPr="007E6A31">
          <w:rPr>
            <w:noProof/>
            <w:sz w:val="20"/>
            <w:szCs w:val="20"/>
          </w:rPr>
          <w:t>Information sharing on best practice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_Toc84871781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31</w:t>
        </w:r>
        <w:r w:rsidR="008E458F" w:rsidRPr="007E6A31">
          <w:rPr>
            <w:noProof/>
            <w:webHidden/>
            <w:sz w:val="20"/>
            <w:szCs w:val="20"/>
          </w:rPr>
          <w:fldChar w:fldCharType="end"/>
        </w:r>
      </w:hyperlink>
    </w:p>
    <w:p w14:paraId="1EB78480" w14:textId="7233D9CE" w:rsidR="008E458F" w:rsidRPr="007E6A31" w:rsidRDefault="00101249" w:rsidP="008E458F">
      <w:pPr>
        <w:tabs>
          <w:tab w:val="left" w:pos="1100"/>
          <w:tab w:val="right" w:pos="9016"/>
        </w:tabs>
        <w:spacing w:after="0"/>
        <w:ind w:left="440"/>
        <w:rPr>
          <w:rFonts w:eastAsiaTheme="minorEastAsia"/>
          <w:noProof/>
          <w:lang w:eastAsia="en-AU"/>
        </w:rPr>
      </w:pPr>
      <w:hyperlink w:anchor="_Toc84871782" w:history="1">
        <w:r w:rsidR="008E458F" w:rsidRPr="007E6A31">
          <w:rPr>
            <w:noProof/>
            <w:sz w:val="20"/>
            <w:szCs w:val="20"/>
          </w:rPr>
          <w:t>3.2.2</w:t>
        </w:r>
        <w:r w:rsidR="008E458F" w:rsidRPr="007E6A31">
          <w:rPr>
            <w:rFonts w:eastAsiaTheme="minorEastAsia"/>
            <w:noProof/>
            <w:lang w:eastAsia="en-AU"/>
          </w:rPr>
          <w:tab/>
        </w:r>
        <w:r w:rsidR="008E458F" w:rsidRPr="007E6A31">
          <w:rPr>
            <w:noProof/>
            <w:sz w:val="20"/>
            <w:szCs w:val="20"/>
          </w:rPr>
          <w:t>Data sharing about passenger movements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32</w:t>
        </w:r>
        <w:r w:rsidR="008E458F" w:rsidRPr="007E6A31">
          <w:rPr>
            <w:noProof/>
            <w:webHidden/>
            <w:sz w:val="20"/>
            <w:szCs w:val="20"/>
          </w:rPr>
          <w:fldChar w:fldCharType="end"/>
        </w:r>
      </w:hyperlink>
    </w:p>
    <w:p w14:paraId="0162E57D" w14:textId="51E984A8" w:rsidR="008E458F" w:rsidRPr="007E6A31" w:rsidRDefault="00101249" w:rsidP="008E458F">
      <w:pPr>
        <w:tabs>
          <w:tab w:val="left" w:pos="1100"/>
          <w:tab w:val="right" w:pos="9016"/>
        </w:tabs>
        <w:spacing w:after="0"/>
        <w:ind w:left="440"/>
        <w:rPr>
          <w:rFonts w:eastAsiaTheme="minorEastAsia"/>
          <w:noProof/>
          <w:lang w:eastAsia="en-AU"/>
        </w:rPr>
      </w:pPr>
      <w:hyperlink w:anchor="_Toc84871783" w:history="1">
        <w:r w:rsidR="008E458F" w:rsidRPr="007E6A31">
          <w:rPr>
            <w:noProof/>
            <w:sz w:val="20"/>
            <w:szCs w:val="20"/>
          </w:rPr>
          <w:t>3.2.3</w:t>
        </w:r>
        <w:r w:rsidR="008E458F" w:rsidRPr="007E6A31">
          <w:rPr>
            <w:rFonts w:eastAsiaTheme="minorEastAsia"/>
            <w:noProof/>
            <w:lang w:eastAsia="en-AU"/>
          </w:rPr>
          <w:tab/>
        </w:r>
        <w:r w:rsidR="008E458F" w:rsidRPr="007E6A31">
          <w:rPr>
            <w:noProof/>
            <w:sz w:val="20"/>
            <w:szCs w:val="20"/>
          </w:rPr>
          <w:t>Data sharing on capacity</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_Toc84871783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32</w:t>
        </w:r>
        <w:r w:rsidR="008E458F" w:rsidRPr="007E6A31">
          <w:rPr>
            <w:noProof/>
            <w:webHidden/>
            <w:sz w:val="20"/>
            <w:szCs w:val="20"/>
          </w:rPr>
          <w:fldChar w:fldCharType="end"/>
        </w:r>
      </w:hyperlink>
    </w:p>
    <w:p w14:paraId="4A0AAEB9" w14:textId="52E80991"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84" w:history="1">
        <w:r w:rsidR="008E458F" w:rsidRPr="00AD5C2E">
          <w:t>3.3</w:t>
        </w:r>
        <w:r w:rsidR="008E458F" w:rsidRPr="007E6A31">
          <w:rPr>
            <w:rFonts w:eastAsiaTheme="minorEastAsia"/>
            <w:noProof/>
            <w:lang w:eastAsia="en-AU"/>
          </w:rPr>
          <w:tab/>
        </w:r>
        <w:r w:rsidR="008E458F" w:rsidRPr="007E6A31">
          <w:rPr>
            <w:b/>
            <w:bCs/>
            <w:noProof/>
          </w:rPr>
          <w:t>Mitigating transmission risk</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_Toc84871784 \h </w:instrText>
        </w:r>
        <w:r w:rsidR="008E458F" w:rsidRPr="007E6A31">
          <w:rPr>
            <w:b/>
            <w:bCs/>
            <w:noProof/>
            <w:webHidden/>
          </w:rPr>
        </w:r>
        <w:r w:rsidR="008E458F" w:rsidRPr="007E6A31">
          <w:rPr>
            <w:b/>
            <w:bCs/>
            <w:noProof/>
            <w:webHidden/>
          </w:rPr>
          <w:fldChar w:fldCharType="separate"/>
        </w:r>
        <w:r w:rsidR="00F868F0">
          <w:rPr>
            <w:b/>
            <w:bCs/>
            <w:noProof/>
            <w:webHidden/>
          </w:rPr>
          <w:t>32</w:t>
        </w:r>
        <w:r w:rsidR="008E458F" w:rsidRPr="007E6A31">
          <w:rPr>
            <w:b/>
            <w:bCs/>
            <w:noProof/>
            <w:webHidden/>
          </w:rPr>
          <w:fldChar w:fldCharType="end"/>
        </w:r>
      </w:hyperlink>
    </w:p>
    <w:p w14:paraId="16DDBF89" w14:textId="37654427" w:rsidR="008E458F" w:rsidRPr="007E6A31" w:rsidRDefault="00101249" w:rsidP="008E458F">
      <w:pPr>
        <w:tabs>
          <w:tab w:val="left" w:pos="1100"/>
          <w:tab w:val="right" w:pos="9016"/>
        </w:tabs>
        <w:spacing w:after="0"/>
        <w:ind w:left="440"/>
        <w:rPr>
          <w:rFonts w:eastAsiaTheme="minorEastAsia"/>
          <w:noProof/>
          <w:lang w:eastAsia="en-AU"/>
        </w:rPr>
      </w:pPr>
      <w:hyperlink w:anchor="_Toc84871785" w:history="1">
        <w:r w:rsidR="008E458F" w:rsidRPr="007E6A31">
          <w:rPr>
            <w:noProof/>
            <w:sz w:val="20"/>
            <w:szCs w:val="20"/>
          </w:rPr>
          <w:t>3.3.1</w:t>
        </w:r>
        <w:r w:rsidR="008E458F" w:rsidRPr="007E6A31">
          <w:rPr>
            <w:rFonts w:eastAsiaTheme="minorEastAsia"/>
            <w:noProof/>
            <w:lang w:eastAsia="en-AU"/>
          </w:rPr>
          <w:tab/>
        </w:r>
        <w:r w:rsidR="008E458F" w:rsidRPr="007E6A31">
          <w:rPr>
            <w:noProof/>
            <w:sz w:val="20"/>
            <w:szCs w:val="20"/>
          </w:rPr>
          <w:t>End-to-end passenger journey</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_Toc84871785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33</w:t>
        </w:r>
        <w:r w:rsidR="008E458F" w:rsidRPr="007E6A31">
          <w:rPr>
            <w:noProof/>
            <w:webHidden/>
            <w:sz w:val="20"/>
            <w:szCs w:val="20"/>
          </w:rPr>
          <w:fldChar w:fldCharType="end"/>
        </w:r>
      </w:hyperlink>
    </w:p>
    <w:p w14:paraId="54099EEB" w14:textId="30E0FB9B" w:rsidR="008E458F" w:rsidRPr="007E6A31" w:rsidRDefault="00101249" w:rsidP="008E458F">
      <w:pPr>
        <w:tabs>
          <w:tab w:val="left" w:pos="1100"/>
          <w:tab w:val="right" w:pos="9016"/>
        </w:tabs>
        <w:spacing w:after="0"/>
        <w:ind w:left="440"/>
        <w:rPr>
          <w:rFonts w:eastAsiaTheme="minorEastAsia"/>
          <w:noProof/>
          <w:lang w:eastAsia="en-AU"/>
        </w:rPr>
      </w:pPr>
      <w:hyperlink w:anchor="_Toc84871786" w:history="1">
        <w:r w:rsidR="008E458F" w:rsidRPr="007E6A31">
          <w:rPr>
            <w:noProof/>
            <w:sz w:val="20"/>
            <w:szCs w:val="20"/>
          </w:rPr>
          <w:t>3.3.2</w:t>
        </w:r>
        <w:r w:rsidR="008E458F" w:rsidRPr="007E6A31">
          <w:rPr>
            <w:rFonts w:eastAsiaTheme="minorEastAsia"/>
            <w:noProof/>
            <w:lang w:eastAsia="en-AU"/>
          </w:rPr>
          <w:tab/>
        </w:r>
        <w:r w:rsidR="008E458F" w:rsidRPr="007E6A31">
          <w:rPr>
            <w:noProof/>
            <w:sz w:val="20"/>
            <w:szCs w:val="20"/>
          </w:rPr>
          <w:t>Ventilation and airflow</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_Toc84871786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34</w:t>
        </w:r>
        <w:r w:rsidR="008E458F" w:rsidRPr="007E6A31">
          <w:rPr>
            <w:noProof/>
            <w:webHidden/>
            <w:sz w:val="20"/>
            <w:szCs w:val="20"/>
          </w:rPr>
          <w:fldChar w:fldCharType="end"/>
        </w:r>
      </w:hyperlink>
    </w:p>
    <w:p w14:paraId="10228766" w14:textId="0C7C6FA2" w:rsidR="008E458F" w:rsidRPr="007E6A31" w:rsidRDefault="00101249" w:rsidP="008E458F">
      <w:pPr>
        <w:tabs>
          <w:tab w:val="left" w:pos="1100"/>
          <w:tab w:val="right" w:pos="9016"/>
        </w:tabs>
        <w:spacing w:after="0"/>
        <w:ind w:left="440"/>
        <w:rPr>
          <w:rFonts w:eastAsiaTheme="minorEastAsia"/>
          <w:noProof/>
          <w:lang w:eastAsia="en-AU"/>
        </w:rPr>
      </w:pPr>
      <w:hyperlink w:anchor="_Toc84871787" w:history="1">
        <w:r w:rsidR="008E458F" w:rsidRPr="007E6A31">
          <w:rPr>
            <w:noProof/>
            <w:sz w:val="20"/>
            <w:szCs w:val="20"/>
          </w:rPr>
          <w:t>3.3.3</w:t>
        </w:r>
        <w:r w:rsidR="008E458F" w:rsidRPr="007E6A31">
          <w:rPr>
            <w:rFonts w:eastAsiaTheme="minorEastAsia"/>
            <w:noProof/>
            <w:lang w:eastAsia="en-AU"/>
          </w:rPr>
          <w:tab/>
        </w:r>
        <w:r w:rsidR="008E458F" w:rsidRPr="007E6A31">
          <w:rPr>
            <w:noProof/>
            <w:sz w:val="20"/>
            <w:szCs w:val="20"/>
          </w:rPr>
          <w:t>Testing for COVID-19</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34</w:t>
        </w:r>
        <w:r w:rsidR="008E458F" w:rsidRPr="007E6A31">
          <w:rPr>
            <w:noProof/>
            <w:webHidden/>
            <w:sz w:val="20"/>
            <w:szCs w:val="20"/>
          </w:rPr>
          <w:fldChar w:fldCharType="end"/>
        </w:r>
      </w:hyperlink>
    </w:p>
    <w:p w14:paraId="17B1085C" w14:textId="72167801" w:rsidR="008E458F" w:rsidRPr="007E6A31" w:rsidRDefault="00101249" w:rsidP="008E458F">
      <w:pPr>
        <w:tabs>
          <w:tab w:val="left" w:pos="1100"/>
          <w:tab w:val="right" w:pos="9016"/>
        </w:tabs>
        <w:spacing w:after="0"/>
        <w:ind w:left="440"/>
        <w:rPr>
          <w:rFonts w:eastAsiaTheme="minorEastAsia"/>
          <w:noProof/>
          <w:lang w:eastAsia="en-AU"/>
        </w:rPr>
      </w:pPr>
      <w:hyperlink w:anchor="_Toc84871788" w:history="1">
        <w:r w:rsidR="008E458F" w:rsidRPr="007E6A31">
          <w:rPr>
            <w:noProof/>
            <w:sz w:val="20"/>
            <w:szCs w:val="20"/>
          </w:rPr>
          <w:t>3.3.4</w:t>
        </w:r>
        <w:r w:rsidR="008E458F" w:rsidRPr="007E6A31">
          <w:rPr>
            <w:rFonts w:eastAsiaTheme="minorEastAsia"/>
            <w:noProof/>
            <w:lang w:eastAsia="en-AU"/>
          </w:rPr>
          <w:tab/>
        </w:r>
        <w:r w:rsidR="008E458F" w:rsidRPr="007E6A31">
          <w:rPr>
            <w:noProof/>
            <w:sz w:val="20"/>
            <w:szCs w:val="20"/>
          </w:rPr>
          <w:t>Assurance mechanisms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35</w:t>
        </w:r>
        <w:r w:rsidR="008E458F" w:rsidRPr="007E6A31">
          <w:rPr>
            <w:noProof/>
            <w:webHidden/>
            <w:sz w:val="20"/>
            <w:szCs w:val="20"/>
          </w:rPr>
          <w:fldChar w:fldCharType="end"/>
        </w:r>
      </w:hyperlink>
    </w:p>
    <w:p w14:paraId="7D9A5CA7" w14:textId="111D9CA4" w:rsidR="008E458F" w:rsidRPr="007E6A31" w:rsidRDefault="00101249" w:rsidP="008E458F">
      <w:pPr>
        <w:tabs>
          <w:tab w:val="left" w:pos="1100"/>
          <w:tab w:val="right" w:pos="9016"/>
        </w:tabs>
        <w:spacing w:after="0"/>
        <w:ind w:left="440"/>
        <w:rPr>
          <w:rFonts w:eastAsiaTheme="minorEastAsia"/>
          <w:noProof/>
          <w:lang w:eastAsia="en-AU"/>
        </w:rPr>
      </w:pPr>
      <w:hyperlink w:anchor="_Toc84871789" w:history="1">
        <w:r w:rsidR="008E458F" w:rsidRPr="007E6A31">
          <w:rPr>
            <w:noProof/>
            <w:sz w:val="20"/>
            <w:szCs w:val="20"/>
          </w:rPr>
          <w:t>3.3.5</w:t>
        </w:r>
        <w:r w:rsidR="008E458F" w:rsidRPr="007E6A31">
          <w:rPr>
            <w:rFonts w:eastAsiaTheme="minorEastAsia"/>
            <w:noProof/>
            <w:lang w:eastAsia="en-AU"/>
          </w:rPr>
          <w:tab/>
        </w:r>
        <w:r w:rsidR="008E458F" w:rsidRPr="007E6A31">
          <w:rPr>
            <w:noProof/>
            <w:sz w:val="20"/>
            <w:szCs w:val="20"/>
          </w:rPr>
          <w:t>Infection prevention and control (IPC)</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_Toc84871789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36</w:t>
        </w:r>
        <w:r w:rsidR="008E458F" w:rsidRPr="007E6A31">
          <w:rPr>
            <w:noProof/>
            <w:webHidden/>
            <w:sz w:val="20"/>
            <w:szCs w:val="20"/>
          </w:rPr>
          <w:fldChar w:fldCharType="end"/>
        </w:r>
      </w:hyperlink>
    </w:p>
    <w:p w14:paraId="25E16B74" w14:textId="3138CA21" w:rsidR="008E458F" w:rsidRPr="007E6A31" w:rsidRDefault="00101249" w:rsidP="008E458F">
      <w:pPr>
        <w:tabs>
          <w:tab w:val="left" w:pos="1100"/>
          <w:tab w:val="right" w:pos="9016"/>
        </w:tabs>
        <w:spacing w:after="0"/>
        <w:ind w:left="440"/>
        <w:rPr>
          <w:rFonts w:eastAsiaTheme="minorEastAsia"/>
          <w:noProof/>
          <w:lang w:eastAsia="en-AU"/>
        </w:rPr>
      </w:pPr>
      <w:hyperlink w:anchor="_Toc84871790" w:history="1">
        <w:r w:rsidR="008E458F" w:rsidRPr="007E6A31">
          <w:rPr>
            <w:noProof/>
            <w:sz w:val="20"/>
            <w:szCs w:val="20"/>
          </w:rPr>
          <w:t>3.3.6</w:t>
        </w:r>
        <w:r w:rsidR="008E458F" w:rsidRPr="007E6A31">
          <w:rPr>
            <w:rFonts w:eastAsiaTheme="minorEastAsia"/>
            <w:noProof/>
            <w:lang w:eastAsia="en-AU"/>
          </w:rPr>
          <w:tab/>
        </w:r>
        <w:r w:rsidR="008E458F" w:rsidRPr="007E6A31">
          <w:rPr>
            <w:noProof/>
            <w:sz w:val="20"/>
            <w:szCs w:val="20"/>
          </w:rPr>
          <w:t>Management of COVID-19 positive cases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_Toc84871790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36</w:t>
        </w:r>
        <w:r w:rsidR="008E458F" w:rsidRPr="007E6A31">
          <w:rPr>
            <w:noProof/>
            <w:webHidden/>
            <w:sz w:val="20"/>
            <w:szCs w:val="20"/>
          </w:rPr>
          <w:fldChar w:fldCharType="end"/>
        </w:r>
      </w:hyperlink>
    </w:p>
    <w:p w14:paraId="53E4137C" w14:textId="5B7B66D6"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91" w:history="1">
        <w:r w:rsidR="008E458F" w:rsidRPr="00AD5C2E">
          <w:t>3.4</w:t>
        </w:r>
        <w:r w:rsidR="008E458F" w:rsidRPr="007E6A31">
          <w:rPr>
            <w:rFonts w:eastAsiaTheme="minorEastAsia"/>
            <w:noProof/>
            <w:lang w:eastAsia="en-AU"/>
          </w:rPr>
          <w:tab/>
        </w:r>
        <w:r w:rsidR="008E458F" w:rsidRPr="007E6A31">
          <w:rPr>
            <w:b/>
            <w:bCs/>
            <w:noProof/>
          </w:rPr>
          <w:t>Workforce</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_Toc84871791 \h </w:instrText>
        </w:r>
        <w:r w:rsidR="008E458F" w:rsidRPr="007E6A31">
          <w:rPr>
            <w:b/>
            <w:bCs/>
            <w:noProof/>
            <w:webHidden/>
          </w:rPr>
        </w:r>
        <w:r w:rsidR="008E458F" w:rsidRPr="007E6A31">
          <w:rPr>
            <w:b/>
            <w:bCs/>
            <w:noProof/>
            <w:webHidden/>
          </w:rPr>
          <w:fldChar w:fldCharType="separate"/>
        </w:r>
        <w:r w:rsidR="00F868F0">
          <w:rPr>
            <w:b/>
            <w:bCs/>
            <w:noProof/>
            <w:webHidden/>
          </w:rPr>
          <w:t>37</w:t>
        </w:r>
        <w:r w:rsidR="008E458F" w:rsidRPr="007E6A31">
          <w:rPr>
            <w:b/>
            <w:bCs/>
            <w:noProof/>
            <w:webHidden/>
          </w:rPr>
          <w:fldChar w:fldCharType="end"/>
        </w:r>
      </w:hyperlink>
    </w:p>
    <w:p w14:paraId="6FCC6DC9" w14:textId="2EC6AC72" w:rsidR="008E458F" w:rsidRPr="007E6A31" w:rsidRDefault="00101249" w:rsidP="008E458F">
      <w:pPr>
        <w:tabs>
          <w:tab w:val="left" w:pos="1100"/>
          <w:tab w:val="right" w:pos="9016"/>
        </w:tabs>
        <w:spacing w:after="0"/>
        <w:ind w:left="440"/>
        <w:rPr>
          <w:rFonts w:eastAsiaTheme="minorEastAsia"/>
          <w:noProof/>
          <w:lang w:eastAsia="en-AU"/>
        </w:rPr>
      </w:pPr>
      <w:hyperlink w:anchor="_Toc84871792" w:history="1">
        <w:r w:rsidR="008E458F" w:rsidRPr="007E6A31">
          <w:rPr>
            <w:noProof/>
            <w:sz w:val="20"/>
            <w:szCs w:val="20"/>
          </w:rPr>
          <w:t>3.4.1</w:t>
        </w:r>
        <w:r w:rsidR="008E458F" w:rsidRPr="007E6A31">
          <w:rPr>
            <w:rFonts w:eastAsiaTheme="minorEastAsia"/>
            <w:noProof/>
            <w:lang w:eastAsia="en-AU"/>
          </w:rPr>
          <w:tab/>
        </w:r>
        <w:r w:rsidR="008E458F" w:rsidRPr="007E6A31">
          <w:rPr>
            <w:noProof/>
            <w:sz w:val="20"/>
            <w:szCs w:val="20"/>
          </w:rPr>
          <w:t>Vaccination requirements for staff</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_Toc84871792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37</w:t>
        </w:r>
        <w:r w:rsidR="008E458F" w:rsidRPr="007E6A31">
          <w:rPr>
            <w:noProof/>
            <w:webHidden/>
            <w:sz w:val="20"/>
            <w:szCs w:val="20"/>
          </w:rPr>
          <w:fldChar w:fldCharType="end"/>
        </w:r>
      </w:hyperlink>
    </w:p>
    <w:p w14:paraId="109CADE3" w14:textId="21C84A05" w:rsidR="008E458F" w:rsidRPr="007E6A31" w:rsidRDefault="00101249" w:rsidP="008E458F">
      <w:pPr>
        <w:tabs>
          <w:tab w:val="left" w:pos="1100"/>
          <w:tab w:val="right" w:pos="9016"/>
        </w:tabs>
        <w:spacing w:after="0"/>
        <w:ind w:left="440"/>
        <w:rPr>
          <w:rFonts w:eastAsiaTheme="minorEastAsia"/>
          <w:noProof/>
          <w:lang w:eastAsia="en-AU"/>
        </w:rPr>
      </w:pPr>
      <w:hyperlink w:anchor="_Toc84871793" w:history="1">
        <w:r w:rsidR="008E458F" w:rsidRPr="007E6A31">
          <w:rPr>
            <w:noProof/>
            <w:sz w:val="20"/>
            <w:szCs w:val="20"/>
          </w:rPr>
          <w:t>3.4.2</w:t>
        </w:r>
        <w:r w:rsidR="008E458F" w:rsidRPr="007E6A31">
          <w:rPr>
            <w:rFonts w:eastAsiaTheme="minorEastAsia"/>
            <w:noProof/>
            <w:lang w:eastAsia="en-AU"/>
          </w:rPr>
          <w:tab/>
        </w:r>
        <w:r w:rsidR="008E458F" w:rsidRPr="007E6A31">
          <w:rPr>
            <w:noProof/>
            <w:sz w:val="20"/>
            <w:szCs w:val="20"/>
          </w:rPr>
          <w:t>Testing requirements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_Toc84871793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38</w:t>
        </w:r>
        <w:r w:rsidR="008E458F" w:rsidRPr="007E6A31">
          <w:rPr>
            <w:noProof/>
            <w:webHidden/>
            <w:sz w:val="20"/>
            <w:szCs w:val="20"/>
          </w:rPr>
          <w:fldChar w:fldCharType="end"/>
        </w:r>
      </w:hyperlink>
    </w:p>
    <w:p w14:paraId="65C7864C" w14:textId="0B7D7291" w:rsidR="008E458F" w:rsidRPr="007E6A31" w:rsidRDefault="00101249" w:rsidP="008E458F">
      <w:pPr>
        <w:tabs>
          <w:tab w:val="left" w:pos="1100"/>
          <w:tab w:val="right" w:pos="9016"/>
        </w:tabs>
        <w:spacing w:after="0"/>
        <w:ind w:left="440"/>
        <w:rPr>
          <w:rFonts w:eastAsiaTheme="minorEastAsia"/>
          <w:noProof/>
          <w:lang w:eastAsia="en-AU"/>
        </w:rPr>
      </w:pPr>
      <w:hyperlink w:anchor="_Toc84871794" w:history="1">
        <w:r w:rsidR="008E458F" w:rsidRPr="007E6A31">
          <w:rPr>
            <w:noProof/>
            <w:sz w:val="20"/>
            <w:szCs w:val="20"/>
          </w:rPr>
          <w:t>3.4.3</w:t>
        </w:r>
        <w:r w:rsidR="008E458F" w:rsidRPr="007E6A31">
          <w:rPr>
            <w:rFonts w:eastAsiaTheme="minorEastAsia"/>
            <w:noProof/>
            <w:lang w:eastAsia="en-AU"/>
          </w:rPr>
          <w:tab/>
        </w:r>
        <w:r w:rsidR="008E458F" w:rsidRPr="007E6A31">
          <w:rPr>
            <w:noProof/>
            <w:sz w:val="20"/>
            <w:szCs w:val="20"/>
          </w:rPr>
          <w:t>Single site employment</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_Toc84871794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38</w:t>
        </w:r>
        <w:r w:rsidR="008E458F" w:rsidRPr="007E6A31">
          <w:rPr>
            <w:noProof/>
            <w:webHidden/>
            <w:sz w:val="20"/>
            <w:szCs w:val="20"/>
          </w:rPr>
          <w:fldChar w:fldCharType="end"/>
        </w:r>
      </w:hyperlink>
    </w:p>
    <w:p w14:paraId="32781197" w14:textId="41499C18"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95" w:history="1">
        <w:r w:rsidR="008E458F" w:rsidRPr="00AD5C2E">
          <w:t>3.5</w:t>
        </w:r>
        <w:r w:rsidR="008E458F" w:rsidRPr="007E6A31">
          <w:rPr>
            <w:rFonts w:eastAsiaTheme="minorEastAsia"/>
            <w:noProof/>
            <w:lang w:eastAsia="en-AU"/>
          </w:rPr>
          <w:tab/>
        </w:r>
        <w:r w:rsidR="008E458F" w:rsidRPr="007E6A31">
          <w:rPr>
            <w:b/>
            <w:bCs/>
            <w:noProof/>
          </w:rPr>
          <w:t>Quarantine locations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_Toc84871795 \h </w:instrText>
        </w:r>
        <w:r w:rsidR="008E458F" w:rsidRPr="007E6A31">
          <w:rPr>
            <w:b/>
            <w:bCs/>
            <w:noProof/>
            <w:webHidden/>
          </w:rPr>
        </w:r>
        <w:r w:rsidR="008E458F" w:rsidRPr="007E6A31">
          <w:rPr>
            <w:b/>
            <w:bCs/>
            <w:noProof/>
            <w:webHidden/>
          </w:rPr>
          <w:fldChar w:fldCharType="separate"/>
        </w:r>
        <w:r w:rsidR="00F868F0">
          <w:rPr>
            <w:b/>
            <w:bCs/>
            <w:noProof/>
            <w:webHidden/>
          </w:rPr>
          <w:t>39</w:t>
        </w:r>
        <w:r w:rsidR="008E458F" w:rsidRPr="007E6A31">
          <w:rPr>
            <w:b/>
            <w:bCs/>
            <w:noProof/>
            <w:webHidden/>
          </w:rPr>
          <w:fldChar w:fldCharType="end"/>
        </w:r>
      </w:hyperlink>
    </w:p>
    <w:p w14:paraId="43478A9F" w14:textId="5ED15333" w:rsidR="008E458F" w:rsidRPr="007E6A31" w:rsidRDefault="00101249" w:rsidP="008E458F">
      <w:pPr>
        <w:tabs>
          <w:tab w:val="left" w:pos="1100"/>
          <w:tab w:val="right" w:pos="9016"/>
        </w:tabs>
        <w:spacing w:after="0"/>
        <w:ind w:left="440"/>
        <w:rPr>
          <w:rFonts w:eastAsiaTheme="minorEastAsia"/>
          <w:noProof/>
          <w:lang w:eastAsia="en-AU"/>
        </w:rPr>
      </w:pPr>
      <w:hyperlink w:anchor="_Toc84871796" w:history="1">
        <w:r w:rsidR="008E458F" w:rsidRPr="007E6A31">
          <w:rPr>
            <w:noProof/>
            <w:sz w:val="20"/>
            <w:szCs w:val="20"/>
          </w:rPr>
          <w:t>3.5.1</w:t>
        </w:r>
        <w:r w:rsidR="008E458F" w:rsidRPr="007E6A31">
          <w:rPr>
            <w:rFonts w:eastAsiaTheme="minorEastAsia"/>
            <w:noProof/>
            <w:lang w:eastAsia="en-AU"/>
          </w:rPr>
          <w:tab/>
        </w:r>
        <w:r w:rsidR="008E458F" w:rsidRPr="007E6A31">
          <w:rPr>
            <w:noProof/>
            <w:sz w:val="20"/>
            <w:szCs w:val="20"/>
          </w:rPr>
          <w:t>Purpose-built quarantine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_Toc84871796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40</w:t>
        </w:r>
        <w:r w:rsidR="008E458F" w:rsidRPr="007E6A31">
          <w:rPr>
            <w:noProof/>
            <w:webHidden/>
            <w:sz w:val="20"/>
            <w:szCs w:val="20"/>
          </w:rPr>
          <w:fldChar w:fldCharType="end"/>
        </w:r>
      </w:hyperlink>
    </w:p>
    <w:p w14:paraId="2A9DDB84" w14:textId="676BA71A" w:rsidR="008E458F" w:rsidRPr="007E6A31" w:rsidRDefault="00101249" w:rsidP="008E458F">
      <w:pPr>
        <w:tabs>
          <w:tab w:val="left" w:pos="1100"/>
          <w:tab w:val="right" w:pos="9016"/>
        </w:tabs>
        <w:spacing w:after="0"/>
        <w:ind w:left="440"/>
        <w:rPr>
          <w:rFonts w:eastAsiaTheme="minorEastAsia"/>
          <w:noProof/>
          <w:lang w:eastAsia="en-AU"/>
        </w:rPr>
      </w:pPr>
      <w:hyperlink w:anchor="_Toc84871797" w:history="1">
        <w:r w:rsidR="008E458F" w:rsidRPr="007E6A31">
          <w:rPr>
            <w:noProof/>
            <w:sz w:val="20"/>
            <w:szCs w:val="20"/>
          </w:rPr>
          <w:t>3.5.2</w:t>
        </w:r>
        <w:r w:rsidR="008E458F" w:rsidRPr="007E6A31">
          <w:rPr>
            <w:rFonts w:eastAsiaTheme="minorEastAsia"/>
            <w:noProof/>
            <w:lang w:eastAsia="en-AU"/>
          </w:rPr>
          <w:tab/>
        </w:r>
        <w:r w:rsidR="008E458F" w:rsidRPr="007E6A31">
          <w:rPr>
            <w:noProof/>
            <w:sz w:val="20"/>
            <w:szCs w:val="20"/>
          </w:rPr>
          <w:t>Hotel quarantine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_Toc84871797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42</w:t>
        </w:r>
        <w:r w:rsidR="008E458F" w:rsidRPr="007E6A31">
          <w:rPr>
            <w:noProof/>
            <w:webHidden/>
            <w:sz w:val="20"/>
            <w:szCs w:val="20"/>
          </w:rPr>
          <w:fldChar w:fldCharType="end"/>
        </w:r>
      </w:hyperlink>
    </w:p>
    <w:p w14:paraId="04FB240F" w14:textId="34E7D237" w:rsidR="008E458F" w:rsidRPr="007E6A31" w:rsidRDefault="00101249" w:rsidP="008E458F">
      <w:pPr>
        <w:tabs>
          <w:tab w:val="left" w:pos="1100"/>
          <w:tab w:val="right" w:pos="9016"/>
        </w:tabs>
        <w:spacing w:after="0"/>
        <w:ind w:left="440"/>
        <w:rPr>
          <w:rFonts w:eastAsiaTheme="minorEastAsia"/>
          <w:noProof/>
          <w:lang w:eastAsia="en-AU"/>
        </w:rPr>
      </w:pPr>
      <w:hyperlink w:anchor="_Toc84871798" w:history="1">
        <w:r w:rsidR="008E458F" w:rsidRPr="007E6A31">
          <w:rPr>
            <w:noProof/>
            <w:sz w:val="20"/>
            <w:szCs w:val="20"/>
          </w:rPr>
          <w:t>3.5.3</w:t>
        </w:r>
        <w:r w:rsidR="008E458F" w:rsidRPr="007E6A31">
          <w:rPr>
            <w:rFonts w:eastAsiaTheme="minorEastAsia"/>
            <w:noProof/>
            <w:lang w:eastAsia="en-AU"/>
          </w:rPr>
          <w:tab/>
        </w:r>
        <w:r w:rsidR="008E458F" w:rsidRPr="007E6A31">
          <w:rPr>
            <w:noProof/>
            <w:sz w:val="20"/>
            <w:szCs w:val="20"/>
          </w:rPr>
          <w:t>Home quarantine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_Toc84871798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44</w:t>
        </w:r>
        <w:r w:rsidR="008E458F" w:rsidRPr="007E6A31">
          <w:rPr>
            <w:noProof/>
            <w:webHidden/>
            <w:sz w:val="20"/>
            <w:szCs w:val="20"/>
          </w:rPr>
          <w:fldChar w:fldCharType="end"/>
        </w:r>
      </w:hyperlink>
    </w:p>
    <w:p w14:paraId="31A30368" w14:textId="71A0E335"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799" w:history="1">
        <w:r w:rsidR="008E458F" w:rsidRPr="00AD5C2E">
          <w:t>3.6</w:t>
        </w:r>
        <w:r w:rsidR="008E458F" w:rsidRPr="007E6A31">
          <w:rPr>
            <w:rFonts w:eastAsiaTheme="minorEastAsia"/>
            <w:noProof/>
            <w:lang w:eastAsia="en-AU"/>
          </w:rPr>
          <w:tab/>
        </w:r>
        <w:r w:rsidR="008E458F" w:rsidRPr="007E6A31">
          <w:rPr>
            <w:b/>
            <w:bCs/>
            <w:noProof/>
          </w:rPr>
          <w:t>Home quarantine trials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_Toc84871799 \h </w:instrText>
        </w:r>
        <w:r w:rsidR="008E458F" w:rsidRPr="007E6A31">
          <w:rPr>
            <w:b/>
            <w:bCs/>
            <w:noProof/>
            <w:webHidden/>
          </w:rPr>
        </w:r>
        <w:r w:rsidR="008E458F" w:rsidRPr="007E6A31">
          <w:rPr>
            <w:b/>
            <w:bCs/>
            <w:noProof/>
            <w:webHidden/>
          </w:rPr>
          <w:fldChar w:fldCharType="separate"/>
        </w:r>
        <w:r w:rsidR="00F868F0">
          <w:rPr>
            <w:b/>
            <w:bCs/>
            <w:noProof/>
            <w:webHidden/>
          </w:rPr>
          <w:t>45</w:t>
        </w:r>
        <w:r w:rsidR="008E458F" w:rsidRPr="007E6A31">
          <w:rPr>
            <w:b/>
            <w:bCs/>
            <w:noProof/>
            <w:webHidden/>
          </w:rPr>
          <w:fldChar w:fldCharType="end"/>
        </w:r>
      </w:hyperlink>
    </w:p>
    <w:p w14:paraId="55C669D9" w14:textId="68AE4ABB"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00" w:history="1">
        <w:r w:rsidR="008E458F" w:rsidRPr="00AD5C2E">
          <w:t>3.7</w:t>
        </w:r>
        <w:r w:rsidR="008E458F" w:rsidRPr="007E6A31">
          <w:rPr>
            <w:rFonts w:eastAsiaTheme="minorEastAsia"/>
            <w:noProof/>
            <w:lang w:eastAsia="en-AU"/>
          </w:rPr>
          <w:tab/>
        </w:r>
        <w:r w:rsidR="008E458F" w:rsidRPr="007E6A31">
          <w:rPr>
            <w:b/>
            <w:bCs/>
            <w:noProof/>
          </w:rPr>
          <w:t>Quarantine exemptions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_Toc84871800 \h </w:instrText>
        </w:r>
        <w:r w:rsidR="008E458F" w:rsidRPr="007E6A31">
          <w:rPr>
            <w:b/>
            <w:bCs/>
            <w:noProof/>
            <w:webHidden/>
          </w:rPr>
        </w:r>
        <w:r w:rsidR="008E458F" w:rsidRPr="007E6A31">
          <w:rPr>
            <w:b/>
            <w:bCs/>
            <w:noProof/>
            <w:webHidden/>
          </w:rPr>
          <w:fldChar w:fldCharType="separate"/>
        </w:r>
        <w:r w:rsidR="00F868F0">
          <w:rPr>
            <w:b/>
            <w:bCs/>
            <w:noProof/>
            <w:webHidden/>
          </w:rPr>
          <w:t>46</w:t>
        </w:r>
        <w:r w:rsidR="008E458F" w:rsidRPr="007E6A31">
          <w:rPr>
            <w:b/>
            <w:bCs/>
            <w:noProof/>
            <w:webHidden/>
          </w:rPr>
          <w:fldChar w:fldCharType="end"/>
        </w:r>
      </w:hyperlink>
    </w:p>
    <w:p w14:paraId="37D78518" w14:textId="1F83247D"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01" w:history="1">
        <w:r w:rsidR="008E458F" w:rsidRPr="00AD5C2E">
          <w:t>3.8</w:t>
        </w:r>
        <w:r w:rsidR="008E458F" w:rsidRPr="007E6A31">
          <w:rPr>
            <w:rFonts w:eastAsiaTheme="minorEastAsia"/>
            <w:noProof/>
            <w:lang w:eastAsia="en-AU"/>
          </w:rPr>
          <w:tab/>
        </w:r>
        <w:r w:rsidR="008E458F" w:rsidRPr="007E6A31">
          <w:rPr>
            <w:b/>
            <w:bCs/>
            <w:noProof/>
          </w:rPr>
          <w:t>Quarantine requirements for different arrivals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_Toc84871801 \h </w:instrText>
        </w:r>
        <w:r w:rsidR="008E458F" w:rsidRPr="007E6A31">
          <w:rPr>
            <w:b/>
            <w:bCs/>
            <w:noProof/>
            <w:webHidden/>
          </w:rPr>
        </w:r>
        <w:r w:rsidR="008E458F" w:rsidRPr="007E6A31">
          <w:rPr>
            <w:b/>
            <w:bCs/>
            <w:noProof/>
            <w:webHidden/>
          </w:rPr>
          <w:fldChar w:fldCharType="separate"/>
        </w:r>
        <w:r w:rsidR="00F868F0">
          <w:rPr>
            <w:b/>
            <w:bCs/>
            <w:noProof/>
            <w:webHidden/>
          </w:rPr>
          <w:t>46</w:t>
        </w:r>
        <w:r w:rsidR="008E458F" w:rsidRPr="007E6A31">
          <w:rPr>
            <w:b/>
            <w:bCs/>
            <w:noProof/>
            <w:webHidden/>
          </w:rPr>
          <w:fldChar w:fldCharType="end"/>
        </w:r>
      </w:hyperlink>
    </w:p>
    <w:p w14:paraId="6219CCB3" w14:textId="0F0852A5" w:rsidR="008E458F" w:rsidRPr="007E6A31" w:rsidRDefault="00101249" w:rsidP="008E458F">
      <w:pPr>
        <w:tabs>
          <w:tab w:val="left" w:pos="1100"/>
          <w:tab w:val="right" w:pos="9016"/>
        </w:tabs>
        <w:spacing w:after="0"/>
        <w:ind w:left="440"/>
        <w:rPr>
          <w:rFonts w:eastAsiaTheme="minorEastAsia"/>
          <w:noProof/>
          <w:lang w:eastAsia="en-AU"/>
        </w:rPr>
      </w:pPr>
      <w:hyperlink w:anchor="_Toc84871802" w:history="1">
        <w:r w:rsidR="008E458F" w:rsidRPr="007E6A31">
          <w:rPr>
            <w:noProof/>
            <w:sz w:val="20"/>
            <w:szCs w:val="20"/>
          </w:rPr>
          <w:t>3.8.1</w:t>
        </w:r>
        <w:r w:rsidR="008E458F" w:rsidRPr="007E6A31">
          <w:rPr>
            <w:rFonts w:eastAsiaTheme="minorEastAsia"/>
            <w:noProof/>
            <w:lang w:eastAsia="en-AU"/>
          </w:rPr>
          <w:tab/>
        </w:r>
        <w:r w:rsidR="008E458F" w:rsidRPr="007E6A31">
          <w:rPr>
            <w:noProof/>
            <w:sz w:val="20"/>
            <w:szCs w:val="20"/>
          </w:rPr>
          <w:t>Airline crew</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47</w:t>
        </w:r>
        <w:r w:rsidR="008E458F" w:rsidRPr="007E6A31">
          <w:rPr>
            <w:noProof/>
            <w:webHidden/>
            <w:sz w:val="20"/>
            <w:szCs w:val="20"/>
          </w:rPr>
          <w:fldChar w:fldCharType="end"/>
        </w:r>
      </w:hyperlink>
    </w:p>
    <w:p w14:paraId="12CEC6D9" w14:textId="27C8F087" w:rsidR="008E458F" w:rsidRPr="007E6A31" w:rsidRDefault="00101249" w:rsidP="008E458F">
      <w:pPr>
        <w:tabs>
          <w:tab w:val="left" w:pos="1100"/>
          <w:tab w:val="right" w:pos="9016"/>
        </w:tabs>
        <w:spacing w:after="0"/>
        <w:ind w:left="440"/>
        <w:rPr>
          <w:rFonts w:eastAsiaTheme="minorEastAsia"/>
          <w:noProof/>
          <w:lang w:eastAsia="en-AU"/>
        </w:rPr>
      </w:pPr>
      <w:hyperlink w:anchor="_Toc84871803" w:history="1">
        <w:r w:rsidR="008E458F" w:rsidRPr="007E6A31">
          <w:rPr>
            <w:noProof/>
            <w:sz w:val="20"/>
            <w:szCs w:val="20"/>
          </w:rPr>
          <w:t>3.8.2</w:t>
        </w:r>
        <w:r w:rsidR="008E458F" w:rsidRPr="007E6A31">
          <w:rPr>
            <w:rFonts w:eastAsiaTheme="minorEastAsia"/>
            <w:noProof/>
            <w:lang w:eastAsia="en-AU"/>
          </w:rPr>
          <w:tab/>
        </w:r>
        <w:r w:rsidR="008E458F" w:rsidRPr="007E6A31">
          <w:rPr>
            <w:noProof/>
            <w:sz w:val="20"/>
            <w:szCs w:val="20"/>
          </w:rPr>
          <w:t>Maritime crew</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_Toc84871803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48</w:t>
        </w:r>
        <w:r w:rsidR="008E458F" w:rsidRPr="007E6A31">
          <w:rPr>
            <w:noProof/>
            <w:webHidden/>
            <w:sz w:val="20"/>
            <w:szCs w:val="20"/>
          </w:rPr>
          <w:fldChar w:fldCharType="end"/>
        </w:r>
      </w:hyperlink>
    </w:p>
    <w:p w14:paraId="21AF21D0" w14:textId="05504194" w:rsidR="008E458F" w:rsidRPr="007E6A31" w:rsidRDefault="00101249" w:rsidP="008E458F">
      <w:pPr>
        <w:tabs>
          <w:tab w:val="left" w:pos="1100"/>
          <w:tab w:val="right" w:pos="9016"/>
        </w:tabs>
        <w:spacing w:after="0"/>
        <w:ind w:left="440"/>
        <w:rPr>
          <w:rFonts w:eastAsiaTheme="minorEastAsia"/>
          <w:noProof/>
          <w:lang w:eastAsia="en-AU"/>
        </w:rPr>
      </w:pPr>
      <w:hyperlink w:anchor="_Toc84871804" w:history="1">
        <w:r w:rsidR="008E458F" w:rsidRPr="007E6A31">
          <w:rPr>
            <w:noProof/>
            <w:sz w:val="20"/>
            <w:szCs w:val="20"/>
          </w:rPr>
          <w:t>3.8.3</w:t>
        </w:r>
        <w:r w:rsidR="008E458F" w:rsidRPr="007E6A31">
          <w:rPr>
            <w:rFonts w:eastAsiaTheme="minorEastAsia"/>
            <w:noProof/>
            <w:lang w:eastAsia="en-AU"/>
          </w:rPr>
          <w:tab/>
        </w:r>
        <w:r w:rsidR="008E458F" w:rsidRPr="007E6A31">
          <w:rPr>
            <w:noProof/>
            <w:sz w:val="20"/>
            <w:szCs w:val="20"/>
          </w:rPr>
          <w:t>Foreign diplomats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_Toc84871804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49</w:t>
        </w:r>
        <w:r w:rsidR="008E458F" w:rsidRPr="007E6A31">
          <w:rPr>
            <w:noProof/>
            <w:webHidden/>
            <w:sz w:val="20"/>
            <w:szCs w:val="20"/>
          </w:rPr>
          <w:fldChar w:fldCharType="end"/>
        </w:r>
      </w:hyperlink>
    </w:p>
    <w:p w14:paraId="56B0FE21" w14:textId="10167777" w:rsidR="008E458F" w:rsidRPr="007E6A31" w:rsidRDefault="00101249" w:rsidP="008E458F">
      <w:pPr>
        <w:tabs>
          <w:tab w:val="left" w:pos="1100"/>
          <w:tab w:val="right" w:pos="9016"/>
        </w:tabs>
        <w:spacing w:after="0"/>
        <w:ind w:left="440"/>
        <w:rPr>
          <w:rFonts w:eastAsiaTheme="minorEastAsia"/>
          <w:noProof/>
          <w:lang w:eastAsia="en-AU"/>
        </w:rPr>
      </w:pPr>
      <w:hyperlink w:anchor="_Toc84871805" w:history="1">
        <w:r w:rsidR="008E458F" w:rsidRPr="007E6A31">
          <w:rPr>
            <w:noProof/>
            <w:sz w:val="20"/>
            <w:szCs w:val="20"/>
          </w:rPr>
          <w:t>3.8.4</w:t>
        </w:r>
        <w:r w:rsidR="008E458F" w:rsidRPr="007E6A31">
          <w:rPr>
            <w:rFonts w:eastAsiaTheme="minorEastAsia"/>
            <w:noProof/>
            <w:lang w:eastAsia="en-AU"/>
          </w:rPr>
          <w:tab/>
        </w:r>
        <w:r w:rsidR="008E458F" w:rsidRPr="007E6A31">
          <w:rPr>
            <w:noProof/>
            <w:sz w:val="20"/>
            <w:szCs w:val="20"/>
          </w:rPr>
          <w:t>Government officials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_Toc84871805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50</w:t>
        </w:r>
        <w:r w:rsidR="008E458F" w:rsidRPr="007E6A31">
          <w:rPr>
            <w:noProof/>
            <w:webHidden/>
            <w:sz w:val="20"/>
            <w:szCs w:val="20"/>
          </w:rPr>
          <w:fldChar w:fldCharType="end"/>
        </w:r>
      </w:hyperlink>
    </w:p>
    <w:p w14:paraId="5F122276" w14:textId="7E5B0382" w:rsidR="008E458F" w:rsidRPr="007E6A31" w:rsidRDefault="00101249" w:rsidP="008E458F">
      <w:pPr>
        <w:tabs>
          <w:tab w:val="left" w:pos="1100"/>
          <w:tab w:val="right" w:pos="9016"/>
        </w:tabs>
        <w:spacing w:after="0"/>
        <w:ind w:left="440"/>
        <w:rPr>
          <w:rFonts w:eastAsiaTheme="minorEastAsia"/>
          <w:noProof/>
          <w:lang w:eastAsia="en-AU"/>
        </w:rPr>
      </w:pPr>
      <w:hyperlink w:anchor="_Toc84871806" w:history="1">
        <w:r w:rsidR="008E458F" w:rsidRPr="007E6A31">
          <w:rPr>
            <w:noProof/>
            <w:sz w:val="20"/>
            <w:szCs w:val="20"/>
          </w:rPr>
          <w:t>3.8.5</w:t>
        </w:r>
        <w:r w:rsidR="008E458F" w:rsidRPr="007E6A31">
          <w:rPr>
            <w:rFonts w:eastAsiaTheme="minorEastAsia"/>
            <w:noProof/>
            <w:lang w:eastAsia="en-AU"/>
          </w:rPr>
          <w:tab/>
        </w:r>
        <w:r w:rsidR="008E458F" w:rsidRPr="007E6A31">
          <w:rPr>
            <w:noProof/>
            <w:sz w:val="20"/>
            <w:szCs w:val="20"/>
          </w:rPr>
          <w:t>Seasonal workers / industry-led solutions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_Toc84871806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50</w:t>
        </w:r>
        <w:r w:rsidR="008E458F" w:rsidRPr="007E6A31">
          <w:rPr>
            <w:noProof/>
            <w:webHidden/>
            <w:sz w:val="20"/>
            <w:szCs w:val="20"/>
          </w:rPr>
          <w:fldChar w:fldCharType="end"/>
        </w:r>
      </w:hyperlink>
    </w:p>
    <w:p w14:paraId="55C0E6FA" w14:textId="6B4E5DEA" w:rsidR="008E458F" w:rsidRPr="007E6A31" w:rsidRDefault="00101249" w:rsidP="008E458F">
      <w:pPr>
        <w:tabs>
          <w:tab w:val="left" w:pos="1100"/>
          <w:tab w:val="right" w:pos="9016"/>
        </w:tabs>
        <w:spacing w:after="0"/>
        <w:ind w:left="440"/>
        <w:rPr>
          <w:rFonts w:eastAsiaTheme="minorEastAsia"/>
          <w:noProof/>
          <w:lang w:eastAsia="en-AU"/>
        </w:rPr>
      </w:pPr>
      <w:hyperlink w:anchor="_Toc84871807" w:history="1">
        <w:r w:rsidR="008E458F" w:rsidRPr="007E6A31">
          <w:rPr>
            <w:noProof/>
            <w:sz w:val="20"/>
            <w:szCs w:val="20"/>
          </w:rPr>
          <w:t>3.8.6</w:t>
        </w:r>
        <w:r w:rsidR="008E458F" w:rsidRPr="007E6A31">
          <w:rPr>
            <w:rFonts w:eastAsiaTheme="minorEastAsia"/>
            <w:noProof/>
            <w:lang w:eastAsia="en-AU"/>
          </w:rPr>
          <w:tab/>
        </w:r>
        <w:r w:rsidR="008E458F" w:rsidRPr="007E6A31">
          <w:rPr>
            <w:noProof/>
            <w:sz w:val="20"/>
            <w:szCs w:val="20"/>
          </w:rPr>
          <w:t>Sporting teams and associated personnel</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51</w:t>
        </w:r>
        <w:r w:rsidR="008E458F" w:rsidRPr="007E6A31">
          <w:rPr>
            <w:noProof/>
            <w:webHidden/>
            <w:sz w:val="20"/>
            <w:szCs w:val="20"/>
          </w:rPr>
          <w:fldChar w:fldCharType="end"/>
        </w:r>
      </w:hyperlink>
    </w:p>
    <w:p w14:paraId="6469E40D" w14:textId="1861680F" w:rsidR="008E458F" w:rsidRPr="007E6A31" w:rsidRDefault="00101249" w:rsidP="008E458F">
      <w:pPr>
        <w:tabs>
          <w:tab w:val="left" w:pos="1100"/>
          <w:tab w:val="right" w:pos="9016"/>
        </w:tabs>
        <w:spacing w:after="0"/>
        <w:ind w:left="440"/>
        <w:rPr>
          <w:rFonts w:eastAsiaTheme="minorEastAsia"/>
          <w:noProof/>
          <w:lang w:eastAsia="en-AU"/>
        </w:rPr>
      </w:pPr>
      <w:hyperlink w:anchor="_Toc84871808" w:history="1">
        <w:r w:rsidR="008E458F" w:rsidRPr="007E6A31">
          <w:rPr>
            <w:noProof/>
            <w:sz w:val="20"/>
            <w:szCs w:val="20"/>
          </w:rPr>
          <w:t>3.8.7</w:t>
        </w:r>
        <w:r w:rsidR="008E458F" w:rsidRPr="007E6A31">
          <w:rPr>
            <w:rFonts w:eastAsiaTheme="minorEastAsia"/>
            <w:noProof/>
            <w:lang w:eastAsia="en-AU"/>
          </w:rPr>
          <w:tab/>
        </w:r>
        <w:r w:rsidR="008E458F" w:rsidRPr="007E6A31">
          <w:rPr>
            <w:noProof/>
            <w:sz w:val="20"/>
            <w:szCs w:val="20"/>
          </w:rPr>
          <w:t>International students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52</w:t>
        </w:r>
        <w:r w:rsidR="008E458F" w:rsidRPr="007E6A31">
          <w:rPr>
            <w:noProof/>
            <w:webHidden/>
            <w:sz w:val="20"/>
            <w:szCs w:val="20"/>
          </w:rPr>
          <w:fldChar w:fldCharType="end"/>
        </w:r>
      </w:hyperlink>
    </w:p>
    <w:p w14:paraId="4D5EC1C1" w14:textId="502B6C7B" w:rsidR="008E458F" w:rsidRPr="007E6A31" w:rsidRDefault="00101249" w:rsidP="008E458F">
      <w:pPr>
        <w:tabs>
          <w:tab w:val="left" w:pos="1100"/>
          <w:tab w:val="right" w:pos="9016"/>
        </w:tabs>
        <w:spacing w:after="0"/>
        <w:ind w:left="440"/>
        <w:rPr>
          <w:rFonts w:eastAsiaTheme="minorEastAsia"/>
          <w:noProof/>
          <w:lang w:eastAsia="en-AU"/>
        </w:rPr>
      </w:pPr>
      <w:hyperlink w:anchor="_Toc84871809" w:history="1">
        <w:r w:rsidR="008E458F" w:rsidRPr="007E6A31">
          <w:rPr>
            <w:noProof/>
            <w:sz w:val="20"/>
            <w:szCs w:val="20"/>
          </w:rPr>
          <w:t>3.8.8</w:t>
        </w:r>
        <w:r w:rsidR="008E458F" w:rsidRPr="007E6A31">
          <w:rPr>
            <w:rFonts w:eastAsiaTheme="minorEastAsia"/>
            <w:noProof/>
            <w:lang w:eastAsia="en-AU"/>
          </w:rPr>
          <w:tab/>
        </w:r>
        <w:r w:rsidR="008E458F" w:rsidRPr="007E6A31">
          <w:rPr>
            <w:noProof/>
            <w:sz w:val="20"/>
            <w:szCs w:val="20"/>
          </w:rPr>
          <w:t>Compassionate alternatives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_Toc84871809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53</w:t>
        </w:r>
        <w:r w:rsidR="008E458F" w:rsidRPr="007E6A31">
          <w:rPr>
            <w:noProof/>
            <w:webHidden/>
            <w:sz w:val="20"/>
            <w:szCs w:val="20"/>
          </w:rPr>
          <w:fldChar w:fldCharType="end"/>
        </w:r>
      </w:hyperlink>
    </w:p>
    <w:p w14:paraId="473BECB1" w14:textId="30DF04E2" w:rsidR="008E458F" w:rsidRPr="007E6A31" w:rsidRDefault="00101249" w:rsidP="008E458F">
      <w:pPr>
        <w:tabs>
          <w:tab w:val="left" w:pos="1100"/>
          <w:tab w:val="right" w:pos="9016"/>
        </w:tabs>
        <w:spacing w:after="0"/>
        <w:ind w:left="440"/>
        <w:rPr>
          <w:rFonts w:eastAsiaTheme="minorEastAsia"/>
          <w:noProof/>
          <w:lang w:eastAsia="en-AU"/>
        </w:rPr>
      </w:pPr>
      <w:hyperlink w:anchor="_Toc84871810" w:history="1">
        <w:r w:rsidR="008E458F" w:rsidRPr="007E6A31">
          <w:rPr>
            <w:noProof/>
            <w:sz w:val="20"/>
            <w:szCs w:val="20"/>
          </w:rPr>
          <w:t>3.8.9</w:t>
        </w:r>
        <w:r w:rsidR="008E458F" w:rsidRPr="007E6A31">
          <w:rPr>
            <w:rFonts w:eastAsiaTheme="minorEastAsia"/>
            <w:noProof/>
            <w:lang w:eastAsia="en-AU"/>
          </w:rPr>
          <w:tab/>
        </w:r>
        <w:r w:rsidR="008E458F" w:rsidRPr="007E6A31">
          <w:rPr>
            <w:noProof/>
            <w:sz w:val="20"/>
            <w:szCs w:val="20"/>
          </w:rPr>
          <w:t>Domestic quarantine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_Toc84871810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53</w:t>
        </w:r>
        <w:r w:rsidR="008E458F" w:rsidRPr="007E6A31">
          <w:rPr>
            <w:noProof/>
            <w:webHidden/>
            <w:sz w:val="20"/>
            <w:szCs w:val="20"/>
          </w:rPr>
          <w:fldChar w:fldCharType="end"/>
        </w:r>
      </w:hyperlink>
    </w:p>
    <w:p w14:paraId="60F42B80" w14:textId="6C4783E0"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11" w:history="1">
        <w:r w:rsidR="008E458F" w:rsidRPr="00AD5C2E">
          <w:t>3.9</w:t>
        </w:r>
        <w:r w:rsidR="008E458F" w:rsidRPr="007E6A31">
          <w:rPr>
            <w:rFonts w:eastAsiaTheme="minorEastAsia"/>
            <w:noProof/>
            <w:lang w:eastAsia="en-AU"/>
          </w:rPr>
          <w:tab/>
        </w:r>
        <w:r w:rsidR="008E458F" w:rsidRPr="007E6A31">
          <w:rPr>
            <w:b/>
            <w:bCs/>
            <w:noProof/>
          </w:rPr>
          <w:t>Mental health and wellbeing</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_Toc84871811 \h </w:instrText>
        </w:r>
        <w:r w:rsidR="008E458F" w:rsidRPr="007E6A31">
          <w:rPr>
            <w:b/>
            <w:bCs/>
            <w:noProof/>
            <w:webHidden/>
          </w:rPr>
        </w:r>
        <w:r w:rsidR="008E458F" w:rsidRPr="007E6A31">
          <w:rPr>
            <w:b/>
            <w:bCs/>
            <w:noProof/>
            <w:webHidden/>
          </w:rPr>
          <w:fldChar w:fldCharType="separate"/>
        </w:r>
        <w:r w:rsidR="00F868F0">
          <w:rPr>
            <w:b/>
            <w:bCs/>
            <w:noProof/>
            <w:webHidden/>
          </w:rPr>
          <w:t>54</w:t>
        </w:r>
        <w:r w:rsidR="008E458F" w:rsidRPr="007E6A31">
          <w:rPr>
            <w:b/>
            <w:bCs/>
            <w:noProof/>
            <w:webHidden/>
          </w:rPr>
          <w:fldChar w:fldCharType="end"/>
        </w:r>
      </w:hyperlink>
    </w:p>
    <w:p w14:paraId="1235A83E" w14:textId="6DFB2F58" w:rsidR="008E458F" w:rsidRPr="007E6A31" w:rsidRDefault="00101249" w:rsidP="008E458F">
      <w:pPr>
        <w:tabs>
          <w:tab w:val="right" w:pos="9016"/>
        </w:tabs>
        <w:spacing w:before="120" w:after="0"/>
        <w:rPr>
          <w:rFonts w:eastAsiaTheme="minorEastAsia"/>
          <w:noProof/>
          <w:lang w:eastAsia="en-AU"/>
        </w:rPr>
      </w:pPr>
      <w:hyperlink w:anchor="_Toc84871812" w:history="1">
        <w:r w:rsidR="00323ECC">
          <w:rPr>
            <w:b/>
            <w:bCs/>
            <w:iCs/>
            <w:noProof/>
            <w:sz w:val="24"/>
            <w:szCs w:val="24"/>
          </w:rPr>
          <w:t>4</w:t>
        </w:r>
        <w:r w:rsidR="008E458F" w:rsidRPr="007E6A31">
          <w:rPr>
            <w:b/>
            <w:bCs/>
            <w:iCs/>
            <w:noProof/>
            <w:sz w:val="24"/>
            <w:szCs w:val="24"/>
          </w:rPr>
          <w:t xml:space="preserve"> Future quarantine arrangements</w:t>
        </w:r>
        <w:r w:rsidR="008E458F" w:rsidRPr="007E6A31">
          <w:rPr>
            <w:b/>
            <w:bCs/>
            <w:iCs/>
            <w:noProof/>
            <w:webHidden/>
            <w:sz w:val="24"/>
            <w:szCs w:val="24"/>
          </w:rPr>
          <w:tab/>
        </w:r>
        <w:r w:rsidR="008E458F" w:rsidRPr="007E6A31">
          <w:rPr>
            <w:b/>
            <w:bCs/>
            <w:iCs/>
            <w:noProof/>
            <w:webHidden/>
            <w:sz w:val="24"/>
            <w:szCs w:val="24"/>
          </w:rPr>
          <w:fldChar w:fldCharType="begin"/>
        </w:r>
        <w:r w:rsidR="008E458F" w:rsidRPr="007E6A31">
          <w:rPr>
            <w:b/>
            <w:bCs/>
            <w:iCs/>
            <w:noProof/>
            <w:webHidden/>
            <w:sz w:val="24"/>
            <w:szCs w:val="24"/>
          </w:rPr>
          <w:instrText xml:space="preserve"> PAGEREF _Toc84871812 \h </w:instrText>
        </w:r>
        <w:r w:rsidR="008E458F" w:rsidRPr="007E6A31">
          <w:rPr>
            <w:b/>
            <w:bCs/>
            <w:iCs/>
            <w:noProof/>
            <w:webHidden/>
            <w:sz w:val="24"/>
            <w:szCs w:val="24"/>
          </w:rPr>
        </w:r>
        <w:r w:rsidR="008E458F" w:rsidRPr="007E6A31">
          <w:rPr>
            <w:b/>
            <w:bCs/>
            <w:iCs/>
            <w:noProof/>
            <w:webHidden/>
            <w:sz w:val="24"/>
            <w:szCs w:val="24"/>
          </w:rPr>
          <w:fldChar w:fldCharType="separate"/>
        </w:r>
        <w:r w:rsidR="00F868F0">
          <w:rPr>
            <w:b/>
            <w:bCs/>
            <w:iCs/>
            <w:noProof/>
            <w:webHidden/>
            <w:sz w:val="24"/>
            <w:szCs w:val="24"/>
          </w:rPr>
          <w:t>55</w:t>
        </w:r>
        <w:r w:rsidR="008E458F" w:rsidRPr="007E6A31">
          <w:rPr>
            <w:b/>
            <w:bCs/>
            <w:iCs/>
            <w:noProof/>
            <w:webHidden/>
            <w:sz w:val="24"/>
            <w:szCs w:val="24"/>
          </w:rPr>
          <w:fldChar w:fldCharType="end"/>
        </w:r>
      </w:hyperlink>
    </w:p>
    <w:p w14:paraId="2F8404BA" w14:textId="2F5A9215"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15" w:history="1">
        <w:r w:rsidR="008E458F" w:rsidRPr="00AD5C2E">
          <w:t>4.1</w:t>
        </w:r>
        <w:r w:rsidR="008E458F" w:rsidRPr="007E6A31">
          <w:rPr>
            <w:rFonts w:eastAsiaTheme="minorEastAsia"/>
            <w:noProof/>
            <w:lang w:eastAsia="en-AU"/>
          </w:rPr>
          <w:tab/>
        </w:r>
        <w:r w:rsidR="008E458F" w:rsidRPr="007E6A31">
          <w:rPr>
            <w:b/>
            <w:bCs/>
            <w:noProof/>
          </w:rPr>
          <w:t>Development of a risk-based framework</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_Toc84871815 \h </w:instrText>
        </w:r>
        <w:r w:rsidR="008E458F" w:rsidRPr="007E6A31">
          <w:rPr>
            <w:b/>
            <w:bCs/>
            <w:noProof/>
            <w:webHidden/>
          </w:rPr>
        </w:r>
        <w:r w:rsidR="008E458F" w:rsidRPr="007E6A31">
          <w:rPr>
            <w:b/>
            <w:bCs/>
            <w:noProof/>
            <w:webHidden/>
          </w:rPr>
          <w:fldChar w:fldCharType="separate"/>
        </w:r>
        <w:r w:rsidR="00F868F0">
          <w:rPr>
            <w:b/>
            <w:bCs/>
            <w:noProof/>
            <w:webHidden/>
          </w:rPr>
          <w:t>58</w:t>
        </w:r>
        <w:r w:rsidR="008E458F" w:rsidRPr="007E6A31">
          <w:rPr>
            <w:b/>
            <w:bCs/>
            <w:noProof/>
            <w:webHidden/>
          </w:rPr>
          <w:fldChar w:fldCharType="end"/>
        </w:r>
      </w:hyperlink>
    </w:p>
    <w:p w14:paraId="76B621DE" w14:textId="458A61FD"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16" w:history="1">
        <w:r w:rsidR="008E458F" w:rsidRPr="00AD5C2E">
          <w:t>4.2</w:t>
        </w:r>
        <w:r w:rsidR="008E458F" w:rsidRPr="007E6A31">
          <w:rPr>
            <w:rFonts w:eastAsiaTheme="minorEastAsia"/>
            <w:noProof/>
            <w:lang w:eastAsia="en-AU"/>
          </w:rPr>
          <w:tab/>
        </w:r>
        <w:r w:rsidR="008E458F" w:rsidRPr="007E6A31">
          <w:rPr>
            <w:b/>
            <w:bCs/>
            <w:noProof/>
          </w:rPr>
          <w:t>Current context</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_Toc84871816 \h </w:instrText>
        </w:r>
        <w:r w:rsidR="008E458F" w:rsidRPr="007E6A31">
          <w:rPr>
            <w:b/>
            <w:bCs/>
            <w:noProof/>
            <w:webHidden/>
          </w:rPr>
        </w:r>
        <w:r w:rsidR="008E458F" w:rsidRPr="007E6A31">
          <w:rPr>
            <w:b/>
            <w:bCs/>
            <w:noProof/>
            <w:webHidden/>
          </w:rPr>
          <w:fldChar w:fldCharType="separate"/>
        </w:r>
        <w:r w:rsidR="00F868F0">
          <w:rPr>
            <w:b/>
            <w:bCs/>
            <w:noProof/>
            <w:webHidden/>
          </w:rPr>
          <w:t>59</w:t>
        </w:r>
        <w:r w:rsidR="008E458F" w:rsidRPr="007E6A31">
          <w:rPr>
            <w:b/>
            <w:bCs/>
            <w:noProof/>
            <w:webHidden/>
          </w:rPr>
          <w:fldChar w:fldCharType="end"/>
        </w:r>
      </w:hyperlink>
    </w:p>
    <w:p w14:paraId="443E3ABC" w14:textId="25AA9020" w:rsidR="008E458F" w:rsidRPr="007E6A31" w:rsidRDefault="00101249" w:rsidP="008E458F">
      <w:pPr>
        <w:tabs>
          <w:tab w:val="left" w:pos="1100"/>
          <w:tab w:val="right" w:pos="9016"/>
        </w:tabs>
        <w:spacing w:after="0"/>
        <w:ind w:left="440"/>
        <w:rPr>
          <w:rFonts w:eastAsiaTheme="minorEastAsia"/>
          <w:noProof/>
          <w:lang w:eastAsia="en-AU"/>
        </w:rPr>
      </w:pPr>
      <w:hyperlink w:anchor="_Toc84871817" w:history="1">
        <w:r w:rsidR="008E458F" w:rsidRPr="007E6A31">
          <w:rPr>
            <w:noProof/>
            <w:sz w:val="20"/>
            <w:szCs w:val="20"/>
          </w:rPr>
          <w:t>4.2.1</w:t>
        </w:r>
        <w:r w:rsidR="008E458F" w:rsidRPr="007E6A31">
          <w:rPr>
            <w:rFonts w:eastAsiaTheme="minorEastAsia"/>
            <w:noProof/>
            <w:lang w:eastAsia="en-AU"/>
          </w:rPr>
          <w:tab/>
        </w:r>
        <w:r w:rsidR="008E458F" w:rsidRPr="007E6A31">
          <w:rPr>
            <w:noProof/>
            <w:sz w:val="20"/>
            <w:szCs w:val="20"/>
          </w:rPr>
          <w:t>Prevalence of COVID-19 in Australia</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_Toc84871817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59</w:t>
        </w:r>
        <w:r w:rsidR="008E458F" w:rsidRPr="007E6A31">
          <w:rPr>
            <w:noProof/>
            <w:webHidden/>
            <w:sz w:val="20"/>
            <w:szCs w:val="20"/>
          </w:rPr>
          <w:fldChar w:fldCharType="end"/>
        </w:r>
      </w:hyperlink>
    </w:p>
    <w:p w14:paraId="22600628" w14:textId="7B69689E" w:rsidR="008E458F" w:rsidRPr="007E6A31" w:rsidRDefault="00101249" w:rsidP="008E458F">
      <w:pPr>
        <w:tabs>
          <w:tab w:val="left" w:pos="1100"/>
          <w:tab w:val="right" w:pos="9016"/>
        </w:tabs>
        <w:spacing w:after="0"/>
        <w:ind w:left="440"/>
        <w:rPr>
          <w:rFonts w:eastAsiaTheme="minorEastAsia"/>
          <w:noProof/>
          <w:lang w:eastAsia="en-AU"/>
        </w:rPr>
      </w:pPr>
      <w:hyperlink w:anchor="_Toc84871818" w:history="1">
        <w:r w:rsidR="008E458F" w:rsidRPr="007E6A31">
          <w:rPr>
            <w:noProof/>
            <w:sz w:val="20"/>
            <w:szCs w:val="20"/>
          </w:rPr>
          <w:t>4.2.2</w:t>
        </w:r>
        <w:r w:rsidR="008E458F" w:rsidRPr="007E6A31">
          <w:rPr>
            <w:rFonts w:eastAsiaTheme="minorEastAsia"/>
            <w:noProof/>
            <w:lang w:eastAsia="en-AU"/>
          </w:rPr>
          <w:tab/>
        </w:r>
        <w:r w:rsidR="008E458F" w:rsidRPr="007E6A31">
          <w:rPr>
            <w:noProof/>
            <w:sz w:val="20"/>
            <w:szCs w:val="20"/>
          </w:rPr>
          <w:t>Objectives under the National Plan</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_Toc84871818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59</w:t>
        </w:r>
        <w:r w:rsidR="008E458F" w:rsidRPr="007E6A31">
          <w:rPr>
            <w:noProof/>
            <w:webHidden/>
            <w:sz w:val="20"/>
            <w:szCs w:val="20"/>
          </w:rPr>
          <w:fldChar w:fldCharType="end"/>
        </w:r>
      </w:hyperlink>
    </w:p>
    <w:p w14:paraId="58D8E76C" w14:textId="39A3BBA0" w:rsidR="008E458F" w:rsidRPr="007E6A31" w:rsidRDefault="00101249" w:rsidP="008E458F">
      <w:pPr>
        <w:tabs>
          <w:tab w:val="left" w:pos="1100"/>
          <w:tab w:val="right" w:pos="9016"/>
        </w:tabs>
        <w:spacing w:after="0"/>
        <w:ind w:left="440"/>
        <w:rPr>
          <w:rFonts w:eastAsiaTheme="minorEastAsia"/>
          <w:noProof/>
          <w:lang w:eastAsia="en-AU"/>
        </w:rPr>
      </w:pPr>
      <w:hyperlink w:anchor="_Toc84871819" w:history="1">
        <w:r w:rsidR="008E458F" w:rsidRPr="007E6A31">
          <w:rPr>
            <w:iCs/>
            <w:noProof/>
            <w:sz w:val="20"/>
            <w:szCs w:val="20"/>
          </w:rPr>
          <w:t>4.2.3</w:t>
        </w:r>
        <w:r w:rsidR="008E458F" w:rsidRPr="007E6A31">
          <w:rPr>
            <w:rFonts w:eastAsiaTheme="minorEastAsia"/>
            <w:noProof/>
            <w:lang w:eastAsia="en-AU"/>
          </w:rPr>
          <w:tab/>
        </w:r>
        <w:r w:rsidR="008E458F" w:rsidRPr="007E6A31">
          <w:rPr>
            <w:noProof/>
            <w:sz w:val="20"/>
            <w:szCs w:val="20"/>
          </w:rPr>
          <w:t>Current quarantine trials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_Toc84871819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60</w:t>
        </w:r>
        <w:r w:rsidR="008E458F" w:rsidRPr="007E6A31">
          <w:rPr>
            <w:noProof/>
            <w:webHidden/>
            <w:sz w:val="20"/>
            <w:szCs w:val="20"/>
          </w:rPr>
          <w:fldChar w:fldCharType="end"/>
        </w:r>
      </w:hyperlink>
    </w:p>
    <w:p w14:paraId="14331199" w14:textId="15AF78D9"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20" w:history="1">
        <w:r w:rsidR="008E458F" w:rsidRPr="00AD5C2E">
          <w:t>4.3</w:t>
        </w:r>
        <w:r w:rsidR="008E458F" w:rsidRPr="007E6A31">
          <w:rPr>
            <w:rFonts w:eastAsiaTheme="minorEastAsia"/>
            <w:noProof/>
            <w:lang w:eastAsia="en-AU"/>
          </w:rPr>
          <w:tab/>
        </w:r>
        <w:r w:rsidR="008E458F" w:rsidRPr="007E6A31">
          <w:rPr>
            <w:b/>
            <w:bCs/>
            <w:noProof/>
          </w:rPr>
          <w:t>Immediate priorities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_Toc84871820 \h </w:instrText>
        </w:r>
        <w:r w:rsidR="008E458F" w:rsidRPr="007E6A31">
          <w:rPr>
            <w:b/>
            <w:bCs/>
            <w:noProof/>
            <w:webHidden/>
          </w:rPr>
        </w:r>
        <w:r w:rsidR="008E458F" w:rsidRPr="007E6A31">
          <w:rPr>
            <w:b/>
            <w:bCs/>
            <w:noProof/>
            <w:webHidden/>
          </w:rPr>
          <w:fldChar w:fldCharType="separate"/>
        </w:r>
        <w:r w:rsidR="00F868F0">
          <w:rPr>
            <w:b/>
            <w:bCs/>
            <w:noProof/>
            <w:webHidden/>
          </w:rPr>
          <w:t>60</w:t>
        </w:r>
        <w:r w:rsidR="008E458F" w:rsidRPr="007E6A31">
          <w:rPr>
            <w:b/>
            <w:bCs/>
            <w:noProof/>
            <w:webHidden/>
          </w:rPr>
          <w:fldChar w:fldCharType="end"/>
        </w:r>
      </w:hyperlink>
    </w:p>
    <w:p w14:paraId="0636DBA0" w14:textId="4A39239F"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21" w:history="1">
        <w:r w:rsidR="008E458F" w:rsidRPr="00AD5C2E">
          <w:t>4.4</w:t>
        </w:r>
        <w:r w:rsidR="008E458F" w:rsidRPr="007E6A31">
          <w:rPr>
            <w:rFonts w:eastAsiaTheme="minorEastAsia"/>
            <w:noProof/>
            <w:lang w:eastAsia="en-AU"/>
          </w:rPr>
          <w:tab/>
        </w:r>
        <w:r w:rsidR="008E458F" w:rsidRPr="007E6A31">
          <w:rPr>
            <w:b/>
            <w:bCs/>
            <w:noProof/>
          </w:rPr>
          <w:t>A stepped down approach</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_Toc84871821 \h </w:instrText>
        </w:r>
        <w:r w:rsidR="008E458F" w:rsidRPr="007E6A31">
          <w:rPr>
            <w:b/>
            <w:bCs/>
            <w:noProof/>
            <w:webHidden/>
          </w:rPr>
        </w:r>
        <w:r w:rsidR="008E458F" w:rsidRPr="007E6A31">
          <w:rPr>
            <w:b/>
            <w:bCs/>
            <w:noProof/>
            <w:webHidden/>
          </w:rPr>
          <w:fldChar w:fldCharType="separate"/>
        </w:r>
        <w:r w:rsidR="00F868F0">
          <w:rPr>
            <w:b/>
            <w:bCs/>
            <w:noProof/>
            <w:webHidden/>
          </w:rPr>
          <w:t>61</w:t>
        </w:r>
        <w:r w:rsidR="008E458F" w:rsidRPr="007E6A31">
          <w:rPr>
            <w:b/>
            <w:bCs/>
            <w:noProof/>
            <w:webHidden/>
          </w:rPr>
          <w:fldChar w:fldCharType="end"/>
        </w:r>
      </w:hyperlink>
    </w:p>
    <w:p w14:paraId="01942FB8" w14:textId="7DC3C380"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22" w:history="1">
        <w:r w:rsidR="008E458F" w:rsidRPr="00AD5C2E">
          <w:t>4.5</w:t>
        </w:r>
        <w:r w:rsidR="008E458F" w:rsidRPr="007E6A31">
          <w:rPr>
            <w:rFonts w:eastAsiaTheme="minorEastAsia"/>
            <w:noProof/>
            <w:lang w:eastAsia="en-AU"/>
          </w:rPr>
          <w:tab/>
        </w:r>
        <w:r w:rsidR="008E458F" w:rsidRPr="007E6A31">
          <w:rPr>
            <w:b/>
            <w:bCs/>
            <w:noProof/>
          </w:rPr>
          <w:t>Different types of quarantine</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_Toc84871822 \h </w:instrText>
        </w:r>
        <w:r w:rsidR="008E458F" w:rsidRPr="007E6A31">
          <w:rPr>
            <w:b/>
            <w:bCs/>
            <w:noProof/>
            <w:webHidden/>
          </w:rPr>
        </w:r>
        <w:r w:rsidR="008E458F" w:rsidRPr="007E6A31">
          <w:rPr>
            <w:b/>
            <w:bCs/>
            <w:noProof/>
            <w:webHidden/>
          </w:rPr>
          <w:fldChar w:fldCharType="separate"/>
        </w:r>
        <w:r w:rsidR="00F868F0">
          <w:rPr>
            <w:b/>
            <w:bCs/>
            <w:noProof/>
            <w:webHidden/>
          </w:rPr>
          <w:t>62</w:t>
        </w:r>
        <w:r w:rsidR="008E458F" w:rsidRPr="007E6A31">
          <w:rPr>
            <w:b/>
            <w:bCs/>
            <w:noProof/>
            <w:webHidden/>
          </w:rPr>
          <w:fldChar w:fldCharType="end"/>
        </w:r>
      </w:hyperlink>
    </w:p>
    <w:p w14:paraId="2CF747DD" w14:textId="7D271547" w:rsidR="008E458F" w:rsidRPr="007E6A31" w:rsidRDefault="00101249" w:rsidP="008E458F">
      <w:pPr>
        <w:tabs>
          <w:tab w:val="left" w:pos="1100"/>
          <w:tab w:val="right" w:pos="9016"/>
        </w:tabs>
        <w:spacing w:after="0"/>
        <w:ind w:left="440"/>
        <w:rPr>
          <w:rFonts w:eastAsiaTheme="minorEastAsia"/>
          <w:noProof/>
          <w:lang w:eastAsia="en-AU"/>
        </w:rPr>
      </w:pPr>
      <w:hyperlink w:anchor="_Toc84871823" w:history="1">
        <w:r w:rsidR="008E458F" w:rsidRPr="007E6A31">
          <w:rPr>
            <w:bCs/>
            <w:iCs/>
            <w:noProof/>
            <w:sz w:val="20"/>
            <w:szCs w:val="20"/>
          </w:rPr>
          <w:t>4.5.1</w:t>
        </w:r>
        <w:r w:rsidR="008E458F" w:rsidRPr="007E6A31">
          <w:rPr>
            <w:rFonts w:eastAsiaTheme="minorEastAsia"/>
            <w:noProof/>
            <w:lang w:eastAsia="en-AU"/>
          </w:rPr>
          <w:tab/>
        </w:r>
        <w:r w:rsidR="008E458F" w:rsidRPr="007E6A31">
          <w:rPr>
            <w:noProof/>
            <w:sz w:val="20"/>
            <w:szCs w:val="20"/>
          </w:rPr>
          <w:t>Mitigating risk</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_Toc84871823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63</w:t>
        </w:r>
        <w:r w:rsidR="008E458F" w:rsidRPr="007E6A31">
          <w:rPr>
            <w:noProof/>
            <w:webHidden/>
            <w:sz w:val="20"/>
            <w:szCs w:val="20"/>
          </w:rPr>
          <w:fldChar w:fldCharType="end"/>
        </w:r>
      </w:hyperlink>
    </w:p>
    <w:p w14:paraId="258CAE99" w14:textId="3DCCE0BA"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24" w:history="1">
        <w:r w:rsidR="008E458F" w:rsidRPr="00AD5C2E">
          <w:t>4.6</w:t>
        </w:r>
        <w:r w:rsidR="008E458F" w:rsidRPr="007E6A31">
          <w:rPr>
            <w:rFonts w:eastAsiaTheme="minorEastAsia"/>
            <w:noProof/>
            <w:lang w:eastAsia="en-AU"/>
          </w:rPr>
          <w:tab/>
        </w:r>
        <w:r w:rsidR="008E458F" w:rsidRPr="007E6A31">
          <w:rPr>
            <w:b/>
            <w:bCs/>
            <w:noProof/>
          </w:rPr>
          <w:t>Implementation issues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_Toc84871824 \h </w:instrText>
        </w:r>
        <w:r w:rsidR="008E458F" w:rsidRPr="007E6A31">
          <w:rPr>
            <w:b/>
            <w:bCs/>
            <w:noProof/>
            <w:webHidden/>
          </w:rPr>
        </w:r>
        <w:r w:rsidR="008E458F" w:rsidRPr="007E6A31">
          <w:rPr>
            <w:b/>
            <w:bCs/>
            <w:noProof/>
            <w:webHidden/>
          </w:rPr>
          <w:fldChar w:fldCharType="separate"/>
        </w:r>
        <w:r w:rsidR="00F868F0">
          <w:rPr>
            <w:b/>
            <w:bCs/>
            <w:noProof/>
            <w:webHidden/>
          </w:rPr>
          <w:t>65</w:t>
        </w:r>
        <w:r w:rsidR="008E458F" w:rsidRPr="007E6A31">
          <w:rPr>
            <w:b/>
            <w:bCs/>
            <w:noProof/>
            <w:webHidden/>
          </w:rPr>
          <w:fldChar w:fldCharType="end"/>
        </w:r>
      </w:hyperlink>
    </w:p>
    <w:p w14:paraId="2112E33C" w14:textId="6B0149AB" w:rsidR="008E458F" w:rsidRPr="007E6A31" w:rsidRDefault="00101249" w:rsidP="008E458F">
      <w:pPr>
        <w:tabs>
          <w:tab w:val="left" w:pos="1100"/>
          <w:tab w:val="right" w:pos="9016"/>
        </w:tabs>
        <w:spacing w:after="0"/>
        <w:ind w:left="440"/>
        <w:rPr>
          <w:rFonts w:eastAsiaTheme="minorEastAsia"/>
          <w:noProof/>
          <w:lang w:eastAsia="en-AU"/>
        </w:rPr>
      </w:pPr>
      <w:hyperlink w:anchor="_Toc84871825" w:history="1">
        <w:r w:rsidR="008E458F" w:rsidRPr="007E6A31">
          <w:rPr>
            <w:noProof/>
            <w:sz w:val="20"/>
            <w:szCs w:val="20"/>
          </w:rPr>
          <w:t>4.6.1</w:t>
        </w:r>
        <w:r w:rsidR="008E458F" w:rsidRPr="007E6A31">
          <w:rPr>
            <w:rFonts w:eastAsiaTheme="minorEastAsia"/>
            <w:noProof/>
            <w:lang w:eastAsia="en-AU"/>
          </w:rPr>
          <w:tab/>
        </w:r>
        <w:r w:rsidR="008E458F" w:rsidRPr="007E6A31">
          <w:rPr>
            <w:noProof/>
            <w:sz w:val="20"/>
            <w:szCs w:val="20"/>
          </w:rPr>
          <w:t>Vaccine requirements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_Toc84871825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65</w:t>
        </w:r>
        <w:r w:rsidR="008E458F" w:rsidRPr="007E6A31">
          <w:rPr>
            <w:noProof/>
            <w:webHidden/>
            <w:sz w:val="20"/>
            <w:szCs w:val="20"/>
          </w:rPr>
          <w:fldChar w:fldCharType="end"/>
        </w:r>
      </w:hyperlink>
    </w:p>
    <w:p w14:paraId="6CA4471A" w14:textId="1FF707DA" w:rsidR="008E458F" w:rsidRPr="007E6A31" w:rsidRDefault="00101249" w:rsidP="008E458F">
      <w:pPr>
        <w:tabs>
          <w:tab w:val="left" w:pos="1100"/>
          <w:tab w:val="right" w:pos="9016"/>
        </w:tabs>
        <w:spacing w:after="0"/>
        <w:ind w:left="440"/>
        <w:rPr>
          <w:rFonts w:eastAsiaTheme="minorEastAsia"/>
          <w:noProof/>
          <w:lang w:eastAsia="en-AU"/>
        </w:rPr>
      </w:pPr>
      <w:hyperlink w:anchor="_Toc84871826" w:history="1">
        <w:r w:rsidR="008E458F" w:rsidRPr="007E6A31">
          <w:rPr>
            <w:noProof/>
            <w:sz w:val="20"/>
            <w:szCs w:val="20"/>
          </w:rPr>
          <w:t>4.6.2</w:t>
        </w:r>
        <w:r w:rsidR="008E458F" w:rsidRPr="007E6A31">
          <w:rPr>
            <w:rFonts w:eastAsiaTheme="minorEastAsia"/>
            <w:noProof/>
            <w:lang w:eastAsia="en-AU"/>
          </w:rPr>
          <w:tab/>
        </w:r>
        <w:r w:rsidR="008E458F" w:rsidRPr="007E6A31">
          <w:rPr>
            <w:noProof/>
            <w:sz w:val="20"/>
            <w:szCs w:val="20"/>
          </w:rPr>
          <w:t>Duration of quarantine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_Toc84871826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66</w:t>
        </w:r>
        <w:r w:rsidR="008E458F" w:rsidRPr="007E6A31">
          <w:rPr>
            <w:noProof/>
            <w:webHidden/>
            <w:sz w:val="20"/>
            <w:szCs w:val="20"/>
          </w:rPr>
          <w:fldChar w:fldCharType="end"/>
        </w:r>
      </w:hyperlink>
    </w:p>
    <w:p w14:paraId="7548B1E2" w14:textId="6BFF7743" w:rsidR="008E458F" w:rsidRPr="007E6A31" w:rsidRDefault="00101249" w:rsidP="008E458F">
      <w:pPr>
        <w:tabs>
          <w:tab w:val="left" w:pos="1100"/>
          <w:tab w:val="right" w:pos="9016"/>
        </w:tabs>
        <w:spacing w:after="0"/>
        <w:ind w:left="440"/>
        <w:rPr>
          <w:rFonts w:eastAsiaTheme="minorEastAsia"/>
          <w:noProof/>
          <w:lang w:eastAsia="en-AU"/>
        </w:rPr>
      </w:pPr>
      <w:hyperlink w:anchor="_Toc84871827" w:history="1">
        <w:r w:rsidR="008E458F" w:rsidRPr="007E6A31">
          <w:rPr>
            <w:noProof/>
            <w:sz w:val="20"/>
            <w:szCs w:val="20"/>
          </w:rPr>
          <w:t>4.6.3</w:t>
        </w:r>
        <w:r w:rsidR="008E458F" w:rsidRPr="007E6A31">
          <w:rPr>
            <w:rFonts w:eastAsiaTheme="minorEastAsia"/>
            <w:noProof/>
            <w:lang w:eastAsia="en-AU"/>
          </w:rPr>
          <w:tab/>
        </w:r>
        <w:r w:rsidR="008E458F" w:rsidRPr="007E6A31">
          <w:rPr>
            <w:noProof/>
            <w:sz w:val="20"/>
            <w:szCs w:val="20"/>
          </w:rPr>
          <w:t>Testing</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_Toc84871827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69</w:t>
        </w:r>
        <w:r w:rsidR="008E458F" w:rsidRPr="007E6A31">
          <w:rPr>
            <w:noProof/>
            <w:webHidden/>
            <w:sz w:val="20"/>
            <w:szCs w:val="20"/>
          </w:rPr>
          <w:fldChar w:fldCharType="end"/>
        </w:r>
      </w:hyperlink>
    </w:p>
    <w:p w14:paraId="00DD0FE2" w14:textId="0A9FF786" w:rsidR="008E458F" w:rsidRPr="007E6A31" w:rsidRDefault="00101249" w:rsidP="000477C7">
      <w:pPr>
        <w:tabs>
          <w:tab w:val="left" w:pos="1134"/>
          <w:tab w:val="right" w:pos="9016"/>
        </w:tabs>
        <w:spacing w:after="0"/>
        <w:ind w:left="426"/>
        <w:rPr>
          <w:rFonts w:eastAsiaTheme="minorEastAsia"/>
          <w:noProof/>
          <w:lang w:eastAsia="en-AU"/>
        </w:rPr>
      </w:pPr>
      <w:hyperlink w:anchor="_Toc84871828" w:history="1">
        <w:r w:rsidR="008E458F" w:rsidRPr="007E6A31">
          <w:rPr>
            <w:noProof/>
            <w:sz w:val="20"/>
            <w:szCs w:val="20"/>
          </w:rPr>
          <w:t>4.6.3.1</w:t>
        </w:r>
        <w:r w:rsidR="000477C7">
          <w:rPr>
            <w:rFonts w:eastAsiaTheme="minorEastAsia"/>
            <w:noProof/>
            <w:lang w:eastAsia="en-AU"/>
          </w:rPr>
          <w:t xml:space="preserve">  </w:t>
        </w:r>
        <w:r w:rsidR="008E458F" w:rsidRPr="007E6A31">
          <w:rPr>
            <w:noProof/>
            <w:sz w:val="20"/>
            <w:szCs w:val="20"/>
          </w:rPr>
          <w:t>New types of testing</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_Toc84871828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69</w:t>
        </w:r>
        <w:r w:rsidR="008E458F" w:rsidRPr="007E6A31">
          <w:rPr>
            <w:noProof/>
            <w:webHidden/>
            <w:sz w:val="20"/>
            <w:szCs w:val="20"/>
          </w:rPr>
          <w:fldChar w:fldCharType="end"/>
        </w:r>
      </w:hyperlink>
    </w:p>
    <w:p w14:paraId="3BB7106B" w14:textId="0E32009C" w:rsidR="008E458F" w:rsidRPr="007E6A31" w:rsidRDefault="00101249" w:rsidP="008E458F">
      <w:pPr>
        <w:tabs>
          <w:tab w:val="left" w:pos="1100"/>
          <w:tab w:val="right" w:pos="9016"/>
        </w:tabs>
        <w:spacing w:after="0"/>
        <w:ind w:left="440"/>
        <w:rPr>
          <w:rFonts w:eastAsiaTheme="minorEastAsia"/>
          <w:noProof/>
          <w:lang w:eastAsia="en-AU"/>
        </w:rPr>
      </w:pPr>
      <w:hyperlink w:anchor="_Toc84871829" w:history="1">
        <w:r w:rsidR="008E458F" w:rsidRPr="007E6A31">
          <w:rPr>
            <w:noProof/>
            <w:sz w:val="20"/>
            <w:szCs w:val="20"/>
          </w:rPr>
          <w:t>4.6.4</w:t>
        </w:r>
        <w:r w:rsidR="008E458F" w:rsidRPr="007E6A31">
          <w:rPr>
            <w:rFonts w:eastAsiaTheme="minorEastAsia"/>
            <w:noProof/>
            <w:lang w:eastAsia="en-AU"/>
          </w:rPr>
          <w:tab/>
        </w:r>
        <w:r w:rsidR="008E458F" w:rsidRPr="007E6A31">
          <w:rPr>
            <w:noProof/>
            <w:sz w:val="20"/>
            <w:szCs w:val="20"/>
          </w:rPr>
          <w:t>Compliance monitoring</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_Toc84871829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70</w:t>
        </w:r>
        <w:r w:rsidR="008E458F" w:rsidRPr="007E6A31">
          <w:rPr>
            <w:noProof/>
            <w:webHidden/>
            <w:sz w:val="20"/>
            <w:szCs w:val="20"/>
          </w:rPr>
          <w:fldChar w:fldCharType="end"/>
        </w:r>
      </w:hyperlink>
    </w:p>
    <w:p w14:paraId="78FD9F01" w14:textId="645605B8" w:rsidR="008E458F" w:rsidRPr="007E6A31" w:rsidRDefault="00101249" w:rsidP="008E458F">
      <w:pPr>
        <w:tabs>
          <w:tab w:val="left" w:pos="1100"/>
          <w:tab w:val="right" w:pos="9016"/>
        </w:tabs>
        <w:spacing w:after="0"/>
        <w:ind w:left="440"/>
        <w:rPr>
          <w:rFonts w:eastAsiaTheme="minorEastAsia"/>
          <w:noProof/>
          <w:lang w:eastAsia="en-AU"/>
        </w:rPr>
      </w:pPr>
      <w:hyperlink w:anchor="_Toc84871830" w:history="1">
        <w:r w:rsidR="008E458F" w:rsidRPr="007E6A31">
          <w:rPr>
            <w:noProof/>
            <w:sz w:val="20"/>
            <w:szCs w:val="20"/>
          </w:rPr>
          <w:t>4.6.5</w:t>
        </w:r>
        <w:r w:rsidR="008E458F" w:rsidRPr="007E6A31">
          <w:rPr>
            <w:rFonts w:eastAsiaTheme="minorEastAsia"/>
            <w:noProof/>
            <w:lang w:eastAsia="en-AU"/>
          </w:rPr>
          <w:tab/>
        </w:r>
        <w:r w:rsidR="008E458F" w:rsidRPr="007E6A31">
          <w:rPr>
            <w:noProof/>
            <w:sz w:val="20"/>
            <w:szCs w:val="20"/>
          </w:rPr>
          <w:t>Transport to quarantine and location risk</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_Toc84871830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71</w:t>
        </w:r>
        <w:r w:rsidR="008E458F" w:rsidRPr="007E6A31">
          <w:rPr>
            <w:noProof/>
            <w:webHidden/>
            <w:sz w:val="20"/>
            <w:szCs w:val="20"/>
          </w:rPr>
          <w:fldChar w:fldCharType="end"/>
        </w:r>
      </w:hyperlink>
    </w:p>
    <w:p w14:paraId="34C9CF44" w14:textId="02911545"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31" w:history="1">
        <w:r w:rsidR="008E458F" w:rsidRPr="00AD5C2E">
          <w:t>4.7</w:t>
        </w:r>
        <w:r w:rsidR="008E458F" w:rsidRPr="007E6A31">
          <w:rPr>
            <w:rFonts w:eastAsiaTheme="minorEastAsia"/>
            <w:noProof/>
            <w:lang w:eastAsia="en-AU"/>
          </w:rPr>
          <w:tab/>
        </w:r>
        <w:r w:rsidR="008E458F" w:rsidRPr="007E6A31">
          <w:rPr>
            <w:b/>
            <w:bCs/>
            <w:noProof/>
          </w:rPr>
          <w:t>System capacity</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_Toc84871831 \h </w:instrText>
        </w:r>
        <w:r w:rsidR="008E458F" w:rsidRPr="007E6A31">
          <w:rPr>
            <w:b/>
            <w:bCs/>
            <w:noProof/>
            <w:webHidden/>
          </w:rPr>
        </w:r>
        <w:r w:rsidR="008E458F" w:rsidRPr="007E6A31">
          <w:rPr>
            <w:b/>
            <w:bCs/>
            <w:noProof/>
            <w:webHidden/>
          </w:rPr>
          <w:fldChar w:fldCharType="separate"/>
        </w:r>
        <w:r w:rsidR="00F868F0">
          <w:rPr>
            <w:b/>
            <w:bCs/>
            <w:noProof/>
            <w:webHidden/>
          </w:rPr>
          <w:t>72</w:t>
        </w:r>
        <w:r w:rsidR="008E458F" w:rsidRPr="007E6A31">
          <w:rPr>
            <w:b/>
            <w:bCs/>
            <w:noProof/>
            <w:webHidden/>
          </w:rPr>
          <w:fldChar w:fldCharType="end"/>
        </w:r>
      </w:hyperlink>
    </w:p>
    <w:p w14:paraId="3D213EBE" w14:textId="2786BAC5" w:rsidR="008E458F" w:rsidRPr="007E6A31" w:rsidRDefault="00101249" w:rsidP="008E458F">
      <w:pPr>
        <w:tabs>
          <w:tab w:val="left" w:pos="1100"/>
          <w:tab w:val="right" w:pos="9016"/>
        </w:tabs>
        <w:spacing w:after="0"/>
        <w:ind w:left="440"/>
        <w:rPr>
          <w:rFonts w:eastAsiaTheme="minorEastAsia"/>
          <w:noProof/>
          <w:lang w:eastAsia="en-AU"/>
        </w:rPr>
      </w:pPr>
      <w:hyperlink w:anchor="_Toc84871832" w:history="1">
        <w:r w:rsidR="008E458F" w:rsidRPr="007E6A31">
          <w:rPr>
            <w:noProof/>
            <w:sz w:val="20"/>
            <w:szCs w:val="20"/>
          </w:rPr>
          <w:t>4.7.1</w:t>
        </w:r>
        <w:r w:rsidR="008E458F" w:rsidRPr="007E6A31">
          <w:rPr>
            <w:rFonts w:eastAsiaTheme="minorEastAsia"/>
            <w:noProof/>
            <w:lang w:eastAsia="en-AU"/>
          </w:rPr>
          <w:tab/>
        </w:r>
        <w:r w:rsidR="008E458F" w:rsidRPr="007E6A31">
          <w:rPr>
            <w:noProof/>
            <w:sz w:val="20"/>
            <w:szCs w:val="20"/>
          </w:rPr>
          <w:t>Current quarantine capacity</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_Toc84871832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72</w:t>
        </w:r>
        <w:r w:rsidR="008E458F" w:rsidRPr="007E6A31">
          <w:rPr>
            <w:noProof/>
            <w:webHidden/>
            <w:sz w:val="20"/>
            <w:szCs w:val="20"/>
          </w:rPr>
          <w:fldChar w:fldCharType="end"/>
        </w:r>
      </w:hyperlink>
    </w:p>
    <w:p w14:paraId="3F70CD19" w14:textId="06FD53C1" w:rsidR="008E458F" w:rsidRPr="007E6A31" w:rsidRDefault="00101249" w:rsidP="008E458F">
      <w:pPr>
        <w:tabs>
          <w:tab w:val="left" w:pos="1100"/>
          <w:tab w:val="right" w:pos="9016"/>
        </w:tabs>
        <w:spacing w:after="0"/>
        <w:ind w:left="440"/>
        <w:rPr>
          <w:rFonts w:eastAsiaTheme="minorEastAsia"/>
          <w:noProof/>
          <w:lang w:eastAsia="en-AU"/>
        </w:rPr>
      </w:pPr>
      <w:hyperlink w:anchor="_Toc84871833" w:history="1">
        <w:r w:rsidR="008E458F" w:rsidRPr="007E6A31">
          <w:rPr>
            <w:noProof/>
            <w:sz w:val="20"/>
            <w:szCs w:val="20"/>
          </w:rPr>
          <w:t>4.7.2</w:t>
        </w:r>
        <w:r w:rsidR="008E458F" w:rsidRPr="007E6A31">
          <w:rPr>
            <w:rFonts w:eastAsiaTheme="minorEastAsia"/>
            <w:noProof/>
            <w:lang w:eastAsia="en-AU"/>
          </w:rPr>
          <w:tab/>
        </w:r>
        <w:r w:rsidR="008E458F" w:rsidRPr="007E6A31">
          <w:rPr>
            <w:noProof/>
            <w:sz w:val="20"/>
            <w:szCs w:val="20"/>
          </w:rPr>
          <w:t>Future quarantine capacity</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_Toc84871833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73</w:t>
        </w:r>
        <w:r w:rsidR="008E458F" w:rsidRPr="007E6A31">
          <w:rPr>
            <w:noProof/>
            <w:webHidden/>
            <w:sz w:val="20"/>
            <w:szCs w:val="20"/>
          </w:rPr>
          <w:fldChar w:fldCharType="end"/>
        </w:r>
      </w:hyperlink>
    </w:p>
    <w:p w14:paraId="65791C42" w14:textId="16F26191" w:rsidR="008E458F" w:rsidRPr="007E6A31" w:rsidRDefault="00101249" w:rsidP="008E458F">
      <w:pPr>
        <w:tabs>
          <w:tab w:val="left" w:pos="1100"/>
          <w:tab w:val="right" w:pos="9016"/>
        </w:tabs>
        <w:spacing w:after="0"/>
        <w:ind w:left="440"/>
        <w:rPr>
          <w:rFonts w:eastAsiaTheme="minorEastAsia"/>
          <w:noProof/>
          <w:lang w:eastAsia="en-AU"/>
        </w:rPr>
      </w:pPr>
      <w:hyperlink w:anchor="_Toc84871834" w:history="1">
        <w:r w:rsidR="008E458F" w:rsidRPr="007E6A31">
          <w:rPr>
            <w:noProof/>
            <w:sz w:val="20"/>
            <w:szCs w:val="20"/>
          </w:rPr>
          <w:t>4.7.3</w:t>
        </w:r>
        <w:r w:rsidR="008E458F" w:rsidRPr="007E6A31">
          <w:rPr>
            <w:rFonts w:eastAsiaTheme="minorEastAsia"/>
            <w:noProof/>
            <w:lang w:eastAsia="en-AU"/>
          </w:rPr>
          <w:tab/>
        </w:r>
        <w:r w:rsidR="008E458F" w:rsidRPr="007E6A31">
          <w:rPr>
            <w:noProof/>
            <w:sz w:val="20"/>
            <w:szCs w:val="20"/>
          </w:rPr>
          <w:t>Impacts of quarantine capacity and duration</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_Toc84871834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73</w:t>
        </w:r>
        <w:r w:rsidR="008E458F" w:rsidRPr="007E6A31">
          <w:rPr>
            <w:noProof/>
            <w:webHidden/>
            <w:sz w:val="20"/>
            <w:szCs w:val="20"/>
          </w:rPr>
          <w:fldChar w:fldCharType="end"/>
        </w:r>
      </w:hyperlink>
    </w:p>
    <w:p w14:paraId="723E0A8E" w14:textId="66F392ED" w:rsidR="008E458F" w:rsidRPr="007E6A31" w:rsidRDefault="00101249" w:rsidP="008E458F">
      <w:pPr>
        <w:tabs>
          <w:tab w:val="left" w:pos="1100"/>
          <w:tab w:val="right" w:pos="9016"/>
        </w:tabs>
        <w:spacing w:after="0"/>
        <w:ind w:left="440"/>
        <w:rPr>
          <w:rFonts w:eastAsiaTheme="minorEastAsia"/>
          <w:noProof/>
          <w:lang w:eastAsia="en-AU"/>
        </w:rPr>
      </w:pPr>
      <w:hyperlink w:anchor="_Toc84871835" w:history="1">
        <w:r w:rsidR="008E458F" w:rsidRPr="007E6A31">
          <w:rPr>
            <w:noProof/>
            <w:sz w:val="20"/>
            <w:szCs w:val="20"/>
          </w:rPr>
          <w:t>4.7.4</w:t>
        </w:r>
        <w:r w:rsidR="008E458F" w:rsidRPr="007E6A31">
          <w:rPr>
            <w:rFonts w:eastAsiaTheme="minorEastAsia"/>
            <w:noProof/>
            <w:lang w:eastAsia="en-AU"/>
          </w:rPr>
          <w:tab/>
        </w:r>
        <w:r w:rsidR="008E458F" w:rsidRPr="007E6A31">
          <w:rPr>
            <w:noProof/>
            <w:sz w:val="20"/>
            <w:szCs w:val="20"/>
          </w:rPr>
          <w:t>Emergency capacity</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_Toc84871835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74</w:t>
        </w:r>
        <w:r w:rsidR="008E458F" w:rsidRPr="007E6A31">
          <w:rPr>
            <w:noProof/>
            <w:webHidden/>
            <w:sz w:val="20"/>
            <w:szCs w:val="20"/>
          </w:rPr>
          <w:fldChar w:fldCharType="end"/>
        </w:r>
      </w:hyperlink>
    </w:p>
    <w:p w14:paraId="5127F015" w14:textId="41B49B8C"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36" w:history="1">
        <w:r w:rsidR="008E458F" w:rsidRPr="00AD5C2E">
          <w:t>4.8</w:t>
        </w:r>
        <w:r w:rsidR="008E458F" w:rsidRPr="007E6A31">
          <w:rPr>
            <w:rFonts w:eastAsiaTheme="minorEastAsia"/>
            <w:noProof/>
            <w:lang w:eastAsia="en-AU"/>
          </w:rPr>
          <w:tab/>
        </w:r>
        <w:r w:rsidR="008E458F" w:rsidRPr="007E6A31">
          <w:rPr>
            <w:b/>
            <w:bCs/>
            <w:noProof/>
          </w:rPr>
          <w:t>Information sharing</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_Toc84871836 \h </w:instrText>
        </w:r>
        <w:r w:rsidR="008E458F" w:rsidRPr="007E6A31">
          <w:rPr>
            <w:b/>
            <w:bCs/>
            <w:noProof/>
            <w:webHidden/>
          </w:rPr>
        </w:r>
        <w:r w:rsidR="008E458F" w:rsidRPr="007E6A31">
          <w:rPr>
            <w:b/>
            <w:bCs/>
            <w:noProof/>
            <w:webHidden/>
          </w:rPr>
          <w:fldChar w:fldCharType="separate"/>
        </w:r>
        <w:r w:rsidR="00F868F0">
          <w:rPr>
            <w:b/>
            <w:bCs/>
            <w:noProof/>
            <w:webHidden/>
          </w:rPr>
          <w:t>74</w:t>
        </w:r>
        <w:r w:rsidR="008E458F" w:rsidRPr="007E6A31">
          <w:rPr>
            <w:b/>
            <w:bCs/>
            <w:noProof/>
            <w:webHidden/>
          </w:rPr>
          <w:fldChar w:fldCharType="end"/>
        </w:r>
      </w:hyperlink>
    </w:p>
    <w:p w14:paraId="04323145" w14:textId="0CF5A969" w:rsidR="008E458F" w:rsidRPr="007E6A31" w:rsidRDefault="00101249" w:rsidP="008E458F">
      <w:pPr>
        <w:tabs>
          <w:tab w:val="left" w:pos="1100"/>
          <w:tab w:val="right" w:pos="9016"/>
        </w:tabs>
        <w:spacing w:after="0"/>
        <w:ind w:left="440"/>
        <w:rPr>
          <w:rFonts w:eastAsiaTheme="minorEastAsia"/>
          <w:noProof/>
          <w:lang w:eastAsia="en-AU"/>
        </w:rPr>
      </w:pPr>
      <w:hyperlink w:anchor="_Toc84871837" w:history="1">
        <w:r w:rsidR="008E458F" w:rsidRPr="007E6A31">
          <w:rPr>
            <w:iCs/>
            <w:noProof/>
            <w:sz w:val="20"/>
            <w:szCs w:val="20"/>
          </w:rPr>
          <w:t>4.8.1</w:t>
        </w:r>
        <w:r w:rsidR="008E458F" w:rsidRPr="007E6A31">
          <w:rPr>
            <w:rFonts w:eastAsiaTheme="minorEastAsia"/>
            <w:noProof/>
            <w:lang w:eastAsia="en-AU"/>
          </w:rPr>
          <w:tab/>
        </w:r>
        <w:r w:rsidR="008E458F" w:rsidRPr="007E6A31">
          <w:rPr>
            <w:noProof/>
            <w:sz w:val="20"/>
            <w:szCs w:val="20"/>
          </w:rPr>
          <w:t>Pre-arrival quarantine planning</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_Toc84871837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75</w:t>
        </w:r>
        <w:r w:rsidR="008E458F" w:rsidRPr="007E6A31">
          <w:rPr>
            <w:noProof/>
            <w:webHidden/>
            <w:sz w:val="20"/>
            <w:szCs w:val="20"/>
          </w:rPr>
          <w:fldChar w:fldCharType="end"/>
        </w:r>
      </w:hyperlink>
    </w:p>
    <w:p w14:paraId="1498DD2A" w14:textId="50C1909A" w:rsidR="008E458F" w:rsidRPr="007E6A31" w:rsidRDefault="00101249" w:rsidP="008E458F">
      <w:pPr>
        <w:tabs>
          <w:tab w:val="left" w:pos="1100"/>
          <w:tab w:val="right" w:pos="9016"/>
        </w:tabs>
        <w:spacing w:after="0"/>
        <w:ind w:left="440"/>
        <w:rPr>
          <w:rFonts w:eastAsiaTheme="minorEastAsia"/>
          <w:noProof/>
          <w:lang w:eastAsia="en-AU"/>
        </w:rPr>
      </w:pPr>
      <w:hyperlink w:anchor="_Toc84871838" w:history="1">
        <w:r w:rsidR="008E458F" w:rsidRPr="007E6A31">
          <w:rPr>
            <w:noProof/>
            <w:sz w:val="20"/>
            <w:szCs w:val="20"/>
          </w:rPr>
          <w:t>4.8.2</w:t>
        </w:r>
        <w:r w:rsidR="008E458F" w:rsidRPr="007E6A31">
          <w:rPr>
            <w:rFonts w:eastAsiaTheme="minorEastAsia"/>
            <w:noProof/>
            <w:lang w:eastAsia="en-AU"/>
          </w:rPr>
          <w:tab/>
        </w:r>
        <w:r w:rsidR="008E458F" w:rsidRPr="007E6A31">
          <w:rPr>
            <w:noProof/>
            <w:sz w:val="20"/>
            <w:szCs w:val="20"/>
          </w:rPr>
          <w:t>Outbound travel</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_Toc84871838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75</w:t>
        </w:r>
        <w:r w:rsidR="008E458F" w:rsidRPr="007E6A31">
          <w:rPr>
            <w:noProof/>
            <w:webHidden/>
            <w:sz w:val="20"/>
            <w:szCs w:val="20"/>
          </w:rPr>
          <w:fldChar w:fldCharType="end"/>
        </w:r>
      </w:hyperlink>
    </w:p>
    <w:p w14:paraId="47695778" w14:textId="5CA69F30"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39" w:history="1">
        <w:r w:rsidR="008E458F" w:rsidRPr="00AD5C2E">
          <w:t>4.9</w:t>
        </w:r>
        <w:r w:rsidR="008E458F" w:rsidRPr="007E6A31">
          <w:rPr>
            <w:rFonts w:eastAsiaTheme="minorEastAsia"/>
            <w:noProof/>
            <w:lang w:eastAsia="en-AU"/>
          </w:rPr>
          <w:tab/>
        </w:r>
        <w:r w:rsidR="008E458F" w:rsidRPr="007E6A31">
          <w:rPr>
            <w:b/>
            <w:bCs/>
            <w:noProof/>
          </w:rPr>
          <w:t>Airport limitations</w:t>
        </w:r>
        <w:r w:rsidR="008E458F" w:rsidRPr="007E6A31">
          <w:rPr>
            <w:b/>
            <w:bCs/>
            <w:noProof/>
            <w:webHidden/>
          </w:rPr>
          <w:tab/>
        </w:r>
        <w:r w:rsidR="00D20846">
          <w:rPr>
            <w:b/>
            <w:bCs/>
            <w:noProof/>
            <w:webHidden/>
          </w:rPr>
          <w:t>76</w:t>
        </w:r>
      </w:hyperlink>
    </w:p>
    <w:p w14:paraId="2F4D6DD0" w14:textId="0DC6C1A4" w:rsidR="008E458F" w:rsidRPr="007E6A31" w:rsidRDefault="00101249" w:rsidP="008E458F">
      <w:pPr>
        <w:tabs>
          <w:tab w:val="left" w:pos="1100"/>
          <w:tab w:val="right" w:pos="9016"/>
        </w:tabs>
        <w:spacing w:after="0"/>
        <w:ind w:left="440"/>
        <w:rPr>
          <w:rFonts w:eastAsiaTheme="minorEastAsia"/>
          <w:noProof/>
          <w:lang w:eastAsia="en-AU"/>
        </w:rPr>
      </w:pPr>
      <w:hyperlink w:anchor="_Toc84871840" w:history="1">
        <w:r w:rsidR="008E458F" w:rsidRPr="007E6A31">
          <w:rPr>
            <w:noProof/>
            <w:sz w:val="20"/>
            <w:szCs w:val="20"/>
          </w:rPr>
          <w:t>4.9.1</w:t>
        </w:r>
        <w:r w:rsidR="008E458F" w:rsidRPr="007E6A31">
          <w:rPr>
            <w:rFonts w:eastAsiaTheme="minorEastAsia"/>
            <w:noProof/>
            <w:lang w:eastAsia="en-AU"/>
          </w:rPr>
          <w:tab/>
        </w:r>
        <w:r w:rsidR="008E458F" w:rsidRPr="007E6A31">
          <w:rPr>
            <w:noProof/>
            <w:sz w:val="20"/>
            <w:szCs w:val="20"/>
          </w:rPr>
          <w:t>Travel pathways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_Toc84871840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76</w:t>
        </w:r>
        <w:r w:rsidR="008E458F" w:rsidRPr="007E6A31">
          <w:rPr>
            <w:noProof/>
            <w:webHidden/>
            <w:sz w:val="20"/>
            <w:szCs w:val="20"/>
          </w:rPr>
          <w:fldChar w:fldCharType="end"/>
        </w:r>
      </w:hyperlink>
    </w:p>
    <w:p w14:paraId="487A8886" w14:textId="0CB9BE3E"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41" w:history="1">
        <w:r w:rsidR="008E458F" w:rsidRPr="00AD5C2E">
          <w:t>4.10</w:t>
        </w:r>
        <w:r w:rsidR="008E458F" w:rsidRPr="007E6A31">
          <w:rPr>
            <w:rFonts w:eastAsiaTheme="minorEastAsia"/>
            <w:noProof/>
            <w:lang w:eastAsia="en-AU"/>
          </w:rPr>
          <w:tab/>
        </w:r>
        <w:r w:rsidR="008E458F" w:rsidRPr="007E6A31">
          <w:rPr>
            <w:b/>
            <w:bCs/>
            <w:noProof/>
          </w:rPr>
          <w:t>Specific cohorts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_Toc84871841 \h </w:instrText>
        </w:r>
        <w:r w:rsidR="008E458F" w:rsidRPr="007E6A31">
          <w:rPr>
            <w:b/>
            <w:bCs/>
            <w:noProof/>
            <w:webHidden/>
          </w:rPr>
        </w:r>
        <w:r w:rsidR="008E458F" w:rsidRPr="007E6A31">
          <w:rPr>
            <w:b/>
            <w:bCs/>
            <w:noProof/>
            <w:webHidden/>
          </w:rPr>
          <w:fldChar w:fldCharType="separate"/>
        </w:r>
        <w:r w:rsidR="00F868F0">
          <w:rPr>
            <w:b/>
            <w:bCs/>
            <w:noProof/>
            <w:webHidden/>
          </w:rPr>
          <w:t>77</w:t>
        </w:r>
        <w:r w:rsidR="008E458F" w:rsidRPr="007E6A31">
          <w:rPr>
            <w:b/>
            <w:bCs/>
            <w:noProof/>
            <w:webHidden/>
          </w:rPr>
          <w:fldChar w:fldCharType="end"/>
        </w:r>
      </w:hyperlink>
    </w:p>
    <w:p w14:paraId="1FD44CDB" w14:textId="1A1060B0" w:rsidR="008E458F" w:rsidRPr="007E6A31" w:rsidRDefault="00101249" w:rsidP="008E458F">
      <w:pPr>
        <w:tabs>
          <w:tab w:val="left" w:pos="1320"/>
          <w:tab w:val="right" w:pos="9016"/>
        </w:tabs>
        <w:spacing w:after="0"/>
        <w:ind w:left="440"/>
        <w:rPr>
          <w:rFonts w:eastAsiaTheme="minorEastAsia"/>
          <w:noProof/>
          <w:lang w:eastAsia="en-AU"/>
        </w:rPr>
      </w:pPr>
      <w:hyperlink w:anchor="_Toc84871842" w:history="1">
        <w:r w:rsidR="008E458F" w:rsidRPr="007E6A31">
          <w:rPr>
            <w:noProof/>
            <w:sz w:val="20"/>
            <w:szCs w:val="20"/>
          </w:rPr>
          <w:t>4.10.1</w:t>
        </w:r>
        <w:r w:rsidR="008E458F" w:rsidRPr="007E6A31">
          <w:rPr>
            <w:rFonts w:eastAsiaTheme="minorEastAsia"/>
            <w:noProof/>
            <w:lang w:eastAsia="en-AU"/>
          </w:rPr>
          <w:tab/>
        </w:r>
        <w:r w:rsidR="008E458F" w:rsidRPr="007E6A31">
          <w:rPr>
            <w:noProof/>
            <w:sz w:val="20"/>
            <w:szCs w:val="20"/>
          </w:rPr>
          <w:t>Domestic quarantine requirements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_Toc84871842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77</w:t>
        </w:r>
        <w:r w:rsidR="008E458F" w:rsidRPr="007E6A31">
          <w:rPr>
            <w:noProof/>
            <w:webHidden/>
            <w:sz w:val="20"/>
            <w:szCs w:val="20"/>
          </w:rPr>
          <w:fldChar w:fldCharType="end"/>
        </w:r>
      </w:hyperlink>
    </w:p>
    <w:p w14:paraId="2E952EAC" w14:textId="27FA09F1" w:rsidR="008E458F" w:rsidRPr="007E6A31" w:rsidRDefault="00101249" w:rsidP="008E458F">
      <w:pPr>
        <w:tabs>
          <w:tab w:val="left" w:pos="1320"/>
          <w:tab w:val="right" w:pos="9016"/>
        </w:tabs>
        <w:spacing w:after="0"/>
        <w:ind w:left="440"/>
        <w:rPr>
          <w:rFonts w:eastAsiaTheme="minorEastAsia"/>
          <w:noProof/>
          <w:lang w:eastAsia="en-AU"/>
        </w:rPr>
      </w:pPr>
      <w:hyperlink w:anchor="_Toc84871843" w:history="1">
        <w:r w:rsidR="008E458F" w:rsidRPr="007E6A31">
          <w:rPr>
            <w:noProof/>
            <w:sz w:val="20"/>
            <w:szCs w:val="20"/>
          </w:rPr>
          <w:t>4.10.2</w:t>
        </w:r>
        <w:r w:rsidR="008E458F" w:rsidRPr="007E6A31">
          <w:rPr>
            <w:rFonts w:eastAsiaTheme="minorEastAsia"/>
            <w:noProof/>
            <w:lang w:eastAsia="en-AU"/>
          </w:rPr>
          <w:tab/>
        </w:r>
        <w:r w:rsidR="008E458F" w:rsidRPr="007E6A31">
          <w:rPr>
            <w:noProof/>
            <w:sz w:val="20"/>
            <w:szCs w:val="20"/>
          </w:rPr>
          <w:t xml:space="preserve">Industry-led </w:t>
        </w:r>
        <w:r w:rsidR="000D3862">
          <w:rPr>
            <w:noProof/>
            <w:sz w:val="20"/>
            <w:szCs w:val="20"/>
          </w:rPr>
          <w:t>solutions</w:t>
        </w:r>
        <w:r w:rsidR="008E458F" w:rsidRPr="007E6A31">
          <w:rPr>
            <w:noProof/>
            <w:webHidden/>
            <w:sz w:val="20"/>
            <w:szCs w:val="20"/>
          </w:rPr>
          <w:tab/>
        </w:r>
        <w:r w:rsidR="00D20846">
          <w:rPr>
            <w:noProof/>
            <w:webHidden/>
            <w:sz w:val="20"/>
            <w:szCs w:val="20"/>
          </w:rPr>
          <w:t>78</w:t>
        </w:r>
      </w:hyperlink>
    </w:p>
    <w:p w14:paraId="2C2C5068" w14:textId="7462E997" w:rsidR="008E458F" w:rsidRPr="007E6A31" w:rsidRDefault="00101249" w:rsidP="008E458F">
      <w:pPr>
        <w:tabs>
          <w:tab w:val="left" w:pos="1320"/>
          <w:tab w:val="right" w:pos="9016"/>
        </w:tabs>
        <w:spacing w:after="0"/>
        <w:ind w:left="440"/>
        <w:rPr>
          <w:rFonts w:eastAsiaTheme="minorEastAsia"/>
          <w:noProof/>
          <w:lang w:eastAsia="en-AU"/>
        </w:rPr>
      </w:pPr>
      <w:hyperlink w:anchor="_Toc84871844" w:history="1">
        <w:r w:rsidR="008E458F" w:rsidRPr="007E6A31">
          <w:rPr>
            <w:iCs/>
            <w:noProof/>
            <w:sz w:val="20"/>
            <w:szCs w:val="20"/>
          </w:rPr>
          <w:t>4.10.3</w:t>
        </w:r>
        <w:r w:rsidR="008E458F" w:rsidRPr="007E6A31">
          <w:rPr>
            <w:rFonts w:eastAsiaTheme="minorEastAsia"/>
            <w:noProof/>
            <w:lang w:eastAsia="en-AU"/>
          </w:rPr>
          <w:tab/>
        </w:r>
        <w:r w:rsidR="008E458F" w:rsidRPr="007E6A31">
          <w:rPr>
            <w:noProof/>
            <w:sz w:val="20"/>
            <w:szCs w:val="20"/>
          </w:rPr>
          <w:t>Appropriate regulation</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_Toc84871844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78</w:t>
        </w:r>
        <w:r w:rsidR="008E458F" w:rsidRPr="007E6A31">
          <w:rPr>
            <w:noProof/>
            <w:webHidden/>
            <w:sz w:val="20"/>
            <w:szCs w:val="20"/>
          </w:rPr>
          <w:fldChar w:fldCharType="end"/>
        </w:r>
      </w:hyperlink>
    </w:p>
    <w:p w14:paraId="3B156A0B" w14:textId="7C0273DB"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45" w:history="1">
        <w:r w:rsidR="008E458F" w:rsidRPr="00AD5C2E">
          <w:t>4.11</w:t>
        </w:r>
        <w:r w:rsidR="008E458F" w:rsidRPr="007E6A31">
          <w:rPr>
            <w:rFonts w:eastAsiaTheme="minorEastAsia"/>
            <w:noProof/>
            <w:lang w:eastAsia="en-AU"/>
          </w:rPr>
          <w:tab/>
        </w:r>
        <w:r w:rsidR="008E458F" w:rsidRPr="007E6A31">
          <w:rPr>
            <w:b/>
            <w:bCs/>
            <w:noProof/>
          </w:rPr>
          <w:t>Variants of concern</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_Toc84871845 \h </w:instrText>
        </w:r>
        <w:r w:rsidR="008E458F" w:rsidRPr="007E6A31">
          <w:rPr>
            <w:b/>
            <w:bCs/>
            <w:noProof/>
            <w:webHidden/>
          </w:rPr>
        </w:r>
        <w:r w:rsidR="008E458F" w:rsidRPr="007E6A31">
          <w:rPr>
            <w:b/>
            <w:bCs/>
            <w:noProof/>
            <w:webHidden/>
          </w:rPr>
          <w:fldChar w:fldCharType="separate"/>
        </w:r>
        <w:r w:rsidR="00F868F0">
          <w:rPr>
            <w:b/>
            <w:bCs/>
            <w:noProof/>
            <w:webHidden/>
          </w:rPr>
          <w:t>78</w:t>
        </w:r>
        <w:r w:rsidR="008E458F" w:rsidRPr="007E6A31">
          <w:rPr>
            <w:b/>
            <w:bCs/>
            <w:noProof/>
            <w:webHidden/>
          </w:rPr>
          <w:fldChar w:fldCharType="end"/>
        </w:r>
      </w:hyperlink>
    </w:p>
    <w:p w14:paraId="3F91EDAE" w14:textId="4365CE9E"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46" w:history="1">
        <w:r w:rsidR="008E458F" w:rsidRPr="00AD5C2E">
          <w:t>4.12</w:t>
        </w:r>
        <w:r w:rsidR="008E458F" w:rsidRPr="007E6A31">
          <w:rPr>
            <w:rFonts w:eastAsiaTheme="minorEastAsia"/>
            <w:noProof/>
            <w:lang w:eastAsia="en-AU"/>
          </w:rPr>
          <w:tab/>
        </w:r>
        <w:r w:rsidR="008E458F" w:rsidRPr="007E6A31">
          <w:rPr>
            <w:b/>
            <w:bCs/>
            <w:iCs/>
            <w:noProof/>
          </w:rPr>
          <w:t>Prevalence of COVID-19</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_Toc84871846 \h </w:instrText>
        </w:r>
        <w:r w:rsidR="008E458F" w:rsidRPr="007E6A31">
          <w:rPr>
            <w:b/>
            <w:bCs/>
            <w:noProof/>
            <w:webHidden/>
          </w:rPr>
        </w:r>
        <w:r w:rsidR="008E458F" w:rsidRPr="007E6A31">
          <w:rPr>
            <w:b/>
            <w:bCs/>
            <w:noProof/>
            <w:webHidden/>
          </w:rPr>
          <w:fldChar w:fldCharType="separate"/>
        </w:r>
        <w:r w:rsidR="00F868F0">
          <w:rPr>
            <w:b/>
            <w:bCs/>
            <w:noProof/>
            <w:webHidden/>
          </w:rPr>
          <w:t>79</w:t>
        </w:r>
        <w:r w:rsidR="008E458F" w:rsidRPr="007E6A31">
          <w:rPr>
            <w:b/>
            <w:bCs/>
            <w:noProof/>
            <w:webHidden/>
          </w:rPr>
          <w:fldChar w:fldCharType="end"/>
        </w:r>
      </w:hyperlink>
    </w:p>
    <w:p w14:paraId="5C580334" w14:textId="27B1F29F"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47" w:history="1">
        <w:r w:rsidR="008E458F" w:rsidRPr="00AD5C2E">
          <w:t>4.13</w:t>
        </w:r>
        <w:r w:rsidR="008E458F" w:rsidRPr="007E6A31">
          <w:rPr>
            <w:rFonts w:eastAsiaTheme="minorEastAsia"/>
            <w:noProof/>
            <w:lang w:eastAsia="en-AU"/>
          </w:rPr>
          <w:tab/>
        </w:r>
        <w:r w:rsidR="008E458F" w:rsidRPr="007E6A31">
          <w:rPr>
            <w:b/>
            <w:bCs/>
            <w:noProof/>
          </w:rPr>
          <w:t>International alignment of quarantine requirements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_Toc84871847 \h </w:instrText>
        </w:r>
        <w:r w:rsidR="008E458F" w:rsidRPr="007E6A31">
          <w:rPr>
            <w:b/>
            <w:bCs/>
            <w:noProof/>
            <w:webHidden/>
          </w:rPr>
        </w:r>
        <w:r w:rsidR="008E458F" w:rsidRPr="007E6A31">
          <w:rPr>
            <w:b/>
            <w:bCs/>
            <w:noProof/>
            <w:webHidden/>
          </w:rPr>
          <w:fldChar w:fldCharType="separate"/>
        </w:r>
        <w:r w:rsidR="00F868F0">
          <w:rPr>
            <w:b/>
            <w:bCs/>
            <w:noProof/>
            <w:webHidden/>
          </w:rPr>
          <w:t>80</w:t>
        </w:r>
        <w:r w:rsidR="008E458F" w:rsidRPr="007E6A31">
          <w:rPr>
            <w:b/>
            <w:bCs/>
            <w:noProof/>
            <w:webHidden/>
          </w:rPr>
          <w:fldChar w:fldCharType="end"/>
        </w:r>
      </w:hyperlink>
    </w:p>
    <w:p w14:paraId="377FB74F" w14:textId="7E35C6C4" w:rsidR="008E458F" w:rsidRPr="007E6A31" w:rsidRDefault="00101249" w:rsidP="008E458F">
      <w:pPr>
        <w:tabs>
          <w:tab w:val="left" w:pos="880"/>
          <w:tab w:val="right" w:pos="9016"/>
        </w:tabs>
        <w:spacing w:before="120" w:after="0"/>
        <w:ind w:left="220"/>
        <w:rPr>
          <w:rFonts w:eastAsiaTheme="minorEastAsia"/>
          <w:noProof/>
          <w:lang w:eastAsia="en-AU"/>
        </w:rPr>
      </w:pPr>
      <w:hyperlink w:anchor="_Toc84871848" w:history="1">
        <w:r w:rsidR="008E458F" w:rsidRPr="00AD5C2E">
          <w:t>4.14</w:t>
        </w:r>
        <w:r w:rsidR="008E458F" w:rsidRPr="007E6A31">
          <w:rPr>
            <w:rFonts w:eastAsiaTheme="minorEastAsia"/>
            <w:noProof/>
            <w:lang w:eastAsia="en-AU"/>
          </w:rPr>
          <w:tab/>
        </w:r>
        <w:r w:rsidR="008E458F" w:rsidRPr="007E6A31">
          <w:rPr>
            <w:b/>
            <w:bCs/>
            <w:noProof/>
          </w:rPr>
          <w:t>Health system capacity</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_Toc84871848 \h </w:instrText>
        </w:r>
        <w:r w:rsidR="008E458F" w:rsidRPr="007E6A31">
          <w:rPr>
            <w:b/>
            <w:bCs/>
            <w:noProof/>
            <w:webHidden/>
          </w:rPr>
        </w:r>
        <w:r w:rsidR="008E458F" w:rsidRPr="007E6A31">
          <w:rPr>
            <w:b/>
            <w:bCs/>
            <w:noProof/>
            <w:webHidden/>
          </w:rPr>
          <w:fldChar w:fldCharType="separate"/>
        </w:r>
        <w:r w:rsidR="00F868F0">
          <w:rPr>
            <w:b/>
            <w:bCs/>
            <w:noProof/>
            <w:webHidden/>
          </w:rPr>
          <w:t>80</w:t>
        </w:r>
        <w:r w:rsidR="008E458F" w:rsidRPr="007E6A31">
          <w:rPr>
            <w:b/>
            <w:bCs/>
            <w:noProof/>
            <w:webHidden/>
          </w:rPr>
          <w:fldChar w:fldCharType="end"/>
        </w:r>
      </w:hyperlink>
    </w:p>
    <w:p w14:paraId="39A82E3D" w14:textId="4729F5BD" w:rsidR="008E458F" w:rsidRPr="007E6A31" w:rsidRDefault="00101249" w:rsidP="008E458F">
      <w:pPr>
        <w:tabs>
          <w:tab w:val="right" w:pos="9016"/>
        </w:tabs>
        <w:spacing w:before="120" w:after="0"/>
        <w:rPr>
          <w:rFonts w:eastAsiaTheme="minorEastAsia"/>
          <w:noProof/>
          <w:lang w:eastAsia="en-AU"/>
        </w:rPr>
      </w:pPr>
      <w:hyperlink w:anchor="_Toc84871849" w:history="1">
        <w:r w:rsidR="008E458F" w:rsidRPr="007E6A31">
          <w:rPr>
            <w:b/>
            <w:bCs/>
            <w:iCs/>
            <w:noProof/>
            <w:sz w:val="24"/>
            <w:szCs w:val="24"/>
          </w:rPr>
          <w:t>5 Conclusion</w:t>
        </w:r>
        <w:r w:rsidR="008E458F" w:rsidRPr="007E6A31">
          <w:rPr>
            <w:b/>
            <w:bCs/>
            <w:iCs/>
            <w:noProof/>
            <w:webHidden/>
            <w:sz w:val="24"/>
            <w:szCs w:val="24"/>
          </w:rPr>
          <w:tab/>
        </w:r>
        <w:r w:rsidR="008E458F" w:rsidRPr="007E6A31">
          <w:rPr>
            <w:b/>
            <w:bCs/>
            <w:iCs/>
            <w:noProof/>
            <w:webHidden/>
            <w:sz w:val="24"/>
            <w:szCs w:val="24"/>
          </w:rPr>
          <w:fldChar w:fldCharType="begin"/>
        </w:r>
        <w:r w:rsidR="008E458F" w:rsidRPr="007E6A31">
          <w:rPr>
            <w:b/>
            <w:bCs/>
            <w:iCs/>
            <w:noProof/>
            <w:webHidden/>
            <w:sz w:val="24"/>
            <w:szCs w:val="24"/>
          </w:rPr>
          <w:instrText xml:space="preserve"> PAGEREF _Toc84871849 \h </w:instrText>
        </w:r>
        <w:r w:rsidR="008E458F" w:rsidRPr="007E6A31">
          <w:rPr>
            <w:b/>
            <w:bCs/>
            <w:iCs/>
            <w:noProof/>
            <w:webHidden/>
            <w:sz w:val="24"/>
            <w:szCs w:val="24"/>
          </w:rPr>
        </w:r>
        <w:r w:rsidR="008E458F" w:rsidRPr="007E6A31">
          <w:rPr>
            <w:b/>
            <w:bCs/>
            <w:iCs/>
            <w:noProof/>
            <w:webHidden/>
            <w:sz w:val="24"/>
            <w:szCs w:val="24"/>
          </w:rPr>
          <w:fldChar w:fldCharType="separate"/>
        </w:r>
        <w:r w:rsidR="00F868F0">
          <w:rPr>
            <w:b/>
            <w:bCs/>
            <w:iCs/>
            <w:noProof/>
            <w:webHidden/>
            <w:sz w:val="24"/>
            <w:szCs w:val="24"/>
          </w:rPr>
          <w:t>81</w:t>
        </w:r>
        <w:r w:rsidR="008E458F" w:rsidRPr="007E6A31">
          <w:rPr>
            <w:b/>
            <w:bCs/>
            <w:iCs/>
            <w:noProof/>
            <w:webHidden/>
            <w:sz w:val="24"/>
            <w:szCs w:val="24"/>
          </w:rPr>
          <w:fldChar w:fldCharType="end"/>
        </w:r>
      </w:hyperlink>
    </w:p>
    <w:p w14:paraId="04029A27" w14:textId="3938E724" w:rsidR="008E458F" w:rsidRPr="007E6A31" w:rsidRDefault="00101249" w:rsidP="008E458F">
      <w:pPr>
        <w:tabs>
          <w:tab w:val="right" w:pos="9016"/>
        </w:tabs>
        <w:spacing w:before="120" w:after="0"/>
        <w:ind w:left="220"/>
        <w:rPr>
          <w:rFonts w:eastAsiaTheme="minorEastAsia"/>
          <w:noProof/>
          <w:lang w:eastAsia="en-AU"/>
        </w:rPr>
      </w:pPr>
      <w:hyperlink w:anchor="_Toc84871850" w:history="1">
        <w:r w:rsidR="008E458F" w:rsidRPr="007E6A31">
          <w:rPr>
            <w:b/>
            <w:bCs/>
            <w:noProof/>
          </w:rPr>
          <w:t>Attachments</w:t>
        </w:r>
        <w:r w:rsidR="008E458F" w:rsidRPr="007E6A31">
          <w:rPr>
            <w:b/>
            <w:bCs/>
            <w:noProof/>
            <w:webHidden/>
          </w:rPr>
          <w:tab/>
        </w:r>
        <w:r w:rsidR="008E458F" w:rsidRPr="007E6A31">
          <w:rPr>
            <w:b/>
            <w:bCs/>
            <w:noProof/>
            <w:webHidden/>
          </w:rPr>
          <w:fldChar w:fldCharType="begin"/>
        </w:r>
        <w:r w:rsidR="008E458F" w:rsidRPr="007E6A31">
          <w:rPr>
            <w:b/>
            <w:bCs/>
            <w:noProof/>
            <w:webHidden/>
          </w:rPr>
          <w:instrText xml:space="preserve"> PAGEREF _Toc84871850 \h </w:instrText>
        </w:r>
        <w:r w:rsidR="008E458F" w:rsidRPr="007E6A31">
          <w:rPr>
            <w:b/>
            <w:bCs/>
            <w:noProof/>
            <w:webHidden/>
          </w:rPr>
        </w:r>
        <w:r w:rsidR="008E458F" w:rsidRPr="007E6A31">
          <w:rPr>
            <w:b/>
            <w:bCs/>
            <w:noProof/>
            <w:webHidden/>
          </w:rPr>
          <w:fldChar w:fldCharType="separate"/>
        </w:r>
        <w:r w:rsidR="00F868F0">
          <w:rPr>
            <w:b/>
            <w:bCs/>
            <w:noProof/>
            <w:webHidden/>
          </w:rPr>
          <w:t>82</w:t>
        </w:r>
        <w:r w:rsidR="008E458F" w:rsidRPr="007E6A31">
          <w:rPr>
            <w:b/>
            <w:bCs/>
            <w:noProof/>
            <w:webHidden/>
          </w:rPr>
          <w:fldChar w:fldCharType="end"/>
        </w:r>
      </w:hyperlink>
    </w:p>
    <w:p w14:paraId="72E08249" w14:textId="6CE14933" w:rsidR="008E458F" w:rsidRPr="007E6A31" w:rsidRDefault="00101249" w:rsidP="008E458F">
      <w:pPr>
        <w:tabs>
          <w:tab w:val="right" w:pos="9016"/>
        </w:tabs>
        <w:spacing w:after="0"/>
        <w:ind w:left="880"/>
        <w:rPr>
          <w:rFonts w:eastAsiaTheme="minorEastAsia"/>
          <w:noProof/>
          <w:lang w:eastAsia="en-AU"/>
        </w:rPr>
      </w:pPr>
      <w:hyperlink w:anchor="_Toc84871851" w:history="1">
        <w:r w:rsidR="008E458F" w:rsidRPr="007E6A31">
          <w:rPr>
            <w:noProof/>
            <w:sz w:val="20"/>
            <w:szCs w:val="20"/>
          </w:rPr>
          <w:t>Attachment 1 Terms of reference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_Toc84871851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83</w:t>
        </w:r>
        <w:r w:rsidR="008E458F" w:rsidRPr="007E6A31">
          <w:rPr>
            <w:noProof/>
            <w:webHidden/>
            <w:sz w:val="20"/>
            <w:szCs w:val="20"/>
          </w:rPr>
          <w:fldChar w:fldCharType="end"/>
        </w:r>
      </w:hyperlink>
    </w:p>
    <w:p w14:paraId="29F32C99" w14:textId="462CDAAF" w:rsidR="008E458F" w:rsidRPr="007E6A31" w:rsidRDefault="00101249" w:rsidP="008E458F">
      <w:pPr>
        <w:tabs>
          <w:tab w:val="right" w:pos="9016"/>
        </w:tabs>
        <w:spacing w:after="0"/>
        <w:ind w:left="880"/>
        <w:rPr>
          <w:rFonts w:eastAsiaTheme="minorEastAsia"/>
          <w:noProof/>
          <w:lang w:eastAsia="en-AU"/>
        </w:rPr>
      </w:pPr>
      <w:hyperlink w:anchor="_Toc84871852" w:history="1">
        <w:r w:rsidR="008E458F" w:rsidRPr="007E6A31">
          <w:rPr>
            <w:noProof/>
            <w:sz w:val="20"/>
            <w:szCs w:val="20"/>
          </w:rPr>
          <w:t>Attachment 2 Implementation of the first National Review of Hotel Quarantine recommendations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_Toc84871852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84</w:t>
        </w:r>
        <w:r w:rsidR="008E458F" w:rsidRPr="007E6A31">
          <w:rPr>
            <w:noProof/>
            <w:webHidden/>
            <w:sz w:val="20"/>
            <w:szCs w:val="20"/>
          </w:rPr>
          <w:fldChar w:fldCharType="end"/>
        </w:r>
      </w:hyperlink>
    </w:p>
    <w:p w14:paraId="7102A9A5" w14:textId="21D0DF1A" w:rsidR="008E458F" w:rsidRPr="007E6A31" w:rsidRDefault="00101249" w:rsidP="008E458F">
      <w:pPr>
        <w:tabs>
          <w:tab w:val="right" w:pos="9016"/>
        </w:tabs>
        <w:spacing w:after="0"/>
        <w:ind w:left="880"/>
        <w:rPr>
          <w:rFonts w:eastAsiaTheme="minorEastAsia"/>
          <w:noProof/>
          <w:lang w:eastAsia="en-AU"/>
        </w:rPr>
      </w:pPr>
      <w:hyperlink w:anchor="_Toc84871858" w:history="1">
        <w:r w:rsidR="008E458F" w:rsidRPr="007E6A31">
          <w:rPr>
            <w:noProof/>
            <w:sz w:val="20"/>
            <w:szCs w:val="20"/>
          </w:rPr>
          <w:t>Attachment 3 National Plan to transition Australia’s National COVID-19 Response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_Toc84871858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87</w:t>
        </w:r>
        <w:r w:rsidR="008E458F" w:rsidRPr="007E6A31">
          <w:rPr>
            <w:noProof/>
            <w:webHidden/>
            <w:sz w:val="20"/>
            <w:szCs w:val="20"/>
          </w:rPr>
          <w:fldChar w:fldCharType="end"/>
        </w:r>
      </w:hyperlink>
    </w:p>
    <w:p w14:paraId="0E330466" w14:textId="0ED02034" w:rsidR="008E458F" w:rsidRPr="007E6A31" w:rsidRDefault="00101249" w:rsidP="008E458F">
      <w:pPr>
        <w:tabs>
          <w:tab w:val="right" w:pos="9016"/>
        </w:tabs>
        <w:spacing w:after="0"/>
        <w:ind w:left="880"/>
        <w:rPr>
          <w:rFonts w:eastAsiaTheme="minorEastAsia"/>
          <w:noProof/>
          <w:lang w:eastAsia="en-AU"/>
        </w:rPr>
      </w:pPr>
      <w:hyperlink w:anchor="_Toc84871859" w:history="1">
        <w:r w:rsidR="008E458F" w:rsidRPr="007E6A31">
          <w:rPr>
            <w:noProof/>
            <w:sz w:val="20"/>
            <w:szCs w:val="20"/>
          </w:rPr>
          <w:t>Attachment 4 Transmission events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_Toc84871859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88</w:t>
        </w:r>
        <w:r w:rsidR="008E458F" w:rsidRPr="007E6A31">
          <w:rPr>
            <w:noProof/>
            <w:webHidden/>
            <w:sz w:val="20"/>
            <w:szCs w:val="20"/>
          </w:rPr>
          <w:fldChar w:fldCharType="end"/>
        </w:r>
      </w:hyperlink>
    </w:p>
    <w:p w14:paraId="563C6E6E" w14:textId="271E58BE" w:rsidR="008E458F" w:rsidRPr="007E6A31" w:rsidRDefault="00101249" w:rsidP="008E458F">
      <w:pPr>
        <w:tabs>
          <w:tab w:val="right" w:pos="9016"/>
        </w:tabs>
        <w:spacing w:after="0"/>
        <w:ind w:left="880"/>
        <w:rPr>
          <w:rFonts w:eastAsiaTheme="minorEastAsia"/>
          <w:noProof/>
          <w:lang w:eastAsia="en-AU"/>
        </w:rPr>
      </w:pPr>
      <w:hyperlink w:anchor="_Toc84871860" w:history="1">
        <w:r w:rsidR="008E458F" w:rsidRPr="007E6A31">
          <w:rPr>
            <w:noProof/>
            <w:sz w:val="20"/>
            <w:szCs w:val="20"/>
          </w:rPr>
          <w:t>Attachment 5 Ventilation and airflow</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_Toc84871860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91</w:t>
        </w:r>
        <w:r w:rsidR="008E458F" w:rsidRPr="007E6A31">
          <w:rPr>
            <w:noProof/>
            <w:webHidden/>
            <w:sz w:val="20"/>
            <w:szCs w:val="20"/>
          </w:rPr>
          <w:fldChar w:fldCharType="end"/>
        </w:r>
      </w:hyperlink>
    </w:p>
    <w:p w14:paraId="676566B2" w14:textId="5E28547C" w:rsidR="008E458F" w:rsidRPr="007E6A31" w:rsidRDefault="00101249" w:rsidP="008E458F">
      <w:pPr>
        <w:tabs>
          <w:tab w:val="right" w:pos="9016"/>
        </w:tabs>
        <w:spacing w:after="0"/>
        <w:ind w:left="880"/>
        <w:rPr>
          <w:rFonts w:eastAsiaTheme="minorEastAsia"/>
          <w:noProof/>
          <w:lang w:eastAsia="en-AU"/>
        </w:rPr>
      </w:pPr>
      <w:hyperlink w:anchor="_Toc84871861" w:history="1">
        <w:r w:rsidR="008E458F" w:rsidRPr="007E6A31">
          <w:rPr>
            <w:noProof/>
            <w:sz w:val="20"/>
            <w:szCs w:val="20"/>
          </w:rPr>
          <w:t>Attachment 6 International experience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_Toc84871861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93</w:t>
        </w:r>
        <w:r w:rsidR="008E458F" w:rsidRPr="007E6A31">
          <w:rPr>
            <w:noProof/>
            <w:webHidden/>
            <w:sz w:val="20"/>
            <w:szCs w:val="20"/>
          </w:rPr>
          <w:fldChar w:fldCharType="end"/>
        </w:r>
      </w:hyperlink>
    </w:p>
    <w:p w14:paraId="3821BAB8" w14:textId="0375B3C8" w:rsidR="008E458F" w:rsidRPr="007E6A31" w:rsidRDefault="00101249" w:rsidP="008E458F">
      <w:pPr>
        <w:tabs>
          <w:tab w:val="right" w:pos="9016"/>
        </w:tabs>
        <w:spacing w:after="0"/>
        <w:ind w:left="880"/>
        <w:rPr>
          <w:rFonts w:eastAsiaTheme="minorEastAsia"/>
          <w:noProof/>
          <w:lang w:eastAsia="en-AU"/>
        </w:rPr>
      </w:pPr>
      <w:hyperlink w:anchor="_Toc84871865" w:history="1">
        <w:r w:rsidR="008E458F" w:rsidRPr="007E6A31">
          <w:rPr>
            <w:noProof/>
            <w:sz w:val="20"/>
            <w:szCs w:val="20"/>
          </w:rPr>
          <w:t>Attachment 7 AHPPC statements on quarantine to 16 September 2021</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_Toc84871865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97</w:t>
        </w:r>
        <w:r w:rsidR="008E458F" w:rsidRPr="007E6A31">
          <w:rPr>
            <w:noProof/>
            <w:webHidden/>
            <w:sz w:val="20"/>
            <w:szCs w:val="20"/>
          </w:rPr>
          <w:fldChar w:fldCharType="end"/>
        </w:r>
      </w:hyperlink>
    </w:p>
    <w:p w14:paraId="0104E895" w14:textId="797CC794" w:rsidR="008E458F" w:rsidRPr="007E6A31" w:rsidRDefault="00101249" w:rsidP="008E458F">
      <w:pPr>
        <w:tabs>
          <w:tab w:val="right" w:pos="9016"/>
        </w:tabs>
        <w:spacing w:after="0"/>
        <w:ind w:left="880"/>
        <w:rPr>
          <w:rFonts w:eastAsiaTheme="minorEastAsia"/>
          <w:noProof/>
          <w:lang w:eastAsia="en-AU"/>
        </w:rPr>
      </w:pPr>
      <w:hyperlink w:anchor="_Toc84871866" w:history="1">
        <w:r w:rsidR="008E458F" w:rsidRPr="007E6A31">
          <w:rPr>
            <w:noProof/>
            <w:sz w:val="20"/>
            <w:szCs w:val="20"/>
          </w:rPr>
          <w:t>Attachment 8 The costs of quarantine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_Toc84871866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100</w:t>
        </w:r>
        <w:r w:rsidR="008E458F" w:rsidRPr="007E6A31">
          <w:rPr>
            <w:noProof/>
            <w:webHidden/>
            <w:sz w:val="20"/>
            <w:szCs w:val="20"/>
          </w:rPr>
          <w:fldChar w:fldCharType="end"/>
        </w:r>
      </w:hyperlink>
    </w:p>
    <w:p w14:paraId="345B5766" w14:textId="2B622A38" w:rsidR="008E458F" w:rsidRPr="007E6A31" w:rsidRDefault="00101249" w:rsidP="008E458F">
      <w:pPr>
        <w:tabs>
          <w:tab w:val="right" w:pos="9016"/>
        </w:tabs>
        <w:spacing w:after="0"/>
        <w:ind w:left="880"/>
        <w:rPr>
          <w:rFonts w:eastAsiaTheme="minorEastAsia"/>
          <w:noProof/>
          <w:lang w:eastAsia="en-AU"/>
        </w:rPr>
      </w:pPr>
      <w:hyperlink w:anchor="_Toc84871867" w:history="1">
        <w:r w:rsidR="008E458F" w:rsidRPr="007E6A31">
          <w:rPr>
            <w:noProof/>
            <w:sz w:val="20"/>
            <w:szCs w:val="20"/>
          </w:rPr>
          <w:t>Attachment 9 Hierarchy of controls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_Toc84871867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103</w:t>
        </w:r>
        <w:r w:rsidR="008E458F" w:rsidRPr="007E6A31">
          <w:rPr>
            <w:noProof/>
            <w:webHidden/>
            <w:sz w:val="20"/>
            <w:szCs w:val="20"/>
          </w:rPr>
          <w:fldChar w:fldCharType="end"/>
        </w:r>
      </w:hyperlink>
    </w:p>
    <w:p w14:paraId="2F34B188" w14:textId="7406AB6E" w:rsidR="008E458F" w:rsidRPr="007E6A31" w:rsidRDefault="00101249" w:rsidP="008E458F">
      <w:pPr>
        <w:tabs>
          <w:tab w:val="right" w:pos="9016"/>
        </w:tabs>
        <w:spacing w:after="0"/>
        <w:ind w:left="880"/>
        <w:rPr>
          <w:rFonts w:eastAsiaTheme="minorEastAsia"/>
          <w:noProof/>
          <w:lang w:eastAsia="en-AU"/>
        </w:rPr>
      </w:pPr>
      <w:hyperlink w:anchor="_Toc84871868" w:history="1">
        <w:r w:rsidR="008E458F" w:rsidRPr="007E6A31">
          <w:rPr>
            <w:noProof/>
            <w:sz w:val="20"/>
            <w:szCs w:val="20"/>
          </w:rPr>
          <w:t>Attachment 10 Customer experience in quarantine</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_Toc84871868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105</w:t>
        </w:r>
        <w:r w:rsidR="008E458F" w:rsidRPr="007E6A31">
          <w:rPr>
            <w:noProof/>
            <w:webHidden/>
            <w:sz w:val="20"/>
            <w:szCs w:val="20"/>
          </w:rPr>
          <w:fldChar w:fldCharType="end"/>
        </w:r>
      </w:hyperlink>
    </w:p>
    <w:p w14:paraId="138B8CB5" w14:textId="6E593B43" w:rsidR="008E458F" w:rsidRPr="007E6A31" w:rsidRDefault="00101249" w:rsidP="008E458F">
      <w:pPr>
        <w:tabs>
          <w:tab w:val="right" w:pos="9016"/>
        </w:tabs>
        <w:spacing w:after="0"/>
        <w:ind w:left="880"/>
        <w:rPr>
          <w:rFonts w:eastAsiaTheme="minorEastAsia"/>
          <w:noProof/>
          <w:lang w:eastAsia="en-AU"/>
        </w:rPr>
      </w:pPr>
      <w:hyperlink w:anchor="_Toc84871876" w:history="1">
        <w:r w:rsidR="008E458F" w:rsidRPr="007E6A31">
          <w:rPr>
            <w:noProof/>
            <w:sz w:val="20"/>
            <w:szCs w:val="20"/>
          </w:rPr>
          <w:t>Attachment 11 Testing arrangements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_Toc84871876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110</w:t>
        </w:r>
        <w:r w:rsidR="008E458F" w:rsidRPr="007E6A31">
          <w:rPr>
            <w:noProof/>
            <w:webHidden/>
            <w:sz w:val="20"/>
            <w:szCs w:val="20"/>
          </w:rPr>
          <w:fldChar w:fldCharType="end"/>
        </w:r>
      </w:hyperlink>
    </w:p>
    <w:p w14:paraId="6BA1B2DD" w14:textId="66B78562" w:rsidR="008E458F" w:rsidRPr="007E6A31" w:rsidRDefault="00101249" w:rsidP="008E458F">
      <w:pPr>
        <w:tabs>
          <w:tab w:val="right" w:pos="9016"/>
        </w:tabs>
        <w:spacing w:after="0"/>
        <w:ind w:left="880"/>
        <w:rPr>
          <w:rFonts w:eastAsiaTheme="minorEastAsia"/>
          <w:noProof/>
          <w:lang w:eastAsia="en-AU"/>
        </w:rPr>
      </w:pPr>
      <w:hyperlink w:anchor="_Toc84871884" w:history="1">
        <w:r w:rsidR="008E458F" w:rsidRPr="007E6A31">
          <w:rPr>
            <w:noProof/>
            <w:sz w:val="20"/>
            <w:szCs w:val="20"/>
          </w:rPr>
          <w:t>Attachment 12 Other risk mitigations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_Toc84871884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116</w:t>
        </w:r>
        <w:r w:rsidR="008E458F" w:rsidRPr="007E6A31">
          <w:rPr>
            <w:noProof/>
            <w:webHidden/>
            <w:sz w:val="20"/>
            <w:szCs w:val="20"/>
          </w:rPr>
          <w:fldChar w:fldCharType="end"/>
        </w:r>
      </w:hyperlink>
    </w:p>
    <w:p w14:paraId="3557A5D6" w14:textId="6B7A532A" w:rsidR="008E458F" w:rsidRPr="007E6A31" w:rsidRDefault="00101249" w:rsidP="008E458F">
      <w:pPr>
        <w:tabs>
          <w:tab w:val="right" w:pos="9016"/>
        </w:tabs>
        <w:spacing w:after="0"/>
        <w:ind w:left="880"/>
        <w:rPr>
          <w:rFonts w:eastAsiaTheme="minorEastAsia"/>
          <w:noProof/>
          <w:lang w:eastAsia="en-AU"/>
        </w:rPr>
      </w:pPr>
      <w:hyperlink w:anchor="_Toc84871890" w:history="1">
        <w:r w:rsidR="008E458F" w:rsidRPr="007E6A31">
          <w:rPr>
            <w:noProof/>
            <w:sz w:val="20"/>
            <w:szCs w:val="20"/>
          </w:rPr>
          <w:t>Attachment 13 Remote monitoring</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_Toc84871890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119</w:t>
        </w:r>
        <w:r w:rsidR="008E458F" w:rsidRPr="007E6A31">
          <w:rPr>
            <w:noProof/>
            <w:webHidden/>
            <w:sz w:val="20"/>
            <w:szCs w:val="20"/>
          </w:rPr>
          <w:fldChar w:fldCharType="end"/>
        </w:r>
      </w:hyperlink>
    </w:p>
    <w:p w14:paraId="7E81C101" w14:textId="6C4D395B" w:rsidR="008E458F" w:rsidRPr="007E6A31" w:rsidRDefault="00101249" w:rsidP="008E458F">
      <w:pPr>
        <w:tabs>
          <w:tab w:val="right" w:pos="9016"/>
        </w:tabs>
        <w:spacing w:after="0"/>
        <w:ind w:left="880"/>
        <w:rPr>
          <w:rFonts w:eastAsiaTheme="minorEastAsia"/>
          <w:noProof/>
          <w:lang w:eastAsia="en-AU"/>
        </w:rPr>
      </w:pPr>
      <w:hyperlink w:anchor="_Toc84871893" w:history="1">
        <w:r w:rsidR="008E458F" w:rsidRPr="007E6A31">
          <w:rPr>
            <w:noProof/>
            <w:sz w:val="20"/>
            <w:szCs w:val="20"/>
          </w:rPr>
          <w:t>Attachment 14 Vaccination certification and authentication</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_Toc84871893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121</w:t>
        </w:r>
        <w:r w:rsidR="008E458F" w:rsidRPr="007E6A31">
          <w:rPr>
            <w:noProof/>
            <w:webHidden/>
            <w:sz w:val="20"/>
            <w:szCs w:val="20"/>
          </w:rPr>
          <w:fldChar w:fldCharType="end"/>
        </w:r>
      </w:hyperlink>
    </w:p>
    <w:p w14:paraId="52D64164" w14:textId="77515AAD" w:rsidR="008E458F" w:rsidRPr="007E6A31" w:rsidRDefault="00101249" w:rsidP="008E458F">
      <w:pPr>
        <w:tabs>
          <w:tab w:val="right" w:pos="9016"/>
        </w:tabs>
        <w:spacing w:after="0"/>
        <w:ind w:left="880"/>
        <w:rPr>
          <w:rFonts w:eastAsiaTheme="minorEastAsia"/>
          <w:noProof/>
          <w:lang w:eastAsia="en-AU"/>
        </w:rPr>
      </w:pPr>
      <w:hyperlink w:anchor="_Toc84871894" w:history="1">
        <w:r w:rsidR="008E458F" w:rsidRPr="007E6A31">
          <w:rPr>
            <w:noProof/>
            <w:sz w:val="20"/>
            <w:szCs w:val="20"/>
          </w:rPr>
          <w:t>Attachment 15 Establishing a risk-based framework</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_Toc84871894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123</w:t>
        </w:r>
        <w:r w:rsidR="008E458F" w:rsidRPr="007E6A31">
          <w:rPr>
            <w:noProof/>
            <w:webHidden/>
            <w:sz w:val="20"/>
            <w:szCs w:val="20"/>
          </w:rPr>
          <w:fldChar w:fldCharType="end"/>
        </w:r>
      </w:hyperlink>
    </w:p>
    <w:p w14:paraId="00978741" w14:textId="2450A06F" w:rsidR="008E458F" w:rsidRPr="007E6A31" w:rsidRDefault="00101249" w:rsidP="008E458F">
      <w:pPr>
        <w:tabs>
          <w:tab w:val="right" w:pos="9016"/>
        </w:tabs>
        <w:spacing w:after="0"/>
        <w:ind w:left="880"/>
        <w:rPr>
          <w:rFonts w:eastAsiaTheme="minorEastAsia"/>
          <w:noProof/>
          <w:lang w:eastAsia="en-AU"/>
        </w:rPr>
      </w:pPr>
      <w:hyperlink w:anchor="_Toc84871898" w:history="1">
        <w:r w:rsidR="008E458F" w:rsidRPr="007E6A31">
          <w:rPr>
            <w:noProof/>
            <w:sz w:val="20"/>
            <w:szCs w:val="20"/>
          </w:rPr>
          <w:t>Attachment 16 Cumulative effects of travel restrictions and quarantine requirements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_Toc84871898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125</w:t>
        </w:r>
        <w:r w:rsidR="008E458F" w:rsidRPr="007E6A31">
          <w:rPr>
            <w:noProof/>
            <w:webHidden/>
            <w:sz w:val="20"/>
            <w:szCs w:val="20"/>
          </w:rPr>
          <w:fldChar w:fldCharType="end"/>
        </w:r>
      </w:hyperlink>
    </w:p>
    <w:p w14:paraId="502C67A2" w14:textId="3B6B8DCA" w:rsidR="008E458F" w:rsidRPr="007E6A31" w:rsidRDefault="00101249" w:rsidP="008E458F">
      <w:pPr>
        <w:tabs>
          <w:tab w:val="right" w:pos="9016"/>
        </w:tabs>
        <w:spacing w:after="0"/>
        <w:ind w:left="880"/>
        <w:rPr>
          <w:rFonts w:eastAsiaTheme="minorEastAsia"/>
          <w:noProof/>
          <w:lang w:eastAsia="en-AU"/>
        </w:rPr>
      </w:pPr>
      <w:hyperlink w:anchor="_Toc84871902" w:history="1">
        <w:r w:rsidR="008E458F" w:rsidRPr="007E6A31">
          <w:rPr>
            <w:noProof/>
            <w:sz w:val="20"/>
            <w:szCs w:val="20"/>
          </w:rPr>
          <w:t>Attachment 17 Vaccines</w:t>
        </w:r>
        <w:r w:rsidR="008E458F" w:rsidRPr="007E6A31">
          <w:rPr>
            <w:noProof/>
            <w:webHidden/>
            <w:sz w:val="20"/>
            <w:szCs w:val="20"/>
          </w:rPr>
          <w:tab/>
        </w:r>
        <w:r w:rsidR="008E458F" w:rsidRPr="007E6A31">
          <w:rPr>
            <w:noProof/>
            <w:webHidden/>
            <w:sz w:val="20"/>
            <w:szCs w:val="20"/>
          </w:rPr>
          <w:fldChar w:fldCharType="begin"/>
        </w:r>
        <w:r w:rsidR="008E458F" w:rsidRPr="007E6A31">
          <w:rPr>
            <w:noProof/>
            <w:webHidden/>
            <w:sz w:val="20"/>
            <w:szCs w:val="20"/>
          </w:rPr>
          <w:instrText xml:space="preserve"> PAGEREF _Toc84871902 \h </w:instrText>
        </w:r>
        <w:r w:rsidR="008E458F" w:rsidRPr="007E6A31">
          <w:rPr>
            <w:noProof/>
            <w:webHidden/>
            <w:sz w:val="20"/>
            <w:szCs w:val="20"/>
          </w:rPr>
        </w:r>
        <w:r w:rsidR="008E458F" w:rsidRPr="007E6A31">
          <w:rPr>
            <w:noProof/>
            <w:webHidden/>
            <w:sz w:val="20"/>
            <w:szCs w:val="20"/>
          </w:rPr>
          <w:fldChar w:fldCharType="separate"/>
        </w:r>
        <w:r w:rsidR="00F868F0">
          <w:rPr>
            <w:noProof/>
            <w:webHidden/>
            <w:sz w:val="20"/>
            <w:szCs w:val="20"/>
          </w:rPr>
          <w:t>127</w:t>
        </w:r>
        <w:r w:rsidR="008E458F" w:rsidRPr="007E6A31">
          <w:rPr>
            <w:noProof/>
            <w:webHidden/>
            <w:sz w:val="20"/>
            <w:szCs w:val="20"/>
          </w:rPr>
          <w:fldChar w:fldCharType="end"/>
        </w:r>
      </w:hyperlink>
    </w:p>
    <w:p w14:paraId="52909355" w14:textId="77777777" w:rsidR="00091ED8" w:rsidRDefault="00091ED8" w:rsidP="00091ED8">
      <w:pPr>
        <w:rPr>
          <w:rFonts w:eastAsiaTheme="majorEastAsia"/>
          <w:color w:val="158540"/>
          <w:sz w:val="32"/>
          <w:szCs w:val="32"/>
        </w:rPr>
      </w:pPr>
      <w:bookmarkStart w:id="20" w:name="_Toc84613881"/>
      <w:bookmarkStart w:id="21" w:name="_Toc84508668"/>
      <w:bookmarkStart w:id="22" w:name="_Toc84500468"/>
      <w:bookmarkStart w:id="23" w:name="_Toc84438935"/>
      <w:bookmarkStart w:id="24" w:name="_Toc84351518"/>
      <w:bookmarkStart w:id="25" w:name="_Toc84338813"/>
      <w:bookmarkStart w:id="26" w:name="_Toc84003325"/>
      <w:bookmarkStart w:id="27" w:name="_Toc83980492"/>
      <w:bookmarkStart w:id="28" w:name="_Toc83916635"/>
      <w:bookmarkStart w:id="29" w:name="_Toc83910932"/>
      <w:bookmarkStart w:id="30" w:name="_Toc83832326"/>
      <w:bookmarkStart w:id="31" w:name="_Toc83632628"/>
      <w:bookmarkStart w:id="32" w:name="_Toc83631885"/>
      <w:bookmarkStart w:id="33" w:name="_Toc83632508"/>
    </w:p>
    <w:p w14:paraId="0F711540" w14:textId="77777777" w:rsidR="008E458F" w:rsidRDefault="008E458F">
      <w:pPr>
        <w:rPr>
          <w:rFonts w:eastAsiaTheme="majorEastAsia"/>
          <w:b/>
          <w:color w:val="158540"/>
          <w:sz w:val="38"/>
          <w:szCs w:val="38"/>
        </w:rPr>
      </w:pPr>
      <w:bookmarkStart w:id="34" w:name="_Toc84767165"/>
      <w:bookmarkStart w:id="35" w:name="_Toc84864098"/>
      <w:bookmarkStart w:id="36" w:name="_Toc84871750"/>
      <w:r>
        <w:br w:type="page"/>
      </w:r>
    </w:p>
    <w:p w14:paraId="0048E4E9" w14:textId="77777777" w:rsidR="00060781" w:rsidRPr="005110A7" w:rsidRDefault="00593550" w:rsidP="005110A7">
      <w:pPr>
        <w:pStyle w:val="Heading1"/>
      </w:pPr>
      <w:r w:rsidRPr="005110A7">
        <w:lastRenderedPageBreak/>
        <w:t xml:space="preserve">1 </w:t>
      </w:r>
      <w:r w:rsidR="00060781" w:rsidRPr="005110A7">
        <w:t>Executive Summary</w:t>
      </w:r>
      <w:bookmarkEnd w:id="20"/>
      <w:bookmarkEnd w:id="21"/>
      <w:bookmarkEnd w:id="22"/>
      <w:bookmarkEnd w:id="23"/>
      <w:bookmarkEnd w:id="24"/>
      <w:bookmarkEnd w:id="25"/>
      <w:bookmarkEnd w:id="26"/>
      <w:bookmarkEnd w:id="27"/>
      <w:bookmarkEnd w:id="28"/>
      <w:bookmarkEnd w:id="29"/>
      <w:bookmarkEnd w:id="30"/>
      <w:bookmarkEnd w:id="34"/>
      <w:bookmarkEnd w:id="35"/>
      <w:bookmarkEnd w:id="36"/>
    </w:p>
    <w:p w14:paraId="07827C04" w14:textId="77777777" w:rsidR="00060781" w:rsidRDefault="00060781" w:rsidP="00060781">
      <w:r>
        <w:t>In January 20</w:t>
      </w:r>
      <w:r w:rsidR="00086CC1">
        <w:t>20</w:t>
      </w:r>
      <w:r>
        <w:t xml:space="preserve">, as early stories began to emerge of a new and worrying coronavirus circulating in China, ‘quarantine’ was a term largely from the history books. Some Australians had heard of the ‘Spanish’ flu and knew of the quarantine stations used to isolate arrivals over 100 years ago. Most Australians had no or very limited awareness of modern uses for quarantine other than for animals. </w:t>
      </w:r>
    </w:p>
    <w:p w14:paraId="33DC4FDD" w14:textId="77777777" w:rsidR="009E2D7A" w:rsidRDefault="00060781" w:rsidP="00060781">
      <w:r>
        <w:t>Some</w:t>
      </w:r>
      <w:r w:rsidRPr="008B1B09">
        <w:t xml:space="preserve"> eighteen months into the COVID-19 pandemic</w:t>
      </w:r>
      <w:r w:rsidR="00143E86">
        <w:t>,</w:t>
      </w:r>
      <w:r w:rsidR="0083405A">
        <w:t xml:space="preserve"> quarantine is well-</w:t>
      </w:r>
      <w:r w:rsidR="0055601F">
        <w:t>established as a </w:t>
      </w:r>
      <w:r>
        <w:t>crucial element of the public health response protecting Australia and Australians. The nature, uses of and risks posed by quarantine are also the subject of everyday conversation, political interest, academic inquiry and media analysis.</w:t>
      </w:r>
      <w:r w:rsidRPr="006508A2">
        <w:t xml:space="preserve"> </w:t>
      </w:r>
    </w:p>
    <w:p w14:paraId="25F0B229" w14:textId="77777777" w:rsidR="00060781" w:rsidRDefault="00060781" w:rsidP="00060781">
      <w:bookmarkStart w:id="37" w:name="_Hlk84064798"/>
      <w:r>
        <w:t>In the absence of widespread immunity providing protection against the health effects of COVID</w:t>
      </w:r>
      <w:r w:rsidR="00DC557A">
        <w:t>-19</w:t>
      </w:r>
      <w:r>
        <w:t>, limiting the entry and spread of the virus has been a key public health objective. In addition to other non-pharmaceutical interventions (NPIs), m</w:t>
      </w:r>
      <w:r w:rsidRPr="008B1B09">
        <w:t>andatory quarantine</w:t>
      </w:r>
      <w:r w:rsidRPr="00DE0767">
        <w:t xml:space="preserve"> </w:t>
      </w:r>
      <w:r>
        <w:t xml:space="preserve">has </w:t>
      </w:r>
      <w:r w:rsidRPr="00DE0767">
        <w:t>play</w:t>
      </w:r>
      <w:r>
        <w:t xml:space="preserve">ed </w:t>
      </w:r>
      <w:r w:rsidRPr="00DE0767">
        <w:t>a</w:t>
      </w:r>
      <w:r>
        <w:t xml:space="preserve"> </w:t>
      </w:r>
      <w:r w:rsidR="00AD5DFA">
        <w:t>key</w:t>
      </w:r>
      <w:r w:rsidRPr="00DE0767">
        <w:t xml:space="preserve"> role in Australia’s public health response</w:t>
      </w:r>
      <w:r>
        <w:t xml:space="preserve"> for both domestic and international travellers. </w:t>
      </w:r>
    </w:p>
    <w:p w14:paraId="1DEF942B" w14:textId="77777777" w:rsidR="00060781" w:rsidRDefault="00060781" w:rsidP="00060781">
      <w:r w:rsidRPr="005D304B">
        <w:t>The Australian quarantine system was stood up quickly in response to the</w:t>
      </w:r>
      <w:r>
        <w:t xml:space="preserve"> </w:t>
      </w:r>
      <w:r w:rsidRPr="005D304B">
        <w:t xml:space="preserve">immediate </w:t>
      </w:r>
      <w:r>
        <w:t>threat from COVID-19</w:t>
      </w:r>
      <w:r w:rsidR="00DE6D7E">
        <w:t xml:space="preserve"> –</w:t>
      </w:r>
      <w:r w:rsidR="00C64AEE">
        <w:t xml:space="preserve"> </w:t>
      </w:r>
      <w:r w:rsidRPr="005D304B">
        <w:t>from a standing start to fully operational over a weekend</w:t>
      </w:r>
      <w:r w:rsidR="00DE6D7E">
        <w:t xml:space="preserve"> – </w:t>
      </w:r>
      <w:r w:rsidR="0055601F">
        <w:t>following a </w:t>
      </w:r>
      <w:r w:rsidRPr="005D304B">
        <w:t xml:space="preserve">decision at </w:t>
      </w:r>
      <w:r w:rsidR="000B571B">
        <w:t xml:space="preserve">the </w:t>
      </w:r>
      <w:r w:rsidRPr="005D304B">
        <w:t xml:space="preserve">National Cabinet on 28 March 2020. </w:t>
      </w:r>
      <w:r>
        <w:t>This was</w:t>
      </w:r>
      <w:r w:rsidRPr="005D304B">
        <w:t xml:space="preserve"> done to meet</w:t>
      </w:r>
      <w:r>
        <w:t xml:space="preserve"> immediate </w:t>
      </w:r>
      <w:r w:rsidRPr="005D304B">
        <w:t>need</w:t>
      </w:r>
      <w:r>
        <w:t>s:</w:t>
      </w:r>
      <w:r w:rsidRPr="005D304B">
        <w:t xml:space="preserve"> keep COVID-19 out of Australia, manage case numbers in </w:t>
      </w:r>
      <w:r>
        <w:t xml:space="preserve">the </w:t>
      </w:r>
      <w:r w:rsidRPr="005D304B">
        <w:t xml:space="preserve">community </w:t>
      </w:r>
      <w:r>
        <w:t xml:space="preserve">and </w:t>
      </w:r>
      <w:r w:rsidRPr="005D304B">
        <w:t xml:space="preserve">flatten </w:t>
      </w:r>
      <w:r>
        <w:t xml:space="preserve">the epidemiological </w:t>
      </w:r>
      <w:r w:rsidRPr="005D304B">
        <w:t xml:space="preserve">curve </w:t>
      </w:r>
      <w:r w:rsidR="00EB1AF6">
        <w:t xml:space="preserve">of new cases </w:t>
      </w:r>
      <w:r>
        <w:t xml:space="preserve">to help </w:t>
      </w:r>
      <w:r w:rsidRPr="005D304B">
        <w:t>preserve life</w:t>
      </w:r>
      <w:r>
        <w:t xml:space="preserve"> </w:t>
      </w:r>
      <w:r w:rsidRPr="005D304B">
        <w:t xml:space="preserve">and </w:t>
      </w:r>
      <w:r>
        <w:t xml:space="preserve">provide </w:t>
      </w:r>
      <w:r w:rsidRPr="005D304B">
        <w:t xml:space="preserve">time to prepare the public health </w:t>
      </w:r>
      <w:r>
        <w:t xml:space="preserve">and hospital system </w:t>
      </w:r>
      <w:r w:rsidRPr="005D304B">
        <w:t>response</w:t>
      </w:r>
      <w:r>
        <w:t>. There was no best</w:t>
      </w:r>
      <w:r w:rsidRPr="005D304B">
        <w:t xml:space="preserve"> practice quarantine </w:t>
      </w:r>
      <w:r>
        <w:t xml:space="preserve">handbook and arrangements were developed on a state-by-state basis. </w:t>
      </w:r>
    </w:p>
    <w:p w14:paraId="0B13F979" w14:textId="77777777" w:rsidR="00060781" w:rsidRDefault="00060781" w:rsidP="00060781">
      <w:r>
        <w:t xml:space="preserve">In that context, </w:t>
      </w:r>
      <w:r w:rsidR="00C64AEE">
        <w:t xml:space="preserve">and in the absence of large-scale dedicated facilities, </w:t>
      </w:r>
      <w:r>
        <w:t xml:space="preserve">hotels became the mainstay of the quarantine system for international travellers and </w:t>
      </w:r>
      <w:r w:rsidRPr="00024F8E">
        <w:t>ha</w:t>
      </w:r>
      <w:r>
        <w:t>ve</w:t>
      </w:r>
      <w:r w:rsidRPr="00024F8E">
        <w:t xml:space="preserve"> been a key p</w:t>
      </w:r>
      <w:r>
        <w:t>art</w:t>
      </w:r>
      <w:r w:rsidRPr="00024F8E">
        <w:t xml:space="preserve"> </w:t>
      </w:r>
      <w:r>
        <w:t xml:space="preserve">of </w:t>
      </w:r>
      <w:r w:rsidRPr="00024F8E">
        <w:t xml:space="preserve">Australia’s </w:t>
      </w:r>
      <w:r w:rsidR="00AD5DFA">
        <w:t>health</w:t>
      </w:r>
      <w:r w:rsidRPr="00024F8E">
        <w:t xml:space="preserve"> response to COVID-19. </w:t>
      </w:r>
      <w:r>
        <w:t>Since 28 March </w:t>
      </w:r>
      <w:r w:rsidRPr="00024F8E">
        <w:t>2020</w:t>
      </w:r>
      <w:r w:rsidR="0077675A">
        <w:t>,</w:t>
      </w:r>
      <w:r w:rsidRPr="00024F8E">
        <w:t xml:space="preserve"> when mandatory quarantine commenced, approximately </w:t>
      </w:r>
      <w:r w:rsidR="00DE6D7E" w:rsidRPr="00DC28EC">
        <w:t>452,550</w:t>
      </w:r>
      <w:r w:rsidRPr="00024F8E">
        <w:t xml:space="preserve"> international air arrivals </w:t>
      </w:r>
      <w:r>
        <w:t>have been through the system. A</w:t>
      </w:r>
      <w:r w:rsidR="00AD5DFA">
        <w:t xml:space="preserve"> large but</w:t>
      </w:r>
      <w:r>
        <w:t xml:space="preserve"> unknown number of domestic travellers have also undertaken mandatory hotel quarantine as they have moved from state to state.  </w:t>
      </w:r>
    </w:p>
    <w:p w14:paraId="18564980" w14:textId="77777777" w:rsidR="00060781" w:rsidRDefault="00060781" w:rsidP="00060781">
      <w:r>
        <w:t>In common with a small number of countries</w:t>
      </w:r>
      <w:r w:rsidR="00DE6D7E">
        <w:t>,</w:t>
      </w:r>
      <w:r>
        <w:t xml:space="preserve"> Australia has had remarkable success in managing COVID-19. Our island nation status, early decisions to manage arrivals and prompt and effective action by public health officials together with widespread public cooperation have been key to this success.  </w:t>
      </w:r>
    </w:p>
    <w:p w14:paraId="414E679D" w14:textId="77777777" w:rsidR="0040749F" w:rsidRDefault="0040749F" w:rsidP="00060781">
      <w:r>
        <w:t>Control of the border was an early and crucial element in the response to COVID-19. By preventing the uncontrolled entry of the virus</w:t>
      </w:r>
      <w:r w:rsidR="0077675A">
        <w:t>,</w:t>
      </w:r>
      <w:r>
        <w:t xml:space="preserve"> Australia has not experienced the widespread and devastating waves of infection </w:t>
      </w:r>
      <w:r w:rsidR="00C64AEE">
        <w:t xml:space="preserve">relative to those </w:t>
      </w:r>
      <w:r>
        <w:t xml:space="preserve">seen in most </w:t>
      </w:r>
      <w:r w:rsidR="00C64AEE">
        <w:t>comparable</w:t>
      </w:r>
      <w:r>
        <w:t xml:space="preserve"> countries. </w:t>
      </w:r>
    </w:p>
    <w:p w14:paraId="77E9C564" w14:textId="77777777" w:rsidR="00060781" w:rsidRPr="008B1B09" w:rsidRDefault="00060781" w:rsidP="00060781">
      <w:r>
        <w:t xml:space="preserve">However, this has required limits to hitherto unquestioned freedoms enjoyed by Australians. These include caps imposed on the number of international arrivals and restrictions on departures as the capacity of the hotel quarantine system is limited. </w:t>
      </w:r>
    </w:p>
    <w:p w14:paraId="5E467D45" w14:textId="77777777" w:rsidR="008464BA" w:rsidRDefault="008464BA" w:rsidP="008464BA">
      <w:r>
        <w:lastRenderedPageBreak/>
        <w:t xml:space="preserve">During the early stages of the pandemic in Australia, and following the effective suppression of the virus, the use of quarantine as a </w:t>
      </w:r>
      <w:r w:rsidR="00EC4C36">
        <w:t>princip</w:t>
      </w:r>
      <w:r w:rsidR="00DE6D7E">
        <w:t>al</w:t>
      </w:r>
      <w:r>
        <w:t xml:space="preserve"> defence against COVID-19 was key to Australia’s success. In this context the need for a well-functioning quarantine system </w:t>
      </w:r>
      <w:r w:rsidR="00DE6D7E">
        <w:t xml:space="preserve">has been </w:t>
      </w:r>
      <w:r>
        <w:t>crucial.</w:t>
      </w:r>
      <w:bookmarkEnd w:id="37"/>
    </w:p>
    <w:p w14:paraId="5140A84A" w14:textId="77777777" w:rsidR="00060781" w:rsidRDefault="00060781" w:rsidP="00060781">
      <w:r>
        <w:t xml:space="preserve">Following a number of transmission events between COVID-19 positive arrivals and quarantine </w:t>
      </w:r>
      <w:r w:rsidR="00A52784">
        <w:t>workers</w:t>
      </w:r>
      <w:r w:rsidR="0083405A">
        <w:t>,</w:t>
      </w:r>
      <w:r>
        <w:t xml:space="preserve"> the first </w:t>
      </w:r>
      <w:r w:rsidRPr="0904D332">
        <w:rPr>
          <w:i/>
          <w:iCs/>
        </w:rPr>
        <w:t>National Review of Hotel Quarantine</w:t>
      </w:r>
      <w:r>
        <w:rPr>
          <w:iCs/>
        </w:rPr>
        <w:t xml:space="preserve"> (the first review) was commissioned by the National Cabinet. The review report was</w:t>
      </w:r>
      <w:r w:rsidRPr="0904D332">
        <w:rPr>
          <w:i/>
          <w:iCs/>
        </w:rPr>
        <w:t xml:space="preserve"> </w:t>
      </w:r>
      <w:r>
        <w:t>released on 23 October 2020 after quarantine arrangements had been in place for seven months. At that time</w:t>
      </w:r>
      <w:r w:rsidR="00BE560F">
        <w:t>,</w:t>
      </w:r>
      <w:r>
        <w:t xml:space="preserve"> understanding of COVID-19 and its variants, how to contain the virus</w:t>
      </w:r>
      <w:r w:rsidR="00DE6D7E">
        <w:t>,</w:t>
      </w:r>
      <w:r>
        <w:t xml:space="preserve"> and best practi</w:t>
      </w:r>
      <w:r w:rsidR="00BE560F">
        <w:t>c</w:t>
      </w:r>
      <w:r>
        <w:t>e quarantine arrangements w</w:t>
      </w:r>
      <w:r w:rsidR="00BE560F">
        <w:t>ere</w:t>
      </w:r>
      <w:r>
        <w:t xml:space="preserve"> evolving. While vaccine development had commenced</w:t>
      </w:r>
      <w:r w:rsidR="00AD5DFA">
        <w:t>,</w:t>
      </w:r>
      <w:r>
        <w:t xml:space="preserve"> the time required </w:t>
      </w:r>
      <w:r w:rsidR="00AD5DFA">
        <w:t>to develop vaccinations</w:t>
      </w:r>
      <w:r>
        <w:t xml:space="preserve"> and prospects of success were unknown. </w:t>
      </w:r>
    </w:p>
    <w:p w14:paraId="38851220" w14:textId="77777777" w:rsidR="00EC11DC" w:rsidRPr="001A16FE" w:rsidRDefault="00060781" w:rsidP="00060781">
      <w:r>
        <w:t xml:space="preserve">The first review focussed on infection prevention and control, continuous improvement and traveller experience. </w:t>
      </w:r>
      <w:r w:rsidR="00EC11DC">
        <w:t xml:space="preserve">In line with </w:t>
      </w:r>
      <w:r w:rsidR="00143E86">
        <w:t>this review’s</w:t>
      </w:r>
      <w:r w:rsidR="00EC11DC">
        <w:t xml:space="preserve"> Terms of </w:t>
      </w:r>
      <w:r w:rsidR="001A16FE">
        <w:t>Reference</w:t>
      </w:r>
      <w:r w:rsidR="00D120A1">
        <w:t xml:space="preserve"> (Attachment 1)</w:t>
      </w:r>
      <w:r w:rsidR="00EC11DC" w:rsidRPr="00237D2C">
        <w:t>,</w:t>
      </w:r>
      <w:r w:rsidR="00EC11DC">
        <w:t xml:space="preserve"> the quarantine systems in all jurisdictions have been examined. Overall, </w:t>
      </w:r>
      <w:r w:rsidR="00143E86">
        <w:t>this</w:t>
      </w:r>
      <w:r w:rsidR="00EC11DC">
        <w:t xml:space="preserve"> review finds that the quarantine system has improved since the first review. States and territories (states)</w:t>
      </w:r>
      <w:r w:rsidR="00EC11DC">
        <w:rPr>
          <w:rStyle w:val="FootnoteReference"/>
        </w:rPr>
        <w:footnoteReference w:id="2"/>
      </w:r>
      <w:r w:rsidR="00EC11DC">
        <w:t xml:space="preserve"> have implemented improved governance arrangements and greatly improved infection prevention and control (IPC) measures, including improved ventilation.</w:t>
      </w:r>
    </w:p>
    <w:p w14:paraId="5D9FD3F3" w14:textId="77777777" w:rsidR="004E1334" w:rsidRDefault="004E1334" w:rsidP="00060781">
      <w:r>
        <w:t xml:space="preserve">The six recommendations from </w:t>
      </w:r>
      <w:r w:rsidR="00143E86">
        <w:t>the first</w:t>
      </w:r>
      <w:r>
        <w:t xml:space="preserve"> review have all been implemented in full or in part</w:t>
      </w:r>
      <w:r w:rsidR="00614AEE">
        <w:t xml:space="preserve"> (</w:t>
      </w:r>
      <w:r w:rsidR="005E5BB9">
        <w:t>Attachment 2</w:t>
      </w:r>
      <w:r w:rsidR="00C730A0">
        <w:t>)</w:t>
      </w:r>
      <w:r>
        <w:t>. This has included a risk-based approach in respect of some arrivals. Quarantine-free travel between Australia and New Zealand in at least one direction has operated for most of the last 12 months (quarantine-free travel from New Zealand started on 16 October 2020 while the two-way travel bubble started on 19 April 2021 be</w:t>
      </w:r>
      <w:r w:rsidR="00184F10">
        <w:t>fore being suspended on 23 July </w:t>
      </w:r>
      <w:r w:rsidR="00DA6FC9">
        <w:t>2021</w:t>
      </w:r>
      <w:r>
        <w:t>)</w:t>
      </w:r>
      <w:r w:rsidR="00DA6FC9">
        <w:t>.</w:t>
      </w:r>
    </w:p>
    <w:p w14:paraId="5792FED2" w14:textId="77777777" w:rsidR="00060781" w:rsidRDefault="00060781" w:rsidP="00060781">
      <w:r>
        <w:t xml:space="preserve">Much has changed since the first review. The pandemic has </w:t>
      </w:r>
      <w:r w:rsidR="00BE560F">
        <w:t>caused</w:t>
      </w:r>
      <w:r>
        <w:t xml:space="preserve"> millions of deaths</w:t>
      </w:r>
      <w:r w:rsidR="00BE560F">
        <w:t xml:space="preserve"> around the world</w:t>
      </w:r>
      <w:r>
        <w:t xml:space="preserve">. COVID-19 is now endemic in </w:t>
      </w:r>
      <w:r w:rsidR="00AD5DFA">
        <w:t>most</w:t>
      </w:r>
      <w:r>
        <w:t xml:space="preserve"> countries</w:t>
      </w:r>
      <w:r w:rsidR="00C64AEE">
        <w:t xml:space="preserve"> including </w:t>
      </w:r>
      <w:r w:rsidR="00196375">
        <w:t xml:space="preserve">parts of </w:t>
      </w:r>
      <w:r w:rsidR="00C64AEE">
        <w:t>Australia</w:t>
      </w:r>
      <w:r>
        <w:t xml:space="preserve">. </w:t>
      </w:r>
      <w:r w:rsidR="00C64AEE">
        <w:t>A</w:t>
      </w:r>
      <w:r w:rsidR="0055601F">
        <w:t> </w:t>
      </w:r>
      <w:r>
        <w:t>number of variants of the original COVID-19 virus</w:t>
      </w:r>
      <w:r w:rsidR="00C64AEE">
        <w:t xml:space="preserve"> have emerged</w:t>
      </w:r>
      <w:r w:rsidR="00DE6D7E">
        <w:t xml:space="preserve">, </w:t>
      </w:r>
      <w:r>
        <w:t xml:space="preserve">with the current highly infectious Delta </w:t>
      </w:r>
      <w:r w:rsidR="00A52784">
        <w:t>variant</w:t>
      </w:r>
      <w:r>
        <w:t xml:space="preserve"> spreading rapidly</w:t>
      </w:r>
      <w:r w:rsidR="0043138E">
        <w:t xml:space="preserve"> around the world</w:t>
      </w:r>
      <w:r w:rsidR="00C64AEE">
        <w:t xml:space="preserve"> and becoming dominant in Australia</w:t>
      </w:r>
      <w:r>
        <w:t>.</w:t>
      </w:r>
      <w:r w:rsidR="0040749F">
        <w:t xml:space="preserve"> It is widely understood that there is no</w:t>
      </w:r>
      <w:r w:rsidR="00936553">
        <w:t xml:space="preserve"> immediate</w:t>
      </w:r>
      <w:r w:rsidR="0040749F">
        <w:t xml:space="preserve"> prospect that the virus can be eliminated.</w:t>
      </w:r>
    </w:p>
    <w:p w14:paraId="3D46AD8F" w14:textId="77777777" w:rsidR="00060781" w:rsidRDefault="00060781" w:rsidP="00060781">
      <w:r>
        <w:t>Importantly</w:t>
      </w:r>
      <w:r w:rsidR="00351DD9">
        <w:t>,</w:t>
      </w:r>
      <w:r>
        <w:t xml:space="preserve"> and despite concerted public health effort, there are now significant outbreaks of the Delta variant in a number of </w:t>
      </w:r>
      <w:r w:rsidR="00DE6D7E">
        <w:t xml:space="preserve">Australian </w:t>
      </w:r>
      <w:r>
        <w:t>jurisdictions. Cases are no longer coming</w:t>
      </w:r>
      <w:r w:rsidR="00DE6D7E">
        <w:t xml:space="preserve"> primarily</w:t>
      </w:r>
      <w:r>
        <w:t xml:space="preserve"> from overseas but from within Australia. This has led to sustained lockdowns and domestic border closures. Quarantine and isolation are also now used to respond to community outbreaks</w:t>
      </w:r>
      <w:r w:rsidR="00DE6D7E">
        <w:t>,</w:t>
      </w:r>
      <w:r>
        <w:t xml:space="preserve"> protecting individuals and the wider community by limiting the spread of COVID-19.</w:t>
      </w:r>
    </w:p>
    <w:p w14:paraId="5B7D16AC" w14:textId="77777777" w:rsidR="0040749F" w:rsidRDefault="00C64AEE" w:rsidP="00060781">
      <w:r>
        <w:t>With endemic COVID-19</w:t>
      </w:r>
      <w:r w:rsidR="00AD5DFA">
        <w:t>,</w:t>
      </w:r>
      <w:r w:rsidR="0040749F">
        <w:t xml:space="preserve"> control of the international border is no longer the principal mechanism for COVID-19 contr</w:t>
      </w:r>
      <w:r w:rsidR="0083405A">
        <w:t>ol and management in Australia.</w:t>
      </w:r>
      <w:r w:rsidR="0040749F">
        <w:t xml:space="preserve"> It is one of the tools available and depends on the context in which it is used</w:t>
      </w:r>
      <w:r w:rsidR="00531E39">
        <w:t xml:space="preserve">. </w:t>
      </w:r>
      <w:r w:rsidR="0040749F">
        <w:t xml:space="preserve"> </w:t>
      </w:r>
    </w:p>
    <w:p w14:paraId="68DBA883" w14:textId="77777777" w:rsidR="00060781" w:rsidRDefault="00060781" w:rsidP="00060781">
      <w:r>
        <w:lastRenderedPageBreak/>
        <w:t xml:space="preserve">The consequences of border closures and lockdowns for individuals, families, businesses, academic institutions, the economy (including labour shortages) and national wellbeing are being felt widely. </w:t>
      </w:r>
    </w:p>
    <w:p w14:paraId="4DDC963C" w14:textId="77777777" w:rsidR="00060781" w:rsidRDefault="00060781" w:rsidP="00060781">
      <w:r>
        <w:t xml:space="preserve">More hopefully there are now multiple effective vaccines available globally and rollout across the Australian community is well underway. Vaccination rates are increasing rapidly and offer the chance </w:t>
      </w:r>
      <w:r w:rsidR="00DE6D7E">
        <w:t xml:space="preserve">for </w:t>
      </w:r>
      <w:r>
        <w:t xml:space="preserve">more day-to-day freedoms as available vaccines are very effective in preventing transmission, severe disease and death. Modelling by the Doherty Institute and others demonstrates that once </w:t>
      </w:r>
      <w:r w:rsidR="009D2AE1">
        <w:t xml:space="preserve">70 and 80 per cent vaccination coverage </w:t>
      </w:r>
      <w:r>
        <w:t xml:space="preserve">levels are achieved the burden from the spread of COVID-19 on </w:t>
      </w:r>
      <w:r w:rsidR="00BE11D7">
        <w:t>the Australian</w:t>
      </w:r>
      <w:r>
        <w:t xml:space="preserve"> hospitals</w:t>
      </w:r>
      <w:r w:rsidR="00BE11D7">
        <w:t xml:space="preserve"> system</w:t>
      </w:r>
      <w:r>
        <w:t xml:space="preserve"> can be managed with lower levels of restrictions on daily </w:t>
      </w:r>
      <w:r w:rsidR="00BE11D7">
        <w:t xml:space="preserve">individual and community </w:t>
      </w:r>
      <w:r>
        <w:t>activity in conjunction with effective test, trace, isolate and quarantine (TTIQ) regimes</w:t>
      </w:r>
      <w:r w:rsidR="00AC3E41">
        <w:t xml:space="preserve"> and public health system measures.</w:t>
      </w:r>
      <w:r w:rsidR="00174B2C">
        <w:t xml:space="preserve"> </w:t>
      </w:r>
    </w:p>
    <w:p w14:paraId="227C642D" w14:textId="77777777" w:rsidR="0040749F" w:rsidRDefault="0040749F" w:rsidP="00060781">
      <w:r>
        <w:t>In Australia, quarantine options are being expanded to include construction of pu</w:t>
      </w:r>
      <w:r w:rsidR="00F51754">
        <w:t>rpose-built facilities and home</w:t>
      </w:r>
      <w:r>
        <w:t xml:space="preserve"> quarantine is being trialled in a number of states. Continuous improvement and assurance systems</w:t>
      </w:r>
      <w:r w:rsidR="009A3360">
        <w:t xml:space="preserve"> have been widely implemented. </w:t>
      </w:r>
      <w:r>
        <w:t>More is known about modes of transmission</w:t>
      </w:r>
      <w:r w:rsidR="00DE6D7E">
        <w:t>,</w:t>
      </w:r>
      <w:r>
        <w:t xml:space="preserve"> including the importance of ventilation. Testing technology has improved.</w:t>
      </w:r>
    </w:p>
    <w:p w14:paraId="191BC6CD" w14:textId="77777777" w:rsidR="00184F10" w:rsidRDefault="00060781" w:rsidP="00060781">
      <w:pPr>
        <w:rPr>
          <w:highlight w:val="yellow"/>
        </w:rPr>
      </w:pPr>
      <w:r>
        <w:t>This review comes at a time of increased complexity. There are more quarantine options, travellers and Australians are increasingly vaccinated</w:t>
      </w:r>
      <w:r w:rsidR="00DE6D7E">
        <w:t>,</w:t>
      </w:r>
      <w:r>
        <w:t xml:space="preserve"> and improved and more flexible testing arrangements are available to provide assurance and early detection of infectiv</w:t>
      </w:r>
      <w:r w:rsidR="00C64AEE">
        <w:t>ity. The risk of COVID-19 developing in recent international ar</w:t>
      </w:r>
      <w:r w:rsidR="00AC3E41">
        <w:t>rival</w:t>
      </w:r>
      <w:r w:rsidR="00C64AEE">
        <w:t xml:space="preserve">s during their quarantine period given pre-departure testing and vaccination is very low, indeed lower than the risk of endemic COVID-19 in at least two states. </w:t>
      </w:r>
    </w:p>
    <w:p w14:paraId="59A65FA4" w14:textId="77777777" w:rsidR="00060781" w:rsidRDefault="00060781" w:rsidP="00060781">
      <w:r>
        <w:t>The national environment is also more complex with ongoing community transmission of COVID-19 being present in some but not all Australian jurisdictions. While being an international traveller was a good proxy for risk at the start of the pandemic, we now need better ways to determine risk and conseq</w:t>
      </w:r>
      <w:r w:rsidR="00557802">
        <w:t>uential quarantine requirements</w:t>
      </w:r>
      <w:r>
        <w:t xml:space="preserve">. </w:t>
      </w:r>
    </w:p>
    <w:p w14:paraId="5EB0071E" w14:textId="77777777" w:rsidR="00060781" w:rsidRDefault="00060781" w:rsidP="00060781">
      <w:r>
        <w:t xml:space="preserve">It is in this context </w:t>
      </w:r>
      <w:r w:rsidR="00531E39">
        <w:t>that</w:t>
      </w:r>
      <w:r>
        <w:t xml:space="preserve"> the National Cabinet has agreed to a re-opening plan in four phases under the </w:t>
      </w:r>
      <w:r w:rsidRPr="00B3206F">
        <w:rPr>
          <w:i/>
        </w:rPr>
        <w:t xml:space="preserve">National Plan to transition Australia’s National COVID-19 Response </w:t>
      </w:r>
      <w:r w:rsidRPr="00C20880">
        <w:t>(the National Plan</w:t>
      </w:r>
      <w:r w:rsidR="00614AEE">
        <w:t>, which is at</w:t>
      </w:r>
      <w:r w:rsidR="007F39CE">
        <w:t xml:space="preserve"> Attachment 3</w:t>
      </w:r>
      <w:r w:rsidRPr="00C20880">
        <w:t>)</w:t>
      </w:r>
      <w:r w:rsidRPr="00657248">
        <w:t>.</w:t>
      </w:r>
      <w:r>
        <w:t xml:space="preserve"> It is also in this broader context that the National Cabinet commissioned this review on 23 July 2021. </w:t>
      </w:r>
    </w:p>
    <w:p w14:paraId="220E035C" w14:textId="77777777" w:rsidR="00BA6587" w:rsidRDefault="00BA6587" w:rsidP="00BA6587">
      <w:r>
        <w:t xml:space="preserve">The review is structured in three </w:t>
      </w:r>
      <w:r w:rsidR="00143E86">
        <w:t xml:space="preserve">main </w:t>
      </w:r>
      <w:r>
        <w:t>sections:</w:t>
      </w:r>
    </w:p>
    <w:p w14:paraId="0EA3A4C3" w14:textId="77777777" w:rsidR="00BA6587" w:rsidRPr="00D0783A" w:rsidRDefault="00BA6587" w:rsidP="00BA6587">
      <w:pPr>
        <w:pStyle w:val="ListParagraph"/>
        <w:numPr>
          <w:ilvl w:val="0"/>
          <w:numId w:val="1"/>
        </w:numPr>
        <w:ind w:left="1134" w:hanging="425"/>
        <w:rPr>
          <w:rFonts w:ascii="Arial" w:hAnsi="Arial" w:cstheme="minorBidi"/>
        </w:rPr>
      </w:pPr>
      <w:r>
        <w:t xml:space="preserve">System performance over the previous 18 months including what has changed since the first review, vaccine rollout, the emergence of the Delta </w:t>
      </w:r>
      <w:r w:rsidR="00A52784">
        <w:t>variant</w:t>
      </w:r>
      <w:r>
        <w:t xml:space="preserve"> and implementation of the first review’s recommendations</w:t>
      </w:r>
      <w:r w:rsidR="00D5614D">
        <w:t>;</w:t>
      </w:r>
    </w:p>
    <w:p w14:paraId="36F47321" w14:textId="77777777" w:rsidR="00BA6587" w:rsidRPr="00D0783A" w:rsidRDefault="00BA6587" w:rsidP="00BA6587">
      <w:pPr>
        <w:pStyle w:val="ListParagraph"/>
        <w:numPr>
          <w:ilvl w:val="0"/>
          <w:numId w:val="1"/>
        </w:numPr>
        <w:ind w:left="1134" w:hanging="425"/>
        <w:rPr>
          <w:rFonts w:ascii="Arial" w:hAnsi="Arial" w:cstheme="minorBidi"/>
        </w:rPr>
      </w:pPr>
      <w:r>
        <w:t xml:space="preserve">Current </w:t>
      </w:r>
      <w:r w:rsidRPr="00237D2C">
        <w:t xml:space="preserve">system </w:t>
      </w:r>
      <w:r>
        <w:t xml:space="preserve">operations, including risk mitigations to prevent COVID-19 transmission events in the context of phase A of the </w:t>
      </w:r>
      <w:r w:rsidR="003829BC">
        <w:t>National P</w:t>
      </w:r>
      <w:r>
        <w:t>lan</w:t>
      </w:r>
      <w:r w:rsidR="00D5614D">
        <w:t>;</w:t>
      </w:r>
      <w:r>
        <w:t xml:space="preserve"> and </w:t>
      </w:r>
    </w:p>
    <w:p w14:paraId="5AF18BDC" w14:textId="77777777" w:rsidR="00BA6587" w:rsidRDefault="00821BD4" w:rsidP="00060781">
      <w:pPr>
        <w:pStyle w:val="ListParagraph"/>
        <w:numPr>
          <w:ilvl w:val="0"/>
          <w:numId w:val="1"/>
        </w:numPr>
        <w:ind w:left="1134" w:hanging="425"/>
      </w:pPr>
      <w:r>
        <w:t>F</w:t>
      </w:r>
      <w:r w:rsidR="00BA6587">
        <w:t>uture use of quarantine</w:t>
      </w:r>
      <w:r w:rsidR="00621A4A">
        <w:t>, and implementation issues,</w:t>
      </w:r>
      <w:r w:rsidR="00BA6587">
        <w:t xml:space="preserve"> during phase</w:t>
      </w:r>
      <w:r w:rsidR="00C730A0">
        <w:t>s</w:t>
      </w:r>
      <w:r w:rsidR="00BA6587">
        <w:t xml:space="preserve"> B-D including </w:t>
      </w:r>
      <w:r w:rsidR="00412C45">
        <w:t xml:space="preserve">the need for a </w:t>
      </w:r>
      <w:r w:rsidR="00BA6587">
        <w:t xml:space="preserve">framework that can support increased quarantine capacity and </w:t>
      </w:r>
      <w:r w:rsidR="006E2824">
        <w:t>manage</w:t>
      </w:r>
      <w:r w:rsidR="00BA6587">
        <w:t xml:space="preserve"> transmission risks.</w:t>
      </w:r>
    </w:p>
    <w:p w14:paraId="7F8F4CB6" w14:textId="77777777" w:rsidR="00AC767E" w:rsidRDefault="00B832CB" w:rsidP="00FD14AC">
      <w:pPr>
        <w:pStyle w:val="Heading2"/>
      </w:pPr>
      <w:bookmarkStart w:id="38" w:name="_Toc84613882"/>
      <w:bookmarkStart w:id="39" w:name="_Toc84767166"/>
      <w:bookmarkStart w:id="40" w:name="_Toc84864099"/>
      <w:bookmarkStart w:id="41" w:name="_Toc84871751"/>
      <w:r>
        <w:lastRenderedPageBreak/>
        <w:t>Recommendations</w:t>
      </w:r>
      <w:bookmarkEnd w:id="38"/>
      <w:bookmarkEnd w:id="39"/>
      <w:bookmarkEnd w:id="40"/>
      <w:bookmarkEnd w:id="41"/>
    </w:p>
    <w:p w14:paraId="377EE17F" w14:textId="77777777" w:rsidR="009760E6" w:rsidRDefault="009760E6" w:rsidP="009760E6">
      <w:pPr>
        <w:rPr>
          <w:iCs/>
        </w:rPr>
      </w:pPr>
      <w:r w:rsidRPr="00184F10">
        <w:t>A</w:t>
      </w:r>
      <w:r w:rsidRPr="009213FE">
        <w:t xml:space="preserve">ll governments </w:t>
      </w:r>
      <w:r>
        <w:t xml:space="preserve">must </w:t>
      </w:r>
      <w:r w:rsidRPr="009213FE">
        <w:t>work</w:t>
      </w:r>
      <w:r>
        <w:t xml:space="preserve"> </w:t>
      </w:r>
      <w:r w:rsidR="00196375">
        <w:t>towards</w:t>
      </w:r>
      <w:r w:rsidRPr="009213FE">
        <w:t xml:space="preserve"> a future where quarantine requirements </w:t>
      </w:r>
      <w:r>
        <w:t>are</w:t>
      </w:r>
      <w:r w:rsidRPr="009213FE">
        <w:t xml:space="preserve"> the exception rather than the norm while </w:t>
      </w:r>
      <w:r>
        <w:t xml:space="preserve">still </w:t>
      </w:r>
      <w:r w:rsidRPr="009213FE">
        <w:t xml:space="preserve">ensuring </w:t>
      </w:r>
      <w:r w:rsidRPr="007F40D7">
        <w:t>managed quarantine can be scaled up quickly to meet future challenges including to prevent the introduction of new variants of concern.</w:t>
      </w:r>
      <w:r w:rsidRPr="00184F10">
        <w:rPr>
          <w:iCs/>
        </w:rPr>
        <w:t> </w:t>
      </w:r>
    </w:p>
    <w:p w14:paraId="199D96E3" w14:textId="77777777" w:rsidR="00B13310" w:rsidRPr="009760E6" w:rsidRDefault="009760E6" w:rsidP="009760E6">
      <w:pPr>
        <w:rPr>
          <w:iCs/>
        </w:rPr>
      </w:pPr>
      <w:r>
        <w:rPr>
          <w:iCs/>
        </w:rPr>
        <w:t>In this context, i</w:t>
      </w:r>
      <w:r w:rsidR="00B13310" w:rsidRPr="00082068">
        <w:t xml:space="preserve">n line with the </w:t>
      </w:r>
      <w:r w:rsidR="003D48B8" w:rsidRPr="003D48B8">
        <w:t xml:space="preserve">National Plan </w:t>
      </w:r>
      <w:r w:rsidR="003D48B8">
        <w:t>and</w:t>
      </w:r>
      <w:r w:rsidR="003D48B8" w:rsidRPr="003D48B8">
        <w:t xml:space="preserve"> </w:t>
      </w:r>
      <w:r w:rsidR="003D48B8">
        <w:t xml:space="preserve">the five COVID-19 quarantine principles proposed </w:t>
      </w:r>
      <w:r w:rsidR="00C0033C">
        <w:t>in this report</w:t>
      </w:r>
      <w:r w:rsidR="003D48B8">
        <w:t>, the review recommends:</w:t>
      </w:r>
    </w:p>
    <w:p w14:paraId="4DB23C75" w14:textId="77777777" w:rsidR="00916E1A" w:rsidRPr="00377186" w:rsidRDefault="00D82FEA">
      <w:pPr>
        <w:spacing w:before="120" w:after="0"/>
        <w:rPr>
          <w:rStyle w:val="SubtleEmphasis"/>
          <w:b/>
          <w:bCs/>
          <w:i w:val="0"/>
          <w:color w:val="auto"/>
        </w:rPr>
      </w:pPr>
      <w:r w:rsidRPr="00377186">
        <w:rPr>
          <w:rStyle w:val="SubtleEmphasis"/>
          <w:b/>
          <w:i w:val="0"/>
          <w:color w:val="auto"/>
        </w:rPr>
        <w:t>Recommendation</w:t>
      </w:r>
      <w:r w:rsidR="00AC767E" w:rsidRPr="00377186">
        <w:rPr>
          <w:rStyle w:val="SubtleEmphasis"/>
          <w:b/>
          <w:bCs/>
          <w:i w:val="0"/>
          <w:color w:val="auto"/>
        </w:rPr>
        <w:t xml:space="preserve"> </w:t>
      </w:r>
      <w:r w:rsidR="00543F5D">
        <w:rPr>
          <w:rStyle w:val="SubtleEmphasis"/>
          <w:b/>
          <w:bCs/>
          <w:i w:val="0"/>
          <w:color w:val="auto"/>
        </w:rPr>
        <w:t>1</w:t>
      </w:r>
      <w:r w:rsidR="00543F5D" w:rsidRPr="004B33EB">
        <w:rPr>
          <w:rStyle w:val="SubtleEmphasis"/>
          <w:bCs/>
          <w:i w:val="0"/>
          <w:color w:val="auto"/>
        </w:rPr>
        <w:t>.</w:t>
      </w:r>
      <w:r w:rsidR="00543F5D">
        <w:rPr>
          <w:rStyle w:val="SubtleEmphasis"/>
          <w:b/>
          <w:bCs/>
          <w:i w:val="0"/>
          <w:color w:val="auto"/>
        </w:rPr>
        <w:t xml:space="preserve"> </w:t>
      </w:r>
      <w:r w:rsidR="00543F5D">
        <w:rPr>
          <w:rStyle w:val="SubtleEmphasis"/>
          <w:bCs/>
          <w:i w:val="0"/>
          <w:color w:val="auto"/>
        </w:rPr>
        <w:t>T</w:t>
      </w:r>
      <w:r w:rsidR="00AC767E" w:rsidRPr="00377186">
        <w:rPr>
          <w:rStyle w:val="SubtleEmphasis"/>
          <w:bCs/>
          <w:i w:val="0"/>
          <w:color w:val="auto"/>
        </w:rPr>
        <w:t xml:space="preserve">he </w:t>
      </w:r>
      <w:r w:rsidR="002B493B" w:rsidRPr="00377186">
        <w:rPr>
          <w:rStyle w:val="SubtleEmphasis"/>
          <w:bCs/>
          <w:i w:val="0"/>
          <w:color w:val="auto"/>
        </w:rPr>
        <w:t>Australian Health Protection Principal Committee should maintain national principles for good practice in managed quarantine. State and territory authorities, including Auditors</w:t>
      </w:r>
      <w:r w:rsidR="00585383" w:rsidRPr="00377186">
        <w:rPr>
          <w:rStyle w:val="SubtleEmphasis"/>
          <w:bCs/>
          <w:i w:val="0"/>
          <w:color w:val="auto"/>
        </w:rPr>
        <w:noBreakHyphen/>
      </w:r>
      <w:r w:rsidR="002B493B" w:rsidRPr="00377186">
        <w:rPr>
          <w:rStyle w:val="SubtleEmphasis"/>
          <w:bCs/>
          <w:i w:val="0"/>
          <w:color w:val="auto"/>
        </w:rPr>
        <w:t xml:space="preserve">General, should review their </w:t>
      </w:r>
      <w:r w:rsidR="00732C7C" w:rsidRPr="00377186">
        <w:rPr>
          <w:rStyle w:val="SubtleEmphasis"/>
          <w:bCs/>
          <w:i w:val="0"/>
          <w:color w:val="auto"/>
        </w:rPr>
        <w:t>respective</w:t>
      </w:r>
      <w:r w:rsidR="002B493B" w:rsidRPr="00377186">
        <w:rPr>
          <w:rStyle w:val="SubtleEmphasis"/>
          <w:bCs/>
          <w:i w:val="0"/>
          <w:color w:val="auto"/>
        </w:rPr>
        <w:t xml:space="preserve"> jurisdiction</w:t>
      </w:r>
      <w:r w:rsidR="00732C7C" w:rsidRPr="00377186">
        <w:rPr>
          <w:rStyle w:val="SubtleEmphasis"/>
          <w:bCs/>
          <w:i w:val="0"/>
          <w:color w:val="auto"/>
        </w:rPr>
        <w:t>’s</w:t>
      </w:r>
      <w:r w:rsidR="002B493B" w:rsidRPr="00377186">
        <w:rPr>
          <w:rStyle w:val="SubtleEmphasis"/>
          <w:bCs/>
          <w:i w:val="0"/>
          <w:color w:val="auto"/>
        </w:rPr>
        <w:t xml:space="preserve"> compliance with these principles. During the course of the pandemic, the National Cabinet should be </w:t>
      </w:r>
      <w:r w:rsidR="002B493B" w:rsidRPr="00377186">
        <w:rPr>
          <w:rStyle w:val="SubtleEmphasis"/>
          <w:i w:val="0"/>
          <w:color w:val="auto"/>
        </w:rPr>
        <w:t xml:space="preserve">provided with regular </w:t>
      </w:r>
      <w:r w:rsidR="00473D35" w:rsidRPr="00377186">
        <w:rPr>
          <w:rStyle w:val="SubtleEmphasis"/>
          <w:i w:val="0"/>
          <w:color w:val="auto"/>
        </w:rPr>
        <w:t xml:space="preserve">updates </w:t>
      </w:r>
      <w:r w:rsidR="00473D35" w:rsidRPr="00377186">
        <w:rPr>
          <w:rStyle w:val="SubtleEmphasis"/>
          <w:bCs/>
          <w:i w:val="0"/>
          <w:color w:val="auto"/>
        </w:rPr>
        <w:t>on</w:t>
      </w:r>
      <w:r w:rsidR="002B493B" w:rsidRPr="00377186">
        <w:rPr>
          <w:rStyle w:val="SubtleEmphasis"/>
          <w:bCs/>
          <w:i w:val="0"/>
          <w:color w:val="auto"/>
        </w:rPr>
        <w:t xml:space="preserve"> the quarantine system and compliance with these principles.  </w:t>
      </w:r>
    </w:p>
    <w:p w14:paraId="49C644F9" w14:textId="77777777" w:rsidR="00D82FEA" w:rsidRPr="00377186" w:rsidRDefault="00AA47AC">
      <w:pPr>
        <w:spacing w:before="120" w:after="0"/>
        <w:rPr>
          <w:rStyle w:val="SubtleEmphasis"/>
          <w:b/>
          <w:i w:val="0"/>
          <w:color w:val="auto"/>
        </w:rPr>
      </w:pPr>
      <w:r w:rsidRPr="00D82FEA">
        <w:rPr>
          <w:rStyle w:val="SubtleEmphasis"/>
          <w:b/>
          <w:i w:val="0"/>
          <w:color w:val="auto"/>
        </w:rPr>
        <w:t>Recommend</w:t>
      </w:r>
      <w:r>
        <w:rPr>
          <w:rStyle w:val="SubtleEmphasis"/>
          <w:b/>
          <w:i w:val="0"/>
          <w:color w:val="auto"/>
        </w:rPr>
        <w:t xml:space="preserve">ation </w:t>
      </w:r>
      <w:r w:rsidR="00543F5D">
        <w:rPr>
          <w:rStyle w:val="SubtleEmphasis"/>
          <w:b/>
          <w:i w:val="0"/>
          <w:color w:val="auto"/>
        </w:rPr>
        <w:t>2</w:t>
      </w:r>
      <w:r w:rsidR="00543F5D" w:rsidRPr="004B33EB">
        <w:rPr>
          <w:rStyle w:val="SubtleEmphasis"/>
          <w:i w:val="0"/>
          <w:color w:val="auto"/>
        </w:rPr>
        <w:t>.</w:t>
      </w:r>
      <w:r w:rsidR="00543F5D">
        <w:rPr>
          <w:rStyle w:val="SubtleEmphasis"/>
          <w:b/>
          <w:i w:val="0"/>
          <w:color w:val="auto"/>
        </w:rPr>
        <w:t xml:space="preserve"> </w:t>
      </w:r>
      <w:r w:rsidR="00543F5D">
        <w:rPr>
          <w:rStyle w:val="SubtleEmphasis"/>
          <w:i w:val="0"/>
          <w:color w:val="auto"/>
        </w:rPr>
        <w:t>A</w:t>
      </w:r>
      <w:r w:rsidR="00AC767E" w:rsidRPr="00377186">
        <w:rPr>
          <w:rStyle w:val="SubtleEmphasis"/>
          <w:i w:val="0"/>
          <w:color w:val="auto"/>
        </w:rPr>
        <w:t xml:space="preserve">ll </w:t>
      </w:r>
      <w:r w:rsidR="00D9654F" w:rsidRPr="00377186">
        <w:rPr>
          <w:rStyle w:val="SubtleEmphasis"/>
          <w:i w:val="0"/>
          <w:color w:val="auto"/>
        </w:rPr>
        <w:t xml:space="preserve">governments should commit to improved </w:t>
      </w:r>
      <w:r w:rsidR="00161CA3">
        <w:rPr>
          <w:rStyle w:val="SubtleEmphasis"/>
          <w:i w:val="0"/>
          <w:color w:val="auto"/>
        </w:rPr>
        <w:t>and timely</w:t>
      </w:r>
      <w:r w:rsidR="00D9654F" w:rsidRPr="00D82FEA">
        <w:rPr>
          <w:rStyle w:val="SubtleEmphasis"/>
          <w:i w:val="0"/>
          <w:color w:val="auto"/>
        </w:rPr>
        <w:t xml:space="preserve"> </w:t>
      </w:r>
      <w:r w:rsidR="00D9654F" w:rsidRPr="00377186">
        <w:rPr>
          <w:rStyle w:val="SubtleEmphasis"/>
          <w:i w:val="0"/>
          <w:color w:val="auto"/>
        </w:rPr>
        <w:t xml:space="preserve">information sharing, including the establishment of a common quarantine dataset so </w:t>
      </w:r>
      <w:r w:rsidR="00732C7C" w:rsidRPr="00377186">
        <w:rPr>
          <w:rStyle w:val="SubtleEmphasis"/>
          <w:i w:val="0"/>
          <w:color w:val="auto"/>
        </w:rPr>
        <w:t>that</w:t>
      </w:r>
      <w:r w:rsidR="00D9654F" w:rsidRPr="00377186">
        <w:rPr>
          <w:rStyle w:val="SubtleEmphasis"/>
          <w:i w:val="0"/>
          <w:color w:val="auto"/>
        </w:rPr>
        <w:t xml:space="preserve"> quarantine capacity and allocations can be determined. The dataset would include the total number of quarantine places, usage and incorporate forecast arrivals into quarantine. </w:t>
      </w:r>
      <w:r w:rsidR="00BE11D7" w:rsidRPr="00377186">
        <w:rPr>
          <w:rStyle w:val="SubtleEmphasis"/>
          <w:i w:val="0"/>
          <w:color w:val="auto"/>
        </w:rPr>
        <w:t xml:space="preserve"> </w:t>
      </w:r>
    </w:p>
    <w:p w14:paraId="5650D095" w14:textId="77777777" w:rsidR="00E7488B" w:rsidRPr="00196375" w:rsidRDefault="00D82FEA">
      <w:pPr>
        <w:spacing w:before="120" w:after="0"/>
        <w:rPr>
          <w:rStyle w:val="SubtleEmphasis"/>
          <w:b/>
          <w:i w:val="0"/>
          <w:color w:val="auto"/>
        </w:rPr>
      </w:pPr>
      <w:r w:rsidRPr="00196375">
        <w:rPr>
          <w:rStyle w:val="SubtleEmphasis"/>
          <w:b/>
          <w:i w:val="0"/>
          <w:color w:val="auto"/>
        </w:rPr>
        <w:t>Recommendation</w:t>
      </w:r>
      <w:r w:rsidR="00AC767E" w:rsidRPr="00196375">
        <w:rPr>
          <w:rStyle w:val="SubtleEmphasis"/>
          <w:b/>
          <w:i w:val="0"/>
          <w:color w:val="auto"/>
        </w:rPr>
        <w:t xml:space="preserve"> </w:t>
      </w:r>
      <w:r w:rsidR="00543F5D" w:rsidRPr="00196375">
        <w:rPr>
          <w:rStyle w:val="SubtleEmphasis"/>
          <w:b/>
          <w:i w:val="0"/>
          <w:color w:val="auto"/>
        </w:rPr>
        <w:t>3</w:t>
      </w:r>
      <w:r w:rsidR="00543F5D" w:rsidRPr="004B33EB">
        <w:rPr>
          <w:rStyle w:val="SubtleEmphasis"/>
          <w:i w:val="0"/>
          <w:color w:val="auto"/>
        </w:rPr>
        <w:t>.</w:t>
      </w:r>
      <w:r w:rsidR="00543F5D" w:rsidRPr="00196375">
        <w:rPr>
          <w:rStyle w:val="SubtleEmphasis"/>
          <w:b/>
          <w:i w:val="0"/>
          <w:color w:val="auto"/>
        </w:rPr>
        <w:t xml:space="preserve"> </w:t>
      </w:r>
      <w:r w:rsidR="00543F5D" w:rsidRPr="00196375">
        <w:rPr>
          <w:rStyle w:val="SubtleEmphasis"/>
          <w:bCs/>
          <w:i w:val="0"/>
          <w:color w:val="auto"/>
        </w:rPr>
        <w:t>A</w:t>
      </w:r>
      <w:r w:rsidR="00E7488B" w:rsidRPr="00196375">
        <w:rPr>
          <w:rStyle w:val="SubtleEmphasis"/>
          <w:bCs/>
          <w:i w:val="0"/>
          <w:color w:val="auto"/>
        </w:rPr>
        <w:t>ll governments should reference current National Plan settings and the COVID</w:t>
      </w:r>
      <w:r w:rsidR="009E4FAC" w:rsidRPr="00196375">
        <w:rPr>
          <w:rStyle w:val="SubtleEmphasis"/>
          <w:bCs/>
          <w:i w:val="0"/>
          <w:color w:val="auto"/>
        </w:rPr>
        <w:t>-19</w:t>
      </w:r>
      <w:r w:rsidR="00E7488B" w:rsidRPr="00196375">
        <w:rPr>
          <w:rStyle w:val="SubtleEmphasis"/>
          <w:bCs/>
          <w:i w:val="0"/>
          <w:color w:val="auto"/>
        </w:rPr>
        <w:t xml:space="preserve"> quarantine principles</w:t>
      </w:r>
      <w:r w:rsidR="00377186" w:rsidRPr="00196375">
        <w:rPr>
          <w:rStyle w:val="SubtleEmphasis"/>
          <w:bCs/>
          <w:i w:val="0"/>
          <w:color w:val="auto"/>
        </w:rPr>
        <w:t xml:space="preserve"> </w:t>
      </w:r>
      <w:r w:rsidR="00196375" w:rsidRPr="00196375">
        <w:rPr>
          <w:rStyle w:val="SubtleEmphasis"/>
          <w:bCs/>
          <w:i w:val="0"/>
          <w:color w:val="auto"/>
        </w:rPr>
        <w:t>outlined</w:t>
      </w:r>
      <w:r w:rsidR="00B34BC8" w:rsidRPr="00196375">
        <w:rPr>
          <w:rStyle w:val="SubtleEmphasis"/>
          <w:bCs/>
          <w:i w:val="0"/>
          <w:color w:val="auto"/>
        </w:rPr>
        <w:t xml:space="preserve"> in this report </w:t>
      </w:r>
      <w:r w:rsidR="00E7488B" w:rsidRPr="00196375">
        <w:rPr>
          <w:rStyle w:val="SubtleEmphasis"/>
          <w:bCs/>
          <w:i w:val="0"/>
          <w:color w:val="auto"/>
        </w:rPr>
        <w:t>when considering requirements for travellers to undertake quarantine</w:t>
      </w:r>
      <w:r w:rsidR="009E4FAC" w:rsidRPr="00196375">
        <w:rPr>
          <w:rStyle w:val="SubtleEmphasis"/>
          <w:bCs/>
          <w:i w:val="0"/>
          <w:color w:val="auto"/>
        </w:rPr>
        <w:t>.</w:t>
      </w:r>
    </w:p>
    <w:p w14:paraId="755ED2F2" w14:textId="77777777" w:rsidR="00585383" w:rsidRPr="00377186" w:rsidRDefault="00D82FEA">
      <w:pPr>
        <w:spacing w:before="120" w:after="0"/>
        <w:rPr>
          <w:rStyle w:val="SubtleEmphasis"/>
          <w:b/>
          <w:i w:val="0"/>
          <w:color w:val="auto"/>
        </w:rPr>
      </w:pPr>
      <w:r w:rsidRPr="00377186">
        <w:rPr>
          <w:rStyle w:val="SubtleEmphasis"/>
          <w:b/>
          <w:i w:val="0"/>
          <w:color w:val="auto"/>
        </w:rPr>
        <w:t xml:space="preserve">Recommendation </w:t>
      </w:r>
      <w:r w:rsidR="00543F5D">
        <w:rPr>
          <w:rStyle w:val="SubtleEmphasis"/>
          <w:b/>
          <w:i w:val="0"/>
          <w:color w:val="auto"/>
        </w:rPr>
        <w:t>4</w:t>
      </w:r>
      <w:r w:rsidR="00543F5D" w:rsidRPr="004B33EB">
        <w:rPr>
          <w:rStyle w:val="SubtleEmphasis"/>
          <w:i w:val="0"/>
          <w:color w:val="auto"/>
        </w:rPr>
        <w:t>.</w:t>
      </w:r>
      <w:r w:rsidR="00543F5D">
        <w:rPr>
          <w:rStyle w:val="SubtleEmphasis"/>
          <w:b/>
          <w:i w:val="0"/>
          <w:color w:val="auto"/>
        </w:rPr>
        <w:t xml:space="preserve"> </w:t>
      </w:r>
      <w:r w:rsidR="00543F5D">
        <w:rPr>
          <w:rStyle w:val="SubtleEmphasis"/>
          <w:i w:val="0"/>
          <w:color w:val="auto"/>
        </w:rPr>
        <w:t>A</w:t>
      </w:r>
      <w:r w:rsidR="00AC767E" w:rsidRPr="00377186">
        <w:rPr>
          <w:rStyle w:val="SubtleEmphasis"/>
          <w:i w:val="0"/>
          <w:color w:val="auto"/>
        </w:rPr>
        <w:t xml:space="preserve">ll </w:t>
      </w:r>
      <w:r w:rsidR="001B21E6" w:rsidRPr="00377186">
        <w:rPr>
          <w:rStyle w:val="SubtleEmphasis"/>
          <w:bCs/>
          <w:i w:val="0"/>
          <w:color w:val="auto"/>
        </w:rPr>
        <w:t>g</w:t>
      </w:r>
      <w:r w:rsidR="00C44FDC" w:rsidRPr="00377186">
        <w:rPr>
          <w:rStyle w:val="SubtleEmphasis"/>
          <w:bCs/>
          <w:i w:val="0"/>
          <w:color w:val="auto"/>
        </w:rPr>
        <w:t xml:space="preserve">overnments should commit to urgent work to forecast and publish </w:t>
      </w:r>
      <w:r w:rsidR="00EC3743">
        <w:rPr>
          <w:rStyle w:val="SubtleEmphasis"/>
          <w:bCs/>
          <w:i w:val="0"/>
          <w:color w:val="auto"/>
        </w:rPr>
        <w:t xml:space="preserve">managed </w:t>
      </w:r>
      <w:r w:rsidR="00C44FDC" w:rsidRPr="00377186">
        <w:rPr>
          <w:rStyle w:val="SubtleEmphasis"/>
          <w:bCs/>
          <w:i w:val="0"/>
          <w:color w:val="auto"/>
        </w:rPr>
        <w:t>quarantine capacity and projected arrivals based on increased arrivals caps and altered quarantine requirements. This will provide certainty and enable airlines, businesses and Australians seeking to return to plan their travel.</w:t>
      </w:r>
    </w:p>
    <w:p w14:paraId="51CF808E" w14:textId="77777777" w:rsidR="004C543C" w:rsidRPr="00377186" w:rsidRDefault="004C543C" w:rsidP="004C543C">
      <w:pPr>
        <w:spacing w:before="120" w:after="0"/>
        <w:rPr>
          <w:rStyle w:val="SubtleEmphasis"/>
          <w:i w:val="0"/>
          <w:color w:val="auto"/>
        </w:rPr>
      </w:pPr>
      <w:r w:rsidRPr="00377186">
        <w:rPr>
          <w:rStyle w:val="SubtleEmphasis"/>
          <w:b/>
          <w:i w:val="0"/>
          <w:color w:val="auto"/>
        </w:rPr>
        <w:t xml:space="preserve">Recommendation </w:t>
      </w:r>
      <w:r w:rsidR="00543F5D">
        <w:rPr>
          <w:rStyle w:val="SubtleEmphasis"/>
          <w:b/>
          <w:i w:val="0"/>
          <w:color w:val="auto"/>
        </w:rPr>
        <w:t>5</w:t>
      </w:r>
      <w:r w:rsidR="00543F5D">
        <w:rPr>
          <w:rStyle w:val="SubtleEmphasis"/>
          <w:i w:val="0"/>
          <w:color w:val="auto"/>
        </w:rPr>
        <w:t>. T</w:t>
      </w:r>
      <w:r w:rsidRPr="00377186">
        <w:rPr>
          <w:rStyle w:val="SubtleEmphasis"/>
          <w:i w:val="0"/>
          <w:color w:val="auto"/>
        </w:rPr>
        <w:t xml:space="preserve">he National Cabinet should agree to: </w:t>
      </w:r>
    </w:p>
    <w:p w14:paraId="20839E21" w14:textId="77777777" w:rsidR="004C543C" w:rsidRPr="00377186" w:rsidRDefault="004C543C" w:rsidP="004C543C">
      <w:pPr>
        <w:pStyle w:val="ListParagraph"/>
        <w:numPr>
          <w:ilvl w:val="0"/>
          <w:numId w:val="35"/>
        </w:numPr>
        <w:spacing w:after="0"/>
        <w:ind w:left="567" w:hanging="567"/>
        <w:rPr>
          <w:rStyle w:val="SubtleEmphasis"/>
          <w:i w:val="0"/>
          <w:color w:val="auto"/>
        </w:rPr>
      </w:pPr>
      <w:r>
        <w:rPr>
          <w:rStyle w:val="SubtleEmphasis"/>
          <w:i w:val="0"/>
          <w:color w:val="auto"/>
        </w:rPr>
        <w:t>T</w:t>
      </w:r>
      <w:r w:rsidRPr="00377186">
        <w:rPr>
          <w:rStyle w:val="SubtleEmphasis"/>
          <w:i w:val="0"/>
          <w:color w:val="auto"/>
        </w:rPr>
        <w:t>he</w:t>
      </w:r>
      <w:r w:rsidRPr="003C4E89">
        <w:rPr>
          <w:rStyle w:val="SubtleEmphasis"/>
          <w:i w:val="0"/>
          <w:color w:val="auto"/>
        </w:rPr>
        <w:t xml:space="preserve"> </w:t>
      </w:r>
      <w:r>
        <w:rPr>
          <w:rStyle w:val="SubtleEmphasis"/>
          <w:i w:val="0"/>
          <w:color w:val="auto"/>
        </w:rPr>
        <w:t>five</w:t>
      </w:r>
      <w:r w:rsidRPr="009E2D7A">
        <w:rPr>
          <w:rStyle w:val="SubtleEmphasis"/>
          <w:i w:val="0"/>
          <w:color w:val="auto"/>
        </w:rPr>
        <w:t xml:space="preserve"> </w:t>
      </w:r>
      <w:r w:rsidRPr="00377186">
        <w:rPr>
          <w:rStyle w:val="SubtleEmphasis"/>
          <w:i w:val="0"/>
          <w:color w:val="auto"/>
        </w:rPr>
        <w:t xml:space="preserve">COVID-19 quarantine principles; </w:t>
      </w:r>
    </w:p>
    <w:p w14:paraId="745629F5" w14:textId="77777777" w:rsidR="004C543C" w:rsidRPr="00377186" w:rsidRDefault="004C543C" w:rsidP="004C543C">
      <w:pPr>
        <w:pStyle w:val="ListParagraph"/>
        <w:numPr>
          <w:ilvl w:val="0"/>
          <w:numId w:val="35"/>
        </w:numPr>
        <w:spacing w:before="120" w:after="0"/>
        <w:ind w:left="567" w:hanging="567"/>
        <w:rPr>
          <w:rStyle w:val="SubtleEmphasis"/>
          <w:i w:val="0"/>
          <w:color w:val="auto"/>
        </w:rPr>
      </w:pPr>
      <w:r>
        <w:rPr>
          <w:rStyle w:val="SubtleEmphasis"/>
          <w:i w:val="0"/>
          <w:color w:val="auto"/>
        </w:rPr>
        <w:t>A</w:t>
      </w:r>
      <w:r w:rsidRPr="00377186">
        <w:rPr>
          <w:rStyle w:val="SubtleEmphasis"/>
          <w:i w:val="0"/>
          <w:color w:val="auto"/>
        </w:rPr>
        <w:t xml:space="preserve"> risk-based quarantine framework that stratifies travellers based on risk factors; and  </w:t>
      </w:r>
    </w:p>
    <w:p w14:paraId="28949145" w14:textId="77777777" w:rsidR="004C543C" w:rsidRPr="00377186" w:rsidRDefault="004C543C" w:rsidP="004C543C">
      <w:pPr>
        <w:pStyle w:val="ListParagraph"/>
        <w:numPr>
          <w:ilvl w:val="0"/>
          <w:numId w:val="35"/>
        </w:numPr>
        <w:spacing w:before="120" w:after="0"/>
        <w:ind w:left="567" w:hanging="567"/>
        <w:rPr>
          <w:rStyle w:val="SubtleEmphasis"/>
          <w:i w:val="0"/>
          <w:color w:val="auto"/>
        </w:rPr>
      </w:pPr>
      <w:r w:rsidRPr="00377186">
        <w:rPr>
          <w:rStyle w:val="SubtleEmphasis"/>
          <w:i w:val="0"/>
          <w:color w:val="auto"/>
        </w:rPr>
        <w:t>A staged approach to step down quarantine require</w:t>
      </w:r>
      <w:r>
        <w:rPr>
          <w:rStyle w:val="SubtleEmphasis"/>
          <w:i w:val="0"/>
          <w:color w:val="auto"/>
        </w:rPr>
        <w:t>ments in line with the National </w:t>
      </w:r>
      <w:r w:rsidRPr="00377186">
        <w:rPr>
          <w:rStyle w:val="SubtleEmphasis"/>
          <w:i w:val="0"/>
          <w:color w:val="auto"/>
        </w:rPr>
        <w:t>Plan</w:t>
      </w:r>
      <w:r>
        <w:rPr>
          <w:rStyle w:val="SubtleEmphasis"/>
          <w:i w:val="0"/>
          <w:color w:val="auto"/>
        </w:rPr>
        <w:t>.</w:t>
      </w:r>
    </w:p>
    <w:p w14:paraId="6695C1E1" w14:textId="77777777" w:rsidR="00467AB6" w:rsidRPr="00377186" w:rsidRDefault="00D82FEA">
      <w:pPr>
        <w:widowControl w:val="0"/>
        <w:spacing w:before="120" w:after="0"/>
        <w:rPr>
          <w:rStyle w:val="SubtleEmphasis"/>
          <w:bCs/>
          <w:i w:val="0"/>
          <w:color w:val="auto"/>
        </w:rPr>
      </w:pPr>
      <w:r w:rsidRPr="00377186">
        <w:rPr>
          <w:rStyle w:val="SubtleEmphasis"/>
          <w:b/>
          <w:i w:val="0"/>
          <w:color w:val="auto"/>
        </w:rPr>
        <w:t xml:space="preserve">Recommendation </w:t>
      </w:r>
      <w:r w:rsidR="00543F5D">
        <w:rPr>
          <w:rStyle w:val="SubtleEmphasis"/>
          <w:b/>
          <w:i w:val="0"/>
          <w:color w:val="auto"/>
        </w:rPr>
        <w:t>6</w:t>
      </w:r>
      <w:r w:rsidR="00543F5D">
        <w:rPr>
          <w:rStyle w:val="SubtleEmphasis"/>
          <w:bCs/>
          <w:i w:val="0"/>
          <w:color w:val="auto"/>
        </w:rPr>
        <w:t>. S</w:t>
      </w:r>
      <w:r w:rsidR="001B4C53" w:rsidRPr="00377186">
        <w:rPr>
          <w:rStyle w:val="SubtleEmphasis"/>
          <w:bCs/>
          <w:i w:val="0"/>
          <w:color w:val="auto"/>
        </w:rPr>
        <w:t xml:space="preserve">tates and territories should immediately commence stepping down quarantine requirements by phasing out the use of managed quarantine for interstate travellers and introducing home quarantine </w:t>
      </w:r>
      <w:r w:rsidR="00D84926">
        <w:rPr>
          <w:rStyle w:val="SubtleEmphasis"/>
          <w:bCs/>
          <w:i w:val="0"/>
          <w:color w:val="auto"/>
        </w:rPr>
        <w:t xml:space="preserve">where feasible </w:t>
      </w:r>
      <w:r w:rsidR="001B4C53" w:rsidRPr="00377186">
        <w:rPr>
          <w:rStyle w:val="SubtleEmphasis"/>
          <w:bCs/>
          <w:i w:val="0"/>
          <w:color w:val="auto"/>
        </w:rPr>
        <w:t xml:space="preserve">for low-risk </w:t>
      </w:r>
      <w:r w:rsidR="00D84926">
        <w:rPr>
          <w:rStyle w:val="SubtleEmphasis"/>
          <w:bCs/>
          <w:i w:val="0"/>
          <w:color w:val="auto"/>
        </w:rPr>
        <w:t xml:space="preserve">fully vaccinated </w:t>
      </w:r>
      <w:r w:rsidR="001B4C53" w:rsidRPr="00377186">
        <w:rPr>
          <w:rStyle w:val="SubtleEmphasis"/>
          <w:bCs/>
          <w:i w:val="0"/>
          <w:color w:val="auto"/>
        </w:rPr>
        <w:t xml:space="preserve">Australians and residents returning from overseas. </w:t>
      </w:r>
    </w:p>
    <w:p w14:paraId="1A3BCF53" w14:textId="77777777" w:rsidR="006418B5" w:rsidRPr="00377186" w:rsidRDefault="00AC767E">
      <w:pPr>
        <w:spacing w:before="120" w:after="0"/>
        <w:rPr>
          <w:rStyle w:val="SubtleEmphasis"/>
          <w:b/>
          <w:i w:val="0"/>
          <w:color w:val="auto"/>
        </w:rPr>
      </w:pPr>
      <w:r w:rsidRPr="00377186">
        <w:rPr>
          <w:rStyle w:val="SubtleEmphasis"/>
          <w:b/>
          <w:i w:val="0"/>
          <w:color w:val="auto"/>
        </w:rPr>
        <w:t xml:space="preserve">Recommendation </w:t>
      </w:r>
      <w:r w:rsidR="00543F5D">
        <w:rPr>
          <w:rStyle w:val="SubtleEmphasis"/>
          <w:b/>
          <w:i w:val="0"/>
          <w:color w:val="auto"/>
        </w:rPr>
        <w:t>7.</w:t>
      </w:r>
      <w:r w:rsidR="003D48B8">
        <w:rPr>
          <w:rStyle w:val="SubtleEmphasis"/>
          <w:i w:val="0"/>
          <w:color w:val="auto"/>
        </w:rPr>
        <w:t xml:space="preserve"> </w:t>
      </w:r>
      <w:r w:rsidR="00543F5D">
        <w:rPr>
          <w:rStyle w:val="SubtleEmphasis"/>
          <w:bCs/>
          <w:i w:val="0"/>
          <w:color w:val="auto"/>
        </w:rPr>
        <w:t>Q</w:t>
      </w:r>
      <w:r w:rsidR="00BE11D7" w:rsidRPr="00377186">
        <w:rPr>
          <w:rStyle w:val="SubtleEmphasis"/>
          <w:bCs/>
          <w:i w:val="0"/>
          <w:color w:val="auto"/>
        </w:rPr>
        <w:t xml:space="preserve">uarantine </w:t>
      </w:r>
      <w:r w:rsidR="006858E4" w:rsidRPr="00377186">
        <w:rPr>
          <w:rStyle w:val="SubtleEmphasis"/>
          <w:bCs/>
          <w:i w:val="0"/>
          <w:color w:val="auto"/>
        </w:rPr>
        <w:t xml:space="preserve">requirements should be proportionate to risk so </w:t>
      </w:r>
      <w:r w:rsidR="00DE6D7E" w:rsidRPr="00377186">
        <w:rPr>
          <w:rStyle w:val="SubtleEmphasis"/>
          <w:bCs/>
          <w:i w:val="0"/>
          <w:color w:val="auto"/>
        </w:rPr>
        <w:t xml:space="preserve">that </w:t>
      </w:r>
      <w:r w:rsidR="006858E4" w:rsidRPr="00377186">
        <w:rPr>
          <w:rStyle w:val="SubtleEmphasis"/>
          <w:bCs/>
          <w:i w:val="0"/>
          <w:color w:val="auto"/>
        </w:rPr>
        <w:t>home quarantine or quarantine</w:t>
      </w:r>
      <w:r w:rsidR="00452845" w:rsidRPr="00377186">
        <w:rPr>
          <w:rStyle w:val="SubtleEmphasis"/>
          <w:bCs/>
          <w:i w:val="0"/>
          <w:color w:val="auto"/>
        </w:rPr>
        <w:noBreakHyphen/>
      </w:r>
      <w:r w:rsidR="006858E4" w:rsidRPr="00377186">
        <w:rPr>
          <w:rStyle w:val="SubtleEmphasis"/>
          <w:bCs/>
          <w:i w:val="0"/>
          <w:color w:val="auto"/>
        </w:rPr>
        <w:t xml:space="preserve">free options are used </w:t>
      </w:r>
      <w:r w:rsidR="00C64AEE" w:rsidRPr="00377186">
        <w:rPr>
          <w:rStyle w:val="SubtleEmphasis"/>
          <w:bCs/>
          <w:i w:val="0"/>
          <w:color w:val="auto"/>
        </w:rPr>
        <w:t xml:space="preserve">as the usual practice </w:t>
      </w:r>
      <w:r w:rsidR="006858E4" w:rsidRPr="00377186">
        <w:rPr>
          <w:rStyle w:val="SubtleEmphasis"/>
          <w:bCs/>
          <w:i w:val="0"/>
          <w:color w:val="auto"/>
        </w:rPr>
        <w:t xml:space="preserve">while managed quarantine, including purpose-built and hotel quarantine facilities, </w:t>
      </w:r>
      <w:r w:rsidR="00EC3743">
        <w:rPr>
          <w:rStyle w:val="SubtleEmphasis"/>
          <w:bCs/>
          <w:i w:val="0"/>
          <w:color w:val="auto"/>
        </w:rPr>
        <w:t>is</w:t>
      </w:r>
      <w:r w:rsidR="006858E4" w:rsidRPr="00377186">
        <w:rPr>
          <w:rStyle w:val="SubtleEmphasis"/>
          <w:bCs/>
          <w:i w:val="0"/>
          <w:color w:val="auto"/>
        </w:rPr>
        <w:t xml:space="preserve"> used where necessary.  </w:t>
      </w:r>
    </w:p>
    <w:p w14:paraId="038D5CED" w14:textId="77777777" w:rsidR="006418B5" w:rsidRPr="00377186" w:rsidRDefault="00AC767E">
      <w:pPr>
        <w:spacing w:before="120" w:after="0"/>
        <w:rPr>
          <w:rStyle w:val="SubtleEmphasis"/>
          <w:b/>
          <w:bCs/>
          <w:i w:val="0"/>
          <w:color w:val="auto"/>
        </w:rPr>
      </w:pPr>
      <w:r w:rsidRPr="00377186">
        <w:rPr>
          <w:rStyle w:val="SubtleEmphasis"/>
          <w:b/>
          <w:bCs/>
          <w:i w:val="0"/>
          <w:color w:val="auto"/>
        </w:rPr>
        <w:t xml:space="preserve">Recommendation </w:t>
      </w:r>
      <w:r w:rsidR="00543F5D">
        <w:rPr>
          <w:rStyle w:val="SubtleEmphasis"/>
          <w:b/>
          <w:bCs/>
          <w:i w:val="0"/>
          <w:color w:val="auto"/>
        </w:rPr>
        <w:t>8</w:t>
      </w:r>
      <w:r w:rsidR="00543F5D" w:rsidRPr="004B33EB">
        <w:rPr>
          <w:rStyle w:val="SubtleEmphasis"/>
          <w:bCs/>
          <w:i w:val="0"/>
          <w:color w:val="auto"/>
        </w:rPr>
        <w:t>.</w:t>
      </w:r>
      <w:r w:rsidR="00543F5D">
        <w:rPr>
          <w:rStyle w:val="SubtleEmphasis"/>
          <w:b/>
          <w:bCs/>
          <w:i w:val="0"/>
          <w:color w:val="auto"/>
        </w:rPr>
        <w:t xml:space="preserve"> </w:t>
      </w:r>
      <w:r w:rsidR="00543F5D">
        <w:rPr>
          <w:rStyle w:val="SubtleEmphasis"/>
          <w:bCs/>
          <w:i w:val="0"/>
          <w:color w:val="auto"/>
        </w:rPr>
        <w:t>S</w:t>
      </w:r>
      <w:r w:rsidRPr="00377186">
        <w:rPr>
          <w:rStyle w:val="SubtleEmphasis"/>
          <w:bCs/>
          <w:i w:val="0"/>
          <w:color w:val="auto"/>
        </w:rPr>
        <w:t xml:space="preserve">tates </w:t>
      </w:r>
      <w:r w:rsidR="00A54AD7" w:rsidRPr="00377186">
        <w:rPr>
          <w:rStyle w:val="SubtleEmphasis"/>
          <w:bCs/>
          <w:i w:val="0"/>
          <w:color w:val="auto"/>
        </w:rPr>
        <w:t xml:space="preserve">and territories should apply risk </w:t>
      </w:r>
      <w:r w:rsidR="009C6D87" w:rsidRPr="00377186">
        <w:rPr>
          <w:rStyle w:val="SubtleEmphasis"/>
          <w:bCs/>
          <w:i w:val="0"/>
          <w:color w:val="auto"/>
        </w:rPr>
        <w:t>mitigati</w:t>
      </w:r>
      <w:r w:rsidR="00196991" w:rsidRPr="00377186">
        <w:rPr>
          <w:rStyle w:val="SubtleEmphasis"/>
          <w:bCs/>
          <w:i w:val="0"/>
          <w:color w:val="auto"/>
        </w:rPr>
        <w:t xml:space="preserve">ons </w:t>
      </w:r>
      <w:r w:rsidR="00A54AD7" w:rsidRPr="00377186">
        <w:rPr>
          <w:rStyle w:val="SubtleEmphasis"/>
          <w:bCs/>
          <w:i w:val="0"/>
          <w:color w:val="auto"/>
        </w:rPr>
        <w:t>when implementing new models of quarantine</w:t>
      </w:r>
      <w:r w:rsidR="000F7119" w:rsidRPr="00377186">
        <w:rPr>
          <w:rStyle w:val="SubtleEmphasis"/>
          <w:bCs/>
          <w:i w:val="0"/>
          <w:color w:val="auto"/>
        </w:rPr>
        <w:t>.</w:t>
      </w:r>
      <w:r w:rsidR="00A54AD7" w:rsidRPr="00377186">
        <w:rPr>
          <w:rStyle w:val="SubtleEmphasis"/>
          <w:bCs/>
          <w:i w:val="0"/>
          <w:color w:val="auto"/>
        </w:rPr>
        <w:t xml:space="preserve"> The least restrictive quarantine option should be preferred, including quarantine</w:t>
      </w:r>
      <w:r w:rsidR="00B832CB" w:rsidRPr="00377186">
        <w:rPr>
          <w:rStyle w:val="SubtleEmphasis"/>
          <w:bCs/>
          <w:i w:val="0"/>
          <w:color w:val="auto"/>
        </w:rPr>
        <w:noBreakHyphen/>
      </w:r>
      <w:r w:rsidR="00BE11D7" w:rsidRPr="00377186">
        <w:rPr>
          <w:rStyle w:val="SubtleEmphasis"/>
          <w:bCs/>
          <w:i w:val="0"/>
          <w:color w:val="auto"/>
        </w:rPr>
        <w:t>free</w:t>
      </w:r>
      <w:r w:rsidR="00A54AD7" w:rsidRPr="00377186">
        <w:rPr>
          <w:rStyle w:val="SubtleEmphasis"/>
          <w:bCs/>
          <w:i w:val="0"/>
          <w:color w:val="auto"/>
        </w:rPr>
        <w:t xml:space="preserve"> </w:t>
      </w:r>
      <w:r w:rsidR="00BE11D7" w:rsidRPr="00377186">
        <w:rPr>
          <w:rStyle w:val="SubtleEmphasis"/>
          <w:bCs/>
          <w:i w:val="0"/>
          <w:color w:val="auto"/>
        </w:rPr>
        <w:t xml:space="preserve">options </w:t>
      </w:r>
      <w:r w:rsidR="00A54AD7" w:rsidRPr="00377186">
        <w:rPr>
          <w:rStyle w:val="SubtleEmphasis"/>
          <w:bCs/>
          <w:i w:val="0"/>
          <w:color w:val="auto"/>
        </w:rPr>
        <w:t>for low-risk cohorts</w:t>
      </w:r>
      <w:r w:rsidR="00950F29">
        <w:rPr>
          <w:rStyle w:val="SubtleEmphasis"/>
          <w:bCs/>
          <w:i w:val="0"/>
          <w:color w:val="auto"/>
        </w:rPr>
        <w:t>.</w:t>
      </w:r>
      <w:r w:rsidR="008B7B24">
        <w:rPr>
          <w:rStyle w:val="SubtleEmphasis"/>
          <w:bCs/>
          <w:i w:val="0"/>
          <w:color w:val="auto"/>
        </w:rPr>
        <w:t xml:space="preserve"> </w:t>
      </w:r>
    </w:p>
    <w:p w14:paraId="6132A54C" w14:textId="77777777" w:rsidR="00AC767E" w:rsidRPr="00AC767E" w:rsidRDefault="00D82FEA">
      <w:pPr>
        <w:spacing w:before="120" w:after="0"/>
        <w:rPr>
          <w:b/>
          <w:bCs/>
          <w:iCs/>
        </w:rPr>
      </w:pPr>
      <w:r w:rsidRPr="00377186">
        <w:rPr>
          <w:rStyle w:val="SubtleEmphasis"/>
          <w:b/>
          <w:bCs/>
          <w:i w:val="0"/>
          <w:color w:val="auto"/>
        </w:rPr>
        <w:lastRenderedPageBreak/>
        <w:t>Recommend</w:t>
      </w:r>
      <w:r w:rsidR="00AC767E" w:rsidRPr="00377186">
        <w:rPr>
          <w:rStyle w:val="SubtleEmphasis"/>
          <w:b/>
          <w:bCs/>
          <w:i w:val="0"/>
          <w:color w:val="auto"/>
        </w:rPr>
        <w:t xml:space="preserve">ation </w:t>
      </w:r>
      <w:r w:rsidR="00543F5D">
        <w:rPr>
          <w:rStyle w:val="SubtleEmphasis"/>
          <w:b/>
          <w:bCs/>
          <w:i w:val="0"/>
          <w:color w:val="auto"/>
        </w:rPr>
        <w:t>9</w:t>
      </w:r>
      <w:r w:rsidR="00543F5D" w:rsidRPr="004B33EB">
        <w:rPr>
          <w:rStyle w:val="SubtleEmphasis"/>
          <w:bCs/>
          <w:i w:val="0"/>
          <w:color w:val="auto"/>
        </w:rPr>
        <w:t>.</w:t>
      </w:r>
      <w:r w:rsidR="00543F5D">
        <w:rPr>
          <w:rStyle w:val="SubtleEmphasis"/>
          <w:b/>
          <w:bCs/>
          <w:i w:val="0"/>
          <w:color w:val="auto"/>
        </w:rPr>
        <w:t xml:space="preserve"> </w:t>
      </w:r>
      <w:r w:rsidR="008B7B24">
        <w:rPr>
          <w:rStyle w:val="SubtleEmphasis"/>
          <w:bCs/>
          <w:i w:val="0"/>
          <w:color w:val="auto"/>
        </w:rPr>
        <w:t>A</w:t>
      </w:r>
      <w:r w:rsidR="00AC767E" w:rsidRPr="00377186">
        <w:rPr>
          <w:rStyle w:val="SubtleEmphasis"/>
          <w:bCs/>
          <w:i w:val="0"/>
          <w:color w:val="auto"/>
        </w:rPr>
        <w:t xml:space="preserve">ll </w:t>
      </w:r>
      <w:r w:rsidR="00B357FF" w:rsidRPr="00377186">
        <w:rPr>
          <w:rStyle w:val="SubtleEmphasis"/>
          <w:bCs/>
          <w:i w:val="0"/>
          <w:color w:val="auto"/>
        </w:rPr>
        <w:t>governments should work together towards a future where quarantine requirements become the exception rather than the norm while ensuring managed quarantine can be scaled up quickly to meet future challenges including to prevent the introduction of new variants of concern.</w:t>
      </w:r>
      <w:r w:rsidR="00B357FF" w:rsidRPr="00D82FEA">
        <w:rPr>
          <w:rStyle w:val="SubtleEmphasis"/>
          <w:bCs/>
          <w:i w:val="0"/>
          <w:color w:val="auto"/>
        </w:rPr>
        <w:t> </w:t>
      </w:r>
    </w:p>
    <w:p w14:paraId="6EFC2D19" w14:textId="77777777" w:rsidR="00091ED8" w:rsidRDefault="00091ED8" w:rsidP="00FD14AC">
      <w:pPr>
        <w:pStyle w:val="Heading2"/>
      </w:pPr>
      <w:bookmarkStart w:id="42" w:name="_Toc84767167"/>
      <w:bookmarkStart w:id="43" w:name="_Toc84864100"/>
      <w:bookmarkStart w:id="44" w:name="_Toc84871752"/>
      <w:r>
        <w:t>Principles</w:t>
      </w:r>
      <w:bookmarkEnd w:id="42"/>
      <w:bookmarkEnd w:id="43"/>
      <w:bookmarkEnd w:id="44"/>
    </w:p>
    <w:p w14:paraId="5B5B05C7" w14:textId="77777777" w:rsidR="00AC767E" w:rsidRDefault="00EB5D7E" w:rsidP="00091ED8">
      <w:pPr>
        <w:keepNext/>
        <w:keepLines/>
      </w:pPr>
      <w:r>
        <w:t xml:space="preserve">This review also proposes </w:t>
      </w:r>
      <w:r w:rsidR="00161CA3">
        <w:t xml:space="preserve">the following </w:t>
      </w:r>
      <w:r>
        <w:t xml:space="preserve">five </w:t>
      </w:r>
      <w:r w:rsidRPr="00A278EC">
        <w:t xml:space="preserve">key </w:t>
      </w:r>
      <w:r>
        <w:t xml:space="preserve">COVID-19 quarantine </w:t>
      </w:r>
      <w:r w:rsidRPr="00A278EC">
        <w:t xml:space="preserve">principles </w:t>
      </w:r>
      <w:r>
        <w:t>to underpin the use and nature of pandemic quarantine going forward:</w:t>
      </w:r>
    </w:p>
    <w:p w14:paraId="4DF97A22" w14:textId="77777777" w:rsidR="00EB5D7E" w:rsidRPr="00AC767E" w:rsidRDefault="00B832CB" w:rsidP="007A17BF">
      <w:pPr>
        <w:spacing w:before="240" w:after="0"/>
        <w:rPr>
          <w:rStyle w:val="SubtleEmphasis"/>
          <w:b/>
          <w:bCs/>
          <w:i w:val="0"/>
          <w:color w:val="auto"/>
        </w:rPr>
      </w:pPr>
      <w:r>
        <w:rPr>
          <w:rStyle w:val="SubtleEmphasis"/>
          <w:b/>
          <w:bCs/>
          <w:i w:val="0"/>
          <w:color w:val="auto"/>
        </w:rPr>
        <w:t xml:space="preserve">Principle </w:t>
      </w:r>
      <w:r w:rsidR="00177C88">
        <w:rPr>
          <w:rStyle w:val="SubtleEmphasis"/>
          <w:b/>
          <w:bCs/>
          <w:i w:val="0"/>
          <w:color w:val="auto"/>
        </w:rPr>
        <w:t>1</w:t>
      </w:r>
      <w:r w:rsidR="00EE157C" w:rsidRPr="00EE157C">
        <w:rPr>
          <w:rStyle w:val="SubtleEmphasis"/>
          <w:bCs/>
          <w:i w:val="0"/>
          <w:color w:val="auto"/>
        </w:rPr>
        <w:t>.</w:t>
      </w:r>
      <w:r w:rsidR="00EE157C">
        <w:rPr>
          <w:rStyle w:val="SubtleEmphasis"/>
          <w:b/>
          <w:bCs/>
          <w:i w:val="0"/>
          <w:color w:val="auto"/>
        </w:rPr>
        <w:t xml:space="preserve"> </w:t>
      </w:r>
      <w:r w:rsidR="00EE157C">
        <w:rPr>
          <w:rStyle w:val="SubtleEmphasis"/>
          <w:bCs/>
          <w:i w:val="0"/>
          <w:color w:val="auto"/>
        </w:rPr>
        <w:t>Q</w:t>
      </w:r>
      <w:r w:rsidR="00AC767E" w:rsidRPr="00AC767E">
        <w:rPr>
          <w:rStyle w:val="SubtleEmphasis"/>
          <w:bCs/>
          <w:i w:val="0"/>
          <w:color w:val="auto"/>
        </w:rPr>
        <w:t xml:space="preserve">uarantine </w:t>
      </w:r>
      <w:r w:rsidR="00EB5D7E" w:rsidRPr="00AC767E">
        <w:rPr>
          <w:rStyle w:val="SubtleEmphasis"/>
          <w:bCs/>
          <w:i w:val="0"/>
          <w:color w:val="auto"/>
        </w:rPr>
        <w:t>requirem</w:t>
      </w:r>
      <w:r w:rsidR="00EB5D7E" w:rsidRPr="00B832CB">
        <w:rPr>
          <w:rStyle w:val="SubtleEmphasis"/>
          <w:bCs/>
          <w:i w:val="0"/>
          <w:color w:val="auto"/>
        </w:rPr>
        <w:t xml:space="preserve">ents are determined and applied consistent with the context, including: the </w:t>
      </w:r>
      <w:r w:rsidR="00EB5D7E" w:rsidRPr="00AC767E">
        <w:rPr>
          <w:rStyle w:val="SubtleEmphasis"/>
          <w:i w:val="0"/>
          <w:color w:val="auto"/>
        </w:rPr>
        <w:t>National</w:t>
      </w:r>
      <w:r w:rsidR="00EB5D7E" w:rsidRPr="00B832CB">
        <w:rPr>
          <w:rStyle w:val="SubtleEmphasis"/>
          <w:bCs/>
          <w:i w:val="0"/>
          <w:color w:val="auto"/>
        </w:rPr>
        <w:t xml:space="preserve"> Plan; vaccination rates; relevant epidemiology, including the burden of disease and prevalence of COVID</w:t>
      </w:r>
      <w:r w:rsidR="00EB5D7E" w:rsidRPr="00B832CB">
        <w:rPr>
          <w:rStyle w:val="SubtleEmphasis"/>
          <w:bCs/>
          <w:i w:val="0"/>
          <w:color w:val="auto"/>
        </w:rPr>
        <w:noBreakHyphen/>
        <w:t>19 in the community; the emergence of new variants and variants of concern; and the community’s risk tolerance.</w:t>
      </w:r>
    </w:p>
    <w:p w14:paraId="76CF5832" w14:textId="77777777" w:rsidR="00EB5D7E" w:rsidRPr="00AC767E" w:rsidRDefault="00B832CB" w:rsidP="006C553E">
      <w:pPr>
        <w:spacing w:before="240" w:after="0"/>
        <w:rPr>
          <w:rStyle w:val="SubtleEmphasis"/>
          <w:b/>
          <w:bCs/>
          <w:i w:val="0"/>
          <w:color w:val="auto"/>
        </w:rPr>
      </w:pPr>
      <w:r w:rsidRPr="00B832CB">
        <w:rPr>
          <w:rStyle w:val="SubtleEmphasis"/>
          <w:b/>
          <w:bCs/>
          <w:i w:val="0"/>
          <w:color w:val="auto"/>
        </w:rPr>
        <w:t>Principle</w:t>
      </w:r>
      <w:r>
        <w:rPr>
          <w:rStyle w:val="SubtleEmphasis"/>
          <w:b/>
          <w:bCs/>
          <w:i w:val="0"/>
          <w:color w:val="auto"/>
        </w:rPr>
        <w:t xml:space="preserve"> </w:t>
      </w:r>
      <w:r w:rsidR="00177C88">
        <w:rPr>
          <w:rStyle w:val="SubtleEmphasis"/>
          <w:b/>
          <w:bCs/>
          <w:i w:val="0"/>
          <w:color w:val="auto"/>
        </w:rPr>
        <w:t>2</w:t>
      </w:r>
      <w:r w:rsidR="00EE157C" w:rsidRPr="00EE157C">
        <w:rPr>
          <w:rStyle w:val="SubtleEmphasis"/>
          <w:bCs/>
          <w:i w:val="0"/>
          <w:color w:val="auto"/>
        </w:rPr>
        <w:t>.</w:t>
      </w:r>
      <w:r w:rsidR="00EE157C">
        <w:rPr>
          <w:rStyle w:val="SubtleEmphasis"/>
          <w:b/>
          <w:bCs/>
          <w:i w:val="0"/>
          <w:color w:val="auto"/>
        </w:rPr>
        <w:t xml:space="preserve"> </w:t>
      </w:r>
      <w:r w:rsidR="00EE157C">
        <w:rPr>
          <w:rStyle w:val="SubtleEmphasis"/>
          <w:bCs/>
          <w:i w:val="0"/>
          <w:color w:val="auto"/>
        </w:rPr>
        <w:t>Q</w:t>
      </w:r>
      <w:r w:rsidR="00AC767E" w:rsidRPr="00AC767E">
        <w:rPr>
          <w:rStyle w:val="SubtleEmphasis"/>
          <w:bCs/>
          <w:i w:val="0"/>
          <w:color w:val="auto"/>
        </w:rPr>
        <w:t>uarantine</w:t>
      </w:r>
      <w:r w:rsidR="00AC767E">
        <w:rPr>
          <w:rStyle w:val="SubtleEmphasis"/>
          <w:b/>
          <w:bCs/>
          <w:i w:val="0"/>
          <w:color w:val="auto"/>
        </w:rPr>
        <w:t xml:space="preserve"> </w:t>
      </w:r>
      <w:r w:rsidR="00EB5D7E" w:rsidRPr="00B832CB">
        <w:rPr>
          <w:rStyle w:val="SubtleEmphasis"/>
          <w:bCs/>
          <w:i w:val="0"/>
          <w:color w:val="auto"/>
        </w:rPr>
        <w:t>requirements are determined using a consistent risk-based framework that assess</w:t>
      </w:r>
      <w:r w:rsidR="009A06A6">
        <w:rPr>
          <w:rStyle w:val="SubtleEmphasis"/>
          <w:bCs/>
          <w:i w:val="0"/>
          <w:color w:val="auto"/>
        </w:rPr>
        <w:t>es</w:t>
      </w:r>
      <w:r w:rsidR="00EB5D7E" w:rsidRPr="00B832CB">
        <w:rPr>
          <w:rStyle w:val="SubtleEmphasis"/>
          <w:bCs/>
          <w:i w:val="0"/>
          <w:color w:val="auto"/>
        </w:rPr>
        <w:t xml:space="preserve"> the relative transmission risk posed by the individual.</w:t>
      </w:r>
    </w:p>
    <w:p w14:paraId="0B775AF2" w14:textId="77777777" w:rsidR="00EB5D7E" w:rsidRPr="00AC767E" w:rsidRDefault="00B832CB" w:rsidP="006C553E">
      <w:pPr>
        <w:spacing w:before="240" w:after="0"/>
        <w:rPr>
          <w:rStyle w:val="SubtleEmphasis"/>
          <w:b/>
          <w:bCs/>
          <w:i w:val="0"/>
          <w:color w:val="auto"/>
        </w:rPr>
      </w:pPr>
      <w:r w:rsidRPr="00B832CB">
        <w:rPr>
          <w:rStyle w:val="SubtleEmphasis"/>
          <w:b/>
          <w:bCs/>
          <w:i w:val="0"/>
          <w:color w:val="auto"/>
        </w:rPr>
        <w:t xml:space="preserve">Principle </w:t>
      </w:r>
      <w:r w:rsidR="00177C88">
        <w:rPr>
          <w:rStyle w:val="SubtleEmphasis"/>
          <w:b/>
          <w:bCs/>
          <w:i w:val="0"/>
          <w:color w:val="auto"/>
        </w:rPr>
        <w:t>3</w:t>
      </w:r>
      <w:r w:rsidR="00EE157C">
        <w:rPr>
          <w:rStyle w:val="SubtleEmphasis"/>
          <w:bCs/>
          <w:i w:val="0"/>
          <w:color w:val="auto"/>
        </w:rPr>
        <w:t>. Q</w:t>
      </w:r>
      <w:r w:rsidR="00AC767E" w:rsidRPr="00AC767E">
        <w:rPr>
          <w:rStyle w:val="SubtleEmphasis"/>
          <w:bCs/>
          <w:i w:val="0"/>
          <w:color w:val="auto"/>
        </w:rPr>
        <w:t xml:space="preserve">uarantine </w:t>
      </w:r>
      <w:r w:rsidR="00EB5D7E" w:rsidRPr="00AC767E">
        <w:rPr>
          <w:rStyle w:val="SubtleEmphasis"/>
          <w:bCs/>
          <w:i w:val="0"/>
          <w:color w:val="auto"/>
        </w:rPr>
        <w:t>requirement</w:t>
      </w:r>
      <w:r w:rsidR="00EB5D7E" w:rsidRPr="00B832CB">
        <w:rPr>
          <w:rStyle w:val="SubtleEmphasis"/>
          <w:bCs/>
          <w:i w:val="0"/>
          <w:color w:val="auto"/>
        </w:rPr>
        <w:t xml:space="preserve">s are routinely </w:t>
      </w:r>
      <w:r w:rsidR="009A06A6">
        <w:rPr>
          <w:rStyle w:val="SubtleEmphasis"/>
          <w:bCs/>
          <w:i w:val="0"/>
          <w:color w:val="auto"/>
        </w:rPr>
        <w:t>reviewed</w:t>
      </w:r>
      <w:r w:rsidR="00EB5D7E" w:rsidRPr="00B832CB">
        <w:rPr>
          <w:rStyle w:val="SubtleEmphasis"/>
          <w:bCs/>
          <w:i w:val="0"/>
          <w:color w:val="auto"/>
        </w:rPr>
        <w:t xml:space="preserve"> in light of new developments and modified in a staged way to increase the ability for travel </w:t>
      </w:r>
      <w:r w:rsidR="00407E44">
        <w:rPr>
          <w:rStyle w:val="SubtleEmphasis"/>
          <w:bCs/>
          <w:i w:val="0"/>
          <w:color w:val="auto"/>
        </w:rPr>
        <w:t>to and from</w:t>
      </w:r>
      <w:r w:rsidR="00EB5D7E" w:rsidRPr="00B832CB">
        <w:rPr>
          <w:rStyle w:val="SubtleEmphasis"/>
          <w:bCs/>
          <w:i w:val="0"/>
          <w:color w:val="auto"/>
        </w:rPr>
        <w:t xml:space="preserve"> Australia and between jurisdictions.  </w:t>
      </w:r>
    </w:p>
    <w:p w14:paraId="7CE8B53A" w14:textId="77777777" w:rsidR="00EB5D7E" w:rsidRPr="00AC767E" w:rsidRDefault="00B832CB" w:rsidP="006C553E">
      <w:pPr>
        <w:spacing w:before="240" w:after="0"/>
        <w:rPr>
          <w:rStyle w:val="SubtleEmphasis"/>
          <w:b/>
          <w:bCs/>
          <w:i w:val="0"/>
          <w:color w:val="auto"/>
        </w:rPr>
      </w:pPr>
      <w:r w:rsidRPr="00B832CB">
        <w:rPr>
          <w:rStyle w:val="SubtleEmphasis"/>
          <w:b/>
          <w:bCs/>
          <w:i w:val="0"/>
          <w:color w:val="auto"/>
        </w:rPr>
        <w:t xml:space="preserve">Principle </w:t>
      </w:r>
      <w:r w:rsidR="00177C88">
        <w:rPr>
          <w:rStyle w:val="SubtleEmphasis"/>
          <w:b/>
          <w:bCs/>
          <w:i w:val="0"/>
          <w:color w:val="auto"/>
        </w:rPr>
        <w:t>4</w:t>
      </w:r>
      <w:r w:rsidR="00EE157C" w:rsidRPr="00EE157C">
        <w:rPr>
          <w:rStyle w:val="SubtleEmphasis"/>
          <w:bCs/>
          <w:i w:val="0"/>
          <w:color w:val="auto"/>
        </w:rPr>
        <w:t>.</w:t>
      </w:r>
      <w:r w:rsidR="00EE157C">
        <w:rPr>
          <w:rStyle w:val="SubtleEmphasis"/>
          <w:b/>
          <w:bCs/>
          <w:i w:val="0"/>
          <w:color w:val="auto"/>
        </w:rPr>
        <w:t xml:space="preserve"> </w:t>
      </w:r>
      <w:r w:rsidR="00EE157C">
        <w:rPr>
          <w:rStyle w:val="SubtleEmphasis"/>
          <w:bCs/>
          <w:i w:val="0"/>
          <w:color w:val="auto"/>
        </w:rPr>
        <w:t>Q</w:t>
      </w:r>
      <w:r w:rsidR="00AC767E" w:rsidRPr="00AC767E">
        <w:rPr>
          <w:rStyle w:val="SubtleEmphasis"/>
          <w:bCs/>
          <w:i w:val="0"/>
          <w:color w:val="auto"/>
        </w:rPr>
        <w:t xml:space="preserve">uarantine </w:t>
      </w:r>
      <w:r w:rsidR="00EB5D7E" w:rsidRPr="00AC767E">
        <w:rPr>
          <w:rStyle w:val="SubtleEmphasis"/>
          <w:bCs/>
          <w:i w:val="0"/>
          <w:color w:val="auto"/>
        </w:rPr>
        <w:t>setti</w:t>
      </w:r>
      <w:r w:rsidR="00EB5D7E" w:rsidRPr="00B832CB">
        <w:rPr>
          <w:rStyle w:val="SubtleEmphasis"/>
          <w:bCs/>
          <w:i w:val="0"/>
          <w:color w:val="auto"/>
        </w:rPr>
        <w:t>ngs are proportionate to relative transmission risk with the least restrictive setting for a given risk profile preferred.</w:t>
      </w:r>
    </w:p>
    <w:p w14:paraId="067D5E92" w14:textId="77777777" w:rsidR="009A06A6" w:rsidRPr="009A06A6" w:rsidRDefault="00B832CB" w:rsidP="006C553E">
      <w:pPr>
        <w:spacing w:before="240" w:after="0"/>
        <w:rPr>
          <w:rStyle w:val="SubtleEmphasis"/>
          <w:bCs/>
          <w:i w:val="0"/>
          <w:color w:val="auto"/>
        </w:rPr>
      </w:pPr>
      <w:r w:rsidRPr="00B832CB">
        <w:rPr>
          <w:rStyle w:val="SubtleEmphasis"/>
          <w:b/>
          <w:bCs/>
          <w:i w:val="0"/>
          <w:color w:val="auto"/>
        </w:rPr>
        <w:t xml:space="preserve">Principle </w:t>
      </w:r>
      <w:r w:rsidR="00177C88">
        <w:rPr>
          <w:rStyle w:val="SubtleEmphasis"/>
          <w:b/>
          <w:bCs/>
          <w:i w:val="0"/>
          <w:color w:val="auto"/>
        </w:rPr>
        <w:t>5</w:t>
      </w:r>
      <w:r w:rsidR="00EE157C" w:rsidRPr="00EE157C">
        <w:rPr>
          <w:rStyle w:val="SubtleEmphasis"/>
          <w:bCs/>
          <w:i w:val="0"/>
          <w:color w:val="auto"/>
        </w:rPr>
        <w:t>.</w:t>
      </w:r>
      <w:r w:rsidR="00EE157C">
        <w:rPr>
          <w:rStyle w:val="SubtleEmphasis"/>
          <w:b/>
          <w:bCs/>
          <w:i w:val="0"/>
          <w:color w:val="auto"/>
        </w:rPr>
        <w:t xml:space="preserve"> </w:t>
      </w:r>
      <w:r w:rsidR="00EE157C">
        <w:rPr>
          <w:rStyle w:val="SubtleEmphasis"/>
          <w:bCs/>
          <w:i w:val="0"/>
          <w:color w:val="auto"/>
        </w:rPr>
        <w:t>Q</w:t>
      </w:r>
      <w:r w:rsidR="00AC767E" w:rsidRPr="00AC767E">
        <w:rPr>
          <w:rStyle w:val="SubtleEmphasis"/>
          <w:bCs/>
          <w:i w:val="0"/>
          <w:color w:val="auto"/>
        </w:rPr>
        <w:t xml:space="preserve">uarantine </w:t>
      </w:r>
      <w:r w:rsidR="00EB5D7E" w:rsidRPr="00B832CB">
        <w:rPr>
          <w:rStyle w:val="SubtleEmphasis"/>
          <w:bCs/>
          <w:i w:val="0"/>
          <w:color w:val="auto"/>
        </w:rPr>
        <w:t xml:space="preserve">capacity is readily scalable so that appropriate facilities are </w:t>
      </w:r>
      <w:r w:rsidR="00407E44">
        <w:rPr>
          <w:rStyle w:val="SubtleEmphasis"/>
          <w:bCs/>
          <w:i w:val="0"/>
          <w:color w:val="auto"/>
        </w:rPr>
        <w:t xml:space="preserve">designed to be </w:t>
      </w:r>
      <w:r w:rsidR="00EB5D7E" w:rsidRPr="00B832CB">
        <w:rPr>
          <w:rStyle w:val="SubtleEmphasis"/>
          <w:bCs/>
          <w:i w:val="0"/>
          <w:color w:val="auto"/>
        </w:rPr>
        <w:t xml:space="preserve">available at short notice to respond to the possible emergence of new variants of concern or to assist in managing significant COVID-19 outbreaks. </w:t>
      </w:r>
    </w:p>
    <w:p w14:paraId="12A1BB1E" w14:textId="77777777" w:rsidR="00091ED8" w:rsidRDefault="00091ED8" w:rsidP="00FD14AC">
      <w:pPr>
        <w:pStyle w:val="Heading2"/>
      </w:pPr>
      <w:bookmarkStart w:id="45" w:name="_Toc84767168"/>
      <w:bookmarkStart w:id="46" w:name="_Toc84864101"/>
      <w:bookmarkStart w:id="47" w:name="_Toc84871753"/>
      <w:r>
        <w:t>Risk-based framework</w:t>
      </w:r>
      <w:bookmarkEnd w:id="45"/>
      <w:bookmarkEnd w:id="46"/>
      <w:bookmarkEnd w:id="47"/>
    </w:p>
    <w:p w14:paraId="61942A97" w14:textId="77777777" w:rsidR="00BA6587" w:rsidRDefault="00EB5D7E" w:rsidP="00074E84">
      <w:pPr>
        <w:spacing w:before="120"/>
      </w:pPr>
      <w:r>
        <w:t>The review also recommends</w:t>
      </w:r>
      <w:r w:rsidR="00BA6587">
        <w:t xml:space="preserve"> a risk-based framework to reposition</w:t>
      </w:r>
      <w:r w:rsidR="00CA16E5">
        <w:t xml:space="preserve"> use of</w:t>
      </w:r>
      <w:r w:rsidR="00BA6587">
        <w:t xml:space="preserve"> the quarantine system in light of the </w:t>
      </w:r>
      <w:r w:rsidR="003829BC">
        <w:t xml:space="preserve">phases </w:t>
      </w:r>
      <w:r w:rsidR="00BA6587">
        <w:t>of the National Plan, increased understanding of COVID</w:t>
      </w:r>
      <w:r w:rsidR="00BA6587">
        <w:noBreakHyphen/>
        <w:t xml:space="preserve">19 and its variants and the impact of </w:t>
      </w:r>
      <w:r w:rsidR="007F5C77">
        <w:t xml:space="preserve">COVID-19 </w:t>
      </w:r>
      <w:r w:rsidR="00BA6587">
        <w:t>vaccination</w:t>
      </w:r>
      <w:r w:rsidR="007F5C77">
        <w:t>s</w:t>
      </w:r>
      <w:r w:rsidR="00BA6587">
        <w:t xml:space="preserve">. </w:t>
      </w:r>
    </w:p>
    <w:p w14:paraId="0C32C1A5" w14:textId="77777777" w:rsidR="00456C48" w:rsidRDefault="00BA6587" w:rsidP="00BA6587">
      <w:r>
        <w:t xml:space="preserve">Under </w:t>
      </w:r>
      <w:r w:rsidR="0037645D">
        <w:t>p</w:t>
      </w:r>
      <w:r>
        <w:t xml:space="preserve">hase A of the National Plan, </w:t>
      </w:r>
      <w:r w:rsidR="00DE6D7E">
        <w:t xml:space="preserve">the </w:t>
      </w:r>
      <w:r>
        <w:t xml:space="preserve">core </w:t>
      </w:r>
      <w:r w:rsidRPr="00E76F27">
        <w:t>objectiv</w:t>
      </w:r>
      <w:r>
        <w:t>e</w:t>
      </w:r>
      <w:r w:rsidRPr="00E76F27">
        <w:t xml:space="preserve"> </w:t>
      </w:r>
      <w:r>
        <w:t xml:space="preserve">of quarantine </w:t>
      </w:r>
      <w:r w:rsidRPr="00E76F27">
        <w:t>ha</w:t>
      </w:r>
      <w:r>
        <w:t>s</w:t>
      </w:r>
      <w:r w:rsidRPr="00E76F27">
        <w:t xml:space="preserve"> been to </w:t>
      </w:r>
      <w:r>
        <w:t>eliminate/</w:t>
      </w:r>
      <w:r w:rsidRPr="00E76F27">
        <w:t>minimise community transmission</w:t>
      </w:r>
      <w:r>
        <w:t xml:space="preserve"> preventing the importation of the virus</w:t>
      </w:r>
      <w:r w:rsidRPr="00E76F27">
        <w:t xml:space="preserve">. </w:t>
      </w:r>
      <w:r>
        <w:t>Under phase</w:t>
      </w:r>
      <w:r w:rsidR="00B71DC9">
        <w:t>s</w:t>
      </w:r>
      <w:r>
        <w:t xml:space="preserve"> B-D of the National Plan</w:t>
      </w:r>
      <w:r w:rsidR="00091ED8">
        <w:t>,</w:t>
      </w:r>
      <w:r>
        <w:t xml:space="preserve"> quarantine </w:t>
      </w:r>
      <w:r w:rsidR="007E5160">
        <w:t xml:space="preserve">is </w:t>
      </w:r>
      <w:r>
        <w:t>one</w:t>
      </w:r>
      <w:r w:rsidR="007E5160">
        <w:t xml:space="preserve"> (but not the most consequential)</w:t>
      </w:r>
      <w:r>
        <w:t xml:space="preserve"> of the mitigations available to manage the impact of COVID-19. The use of quarantine</w:t>
      </w:r>
      <w:r w:rsidR="00DE6D7E">
        <w:t xml:space="preserve"> – </w:t>
      </w:r>
      <w:r>
        <w:t>for whom, when, where and for how long</w:t>
      </w:r>
      <w:r w:rsidR="00DE6D7E">
        <w:t xml:space="preserve"> –</w:t>
      </w:r>
      <w:r w:rsidR="00EB5D7E">
        <w:t xml:space="preserve"> </w:t>
      </w:r>
      <w:r>
        <w:t xml:space="preserve">should be determined as part of a wider strategy to manage the burden of disease. </w:t>
      </w:r>
    </w:p>
    <w:p w14:paraId="123B81CE" w14:textId="77777777" w:rsidR="007A1FA8" w:rsidRDefault="00BA6587" w:rsidP="007A1FA8">
      <w:pPr>
        <w:rPr>
          <w:highlight w:val="yellow"/>
        </w:rPr>
      </w:pPr>
      <w:r>
        <w:t xml:space="preserve">This report sets out a framework for the use of </w:t>
      </w:r>
      <w:r w:rsidRPr="00E76F27">
        <w:t xml:space="preserve">quarantine </w:t>
      </w:r>
      <w:r>
        <w:t xml:space="preserve">as one of the risk mitigations available to manage COVID-19. Importantly, this provides options to gradually reopen the economy to the wider world. </w:t>
      </w:r>
    </w:p>
    <w:p w14:paraId="0FEF6B6B" w14:textId="77777777" w:rsidR="00916E1A" w:rsidRDefault="00BA6587" w:rsidP="00916E1A">
      <w:r>
        <w:t>Quarantine requirements and options that can accommodate new and changing circumstances</w:t>
      </w:r>
      <w:r w:rsidR="00DE6D7E">
        <w:t>,</w:t>
      </w:r>
      <w:r>
        <w:t xml:space="preserve"> while still being proportionate to risks</w:t>
      </w:r>
      <w:r w:rsidR="00DE6D7E">
        <w:t>,</w:t>
      </w:r>
      <w:r>
        <w:t xml:space="preserve"> will be </w:t>
      </w:r>
      <w:r w:rsidR="002B1B58">
        <w:t>needed</w:t>
      </w:r>
      <w:r>
        <w:t>. This should include a</w:t>
      </w:r>
      <w:r w:rsidR="007728BB">
        <w:t> </w:t>
      </w:r>
      <w:r>
        <w:t>greater diversity of quarantine models which can minimise community transmission</w:t>
      </w:r>
      <w:r w:rsidR="009C12A6">
        <w:t xml:space="preserve"> when </w:t>
      </w:r>
      <w:r w:rsidR="009C12A6">
        <w:lastRenderedPageBreak/>
        <w:t>needed</w:t>
      </w:r>
      <w:r>
        <w:t xml:space="preserve"> while providing capacity that can be scaled up to support the path back to a</w:t>
      </w:r>
      <w:r w:rsidR="007728BB">
        <w:t> </w:t>
      </w:r>
      <w:r>
        <w:t>full</w:t>
      </w:r>
      <w:r w:rsidR="00EE57A5">
        <w:rPr>
          <w:vertAlign w:val="superscript"/>
        </w:rPr>
        <w:noBreakHyphen/>
      </w:r>
      <w:r>
        <w:t>speed economy</w:t>
      </w:r>
      <w:r w:rsidRPr="00E76F27">
        <w:t>.</w:t>
      </w:r>
      <w:r>
        <w:t xml:space="preserve"> Economic and social objectives as well as broader health objectives, including the mental health of those quarantined</w:t>
      </w:r>
      <w:r w:rsidR="00DE6D7E">
        <w:t>,</w:t>
      </w:r>
      <w:r>
        <w:t xml:space="preserve"> must be considered. </w:t>
      </w:r>
    </w:p>
    <w:p w14:paraId="6EF8A875" w14:textId="77777777" w:rsidR="00EE57A5" w:rsidRPr="00AC767E" w:rsidRDefault="0043138E">
      <w:r>
        <w:t xml:space="preserve">In order to achieve the full benefits of greater flexibility that will come from the later phases of the National Plan, which will coincide with greater numbers of international arrivals, attention must be paid to implementation arrangements. Constraints around key services such as testing must not become </w:t>
      </w:r>
      <w:r w:rsidR="00EB5D7E">
        <w:t>limiting factors</w:t>
      </w:r>
      <w:r>
        <w:t>.</w:t>
      </w:r>
      <w:bookmarkStart w:id="48" w:name="_Toc83832327"/>
      <w:bookmarkStart w:id="49" w:name="_Toc83910933"/>
      <w:bookmarkStart w:id="50" w:name="_Toc83916636"/>
      <w:bookmarkStart w:id="51" w:name="_Toc83980493"/>
      <w:bookmarkStart w:id="52" w:name="_Toc84003326"/>
      <w:bookmarkStart w:id="53" w:name="_Toc84338814"/>
      <w:bookmarkStart w:id="54" w:name="_Toc84351519"/>
      <w:bookmarkStart w:id="55" w:name="_Toc84438936"/>
    </w:p>
    <w:p w14:paraId="5463805F" w14:textId="77777777" w:rsidR="00060781" w:rsidRPr="005110A7" w:rsidRDefault="00593550" w:rsidP="009868AC">
      <w:pPr>
        <w:pStyle w:val="Heading1"/>
        <w:ind w:left="0" w:firstLine="0"/>
      </w:pPr>
      <w:bookmarkStart w:id="56" w:name="_Toc84500469"/>
      <w:bookmarkStart w:id="57" w:name="_Toc84508669"/>
      <w:bookmarkStart w:id="58" w:name="_Toc84613883"/>
      <w:bookmarkStart w:id="59" w:name="_Toc84767169"/>
      <w:bookmarkStart w:id="60" w:name="_Toc84864102"/>
      <w:bookmarkStart w:id="61" w:name="_Toc84871754"/>
      <w:r w:rsidRPr="005110A7">
        <w:t>2</w:t>
      </w:r>
      <w:r w:rsidR="00D4576A" w:rsidRPr="005110A7">
        <w:t xml:space="preserve"> </w:t>
      </w:r>
      <w:r w:rsidR="00060781" w:rsidRPr="005110A7">
        <w:t xml:space="preserve">Australian </w:t>
      </w:r>
      <w:r w:rsidR="000D37A2" w:rsidRPr="005110A7">
        <w:t>quarantine</w:t>
      </w:r>
      <w:r w:rsidR="00060781" w:rsidRPr="005110A7">
        <w:t xml:space="preserve"> – 18 months of operation</w:t>
      </w:r>
      <w:bookmarkEnd w:id="48"/>
      <w:bookmarkEnd w:id="49"/>
      <w:bookmarkEnd w:id="50"/>
      <w:bookmarkEnd w:id="51"/>
      <w:bookmarkEnd w:id="52"/>
      <w:bookmarkEnd w:id="53"/>
      <w:bookmarkEnd w:id="54"/>
      <w:bookmarkEnd w:id="55"/>
      <w:bookmarkEnd w:id="56"/>
      <w:bookmarkEnd w:id="57"/>
      <w:bookmarkEnd w:id="58"/>
      <w:bookmarkEnd w:id="59"/>
      <w:bookmarkEnd w:id="60"/>
      <w:bookmarkEnd w:id="61"/>
      <w:r w:rsidR="00060781" w:rsidRPr="005110A7">
        <w:t xml:space="preserve">   </w:t>
      </w:r>
    </w:p>
    <w:p w14:paraId="08409DB3" w14:textId="77777777" w:rsidR="00060781" w:rsidRDefault="00060781" w:rsidP="00060781">
      <w:pPr>
        <w:spacing w:line="252" w:lineRule="auto"/>
      </w:pPr>
      <w:r>
        <w:t xml:space="preserve">The </w:t>
      </w:r>
      <w:r w:rsidR="000B571B">
        <w:t>Commonwealth Government</w:t>
      </w:r>
      <w:r>
        <w:t xml:space="preserve"> declared th</w:t>
      </w:r>
      <w:r w:rsidR="00DF54DB">
        <w:t>e COVID-19 pandemic on 27 </w:t>
      </w:r>
      <w:r>
        <w:t xml:space="preserve">February 2020. On 27 March 2020, the Government announced incoming travellers were required to undertake 14 days of supervised quarantine in a designated facility at their port of entry. </w:t>
      </w:r>
      <w:r w:rsidR="000551B2">
        <w:t>The period of quarantine was agreed as an outer limit of the likely incubation period for 99 per cent of cases with the original Wuhan strain.</w:t>
      </w:r>
    </w:p>
    <w:p w14:paraId="31EE7FB2" w14:textId="77777777" w:rsidR="000551B2" w:rsidRDefault="00060781" w:rsidP="00060781">
      <w:pPr>
        <w:spacing w:line="252" w:lineRule="auto"/>
      </w:pPr>
      <w:r>
        <w:t xml:space="preserve">States established hotel quarantine at short notice and scaled up these services in response to the public health emergency. </w:t>
      </w:r>
      <w:r w:rsidR="000551B2">
        <w:t xml:space="preserve">They enacted complementary legislation, </w:t>
      </w:r>
      <w:r w:rsidR="008B51D0">
        <w:t>p</w:t>
      </w:r>
      <w:r w:rsidR="000551B2">
        <w:t xml:space="preserve">ublic </w:t>
      </w:r>
      <w:r w:rsidR="008B51D0">
        <w:t>h</w:t>
      </w:r>
      <w:r w:rsidR="000551B2">
        <w:t xml:space="preserve">ealth </w:t>
      </w:r>
      <w:r w:rsidR="008B51D0">
        <w:t>o</w:t>
      </w:r>
      <w:r w:rsidR="000551B2">
        <w:t>rders and associated declarations</w:t>
      </w:r>
      <w:r w:rsidR="00DE6D7E">
        <w:t>,</w:t>
      </w:r>
      <w:r w:rsidR="003B509E">
        <w:rPr>
          <w:rStyle w:val="FootnoteReference"/>
        </w:rPr>
        <w:footnoteReference w:id="3"/>
      </w:r>
      <w:r w:rsidR="00DE6D7E">
        <w:t xml:space="preserve"> </w:t>
      </w:r>
      <w:r w:rsidR="000551B2">
        <w:t>and established quarantine arrangements concentrated mainly in the capital cities of Australia.</w:t>
      </w:r>
    </w:p>
    <w:p w14:paraId="5C4B2F3A" w14:textId="77777777" w:rsidR="008464BA" w:rsidRDefault="008464BA" w:rsidP="008464BA">
      <w:pPr>
        <w:spacing w:line="252" w:lineRule="auto"/>
      </w:pPr>
      <w:bookmarkStart w:id="62" w:name="_Toc83832328"/>
      <w:bookmarkStart w:id="63" w:name="_Toc83910934"/>
      <w:bookmarkStart w:id="64" w:name="_Toc83916637"/>
      <w:r>
        <w:t xml:space="preserve">The system has proven largely successful in protecting Australia from many of the impacts of COVID-19 by controlling the entry of COVID-19 at the border and preventing its spread into the </w:t>
      </w:r>
      <w:r w:rsidR="007F5C77">
        <w:t xml:space="preserve">Australian </w:t>
      </w:r>
      <w:r>
        <w:t>community.</w:t>
      </w:r>
    </w:p>
    <w:p w14:paraId="4B5FB656" w14:textId="77777777" w:rsidR="0018554B" w:rsidRPr="0018554B" w:rsidRDefault="0018554B" w:rsidP="0018554B">
      <w:pPr>
        <w:pStyle w:val="ListParagraph"/>
        <w:keepNext/>
        <w:keepLines/>
        <w:numPr>
          <w:ilvl w:val="0"/>
          <w:numId w:val="32"/>
        </w:numPr>
        <w:spacing w:before="240" w:after="120"/>
        <w:contextualSpacing w:val="0"/>
        <w:outlineLvl w:val="1"/>
        <w:rPr>
          <w:rFonts w:eastAsiaTheme="majorEastAsia"/>
          <w:b/>
          <w:vanish/>
          <w:color w:val="158540"/>
          <w:sz w:val="26"/>
          <w:szCs w:val="26"/>
        </w:rPr>
      </w:pPr>
      <w:bookmarkStart w:id="65" w:name="_Toc84687967"/>
      <w:bookmarkStart w:id="66" w:name="_Toc84701998"/>
      <w:bookmarkStart w:id="67" w:name="_Toc84702124"/>
      <w:bookmarkStart w:id="68" w:name="_Toc84702279"/>
      <w:bookmarkStart w:id="69" w:name="_Toc84758474"/>
      <w:bookmarkStart w:id="70" w:name="_Toc84759625"/>
      <w:bookmarkStart w:id="71" w:name="_Toc84761666"/>
      <w:bookmarkStart w:id="72" w:name="_Toc84762012"/>
      <w:bookmarkStart w:id="73" w:name="_Toc84762397"/>
      <w:bookmarkStart w:id="74" w:name="_Toc84762552"/>
      <w:bookmarkStart w:id="75" w:name="_Toc84762854"/>
      <w:bookmarkStart w:id="76" w:name="_Toc84763369"/>
      <w:bookmarkStart w:id="77" w:name="_Toc84764560"/>
      <w:bookmarkStart w:id="78" w:name="_Toc84765006"/>
      <w:bookmarkStart w:id="79" w:name="_Toc84765531"/>
      <w:bookmarkStart w:id="80" w:name="_Toc84765687"/>
      <w:bookmarkStart w:id="81" w:name="_Toc84765843"/>
      <w:bookmarkStart w:id="82" w:name="_Toc84765999"/>
      <w:bookmarkStart w:id="83" w:name="_Toc84766155"/>
      <w:bookmarkStart w:id="84" w:name="_Toc84766311"/>
      <w:bookmarkStart w:id="85" w:name="_Toc84766257"/>
      <w:bookmarkStart w:id="86" w:name="_Toc84766682"/>
      <w:bookmarkStart w:id="87" w:name="_Toc84766998"/>
      <w:bookmarkStart w:id="88" w:name="_Toc84767170"/>
      <w:bookmarkStart w:id="89" w:name="_Toc84770279"/>
      <w:bookmarkStart w:id="90" w:name="_Toc84772178"/>
      <w:bookmarkStart w:id="91" w:name="_Toc84774130"/>
      <w:bookmarkStart w:id="92" w:name="_Toc84774286"/>
      <w:bookmarkStart w:id="93" w:name="_Toc84863166"/>
      <w:bookmarkStart w:id="94" w:name="_Toc84863321"/>
      <w:bookmarkStart w:id="95" w:name="_Toc84863476"/>
      <w:bookmarkStart w:id="96" w:name="_Toc84863631"/>
      <w:bookmarkStart w:id="97" w:name="_Toc84863477"/>
      <w:bookmarkStart w:id="98" w:name="_Toc84863793"/>
      <w:bookmarkStart w:id="99" w:name="_Toc84863948"/>
      <w:bookmarkStart w:id="100" w:name="_Toc84864103"/>
      <w:bookmarkStart w:id="101" w:name="_Toc84864971"/>
      <w:bookmarkStart w:id="102" w:name="_Toc84865236"/>
      <w:bookmarkStart w:id="103" w:name="_Toc84865608"/>
      <w:bookmarkStart w:id="104" w:name="_Toc84865901"/>
      <w:bookmarkStart w:id="105" w:name="_Toc84866117"/>
      <w:bookmarkStart w:id="106" w:name="_Toc84866272"/>
      <w:bookmarkStart w:id="107" w:name="_Toc84866427"/>
      <w:bookmarkStart w:id="108" w:name="_Toc84866582"/>
      <w:bookmarkStart w:id="109" w:name="_Toc84866737"/>
      <w:bookmarkStart w:id="110" w:name="_Toc84866892"/>
      <w:bookmarkStart w:id="111" w:name="_Toc84871390"/>
      <w:bookmarkStart w:id="112" w:name="_Toc84871600"/>
      <w:bookmarkStart w:id="113" w:name="_Toc84871755"/>
      <w:bookmarkStart w:id="114" w:name="_Toc83980494"/>
      <w:bookmarkStart w:id="115" w:name="_Toc84003327"/>
      <w:bookmarkStart w:id="116" w:name="_Toc84338815"/>
      <w:bookmarkStart w:id="117" w:name="_Toc84351520"/>
      <w:bookmarkStart w:id="118" w:name="_Toc84438937"/>
      <w:bookmarkStart w:id="119" w:name="_Toc84500470"/>
      <w:bookmarkStart w:id="120" w:name="_Toc84508670"/>
      <w:bookmarkStart w:id="121" w:name="_Toc84613884"/>
      <w:bookmarkStart w:id="122" w:name="_Toc84767172"/>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1E2DB28" w14:textId="77777777" w:rsidR="00060781" w:rsidRDefault="00060781" w:rsidP="0018554B">
      <w:pPr>
        <w:pStyle w:val="Heading2"/>
      </w:pPr>
      <w:bookmarkStart w:id="123" w:name="_Toc84864104"/>
      <w:bookmarkStart w:id="124" w:name="_Toc84871756"/>
      <w:r>
        <w:t>First National Review of Hotel Quarantine</w:t>
      </w:r>
      <w:bookmarkEnd w:id="62"/>
      <w:bookmarkEnd w:id="63"/>
      <w:bookmarkEnd w:id="64"/>
      <w:bookmarkEnd w:id="114"/>
      <w:bookmarkEnd w:id="115"/>
      <w:bookmarkEnd w:id="116"/>
      <w:bookmarkEnd w:id="117"/>
      <w:bookmarkEnd w:id="118"/>
      <w:bookmarkEnd w:id="119"/>
      <w:bookmarkEnd w:id="120"/>
      <w:bookmarkEnd w:id="121"/>
      <w:bookmarkEnd w:id="122"/>
      <w:bookmarkEnd w:id="123"/>
      <w:bookmarkEnd w:id="124"/>
    </w:p>
    <w:p w14:paraId="66FE662B" w14:textId="77777777" w:rsidR="00060781" w:rsidRDefault="00060781" w:rsidP="00060781">
      <w:pPr>
        <w:spacing w:line="252" w:lineRule="auto"/>
      </w:pPr>
      <w:r>
        <w:t>As a consequence of a number of early transmission events</w:t>
      </w:r>
      <w:r w:rsidR="000B571B">
        <w:t>, the</w:t>
      </w:r>
      <w:r>
        <w:t xml:space="preserve"> National Cabinet commissioned a review of </w:t>
      </w:r>
      <w:r w:rsidR="00DE6D7E">
        <w:t>h</w:t>
      </w:r>
      <w:r>
        <w:t xml:space="preserve">otel </w:t>
      </w:r>
      <w:r w:rsidR="00DE6D7E">
        <w:t>q</w:t>
      </w:r>
      <w:r>
        <w:t xml:space="preserve">uarantine. This review focussed on infection prevention and control, assurance systems and customer experience. </w:t>
      </w:r>
    </w:p>
    <w:p w14:paraId="48A27B41" w14:textId="77777777" w:rsidR="00060781" w:rsidRDefault="00060781" w:rsidP="00060781">
      <w:r>
        <w:t xml:space="preserve">The first review </w:t>
      </w:r>
      <w:r w:rsidRPr="002D3D05">
        <w:t>made six recommendations which were accepted by the National Cabinet on 23 October 2020. All recommendations have been implem</w:t>
      </w:r>
      <w:r w:rsidR="000434A8">
        <w:t>ented in full or in part</w:t>
      </w:r>
      <w:r w:rsidR="00614AEE">
        <w:t xml:space="preserve">. </w:t>
      </w:r>
      <w:r>
        <w:t>The six recommendations were:</w:t>
      </w:r>
    </w:p>
    <w:p w14:paraId="1C5F3B37" w14:textId="77777777" w:rsidR="00060781" w:rsidRPr="00FA716D" w:rsidRDefault="00060781" w:rsidP="00461748">
      <w:pPr>
        <w:numPr>
          <w:ilvl w:val="0"/>
          <w:numId w:val="5"/>
        </w:numPr>
        <w:spacing w:after="0" w:line="240" w:lineRule="auto"/>
        <w:ind w:left="993" w:hanging="709"/>
      </w:pPr>
      <w:r w:rsidRPr="00FA716D">
        <w:t xml:space="preserve">States should embed end-to-end assurance mechanisms and look to continuously improve hotel quarantine </w:t>
      </w:r>
    </w:p>
    <w:p w14:paraId="0C6F7537" w14:textId="77777777" w:rsidR="00060781" w:rsidRPr="00FA716D" w:rsidRDefault="00060781" w:rsidP="00461748">
      <w:pPr>
        <w:numPr>
          <w:ilvl w:val="0"/>
          <w:numId w:val="5"/>
        </w:numPr>
        <w:spacing w:after="0" w:line="240" w:lineRule="auto"/>
        <w:ind w:left="993" w:hanging="709"/>
      </w:pPr>
      <w:r w:rsidRPr="00FA716D">
        <w:t xml:space="preserve">Information on the quarantine system should be easy to access by travellers </w:t>
      </w:r>
    </w:p>
    <w:p w14:paraId="2AF0765B" w14:textId="77777777" w:rsidR="00060781" w:rsidRPr="00FA716D" w:rsidRDefault="00060781" w:rsidP="00461748">
      <w:pPr>
        <w:numPr>
          <w:ilvl w:val="0"/>
          <w:numId w:val="5"/>
        </w:numPr>
        <w:spacing w:after="0" w:line="240" w:lineRule="auto"/>
        <w:ind w:left="993" w:hanging="709"/>
      </w:pPr>
      <w:r w:rsidRPr="00FA716D">
        <w:t>People in quarantine should have access to timely decisio</w:t>
      </w:r>
      <w:r w:rsidR="009C7347">
        <w:t>n-</w:t>
      </w:r>
      <w:r>
        <w:t>making and review processes</w:t>
      </w:r>
    </w:p>
    <w:p w14:paraId="65F93D73" w14:textId="77777777" w:rsidR="00060781" w:rsidRPr="00FA716D" w:rsidRDefault="00060781" w:rsidP="00461748">
      <w:pPr>
        <w:numPr>
          <w:ilvl w:val="0"/>
          <w:numId w:val="5"/>
        </w:numPr>
        <w:spacing w:after="0" w:line="240" w:lineRule="auto"/>
        <w:ind w:left="993" w:hanging="709"/>
      </w:pPr>
      <w:r w:rsidRPr="00FA716D">
        <w:t xml:space="preserve">Options for new models of quarantine should be developed for consideration by </w:t>
      </w:r>
      <w:r>
        <w:t xml:space="preserve">the </w:t>
      </w:r>
      <w:r w:rsidRPr="00FA716D">
        <w:t>National Cabinet including a risk assessment of these options and an analysis of traveller suitability</w:t>
      </w:r>
    </w:p>
    <w:p w14:paraId="25B74E0E" w14:textId="77777777" w:rsidR="00060781" w:rsidRPr="00FA716D" w:rsidRDefault="00060781" w:rsidP="00461748">
      <w:pPr>
        <w:numPr>
          <w:ilvl w:val="0"/>
          <w:numId w:val="5"/>
        </w:numPr>
        <w:spacing w:after="0" w:line="240" w:lineRule="auto"/>
        <w:ind w:left="993" w:hanging="709"/>
      </w:pPr>
      <w:r>
        <w:t xml:space="preserve">The </w:t>
      </w:r>
      <w:r w:rsidRPr="00FA716D">
        <w:t>National Cabinet should consider exempting low risk cohorts, such as travellers from New Zealand, from mandatory quarantine</w:t>
      </w:r>
    </w:p>
    <w:p w14:paraId="043A2A6F" w14:textId="77777777" w:rsidR="00060781" w:rsidRDefault="00060781" w:rsidP="00CC1A72">
      <w:pPr>
        <w:numPr>
          <w:ilvl w:val="0"/>
          <w:numId w:val="5"/>
        </w:numPr>
        <w:spacing w:after="0" w:line="240" w:lineRule="auto"/>
        <w:ind w:left="993" w:hanging="709"/>
      </w:pPr>
      <w:r w:rsidRPr="00FA716D">
        <w:lastRenderedPageBreak/>
        <w:t>The Australian Government should consider a national facility for quarantine to be used for emergency situations, emergency evacuations or urgent scalability</w:t>
      </w:r>
    </w:p>
    <w:p w14:paraId="467A9268" w14:textId="77777777" w:rsidR="00253B0C" w:rsidRDefault="00253B0C" w:rsidP="00253B0C">
      <w:pPr>
        <w:spacing w:after="0" w:line="240" w:lineRule="auto"/>
      </w:pPr>
    </w:p>
    <w:p w14:paraId="674F6E74" w14:textId="77777777" w:rsidR="00060781" w:rsidRDefault="00060781" w:rsidP="00CC1A72">
      <w:r>
        <w:t xml:space="preserve">Since the first review, a number of states have </w:t>
      </w:r>
      <w:r w:rsidR="007F5C77">
        <w:t>conducted</w:t>
      </w:r>
      <w:r>
        <w:t xml:space="preserve"> significant reviews of their quarantine systems. These include the </w:t>
      </w:r>
      <w:r w:rsidRPr="0904D332">
        <w:rPr>
          <w:i/>
          <w:iCs/>
        </w:rPr>
        <w:t>Review of Western Australia’s Hotel Quarantine Arrangements</w:t>
      </w:r>
      <w:r>
        <w:t xml:space="preserve"> published on 26 February 2021,</w:t>
      </w:r>
      <w:r>
        <w:rPr>
          <w:rStyle w:val="FootnoteReference"/>
        </w:rPr>
        <w:footnoteReference w:id="4"/>
      </w:r>
      <w:r>
        <w:t xml:space="preserve"> and the </w:t>
      </w:r>
      <w:r w:rsidRPr="0904D332">
        <w:rPr>
          <w:i/>
          <w:iCs/>
        </w:rPr>
        <w:t>Victorian COVID-19 Hotel</w:t>
      </w:r>
      <w:r w:rsidR="00635855">
        <w:t xml:space="preserve"> </w:t>
      </w:r>
      <w:r w:rsidRPr="0904D332">
        <w:rPr>
          <w:i/>
          <w:iCs/>
        </w:rPr>
        <w:t>Quarantine Inquiry</w:t>
      </w:r>
      <w:r>
        <w:t>, delivered on 21 December 2020.</w:t>
      </w:r>
      <w:r>
        <w:rPr>
          <w:rStyle w:val="FootnoteReference"/>
        </w:rPr>
        <w:footnoteReference w:id="5"/>
      </w:r>
      <w:r>
        <w:t xml:space="preserve"> Both of these reviews set out clear recommendations to improve quarantine arrangements in these two jurisdictions.</w:t>
      </w:r>
    </w:p>
    <w:p w14:paraId="3861257F" w14:textId="77777777" w:rsidR="00060781" w:rsidRDefault="00060781" w:rsidP="00CC1A72">
      <w:r>
        <w:t>Other reviews have been established in relation to specific incidents. For example, Queensland established a Joint Agency review of the COVID-19 infection of a hotel worker.</w:t>
      </w:r>
      <w:r>
        <w:rPr>
          <w:rStyle w:val="FootnoteReference"/>
        </w:rPr>
        <w:footnoteReference w:id="6"/>
      </w:r>
      <w:r>
        <w:t xml:space="preserve"> Other jurisdictions have conducted similar reviews of individual incidents.</w:t>
      </w:r>
    </w:p>
    <w:p w14:paraId="44CD6025" w14:textId="77777777" w:rsidR="00060781" w:rsidRDefault="00060781" w:rsidP="00CC1A72">
      <w:r>
        <w:t>Importantly</w:t>
      </w:r>
      <w:r w:rsidR="00351DD9">
        <w:t>,</w:t>
      </w:r>
      <w:r>
        <w:t xml:space="preserve"> all states have worked to improve their systems based on experience, good prac</w:t>
      </w:r>
      <w:r w:rsidR="009A3360">
        <w:t>ti</w:t>
      </w:r>
      <w:r w:rsidR="00DE6D7E">
        <w:t>c</w:t>
      </w:r>
      <w:r w:rsidR="009A3360">
        <w:t xml:space="preserve">e and the changing </w:t>
      </w:r>
      <w:r w:rsidR="007F5C77">
        <w:t>COVID-19 pandemic</w:t>
      </w:r>
      <w:r w:rsidR="009A3360">
        <w:t xml:space="preserve"> context. </w:t>
      </w:r>
      <w:r>
        <w:t>They have all incorporated assurance mechanisms in their governance and appropriate oversight in respect of infection prevention and control.</w:t>
      </w:r>
    </w:p>
    <w:p w14:paraId="15EE41C4" w14:textId="77777777" w:rsidR="00060781" w:rsidRDefault="00060781" w:rsidP="00CC1A72">
      <w:r>
        <w:t xml:space="preserve">There </w:t>
      </w:r>
      <w:r w:rsidR="000551B2">
        <w:t xml:space="preserve">have </w:t>
      </w:r>
      <w:r>
        <w:t xml:space="preserve">been improved testing protocols </w:t>
      </w:r>
      <w:r w:rsidR="009A3360">
        <w:t xml:space="preserve">for both </w:t>
      </w:r>
      <w:r w:rsidR="00666B97">
        <w:t xml:space="preserve">quarantine and transport </w:t>
      </w:r>
      <w:r w:rsidR="009A3360">
        <w:t xml:space="preserve">staff and travellers. </w:t>
      </w:r>
      <w:r>
        <w:t xml:space="preserve">There have </w:t>
      </w:r>
      <w:r w:rsidR="000551B2">
        <w:t xml:space="preserve">also </w:t>
      </w:r>
      <w:r>
        <w:t xml:space="preserve">been significant improvements in ventilation. More recently there have been requirements that workers be vaccinated. </w:t>
      </w:r>
    </w:p>
    <w:p w14:paraId="705DA9E8" w14:textId="77777777" w:rsidR="00060781" w:rsidRDefault="00060781" w:rsidP="00CC1A72">
      <w:r>
        <w:t xml:space="preserve">The objective of the </w:t>
      </w:r>
      <w:r w:rsidR="00666B97">
        <w:t xml:space="preserve">quarantine </w:t>
      </w:r>
      <w:r>
        <w:t>system over the previous 18 months has been to limit, and preferably prevent, the importation of COVID-19 and henc</w:t>
      </w:r>
      <w:r w:rsidR="009A3360">
        <w:t xml:space="preserve">e spread within the community. </w:t>
      </w:r>
      <w:r>
        <w:t xml:space="preserve">This broadly equates to phase A of the </w:t>
      </w:r>
      <w:r w:rsidR="00666B97">
        <w:t>National Plan</w:t>
      </w:r>
      <w:r>
        <w:t xml:space="preserve"> agre</w:t>
      </w:r>
      <w:r w:rsidR="0055601F">
        <w:t>ed by the National Cabinet on 6 </w:t>
      </w:r>
      <w:r>
        <w:t>August 2021.</w:t>
      </w:r>
    </w:p>
    <w:p w14:paraId="544C21D7" w14:textId="77777777" w:rsidR="00060781" w:rsidRDefault="00060781" w:rsidP="00CC1A72">
      <w:r>
        <w:t>Notwithstanding the significant improvements achieved in the delivery of quarantine services</w:t>
      </w:r>
      <w:r w:rsidR="009C7347">
        <w:t>,</w:t>
      </w:r>
      <w:r>
        <w:t xml:space="preserve"> the system has faced new challenges. System performance should be assessed in the context of these changes and the new challenges presented by COVID-19 both in Australia a</w:t>
      </w:r>
      <w:r w:rsidR="00F128D8">
        <w:t>n</w:t>
      </w:r>
      <w:r>
        <w:t xml:space="preserve">d globally. It also needs to be seen in the context of the phases of the agreed </w:t>
      </w:r>
      <w:r w:rsidR="00666B97">
        <w:t xml:space="preserve">National Plan. </w:t>
      </w:r>
    </w:p>
    <w:p w14:paraId="07BB18FD" w14:textId="77777777" w:rsidR="00060781" w:rsidRPr="00423789" w:rsidRDefault="00060781" w:rsidP="00B70E4E">
      <w:pPr>
        <w:pStyle w:val="Heading2"/>
      </w:pPr>
      <w:bookmarkStart w:id="125" w:name="_Toc83832329"/>
      <w:bookmarkStart w:id="126" w:name="_Toc83910935"/>
      <w:bookmarkStart w:id="127" w:name="_Toc83916638"/>
      <w:bookmarkStart w:id="128" w:name="_Toc83980495"/>
      <w:bookmarkStart w:id="129" w:name="_Toc84003328"/>
      <w:bookmarkStart w:id="130" w:name="_Toc84338816"/>
      <w:bookmarkStart w:id="131" w:name="_Toc84351521"/>
      <w:bookmarkStart w:id="132" w:name="_Toc84438938"/>
      <w:bookmarkStart w:id="133" w:name="_Toc84500471"/>
      <w:bookmarkStart w:id="134" w:name="_Toc84508671"/>
      <w:bookmarkStart w:id="135" w:name="_Toc84613885"/>
      <w:bookmarkStart w:id="136" w:name="_Toc84767173"/>
      <w:bookmarkStart w:id="137" w:name="_Toc84864105"/>
      <w:bookmarkStart w:id="138" w:name="_Toc84871757"/>
      <w:r w:rsidRPr="00423789">
        <w:t>COVID-19 cases in quarantine</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423789">
        <w:t xml:space="preserve">  </w:t>
      </w:r>
    </w:p>
    <w:p w14:paraId="2FBA5A42" w14:textId="77777777" w:rsidR="00060781" w:rsidRPr="002D0E3F" w:rsidRDefault="00DC28EC" w:rsidP="00060781">
      <w:r w:rsidRPr="00DC28EC">
        <w:t>Between 28</w:t>
      </w:r>
      <w:r w:rsidR="00060781" w:rsidRPr="00DC28EC">
        <w:t xml:space="preserve"> March 2020 and </w:t>
      </w:r>
      <w:r w:rsidRPr="00DC28EC">
        <w:t>27</w:t>
      </w:r>
      <w:r w:rsidR="00060781" w:rsidRPr="00DC28EC">
        <w:t xml:space="preserve"> September 2021, </w:t>
      </w:r>
      <w:r w:rsidRPr="00DC28EC">
        <w:t>452</w:t>
      </w:r>
      <w:r w:rsidR="00060781" w:rsidRPr="00DC28EC">
        <w:t>,</w:t>
      </w:r>
      <w:r w:rsidRPr="00DC28EC">
        <w:t>550</w:t>
      </w:r>
      <w:r w:rsidR="00060781" w:rsidRPr="00DC28EC">
        <w:t xml:space="preserve"> travellers (excluding airline crew</w:t>
      </w:r>
      <w:r w:rsidRPr="00DC28EC">
        <w:t xml:space="preserve"> and travellers under the New Zealand travel bubble</w:t>
      </w:r>
      <w:r w:rsidR="00060781" w:rsidRPr="00DC28EC">
        <w:t>) arrived in Australia by air flight.</w:t>
      </w:r>
      <w:r w:rsidR="00060781" w:rsidRPr="00DC28EC">
        <w:rPr>
          <w:rStyle w:val="FootnoteReference"/>
        </w:rPr>
        <w:footnoteReference w:id="7"/>
      </w:r>
      <w:r w:rsidR="00060781" w:rsidRPr="00DC28EC">
        <w:t xml:space="preserve"> </w:t>
      </w:r>
      <w:r w:rsidRPr="00DC28EC">
        <w:t xml:space="preserve">Almost all </w:t>
      </w:r>
      <w:r w:rsidR="00060781" w:rsidRPr="00DC28EC">
        <w:t xml:space="preserve">these travellers completed 14 days of mandatory quarantine in a managed facility. Of </w:t>
      </w:r>
      <w:r w:rsidR="00060781" w:rsidRPr="00DC28EC">
        <w:lastRenderedPageBreak/>
        <w:t xml:space="preserve">these individuals, approximately 4,000 have tested positive to COVID-19, representing around 1 per cent of the total. </w:t>
      </w:r>
    </w:p>
    <w:p w14:paraId="03E99180" w14:textId="77777777" w:rsidR="00060781" w:rsidRDefault="00060781" w:rsidP="00060781">
      <w:r>
        <w:t xml:space="preserve">More recent arrivals have a lower rate of COVID-19 positivity </w:t>
      </w:r>
      <w:r w:rsidRPr="00751A89">
        <w:t xml:space="preserve">reflecting the implementation of new mitigations, </w:t>
      </w:r>
      <w:r w:rsidR="00732C7C">
        <w:t>such as</w:t>
      </w:r>
      <w:r w:rsidRPr="00751A89">
        <w:t xml:space="preserve"> pre-flight testing</w:t>
      </w:r>
      <w:r>
        <w:t xml:space="preserve"> and vaccination of travellers</w:t>
      </w:r>
      <w:r w:rsidRPr="00751A89">
        <w:t>.</w:t>
      </w:r>
    </w:p>
    <w:p w14:paraId="327F9BB7" w14:textId="4169E38D" w:rsidR="00883C12" w:rsidRDefault="00883C12" w:rsidP="00CC00CB">
      <w:pPr>
        <w:pStyle w:val="Caption"/>
        <w:keepLines/>
      </w:pPr>
      <w:r>
        <w:t xml:space="preserve">Table </w:t>
      </w:r>
      <w:r w:rsidR="00101249">
        <w:fldChar w:fldCharType="begin"/>
      </w:r>
      <w:r w:rsidR="00101249">
        <w:instrText xml:space="preserve"> SEQ Table \* ARABIC </w:instrText>
      </w:r>
      <w:r w:rsidR="00101249">
        <w:fldChar w:fldCharType="separate"/>
      </w:r>
      <w:r w:rsidR="00F868F0">
        <w:rPr>
          <w:noProof/>
        </w:rPr>
        <w:t>1</w:t>
      </w:r>
      <w:r w:rsidR="00101249">
        <w:rPr>
          <w:noProof/>
        </w:rPr>
        <w:fldChar w:fldCharType="end"/>
      </w:r>
      <w:r>
        <w:t xml:space="preserve"> </w:t>
      </w:r>
      <w:r w:rsidRPr="00883C12">
        <w:t>–</w:t>
      </w:r>
      <w:r w:rsidR="002B1B58">
        <w:t xml:space="preserve"> </w:t>
      </w:r>
      <w:r w:rsidRPr="00A75469">
        <w:t>International arrivals and overseas acquire</w:t>
      </w:r>
      <w:r w:rsidR="008B7B24">
        <w:t>d cases since 28 March 2020 (as </w:t>
      </w:r>
      <w:r w:rsidRPr="00A75469">
        <w:t>at </w:t>
      </w:r>
      <w:r w:rsidR="00D07BC0">
        <w:t>27</w:t>
      </w:r>
      <w:r w:rsidRPr="00A75469">
        <w:t> </w:t>
      </w:r>
      <w:r w:rsidR="00D07BC0">
        <w:t>September</w:t>
      </w:r>
      <w:r w:rsidRPr="00A75469">
        <w:t> 2021)</w:t>
      </w:r>
    </w:p>
    <w:tbl>
      <w:tblPr>
        <w:tblStyle w:val="TableGrid"/>
        <w:tblW w:w="0" w:type="auto"/>
        <w:jc w:val="center"/>
        <w:tblLook w:val="04A0" w:firstRow="1" w:lastRow="0" w:firstColumn="1" w:lastColumn="0" w:noHBand="0" w:noVBand="1"/>
      </w:tblPr>
      <w:tblGrid>
        <w:gridCol w:w="5447"/>
        <w:gridCol w:w="1494"/>
      </w:tblGrid>
      <w:tr w:rsidR="00060781" w14:paraId="3B1998F4" w14:textId="77777777" w:rsidTr="00C22D8D">
        <w:trPr>
          <w:jc w:val="center"/>
        </w:trPr>
        <w:tc>
          <w:tcPr>
            <w:tcW w:w="5447" w:type="dxa"/>
            <w:shd w:val="clear" w:color="auto" w:fill="158540"/>
          </w:tcPr>
          <w:p w14:paraId="64858881" w14:textId="77777777" w:rsidR="00060781" w:rsidRPr="00C22D8D" w:rsidRDefault="00060781" w:rsidP="00CC00CB">
            <w:pPr>
              <w:keepNext/>
              <w:keepLines/>
              <w:rPr>
                <w:b/>
                <w:color w:val="FFFFFF" w:themeColor="background1"/>
                <w:sz w:val="20"/>
              </w:rPr>
            </w:pPr>
            <w:r w:rsidRPr="00C22D8D">
              <w:rPr>
                <w:b/>
                <w:color w:val="FFFFFF" w:themeColor="background1"/>
                <w:sz w:val="20"/>
              </w:rPr>
              <w:t>Cumulative to date</w:t>
            </w:r>
          </w:p>
        </w:tc>
        <w:tc>
          <w:tcPr>
            <w:tcW w:w="1494" w:type="dxa"/>
            <w:shd w:val="clear" w:color="auto" w:fill="158540"/>
          </w:tcPr>
          <w:p w14:paraId="71D2B293" w14:textId="77777777" w:rsidR="00060781" w:rsidRPr="00C22D8D" w:rsidRDefault="00060781" w:rsidP="00CC00CB">
            <w:pPr>
              <w:keepNext/>
              <w:keepLines/>
              <w:jc w:val="right"/>
              <w:rPr>
                <w:color w:val="FFFFFF" w:themeColor="background1"/>
                <w:sz w:val="20"/>
              </w:rPr>
            </w:pPr>
          </w:p>
        </w:tc>
      </w:tr>
      <w:tr w:rsidR="00060781" w14:paraId="4187833F" w14:textId="77777777" w:rsidTr="00C22D8D">
        <w:trPr>
          <w:jc w:val="center"/>
        </w:trPr>
        <w:tc>
          <w:tcPr>
            <w:tcW w:w="5447" w:type="dxa"/>
          </w:tcPr>
          <w:p w14:paraId="600DA3AD" w14:textId="77777777" w:rsidR="00060781" w:rsidRPr="00D07BC0" w:rsidRDefault="00060781" w:rsidP="00CC00CB">
            <w:pPr>
              <w:keepNext/>
              <w:keepLines/>
              <w:rPr>
                <w:sz w:val="20"/>
              </w:rPr>
            </w:pPr>
            <w:r w:rsidRPr="00D07BC0">
              <w:rPr>
                <w:sz w:val="20"/>
              </w:rPr>
              <w:t xml:space="preserve">Total air arrivals into Australia </w:t>
            </w:r>
          </w:p>
        </w:tc>
        <w:tc>
          <w:tcPr>
            <w:tcW w:w="1494" w:type="dxa"/>
          </w:tcPr>
          <w:p w14:paraId="064D184A" w14:textId="77777777" w:rsidR="00060781" w:rsidRPr="00BC1975" w:rsidRDefault="00D07BC0" w:rsidP="00CC00CB">
            <w:pPr>
              <w:keepNext/>
              <w:keepLines/>
              <w:jc w:val="right"/>
              <w:rPr>
                <w:sz w:val="20"/>
                <w:highlight w:val="yellow"/>
              </w:rPr>
            </w:pPr>
            <w:r>
              <w:rPr>
                <w:sz w:val="20"/>
                <w:szCs w:val="20"/>
              </w:rPr>
              <w:t>452,550</w:t>
            </w:r>
            <w:r w:rsidR="00B8565F">
              <w:rPr>
                <w:rStyle w:val="FootnoteReference"/>
                <w:sz w:val="20"/>
                <w:szCs w:val="20"/>
              </w:rPr>
              <w:footnoteReference w:id="8"/>
            </w:r>
          </w:p>
        </w:tc>
      </w:tr>
      <w:tr w:rsidR="00060781" w14:paraId="11AD4558" w14:textId="77777777" w:rsidTr="00C22D8D">
        <w:trPr>
          <w:jc w:val="center"/>
        </w:trPr>
        <w:tc>
          <w:tcPr>
            <w:tcW w:w="5447" w:type="dxa"/>
          </w:tcPr>
          <w:p w14:paraId="06C2E806" w14:textId="77777777" w:rsidR="00060781" w:rsidRPr="00534A2A" w:rsidRDefault="00060781" w:rsidP="00CC00CB">
            <w:pPr>
              <w:keepNext/>
              <w:keepLines/>
              <w:rPr>
                <w:sz w:val="20"/>
              </w:rPr>
            </w:pPr>
            <w:r w:rsidRPr="00534A2A">
              <w:rPr>
                <w:sz w:val="20"/>
              </w:rPr>
              <w:t>Estimated overseas ac</w:t>
            </w:r>
            <w:r w:rsidR="00B8565F">
              <w:rPr>
                <w:sz w:val="20"/>
              </w:rPr>
              <w:t>quired cases among air arrivals</w:t>
            </w:r>
          </w:p>
        </w:tc>
        <w:tc>
          <w:tcPr>
            <w:tcW w:w="1494" w:type="dxa"/>
          </w:tcPr>
          <w:p w14:paraId="7E4BE360" w14:textId="77777777" w:rsidR="00060781" w:rsidRPr="00534A2A" w:rsidRDefault="00D07BC0" w:rsidP="00CC00CB">
            <w:pPr>
              <w:keepNext/>
              <w:keepLines/>
              <w:jc w:val="right"/>
              <w:rPr>
                <w:sz w:val="20"/>
              </w:rPr>
            </w:pPr>
            <w:r>
              <w:rPr>
                <w:sz w:val="20"/>
                <w:szCs w:val="20"/>
              </w:rPr>
              <w:t>4,350</w:t>
            </w:r>
            <w:r w:rsidR="00B8565F">
              <w:rPr>
                <w:rStyle w:val="FootnoteReference"/>
                <w:sz w:val="20"/>
                <w:szCs w:val="20"/>
              </w:rPr>
              <w:footnoteReference w:id="9"/>
            </w:r>
          </w:p>
        </w:tc>
      </w:tr>
      <w:tr w:rsidR="00060781" w14:paraId="0FFF9097" w14:textId="77777777" w:rsidTr="00C22D8D">
        <w:trPr>
          <w:jc w:val="center"/>
        </w:trPr>
        <w:tc>
          <w:tcPr>
            <w:tcW w:w="5447" w:type="dxa"/>
          </w:tcPr>
          <w:p w14:paraId="3F49F86B" w14:textId="77777777" w:rsidR="00060781" w:rsidRPr="00534A2A" w:rsidRDefault="00060781" w:rsidP="00CC00CB">
            <w:pPr>
              <w:keepNext/>
              <w:keepLines/>
              <w:rPr>
                <w:sz w:val="20"/>
              </w:rPr>
            </w:pPr>
            <w:r w:rsidRPr="00534A2A">
              <w:rPr>
                <w:sz w:val="20"/>
              </w:rPr>
              <w:t>Estimated positivity among total air arrivals</w:t>
            </w:r>
          </w:p>
        </w:tc>
        <w:tc>
          <w:tcPr>
            <w:tcW w:w="1494" w:type="dxa"/>
          </w:tcPr>
          <w:p w14:paraId="13CBE43C" w14:textId="77777777" w:rsidR="00060781" w:rsidRPr="00534A2A" w:rsidRDefault="00060781" w:rsidP="00CC00CB">
            <w:pPr>
              <w:keepNext/>
              <w:keepLines/>
              <w:jc w:val="right"/>
              <w:rPr>
                <w:sz w:val="20"/>
              </w:rPr>
            </w:pPr>
            <w:r w:rsidRPr="00534A2A">
              <w:rPr>
                <w:sz w:val="20"/>
              </w:rPr>
              <w:t>1.0 per cent</w:t>
            </w:r>
          </w:p>
        </w:tc>
      </w:tr>
      <w:tr w:rsidR="00060781" w14:paraId="58FED495" w14:textId="77777777" w:rsidTr="00C22D8D">
        <w:trPr>
          <w:jc w:val="center"/>
        </w:trPr>
        <w:tc>
          <w:tcPr>
            <w:tcW w:w="5447" w:type="dxa"/>
            <w:shd w:val="clear" w:color="auto" w:fill="158540"/>
          </w:tcPr>
          <w:p w14:paraId="5A5AAC92" w14:textId="77777777" w:rsidR="00060781" w:rsidRPr="00C22D8D" w:rsidRDefault="00060781" w:rsidP="00CC00CB">
            <w:pPr>
              <w:keepLines/>
              <w:rPr>
                <w:color w:val="FFFFFF" w:themeColor="background1"/>
                <w:sz w:val="20"/>
              </w:rPr>
            </w:pPr>
            <w:r w:rsidRPr="00C22D8D">
              <w:rPr>
                <w:b/>
                <w:color w:val="FFFFFF" w:themeColor="background1"/>
                <w:sz w:val="20"/>
              </w:rPr>
              <w:t>Past 28 Days (</w:t>
            </w:r>
            <w:r w:rsidR="00D07BC0" w:rsidRPr="00C22D8D">
              <w:rPr>
                <w:b/>
                <w:color w:val="FFFFFF" w:themeColor="background1"/>
                <w:sz w:val="20"/>
              </w:rPr>
              <w:t>30 August 2021 to 26 September</w:t>
            </w:r>
            <w:r w:rsidRPr="00C22D8D">
              <w:rPr>
                <w:b/>
                <w:color w:val="FFFFFF" w:themeColor="background1"/>
                <w:sz w:val="20"/>
              </w:rPr>
              <w:t xml:space="preserve"> 2021)</w:t>
            </w:r>
          </w:p>
        </w:tc>
        <w:tc>
          <w:tcPr>
            <w:tcW w:w="1494" w:type="dxa"/>
            <w:shd w:val="clear" w:color="auto" w:fill="158540"/>
          </w:tcPr>
          <w:p w14:paraId="639B5453" w14:textId="77777777" w:rsidR="00060781" w:rsidRPr="00C22D8D" w:rsidRDefault="00060781" w:rsidP="00CC00CB">
            <w:pPr>
              <w:keepLines/>
              <w:jc w:val="right"/>
              <w:rPr>
                <w:color w:val="FFFFFF" w:themeColor="background1"/>
                <w:sz w:val="20"/>
              </w:rPr>
            </w:pPr>
          </w:p>
        </w:tc>
      </w:tr>
      <w:tr w:rsidR="00060781" w14:paraId="76AB4367" w14:textId="77777777" w:rsidTr="00C22D8D">
        <w:trPr>
          <w:jc w:val="center"/>
        </w:trPr>
        <w:tc>
          <w:tcPr>
            <w:tcW w:w="5447" w:type="dxa"/>
          </w:tcPr>
          <w:p w14:paraId="432E4F91" w14:textId="77777777" w:rsidR="00060781" w:rsidRPr="00534A2A" w:rsidRDefault="00060781" w:rsidP="00CC00CB">
            <w:pPr>
              <w:keepLines/>
              <w:rPr>
                <w:sz w:val="20"/>
              </w:rPr>
            </w:pPr>
            <w:r w:rsidRPr="00534A2A">
              <w:rPr>
                <w:sz w:val="20"/>
              </w:rPr>
              <w:t>Tot</w:t>
            </w:r>
            <w:r w:rsidR="00B8565F">
              <w:rPr>
                <w:sz w:val="20"/>
              </w:rPr>
              <w:t xml:space="preserve">al air arrivals into Australia </w:t>
            </w:r>
          </w:p>
        </w:tc>
        <w:tc>
          <w:tcPr>
            <w:tcW w:w="1494" w:type="dxa"/>
          </w:tcPr>
          <w:p w14:paraId="62AF35AE" w14:textId="77777777" w:rsidR="00060781" w:rsidRPr="00534A2A" w:rsidRDefault="00D07BC0" w:rsidP="00CC00CB">
            <w:pPr>
              <w:keepLines/>
              <w:jc w:val="right"/>
              <w:rPr>
                <w:sz w:val="20"/>
              </w:rPr>
            </w:pPr>
            <w:r>
              <w:rPr>
                <w:sz w:val="20"/>
                <w:szCs w:val="20"/>
              </w:rPr>
              <w:t>20,134</w:t>
            </w:r>
          </w:p>
        </w:tc>
      </w:tr>
      <w:tr w:rsidR="00060781" w14:paraId="202E7384" w14:textId="77777777" w:rsidTr="00C22D8D">
        <w:trPr>
          <w:jc w:val="center"/>
        </w:trPr>
        <w:tc>
          <w:tcPr>
            <w:tcW w:w="5447" w:type="dxa"/>
          </w:tcPr>
          <w:p w14:paraId="2345B58A" w14:textId="77777777" w:rsidR="00060781" w:rsidRPr="00534A2A" w:rsidRDefault="00060781" w:rsidP="00CC00CB">
            <w:pPr>
              <w:keepLines/>
              <w:rPr>
                <w:sz w:val="20"/>
              </w:rPr>
            </w:pPr>
            <w:r w:rsidRPr="00534A2A">
              <w:rPr>
                <w:sz w:val="20"/>
              </w:rPr>
              <w:t xml:space="preserve">Estimated overseas acquired </w:t>
            </w:r>
            <w:r w:rsidR="00B8565F">
              <w:rPr>
                <w:sz w:val="20"/>
              </w:rPr>
              <w:t>cases among air arrivals</w:t>
            </w:r>
          </w:p>
        </w:tc>
        <w:tc>
          <w:tcPr>
            <w:tcW w:w="1494" w:type="dxa"/>
          </w:tcPr>
          <w:p w14:paraId="445230FF" w14:textId="77777777" w:rsidR="00060781" w:rsidRPr="00534A2A" w:rsidRDefault="00D07BC0" w:rsidP="00CC00CB">
            <w:pPr>
              <w:keepLines/>
              <w:jc w:val="right"/>
              <w:rPr>
                <w:sz w:val="20"/>
              </w:rPr>
            </w:pPr>
            <w:r>
              <w:rPr>
                <w:sz w:val="20"/>
                <w:szCs w:val="20"/>
              </w:rPr>
              <w:t>64</w:t>
            </w:r>
          </w:p>
        </w:tc>
      </w:tr>
      <w:tr w:rsidR="00060781" w14:paraId="2D70DAE8" w14:textId="77777777" w:rsidTr="00C22D8D">
        <w:trPr>
          <w:jc w:val="center"/>
        </w:trPr>
        <w:tc>
          <w:tcPr>
            <w:tcW w:w="5447" w:type="dxa"/>
          </w:tcPr>
          <w:p w14:paraId="3112505E" w14:textId="77777777" w:rsidR="00060781" w:rsidRPr="00534A2A" w:rsidRDefault="00060781" w:rsidP="00CC00CB">
            <w:pPr>
              <w:keepLines/>
              <w:rPr>
                <w:sz w:val="20"/>
              </w:rPr>
            </w:pPr>
            <w:r w:rsidRPr="00534A2A">
              <w:rPr>
                <w:sz w:val="20"/>
              </w:rPr>
              <w:t>Estimated positivity among total air arrivals</w:t>
            </w:r>
          </w:p>
        </w:tc>
        <w:tc>
          <w:tcPr>
            <w:tcW w:w="1494" w:type="dxa"/>
          </w:tcPr>
          <w:p w14:paraId="26A1EF94" w14:textId="77777777" w:rsidR="00060781" w:rsidRPr="00D07BC0" w:rsidRDefault="00D07BC0" w:rsidP="00CC00CB">
            <w:pPr>
              <w:keepLines/>
              <w:jc w:val="right"/>
              <w:rPr>
                <w:rFonts w:ascii="Calibri" w:hAnsi="Calibri" w:cs="Calibri"/>
                <w:sz w:val="20"/>
                <w:szCs w:val="20"/>
              </w:rPr>
            </w:pPr>
            <w:r>
              <w:rPr>
                <w:sz w:val="20"/>
                <w:szCs w:val="20"/>
              </w:rPr>
              <w:t>0.3 per cent</w:t>
            </w:r>
          </w:p>
        </w:tc>
      </w:tr>
    </w:tbl>
    <w:p w14:paraId="5D8ABD76" w14:textId="77777777" w:rsidR="00060781" w:rsidRPr="00FD2393" w:rsidRDefault="00060781" w:rsidP="001D6436">
      <w:pPr>
        <w:keepLines/>
        <w:ind w:left="993"/>
        <w:rPr>
          <w:i/>
          <w:sz w:val="20"/>
          <w:szCs w:val="20"/>
        </w:rPr>
      </w:pPr>
      <w:r w:rsidRPr="00FD2393">
        <w:rPr>
          <w:i/>
          <w:sz w:val="20"/>
          <w:szCs w:val="20"/>
        </w:rPr>
        <w:t xml:space="preserve">Source: Department of Health, </w:t>
      </w:r>
      <w:r w:rsidR="00B8565F" w:rsidRPr="00FD2393">
        <w:rPr>
          <w:i/>
          <w:sz w:val="20"/>
          <w:szCs w:val="20"/>
        </w:rPr>
        <w:t>Australian Border Force</w:t>
      </w:r>
    </w:p>
    <w:p w14:paraId="2E934723" w14:textId="77777777" w:rsidR="00161CA3" w:rsidRDefault="00060781" w:rsidP="00060781">
      <w:r>
        <w:t xml:space="preserve">To put the </w:t>
      </w:r>
      <w:r w:rsidR="005A36B5">
        <w:t>potential for returning travellers to pose an infection risk to the community in the</w:t>
      </w:r>
      <w:r>
        <w:t xml:space="preserve"> context of the current Australian COVID-19 outbreaks, on 5 September 2021, of the 1487 cases in N</w:t>
      </w:r>
      <w:r w:rsidR="003829BC">
        <w:t xml:space="preserve">ew </w:t>
      </w:r>
      <w:r>
        <w:t>S</w:t>
      </w:r>
      <w:r w:rsidR="003829BC">
        <w:t xml:space="preserve">outh </w:t>
      </w:r>
      <w:r>
        <w:t>W</w:t>
      </w:r>
      <w:r w:rsidR="003829BC">
        <w:t>ales (</w:t>
      </w:r>
      <w:r>
        <w:t>NSW</w:t>
      </w:r>
      <w:r w:rsidR="003829BC">
        <w:t>)</w:t>
      </w:r>
      <w:r>
        <w:t>, only two were identified in the hotel quarantine system. That means that just 0.13 per cent of</w:t>
      </w:r>
      <w:r w:rsidR="00732C7C">
        <w:t xml:space="preserve"> the</w:t>
      </w:r>
      <w:r>
        <w:t xml:space="preserve"> cases </w:t>
      </w:r>
      <w:r w:rsidR="00732C7C">
        <w:t xml:space="preserve">diagnosed </w:t>
      </w:r>
      <w:r>
        <w:t xml:space="preserve">in NSW </w:t>
      </w:r>
      <w:r w:rsidR="00732C7C">
        <w:t xml:space="preserve">on that day </w:t>
      </w:r>
      <w:r>
        <w:t>originated overseas.</w:t>
      </w:r>
      <w:r>
        <w:rPr>
          <w:rStyle w:val="FootnoteReference"/>
        </w:rPr>
        <w:footnoteReference w:id="10"/>
      </w:r>
    </w:p>
    <w:p w14:paraId="64CE81B7" w14:textId="77777777" w:rsidR="00060781" w:rsidRDefault="00060781" w:rsidP="00060781">
      <w:r>
        <w:t xml:space="preserve">There has been significant discussion about whether the quarantine system has been effective and whether the appropriate measure of effectiveness should be the rate of transmission events per positive COVID-19 case or per arrival. On either measure, it is clear that this rate is </w:t>
      </w:r>
      <w:r w:rsidR="006E79B1">
        <w:t>no more</w:t>
      </w:r>
      <w:r>
        <w:t xml:space="preserve"> than one per cent</w:t>
      </w:r>
      <w:r w:rsidR="005A36B5">
        <w:t xml:space="preserve"> and that the quarantine system has been effective. </w:t>
      </w:r>
    </w:p>
    <w:p w14:paraId="61533620" w14:textId="77777777" w:rsidR="00060781" w:rsidRDefault="00060781" w:rsidP="00B70E4E">
      <w:pPr>
        <w:pStyle w:val="Heading2"/>
      </w:pPr>
      <w:bookmarkStart w:id="139" w:name="_Toc83832330"/>
      <w:bookmarkStart w:id="140" w:name="_Toc83910936"/>
      <w:bookmarkStart w:id="141" w:name="_Toc83916639"/>
      <w:bookmarkStart w:id="142" w:name="_Toc83980496"/>
      <w:bookmarkStart w:id="143" w:name="_Toc84003329"/>
      <w:bookmarkStart w:id="144" w:name="_Toc84338817"/>
      <w:bookmarkStart w:id="145" w:name="_Toc84351522"/>
      <w:bookmarkStart w:id="146" w:name="_Toc84438939"/>
      <w:bookmarkStart w:id="147" w:name="_Toc84500472"/>
      <w:bookmarkStart w:id="148" w:name="_Toc84508672"/>
      <w:bookmarkStart w:id="149" w:name="_Toc84613886"/>
      <w:bookmarkStart w:id="150" w:name="_Toc84767174"/>
      <w:bookmarkStart w:id="151" w:name="_Toc84864106"/>
      <w:bookmarkStart w:id="152" w:name="_Toc84871758"/>
      <w:r>
        <w:t>Transmission events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t xml:space="preserve"> </w:t>
      </w:r>
    </w:p>
    <w:p w14:paraId="50505200" w14:textId="64DCE395" w:rsidR="00060781" w:rsidRPr="004F5AB8" w:rsidRDefault="00060781" w:rsidP="00CC1A72">
      <w:r>
        <w:t>The objective of quarantine over the last 1</w:t>
      </w:r>
      <w:r w:rsidR="00454CCB">
        <w:t>8</w:t>
      </w:r>
      <w:r>
        <w:t xml:space="preserve"> months has been to prevent the spread of COVID-19 from infected travelle</w:t>
      </w:r>
      <w:r w:rsidR="009A3360">
        <w:t xml:space="preserve">rs to others in the community. </w:t>
      </w:r>
      <w:r>
        <w:t>This can occur through the infection of quarantine workers or through the infection of other travellers who, following r</w:t>
      </w:r>
      <w:r w:rsidR="009A3360">
        <w:t xml:space="preserve">elease, in turn infect others. </w:t>
      </w:r>
      <w:r>
        <w:t>In the absence of widespread vaccination</w:t>
      </w:r>
      <w:r w:rsidR="00873FA4">
        <w:t>,</w:t>
      </w:r>
      <w:r>
        <w:t xml:space="preserve"> any transmission event has had the potential to cause significant outbreaks with consequent health, economic and social outcomes. </w:t>
      </w:r>
    </w:p>
    <w:p w14:paraId="3466A4D0" w14:textId="77777777" w:rsidR="00060781" w:rsidRDefault="00060781" w:rsidP="00AA5E66">
      <w:pPr>
        <w:pStyle w:val="Heading3"/>
      </w:pPr>
      <w:bookmarkStart w:id="153" w:name="_Toc84500473"/>
      <w:bookmarkStart w:id="154" w:name="_Toc84508673"/>
      <w:bookmarkStart w:id="155" w:name="_Toc84613887"/>
      <w:bookmarkStart w:id="156" w:name="_Toc84767175"/>
      <w:bookmarkStart w:id="157" w:name="_Toc84864107"/>
      <w:bookmarkStart w:id="158" w:name="_Toc84871759"/>
      <w:r>
        <w:lastRenderedPageBreak/>
        <w:t>Transmission events in quarantine facilities</w:t>
      </w:r>
      <w:bookmarkEnd w:id="153"/>
      <w:bookmarkEnd w:id="154"/>
      <w:bookmarkEnd w:id="155"/>
      <w:bookmarkEnd w:id="156"/>
      <w:bookmarkEnd w:id="157"/>
      <w:bookmarkEnd w:id="158"/>
      <w:r w:rsidRPr="0904D332">
        <w:t xml:space="preserve"> </w:t>
      </w:r>
    </w:p>
    <w:p w14:paraId="60CD9F18" w14:textId="77777777" w:rsidR="00060781" w:rsidRPr="009B140E" w:rsidRDefault="00060781" w:rsidP="00CC1A72">
      <w:r w:rsidRPr="009B140E">
        <w:t xml:space="preserve">Despite significant improvements in quarantine systems, there have been ongoing transmission events. These have been particularly affected by the new Delta variant of COVID-19 (see </w:t>
      </w:r>
      <w:r w:rsidR="00F21AEF">
        <w:t xml:space="preserve">section </w:t>
      </w:r>
      <w:r w:rsidR="00B00BEC">
        <w:t>2</w:t>
      </w:r>
      <w:r w:rsidR="00F21AEF">
        <w:t>.6</w:t>
      </w:r>
      <w:r w:rsidR="00B00BEC">
        <w:t>.1</w:t>
      </w:r>
      <w:r w:rsidRPr="009B140E">
        <w:t xml:space="preserve">). </w:t>
      </w:r>
    </w:p>
    <w:p w14:paraId="04C33B49" w14:textId="6603D460" w:rsidR="00060781" w:rsidRDefault="00060781" w:rsidP="00CC1A72">
      <w:r>
        <w:t xml:space="preserve">As at </w:t>
      </w:r>
      <w:r w:rsidR="004A61B4">
        <w:t>6 October 2021</w:t>
      </w:r>
      <w:r w:rsidRPr="00411E2C">
        <w:t>, 2</w:t>
      </w:r>
      <w:r w:rsidR="004A61B4">
        <w:t>7</w:t>
      </w:r>
      <w:r w:rsidRPr="00411E2C">
        <w:t xml:space="preserve"> transmission events have been detected within mandatory quarantine facilities since the start of pandemic. </w:t>
      </w:r>
      <w:r>
        <w:t>The 2</w:t>
      </w:r>
      <w:r w:rsidR="004A61B4">
        <w:t>7</w:t>
      </w:r>
      <w:r>
        <w:t xml:space="preserve"> transmission events occurred across </w:t>
      </w:r>
      <w:r w:rsidR="003829BC">
        <w:t>NSW</w:t>
      </w:r>
      <w:r>
        <w:t xml:space="preserve">, Queensland, South Australia, Victoria and Western Australia. </w:t>
      </w:r>
    </w:p>
    <w:p w14:paraId="5543796F" w14:textId="1E6972CF" w:rsidR="00060781" w:rsidRDefault="00060781" w:rsidP="00CC1A72">
      <w:r>
        <w:t xml:space="preserve">There were more transmission events in quarantine facilities in the first </w:t>
      </w:r>
      <w:r w:rsidR="004A61B4">
        <w:t>nine</w:t>
      </w:r>
      <w:r>
        <w:t xml:space="preserve"> months of 2021 than across 2020.</w:t>
      </w:r>
      <w:r w:rsidR="00A52784">
        <w:rPr>
          <w:rStyle w:val="FootnoteReference"/>
        </w:rPr>
        <w:footnoteReference w:id="11"/>
      </w:r>
      <w:r>
        <w:t xml:space="preserve"> </w:t>
      </w:r>
      <w:r w:rsidR="004A61B4">
        <w:t xml:space="preserve">19 </w:t>
      </w:r>
      <w:r>
        <w:t>of the 2</w:t>
      </w:r>
      <w:r w:rsidR="00F841BB">
        <w:t>7</w:t>
      </w:r>
      <w:r>
        <w:t xml:space="preserve"> transmission events occurred in 2021 and the majority of these (1</w:t>
      </w:r>
      <w:r w:rsidR="004A61B4">
        <w:t>6</w:t>
      </w:r>
      <w:r>
        <w:t xml:space="preserve"> of 1</w:t>
      </w:r>
      <w:r w:rsidR="004A61B4">
        <w:t>9</w:t>
      </w:r>
      <w:r>
        <w:t>) were identified to have a variant of concern.</w:t>
      </w:r>
      <w:r>
        <w:rPr>
          <w:rStyle w:val="FootnoteReference"/>
        </w:rPr>
        <w:footnoteReference w:id="12"/>
      </w:r>
      <w:r>
        <w:t xml:space="preserve"> </w:t>
      </w:r>
      <w:r w:rsidR="005E5BB9">
        <w:t xml:space="preserve">Attachment 4 lists </w:t>
      </w:r>
      <w:r>
        <w:t xml:space="preserve">all these events in </w:t>
      </w:r>
      <w:r w:rsidR="00614AEE">
        <w:t xml:space="preserve">more </w:t>
      </w:r>
      <w:r>
        <w:t>detail.</w:t>
      </w:r>
    </w:p>
    <w:p w14:paraId="61B87A3F" w14:textId="77777777" w:rsidR="00060781" w:rsidRDefault="00060781" w:rsidP="00CC1A72">
      <w:r>
        <w:t xml:space="preserve">States reported to the review team on their approaches to continuous improvement and how they incorporate learnings from incident reviews into their quarantine processes. </w:t>
      </w:r>
    </w:p>
    <w:p w14:paraId="7D36BF0A" w14:textId="77777777" w:rsidR="00060781" w:rsidRPr="00CE1671" w:rsidRDefault="00060781" w:rsidP="00CC1A72">
      <w:r>
        <w:t>States have reviewed each transmission event and have implemented improvements to respond to identified system and infrastructure weaknesses. This has included improved ventilation (</w:t>
      </w:r>
      <w:r w:rsidR="005E5BB9">
        <w:t>see Attachment 5</w:t>
      </w:r>
      <w:r>
        <w:t xml:space="preserve">), </w:t>
      </w:r>
      <w:r w:rsidR="005A36B5">
        <w:t xml:space="preserve">the adoption of </w:t>
      </w:r>
      <w:r>
        <w:t xml:space="preserve">new systems such as remote compliance monitoring and improved IPC training. </w:t>
      </w:r>
    </w:p>
    <w:p w14:paraId="384BE203" w14:textId="3DC9E1B1" w:rsidR="00060781" w:rsidRPr="00AB7B6A" w:rsidRDefault="00A75469" w:rsidP="00920CB2">
      <w:pPr>
        <w:pStyle w:val="Caption"/>
      </w:pPr>
      <w:bookmarkStart w:id="159" w:name="_Ref84348832"/>
      <w:r>
        <w:t xml:space="preserve">Figure </w:t>
      </w:r>
      <w:r w:rsidR="00101249">
        <w:fldChar w:fldCharType="begin"/>
      </w:r>
      <w:r w:rsidR="00101249">
        <w:instrText xml:space="preserve"> SEQ Figure \* ARABIC </w:instrText>
      </w:r>
      <w:r w:rsidR="00101249">
        <w:fldChar w:fldCharType="separate"/>
      </w:r>
      <w:r w:rsidR="00F868F0">
        <w:rPr>
          <w:noProof/>
        </w:rPr>
        <w:t>1</w:t>
      </w:r>
      <w:r w:rsidR="00101249">
        <w:rPr>
          <w:noProof/>
        </w:rPr>
        <w:fldChar w:fldCharType="end"/>
      </w:r>
      <w:bookmarkEnd w:id="159"/>
      <w:r w:rsidR="00060781">
        <w:t xml:space="preserve"> </w:t>
      </w:r>
      <w:r w:rsidR="00060781" w:rsidRPr="004234E9">
        <w:t>– Transmission events in quarantine facilities</w:t>
      </w:r>
    </w:p>
    <w:p w14:paraId="522A5ED6" w14:textId="76CE08C6" w:rsidR="00060781" w:rsidRDefault="006A7CD5" w:rsidP="00C22D8D">
      <w:pPr>
        <w:jc w:val="center"/>
      </w:pPr>
      <w:r>
        <w:rPr>
          <w:noProof/>
          <w:lang w:eastAsia="en-AU"/>
        </w:rPr>
        <w:drawing>
          <wp:inline distT="0" distB="0" distL="0" distR="0" wp14:anchorId="5728647E" wp14:editId="3AEB3C4D">
            <wp:extent cx="4373787" cy="2869565"/>
            <wp:effectExtent l="0" t="0" r="8255" b="6985"/>
            <wp:docPr id="9" name="Picture 9" descr="Figure is a stacked bar graph showing transmission events on quarantine facilities by state. It jeans in June 2021 with 3 cases in NSW and 1 case in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262" cy="2882342"/>
                    </a:xfrm>
                    <a:prstGeom prst="rect">
                      <a:avLst/>
                    </a:prstGeom>
                    <a:noFill/>
                  </pic:spPr>
                </pic:pic>
              </a:graphicData>
            </a:graphic>
          </wp:inline>
        </w:drawing>
      </w:r>
    </w:p>
    <w:p w14:paraId="3E85181A" w14:textId="77777777" w:rsidR="00060781" w:rsidRPr="00411E2C" w:rsidRDefault="00060781" w:rsidP="00060781">
      <w:r>
        <w:lastRenderedPageBreak/>
        <w:t xml:space="preserve">It is important to note that transmission events are not inevitable. </w:t>
      </w:r>
    </w:p>
    <w:p w14:paraId="12FA678D" w14:textId="43A2D24F" w:rsidR="00060781" w:rsidRDefault="00060781" w:rsidP="00060781">
      <w:r w:rsidRPr="00196375">
        <w:t>No transmission events have occurred in the</w:t>
      </w:r>
      <w:r w:rsidR="00B00373" w:rsidRPr="00196375">
        <w:t xml:space="preserve"> Centre for National Resilience</w:t>
      </w:r>
      <w:r w:rsidR="00DB329C" w:rsidRPr="00196375">
        <w:t xml:space="preserve"> (</w:t>
      </w:r>
      <w:r w:rsidRPr="00196375">
        <w:t>Howard Springs</w:t>
      </w:r>
      <w:r w:rsidR="00DB329C" w:rsidRPr="00196375">
        <w:t>)</w:t>
      </w:r>
      <w:r w:rsidRPr="00196375">
        <w:t xml:space="preserve"> facility</w:t>
      </w:r>
      <w:r w:rsidR="004B2C9C" w:rsidRPr="00196375">
        <w:t>, Tasmanian hotel quarantine</w:t>
      </w:r>
      <w:r w:rsidRPr="00196375">
        <w:t xml:space="preserve"> or </w:t>
      </w:r>
      <w:r w:rsidR="00DB329C" w:rsidRPr="00196375">
        <w:t>the</w:t>
      </w:r>
      <w:r w:rsidRPr="00196375">
        <w:t xml:space="preserve"> </w:t>
      </w:r>
      <w:r w:rsidR="00C734D8" w:rsidRPr="00196375">
        <w:t>Special Health Accommodation Hotels</w:t>
      </w:r>
      <w:r w:rsidRPr="00196375">
        <w:t xml:space="preserve"> operated by </w:t>
      </w:r>
      <w:r w:rsidR="003829BC">
        <w:t>NSW</w:t>
      </w:r>
      <w:r w:rsidRPr="00196375">
        <w:t xml:space="preserve"> Health</w:t>
      </w:r>
      <w:r w:rsidR="004B2C9C" w:rsidRPr="00196375">
        <w:t xml:space="preserve"> (</w:t>
      </w:r>
      <w:r w:rsidR="00DD4504" w:rsidRPr="00196375">
        <w:t xml:space="preserve">noting </w:t>
      </w:r>
      <w:r w:rsidR="00BF7274" w:rsidRPr="00196375">
        <w:fldChar w:fldCharType="begin"/>
      </w:r>
      <w:r w:rsidR="00BF7274" w:rsidRPr="00196375">
        <w:instrText xml:space="preserve"> REF _Ref84348832 \h </w:instrText>
      </w:r>
      <w:r w:rsidR="00CB6819" w:rsidRPr="00196375">
        <w:instrText xml:space="preserve"> \* MERGEFORMAT </w:instrText>
      </w:r>
      <w:r w:rsidR="00BF7274" w:rsidRPr="00196375">
        <w:fldChar w:fldCharType="separate"/>
      </w:r>
      <w:r w:rsidR="00F868F0">
        <w:t xml:space="preserve">Figure </w:t>
      </w:r>
      <w:r w:rsidR="00F868F0">
        <w:rPr>
          <w:noProof/>
        </w:rPr>
        <w:t>1</w:t>
      </w:r>
      <w:r w:rsidR="00BF7274" w:rsidRPr="00196375">
        <w:fldChar w:fldCharType="end"/>
      </w:r>
      <w:r w:rsidR="00DD4504" w:rsidRPr="00196375">
        <w:t xml:space="preserve"> shows tr</w:t>
      </w:r>
      <w:r w:rsidR="0055601F">
        <w:t>ansmission events in NSW Police</w:t>
      </w:r>
      <w:r w:rsidR="0055601F">
        <w:noBreakHyphen/>
      </w:r>
      <w:r w:rsidR="00DD4504" w:rsidRPr="00196375">
        <w:t>managed hotel quarantine</w:t>
      </w:r>
      <w:r w:rsidR="004B2C9C" w:rsidRPr="00196375">
        <w:t>)</w:t>
      </w:r>
      <w:r w:rsidRPr="00196375">
        <w:t xml:space="preserve">. Further, no transmission events have occurred from the Australian Capital Territory’s </w:t>
      </w:r>
      <w:r w:rsidR="003829BC">
        <w:t>(ACT)</w:t>
      </w:r>
      <w:r w:rsidRPr="00196375">
        <w:t xml:space="preserve"> home </w:t>
      </w:r>
      <w:r w:rsidR="0020794F" w:rsidRPr="00196375">
        <w:t xml:space="preserve">or managed </w:t>
      </w:r>
      <w:r w:rsidRPr="00196375">
        <w:t>quarantine program, which has identified and managed over 100 positive cases.</w:t>
      </w:r>
      <w:r w:rsidRPr="00196375">
        <w:rPr>
          <w:rStyle w:val="FootnoteReference"/>
        </w:rPr>
        <w:footnoteReference w:id="13"/>
      </w:r>
      <w:r w:rsidR="00DB329C" w:rsidRPr="00196375">
        <w:t xml:space="preserve"> There have also been no transmission events in the C</w:t>
      </w:r>
      <w:r w:rsidR="005A36B5" w:rsidRPr="00196375">
        <w:t xml:space="preserve">OVID-19 </w:t>
      </w:r>
      <w:r w:rsidR="00DB329C" w:rsidRPr="00196375">
        <w:t>Q</w:t>
      </w:r>
      <w:r w:rsidR="005A36B5" w:rsidRPr="00196375">
        <w:t xml:space="preserve">uarantine </w:t>
      </w:r>
      <w:r w:rsidR="00DB329C" w:rsidRPr="00196375">
        <w:t>V</w:t>
      </w:r>
      <w:r w:rsidR="005A36B5" w:rsidRPr="00196375">
        <w:t>ictoria (</w:t>
      </w:r>
      <w:r w:rsidR="00DB329C" w:rsidRPr="00196375">
        <w:t>CQV</w:t>
      </w:r>
      <w:r w:rsidR="005A36B5" w:rsidRPr="00196375">
        <w:t>)</w:t>
      </w:r>
      <w:r w:rsidR="00DB329C" w:rsidRPr="00196375">
        <w:t xml:space="preserve">-operated Victorian quarantine system since the implementation of </w:t>
      </w:r>
      <w:r w:rsidR="005A36B5" w:rsidRPr="00196375">
        <w:t xml:space="preserve">improved </w:t>
      </w:r>
      <w:r w:rsidR="00DB329C" w:rsidRPr="00196375">
        <w:t>ventilation</w:t>
      </w:r>
      <w:r w:rsidR="002676EE" w:rsidRPr="00196375">
        <w:t>, vaccination of essential workers,</w:t>
      </w:r>
      <w:r w:rsidR="00DB329C" w:rsidRPr="00196375">
        <w:t xml:space="preserve"> </w:t>
      </w:r>
      <w:r w:rsidR="005A36B5" w:rsidRPr="00196375">
        <w:t xml:space="preserve">and other infection control and prevention </w:t>
      </w:r>
      <w:r w:rsidR="00DB329C" w:rsidRPr="00196375">
        <w:t>standards</w:t>
      </w:r>
      <w:r w:rsidR="00D81333" w:rsidRPr="00196375">
        <w:t>.</w:t>
      </w:r>
    </w:p>
    <w:p w14:paraId="1D413D27" w14:textId="77777777" w:rsidR="00060781" w:rsidRDefault="00060781" w:rsidP="00CC1A72">
      <w:r>
        <w:t xml:space="preserve">This highlights the significant impact the physical layout of </w:t>
      </w:r>
      <w:r w:rsidR="005A36B5">
        <w:t>managed quarantine, such as the</w:t>
      </w:r>
      <w:r>
        <w:t xml:space="preserve"> distributed ‘camp style’ </w:t>
      </w:r>
      <w:r w:rsidR="008464BA">
        <w:t xml:space="preserve">facility </w:t>
      </w:r>
      <w:r w:rsidR="005A36B5">
        <w:t>used at Howard Springs,</w:t>
      </w:r>
      <w:r w:rsidR="008464BA">
        <w:t xml:space="preserve"> </w:t>
      </w:r>
      <w:r>
        <w:t xml:space="preserve">has in </w:t>
      </w:r>
      <w:r w:rsidR="005A36B5">
        <w:t>decreasing the risk of t</w:t>
      </w:r>
      <w:r>
        <w:t>ransmission. It also underscores that quarantine can be provided effectively in apartment style accommodation</w:t>
      </w:r>
      <w:r w:rsidR="008B51D0">
        <w:t xml:space="preserve"> – including</w:t>
      </w:r>
      <w:r>
        <w:t xml:space="preserve"> with opening windows and balconies</w:t>
      </w:r>
      <w:r w:rsidR="008B51D0">
        <w:t xml:space="preserve"> – if </w:t>
      </w:r>
      <w:r>
        <w:t xml:space="preserve">the hierarchy of controls and IPC processes in place are comprehensive and </w:t>
      </w:r>
      <w:r w:rsidR="008B51D0">
        <w:t xml:space="preserve">are </w:t>
      </w:r>
      <w:r>
        <w:t>implemented meticulously.</w:t>
      </w:r>
    </w:p>
    <w:p w14:paraId="6AD3CD71" w14:textId="7D64FF15" w:rsidR="008464BA" w:rsidRDefault="008464BA" w:rsidP="00CC1A72">
      <w:r>
        <w:t>However, these services are expensive to provide and have</w:t>
      </w:r>
      <w:r w:rsidR="00B03763">
        <w:t xml:space="preserve"> </w:t>
      </w:r>
      <w:r>
        <w:t xml:space="preserve">limited capacity to deliver </w:t>
      </w:r>
      <w:r w:rsidR="004E2C56">
        <w:t xml:space="preserve">quickly </w:t>
      </w:r>
      <w:r>
        <w:t>at scale.</w:t>
      </w:r>
    </w:p>
    <w:p w14:paraId="5A7D64CE" w14:textId="77777777" w:rsidR="00060781" w:rsidRDefault="00060781" w:rsidP="00AA5E66">
      <w:pPr>
        <w:pStyle w:val="Heading3"/>
      </w:pPr>
      <w:bookmarkStart w:id="160" w:name="_Toc84500474"/>
      <w:bookmarkStart w:id="161" w:name="_Toc84508674"/>
      <w:bookmarkStart w:id="162" w:name="_Toc84613888"/>
      <w:bookmarkStart w:id="163" w:name="_Toc84767176"/>
      <w:bookmarkStart w:id="164" w:name="_Toc84864108"/>
      <w:bookmarkStart w:id="165" w:name="_Toc84871760"/>
      <w:r>
        <w:t>Transmission events in the wider quarantine system</w:t>
      </w:r>
      <w:bookmarkEnd w:id="160"/>
      <w:bookmarkEnd w:id="161"/>
      <w:bookmarkEnd w:id="162"/>
      <w:bookmarkEnd w:id="163"/>
      <w:bookmarkEnd w:id="164"/>
      <w:bookmarkEnd w:id="165"/>
    </w:p>
    <w:p w14:paraId="17911D50" w14:textId="2EE81100" w:rsidR="00060781" w:rsidRDefault="00060781" w:rsidP="00CC1A72">
      <w:r>
        <w:t>The 2</w:t>
      </w:r>
      <w:r w:rsidR="00DA66DD">
        <w:t>7</w:t>
      </w:r>
      <w:r>
        <w:t xml:space="preserve"> transmission events do not include transmission events outside quarantine facilities but within the quarantine system (this encompasses travel to and</w:t>
      </w:r>
      <w:r w:rsidR="00DA6FC9">
        <w:t xml:space="preserve"> from the quarantine facility).</w:t>
      </w:r>
    </w:p>
    <w:p w14:paraId="351E3DCF" w14:textId="77777777" w:rsidR="00060781" w:rsidRDefault="00060781" w:rsidP="00CC1A72">
      <w:r>
        <w:t>These other transmission events include cases linked to transport, such as the NSW Berala cluster (</w:t>
      </w:r>
      <w:r w:rsidRPr="00752E18">
        <w:t xml:space="preserve">December 2020) </w:t>
      </w:r>
      <w:r>
        <w:t xml:space="preserve">which was </w:t>
      </w:r>
      <w:r w:rsidRPr="00567968">
        <w:t xml:space="preserve">linked to a patient transport worker who acquired their infection transporting COVID-19 positive travellers. It also includes the </w:t>
      </w:r>
      <w:r>
        <w:t>large and ongoing</w:t>
      </w:r>
      <w:r w:rsidRPr="00567968">
        <w:t xml:space="preserve"> NSW Sydney Metropolitan </w:t>
      </w:r>
      <w:r w:rsidR="002676EE">
        <w:t>outbreak</w:t>
      </w:r>
      <w:r w:rsidRPr="00567968">
        <w:t xml:space="preserve"> (June 2021) </w:t>
      </w:r>
      <w:r>
        <w:t xml:space="preserve">which was linked to </w:t>
      </w:r>
      <w:r w:rsidR="005A36B5">
        <w:t xml:space="preserve">air crew </w:t>
      </w:r>
      <w:r>
        <w:t>transport</w:t>
      </w:r>
      <w:r w:rsidRPr="00567968">
        <w:t>.</w:t>
      </w:r>
      <w:r>
        <w:t xml:space="preserve"> </w:t>
      </w:r>
    </w:p>
    <w:p w14:paraId="64360D6E" w14:textId="77777777" w:rsidR="0043138E" w:rsidRDefault="00060781" w:rsidP="00CC1A72">
      <w:r>
        <w:t>Quick action by governments, pub</w:t>
      </w:r>
      <w:r w:rsidR="000551B2">
        <w:t>l</w:t>
      </w:r>
      <w:r>
        <w:t xml:space="preserve">ic health officials and citizens have contained most of these outbreaks although </w:t>
      </w:r>
      <w:r w:rsidR="007F42B4">
        <w:t>some have resulted in</w:t>
      </w:r>
      <w:r>
        <w:t xml:space="preserve"> prolonged lockdowns</w:t>
      </w:r>
      <w:r w:rsidR="007F42B4">
        <w:t xml:space="preserve">. The lockdowns </w:t>
      </w:r>
      <w:r>
        <w:t>have come at a huge cost</w:t>
      </w:r>
      <w:r w:rsidR="000551B2">
        <w:t xml:space="preserve"> to</w:t>
      </w:r>
      <w:r w:rsidR="008B51D0">
        <w:t xml:space="preserve"> the lives, health and livelihoods of</w:t>
      </w:r>
      <w:r w:rsidR="000551B2">
        <w:t xml:space="preserve"> individuals, families and businesses</w:t>
      </w:r>
      <w:r>
        <w:t xml:space="preserve">. </w:t>
      </w:r>
    </w:p>
    <w:p w14:paraId="08AE2FFF" w14:textId="77777777" w:rsidR="00060781" w:rsidRPr="00CC1A72" w:rsidRDefault="00060781" w:rsidP="00CC1A72">
      <w:r>
        <w:t xml:space="preserve">The </w:t>
      </w:r>
      <w:r w:rsidR="005076A9">
        <w:t>r</w:t>
      </w:r>
      <w:r>
        <w:t>eview acknowledges that steps have been taken to address identified weaknesses in systems, public health orders and compliance</w:t>
      </w:r>
      <w:r w:rsidR="008464BA">
        <w:t xml:space="preserve"> since the first review</w:t>
      </w:r>
      <w:r>
        <w:t>.</w:t>
      </w:r>
      <w:r w:rsidR="0043138E">
        <w:t xml:space="preserve"> That said</w:t>
      </w:r>
      <w:r w:rsidR="007F42B4">
        <w:t>,</w:t>
      </w:r>
      <w:r w:rsidR="0043138E">
        <w:t xml:space="preserve"> it is undeniable that the current COVID</w:t>
      </w:r>
      <w:r w:rsidR="007F42B4">
        <w:t>-19</w:t>
      </w:r>
      <w:r w:rsidR="0043138E">
        <w:t xml:space="preserve"> outbreaks in NSW</w:t>
      </w:r>
      <w:r w:rsidR="007F42B4">
        <w:t xml:space="preserve">, Victoria and the </w:t>
      </w:r>
      <w:r w:rsidR="0043138E">
        <w:t>ACT have their origins in transmission event</w:t>
      </w:r>
      <w:r w:rsidR="007F42B4">
        <w:t>s</w:t>
      </w:r>
      <w:r w:rsidR="0043138E">
        <w:t xml:space="preserve"> involving the transport of international flight crew</w:t>
      </w:r>
      <w:r w:rsidR="007F42B4">
        <w:t>,</w:t>
      </w:r>
      <w:r w:rsidR="0043138E">
        <w:t xml:space="preserve"> representing a gap in </w:t>
      </w:r>
      <w:r w:rsidR="00AC3E41">
        <w:t>Australia’s defences against COVID-19</w:t>
      </w:r>
      <w:r w:rsidR="007F42B4">
        <w:t xml:space="preserve"> </w:t>
      </w:r>
      <w:r w:rsidR="0043138E">
        <w:t xml:space="preserve">which has since been rectified. </w:t>
      </w:r>
    </w:p>
    <w:p w14:paraId="1D7406DB" w14:textId="77777777" w:rsidR="00060781" w:rsidRPr="007F19FE" w:rsidRDefault="00060781" w:rsidP="00B70E4E">
      <w:pPr>
        <w:pStyle w:val="Heading2"/>
      </w:pPr>
      <w:bookmarkStart w:id="166" w:name="_Toc83832331"/>
      <w:bookmarkStart w:id="167" w:name="_Toc83910937"/>
      <w:bookmarkStart w:id="168" w:name="_Toc83916640"/>
      <w:bookmarkStart w:id="169" w:name="_Toc83980497"/>
      <w:bookmarkStart w:id="170" w:name="_Toc84003330"/>
      <w:bookmarkStart w:id="171" w:name="_Toc84338818"/>
      <w:bookmarkStart w:id="172" w:name="_Toc84351523"/>
      <w:bookmarkStart w:id="173" w:name="_Toc84438940"/>
      <w:bookmarkStart w:id="174" w:name="_Toc84500475"/>
      <w:bookmarkStart w:id="175" w:name="_Toc84508675"/>
      <w:bookmarkStart w:id="176" w:name="_Toc84613889"/>
      <w:bookmarkStart w:id="177" w:name="_Toc84767177"/>
      <w:bookmarkStart w:id="178" w:name="_Toc84864109"/>
      <w:bookmarkStart w:id="179" w:name="_Toc84871761"/>
      <w:r w:rsidRPr="007F19FE">
        <w:t>Quarantine capacity</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7F19FE">
        <w:t xml:space="preserve"> </w:t>
      </w:r>
    </w:p>
    <w:p w14:paraId="0737C266" w14:textId="77777777" w:rsidR="00060781" w:rsidRDefault="00060781" w:rsidP="00CC1A72">
      <w:r>
        <w:t>Delivery of high</w:t>
      </w:r>
      <w:r w:rsidR="008B51D0">
        <w:t>-</w:t>
      </w:r>
      <w:r>
        <w:t>quality managed quarantine is a resource</w:t>
      </w:r>
      <w:r w:rsidR="008B51D0">
        <w:t>-</w:t>
      </w:r>
      <w:r>
        <w:t xml:space="preserve">intensive and expensive business.  It requires high levels of expert staff and systems to manage and monitor service delivery. In </w:t>
      </w:r>
      <w:r>
        <w:lastRenderedPageBreak/>
        <w:t>many instances this includes the use of finite resource such as police and health care workers. Suitable sites for delivery</w:t>
      </w:r>
      <w:r w:rsidR="008B51D0">
        <w:t xml:space="preserve">, </w:t>
      </w:r>
      <w:r>
        <w:t xml:space="preserve">particularly </w:t>
      </w:r>
      <w:r w:rsidR="008B51D0">
        <w:t xml:space="preserve">of </w:t>
      </w:r>
      <w:r>
        <w:t>hotel quarantine</w:t>
      </w:r>
      <w:r w:rsidR="008B51D0">
        <w:t xml:space="preserve">, </w:t>
      </w:r>
      <w:r>
        <w:t xml:space="preserve">are also limited. </w:t>
      </w:r>
    </w:p>
    <w:p w14:paraId="0129776F" w14:textId="77777777" w:rsidR="00060781" w:rsidRDefault="00060781" w:rsidP="00CC1A72">
      <w:r>
        <w:t xml:space="preserve">As a consequence </w:t>
      </w:r>
      <w:r w:rsidR="008B51D0">
        <w:t xml:space="preserve">of these factors, </w:t>
      </w:r>
      <w:r>
        <w:t xml:space="preserve">there have been </w:t>
      </w:r>
      <w:r w:rsidR="007F42B4">
        <w:t>marked</w:t>
      </w:r>
      <w:r>
        <w:t xml:space="preserve"> limits on the number of arrivals into Australia </w:t>
      </w:r>
      <w:r w:rsidR="00A35B99">
        <w:t>even when taking into account</w:t>
      </w:r>
      <w:r>
        <w:t xml:space="preserve"> periods when travel ‘in the bubble’ between Australia and New Zealand has been permitted. </w:t>
      </w:r>
    </w:p>
    <w:p w14:paraId="2ED78F87" w14:textId="77777777" w:rsidR="00060781" w:rsidRDefault="00060781" w:rsidP="00CC1A72">
      <w:r>
        <w:t>Arrival numbers can be broadly classified into travellers who arrive as</w:t>
      </w:r>
      <w:r w:rsidR="008B51D0">
        <w:t xml:space="preserve">: </w:t>
      </w:r>
      <w:r>
        <w:t>part of the regular arrival caps</w:t>
      </w:r>
      <w:r w:rsidRPr="009C7C40">
        <w:t xml:space="preserve"> </w:t>
      </w:r>
      <w:r>
        <w:t>agreed by the National Cabinet</w:t>
      </w:r>
      <w:r w:rsidR="008B51D0">
        <w:t xml:space="preserve">; </w:t>
      </w:r>
      <w:r>
        <w:t xml:space="preserve">ad hoc repatriation arrivals agreed between the </w:t>
      </w:r>
      <w:r w:rsidR="00E87EF6">
        <w:t xml:space="preserve">Commonwealth </w:t>
      </w:r>
      <w:r>
        <w:t>and relevant jurisdiction</w:t>
      </w:r>
      <w:r w:rsidR="008B51D0">
        <w:t xml:space="preserve">s; </w:t>
      </w:r>
      <w:r>
        <w:t xml:space="preserve">above cap arrivals approved by the states, ‘travel bubble’ arrivals and categories of arrivals such as aircrew, maritime workers and ad hoc charter flights which occur as part of transport and maritime industry operations. </w:t>
      </w:r>
    </w:p>
    <w:p w14:paraId="1EA9FC59" w14:textId="489CF2D5" w:rsidR="00060781" w:rsidRDefault="00060781" w:rsidP="00CC1A72">
      <w:r>
        <w:t>It is difficult to quantify the total for each catego</w:t>
      </w:r>
      <w:r w:rsidRPr="008E4D56">
        <w:t>ry</w:t>
      </w:r>
      <w:r w:rsidR="00C94A60" w:rsidRPr="008E4D56">
        <w:t>,</w:t>
      </w:r>
      <w:r w:rsidRPr="008E4D56">
        <w:t xml:space="preserve"> but</w:t>
      </w:r>
      <w:r w:rsidR="00076582" w:rsidRPr="008E4D56">
        <w:t xml:space="preserve"> </w:t>
      </w:r>
      <w:r w:rsidR="00076582" w:rsidRPr="008E4D56">
        <w:fldChar w:fldCharType="begin"/>
      </w:r>
      <w:r w:rsidR="00076582" w:rsidRPr="008E4D56">
        <w:instrText xml:space="preserve"> REF _Ref84618038 \h  \* MERGEFORMAT </w:instrText>
      </w:r>
      <w:r w:rsidR="00076582" w:rsidRPr="008E4D56">
        <w:fldChar w:fldCharType="separate"/>
      </w:r>
      <w:r w:rsidR="00F868F0">
        <w:t xml:space="preserve">Figure </w:t>
      </w:r>
      <w:r w:rsidR="00F868F0">
        <w:rPr>
          <w:noProof/>
        </w:rPr>
        <w:t>2</w:t>
      </w:r>
      <w:r w:rsidR="00076582" w:rsidRPr="008E4D56">
        <w:fldChar w:fldCharType="end"/>
      </w:r>
      <w:r w:rsidRPr="008E4D56">
        <w:t xml:space="preserve"> demonstrates that while there </w:t>
      </w:r>
      <w:r w:rsidR="00E2463E">
        <w:t xml:space="preserve">was a spike in arrivals from April to early July </w:t>
      </w:r>
      <w:r w:rsidRPr="008E4D56">
        <w:t>202</w:t>
      </w:r>
      <w:r w:rsidR="00E2463E">
        <w:t>1</w:t>
      </w:r>
      <w:r w:rsidRPr="008E4D56">
        <w:t xml:space="preserve">, </w:t>
      </w:r>
      <w:r w:rsidR="00E2463E">
        <w:t>arrival numbers</w:t>
      </w:r>
      <w:r w:rsidRPr="008E4D56">
        <w:t xml:space="preserve"> </w:t>
      </w:r>
      <w:r w:rsidR="00E2463E">
        <w:t xml:space="preserve">have been </w:t>
      </w:r>
      <w:r w:rsidRPr="008E4D56">
        <w:t xml:space="preserve">very </w:t>
      </w:r>
      <w:r>
        <w:t>limited.</w:t>
      </w:r>
    </w:p>
    <w:p w14:paraId="7A429A30" w14:textId="77777777" w:rsidR="00060781" w:rsidRDefault="00060781" w:rsidP="00CC1A72">
      <w:r>
        <w:t>In fact</w:t>
      </w:r>
      <w:r w:rsidR="00C94A60">
        <w:t xml:space="preserve">, </w:t>
      </w:r>
      <w:r>
        <w:t>arrivals are at a 30</w:t>
      </w:r>
      <w:r w:rsidR="00C94A60">
        <w:t>-</w:t>
      </w:r>
      <w:r>
        <w:t>year low.</w:t>
      </w:r>
    </w:p>
    <w:p w14:paraId="6822204E" w14:textId="5FC014BC" w:rsidR="00883C12" w:rsidRDefault="00883C12" w:rsidP="00542961">
      <w:pPr>
        <w:pStyle w:val="Caption"/>
      </w:pPr>
      <w:bookmarkStart w:id="180" w:name="_Ref84618038"/>
      <w:r>
        <w:t xml:space="preserve">Figure </w:t>
      </w:r>
      <w:r w:rsidR="00101249">
        <w:fldChar w:fldCharType="begin"/>
      </w:r>
      <w:r w:rsidR="00101249">
        <w:instrText xml:space="preserve"> SEQ Figure \* ARABIC </w:instrText>
      </w:r>
      <w:r w:rsidR="00101249">
        <w:fldChar w:fldCharType="separate"/>
      </w:r>
      <w:r w:rsidR="00F868F0">
        <w:rPr>
          <w:noProof/>
        </w:rPr>
        <w:t>2</w:t>
      </w:r>
      <w:r w:rsidR="00101249">
        <w:rPr>
          <w:noProof/>
        </w:rPr>
        <w:fldChar w:fldCharType="end"/>
      </w:r>
      <w:bookmarkEnd w:id="180"/>
      <w:r>
        <w:t xml:space="preserve"> – weekly </w:t>
      </w:r>
      <w:r w:rsidRPr="001062C2">
        <w:t>air arrivals into Australia from 20 March 2020 to 5 September 2021</w:t>
      </w:r>
      <w:r w:rsidR="00630D4C">
        <w:rPr>
          <w:rStyle w:val="FootnoteReference"/>
        </w:rPr>
        <w:footnoteReference w:id="14"/>
      </w:r>
    </w:p>
    <w:p w14:paraId="6D15844F" w14:textId="77777777" w:rsidR="00060781" w:rsidRDefault="00060781" w:rsidP="00C22D8D">
      <w:pPr>
        <w:spacing w:after="0" w:line="240" w:lineRule="auto"/>
        <w:jc w:val="center"/>
      </w:pPr>
      <w:r>
        <w:rPr>
          <w:noProof/>
          <w:lang w:eastAsia="en-AU"/>
        </w:rPr>
        <w:drawing>
          <wp:inline distT="0" distB="0" distL="0" distR="0" wp14:anchorId="42DC1399" wp14:editId="20C3A232">
            <wp:extent cx="5370585" cy="3271755"/>
            <wp:effectExtent l="0" t="0" r="1905" b="5080"/>
            <wp:docPr id="19" name="Picture 19" descr="Figure 2 shows the weekly air arrivals into Australia with a peak between the weaks of 19-25 April and 26 July-1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803" cy="3284681"/>
                    </a:xfrm>
                    <a:prstGeom prst="rect">
                      <a:avLst/>
                    </a:prstGeom>
                    <a:noFill/>
                    <a:ln>
                      <a:noFill/>
                    </a:ln>
                  </pic:spPr>
                </pic:pic>
              </a:graphicData>
            </a:graphic>
          </wp:inline>
        </w:drawing>
      </w:r>
    </w:p>
    <w:p w14:paraId="6D81BB9D" w14:textId="77777777" w:rsidR="00B8565F" w:rsidRPr="00FD2393" w:rsidRDefault="00B8565F" w:rsidP="003C0045">
      <w:pPr>
        <w:ind w:firstLine="426"/>
        <w:rPr>
          <w:i/>
          <w:sz w:val="20"/>
        </w:rPr>
      </w:pPr>
      <w:r w:rsidRPr="00FD2393">
        <w:rPr>
          <w:i/>
          <w:sz w:val="20"/>
        </w:rPr>
        <w:t xml:space="preserve">Source: </w:t>
      </w:r>
      <w:r w:rsidR="00630D4C" w:rsidRPr="00FD2393">
        <w:rPr>
          <w:i/>
          <w:sz w:val="20"/>
        </w:rPr>
        <w:t>Australian Border Force</w:t>
      </w:r>
    </w:p>
    <w:p w14:paraId="25077A6F" w14:textId="52C753B5" w:rsidR="00060781" w:rsidRPr="008E4D56" w:rsidRDefault="00BF7274" w:rsidP="00060781">
      <w:r w:rsidRPr="008E4D56">
        <w:fldChar w:fldCharType="begin"/>
      </w:r>
      <w:r w:rsidRPr="008E4D56">
        <w:instrText xml:space="preserve"> REF _Ref84348833 \h  \* MERGEFORMAT </w:instrText>
      </w:r>
      <w:r w:rsidRPr="008E4D56">
        <w:fldChar w:fldCharType="separate"/>
      </w:r>
      <w:r w:rsidR="00F868F0" w:rsidRPr="00F868F0">
        <w:t xml:space="preserve">Figure </w:t>
      </w:r>
      <w:r w:rsidR="00F868F0" w:rsidRPr="00F868F0">
        <w:rPr>
          <w:noProof/>
        </w:rPr>
        <w:t>3</w:t>
      </w:r>
      <w:r w:rsidRPr="008E4D56">
        <w:fldChar w:fldCharType="end"/>
      </w:r>
      <w:r w:rsidRPr="008E4D56">
        <w:t xml:space="preserve"> </w:t>
      </w:r>
      <w:r w:rsidR="00060781" w:rsidRPr="008E4D56">
        <w:t xml:space="preserve">provides a snapshot view of arrival data over </w:t>
      </w:r>
      <w:r w:rsidR="007F42B4" w:rsidRPr="008E4D56">
        <w:t xml:space="preserve">a </w:t>
      </w:r>
      <w:r w:rsidR="00EB1AF6" w:rsidRPr="008E4D56">
        <w:t>one-</w:t>
      </w:r>
      <w:r w:rsidR="00060781" w:rsidRPr="008E4D56">
        <w:t xml:space="preserve">week </w:t>
      </w:r>
      <w:r w:rsidR="007F42B4" w:rsidRPr="008E4D56">
        <w:t>period</w:t>
      </w:r>
      <w:r w:rsidR="00060781" w:rsidRPr="008E4D56">
        <w:t xml:space="preserve"> when the travel bubble was in operation</w:t>
      </w:r>
      <w:r w:rsidR="006A1D8B" w:rsidRPr="008E4D56">
        <w:t xml:space="preserve"> from New Zealand to Australia</w:t>
      </w:r>
      <w:r w:rsidR="00060781" w:rsidRPr="008E4D56">
        <w:t xml:space="preserve">. The </w:t>
      </w:r>
      <w:r w:rsidR="007F42B4" w:rsidRPr="008E4D56">
        <w:t>vast</w:t>
      </w:r>
      <w:r w:rsidR="00060781" w:rsidRPr="008E4D56">
        <w:t xml:space="preserve"> majority of arrivals were from New Zealand, followed by Singapore, </w:t>
      </w:r>
      <w:r w:rsidR="000339B1" w:rsidRPr="008E4D56">
        <w:t>United States of America</w:t>
      </w:r>
      <w:r w:rsidR="00060781" w:rsidRPr="008E4D56">
        <w:t xml:space="preserve"> </w:t>
      </w:r>
      <w:r w:rsidR="000339B1" w:rsidRPr="008E4D56">
        <w:t xml:space="preserve">(United States) </w:t>
      </w:r>
      <w:r w:rsidR="00060781" w:rsidRPr="008E4D56">
        <w:t xml:space="preserve">and Japan.  </w:t>
      </w:r>
    </w:p>
    <w:p w14:paraId="2AF0CCAB" w14:textId="44116947" w:rsidR="00883C12" w:rsidRPr="00920CB2" w:rsidRDefault="00883C12" w:rsidP="00341ADE">
      <w:pPr>
        <w:keepNext/>
        <w:keepLines/>
        <w:spacing w:after="0"/>
        <w:rPr>
          <w:b/>
        </w:rPr>
      </w:pPr>
      <w:bookmarkStart w:id="181" w:name="_Ref84348833"/>
      <w:r w:rsidRPr="00920CB2">
        <w:rPr>
          <w:b/>
        </w:rPr>
        <w:lastRenderedPageBreak/>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3</w:t>
      </w:r>
      <w:r w:rsidRPr="00920CB2">
        <w:rPr>
          <w:b/>
        </w:rPr>
        <w:fldChar w:fldCharType="end"/>
      </w:r>
      <w:bookmarkEnd w:id="181"/>
      <w:r w:rsidRPr="00920CB2">
        <w:rPr>
          <w:b/>
        </w:rPr>
        <w:t xml:space="preserve"> –</w:t>
      </w:r>
      <w:r w:rsidRPr="00883C12">
        <w:rPr>
          <w:b/>
        </w:rPr>
        <w:t>Top Australian citizen air arrival origin countries (one week snapshot 26 July 2021 to 1 August 2021)</w:t>
      </w:r>
    </w:p>
    <w:p w14:paraId="72E87583" w14:textId="77777777" w:rsidR="00060781" w:rsidRPr="00A54088" w:rsidRDefault="00060781" w:rsidP="00C22D8D">
      <w:pPr>
        <w:keepNext/>
        <w:keepLines/>
        <w:spacing w:after="0" w:line="240" w:lineRule="auto"/>
        <w:jc w:val="center"/>
      </w:pPr>
      <w:r>
        <w:rPr>
          <w:noProof/>
          <w:lang w:eastAsia="en-AU"/>
        </w:rPr>
        <w:drawing>
          <wp:inline distT="0" distB="0" distL="0" distR="0" wp14:anchorId="6BD17E68" wp14:editId="6374EC58">
            <wp:extent cx="4258101" cy="2509799"/>
            <wp:effectExtent l="0" t="0" r="0" b="5080"/>
            <wp:docPr id="20" name="Picture 20" descr="Figure 3. New Zealand: 4,380; not supplied: 705; Singapore: 417; United States: 233; Japan: 230; Qatar: 227; India: 173; Turkey: 169; Hong Kong: 137; Timor Leste: 91; Papua New Guinea: 64; United Arab Emirate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0392" cy="2522937"/>
                    </a:xfrm>
                    <a:prstGeom prst="rect">
                      <a:avLst/>
                    </a:prstGeom>
                    <a:noFill/>
                  </pic:spPr>
                </pic:pic>
              </a:graphicData>
            </a:graphic>
          </wp:inline>
        </w:drawing>
      </w:r>
    </w:p>
    <w:p w14:paraId="5AF12809" w14:textId="77777777" w:rsidR="00060781" w:rsidRPr="00FD2393" w:rsidRDefault="00060781" w:rsidP="003C0045">
      <w:pPr>
        <w:ind w:firstLine="1276"/>
        <w:rPr>
          <w:i/>
          <w:sz w:val="20"/>
        </w:rPr>
      </w:pPr>
      <w:r w:rsidRPr="00FD2393">
        <w:rPr>
          <w:i/>
          <w:sz w:val="20"/>
        </w:rPr>
        <w:t>Source: Australian Border Force</w:t>
      </w:r>
    </w:p>
    <w:p w14:paraId="7099CE70" w14:textId="77777777" w:rsidR="00060781" w:rsidRDefault="00060781" w:rsidP="00060781">
      <w:r>
        <w:t xml:space="preserve">In order to manage quarantine arrangements, the National Cabinet first agreed </w:t>
      </w:r>
      <w:r w:rsidR="00C94A60">
        <w:t xml:space="preserve">on 10 July 2020 </w:t>
      </w:r>
      <w:r>
        <w:t>to the imposition of air arrival caps on passengers flying into Australia</w:t>
      </w:r>
      <w:r w:rsidR="00C94A60">
        <w:t>.</w:t>
      </w:r>
      <w:r w:rsidRPr="00915F59">
        <w:t xml:space="preserve"> </w:t>
      </w:r>
      <w:r>
        <w:t xml:space="preserve">Arrival caps have applied since then at varying levels, at the request of </w:t>
      </w:r>
      <w:r w:rsidR="002B1B58">
        <w:t>state</w:t>
      </w:r>
      <w:r>
        <w:t xml:space="preserve"> governments. </w:t>
      </w:r>
      <w:r w:rsidRPr="0024659D">
        <w:t>Subsequently, and consistent w</w:t>
      </w:r>
      <w:r w:rsidRPr="00696F98">
        <w:t xml:space="preserve">ith the recommendations of the first review, there was also an expansion of </w:t>
      </w:r>
      <w:r w:rsidRPr="00251C28" w:rsidDel="002D1231">
        <w:t xml:space="preserve">capacity </w:t>
      </w:r>
      <w:r w:rsidRPr="00596D03">
        <w:t xml:space="preserve">at the </w:t>
      </w:r>
      <w:r w:rsidRPr="00E34E4B">
        <w:t>Centre for National Resilience in Howard Springs</w:t>
      </w:r>
      <w:r w:rsidR="00E2463E">
        <w:t xml:space="preserve"> from March </w:t>
      </w:r>
      <w:r w:rsidRPr="00D54117">
        <w:t xml:space="preserve">2021. The facility was expanded from 850 to 2,000 </w:t>
      </w:r>
      <w:r>
        <w:t xml:space="preserve">beds. </w:t>
      </w:r>
    </w:p>
    <w:p w14:paraId="5791917A" w14:textId="77777777" w:rsidR="00060781" w:rsidRDefault="00060781" w:rsidP="00060781">
      <w:r>
        <w:t xml:space="preserve">The current caps for Queensland, Victoria, Western Australia and South Australia reflect the agreement by the National Cabinet on 2 July 2021 </w:t>
      </w:r>
      <w:r w:rsidR="00C94A60">
        <w:t xml:space="preserve">– in response to the increased risk associated with the Delta </w:t>
      </w:r>
      <w:r w:rsidR="00A52784">
        <w:t>variant</w:t>
      </w:r>
      <w:r w:rsidR="00C94A60">
        <w:t xml:space="preserve"> – to temporarily</w:t>
      </w:r>
      <w:r w:rsidR="007F42B4">
        <w:t xml:space="preserve"> halve</w:t>
      </w:r>
      <w:r w:rsidR="00C94A60">
        <w:t xml:space="preserve"> </w:t>
      </w:r>
      <w:r>
        <w:t>the caps to ease the pressure on state and territory quarantine facilities</w:t>
      </w:r>
      <w:r w:rsidR="002676EE">
        <w:t xml:space="preserve">. </w:t>
      </w:r>
      <w:r>
        <w:t xml:space="preserve">The cap for </w:t>
      </w:r>
      <w:r w:rsidR="003829BC">
        <w:t>NSW</w:t>
      </w:r>
      <w:r>
        <w:t xml:space="preserve"> was reduced </w:t>
      </w:r>
      <w:r w:rsidR="00C94A60">
        <w:t xml:space="preserve">by </w:t>
      </w:r>
      <w:r w:rsidR="002676EE">
        <w:t>a further 50 </w:t>
      </w:r>
      <w:r>
        <w:t>per cent from 8 September 2021.</w:t>
      </w:r>
    </w:p>
    <w:p w14:paraId="0686D9A7" w14:textId="77777777" w:rsidR="0043138E" w:rsidRPr="002B1B58" w:rsidRDefault="0043138E" w:rsidP="00060781">
      <w:r>
        <w:t xml:space="preserve">It is important to note that arrival caps </w:t>
      </w:r>
      <w:r w:rsidR="00E2463E">
        <w:t xml:space="preserve">(see table 2) </w:t>
      </w:r>
      <w:r>
        <w:t>do not represent the to</w:t>
      </w:r>
      <w:r w:rsidRPr="00BF7274">
        <w:t xml:space="preserve">tality </w:t>
      </w:r>
      <w:r w:rsidR="00BF7274">
        <w:t>of arri</w:t>
      </w:r>
      <w:r w:rsidR="00BF7274" w:rsidRPr="002B1B58">
        <w:t>vals</w:t>
      </w:r>
      <w:r w:rsidR="00E2463E">
        <w:t xml:space="preserve"> given they exclude some arrivals such as air crew. </w:t>
      </w:r>
    </w:p>
    <w:p w14:paraId="7E589775" w14:textId="315277CA" w:rsidR="00883C12" w:rsidRPr="00920CB2" w:rsidRDefault="00883C12" w:rsidP="00883C12">
      <w:pPr>
        <w:rPr>
          <w:b/>
          <w:bCs/>
        </w:rPr>
      </w:pPr>
      <w:bookmarkStart w:id="182" w:name="_Ref84348835"/>
      <w:bookmarkStart w:id="183" w:name="_Ref84348834"/>
      <w:r w:rsidRPr="00920CB2">
        <w:rPr>
          <w:b/>
        </w:rPr>
        <w:t xml:space="preserve">Table </w:t>
      </w:r>
      <w:r w:rsidRPr="00920CB2">
        <w:rPr>
          <w:b/>
        </w:rPr>
        <w:fldChar w:fldCharType="begin"/>
      </w:r>
      <w:r w:rsidRPr="00920CB2">
        <w:rPr>
          <w:b/>
        </w:rPr>
        <w:instrText xml:space="preserve"> SEQ Table \* ARABIC </w:instrText>
      </w:r>
      <w:r w:rsidRPr="00920CB2">
        <w:rPr>
          <w:b/>
        </w:rPr>
        <w:fldChar w:fldCharType="separate"/>
      </w:r>
      <w:r w:rsidR="00F868F0">
        <w:rPr>
          <w:b/>
          <w:noProof/>
        </w:rPr>
        <w:t>2</w:t>
      </w:r>
      <w:r w:rsidRPr="00920CB2">
        <w:rPr>
          <w:b/>
        </w:rPr>
        <w:fldChar w:fldCharType="end"/>
      </w:r>
      <w:bookmarkEnd w:id="182"/>
      <w:r w:rsidRPr="00920CB2">
        <w:rPr>
          <w:b/>
        </w:rPr>
        <w:t xml:space="preserve"> – </w:t>
      </w:r>
      <w:r w:rsidRPr="00883C12">
        <w:rPr>
          <w:b/>
          <w:bCs/>
        </w:rPr>
        <w:t>Caps on air arrivals into Australia as at 22 September 2021</w:t>
      </w:r>
      <w:bookmarkEnd w:id="183"/>
    </w:p>
    <w:tbl>
      <w:tblPr>
        <w:tblW w:w="4385" w:type="dxa"/>
        <w:jc w:val="center"/>
        <w:tblCellMar>
          <w:top w:w="28" w:type="dxa"/>
          <w:left w:w="142" w:type="dxa"/>
          <w:bottom w:w="28" w:type="dxa"/>
          <w:right w:w="142" w:type="dxa"/>
        </w:tblCellMar>
        <w:tblLook w:val="04A0" w:firstRow="1" w:lastRow="0" w:firstColumn="1" w:lastColumn="0" w:noHBand="0" w:noVBand="1"/>
      </w:tblPr>
      <w:tblGrid>
        <w:gridCol w:w="2684"/>
        <w:gridCol w:w="1701"/>
      </w:tblGrid>
      <w:tr w:rsidR="00060781" w:rsidRPr="00F51B00" w14:paraId="255CDAC2" w14:textId="77777777" w:rsidTr="00C22D8D">
        <w:trPr>
          <w:jc w:val="center"/>
        </w:trPr>
        <w:tc>
          <w:tcPr>
            <w:tcW w:w="2684" w:type="dxa"/>
            <w:tcBorders>
              <w:top w:val="single" w:sz="4" w:space="0" w:color="auto"/>
              <w:left w:val="single" w:sz="4" w:space="0" w:color="auto"/>
              <w:bottom w:val="single" w:sz="4" w:space="0" w:color="auto"/>
              <w:right w:val="single" w:sz="4" w:space="0" w:color="auto"/>
            </w:tcBorders>
            <w:shd w:val="clear" w:color="auto" w:fill="158540"/>
            <w:vAlign w:val="center"/>
            <w:hideMark/>
          </w:tcPr>
          <w:p w14:paraId="27B761C3" w14:textId="77777777" w:rsidR="00060781" w:rsidRPr="00C22D8D" w:rsidRDefault="00060781" w:rsidP="005076A9">
            <w:pPr>
              <w:spacing w:after="0" w:line="216" w:lineRule="atLeast"/>
              <w:rPr>
                <w:rFonts w:eastAsia="Times New Roman"/>
                <w:b/>
                <w:color w:val="FFFFFF" w:themeColor="background1"/>
                <w:sz w:val="20"/>
                <w:szCs w:val="20"/>
                <w:lang w:eastAsia="en-AU"/>
              </w:rPr>
            </w:pPr>
            <w:r w:rsidRPr="00C22D8D">
              <w:rPr>
                <w:rFonts w:eastAsia="Times New Roman"/>
                <w:b/>
                <w:color w:val="FFFFFF" w:themeColor="background1"/>
                <w:sz w:val="20"/>
                <w:szCs w:val="20"/>
                <w:lang w:eastAsia="en-AU"/>
              </w:rPr>
              <w:t>Jurisdiction</w:t>
            </w:r>
          </w:p>
        </w:tc>
        <w:tc>
          <w:tcPr>
            <w:tcW w:w="1701" w:type="dxa"/>
            <w:tcBorders>
              <w:top w:val="single" w:sz="4" w:space="0" w:color="auto"/>
              <w:left w:val="single" w:sz="4" w:space="0" w:color="auto"/>
              <w:bottom w:val="single" w:sz="4" w:space="0" w:color="auto"/>
              <w:right w:val="single" w:sz="4" w:space="0" w:color="auto"/>
            </w:tcBorders>
            <w:shd w:val="clear" w:color="auto" w:fill="158540"/>
            <w:hideMark/>
          </w:tcPr>
          <w:p w14:paraId="412E2BDD" w14:textId="77777777" w:rsidR="00060781" w:rsidRPr="00C22D8D" w:rsidRDefault="00060781" w:rsidP="005076A9">
            <w:pPr>
              <w:spacing w:after="0" w:line="216" w:lineRule="atLeast"/>
              <w:jc w:val="right"/>
              <w:rPr>
                <w:rFonts w:eastAsia="Times New Roman"/>
                <w:b/>
                <w:color w:val="FFFFFF" w:themeColor="background1"/>
                <w:sz w:val="20"/>
                <w:szCs w:val="20"/>
                <w:lang w:eastAsia="en-AU"/>
              </w:rPr>
            </w:pPr>
            <w:r w:rsidRPr="00C22D8D">
              <w:rPr>
                <w:rFonts w:eastAsia="Times New Roman"/>
                <w:b/>
                <w:color w:val="FFFFFF" w:themeColor="background1"/>
                <w:sz w:val="20"/>
                <w:szCs w:val="20"/>
                <w:lang w:eastAsia="en-AU"/>
              </w:rPr>
              <w:t xml:space="preserve">Arrival cap </w:t>
            </w:r>
          </w:p>
          <w:p w14:paraId="235595B4" w14:textId="77777777" w:rsidR="00060781" w:rsidRPr="00C22D8D" w:rsidRDefault="00060781" w:rsidP="005076A9">
            <w:pPr>
              <w:spacing w:after="0" w:line="216" w:lineRule="atLeast"/>
              <w:jc w:val="right"/>
              <w:rPr>
                <w:rFonts w:eastAsia="Times New Roman"/>
                <w:b/>
                <w:color w:val="FFFFFF" w:themeColor="background1"/>
                <w:sz w:val="20"/>
                <w:szCs w:val="20"/>
                <w:lang w:eastAsia="en-AU"/>
              </w:rPr>
            </w:pPr>
            <w:r w:rsidRPr="00C22D8D">
              <w:rPr>
                <w:rFonts w:eastAsia="Times New Roman"/>
                <w:b/>
                <w:color w:val="FFFFFF" w:themeColor="background1"/>
                <w:sz w:val="20"/>
                <w:szCs w:val="20"/>
                <w:lang w:eastAsia="en-AU"/>
              </w:rPr>
              <w:t>(per week)</w:t>
            </w:r>
          </w:p>
        </w:tc>
      </w:tr>
      <w:tr w:rsidR="00060781" w:rsidRPr="00F51B00" w14:paraId="5F1293E3" w14:textId="77777777" w:rsidTr="00C22D8D">
        <w:trPr>
          <w:trHeight w:val="70"/>
          <w:jc w:val="center"/>
        </w:trPr>
        <w:tc>
          <w:tcPr>
            <w:tcW w:w="2684" w:type="dxa"/>
            <w:tcBorders>
              <w:top w:val="single" w:sz="4" w:space="0" w:color="auto"/>
              <w:left w:val="single" w:sz="4" w:space="0" w:color="auto"/>
              <w:bottom w:val="single" w:sz="4" w:space="0" w:color="auto"/>
              <w:right w:val="single" w:sz="4" w:space="0" w:color="auto"/>
            </w:tcBorders>
            <w:hideMark/>
          </w:tcPr>
          <w:p w14:paraId="7640F913" w14:textId="77777777" w:rsidR="00060781" w:rsidRPr="008E09A9" w:rsidRDefault="00060781" w:rsidP="005076A9">
            <w:pPr>
              <w:spacing w:after="0" w:line="240" w:lineRule="auto"/>
              <w:rPr>
                <w:rFonts w:eastAsia="Times New Roman"/>
                <w:sz w:val="20"/>
                <w:szCs w:val="20"/>
                <w:lang w:eastAsia="en-AU"/>
              </w:rPr>
            </w:pPr>
            <w:r w:rsidRPr="008E09A9">
              <w:rPr>
                <w:rFonts w:eastAsia="Times New Roman"/>
                <w:sz w:val="20"/>
                <w:szCs w:val="20"/>
                <w:lang w:eastAsia="en-AU"/>
              </w:rPr>
              <w:t>New South Wales</w:t>
            </w:r>
          </w:p>
        </w:tc>
        <w:tc>
          <w:tcPr>
            <w:tcW w:w="1701" w:type="dxa"/>
            <w:tcBorders>
              <w:top w:val="single" w:sz="4" w:space="0" w:color="auto"/>
              <w:left w:val="single" w:sz="4" w:space="0" w:color="auto"/>
              <w:bottom w:val="single" w:sz="4" w:space="0" w:color="auto"/>
              <w:right w:val="single" w:sz="4" w:space="0" w:color="auto"/>
            </w:tcBorders>
            <w:hideMark/>
          </w:tcPr>
          <w:p w14:paraId="35A03B60" w14:textId="77777777" w:rsidR="00060781" w:rsidRPr="008E09A9" w:rsidRDefault="00060781" w:rsidP="005076A9">
            <w:pPr>
              <w:spacing w:after="0" w:line="216" w:lineRule="atLeast"/>
              <w:jc w:val="right"/>
              <w:rPr>
                <w:rFonts w:eastAsia="Times New Roman"/>
                <w:sz w:val="20"/>
                <w:szCs w:val="20"/>
                <w:lang w:eastAsia="en-AU"/>
              </w:rPr>
            </w:pPr>
            <w:r>
              <w:rPr>
                <w:rFonts w:eastAsia="Times New Roman"/>
                <w:sz w:val="20"/>
                <w:szCs w:val="20"/>
                <w:lang w:eastAsia="en-AU"/>
              </w:rPr>
              <w:t xml:space="preserve"> 756 </w:t>
            </w:r>
          </w:p>
        </w:tc>
      </w:tr>
      <w:tr w:rsidR="00060781" w:rsidRPr="00F51B00" w14:paraId="4ABAEDB2" w14:textId="77777777" w:rsidTr="00C22D8D">
        <w:trPr>
          <w:jc w:val="center"/>
        </w:trPr>
        <w:tc>
          <w:tcPr>
            <w:tcW w:w="2684" w:type="dxa"/>
            <w:tcBorders>
              <w:top w:val="single" w:sz="4" w:space="0" w:color="auto"/>
              <w:left w:val="single" w:sz="4" w:space="0" w:color="auto"/>
              <w:bottom w:val="single" w:sz="4" w:space="0" w:color="auto"/>
              <w:right w:val="single" w:sz="4" w:space="0" w:color="auto"/>
            </w:tcBorders>
            <w:hideMark/>
          </w:tcPr>
          <w:p w14:paraId="66C04647" w14:textId="77777777" w:rsidR="00060781" w:rsidRPr="008E09A9" w:rsidRDefault="00060781" w:rsidP="005076A9">
            <w:pPr>
              <w:spacing w:after="0" w:line="216" w:lineRule="atLeast"/>
              <w:rPr>
                <w:rFonts w:eastAsia="Times New Roman"/>
                <w:sz w:val="20"/>
                <w:szCs w:val="20"/>
                <w:lang w:eastAsia="en-AU"/>
              </w:rPr>
            </w:pPr>
            <w:r w:rsidRPr="008E09A9">
              <w:rPr>
                <w:rFonts w:eastAsia="Times New Roman"/>
                <w:sz w:val="20"/>
                <w:szCs w:val="20"/>
                <w:lang w:eastAsia="en-AU"/>
              </w:rPr>
              <w:t>Queensland</w:t>
            </w:r>
          </w:p>
        </w:tc>
        <w:tc>
          <w:tcPr>
            <w:tcW w:w="1701" w:type="dxa"/>
            <w:tcBorders>
              <w:top w:val="single" w:sz="4" w:space="0" w:color="auto"/>
              <w:left w:val="single" w:sz="4" w:space="0" w:color="auto"/>
              <w:bottom w:val="single" w:sz="4" w:space="0" w:color="auto"/>
              <w:right w:val="single" w:sz="4" w:space="0" w:color="auto"/>
            </w:tcBorders>
            <w:hideMark/>
          </w:tcPr>
          <w:p w14:paraId="7954F153" w14:textId="77777777" w:rsidR="00060781" w:rsidRPr="008E09A9" w:rsidRDefault="00060781" w:rsidP="005076A9">
            <w:pPr>
              <w:spacing w:after="0" w:line="216" w:lineRule="atLeast"/>
              <w:jc w:val="right"/>
              <w:rPr>
                <w:rFonts w:eastAsia="Times New Roman"/>
                <w:sz w:val="20"/>
                <w:szCs w:val="20"/>
                <w:lang w:eastAsia="en-AU"/>
              </w:rPr>
            </w:pPr>
            <w:r w:rsidRPr="008E09A9">
              <w:rPr>
                <w:rFonts w:eastAsia="Times New Roman"/>
                <w:sz w:val="20"/>
                <w:szCs w:val="20"/>
                <w:lang w:eastAsia="en-AU"/>
              </w:rPr>
              <w:t xml:space="preserve">500 +150 surge </w:t>
            </w:r>
          </w:p>
        </w:tc>
      </w:tr>
      <w:tr w:rsidR="00060781" w:rsidRPr="00F51B00" w14:paraId="23039FC9" w14:textId="77777777" w:rsidTr="00C22D8D">
        <w:trPr>
          <w:jc w:val="center"/>
        </w:trPr>
        <w:tc>
          <w:tcPr>
            <w:tcW w:w="2684" w:type="dxa"/>
            <w:tcBorders>
              <w:top w:val="single" w:sz="4" w:space="0" w:color="auto"/>
              <w:left w:val="single" w:sz="4" w:space="0" w:color="auto"/>
              <w:bottom w:val="single" w:sz="4" w:space="0" w:color="auto"/>
              <w:right w:val="single" w:sz="4" w:space="0" w:color="auto"/>
            </w:tcBorders>
            <w:hideMark/>
          </w:tcPr>
          <w:p w14:paraId="003D98EA" w14:textId="77777777" w:rsidR="00060781" w:rsidRPr="008E09A9" w:rsidRDefault="00060781" w:rsidP="005076A9">
            <w:pPr>
              <w:spacing w:after="0" w:line="216" w:lineRule="atLeast"/>
              <w:rPr>
                <w:rFonts w:eastAsia="Times New Roman"/>
                <w:sz w:val="20"/>
                <w:szCs w:val="20"/>
                <w:lang w:eastAsia="en-AU"/>
              </w:rPr>
            </w:pPr>
            <w:r w:rsidRPr="008E09A9">
              <w:rPr>
                <w:rFonts w:eastAsia="Times New Roman"/>
                <w:sz w:val="20"/>
                <w:szCs w:val="20"/>
                <w:lang w:eastAsia="en-AU"/>
              </w:rPr>
              <w:t>Victoria</w:t>
            </w:r>
          </w:p>
        </w:tc>
        <w:tc>
          <w:tcPr>
            <w:tcW w:w="1701" w:type="dxa"/>
            <w:tcBorders>
              <w:top w:val="single" w:sz="4" w:space="0" w:color="auto"/>
              <w:left w:val="single" w:sz="4" w:space="0" w:color="auto"/>
              <w:bottom w:val="single" w:sz="4" w:space="0" w:color="auto"/>
              <w:right w:val="single" w:sz="4" w:space="0" w:color="auto"/>
            </w:tcBorders>
            <w:hideMark/>
          </w:tcPr>
          <w:p w14:paraId="561FF4EA" w14:textId="77777777" w:rsidR="00060781" w:rsidRPr="008E09A9" w:rsidRDefault="00060781" w:rsidP="005076A9">
            <w:pPr>
              <w:spacing w:after="0" w:line="216" w:lineRule="atLeast"/>
              <w:jc w:val="right"/>
              <w:rPr>
                <w:rFonts w:eastAsia="Times New Roman"/>
                <w:sz w:val="20"/>
                <w:szCs w:val="20"/>
                <w:lang w:eastAsia="en-AU"/>
              </w:rPr>
            </w:pPr>
            <w:r w:rsidRPr="008E09A9">
              <w:rPr>
                <w:rFonts w:eastAsia="Times New Roman"/>
                <w:sz w:val="20"/>
                <w:szCs w:val="20"/>
                <w:lang w:eastAsia="en-AU"/>
              </w:rPr>
              <w:t xml:space="preserve">500 </w:t>
            </w:r>
          </w:p>
        </w:tc>
      </w:tr>
      <w:tr w:rsidR="00060781" w:rsidRPr="00F51B00" w14:paraId="53E1C6AC" w14:textId="77777777" w:rsidTr="00C22D8D">
        <w:trPr>
          <w:jc w:val="center"/>
        </w:trPr>
        <w:tc>
          <w:tcPr>
            <w:tcW w:w="2684" w:type="dxa"/>
            <w:tcBorders>
              <w:top w:val="single" w:sz="4" w:space="0" w:color="auto"/>
              <w:left w:val="single" w:sz="4" w:space="0" w:color="auto"/>
              <w:bottom w:val="single" w:sz="4" w:space="0" w:color="auto"/>
              <w:right w:val="single" w:sz="4" w:space="0" w:color="auto"/>
            </w:tcBorders>
            <w:hideMark/>
          </w:tcPr>
          <w:p w14:paraId="5D159DA9" w14:textId="77777777" w:rsidR="00060781" w:rsidRPr="008E09A9" w:rsidRDefault="00060781" w:rsidP="005076A9">
            <w:pPr>
              <w:spacing w:after="0" w:line="216" w:lineRule="atLeast"/>
              <w:rPr>
                <w:rFonts w:eastAsia="Times New Roman"/>
                <w:sz w:val="20"/>
                <w:szCs w:val="20"/>
                <w:lang w:eastAsia="en-AU"/>
              </w:rPr>
            </w:pPr>
            <w:r w:rsidRPr="008E09A9">
              <w:rPr>
                <w:rFonts w:eastAsia="Times New Roman"/>
                <w:sz w:val="20"/>
                <w:szCs w:val="20"/>
                <w:lang w:eastAsia="en-AU"/>
              </w:rPr>
              <w:t>Western Australia</w:t>
            </w:r>
          </w:p>
        </w:tc>
        <w:tc>
          <w:tcPr>
            <w:tcW w:w="1701" w:type="dxa"/>
            <w:tcBorders>
              <w:top w:val="single" w:sz="4" w:space="0" w:color="auto"/>
              <w:left w:val="single" w:sz="4" w:space="0" w:color="auto"/>
              <w:bottom w:val="single" w:sz="4" w:space="0" w:color="auto"/>
              <w:right w:val="single" w:sz="4" w:space="0" w:color="auto"/>
            </w:tcBorders>
            <w:hideMark/>
          </w:tcPr>
          <w:p w14:paraId="214E4CB7" w14:textId="77777777" w:rsidR="00060781" w:rsidRPr="008E09A9" w:rsidRDefault="00060781" w:rsidP="005076A9">
            <w:pPr>
              <w:spacing w:after="0" w:line="216" w:lineRule="atLeast"/>
              <w:jc w:val="right"/>
              <w:rPr>
                <w:rFonts w:eastAsia="Times New Roman"/>
                <w:sz w:val="20"/>
                <w:szCs w:val="20"/>
                <w:lang w:eastAsia="en-AU"/>
              </w:rPr>
            </w:pPr>
            <w:r w:rsidRPr="008E09A9">
              <w:rPr>
                <w:rFonts w:eastAsia="Times New Roman"/>
                <w:sz w:val="20"/>
                <w:szCs w:val="20"/>
                <w:lang w:eastAsia="en-AU"/>
              </w:rPr>
              <w:t xml:space="preserve">265 </w:t>
            </w:r>
          </w:p>
        </w:tc>
      </w:tr>
      <w:tr w:rsidR="00060781" w:rsidRPr="00F51B00" w14:paraId="12FD1C62" w14:textId="77777777" w:rsidTr="00C22D8D">
        <w:trPr>
          <w:jc w:val="center"/>
        </w:trPr>
        <w:tc>
          <w:tcPr>
            <w:tcW w:w="2684" w:type="dxa"/>
            <w:tcBorders>
              <w:top w:val="single" w:sz="4" w:space="0" w:color="auto"/>
              <w:left w:val="single" w:sz="4" w:space="0" w:color="auto"/>
              <w:bottom w:val="single" w:sz="4" w:space="0" w:color="auto"/>
              <w:right w:val="single" w:sz="4" w:space="0" w:color="auto"/>
            </w:tcBorders>
          </w:tcPr>
          <w:p w14:paraId="178F852F" w14:textId="77777777" w:rsidR="00060781" w:rsidRPr="008E09A9" w:rsidRDefault="00060781" w:rsidP="005076A9">
            <w:pPr>
              <w:spacing w:after="0" w:line="216" w:lineRule="atLeast"/>
              <w:rPr>
                <w:rFonts w:eastAsia="Times New Roman"/>
                <w:sz w:val="20"/>
                <w:szCs w:val="20"/>
                <w:lang w:eastAsia="en-AU"/>
              </w:rPr>
            </w:pPr>
            <w:r>
              <w:rPr>
                <w:rFonts w:eastAsia="Times New Roman"/>
                <w:sz w:val="20"/>
                <w:szCs w:val="20"/>
                <w:lang w:eastAsia="en-AU"/>
              </w:rPr>
              <w:t>South Australia</w:t>
            </w:r>
          </w:p>
        </w:tc>
        <w:tc>
          <w:tcPr>
            <w:tcW w:w="1701" w:type="dxa"/>
            <w:tcBorders>
              <w:top w:val="single" w:sz="4" w:space="0" w:color="auto"/>
              <w:left w:val="single" w:sz="4" w:space="0" w:color="auto"/>
              <w:bottom w:val="single" w:sz="4" w:space="0" w:color="auto"/>
              <w:right w:val="single" w:sz="4" w:space="0" w:color="auto"/>
            </w:tcBorders>
          </w:tcPr>
          <w:p w14:paraId="77F52799" w14:textId="77777777" w:rsidR="00060781" w:rsidRPr="008E09A9" w:rsidRDefault="00060781" w:rsidP="005076A9">
            <w:pPr>
              <w:spacing w:after="0" w:line="216" w:lineRule="atLeast"/>
              <w:jc w:val="right"/>
              <w:rPr>
                <w:rFonts w:eastAsia="Times New Roman"/>
                <w:sz w:val="20"/>
                <w:szCs w:val="20"/>
                <w:lang w:eastAsia="en-AU"/>
              </w:rPr>
            </w:pPr>
            <w:r>
              <w:rPr>
                <w:rFonts w:eastAsia="Times New Roman"/>
                <w:sz w:val="20"/>
                <w:szCs w:val="20"/>
                <w:lang w:eastAsia="en-AU"/>
              </w:rPr>
              <w:t>265</w:t>
            </w:r>
          </w:p>
        </w:tc>
      </w:tr>
    </w:tbl>
    <w:p w14:paraId="1336A290" w14:textId="77777777" w:rsidR="00060781" w:rsidRDefault="00060781" w:rsidP="00192B6A">
      <w:pPr>
        <w:spacing w:after="0"/>
      </w:pPr>
    </w:p>
    <w:p w14:paraId="32072250" w14:textId="77777777" w:rsidR="00060781" w:rsidRPr="0009332C" w:rsidRDefault="00060781" w:rsidP="00060781">
      <w:r w:rsidRPr="0009332C">
        <w:t xml:space="preserve">Arrangements for air arrivals into Tasmania, the </w:t>
      </w:r>
      <w:r w:rsidR="003829BC">
        <w:t>ACT</w:t>
      </w:r>
      <w:r w:rsidRPr="0009332C">
        <w:t xml:space="preserve"> and the Northern Territory depend on the Commonwealth and state government</w:t>
      </w:r>
      <w:r w:rsidR="00C94A60">
        <w:t>s</w:t>
      </w:r>
      <w:r w:rsidRPr="0009332C">
        <w:t xml:space="preserve"> working together</w:t>
      </w:r>
      <w:r w:rsidR="00B143A8">
        <w:t xml:space="preserve"> to manage</w:t>
      </w:r>
      <w:r w:rsidRPr="0009332C">
        <w:t xml:space="preserve"> specific arrivals</w:t>
      </w:r>
      <w:r w:rsidR="00B143A8">
        <w:t xml:space="preserve"> and repatriation flights</w:t>
      </w:r>
      <w:r>
        <w:t>.</w:t>
      </w:r>
    </w:p>
    <w:p w14:paraId="56BC3326" w14:textId="77777777" w:rsidR="00060781" w:rsidRDefault="00060781" w:rsidP="00AA5E66">
      <w:pPr>
        <w:pStyle w:val="Heading3"/>
      </w:pPr>
      <w:bookmarkStart w:id="184" w:name="_Ref84434592"/>
      <w:bookmarkStart w:id="185" w:name="_Toc84500476"/>
      <w:bookmarkStart w:id="186" w:name="_Toc84508676"/>
      <w:bookmarkStart w:id="187" w:name="_Toc84613890"/>
      <w:bookmarkStart w:id="188" w:name="_Toc84767178"/>
      <w:bookmarkStart w:id="189" w:name="_Toc84864110"/>
      <w:bookmarkStart w:id="190" w:name="_Toc84871762"/>
      <w:r w:rsidRPr="6C18956A">
        <w:lastRenderedPageBreak/>
        <w:t>Demand for international travel</w:t>
      </w:r>
      <w:bookmarkEnd w:id="184"/>
      <w:bookmarkEnd w:id="185"/>
      <w:bookmarkEnd w:id="186"/>
      <w:bookmarkEnd w:id="187"/>
      <w:bookmarkEnd w:id="188"/>
      <w:bookmarkEnd w:id="189"/>
      <w:bookmarkEnd w:id="190"/>
    </w:p>
    <w:p w14:paraId="0D031BB7" w14:textId="77777777" w:rsidR="00060781" w:rsidRPr="00CC1A72" w:rsidRDefault="00060781" w:rsidP="00CC1A72">
      <w:r w:rsidRPr="00DD1601">
        <w:t xml:space="preserve">As at </w:t>
      </w:r>
      <w:r w:rsidR="002C399B">
        <w:t>27</w:t>
      </w:r>
      <w:r w:rsidRPr="00DD1601">
        <w:t xml:space="preserve"> August 2021, </w:t>
      </w:r>
      <w:r w:rsidR="002C399B">
        <w:t>around 49,800 people</w:t>
      </w:r>
      <w:r w:rsidRPr="00DD1601">
        <w:t xml:space="preserve"> </w:t>
      </w:r>
      <w:r w:rsidR="00C94A60">
        <w:t>were</w:t>
      </w:r>
      <w:r w:rsidR="00C94A60" w:rsidRPr="00DD1601">
        <w:t xml:space="preserve"> </w:t>
      </w:r>
      <w:r w:rsidRPr="00DD1601">
        <w:t xml:space="preserve">registered through the Department of Foreign Affairs and Trade </w:t>
      </w:r>
      <w:r w:rsidR="002C399B">
        <w:t>as being overseas and wishing to return home</w:t>
      </w:r>
      <w:r w:rsidRPr="00DD1601">
        <w:t xml:space="preserve">. </w:t>
      </w:r>
      <w:r w:rsidR="00895790">
        <w:t>Notwithstanding a high number of repatriations in the intervening period, t</w:t>
      </w:r>
      <w:r w:rsidRPr="00DD1601">
        <w:t>his number is little changed from the first review.  The capacity of the hotel quarantine system and the arrivals caps limit the return of these Australians. They also impede travel into Australia from other cohorts including international students, skilled migrants, business travellers</w:t>
      </w:r>
      <w:r w:rsidR="002676EE">
        <w:t xml:space="preserve"> and tourists</w:t>
      </w:r>
      <w:r w:rsidRPr="00DD1601">
        <w:t>. Necessary arrivals also impact the numbe</w:t>
      </w:r>
      <w:r>
        <w:t xml:space="preserve">r of </w:t>
      </w:r>
      <w:r w:rsidR="00895790">
        <w:t>other</w:t>
      </w:r>
      <w:r>
        <w:t xml:space="preserve"> </w:t>
      </w:r>
      <w:r w:rsidR="00AC3E41">
        <w:t>arrivals</w:t>
      </w:r>
      <w:r>
        <w:t xml:space="preserve"> including </w:t>
      </w:r>
      <w:r w:rsidRPr="00DD1601">
        <w:t xml:space="preserve">cohorts such as </w:t>
      </w:r>
      <w:r w:rsidR="00895790">
        <w:t>recent</w:t>
      </w:r>
      <w:r w:rsidRPr="00DD1601">
        <w:t xml:space="preserve"> humanitarian eva</w:t>
      </w:r>
      <w:r w:rsidRPr="00155B2E">
        <w:t>cuees from Afghanistan</w:t>
      </w:r>
      <w:r>
        <w:t xml:space="preserve"> </w:t>
      </w:r>
      <w:r w:rsidRPr="00155B2E">
        <w:t>and seasonal workers</w:t>
      </w:r>
      <w:r>
        <w:t xml:space="preserve"> </w:t>
      </w:r>
      <w:r w:rsidR="00357469">
        <w:t>who</w:t>
      </w:r>
      <w:r>
        <w:t xml:space="preserve"> have arrived ‘over cap’ – </w:t>
      </w:r>
      <w:r w:rsidRPr="00C52198">
        <w:t xml:space="preserve">see </w:t>
      </w:r>
      <w:r w:rsidR="00C52198" w:rsidRPr="00C52198">
        <w:t>part two for further information</w:t>
      </w:r>
      <w:r w:rsidR="00357469" w:rsidRPr="00C52198">
        <w:t>.</w:t>
      </w:r>
    </w:p>
    <w:p w14:paraId="4B4AE5F7" w14:textId="77777777" w:rsidR="00060781" w:rsidRPr="00862BB2" w:rsidRDefault="00060781" w:rsidP="00060781">
      <w:r>
        <w:t xml:space="preserve">Demand for international travel is likely to increase as </w:t>
      </w:r>
      <w:r w:rsidR="00895790">
        <w:t>the pressure builds to address labour shortages</w:t>
      </w:r>
      <w:r>
        <w:t xml:space="preserve"> and as more</w:t>
      </w:r>
      <w:r w:rsidR="009A3360">
        <w:t xml:space="preserve"> people are double vaccinated. </w:t>
      </w:r>
      <w:r>
        <w:t>Whi</w:t>
      </w:r>
      <w:r w:rsidR="002676EE">
        <w:t>le demand may not return to pre</w:t>
      </w:r>
      <w:r w:rsidR="002676EE">
        <w:noBreakHyphen/>
      </w:r>
      <w:r>
        <w:t xml:space="preserve">pandemic levels for some time, annual arrivals into Australia have been trending up for decades, </w:t>
      </w:r>
      <w:r w:rsidR="00C574C6">
        <w:t xml:space="preserve">so </w:t>
      </w:r>
      <w:r>
        <w:t>the gap between existing arrival numbers and expected demand is significant. Annual arrivals peaked in 2019 when there were 21,618,800 arrivals into Australia. This equates to around 400,000 arrivals per week on average</w:t>
      </w:r>
      <w:r w:rsidR="00AD4942">
        <w:t>.</w:t>
      </w:r>
    </w:p>
    <w:p w14:paraId="13650E33" w14:textId="08D95BB6" w:rsidR="00883C12" w:rsidRPr="00883C12" w:rsidRDefault="00883C12" w:rsidP="00542961">
      <w:pPr>
        <w:pStyle w:val="Caption"/>
        <w:rPr>
          <w:szCs w:val="22"/>
        </w:rPr>
      </w:pPr>
      <w:r>
        <w:t xml:space="preserve">Figure </w:t>
      </w:r>
      <w:r w:rsidR="00101249">
        <w:fldChar w:fldCharType="begin"/>
      </w:r>
      <w:r w:rsidR="00101249">
        <w:instrText xml:space="preserve"> SEQ Figure \* ARABIC </w:instrText>
      </w:r>
      <w:r w:rsidR="00101249">
        <w:fldChar w:fldCharType="separate"/>
      </w:r>
      <w:r w:rsidR="00F868F0">
        <w:rPr>
          <w:noProof/>
        </w:rPr>
        <w:t>4</w:t>
      </w:r>
      <w:r w:rsidR="00101249">
        <w:rPr>
          <w:noProof/>
        </w:rPr>
        <w:fldChar w:fldCharType="end"/>
      </w:r>
      <w:r>
        <w:t xml:space="preserve"> </w:t>
      </w:r>
      <w:r w:rsidRPr="00883C12">
        <w:t>–</w:t>
      </w:r>
      <w:r>
        <w:t xml:space="preserve"> </w:t>
      </w:r>
      <w:r w:rsidRPr="00883C12">
        <w:rPr>
          <w:szCs w:val="22"/>
        </w:rPr>
        <w:t>A</w:t>
      </w:r>
      <w:r w:rsidRPr="00883C12">
        <w:t>rrivals into Australia from 1976 - 2020 (million)</w:t>
      </w:r>
    </w:p>
    <w:p w14:paraId="26DE695C" w14:textId="77777777" w:rsidR="00060781" w:rsidRDefault="00060781" w:rsidP="00C22D8D">
      <w:pPr>
        <w:jc w:val="center"/>
        <w:rPr>
          <w:rFonts w:ascii="Garamond" w:hAnsi="Garamond"/>
          <w:color w:val="424242"/>
          <w:sz w:val="30"/>
          <w:szCs w:val="30"/>
          <w:shd w:val="clear" w:color="auto" w:fill="F8F8FF"/>
        </w:rPr>
      </w:pPr>
      <w:r>
        <w:rPr>
          <w:noProof/>
          <w:lang w:eastAsia="en-AU"/>
        </w:rPr>
        <w:drawing>
          <wp:inline distT="0" distB="0" distL="0" distR="0" wp14:anchorId="01B6D807" wp14:editId="7C13BE6A">
            <wp:extent cx="4708916" cy="1794571"/>
            <wp:effectExtent l="0" t="0" r="0" b="0"/>
            <wp:docPr id="24" name="Chart 24" descr="Figure 4 is a bar chart showing the steady increase of arrivals into Australia from 1976 until a sharp drop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7CB60E" w14:textId="77777777" w:rsidR="00060781" w:rsidRPr="00FD2393" w:rsidRDefault="00060781" w:rsidP="003C0045">
      <w:pPr>
        <w:spacing w:line="252" w:lineRule="auto"/>
        <w:ind w:left="709" w:firstLine="284"/>
        <w:rPr>
          <w:i/>
          <w:color w:val="282828"/>
          <w:sz w:val="20"/>
          <w:szCs w:val="18"/>
          <w:shd w:val="clear" w:color="auto" w:fill="FFFFFF"/>
        </w:rPr>
      </w:pPr>
      <w:r w:rsidRPr="00FD2393">
        <w:rPr>
          <w:i/>
          <w:color w:val="282828"/>
          <w:sz w:val="20"/>
          <w:szCs w:val="18"/>
          <w:shd w:val="clear" w:color="auto" w:fill="FFFFFF"/>
        </w:rPr>
        <w:t>Source: Overseas arrivals and departures data from the ABS released on 13 July 2021</w:t>
      </w:r>
    </w:p>
    <w:p w14:paraId="7461036F" w14:textId="510BF29A" w:rsidR="00060781" w:rsidRDefault="00060781" w:rsidP="00060781">
      <w:r>
        <w:t xml:space="preserve">The broader constraints of limited quarantine capacity and the need to get exemptions to travel </w:t>
      </w:r>
      <w:r w:rsidR="004E2C56">
        <w:t xml:space="preserve">both domestically and </w:t>
      </w:r>
      <w:r>
        <w:t xml:space="preserve">overseas have had flow-on effects as many Australians have been unable to undertake travel </w:t>
      </w:r>
      <w:r w:rsidR="00E4195D">
        <w:t>for work</w:t>
      </w:r>
      <w:r>
        <w:t xml:space="preserve"> or compassionate reasons.</w:t>
      </w:r>
      <w:r w:rsidRPr="003645C5">
        <w:t xml:space="preserve"> </w:t>
      </w:r>
      <w:r w:rsidR="007F42B4">
        <w:t>These constraints have impacted</w:t>
      </w:r>
      <w:r>
        <w:t xml:space="preserve"> individuals, households, families</w:t>
      </w:r>
      <w:r w:rsidR="0043138E">
        <w:t>,</w:t>
      </w:r>
      <w:r>
        <w:t xml:space="preserve"> </w:t>
      </w:r>
      <w:r w:rsidR="0043138E">
        <w:t>communities and businesses</w:t>
      </w:r>
      <w:r>
        <w:t xml:space="preserve">. </w:t>
      </w:r>
    </w:p>
    <w:p w14:paraId="48CDBD0C" w14:textId="77777777" w:rsidR="00060781" w:rsidRDefault="000551B2" w:rsidP="00060781">
      <w:r>
        <w:t>While almost universal application of a requirement for arrivals to undertake mandatory 14</w:t>
      </w:r>
      <w:r w:rsidR="0080227E">
        <w:noBreakHyphen/>
      </w:r>
      <w:r>
        <w:t xml:space="preserve">day quarantine has been a necessary step in the first part of pandemic management, the personal costs have been significant. </w:t>
      </w:r>
      <w:r w:rsidR="00060781">
        <w:t>Quarantine capacity limits have also had significant impacts on the economy and society as well as on individuals. Griffith University academics have quantified that Australia’s closed border is costing the economy $36.5 million per day in the tourism and international student sectors alone.</w:t>
      </w:r>
      <w:r w:rsidR="007F42B4">
        <w:rPr>
          <w:rStyle w:val="FootnoteReference"/>
        </w:rPr>
        <w:footnoteReference w:id="15"/>
      </w:r>
    </w:p>
    <w:p w14:paraId="2F001379" w14:textId="77777777" w:rsidR="00060781" w:rsidRDefault="00060781" w:rsidP="00060781">
      <w:r>
        <w:lastRenderedPageBreak/>
        <w:t xml:space="preserve">These limits and </w:t>
      </w:r>
      <w:r w:rsidR="000551B2">
        <w:t xml:space="preserve">consequent </w:t>
      </w:r>
      <w:r>
        <w:t xml:space="preserve">impacts have been a feature of what can now be classified as </w:t>
      </w:r>
      <w:r w:rsidR="00970340">
        <w:t>p</w:t>
      </w:r>
      <w:r>
        <w:t xml:space="preserve">hase A of the </w:t>
      </w:r>
      <w:r w:rsidR="00895790">
        <w:t>National Plan</w:t>
      </w:r>
      <w:r>
        <w:t xml:space="preserve">. </w:t>
      </w:r>
    </w:p>
    <w:p w14:paraId="30F7E08D" w14:textId="77777777" w:rsidR="00060781" w:rsidRDefault="00060781" w:rsidP="00B70E4E">
      <w:pPr>
        <w:pStyle w:val="Heading2"/>
      </w:pPr>
      <w:bookmarkStart w:id="191" w:name="_Toc83832332"/>
      <w:bookmarkStart w:id="192" w:name="_Toc83910938"/>
      <w:bookmarkStart w:id="193" w:name="_Toc83916641"/>
      <w:bookmarkStart w:id="194" w:name="_Toc83980498"/>
      <w:bookmarkStart w:id="195" w:name="_Toc84003331"/>
      <w:bookmarkStart w:id="196" w:name="_Toc84338819"/>
      <w:bookmarkStart w:id="197" w:name="_Toc84351524"/>
      <w:bookmarkStart w:id="198" w:name="_Toc84438941"/>
      <w:bookmarkStart w:id="199" w:name="_Toc84500477"/>
      <w:bookmarkStart w:id="200" w:name="_Toc84508677"/>
      <w:bookmarkStart w:id="201" w:name="_Toc84613891"/>
      <w:bookmarkStart w:id="202" w:name="_Toc84767179"/>
      <w:bookmarkStart w:id="203" w:name="_Toc84864111"/>
      <w:bookmarkStart w:id="204" w:name="_Toc84871763"/>
      <w:r>
        <w:t>Domestic Travellers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06E41AA" w14:textId="77777777" w:rsidR="00060781" w:rsidRPr="00155B2E" w:rsidRDefault="00060781" w:rsidP="00CC1A72">
      <w:r w:rsidRPr="00155B2E">
        <w:t>While originally intended to accommodate returning international travellers</w:t>
      </w:r>
      <w:r w:rsidR="001B28C3">
        <w:t>,</w:t>
      </w:r>
      <w:r w:rsidRPr="00155B2E">
        <w:t xml:space="preserve"> quarantine </w:t>
      </w:r>
      <w:r w:rsidR="008464BA">
        <w:t xml:space="preserve">requirements were </w:t>
      </w:r>
      <w:r w:rsidRPr="00155B2E">
        <w:t>extended to also accommodate</w:t>
      </w:r>
      <w:r>
        <w:t xml:space="preserve"> </w:t>
      </w:r>
      <w:r w:rsidRPr="00155B2E">
        <w:t xml:space="preserve">domestic travellers following the closure of </w:t>
      </w:r>
      <w:r w:rsidR="0043138E">
        <w:t>some internal</w:t>
      </w:r>
      <w:r w:rsidRPr="00155B2E">
        <w:t xml:space="preserve"> borders</w:t>
      </w:r>
      <w:r>
        <w:t>.</w:t>
      </w:r>
    </w:p>
    <w:p w14:paraId="10D9D254" w14:textId="77777777" w:rsidR="00060781" w:rsidRDefault="00060781" w:rsidP="00060781">
      <w:r>
        <w:t xml:space="preserve">The number of domestic travellers requiring quarantine has been a factor in determining the number of international arrivals </w:t>
      </w:r>
      <w:r w:rsidR="001B28C3">
        <w:t>at</w:t>
      </w:r>
      <w:r>
        <w:t xml:space="preserve"> various points over the last 18 months</w:t>
      </w:r>
      <w:r w:rsidR="001B28C3">
        <w:t>.</w:t>
      </w:r>
      <w:r>
        <w:t xml:space="preserve"> With closed internal borders</w:t>
      </w:r>
      <w:r w:rsidR="001B28C3">
        <w:t>,</w:t>
      </w:r>
      <w:r>
        <w:t xml:space="preserve"> quarantining of returning or relocating residents and isolation of transit passengers has been a requirement of </w:t>
      </w:r>
      <w:r w:rsidR="0043138E">
        <w:t xml:space="preserve">a number of </w:t>
      </w:r>
      <w:r>
        <w:t xml:space="preserve">jurisdictions. </w:t>
      </w:r>
    </w:p>
    <w:p w14:paraId="0F66A381" w14:textId="77777777" w:rsidR="00060781" w:rsidRDefault="00060781" w:rsidP="00060781">
      <w:r>
        <w:t>Domestic quarantine</w:t>
      </w:r>
      <w:r w:rsidR="00954860">
        <w:t xml:space="preserve"> of individuals travelling internally in Australia</w:t>
      </w:r>
      <w:r>
        <w:t xml:space="preserve"> is managed in a number of ways by jurisdictions. While some states have chosen, based on risk appetite, to use existing managed hotel services for all or some of these </w:t>
      </w:r>
      <w:r w:rsidR="007642D3">
        <w:t xml:space="preserve">domestic </w:t>
      </w:r>
      <w:r>
        <w:t>groups</w:t>
      </w:r>
      <w:r w:rsidR="007642D3">
        <w:t>,</w:t>
      </w:r>
      <w:r>
        <w:t xml:space="preserve"> others have develop</w:t>
      </w:r>
      <w:r w:rsidR="00F51754">
        <w:t>ed wider options including home</w:t>
      </w:r>
      <w:r>
        <w:t xml:space="preserve"> quarantine or </w:t>
      </w:r>
      <w:r w:rsidR="00954860">
        <w:t>self-</w:t>
      </w:r>
      <w:r>
        <w:t xml:space="preserve">isolation models. Most jurisdictions have a risk-based system linked to domestic border policies and interstate arrivals. </w:t>
      </w:r>
      <w:r w:rsidR="00CE7D64">
        <w:t xml:space="preserve">Eligibility </w:t>
      </w:r>
      <w:r>
        <w:t xml:space="preserve">is usually </w:t>
      </w:r>
      <w:r w:rsidR="00CE7D64">
        <w:t>determined by</w:t>
      </w:r>
      <w:r w:rsidR="006B22C9">
        <w:t xml:space="preserve"> </w:t>
      </w:r>
      <w:r>
        <w:t>where an individua</w:t>
      </w:r>
      <w:r w:rsidR="0080227E">
        <w:t>l has been over the previous 14 </w:t>
      </w:r>
      <w:r>
        <w:t xml:space="preserve">days. </w:t>
      </w:r>
    </w:p>
    <w:p w14:paraId="6F9B4E2C" w14:textId="460F9A75" w:rsidR="00883C12" w:rsidRPr="00883C12" w:rsidRDefault="00883C12" w:rsidP="00895C38">
      <w:pPr>
        <w:pStyle w:val="Caption"/>
      </w:pPr>
      <w:r w:rsidRPr="00883C12">
        <w:t xml:space="preserve">Table </w:t>
      </w:r>
      <w:r w:rsidR="00101249">
        <w:fldChar w:fldCharType="begin"/>
      </w:r>
      <w:r w:rsidR="00101249">
        <w:instrText xml:space="preserve"> SEQ Table \* ARABIC </w:instrText>
      </w:r>
      <w:r w:rsidR="00101249">
        <w:fldChar w:fldCharType="separate"/>
      </w:r>
      <w:r w:rsidR="00F868F0">
        <w:rPr>
          <w:noProof/>
        </w:rPr>
        <w:t>3</w:t>
      </w:r>
      <w:r w:rsidR="00101249">
        <w:rPr>
          <w:noProof/>
        </w:rPr>
        <w:fldChar w:fldCharType="end"/>
      </w:r>
      <w:r w:rsidRPr="00883C12">
        <w:t xml:space="preserve"> – home quarantine total numbers by jurisdiction</w:t>
      </w:r>
    </w:p>
    <w:tbl>
      <w:tblPr>
        <w:tblStyle w:val="TableGrid"/>
        <w:tblW w:w="0" w:type="auto"/>
        <w:jc w:val="center"/>
        <w:tblLook w:val="04A0" w:firstRow="1" w:lastRow="0" w:firstColumn="1" w:lastColumn="0" w:noHBand="0" w:noVBand="1"/>
      </w:tblPr>
      <w:tblGrid>
        <w:gridCol w:w="2689"/>
        <w:gridCol w:w="3260"/>
        <w:gridCol w:w="1701"/>
      </w:tblGrid>
      <w:tr w:rsidR="00060781" w14:paraId="135598CA" w14:textId="77777777" w:rsidTr="00FF4F52">
        <w:trPr>
          <w:tblHeader/>
          <w:jc w:val="center"/>
        </w:trPr>
        <w:tc>
          <w:tcPr>
            <w:tcW w:w="2689" w:type="dxa"/>
            <w:shd w:val="clear" w:color="auto" w:fill="158540"/>
          </w:tcPr>
          <w:p w14:paraId="3412E4AC" w14:textId="77777777" w:rsidR="00060781" w:rsidRPr="00C22D8D" w:rsidRDefault="00060781" w:rsidP="00C22D8D">
            <w:pPr>
              <w:keepNext/>
              <w:keepLines/>
              <w:rPr>
                <w:b/>
                <w:color w:val="FFFFFF" w:themeColor="background1"/>
                <w:sz w:val="20"/>
              </w:rPr>
            </w:pPr>
            <w:r w:rsidRPr="00C22D8D">
              <w:rPr>
                <w:b/>
                <w:color w:val="FFFFFF" w:themeColor="background1"/>
                <w:sz w:val="20"/>
              </w:rPr>
              <w:t>Jurisdiction</w:t>
            </w:r>
          </w:p>
        </w:tc>
        <w:tc>
          <w:tcPr>
            <w:tcW w:w="3260" w:type="dxa"/>
            <w:shd w:val="clear" w:color="auto" w:fill="158540"/>
          </w:tcPr>
          <w:p w14:paraId="53DB6988" w14:textId="77777777" w:rsidR="00060781" w:rsidRPr="00C22D8D" w:rsidRDefault="00060781" w:rsidP="00C22D8D">
            <w:pPr>
              <w:keepNext/>
              <w:keepLines/>
              <w:rPr>
                <w:b/>
                <w:color w:val="FFFFFF" w:themeColor="background1"/>
                <w:sz w:val="20"/>
              </w:rPr>
            </w:pPr>
            <w:r w:rsidRPr="00C22D8D">
              <w:rPr>
                <w:b/>
                <w:color w:val="FFFFFF" w:themeColor="background1"/>
                <w:sz w:val="20"/>
              </w:rPr>
              <w:t>Time Period</w:t>
            </w:r>
          </w:p>
        </w:tc>
        <w:tc>
          <w:tcPr>
            <w:tcW w:w="1701" w:type="dxa"/>
            <w:shd w:val="clear" w:color="auto" w:fill="158540"/>
          </w:tcPr>
          <w:p w14:paraId="236C7873" w14:textId="77777777" w:rsidR="00060781" w:rsidRPr="00C22D8D" w:rsidRDefault="00060781" w:rsidP="00C22D8D">
            <w:pPr>
              <w:keepNext/>
              <w:keepLines/>
              <w:rPr>
                <w:b/>
                <w:color w:val="FFFFFF" w:themeColor="background1"/>
                <w:sz w:val="20"/>
              </w:rPr>
            </w:pPr>
            <w:r w:rsidRPr="00C22D8D">
              <w:rPr>
                <w:b/>
                <w:color w:val="FFFFFF" w:themeColor="background1"/>
                <w:sz w:val="20"/>
              </w:rPr>
              <w:t>Total home quarantine</w:t>
            </w:r>
          </w:p>
        </w:tc>
      </w:tr>
      <w:tr w:rsidR="00060781" w14:paraId="0237BE1D" w14:textId="77777777" w:rsidTr="00C22D8D">
        <w:trPr>
          <w:jc w:val="center"/>
        </w:trPr>
        <w:tc>
          <w:tcPr>
            <w:tcW w:w="2689" w:type="dxa"/>
          </w:tcPr>
          <w:p w14:paraId="55D33C06" w14:textId="77777777" w:rsidR="00060781" w:rsidRPr="00534A2A" w:rsidRDefault="00060781" w:rsidP="005076A9">
            <w:pPr>
              <w:rPr>
                <w:sz w:val="20"/>
              </w:rPr>
            </w:pPr>
            <w:r w:rsidRPr="00534A2A">
              <w:rPr>
                <w:sz w:val="20"/>
              </w:rPr>
              <w:t>Western Australia</w:t>
            </w:r>
          </w:p>
        </w:tc>
        <w:tc>
          <w:tcPr>
            <w:tcW w:w="3260" w:type="dxa"/>
          </w:tcPr>
          <w:p w14:paraId="23B28654" w14:textId="77777777" w:rsidR="00060781" w:rsidRPr="00534A2A" w:rsidRDefault="00060781" w:rsidP="005076A9">
            <w:pPr>
              <w:rPr>
                <w:sz w:val="20"/>
              </w:rPr>
            </w:pPr>
            <w:r w:rsidRPr="00534A2A">
              <w:rPr>
                <w:sz w:val="20"/>
              </w:rPr>
              <w:t>6 April 2020 to 1 August 2021</w:t>
            </w:r>
          </w:p>
        </w:tc>
        <w:tc>
          <w:tcPr>
            <w:tcW w:w="1701" w:type="dxa"/>
          </w:tcPr>
          <w:p w14:paraId="12D7F752" w14:textId="77777777" w:rsidR="00060781" w:rsidRPr="00534A2A" w:rsidRDefault="00060781" w:rsidP="005076A9">
            <w:pPr>
              <w:rPr>
                <w:sz w:val="20"/>
              </w:rPr>
            </w:pPr>
            <w:r w:rsidRPr="00534A2A">
              <w:rPr>
                <w:sz w:val="20"/>
              </w:rPr>
              <w:t>175,232</w:t>
            </w:r>
          </w:p>
        </w:tc>
      </w:tr>
      <w:tr w:rsidR="00060781" w14:paraId="6DE9314A" w14:textId="77777777" w:rsidTr="00C22D8D">
        <w:trPr>
          <w:jc w:val="center"/>
        </w:trPr>
        <w:tc>
          <w:tcPr>
            <w:tcW w:w="2689" w:type="dxa"/>
          </w:tcPr>
          <w:p w14:paraId="2F85104A" w14:textId="77777777" w:rsidR="00060781" w:rsidRPr="00534A2A" w:rsidRDefault="00060781" w:rsidP="005076A9">
            <w:pPr>
              <w:rPr>
                <w:sz w:val="20"/>
              </w:rPr>
            </w:pPr>
            <w:r w:rsidRPr="00534A2A">
              <w:rPr>
                <w:sz w:val="20"/>
              </w:rPr>
              <w:t>Northern Territory</w:t>
            </w:r>
          </w:p>
        </w:tc>
        <w:tc>
          <w:tcPr>
            <w:tcW w:w="3260" w:type="dxa"/>
          </w:tcPr>
          <w:p w14:paraId="1ECEB1BE" w14:textId="77777777" w:rsidR="00060781" w:rsidRPr="00534A2A" w:rsidRDefault="00060781" w:rsidP="005076A9">
            <w:pPr>
              <w:rPr>
                <w:sz w:val="20"/>
              </w:rPr>
            </w:pPr>
            <w:r w:rsidRPr="00534A2A">
              <w:rPr>
                <w:sz w:val="20"/>
              </w:rPr>
              <w:t>16 March 2020 to 1 August 2021</w:t>
            </w:r>
          </w:p>
        </w:tc>
        <w:tc>
          <w:tcPr>
            <w:tcW w:w="1701" w:type="dxa"/>
          </w:tcPr>
          <w:p w14:paraId="7A857BBE" w14:textId="77777777" w:rsidR="00060781" w:rsidRPr="00534A2A" w:rsidRDefault="00060781" w:rsidP="005076A9">
            <w:pPr>
              <w:rPr>
                <w:sz w:val="20"/>
              </w:rPr>
            </w:pPr>
            <w:r w:rsidRPr="00534A2A">
              <w:rPr>
                <w:sz w:val="20"/>
              </w:rPr>
              <w:t>16,687</w:t>
            </w:r>
          </w:p>
        </w:tc>
      </w:tr>
      <w:tr w:rsidR="00060781" w14:paraId="4F69B197" w14:textId="77777777" w:rsidTr="00C22D8D">
        <w:trPr>
          <w:jc w:val="center"/>
        </w:trPr>
        <w:tc>
          <w:tcPr>
            <w:tcW w:w="2689" w:type="dxa"/>
          </w:tcPr>
          <w:p w14:paraId="2614DB18" w14:textId="77777777" w:rsidR="00060781" w:rsidRPr="00534A2A" w:rsidRDefault="00060781" w:rsidP="005076A9">
            <w:pPr>
              <w:rPr>
                <w:sz w:val="20"/>
              </w:rPr>
            </w:pPr>
            <w:r w:rsidRPr="00534A2A">
              <w:rPr>
                <w:sz w:val="20"/>
              </w:rPr>
              <w:t>Victoria</w:t>
            </w:r>
          </w:p>
        </w:tc>
        <w:tc>
          <w:tcPr>
            <w:tcW w:w="3260" w:type="dxa"/>
          </w:tcPr>
          <w:p w14:paraId="09260143" w14:textId="77777777" w:rsidR="00060781" w:rsidRPr="00534A2A" w:rsidRDefault="00060781" w:rsidP="005076A9">
            <w:pPr>
              <w:rPr>
                <w:sz w:val="20"/>
              </w:rPr>
            </w:pPr>
            <w:r w:rsidRPr="00534A2A">
              <w:rPr>
                <w:sz w:val="20"/>
              </w:rPr>
              <w:t>3 January 2021 to 7 August 2021</w:t>
            </w:r>
          </w:p>
        </w:tc>
        <w:tc>
          <w:tcPr>
            <w:tcW w:w="1701" w:type="dxa"/>
          </w:tcPr>
          <w:p w14:paraId="120B1D24" w14:textId="77777777" w:rsidR="00060781" w:rsidRPr="00534A2A" w:rsidRDefault="00060781" w:rsidP="005076A9">
            <w:pPr>
              <w:rPr>
                <w:sz w:val="20"/>
              </w:rPr>
            </w:pPr>
            <w:r w:rsidRPr="00534A2A">
              <w:rPr>
                <w:sz w:val="20"/>
              </w:rPr>
              <w:t>130,802</w:t>
            </w:r>
          </w:p>
        </w:tc>
      </w:tr>
      <w:tr w:rsidR="00060781" w14:paraId="48C55E98" w14:textId="77777777" w:rsidTr="00C22D8D">
        <w:trPr>
          <w:jc w:val="center"/>
        </w:trPr>
        <w:tc>
          <w:tcPr>
            <w:tcW w:w="2689" w:type="dxa"/>
          </w:tcPr>
          <w:p w14:paraId="24CEBA96" w14:textId="77777777" w:rsidR="00060781" w:rsidRPr="00534A2A" w:rsidRDefault="00060781" w:rsidP="005076A9">
            <w:pPr>
              <w:rPr>
                <w:sz w:val="20"/>
              </w:rPr>
            </w:pPr>
            <w:r w:rsidRPr="00534A2A">
              <w:rPr>
                <w:sz w:val="20"/>
              </w:rPr>
              <w:t>Tasmania</w:t>
            </w:r>
          </w:p>
        </w:tc>
        <w:tc>
          <w:tcPr>
            <w:tcW w:w="3260" w:type="dxa"/>
          </w:tcPr>
          <w:p w14:paraId="29D8BFF8" w14:textId="77777777" w:rsidR="00060781" w:rsidRPr="00534A2A" w:rsidRDefault="00060781" w:rsidP="005076A9">
            <w:pPr>
              <w:rPr>
                <w:sz w:val="20"/>
              </w:rPr>
            </w:pPr>
            <w:r w:rsidRPr="00534A2A">
              <w:rPr>
                <w:sz w:val="20"/>
              </w:rPr>
              <w:t>13 July 2020 to 22 August 2021</w:t>
            </w:r>
          </w:p>
        </w:tc>
        <w:tc>
          <w:tcPr>
            <w:tcW w:w="1701" w:type="dxa"/>
          </w:tcPr>
          <w:p w14:paraId="7B495EC3" w14:textId="77777777" w:rsidR="00060781" w:rsidRPr="00534A2A" w:rsidRDefault="00060781" w:rsidP="005076A9">
            <w:pPr>
              <w:rPr>
                <w:sz w:val="20"/>
              </w:rPr>
            </w:pPr>
            <w:r w:rsidRPr="00534A2A">
              <w:rPr>
                <w:sz w:val="20"/>
              </w:rPr>
              <w:t>23,908</w:t>
            </w:r>
          </w:p>
        </w:tc>
      </w:tr>
      <w:tr w:rsidR="00005264" w14:paraId="66964C1E" w14:textId="77777777" w:rsidTr="00C22D8D">
        <w:trPr>
          <w:jc w:val="center"/>
        </w:trPr>
        <w:tc>
          <w:tcPr>
            <w:tcW w:w="2689" w:type="dxa"/>
          </w:tcPr>
          <w:p w14:paraId="56CABB85" w14:textId="77777777" w:rsidR="00005264" w:rsidRPr="006370B7" w:rsidRDefault="00005264" w:rsidP="005076A9">
            <w:pPr>
              <w:rPr>
                <w:sz w:val="20"/>
              </w:rPr>
            </w:pPr>
            <w:r w:rsidRPr="006370B7">
              <w:rPr>
                <w:sz w:val="20"/>
              </w:rPr>
              <w:t>Australian Capital Territory</w:t>
            </w:r>
          </w:p>
        </w:tc>
        <w:tc>
          <w:tcPr>
            <w:tcW w:w="3260" w:type="dxa"/>
          </w:tcPr>
          <w:p w14:paraId="3A88B00A" w14:textId="77777777" w:rsidR="00005264" w:rsidRPr="006370B7" w:rsidRDefault="006370B7" w:rsidP="005076A9">
            <w:pPr>
              <w:rPr>
                <w:sz w:val="20"/>
              </w:rPr>
            </w:pPr>
            <w:r w:rsidRPr="006370B7">
              <w:rPr>
                <w:sz w:val="20"/>
              </w:rPr>
              <w:t>1 March 2020 to 1 August 2021</w:t>
            </w:r>
          </w:p>
        </w:tc>
        <w:tc>
          <w:tcPr>
            <w:tcW w:w="1701" w:type="dxa"/>
          </w:tcPr>
          <w:p w14:paraId="28D6377E" w14:textId="77777777" w:rsidR="00005264" w:rsidRPr="006370B7" w:rsidRDefault="006370B7" w:rsidP="005076A9">
            <w:pPr>
              <w:rPr>
                <w:sz w:val="20"/>
              </w:rPr>
            </w:pPr>
            <w:r w:rsidRPr="006370B7">
              <w:rPr>
                <w:sz w:val="20"/>
              </w:rPr>
              <w:t>16,842</w:t>
            </w:r>
            <w:r w:rsidRPr="006370B7">
              <w:rPr>
                <w:rStyle w:val="FootnoteReference"/>
                <w:sz w:val="20"/>
              </w:rPr>
              <w:footnoteReference w:id="16"/>
            </w:r>
          </w:p>
        </w:tc>
      </w:tr>
    </w:tbl>
    <w:p w14:paraId="2EF3024D" w14:textId="77777777" w:rsidR="00060781" w:rsidRPr="00C22D8D" w:rsidRDefault="003C0045" w:rsidP="00C22D8D">
      <w:pPr>
        <w:spacing w:after="120"/>
        <w:ind w:firstLine="709"/>
        <w:rPr>
          <w:i/>
          <w:sz w:val="20"/>
        </w:rPr>
      </w:pPr>
      <w:r w:rsidRPr="00C22D8D">
        <w:rPr>
          <w:i/>
          <w:sz w:val="20"/>
        </w:rPr>
        <w:t xml:space="preserve">Source: state data </w:t>
      </w:r>
    </w:p>
    <w:p w14:paraId="3BAC10ED" w14:textId="77777777" w:rsidR="00060781" w:rsidRDefault="00060781" w:rsidP="00060781">
      <w:r>
        <w:t>Jurisdictions have also used quarantine capacity to manage COVID-19 positive cases and close contacts in local outbreaks. This serves to limit the spread of COVID-19 to the wider community. While most close contact</w:t>
      </w:r>
      <w:r w:rsidR="00F51754">
        <w:t>s are managed in home</w:t>
      </w:r>
      <w:r>
        <w:t xml:space="preserve"> quarantine arrangements, some individuals require managed hotel facilities to quarantine or isolate when they cannot do so safely at their own home. </w:t>
      </w:r>
    </w:p>
    <w:p w14:paraId="53121C7A" w14:textId="77777777" w:rsidR="00060781" w:rsidRDefault="00060781" w:rsidP="00B70E4E">
      <w:pPr>
        <w:pStyle w:val="Heading2"/>
        <w:rPr>
          <w:bCs/>
        </w:rPr>
      </w:pPr>
      <w:bookmarkStart w:id="205" w:name="_Toc83832333"/>
      <w:bookmarkStart w:id="206" w:name="_Toc83910939"/>
      <w:bookmarkStart w:id="207" w:name="_Toc83916642"/>
      <w:bookmarkStart w:id="208" w:name="_Toc83980499"/>
      <w:bookmarkStart w:id="209" w:name="_Toc84003332"/>
      <w:bookmarkStart w:id="210" w:name="_Toc84338820"/>
      <w:bookmarkStart w:id="211" w:name="_Toc84351525"/>
      <w:bookmarkStart w:id="212" w:name="_Ref84352888"/>
      <w:bookmarkStart w:id="213" w:name="_Toc84438942"/>
      <w:bookmarkStart w:id="214" w:name="_Toc84500478"/>
      <w:bookmarkStart w:id="215" w:name="_Toc84508678"/>
      <w:bookmarkStart w:id="216" w:name="_Toc84613892"/>
      <w:bookmarkStart w:id="217" w:name="_Toc84767180"/>
      <w:bookmarkStart w:id="218" w:name="_Toc84864112"/>
      <w:bookmarkStart w:id="219" w:name="_Toc84871764"/>
      <w:r>
        <w:t>Changes in the epidemiological context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 xml:space="preserve"> </w:t>
      </w:r>
    </w:p>
    <w:p w14:paraId="78DB5FFD" w14:textId="77777777" w:rsidR="00060781" w:rsidRDefault="00060781" w:rsidP="00060781">
      <w:pPr>
        <w:pStyle w:val="Heading3"/>
      </w:pPr>
      <w:bookmarkStart w:id="220" w:name="_Toc83832334"/>
      <w:bookmarkStart w:id="221" w:name="_Toc83910940"/>
      <w:bookmarkStart w:id="222" w:name="_Toc83916643"/>
      <w:bookmarkStart w:id="223" w:name="_Toc83980500"/>
      <w:bookmarkStart w:id="224" w:name="_Toc84003333"/>
      <w:bookmarkStart w:id="225" w:name="_Toc84338821"/>
      <w:bookmarkStart w:id="226" w:name="_Toc84351526"/>
      <w:bookmarkStart w:id="227" w:name="_Toc84438943"/>
      <w:bookmarkStart w:id="228" w:name="_Toc84500479"/>
      <w:bookmarkStart w:id="229" w:name="_Toc84508679"/>
      <w:bookmarkStart w:id="230" w:name="_Toc84613893"/>
      <w:bookmarkStart w:id="231" w:name="_Toc84767181"/>
      <w:bookmarkStart w:id="232" w:name="_Toc84864113"/>
      <w:bookmarkStart w:id="233" w:name="_Toc84871765"/>
      <w:r>
        <w:t>The Delta variant</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2FE6DCA" w14:textId="77777777" w:rsidR="00060781" w:rsidRPr="0073400B" w:rsidRDefault="00060781" w:rsidP="00060781">
      <w:pPr>
        <w:rPr>
          <w:bCs/>
          <w:color w:val="000000" w:themeColor="text1"/>
        </w:rPr>
      </w:pPr>
      <w:r w:rsidRPr="0073400B">
        <w:rPr>
          <w:bCs/>
        </w:rPr>
        <w:t xml:space="preserve">COVID-19 </w:t>
      </w:r>
      <w:r w:rsidR="003D3171">
        <w:rPr>
          <w:bCs/>
        </w:rPr>
        <w:t>variants of the viru</w:t>
      </w:r>
      <w:r w:rsidRPr="0073400B">
        <w:rPr>
          <w:bCs/>
        </w:rPr>
        <w:t>s have been observed si</w:t>
      </w:r>
      <w:r w:rsidR="009A3360">
        <w:rPr>
          <w:bCs/>
        </w:rPr>
        <w:t xml:space="preserve">nce the onset of the </w:t>
      </w:r>
      <w:r w:rsidR="00954860">
        <w:rPr>
          <w:bCs/>
        </w:rPr>
        <w:t>p</w:t>
      </w:r>
      <w:r w:rsidR="009A3360">
        <w:rPr>
          <w:bCs/>
        </w:rPr>
        <w:t xml:space="preserve">andemic. </w:t>
      </w:r>
      <w:r w:rsidRPr="0073400B">
        <w:rPr>
          <w:bCs/>
        </w:rPr>
        <w:t xml:space="preserve">Some of these variants are classified as variants of interest and some as variants of concern. Variants of concern have different properties from the </w:t>
      </w:r>
      <w:r w:rsidR="001B28C3">
        <w:rPr>
          <w:bCs/>
        </w:rPr>
        <w:t>strain of the</w:t>
      </w:r>
      <w:r w:rsidRPr="0073400B">
        <w:rPr>
          <w:bCs/>
        </w:rPr>
        <w:t xml:space="preserve"> virus </w:t>
      </w:r>
      <w:r w:rsidR="001B28C3">
        <w:rPr>
          <w:bCs/>
        </w:rPr>
        <w:t xml:space="preserve">that was originally </w:t>
      </w:r>
      <w:r w:rsidRPr="0073400B">
        <w:rPr>
          <w:bCs/>
        </w:rPr>
        <w:lastRenderedPageBreak/>
        <w:t>identified which can make them a greater threat to human health</w:t>
      </w:r>
      <w:r w:rsidR="001B28C3">
        <w:rPr>
          <w:bCs/>
        </w:rPr>
        <w:t>, either</w:t>
      </w:r>
      <w:r w:rsidRPr="0073400B">
        <w:rPr>
          <w:bCs/>
        </w:rPr>
        <w:t xml:space="preserve"> due to their increased transmissibility and/or likelihood of causing severe disease or death.</w:t>
      </w:r>
      <w:r w:rsidRPr="0073400B">
        <w:rPr>
          <w:bCs/>
          <w:color w:val="000000" w:themeColor="text1"/>
        </w:rPr>
        <w:t xml:space="preserve">   </w:t>
      </w:r>
    </w:p>
    <w:p w14:paraId="45C6A20B" w14:textId="66451FF2" w:rsidR="00060781" w:rsidRDefault="00060781" w:rsidP="00060781">
      <w:pPr>
        <w:spacing w:line="252" w:lineRule="auto"/>
      </w:pPr>
      <w:r>
        <w:t>The Delta variant was first identified in India in October 2020.</w:t>
      </w:r>
      <w:r>
        <w:rPr>
          <w:rStyle w:val="FootnoteReference"/>
        </w:rPr>
        <w:footnoteReference w:id="17"/>
      </w:r>
      <w:r>
        <w:t xml:space="preserve"> Within months,</w:t>
      </w:r>
      <w:r w:rsidR="0043138E">
        <w:t xml:space="preserve"> it </w:t>
      </w:r>
      <w:r>
        <w:t>had been identified in 98 countries, becoming the dominant variant in more than a dozen of those countries.</w:t>
      </w:r>
      <w:r>
        <w:rPr>
          <w:rStyle w:val="FootnoteReference"/>
        </w:rPr>
        <w:footnoteReference w:id="18"/>
      </w:r>
      <w:r>
        <w:t xml:space="preserve"> The Delta variant is estimated to be 40 to 60 per cent more transmissible than the Alpha strain</w:t>
      </w:r>
      <w:r>
        <w:rPr>
          <w:rStyle w:val="FootnoteReference"/>
        </w:rPr>
        <w:footnoteReference w:id="19"/>
      </w:r>
      <w:r>
        <w:t xml:space="preserve"> and almost twice as transmissible as the original strain.</w:t>
      </w:r>
      <w:r>
        <w:rPr>
          <w:rStyle w:val="FootnoteReference"/>
        </w:rPr>
        <w:footnoteReference w:id="20"/>
      </w:r>
      <w:r>
        <w:t xml:space="preserve"> </w:t>
      </w:r>
      <w:r w:rsidR="00BA074F" w:rsidRPr="00BF4F6E">
        <w:fldChar w:fldCharType="begin"/>
      </w:r>
      <w:r w:rsidR="00BA074F" w:rsidRPr="00BF4F6E">
        <w:instrText xml:space="preserve"> REF _Ref84350018 \h </w:instrText>
      </w:r>
      <w:r w:rsidR="00BF4F6E" w:rsidRPr="00BF4F6E">
        <w:instrText xml:space="preserve"> \* MERGEFORMAT </w:instrText>
      </w:r>
      <w:r w:rsidR="00BA074F" w:rsidRPr="00BF4F6E">
        <w:fldChar w:fldCharType="separate"/>
      </w:r>
      <w:r w:rsidR="00F868F0" w:rsidRPr="00F868F0">
        <w:t xml:space="preserve">Table </w:t>
      </w:r>
      <w:r w:rsidR="00F868F0" w:rsidRPr="00F868F0">
        <w:rPr>
          <w:noProof/>
        </w:rPr>
        <w:t>4</w:t>
      </w:r>
      <w:r w:rsidR="00BA074F" w:rsidRPr="00BF4F6E">
        <w:fldChar w:fldCharType="end"/>
      </w:r>
      <w:r w:rsidRPr="00BF4F6E">
        <w:t xml:space="preserve"> below shows the reproduction number</w:t>
      </w:r>
      <w:r w:rsidRPr="00BF4F6E">
        <w:rPr>
          <w:vertAlign w:val="subscript"/>
        </w:rPr>
        <w:t xml:space="preserve"> </w:t>
      </w:r>
      <w:r w:rsidRPr="00BF4F6E">
        <w:t xml:space="preserve">of the Delta variant is between five and eight, which </w:t>
      </w:r>
      <w:r>
        <w:t>means that on average, one contagious person with the Delta variant will infect between five and eight unimmunised people</w:t>
      </w:r>
      <w:r>
        <w:rPr>
          <w:rStyle w:val="FootnoteReference"/>
        </w:rPr>
        <w:footnoteReference w:id="21"/>
      </w:r>
      <w:r>
        <w:t xml:space="preserve"> in the absence of NPIs and vaccination. </w:t>
      </w:r>
    </w:p>
    <w:p w14:paraId="46D4784C" w14:textId="0C8E5944" w:rsidR="00883C12" w:rsidRPr="00920CB2" w:rsidRDefault="00883C12" w:rsidP="00920CB2">
      <w:pPr>
        <w:spacing w:line="252" w:lineRule="auto"/>
        <w:rPr>
          <w:b/>
          <w:bCs/>
        </w:rPr>
      </w:pPr>
      <w:bookmarkStart w:id="234" w:name="_Ref84350018"/>
      <w:r w:rsidRPr="00920CB2">
        <w:rPr>
          <w:b/>
        </w:rPr>
        <w:t xml:space="preserve">Table </w:t>
      </w:r>
      <w:r w:rsidRPr="00920CB2">
        <w:rPr>
          <w:b/>
        </w:rPr>
        <w:fldChar w:fldCharType="begin"/>
      </w:r>
      <w:r w:rsidRPr="00920CB2">
        <w:rPr>
          <w:b/>
        </w:rPr>
        <w:instrText xml:space="preserve"> SEQ Table \* ARABIC </w:instrText>
      </w:r>
      <w:r w:rsidRPr="00920CB2">
        <w:rPr>
          <w:b/>
        </w:rPr>
        <w:fldChar w:fldCharType="separate"/>
      </w:r>
      <w:r w:rsidR="00F868F0">
        <w:rPr>
          <w:b/>
          <w:noProof/>
        </w:rPr>
        <w:t>4</w:t>
      </w:r>
      <w:r w:rsidRPr="00920CB2">
        <w:rPr>
          <w:b/>
        </w:rPr>
        <w:fldChar w:fldCharType="end"/>
      </w:r>
      <w:bookmarkEnd w:id="234"/>
      <w:r w:rsidRPr="00920CB2">
        <w:rPr>
          <w:b/>
        </w:rPr>
        <w:t xml:space="preserve"> –</w:t>
      </w:r>
      <w:r>
        <w:rPr>
          <w:b/>
        </w:rPr>
        <w:t xml:space="preserve"> </w:t>
      </w:r>
      <w:r w:rsidRPr="00883C12">
        <w:rPr>
          <w:b/>
          <w:bCs/>
        </w:rPr>
        <w:t>Reproduction number of COVID-19, variants and other viruses</w:t>
      </w:r>
    </w:p>
    <w:tbl>
      <w:tblPr>
        <w:tblStyle w:val="TableGrid"/>
        <w:tblW w:w="0" w:type="auto"/>
        <w:jc w:val="center"/>
        <w:tblLook w:val="04A0" w:firstRow="1" w:lastRow="0" w:firstColumn="1" w:lastColumn="0" w:noHBand="0" w:noVBand="1"/>
      </w:tblPr>
      <w:tblGrid>
        <w:gridCol w:w="3397"/>
        <w:gridCol w:w="1560"/>
      </w:tblGrid>
      <w:tr w:rsidR="00060781" w14:paraId="08AB73F2" w14:textId="77777777" w:rsidTr="00C22D8D">
        <w:trPr>
          <w:jc w:val="center"/>
        </w:trPr>
        <w:tc>
          <w:tcPr>
            <w:tcW w:w="3397" w:type="dxa"/>
            <w:shd w:val="clear" w:color="auto" w:fill="CAFEDB"/>
          </w:tcPr>
          <w:p w14:paraId="6017C736" w14:textId="77777777" w:rsidR="00060781" w:rsidRPr="0020618D" w:rsidRDefault="00060781" w:rsidP="00692B2F">
            <w:pPr>
              <w:keepLines/>
              <w:spacing w:line="252" w:lineRule="auto"/>
            </w:pPr>
            <w:r>
              <w:t>Ebola</w:t>
            </w:r>
          </w:p>
        </w:tc>
        <w:tc>
          <w:tcPr>
            <w:tcW w:w="1560" w:type="dxa"/>
            <w:shd w:val="clear" w:color="auto" w:fill="CAFEDB"/>
          </w:tcPr>
          <w:p w14:paraId="0B424706" w14:textId="77777777" w:rsidR="00060781" w:rsidRPr="0020618D" w:rsidRDefault="00060781" w:rsidP="00692B2F">
            <w:pPr>
              <w:keepLines/>
              <w:spacing w:line="252" w:lineRule="auto"/>
              <w:jc w:val="right"/>
            </w:pPr>
            <w:r>
              <w:t>2</w:t>
            </w:r>
          </w:p>
        </w:tc>
      </w:tr>
      <w:tr w:rsidR="00060781" w14:paraId="5F715C3F" w14:textId="77777777" w:rsidTr="00C22D8D">
        <w:trPr>
          <w:jc w:val="center"/>
        </w:trPr>
        <w:tc>
          <w:tcPr>
            <w:tcW w:w="3397" w:type="dxa"/>
            <w:shd w:val="clear" w:color="auto" w:fill="CAFEDB"/>
          </w:tcPr>
          <w:p w14:paraId="348BB852" w14:textId="77777777" w:rsidR="00060781" w:rsidRPr="0020618D" w:rsidRDefault="00060781" w:rsidP="00692B2F">
            <w:pPr>
              <w:keepLines/>
              <w:spacing w:line="252" w:lineRule="auto"/>
            </w:pPr>
            <w:r>
              <w:t>Original SARS-CoV-2 virus</w:t>
            </w:r>
          </w:p>
        </w:tc>
        <w:tc>
          <w:tcPr>
            <w:tcW w:w="1560" w:type="dxa"/>
            <w:shd w:val="clear" w:color="auto" w:fill="CAFEDB"/>
          </w:tcPr>
          <w:p w14:paraId="6F2AFE79" w14:textId="77777777" w:rsidR="00060781" w:rsidRPr="0020618D" w:rsidRDefault="00060781" w:rsidP="00692B2F">
            <w:pPr>
              <w:keepLines/>
              <w:spacing w:line="252" w:lineRule="auto"/>
              <w:jc w:val="right"/>
            </w:pPr>
            <w:r>
              <w:t>2.4-2.6</w:t>
            </w:r>
          </w:p>
        </w:tc>
      </w:tr>
      <w:tr w:rsidR="00060781" w14:paraId="06297C2A" w14:textId="77777777" w:rsidTr="00C22D8D">
        <w:trPr>
          <w:jc w:val="center"/>
        </w:trPr>
        <w:tc>
          <w:tcPr>
            <w:tcW w:w="3397" w:type="dxa"/>
            <w:shd w:val="clear" w:color="auto" w:fill="CAFEDB"/>
          </w:tcPr>
          <w:p w14:paraId="1AECB322" w14:textId="77777777" w:rsidR="00060781" w:rsidRPr="0020618D" w:rsidRDefault="00060781" w:rsidP="00692B2F">
            <w:pPr>
              <w:keepLines/>
              <w:spacing w:line="252" w:lineRule="auto"/>
            </w:pPr>
            <w:r>
              <w:t>SARS-CoV-2 Alpha</w:t>
            </w:r>
          </w:p>
        </w:tc>
        <w:tc>
          <w:tcPr>
            <w:tcW w:w="1560" w:type="dxa"/>
            <w:shd w:val="clear" w:color="auto" w:fill="CAFEDB"/>
          </w:tcPr>
          <w:p w14:paraId="05A0D574" w14:textId="77777777" w:rsidR="00060781" w:rsidRPr="0020618D" w:rsidRDefault="00060781" w:rsidP="00692B2F">
            <w:pPr>
              <w:keepLines/>
              <w:spacing w:line="252" w:lineRule="auto"/>
              <w:jc w:val="right"/>
            </w:pPr>
            <w:r>
              <w:t>4-5</w:t>
            </w:r>
          </w:p>
        </w:tc>
      </w:tr>
      <w:tr w:rsidR="00060781" w14:paraId="79F12BB0" w14:textId="77777777" w:rsidTr="00C22D8D">
        <w:trPr>
          <w:jc w:val="center"/>
        </w:trPr>
        <w:tc>
          <w:tcPr>
            <w:tcW w:w="3397" w:type="dxa"/>
            <w:shd w:val="clear" w:color="auto" w:fill="CAFEDB"/>
          </w:tcPr>
          <w:p w14:paraId="008D1381" w14:textId="77777777" w:rsidR="00060781" w:rsidRPr="00F66028" w:rsidRDefault="00060781" w:rsidP="00692B2F">
            <w:pPr>
              <w:keepLines/>
              <w:spacing w:line="252" w:lineRule="auto"/>
              <w:rPr>
                <w:b/>
              </w:rPr>
            </w:pPr>
            <w:r w:rsidRPr="00F66028">
              <w:rPr>
                <w:b/>
              </w:rPr>
              <w:t>SARS-CoV-2 Delta</w:t>
            </w:r>
          </w:p>
        </w:tc>
        <w:tc>
          <w:tcPr>
            <w:tcW w:w="1560" w:type="dxa"/>
            <w:shd w:val="clear" w:color="auto" w:fill="CAFEDB"/>
          </w:tcPr>
          <w:p w14:paraId="3F31F0D7" w14:textId="77777777" w:rsidR="00060781" w:rsidRPr="00F66028" w:rsidRDefault="00060781" w:rsidP="00692B2F">
            <w:pPr>
              <w:keepLines/>
              <w:spacing w:line="252" w:lineRule="auto"/>
              <w:jc w:val="right"/>
              <w:rPr>
                <w:b/>
              </w:rPr>
            </w:pPr>
            <w:r w:rsidRPr="00F66028">
              <w:rPr>
                <w:b/>
              </w:rPr>
              <w:t>5-8</w:t>
            </w:r>
          </w:p>
        </w:tc>
      </w:tr>
      <w:tr w:rsidR="00060781" w14:paraId="7A70921D" w14:textId="77777777" w:rsidTr="00C22D8D">
        <w:trPr>
          <w:jc w:val="center"/>
        </w:trPr>
        <w:tc>
          <w:tcPr>
            <w:tcW w:w="3397" w:type="dxa"/>
            <w:shd w:val="clear" w:color="auto" w:fill="CAFEDB"/>
          </w:tcPr>
          <w:p w14:paraId="34260476" w14:textId="77777777" w:rsidR="00060781" w:rsidRPr="0020618D" w:rsidRDefault="00060781" w:rsidP="00692B2F">
            <w:pPr>
              <w:keepLines/>
              <w:spacing w:line="252" w:lineRule="auto"/>
            </w:pPr>
            <w:r>
              <w:t>Measles</w:t>
            </w:r>
          </w:p>
        </w:tc>
        <w:tc>
          <w:tcPr>
            <w:tcW w:w="1560" w:type="dxa"/>
            <w:shd w:val="clear" w:color="auto" w:fill="CAFEDB"/>
          </w:tcPr>
          <w:p w14:paraId="3185F0B8" w14:textId="77777777" w:rsidR="00060781" w:rsidRPr="0020618D" w:rsidRDefault="00060781" w:rsidP="00692B2F">
            <w:pPr>
              <w:keepLines/>
              <w:spacing w:line="252" w:lineRule="auto"/>
              <w:jc w:val="right"/>
            </w:pPr>
            <w:r>
              <w:t>18</w:t>
            </w:r>
          </w:p>
        </w:tc>
      </w:tr>
    </w:tbl>
    <w:p w14:paraId="4BA2697B" w14:textId="77777777" w:rsidR="00060781" w:rsidRPr="00FD2393" w:rsidRDefault="00060781" w:rsidP="003C0045">
      <w:pPr>
        <w:spacing w:line="252" w:lineRule="auto"/>
        <w:ind w:left="1985"/>
        <w:rPr>
          <w:i/>
          <w:color w:val="282828"/>
          <w:sz w:val="20"/>
          <w:szCs w:val="18"/>
          <w:shd w:val="clear" w:color="auto" w:fill="FFFFFF"/>
        </w:rPr>
      </w:pPr>
      <w:r w:rsidRPr="00FD2393">
        <w:rPr>
          <w:i/>
          <w:color w:val="282828"/>
          <w:sz w:val="20"/>
          <w:szCs w:val="18"/>
          <w:shd w:val="clear" w:color="auto" w:fill="FFFFFF"/>
        </w:rPr>
        <w:t>Source: University of New South Wales, Lancet</w:t>
      </w:r>
    </w:p>
    <w:p w14:paraId="30B572C5" w14:textId="77777777" w:rsidR="00060781" w:rsidRPr="00614AEE" w:rsidRDefault="00060781" w:rsidP="00060781">
      <w:pPr>
        <w:spacing w:line="252" w:lineRule="auto"/>
      </w:pPr>
      <w:r w:rsidRPr="00614AEE">
        <w:t>The high</w:t>
      </w:r>
      <w:r w:rsidR="003D3171" w:rsidRPr="00614AEE">
        <w:t>er</w:t>
      </w:r>
      <w:r w:rsidRPr="00614AEE">
        <w:t xml:space="preserve"> transmissibility of the Delta variant has meant the </w:t>
      </w:r>
      <w:r w:rsidR="003D3171" w:rsidRPr="00614AEE">
        <w:t>systems and controls in the</w:t>
      </w:r>
      <w:r w:rsidRPr="00614AEE">
        <w:t xml:space="preserve"> quarantine system ha</w:t>
      </w:r>
      <w:r w:rsidR="003D3171" w:rsidRPr="00614AEE">
        <w:t xml:space="preserve">ve </w:t>
      </w:r>
      <w:r w:rsidR="001B28C3" w:rsidRPr="00614AEE">
        <w:t>needed to be</w:t>
      </w:r>
      <w:r w:rsidRPr="00614AEE">
        <w:t xml:space="preserve"> significantly upgrade</w:t>
      </w:r>
      <w:r w:rsidR="003D3171" w:rsidRPr="00614AEE">
        <w:t>d</w:t>
      </w:r>
      <w:r w:rsidRPr="00614AEE">
        <w:t xml:space="preserve">. This has included implementation </w:t>
      </w:r>
      <w:r w:rsidR="00E56DB8">
        <w:t xml:space="preserve">of upgrades to ventilation </w:t>
      </w:r>
      <w:r w:rsidRPr="00614AEE">
        <w:t xml:space="preserve">and IPC. </w:t>
      </w:r>
    </w:p>
    <w:p w14:paraId="3C00B64D" w14:textId="77777777" w:rsidR="00060781" w:rsidRDefault="00060781" w:rsidP="00060781">
      <w:pPr>
        <w:spacing w:line="252" w:lineRule="auto"/>
      </w:pPr>
      <w:r>
        <w:t xml:space="preserve">This high level of transmissibility has proven challenging for public health systems around the world. A number of countries </w:t>
      </w:r>
      <w:r w:rsidR="001B28C3">
        <w:t>that</w:t>
      </w:r>
      <w:r>
        <w:t xml:space="preserve"> had successfully contained outbreaks of earlier variants have struggled or failed to contain Delta. </w:t>
      </w:r>
      <w:r w:rsidR="003D3171">
        <w:t>W</w:t>
      </w:r>
      <w:r>
        <w:t xml:space="preserve">hile the spread of the Delta variant can be minimised with NPIs/vaccination and TTIQ, </w:t>
      </w:r>
      <w:r w:rsidR="003D3171">
        <w:t xml:space="preserve">sustained and </w:t>
      </w:r>
      <w:r>
        <w:t xml:space="preserve">total elimination is highly unlikely.  </w:t>
      </w:r>
    </w:p>
    <w:p w14:paraId="025E6D6F" w14:textId="77777777" w:rsidR="000551B2" w:rsidRDefault="000551B2" w:rsidP="007F19FE">
      <w:pPr>
        <w:pStyle w:val="Heading3"/>
      </w:pPr>
      <w:bookmarkStart w:id="235" w:name="_Toc83910941"/>
      <w:bookmarkStart w:id="236" w:name="_Toc83916644"/>
      <w:bookmarkStart w:id="237" w:name="_Toc83980501"/>
      <w:bookmarkStart w:id="238" w:name="_Toc84003334"/>
      <w:bookmarkStart w:id="239" w:name="_Toc84338822"/>
      <w:bookmarkStart w:id="240" w:name="_Toc84351527"/>
      <w:bookmarkStart w:id="241" w:name="_Toc84438944"/>
      <w:bookmarkStart w:id="242" w:name="_Toc84500480"/>
      <w:bookmarkStart w:id="243" w:name="_Toc84508680"/>
      <w:bookmarkStart w:id="244" w:name="_Toc84613894"/>
      <w:bookmarkStart w:id="245" w:name="_Toc84767182"/>
      <w:bookmarkStart w:id="246" w:name="_Toc84864114"/>
      <w:bookmarkStart w:id="247" w:name="_Toc84871766"/>
      <w:r w:rsidRPr="003035EC">
        <w:t>Incubation period</w:t>
      </w:r>
      <w:bookmarkEnd w:id="235"/>
      <w:bookmarkEnd w:id="236"/>
      <w:bookmarkEnd w:id="237"/>
      <w:bookmarkEnd w:id="238"/>
      <w:bookmarkEnd w:id="239"/>
      <w:bookmarkEnd w:id="240"/>
      <w:bookmarkEnd w:id="241"/>
      <w:bookmarkEnd w:id="242"/>
      <w:bookmarkEnd w:id="243"/>
      <w:bookmarkEnd w:id="244"/>
      <w:bookmarkEnd w:id="245"/>
      <w:bookmarkEnd w:id="246"/>
      <w:bookmarkEnd w:id="247"/>
      <w:r w:rsidRPr="003035EC">
        <w:t xml:space="preserve">  </w:t>
      </w:r>
    </w:p>
    <w:p w14:paraId="7B98FD68" w14:textId="77777777" w:rsidR="000551B2" w:rsidRDefault="002676EE" w:rsidP="007F19FE">
      <w:r>
        <w:t>T</w:t>
      </w:r>
      <w:r w:rsidR="000551B2" w:rsidRPr="00C62F48">
        <w:t xml:space="preserve">he incubation period of the </w:t>
      </w:r>
      <w:r w:rsidR="00954860">
        <w:t>D</w:t>
      </w:r>
      <w:r w:rsidR="000551B2" w:rsidRPr="00C62F48">
        <w:t xml:space="preserve">elta variant </w:t>
      </w:r>
      <w:r>
        <w:t>may be</w:t>
      </w:r>
      <w:r w:rsidR="000551B2" w:rsidRPr="00C62F48">
        <w:t xml:space="preserve"> shorter than that of the original Wuhan strain (</w:t>
      </w:r>
      <w:r w:rsidR="00C62F48" w:rsidRPr="00C62F48">
        <w:t>four</w:t>
      </w:r>
      <w:r w:rsidR="000551B2" w:rsidRPr="00C62F48">
        <w:t xml:space="preserve"> days vs </w:t>
      </w:r>
      <w:r w:rsidR="00C62F48" w:rsidRPr="00C62F48">
        <w:t>five to six</w:t>
      </w:r>
      <w:r w:rsidR="009A3360">
        <w:t xml:space="preserve">). </w:t>
      </w:r>
      <w:r w:rsidR="0043138E">
        <w:t>T</w:t>
      </w:r>
      <w:r w:rsidR="000551B2" w:rsidRPr="00C62F48">
        <w:t>here is one published study that supports this</w:t>
      </w:r>
      <w:r w:rsidR="00C62F48" w:rsidRPr="00C62F48">
        <w:t>,</w:t>
      </w:r>
      <w:r w:rsidR="00C62F48" w:rsidRPr="00C62F48">
        <w:rPr>
          <w:rStyle w:val="FootnoteReference"/>
        </w:rPr>
        <w:footnoteReference w:id="22"/>
      </w:r>
      <w:r w:rsidR="00C62F48" w:rsidRPr="00C62F48">
        <w:t xml:space="preserve"> </w:t>
      </w:r>
      <w:r w:rsidR="0043138E">
        <w:t xml:space="preserve">and </w:t>
      </w:r>
      <w:r w:rsidR="0055601F">
        <w:t>a </w:t>
      </w:r>
      <w:r w:rsidR="000551B2" w:rsidRPr="00C62F48">
        <w:t>number of clinicians report their experience as consistent with the study.</w:t>
      </w:r>
      <w:r w:rsidR="00C62F48" w:rsidRPr="00C62F48">
        <w:t xml:space="preserve"> </w:t>
      </w:r>
      <w:r w:rsidR="000551B2" w:rsidRPr="00C62F48">
        <w:t>Conversely</w:t>
      </w:r>
      <w:r w:rsidR="00A156A2">
        <w:t>,</w:t>
      </w:r>
      <w:r w:rsidR="000551B2" w:rsidRPr="00C62F48">
        <w:t xml:space="preserve"> the </w:t>
      </w:r>
      <w:r w:rsidR="000551B2" w:rsidRPr="00C62F48">
        <w:lastRenderedPageBreak/>
        <w:t>review has heard from epidemiologists who believe this is an artefact of improved vigilance/testing/reporting.</w:t>
      </w:r>
    </w:p>
    <w:p w14:paraId="74CB2483" w14:textId="77777777" w:rsidR="008464BA" w:rsidRDefault="008464BA" w:rsidP="007F19FE">
      <w:r>
        <w:t>This is relevant when considering necessary periods of quarantine particularly in a risk-based framework.</w:t>
      </w:r>
    </w:p>
    <w:p w14:paraId="30449D71" w14:textId="77777777" w:rsidR="00060781" w:rsidRDefault="00060781" w:rsidP="00060781">
      <w:pPr>
        <w:pStyle w:val="Heading3"/>
      </w:pPr>
      <w:bookmarkStart w:id="248" w:name="_Toc83832335"/>
      <w:bookmarkStart w:id="249" w:name="_Toc83910942"/>
      <w:bookmarkStart w:id="250" w:name="_Toc83916645"/>
      <w:bookmarkStart w:id="251" w:name="_Toc83980502"/>
      <w:bookmarkStart w:id="252" w:name="_Toc84003335"/>
      <w:bookmarkStart w:id="253" w:name="_Toc84338823"/>
      <w:bookmarkStart w:id="254" w:name="_Toc84351528"/>
      <w:bookmarkStart w:id="255" w:name="_Toc84438945"/>
      <w:bookmarkStart w:id="256" w:name="_Toc84500481"/>
      <w:bookmarkStart w:id="257" w:name="_Toc84508681"/>
      <w:bookmarkStart w:id="258" w:name="_Toc84613895"/>
      <w:bookmarkStart w:id="259" w:name="_Toc84767183"/>
      <w:bookmarkStart w:id="260" w:name="_Toc84864115"/>
      <w:bookmarkStart w:id="261" w:name="_Toc84871767"/>
      <w:r>
        <w:t>Case numbers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t xml:space="preserve"> </w:t>
      </w:r>
    </w:p>
    <w:p w14:paraId="5358C899" w14:textId="77777777" w:rsidR="00060781" w:rsidRDefault="00060781" w:rsidP="00060781">
      <w:pPr>
        <w:spacing w:line="252" w:lineRule="auto"/>
      </w:pPr>
      <w:r w:rsidRPr="00196375">
        <w:t xml:space="preserve">As at </w:t>
      </w:r>
      <w:r w:rsidR="00D4486C">
        <w:t>8</w:t>
      </w:r>
      <w:r w:rsidRPr="00196375">
        <w:t xml:space="preserve"> </w:t>
      </w:r>
      <w:r w:rsidR="00D4486C">
        <w:t>October</w:t>
      </w:r>
      <w:r w:rsidRPr="00196375">
        <w:t xml:space="preserve"> 2021, over </w:t>
      </w:r>
      <w:r w:rsidR="00D4486C">
        <w:t>236.7</w:t>
      </w:r>
      <w:r w:rsidRPr="00196375">
        <w:t xml:space="preserve"> million cases of C</w:t>
      </w:r>
      <w:r w:rsidR="00D4486C">
        <w:t>OVID-19 and over 4.8</w:t>
      </w:r>
      <w:r w:rsidRPr="00196375">
        <w:t xml:space="preserve"> million deaths have been reported worldwide. In Australia, there have been </w:t>
      </w:r>
      <w:r w:rsidR="00D4486C">
        <w:t>122,552</w:t>
      </w:r>
      <w:r w:rsidRPr="00196375">
        <w:t xml:space="preserve"> confirmed cases and </w:t>
      </w:r>
      <w:r w:rsidR="00D4486C">
        <w:t>1,405</w:t>
      </w:r>
      <w:r w:rsidRPr="00196375">
        <w:t xml:space="preserve"> de</w:t>
      </w:r>
      <w:r w:rsidR="00D4486C">
        <w:t>aths</w:t>
      </w:r>
      <w:r w:rsidRPr="00196375">
        <w:t>.</w:t>
      </w:r>
      <w:r>
        <w:t xml:space="preserve"> </w:t>
      </w:r>
    </w:p>
    <w:p w14:paraId="1014798A" w14:textId="076B6062" w:rsidR="001B28C3" w:rsidRPr="000B48F2" w:rsidRDefault="001B28C3" w:rsidP="001B28C3">
      <w:pPr>
        <w:spacing w:line="252" w:lineRule="auto"/>
      </w:pPr>
      <w:r>
        <w:t>Australia is currently in a third ‘wave’ of COVID</w:t>
      </w:r>
      <w:r w:rsidRPr="008E4D56">
        <w:t>-19 (</w:t>
      </w:r>
      <w:r w:rsidR="00AC3E41" w:rsidRPr="008E4D56">
        <w:fldChar w:fldCharType="begin"/>
      </w:r>
      <w:r w:rsidR="00AC3E41" w:rsidRPr="008E4D56">
        <w:instrText xml:space="preserve"> REF _Ref84619283 \h  \* MERGEFORMAT </w:instrText>
      </w:r>
      <w:r w:rsidR="00AC3E41" w:rsidRPr="008E4D56">
        <w:fldChar w:fldCharType="separate"/>
      </w:r>
      <w:r w:rsidR="00F868F0" w:rsidRPr="00542961">
        <w:t xml:space="preserve">Figure </w:t>
      </w:r>
      <w:r w:rsidR="00F868F0">
        <w:rPr>
          <w:noProof/>
        </w:rPr>
        <w:t>5</w:t>
      </w:r>
      <w:r w:rsidR="00AC3E41" w:rsidRPr="008E4D56">
        <w:fldChar w:fldCharType="end"/>
      </w:r>
      <w:r w:rsidRPr="008E4D56">
        <w:t>). Th</w:t>
      </w:r>
      <w:r>
        <w:t>e first two waves occurred before the first review and were followed by an extended period, in the warmer months, of few or no cases. Rapid lockdowns and intense public health action were able to manage intermittent cases that were caused by quarantine transmission events. As a consequence, Australia has among the lowest COVID-19 case and death ra</w:t>
      </w:r>
      <w:r w:rsidRPr="00E56DB8">
        <w:t xml:space="preserve">tes </w:t>
      </w:r>
      <w:r w:rsidR="00954860" w:rsidRPr="00E56DB8">
        <w:t>of</w:t>
      </w:r>
      <w:r w:rsidRPr="00E56DB8">
        <w:t xml:space="preserve"> Organisation for Economic Cooperation and Development (OECD) </w:t>
      </w:r>
      <w:r w:rsidR="00954860" w:rsidRPr="00E56DB8">
        <w:t>countries</w:t>
      </w:r>
      <w:r w:rsidRPr="00E56DB8">
        <w:t xml:space="preserve"> </w:t>
      </w:r>
      <w:r w:rsidR="000E6DDC" w:rsidRPr="00E56DB8">
        <w:t>(</w:t>
      </w:r>
      <w:r w:rsidRPr="00E56DB8">
        <w:t>s</w:t>
      </w:r>
      <w:r w:rsidR="005E5BB9">
        <w:t xml:space="preserve">ee Attachment 6). </w:t>
      </w:r>
    </w:p>
    <w:p w14:paraId="7C876272" w14:textId="77777777" w:rsidR="00060781" w:rsidRDefault="00060781" w:rsidP="00060781">
      <w:pPr>
        <w:spacing w:line="252" w:lineRule="auto"/>
      </w:pPr>
      <w:r>
        <w:t>In June 2021, t</w:t>
      </w:r>
      <w:r w:rsidR="00F4539A">
        <w:t>here were</w:t>
      </w:r>
      <w:r>
        <w:t xml:space="preserve"> outbreaks in several states</w:t>
      </w:r>
      <w:r w:rsidR="00F4539A">
        <w:t xml:space="preserve"> involving the Delta </w:t>
      </w:r>
      <w:r w:rsidR="00A52784">
        <w:t>variant</w:t>
      </w:r>
      <w:r>
        <w:t xml:space="preserve">. </w:t>
      </w:r>
      <w:r w:rsidR="00AC3E41">
        <w:t>These outbreaks have continued and, s</w:t>
      </w:r>
      <w:r w:rsidR="00DD2CCB">
        <w:t>ince then, there have been other o</w:t>
      </w:r>
      <w:r>
        <w:t xml:space="preserve">utbreaks and </w:t>
      </w:r>
      <w:r w:rsidR="00954860">
        <w:t>resulting</w:t>
      </w:r>
      <w:r>
        <w:t xml:space="preserve"> lockdown restrictions in</w:t>
      </w:r>
      <w:r w:rsidR="00DD2CCB">
        <w:t xml:space="preserve"> several states. </w:t>
      </w:r>
      <w:r>
        <w:t xml:space="preserve"> </w:t>
      </w:r>
    </w:p>
    <w:p w14:paraId="70D89BE8" w14:textId="77777777" w:rsidR="00060781" w:rsidRDefault="00060781" w:rsidP="00060781">
      <w:r>
        <w:t xml:space="preserve">Unlike </w:t>
      </w:r>
      <w:r w:rsidRPr="00072B2D">
        <w:t>the first wave of the pandemic</w:t>
      </w:r>
      <w:r>
        <w:t xml:space="preserve"> in Australia which was characterised by </w:t>
      </w:r>
      <w:r w:rsidR="00EA4A83">
        <w:t>most</w:t>
      </w:r>
      <w:r w:rsidRPr="00072B2D">
        <w:t xml:space="preserve"> cases </w:t>
      </w:r>
      <w:r>
        <w:t xml:space="preserve">originating </w:t>
      </w:r>
      <w:r w:rsidRPr="00072B2D">
        <w:t>overseas, the current wave is almost exclusively being driven by local transmission</w:t>
      </w:r>
      <w:r>
        <w:t>, following importation from overseas</w:t>
      </w:r>
      <w:r w:rsidRPr="00072B2D">
        <w:t xml:space="preserve">. </w:t>
      </w:r>
    </w:p>
    <w:p w14:paraId="40E21415" w14:textId="5C0A5404" w:rsidR="00883C12" w:rsidRPr="00542961" w:rsidRDefault="00883C12" w:rsidP="00C22D8D">
      <w:pPr>
        <w:pStyle w:val="Caption"/>
        <w:jc w:val="center"/>
      </w:pPr>
      <w:bookmarkStart w:id="262" w:name="_Ref84619283"/>
      <w:bookmarkStart w:id="263" w:name="_Ref84619279"/>
      <w:r w:rsidRPr="00542961">
        <w:t xml:space="preserve">Figure </w:t>
      </w:r>
      <w:r w:rsidR="00101249">
        <w:fldChar w:fldCharType="begin"/>
      </w:r>
      <w:r w:rsidR="00101249">
        <w:instrText xml:space="preserve"> SEQ Figure \* ARABIC </w:instrText>
      </w:r>
      <w:r w:rsidR="00101249">
        <w:fldChar w:fldCharType="separate"/>
      </w:r>
      <w:r w:rsidR="00F868F0">
        <w:rPr>
          <w:noProof/>
        </w:rPr>
        <w:t>5</w:t>
      </w:r>
      <w:r w:rsidR="00101249">
        <w:rPr>
          <w:noProof/>
        </w:rPr>
        <w:fldChar w:fldCharType="end"/>
      </w:r>
      <w:bookmarkEnd w:id="262"/>
      <w:r w:rsidRPr="00542961">
        <w:t xml:space="preserve"> – Daily new COVID-19 cases internationally and in Australia</w:t>
      </w:r>
      <w:bookmarkEnd w:id="263"/>
    </w:p>
    <w:p w14:paraId="3C294CC2" w14:textId="77777777" w:rsidR="00060781" w:rsidRPr="00BB5A7D" w:rsidRDefault="00F56D81" w:rsidP="00C22D8D">
      <w:pPr>
        <w:keepNext/>
        <w:keepLines/>
        <w:spacing w:after="0" w:line="240" w:lineRule="auto"/>
        <w:jc w:val="center"/>
      </w:pPr>
      <w:r>
        <w:rPr>
          <w:noProof/>
          <w:lang w:eastAsia="en-AU"/>
        </w:rPr>
        <w:drawing>
          <wp:inline distT="0" distB="0" distL="0" distR="0" wp14:anchorId="7860004E" wp14:editId="411F30E6">
            <wp:extent cx="5421294" cy="2852382"/>
            <wp:effectExtent l="0" t="0" r="8255" b="5715"/>
            <wp:docPr id="53" name="Picture 53" descr="Figure 5 is a detailed bar chart. See Footnote 22 for a link to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798" cy="2863170"/>
                    </a:xfrm>
                    <a:prstGeom prst="rect">
                      <a:avLst/>
                    </a:prstGeom>
                    <a:noFill/>
                  </pic:spPr>
                </pic:pic>
              </a:graphicData>
            </a:graphic>
          </wp:inline>
        </w:drawing>
      </w:r>
    </w:p>
    <w:p w14:paraId="1772943B" w14:textId="77777777" w:rsidR="00060781" w:rsidRPr="00FD2393" w:rsidRDefault="00060781" w:rsidP="00B938CC">
      <w:pPr>
        <w:keepNext/>
        <w:keepLines/>
        <w:spacing w:after="0" w:line="240" w:lineRule="auto"/>
        <w:ind w:left="426"/>
        <w:rPr>
          <w:i/>
          <w:color w:val="0563C1" w:themeColor="hyperlink"/>
          <w:sz w:val="20"/>
          <w:szCs w:val="18"/>
        </w:rPr>
      </w:pPr>
      <w:r w:rsidRPr="00FD2393">
        <w:rPr>
          <w:i/>
          <w:sz w:val="20"/>
          <w:szCs w:val="18"/>
        </w:rPr>
        <w:t>Source: WHO Coronavirus Dashboard</w:t>
      </w:r>
      <w:r w:rsidR="00520008">
        <w:rPr>
          <w:rStyle w:val="FootnoteReference"/>
          <w:i/>
          <w:sz w:val="20"/>
          <w:szCs w:val="18"/>
        </w:rPr>
        <w:footnoteReference w:id="23"/>
      </w:r>
    </w:p>
    <w:p w14:paraId="14902617" w14:textId="77777777" w:rsidR="00F9555E" w:rsidRDefault="00F9555E" w:rsidP="00CC1A72"/>
    <w:p w14:paraId="7911FD6B" w14:textId="77777777" w:rsidR="007309BD" w:rsidRPr="0055204D" w:rsidRDefault="00060781" w:rsidP="00CC1A72">
      <w:pPr>
        <w:rPr>
          <w:b/>
        </w:rPr>
      </w:pPr>
      <w:r w:rsidRPr="007F19FE">
        <w:lastRenderedPageBreak/>
        <w:t>Globally case numbers continue to increase as part of a third wave</w:t>
      </w:r>
      <w:r w:rsidR="00F87048" w:rsidRPr="007F19FE">
        <w:t xml:space="preserve"> of cases with cases rising in all OECD countries. </w:t>
      </w:r>
      <w:r w:rsidR="007309BD" w:rsidRPr="007F19FE">
        <w:t xml:space="preserve"> </w:t>
      </w:r>
    </w:p>
    <w:p w14:paraId="4233F37F" w14:textId="6DDF7731" w:rsidR="00F56D81" w:rsidRDefault="00F56D81" w:rsidP="00F56D81">
      <w:pPr>
        <w:pStyle w:val="Caption"/>
      </w:pPr>
      <w:r>
        <w:t xml:space="preserve">Figure </w:t>
      </w:r>
      <w:r w:rsidR="00101249">
        <w:fldChar w:fldCharType="begin"/>
      </w:r>
      <w:r w:rsidR="00101249">
        <w:instrText xml:space="preserve"> SEQ Figure \* ARABIC </w:instrText>
      </w:r>
      <w:r w:rsidR="00101249">
        <w:fldChar w:fldCharType="separate"/>
      </w:r>
      <w:r w:rsidR="00F868F0">
        <w:rPr>
          <w:noProof/>
        </w:rPr>
        <w:t>6</w:t>
      </w:r>
      <w:r w:rsidR="00101249">
        <w:rPr>
          <w:noProof/>
        </w:rPr>
        <w:fldChar w:fldCharType="end"/>
      </w:r>
      <w:r>
        <w:t xml:space="preserve"> </w:t>
      </w:r>
      <w:r w:rsidRPr="00542961">
        <w:t xml:space="preserve">– Daily new COVID-19 </w:t>
      </w:r>
      <w:r>
        <w:t>deaths</w:t>
      </w:r>
      <w:r w:rsidRPr="00542961">
        <w:t xml:space="preserve"> internationally and in Australia</w:t>
      </w:r>
    </w:p>
    <w:p w14:paraId="5E113244" w14:textId="77777777" w:rsidR="00431C05" w:rsidRDefault="00182DD1" w:rsidP="00C22D8D">
      <w:pPr>
        <w:spacing w:after="0" w:line="240" w:lineRule="auto"/>
        <w:jc w:val="center"/>
      </w:pPr>
      <w:r>
        <w:rPr>
          <w:noProof/>
          <w:lang w:eastAsia="en-AU"/>
        </w:rPr>
        <w:drawing>
          <wp:inline distT="0" distB="0" distL="0" distR="0" wp14:anchorId="005FF278" wp14:editId="5CC294B7">
            <wp:extent cx="5680507" cy="2784144"/>
            <wp:effectExtent l="0" t="0" r="0" b="0"/>
            <wp:docPr id="54" name="Picture 54" descr="Figure 5 is a detailed bar chart. See Footnote 23 for a link to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5672" cy="2786675"/>
                    </a:xfrm>
                    <a:prstGeom prst="rect">
                      <a:avLst/>
                    </a:prstGeom>
                    <a:noFill/>
                  </pic:spPr>
                </pic:pic>
              </a:graphicData>
            </a:graphic>
          </wp:inline>
        </w:drawing>
      </w:r>
    </w:p>
    <w:p w14:paraId="54C24074" w14:textId="77777777" w:rsidR="007309BD" w:rsidRPr="00FD2393" w:rsidRDefault="007309BD" w:rsidP="003C0045">
      <w:pPr>
        <w:spacing w:after="0" w:line="240" w:lineRule="auto"/>
        <w:ind w:firstLine="851"/>
        <w:rPr>
          <w:rStyle w:val="Hyperlink"/>
          <w:i/>
          <w:sz w:val="20"/>
          <w:szCs w:val="18"/>
          <w:u w:val="none"/>
        </w:rPr>
      </w:pPr>
      <w:r w:rsidRPr="00FD2393">
        <w:rPr>
          <w:i/>
          <w:sz w:val="20"/>
          <w:szCs w:val="18"/>
        </w:rPr>
        <w:t>Source: WHO Coronavirus Dashboard</w:t>
      </w:r>
      <w:r w:rsidR="00520008">
        <w:rPr>
          <w:rStyle w:val="FootnoteReference"/>
          <w:i/>
          <w:sz w:val="20"/>
          <w:szCs w:val="18"/>
        </w:rPr>
        <w:footnoteReference w:id="24"/>
      </w:r>
      <w:r w:rsidRPr="00FD2393">
        <w:rPr>
          <w:i/>
          <w:sz w:val="20"/>
          <w:szCs w:val="18"/>
        </w:rPr>
        <w:t xml:space="preserve"> </w:t>
      </w:r>
    </w:p>
    <w:p w14:paraId="2B8B31A1" w14:textId="77777777" w:rsidR="001B28C3" w:rsidRPr="00B02866" w:rsidRDefault="001B28C3" w:rsidP="007F19FE">
      <w:pPr>
        <w:spacing w:after="0" w:line="240" w:lineRule="auto"/>
        <w:rPr>
          <w:i/>
          <w:color w:val="0563C1" w:themeColor="hyperlink"/>
          <w:szCs w:val="18"/>
        </w:rPr>
      </w:pPr>
    </w:p>
    <w:p w14:paraId="15FBAA8F" w14:textId="77777777" w:rsidR="001B28C3" w:rsidRDefault="001B28C3" w:rsidP="001B28C3">
      <w:pPr>
        <w:spacing w:line="252" w:lineRule="auto"/>
      </w:pPr>
      <w:r>
        <w:t xml:space="preserve">Consistent with international experience, the advent of endemic COVID-19 in a number of Australian jurisdictions has required a combination of vigorous TTIQ and vaccine </w:t>
      </w:r>
      <w:r w:rsidR="00CD44A6">
        <w:t>uptake</w:t>
      </w:r>
      <w:r>
        <w:t xml:space="preserve"> to help minimise the health impacts of an outbreak. As a consequence, in jurisdictions with sustained outbreaks we have seen a change in the use of quarantine and isolation to include outbreak management as local residents who are unable to isolate at home </w:t>
      </w:r>
      <w:r w:rsidR="00CD44A6">
        <w:t>and/or</w:t>
      </w:r>
      <w:r w:rsidR="002B1B58">
        <w:t xml:space="preserve"> their</w:t>
      </w:r>
      <w:r w:rsidR="00CD44A6">
        <w:t xml:space="preserve"> close contacts </w:t>
      </w:r>
      <w:r>
        <w:t xml:space="preserve">are required to enter </w:t>
      </w:r>
      <w:r w:rsidR="00CD44A6">
        <w:t xml:space="preserve">managed </w:t>
      </w:r>
      <w:r>
        <w:t>quarantine.</w:t>
      </w:r>
    </w:p>
    <w:p w14:paraId="72CAE4D9" w14:textId="77777777" w:rsidR="0043138E" w:rsidRPr="00645A18" w:rsidRDefault="0043138E" w:rsidP="00060781">
      <w:pPr>
        <w:spacing w:line="252" w:lineRule="auto"/>
      </w:pPr>
      <w:r>
        <w:t>Unlike the first two waves of COVID</w:t>
      </w:r>
      <w:r w:rsidR="00BD0AD4">
        <w:t>-19,</w:t>
      </w:r>
      <w:r>
        <w:t xml:space="preserve"> the impact of vaccination can now be seen in lower death and severe disease </w:t>
      </w:r>
      <w:r w:rsidR="00BD0AD4">
        <w:t>which reinforces</w:t>
      </w:r>
      <w:r>
        <w:t xml:space="preserve"> the evidence that vaccines are highly effective in combating the effects of the virus.</w:t>
      </w:r>
    </w:p>
    <w:p w14:paraId="6CBA3BCF" w14:textId="77777777" w:rsidR="00060781" w:rsidRDefault="00060781" w:rsidP="00060781">
      <w:pPr>
        <w:pStyle w:val="Heading3"/>
      </w:pPr>
      <w:bookmarkStart w:id="264" w:name="_Toc83832336"/>
      <w:bookmarkStart w:id="265" w:name="_Toc83910943"/>
      <w:bookmarkStart w:id="266" w:name="_Toc83916646"/>
      <w:bookmarkStart w:id="267" w:name="_Toc83980503"/>
      <w:bookmarkStart w:id="268" w:name="_Toc84003336"/>
      <w:bookmarkStart w:id="269" w:name="_Toc84338824"/>
      <w:bookmarkStart w:id="270" w:name="_Toc84351529"/>
      <w:bookmarkStart w:id="271" w:name="_Toc84438946"/>
      <w:bookmarkStart w:id="272" w:name="_Toc84500482"/>
      <w:bookmarkStart w:id="273" w:name="_Toc84508682"/>
      <w:bookmarkStart w:id="274" w:name="_Toc84613896"/>
      <w:bookmarkStart w:id="275" w:name="_Toc84767184"/>
      <w:bookmarkStart w:id="276" w:name="_Toc84864116"/>
      <w:bookmarkStart w:id="277" w:name="_Toc84871768"/>
      <w:r>
        <w:t>Vaccination rates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F957274" w14:textId="77777777" w:rsidR="00060781" w:rsidRPr="006D63F5" w:rsidRDefault="00060781" w:rsidP="00060781">
      <w:r>
        <w:t>A welcome change in the context of COVID-19 management has been the development, approval and deployment of effective vaccines.</w:t>
      </w:r>
    </w:p>
    <w:p w14:paraId="6354A886" w14:textId="77777777" w:rsidR="00060781" w:rsidRDefault="00060781" w:rsidP="00060781">
      <w:r>
        <w:t xml:space="preserve">As at </w:t>
      </w:r>
      <w:r w:rsidR="00B30331">
        <w:t>9 October</w:t>
      </w:r>
      <w:r>
        <w:t> </w:t>
      </w:r>
      <w:r w:rsidR="00B30331">
        <w:t>2021, 12</w:t>
      </w:r>
      <w:r>
        <w:t>,</w:t>
      </w:r>
      <w:r w:rsidR="00B30331">
        <w:t>770</w:t>
      </w:r>
      <w:r>
        <w:t>,</w:t>
      </w:r>
      <w:r w:rsidR="00B30331">
        <w:t>641</w:t>
      </w:r>
      <w:r>
        <w:t xml:space="preserve"> people representing </w:t>
      </w:r>
      <w:r w:rsidR="00B30331">
        <w:t>61.9</w:t>
      </w:r>
      <w:r>
        <w:t xml:space="preserve">% of people over 16 are fully vaccinated. </w:t>
      </w:r>
      <w:r w:rsidR="00B30331">
        <w:t>16</w:t>
      </w:r>
      <w:r>
        <w:t>,</w:t>
      </w:r>
      <w:r w:rsidR="00B30331">
        <w:t>953</w:t>
      </w:r>
      <w:r>
        <w:t>,</w:t>
      </w:r>
      <w:r w:rsidR="00B30331">
        <w:t>597</w:t>
      </w:r>
      <w:r>
        <w:t xml:space="preserve"> people have had at least one dose – that represents </w:t>
      </w:r>
      <w:r w:rsidR="00B30331">
        <w:t>82</w:t>
      </w:r>
      <w:r>
        <w:t>.</w:t>
      </w:r>
      <w:r w:rsidR="00B30331">
        <w:t>2</w:t>
      </w:r>
      <w:r>
        <w:t>% of people over the age of 16, but with variations between s</w:t>
      </w:r>
      <w:r w:rsidRPr="0097565F">
        <w:t>tates.</w:t>
      </w:r>
      <w:r>
        <w:t xml:space="preserve"> </w:t>
      </w:r>
    </w:p>
    <w:p w14:paraId="41D21B75" w14:textId="77777777" w:rsidR="00C52198" w:rsidRPr="00C52198" w:rsidRDefault="00B30331" w:rsidP="003E3B4D">
      <w:r>
        <w:t>V</w:t>
      </w:r>
      <w:r w:rsidR="00060781" w:rsidRPr="00C52198">
        <w:t xml:space="preserve">accine coverage ranged from a high of </w:t>
      </w:r>
      <w:r>
        <w:t>more than 95</w:t>
      </w:r>
      <w:r w:rsidR="00DC3789" w:rsidRPr="00C52198">
        <w:t xml:space="preserve"> per cent</w:t>
      </w:r>
      <w:r w:rsidR="00060781" w:rsidRPr="00C52198">
        <w:t xml:space="preserve"> first dose and second dose of </w:t>
      </w:r>
      <w:r>
        <w:t>72.8</w:t>
      </w:r>
      <w:r w:rsidR="00DC3789" w:rsidRPr="00C52198">
        <w:t xml:space="preserve"> per cent</w:t>
      </w:r>
      <w:r w:rsidR="00060781" w:rsidRPr="00C52198">
        <w:t xml:space="preserve"> in </w:t>
      </w:r>
      <w:r w:rsidR="00DC3789" w:rsidRPr="00C52198">
        <w:t>the ACT</w:t>
      </w:r>
      <w:r w:rsidR="00060781" w:rsidRPr="00C52198">
        <w:t xml:space="preserve"> to a low of </w:t>
      </w:r>
      <w:r w:rsidR="00DC3789" w:rsidRPr="00C52198">
        <w:t>6</w:t>
      </w:r>
      <w:r>
        <w:t>8</w:t>
      </w:r>
      <w:r w:rsidR="00DC3789" w:rsidRPr="00C52198">
        <w:t>.</w:t>
      </w:r>
      <w:r>
        <w:t>4</w:t>
      </w:r>
      <w:r w:rsidR="00DC3789" w:rsidRPr="00C52198">
        <w:t xml:space="preserve"> per cent</w:t>
      </w:r>
      <w:r w:rsidR="00060781" w:rsidRPr="00C52198">
        <w:t xml:space="preserve"> first dose </w:t>
      </w:r>
      <w:r>
        <w:t>in N</w:t>
      </w:r>
      <w:r w:rsidR="0031186C">
        <w:t>orthern Territory</w:t>
      </w:r>
      <w:r>
        <w:t xml:space="preserve"> </w:t>
      </w:r>
      <w:r w:rsidR="00060781" w:rsidRPr="00C52198">
        <w:t xml:space="preserve">and second dose of </w:t>
      </w:r>
      <w:r>
        <w:t>51.7</w:t>
      </w:r>
      <w:r w:rsidR="00DC3789" w:rsidRPr="00C52198">
        <w:t xml:space="preserve"> per cent</w:t>
      </w:r>
      <w:r w:rsidR="00060781" w:rsidRPr="00C52198">
        <w:t xml:space="preserve"> in </w:t>
      </w:r>
      <w:r w:rsidR="00DC3789" w:rsidRPr="00C52198">
        <w:t>WA</w:t>
      </w:r>
      <w:r w:rsidR="00060781" w:rsidRPr="00C52198">
        <w:t>.</w:t>
      </w:r>
      <w:r w:rsidR="00DC3789" w:rsidRPr="00C52198">
        <w:rPr>
          <w:rStyle w:val="FootnoteReference"/>
        </w:rPr>
        <w:footnoteReference w:id="25"/>
      </w:r>
      <w:r w:rsidR="002F6E43" w:rsidRPr="00C52198">
        <w:t xml:space="preserve"> </w:t>
      </w:r>
      <w:r w:rsidR="00060781" w:rsidRPr="00C52198">
        <w:t>This means that</w:t>
      </w:r>
      <w:r w:rsidR="004A3E19" w:rsidRPr="00C52198">
        <w:t>,</w:t>
      </w:r>
      <w:r w:rsidR="00060781" w:rsidRPr="00C52198">
        <w:t xml:space="preserve"> as at </w:t>
      </w:r>
      <w:r>
        <w:t>9 October</w:t>
      </w:r>
      <w:r w:rsidR="004A3E19" w:rsidRPr="00C52198">
        <w:t xml:space="preserve"> 2021, </w:t>
      </w:r>
      <w:r>
        <w:t>four</w:t>
      </w:r>
      <w:r w:rsidR="004A3E19" w:rsidRPr="00C52198">
        <w:t xml:space="preserve"> </w:t>
      </w:r>
      <w:r w:rsidR="00060781" w:rsidRPr="00C52198">
        <w:t xml:space="preserve">states have </w:t>
      </w:r>
      <w:r w:rsidR="004A3E19" w:rsidRPr="00C52198">
        <w:t xml:space="preserve">already </w:t>
      </w:r>
      <w:r w:rsidR="00060781" w:rsidRPr="00C52198">
        <w:lastRenderedPageBreak/>
        <w:t>achieved the 80 per</w:t>
      </w:r>
      <w:r w:rsidR="004A3E19" w:rsidRPr="00C52198">
        <w:t xml:space="preserve"> </w:t>
      </w:r>
      <w:r w:rsidR="00060781" w:rsidRPr="00C52198">
        <w:t>cent level</w:t>
      </w:r>
      <w:r w:rsidR="004A3E19" w:rsidRPr="00C52198">
        <w:t xml:space="preserve"> for first do</w:t>
      </w:r>
      <w:r>
        <w:t xml:space="preserve">ses (ACT, </w:t>
      </w:r>
      <w:r w:rsidR="004A3E19" w:rsidRPr="00C52198">
        <w:t>NSW</w:t>
      </w:r>
      <w:r>
        <w:t>, Victoria and Tasmania</w:t>
      </w:r>
      <w:r w:rsidR="004A3E19" w:rsidRPr="00C52198">
        <w:t xml:space="preserve">) </w:t>
      </w:r>
      <w:r w:rsidR="00060781" w:rsidRPr="00C52198">
        <w:t xml:space="preserve">outlined in the </w:t>
      </w:r>
      <w:r w:rsidR="004A3E19" w:rsidRPr="00C52198">
        <w:t>National Plan and a further two states, (</w:t>
      </w:r>
      <w:r>
        <w:t>South Australia</w:t>
      </w:r>
      <w:r w:rsidR="004A3E19" w:rsidRPr="00C52198">
        <w:t xml:space="preserve"> and </w:t>
      </w:r>
      <w:r>
        <w:t>Queensland</w:t>
      </w:r>
      <w:r w:rsidR="004A3E19" w:rsidRPr="00C52198">
        <w:t>) have achieved the 70 p</w:t>
      </w:r>
      <w:r w:rsidR="00B02866" w:rsidRPr="00C52198">
        <w:t xml:space="preserve">er cent level for first doses. </w:t>
      </w:r>
    </w:p>
    <w:p w14:paraId="6A843865" w14:textId="77777777" w:rsidR="00060781" w:rsidRPr="003E3B4D" w:rsidRDefault="00817E08" w:rsidP="003E3B4D">
      <w:r>
        <w:t>P</w:t>
      </w:r>
      <w:r w:rsidR="004A3E19" w:rsidRPr="00C52198">
        <w:t>rojections indicate that</w:t>
      </w:r>
      <w:r w:rsidR="00397CCC" w:rsidRPr="00C52198">
        <w:t xml:space="preserve">, nationally, </w:t>
      </w:r>
      <w:r w:rsidR="004A3E19" w:rsidRPr="00C52198">
        <w:t xml:space="preserve">Australia is likely to hit the 70 per cent double vaccinated target </w:t>
      </w:r>
      <w:r>
        <w:t xml:space="preserve">by late </w:t>
      </w:r>
      <w:r w:rsidR="004A3E19" w:rsidRPr="00C52198">
        <w:t xml:space="preserve">October 2021 and the 80 per cent target </w:t>
      </w:r>
      <w:r w:rsidR="002F6E43" w:rsidRPr="00C52198">
        <w:t>b</w:t>
      </w:r>
      <w:r>
        <w:t>y mid-</w:t>
      </w:r>
      <w:r w:rsidR="004A3E19" w:rsidRPr="00C52198">
        <w:t>November 2021.</w:t>
      </w:r>
      <w:r w:rsidR="004A3E19" w:rsidRPr="00C52198">
        <w:rPr>
          <w:rStyle w:val="FootnoteReference"/>
        </w:rPr>
        <w:footnoteReference w:id="26"/>
      </w:r>
    </w:p>
    <w:p w14:paraId="25CCD532" w14:textId="41E9852D" w:rsidR="00542961" w:rsidRPr="00920CB2" w:rsidRDefault="00542961" w:rsidP="009F36F0">
      <w:pPr>
        <w:keepNext/>
        <w:rPr>
          <w:b/>
        </w:rPr>
      </w:pPr>
      <w:r w:rsidRPr="00920CB2">
        <w:rPr>
          <w:b/>
        </w:rPr>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7</w:t>
      </w:r>
      <w:r w:rsidRPr="00920CB2">
        <w:rPr>
          <w:b/>
        </w:rPr>
        <w:fldChar w:fldCharType="end"/>
      </w:r>
      <w:r w:rsidRPr="00920CB2">
        <w:rPr>
          <w:b/>
        </w:rPr>
        <w:t xml:space="preserve"> – vaccination rollout in Australia (as at </w:t>
      </w:r>
      <w:r w:rsidR="00192B6A">
        <w:rPr>
          <w:b/>
        </w:rPr>
        <w:t>10</w:t>
      </w:r>
      <w:r w:rsidR="003D37DE" w:rsidRPr="00920CB2">
        <w:rPr>
          <w:b/>
        </w:rPr>
        <w:t xml:space="preserve"> </w:t>
      </w:r>
      <w:r w:rsidR="00192B6A">
        <w:rPr>
          <w:b/>
        </w:rPr>
        <w:t>October</w:t>
      </w:r>
      <w:r w:rsidRPr="00920CB2">
        <w:rPr>
          <w:b/>
        </w:rPr>
        <w:t xml:space="preserve"> 2021)</w:t>
      </w:r>
    </w:p>
    <w:p w14:paraId="3E1BB302" w14:textId="77777777" w:rsidR="00060781" w:rsidRPr="0097565F" w:rsidRDefault="00192B6A" w:rsidP="00C22D8D">
      <w:pPr>
        <w:spacing w:after="0" w:line="240" w:lineRule="auto"/>
        <w:jc w:val="center"/>
      </w:pPr>
      <w:r>
        <w:rPr>
          <w:noProof/>
          <w:lang w:eastAsia="en-AU"/>
        </w:rPr>
        <w:drawing>
          <wp:inline distT="0" distB="0" distL="0" distR="0" wp14:anchorId="4B0CD392" wp14:editId="5FF40D3F">
            <wp:extent cx="5474374" cy="2866030"/>
            <wp:effectExtent l="0" t="0" r="0" b="0"/>
            <wp:docPr id="11" name="Picture 11" descr="Figure is a line graph indicating the rollout of first and second vaccine doses in Australia. 70% of adults had received first doses in September 2021 and 80% of adults had received second does in October 2021. Second doses has not yet reached 70% as of 10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658" cy="2872985"/>
                    </a:xfrm>
                    <a:prstGeom prst="rect">
                      <a:avLst/>
                    </a:prstGeom>
                    <a:noFill/>
                  </pic:spPr>
                </pic:pic>
              </a:graphicData>
            </a:graphic>
          </wp:inline>
        </w:drawing>
      </w:r>
    </w:p>
    <w:p w14:paraId="47AF3762" w14:textId="77777777" w:rsidR="00AB4E48" w:rsidRPr="00FD2393" w:rsidRDefault="00AB4E48" w:rsidP="003C0045">
      <w:pPr>
        <w:spacing w:after="0" w:line="240" w:lineRule="auto"/>
        <w:ind w:left="993" w:firstLine="425"/>
        <w:rPr>
          <w:i/>
          <w:color w:val="0563C1" w:themeColor="hyperlink"/>
          <w:sz w:val="20"/>
          <w:szCs w:val="18"/>
        </w:rPr>
      </w:pPr>
      <w:r w:rsidRPr="00FD2393">
        <w:rPr>
          <w:i/>
          <w:sz w:val="20"/>
          <w:szCs w:val="18"/>
        </w:rPr>
        <w:t xml:space="preserve">Source: </w:t>
      </w:r>
      <w:r w:rsidR="003D37DE" w:rsidRPr="00FD2393">
        <w:rPr>
          <w:i/>
          <w:sz w:val="20"/>
          <w:szCs w:val="18"/>
        </w:rPr>
        <w:t>Department of Health</w:t>
      </w:r>
    </w:p>
    <w:p w14:paraId="27EC7468" w14:textId="77777777" w:rsidR="00151C81" w:rsidRDefault="00151C81" w:rsidP="00151C81">
      <w:pPr>
        <w:spacing w:after="0"/>
      </w:pPr>
    </w:p>
    <w:p w14:paraId="353A9066" w14:textId="77777777" w:rsidR="008464BA" w:rsidRPr="00054100" w:rsidRDefault="008464BA" w:rsidP="008464BA">
      <w:r>
        <w:t>A</w:t>
      </w:r>
      <w:r w:rsidRPr="00CC1A72">
        <w:t xml:space="preserve">ustralian </w:t>
      </w:r>
      <w:r>
        <w:t xml:space="preserve">vaccination </w:t>
      </w:r>
      <w:r w:rsidR="002676EE">
        <w:t xml:space="preserve">rates were </w:t>
      </w:r>
      <w:r>
        <w:t xml:space="preserve">relatively lower than </w:t>
      </w:r>
      <w:r w:rsidRPr="00CC1A72">
        <w:t xml:space="preserve">other OECD countries but </w:t>
      </w:r>
      <w:r w:rsidR="002676EE">
        <w:t>now compare well</w:t>
      </w:r>
      <w:r w:rsidRPr="00CC1A72">
        <w:t>.</w:t>
      </w:r>
      <w:r>
        <w:t xml:space="preserve"> </w:t>
      </w:r>
      <w:r w:rsidRPr="003E316E">
        <w:t>By Novembe</w:t>
      </w:r>
      <w:r>
        <w:t>r</w:t>
      </w:r>
      <w:r w:rsidR="002676EE">
        <w:t xml:space="preserve"> 2021</w:t>
      </w:r>
      <w:r w:rsidR="00DC1583">
        <w:t>,</w:t>
      </w:r>
      <w:r w:rsidRPr="003E316E">
        <w:t xml:space="preserve"> when 80</w:t>
      </w:r>
      <w:r w:rsidR="003E316E" w:rsidRPr="003E316E">
        <w:t xml:space="preserve"> per cent </w:t>
      </w:r>
      <w:r w:rsidR="003E316E">
        <w:t xml:space="preserve">of </w:t>
      </w:r>
      <w:r>
        <w:t xml:space="preserve">the </w:t>
      </w:r>
      <w:r w:rsidR="00DC1583">
        <w:t xml:space="preserve">Australian </w:t>
      </w:r>
      <w:r w:rsidR="003E316E">
        <w:t>adult population</w:t>
      </w:r>
      <w:r w:rsidR="00DC1583">
        <w:t xml:space="preserve"> is </w:t>
      </w:r>
      <w:r>
        <w:t xml:space="preserve">projected to be </w:t>
      </w:r>
      <w:r w:rsidR="00DC1583">
        <w:t>fully vaccinated</w:t>
      </w:r>
      <w:r w:rsidR="003E316E" w:rsidRPr="003E316E">
        <w:t>,</w:t>
      </w:r>
      <w:r w:rsidRPr="003E316E">
        <w:t xml:space="preserve"> Australia will be at the forefront of global vaccine </w:t>
      </w:r>
      <w:r w:rsidR="0059448F">
        <w:t xml:space="preserve">uptake. </w:t>
      </w:r>
    </w:p>
    <w:p w14:paraId="22C271FF" w14:textId="21694090" w:rsidR="00426E73" w:rsidRDefault="00426E73" w:rsidP="00AF4CB7">
      <w:pPr>
        <w:pStyle w:val="Caption"/>
        <w:spacing w:after="0"/>
      </w:pPr>
      <w:r>
        <w:lastRenderedPageBreak/>
        <w:t xml:space="preserve">Figure </w:t>
      </w:r>
      <w:r w:rsidR="00101249">
        <w:fldChar w:fldCharType="begin"/>
      </w:r>
      <w:r w:rsidR="00101249">
        <w:instrText xml:space="preserve"> SEQ Figure \* ARABIC </w:instrText>
      </w:r>
      <w:r w:rsidR="00101249">
        <w:fldChar w:fldCharType="separate"/>
      </w:r>
      <w:r w:rsidR="00F868F0">
        <w:rPr>
          <w:noProof/>
        </w:rPr>
        <w:t>8</w:t>
      </w:r>
      <w:r w:rsidR="00101249">
        <w:rPr>
          <w:noProof/>
        </w:rPr>
        <w:fldChar w:fldCharType="end"/>
      </w:r>
      <w:r>
        <w:t xml:space="preserve"> – </w:t>
      </w:r>
      <w:r w:rsidR="000C0530">
        <w:t>S</w:t>
      </w:r>
      <w:r>
        <w:t>hare of the total population fully vaccinated against COVID-19 (as at 3</w:t>
      </w:r>
      <w:r w:rsidR="00264C73">
        <w:t> </w:t>
      </w:r>
      <w:r>
        <w:t>October 2021)</w:t>
      </w:r>
      <w:r w:rsidR="000C0530">
        <w:rPr>
          <w:rStyle w:val="FootnoteReference"/>
        </w:rPr>
        <w:footnoteReference w:id="27"/>
      </w:r>
    </w:p>
    <w:p w14:paraId="35E1DCFD" w14:textId="77777777" w:rsidR="00967C23" w:rsidRPr="00054100" w:rsidRDefault="0029715D" w:rsidP="00C22D8D">
      <w:pPr>
        <w:spacing w:after="0" w:line="240" w:lineRule="auto"/>
        <w:jc w:val="center"/>
      </w:pPr>
      <w:r>
        <w:rPr>
          <w:noProof/>
          <w:lang w:eastAsia="en-AU"/>
        </w:rPr>
        <w:drawing>
          <wp:inline distT="0" distB="0" distL="0" distR="0" wp14:anchorId="5CD78045" wp14:editId="33469642">
            <wp:extent cx="5142865" cy="2508395"/>
            <wp:effectExtent l="0" t="0" r="635" b="6350"/>
            <wp:docPr id="36" name="Picture 36" descr="Figure 8 shows the increase in the total Australian and world population fully vaccinated against COVID-19 between 18 January 2021 (0%) and 3 October 2021. (Australia: approximately 45%, world: approximately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330" cy="2513499"/>
                    </a:xfrm>
                    <a:prstGeom prst="rect">
                      <a:avLst/>
                    </a:prstGeom>
                    <a:noFill/>
                  </pic:spPr>
                </pic:pic>
              </a:graphicData>
            </a:graphic>
          </wp:inline>
        </w:drawing>
      </w:r>
    </w:p>
    <w:p w14:paraId="34E79FA4" w14:textId="77777777" w:rsidR="00426E73" w:rsidRPr="00FD2393" w:rsidRDefault="00426E73" w:rsidP="003C0045">
      <w:pPr>
        <w:ind w:left="851"/>
        <w:rPr>
          <w:sz w:val="20"/>
        </w:rPr>
      </w:pPr>
      <w:r w:rsidRPr="00FD2393">
        <w:rPr>
          <w:i/>
          <w:sz w:val="20"/>
        </w:rPr>
        <w:t>Source: Australian Bureau of Statistics,</w:t>
      </w:r>
      <w:r w:rsidRPr="00FD2393">
        <w:rPr>
          <w:rStyle w:val="FootnoteReference"/>
          <w:i/>
          <w:sz w:val="20"/>
        </w:rPr>
        <w:footnoteReference w:id="28"/>
      </w:r>
      <w:r w:rsidRPr="00FD2393">
        <w:rPr>
          <w:i/>
          <w:sz w:val="20"/>
        </w:rPr>
        <w:t xml:space="preserve"> Our World in Data,</w:t>
      </w:r>
      <w:r w:rsidRPr="00FD2393">
        <w:rPr>
          <w:rStyle w:val="FootnoteReference"/>
          <w:i/>
          <w:sz w:val="20"/>
        </w:rPr>
        <w:footnoteReference w:id="29"/>
      </w:r>
      <w:r w:rsidRPr="00FD2393">
        <w:rPr>
          <w:i/>
          <w:sz w:val="20"/>
        </w:rPr>
        <w:t xml:space="preserve"> Covid-19 Data</w:t>
      </w:r>
      <w:r w:rsidRPr="00FD2393">
        <w:rPr>
          <w:rStyle w:val="FootnoteReference"/>
          <w:i/>
          <w:sz w:val="20"/>
        </w:rPr>
        <w:footnoteReference w:id="30"/>
      </w:r>
    </w:p>
    <w:p w14:paraId="501C2A1D" w14:textId="77777777" w:rsidR="00060781" w:rsidRPr="008E4D56" w:rsidRDefault="00060781" w:rsidP="00060781">
      <w:r>
        <w:t>As international vaccination rates increase, a larger proportion of travellers arriving in Australia are now vaccinated. Vaccination information is collected from travellers before they depart for Australia through completion of the Australia Travel Declaration (ATD). The ATD collects a range of self-declared information to help governments determine quarantine arr</w:t>
      </w:r>
      <w:r w:rsidRPr="00033396">
        <w:t xml:space="preserve">angements and assist with contact tracing follow up if required. The ATD is not currently mandatory for all travellers and does not need to be filled out by air crew. </w:t>
      </w:r>
      <w:r w:rsidR="00CE432E" w:rsidRPr="00033396">
        <w:t xml:space="preserve">The review understands that work is underway to develop options to collect the necessary health data </w:t>
      </w:r>
      <w:r w:rsidR="00033396">
        <w:t>that can support risk assessments</w:t>
      </w:r>
      <w:r w:rsidR="003C25C4">
        <w:t xml:space="preserve"> for quar</w:t>
      </w:r>
      <w:r w:rsidR="003C25C4" w:rsidRPr="008E4D56">
        <w:t>antine purposes</w:t>
      </w:r>
      <w:r w:rsidR="00033396" w:rsidRPr="008E4D56">
        <w:t xml:space="preserve">. </w:t>
      </w:r>
    </w:p>
    <w:p w14:paraId="638878DE" w14:textId="3B624EF4" w:rsidR="00542961" w:rsidRPr="00542961" w:rsidRDefault="00542961" w:rsidP="00AF4CB7">
      <w:pPr>
        <w:pStyle w:val="Caption"/>
        <w:spacing w:after="0"/>
      </w:pPr>
      <w:bookmarkStart w:id="278" w:name="_Ref84348878"/>
      <w:r w:rsidRPr="00542961">
        <w:t xml:space="preserve">Figure </w:t>
      </w:r>
      <w:r w:rsidR="00101249">
        <w:fldChar w:fldCharType="begin"/>
      </w:r>
      <w:r w:rsidR="00101249">
        <w:instrText xml:space="preserve"> SEQ Figure \* ARABIC </w:instrText>
      </w:r>
      <w:r w:rsidR="00101249">
        <w:fldChar w:fldCharType="separate"/>
      </w:r>
      <w:r w:rsidR="00F868F0">
        <w:rPr>
          <w:noProof/>
        </w:rPr>
        <w:t>9</w:t>
      </w:r>
      <w:r w:rsidR="00101249">
        <w:rPr>
          <w:noProof/>
        </w:rPr>
        <w:fldChar w:fldCharType="end"/>
      </w:r>
      <w:bookmarkEnd w:id="278"/>
      <w:r w:rsidRPr="00542961">
        <w:t xml:space="preserve"> –</w:t>
      </w:r>
      <w:r>
        <w:t xml:space="preserve"> </w:t>
      </w:r>
      <w:r w:rsidRPr="00542961">
        <w:t>Weekly arrivals into Australia by vaccination status*</w:t>
      </w:r>
    </w:p>
    <w:p w14:paraId="0591D0CB" w14:textId="77777777" w:rsidR="00060781" w:rsidRPr="00BD51AA" w:rsidRDefault="00060781" w:rsidP="00C22D8D">
      <w:pPr>
        <w:keepLines/>
        <w:spacing w:after="0" w:line="240" w:lineRule="auto"/>
        <w:jc w:val="center"/>
        <w:rPr>
          <w:i/>
          <w:sz w:val="18"/>
          <w:highlight w:val="yellow"/>
        </w:rPr>
      </w:pPr>
      <w:r>
        <w:rPr>
          <w:i/>
          <w:noProof/>
          <w:sz w:val="18"/>
          <w:highlight w:val="yellow"/>
          <w:lang w:eastAsia="en-AU"/>
        </w:rPr>
        <w:drawing>
          <wp:inline distT="0" distB="0" distL="0" distR="0" wp14:anchorId="3ED7210B" wp14:editId="2B985A90">
            <wp:extent cx="3925402" cy="2175800"/>
            <wp:effectExtent l="0" t="0" r="0" b="0"/>
            <wp:docPr id="29" name="Picture 29" descr="Figure 9 represents the portion of vaccinated, unvaccinated and unknown vaccination status travellers weekly between 2 August 2021 and 30 August 2021. See footnote 29 for ful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5012" cy="2192212"/>
                    </a:xfrm>
                    <a:prstGeom prst="rect">
                      <a:avLst/>
                    </a:prstGeom>
                    <a:noFill/>
                    <a:ln>
                      <a:noFill/>
                    </a:ln>
                  </pic:spPr>
                </pic:pic>
              </a:graphicData>
            </a:graphic>
          </wp:inline>
        </w:drawing>
      </w:r>
    </w:p>
    <w:p w14:paraId="46039DB0" w14:textId="77777777" w:rsidR="00060781" w:rsidRPr="00FD2393" w:rsidRDefault="00060781" w:rsidP="003C0045">
      <w:pPr>
        <w:ind w:left="1560" w:hanging="284"/>
        <w:rPr>
          <w:i/>
          <w:sz w:val="20"/>
        </w:rPr>
      </w:pPr>
      <w:r w:rsidRPr="00FD2393">
        <w:rPr>
          <w:i/>
          <w:sz w:val="20"/>
        </w:rPr>
        <w:t>Source: Australian Border Force *(Includes all vaccinations and all dose amounts)</w:t>
      </w:r>
    </w:p>
    <w:p w14:paraId="13C54DA5" w14:textId="4102C155" w:rsidR="00F9555E" w:rsidRPr="002A7CB4" w:rsidRDefault="00F9555E" w:rsidP="00F9555E">
      <w:pPr>
        <w:rPr>
          <w:i/>
          <w:sz w:val="18"/>
        </w:rPr>
      </w:pPr>
      <w:r w:rsidRPr="008E4D56">
        <w:lastRenderedPageBreak/>
        <w:t xml:space="preserve">The vaccination status of arrivals is shown in </w:t>
      </w:r>
      <w:r w:rsidRPr="008E4D56">
        <w:fldChar w:fldCharType="begin"/>
      </w:r>
      <w:r w:rsidRPr="008E4D56">
        <w:instrText xml:space="preserve"> REF _Ref84348878 \h  \* MERGEFORMAT </w:instrText>
      </w:r>
      <w:r w:rsidRPr="008E4D56">
        <w:fldChar w:fldCharType="separate"/>
      </w:r>
      <w:r w:rsidR="00F868F0" w:rsidRPr="00542961">
        <w:t xml:space="preserve">Figure </w:t>
      </w:r>
      <w:r w:rsidR="00F868F0">
        <w:rPr>
          <w:noProof/>
        </w:rPr>
        <w:t>9</w:t>
      </w:r>
      <w:r w:rsidRPr="008E4D56">
        <w:fldChar w:fldCharType="end"/>
      </w:r>
      <w:r w:rsidRPr="008E4D56">
        <w:t>. Thes</w:t>
      </w:r>
      <w:r>
        <w:t xml:space="preserve">e travellers have arrived in Australia from all over the world. </w:t>
      </w:r>
    </w:p>
    <w:p w14:paraId="13406B37" w14:textId="77777777" w:rsidR="00060781" w:rsidRPr="00740E20" w:rsidRDefault="00060781" w:rsidP="00060781">
      <w:pPr>
        <w:rPr>
          <w:i/>
          <w:sz w:val="18"/>
        </w:rPr>
      </w:pPr>
      <w:r>
        <w:rPr>
          <w:iCs/>
        </w:rPr>
        <w:t>V</w:t>
      </w:r>
      <w:r w:rsidRPr="00A767B5">
        <w:t>accination data has been collected</w:t>
      </w:r>
      <w:r>
        <w:t xml:space="preserve"> from </w:t>
      </w:r>
      <w:r w:rsidR="000551B2">
        <w:t xml:space="preserve">international </w:t>
      </w:r>
      <w:r>
        <w:t>arrivals</w:t>
      </w:r>
      <w:r w:rsidRPr="00A767B5">
        <w:t xml:space="preserve"> </w:t>
      </w:r>
      <w:r w:rsidR="000551B2">
        <w:t>to</w:t>
      </w:r>
      <w:r w:rsidR="000551B2" w:rsidRPr="00A767B5">
        <w:t xml:space="preserve"> </w:t>
      </w:r>
      <w:r w:rsidRPr="00A767B5">
        <w:t xml:space="preserve">Victoria which demonstrates the increasing trend towards more vaccinated </w:t>
      </w:r>
      <w:r>
        <w:t>arrivals</w:t>
      </w:r>
      <w:r w:rsidRPr="00A767B5">
        <w:t xml:space="preserve">. </w:t>
      </w:r>
      <w:r>
        <w:t>However, the small number of arrivals make it hard to project what the likely profile of arrivals would be in the event the curr</w:t>
      </w:r>
      <w:r w:rsidR="009A3360">
        <w:t xml:space="preserve">ent arrival caps were relaxed. </w:t>
      </w:r>
      <w:r>
        <w:t>There remains significant demand for travel including from countries where vaccine access has been limited.</w:t>
      </w:r>
    </w:p>
    <w:p w14:paraId="295DE045" w14:textId="7C4DA6A2" w:rsidR="00D77E59" w:rsidRPr="00920CB2" w:rsidRDefault="00D77E59" w:rsidP="00920CB2">
      <w:pPr>
        <w:keepNext/>
        <w:rPr>
          <w:b/>
        </w:rPr>
      </w:pPr>
      <w:r w:rsidRPr="00920CB2">
        <w:rPr>
          <w:b/>
        </w:rPr>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10</w:t>
      </w:r>
      <w:r w:rsidRPr="00920CB2">
        <w:rPr>
          <w:b/>
        </w:rPr>
        <w:fldChar w:fldCharType="end"/>
      </w:r>
      <w:r w:rsidRPr="00920CB2">
        <w:rPr>
          <w:b/>
        </w:rPr>
        <w:t xml:space="preserve"> - Weekly vaccinated air arrivals into Victoria </w:t>
      </w:r>
    </w:p>
    <w:p w14:paraId="11716EE4" w14:textId="77777777" w:rsidR="00060781" w:rsidRDefault="00060781" w:rsidP="00C22D8D">
      <w:pPr>
        <w:spacing w:after="0" w:line="240" w:lineRule="auto"/>
        <w:jc w:val="center"/>
      </w:pPr>
      <w:r>
        <w:rPr>
          <w:noProof/>
          <w:lang w:eastAsia="en-AU"/>
        </w:rPr>
        <w:drawing>
          <wp:inline distT="0" distB="0" distL="0" distR="0" wp14:anchorId="5F34F38D" wp14:editId="5B7CACC6">
            <wp:extent cx="4339883" cy="2286000"/>
            <wp:effectExtent l="0" t="0" r="3810" b="0"/>
            <wp:docPr id="1" name="Chart 1" descr="Figure 10 shows the increasing trend towards more vaccinated air arrivals in Victoria between 5 April and 25 Septemb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B7E0AB" w14:textId="77777777" w:rsidR="00060781" w:rsidRPr="00FD2393" w:rsidRDefault="000800CA" w:rsidP="003C0045">
      <w:pPr>
        <w:spacing w:line="240" w:lineRule="auto"/>
        <w:ind w:left="1276" w:hanging="142"/>
        <w:rPr>
          <w:i/>
          <w:sz w:val="20"/>
        </w:rPr>
      </w:pPr>
      <w:r w:rsidRPr="00FD2393">
        <w:rPr>
          <w:i/>
          <w:sz w:val="20"/>
        </w:rPr>
        <w:t>Source: Victorian Government</w:t>
      </w:r>
      <w:r w:rsidRPr="00FD2393">
        <w:rPr>
          <w:rStyle w:val="FootnoteReference"/>
          <w:i/>
          <w:sz w:val="20"/>
        </w:rPr>
        <w:footnoteReference w:id="31"/>
      </w:r>
      <w:r w:rsidR="00B86896" w:rsidRPr="00FD2393">
        <w:rPr>
          <w:i/>
          <w:sz w:val="20"/>
        </w:rPr>
        <w:t xml:space="preserve"> </w:t>
      </w:r>
    </w:p>
    <w:p w14:paraId="5C7C1413" w14:textId="77777777" w:rsidR="00060781" w:rsidRPr="009D2649" w:rsidRDefault="00060781" w:rsidP="00060781">
      <w:pPr>
        <w:rPr>
          <w:i/>
          <w:sz w:val="18"/>
        </w:rPr>
      </w:pPr>
      <w:r w:rsidRPr="00CC1A72">
        <w:t xml:space="preserve">The ATD also collects information on the </w:t>
      </w:r>
      <w:r w:rsidR="000551B2">
        <w:t>vaccine</w:t>
      </w:r>
      <w:r w:rsidR="000551B2" w:rsidRPr="00CC1A72">
        <w:t xml:space="preserve"> </w:t>
      </w:r>
      <w:r w:rsidRPr="00CC1A72">
        <w:t>type. A number of these are approved</w:t>
      </w:r>
      <w:r w:rsidR="0043138E">
        <w:t xml:space="preserve"> or recognised</w:t>
      </w:r>
      <w:r w:rsidRPr="00CC1A72">
        <w:t xml:space="preserve"> by the Therapeutic Goods</w:t>
      </w:r>
      <w:r w:rsidR="00F16231" w:rsidRPr="00CC1A72">
        <w:t xml:space="preserve"> Administration,</w:t>
      </w:r>
      <w:r w:rsidRPr="00CC1A72">
        <w:t xml:space="preserve"> a number are also approved by other </w:t>
      </w:r>
      <w:r w:rsidR="00087725">
        <w:t>comparable</w:t>
      </w:r>
      <w:r w:rsidR="00087725" w:rsidRPr="00CC1A72">
        <w:t xml:space="preserve"> </w:t>
      </w:r>
      <w:r w:rsidRPr="00CC1A72">
        <w:t>regulatory authorities</w:t>
      </w:r>
      <w:r w:rsidR="0059448F">
        <w:t>,</w:t>
      </w:r>
      <w:r w:rsidRPr="00CC1A72">
        <w:t xml:space="preserve"> and some have </w:t>
      </w:r>
      <w:r w:rsidR="000551B2">
        <w:t>a</w:t>
      </w:r>
      <w:r w:rsidR="00406EAE">
        <w:t>n</w:t>
      </w:r>
      <w:r w:rsidR="000551B2" w:rsidRPr="00CC1A72">
        <w:t xml:space="preserve"> </w:t>
      </w:r>
      <w:r w:rsidRPr="00CC1A72">
        <w:t xml:space="preserve">Emergency Use Licence (EUL) issued by the WHO. </w:t>
      </w:r>
    </w:p>
    <w:p w14:paraId="1F1B02BB" w14:textId="329F0876" w:rsidR="00D72DE1" w:rsidRPr="00920CB2" w:rsidRDefault="00D72DE1" w:rsidP="00920CB2">
      <w:pPr>
        <w:keepNext/>
        <w:rPr>
          <w:b/>
        </w:rPr>
      </w:pPr>
      <w:r w:rsidRPr="00920CB2">
        <w:rPr>
          <w:b/>
        </w:rPr>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11</w:t>
      </w:r>
      <w:r w:rsidRPr="00920CB2">
        <w:rPr>
          <w:b/>
        </w:rPr>
        <w:fldChar w:fldCharType="end"/>
      </w:r>
      <w:r w:rsidRPr="00920CB2">
        <w:rPr>
          <w:b/>
        </w:rPr>
        <w:t xml:space="preserve"> - At least one dose vaccinated by top five countries and top 3 vaccine types for air arrivals into Australia between 9 and 15 August 2021</w:t>
      </w:r>
    </w:p>
    <w:p w14:paraId="6A449400" w14:textId="77777777" w:rsidR="00060781" w:rsidRDefault="00060781" w:rsidP="00C22D8D">
      <w:pPr>
        <w:spacing w:after="0" w:line="240" w:lineRule="auto"/>
        <w:jc w:val="center"/>
      </w:pPr>
      <w:r>
        <w:rPr>
          <w:noProof/>
          <w:lang w:eastAsia="en-AU"/>
        </w:rPr>
        <w:drawing>
          <wp:inline distT="0" distB="0" distL="0" distR="0" wp14:anchorId="2915D54B" wp14:editId="357831FA">
            <wp:extent cx="4707172" cy="2512612"/>
            <wp:effectExtent l="0" t="0" r="17780" b="2540"/>
            <wp:docPr id="33" name="Chart 33" descr="Australia: Pfizer (659), AstraZeneca (CSL) (301), AstraZeneca (UK) (121)&#10;United Kingdom: Pfizer (210), AstraZeneca (UK) (140), Moderna (12)&#10;New Zealand: Pfizer (263), Unknown (3)&#10;China: Sinovac (97), Sinopharm (84), Anhui Zhifei Longcom (5)&#10;United States: Pfizer (101), Moderna (52), Johnson and Johns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EEBC8F" w14:textId="77777777" w:rsidR="00287E9E" w:rsidRDefault="00060781" w:rsidP="00AF4CB7">
      <w:pPr>
        <w:ind w:left="709"/>
        <w:rPr>
          <w:i/>
          <w:sz w:val="18"/>
        </w:rPr>
      </w:pPr>
      <w:r w:rsidRPr="00FD2393">
        <w:rPr>
          <w:i/>
          <w:sz w:val="20"/>
        </w:rPr>
        <w:t xml:space="preserve">Source: Australian Border Force </w:t>
      </w:r>
    </w:p>
    <w:p w14:paraId="58C49DC1" w14:textId="7E767C5E" w:rsidR="00D72DE1" w:rsidRPr="00920CB2" w:rsidRDefault="00D72DE1" w:rsidP="00920CB2">
      <w:pPr>
        <w:keepNext/>
        <w:rPr>
          <w:b/>
        </w:rPr>
      </w:pPr>
      <w:r w:rsidRPr="00920CB2">
        <w:rPr>
          <w:b/>
        </w:rPr>
        <w:lastRenderedPageBreak/>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12</w:t>
      </w:r>
      <w:r w:rsidRPr="00920CB2">
        <w:rPr>
          <w:b/>
        </w:rPr>
        <w:fldChar w:fldCharType="end"/>
      </w:r>
      <w:r w:rsidRPr="00920CB2">
        <w:rPr>
          <w:b/>
        </w:rPr>
        <w:t xml:space="preserve"> - </w:t>
      </w:r>
      <w:r w:rsidRPr="00D72DE1">
        <w:rPr>
          <w:b/>
        </w:rPr>
        <w:t>At least one dose vaccinated by top vaccine type (from the top five countries) for air arrivals into Australia between 9 and 15 August 2021</w:t>
      </w:r>
    </w:p>
    <w:p w14:paraId="09E4CCDC" w14:textId="77777777" w:rsidR="00287E9E" w:rsidRDefault="00841553" w:rsidP="00C22D8D">
      <w:pPr>
        <w:spacing w:after="0" w:line="240" w:lineRule="auto"/>
        <w:jc w:val="center"/>
        <w:rPr>
          <w:i/>
          <w:sz w:val="18"/>
        </w:rPr>
      </w:pPr>
      <w:r>
        <w:rPr>
          <w:noProof/>
          <w:lang w:eastAsia="en-AU"/>
        </w:rPr>
        <w:drawing>
          <wp:inline distT="0" distB="0" distL="0" distR="0" wp14:anchorId="4F27521D" wp14:editId="7FED43FD">
            <wp:extent cx="4325509" cy="2449002"/>
            <wp:effectExtent l="0" t="0" r="0" b="8890"/>
            <wp:docPr id="26" name="Chart 26" descr="Pfizer: 1233, AstraZeneca: 562, Sinovac: 97, Sinopharm: 84, Moderna: 52, Johnson and Johnson: 17, Anhui Zhifei Longcom: 5, Unknow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93BBEF" w14:textId="77777777" w:rsidR="000800CA" w:rsidRPr="00FD2393" w:rsidRDefault="000800CA" w:rsidP="003C0045">
      <w:pPr>
        <w:ind w:left="1134"/>
        <w:rPr>
          <w:i/>
          <w:sz w:val="20"/>
        </w:rPr>
      </w:pPr>
      <w:r w:rsidRPr="00FD2393">
        <w:rPr>
          <w:i/>
          <w:sz w:val="20"/>
        </w:rPr>
        <w:t xml:space="preserve">Source: Australian Border Force </w:t>
      </w:r>
    </w:p>
    <w:p w14:paraId="239D9984" w14:textId="77777777" w:rsidR="00060781" w:rsidRPr="00C47C5E" w:rsidRDefault="00060781" w:rsidP="00B70E4E">
      <w:pPr>
        <w:pStyle w:val="Heading2"/>
      </w:pPr>
      <w:bookmarkStart w:id="279" w:name="_Toc83832337"/>
      <w:bookmarkStart w:id="280" w:name="_Toc83910944"/>
      <w:bookmarkStart w:id="281" w:name="_Toc83916647"/>
      <w:bookmarkStart w:id="282" w:name="_Toc83980504"/>
      <w:bookmarkStart w:id="283" w:name="_Toc84003337"/>
      <w:bookmarkStart w:id="284" w:name="_Toc84338825"/>
      <w:bookmarkStart w:id="285" w:name="_Toc84351530"/>
      <w:bookmarkStart w:id="286" w:name="_Toc84438947"/>
      <w:bookmarkStart w:id="287" w:name="_Toc84500483"/>
      <w:bookmarkStart w:id="288" w:name="_Toc84508683"/>
      <w:bookmarkStart w:id="289" w:name="_Toc84613897"/>
      <w:bookmarkStart w:id="290" w:name="_Toc84767185"/>
      <w:bookmarkStart w:id="291" w:name="_Toc84864117"/>
      <w:bookmarkStart w:id="292" w:name="_Toc84871769"/>
      <w:r w:rsidRPr="00C47C5E">
        <w:t>Modelling and future plans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01720B0" w14:textId="77777777" w:rsidR="00060781" w:rsidRPr="00C47C5E" w:rsidRDefault="00060781" w:rsidP="00060781">
      <w:r w:rsidRPr="00C47C5E">
        <w:t xml:space="preserve">As a novel </w:t>
      </w:r>
      <w:r>
        <w:t>corona</w:t>
      </w:r>
      <w:r w:rsidRPr="00C47C5E">
        <w:t>virus</w:t>
      </w:r>
      <w:r>
        <w:t>,</w:t>
      </w:r>
      <w:r w:rsidRPr="00C47C5E">
        <w:t xml:space="preserve"> little was known about the specific attributes of COVID-19 at the onset of the pandemic</w:t>
      </w:r>
      <w:r w:rsidR="0059448F">
        <w:t xml:space="preserve"> in early 2020</w:t>
      </w:r>
      <w:r w:rsidRPr="00C47C5E">
        <w:t>. Consequently, Australia’s early response to COVID-19 was founded on well-established public health knowledge about the management of infectious disease. This included both population and country-wide measures as well as location and context</w:t>
      </w:r>
      <w:r w:rsidRPr="00C47C5E">
        <w:noBreakHyphen/>
        <w:t>specific infection prevention and control practices. These broad principles informed the first national review of quarantine</w:t>
      </w:r>
      <w:r>
        <w:t>.</w:t>
      </w:r>
    </w:p>
    <w:p w14:paraId="424DE192" w14:textId="77777777" w:rsidR="00060781" w:rsidRPr="00C47C5E" w:rsidRDefault="00060781" w:rsidP="00CC1A72">
      <w:r w:rsidRPr="00C47C5E">
        <w:t>Since that time a significant body of knowledge has developed about all aspects of COVID</w:t>
      </w:r>
      <w:r w:rsidRPr="00C47C5E">
        <w:noBreakHyphen/>
        <w:t xml:space="preserve">19, its attributes and management. This knowledge has led to improved treatment regimes. It has also been both </w:t>
      </w:r>
      <w:r w:rsidR="002B713A">
        <w:t xml:space="preserve">an </w:t>
      </w:r>
      <w:r w:rsidRPr="00C47C5E">
        <w:t xml:space="preserve">adjunct to and the basis for public health judgements, decisions and advice to the public and governments. </w:t>
      </w:r>
    </w:p>
    <w:p w14:paraId="40D36B97" w14:textId="77777777" w:rsidR="00060781" w:rsidRPr="00C47C5E" w:rsidRDefault="00060781" w:rsidP="00CC1A72">
      <w:r w:rsidRPr="00C47C5E">
        <w:t xml:space="preserve">The knowledge and data now available </w:t>
      </w:r>
      <w:r w:rsidR="0059448F">
        <w:t>enable</w:t>
      </w:r>
      <w:r w:rsidRPr="00C47C5E">
        <w:t xml:space="preserve"> </w:t>
      </w:r>
      <w:r>
        <w:t xml:space="preserve">many </w:t>
      </w:r>
      <w:r w:rsidRPr="00C47C5E">
        <w:t>policy choices to be made based o</w:t>
      </w:r>
      <w:r>
        <w:t xml:space="preserve">n </w:t>
      </w:r>
      <w:r w:rsidRPr="00C47C5E">
        <w:t>evidence</w:t>
      </w:r>
      <w:r>
        <w:t>.</w:t>
      </w:r>
      <w:r w:rsidRPr="00C47C5E">
        <w:t xml:space="preserve"> </w:t>
      </w:r>
      <w:r>
        <w:t>In some instances</w:t>
      </w:r>
      <w:r w:rsidR="0059448F">
        <w:t>,</w:t>
      </w:r>
      <w:r>
        <w:t xml:space="preserve"> this data also enables </w:t>
      </w:r>
      <w:r w:rsidRPr="00C47C5E">
        <w:t>modelling of different options. It also enables the assessment of risks</w:t>
      </w:r>
      <w:r>
        <w:t>.</w:t>
      </w:r>
    </w:p>
    <w:p w14:paraId="09D359A0" w14:textId="77777777" w:rsidR="00060781" w:rsidRDefault="00060781" w:rsidP="00CC1A72">
      <w:r w:rsidRPr="000B48F2">
        <w:t xml:space="preserve">While </w:t>
      </w:r>
      <w:r w:rsidR="00B324B0" w:rsidRPr="000B48F2">
        <w:t xml:space="preserve">future </w:t>
      </w:r>
      <w:r w:rsidRPr="000B48F2">
        <w:t>variations in the virus cannot be reliably predicted</w:t>
      </w:r>
      <w:r w:rsidR="00B324B0" w:rsidRPr="000B48F2">
        <w:t>,</w:t>
      </w:r>
      <w:r w:rsidRPr="000B48F2">
        <w:t xml:space="preserve"> other aspects of the management and progress of the pandemic </w:t>
      </w:r>
      <w:r w:rsidR="00B324B0" w:rsidRPr="000B48F2">
        <w:t>can</w:t>
      </w:r>
      <w:r w:rsidRPr="000B48F2">
        <w:t xml:space="preserve"> </w:t>
      </w:r>
      <w:r w:rsidR="00921754">
        <w:t xml:space="preserve">now </w:t>
      </w:r>
      <w:r w:rsidRPr="000B48F2">
        <w:t>be modelled. Several modelling exercises have been commissioned by the National Cabi</w:t>
      </w:r>
      <w:r w:rsidR="009C7347">
        <w:t>net to inform decision-</w:t>
      </w:r>
      <w:r w:rsidR="005913CD" w:rsidRPr="000B48F2">
        <w:t xml:space="preserve">making. </w:t>
      </w:r>
      <w:r w:rsidRPr="000B48F2">
        <w:t>This includes the Doherty Institute’s modelling of the likely impact of vaccines on transmission potential of the Alpha strain of COVID-19. This was reported to the National Cabinet in early June 2021</w:t>
      </w:r>
      <w:r w:rsidR="00C3362D" w:rsidRPr="000B48F2">
        <w:t>.</w:t>
      </w:r>
      <w:r w:rsidR="00C3362D">
        <w:t xml:space="preserve"> </w:t>
      </w:r>
      <w:r>
        <w:t xml:space="preserve"> </w:t>
      </w:r>
    </w:p>
    <w:p w14:paraId="0C21F378" w14:textId="77777777" w:rsidR="001B28C3" w:rsidRDefault="001B28C3" w:rsidP="001B28C3">
      <w:r>
        <w:t>Following this, further modelling was undertaken by the Doherty Institute</w:t>
      </w:r>
      <w:r w:rsidRPr="007A5842">
        <w:t xml:space="preserve"> </w:t>
      </w:r>
      <w:r>
        <w:t xml:space="preserve">to inform vaccination coverage thresholds to safely transition through the phases of the </w:t>
      </w:r>
      <w:r w:rsidRPr="003B43E4">
        <w:t>National Plan</w:t>
      </w:r>
      <w:r>
        <w:t xml:space="preserve">, focusing on the Delta </w:t>
      </w:r>
      <w:r w:rsidR="00A52784">
        <w:t>variant</w:t>
      </w:r>
      <w:r>
        <w:t xml:space="preserve"> as the ‘base case’ strain. This formed the basis of the 70 and 80 per cent thresholds announced in the National Plan in late July 2021. Iterations of this modelling have been presented to the National Cabinet, including further sensitivity analysis. Quarantine (as part of TTIQ) continues to play a role in the regime outlined in this modelling. </w:t>
      </w:r>
      <w:r w:rsidRPr="00C20880">
        <w:lastRenderedPageBreak/>
        <w:t xml:space="preserve">Effective implementation of </w:t>
      </w:r>
      <w:r>
        <w:t>TTIQ</w:t>
      </w:r>
      <w:r w:rsidRPr="00C20880">
        <w:t xml:space="preserve"> measures underpins the achievement of t</w:t>
      </w:r>
      <w:r>
        <w:t>he modelled outcomes outlined in the Doherty Institute modelling</w:t>
      </w:r>
      <w:r w:rsidRPr="00E000B5">
        <w:t>.</w:t>
      </w:r>
      <w:r>
        <w:t xml:space="preserve"> </w:t>
      </w:r>
    </w:p>
    <w:p w14:paraId="0D85F9BF" w14:textId="77777777" w:rsidR="00060781" w:rsidRDefault="00060781" w:rsidP="00CC1A72">
      <w:r>
        <w:t xml:space="preserve">The Doherty Institute has also been commissioned to work through more detailed situational analysis to inform the management of COVID-19 in </w:t>
      </w:r>
      <w:r w:rsidR="00970340">
        <w:t>p</w:t>
      </w:r>
      <w:r>
        <w:t xml:space="preserve">hases A, B and C. This includes a specific modelling package focused on border measures, arrivals pathways and quarantine in the context of revised risk tolerance. </w:t>
      </w:r>
      <w:r w:rsidR="00C3362D" w:rsidRPr="00797392">
        <w:t xml:space="preserve">Preliminary findings from this new modelling </w:t>
      </w:r>
      <w:r w:rsidR="00F51754">
        <w:t>confirm the feasibility of home</w:t>
      </w:r>
      <w:r w:rsidR="00C3362D" w:rsidRPr="00797392">
        <w:t xml:space="preserve"> quarantine and shorter quarantine duration in the next phases of the National Plan, with appropriate compliance me</w:t>
      </w:r>
      <w:r w:rsidR="00C3362D" w:rsidRPr="00091ED8">
        <w:t>chanisms in place.</w:t>
      </w:r>
      <w:r w:rsidR="00174B2C">
        <w:rPr>
          <w:rStyle w:val="FootnoteReference"/>
        </w:rPr>
        <w:footnoteReference w:id="32"/>
      </w:r>
    </w:p>
    <w:p w14:paraId="67964FA6" w14:textId="77777777" w:rsidR="00060781" w:rsidRDefault="00060781" w:rsidP="00CC1A72">
      <w:r>
        <w:t>In addition, some states have commissioned separate modelling to guide their decision</w:t>
      </w:r>
      <w:r>
        <w:noBreakHyphen/>
        <w:t>making. For example, the Victorian Roadmap to Deliver the National Plan (released on 19 September 2021) is informed by Burnet Institute modelling, which is set against COVID-19 thresholds including hospitalisation rates and the vaccination targets already set out in the National Plan.</w:t>
      </w:r>
      <w:r>
        <w:rPr>
          <w:rStyle w:val="FootnoteReference"/>
        </w:rPr>
        <w:footnoteReference w:id="33"/>
      </w:r>
      <w:r>
        <w:t xml:space="preserve"> The Burnet Institute is also delivering modelling to inform the NSW Government response.</w:t>
      </w:r>
      <w:r w:rsidR="00A156A2">
        <w:rPr>
          <w:rStyle w:val="FootnoteReference"/>
        </w:rPr>
        <w:footnoteReference w:id="34"/>
      </w:r>
      <w:r w:rsidR="00A156A2">
        <w:t xml:space="preserve"> </w:t>
      </w:r>
    </w:p>
    <w:p w14:paraId="70E4CA15" w14:textId="77777777" w:rsidR="00060781" w:rsidRDefault="00060781" w:rsidP="00060781">
      <w:pPr>
        <w:pStyle w:val="Heading3"/>
      </w:pPr>
      <w:bookmarkStart w:id="293" w:name="_Toc83832338"/>
      <w:bookmarkStart w:id="294" w:name="_Toc83910945"/>
      <w:bookmarkStart w:id="295" w:name="_Toc83916648"/>
      <w:bookmarkStart w:id="296" w:name="_Toc83980505"/>
      <w:bookmarkStart w:id="297" w:name="_Toc84003338"/>
      <w:bookmarkStart w:id="298" w:name="_Toc84338826"/>
      <w:bookmarkStart w:id="299" w:name="_Toc84351531"/>
      <w:bookmarkStart w:id="300" w:name="_Toc84438948"/>
      <w:bookmarkStart w:id="301" w:name="_Toc84500484"/>
      <w:bookmarkStart w:id="302" w:name="_Toc84508684"/>
      <w:bookmarkStart w:id="303" w:name="_Toc84613898"/>
      <w:bookmarkStart w:id="304" w:name="_Toc84767186"/>
      <w:bookmarkStart w:id="305" w:name="_Toc84864118"/>
      <w:bookmarkStart w:id="306" w:name="_Toc84871770"/>
      <w:r w:rsidRPr="007E15EF">
        <w:t>National Plan to transition Australia’s National COVID-19 Response</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14297793" w14:textId="77777777" w:rsidR="00060781" w:rsidRPr="00A10806" w:rsidRDefault="00060781" w:rsidP="00CC1A72">
      <w:r w:rsidRPr="00A10806">
        <w:t>On 6 August 2021, the National Cabinet agreed to an updated four-step National Plan.</w:t>
      </w:r>
      <w:r w:rsidRPr="00A10806">
        <w:rPr>
          <w:rStyle w:val="FootnoteReference"/>
          <w:color w:val="000000" w:themeColor="text1"/>
        </w:rPr>
        <w:footnoteReference w:id="35"/>
      </w:r>
      <w:r w:rsidRPr="00A10806">
        <w:t xml:space="preserve"> The National Plan takes into account COVID-19 modelling from the Doherty Institute and economic analysis from the Commonwealth Department of Treasury. The National Plan has four phases which set out the policy settings that would apply in line with national vaccination rates. The phases progressively ease restrictions in line with these increased vaccination rates.</w:t>
      </w:r>
    </w:p>
    <w:p w14:paraId="5AF97194" w14:textId="5E16874B" w:rsidR="00F22C4A" w:rsidRPr="00920CB2" w:rsidRDefault="00060781" w:rsidP="00920CB2">
      <w:pPr>
        <w:keepNext/>
        <w:rPr>
          <w:b/>
        </w:rPr>
      </w:pPr>
      <w:r w:rsidRPr="00BC1975">
        <w:rPr>
          <w:b/>
          <w:bCs/>
        </w:rPr>
        <w:t xml:space="preserve">Figure </w:t>
      </w:r>
      <w:r w:rsidR="00F22C4A" w:rsidRPr="00920CB2">
        <w:rPr>
          <w:b/>
        </w:rPr>
        <w:fldChar w:fldCharType="begin"/>
      </w:r>
      <w:r w:rsidR="00F22C4A" w:rsidRPr="00920CB2">
        <w:rPr>
          <w:b/>
        </w:rPr>
        <w:instrText xml:space="preserve"> SEQ Figure \* ARABIC </w:instrText>
      </w:r>
      <w:r w:rsidR="00F22C4A" w:rsidRPr="00920CB2">
        <w:rPr>
          <w:b/>
        </w:rPr>
        <w:fldChar w:fldCharType="separate"/>
      </w:r>
      <w:r w:rsidR="00F868F0">
        <w:rPr>
          <w:b/>
          <w:noProof/>
        </w:rPr>
        <w:t>13</w:t>
      </w:r>
      <w:r w:rsidR="00F22C4A" w:rsidRPr="00920CB2">
        <w:rPr>
          <w:b/>
        </w:rPr>
        <w:fldChar w:fldCharType="end"/>
      </w:r>
      <w:r w:rsidRPr="00BC1975">
        <w:rPr>
          <w:b/>
          <w:bCs/>
        </w:rPr>
        <w:t xml:space="preserve"> – National Plan to Transition Australia’s National COVID-19 Response</w:t>
      </w:r>
    </w:p>
    <w:p w14:paraId="2E87228B" w14:textId="77777777" w:rsidR="00060781" w:rsidRPr="00EC165D" w:rsidRDefault="00060781" w:rsidP="00060781">
      <w:pPr>
        <w:rPr>
          <w:b/>
          <w:bCs/>
        </w:rPr>
      </w:pPr>
      <w:r w:rsidRPr="00BC1975">
        <w:rPr>
          <w:b/>
          <w:noProof/>
          <w:lang w:eastAsia="en-AU"/>
        </w:rPr>
        <w:drawing>
          <wp:inline distT="0" distB="0" distL="0" distR="0" wp14:anchorId="5CC1D76B" wp14:editId="05629387">
            <wp:extent cx="5165725" cy="671195"/>
            <wp:effectExtent l="19050" t="0" r="34925" b="0"/>
            <wp:docPr id="34" name="Diagram 34" descr="A. Current Phase: Vaccinate, Prepare, Pilot&#10;B. Vaccination Transition Phase&#10;C. Vaccination Consolidation Phase&#10;D. Final Post-Vaccination Pha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144F7EE" w14:textId="77777777" w:rsidR="00060781" w:rsidRDefault="00060781" w:rsidP="00CC1A72">
      <w:r>
        <w:t xml:space="preserve">Phase B of the National Plan is triggered when vaccination rates are at 70 per cent </w:t>
      </w:r>
      <w:r w:rsidR="00C3362D">
        <w:t>of the eligible population aged 16 and over</w:t>
      </w:r>
      <w:r>
        <w:t xml:space="preserve"> fully vaccinated while </w:t>
      </w:r>
      <w:r w:rsidR="00970340">
        <w:t>p</w:t>
      </w:r>
      <w:r>
        <w:t xml:space="preserve">hase C commences at 80 per cent fully vaccinated. </w:t>
      </w:r>
    </w:p>
    <w:p w14:paraId="1DE8193D" w14:textId="77777777" w:rsidR="00060781" w:rsidRDefault="00060781" w:rsidP="00CC1A72">
      <w:r>
        <w:lastRenderedPageBreak/>
        <w:t xml:space="preserve">In future phases of the National Plan beyond </w:t>
      </w:r>
      <w:r w:rsidR="00970340">
        <w:t>p</w:t>
      </w:r>
      <w:r>
        <w:t xml:space="preserve">hase A, the objective of the public health response evolves to minimising serious illness rather than eliminating community transmission. In </w:t>
      </w:r>
      <w:r w:rsidR="00970340">
        <w:t>p</w:t>
      </w:r>
      <w:r>
        <w:t xml:space="preserve">hase D of the National Plan, COVID-19 will be managed consistently with other infectious diseases. </w:t>
      </w:r>
    </w:p>
    <w:p w14:paraId="6C1D0057" w14:textId="77777777" w:rsidR="00BE1056" w:rsidRDefault="00BE1056" w:rsidP="009C7B12">
      <w:r>
        <w:t xml:space="preserve">In all four phases of the National Plan, quarantine may still be required for, at least, high-risk inbound travel. The phases of the National Plan will inform appropriate quarantine settings. In </w:t>
      </w:r>
      <w:r w:rsidR="00970340">
        <w:t>phase</w:t>
      </w:r>
      <w:r>
        <w:t xml:space="preserve"> A, where vaccination rates remain below 70 per cent in Australia, the existing quarantine system, including the trial of home quarantine is appropriate. </w:t>
      </w:r>
    </w:p>
    <w:p w14:paraId="2FA2F8E0" w14:textId="77777777" w:rsidR="00BE1056" w:rsidRDefault="00BE1056" w:rsidP="009C7B12">
      <w:r>
        <w:t xml:space="preserve">Once vaccination rates reach </w:t>
      </w:r>
      <w:r w:rsidR="00C3362D">
        <w:t>the</w:t>
      </w:r>
      <w:r>
        <w:t xml:space="preserve"> 70 per cent</w:t>
      </w:r>
      <w:r w:rsidR="00C3362D">
        <w:t xml:space="preserve"> threshold for the population aged over 16 years</w:t>
      </w:r>
      <w:r>
        <w:t xml:space="preserve">, </w:t>
      </w:r>
      <w:r w:rsidR="00970340">
        <w:t xml:space="preserve">phase </w:t>
      </w:r>
      <w:r>
        <w:t xml:space="preserve">B is triggered. Phase B calls for proportionate quarantine to minimise the risk of COVID-19 entering the community. This includes the restoration of inbound caps at previous levels for unvaccinated returning travellers and larger caps for vaccinated travellers. In this phase, vaccinated Australians returning from international travel could be permitted to use alternatives to hotel or </w:t>
      </w:r>
      <w:r w:rsidR="001B28C3">
        <w:t xml:space="preserve">other </w:t>
      </w:r>
      <w:r>
        <w:t xml:space="preserve">quarantine facilities, including at-home quarantine. This could be extended for households, families and industry groups. </w:t>
      </w:r>
    </w:p>
    <w:p w14:paraId="1A32792D" w14:textId="77777777" w:rsidR="00BE1056" w:rsidRDefault="00BE1056" w:rsidP="009C7B12">
      <w:r>
        <w:t xml:space="preserve">During </w:t>
      </w:r>
      <w:r w:rsidR="00970340">
        <w:t>phase</w:t>
      </w:r>
      <w:r>
        <w:t xml:space="preserve"> C, when vaccination rates </w:t>
      </w:r>
      <w:r w:rsidR="00C3362D">
        <w:t>reach</w:t>
      </w:r>
      <w:r>
        <w:t xml:space="preserve"> </w:t>
      </w:r>
      <w:r w:rsidR="00C3362D">
        <w:t xml:space="preserve">the </w:t>
      </w:r>
      <w:r>
        <w:t>80 per cent</w:t>
      </w:r>
      <w:r w:rsidR="00C3362D">
        <w:t xml:space="preserve"> of the population aged over 16 years</w:t>
      </w:r>
      <w:r>
        <w:t xml:space="preserve">, the National Plan notes that there would not be any cap on vaccinated </w:t>
      </w:r>
      <w:r w:rsidR="001B28C3">
        <w:t>returning</w:t>
      </w:r>
      <w:r>
        <w:t xml:space="preserve"> Australians. This phase could also see the increased entry of student, economic and humanitarian visa holders.</w:t>
      </w:r>
    </w:p>
    <w:p w14:paraId="1D5F77FC" w14:textId="77777777" w:rsidR="00BE1056" w:rsidRPr="0063704B" w:rsidRDefault="00BE1056" w:rsidP="00CC1A72">
      <w:pPr>
        <w:rPr>
          <w:iCs/>
        </w:rPr>
      </w:pPr>
      <w:r>
        <w:t xml:space="preserve">In </w:t>
      </w:r>
      <w:r w:rsidR="00970340">
        <w:t>phase</w:t>
      </w:r>
      <w:r>
        <w:t xml:space="preserve"> D, the National Plan calls for a shift away from a suppression strategy to a management strategy. As part of this management strategy, the National Plan suggests that focus should shift away from case numbers and towards rates of serious illness and hospitalisation as the more appropriate way to guide Australia’s health response. This aligns with the approach to management of other infectious diseases. </w:t>
      </w:r>
    </w:p>
    <w:p w14:paraId="728AC0B5" w14:textId="77777777" w:rsidR="00060781" w:rsidRPr="00CC1A72" w:rsidRDefault="00060781" w:rsidP="00060781">
      <w:r>
        <w:t>This national review of quarantine has been undertaken in the context of the plan agreed by the National Cabinet. It also takes account of the different circumstance of the states regarding outbreaks and vaccination rates</w:t>
      </w:r>
      <w:r w:rsidR="000C4787">
        <w:t>.</w:t>
      </w:r>
      <w:r>
        <w:t xml:space="preserve">  </w:t>
      </w:r>
    </w:p>
    <w:p w14:paraId="500FC881" w14:textId="77777777" w:rsidR="00060781" w:rsidRPr="00CC1A72" w:rsidRDefault="00593550" w:rsidP="005110A7">
      <w:pPr>
        <w:pStyle w:val="Heading1"/>
      </w:pPr>
      <w:bookmarkStart w:id="307" w:name="_Toc83832339"/>
      <w:bookmarkStart w:id="308" w:name="_Toc83910946"/>
      <w:bookmarkStart w:id="309" w:name="_Toc83916649"/>
      <w:bookmarkStart w:id="310" w:name="_Toc83980506"/>
      <w:bookmarkStart w:id="311" w:name="_Toc84003339"/>
      <w:bookmarkStart w:id="312" w:name="_Toc84338827"/>
      <w:bookmarkStart w:id="313" w:name="_Toc84351532"/>
      <w:bookmarkStart w:id="314" w:name="_Toc84438949"/>
      <w:bookmarkStart w:id="315" w:name="_Toc84500485"/>
      <w:bookmarkStart w:id="316" w:name="_Toc84508685"/>
      <w:bookmarkStart w:id="317" w:name="_Toc84613899"/>
      <w:bookmarkStart w:id="318" w:name="_Toc84767187"/>
      <w:bookmarkStart w:id="319" w:name="_Toc84864119"/>
      <w:bookmarkStart w:id="320" w:name="_Toc84871771"/>
      <w:r>
        <w:t>3</w:t>
      </w:r>
      <w:r w:rsidR="00D4576A">
        <w:t xml:space="preserve"> </w:t>
      </w:r>
      <w:r w:rsidR="00060781" w:rsidRPr="00CC1A72">
        <w:t>Operation of the current quarantine system</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00060781" w:rsidRPr="00CC1A72">
        <w:t xml:space="preserve"> </w:t>
      </w:r>
    </w:p>
    <w:p w14:paraId="088BD44F" w14:textId="77777777" w:rsidR="000551B2" w:rsidRDefault="000551B2">
      <w:r>
        <w:t>The objective</w:t>
      </w:r>
      <w:r w:rsidRPr="00A5030F">
        <w:t xml:space="preserve"> of</w:t>
      </w:r>
      <w:r>
        <w:t xml:space="preserve"> quarantine to date has been to </w:t>
      </w:r>
      <w:r w:rsidR="00AC3E41">
        <w:t>reduce</w:t>
      </w:r>
      <w:r>
        <w:t xml:space="preserve"> </w:t>
      </w:r>
      <w:r w:rsidRPr="00A5030F">
        <w:t>the spread of COVID-19</w:t>
      </w:r>
      <w:r>
        <w:t xml:space="preserve"> from international travellers and mini</w:t>
      </w:r>
      <w:r w:rsidR="00AC3E41">
        <w:t>mise or eliminate</w:t>
      </w:r>
      <w:r>
        <w:t xml:space="preserve"> the risk of community transmission. </w:t>
      </w:r>
      <w:r w:rsidRPr="00A5030F">
        <w:t xml:space="preserve">This </w:t>
      </w:r>
      <w:r w:rsidR="00343E63">
        <w:t xml:space="preserve">is in line with </w:t>
      </w:r>
      <w:r w:rsidR="00970340">
        <w:t>p</w:t>
      </w:r>
      <w:r w:rsidR="00343E63">
        <w:t>hase A</w:t>
      </w:r>
      <w:r w:rsidRPr="00A5030F">
        <w:t xml:space="preserve"> of the </w:t>
      </w:r>
      <w:r>
        <w:t>National Plan</w:t>
      </w:r>
      <w:r w:rsidRPr="00A5030F">
        <w:t xml:space="preserve">. </w:t>
      </w:r>
    </w:p>
    <w:p w14:paraId="775C8D33" w14:textId="77777777" w:rsidR="000551B2" w:rsidRDefault="000551B2">
      <w:r>
        <w:t xml:space="preserve">Since the beginning of the pandemic international travel (with the exception of to/from New Zealand) has been a good proxy for the </w:t>
      </w:r>
      <w:r w:rsidR="008775B7">
        <w:t xml:space="preserve">relative </w:t>
      </w:r>
      <w:r>
        <w:t xml:space="preserve">risk of having contracted COVID-19. While rates of COVID-19 in arrivals </w:t>
      </w:r>
      <w:r w:rsidR="00B63C86">
        <w:t>have</w:t>
      </w:r>
      <w:r>
        <w:t xml:space="preserve"> fluctuated it has, until recently, been higher than the background rate of COVID-19 in the community. Control of COVID-19 at the border has</w:t>
      </w:r>
      <w:r w:rsidR="009A3360">
        <w:t xml:space="preserve"> therefore been a key defence</w:t>
      </w:r>
      <w:r w:rsidR="00B63C86">
        <w:t xml:space="preserve"> in protecting the Australian community from COVID-19</w:t>
      </w:r>
      <w:r w:rsidR="009A3360">
        <w:t xml:space="preserve">. </w:t>
      </w:r>
      <w:r>
        <w:t>Low or no COVID-19 infection within the community meant the consequences of any importation and subsequent community transmis</w:t>
      </w:r>
      <w:r w:rsidR="009A3360">
        <w:t xml:space="preserve">sion was potentially severe. </w:t>
      </w:r>
      <w:r>
        <w:t>As a result, 14</w:t>
      </w:r>
      <w:r w:rsidR="00B63C86">
        <w:t>-</w:t>
      </w:r>
      <w:r>
        <w:t xml:space="preserve">day quarantine for all arrivals has been applied with few exceptions. </w:t>
      </w:r>
    </w:p>
    <w:p w14:paraId="34A1C7B4" w14:textId="77777777" w:rsidR="000551B2" w:rsidRDefault="000551B2">
      <w:r>
        <w:lastRenderedPageBreak/>
        <w:t>Current quarantine settings, informed by experience and continuous improvement</w:t>
      </w:r>
      <w:r w:rsidR="0043138E">
        <w:t xml:space="preserve"> have</w:t>
      </w:r>
      <w:r>
        <w:t xml:space="preserve"> deliver</w:t>
      </w:r>
      <w:r w:rsidR="0043138E">
        <w:t>ed</w:t>
      </w:r>
      <w:r>
        <w:t xml:space="preserve"> well on the key objectives set in respect of customer experience, IPC and continuous improvement</w:t>
      </w:r>
    </w:p>
    <w:p w14:paraId="3D7706B4" w14:textId="77777777" w:rsidR="00593550" w:rsidRPr="00593550" w:rsidRDefault="00593550" w:rsidP="00593550">
      <w:pPr>
        <w:pStyle w:val="ListParagraph"/>
        <w:keepNext/>
        <w:keepLines/>
        <w:numPr>
          <w:ilvl w:val="0"/>
          <w:numId w:val="40"/>
        </w:numPr>
        <w:spacing w:before="240" w:after="120"/>
        <w:contextualSpacing w:val="0"/>
        <w:outlineLvl w:val="1"/>
        <w:rPr>
          <w:rFonts w:eastAsiaTheme="majorEastAsia"/>
          <w:b/>
          <w:vanish/>
          <w:color w:val="158540"/>
          <w:sz w:val="26"/>
          <w:szCs w:val="26"/>
        </w:rPr>
      </w:pPr>
      <w:bookmarkStart w:id="321" w:name="_Toc84494288"/>
      <w:bookmarkStart w:id="322" w:name="_Toc84494495"/>
      <w:bookmarkStart w:id="323" w:name="_Toc84494733"/>
      <w:bookmarkStart w:id="324" w:name="_Toc84495044"/>
      <w:bookmarkStart w:id="325" w:name="_Toc84495294"/>
      <w:bookmarkStart w:id="326" w:name="_Toc84495422"/>
      <w:bookmarkStart w:id="327" w:name="_Toc84497366"/>
      <w:bookmarkStart w:id="328" w:name="_Toc84500486"/>
      <w:bookmarkStart w:id="329" w:name="_Toc84500618"/>
      <w:bookmarkStart w:id="330" w:name="_Toc84504061"/>
      <w:bookmarkStart w:id="331" w:name="_Toc84507928"/>
      <w:bookmarkStart w:id="332" w:name="_Toc84508272"/>
      <w:bookmarkStart w:id="333" w:name="_Toc84508400"/>
      <w:bookmarkStart w:id="334" w:name="_Toc84508528"/>
      <w:bookmarkStart w:id="335" w:name="_Toc84508429"/>
      <w:bookmarkStart w:id="336" w:name="_Toc84508686"/>
      <w:bookmarkStart w:id="337" w:name="_Toc84508805"/>
      <w:bookmarkStart w:id="338" w:name="_Toc84510652"/>
      <w:bookmarkStart w:id="339" w:name="_Toc84515137"/>
      <w:bookmarkStart w:id="340" w:name="_Toc84518739"/>
      <w:bookmarkStart w:id="341" w:name="_Toc84612004"/>
      <w:bookmarkStart w:id="342" w:name="_Toc84612138"/>
      <w:bookmarkStart w:id="343" w:name="_Toc84612272"/>
      <w:bookmarkStart w:id="344" w:name="_Toc84612134"/>
      <w:bookmarkStart w:id="345" w:name="_Toc84612415"/>
      <w:bookmarkStart w:id="346" w:name="_Toc84612540"/>
      <w:bookmarkStart w:id="347" w:name="_Toc84612674"/>
      <w:bookmarkStart w:id="348" w:name="_Toc84612808"/>
      <w:bookmarkStart w:id="349" w:name="_Toc84612942"/>
      <w:bookmarkStart w:id="350" w:name="_Toc84613076"/>
      <w:bookmarkStart w:id="351" w:name="_Toc84613230"/>
      <w:bookmarkStart w:id="352" w:name="_Toc84613364"/>
      <w:bookmarkStart w:id="353" w:name="_Toc84613498"/>
      <w:bookmarkStart w:id="354" w:name="_Toc84613632"/>
      <w:bookmarkStart w:id="355" w:name="_Toc84613766"/>
      <w:bookmarkStart w:id="356" w:name="_Toc84613900"/>
      <w:bookmarkStart w:id="357" w:name="_Toc84613749"/>
      <w:bookmarkStart w:id="358" w:name="_Toc84614326"/>
      <w:bookmarkStart w:id="359" w:name="_Toc84614460"/>
      <w:bookmarkStart w:id="360" w:name="_Toc84615642"/>
      <w:bookmarkStart w:id="361" w:name="_Toc84616119"/>
      <w:bookmarkStart w:id="362" w:name="_Toc84616429"/>
      <w:bookmarkStart w:id="363" w:name="_Toc84616726"/>
      <w:bookmarkStart w:id="364" w:name="_Toc84617046"/>
      <w:bookmarkStart w:id="365" w:name="_Toc84617537"/>
      <w:bookmarkStart w:id="366" w:name="_Toc84617679"/>
      <w:bookmarkStart w:id="367" w:name="_Toc84617833"/>
      <w:bookmarkStart w:id="368" w:name="_Toc84618080"/>
      <w:bookmarkStart w:id="369" w:name="_Toc84618249"/>
      <w:bookmarkStart w:id="370" w:name="_Toc84618529"/>
      <w:bookmarkStart w:id="371" w:name="_Toc84618748"/>
      <w:bookmarkStart w:id="372" w:name="_Toc84618971"/>
      <w:bookmarkStart w:id="373" w:name="_Toc84619104"/>
      <w:bookmarkStart w:id="374" w:name="_Toc84619704"/>
      <w:bookmarkStart w:id="375" w:name="_Toc84619932"/>
      <w:bookmarkStart w:id="376" w:name="_Toc84620159"/>
      <w:bookmarkStart w:id="377" w:name="_Toc84620830"/>
      <w:bookmarkStart w:id="378" w:name="_Toc84621110"/>
      <w:bookmarkStart w:id="379" w:name="_Toc84621227"/>
      <w:bookmarkStart w:id="380" w:name="_Toc84621348"/>
      <w:bookmarkStart w:id="381" w:name="_Toc84679389"/>
      <w:bookmarkStart w:id="382" w:name="_Toc84679505"/>
      <w:bookmarkStart w:id="383" w:name="_Toc84679621"/>
      <w:bookmarkStart w:id="384" w:name="_Toc84687985"/>
      <w:bookmarkStart w:id="385" w:name="_Toc84702016"/>
      <w:bookmarkStart w:id="386" w:name="_Toc84702142"/>
      <w:bookmarkStart w:id="387" w:name="_Toc84702297"/>
      <w:bookmarkStart w:id="388" w:name="_Toc84758492"/>
      <w:bookmarkStart w:id="389" w:name="_Toc84759643"/>
      <w:bookmarkStart w:id="390" w:name="_Toc84761684"/>
      <w:bookmarkStart w:id="391" w:name="_Toc84762030"/>
      <w:bookmarkStart w:id="392" w:name="_Toc84762415"/>
      <w:bookmarkStart w:id="393" w:name="_Toc84762570"/>
      <w:bookmarkStart w:id="394" w:name="_Toc84762872"/>
      <w:bookmarkStart w:id="395" w:name="_Toc84763387"/>
      <w:bookmarkStart w:id="396" w:name="_Toc84764578"/>
      <w:bookmarkStart w:id="397" w:name="_Toc84765024"/>
      <w:bookmarkStart w:id="398" w:name="_Toc84765549"/>
      <w:bookmarkStart w:id="399" w:name="_Toc84765705"/>
      <w:bookmarkStart w:id="400" w:name="_Toc84765861"/>
      <w:bookmarkStart w:id="401" w:name="_Toc84766017"/>
      <w:bookmarkStart w:id="402" w:name="_Toc84766173"/>
      <w:bookmarkStart w:id="403" w:name="_Toc84766329"/>
      <w:bookmarkStart w:id="404" w:name="_Toc84766275"/>
      <w:bookmarkStart w:id="405" w:name="_Toc84766700"/>
      <w:bookmarkStart w:id="406" w:name="_Toc84767016"/>
      <w:bookmarkStart w:id="407" w:name="_Toc84767188"/>
      <w:bookmarkStart w:id="408" w:name="_Toc84770297"/>
      <w:bookmarkStart w:id="409" w:name="_Toc84772196"/>
      <w:bookmarkStart w:id="410" w:name="_Toc84774147"/>
      <w:bookmarkStart w:id="411" w:name="_Toc84774303"/>
      <w:bookmarkStart w:id="412" w:name="_Toc84863183"/>
      <w:bookmarkStart w:id="413" w:name="_Toc84863338"/>
      <w:bookmarkStart w:id="414" w:name="_Toc84863493"/>
      <w:bookmarkStart w:id="415" w:name="_Toc84863648"/>
      <w:bookmarkStart w:id="416" w:name="_Toc84863498"/>
      <w:bookmarkStart w:id="417" w:name="_Toc84863810"/>
      <w:bookmarkStart w:id="418" w:name="_Toc84863965"/>
      <w:bookmarkStart w:id="419" w:name="_Toc84864120"/>
      <w:bookmarkStart w:id="420" w:name="_Toc84864988"/>
      <w:bookmarkStart w:id="421" w:name="_Toc84865253"/>
      <w:bookmarkStart w:id="422" w:name="_Toc84865625"/>
      <w:bookmarkStart w:id="423" w:name="_Toc84865918"/>
      <w:bookmarkStart w:id="424" w:name="_Toc84866134"/>
      <w:bookmarkStart w:id="425" w:name="_Toc84866289"/>
      <w:bookmarkStart w:id="426" w:name="_Toc84866444"/>
      <w:bookmarkStart w:id="427" w:name="_Toc84866599"/>
      <w:bookmarkStart w:id="428" w:name="_Toc84866754"/>
      <w:bookmarkStart w:id="429" w:name="_Toc84866909"/>
      <w:bookmarkStart w:id="430" w:name="_Toc84871407"/>
      <w:bookmarkStart w:id="431" w:name="_Toc84871617"/>
      <w:bookmarkStart w:id="432" w:name="_Toc84871772"/>
      <w:bookmarkStart w:id="433" w:name="_Toc83832340"/>
      <w:bookmarkStart w:id="434" w:name="_Toc83910947"/>
      <w:bookmarkStart w:id="435" w:name="_Toc83916650"/>
      <w:bookmarkStart w:id="436" w:name="_Toc83980507"/>
      <w:bookmarkStart w:id="437" w:name="_Toc84003340"/>
      <w:bookmarkStart w:id="438" w:name="_Toc84338828"/>
      <w:bookmarkStart w:id="439" w:name="_Toc84351533"/>
      <w:bookmarkStart w:id="440" w:name="_Toc84438950"/>
      <w:bookmarkStart w:id="441" w:name="_Toc84500488"/>
      <w:bookmarkStart w:id="442" w:name="_Toc84508688"/>
      <w:bookmarkStart w:id="443" w:name="_Toc84613902"/>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1A48F7B7" w14:textId="77777777" w:rsidR="00593550" w:rsidRPr="00593550" w:rsidRDefault="00593550" w:rsidP="00593550">
      <w:pPr>
        <w:pStyle w:val="ListParagraph"/>
        <w:keepNext/>
        <w:keepLines/>
        <w:numPr>
          <w:ilvl w:val="0"/>
          <w:numId w:val="40"/>
        </w:numPr>
        <w:spacing w:before="240" w:after="120"/>
        <w:contextualSpacing w:val="0"/>
        <w:outlineLvl w:val="1"/>
        <w:rPr>
          <w:rFonts w:eastAsiaTheme="majorEastAsia"/>
          <w:b/>
          <w:vanish/>
          <w:color w:val="158540"/>
          <w:sz w:val="26"/>
          <w:szCs w:val="26"/>
        </w:rPr>
      </w:pPr>
      <w:bookmarkStart w:id="444" w:name="_Toc84687986"/>
      <w:bookmarkStart w:id="445" w:name="_Toc84702017"/>
      <w:bookmarkStart w:id="446" w:name="_Toc84702143"/>
      <w:bookmarkStart w:id="447" w:name="_Toc84702298"/>
      <w:bookmarkStart w:id="448" w:name="_Toc84758493"/>
      <w:bookmarkStart w:id="449" w:name="_Toc84759644"/>
      <w:bookmarkStart w:id="450" w:name="_Toc84761685"/>
      <w:bookmarkStart w:id="451" w:name="_Toc84762031"/>
      <w:bookmarkStart w:id="452" w:name="_Toc84762416"/>
      <w:bookmarkStart w:id="453" w:name="_Toc84762571"/>
      <w:bookmarkStart w:id="454" w:name="_Toc84762873"/>
      <w:bookmarkStart w:id="455" w:name="_Toc84763388"/>
      <w:bookmarkStart w:id="456" w:name="_Toc84764579"/>
      <w:bookmarkStart w:id="457" w:name="_Toc84765025"/>
      <w:bookmarkStart w:id="458" w:name="_Toc84765550"/>
      <w:bookmarkStart w:id="459" w:name="_Toc84765706"/>
      <w:bookmarkStart w:id="460" w:name="_Toc84765862"/>
      <w:bookmarkStart w:id="461" w:name="_Toc84766018"/>
      <w:bookmarkStart w:id="462" w:name="_Toc84766174"/>
      <w:bookmarkStart w:id="463" w:name="_Toc84766330"/>
      <w:bookmarkStart w:id="464" w:name="_Toc84766276"/>
      <w:bookmarkStart w:id="465" w:name="_Toc84766701"/>
      <w:bookmarkStart w:id="466" w:name="_Toc84767017"/>
      <w:bookmarkStart w:id="467" w:name="_Toc84767189"/>
      <w:bookmarkStart w:id="468" w:name="_Toc84770298"/>
      <w:bookmarkStart w:id="469" w:name="_Toc84772197"/>
      <w:bookmarkStart w:id="470" w:name="_Toc84774148"/>
      <w:bookmarkStart w:id="471" w:name="_Toc84774304"/>
      <w:bookmarkStart w:id="472" w:name="_Toc84863184"/>
      <w:bookmarkStart w:id="473" w:name="_Toc84863339"/>
      <w:bookmarkStart w:id="474" w:name="_Toc84863494"/>
      <w:bookmarkStart w:id="475" w:name="_Toc84863649"/>
      <w:bookmarkStart w:id="476" w:name="_Toc84863499"/>
      <w:bookmarkStart w:id="477" w:name="_Toc84863811"/>
      <w:bookmarkStart w:id="478" w:name="_Toc84863966"/>
      <w:bookmarkStart w:id="479" w:name="_Toc84864121"/>
      <w:bookmarkStart w:id="480" w:name="_Toc84864989"/>
      <w:bookmarkStart w:id="481" w:name="_Toc84865254"/>
      <w:bookmarkStart w:id="482" w:name="_Toc84865626"/>
      <w:bookmarkStart w:id="483" w:name="_Toc84865919"/>
      <w:bookmarkStart w:id="484" w:name="_Toc84866135"/>
      <w:bookmarkStart w:id="485" w:name="_Toc84866290"/>
      <w:bookmarkStart w:id="486" w:name="_Toc84866445"/>
      <w:bookmarkStart w:id="487" w:name="_Toc84866600"/>
      <w:bookmarkStart w:id="488" w:name="_Toc84866755"/>
      <w:bookmarkStart w:id="489" w:name="_Toc84866910"/>
      <w:bookmarkStart w:id="490" w:name="_Toc84871408"/>
      <w:bookmarkStart w:id="491" w:name="_Toc84871618"/>
      <w:bookmarkStart w:id="492" w:name="_Toc8487177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C53F687" w14:textId="77777777" w:rsidR="00593550" w:rsidRPr="00593550" w:rsidRDefault="00593550" w:rsidP="00593550">
      <w:pPr>
        <w:pStyle w:val="ListParagraph"/>
        <w:keepNext/>
        <w:keepLines/>
        <w:numPr>
          <w:ilvl w:val="0"/>
          <w:numId w:val="40"/>
        </w:numPr>
        <w:spacing w:before="240" w:after="120"/>
        <w:contextualSpacing w:val="0"/>
        <w:outlineLvl w:val="1"/>
        <w:rPr>
          <w:rFonts w:eastAsiaTheme="majorEastAsia"/>
          <w:b/>
          <w:vanish/>
          <w:color w:val="158540"/>
          <w:sz w:val="26"/>
          <w:szCs w:val="26"/>
        </w:rPr>
      </w:pPr>
      <w:bookmarkStart w:id="493" w:name="_Toc84687987"/>
      <w:bookmarkStart w:id="494" w:name="_Toc84702018"/>
      <w:bookmarkStart w:id="495" w:name="_Toc84702144"/>
      <w:bookmarkStart w:id="496" w:name="_Toc84702299"/>
      <w:bookmarkStart w:id="497" w:name="_Toc84758494"/>
      <w:bookmarkStart w:id="498" w:name="_Toc84759645"/>
      <w:bookmarkStart w:id="499" w:name="_Toc84761686"/>
      <w:bookmarkStart w:id="500" w:name="_Toc84762032"/>
      <w:bookmarkStart w:id="501" w:name="_Toc84762417"/>
      <w:bookmarkStart w:id="502" w:name="_Toc84762572"/>
      <w:bookmarkStart w:id="503" w:name="_Toc84762874"/>
      <w:bookmarkStart w:id="504" w:name="_Toc84763389"/>
      <w:bookmarkStart w:id="505" w:name="_Toc84764580"/>
      <w:bookmarkStart w:id="506" w:name="_Toc84765026"/>
      <w:bookmarkStart w:id="507" w:name="_Toc84765551"/>
      <w:bookmarkStart w:id="508" w:name="_Toc84765707"/>
      <w:bookmarkStart w:id="509" w:name="_Toc84765863"/>
      <w:bookmarkStart w:id="510" w:name="_Toc84766019"/>
      <w:bookmarkStart w:id="511" w:name="_Toc84766175"/>
      <w:bookmarkStart w:id="512" w:name="_Toc84766331"/>
      <w:bookmarkStart w:id="513" w:name="_Toc84766277"/>
      <w:bookmarkStart w:id="514" w:name="_Toc84766702"/>
      <w:bookmarkStart w:id="515" w:name="_Toc84767018"/>
      <w:bookmarkStart w:id="516" w:name="_Toc84767190"/>
      <w:bookmarkStart w:id="517" w:name="_Toc84770299"/>
      <w:bookmarkStart w:id="518" w:name="_Toc84772198"/>
      <w:bookmarkStart w:id="519" w:name="_Toc84774149"/>
      <w:bookmarkStart w:id="520" w:name="_Toc84774305"/>
      <w:bookmarkStart w:id="521" w:name="_Toc84863185"/>
      <w:bookmarkStart w:id="522" w:name="_Toc84863340"/>
      <w:bookmarkStart w:id="523" w:name="_Toc84863495"/>
      <w:bookmarkStart w:id="524" w:name="_Toc84863650"/>
      <w:bookmarkStart w:id="525" w:name="_Toc84863500"/>
      <w:bookmarkStart w:id="526" w:name="_Toc84863812"/>
      <w:bookmarkStart w:id="527" w:name="_Toc84863967"/>
      <w:bookmarkStart w:id="528" w:name="_Toc84864122"/>
      <w:bookmarkStart w:id="529" w:name="_Toc84864990"/>
      <w:bookmarkStart w:id="530" w:name="_Toc84865255"/>
      <w:bookmarkStart w:id="531" w:name="_Toc84865627"/>
      <w:bookmarkStart w:id="532" w:name="_Toc84865920"/>
      <w:bookmarkStart w:id="533" w:name="_Toc84866136"/>
      <w:bookmarkStart w:id="534" w:name="_Toc84866291"/>
      <w:bookmarkStart w:id="535" w:name="_Toc84866446"/>
      <w:bookmarkStart w:id="536" w:name="_Toc84866601"/>
      <w:bookmarkStart w:id="537" w:name="_Toc84866756"/>
      <w:bookmarkStart w:id="538" w:name="_Toc84866911"/>
      <w:bookmarkStart w:id="539" w:name="_Toc84871409"/>
      <w:bookmarkStart w:id="540" w:name="_Toc84871619"/>
      <w:bookmarkStart w:id="541" w:name="_Toc84871774"/>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C258B16" w14:textId="77777777" w:rsidR="00060781" w:rsidRPr="007A6810" w:rsidRDefault="00060781" w:rsidP="00593550">
      <w:pPr>
        <w:pStyle w:val="Heading2"/>
        <w:numPr>
          <w:ilvl w:val="1"/>
          <w:numId w:val="40"/>
        </w:numPr>
      </w:pPr>
      <w:bookmarkStart w:id="542" w:name="_Toc84767191"/>
      <w:bookmarkStart w:id="543" w:name="_Toc84864123"/>
      <w:bookmarkStart w:id="544" w:name="_Toc84871775"/>
      <w:r w:rsidRPr="00A84462">
        <w:t>Governance</w:t>
      </w:r>
      <w:bookmarkEnd w:id="433"/>
      <w:bookmarkEnd w:id="434"/>
      <w:bookmarkEnd w:id="435"/>
      <w:bookmarkEnd w:id="436"/>
      <w:bookmarkEnd w:id="437"/>
      <w:bookmarkEnd w:id="438"/>
      <w:bookmarkEnd w:id="439"/>
      <w:bookmarkEnd w:id="440"/>
      <w:bookmarkEnd w:id="441"/>
      <w:bookmarkEnd w:id="442"/>
      <w:bookmarkEnd w:id="443"/>
      <w:bookmarkEnd w:id="542"/>
      <w:bookmarkEnd w:id="543"/>
      <w:bookmarkEnd w:id="544"/>
      <w:r w:rsidRPr="007A6810">
        <w:t xml:space="preserve"> </w:t>
      </w:r>
    </w:p>
    <w:p w14:paraId="07559028" w14:textId="77777777" w:rsidR="00FE755B" w:rsidRPr="00FE755B" w:rsidRDefault="00FE755B" w:rsidP="00FE755B">
      <w:pPr>
        <w:pStyle w:val="ListParagraph"/>
        <w:keepNext/>
        <w:keepLines/>
        <w:numPr>
          <w:ilvl w:val="0"/>
          <w:numId w:val="32"/>
        </w:numPr>
        <w:spacing w:before="240" w:after="120"/>
        <w:contextualSpacing w:val="0"/>
        <w:outlineLvl w:val="1"/>
        <w:rPr>
          <w:rFonts w:eastAsiaTheme="majorEastAsia"/>
          <w:b/>
          <w:vanish/>
          <w:color w:val="158540"/>
          <w:sz w:val="26"/>
          <w:szCs w:val="26"/>
        </w:rPr>
      </w:pPr>
      <w:bookmarkStart w:id="545" w:name="_Toc84510655"/>
      <w:bookmarkStart w:id="546" w:name="_Toc84515140"/>
      <w:bookmarkStart w:id="547" w:name="_Toc84518742"/>
      <w:bookmarkStart w:id="548" w:name="_Toc84612007"/>
      <w:bookmarkStart w:id="549" w:name="_Toc84612141"/>
      <w:bookmarkStart w:id="550" w:name="_Toc84612275"/>
      <w:bookmarkStart w:id="551" w:name="_Toc84612137"/>
      <w:bookmarkStart w:id="552" w:name="_Toc84612418"/>
      <w:bookmarkStart w:id="553" w:name="_Toc84612543"/>
      <w:bookmarkStart w:id="554" w:name="_Toc84612677"/>
      <w:bookmarkStart w:id="555" w:name="_Toc84612811"/>
      <w:bookmarkStart w:id="556" w:name="_Toc84612945"/>
      <w:bookmarkStart w:id="557" w:name="_Toc84613079"/>
      <w:bookmarkStart w:id="558" w:name="_Toc84613233"/>
      <w:bookmarkStart w:id="559" w:name="_Toc84613367"/>
      <w:bookmarkStart w:id="560" w:name="_Toc84613501"/>
      <w:bookmarkStart w:id="561" w:name="_Toc84613635"/>
      <w:bookmarkStart w:id="562" w:name="_Toc84613769"/>
      <w:bookmarkStart w:id="563" w:name="_Toc84613903"/>
      <w:bookmarkStart w:id="564" w:name="_Toc84613752"/>
      <w:bookmarkStart w:id="565" w:name="_Toc84614329"/>
      <w:bookmarkStart w:id="566" w:name="_Toc84614463"/>
      <w:bookmarkStart w:id="567" w:name="_Toc84615645"/>
      <w:bookmarkStart w:id="568" w:name="_Toc84616122"/>
      <w:bookmarkStart w:id="569" w:name="_Toc84616432"/>
      <w:bookmarkStart w:id="570" w:name="_Toc84616729"/>
      <w:bookmarkStart w:id="571" w:name="_Toc84617049"/>
      <w:bookmarkStart w:id="572" w:name="_Toc84617540"/>
      <w:bookmarkStart w:id="573" w:name="_Toc84617682"/>
      <w:bookmarkStart w:id="574" w:name="_Toc84617836"/>
      <w:bookmarkStart w:id="575" w:name="_Toc84618083"/>
      <w:bookmarkStart w:id="576" w:name="_Toc84618252"/>
      <w:bookmarkStart w:id="577" w:name="_Toc84618532"/>
      <w:bookmarkStart w:id="578" w:name="_Toc84618751"/>
      <w:bookmarkStart w:id="579" w:name="_Toc84618974"/>
      <w:bookmarkStart w:id="580" w:name="_Toc84619107"/>
      <w:bookmarkStart w:id="581" w:name="_Toc84619707"/>
      <w:bookmarkStart w:id="582" w:name="_Toc84619935"/>
      <w:bookmarkStart w:id="583" w:name="_Toc84620162"/>
      <w:bookmarkStart w:id="584" w:name="_Toc84620833"/>
      <w:bookmarkStart w:id="585" w:name="_Toc84621113"/>
      <w:bookmarkStart w:id="586" w:name="_Toc84621230"/>
      <w:bookmarkStart w:id="587" w:name="_Toc84621351"/>
      <w:bookmarkStart w:id="588" w:name="_Toc84679392"/>
      <w:bookmarkStart w:id="589" w:name="_Toc84679508"/>
      <w:bookmarkStart w:id="590" w:name="_Toc84679624"/>
      <w:bookmarkStart w:id="591" w:name="_Toc84687989"/>
      <w:bookmarkStart w:id="592" w:name="_Toc84702020"/>
      <w:bookmarkStart w:id="593" w:name="_Toc84702146"/>
      <w:bookmarkStart w:id="594" w:name="_Toc84702301"/>
      <w:bookmarkStart w:id="595" w:name="_Toc84758496"/>
      <w:bookmarkStart w:id="596" w:name="_Toc84759647"/>
      <w:bookmarkStart w:id="597" w:name="_Toc84761688"/>
      <w:bookmarkStart w:id="598" w:name="_Toc84762034"/>
      <w:bookmarkStart w:id="599" w:name="_Toc84762419"/>
      <w:bookmarkStart w:id="600" w:name="_Toc84762574"/>
      <w:bookmarkStart w:id="601" w:name="_Toc84762876"/>
      <w:bookmarkStart w:id="602" w:name="_Toc84763391"/>
      <w:bookmarkStart w:id="603" w:name="_Toc84764582"/>
      <w:bookmarkStart w:id="604" w:name="_Toc84765028"/>
      <w:bookmarkStart w:id="605" w:name="_Toc84765553"/>
      <w:bookmarkStart w:id="606" w:name="_Toc84765709"/>
      <w:bookmarkStart w:id="607" w:name="_Toc84765865"/>
      <w:bookmarkStart w:id="608" w:name="_Toc84766021"/>
      <w:bookmarkStart w:id="609" w:name="_Toc84766177"/>
      <w:bookmarkStart w:id="610" w:name="_Toc84766333"/>
      <w:bookmarkStart w:id="611" w:name="_Toc84766279"/>
      <w:bookmarkStart w:id="612" w:name="_Toc84766704"/>
      <w:bookmarkStart w:id="613" w:name="_Toc84767020"/>
      <w:bookmarkStart w:id="614" w:name="_Toc84767192"/>
      <w:bookmarkStart w:id="615" w:name="_Toc84770301"/>
      <w:bookmarkStart w:id="616" w:name="_Toc84772200"/>
      <w:bookmarkStart w:id="617" w:name="_Toc84774151"/>
      <w:bookmarkStart w:id="618" w:name="_Toc84774307"/>
      <w:bookmarkStart w:id="619" w:name="_Toc84863187"/>
      <w:bookmarkStart w:id="620" w:name="_Toc84863342"/>
      <w:bookmarkStart w:id="621" w:name="_Toc84863497"/>
      <w:bookmarkStart w:id="622" w:name="_Toc84863652"/>
      <w:bookmarkStart w:id="623" w:name="_Toc84863502"/>
      <w:bookmarkStart w:id="624" w:name="_Toc84863814"/>
      <w:bookmarkStart w:id="625" w:name="_Toc84863969"/>
      <w:bookmarkStart w:id="626" w:name="_Toc84864124"/>
      <w:bookmarkStart w:id="627" w:name="_Toc84864992"/>
      <w:bookmarkStart w:id="628" w:name="_Toc84865257"/>
      <w:bookmarkStart w:id="629" w:name="_Toc84865629"/>
      <w:bookmarkStart w:id="630" w:name="_Toc84865922"/>
      <w:bookmarkStart w:id="631" w:name="_Toc84866138"/>
      <w:bookmarkStart w:id="632" w:name="_Toc84866293"/>
      <w:bookmarkStart w:id="633" w:name="_Toc84866448"/>
      <w:bookmarkStart w:id="634" w:name="_Toc84866603"/>
      <w:bookmarkStart w:id="635" w:name="_Toc84866758"/>
      <w:bookmarkStart w:id="636" w:name="_Toc84866913"/>
      <w:bookmarkStart w:id="637" w:name="_Toc84871411"/>
      <w:bookmarkStart w:id="638" w:name="_Toc84871621"/>
      <w:bookmarkStart w:id="639" w:name="_Toc84871776"/>
      <w:bookmarkStart w:id="640" w:name="_Toc83832341"/>
      <w:bookmarkStart w:id="641" w:name="_Toc83910948"/>
      <w:bookmarkStart w:id="642" w:name="_Toc83916651"/>
      <w:bookmarkStart w:id="643" w:name="_Toc83980508"/>
      <w:bookmarkStart w:id="644" w:name="_Toc84003341"/>
      <w:bookmarkStart w:id="645" w:name="_Toc84338829"/>
      <w:bookmarkStart w:id="646" w:name="_Toc84351534"/>
      <w:bookmarkStart w:id="647" w:name="_Toc84438951"/>
      <w:bookmarkStart w:id="648" w:name="_Toc84500489"/>
      <w:bookmarkStart w:id="649" w:name="_Toc84508689"/>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887F4BE" w14:textId="77777777" w:rsidR="00FE755B" w:rsidRPr="00FE755B" w:rsidRDefault="00FE755B" w:rsidP="00FE755B">
      <w:pPr>
        <w:pStyle w:val="ListParagraph"/>
        <w:keepNext/>
        <w:keepLines/>
        <w:numPr>
          <w:ilvl w:val="1"/>
          <w:numId w:val="32"/>
        </w:numPr>
        <w:spacing w:before="240" w:after="120"/>
        <w:contextualSpacing w:val="0"/>
        <w:outlineLvl w:val="1"/>
        <w:rPr>
          <w:rFonts w:eastAsiaTheme="majorEastAsia"/>
          <w:b/>
          <w:vanish/>
          <w:color w:val="158540"/>
          <w:sz w:val="26"/>
          <w:szCs w:val="26"/>
        </w:rPr>
      </w:pPr>
      <w:bookmarkStart w:id="650" w:name="_Toc84510656"/>
      <w:bookmarkStart w:id="651" w:name="_Toc84515141"/>
      <w:bookmarkStart w:id="652" w:name="_Toc84518743"/>
      <w:bookmarkStart w:id="653" w:name="_Toc84613904"/>
      <w:bookmarkStart w:id="654" w:name="_Toc84619936"/>
      <w:bookmarkStart w:id="655" w:name="_Toc84702021"/>
      <w:bookmarkStart w:id="656" w:name="_Toc84702302"/>
      <w:bookmarkStart w:id="657" w:name="_Toc84766334"/>
      <w:bookmarkStart w:id="658" w:name="_Toc84767193"/>
      <w:bookmarkStart w:id="659" w:name="_Toc84774308"/>
      <w:bookmarkStart w:id="660" w:name="_Toc84864125"/>
      <w:bookmarkStart w:id="661" w:name="_Toc84866294"/>
      <w:bookmarkStart w:id="662" w:name="_Toc84871622"/>
      <w:bookmarkStart w:id="663" w:name="_Toc84871777"/>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12C50F4B" w14:textId="77777777" w:rsidR="00060781" w:rsidRPr="00FF55C7" w:rsidRDefault="00060781" w:rsidP="00FE755B">
      <w:pPr>
        <w:pStyle w:val="Heading3"/>
      </w:pPr>
      <w:bookmarkStart w:id="664" w:name="_Toc84613905"/>
      <w:bookmarkStart w:id="665" w:name="_Toc84767194"/>
      <w:bookmarkStart w:id="666" w:name="_Toc84864126"/>
      <w:bookmarkStart w:id="667" w:name="_Toc84871778"/>
      <w:r w:rsidRPr="00FF55C7">
        <w:t>The role of the National Cabinet and AHPPC</w:t>
      </w:r>
      <w:bookmarkEnd w:id="640"/>
      <w:bookmarkEnd w:id="641"/>
      <w:bookmarkEnd w:id="642"/>
      <w:bookmarkEnd w:id="643"/>
      <w:bookmarkEnd w:id="644"/>
      <w:bookmarkEnd w:id="645"/>
      <w:bookmarkEnd w:id="646"/>
      <w:bookmarkEnd w:id="647"/>
      <w:bookmarkEnd w:id="648"/>
      <w:bookmarkEnd w:id="649"/>
      <w:bookmarkEnd w:id="664"/>
      <w:bookmarkEnd w:id="665"/>
      <w:bookmarkEnd w:id="666"/>
      <w:bookmarkEnd w:id="667"/>
      <w:r w:rsidRPr="00FF55C7">
        <w:t xml:space="preserve"> </w:t>
      </w:r>
    </w:p>
    <w:p w14:paraId="2CE863E0" w14:textId="77777777" w:rsidR="00060781" w:rsidRDefault="00060781" w:rsidP="00060781">
      <w:r>
        <w:t xml:space="preserve">The National Cabinet was established on 13 March 2020 </w:t>
      </w:r>
      <w:r w:rsidR="00C66349">
        <w:t>for</w:t>
      </w:r>
      <w:r>
        <w:t xml:space="preserve"> the purpose of ensuring </w:t>
      </w:r>
      <w:r w:rsidR="0055601F">
        <w:t>a </w:t>
      </w:r>
      <w:r w:rsidR="00C66349">
        <w:t xml:space="preserve">consistent and coordinated Australian </w:t>
      </w:r>
      <w:r w:rsidR="00F816EA">
        <w:t>response to the COVID-19 pandemic</w:t>
      </w:r>
      <w:r w:rsidR="0028311E">
        <w:t>. On 15 March </w:t>
      </w:r>
      <w:r>
        <w:t xml:space="preserve">2020, the National Cabinet agreed that for the purposes of decision-making in relation to the pandemic, the Australian Health Protection Principal Committee (AHPPC) and the National Coordination Mechanism would be its primary advisory bodies. </w:t>
      </w:r>
    </w:p>
    <w:p w14:paraId="6A4C419E" w14:textId="77777777" w:rsidR="00060781" w:rsidRDefault="00060781" w:rsidP="00060781">
      <w:r>
        <w:t xml:space="preserve">The AHPPC is led by the Commonwealth’s Chief Medical Officer and comprises the chief health and medical officers from each jurisdiction. It is also </w:t>
      </w:r>
      <w:r w:rsidRPr="00A91A16">
        <w:t>guided by the expert advice of the Communicable Diseases Network Australia (CDNA), the Public Health Laboratory Network (PHLN) and the Infection Control Expert Group (ICEG)</w:t>
      </w:r>
      <w:r>
        <w:t>. All three groups have multi</w:t>
      </w:r>
      <w:r>
        <w:noBreakHyphen/>
        <w:t>jurisdictional memberships</w:t>
      </w:r>
      <w:r w:rsidR="00AA6492">
        <w:t>.</w:t>
      </w:r>
    </w:p>
    <w:p w14:paraId="0A7E41EA" w14:textId="77777777" w:rsidR="009E43C8" w:rsidRPr="009E43C8" w:rsidRDefault="009E43C8" w:rsidP="009E43C8">
      <w:pPr>
        <w:pStyle w:val="au-introduction"/>
        <w:shd w:val="clear" w:color="auto" w:fill="FFFFFF"/>
        <w:rPr>
          <w:rFonts w:ascii="Segoe UI" w:eastAsiaTheme="minorHAnsi" w:hAnsi="Segoe UI" w:cs="Segoe UI"/>
          <w:sz w:val="22"/>
          <w:szCs w:val="22"/>
          <w:lang w:eastAsia="en-US"/>
        </w:rPr>
      </w:pPr>
      <w:r w:rsidRPr="009E43C8">
        <w:rPr>
          <w:rFonts w:ascii="Segoe UI" w:eastAsiaTheme="minorHAnsi" w:hAnsi="Segoe UI" w:cs="Segoe UI"/>
          <w:sz w:val="22"/>
          <w:szCs w:val="22"/>
          <w:lang w:eastAsia="en-US"/>
        </w:rPr>
        <w:t>The Australian Technical Advisory Group on Immunisation (ATAGI) advises the Minister for Health on the National Immunisation Progra</w:t>
      </w:r>
      <w:r>
        <w:rPr>
          <w:rFonts w:ascii="Segoe UI" w:eastAsiaTheme="minorHAnsi" w:hAnsi="Segoe UI" w:cs="Segoe UI"/>
          <w:sz w:val="22"/>
          <w:szCs w:val="22"/>
          <w:lang w:eastAsia="en-US"/>
        </w:rPr>
        <w:t>m</w:t>
      </w:r>
      <w:r w:rsidRPr="009E43C8">
        <w:rPr>
          <w:rFonts w:ascii="Segoe UI" w:eastAsiaTheme="minorHAnsi" w:hAnsi="Segoe UI" w:cs="Segoe UI"/>
          <w:sz w:val="22"/>
          <w:szCs w:val="22"/>
          <w:lang w:eastAsia="en-US"/>
        </w:rPr>
        <w:t xml:space="preserve"> and other immunisation issues.</w:t>
      </w:r>
    </w:p>
    <w:p w14:paraId="28B3569F" w14:textId="77777777" w:rsidR="00060781" w:rsidRDefault="00060781" w:rsidP="00060781">
      <w:pPr>
        <w:rPr>
          <w:color w:val="313131"/>
          <w:shd w:val="clear" w:color="auto" w:fill="FFFFFF"/>
        </w:rPr>
      </w:pPr>
      <w:r>
        <w:t xml:space="preserve">In December 2020, the AHPPC published the first version of the National Managed Quarantine Principles, providing </w:t>
      </w:r>
      <w:r w:rsidRPr="005642E8">
        <w:t>nationally agreed guiding principles to set benchmarks for hotel quarantine programs across Australia.</w:t>
      </w:r>
      <w:r>
        <w:t xml:space="preserve"> The goal of th</w:t>
      </w:r>
      <w:r w:rsidRPr="00A91A16">
        <w:t xml:space="preserve">e </w:t>
      </w:r>
      <w:r w:rsidR="00B63C86">
        <w:t>AHPPC</w:t>
      </w:r>
      <w:r w:rsidRPr="00A91A16">
        <w:t xml:space="preserve"> principles is to </w:t>
      </w:r>
      <w:r w:rsidRPr="00A91A16">
        <w:rPr>
          <w:shd w:val="clear" w:color="auto" w:fill="FFFFFF"/>
        </w:rPr>
        <w:t>drive national consistency in Australia’s quarantine efforts, while remaining flexible for jurisdictions to achieve a robust hotel quarantine program tailored to their local requirements.</w:t>
      </w:r>
      <w:r>
        <w:rPr>
          <w:shd w:val="clear" w:color="auto" w:fill="FFFFFF"/>
        </w:rPr>
        <w:t xml:space="preserve"> The principles cover end-to-end best practice arrangements, governance, infection prevention and control, risk minimisation, managed quarantine site selection and health and mental health.</w:t>
      </w:r>
      <w:r w:rsidRPr="00D27183">
        <w:rPr>
          <w:rStyle w:val="FootnoteReference"/>
          <w:shd w:val="clear" w:color="auto" w:fill="FFFFFF"/>
        </w:rPr>
        <w:t xml:space="preserve"> </w:t>
      </w:r>
      <w:r>
        <w:rPr>
          <w:rStyle w:val="FootnoteReference"/>
          <w:shd w:val="clear" w:color="auto" w:fill="FFFFFF"/>
        </w:rPr>
        <w:footnoteReference w:id="36"/>
      </w:r>
      <w:r>
        <w:rPr>
          <w:shd w:val="clear" w:color="auto" w:fill="FFFFFF"/>
        </w:rPr>
        <w:t xml:space="preserve"> </w:t>
      </w:r>
    </w:p>
    <w:p w14:paraId="6B46A916" w14:textId="77777777" w:rsidR="00060781" w:rsidRDefault="00060781" w:rsidP="00060781">
      <w:pPr>
        <w:rPr>
          <w:shd w:val="clear" w:color="auto" w:fill="FFFFFF"/>
        </w:rPr>
      </w:pPr>
      <w:r>
        <w:rPr>
          <w:shd w:val="clear" w:color="auto" w:fill="FFFFFF"/>
        </w:rPr>
        <w:t xml:space="preserve">On 14 April 2021, AHPPC published its statement on continuous learning in managed quarantine for international arrivals, which sets out AHPPC recommendations for </w:t>
      </w:r>
      <w:r w:rsidRPr="008B20B2">
        <w:rPr>
          <w:shd w:val="clear" w:color="auto" w:fill="FFFFFF"/>
        </w:rPr>
        <w:t>quality assurance, review and continuous improvement in managed quarantine</w:t>
      </w:r>
      <w:r>
        <w:rPr>
          <w:shd w:val="clear" w:color="auto" w:fill="FFFFFF"/>
        </w:rPr>
        <w:t>.</w:t>
      </w:r>
      <w:r w:rsidDel="0098295F">
        <w:rPr>
          <w:shd w:val="clear" w:color="auto" w:fill="FFFFFF"/>
        </w:rPr>
        <w:t xml:space="preserve"> </w:t>
      </w:r>
    </w:p>
    <w:p w14:paraId="10D195A0" w14:textId="77777777" w:rsidR="00060781" w:rsidRDefault="00060781" w:rsidP="00060781">
      <w:pPr>
        <w:rPr>
          <w:shd w:val="clear" w:color="auto" w:fill="FFFFFF"/>
        </w:rPr>
      </w:pPr>
      <w:r>
        <w:rPr>
          <w:shd w:val="clear" w:color="auto" w:fill="FFFFFF"/>
        </w:rPr>
        <w:t>T</w:t>
      </w:r>
      <w:r w:rsidRPr="00DE1140">
        <w:rPr>
          <w:shd w:val="clear" w:color="auto" w:fill="FFFFFF"/>
        </w:rPr>
        <w:t>he</w:t>
      </w:r>
      <w:r w:rsidR="00970340">
        <w:rPr>
          <w:shd w:val="clear" w:color="auto" w:fill="FFFFFF"/>
        </w:rPr>
        <w:t xml:space="preserve"> AHPPC’s</w:t>
      </w:r>
      <w:r w:rsidRPr="00DE1140">
        <w:rPr>
          <w:shd w:val="clear" w:color="auto" w:fill="FFFFFF"/>
        </w:rPr>
        <w:t xml:space="preserve"> National Managed Quarantine Principles include guidelines on site selection for managed quarantine. Facilities to be used for managed quarantine must be selected against criteria that meet </w:t>
      </w:r>
      <w:r>
        <w:rPr>
          <w:shd w:val="clear" w:color="auto" w:fill="FFFFFF"/>
        </w:rPr>
        <w:t>requirements</w:t>
      </w:r>
      <w:r w:rsidRPr="00DE1140">
        <w:rPr>
          <w:shd w:val="clear" w:color="auto" w:fill="FFFFFF"/>
        </w:rPr>
        <w:t xml:space="preserve"> for health, safety and wellbeing, as outlined by AHPPC and its expert sub-committees and jurisdictional </w:t>
      </w:r>
      <w:r>
        <w:rPr>
          <w:shd w:val="clear" w:color="auto" w:fill="FFFFFF"/>
        </w:rPr>
        <w:t>requirements</w:t>
      </w:r>
      <w:r w:rsidRPr="00DE1140">
        <w:rPr>
          <w:shd w:val="clear" w:color="auto" w:fill="FFFFFF"/>
        </w:rPr>
        <w:t>.</w:t>
      </w:r>
      <w:r w:rsidRPr="00DE1140">
        <w:rPr>
          <w:rStyle w:val="FootnoteReference"/>
          <w:shd w:val="clear" w:color="auto" w:fill="FFFFFF"/>
        </w:rPr>
        <w:footnoteReference w:id="37"/>
      </w:r>
      <w:r w:rsidRPr="00D27183">
        <w:rPr>
          <w:shd w:val="clear" w:color="auto" w:fill="FFFFFF"/>
        </w:rPr>
        <w:t> </w:t>
      </w:r>
    </w:p>
    <w:p w14:paraId="06D2D7AB" w14:textId="77777777" w:rsidR="00060781" w:rsidRDefault="00060781" w:rsidP="00060781">
      <w:pPr>
        <w:rPr>
          <w:shd w:val="clear" w:color="auto" w:fill="FFFFFF"/>
        </w:rPr>
      </w:pPr>
      <w:r>
        <w:rPr>
          <w:shd w:val="clear" w:color="auto" w:fill="FFFFFF"/>
        </w:rPr>
        <w:lastRenderedPageBreak/>
        <w:t xml:space="preserve">The provision of this guidance and the learnings of all jurisdictions has provided a solid foundation for current </w:t>
      </w:r>
      <w:r w:rsidR="00B63C86">
        <w:rPr>
          <w:shd w:val="clear" w:color="auto" w:fill="FFFFFF"/>
        </w:rPr>
        <w:t xml:space="preserve">quarantine systems. </w:t>
      </w:r>
    </w:p>
    <w:p w14:paraId="61A87364" w14:textId="77777777" w:rsidR="005913CD" w:rsidRPr="00E56DB8" w:rsidRDefault="00F95F40" w:rsidP="00797392">
      <w:pPr>
        <w:rPr>
          <w:rStyle w:val="SubtleEmphasis"/>
          <w:i w:val="0"/>
          <w:iCs w:val="0"/>
          <w:color w:val="auto"/>
          <w:shd w:val="clear" w:color="auto" w:fill="FFFFFF"/>
        </w:rPr>
      </w:pPr>
      <w:r w:rsidRPr="00F95F40">
        <w:rPr>
          <w:shd w:val="clear" w:color="auto" w:fill="FFFFFF"/>
        </w:rPr>
        <w:t>A full list of</w:t>
      </w:r>
      <w:r w:rsidR="00B63C86">
        <w:rPr>
          <w:shd w:val="clear" w:color="auto" w:fill="FFFFFF"/>
        </w:rPr>
        <w:t xml:space="preserve"> AHPPC</w:t>
      </w:r>
      <w:r w:rsidRPr="00F95F40">
        <w:rPr>
          <w:shd w:val="clear" w:color="auto" w:fill="FFFFFF"/>
        </w:rPr>
        <w:t xml:space="preserve"> guidance issued about the operation of quar</w:t>
      </w:r>
      <w:r w:rsidR="009A3360">
        <w:rPr>
          <w:shd w:val="clear" w:color="auto" w:fill="FFFFFF"/>
        </w:rPr>
        <w:t xml:space="preserve">antine </w:t>
      </w:r>
      <w:r w:rsidR="009A3360" w:rsidRPr="005110A7">
        <w:rPr>
          <w:shd w:val="clear" w:color="auto" w:fill="FFFFFF"/>
        </w:rPr>
        <w:t>is at</w:t>
      </w:r>
      <w:r w:rsidR="007F39CE">
        <w:rPr>
          <w:shd w:val="clear" w:color="auto" w:fill="FFFFFF"/>
        </w:rPr>
        <w:t xml:space="preserve"> Attachment 7. </w:t>
      </w:r>
      <w:r w:rsidR="009A3360">
        <w:rPr>
          <w:shd w:val="clear" w:color="auto" w:fill="FFFFFF"/>
        </w:rPr>
        <w:t xml:space="preserve"> </w:t>
      </w:r>
      <w:r w:rsidRPr="00F95F40">
        <w:rPr>
          <w:shd w:val="clear" w:color="auto" w:fill="FFFFFF"/>
        </w:rPr>
        <w:t xml:space="preserve">This guidance is not in a consolidated </w:t>
      </w:r>
      <w:r w:rsidR="009A3360">
        <w:rPr>
          <w:shd w:val="clear" w:color="auto" w:fill="FFFFFF"/>
        </w:rPr>
        <w:t xml:space="preserve">form making it hard to access. </w:t>
      </w:r>
      <w:r w:rsidRPr="00F95F40">
        <w:rPr>
          <w:shd w:val="clear" w:color="auto" w:fill="FFFFFF"/>
        </w:rPr>
        <w:t>In this context</w:t>
      </w:r>
      <w:r w:rsidRPr="007A11C3">
        <w:rPr>
          <w:shd w:val="clear" w:color="auto" w:fill="FFFFFF"/>
        </w:rPr>
        <w:t xml:space="preserve"> the review</w:t>
      </w:r>
      <w:r w:rsidRPr="00F95F40">
        <w:rPr>
          <w:shd w:val="clear" w:color="auto" w:fill="FFFFFF"/>
        </w:rPr>
        <w:t xml:space="preserve"> recommends:</w:t>
      </w:r>
    </w:p>
    <w:p w14:paraId="165FACFB" w14:textId="77777777" w:rsidR="00CD10E2" w:rsidRDefault="003718F7" w:rsidP="003718F7">
      <w:pPr>
        <w:pStyle w:val="Recommendationtext"/>
        <w:ind w:left="709" w:hanging="709"/>
      </w:pPr>
      <w:r>
        <w:rPr>
          <w:rStyle w:val="SubtleEmphasis"/>
          <w:i w:val="0"/>
          <w:color w:val="auto"/>
        </w:rPr>
        <w:t xml:space="preserve">1 </w:t>
      </w:r>
      <w:r>
        <w:rPr>
          <w:rStyle w:val="SubtleEmphasis"/>
          <w:i w:val="0"/>
          <w:color w:val="auto"/>
        </w:rPr>
        <w:tab/>
      </w:r>
      <w:r w:rsidR="00605546" w:rsidRPr="00C54A81">
        <w:rPr>
          <w:rStyle w:val="SubtleEmphasis"/>
          <w:i w:val="0"/>
          <w:color w:val="auto"/>
        </w:rPr>
        <w:t xml:space="preserve">The Australian Health Protection Principal Committee should maintain national principles for good </w:t>
      </w:r>
      <w:r w:rsidR="00605546" w:rsidRPr="00831B2F">
        <w:rPr>
          <w:rStyle w:val="SubtleEmphasis"/>
          <w:i w:val="0"/>
          <w:color w:val="auto"/>
        </w:rPr>
        <w:t>practice in managed quarantine. State and territory authorities, including Auditors</w:t>
      </w:r>
      <w:r w:rsidR="00605546" w:rsidRPr="00831B2F">
        <w:rPr>
          <w:rStyle w:val="SubtleEmphasis"/>
          <w:i w:val="0"/>
          <w:color w:val="auto"/>
        </w:rPr>
        <w:noBreakHyphen/>
        <w:t>General, should review their respective jurisdiction’s com</w:t>
      </w:r>
      <w:r w:rsidR="00605546" w:rsidRPr="00797392">
        <w:rPr>
          <w:rStyle w:val="SubtleEmphasis"/>
          <w:i w:val="0"/>
          <w:color w:val="auto"/>
        </w:rPr>
        <w:t>pliance with these principles. During the course of the pandemic, the National Cabinet should be provided with regular updates on the quarantine system and co</w:t>
      </w:r>
      <w:r w:rsidR="00605546" w:rsidRPr="00091ED8">
        <w:rPr>
          <w:rStyle w:val="SubtleEmphasis"/>
          <w:i w:val="0"/>
          <w:color w:val="auto"/>
        </w:rPr>
        <w:t>mpliance with these principles.  </w:t>
      </w:r>
      <w:bookmarkStart w:id="668" w:name="_Toc83832342"/>
      <w:bookmarkStart w:id="669" w:name="_Toc83910949"/>
      <w:bookmarkStart w:id="670" w:name="_Toc83916652"/>
      <w:bookmarkStart w:id="671" w:name="_Toc83980509"/>
      <w:bookmarkStart w:id="672" w:name="_Toc84003342"/>
      <w:bookmarkStart w:id="673" w:name="_Toc84338830"/>
      <w:bookmarkStart w:id="674" w:name="_Toc84351535"/>
    </w:p>
    <w:p w14:paraId="6F7BD101" w14:textId="77777777" w:rsidR="00060781" w:rsidRPr="002615AF" w:rsidRDefault="00060781" w:rsidP="00060781">
      <w:pPr>
        <w:pStyle w:val="Heading3"/>
      </w:pPr>
      <w:bookmarkStart w:id="675" w:name="_Toc84438952"/>
      <w:bookmarkStart w:id="676" w:name="_Toc84500490"/>
      <w:bookmarkStart w:id="677" w:name="_Toc84508690"/>
      <w:bookmarkStart w:id="678" w:name="_Toc84613906"/>
      <w:bookmarkStart w:id="679" w:name="_Toc84767195"/>
      <w:bookmarkStart w:id="680" w:name="_Toc84864127"/>
      <w:bookmarkStart w:id="681" w:name="_Toc84871779"/>
      <w:r w:rsidRPr="002615AF">
        <w:t>State and territo</w:t>
      </w:r>
      <w:r>
        <w:t>ry</w:t>
      </w:r>
      <w:r w:rsidRPr="002615AF">
        <w:t xml:space="preserve"> arrangements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7C0DF990" w14:textId="77777777" w:rsidR="00060781" w:rsidRDefault="00060781" w:rsidP="00060781">
      <w:r>
        <w:t>On 27 March 2020, the National Cabinet agreed that state and territory governments would be responsible for the management of quarantine systems in their jurisdictions. Since then, hotel quarantine has been implemented and enforced under relevant state and territory legislation.</w:t>
      </w:r>
    </w:p>
    <w:p w14:paraId="3F2C0039" w14:textId="77777777" w:rsidR="00060781" w:rsidRDefault="00060781" w:rsidP="00060781">
      <w:r>
        <w:t xml:space="preserve">When considering best practice, the first review noted that emergency management operations provide the necessary framework for appropriate accountability and </w:t>
      </w:r>
      <w:r w:rsidR="00B63C86">
        <w:t>clear</w:t>
      </w:r>
      <w:r>
        <w:t xml:space="preserve"> line of sight for operations. They are multidisciplinary but well-integrated, and include open lines of communication, and collective and consultative decision-making that incorporates all perspectives. This approach limits oppor</w:t>
      </w:r>
      <w:r w:rsidR="009C7347">
        <w:t>tunities for fractured decision-</w:t>
      </w:r>
      <w:r>
        <w:t>making or blurred accountability</w:t>
      </w:r>
      <w:r w:rsidDel="0010148F">
        <w:t>.</w:t>
      </w:r>
    </w:p>
    <w:p w14:paraId="16116EBD" w14:textId="33FE94FA" w:rsidR="00060781" w:rsidRDefault="00060781" w:rsidP="00AF4CB7">
      <w:pPr>
        <w:keepLines/>
        <w:spacing w:after="120"/>
      </w:pPr>
      <w:r>
        <w:t>These attributes feature in the current approaches to governance of quarantine systems in most jurisdictions, although states have adopted a variety of governance models to oversee their quarantine syste</w:t>
      </w:r>
      <w:r w:rsidRPr="008E4D56">
        <w:t xml:space="preserve">ms. </w:t>
      </w:r>
      <w:r w:rsidR="005852C0" w:rsidRPr="008E4D56">
        <w:fldChar w:fldCharType="begin"/>
      </w:r>
      <w:r w:rsidR="005852C0" w:rsidRPr="008E4D56">
        <w:instrText xml:space="preserve"> REF _Ref84349256 \h </w:instrText>
      </w:r>
      <w:r w:rsidR="008E4D56" w:rsidRPr="008E4D56">
        <w:instrText xml:space="preserve"> \* MERGEFORMAT </w:instrText>
      </w:r>
      <w:r w:rsidR="005852C0" w:rsidRPr="008E4D56">
        <w:fldChar w:fldCharType="separate"/>
      </w:r>
      <w:r w:rsidR="00F868F0" w:rsidRPr="00F868F0">
        <w:t xml:space="preserve">Table </w:t>
      </w:r>
      <w:r w:rsidR="00F868F0" w:rsidRPr="00F868F0">
        <w:rPr>
          <w:noProof/>
        </w:rPr>
        <w:t>5</w:t>
      </w:r>
      <w:r w:rsidR="005852C0" w:rsidRPr="008E4D56">
        <w:fldChar w:fldCharType="end"/>
      </w:r>
      <w:r w:rsidRPr="008E4D56">
        <w:t xml:space="preserve"> pr</w:t>
      </w:r>
      <w:r>
        <w:t xml:space="preserve">ovides a high-level summary of who is responsible for quarantine arrangements in different jurisdictions.  </w:t>
      </w:r>
    </w:p>
    <w:p w14:paraId="35D20EF2" w14:textId="16710ECA" w:rsidR="00F22C4A" w:rsidRPr="00920CB2" w:rsidRDefault="00F22C4A" w:rsidP="00323ECC">
      <w:pPr>
        <w:keepNext/>
        <w:spacing w:after="0"/>
        <w:rPr>
          <w:b/>
        </w:rPr>
      </w:pPr>
      <w:bookmarkStart w:id="682" w:name="_Ref84349256"/>
      <w:r w:rsidRPr="00920CB2">
        <w:rPr>
          <w:b/>
        </w:rPr>
        <w:t xml:space="preserve">Table </w:t>
      </w:r>
      <w:r w:rsidRPr="00920CB2">
        <w:rPr>
          <w:b/>
        </w:rPr>
        <w:fldChar w:fldCharType="begin"/>
      </w:r>
      <w:r w:rsidRPr="00920CB2">
        <w:rPr>
          <w:b/>
        </w:rPr>
        <w:instrText xml:space="preserve"> SEQ Table \* ARABIC </w:instrText>
      </w:r>
      <w:r w:rsidRPr="00920CB2">
        <w:rPr>
          <w:b/>
        </w:rPr>
        <w:fldChar w:fldCharType="separate"/>
      </w:r>
      <w:r w:rsidR="00F868F0">
        <w:rPr>
          <w:b/>
          <w:noProof/>
        </w:rPr>
        <w:t>5</w:t>
      </w:r>
      <w:r w:rsidRPr="00920CB2">
        <w:rPr>
          <w:b/>
        </w:rPr>
        <w:fldChar w:fldCharType="end"/>
      </w:r>
      <w:bookmarkEnd w:id="682"/>
      <w:r w:rsidRPr="00920CB2">
        <w:rPr>
          <w:b/>
        </w:rPr>
        <w:t xml:space="preserve"> </w:t>
      </w:r>
      <w:r w:rsidRPr="00F22C4A">
        <w:rPr>
          <w:b/>
        </w:rPr>
        <w:t xml:space="preserve">– </w:t>
      </w:r>
      <w:r w:rsidR="00CF1BA5">
        <w:rPr>
          <w:b/>
        </w:rPr>
        <w:t>S</w:t>
      </w:r>
      <w:r w:rsidRPr="00F22C4A">
        <w:rPr>
          <w:b/>
        </w:rPr>
        <w:t xml:space="preserve">ummary of lead quarantine agency in Australian jurisdictions </w:t>
      </w:r>
    </w:p>
    <w:tbl>
      <w:tblPr>
        <w:tblStyle w:val="TableGrid"/>
        <w:tblW w:w="0" w:type="auto"/>
        <w:jc w:val="center"/>
        <w:tblCellMar>
          <w:top w:w="28" w:type="dxa"/>
          <w:bottom w:w="28" w:type="dxa"/>
        </w:tblCellMar>
        <w:tblLook w:val="04A0" w:firstRow="1" w:lastRow="0" w:firstColumn="1" w:lastColumn="0" w:noHBand="0" w:noVBand="1"/>
      </w:tblPr>
      <w:tblGrid>
        <w:gridCol w:w="2830"/>
        <w:gridCol w:w="6186"/>
      </w:tblGrid>
      <w:tr w:rsidR="00060781" w14:paraId="20EE232E" w14:textId="77777777" w:rsidTr="00C22D8D">
        <w:trPr>
          <w:jc w:val="center"/>
        </w:trPr>
        <w:tc>
          <w:tcPr>
            <w:tcW w:w="2830" w:type="dxa"/>
            <w:shd w:val="clear" w:color="auto" w:fill="158540"/>
          </w:tcPr>
          <w:p w14:paraId="56941BED" w14:textId="77777777" w:rsidR="00060781" w:rsidRPr="00C22D8D" w:rsidRDefault="00060781" w:rsidP="005076A9">
            <w:pPr>
              <w:rPr>
                <w:b/>
                <w:color w:val="FFFFFF" w:themeColor="background1"/>
                <w:sz w:val="20"/>
              </w:rPr>
            </w:pPr>
            <w:r w:rsidRPr="00C22D8D">
              <w:rPr>
                <w:b/>
                <w:color w:val="FFFFFF" w:themeColor="background1"/>
                <w:sz w:val="20"/>
              </w:rPr>
              <w:t>New South Wales</w:t>
            </w:r>
          </w:p>
        </w:tc>
        <w:tc>
          <w:tcPr>
            <w:tcW w:w="6186" w:type="dxa"/>
          </w:tcPr>
          <w:p w14:paraId="0B002DEA" w14:textId="77777777" w:rsidR="00060781" w:rsidRPr="00534A2A" w:rsidRDefault="00060781" w:rsidP="00524BFB">
            <w:pPr>
              <w:rPr>
                <w:sz w:val="20"/>
              </w:rPr>
            </w:pPr>
            <w:r w:rsidRPr="00534A2A">
              <w:rPr>
                <w:sz w:val="20"/>
              </w:rPr>
              <w:t>NSW Police, NSW Health and Sydney Local Health District with an interagency governance steering committee meeting held fortnightly.</w:t>
            </w:r>
          </w:p>
        </w:tc>
      </w:tr>
      <w:tr w:rsidR="00060781" w14:paraId="19B87E83" w14:textId="77777777" w:rsidTr="00C22D8D">
        <w:trPr>
          <w:jc w:val="center"/>
        </w:trPr>
        <w:tc>
          <w:tcPr>
            <w:tcW w:w="2830" w:type="dxa"/>
            <w:shd w:val="clear" w:color="auto" w:fill="158540"/>
          </w:tcPr>
          <w:p w14:paraId="6AC865E3" w14:textId="77777777" w:rsidR="00060781" w:rsidRPr="00C22D8D" w:rsidRDefault="00060781" w:rsidP="005076A9">
            <w:pPr>
              <w:rPr>
                <w:b/>
                <w:color w:val="FFFFFF" w:themeColor="background1"/>
                <w:sz w:val="20"/>
              </w:rPr>
            </w:pPr>
            <w:r w:rsidRPr="00C22D8D">
              <w:rPr>
                <w:b/>
                <w:color w:val="FFFFFF" w:themeColor="background1"/>
                <w:sz w:val="20"/>
              </w:rPr>
              <w:t>Victoria</w:t>
            </w:r>
          </w:p>
        </w:tc>
        <w:tc>
          <w:tcPr>
            <w:tcW w:w="6186" w:type="dxa"/>
          </w:tcPr>
          <w:p w14:paraId="24F9AEED" w14:textId="77777777" w:rsidR="00060781" w:rsidRPr="00534A2A" w:rsidRDefault="00B86896" w:rsidP="00524BFB">
            <w:pPr>
              <w:rPr>
                <w:sz w:val="20"/>
              </w:rPr>
            </w:pPr>
            <w:r w:rsidRPr="002E2BB2">
              <w:rPr>
                <w:sz w:val="20"/>
              </w:rPr>
              <w:t>The Victorian Department of Health. COVID-19 Quarantine Victoria</w:t>
            </w:r>
            <w:r w:rsidRPr="00B16098">
              <w:rPr>
                <w:sz w:val="20"/>
              </w:rPr>
              <w:t xml:space="preserve"> manages quaran</w:t>
            </w:r>
            <w:r w:rsidRPr="00F9495A">
              <w:rPr>
                <w:sz w:val="20"/>
              </w:rPr>
              <w:t xml:space="preserve">tine facilities </w:t>
            </w:r>
            <w:r>
              <w:rPr>
                <w:sz w:val="20"/>
              </w:rPr>
              <w:t>which it</w:t>
            </w:r>
            <w:r w:rsidRPr="00F9495A">
              <w:rPr>
                <w:sz w:val="20"/>
              </w:rPr>
              <w:t xml:space="preserve"> operates in partnership with other agencies such as Victoria Police</w:t>
            </w:r>
            <w:r w:rsidRPr="003E7018">
              <w:rPr>
                <w:sz w:val="20"/>
              </w:rPr>
              <w:t>.</w:t>
            </w:r>
            <w:r>
              <w:rPr>
                <w:sz w:val="20"/>
              </w:rPr>
              <w:t xml:space="preserve"> </w:t>
            </w:r>
            <w:r w:rsidRPr="00534A2A">
              <w:rPr>
                <w:sz w:val="20"/>
              </w:rPr>
              <w:t xml:space="preserve"> </w:t>
            </w:r>
          </w:p>
        </w:tc>
      </w:tr>
      <w:tr w:rsidR="00060781" w14:paraId="09EA054D" w14:textId="77777777" w:rsidTr="00C22D8D">
        <w:trPr>
          <w:jc w:val="center"/>
        </w:trPr>
        <w:tc>
          <w:tcPr>
            <w:tcW w:w="2830" w:type="dxa"/>
            <w:shd w:val="clear" w:color="auto" w:fill="158540"/>
          </w:tcPr>
          <w:p w14:paraId="55DA14D8" w14:textId="77777777" w:rsidR="00060781" w:rsidRPr="00C22D8D" w:rsidRDefault="00060781" w:rsidP="005076A9">
            <w:pPr>
              <w:rPr>
                <w:b/>
                <w:color w:val="FFFFFF" w:themeColor="background1"/>
                <w:sz w:val="20"/>
              </w:rPr>
            </w:pPr>
            <w:r w:rsidRPr="00C22D8D">
              <w:rPr>
                <w:b/>
                <w:color w:val="FFFFFF" w:themeColor="background1"/>
                <w:sz w:val="20"/>
              </w:rPr>
              <w:t>Queensland</w:t>
            </w:r>
          </w:p>
        </w:tc>
        <w:tc>
          <w:tcPr>
            <w:tcW w:w="6186" w:type="dxa"/>
          </w:tcPr>
          <w:p w14:paraId="2A5E9795" w14:textId="77777777" w:rsidR="00060781" w:rsidRPr="00534A2A" w:rsidRDefault="00060781" w:rsidP="00524BFB">
            <w:pPr>
              <w:rPr>
                <w:sz w:val="20"/>
              </w:rPr>
            </w:pPr>
            <w:r>
              <w:rPr>
                <w:sz w:val="20"/>
              </w:rPr>
              <w:t xml:space="preserve">Multi-agency arrangements led by </w:t>
            </w:r>
            <w:r w:rsidRPr="00534A2A">
              <w:rPr>
                <w:sz w:val="20"/>
              </w:rPr>
              <w:t xml:space="preserve">Queensland Health </w:t>
            </w:r>
          </w:p>
        </w:tc>
      </w:tr>
      <w:tr w:rsidR="00060781" w14:paraId="418DCE82" w14:textId="77777777" w:rsidTr="00C22D8D">
        <w:trPr>
          <w:jc w:val="center"/>
        </w:trPr>
        <w:tc>
          <w:tcPr>
            <w:tcW w:w="2830" w:type="dxa"/>
            <w:shd w:val="clear" w:color="auto" w:fill="158540"/>
          </w:tcPr>
          <w:p w14:paraId="71DA0A1A" w14:textId="77777777" w:rsidR="00060781" w:rsidRPr="00C22D8D" w:rsidRDefault="00060781" w:rsidP="005076A9">
            <w:pPr>
              <w:rPr>
                <w:b/>
                <w:color w:val="FFFFFF" w:themeColor="background1"/>
                <w:sz w:val="20"/>
              </w:rPr>
            </w:pPr>
            <w:r w:rsidRPr="00C22D8D">
              <w:rPr>
                <w:b/>
                <w:color w:val="FFFFFF" w:themeColor="background1"/>
                <w:sz w:val="20"/>
              </w:rPr>
              <w:t>Western Australia</w:t>
            </w:r>
          </w:p>
        </w:tc>
        <w:tc>
          <w:tcPr>
            <w:tcW w:w="6186" w:type="dxa"/>
          </w:tcPr>
          <w:p w14:paraId="54C26AF3" w14:textId="77777777" w:rsidR="00060781" w:rsidRPr="00534A2A" w:rsidRDefault="00060781" w:rsidP="00524BFB">
            <w:pPr>
              <w:rPr>
                <w:sz w:val="20"/>
              </w:rPr>
            </w:pPr>
            <w:r>
              <w:rPr>
                <w:sz w:val="20"/>
              </w:rPr>
              <w:t>Oversight and responsibility for quarantine rests with WA Health. The State Health Incident Coordination Centre manages the quarantine centres, but is accountable to WA Health.</w:t>
            </w:r>
          </w:p>
        </w:tc>
      </w:tr>
      <w:tr w:rsidR="00060781" w14:paraId="04D6A0FA" w14:textId="77777777" w:rsidTr="00C22D8D">
        <w:trPr>
          <w:jc w:val="center"/>
        </w:trPr>
        <w:tc>
          <w:tcPr>
            <w:tcW w:w="2830" w:type="dxa"/>
            <w:shd w:val="clear" w:color="auto" w:fill="158540"/>
          </w:tcPr>
          <w:p w14:paraId="78383015" w14:textId="77777777" w:rsidR="00060781" w:rsidRPr="00C22D8D" w:rsidRDefault="00060781" w:rsidP="005076A9">
            <w:pPr>
              <w:rPr>
                <w:b/>
                <w:color w:val="FFFFFF" w:themeColor="background1"/>
                <w:sz w:val="20"/>
              </w:rPr>
            </w:pPr>
            <w:r w:rsidRPr="00C22D8D">
              <w:rPr>
                <w:b/>
                <w:color w:val="FFFFFF" w:themeColor="background1"/>
                <w:sz w:val="20"/>
              </w:rPr>
              <w:t>South Australia</w:t>
            </w:r>
          </w:p>
        </w:tc>
        <w:tc>
          <w:tcPr>
            <w:tcW w:w="6186" w:type="dxa"/>
          </w:tcPr>
          <w:p w14:paraId="1E99942F" w14:textId="77777777" w:rsidR="00060781" w:rsidRPr="00534A2A" w:rsidRDefault="00170A06" w:rsidP="00524BFB">
            <w:pPr>
              <w:rPr>
                <w:sz w:val="20"/>
              </w:rPr>
            </w:pPr>
            <w:r>
              <w:rPr>
                <w:sz w:val="20"/>
              </w:rPr>
              <w:t>Department for Health and Wellbeing</w:t>
            </w:r>
          </w:p>
        </w:tc>
      </w:tr>
      <w:tr w:rsidR="00060781" w14:paraId="759A22AD" w14:textId="77777777" w:rsidTr="00C22D8D">
        <w:trPr>
          <w:jc w:val="center"/>
        </w:trPr>
        <w:tc>
          <w:tcPr>
            <w:tcW w:w="2830" w:type="dxa"/>
            <w:shd w:val="clear" w:color="auto" w:fill="158540"/>
          </w:tcPr>
          <w:p w14:paraId="38EA3864" w14:textId="77777777" w:rsidR="00060781" w:rsidRPr="00C22D8D" w:rsidRDefault="00060781" w:rsidP="005076A9">
            <w:pPr>
              <w:rPr>
                <w:b/>
                <w:color w:val="FFFFFF" w:themeColor="background1"/>
                <w:sz w:val="20"/>
              </w:rPr>
            </w:pPr>
            <w:r w:rsidRPr="00C22D8D">
              <w:rPr>
                <w:b/>
                <w:color w:val="FFFFFF" w:themeColor="background1"/>
                <w:sz w:val="20"/>
              </w:rPr>
              <w:t xml:space="preserve">Tasmania </w:t>
            </w:r>
          </w:p>
        </w:tc>
        <w:tc>
          <w:tcPr>
            <w:tcW w:w="6186" w:type="dxa"/>
          </w:tcPr>
          <w:p w14:paraId="0C821632" w14:textId="77777777" w:rsidR="00060781" w:rsidRPr="00534A2A" w:rsidRDefault="00060781" w:rsidP="00524BFB">
            <w:pPr>
              <w:rPr>
                <w:sz w:val="20"/>
              </w:rPr>
            </w:pPr>
            <w:r w:rsidRPr="00534A2A">
              <w:rPr>
                <w:sz w:val="20"/>
              </w:rPr>
              <w:t>Departments of Health, Communities and Tasmania Police</w:t>
            </w:r>
          </w:p>
        </w:tc>
      </w:tr>
      <w:tr w:rsidR="00060781" w14:paraId="5104F698" w14:textId="77777777" w:rsidTr="00C22D8D">
        <w:trPr>
          <w:jc w:val="center"/>
        </w:trPr>
        <w:tc>
          <w:tcPr>
            <w:tcW w:w="2830" w:type="dxa"/>
            <w:shd w:val="clear" w:color="auto" w:fill="158540"/>
          </w:tcPr>
          <w:p w14:paraId="35312EA0" w14:textId="77777777" w:rsidR="00060781" w:rsidRPr="00C22D8D" w:rsidRDefault="00060781" w:rsidP="005076A9">
            <w:pPr>
              <w:rPr>
                <w:b/>
                <w:color w:val="FFFFFF" w:themeColor="background1"/>
                <w:sz w:val="20"/>
              </w:rPr>
            </w:pPr>
            <w:r w:rsidRPr="00C22D8D">
              <w:rPr>
                <w:b/>
                <w:color w:val="FFFFFF" w:themeColor="background1"/>
                <w:sz w:val="20"/>
              </w:rPr>
              <w:t>Australian Capital Territory</w:t>
            </w:r>
          </w:p>
        </w:tc>
        <w:tc>
          <w:tcPr>
            <w:tcW w:w="6186" w:type="dxa"/>
          </w:tcPr>
          <w:p w14:paraId="3AD679A1" w14:textId="77777777" w:rsidR="00060781" w:rsidRPr="00534A2A" w:rsidRDefault="004F7F53" w:rsidP="00524BFB">
            <w:pPr>
              <w:rPr>
                <w:sz w:val="20"/>
              </w:rPr>
            </w:pPr>
            <w:r>
              <w:rPr>
                <w:sz w:val="20"/>
              </w:rPr>
              <w:t>ACT Health</w:t>
            </w:r>
            <w:r w:rsidR="0020794F">
              <w:rPr>
                <w:sz w:val="20"/>
              </w:rPr>
              <w:t xml:space="preserve"> Directorate</w:t>
            </w:r>
          </w:p>
        </w:tc>
      </w:tr>
      <w:tr w:rsidR="00060781" w14:paraId="3865EBE9" w14:textId="77777777" w:rsidTr="00C22D8D">
        <w:trPr>
          <w:jc w:val="center"/>
        </w:trPr>
        <w:tc>
          <w:tcPr>
            <w:tcW w:w="2830" w:type="dxa"/>
            <w:shd w:val="clear" w:color="auto" w:fill="158540"/>
          </w:tcPr>
          <w:p w14:paraId="46750EA5" w14:textId="77777777" w:rsidR="00060781" w:rsidRPr="00C22D8D" w:rsidRDefault="00060781" w:rsidP="005076A9">
            <w:pPr>
              <w:rPr>
                <w:b/>
                <w:color w:val="FFFFFF" w:themeColor="background1"/>
                <w:sz w:val="20"/>
              </w:rPr>
            </w:pPr>
            <w:r w:rsidRPr="00C22D8D">
              <w:rPr>
                <w:b/>
                <w:color w:val="FFFFFF" w:themeColor="background1"/>
                <w:sz w:val="20"/>
              </w:rPr>
              <w:t>Northern Territory</w:t>
            </w:r>
          </w:p>
        </w:tc>
        <w:tc>
          <w:tcPr>
            <w:tcW w:w="6186" w:type="dxa"/>
          </w:tcPr>
          <w:p w14:paraId="13BF9939" w14:textId="77777777" w:rsidR="00060781" w:rsidRPr="00534A2A" w:rsidRDefault="00060781" w:rsidP="00524BFB">
            <w:pPr>
              <w:rPr>
                <w:sz w:val="20"/>
              </w:rPr>
            </w:pPr>
            <w:r w:rsidRPr="00B05B4B">
              <w:rPr>
                <w:sz w:val="20"/>
              </w:rPr>
              <w:t>Territory Controller (Commissioner for Police)</w:t>
            </w:r>
          </w:p>
        </w:tc>
      </w:tr>
    </w:tbl>
    <w:p w14:paraId="39181912" w14:textId="77777777" w:rsidR="00060781" w:rsidRPr="00FD2393" w:rsidRDefault="009910F0" w:rsidP="00060781">
      <w:pPr>
        <w:spacing w:after="0" w:line="240" w:lineRule="auto"/>
        <w:rPr>
          <w:i/>
          <w:sz w:val="20"/>
        </w:rPr>
      </w:pPr>
      <w:r w:rsidRPr="00FD2393">
        <w:rPr>
          <w:i/>
          <w:sz w:val="20"/>
        </w:rPr>
        <w:t>Source: information provided by states and territories</w:t>
      </w:r>
    </w:p>
    <w:p w14:paraId="6C868FB1" w14:textId="77777777" w:rsidR="00060781" w:rsidRDefault="00060781" w:rsidP="00060781">
      <w:r>
        <w:lastRenderedPageBreak/>
        <w:t xml:space="preserve">Across all jurisdictions, health departments, police departments and emergency management coordinators have prominent roles. Some jurisdictions, including NSW and Tasmania, have adopted arrangements where </w:t>
      </w:r>
      <w:r w:rsidR="00C66349">
        <w:t xml:space="preserve">accountability for quarantine </w:t>
      </w:r>
      <w:r>
        <w:t xml:space="preserve">is </w:t>
      </w:r>
      <w:r w:rsidR="00B63C86">
        <w:t>shared</w:t>
      </w:r>
      <w:r>
        <w:t xml:space="preserve"> between health and police departments. </w:t>
      </w:r>
    </w:p>
    <w:p w14:paraId="0143766F" w14:textId="77777777" w:rsidR="009F12B4" w:rsidRPr="005110A7" w:rsidRDefault="009F12B4" w:rsidP="00060781">
      <w:r w:rsidRPr="005110A7">
        <w:t>The costs of quarantine are borne by both governmen</w:t>
      </w:r>
      <w:r w:rsidR="0015561C">
        <w:t>ts and the people in quarantine</w:t>
      </w:r>
      <w:r w:rsidRPr="005110A7">
        <w:t xml:space="preserve"> </w:t>
      </w:r>
      <w:r w:rsidR="0015561C">
        <w:t>(</w:t>
      </w:r>
      <w:r w:rsidR="005E5BB9">
        <w:t>see Attachment 8).</w:t>
      </w:r>
    </w:p>
    <w:p w14:paraId="142340FE" w14:textId="77777777" w:rsidR="000B48F2" w:rsidRDefault="00060781" w:rsidP="00060781">
      <w:r>
        <w:t>Where governance arrangements are shared, it is critical to have clearly defined responsibilities and processes to coordinate actions</w:t>
      </w:r>
      <w:r w:rsidR="00B63C86">
        <w:t xml:space="preserve"> and decision-making</w:t>
      </w:r>
      <w:r>
        <w:t xml:space="preserve">. For example, in NSW, </w:t>
      </w:r>
      <w:r w:rsidR="00144115">
        <w:t xml:space="preserve">the State Emergency Operation Controller (NSW Police) is accountable for the </w:t>
      </w:r>
      <w:r>
        <w:t xml:space="preserve">hotel quarantine </w:t>
      </w:r>
      <w:r w:rsidR="00144115">
        <w:t xml:space="preserve">system, with most quarantine </w:t>
      </w:r>
      <w:r>
        <w:t xml:space="preserve">hotels </w:t>
      </w:r>
      <w:r w:rsidR="00144115">
        <w:t>managed</w:t>
      </w:r>
      <w:r>
        <w:t xml:space="preserve"> by NSW Police</w:t>
      </w:r>
      <w:r w:rsidR="00144115">
        <w:t>. The quarantine system is managed in close partnership</w:t>
      </w:r>
      <w:r>
        <w:t xml:space="preserve"> with </w:t>
      </w:r>
      <w:r w:rsidR="00144115">
        <w:t xml:space="preserve">NSW Health, who operate </w:t>
      </w:r>
      <w:r>
        <w:t xml:space="preserve">a </w:t>
      </w:r>
      <w:r w:rsidR="00144115">
        <w:t>smaller number</w:t>
      </w:r>
      <w:r>
        <w:t xml:space="preserve"> of Special Health Accommodation Hotels</w:t>
      </w:r>
      <w:r w:rsidR="00144115">
        <w:t>.</w:t>
      </w:r>
      <w:r>
        <w:t xml:space="preserve"> </w:t>
      </w:r>
    </w:p>
    <w:p w14:paraId="2780FA63" w14:textId="77777777" w:rsidR="00060781" w:rsidRDefault="00060781" w:rsidP="00060781">
      <w:r>
        <w:t>However, there are agreed roles and responsibilities in place, including agreed processes to transfer guests from a NSW Police</w:t>
      </w:r>
      <w:r>
        <w:noBreakHyphen/>
        <w:t xml:space="preserve">administered hotel to </w:t>
      </w:r>
      <w:r w:rsidR="00144115">
        <w:t>Special Health Accommodation if the guest tests positive to COVID</w:t>
      </w:r>
      <w:r w:rsidR="00144115">
        <w:noBreakHyphen/>
        <w:t>19 or is identified to require additional health support for other conditions during the quarantine period.</w:t>
      </w:r>
    </w:p>
    <w:p w14:paraId="1A126A17" w14:textId="77777777" w:rsidR="000B48F2" w:rsidRDefault="00060781" w:rsidP="00060781">
      <w:r>
        <w:t xml:space="preserve">Clear governance arrangements are also crucial at the facility level, and it is important that those structures are linked to the broader governance arrangements that apply in the jurisdiction. </w:t>
      </w:r>
    </w:p>
    <w:p w14:paraId="4F7CC670" w14:textId="77777777" w:rsidR="00060781" w:rsidRDefault="00060781" w:rsidP="000B48F2">
      <w:pPr>
        <w:keepLines/>
      </w:pPr>
      <w:r>
        <w:t xml:space="preserve">For example, in the Northern Territory, </w:t>
      </w:r>
      <w:r w:rsidR="00E14AF4">
        <w:t xml:space="preserve">the </w:t>
      </w:r>
      <w:r>
        <w:t xml:space="preserve">Executive </w:t>
      </w:r>
      <w:r w:rsidR="00822F53">
        <w:t>Directors</w:t>
      </w:r>
      <w:r w:rsidR="00E14AF4">
        <w:t xml:space="preserve"> of the Centre for National Resilience</w:t>
      </w:r>
      <w:r w:rsidR="00822F53">
        <w:t xml:space="preserve"> in</w:t>
      </w:r>
      <w:r>
        <w:t xml:space="preserve"> Howard Springs </w:t>
      </w:r>
      <w:r w:rsidR="00822F53">
        <w:t>and the Alice Springs Quarantine Facility are</w:t>
      </w:r>
      <w:r>
        <w:t xml:space="preserve"> responsible for the operations of the facilities. The leadership at the facilities are accountable to the N</w:t>
      </w:r>
      <w:r w:rsidR="0031186C">
        <w:t>orthern Territory</w:t>
      </w:r>
      <w:r>
        <w:t xml:space="preserve"> Emergency Operations Centre, overseen by the Territory Controller (the Commissioner for Police). A daily situation report is provided to the Emergency Operations Centre, covering data, key work, forecasting and risks. The leadership of the facilities also report to the Hazard Management Authority Lead, being the Department of Health and the Chief Health Officer.</w:t>
      </w:r>
      <w:r>
        <w:rPr>
          <w:rStyle w:val="FootnoteReference"/>
        </w:rPr>
        <w:footnoteReference w:id="38"/>
      </w:r>
      <w:r>
        <w:t xml:space="preserve"> </w:t>
      </w:r>
    </w:p>
    <w:p w14:paraId="1EE38C7D" w14:textId="77777777" w:rsidR="000B48F2" w:rsidRDefault="00060781" w:rsidP="00060781">
      <w:r>
        <w:t xml:space="preserve">Victoria’s establishment of a dedicated quarantine agency, </w:t>
      </w:r>
      <w:r w:rsidR="003532D5">
        <w:t>CQV</w:t>
      </w:r>
      <w:r>
        <w:t>, is unique. Formed in late 2020, CQV has overall respons</w:t>
      </w:r>
      <w:r w:rsidR="0088750B">
        <w:t>ibility for the Victorian COVID</w:t>
      </w:r>
      <w:r w:rsidR="0088750B">
        <w:noBreakHyphen/>
      </w:r>
      <w:r>
        <w:t>19 Accommodation Program. The CQV Commissioner &amp; State Controller is directly accountable to the Minister for Police. Health, enforcement and operational expertise is embedded in the executive structure of CQV, responding to a key recommendation of the Victorian Hotel Quarantine Inquiry.</w:t>
      </w:r>
      <w:r>
        <w:rPr>
          <w:rStyle w:val="FootnoteReference"/>
        </w:rPr>
        <w:footnoteReference w:id="39"/>
      </w:r>
      <w:r>
        <w:t xml:space="preserve"> </w:t>
      </w:r>
    </w:p>
    <w:p w14:paraId="548AF146" w14:textId="77777777" w:rsidR="00060781" w:rsidRDefault="00060781" w:rsidP="00060781">
      <w:r w:rsidRPr="006D2777">
        <w:t>Th</w:t>
      </w:r>
      <w:r>
        <w:t xml:space="preserve">e Department of Health remains the </w:t>
      </w:r>
      <w:r w:rsidRPr="006D2777">
        <w:t>control agency with primary responsibility for managing the</w:t>
      </w:r>
      <w:r>
        <w:t xml:space="preserve"> overall</w:t>
      </w:r>
      <w:r w:rsidRPr="006D2777">
        <w:t xml:space="preserve"> response to the COVID-19 pandemic health emergency</w:t>
      </w:r>
      <w:r>
        <w:t xml:space="preserve">, and the roles and responsibilities of CQV and the Department of Health are </w:t>
      </w:r>
      <w:r w:rsidR="00974D3C">
        <w:t xml:space="preserve">clearly </w:t>
      </w:r>
      <w:r w:rsidR="0055601F">
        <w:t>delineated in a </w:t>
      </w:r>
      <w:r>
        <w:t>memorandum of understanding.</w:t>
      </w:r>
    </w:p>
    <w:p w14:paraId="7156E8B9" w14:textId="77777777" w:rsidR="00060781" w:rsidRDefault="00060781" w:rsidP="00060781">
      <w:r>
        <w:lastRenderedPageBreak/>
        <w:t xml:space="preserve">Governance arrangements within </w:t>
      </w:r>
      <w:r w:rsidR="0012300D">
        <w:t>states have matured and are now fit-for-</w:t>
      </w:r>
      <w:r>
        <w:t>purpose.</w:t>
      </w:r>
    </w:p>
    <w:p w14:paraId="2E2B0515" w14:textId="77777777" w:rsidR="00060781" w:rsidRPr="00CE7D60" w:rsidRDefault="00060781" w:rsidP="00B70E4E">
      <w:pPr>
        <w:pStyle w:val="Heading2"/>
      </w:pPr>
      <w:bookmarkStart w:id="683" w:name="_Toc83832343"/>
      <w:bookmarkStart w:id="684" w:name="_Toc83910950"/>
      <w:bookmarkStart w:id="685" w:name="_Toc83916653"/>
      <w:bookmarkStart w:id="686" w:name="_Toc83980510"/>
      <w:bookmarkStart w:id="687" w:name="_Toc84003343"/>
      <w:bookmarkStart w:id="688" w:name="_Toc84338831"/>
      <w:bookmarkStart w:id="689" w:name="_Toc84351536"/>
      <w:bookmarkStart w:id="690" w:name="_Toc84438953"/>
      <w:bookmarkStart w:id="691" w:name="_Toc84500491"/>
      <w:bookmarkStart w:id="692" w:name="_Toc84508691"/>
      <w:bookmarkStart w:id="693" w:name="_Toc84613907"/>
      <w:bookmarkStart w:id="694" w:name="_Toc84767196"/>
      <w:bookmarkStart w:id="695" w:name="_Toc84864128"/>
      <w:bookmarkStart w:id="696" w:name="_Toc84871780"/>
      <w:r w:rsidRPr="00CE7D60">
        <w:t>Information Sharing</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sidRPr="00CE7D60">
        <w:t xml:space="preserve"> </w:t>
      </w:r>
    </w:p>
    <w:p w14:paraId="436EC47B" w14:textId="77777777" w:rsidR="00060781" w:rsidRDefault="00343E63" w:rsidP="00060781">
      <w:r>
        <w:t>Information</w:t>
      </w:r>
      <w:r w:rsidR="00060781">
        <w:t xml:space="preserve"> sharing between jurisdictions remains an area for further improvement. </w:t>
      </w:r>
    </w:p>
    <w:p w14:paraId="0B7471F6" w14:textId="77777777" w:rsidR="00060781" w:rsidRDefault="00060781" w:rsidP="00060781">
      <w:r>
        <w:t xml:space="preserve">States collect large amounts of information and data on their own quarantine systems. This information can be related to health practices but also operational delivery, meal services and staffing. Some jurisdictions report improved collection of data across their systems which can then be integrated into performance and compliance frameworks. </w:t>
      </w:r>
    </w:p>
    <w:p w14:paraId="0D44A497" w14:textId="77777777" w:rsidR="00060781" w:rsidRDefault="00060781" w:rsidP="00060781">
      <w:r>
        <w:t>However, there is no single source of quarantine data in Australia. This can present challenges for national analysis or when swift sharing of information across jurisdictions is required. Jur</w:t>
      </w:r>
      <w:r w:rsidR="00343E63">
        <w:t>isdiction data is also not well-</w:t>
      </w:r>
      <w:r>
        <w:t xml:space="preserve">integrated with relevant data from Commonwealth agencies, such as international arrivals data from the Department of Home Affairs. </w:t>
      </w:r>
    </w:p>
    <w:p w14:paraId="1D6AED81" w14:textId="77777777" w:rsidR="00060781" w:rsidRDefault="00060781" w:rsidP="00060781">
      <w:r>
        <w:t xml:space="preserve">There is an opportunity to improve jurisdictional and Commonwealth information and data sharing. To date, this has occurred on an ad-hoc and as needed basis. For example, data may be shared between jurisdictions via the Commonwealth Department of Health’s National Incident </w:t>
      </w:r>
      <w:r w:rsidR="00926FDD">
        <w:t>Centre</w:t>
      </w:r>
      <w:r>
        <w:t xml:space="preserve">. This may occur for reasons including a case connected to hotel quarantine who has travelled interstate. </w:t>
      </w:r>
    </w:p>
    <w:p w14:paraId="2A262DA1" w14:textId="77777777" w:rsidR="00060781" w:rsidRDefault="00B63C86" w:rsidP="00060781">
      <w:r>
        <w:t>Enhanced</w:t>
      </w:r>
      <w:r w:rsidR="00060781">
        <w:t xml:space="preserve"> information sharing may support better quarantine and post-quarantine operational decisions. The review team understands initial discussions have already commenced to develop a c</w:t>
      </w:r>
      <w:r w:rsidR="00060781" w:rsidRPr="006760DD">
        <w:t xml:space="preserve">ommon dataset led by </w:t>
      </w:r>
      <w:r w:rsidR="00060781">
        <w:t xml:space="preserve">the Department of </w:t>
      </w:r>
      <w:r w:rsidR="00060781" w:rsidRPr="006760DD">
        <w:t xml:space="preserve">Health through </w:t>
      </w:r>
      <w:r w:rsidR="00060781">
        <w:t xml:space="preserve">the </w:t>
      </w:r>
      <w:r w:rsidR="00060781" w:rsidRPr="006760DD">
        <w:t>AHPPC to identify the number of people in quarantine and the type of contact they are in quarantine for, as well as strategies and capacity for testing.</w:t>
      </w:r>
    </w:p>
    <w:p w14:paraId="15B14312" w14:textId="77777777" w:rsidR="00060781" w:rsidRPr="00FF2A29" w:rsidRDefault="00060781" w:rsidP="00DD1032">
      <w:pPr>
        <w:pStyle w:val="Heading3"/>
      </w:pPr>
      <w:bookmarkStart w:id="697" w:name="_Toc84500492"/>
      <w:bookmarkStart w:id="698" w:name="_Toc84508692"/>
      <w:bookmarkStart w:id="699" w:name="_Toc84613908"/>
      <w:bookmarkStart w:id="700" w:name="_Toc84767197"/>
      <w:bookmarkStart w:id="701" w:name="_Toc84864129"/>
      <w:bookmarkStart w:id="702" w:name="_Toc84871781"/>
      <w:r w:rsidRPr="00FF2A29">
        <w:t>Information sharing on best practice</w:t>
      </w:r>
      <w:bookmarkEnd w:id="697"/>
      <w:bookmarkEnd w:id="698"/>
      <w:bookmarkEnd w:id="699"/>
      <w:bookmarkEnd w:id="700"/>
      <w:bookmarkEnd w:id="701"/>
      <w:bookmarkEnd w:id="702"/>
    </w:p>
    <w:p w14:paraId="4C66CB40" w14:textId="77777777" w:rsidR="00060781" w:rsidRDefault="00060781" w:rsidP="00060781">
      <w:r>
        <w:t xml:space="preserve">As quarantine is managed by individual states, there can be differences in practice. This includes health practices but also general operational delivery. </w:t>
      </w:r>
    </w:p>
    <w:p w14:paraId="1E903B8E" w14:textId="77777777" w:rsidR="00060781" w:rsidRDefault="00060781" w:rsidP="00060781">
      <w:r>
        <w:t>All jurisdictions are continuously learning from operating their own quarantine systems.</w:t>
      </w:r>
      <w:r w:rsidRPr="00443C06">
        <w:t xml:space="preserve"> </w:t>
      </w:r>
      <w:r>
        <w:t>The review team notes that, since the first report, there is more variation in how states approach some aspects of their</w:t>
      </w:r>
      <w:r w:rsidDel="008B2736">
        <w:t xml:space="preserve"> </w:t>
      </w:r>
      <w:r>
        <w:t xml:space="preserve">quarantine arrangements and there </w:t>
      </w:r>
      <w:r w:rsidR="00B63C86">
        <w:t>is a greater variety of approaches to</w:t>
      </w:r>
      <w:r>
        <w:t xml:space="preserve"> quarantine</w:t>
      </w:r>
      <w:r w:rsidDel="00FA16CE">
        <w:t xml:space="preserve"> </w:t>
      </w:r>
      <w:r>
        <w:t>being implemented across Australia. Although some variation may be warranted to fit local circumstances,</w:t>
      </w:r>
      <w:r w:rsidDel="00271DD0">
        <w:t xml:space="preserve"> </w:t>
      </w:r>
      <w:r>
        <w:t>it is vital that lessons are shared so that best practice is achieved nationally. The quarantine system continues to evolve in response to new challenges and with the benefit of new scientific knowledge about COVID-19 and its transmission.</w:t>
      </w:r>
    </w:p>
    <w:p w14:paraId="1E49803E" w14:textId="77777777" w:rsidR="00060781" w:rsidRDefault="00060781" w:rsidP="00060781">
      <w:r>
        <w:t>It is important there are avenues to effectively share learnings so best practice can be adopted as quickly as possible. Following its endorsement of a ‘Continuous Improvement Framework for Managed Quarantine’, the AHPPC commenced weekly quarantine discussions.</w:t>
      </w:r>
      <w:r>
        <w:rPr>
          <w:rStyle w:val="FootnoteReference"/>
        </w:rPr>
        <w:footnoteReference w:id="40"/>
      </w:r>
      <w:r>
        <w:t xml:space="preserve"> This provides opportunity for jurisdictions, through their Chief Health Officers, </w:t>
      </w:r>
      <w:r>
        <w:lastRenderedPageBreak/>
        <w:t>to regularly discuss emerging evidence and quarantine issues and share key quarantine updates.</w:t>
      </w:r>
    </w:p>
    <w:p w14:paraId="44211313" w14:textId="77777777" w:rsidR="00060781" w:rsidRPr="00FF2A29" w:rsidRDefault="00060781" w:rsidP="00DD1032">
      <w:pPr>
        <w:pStyle w:val="Heading3"/>
      </w:pPr>
      <w:bookmarkStart w:id="703" w:name="_Toc84500493"/>
      <w:bookmarkStart w:id="704" w:name="_Toc84508693"/>
      <w:bookmarkStart w:id="705" w:name="_Toc84613909"/>
      <w:bookmarkStart w:id="706" w:name="_Toc84767198"/>
      <w:bookmarkStart w:id="707" w:name="_Toc84864130"/>
      <w:bookmarkStart w:id="708" w:name="_Toc84871782"/>
      <w:r w:rsidRPr="00FF2A29">
        <w:t>Data shar</w:t>
      </w:r>
      <w:r>
        <w:t>ing about passenger movements</w:t>
      </w:r>
      <w:bookmarkEnd w:id="703"/>
      <w:bookmarkEnd w:id="704"/>
      <w:bookmarkEnd w:id="705"/>
      <w:bookmarkEnd w:id="706"/>
      <w:bookmarkEnd w:id="707"/>
      <w:bookmarkEnd w:id="708"/>
      <w:r>
        <w:t xml:space="preserve"> </w:t>
      </w:r>
      <w:r w:rsidRPr="00FF2A29">
        <w:t xml:space="preserve"> </w:t>
      </w:r>
    </w:p>
    <w:p w14:paraId="43E589EE" w14:textId="77777777" w:rsidR="00060781" w:rsidRDefault="00060781" w:rsidP="00060781">
      <w:r>
        <w:t>Enhanced data sharing between jurisdictions could positively impact other measures such as additional testing requirements following discharge from quarantine (e.g.</w:t>
      </w:r>
      <w:r w:rsidR="00926FDD">
        <w:t>,</w:t>
      </w:r>
      <w:r>
        <w:t xml:space="preserve"> day 16 testing). At present,</w:t>
      </w:r>
      <w:r w:rsidR="00343E63">
        <w:t xml:space="preserve"> there are challenges to follow-</w:t>
      </w:r>
      <w:r>
        <w:t>up and implement</w:t>
      </w:r>
      <w:r w:rsidR="0055601F">
        <w:t xml:space="preserve"> post-quarantine testing when a </w:t>
      </w:r>
      <w:r>
        <w:t xml:space="preserve">person travels to another state or territory. Receiving jurisdictions rely on the declaration of the arriving person or the sharing of ad-hoc information via the </w:t>
      </w:r>
      <w:r w:rsidR="00926FDD">
        <w:t>National Incident Centre</w:t>
      </w:r>
      <w:r>
        <w:t xml:space="preserve">. Enhanced jurisdictional data sharing on quarantine exits </w:t>
      </w:r>
      <w:r w:rsidR="0043138E">
        <w:t>w</w:t>
      </w:r>
      <w:r w:rsidR="00926FDD">
        <w:t>ould help enhance post</w:t>
      </w:r>
      <w:r w:rsidR="00926FDD">
        <w:noBreakHyphen/>
      </w:r>
      <w:r>
        <w:t>quarantine testing compliance, help assure the overall national integrity of quarantine, and provide the opportunity to evaluate the utility of post-quarantine testing.</w:t>
      </w:r>
    </w:p>
    <w:p w14:paraId="57E95AFB" w14:textId="77777777" w:rsidR="00060781" w:rsidRPr="00FF2A29" w:rsidRDefault="00060781" w:rsidP="00DD1032">
      <w:pPr>
        <w:pStyle w:val="Heading3"/>
      </w:pPr>
      <w:bookmarkStart w:id="709" w:name="_Toc84500494"/>
      <w:bookmarkStart w:id="710" w:name="_Toc84508694"/>
      <w:bookmarkStart w:id="711" w:name="_Toc84613910"/>
      <w:bookmarkStart w:id="712" w:name="_Toc84767199"/>
      <w:bookmarkStart w:id="713" w:name="_Toc84864131"/>
      <w:bookmarkStart w:id="714" w:name="_Toc84871783"/>
      <w:r w:rsidRPr="00FF2A29">
        <w:t>Data sharing on capacity</w:t>
      </w:r>
      <w:bookmarkEnd w:id="709"/>
      <w:bookmarkEnd w:id="710"/>
      <w:bookmarkEnd w:id="711"/>
      <w:bookmarkEnd w:id="712"/>
      <w:bookmarkEnd w:id="713"/>
      <w:bookmarkEnd w:id="714"/>
    </w:p>
    <w:p w14:paraId="2E544220" w14:textId="77777777" w:rsidR="0043138E" w:rsidRPr="00C61740" w:rsidRDefault="0043138E" w:rsidP="006C553E">
      <w:pPr>
        <w:rPr>
          <w:rStyle w:val="SubtleEmphasis"/>
          <w:rFonts w:ascii="Segoe UI Semibold" w:hAnsi="Segoe UI Semibold" w:cs="Segoe UI Semibold"/>
          <w:b/>
          <w:bCs/>
          <w:i w:val="0"/>
          <w:color w:val="auto"/>
        </w:rPr>
      </w:pPr>
      <w:r>
        <w:t>E</w:t>
      </w:r>
      <w:r w:rsidR="00060781">
        <w:t>nhanced jurisdictional and Commonwealth data sharing relevant to quarantine capacity</w:t>
      </w:r>
      <w:r>
        <w:t xml:space="preserve"> should be </w:t>
      </w:r>
      <w:r w:rsidR="003B405F">
        <w:t>implemented</w:t>
      </w:r>
      <w:r w:rsidR="00060781">
        <w:t>. This includes sharing information on the purpose of quarantine entry (return home, work) and destination to help clarify national quarantine supply and demand issues. </w:t>
      </w:r>
      <w:r w:rsidR="00060781" w:rsidRPr="006760DD">
        <w:t xml:space="preserve">Enhanced sharing could assist </w:t>
      </w:r>
      <w:r w:rsidR="00060781">
        <w:t>national transparency on all-source demand for quarantine, and inform quarantine capacity utilisation.</w:t>
      </w:r>
      <w:r w:rsidR="003B405F">
        <w:t xml:space="preserve"> </w:t>
      </w:r>
      <w:r w:rsidR="003B405F">
        <w:rPr>
          <w:rStyle w:val="SubtleEmphasis"/>
          <w:bCs/>
          <w:i w:val="0"/>
          <w:color w:val="auto"/>
        </w:rPr>
        <w:t xml:space="preserve">To further this aim, the review recommends that: </w:t>
      </w:r>
    </w:p>
    <w:p w14:paraId="71799186" w14:textId="77777777" w:rsidR="0043138E" w:rsidRPr="00C61740" w:rsidRDefault="003718F7" w:rsidP="003718F7">
      <w:pPr>
        <w:pStyle w:val="Recommendationtext"/>
        <w:ind w:left="709" w:hanging="709"/>
        <w:rPr>
          <w:rStyle w:val="SubtleEmphasis"/>
          <w:i w:val="0"/>
          <w:color w:val="auto"/>
        </w:rPr>
      </w:pPr>
      <w:r>
        <w:rPr>
          <w:rStyle w:val="SubtleEmphasis"/>
          <w:i w:val="0"/>
          <w:color w:val="auto"/>
        </w:rPr>
        <w:t>2</w:t>
      </w:r>
      <w:r>
        <w:rPr>
          <w:rStyle w:val="SubtleEmphasis"/>
          <w:i w:val="0"/>
          <w:color w:val="auto"/>
        </w:rPr>
        <w:tab/>
      </w:r>
      <w:r w:rsidR="0043138E" w:rsidRPr="00C61740">
        <w:rPr>
          <w:rStyle w:val="SubtleEmphasis"/>
          <w:i w:val="0"/>
          <w:color w:val="auto"/>
        </w:rPr>
        <w:t xml:space="preserve">All governments should commit to improved </w:t>
      </w:r>
      <w:r w:rsidR="00161CA3">
        <w:rPr>
          <w:rStyle w:val="SubtleEmphasis"/>
          <w:i w:val="0"/>
          <w:color w:val="auto"/>
        </w:rPr>
        <w:t xml:space="preserve">and timely </w:t>
      </w:r>
      <w:r w:rsidR="0043138E" w:rsidRPr="00C61740">
        <w:rPr>
          <w:rStyle w:val="SubtleEmphasis"/>
          <w:i w:val="0"/>
          <w:color w:val="auto"/>
        </w:rPr>
        <w:t xml:space="preserve">information sharing, including the establishment of a common quarantine dataset so </w:t>
      </w:r>
      <w:r w:rsidR="00732C7C">
        <w:rPr>
          <w:rStyle w:val="SubtleEmphasis"/>
          <w:i w:val="0"/>
          <w:color w:val="auto"/>
        </w:rPr>
        <w:t xml:space="preserve">that </w:t>
      </w:r>
      <w:r w:rsidR="0043138E" w:rsidRPr="00C61740">
        <w:rPr>
          <w:rStyle w:val="SubtleEmphasis"/>
          <w:i w:val="0"/>
          <w:color w:val="auto"/>
        </w:rPr>
        <w:t>quarantine capacity and allocations can be determined. The dataset would include the total number of quarantine places, usage and incorporate forecast arrivals into quarantine. </w:t>
      </w:r>
    </w:p>
    <w:p w14:paraId="5FD0C1F5" w14:textId="77777777" w:rsidR="00060781" w:rsidRDefault="00060781" w:rsidP="00B70E4E">
      <w:pPr>
        <w:pStyle w:val="Heading2"/>
        <w:rPr>
          <w:rStyle w:val="Heading2Char"/>
          <w:b/>
        </w:rPr>
      </w:pPr>
      <w:bookmarkStart w:id="715" w:name="_Toc83832344"/>
      <w:bookmarkStart w:id="716" w:name="_Toc83910951"/>
      <w:bookmarkStart w:id="717" w:name="_Toc83916654"/>
      <w:bookmarkStart w:id="718" w:name="_Toc83980511"/>
      <w:bookmarkStart w:id="719" w:name="_Toc84003344"/>
      <w:bookmarkStart w:id="720" w:name="_Toc84338832"/>
      <w:bookmarkStart w:id="721" w:name="_Toc84351537"/>
      <w:bookmarkStart w:id="722" w:name="_Toc84438954"/>
      <w:bookmarkStart w:id="723" w:name="_Toc84500495"/>
      <w:bookmarkStart w:id="724" w:name="_Toc84508695"/>
      <w:bookmarkStart w:id="725" w:name="_Toc84613911"/>
      <w:bookmarkStart w:id="726" w:name="_Toc84767200"/>
      <w:bookmarkStart w:id="727" w:name="_Toc84864132"/>
      <w:bookmarkStart w:id="728" w:name="_Toc84871784"/>
      <w:r>
        <w:rPr>
          <w:rStyle w:val="Heading2Char"/>
          <w:b/>
        </w:rPr>
        <w:t>Mitigating transmission risk</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66ADACA4" w14:textId="77777777" w:rsidR="00060781" w:rsidRPr="005110A7" w:rsidRDefault="00060781" w:rsidP="00060781">
      <w:r w:rsidRPr="005110A7">
        <w:t>Mitigation of transmission risk requires the implementation of layers of control across</w:t>
      </w:r>
      <w:r w:rsidR="0012300D" w:rsidRPr="005110A7">
        <w:t xml:space="preserve"> </w:t>
      </w:r>
      <w:r w:rsidR="0055601F">
        <w:t>a </w:t>
      </w:r>
      <w:r w:rsidR="00B63C86" w:rsidRPr="005110A7">
        <w:t>customer’s journey through quarantin</w:t>
      </w:r>
      <w:r w:rsidR="00E56DB8">
        <w:t>e</w:t>
      </w:r>
      <w:r w:rsidR="00B63C86" w:rsidRPr="005110A7">
        <w:t>. It</w:t>
      </w:r>
      <w:r w:rsidRPr="005110A7">
        <w:t xml:space="preserve"> also requires attention to all parts of the quarantine system. </w:t>
      </w:r>
    </w:p>
    <w:p w14:paraId="2FC50B36" w14:textId="18905A88" w:rsidR="00060781" w:rsidRDefault="00060781" w:rsidP="00060781">
      <w:r>
        <w:t>Risk mitigations being implemented by states are outli</w:t>
      </w:r>
      <w:r w:rsidRPr="008E4D56">
        <w:t xml:space="preserve">ned in </w:t>
      </w:r>
      <w:r w:rsidR="00BF7274" w:rsidRPr="008E4D56">
        <w:fldChar w:fldCharType="begin"/>
      </w:r>
      <w:r w:rsidR="00BF7274" w:rsidRPr="008E4D56">
        <w:instrText xml:space="preserve"> REF _Ref84348933 \h </w:instrText>
      </w:r>
      <w:r w:rsidR="008E4D56" w:rsidRPr="008E4D56">
        <w:instrText xml:space="preserve"> \* MERGEFORMAT </w:instrText>
      </w:r>
      <w:r w:rsidR="00BF7274" w:rsidRPr="008E4D56">
        <w:fldChar w:fldCharType="separate"/>
      </w:r>
      <w:r w:rsidR="00F868F0" w:rsidRPr="00F868F0">
        <w:t xml:space="preserve">Figure </w:t>
      </w:r>
      <w:r w:rsidR="00F868F0" w:rsidRPr="00F868F0">
        <w:rPr>
          <w:noProof/>
        </w:rPr>
        <w:t>14</w:t>
      </w:r>
      <w:r w:rsidR="00BF7274" w:rsidRPr="008E4D56">
        <w:fldChar w:fldCharType="end"/>
      </w:r>
      <w:r w:rsidRPr="008E4D56">
        <w:t>. This model, which deriv</w:t>
      </w:r>
      <w:r w:rsidR="007567D7" w:rsidRPr="008E4D56">
        <w:t>es from widely understood multi-</w:t>
      </w:r>
      <w:r w:rsidRPr="008E4D56">
        <w:t>fact</w:t>
      </w:r>
      <w:r w:rsidR="007567D7" w:rsidRPr="008E4D56">
        <w:t xml:space="preserve">or risk </w:t>
      </w:r>
      <w:r w:rsidR="0030539F" w:rsidRPr="008E4D56">
        <w:t xml:space="preserve">models </w:t>
      </w:r>
      <w:r w:rsidR="007567D7" w:rsidRPr="008E4D56">
        <w:t>including in a</w:t>
      </w:r>
      <w:r w:rsidRPr="008E4D56">
        <w:t xml:space="preserve">viation and </w:t>
      </w:r>
      <w:r>
        <w:t>hospitals does not follow the customer journey through the quarantine process. Instead, it structures mitigations around where they fall on the hierarchy of controls</w:t>
      </w:r>
      <w:r w:rsidR="00F41F4B">
        <w:t>,</w:t>
      </w:r>
      <w:r>
        <w:t xml:space="preserve"> in which </w:t>
      </w:r>
      <w:r w:rsidR="00FD2393">
        <w:t xml:space="preserve">the </w:t>
      </w:r>
      <w:r>
        <w:t>stronge</w:t>
      </w:r>
      <w:r w:rsidR="00FD2393">
        <w:t xml:space="preserve">st </w:t>
      </w:r>
      <w:r>
        <w:t xml:space="preserve">controls </w:t>
      </w:r>
      <w:r w:rsidR="00FD2393">
        <w:t>eliminate the risks</w:t>
      </w:r>
      <w:r>
        <w:t xml:space="preserve">. </w:t>
      </w:r>
    </w:p>
    <w:p w14:paraId="354BE538" w14:textId="77777777" w:rsidR="00060781" w:rsidRDefault="00060781" w:rsidP="00060781">
      <w:r>
        <w:t xml:space="preserve">This structured systems approach to thinking in respect of the risks in and from quarantine represent a notable maturing of the management of quarantine. </w:t>
      </w:r>
    </w:p>
    <w:p w14:paraId="3BA55D93" w14:textId="271ECE84" w:rsidR="00F22C4A" w:rsidRPr="00920CB2" w:rsidRDefault="00F22C4A" w:rsidP="00920CB2">
      <w:pPr>
        <w:keepNext/>
        <w:rPr>
          <w:b/>
        </w:rPr>
      </w:pPr>
      <w:bookmarkStart w:id="729" w:name="_Ref84348933"/>
      <w:r w:rsidRPr="00920CB2">
        <w:rPr>
          <w:b/>
        </w:rPr>
        <w:lastRenderedPageBreak/>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14</w:t>
      </w:r>
      <w:r w:rsidRPr="00920CB2">
        <w:rPr>
          <w:b/>
        </w:rPr>
        <w:fldChar w:fldCharType="end"/>
      </w:r>
      <w:bookmarkEnd w:id="729"/>
      <w:r w:rsidRPr="00920CB2">
        <w:rPr>
          <w:b/>
        </w:rPr>
        <w:t xml:space="preserve"> – </w:t>
      </w:r>
      <w:r w:rsidRPr="00F22C4A">
        <w:rPr>
          <w:b/>
          <w:bCs/>
        </w:rPr>
        <w:t>Model of protections and the hierarchy of controls</w:t>
      </w:r>
    </w:p>
    <w:p w14:paraId="5203AE23" w14:textId="77777777" w:rsidR="00FD2320" w:rsidRPr="00920CB2" w:rsidRDefault="00B055FD" w:rsidP="00C22D8D">
      <w:pPr>
        <w:keepNext/>
        <w:jc w:val="center"/>
        <w:rPr>
          <w:b/>
        </w:rPr>
      </w:pPr>
      <w:r>
        <w:rPr>
          <w:noProof/>
          <w:lang w:eastAsia="en-AU"/>
        </w:rPr>
        <w:drawing>
          <wp:inline distT="0" distB="0" distL="0" distR="0" wp14:anchorId="1BE1C9F5" wp14:editId="3BC162A8">
            <wp:extent cx="5158596" cy="2755900"/>
            <wp:effectExtent l="0" t="0" r="4445" b="6350"/>
            <wp:docPr id="25" name="Picture 25" descr="From stronger to weaker protections: arrival numbers, pre-departure testing, good hotel infrastructure, good ventilation, red/green zones, IPC framework, enhanced cleaning, training and education, hand hygiene, PPE. Hierarchy of controls from stronger to weaker: elimination / reduction of hazard, risk reduction through substitution / engineering, administrative controls, personal prot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0029" cy="2767350"/>
                    </a:xfrm>
                    <a:prstGeom prst="rect">
                      <a:avLst/>
                    </a:prstGeom>
                  </pic:spPr>
                </pic:pic>
              </a:graphicData>
            </a:graphic>
          </wp:inline>
        </w:drawing>
      </w:r>
    </w:p>
    <w:p w14:paraId="723C5778" w14:textId="77777777" w:rsidR="00060781" w:rsidRDefault="00A54372" w:rsidP="00060781">
      <w:r>
        <w:t>D</w:t>
      </w:r>
      <w:r w:rsidR="00060781">
        <w:t xml:space="preserve">ocuments </w:t>
      </w:r>
      <w:r w:rsidR="00B63C86">
        <w:t>examined</w:t>
      </w:r>
      <w:r w:rsidR="00060781">
        <w:t xml:space="preserve"> by the review team demonstrate jurisdictions have adapted their quarantine systems to implement these layers of control</w:t>
      </w:r>
      <w:r w:rsidR="00343E63">
        <w:t>, which</w:t>
      </w:r>
      <w:r w:rsidR="00060781">
        <w:t xml:space="preserve"> provide much greater</w:t>
      </w:r>
      <w:r w:rsidR="00060781" w:rsidRPr="00D4033B">
        <w:t xml:space="preserve"> combined protection </w:t>
      </w:r>
      <w:r w:rsidR="00060781">
        <w:t>to</w:t>
      </w:r>
      <w:r w:rsidR="00060781" w:rsidRPr="00D4033B">
        <w:t xml:space="preserve"> </w:t>
      </w:r>
      <w:r w:rsidR="00060781">
        <w:t xml:space="preserve">minimise overall risks. </w:t>
      </w:r>
    </w:p>
    <w:p w14:paraId="0FF47FDF" w14:textId="77777777" w:rsidR="00060781" w:rsidRPr="00EC02A1" w:rsidRDefault="00060781" w:rsidP="00060781">
      <w:pPr>
        <w:pStyle w:val="Body"/>
        <w:rPr>
          <w:rFonts w:ascii="Segoe UI" w:hAnsi="Segoe UI" w:cs="Segoe UI"/>
          <w:sz w:val="22"/>
        </w:rPr>
      </w:pPr>
      <w:r w:rsidRPr="00EC02A1">
        <w:rPr>
          <w:rFonts w:ascii="Segoe UI" w:hAnsi="Segoe UI" w:cs="Segoe UI"/>
          <w:sz w:val="22"/>
        </w:rPr>
        <w:t xml:space="preserve">The hierarchy of controls </w:t>
      </w:r>
      <w:r>
        <w:rPr>
          <w:rFonts w:ascii="Segoe UI" w:hAnsi="Segoe UI" w:cs="Segoe UI"/>
          <w:sz w:val="22"/>
        </w:rPr>
        <w:t xml:space="preserve">endorsed by AHPPC </w:t>
      </w:r>
      <w:r w:rsidRPr="00EC02A1">
        <w:rPr>
          <w:rFonts w:ascii="Segoe UI" w:hAnsi="Segoe UI" w:cs="Segoe UI"/>
          <w:sz w:val="22"/>
        </w:rPr>
        <w:t xml:space="preserve">forms the basis of understanding Australia’s infection prevention control (IPC) framework. </w:t>
      </w:r>
      <w:r>
        <w:rPr>
          <w:rFonts w:ascii="Segoe UI" w:hAnsi="Segoe UI" w:cs="Segoe UI"/>
          <w:sz w:val="22"/>
        </w:rPr>
        <w:t>It sets out f</w:t>
      </w:r>
      <w:r w:rsidRPr="00EC02A1">
        <w:rPr>
          <w:rFonts w:ascii="Segoe UI" w:hAnsi="Segoe UI" w:cs="Segoe UI"/>
          <w:sz w:val="22"/>
        </w:rPr>
        <w:t xml:space="preserve">ive components </w:t>
      </w:r>
      <w:r>
        <w:rPr>
          <w:rFonts w:ascii="Segoe UI" w:hAnsi="Segoe UI" w:cs="Segoe UI"/>
          <w:sz w:val="22"/>
        </w:rPr>
        <w:t xml:space="preserve">that </w:t>
      </w:r>
      <w:r w:rsidRPr="00EC02A1">
        <w:rPr>
          <w:rFonts w:ascii="Segoe UI" w:hAnsi="Segoe UI" w:cs="Segoe UI"/>
          <w:sz w:val="22"/>
        </w:rPr>
        <w:t>categorise the features of the hierarchy from most effective to least effective:</w:t>
      </w:r>
    </w:p>
    <w:p w14:paraId="31DA496E" w14:textId="77777777" w:rsidR="00060781" w:rsidRPr="00EC02A1" w:rsidRDefault="00060781" w:rsidP="009868AC">
      <w:pPr>
        <w:pStyle w:val="Body"/>
        <w:keepNext/>
        <w:keepLines/>
        <w:numPr>
          <w:ilvl w:val="0"/>
          <w:numId w:val="3"/>
        </w:numPr>
        <w:spacing w:after="100" w:afterAutospacing="1"/>
        <w:ind w:left="714" w:hanging="357"/>
        <w:rPr>
          <w:rFonts w:ascii="Segoe UI" w:hAnsi="Segoe UI" w:cs="Segoe UI"/>
          <w:sz w:val="22"/>
        </w:rPr>
      </w:pPr>
      <w:r w:rsidRPr="00EC02A1">
        <w:rPr>
          <w:rFonts w:ascii="Segoe UI" w:hAnsi="Segoe UI" w:cs="Segoe UI"/>
          <w:sz w:val="22"/>
        </w:rPr>
        <w:t>Elimination</w:t>
      </w:r>
    </w:p>
    <w:p w14:paraId="1E3FDC60" w14:textId="77777777" w:rsidR="00060781" w:rsidRPr="00EC02A1" w:rsidRDefault="00060781" w:rsidP="009868AC">
      <w:pPr>
        <w:pStyle w:val="Body"/>
        <w:keepNext/>
        <w:keepLines/>
        <w:numPr>
          <w:ilvl w:val="0"/>
          <w:numId w:val="3"/>
        </w:numPr>
        <w:spacing w:after="100" w:afterAutospacing="1"/>
        <w:ind w:left="714" w:hanging="357"/>
        <w:rPr>
          <w:rFonts w:ascii="Segoe UI" w:hAnsi="Segoe UI" w:cs="Segoe UI"/>
          <w:sz w:val="22"/>
        </w:rPr>
      </w:pPr>
      <w:r w:rsidRPr="00EC02A1">
        <w:rPr>
          <w:rFonts w:ascii="Segoe UI" w:hAnsi="Segoe UI" w:cs="Segoe UI"/>
          <w:sz w:val="22"/>
        </w:rPr>
        <w:t>Substitution</w:t>
      </w:r>
    </w:p>
    <w:p w14:paraId="12F6196F" w14:textId="77777777" w:rsidR="00060781" w:rsidRPr="00EC02A1" w:rsidRDefault="00060781" w:rsidP="009868AC">
      <w:pPr>
        <w:pStyle w:val="Body"/>
        <w:keepNext/>
        <w:keepLines/>
        <w:numPr>
          <w:ilvl w:val="0"/>
          <w:numId w:val="3"/>
        </w:numPr>
        <w:spacing w:after="100" w:afterAutospacing="1"/>
        <w:ind w:left="714" w:hanging="357"/>
        <w:rPr>
          <w:rFonts w:ascii="Segoe UI" w:hAnsi="Segoe UI" w:cs="Segoe UI"/>
          <w:sz w:val="22"/>
        </w:rPr>
      </w:pPr>
      <w:r w:rsidRPr="00EC02A1">
        <w:rPr>
          <w:rFonts w:ascii="Segoe UI" w:hAnsi="Segoe UI" w:cs="Segoe UI"/>
          <w:sz w:val="22"/>
        </w:rPr>
        <w:t>Engineering controls</w:t>
      </w:r>
    </w:p>
    <w:p w14:paraId="063A608A" w14:textId="77777777" w:rsidR="00060781" w:rsidRPr="00EC02A1" w:rsidRDefault="00060781" w:rsidP="009868AC">
      <w:pPr>
        <w:pStyle w:val="Body"/>
        <w:keepNext/>
        <w:keepLines/>
        <w:numPr>
          <w:ilvl w:val="0"/>
          <w:numId w:val="3"/>
        </w:numPr>
        <w:spacing w:after="100" w:afterAutospacing="1"/>
        <w:ind w:left="714" w:hanging="357"/>
        <w:rPr>
          <w:rFonts w:ascii="Segoe UI" w:hAnsi="Segoe UI" w:cs="Segoe UI"/>
          <w:sz w:val="22"/>
        </w:rPr>
      </w:pPr>
      <w:r w:rsidRPr="00EC02A1">
        <w:rPr>
          <w:rFonts w:ascii="Segoe UI" w:hAnsi="Segoe UI" w:cs="Segoe UI"/>
          <w:sz w:val="22"/>
        </w:rPr>
        <w:t>Administrative controls</w:t>
      </w:r>
    </w:p>
    <w:p w14:paraId="08963DDE" w14:textId="77777777" w:rsidR="00060781" w:rsidRPr="00EC02A1" w:rsidRDefault="00060781" w:rsidP="009868AC">
      <w:pPr>
        <w:pStyle w:val="Body"/>
        <w:keepNext/>
        <w:keepLines/>
        <w:numPr>
          <w:ilvl w:val="0"/>
          <w:numId w:val="3"/>
        </w:numPr>
        <w:spacing w:after="100" w:afterAutospacing="1"/>
        <w:ind w:left="714" w:hanging="357"/>
        <w:rPr>
          <w:rFonts w:ascii="Segoe UI" w:hAnsi="Segoe UI" w:cs="Segoe UI"/>
          <w:sz w:val="22"/>
        </w:rPr>
      </w:pPr>
      <w:r w:rsidRPr="00EC02A1">
        <w:rPr>
          <w:rFonts w:ascii="Segoe UI" w:hAnsi="Segoe UI" w:cs="Segoe UI"/>
          <w:sz w:val="22"/>
        </w:rPr>
        <w:t>Personal Protective Equipment.</w:t>
      </w:r>
    </w:p>
    <w:p w14:paraId="06D015D0" w14:textId="77777777" w:rsidR="00060781" w:rsidRDefault="00060781" w:rsidP="00FD14AC">
      <w:r w:rsidRPr="00FD14AC">
        <w:t>All jurisdictions appear to implement some form of IPC framework based on this hierarchy of controls – seeking to eliminate risks where possible then working</w:t>
      </w:r>
      <w:r w:rsidR="00673E37">
        <w:t xml:space="preserve"> down the hierarchy of controls</w:t>
      </w:r>
      <w:r w:rsidRPr="00FD14AC">
        <w:t xml:space="preserve"> </w:t>
      </w:r>
      <w:r w:rsidR="00673E37">
        <w:t>(s</w:t>
      </w:r>
      <w:r w:rsidR="00FD14AC">
        <w:t>ee</w:t>
      </w:r>
      <w:r w:rsidR="007F39CE">
        <w:t xml:space="preserve"> Attachment 9</w:t>
      </w:r>
      <w:r w:rsidR="00673E37">
        <w:t>).</w:t>
      </w:r>
    </w:p>
    <w:p w14:paraId="77E18DD2" w14:textId="77777777" w:rsidR="00060781" w:rsidRDefault="00060781" w:rsidP="00060781">
      <w:r>
        <w:t xml:space="preserve">Since the first review, the review team has noted a focus on upgrades to </w:t>
      </w:r>
      <w:r w:rsidR="00B63C86">
        <w:t>COVID-19</w:t>
      </w:r>
      <w:r>
        <w:t xml:space="preserve"> testing, ventilation and assurance mechanisms. </w:t>
      </w:r>
    </w:p>
    <w:p w14:paraId="230AB983" w14:textId="77777777" w:rsidR="00703309" w:rsidRDefault="00703309" w:rsidP="00703309">
      <w:pPr>
        <w:pStyle w:val="Heading3"/>
      </w:pPr>
      <w:bookmarkStart w:id="730" w:name="_Toc83632528"/>
      <w:bookmarkStart w:id="731" w:name="_Toc83631904"/>
      <w:bookmarkStart w:id="732" w:name="_Toc83632647"/>
      <w:bookmarkStart w:id="733" w:name="_Toc83636765"/>
      <w:bookmarkStart w:id="734" w:name="_Toc83910952"/>
      <w:bookmarkStart w:id="735" w:name="_Toc83916655"/>
      <w:bookmarkStart w:id="736" w:name="_Toc83980512"/>
      <w:bookmarkStart w:id="737" w:name="_Toc84003345"/>
      <w:bookmarkStart w:id="738" w:name="_Toc84338833"/>
      <w:bookmarkStart w:id="739" w:name="_Toc84351538"/>
      <w:bookmarkStart w:id="740" w:name="_Toc84438955"/>
      <w:bookmarkStart w:id="741" w:name="_Toc84500496"/>
      <w:bookmarkStart w:id="742" w:name="_Toc84508696"/>
      <w:bookmarkStart w:id="743" w:name="_Toc84613912"/>
      <w:bookmarkStart w:id="744" w:name="_Toc84767201"/>
      <w:bookmarkStart w:id="745" w:name="_Toc84864133"/>
      <w:bookmarkStart w:id="746" w:name="_Toc84871785"/>
      <w:r>
        <w:t>End-to-end passenger journey</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t xml:space="preserve"> </w:t>
      </w:r>
    </w:p>
    <w:p w14:paraId="6D7B92C1" w14:textId="77777777" w:rsidR="00703309" w:rsidRDefault="00703309" w:rsidP="00703309">
      <w:r w:rsidRPr="00BC1975">
        <w:t xml:space="preserve">COVID-19 transmission risks must be mitigated within quarantine facilities. However, the </w:t>
      </w:r>
      <w:r w:rsidR="00C17D7E">
        <w:t xml:space="preserve">quarantine </w:t>
      </w:r>
      <w:r w:rsidRPr="00BC1975">
        <w:t xml:space="preserve">facility is not the only part of the quarantine system that presents risks of transmission. </w:t>
      </w:r>
    </w:p>
    <w:p w14:paraId="38B9F0D9" w14:textId="77777777" w:rsidR="00703309" w:rsidRDefault="00822F53" w:rsidP="00060781">
      <w:r>
        <w:t xml:space="preserve">The integrity of the end-to-end quarantine journey is fundamental to the successful operation of the quarantine system. While the operation of the quarantine system has been largely successful, a single transmission event to the community can have significant consequences. The current </w:t>
      </w:r>
      <w:r w:rsidR="002676EE">
        <w:t>NSW</w:t>
      </w:r>
      <w:r w:rsidR="00C17D7E">
        <w:t xml:space="preserve"> COVID-19 outbreak</w:t>
      </w:r>
      <w:r>
        <w:t xml:space="preserve"> is linked to the infection of a limousine </w:t>
      </w:r>
      <w:r>
        <w:lastRenderedPageBreak/>
        <w:t>driver who transported international flight crew.</w:t>
      </w:r>
      <w:r>
        <w:rPr>
          <w:rStyle w:val="FootnoteReference"/>
        </w:rPr>
        <w:footnoteReference w:id="41"/>
      </w:r>
      <w:r>
        <w:t xml:space="preserve"> This demonstrates that good practice within quarantine systems must consider the end-to-end quarantine journey, not just the activity within quarantine facilities, and seek to mitigate risks at every stage </w:t>
      </w:r>
      <w:r w:rsidR="009C0BF9">
        <w:t xml:space="preserve">in order </w:t>
      </w:r>
      <w:r>
        <w:t>to avoid outbre</w:t>
      </w:r>
      <w:r w:rsidR="00D120A1">
        <w:t xml:space="preserve">aks. Attachment 10 </w:t>
      </w:r>
      <w:r w:rsidR="005F0FFB" w:rsidRPr="005F0FFB">
        <w:t>s</w:t>
      </w:r>
      <w:r w:rsidR="00703309" w:rsidRPr="005F0FFB">
        <w:t>ets</w:t>
      </w:r>
      <w:r w:rsidR="00703309">
        <w:t xml:space="preserve"> out</w:t>
      </w:r>
      <w:r w:rsidR="00703309" w:rsidRPr="00BC1975">
        <w:t xml:space="preserve"> some of the key considerations associated with an individual’s journey through the quarantine system</w:t>
      </w:r>
      <w:r w:rsidR="00703309">
        <w:t>.</w:t>
      </w:r>
    </w:p>
    <w:p w14:paraId="14114D33" w14:textId="77777777" w:rsidR="00060781" w:rsidRDefault="00060781" w:rsidP="00060781">
      <w:pPr>
        <w:pStyle w:val="Heading3"/>
      </w:pPr>
      <w:bookmarkStart w:id="747" w:name="_Toc83832345"/>
      <w:bookmarkStart w:id="748" w:name="_Toc83910953"/>
      <w:bookmarkStart w:id="749" w:name="_Toc83916656"/>
      <w:bookmarkStart w:id="750" w:name="_Toc83980513"/>
      <w:bookmarkStart w:id="751" w:name="_Toc84003346"/>
      <w:bookmarkStart w:id="752" w:name="_Toc84338834"/>
      <w:bookmarkStart w:id="753" w:name="_Toc84351539"/>
      <w:bookmarkStart w:id="754" w:name="_Toc84438956"/>
      <w:bookmarkStart w:id="755" w:name="_Toc84500497"/>
      <w:bookmarkStart w:id="756" w:name="_Toc84508697"/>
      <w:bookmarkStart w:id="757" w:name="_Toc84613913"/>
      <w:bookmarkStart w:id="758" w:name="_Toc84767202"/>
      <w:bookmarkStart w:id="759" w:name="_Toc84864134"/>
      <w:bookmarkStart w:id="760" w:name="_Toc84871786"/>
      <w:r>
        <w:t>Ventilation and airflow</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6CB4829" w14:textId="77777777" w:rsidR="00B33DF8" w:rsidRDefault="00B33DF8" w:rsidP="00B33DF8">
      <w:r>
        <w:t>A focus on</w:t>
      </w:r>
      <w:r w:rsidRPr="00365D6B">
        <w:t xml:space="preserve"> airflow and </w:t>
      </w:r>
      <w:r w:rsidRPr="00506CBC">
        <w:t xml:space="preserve">improving </w:t>
      </w:r>
      <w:r w:rsidRPr="00365D6B">
        <w:t>ventilation</w:t>
      </w:r>
      <w:r>
        <w:t xml:space="preserve"> has been necessitated by the increased transmissibility of the Delta </w:t>
      </w:r>
      <w:r w:rsidR="00A52784">
        <w:t>variant</w:t>
      </w:r>
      <w:r w:rsidRPr="00506CBC">
        <w:t xml:space="preserve">, as well as earlier </w:t>
      </w:r>
      <w:r>
        <w:t xml:space="preserve">transmission events within quarantine </w:t>
      </w:r>
      <w:r w:rsidR="000434A8">
        <w:t xml:space="preserve">where transmission </w:t>
      </w:r>
      <w:r w:rsidRPr="00506CBC">
        <w:t xml:space="preserve">to staff in corridors and to </w:t>
      </w:r>
      <w:r w:rsidR="00C17D7E">
        <w:t>travellers</w:t>
      </w:r>
      <w:r w:rsidRPr="00506CBC">
        <w:t xml:space="preserve"> housed in hotels rooms </w:t>
      </w:r>
      <w:r>
        <w:t xml:space="preserve">has occurred </w:t>
      </w:r>
      <w:r w:rsidRPr="00506CBC">
        <w:t>near an</w:t>
      </w:r>
      <w:r>
        <w:t xml:space="preserve"> </w:t>
      </w:r>
      <w:r w:rsidRPr="00506CBC">
        <w:t>infected guest (</w:t>
      </w:r>
      <w:r w:rsidR="00343E63">
        <w:t>often</w:t>
      </w:r>
      <w:r w:rsidRPr="00506CBC">
        <w:t xml:space="preserve"> in the opposite room </w:t>
      </w:r>
      <w:r>
        <w:t xml:space="preserve">with </w:t>
      </w:r>
      <w:r w:rsidRPr="00506CBC">
        <w:t>simultaneous door openings).</w:t>
      </w:r>
      <w:r>
        <w:t xml:space="preserve"> </w:t>
      </w:r>
    </w:p>
    <w:p w14:paraId="6F9C344B" w14:textId="77777777" w:rsidR="00060781" w:rsidRDefault="00060781" w:rsidP="00060781">
      <w:r>
        <w:t xml:space="preserve">Several reviews focussing on ventilation and airflow considerations have been conducted, including the </w:t>
      </w:r>
      <w:r w:rsidRPr="00014746">
        <w:rPr>
          <w:i/>
        </w:rPr>
        <w:t>Review of Management of Variants of Concern of COVID-19 in Hotel Quarantine Settings</w:t>
      </w:r>
      <w:r>
        <w:t xml:space="preserve"> in Victoria</w:t>
      </w:r>
      <w:r w:rsidR="00E02864">
        <w:t xml:space="preserve"> published on 11 March 2021</w:t>
      </w:r>
      <w:r>
        <w:t xml:space="preserve">. In Western Australia, it also includes the </w:t>
      </w:r>
      <w:r w:rsidRPr="00913596">
        <w:rPr>
          <w:i/>
        </w:rPr>
        <w:t>Ventilation review of quarantine hotels</w:t>
      </w:r>
      <w:r w:rsidR="00343E63">
        <w:t xml:space="preserve"> </w:t>
      </w:r>
      <w:r>
        <w:t>published on 28 April 2021. This review noted that ‘[</w:t>
      </w:r>
      <w:proofErr w:type="spellStart"/>
      <w:r>
        <w:t>i</w:t>
      </w:r>
      <w:proofErr w:type="spellEnd"/>
      <w:r>
        <w:t>]</w:t>
      </w:r>
      <w:proofErr w:type="spellStart"/>
      <w:r>
        <w:t>deally</w:t>
      </w:r>
      <w:proofErr w:type="spellEnd"/>
      <w:r>
        <w:t xml:space="preserve"> accommodation rooms should be negative/neutral </w:t>
      </w:r>
      <w:r w:rsidRPr="00014746">
        <w:t>pressure to corridors to assist in containment of small droplets and aerosols within rooms.’</w:t>
      </w:r>
      <w:r w:rsidRPr="00106EA8">
        <w:rPr>
          <w:vertAlign w:val="superscript"/>
        </w:rPr>
        <w:footnoteReference w:id="42"/>
      </w:r>
      <w:r>
        <w:t xml:space="preserve"> </w:t>
      </w:r>
    </w:p>
    <w:p w14:paraId="4A14A0C5" w14:textId="77777777" w:rsidR="00060781" w:rsidRDefault="00060781" w:rsidP="00060781">
      <w:r w:rsidRPr="00BC1975">
        <w:t xml:space="preserve">In response jurisdictions have implemented a number of IPC and ventilation upgrades to their quarantine facilities or discontinued use of some facilities </w:t>
      </w:r>
      <w:r w:rsidR="00C17D7E">
        <w:t>where upgrades were not possible.</w:t>
      </w:r>
    </w:p>
    <w:p w14:paraId="146871D9" w14:textId="77777777" w:rsidR="00F36456" w:rsidRDefault="00060781" w:rsidP="008B651A">
      <w:r>
        <w:t xml:space="preserve">It is noteworthy that the controls used across the </w:t>
      </w:r>
      <w:r w:rsidR="00C8316C">
        <w:t>states</w:t>
      </w:r>
      <w:r>
        <w:t xml:space="preserve"> are not consistent. For example</w:t>
      </w:r>
      <w:r w:rsidR="00BA074F">
        <w:t>,</w:t>
      </w:r>
      <w:r>
        <w:t xml:space="preserve"> the approach to ventilation, room configuration, presence or absence of windows that open</w:t>
      </w:r>
      <w:r w:rsidR="00343E63">
        <w:t>,</w:t>
      </w:r>
      <w:r>
        <w:t xml:space="preserve"> and air filters all vary. </w:t>
      </w:r>
      <w:r w:rsidR="008B651A">
        <w:t xml:space="preserve">Both Western Australia and Victoria have </w:t>
      </w:r>
      <w:r w:rsidR="0043138E">
        <w:t xml:space="preserve">undertaken </w:t>
      </w:r>
      <w:r w:rsidR="008B651A">
        <w:t xml:space="preserve">significant IPC and ventilation upgrades, including discontinuing the use of some hotels or hotel rooms. </w:t>
      </w:r>
    </w:p>
    <w:p w14:paraId="05E441DD" w14:textId="77777777" w:rsidR="00C8316C" w:rsidRPr="000B48F2" w:rsidRDefault="00C8316C" w:rsidP="00CE1671">
      <w:pPr>
        <w:rPr>
          <w:b/>
        </w:rPr>
      </w:pPr>
      <w:bookmarkStart w:id="761" w:name="_Toc83832346"/>
      <w:bookmarkStart w:id="762" w:name="_Toc83910954"/>
      <w:bookmarkStart w:id="763" w:name="_Toc83916657"/>
      <w:bookmarkStart w:id="764" w:name="_Toc83980514"/>
      <w:bookmarkStart w:id="765" w:name="_Toc84003347"/>
      <w:bookmarkStart w:id="766" w:name="_Toc84338835"/>
      <w:r>
        <w:t>Western Australia employs a ‘zipper model’ in hotels, even for rooms that are negatively pressured to the corridors, whereby the rooms opposite in a corridor are not occupied at the same time, removing the risk of cross corridor transmission. Victoria has developed</w:t>
      </w:r>
      <w:r w:rsidRPr="00CF5876">
        <w:t xml:space="preserve"> </w:t>
      </w:r>
      <w:r>
        <w:t xml:space="preserve">specific ventilation standards for </w:t>
      </w:r>
      <w:r w:rsidRPr="00CF5876">
        <w:t>quarantine</w:t>
      </w:r>
      <w:r>
        <w:t xml:space="preserve"> hotels </w:t>
      </w:r>
      <w:r w:rsidRPr="00CF5876">
        <w:t xml:space="preserve">and </w:t>
      </w:r>
      <w:r>
        <w:t>have undertaken</w:t>
      </w:r>
      <w:r w:rsidRPr="00CF5876">
        <w:t xml:space="preserve"> </w:t>
      </w:r>
      <w:r w:rsidRPr="00775BEB">
        <w:t>remediation</w:t>
      </w:r>
      <w:r w:rsidRPr="000C6E80">
        <w:t xml:space="preserve"> works </w:t>
      </w:r>
      <w:r w:rsidRPr="002E2BB2">
        <w:t>(where necessary) to establish negative room pressure in individual quarantine rooms.</w:t>
      </w:r>
      <w:r w:rsidRPr="008B651A">
        <w:t xml:space="preserve"> </w:t>
      </w:r>
      <w:r>
        <w:t xml:space="preserve">Ventilation and airflow standards have been applied across the </w:t>
      </w:r>
      <w:r w:rsidR="00B63C86">
        <w:t>quarantine</w:t>
      </w:r>
      <w:r>
        <w:t xml:space="preserve"> program in Victoria, including within the resident transport system from the airport.  </w:t>
      </w:r>
    </w:p>
    <w:p w14:paraId="20BF7F53" w14:textId="77777777" w:rsidR="00060781" w:rsidRDefault="00060781" w:rsidP="00060781">
      <w:pPr>
        <w:pStyle w:val="Heading3"/>
      </w:pPr>
      <w:bookmarkStart w:id="767" w:name="_Toc84351540"/>
      <w:bookmarkStart w:id="768" w:name="_Toc84438957"/>
      <w:bookmarkStart w:id="769" w:name="_Toc84500498"/>
      <w:bookmarkStart w:id="770" w:name="_Toc84508698"/>
      <w:bookmarkStart w:id="771" w:name="_Toc84613914"/>
      <w:bookmarkStart w:id="772" w:name="_Toc84767203"/>
      <w:bookmarkStart w:id="773" w:name="_Toc84864135"/>
      <w:bookmarkStart w:id="774" w:name="_Toc84871787"/>
      <w:r>
        <w:t>Testing for COVID-19</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6D8443EE" w14:textId="77777777" w:rsidR="00060781" w:rsidRDefault="00060781" w:rsidP="005F0FFB">
      <w:r w:rsidRPr="00BC1975">
        <w:t xml:space="preserve">The reverse transcription polymerase chain reaction (RT-PCR) diagnostic test is the current gold standard </w:t>
      </w:r>
      <w:r w:rsidR="0039092C">
        <w:t>for confirming an acute SARS-CoV-2 infection</w:t>
      </w:r>
      <w:r w:rsidRPr="00BC1975">
        <w:t xml:space="preserve"> in Australia and globally and is the main testing modality used in quarantine. </w:t>
      </w:r>
      <w:r w:rsidR="00410E85">
        <w:t>While r</w:t>
      </w:r>
      <w:r w:rsidRPr="00BC1975">
        <w:t xml:space="preserve">apid antigen testing is yet to be widely </w:t>
      </w:r>
      <w:r w:rsidRPr="00BC1975">
        <w:lastRenderedPageBreak/>
        <w:t>used in Australia</w:t>
      </w:r>
      <w:r w:rsidR="00410E85">
        <w:t xml:space="preserve">, it was announced in late September 2021 that </w:t>
      </w:r>
      <w:r w:rsidR="00BF53BB">
        <w:t>at-home rapid antigen testing would be available from 1 November 2021, subject to individual tests being approved as safe and effective by the TGA</w:t>
      </w:r>
      <w:r w:rsidRPr="00BC1975">
        <w:t>.</w:t>
      </w:r>
      <w:r w:rsidR="00BF53BB">
        <w:rPr>
          <w:rStyle w:val="FootnoteReference"/>
        </w:rPr>
        <w:footnoteReference w:id="43"/>
      </w:r>
      <w:r w:rsidRPr="00BC1975">
        <w:t xml:space="preserve"> This </w:t>
      </w:r>
      <w:r w:rsidR="0043138E">
        <w:t xml:space="preserve">is welcome and </w:t>
      </w:r>
      <w:r w:rsidRPr="00BC1975">
        <w:t xml:space="preserve">is discussed further at </w:t>
      </w:r>
      <w:r w:rsidR="007F39CE">
        <w:t>Attachment 11.</w:t>
      </w:r>
    </w:p>
    <w:p w14:paraId="500CFA5F" w14:textId="77777777" w:rsidR="004814E0" w:rsidRDefault="00D105A9" w:rsidP="00060781">
      <w:r>
        <w:t>All jurisdictions have testing regimes in place for international arrivals</w:t>
      </w:r>
      <w:r w:rsidR="004814E0">
        <w:t xml:space="preserve">, which is appropriate given that testing is one of the most important risk mitigations.  </w:t>
      </w:r>
    </w:p>
    <w:p w14:paraId="1CEDDD30" w14:textId="77777777" w:rsidR="00D105A9" w:rsidRDefault="00D105A9" w:rsidP="00060781">
      <w:r>
        <w:t>Current national guidelines state that a minimum, testing should occur on day 0-2 and then on day 10-14 of hotel quarantine, with results to be received prior to release from quarantine.</w:t>
      </w:r>
      <w:r>
        <w:rPr>
          <w:rStyle w:val="FootnoteReference"/>
        </w:rPr>
        <w:footnoteReference w:id="44"/>
      </w:r>
      <w:r>
        <w:t xml:space="preserve"> Exact arrangements depend on state and territory protocols, with a number of jurisdictions conducting tests at a higher frequency.  </w:t>
      </w:r>
    </w:p>
    <w:p w14:paraId="1F54CBD5" w14:textId="77777777" w:rsidR="00060781" w:rsidRDefault="00060781" w:rsidP="00060781">
      <w:r>
        <w:t>Significant changes in the testing regime have occ</w:t>
      </w:r>
      <w:r w:rsidR="009A3360">
        <w:t xml:space="preserve">urred over the last 18 months. </w:t>
      </w:r>
      <w:r>
        <w:t>This has focussed on both guests and staff.</w:t>
      </w:r>
      <w:r w:rsidR="004814E0">
        <w:t xml:space="preserve"> Testing is discussed further in part </w:t>
      </w:r>
      <w:r w:rsidR="000F4DE7">
        <w:t xml:space="preserve">four </w:t>
      </w:r>
      <w:r w:rsidR="004814E0">
        <w:t>of the report in terms of how it can be used to support reduced quarantine duration, especially if conducted frequently.</w:t>
      </w:r>
    </w:p>
    <w:p w14:paraId="131C6726" w14:textId="77777777" w:rsidR="00C8316C" w:rsidRDefault="00C8316C" w:rsidP="00C8316C">
      <w:r>
        <w:t xml:space="preserve">Most jurisdictions have implemented additional testing of international travellers once they leave quarantine since the </w:t>
      </w:r>
      <w:r w:rsidRPr="00365D6B">
        <w:t>first review</w:t>
      </w:r>
      <w:r>
        <w:t xml:space="preserve">. This follows AHPPC advice that all international travellers should get tested at days </w:t>
      </w:r>
      <w:r w:rsidRPr="00CB473C">
        <w:t>16 or 17 following quarantine, if there have been potential exposure sources within the quarantine facility, regardless of whether they have symptoms.</w:t>
      </w:r>
      <w:r>
        <w:rPr>
          <w:rStyle w:val="FootnoteReference"/>
        </w:rPr>
        <w:footnoteReference w:id="45"/>
      </w:r>
      <w:r>
        <w:t xml:space="preserve"> This has presented some challenges, such as when an arrival travels to another state or territory from where quarantine was located.</w:t>
      </w:r>
    </w:p>
    <w:p w14:paraId="7FE53743" w14:textId="77777777" w:rsidR="00060781" w:rsidRDefault="00060781" w:rsidP="00060781">
      <w:r>
        <w:t xml:space="preserve">Widespread daily testing </w:t>
      </w:r>
      <w:r w:rsidR="009A3360">
        <w:t xml:space="preserve">of </w:t>
      </w:r>
      <w:r w:rsidR="00B63C86">
        <w:t xml:space="preserve">quarantine </w:t>
      </w:r>
      <w:r w:rsidR="00A52784">
        <w:t>workers</w:t>
      </w:r>
      <w:r w:rsidR="009A3360">
        <w:t xml:space="preserve"> is also now in place. </w:t>
      </w:r>
      <w:r>
        <w:t>This is designed to ensure that any transmission event is identified quickly in order to</w:t>
      </w:r>
      <w:r w:rsidR="0043138E">
        <w:t xml:space="preserve"> m</w:t>
      </w:r>
      <w:r>
        <w:t>anage the impact on and transmission in the community.</w:t>
      </w:r>
    </w:p>
    <w:p w14:paraId="17860206" w14:textId="77777777" w:rsidR="00415B0A" w:rsidRDefault="00415B0A" w:rsidP="00415B0A">
      <w:bookmarkStart w:id="775" w:name="_Toc83832347"/>
      <w:bookmarkStart w:id="776" w:name="_Toc83910955"/>
      <w:bookmarkStart w:id="777" w:name="_Toc83916658"/>
      <w:bookmarkStart w:id="778" w:name="_Toc83980515"/>
      <w:bookmarkStart w:id="779" w:name="_Toc84003348"/>
      <w:bookmarkStart w:id="780" w:name="_Toc84338836"/>
      <w:r>
        <w:t xml:space="preserve">It is noteworthy that Victoria undertakes prospective contact tracing of all staff and visitors to quarantine facilities to speed the process of contact tracing should this be required.  </w:t>
      </w:r>
    </w:p>
    <w:p w14:paraId="0B085D40" w14:textId="77777777" w:rsidR="00060781" w:rsidRDefault="00060781" w:rsidP="00060781">
      <w:pPr>
        <w:pStyle w:val="Heading3"/>
      </w:pPr>
      <w:bookmarkStart w:id="781" w:name="_Toc84351541"/>
      <w:bookmarkStart w:id="782" w:name="_Toc84438958"/>
      <w:bookmarkStart w:id="783" w:name="_Toc84500499"/>
      <w:bookmarkStart w:id="784" w:name="_Toc84508699"/>
      <w:bookmarkStart w:id="785" w:name="_Toc84613915"/>
      <w:bookmarkStart w:id="786" w:name="_Toc84767204"/>
      <w:bookmarkStart w:id="787" w:name="_Toc84864136"/>
      <w:bookmarkStart w:id="788" w:name="_Toc84871788"/>
      <w:r>
        <w:t>Assurance mechanisms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t xml:space="preserve"> </w:t>
      </w:r>
    </w:p>
    <w:p w14:paraId="5AEE1526" w14:textId="77777777" w:rsidR="00415B0A" w:rsidRDefault="00415B0A" w:rsidP="00415B0A">
      <w:r>
        <w:t>All j</w:t>
      </w:r>
      <w:r w:rsidRPr="007964B1">
        <w:t>urisdictions have implemented end-to-end assurance mechanism</w:t>
      </w:r>
      <w:r>
        <w:t>s. Consistent with good practices, these mechanisms report and record incidents and are the basis for improvement and learning.</w:t>
      </w:r>
      <w:r w:rsidR="00374141">
        <w:t xml:space="preserve"> </w:t>
      </w:r>
    </w:p>
    <w:p w14:paraId="7AAE35C8" w14:textId="77777777" w:rsidR="00060781" w:rsidRPr="007964B1" w:rsidRDefault="00415B0A" w:rsidP="00060781">
      <w:r>
        <w:lastRenderedPageBreak/>
        <w:t>Some j</w:t>
      </w:r>
      <w:r w:rsidRPr="007964B1">
        <w:t>urisdictions</w:t>
      </w:r>
      <w:r w:rsidR="00060781">
        <w:t xml:space="preserve"> </w:t>
      </w:r>
      <w:r w:rsidR="00DD61B9">
        <w:t xml:space="preserve">routinely </w:t>
      </w:r>
      <w:r w:rsidR="00060781" w:rsidRPr="007964B1">
        <w:t>publicly report</w:t>
      </w:r>
      <w:r w:rsidR="00060781">
        <w:t xml:space="preserve"> </w:t>
      </w:r>
      <w:r w:rsidR="00060781" w:rsidRPr="007964B1">
        <w:t>on transmission events from quarantine.</w:t>
      </w:r>
      <w:r w:rsidR="00060781" w:rsidRPr="007964B1">
        <w:rPr>
          <w:rStyle w:val="FootnoteReference"/>
        </w:rPr>
        <w:footnoteReference w:id="46"/>
      </w:r>
      <w:r w:rsidR="00060781" w:rsidRPr="007964B1">
        <w:t xml:space="preserve"> Other jurisdictions internally report on breaches of protocol that could result in a transmission event. Some jurisdictions, such as Victoria</w:t>
      </w:r>
      <w:r w:rsidR="002E239A">
        <w:t xml:space="preserve"> and Queensland</w:t>
      </w:r>
      <w:r w:rsidR="00060781" w:rsidRPr="007964B1">
        <w:t>, conduct root-cause analysis of incidents. This approach defines the problem, determines root causes and then implements necessary solutions.</w:t>
      </w:r>
      <w:r w:rsidR="003352B3" w:rsidRPr="003352B3">
        <w:t xml:space="preserve"> </w:t>
      </w:r>
      <w:r w:rsidR="003352B3">
        <w:t xml:space="preserve">Victoria also conducts regular compliance, assurance, </w:t>
      </w:r>
      <w:proofErr w:type="gramStart"/>
      <w:r w:rsidR="003352B3">
        <w:t>performance</w:t>
      </w:r>
      <w:proofErr w:type="gramEnd"/>
      <w:r w:rsidR="003352B3">
        <w:t xml:space="preserve"> and audit activities across every aspect of the </w:t>
      </w:r>
      <w:r w:rsidR="00C17D7E">
        <w:t xml:space="preserve">quarantine </w:t>
      </w:r>
      <w:r w:rsidR="003352B3">
        <w:t xml:space="preserve">program to identify, escalate and resolve incidents and acquit continuous improvement opportunities. These activities are supported by data and incident monitoring and reporting systems. </w:t>
      </w:r>
    </w:p>
    <w:p w14:paraId="5534E216" w14:textId="77777777" w:rsidR="00060781" w:rsidRDefault="00060781" w:rsidP="00060781">
      <w:r w:rsidRPr="007964B1">
        <w:t>It is critical that learnings can be shared across jurisdictions. AHPPC has regular discussions on quarantining, including transm</w:t>
      </w:r>
      <w:r>
        <w:t xml:space="preserve">ission events from quarantine. </w:t>
      </w:r>
      <w:r w:rsidRPr="007964B1">
        <w:t>This provides Chief Health Officers with an opportunity to discuss best practice in terms of quarantine. However, not all Chief Health Officers are responsible for their jurisdiction’s quarantine system so consideration should be given to establishing other forums to allow learnings to be shared across jurisdictions.</w:t>
      </w:r>
    </w:p>
    <w:p w14:paraId="68D23B8F" w14:textId="77777777" w:rsidR="00060781" w:rsidRDefault="00060781" w:rsidP="00060781">
      <w:pPr>
        <w:pStyle w:val="Heading3"/>
      </w:pPr>
      <w:bookmarkStart w:id="789" w:name="_Toc83832348"/>
      <w:bookmarkStart w:id="790" w:name="_Toc83910956"/>
      <w:bookmarkStart w:id="791" w:name="_Toc83916659"/>
      <w:bookmarkStart w:id="792" w:name="_Toc83980516"/>
      <w:bookmarkStart w:id="793" w:name="_Toc84003349"/>
      <w:bookmarkStart w:id="794" w:name="_Toc84338837"/>
      <w:bookmarkStart w:id="795" w:name="_Toc84351542"/>
      <w:bookmarkStart w:id="796" w:name="_Toc84438959"/>
      <w:bookmarkStart w:id="797" w:name="_Toc84500500"/>
      <w:bookmarkStart w:id="798" w:name="_Toc84508700"/>
      <w:bookmarkStart w:id="799" w:name="_Toc84613916"/>
      <w:bookmarkStart w:id="800" w:name="_Toc84767205"/>
      <w:bookmarkStart w:id="801" w:name="_Toc84864137"/>
      <w:bookmarkStart w:id="802" w:name="_Toc84871789"/>
      <w:r>
        <w:t>Infection prevention and control</w:t>
      </w:r>
      <w:bookmarkEnd w:id="789"/>
      <w:bookmarkEnd w:id="790"/>
      <w:bookmarkEnd w:id="791"/>
      <w:bookmarkEnd w:id="792"/>
      <w:bookmarkEnd w:id="793"/>
      <w:bookmarkEnd w:id="794"/>
      <w:bookmarkEnd w:id="795"/>
      <w:bookmarkEnd w:id="796"/>
      <w:bookmarkEnd w:id="797"/>
      <w:r w:rsidR="00B63C86">
        <w:t xml:space="preserve"> (IPC)</w:t>
      </w:r>
      <w:bookmarkEnd w:id="798"/>
      <w:bookmarkEnd w:id="799"/>
      <w:bookmarkEnd w:id="800"/>
      <w:bookmarkEnd w:id="801"/>
      <w:bookmarkEnd w:id="802"/>
    </w:p>
    <w:p w14:paraId="6443C76C" w14:textId="77777777" w:rsidR="00060781" w:rsidRPr="00365D6B" w:rsidRDefault="00060781" w:rsidP="00060781">
      <w:r w:rsidRPr="00365D6B">
        <w:t xml:space="preserve">All jurisdictions </w:t>
      </w:r>
      <w:r>
        <w:t xml:space="preserve">now </w:t>
      </w:r>
      <w:r w:rsidRPr="00365D6B">
        <w:t xml:space="preserve">have IPC policies and frameworks for their quarantine systems and these </w:t>
      </w:r>
      <w:r>
        <w:t xml:space="preserve">appear to be </w:t>
      </w:r>
      <w:r w:rsidRPr="00365D6B">
        <w:t xml:space="preserve">supported by comprehensive IPC training and assurance mechanisms. Some jurisdictions </w:t>
      </w:r>
      <w:r>
        <w:t>also demonstrate additional</w:t>
      </w:r>
      <w:r w:rsidRPr="00365D6B">
        <w:t xml:space="preserve"> monitoring </w:t>
      </w:r>
      <w:r>
        <w:t>of quarantine</w:t>
      </w:r>
      <w:r w:rsidRPr="00365D6B">
        <w:t xml:space="preserve"> operations, </w:t>
      </w:r>
      <w:r>
        <w:t>including</w:t>
      </w:r>
      <w:r w:rsidRPr="00365D6B">
        <w:t xml:space="preserve"> through audits and assurance processes</w:t>
      </w:r>
      <w:r>
        <w:t xml:space="preserve"> conducted by external experts</w:t>
      </w:r>
      <w:r w:rsidRPr="00365D6B">
        <w:t xml:space="preserve">. </w:t>
      </w:r>
    </w:p>
    <w:p w14:paraId="17465859" w14:textId="77777777" w:rsidR="00060781" w:rsidRPr="00365D6B" w:rsidRDefault="00060781" w:rsidP="00060781">
      <w:r w:rsidRPr="00365D6B">
        <w:t>At a national level, the AHPPC developed National Principles for Infection Prevention and Control in Quarantine. These were developed after considering reviews into managed quarantine and the causes of SARS-CoV-2 transmission events.</w:t>
      </w:r>
      <w:r w:rsidRPr="00365D6B">
        <w:rPr>
          <w:vertAlign w:val="superscript"/>
        </w:rPr>
        <w:footnoteReference w:id="47"/>
      </w:r>
      <w:r w:rsidR="0055601F">
        <w:t xml:space="preserve"> The principles provide a </w:t>
      </w:r>
      <w:r w:rsidR="00C17D7E">
        <w:t xml:space="preserve">baseline </w:t>
      </w:r>
      <w:r w:rsidRPr="00365D6B">
        <w:t xml:space="preserve">for national consistency across IPC aspects including PPE, airflow and ventilation, and managing high-risk individuals. </w:t>
      </w:r>
    </w:p>
    <w:p w14:paraId="2EF92A90" w14:textId="77777777" w:rsidR="00060781" w:rsidRDefault="00060781" w:rsidP="00060781">
      <w:r w:rsidRPr="00365D6B">
        <w:t>A number of jurisdictions are taking additional precautions to reduce the risk</w:t>
      </w:r>
      <w:r w:rsidR="009A3360">
        <w:t xml:space="preserve"> of transmission between </w:t>
      </w:r>
      <w:r w:rsidR="00B63C86">
        <w:t xml:space="preserve">quarantine </w:t>
      </w:r>
      <w:r w:rsidR="00A52784">
        <w:t>workers</w:t>
      </w:r>
      <w:r w:rsidR="009A3360">
        <w:t>.</w:t>
      </w:r>
      <w:r w:rsidRPr="00365D6B">
        <w:t xml:space="preserve"> In addition to vaccination and testing requirements, some jurisdictions, including Western Australia, have implemented requirements for staff to work at a single quarantine site only.  </w:t>
      </w:r>
    </w:p>
    <w:p w14:paraId="27E29388" w14:textId="77777777" w:rsidR="00060781" w:rsidRDefault="00060781" w:rsidP="00060781">
      <w:pPr>
        <w:pStyle w:val="Heading3"/>
      </w:pPr>
      <w:bookmarkStart w:id="803" w:name="_Toc83832349"/>
      <w:bookmarkStart w:id="804" w:name="_Toc83910957"/>
      <w:bookmarkStart w:id="805" w:name="_Toc83916660"/>
      <w:bookmarkStart w:id="806" w:name="_Toc83980517"/>
      <w:bookmarkStart w:id="807" w:name="_Toc84003350"/>
      <w:bookmarkStart w:id="808" w:name="_Toc84338838"/>
      <w:bookmarkStart w:id="809" w:name="_Toc84351543"/>
      <w:bookmarkStart w:id="810" w:name="_Toc84438960"/>
      <w:bookmarkStart w:id="811" w:name="_Toc84500501"/>
      <w:bookmarkStart w:id="812" w:name="_Toc84508701"/>
      <w:bookmarkStart w:id="813" w:name="_Toc84613917"/>
      <w:bookmarkStart w:id="814" w:name="_Toc84767206"/>
      <w:bookmarkStart w:id="815" w:name="_Toc84864138"/>
      <w:bookmarkStart w:id="816" w:name="_Toc84871790"/>
      <w:r w:rsidRPr="000D6CBF">
        <w:t>Management of COVID-19 positive cases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3A4296BF" w14:textId="77777777" w:rsidR="00060781" w:rsidRDefault="00060781" w:rsidP="00060781">
      <w:r w:rsidRPr="00A34FD2">
        <w:t>The review</w:t>
      </w:r>
      <w:r>
        <w:t xml:space="preserve"> notes some differences across jurisdictions in terms of where they manage COVID-19 positive cases.</w:t>
      </w:r>
    </w:p>
    <w:p w14:paraId="279DE069" w14:textId="77777777" w:rsidR="00060781" w:rsidRDefault="00060781" w:rsidP="00060781">
      <w:r>
        <w:t xml:space="preserve">In South Australia, individuals who test positive to COVID-19 in quarantine are moved within 24 hours to dedicated </w:t>
      </w:r>
      <w:proofErr w:type="spellStart"/>
      <w:r>
        <w:t>medi</w:t>
      </w:r>
      <w:proofErr w:type="spellEnd"/>
      <w:r>
        <w:t xml:space="preserve">-hotels. Depending on their health assessment, they may be </w:t>
      </w:r>
      <w:r>
        <w:lastRenderedPageBreak/>
        <w:t>admitted through the hospital pathway to the dedicated tertiary COVID-19 hospital. Similarly, in NSW, positive cases are transferred to Speci</w:t>
      </w:r>
      <w:r w:rsidR="0055601F">
        <w:t>al Health Accommodation (i.e. a </w:t>
      </w:r>
      <w:proofErr w:type="spellStart"/>
      <w:r>
        <w:t>medi</w:t>
      </w:r>
      <w:proofErr w:type="spellEnd"/>
      <w:r>
        <w:t>-hotel facility</w:t>
      </w:r>
      <w:r w:rsidR="00F70567">
        <w:t xml:space="preserve"> managed by the Department of Health</w:t>
      </w:r>
      <w:r>
        <w:t xml:space="preserve">) while in Victoria, positive cases are transferred to Health Hotels or Complex Care Hotels managed by Alfred Health. </w:t>
      </w:r>
    </w:p>
    <w:p w14:paraId="6EB6F528" w14:textId="77777777" w:rsidR="00060781" w:rsidRDefault="00060781" w:rsidP="00060781">
      <w:r>
        <w:t xml:space="preserve">In Queensland, individuals who test positive in hotel </w:t>
      </w:r>
      <w:r w:rsidR="0055601F">
        <w:t>quarantine are transferred to a </w:t>
      </w:r>
      <w:r>
        <w:t>COVID</w:t>
      </w:r>
      <w:r>
        <w:noBreakHyphen/>
        <w:t>19 designated hospital for treatment.</w:t>
      </w:r>
      <w:r>
        <w:rPr>
          <w:rStyle w:val="FootnoteReference"/>
        </w:rPr>
        <w:footnoteReference w:id="48"/>
      </w:r>
      <w:r>
        <w:t xml:space="preserve"> During local outbreaks in Queensland, </w:t>
      </w:r>
      <w:r w:rsidR="00F33E84">
        <w:t>some</w:t>
      </w:r>
      <w:r>
        <w:t xml:space="preserve"> </w:t>
      </w:r>
      <w:r w:rsidR="00045621">
        <w:t xml:space="preserve">stable </w:t>
      </w:r>
      <w:r>
        <w:t>COVID-19 patients may be provided virtual care in their home if suitable.</w:t>
      </w:r>
    </w:p>
    <w:p w14:paraId="0D142F04" w14:textId="77777777" w:rsidR="00060781" w:rsidRPr="00CC1A72" w:rsidRDefault="00060781" w:rsidP="00DD1032">
      <w:pPr>
        <w:pStyle w:val="Heading2"/>
      </w:pPr>
      <w:bookmarkStart w:id="817" w:name="_Toc83832351"/>
      <w:bookmarkStart w:id="818" w:name="_Toc83910958"/>
      <w:bookmarkStart w:id="819" w:name="_Toc83916661"/>
      <w:bookmarkStart w:id="820" w:name="_Toc83980518"/>
      <w:bookmarkStart w:id="821" w:name="_Toc84003351"/>
      <w:bookmarkStart w:id="822" w:name="_Toc84338839"/>
      <w:bookmarkStart w:id="823" w:name="_Toc84351544"/>
      <w:bookmarkStart w:id="824" w:name="_Toc84438961"/>
      <w:bookmarkStart w:id="825" w:name="_Toc84500502"/>
      <w:bookmarkStart w:id="826" w:name="_Toc84508702"/>
      <w:bookmarkStart w:id="827" w:name="_Toc84613918"/>
      <w:bookmarkStart w:id="828" w:name="_Toc84767207"/>
      <w:bookmarkStart w:id="829" w:name="_Toc84864139"/>
      <w:bookmarkStart w:id="830" w:name="_Toc84871791"/>
      <w:r w:rsidRPr="009360D6">
        <w:t>Workforce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5A5C573C" w14:textId="77777777" w:rsidR="000C0F09" w:rsidRDefault="000C0F09" w:rsidP="00060781">
      <w:r>
        <w:t xml:space="preserve">The end-to-end passenger journey requires a significant number and </w:t>
      </w:r>
      <w:r w:rsidR="00060781" w:rsidRPr="002D5591">
        <w:t xml:space="preserve">range of services and </w:t>
      </w:r>
      <w:r w:rsidR="00C17D7E">
        <w:t>staff</w:t>
      </w:r>
      <w:r w:rsidR="00060781" w:rsidRPr="002D5591">
        <w:t xml:space="preserve"> required to </w:t>
      </w:r>
      <w:r w:rsidR="00045621">
        <w:t>deliver effective</w:t>
      </w:r>
      <w:r>
        <w:t xml:space="preserve"> quarantine</w:t>
      </w:r>
      <w:r w:rsidR="00045621">
        <w:t xml:space="preserve"> outcomes safely</w:t>
      </w:r>
      <w:r>
        <w:t xml:space="preserve">. These </w:t>
      </w:r>
      <w:r w:rsidR="00C17D7E">
        <w:t>staff</w:t>
      </w:r>
      <w:r>
        <w:t xml:space="preserve"> </w:t>
      </w:r>
      <w:r w:rsidR="00F015FC">
        <w:t xml:space="preserve">are at an increased risk from COVID-19 transmission </w:t>
      </w:r>
      <w:r>
        <w:t xml:space="preserve">from </w:t>
      </w:r>
      <w:r w:rsidR="00045621">
        <w:t>infectious</w:t>
      </w:r>
      <w:r w:rsidR="0043138E">
        <w:t xml:space="preserve"> </w:t>
      </w:r>
      <w:r>
        <w:t>international arrivals</w:t>
      </w:r>
      <w:r w:rsidR="00F015FC">
        <w:t>. All</w:t>
      </w:r>
      <w:r>
        <w:t xml:space="preserve"> </w:t>
      </w:r>
      <w:r w:rsidR="0043138E">
        <w:t xml:space="preserve">quarantine </w:t>
      </w:r>
      <w:r>
        <w:t>workers have a key role in help</w:t>
      </w:r>
      <w:r w:rsidR="00EB09FF">
        <w:t>ing mitigate transmission risks.</w:t>
      </w:r>
    </w:p>
    <w:p w14:paraId="238B8E23" w14:textId="77777777" w:rsidR="00060781" w:rsidRDefault="00EB09FF" w:rsidP="00060781">
      <w:r>
        <w:t xml:space="preserve">The variety of </w:t>
      </w:r>
      <w:r w:rsidR="00C17D7E">
        <w:t>staff</w:t>
      </w:r>
      <w:r>
        <w:t xml:space="preserve"> </w:t>
      </w:r>
      <w:r w:rsidR="00C17D7E">
        <w:t>who</w:t>
      </w:r>
      <w:r>
        <w:t xml:space="preserve"> support the quarantine system include</w:t>
      </w:r>
      <w:r w:rsidR="00060781">
        <w:t>:</w:t>
      </w:r>
    </w:p>
    <w:p w14:paraId="3BD8996D" w14:textId="77777777" w:rsidR="00060781" w:rsidRPr="002D5591" w:rsidRDefault="00060781" w:rsidP="00060781">
      <w:pPr>
        <w:pStyle w:val="ListParagraph"/>
        <w:numPr>
          <w:ilvl w:val="0"/>
          <w:numId w:val="11"/>
        </w:numPr>
      </w:pPr>
      <w:r>
        <w:t>W</w:t>
      </w:r>
      <w:r w:rsidRPr="002D5591">
        <w:t>orkers in the airport environment, such as ground staff, baggage handlers and those delivering health screening services</w:t>
      </w:r>
      <w:r w:rsidR="00415B0A">
        <w:t>;</w:t>
      </w:r>
    </w:p>
    <w:p w14:paraId="7F82B3B9" w14:textId="77777777" w:rsidR="00060781" w:rsidRDefault="00060781" w:rsidP="00060781">
      <w:pPr>
        <w:pStyle w:val="ListParagraph"/>
        <w:numPr>
          <w:ilvl w:val="0"/>
          <w:numId w:val="11"/>
        </w:numPr>
      </w:pPr>
      <w:r>
        <w:t>T</w:t>
      </w:r>
      <w:r w:rsidRPr="002D5591">
        <w:t xml:space="preserve">ransportation workers, </w:t>
      </w:r>
      <w:r>
        <w:t>like</w:t>
      </w:r>
      <w:r w:rsidRPr="002D5591">
        <w:t xml:space="preserve"> those driving passengers from the airport to the quarantine</w:t>
      </w:r>
      <w:r w:rsidR="00045621">
        <w:t xml:space="preserve"> facility</w:t>
      </w:r>
      <w:r w:rsidR="00415B0A">
        <w:t>;</w:t>
      </w:r>
    </w:p>
    <w:p w14:paraId="5435CB33" w14:textId="77777777" w:rsidR="00060781" w:rsidRDefault="00060781" w:rsidP="00060781">
      <w:pPr>
        <w:pStyle w:val="ListParagraph"/>
        <w:numPr>
          <w:ilvl w:val="0"/>
          <w:numId w:val="11"/>
        </w:numPr>
      </w:pPr>
      <w:r>
        <w:t>W</w:t>
      </w:r>
      <w:r w:rsidRPr="002D5591">
        <w:t xml:space="preserve">orkers at the quarantine facility, </w:t>
      </w:r>
      <w:r>
        <w:t>including</w:t>
      </w:r>
      <w:r w:rsidRPr="002D5591">
        <w:t xml:space="preserve"> those delivering hotel, health, cleaning and security services</w:t>
      </w:r>
      <w:r w:rsidR="00415B0A">
        <w:t>; and</w:t>
      </w:r>
    </w:p>
    <w:p w14:paraId="2EC13B45" w14:textId="77777777" w:rsidR="00060781" w:rsidRPr="002D5591" w:rsidRDefault="00060781" w:rsidP="00060781">
      <w:pPr>
        <w:pStyle w:val="ListParagraph"/>
        <w:numPr>
          <w:ilvl w:val="0"/>
          <w:numId w:val="11"/>
        </w:numPr>
      </w:pPr>
      <w:r>
        <w:t>W</w:t>
      </w:r>
      <w:r w:rsidRPr="002D5591">
        <w:t>orkers supporting the quarantine facilities, such as contractors</w:t>
      </w:r>
      <w:r>
        <w:t>, delivery drivers</w:t>
      </w:r>
      <w:r w:rsidRPr="002D5591">
        <w:t xml:space="preserve"> and waste removal staff. </w:t>
      </w:r>
    </w:p>
    <w:p w14:paraId="460B9471" w14:textId="77777777" w:rsidR="00060781" w:rsidRDefault="00060781" w:rsidP="00060781">
      <w:r>
        <w:t xml:space="preserve">These workers as well as other travellers in quarantine facilities are at the highest risk of contracting COVID-19 through transmission from </w:t>
      </w:r>
      <w:r w:rsidR="00045621">
        <w:t>infectious</w:t>
      </w:r>
      <w:r>
        <w:t xml:space="preserve"> travellers. </w:t>
      </w:r>
    </w:p>
    <w:p w14:paraId="454A8CBD" w14:textId="77777777" w:rsidR="00060781" w:rsidRDefault="00060781" w:rsidP="00DD1032">
      <w:pPr>
        <w:pStyle w:val="Heading3"/>
      </w:pPr>
      <w:bookmarkStart w:id="831" w:name="_Toc84500503"/>
      <w:bookmarkStart w:id="832" w:name="_Toc84508703"/>
      <w:bookmarkStart w:id="833" w:name="_Toc84613919"/>
      <w:bookmarkStart w:id="834" w:name="_Toc84767208"/>
      <w:bookmarkStart w:id="835" w:name="_Toc84864140"/>
      <w:bookmarkStart w:id="836" w:name="_Toc84871792"/>
      <w:r>
        <w:t>Vaccination requirements for staff</w:t>
      </w:r>
      <w:bookmarkEnd w:id="831"/>
      <w:bookmarkEnd w:id="832"/>
      <w:bookmarkEnd w:id="833"/>
      <w:bookmarkEnd w:id="834"/>
      <w:bookmarkEnd w:id="835"/>
      <w:bookmarkEnd w:id="836"/>
    </w:p>
    <w:p w14:paraId="580618C2" w14:textId="77777777" w:rsidR="00060781" w:rsidRDefault="00060781" w:rsidP="00060781">
      <w:r>
        <w:t>Vaccinations</w:t>
      </w:r>
      <w:r w:rsidR="0039092C">
        <w:t>,</w:t>
      </w:r>
      <w:r>
        <w:t xml:space="preserve"> regular testing </w:t>
      </w:r>
      <w:r w:rsidR="0039092C">
        <w:t xml:space="preserve">and </w:t>
      </w:r>
      <w:r w:rsidR="00C17D7E">
        <w:t xml:space="preserve">correct </w:t>
      </w:r>
      <w:r w:rsidR="0039092C">
        <w:t xml:space="preserve">use of PPE </w:t>
      </w:r>
      <w:r>
        <w:t xml:space="preserve">are the primary mechanisms to protect </w:t>
      </w:r>
      <w:r w:rsidR="005354D8">
        <w:t>quarantine workers</w:t>
      </w:r>
      <w:r>
        <w:t xml:space="preserve"> as well as reduce the risk of transmission and incursion </w:t>
      </w:r>
      <w:r w:rsidR="0043138E">
        <w:t xml:space="preserve">of the virus </w:t>
      </w:r>
      <w:r>
        <w:t>into the community</w:t>
      </w:r>
      <w:r w:rsidR="00C17D7E">
        <w:t xml:space="preserve"> from managed quarantine</w:t>
      </w:r>
      <w:r>
        <w:t xml:space="preserve">. </w:t>
      </w:r>
    </w:p>
    <w:p w14:paraId="7CF0AC1B" w14:textId="77777777" w:rsidR="00060781" w:rsidRDefault="00060781" w:rsidP="00060781">
      <w:r w:rsidRPr="002D5591">
        <w:t>On 28 June 2021, the National Cabinet endorsed AHPPC advice to require vaccinations and testing for quarantine workers including those involved in transportation.</w:t>
      </w:r>
      <w:r>
        <w:rPr>
          <w:rStyle w:val="FootnoteReference"/>
        </w:rPr>
        <w:footnoteReference w:id="49"/>
      </w:r>
      <w:r w:rsidRPr="002D5591">
        <w:t xml:space="preserve"> Quarantine workers in </w:t>
      </w:r>
      <w:r w:rsidR="003829BC">
        <w:t>NSW</w:t>
      </w:r>
      <w:r>
        <w:t>, Queensland, South Australia, Tasmania and Western Australia</w:t>
      </w:r>
      <w:r w:rsidRPr="002D5591">
        <w:t xml:space="preserve">, are required by law, mostly </w:t>
      </w:r>
      <w:r>
        <w:t xml:space="preserve">through </w:t>
      </w:r>
      <w:r w:rsidRPr="002D5591">
        <w:t xml:space="preserve">state-based public health </w:t>
      </w:r>
      <w:r w:rsidR="003B509E">
        <w:t>directions</w:t>
      </w:r>
      <w:r w:rsidRPr="002D5591">
        <w:t>, to be vaccinated against COVID-19.</w:t>
      </w:r>
      <w:r>
        <w:rPr>
          <w:rStyle w:val="FootnoteReference"/>
        </w:rPr>
        <w:footnoteReference w:id="50"/>
      </w:r>
      <w:r>
        <w:t xml:space="preserve"> </w:t>
      </w:r>
      <w:r w:rsidRPr="002D5591">
        <w:t xml:space="preserve">Victoria </w:t>
      </w:r>
      <w:r w:rsidR="00871F68" w:rsidRPr="002E2BB2">
        <w:t xml:space="preserve">introduced a mandatory vaccination policy </w:t>
      </w:r>
      <w:r w:rsidR="00871F68" w:rsidRPr="005A642D">
        <w:t xml:space="preserve">on 7 April 2021, requiring all </w:t>
      </w:r>
      <w:r w:rsidR="00871F68" w:rsidRPr="00417D56">
        <w:lastRenderedPageBreak/>
        <w:t>quarantine</w:t>
      </w:r>
      <w:r w:rsidR="00871F68" w:rsidRPr="002E2BB2">
        <w:t xml:space="preserve"> workers (employees</w:t>
      </w:r>
      <w:r w:rsidR="00871F68" w:rsidRPr="005A642D">
        <w:t xml:space="preserve"> and contractors) to be vaccinated. From</w:t>
      </w:r>
      <w:r w:rsidR="00871F68" w:rsidRPr="00417D56">
        <w:t xml:space="preserve"> </w:t>
      </w:r>
      <w:r w:rsidR="00343E63">
        <w:t>25 </w:t>
      </w:r>
      <w:r w:rsidR="00871F68" w:rsidRPr="005A642D">
        <w:t>August</w:t>
      </w:r>
      <w:r w:rsidR="00343E63">
        <w:t xml:space="preserve"> 2021,</w:t>
      </w:r>
      <w:r w:rsidR="00871F68" w:rsidRPr="005A642D">
        <w:t xml:space="preserve"> all quarantine workers are only able to commence work in a frontline role </w:t>
      </w:r>
      <w:r w:rsidR="00871F68" w:rsidRPr="002E2BB2">
        <w:t xml:space="preserve">after they have had their second dose at least 7 days prior to commencing </w:t>
      </w:r>
      <w:r w:rsidR="00871F68" w:rsidRPr="005A642D">
        <w:t xml:space="preserve">active duty. Vaccination status is </w:t>
      </w:r>
      <w:r w:rsidR="00871F68" w:rsidRPr="001B61F8">
        <w:t>verified</w:t>
      </w:r>
      <w:r w:rsidR="00871F68" w:rsidRPr="005A642D">
        <w:t xml:space="preserve"> throu</w:t>
      </w:r>
      <w:r w:rsidR="00871F68" w:rsidRPr="001B61F8">
        <w:t>gh the digitally en</w:t>
      </w:r>
      <w:r w:rsidR="00871F68" w:rsidRPr="00CF5876">
        <w:t>abled</w:t>
      </w:r>
      <w:r w:rsidR="00871F68" w:rsidRPr="0095711D">
        <w:t xml:space="preserve"> s</w:t>
      </w:r>
      <w:r w:rsidR="00871F68" w:rsidRPr="004C5130">
        <w:t>ite entry</w:t>
      </w:r>
      <w:r w:rsidR="00871F68" w:rsidRPr="003E7018">
        <w:t xml:space="preserve"> and exit</w:t>
      </w:r>
      <w:r w:rsidR="00871F68" w:rsidRPr="00362E9B">
        <w:t xml:space="preserve"> system for all </w:t>
      </w:r>
      <w:r w:rsidR="00871F68" w:rsidRPr="00A03747">
        <w:t>members of the workforce.</w:t>
      </w:r>
    </w:p>
    <w:p w14:paraId="59090E03" w14:textId="77777777" w:rsidR="00060781" w:rsidRPr="00F70567" w:rsidRDefault="00060781" w:rsidP="00060781">
      <w:r>
        <w:t>The A</w:t>
      </w:r>
      <w:r w:rsidR="003829BC">
        <w:t>CT</w:t>
      </w:r>
      <w:r>
        <w:t xml:space="preserve"> and the Northern Territory do not currently have public health </w:t>
      </w:r>
      <w:r w:rsidR="003B509E">
        <w:t>directions</w:t>
      </w:r>
      <w:r>
        <w:t>, but report achieving very high vaccination coverage for their</w:t>
      </w:r>
      <w:r w:rsidR="00B00373">
        <w:t xml:space="preserve"> quarantine</w:t>
      </w:r>
      <w:r>
        <w:t xml:space="preserve"> workers. While there are some variations across jurisdictions in terms of workers captured by the requirements, gen</w:t>
      </w:r>
      <w:r w:rsidRPr="00F70567">
        <w:t>erally, quarantine workers, transportation and airport workers all require vaccination.</w:t>
      </w:r>
    </w:p>
    <w:p w14:paraId="4B6B5DFC" w14:textId="77777777" w:rsidR="00060781" w:rsidRPr="00F70567" w:rsidRDefault="00060781" w:rsidP="00060781">
      <w:r w:rsidRPr="00F70567">
        <w:t xml:space="preserve">Businesses whose activities intersect with </w:t>
      </w:r>
      <w:r w:rsidRPr="00F70567" w:rsidDel="008A1402">
        <w:t>the</w:t>
      </w:r>
      <w:r w:rsidRPr="00F70567">
        <w:t xml:space="preserve"> quarantine process are also increasingly implementing their own vaccination requirements. For example, the Qantas Group announced vaccination requirements for employees as part of its commitment to safety. Frontline employees – including cabin crew, pilots and airport workers – will need to be fully vaccinated by 15 November 2021 and the remainder of employees by 31 March 2022.</w:t>
      </w:r>
      <w:r w:rsidRPr="00F70567">
        <w:rPr>
          <w:rStyle w:val="FootnoteReference"/>
        </w:rPr>
        <w:footnoteReference w:id="51"/>
      </w:r>
      <w:r w:rsidRPr="00F70567">
        <w:t xml:space="preserve">  </w:t>
      </w:r>
    </w:p>
    <w:p w14:paraId="5C99A2F5" w14:textId="77777777" w:rsidR="00060781" w:rsidRDefault="009A0DFE" w:rsidP="00060781">
      <w:r w:rsidRPr="00F70567">
        <w:t xml:space="preserve">Greater consistency in vaccination requirements </w:t>
      </w:r>
      <w:r w:rsidR="00C17D7E">
        <w:t>for quarantine workers</w:t>
      </w:r>
      <w:r w:rsidRPr="00F70567">
        <w:t xml:space="preserve"> would better</w:t>
      </w:r>
      <w:r>
        <w:t xml:space="preserve"> support a consistent and high-quality national quarantine system. </w:t>
      </w:r>
    </w:p>
    <w:p w14:paraId="0D0D6CF2" w14:textId="77777777" w:rsidR="00060781" w:rsidRDefault="00060781" w:rsidP="00DD1032">
      <w:pPr>
        <w:pStyle w:val="Heading3"/>
      </w:pPr>
      <w:bookmarkStart w:id="837" w:name="_Toc84500504"/>
      <w:bookmarkStart w:id="838" w:name="_Toc84508704"/>
      <w:bookmarkStart w:id="839" w:name="_Toc84613920"/>
      <w:bookmarkStart w:id="840" w:name="_Toc84767209"/>
      <w:bookmarkStart w:id="841" w:name="_Toc84864141"/>
      <w:bookmarkStart w:id="842" w:name="_Toc84871793"/>
      <w:r>
        <w:t>Testing requirements</w:t>
      </w:r>
      <w:bookmarkEnd w:id="837"/>
      <w:bookmarkEnd w:id="838"/>
      <w:bookmarkEnd w:id="839"/>
      <w:bookmarkEnd w:id="840"/>
      <w:bookmarkEnd w:id="841"/>
      <w:bookmarkEnd w:id="842"/>
    </w:p>
    <w:p w14:paraId="57192E85" w14:textId="77777777" w:rsidR="00060781" w:rsidRDefault="00D105A9" w:rsidP="00060781">
      <w:r>
        <w:t>In addition to the testing of international arrivals, s</w:t>
      </w:r>
      <w:r w:rsidR="00060781">
        <w:t>ince February 2021</w:t>
      </w:r>
      <w:r w:rsidR="00F51754">
        <w:t>,</w:t>
      </w:r>
      <w:r w:rsidR="00060781">
        <w:t xml:space="preserve"> daily testing of quarantine workers has been implemented nationally in response to the increased risk posed by </w:t>
      </w:r>
      <w:r w:rsidR="00C17D7E">
        <w:t xml:space="preserve">COVID-19 </w:t>
      </w:r>
      <w:r w:rsidR="00060781">
        <w:t>variants of concern.</w:t>
      </w:r>
      <w:r w:rsidR="00C17D7E">
        <w:t xml:space="preserve"> Routine testing is a strategy aimed at</w:t>
      </w:r>
      <w:r w:rsidR="00060781">
        <w:t xml:space="preserve"> the early detection of any transmission to quarantine workers. In June 2021, the AHPPC recommended </w:t>
      </w:r>
      <w:r w:rsidR="00060781" w:rsidRPr="00AB2067">
        <w:t xml:space="preserve">extending this requirement to all workers directly and indirectly involved in managed quarantine. This </w:t>
      </w:r>
      <w:r w:rsidR="00060781">
        <w:t xml:space="preserve">was in response to transmission events and </w:t>
      </w:r>
      <w:r w:rsidR="00060781" w:rsidRPr="00AB2067">
        <w:t>includes workers involved in transport of quarantined individuals.</w:t>
      </w:r>
      <w:r w:rsidR="00060781">
        <w:t xml:space="preserve"> </w:t>
      </w:r>
      <w:r w:rsidR="00F51754">
        <w:t>States</w:t>
      </w:r>
      <w:r w:rsidR="0039092C">
        <w:t xml:space="preserve"> have responsibility for determining the most appropriate testing methodology for screening that suits their epidemiology, testing capacity and established workflows.</w:t>
      </w:r>
      <w:r w:rsidR="009A103E">
        <w:t xml:space="preserve"> </w:t>
      </w:r>
      <w:r w:rsidR="00060781">
        <w:t xml:space="preserve"> </w:t>
      </w:r>
    </w:p>
    <w:p w14:paraId="7C1A7D67" w14:textId="77777777" w:rsidR="00060781" w:rsidRDefault="00060781" w:rsidP="00DD1032">
      <w:pPr>
        <w:pStyle w:val="Heading3"/>
      </w:pPr>
      <w:bookmarkStart w:id="843" w:name="_Toc84500505"/>
      <w:bookmarkStart w:id="844" w:name="_Toc84508705"/>
      <w:bookmarkStart w:id="845" w:name="_Toc84613921"/>
      <w:bookmarkStart w:id="846" w:name="_Toc84767210"/>
      <w:bookmarkStart w:id="847" w:name="_Toc84864142"/>
      <w:bookmarkStart w:id="848" w:name="_Toc84871794"/>
      <w:r>
        <w:t>Single site employment</w:t>
      </w:r>
      <w:bookmarkEnd w:id="843"/>
      <w:bookmarkEnd w:id="844"/>
      <w:bookmarkEnd w:id="845"/>
      <w:bookmarkEnd w:id="846"/>
      <w:bookmarkEnd w:id="847"/>
      <w:bookmarkEnd w:id="848"/>
      <w:r>
        <w:t xml:space="preserve"> </w:t>
      </w:r>
    </w:p>
    <w:p w14:paraId="1F49D780" w14:textId="77777777" w:rsidR="00060781" w:rsidRDefault="00060781" w:rsidP="00060781">
      <w:r>
        <w:t xml:space="preserve">To reduce transmission risk, some jurisdictions require that quarantine workers are only employed at a single quarantine site. However, these rules vary across jurisdictions and types of roles. </w:t>
      </w:r>
    </w:p>
    <w:p w14:paraId="6EDCFF5F" w14:textId="77777777" w:rsidR="00060781" w:rsidRDefault="00060781" w:rsidP="00060781">
      <w:r w:rsidRPr="00797564">
        <w:t xml:space="preserve">For example, in Western Australia, a public health direction stipulates that quarantine </w:t>
      </w:r>
      <w:r w:rsidR="00C17D7E">
        <w:t>facility</w:t>
      </w:r>
      <w:r w:rsidRPr="00797564">
        <w:t xml:space="preserve"> workers cannot work in other roles or at more than one quarantine centre.</w:t>
      </w:r>
      <w:r w:rsidRPr="00797564">
        <w:rPr>
          <w:rStyle w:val="FootnoteReference"/>
        </w:rPr>
        <w:footnoteReference w:id="52"/>
      </w:r>
      <w:r w:rsidRPr="00797564">
        <w:t xml:space="preserve"> Under public health directions in Victoria, quarantine hotel employers must not require or permit a worker </w:t>
      </w:r>
      <w:r w:rsidRPr="00797564">
        <w:lastRenderedPageBreak/>
        <w:t>to perform work at more than one hotel quarantine premises unless it is not practicable.</w:t>
      </w:r>
      <w:r w:rsidRPr="00797564">
        <w:rPr>
          <w:rStyle w:val="FootnoteReference"/>
        </w:rPr>
        <w:footnoteReference w:id="53"/>
      </w:r>
      <w:r w:rsidRPr="00797564">
        <w:t xml:space="preserve"> In NSW, Sydney Local Health District Special Health Accommodation staff work exclusively </w:t>
      </w:r>
      <w:r w:rsidR="00045621">
        <w:t xml:space="preserve">at those locations. </w:t>
      </w:r>
    </w:p>
    <w:p w14:paraId="49BF42B6" w14:textId="77777777" w:rsidR="00060781" w:rsidRDefault="00060781" w:rsidP="00060781">
      <w:r>
        <w:t>In the Northern Territor</w:t>
      </w:r>
      <w:r w:rsidR="00B00373">
        <w:t>y, a quarantine worker who works at a quarantine facility must not work at another workplace</w:t>
      </w:r>
      <w:r>
        <w:t>.</w:t>
      </w:r>
      <w:r w:rsidR="00B00373">
        <w:rPr>
          <w:rStyle w:val="FootnoteReference"/>
        </w:rPr>
        <w:footnoteReference w:id="54"/>
      </w:r>
      <w:r>
        <w:t xml:space="preserve"> </w:t>
      </w:r>
    </w:p>
    <w:p w14:paraId="490C7D9A" w14:textId="77777777" w:rsidR="00CA2562" w:rsidRDefault="00304ECC" w:rsidP="00060781">
      <w:r>
        <w:t xml:space="preserve">Having </w:t>
      </w:r>
      <w:r w:rsidR="00CA2562">
        <w:t>requirements</w:t>
      </w:r>
      <w:r>
        <w:t xml:space="preserve"> on single</w:t>
      </w:r>
      <w:r w:rsidR="00415B0A">
        <w:t>-</w:t>
      </w:r>
      <w:r>
        <w:t xml:space="preserve">site employment can </w:t>
      </w:r>
      <w:r w:rsidR="00CA2562">
        <w:t>represent good practice because it serves as an effective way to limit a transmission event from having larger impacts (i.e. transmission will not occur between an individual and multiple sets of colleagues</w:t>
      </w:r>
      <w:r w:rsidR="00045621">
        <w:t xml:space="preserve"> or quarantine sites</w:t>
      </w:r>
      <w:r w:rsidR="00CA2562">
        <w:t>).</w:t>
      </w:r>
    </w:p>
    <w:p w14:paraId="7F3B641E" w14:textId="77777777" w:rsidR="00060781" w:rsidRDefault="00CA2562" w:rsidP="00060781">
      <w:r w:rsidRPr="00CA2562">
        <w:t xml:space="preserve">Having these requirements also make pre-emptive contact tracing easier. </w:t>
      </w:r>
      <w:r w:rsidR="00060781" w:rsidRPr="00CA2562">
        <w:t xml:space="preserve">Some jurisdictions conduct pre-emptive contact tracing for quarantine workers to support </w:t>
      </w:r>
      <w:r w:rsidR="00045621">
        <w:t xml:space="preserve">expeditious </w:t>
      </w:r>
      <w:r w:rsidR="00060781" w:rsidRPr="00CA2562">
        <w:t>contact tracing if transmission occurs. In Victoria, this is required under public health directions.</w:t>
      </w:r>
      <w:r w:rsidR="00060781" w:rsidRPr="00CA2562">
        <w:rPr>
          <w:rStyle w:val="FootnoteReference"/>
        </w:rPr>
        <w:footnoteReference w:id="55"/>
      </w:r>
      <w:r w:rsidR="00060781" w:rsidRPr="00CA2562">
        <w:t xml:space="preserve"> Information such as contact details is collected for the worker and of any person with whom the worker ordinarily resides. </w:t>
      </w:r>
    </w:p>
    <w:p w14:paraId="646AB63A" w14:textId="77777777" w:rsidR="00060781" w:rsidRPr="00CC1A72" w:rsidRDefault="00060781" w:rsidP="00B70E4E">
      <w:pPr>
        <w:pStyle w:val="Heading2"/>
      </w:pPr>
      <w:bookmarkStart w:id="849" w:name="_Toc83832352"/>
      <w:bookmarkStart w:id="850" w:name="_Toc83910959"/>
      <w:bookmarkStart w:id="851" w:name="_Toc83916662"/>
      <w:bookmarkStart w:id="852" w:name="_Toc83980519"/>
      <w:bookmarkStart w:id="853" w:name="_Toc84003352"/>
      <w:bookmarkStart w:id="854" w:name="_Toc84338840"/>
      <w:bookmarkStart w:id="855" w:name="_Toc84351545"/>
      <w:bookmarkStart w:id="856" w:name="_Toc84438962"/>
      <w:bookmarkStart w:id="857" w:name="_Toc84500506"/>
      <w:bookmarkStart w:id="858" w:name="_Toc84508706"/>
      <w:bookmarkStart w:id="859" w:name="_Toc84613922"/>
      <w:bookmarkStart w:id="860" w:name="_Toc84767211"/>
      <w:bookmarkStart w:id="861" w:name="_Toc84864143"/>
      <w:bookmarkStart w:id="862" w:name="_Toc84871795"/>
      <w:r w:rsidRPr="00CC1A72">
        <w:t>Quarantine locations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6CDDB99E" w14:textId="7CA91BA3" w:rsidR="00060781" w:rsidRDefault="00060781" w:rsidP="00CC1A72">
      <w:r>
        <w:t>A</w:t>
      </w:r>
      <w:r w:rsidRPr="008E4D56">
        <w:t xml:space="preserve"> number of different quarantine </w:t>
      </w:r>
      <w:r w:rsidR="00045621" w:rsidRPr="008E4D56">
        <w:t xml:space="preserve">types </w:t>
      </w:r>
      <w:r w:rsidRPr="008E4D56">
        <w:t>are now used across the country</w:t>
      </w:r>
      <w:r w:rsidR="00415B0A" w:rsidRPr="008E4D56">
        <w:t>; t</w:t>
      </w:r>
      <w:r w:rsidRPr="008E4D56">
        <w:t xml:space="preserve">hese are set out at </w:t>
      </w:r>
      <w:r w:rsidR="00BF7274" w:rsidRPr="008E4D56">
        <w:fldChar w:fldCharType="begin"/>
      </w:r>
      <w:r w:rsidR="00BF7274" w:rsidRPr="008E4D56">
        <w:instrText xml:space="preserve"> REF _Ref84348953 \h </w:instrText>
      </w:r>
      <w:r w:rsidR="008E4D56" w:rsidRPr="008E4D56">
        <w:instrText xml:space="preserve"> \* MERGEFORMAT </w:instrText>
      </w:r>
      <w:r w:rsidR="00BF7274" w:rsidRPr="008E4D56">
        <w:fldChar w:fldCharType="separate"/>
      </w:r>
      <w:r w:rsidR="00F868F0" w:rsidRPr="00F868F0">
        <w:t xml:space="preserve">Figure </w:t>
      </w:r>
      <w:r w:rsidR="00F868F0" w:rsidRPr="00F868F0">
        <w:rPr>
          <w:noProof/>
        </w:rPr>
        <w:t>15</w:t>
      </w:r>
      <w:r w:rsidR="00BF7274" w:rsidRPr="008E4D56">
        <w:fldChar w:fldCharType="end"/>
      </w:r>
      <w:r w:rsidRPr="008E4D56">
        <w:t>. While quarantine in hotels and purpose-built facilities continues to be a mainstay for inte</w:t>
      </w:r>
      <w:r>
        <w:t>rnational arrivals, alternative arrangements are also being increasingly employed</w:t>
      </w:r>
      <w:r w:rsidR="00825365">
        <w:t xml:space="preserve"> particularly for domestic cases required to quarantine. </w:t>
      </w:r>
    </w:p>
    <w:p w14:paraId="1126C77B" w14:textId="77777777" w:rsidR="00060781" w:rsidRDefault="00060781" w:rsidP="00060781">
      <w:r>
        <w:t xml:space="preserve">This broader range of quarantine </w:t>
      </w:r>
      <w:r w:rsidR="00045621">
        <w:t xml:space="preserve">types </w:t>
      </w:r>
      <w:r>
        <w:t>directly reflects improved knowledge about the managem</w:t>
      </w:r>
      <w:r w:rsidR="00C17D7E">
        <w:t>ent of quarantine and, in some states, the need to quarantine or i</w:t>
      </w:r>
      <w:r w:rsidR="0055601F">
        <w:t>solate a </w:t>
      </w:r>
      <w:r>
        <w:t>significant number of local residents</w:t>
      </w:r>
      <w:r w:rsidR="00C17D7E">
        <w:t>.</w:t>
      </w:r>
      <w:r>
        <w:t xml:space="preserve"> </w:t>
      </w:r>
    </w:p>
    <w:p w14:paraId="17BF6E83" w14:textId="77777777" w:rsidR="00060781" w:rsidRDefault="00060781" w:rsidP="00060781">
      <w:r>
        <w:t>Each quarantine type has inherent risks some of which are more amen</w:t>
      </w:r>
      <w:r w:rsidR="005F1304">
        <w:t xml:space="preserve">able to </w:t>
      </w:r>
      <w:r w:rsidR="00C17D7E">
        <w:t xml:space="preserve">mitigation </w:t>
      </w:r>
      <w:r w:rsidR="005F1304">
        <w:t xml:space="preserve">than others. </w:t>
      </w:r>
      <w:r>
        <w:t>While risks can be mitigated in all quarantine locations these may have costs and/or present implementation challenges.</w:t>
      </w:r>
      <w:r w:rsidR="002012B5">
        <w:t xml:space="preserve"> </w:t>
      </w:r>
      <w:r w:rsidR="003E16BC">
        <w:t>Attachment 12</w:t>
      </w:r>
      <w:r w:rsidR="00A83A99">
        <w:t xml:space="preserve"> </w:t>
      </w:r>
      <w:r w:rsidR="005F0FFB">
        <w:t xml:space="preserve">sets </w:t>
      </w:r>
      <w:r w:rsidR="002012B5">
        <w:t>out some of the available risk mitigations that are applied by states in more detail.</w:t>
      </w:r>
    </w:p>
    <w:p w14:paraId="25FF4D3E" w14:textId="65B01D50" w:rsidR="00F22C4A" w:rsidRPr="00920CB2" w:rsidRDefault="00F22C4A" w:rsidP="00920CB2">
      <w:pPr>
        <w:keepNext/>
        <w:rPr>
          <w:b/>
          <w:bCs/>
        </w:rPr>
      </w:pPr>
      <w:bookmarkStart w:id="863" w:name="_Ref84348953"/>
      <w:bookmarkStart w:id="864" w:name="_Ref84687342"/>
      <w:r w:rsidRPr="00920CB2">
        <w:rPr>
          <w:b/>
        </w:rPr>
        <w:lastRenderedPageBreak/>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15</w:t>
      </w:r>
      <w:r w:rsidRPr="00920CB2">
        <w:rPr>
          <w:b/>
        </w:rPr>
        <w:fldChar w:fldCharType="end"/>
      </w:r>
      <w:bookmarkEnd w:id="863"/>
      <w:r w:rsidRPr="00920CB2">
        <w:rPr>
          <w:b/>
        </w:rPr>
        <w:t xml:space="preserve"> –</w:t>
      </w:r>
      <w:r>
        <w:rPr>
          <w:b/>
        </w:rPr>
        <w:t xml:space="preserve"> </w:t>
      </w:r>
      <w:r w:rsidRPr="00F22C4A">
        <w:rPr>
          <w:b/>
          <w:bCs/>
        </w:rPr>
        <w:t>Quarantine types and available mitigations</w:t>
      </w:r>
      <w:bookmarkEnd w:id="864"/>
    </w:p>
    <w:p w14:paraId="4E42F919" w14:textId="77777777" w:rsidR="00060781" w:rsidRPr="00BE46F5" w:rsidRDefault="008460BA" w:rsidP="00C22D8D">
      <w:pPr>
        <w:jc w:val="center"/>
      </w:pPr>
      <w:r>
        <w:rPr>
          <w:noProof/>
          <w:lang w:eastAsia="en-AU"/>
        </w:rPr>
        <w:drawing>
          <wp:inline distT="0" distB="0" distL="0" distR="0" wp14:anchorId="61043620" wp14:editId="05E52EF2">
            <wp:extent cx="5731510" cy="2964815"/>
            <wp:effectExtent l="0" t="0" r="2540" b="6985"/>
            <wp:docPr id="6" name="Picture 6" descr="Quarantine types: purpose-built, hotel, monitored home quarantine, stay at home orders, no quarantine.&#10;Risk mitigations - physical fabric: Whole facility designed to mitigate transmission risks, (purpose-built), ventilation upgrade / improvements (hotel), improved IPC from freestanding houses (monitored home quarantine.&#10;Risk mitigations - additional measures: security staff to monitor compliance (purpose-built, hotel), potential police / ADF presence (purpose-buiilt, hotel), monitored transport from airport (purpose-built, hotel), electronic monitoring including wearables (monitored home quarantine), routine compliance checks (monitored home quarantine), random compliance checks (stay at home orders), regular testing protocols (no quarant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964815"/>
                    </a:xfrm>
                    <a:prstGeom prst="rect">
                      <a:avLst/>
                    </a:prstGeom>
                  </pic:spPr>
                </pic:pic>
              </a:graphicData>
            </a:graphic>
          </wp:inline>
        </w:drawing>
      </w:r>
    </w:p>
    <w:p w14:paraId="7A5B090C" w14:textId="77777777" w:rsidR="00060781" w:rsidRDefault="00060781" w:rsidP="00060781">
      <w:r>
        <w:t xml:space="preserve">Quarantine can be undertaken in any </w:t>
      </w:r>
      <w:r w:rsidR="00045621">
        <w:t>location</w:t>
      </w:r>
      <w:r>
        <w:t xml:space="preserve"> where the effective isolation of a person can be achieved. </w:t>
      </w:r>
      <w:r w:rsidRPr="0012538F">
        <w:t>Compared to the time of the first r</w:t>
      </w:r>
      <w:r w:rsidR="00045621">
        <w:t>eview</w:t>
      </w:r>
      <w:r w:rsidRPr="0012538F">
        <w:t xml:space="preserve">, there </w:t>
      </w:r>
      <w:r w:rsidR="00045621">
        <w:t>is a greater variety</w:t>
      </w:r>
      <w:r>
        <w:t xml:space="preserve"> of quarantine </w:t>
      </w:r>
      <w:r w:rsidR="00C17D7E">
        <w:t>types</w:t>
      </w:r>
      <w:r w:rsidR="00045621">
        <w:t xml:space="preserve"> </w:t>
      </w:r>
      <w:r>
        <w:t xml:space="preserve">being used in Australia. This reflects a more complex environment that </w:t>
      </w:r>
      <w:r w:rsidR="00C17D7E">
        <w:t xml:space="preserve">requires </w:t>
      </w:r>
      <w:r w:rsidR="0055601F">
        <w:t>a </w:t>
      </w:r>
      <w:r>
        <w:t xml:space="preserve">range of suitable </w:t>
      </w:r>
      <w:r w:rsidR="00AC494E">
        <w:t xml:space="preserve">locations </w:t>
      </w:r>
      <w:r>
        <w:t>capable of dealing with an increased number of people needing to quarantine, most of whom are not returned travellers.</w:t>
      </w:r>
    </w:p>
    <w:p w14:paraId="117710D1" w14:textId="77777777" w:rsidR="00060781" w:rsidRDefault="00060781" w:rsidP="00060781">
      <w:r>
        <w:t>Purpose</w:t>
      </w:r>
      <w:r>
        <w:noBreakHyphen/>
        <w:t xml:space="preserve">built facilities will be constructed in some jurisdictions, having been specifically </w:t>
      </w:r>
      <w:r w:rsidRPr="009D2690">
        <w:t>designed to mitigate transmission risks</w:t>
      </w:r>
      <w:r>
        <w:t xml:space="preserve"> and accommodate high-risk cases. </w:t>
      </w:r>
      <w:r w:rsidR="00F83B45">
        <w:t xml:space="preserve">In </w:t>
      </w:r>
      <w:r w:rsidR="00970340">
        <w:t>p</w:t>
      </w:r>
      <w:r w:rsidR="00F83B45">
        <w:t>hase A of the National Plan, h</w:t>
      </w:r>
      <w:r w:rsidR="00175FFC">
        <w:t xml:space="preserve">otels are a mainstay for international arrivals, </w:t>
      </w:r>
      <w:r w:rsidR="00AE0332">
        <w:t xml:space="preserve">noting </w:t>
      </w:r>
      <w:r w:rsidR="00175FFC">
        <w:t xml:space="preserve">some hotels are superior to others, having been upgraded or already able to meet necessary ventilation </w:t>
      </w:r>
      <w:r w:rsidR="00F33E84">
        <w:t>and air-flow</w:t>
      </w:r>
      <w:r w:rsidR="00175FFC">
        <w:t xml:space="preserve"> requirements. </w:t>
      </w:r>
      <w:r>
        <w:t xml:space="preserve">Home quarantine has also been used extensively by some jurisdictions for domestic purposes (e.g. </w:t>
      </w:r>
      <w:r w:rsidR="00C17D7E">
        <w:t xml:space="preserve">returning </w:t>
      </w:r>
      <w:r w:rsidR="00F51754">
        <w:t>interstate arrivals) and home</w:t>
      </w:r>
      <w:r>
        <w:t xml:space="preserve"> quarantine trials are underway for international arrivals</w:t>
      </w:r>
      <w:r w:rsidR="00F83B45">
        <w:t xml:space="preserve"> and are expected to become the majority of quarantine arrangements from </w:t>
      </w:r>
      <w:r w:rsidR="00970340">
        <w:t>p</w:t>
      </w:r>
      <w:r w:rsidR="00F83B45">
        <w:t>hase C of the National Plan.</w:t>
      </w:r>
    </w:p>
    <w:p w14:paraId="1FCCD45B" w14:textId="07C6D48A" w:rsidR="00060781" w:rsidRPr="009D2690" w:rsidRDefault="00060781" w:rsidP="00060781">
      <w:r>
        <w:t>The different quarantine types employed in Australia provide</w:t>
      </w:r>
      <w:r w:rsidRPr="009D2690">
        <w:t xml:space="preserve"> a </w:t>
      </w:r>
      <w:r w:rsidR="00AC3E41">
        <w:t>range</w:t>
      </w:r>
      <w:r w:rsidRPr="009D2690">
        <w:t xml:space="preserve"> of options, with each option offering differen</w:t>
      </w:r>
      <w:r w:rsidRPr="008E4D56">
        <w:t xml:space="preserve">t features some of which inherently help mitigate transmission. </w:t>
      </w:r>
      <w:r w:rsidR="00C17D7E" w:rsidRPr="008E4D56">
        <w:t xml:space="preserve">As noted in </w:t>
      </w:r>
      <w:r w:rsidR="00C17D7E" w:rsidRPr="008E4D56">
        <w:fldChar w:fldCharType="begin"/>
      </w:r>
      <w:r w:rsidR="00C17D7E" w:rsidRPr="008E4D56">
        <w:instrText xml:space="preserve"> REF _Ref84348953 \h </w:instrText>
      </w:r>
      <w:r w:rsidR="008E4D56" w:rsidRPr="008E4D56">
        <w:instrText xml:space="preserve"> \* MERGEFORMAT </w:instrText>
      </w:r>
      <w:r w:rsidR="00C17D7E" w:rsidRPr="008E4D56">
        <w:fldChar w:fldCharType="separate"/>
      </w:r>
      <w:r w:rsidR="00F868F0" w:rsidRPr="00F868F0">
        <w:t xml:space="preserve">Figure </w:t>
      </w:r>
      <w:r w:rsidR="00F868F0" w:rsidRPr="00F868F0">
        <w:rPr>
          <w:noProof/>
        </w:rPr>
        <w:t>15</w:t>
      </w:r>
      <w:r w:rsidR="00C17D7E" w:rsidRPr="008E4D56">
        <w:fldChar w:fldCharType="end"/>
      </w:r>
      <w:r w:rsidR="00C17D7E" w:rsidRPr="008E4D56">
        <w:t>, the physical</w:t>
      </w:r>
      <w:r w:rsidRPr="008E4D56">
        <w:t xml:space="preserve"> </w:t>
      </w:r>
      <w:r w:rsidR="0080227E" w:rsidRPr="008E4D56">
        <w:t>fabric /</w:t>
      </w:r>
      <w:r w:rsidR="00B46860" w:rsidRPr="008E4D56">
        <w:t xml:space="preserve"> underlying infrastructure </w:t>
      </w:r>
      <w:r w:rsidRPr="008E4D56">
        <w:t>of the quarantine location also affects the available</w:t>
      </w:r>
      <w:r>
        <w:t xml:space="preserve"> mitigations to minimise transmission risk.</w:t>
      </w:r>
    </w:p>
    <w:p w14:paraId="0FFB63E7" w14:textId="77777777" w:rsidR="00060781" w:rsidRDefault="00060781" w:rsidP="00060781">
      <w:pPr>
        <w:pStyle w:val="Heading3"/>
      </w:pPr>
      <w:bookmarkStart w:id="865" w:name="_Toc83832353"/>
      <w:bookmarkStart w:id="866" w:name="_Toc83910960"/>
      <w:bookmarkStart w:id="867" w:name="_Toc83916663"/>
      <w:bookmarkStart w:id="868" w:name="_Toc83980520"/>
      <w:bookmarkStart w:id="869" w:name="_Toc84003353"/>
      <w:bookmarkStart w:id="870" w:name="_Toc84338841"/>
      <w:bookmarkStart w:id="871" w:name="_Toc84351546"/>
      <w:bookmarkStart w:id="872" w:name="_Toc84438963"/>
      <w:bookmarkStart w:id="873" w:name="_Toc84500507"/>
      <w:bookmarkStart w:id="874" w:name="_Toc84508707"/>
      <w:bookmarkStart w:id="875" w:name="_Toc84613923"/>
      <w:bookmarkStart w:id="876" w:name="_Toc84767212"/>
      <w:bookmarkStart w:id="877" w:name="_Toc84864144"/>
      <w:bookmarkStart w:id="878" w:name="_Toc84871796"/>
      <w:r>
        <w:t>Purpose-built quarantine</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3A345B47" w14:textId="77777777" w:rsidR="00415B0A" w:rsidRPr="002F381C" w:rsidRDefault="00415B0A" w:rsidP="00415B0A">
      <w:r>
        <w:t xml:space="preserve">On 23 October 2020, the </w:t>
      </w:r>
      <w:r w:rsidR="000B571B">
        <w:t>Commonwealth</w:t>
      </w:r>
      <w:r>
        <w:t xml:space="preserve"> Government established</w:t>
      </w:r>
      <w:r w:rsidRPr="002F381C">
        <w:t xml:space="preserve"> the </w:t>
      </w:r>
      <w:r>
        <w:t>Centre for National Resilience</w:t>
      </w:r>
      <w:r w:rsidR="00045621">
        <w:t xml:space="preserve"> at</w:t>
      </w:r>
      <w:r>
        <w:t xml:space="preserve"> </w:t>
      </w:r>
      <w:r w:rsidRPr="002F381C">
        <w:t xml:space="preserve">Howard Springs through a bilateral agreement with the Northern Territory </w:t>
      </w:r>
      <w:r w:rsidR="00C17D7E">
        <w:t>g</w:t>
      </w:r>
      <w:r w:rsidRPr="002F381C">
        <w:t xml:space="preserve">overnment. Since </w:t>
      </w:r>
      <w:r>
        <w:t xml:space="preserve">3 </w:t>
      </w:r>
      <w:r w:rsidRPr="002F381C">
        <w:t>May 2021, the Centre has been increasing capacity to support up to 2,000 returning Australians each fortnight.</w:t>
      </w:r>
    </w:p>
    <w:p w14:paraId="059E7BC7" w14:textId="77777777" w:rsidR="00060781" w:rsidRDefault="00060781" w:rsidP="00060781">
      <w:r w:rsidRPr="002F381C">
        <w:t xml:space="preserve">The </w:t>
      </w:r>
      <w:r w:rsidR="00E14AF4">
        <w:t>Centre for National Resilience</w:t>
      </w:r>
      <w:r w:rsidR="00045621">
        <w:t xml:space="preserve"> at</w:t>
      </w:r>
      <w:r w:rsidR="00E14AF4">
        <w:t xml:space="preserve"> </w:t>
      </w:r>
      <w:r w:rsidRPr="002F381C">
        <w:t xml:space="preserve">Howard Springs </w:t>
      </w:r>
      <w:r>
        <w:t xml:space="preserve">was not purpose-built for quarantine but shares many of the features of a </w:t>
      </w:r>
      <w:r w:rsidR="00E14AF4">
        <w:t>recommended</w:t>
      </w:r>
      <w:r>
        <w:t xml:space="preserve"> purpose-built facility. This includes cabin-style accommodation which provides </w:t>
      </w:r>
      <w:r w:rsidR="005B7841">
        <w:t>improved</w:t>
      </w:r>
      <w:r>
        <w:t xml:space="preserve"> infrastructure </w:t>
      </w:r>
      <w:r w:rsidR="005B7841">
        <w:t>with better</w:t>
      </w:r>
      <w:r>
        <w:t xml:space="preserve"> ventilation </w:t>
      </w:r>
      <w:r>
        <w:lastRenderedPageBreak/>
        <w:t xml:space="preserve">and </w:t>
      </w:r>
      <w:r w:rsidR="005B7841">
        <w:t xml:space="preserve">improved satisfaction levels for residents while maintaining </w:t>
      </w:r>
      <w:r>
        <w:t xml:space="preserve">an environment to effectively deliver services </w:t>
      </w:r>
      <w:r w:rsidR="005B7841">
        <w:t>and</w:t>
      </w:r>
      <w:r>
        <w:t xml:space="preserve"> strong infection prevention and control practices. Each room has its own veranda providing guests with an outdoor space contributing to customer satisfaction</w:t>
      </w:r>
      <w:r w:rsidR="00045621">
        <w:t xml:space="preserve"> and more positive wellbeing outcomes for many</w:t>
      </w:r>
      <w:r>
        <w:t>. To date, there have been no transmission events with</w:t>
      </w:r>
      <w:r w:rsidR="00E14AF4">
        <w:t>in or from</w:t>
      </w:r>
      <w:r>
        <w:t xml:space="preserve"> the </w:t>
      </w:r>
      <w:r w:rsidR="00045621">
        <w:t xml:space="preserve">Centre. </w:t>
      </w:r>
    </w:p>
    <w:p w14:paraId="2BFF31A0" w14:textId="77777777" w:rsidR="00BF7B9E" w:rsidRDefault="00BF7B9E" w:rsidP="00BF7B9E">
      <w:r>
        <w:t xml:space="preserve">In June 2021, the Commonwealth entered into a Memorandum of Understanding with the State of Victoria to establish a dedicated quarantine facility in Victoria (Mickleham). The Commonwealth, </w:t>
      </w:r>
      <w:r w:rsidR="00045621">
        <w:t>through</w:t>
      </w:r>
      <w:r>
        <w:t xml:space="preserve"> the Department of Finance, has worked with Victoria to design t</w:t>
      </w:r>
      <w:r w:rsidR="0014584D">
        <w:t xml:space="preserve">he facility, leveraging lessons </w:t>
      </w:r>
      <w:r>
        <w:t xml:space="preserve">learned from operation of the Howard Springs facility to ensure the new purpose-built facility meets best practice quarantine and infection prevention and control guidance. </w:t>
      </w:r>
    </w:p>
    <w:p w14:paraId="781F80AB" w14:textId="77777777" w:rsidR="00BF7B9E" w:rsidRPr="00C6326E" w:rsidRDefault="00BF7B9E" w:rsidP="00FD2393">
      <w:r>
        <w:t>While noting the success of the Howard Springs facility in containing the spread of COVID</w:t>
      </w:r>
      <w:r w:rsidR="00B2123F">
        <w:noBreakHyphen/>
      </w:r>
      <w:r>
        <w:t xml:space="preserve">19, the facility in Victoria </w:t>
      </w:r>
      <w:r w:rsidR="00740F75">
        <w:t>is being specifically designed</w:t>
      </w:r>
      <w:r>
        <w:t xml:space="preserve"> for quarantine, where the Howard Springs facility’s origin as mining accommodation necessitated retrofitting to meet quarantine requirements. These purpose-built facilities will feat</w:t>
      </w:r>
      <w:r w:rsidR="001E0044">
        <w:t xml:space="preserve">ure key enhancements including </w:t>
      </w:r>
      <w:r w:rsidRPr="009D3869">
        <w:t>ventilation design to prevent the risk of air flow</w:t>
      </w:r>
      <w:r>
        <w:t xml:space="preserve"> </w:t>
      </w:r>
      <w:r w:rsidRPr="009D3869">
        <w:t>between independently occupied rooms</w:t>
      </w:r>
      <w:r>
        <w:t xml:space="preserve"> and a</w:t>
      </w:r>
      <w:r w:rsidR="001E0044">
        <w:t>ny potential virus transmission;</w:t>
      </w:r>
      <w:r w:rsidRPr="009D3869">
        <w:t xml:space="preserve"> </w:t>
      </w:r>
      <w:r w:rsidR="00740F75">
        <w:t>purpose-built</w:t>
      </w:r>
      <w:r>
        <w:t xml:space="preserve"> modular accommodation units to reduce the possibility of </w:t>
      </w:r>
      <w:r w:rsidRPr="00C6326E">
        <w:t>physical contact between neighbouring residents</w:t>
      </w:r>
      <w:r w:rsidR="001E0044">
        <w:t xml:space="preserve">; and </w:t>
      </w:r>
      <w:r>
        <w:t>improvements to logistics and site-layouts to optimise guest and staff flows</w:t>
      </w:r>
      <w:r w:rsidR="001E0044">
        <w:t>.</w:t>
      </w:r>
    </w:p>
    <w:p w14:paraId="6B980D24" w14:textId="77777777" w:rsidR="00BF7B9E" w:rsidRDefault="00BF7B9E" w:rsidP="00BF7B9E">
      <w:r w:rsidRPr="002F381C">
        <w:t xml:space="preserve">The Commonwealth has also entered </w:t>
      </w:r>
      <w:r>
        <w:t>into Memoranda of Understanding</w:t>
      </w:r>
      <w:r w:rsidRPr="002F381C">
        <w:t> with the Queensland Government to establish a </w:t>
      </w:r>
      <w:r>
        <w:t xml:space="preserve">dedicated </w:t>
      </w:r>
      <w:r w:rsidRPr="002F381C">
        <w:t>quarantine facility in Brisbane</w:t>
      </w:r>
      <w:r>
        <w:t xml:space="preserve"> (Pinkenba)</w:t>
      </w:r>
      <w:r w:rsidRPr="002F381C">
        <w:t xml:space="preserve"> and with the Western Australian Government to establish a facility in Perth</w:t>
      </w:r>
      <w:r>
        <w:t xml:space="preserve"> (Bullsbrook)</w:t>
      </w:r>
      <w:r w:rsidRPr="002F381C">
        <w:t>.</w:t>
      </w:r>
      <w:r>
        <w:t xml:space="preserve"> The designs for Victoria are being used as the basis for these projects. </w:t>
      </w:r>
    </w:p>
    <w:p w14:paraId="433D0302" w14:textId="77777777" w:rsidR="00BF7B9E" w:rsidRDefault="00BF7B9E" w:rsidP="00BF7B9E">
      <w:r>
        <w:t xml:space="preserve">The Commonwealth assessed all locations for purpose-built facilities against </w:t>
      </w:r>
      <w:r w:rsidR="00D85501">
        <w:t>published Key Assessment C</w:t>
      </w:r>
      <w:r>
        <w:t>riteria to ensure their appropriateness for quarantine.</w:t>
      </w:r>
      <w:r>
        <w:rPr>
          <w:rStyle w:val="FootnoteReference"/>
        </w:rPr>
        <w:footnoteReference w:id="56"/>
      </w:r>
      <w:r>
        <w:t xml:space="preserve"> Key considerations include that proposed facilities should be in close proximity (within approximately one hour vehicle tr</w:t>
      </w:r>
      <w:r w:rsidR="0014584D">
        <w:t>ansport) to a tertiary hospital</w:t>
      </w:r>
      <w:r>
        <w:t xml:space="preserve">; be near to an international airport taking regularly scheduled commercial international passenger flights; be for use by all Australians; and represent value for money. Importantly, facilities are also required to meet detailed health requirements, including guidance outlined by the AHPPC and its sub-committees, and be comprised </w:t>
      </w:r>
      <w:r w:rsidR="0055601F">
        <w:t>of self-contained units and non</w:t>
      </w:r>
      <w:r w:rsidR="0055601F">
        <w:noBreakHyphen/>
      </w:r>
      <w:r>
        <w:t>communal amenities to support effective infection prevention and control.</w:t>
      </w:r>
    </w:p>
    <w:p w14:paraId="73C8CB12" w14:textId="0BCDF7D6" w:rsidR="00F22C4A" w:rsidRPr="00920CB2" w:rsidRDefault="00F22C4A" w:rsidP="00920CB2">
      <w:pPr>
        <w:keepNext/>
        <w:rPr>
          <w:b/>
        </w:rPr>
      </w:pPr>
      <w:r w:rsidRPr="00920CB2">
        <w:rPr>
          <w:b/>
        </w:rPr>
        <w:lastRenderedPageBreak/>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16</w:t>
      </w:r>
      <w:r w:rsidRPr="00920CB2">
        <w:rPr>
          <w:b/>
        </w:rPr>
        <w:fldChar w:fldCharType="end"/>
      </w:r>
      <w:r w:rsidRPr="00920CB2">
        <w:rPr>
          <w:b/>
        </w:rPr>
        <w:t xml:space="preserve"> – </w:t>
      </w:r>
      <w:r w:rsidR="00E118F4">
        <w:rPr>
          <w:b/>
        </w:rPr>
        <w:t>Image</w:t>
      </w:r>
      <w:r w:rsidRPr="00F22C4A">
        <w:rPr>
          <w:b/>
        </w:rPr>
        <w:t xml:space="preserve"> of purpose-built facilities</w:t>
      </w:r>
    </w:p>
    <w:p w14:paraId="79237316" w14:textId="77777777" w:rsidR="00060781" w:rsidRDefault="00060781" w:rsidP="00C22D8D">
      <w:pPr>
        <w:jc w:val="center"/>
      </w:pPr>
      <w:r>
        <w:rPr>
          <w:noProof/>
          <w:lang w:eastAsia="en-AU"/>
        </w:rPr>
        <w:drawing>
          <wp:inline distT="0" distB="0" distL="0" distR="0" wp14:anchorId="25484ED4" wp14:editId="47ED5782">
            <wp:extent cx="4166631" cy="2339162"/>
            <wp:effectExtent l="0" t="0" r="5715" b="4445"/>
            <wp:docPr id="37" name="picture" descr="An artist impression of a quarantin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4175238" cy="2343994"/>
                    </a:xfrm>
                    <a:prstGeom prst="rect">
                      <a:avLst/>
                    </a:prstGeom>
                  </pic:spPr>
                </pic:pic>
              </a:graphicData>
            </a:graphic>
          </wp:inline>
        </w:drawing>
      </w:r>
    </w:p>
    <w:p w14:paraId="60031571" w14:textId="5F9A8440" w:rsidR="00F22C4A" w:rsidRPr="00920CB2" w:rsidRDefault="00F22C4A" w:rsidP="00920CB2">
      <w:pPr>
        <w:keepNext/>
        <w:rPr>
          <w:b/>
        </w:rPr>
      </w:pPr>
      <w:r w:rsidRPr="00920CB2">
        <w:rPr>
          <w:b/>
        </w:rPr>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17</w:t>
      </w:r>
      <w:r w:rsidRPr="00920CB2">
        <w:rPr>
          <w:b/>
        </w:rPr>
        <w:fldChar w:fldCharType="end"/>
      </w:r>
      <w:r w:rsidRPr="00920CB2">
        <w:rPr>
          <w:b/>
        </w:rPr>
        <w:t xml:space="preserve"> – </w:t>
      </w:r>
      <w:r w:rsidR="00E118F4">
        <w:rPr>
          <w:b/>
        </w:rPr>
        <w:t>Image</w:t>
      </w:r>
      <w:r w:rsidRPr="00920CB2">
        <w:rPr>
          <w:b/>
        </w:rPr>
        <w:t xml:space="preserve"> of purpose-built facilities</w:t>
      </w:r>
    </w:p>
    <w:p w14:paraId="715A7307" w14:textId="77777777" w:rsidR="00060781" w:rsidRDefault="00060781" w:rsidP="00C22D8D">
      <w:pPr>
        <w:jc w:val="center"/>
      </w:pPr>
      <w:r>
        <w:rPr>
          <w:noProof/>
          <w:lang w:eastAsia="en-AU"/>
        </w:rPr>
        <w:drawing>
          <wp:inline distT="0" distB="0" distL="0" distR="0" wp14:anchorId="72914E78" wp14:editId="2370D637">
            <wp:extent cx="4147692" cy="2328530"/>
            <wp:effectExtent l="0" t="0" r="5715" b="0"/>
            <wp:docPr id="38" name="picture" descr="Artist impression of quarantine s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167398" cy="2339593"/>
                    </a:xfrm>
                    <a:prstGeom prst="rect">
                      <a:avLst/>
                    </a:prstGeom>
                  </pic:spPr>
                </pic:pic>
              </a:graphicData>
            </a:graphic>
          </wp:inline>
        </w:drawing>
      </w:r>
    </w:p>
    <w:p w14:paraId="35FBD1B9" w14:textId="77777777" w:rsidR="00060781" w:rsidRDefault="00060781" w:rsidP="00060781">
      <w:pPr>
        <w:pStyle w:val="Heading3"/>
      </w:pPr>
      <w:bookmarkStart w:id="879" w:name="_Toc83832354"/>
      <w:bookmarkStart w:id="880" w:name="_Toc83910961"/>
      <w:bookmarkStart w:id="881" w:name="_Toc83916664"/>
      <w:bookmarkStart w:id="882" w:name="_Toc83980521"/>
      <w:bookmarkStart w:id="883" w:name="_Toc84003354"/>
      <w:bookmarkStart w:id="884" w:name="_Toc84338842"/>
      <w:bookmarkStart w:id="885" w:name="_Toc84351547"/>
      <w:bookmarkStart w:id="886" w:name="_Toc84438964"/>
      <w:bookmarkStart w:id="887" w:name="_Toc84500508"/>
      <w:bookmarkStart w:id="888" w:name="_Toc84508708"/>
      <w:bookmarkStart w:id="889" w:name="_Toc84613924"/>
      <w:bookmarkStart w:id="890" w:name="_Toc84767213"/>
      <w:bookmarkStart w:id="891" w:name="_Toc84864145"/>
      <w:bookmarkStart w:id="892" w:name="_Toc84871797"/>
      <w:r>
        <w:t>Hotel quarantine</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18A97B8E" w14:textId="77777777" w:rsidR="00060781" w:rsidRDefault="00060781" w:rsidP="00060781">
      <w:r>
        <w:t>Hotels have been the mainstay of Australia’s quaran</w:t>
      </w:r>
      <w:r w:rsidR="0055601F">
        <w:t>tine system and have provided a </w:t>
      </w:r>
      <w:r>
        <w:t>significant amount of quarantine accommoda</w:t>
      </w:r>
      <w:r w:rsidR="0014584D">
        <w:t xml:space="preserve">tion for international arrivals, largely </w:t>
      </w:r>
      <w:r>
        <w:t xml:space="preserve">in capital cities. This provides close proximity to airports and tertiary hospitals. It also supports recruitment of the necessary workforce required to </w:t>
      </w:r>
      <w:r w:rsidR="00D85501">
        <w:t>facilitate</w:t>
      </w:r>
      <w:r>
        <w:t xml:space="preserve"> hotel quarantine </w:t>
      </w:r>
      <w:r w:rsidR="00D85501">
        <w:t>management</w:t>
      </w:r>
      <w:r>
        <w:t xml:space="preserve">.  </w:t>
      </w:r>
    </w:p>
    <w:p w14:paraId="38F5A5CB" w14:textId="727AF928" w:rsidR="00060781" w:rsidRDefault="00060781" w:rsidP="00060781">
      <w:r>
        <w:t xml:space="preserve">There is no single source of complete </w:t>
      </w:r>
      <w:r w:rsidR="005852C0">
        <w:t>hotel quarantine data. D</w:t>
      </w:r>
      <w:r w:rsidR="005852C0" w:rsidRPr="008E4D56">
        <w:t xml:space="preserve">ata in </w:t>
      </w:r>
      <w:r w:rsidR="005852C0" w:rsidRPr="008E4D56">
        <w:fldChar w:fldCharType="begin"/>
      </w:r>
      <w:r w:rsidR="005852C0" w:rsidRPr="008E4D56">
        <w:instrText xml:space="preserve"> REF _Ref84349276 \h </w:instrText>
      </w:r>
      <w:r w:rsidR="008E4D56" w:rsidRPr="008E4D56">
        <w:instrText xml:space="preserve"> \* MERGEFORMAT </w:instrText>
      </w:r>
      <w:r w:rsidR="005852C0" w:rsidRPr="008E4D56">
        <w:fldChar w:fldCharType="separate"/>
      </w:r>
      <w:r w:rsidR="00F868F0" w:rsidRPr="00F868F0">
        <w:t xml:space="preserve">Table </w:t>
      </w:r>
      <w:r w:rsidR="00F868F0" w:rsidRPr="00F868F0">
        <w:rPr>
          <w:noProof/>
        </w:rPr>
        <w:t>6</w:t>
      </w:r>
      <w:r w:rsidR="005852C0" w:rsidRPr="008E4D56">
        <w:fldChar w:fldCharType="end"/>
      </w:r>
      <w:r w:rsidR="005852C0" w:rsidRPr="008E4D56">
        <w:t xml:space="preserve"> </w:t>
      </w:r>
      <w:r w:rsidRPr="008E4D56">
        <w:t>were provided by jurisdictions and include hotel quarantine numbers for i</w:t>
      </w:r>
      <w:r>
        <w:t xml:space="preserve">nternational arrivals and domestic purposes. </w:t>
      </w:r>
    </w:p>
    <w:p w14:paraId="42E620DB" w14:textId="504C8B0F" w:rsidR="00F22C4A" w:rsidRDefault="00F22C4A" w:rsidP="00AF4CB7">
      <w:pPr>
        <w:keepNext/>
        <w:keepLines/>
      </w:pPr>
      <w:bookmarkStart w:id="893" w:name="_Ref84349276"/>
      <w:r w:rsidRPr="00920CB2">
        <w:rPr>
          <w:b/>
        </w:rPr>
        <w:lastRenderedPageBreak/>
        <w:t xml:space="preserve">Table </w:t>
      </w:r>
      <w:r w:rsidRPr="00920CB2">
        <w:rPr>
          <w:b/>
        </w:rPr>
        <w:fldChar w:fldCharType="begin"/>
      </w:r>
      <w:r w:rsidRPr="00920CB2">
        <w:rPr>
          <w:b/>
        </w:rPr>
        <w:instrText xml:space="preserve"> SEQ Table \* ARABIC </w:instrText>
      </w:r>
      <w:r w:rsidRPr="00920CB2">
        <w:rPr>
          <w:b/>
        </w:rPr>
        <w:fldChar w:fldCharType="separate"/>
      </w:r>
      <w:r w:rsidR="00F868F0">
        <w:rPr>
          <w:b/>
          <w:noProof/>
        </w:rPr>
        <w:t>6</w:t>
      </w:r>
      <w:r w:rsidRPr="00920CB2">
        <w:rPr>
          <w:b/>
        </w:rPr>
        <w:fldChar w:fldCharType="end"/>
      </w:r>
      <w:bookmarkEnd w:id="893"/>
      <w:r w:rsidRPr="00920CB2">
        <w:rPr>
          <w:b/>
        </w:rPr>
        <w:t xml:space="preserve"> – </w:t>
      </w:r>
      <w:r w:rsidRPr="00F22C4A">
        <w:rPr>
          <w:b/>
        </w:rPr>
        <w:t>Numbers in hotel quarantine (international and domestic)</w:t>
      </w:r>
      <w:r w:rsidR="00B37F2C">
        <w:rPr>
          <w:rStyle w:val="FootnoteReference"/>
          <w:b/>
        </w:rPr>
        <w:footnoteReference w:id="57"/>
      </w:r>
    </w:p>
    <w:tbl>
      <w:tblPr>
        <w:tblStyle w:val="TableGrid"/>
        <w:tblW w:w="0" w:type="auto"/>
        <w:jc w:val="center"/>
        <w:tblLook w:val="04A0" w:firstRow="1" w:lastRow="0" w:firstColumn="1" w:lastColumn="0" w:noHBand="0" w:noVBand="1"/>
      </w:tblPr>
      <w:tblGrid>
        <w:gridCol w:w="2830"/>
        <w:gridCol w:w="3686"/>
        <w:gridCol w:w="1700"/>
      </w:tblGrid>
      <w:tr w:rsidR="00060781" w14:paraId="08AEDB02" w14:textId="77777777" w:rsidTr="00FF4F52">
        <w:trPr>
          <w:tblHeader/>
          <w:jc w:val="center"/>
        </w:trPr>
        <w:tc>
          <w:tcPr>
            <w:tcW w:w="2830" w:type="dxa"/>
            <w:shd w:val="clear" w:color="auto" w:fill="158540"/>
          </w:tcPr>
          <w:p w14:paraId="0F08325C" w14:textId="77777777" w:rsidR="00060781" w:rsidRPr="00396D73" w:rsidRDefault="00060781" w:rsidP="00AF4CB7">
            <w:pPr>
              <w:keepNext/>
              <w:keepLines/>
              <w:rPr>
                <w:b/>
                <w:color w:val="FFFFFF" w:themeColor="background1"/>
                <w:sz w:val="20"/>
              </w:rPr>
            </w:pPr>
            <w:r w:rsidRPr="00396D73">
              <w:rPr>
                <w:b/>
                <w:color w:val="FFFFFF" w:themeColor="background1"/>
                <w:sz w:val="20"/>
              </w:rPr>
              <w:t>Jurisdiction</w:t>
            </w:r>
          </w:p>
        </w:tc>
        <w:tc>
          <w:tcPr>
            <w:tcW w:w="3686" w:type="dxa"/>
            <w:shd w:val="clear" w:color="auto" w:fill="158540"/>
          </w:tcPr>
          <w:p w14:paraId="4880A1BA" w14:textId="77777777" w:rsidR="00060781" w:rsidRPr="004553BF" w:rsidRDefault="00060781">
            <w:pPr>
              <w:keepNext/>
              <w:keepLines/>
              <w:rPr>
                <w:b/>
                <w:color w:val="FFFFFF" w:themeColor="background1"/>
                <w:sz w:val="20"/>
              </w:rPr>
            </w:pPr>
            <w:r w:rsidRPr="004553BF">
              <w:rPr>
                <w:b/>
                <w:color w:val="FFFFFF" w:themeColor="background1"/>
                <w:sz w:val="20"/>
              </w:rPr>
              <w:t>Time Period</w:t>
            </w:r>
          </w:p>
        </w:tc>
        <w:tc>
          <w:tcPr>
            <w:tcW w:w="1700" w:type="dxa"/>
            <w:shd w:val="clear" w:color="auto" w:fill="158540"/>
          </w:tcPr>
          <w:p w14:paraId="09C94027" w14:textId="77777777" w:rsidR="00060781" w:rsidRPr="009851CA" w:rsidRDefault="00060781">
            <w:pPr>
              <w:keepNext/>
              <w:keepLines/>
              <w:jc w:val="right"/>
              <w:rPr>
                <w:b/>
                <w:color w:val="FFFFFF" w:themeColor="background1"/>
                <w:sz w:val="20"/>
              </w:rPr>
            </w:pPr>
            <w:r w:rsidRPr="009851CA">
              <w:rPr>
                <w:b/>
                <w:color w:val="FFFFFF" w:themeColor="background1"/>
                <w:sz w:val="20"/>
              </w:rPr>
              <w:t>Total hotel quarantine</w:t>
            </w:r>
          </w:p>
        </w:tc>
      </w:tr>
      <w:tr w:rsidR="00060781" w14:paraId="0DC53C95" w14:textId="77777777" w:rsidTr="00EE500B">
        <w:trPr>
          <w:jc w:val="center"/>
        </w:trPr>
        <w:tc>
          <w:tcPr>
            <w:tcW w:w="2830" w:type="dxa"/>
          </w:tcPr>
          <w:p w14:paraId="3714901A" w14:textId="77777777" w:rsidR="00060781" w:rsidRPr="00534A2A" w:rsidRDefault="00060781" w:rsidP="00AF4CB7">
            <w:pPr>
              <w:keepNext/>
              <w:keepLines/>
              <w:rPr>
                <w:sz w:val="20"/>
              </w:rPr>
            </w:pPr>
            <w:r w:rsidRPr="00534A2A">
              <w:rPr>
                <w:sz w:val="20"/>
              </w:rPr>
              <w:t>New South Wales</w:t>
            </w:r>
          </w:p>
        </w:tc>
        <w:tc>
          <w:tcPr>
            <w:tcW w:w="3686" w:type="dxa"/>
          </w:tcPr>
          <w:p w14:paraId="2AE90E03" w14:textId="77777777" w:rsidR="00060781" w:rsidRPr="00534A2A" w:rsidRDefault="00060781">
            <w:pPr>
              <w:keepNext/>
              <w:keepLines/>
              <w:rPr>
                <w:sz w:val="20"/>
              </w:rPr>
            </w:pPr>
            <w:r w:rsidRPr="00534A2A">
              <w:rPr>
                <w:sz w:val="20"/>
              </w:rPr>
              <w:t>1 March 2020 to 31 July 2021</w:t>
            </w:r>
          </w:p>
        </w:tc>
        <w:tc>
          <w:tcPr>
            <w:tcW w:w="1700" w:type="dxa"/>
          </w:tcPr>
          <w:p w14:paraId="49CB5764" w14:textId="77777777" w:rsidR="00060781" w:rsidRPr="004A0CD7" w:rsidRDefault="004A0CD7">
            <w:pPr>
              <w:keepNext/>
              <w:keepLines/>
              <w:spacing w:line="257" w:lineRule="auto"/>
              <w:jc w:val="right"/>
              <w:rPr>
                <w:sz w:val="20"/>
              </w:rPr>
            </w:pPr>
            <w:r w:rsidRPr="004A0CD7">
              <w:rPr>
                <w:sz w:val="20"/>
              </w:rPr>
              <w:t>238,622</w:t>
            </w:r>
            <w:r>
              <w:rPr>
                <w:rStyle w:val="FootnoteReference"/>
                <w:sz w:val="20"/>
              </w:rPr>
              <w:footnoteReference w:id="58"/>
            </w:r>
          </w:p>
        </w:tc>
      </w:tr>
      <w:tr w:rsidR="00060781" w14:paraId="18B8B6C6" w14:textId="77777777" w:rsidTr="00EE500B">
        <w:trPr>
          <w:jc w:val="center"/>
        </w:trPr>
        <w:tc>
          <w:tcPr>
            <w:tcW w:w="2830" w:type="dxa"/>
          </w:tcPr>
          <w:p w14:paraId="62B1DB05" w14:textId="77777777" w:rsidR="00060781" w:rsidRPr="00534A2A" w:rsidRDefault="00060781" w:rsidP="00AF4CB7">
            <w:pPr>
              <w:keepNext/>
              <w:keepLines/>
              <w:rPr>
                <w:sz w:val="20"/>
              </w:rPr>
            </w:pPr>
            <w:r w:rsidRPr="00B37F2C">
              <w:rPr>
                <w:sz w:val="20"/>
              </w:rPr>
              <w:t>Victoria</w:t>
            </w:r>
          </w:p>
        </w:tc>
        <w:tc>
          <w:tcPr>
            <w:tcW w:w="3686" w:type="dxa"/>
          </w:tcPr>
          <w:p w14:paraId="5C2C462D" w14:textId="77777777" w:rsidR="00060781" w:rsidRPr="00B37F2C" w:rsidRDefault="00871F68">
            <w:pPr>
              <w:keepNext/>
              <w:keepLines/>
              <w:spacing w:line="257" w:lineRule="auto"/>
              <w:rPr>
                <w:sz w:val="20"/>
              </w:rPr>
            </w:pPr>
            <w:r w:rsidRPr="00B37F2C">
              <w:rPr>
                <w:sz w:val="20"/>
              </w:rPr>
              <w:t xml:space="preserve">28 March </w:t>
            </w:r>
            <w:r w:rsidR="00B37F2C" w:rsidRPr="00B37F2C">
              <w:rPr>
                <w:sz w:val="20"/>
              </w:rPr>
              <w:t xml:space="preserve">2020 </w:t>
            </w:r>
            <w:r w:rsidRPr="00B37F2C">
              <w:rPr>
                <w:sz w:val="20"/>
              </w:rPr>
              <w:t>–1 August 2021</w:t>
            </w:r>
            <w:r w:rsidR="00B37F2C">
              <w:rPr>
                <w:rStyle w:val="FootnoteReference"/>
                <w:sz w:val="20"/>
              </w:rPr>
              <w:footnoteReference w:id="59"/>
            </w:r>
          </w:p>
        </w:tc>
        <w:tc>
          <w:tcPr>
            <w:tcW w:w="1700" w:type="dxa"/>
          </w:tcPr>
          <w:p w14:paraId="243B79B4" w14:textId="77777777" w:rsidR="00060781" w:rsidRPr="00B37F2C" w:rsidRDefault="00B37F2C">
            <w:pPr>
              <w:keepNext/>
              <w:keepLines/>
              <w:spacing w:line="257" w:lineRule="auto"/>
              <w:jc w:val="right"/>
              <w:rPr>
                <w:rFonts w:ascii="Calibri" w:eastAsia="Calibri" w:hAnsi="Calibri" w:cs="Calibri"/>
                <w:color w:val="000000" w:themeColor="text1"/>
              </w:rPr>
            </w:pPr>
            <w:r w:rsidRPr="00B37F2C">
              <w:rPr>
                <w:rFonts w:ascii="Calibri" w:eastAsia="Calibri" w:hAnsi="Calibri" w:cs="Calibri"/>
                <w:color w:val="000000" w:themeColor="text1"/>
              </w:rPr>
              <w:t>69,664</w:t>
            </w:r>
          </w:p>
        </w:tc>
      </w:tr>
      <w:tr w:rsidR="00060781" w14:paraId="4C3B8A5A" w14:textId="77777777" w:rsidTr="00EE500B">
        <w:trPr>
          <w:jc w:val="center"/>
        </w:trPr>
        <w:tc>
          <w:tcPr>
            <w:tcW w:w="2830" w:type="dxa"/>
          </w:tcPr>
          <w:p w14:paraId="01488F3E" w14:textId="77777777" w:rsidR="00060781" w:rsidRPr="00534A2A" w:rsidRDefault="00060781" w:rsidP="00AF4CB7">
            <w:pPr>
              <w:keepNext/>
              <w:keepLines/>
              <w:rPr>
                <w:sz w:val="20"/>
              </w:rPr>
            </w:pPr>
            <w:r w:rsidRPr="00534A2A">
              <w:rPr>
                <w:sz w:val="20"/>
              </w:rPr>
              <w:t>Queensland</w:t>
            </w:r>
          </w:p>
        </w:tc>
        <w:tc>
          <w:tcPr>
            <w:tcW w:w="3686" w:type="dxa"/>
          </w:tcPr>
          <w:p w14:paraId="57ABF1AC" w14:textId="77777777" w:rsidR="00060781" w:rsidRPr="00534A2A" w:rsidRDefault="00060781">
            <w:pPr>
              <w:keepNext/>
              <w:keepLines/>
              <w:rPr>
                <w:sz w:val="20"/>
              </w:rPr>
            </w:pPr>
            <w:r w:rsidRPr="00534A2A">
              <w:rPr>
                <w:sz w:val="20"/>
              </w:rPr>
              <w:t xml:space="preserve">March 2020 to </w:t>
            </w:r>
            <w:r w:rsidR="00FB5AF1">
              <w:rPr>
                <w:sz w:val="20"/>
              </w:rPr>
              <w:t>6</w:t>
            </w:r>
            <w:r w:rsidRPr="00534A2A">
              <w:rPr>
                <w:sz w:val="20"/>
              </w:rPr>
              <w:t xml:space="preserve"> August 2021</w:t>
            </w:r>
          </w:p>
        </w:tc>
        <w:tc>
          <w:tcPr>
            <w:tcW w:w="1700" w:type="dxa"/>
          </w:tcPr>
          <w:p w14:paraId="7A633D81" w14:textId="77777777" w:rsidR="00060781" w:rsidRPr="00534A2A" w:rsidRDefault="00060781">
            <w:pPr>
              <w:keepNext/>
              <w:keepLines/>
              <w:jc w:val="right"/>
              <w:rPr>
                <w:sz w:val="20"/>
              </w:rPr>
            </w:pPr>
            <w:r w:rsidRPr="00534A2A">
              <w:rPr>
                <w:sz w:val="20"/>
              </w:rPr>
              <w:t>1</w:t>
            </w:r>
            <w:r w:rsidR="00FB5AF1">
              <w:rPr>
                <w:sz w:val="20"/>
              </w:rPr>
              <w:t>30,573</w:t>
            </w:r>
          </w:p>
        </w:tc>
      </w:tr>
      <w:tr w:rsidR="00060781" w14:paraId="71955A4B" w14:textId="77777777" w:rsidTr="00EE500B">
        <w:trPr>
          <w:jc w:val="center"/>
        </w:trPr>
        <w:tc>
          <w:tcPr>
            <w:tcW w:w="2830" w:type="dxa"/>
          </w:tcPr>
          <w:p w14:paraId="23378EB7" w14:textId="77777777" w:rsidR="00060781" w:rsidRPr="00534A2A" w:rsidRDefault="00060781" w:rsidP="00AF4CB7">
            <w:pPr>
              <w:keepNext/>
              <w:keepLines/>
              <w:rPr>
                <w:sz w:val="20"/>
              </w:rPr>
            </w:pPr>
            <w:r w:rsidRPr="00534A2A">
              <w:rPr>
                <w:sz w:val="20"/>
              </w:rPr>
              <w:t>Western Australia</w:t>
            </w:r>
          </w:p>
        </w:tc>
        <w:tc>
          <w:tcPr>
            <w:tcW w:w="3686" w:type="dxa"/>
          </w:tcPr>
          <w:p w14:paraId="256ACB2A" w14:textId="77777777" w:rsidR="00060781" w:rsidRPr="00534A2A" w:rsidRDefault="00060781">
            <w:pPr>
              <w:keepNext/>
              <w:keepLines/>
              <w:rPr>
                <w:sz w:val="20"/>
              </w:rPr>
            </w:pPr>
            <w:r w:rsidRPr="00534A2A">
              <w:rPr>
                <w:sz w:val="20"/>
              </w:rPr>
              <w:t>March 2020 to 2 August 2021</w:t>
            </w:r>
          </w:p>
        </w:tc>
        <w:tc>
          <w:tcPr>
            <w:tcW w:w="1700" w:type="dxa"/>
          </w:tcPr>
          <w:p w14:paraId="0D00C514" w14:textId="77777777" w:rsidR="00060781" w:rsidRPr="00534A2A" w:rsidRDefault="00060781">
            <w:pPr>
              <w:keepNext/>
              <w:keepLines/>
              <w:jc w:val="right"/>
              <w:rPr>
                <w:sz w:val="20"/>
              </w:rPr>
            </w:pPr>
            <w:r w:rsidRPr="00534A2A">
              <w:rPr>
                <w:sz w:val="20"/>
              </w:rPr>
              <w:t>63,059</w:t>
            </w:r>
          </w:p>
        </w:tc>
      </w:tr>
      <w:tr w:rsidR="00060781" w14:paraId="4995B2C6" w14:textId="77777777" w:rsidTr="00EE500B">
        <w:trPr>
          <w:jc w:val="center"/>
        </w:trPr>
        <w:tc>
          <w:tcPr>
            <w:tcW w:w="2830" w:type="dxa"/>
          </w:tcPr>
          <w:p w14:paraId="09B5DAC6" w14:textId="77777777" w:rsidR="00060781" w:rsidRPr="00534A2A" w:rsidRDefault="00060781" w:rsidP="00AF4CB7">
            <w:pPr>
              <w:keepNext/>
              <w:keepLines/>
              <w:rPr>
                <w:sz w:val="20"/>
              </w:rPr>
            </w:pPr>
            <w:r w:rsidRPr="00534A2A">
              <w:rPr>
                <w:sz w:val="20"/>
              </w:rPr>
              <w:t>South Australia</w:t>
            </w:r>
          </w:p>
        </w:tc>
        <w:tc>
          <w:tcPr>
            <w:tcW w:w="3686" w:type="dxa"/>
          </w:tcPr>
          <w:p w14:paraId="20968438" w14:textId="77777777" w:rsidR="00060781" w:rsidRPr="00534A2A" w:rsidRDefault="00060781">
            <w:pPr>
              <w:keepNext/>
              <w:keepLines/>
              <w:rPr>
                <w:sz w:val="20"/>
              </w:rPr>
            </w:pPr>
            <w:r w:rsidRPr="00534A2A">
              <w:rPr>
                <w:sz w:val="20"/>
              </w:rPr>
              <w:t>March 2020 to July 2021</w:t>
            </w:r>
          </w:p>
        </w:tc>
        <w:tc>
          <w:tcPr>
            <w:tcW w:w="1700" w:type="dxa"/>
          </w:tcPr>
          <w:p w14:paraId="495B2B37" w14:textId="77777777" w:rsidR="00060781" w:rsidRPr="00534A2A" w:rsidRDefault="00060781">
            <w:pPr>
              <w:keepNext/>
              <w:keepLines/>
              <w:jc w:val="right"/>
              <w:rPr>
                <w:sz w:val="20"/>
              </w:rPr>
            </w:pPr>
            <w:r w:rsidRPr="00534A2A">
              <w:rPr>
                <w:sz w:val="20"/>
              </w:rPr>
              <w:t>30,887</w:t>
            </w:r>
          </w:p>
        </w:tc>
      </w:tr>
      <w:tr w:rsidR="00060781" w14:paraId="3E625079" w14:textId="77777777" w:rsidTr="00EE500B">
        <w:trPr>
          <w:jc w:val="center"/>
        </w:trPr>
        <w:tc>
          <w:tcPr>
            <w:tcW w:w="2830" w:type="dxa"/>
          </w:tcPr>
          <w:p w14:paraId="0EF82EF3" w14:textId="77777777" w:rsidR="00060781" w:rsidRPr="00534A2A" w:rsidRDefault="00060781" w:rsidP="00AF4CB7">
            <w:pPr>
              <w:keepNext/>
              <w:keepLines/>
              <w:rPr>
                <w:sz w:val="20"/>
              </w:rPr>
            </w:pPr>
            <w:r w:rsidRPr="00534A2A">
              <w:rPr>
                <w:sz w:val="20"/>
              </w:rPr>
              <w:t xml:space="preserve">Northern Territory </w:t>
            </w:r>
          </w:p>
        </w:tc>
        <w:tc>
          <w:tcPr>
            <w:tcW w:w="3686" w:type="dxa"/>
          </w:tcPr>
          <w:p w14:paraId="622DCBA9" w14:textId="77777777" w:rsidR="00060781" w:rsidRPr="00534A2A" w:rsidRDefault="00060781">
            <w:pPr>
              <w:keepNext/>
              <w:keepLines/>
              <w:rPr>
                <w:sz w:val="20"/>
              </w:rPr>
            </w:pPr>
            <w:r w:rsidRPr="00534A2A">
              <w:rPr>
                <w:sz w:val="20"/>
              </w:rPr>
              <w:t>16 March 2020 to 1 August 2021</w:t>
            </w:r>
          </w:p>
        </w:tc>
        <w:tc>
          <w:tcPr>
            <w:tcW w:w="1700" w:type="dxa"/>
          </w:tcPr>
          <w:p w14:paraId="11EAF2C1" w14:textId="77777777" w:rsidR="00060781" w:rsidRPr="00534A2A" w:rsidRDefault="00060781">
            <w:pPr>
              <w:keepNext/>
              <w:keepLines/>
              <w:jc w:val="right"/>
              <w:rPr>
                <w:sz w:val="20"/>
              </w:rPr>
            </w:pPr>
            <w:r w:rsidRPr="00534A2A">
              <w:rPr>
                <w:sz w:val="20"/>
              </w:rPr>
              <w:t>26,849</w:t>
            </w:r>
            <w:r w:rsidR="004A0CD7">
              <w:rPr>
                <w:rStyle w:val="FootnoteReference"/>
                <w:sz w:val="20"/>
              </w:rPr>
              <w:footnoteReference w:id="60"/>
            </w:r>
          </w:p>
        </w:tc>
      </w:tr>
      <w:tr w:rsidR="00060781" w14:paraId="2AEE278B" w14:textId="77777777" w:rsidTr="00EE500B">
        <w:trPr>
          <w:jc w:val="center"/>
        </w:trPr>
        <w:tc>
          <w:tcPr>
            <w:tcW w:w="2830" w:type="dxa"/>
          </w:tcPr>
          <w:p w14:paraId="5CB5FA69" w14:textId="77777777" w:rsidR="00060781" w:rsidRPr="00534A2A" w:rsidRDefault="00060781" w:rsidP="00AF4CB7">
            <w:pPr>
              <w:keepNext/>
              <w:keepLines/>
              <w:rPr>
                <w:sz w:val="20"/>
              </w:rPr>
            </w:pPr>
            <w:r w:rsidRPr="00534A2A">
              <w:rPr>
                <w:sz w:val="20"/>
              </w:rPr>
              <w:t>Tasmania</w:t>
            </w:r>
          </w:p>
        </w:tc>
        <w:tc>
          <w:tcPr>
            <w:tcW w:w="3686" w:type="dxa"/>
          </w:tcPr>
          <w:p w14:paraId="4C5480C9" w14:textId="77777777" w:rsidR="00060781" w:rsidRPr="00534A2A" w:rsidRDefault="00060781">
            <w:pPr>
              <w:keepNext/>
              <w:keepLines/>
              <w:rPr>
                <w:sz w:val="20"/>
              </w:rPr>
            </w:pPr>
            <w:r w:rsidRPr="00534A2A">
              <w:rPr>
                <w:sz w:val="20"/>
              </w:rPr>
              <w:t>3 April 2020 to 30 July 2021</w:t>
            </w:r>
          </w:p>
        </w:tc>
        <w:tc>
          <w:tcPr>
            <w:tcW w:w="1700" w:type="dxa"/>
          </w:tcPr>
          <w:p w14:paraId="60DD7569" w14:textId="77777777" w:rsidR="00060781" w:rsidRPr="00534A2A" w:rsidRDefault="00060781">
            <w:pPr>
              <w:keepNext/>
              <w:keepLines/>
              <w:jc w:val="right"/>
              <w:rPr>
                <w:sz w:val="20"/>
              </w:rPr>
            </w:pPr>
            <w:r w:rsidRPr="00534A2A">
              <w:rPr>
                <w:sz w:val="20"/>
              </w:rPr>
              <w:t>11,724</w:t>
            </w:r>
          </w:p>
        </w:tc>
      </w:tr>
      <w:tr w:rsidR="00060781" w14:paraId="2E4E62FB" w14:textId="77777777" w:rsidTr="00EE500B">
        <w:trPr>
          <w:jc w:val="center"/>
        </w:trPr>
        <w:tc>
          <w:tcPr>
            <w:tcW w:w="2830" w:type="dxa"/>
          </w:tcPr>
          <w:p w14:paraId="0D6FD6A4" w14:textId="77777777" w:rsidR="00060781" w:rsidRPr="00534A2A" w:rsidRDefault="00060781" w:rsidP="00AF4CB7">
            <w:pPr>
              <w:keepNext/>
              <w:keepLines/>
              <w:rPr>
                <w:sz w:val="20"/>
              </w:rPr>
            </w:pPr>
            <w:r w:rsidRPr="00534A2A">
              <w:rPr>
                <w:sz w:val="20"/>
              </w:rPr>
              <w:t xml:space="preserve">Australian Capital Territory </w:t>
            </w:r>
          </w:p>
        </w:tc>
        <w:tc>
          <w:tcPr>
            <w:tcW w:w="3686" w:type="dxa"/>
          </w:tcPr>
          <w:p w14:paraId="168A0E93" w14:textId="77777777" w:rsidR="00060781" w:rsidRPr="00534A2A" w:rsidRDefault="00060781">
            <w:pPr>
              <w:keepNext/>
              <w:keepLines/>
              <w:rPr>
                <w:sz w:val="20"/>
              </w:rPr>
            </w:pPr>
            <w:r w:rsidRPr="00534A2A">
              <w:rPr>
                <w:sz w:val="20"/>
              </w:rPr>
              <w:t>1 March 2020 to 1 August 2021</w:t>
            </w:r>
          </w:p>
        </w:tc>
        <w:tc>
          <w:tcPr>
            <w:tcW w:w="1700" w:type="dxa"/>
          </w:tcPr>
          <w:p w14:paraId="495DCB55" w14:textId="77777777" w:rsidR="00060781" w:rsidRPr="00534A2A" w:rsidRDefault="00060781">
            <w:pPr>
              <w:keepNext/>
              <w:keepLines/>
              <w:jc w:val="right"/>
              <w:rPr>
                <w:sz w:val="20"/>
              </w:rPr>
            </w:pPr>
            <w:r w:rsidRPr="00534A2A">
              <w:rPr>
                <w:sz w:val="20"/>
              </w:rPr>
              <w:t>3,119</w:t>
            </w:r>
          </w:p>
        </w:tc>
      </w:tr>
    </w:tbl>
    <w:p w14:paraId="10380EA1" w14:textId="77777777" w:rsidR="00F36456" w:rsidRPr="00FD2393" w:rsidRDefault="00060781" w:rsidP="00AF4CB7">
      <w:pPr>
        <w:keepNext/>
        <w:keepLines/>
        <w:spacing w:after="0"/>
        <w:ind w:left="426"/>
        <w:rPr>
          <w:sz w:val="20"/>
        </w:rPr>
      </w:pPr>
      <w:r w:rsidRPr="00FD2393">
        <w:rPr>
          <w:i/>
          <w:sz w:val="20"/>
        </w:rPr>
        <w:t xml:space="preserve">Source: data provided by states </w:t>
      </w:r>
      <w:r w:rsidR="00981DDB" w:rsidRPr="00FD2393">
        <w:rPr>
          <w:i/>
          <w:sz w:val="20"/>
        </w:rPr>
        <w:tab/>
      </w:r>
      <w:r w:rsidR="00981DDB" w:rsidRPr="00FD2393">
        <w:rPr>
          <w:i/>
          <w:sz w:val="20"/>
        </w:rPr>
        <w:tab/>
      </w:r>
      <w:r w:rsidR="00981DDB" w:rsidRPr="00FD2393">
        <w:rPr>
          <w:i/>
          <w:sz w:val="20"/>
        </w:rPr>
        <w:tab/>
      </w:r>
      <w:r w:rsidR="00981DDB" w:rsidRPr="00FD2393">
        <w:rPr>
          <w:i/>
          <w:sz w:val="20"/>
        </w:rPr>
        <w:tab/>
      </w:r>
      <w:r w:rsidR="00981DDB">
        <w:rPr>
          <w:i/>
          <w:sz w:val="20"/>
        </w:rPr>
        <w:tab/>
        <w:t xml:space="preserve">    </w:t>
      </w:r>
      <w:r w:rsidR="005E0D13" w:rsidRPr="00FD2393">
        <w:rPr>
          <w:sz w:val="20"/>
        </w:rPr>
        <w:t xml:space="preserve"> </w:t>
      </w:r>
    </w:p>
    <w:p w14:paraId="5195E8FD" w14:textId="77777777" w:rsidR="00981DDB" w:rsidRDefault="00981DDB" w:rsidP="00FD2393">
      <w:pPr>
        <w:spacing w:after="0" w:line="240" w:lineRule="auto"/>
      </w:pPr>
    </w:p>
    <w:p w14:paraId="7F181C14" w14:textId="77777777" w:rsidR="00060781" w:rsidRDefault="00060781" w:rsidP="00060781">
      <w:r>
        <w:t xml:space="preserve">Unlike purpose-built facilities, hotels were not designed for quarantine purposes or to reduce COVID-19 transmission risks. While this does mean that </w:t>
      </w:r>
      <w:r w:rsidR="00422F2C">
        <w:t xml:space="preserve">not all possible </w:t>
      </w:r>
      <w:r>
        <w:t>risk mitigations can</w:t>
      </w:r>
      <w:r w:rsidR="00871A39">
        <w:t xml:space="preserve"> </w:t>
      </w:r>
      <w:r>
        <w:t>be fully implemented, it has not prevented the establishment of a robust hotel quarantine system that implements many significant risk mitigations.</w:t>
      </w:r>
    </w:p>
    <w:p w14:paraId="5AFA3A3A" w14:textId="77777777" w:rsidR="00060781" w:rsidRDefault="00060781" w:rsidP="00060781">
      <w:r>
        <w:t xml:space="preserve">Since the first review, jurisdictions have conducted significant reviews and investigations of their hotel quarantine systems, implemented recommendations and applied learnings from incidents or transmission events. </w:t>
      </w:r>
    </w:p>
    <w:p w14:paraId="4C98B2CA" w14:textId="77777777" w:rsidR="00060781" w:rsidRDefault="00060781" w:rsidP="00060781">
      <w:r>
        <w:t>Some jurisdictions have discontinued use of some hotels</w:t>
      </w:r>
      <w:r w:rsidR="00B86896">
        <w:t xml:space="preserve"> or hotel rooms</w:t>
      </w:r>
      <w:r>
        <w:t>. For example, Western Australia and Victoria, after conducting ventilation reviews on their quarantine systems, have closed</w:t>
      </w:r>
      <w:r w:rsidR="00B86896">
        <w:t xml:space="preserve"> </w:t>
      </w:r>
      <w:r>
        <w:t xml:space="preserve">hotels </w:t>
      </w:r>
      <w:r w:rsidR="00B86896">
        <w:t>or hotel rooms</w:t>
      </w:r>
      <w:r>
        <w:t xml:space="preserve"> for quarantine purposes </w:t>
      </w:r>
      <w:r w:rsidR="00B86896">
        <w:t>if</w:t>
      </w:r>
      <w:r>
        <w:t xml:space="preserve"> they do not meet </w:t>
      </w:r>
      <w:r w:rsidR="00B86896">
        <w:t xml:space="preserve">the adopted </w:t>
      </w:r>
      <w:r>
        <w:t xml:space="preserve">ventilation and airflow </w:t>
      </w:r>
      <w:r w:rsidR="00B86896">
        <w:t>criteria</w:t>
      </w:r>
      <w:r>
        <w:t xml:space="preserve">. </w:t>
      </w:r>
    </w:p>
    <w:p w14:paraId="190FC28E" w14:textId="77777777" w:rsidR="00060781" w:rsidRDefault="00060781" w:rsidP="00060781">
      <w:r>
        <w:t xml:space="preserve">Most jurisdictions have multiple hotel quarantine facilities. Many jurisdictions have hotels dedicated for airline or maritime crew. South Australia has a hotel dedicated to Australian Defence Force </w:t>
      </w:r>
      <w:r w:rsidR="00D85501">
        <w:t>traveller</w:t>
      </w:r>
      <w:r>
        <w:t>s. Western Australia has a hotel dedicated to seasonal workers</w:t>
      </w:r>
      <w:r w:rsidR="0055601F">
        <w:t xml:space="preserve"> and a </w:t>
      </w:r>
      <w:r w:rsidR="005F5CE3">
        <w:t>hotel dedicated to international flight crew</w:t>
      </w:r>
      <w:r>
        <w:t xml:space="preserve">. </w:t>
      </w:r>
    </w:p>
    <w:p w14:paraId="0CA78CE4" w14:textId="77777777" w:rsidR="00060781" w:rsidRDefault="00060781" w:rsidP="00060781">
      <w:r>
        <w:t xml:space="preserve">Some jurisdictions also have </w:t>
      </w:r>
      <w:r w:rsidR="00740F75">
        <w:t>dedicated</w:t>
      </w:r>
      <w:r>
        <w:t xml:space="preserve"> hotels for COVID-19 positive cases. For example, in </w:t>
      </w:r>
      <w:r w:rsidR="003829BC">
        <w:t>NSW</w:t>
      </w:r>
      <w:r>
        <w:t xml:space="preserve">, most overseas arrivals undertake quarantine in hotels overseen by police. </w:t>
      </w:r>
      <w:r w:rsidRPr="00164891">
        <w:t>If they test positive for COVID-19 but do not require hospitalisation,</w:t>
      </w:r>
      <w:r>
        <w:t xml:space="preserve"> they are moved to </w:t>
      </w:r>
      <w:r w:rsidR="00C734D8">
        <w:t>Special Health Accommodation,</w:t>
      </w:r>
      <w:r>
        <w:t xml:space="preserve"> </w:t>
      </w:r>
      <w:r w:rsidRPr="00164891">
        <w:t xml:space="preserve">which </w:t>
      </w:r>
      <w:r w:rsidR="00C734D8">
        <w:t>is</w:t>
      </w:r>
      <w:r w:rsidRPr="00164891">
        <w:t xml:space="preserve"> ope</w:t>
      </w:r>
      <w:r>
        <w:t xml:space="preserve">rated by NSW Health. </w:t>
      </w:r>
      <w:r w:rsidR="00C734D8">
        <w:t>Special Health Accommodation</w:t>
      </w:r>
      <w:r w:rsidR="00C734D8" w:rsidRPr="00C734D8">
        <w:t xml:space="preserve"> </w:t>
      </w:r>
      <w:r w:rsidR="00C734D8">
        <w:t>is</w:t>
      </w:r>
      <w:r w:rsidRPr="00164891">
        <w:t xml:space="preserve"> also used to quarantine </w:t>
      </w:r>
      <w:r>
        <w:t>overseas arrivals</w:t>
      </w:r>
      <w:r w:rsidRPr="00164891">
        <w:t xml:space="preserve"> with </w:t>
      </w:r>
      <w:r w:rsidR="00C734D8">
        <w:t>more complex</w:t>
      </w:r>
      <w:r>
        <w:t xml:space="preserve"> medical </w:t>
      </w:r>
      <w:r w:rsidR="00C734D8">
        <w:t>or mental health concerns and</w:t>
      </w:r>
      <w:r w:rsidRPr="00164891">
        <w:t xml:space="preserve"> people who cannot </w:t>
      </w:r>
      <w:r w:rsidR="00C734D8">
        <w:t xml:space="preserve">safely </w:t>
      </w:r>
      <w:r w:rsidRPr="00164891">
        <w:t>self-isolate in the community.</w:t>
      </w:r>
      <w:r>
        <w:t xml:space="preserve"> There have been no transmission events associated with </w:t>
      </w:r>
      <w:r w:rsidR="007C63F8">
        <w:t>Special Health Accommodation</w:t>
      </w:r>
      <w:r>
        <w:t xml:space="preserve"> in NSW.</w:t>
      </w:r>
    </w:p>
    <w:p w14:paraId="12D4CF5D" w14:textId="77777777" w:rsidR="00060781" w:rsidRDefault="006E28B7" w:rsidP="00060781">
      <w:pPr>
        <w:pStyle w:val="Heading3"/>
      </w:pPr>
      <w:bookmarkStart w:id="894" w:name="_Toc83832355"/>
      <w:bookmarkStart w:id="895" w:name="_Toc83910962"/>
      <w:bookmarkStart w:id="896" w:name="_Toc83916665"/>
      <w:bookmarkStart w:id="897" w:name="_Toc83980522"/>
      <w:bookmarkStart w:id="898" w:name="_Toc84003355"/>
      <w:bookmarkStart w:id="899" w:name="_Toc84338843"/>
      <w:bookmarkStart w:id="900" w:name="_Toc84351548"/>
      <w:bookmarkStart w:id="901" w:name="_Toc84438965"/>
      <w:bookmarkStart w:id="902" w:name="_Toc84500509"/>
      <w:bookmarkStart w:id="903" w:name="_Toc84508709"/>
      <w:bookmarkStart w:id="904" w:name="_Toc84613925"/>
      <w:bookmarkStart w:id="905" w:name="_Toc84767214"/>
      <w:bookmarkStart w:id="906" w:name="_Toc84864146"/>
      <w:bookmarkStart w:id="907" w:name="_Toc84871798"/>
      <w:r>
        <w:lastRenderedPageBreak/>
        <w:t>Home</w:t>
      </w:r>
      <w:r w:rsidR="00060781">
        <w:t xml:space="preserve"> quarantine</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0923CFAC" w14:textId="77777777" w:rsidR="00060781" w:rsidRDefault="006E28B7" w:rsidP="00060781">
      <w:r>
        <w:t>To date, home</w:t>
      </w:r>
      <w:r w:rsidR="00060781">
        <w:t xml:space="preserve"> quarantine has been used sparingly for international arrivals in Australia. </w:t>
      </w:r>
      <w:r>
        <w:t>Home</w:t>
      </w:r>
      <w:r w:rsidR="00060781" w:rsidRPr="00230623">
        <w:t xml:space="preserve"> quarantine offers the individual the comfort of their own home</w:t>
      </w:r>
      <w:r w:rsidR="00060781">
        <w:t xml:space="preserve"> and can reduce the transmission risk to quarantine workers and other returned travellers</w:t>
      </w:r>
      <w:r w:rsidR="00060781" w:rsidRPr="00230623">
        <w:t>.</w:t>
      </w:r>
      <w:r w:rsidR="00060781" w:rsidRPr="006A1387">
        <w:t xml:space="preserve"> </w:t>
      </w:r>
      <w:r w:rsidR="0014584D">
        <w:t>H</w:t>
      </w:r>
      <w:r>
        <w:t>ome</w:t>
      </w:r>
      <w:r w:rsidR="00060781" w:rsidRPr="0018159C">
        <w:t xml:space="preserve"> quarantine is used extensively across Australia for domestic purposes. This includes domestic interstate arrivals who need to quarantine in response to a jurisdiction’s domestic border restrictions. </w:t>
      </w:r>
    </w:p>
    <w:p w14:paraId="3DE2A565" w14:textId="77777777" w:rsidR="00060781" w:rsidRDefault="00740F75" w:rsidP="00060781">
      <w:r>
        <w:t>H</w:t>
      </w:r>
      <w:r w:rsidR="006E28B7">
        <w:t>ome</w:t>
      </w:r>
      <w:r>
        <w:t xml:space="preserve"> quarantine requires alternative forms of</w:t>
      </w:r>
      <w:r w:rsidR="00060781" w:rsidRPr="00230623">
        <w:t xml:space="preserve"> compliance</w:t>
      </w:r>
      <w:r>
        <w:t xml:space="preserve"> monitoring and coordination of</w:t>
      </w:r>
      <w:r w:rsidR="00060781" w:rsidRPr="00230623">
        <w:t xml:space="preserve"> the required health, transport and social services. In addition, some homes may not be suitable due to location, shared access or living spaces. </w:t>
      </w:r>
    </w:p>
    <w:p w14:paraId="3AEFD81A" w14:textId="77777777" w:rsidR="00060781" w:rsidRDefault="00060781" w:rsidP="00060781">
      <w:r>
        <w:t xml:space="preserve">In June 2020, the AHPPC considered the ongoing requirement to quarantine international travellers. This included an option to include part of the time in home quarantine. At that time, the AHPPC concluded that risk of COVID-19 in travellers returning from many countries was increasing, reinforcing the importance of </w:t>
      </w:r>
      <w:r w:rsidR="006E28B7">
        <w:t xml:space="preserve">managed </w:t>
      </w:r>
      <w:r>
        <w:t>quarantine as a protection measure and consequently recommended that all international trav</w:t>
      </w:r>
      <w:r w:rsidR="0014584D">
        <w:t>ellers continue to undertake 14 </w:t>
      </w:r>
      <w:r>
        <w:t>days quarantine in a supervised hotel.</w:t>
      </w:r>
      <w:r>
        <w:rPr>
          <w:rStyle w:val="FootnoteReference"/>
        </w:rPr>
        <w:footnoteReference w:id="61"/>
      </w:r>
    </w:p>
    <w:p w14:paraId="6C6127EC" w14:textId="77777777" w:rsidR="00060781" w:rsidRDefault="00060781" w:rsidP="00060781">
      <w:r>
        <w:t>While it has not been a mainstream option for international arriv</w:t>
      </w:r>
      <w:r w:rsidR="00F51754">
        <w:t>als, there are examples of home</w:t>
      </w:r>
      <w:r>
        <w:t xml:space="preserve"> quarantine for some international arrival cohorts. For example, most jurisdictions have granted a small number of exemptions </w:t>
      </w:r>
      <w:r w:rsidR="006E28B7">
        <w:t>from</w:t>
      </w:r>
      <w:r>
        <w:t xml:space="preserve"> hotel quarantine to allow home quarantine for exceptional reasons, including medical reasons. Exact numbers </w:t>
      </w:r>
      <w:r w:rsidRPr="00230623">
        <w:t>are unknown.</w:t>
      </w:r>
    </w:p>
    <w:p w14:paraId="66458543" w14:textId="77777777" w:rsidR="00060781" w:rsidDel="00040E18" w:rsidRDefault="00060781" w:rsidP="00060781">
      <w:r w:rsidRPr="00591018">
        <w:t xml:space="preserve">In the </w:t>
      </w:r>
      <w:r w:rsidR="003829BC">
        <w:t>ACT</w:t>
      </w:r>
      <w:r w:rsidRPr="00591018">
        <w:t xml:space="preserve">, home quarantine has been </w:t>
      </w:r>
      <w:r>
        <w:t xml:space="preserve">routinely </w:t>
      </w:r>
      <w:r w:rsidRPr="00591018">
        <w:t xml:space="preserve">used for returning diplomats and official travellers. </w:t>
      </w:r>
      <w:r>
        <w:t xml:space="preserve">The ACT’s home quarantine program has been successful, with no transmission events to the community. </w:t>
      </w:r>
      <w:r w:rsidR="006E28B7">
        <w:t>The ACT’s home</w:t>
      </w:r>
      <w:r w:rsidDel="00040E18">
        <w:t xml:space="preserve"> quarantine program requires a risk assessment to determine suitability of the individual and their home. </w:t>
      </w:r>
      <w:r w:rsidRPr="007E0490" w:rsidDel="00040E18">
        <w:t>A</w:t>
      </w:r>
      <w:r w:rsidDel="00040E18">
        <w:t xml:space="preserve">ccommodation is </w:t>
      </w:r>
      <w:r w:rsidRPr="007E0490" w:rsidDel="00040E18">
        <w:t xml:space="preserve">assessed for suitability in terms of access, rubbish disposal and facilities. </w:t>
      </w:r>
      <w:r w:rsidR="006E28B7">
        <w:t xml:space="preserve">The arrangements also feature </w:t>
      </w:r>
      <w:r w:rsidDel="00040E18">
        <w:t xml:space="preserve">health and social services, and police services to monitor compliance. </w:t>
      </w:r>
    </w:p>
    <w:p w14:paraId="14165759" w14:textId="77777777" w:rsidR="00060781" w:rsidRDefault="006E28B7" w:rsidP="00060781">
      <w:r>
        <w:t>Access to h</w:t>
      </w:r>
      <w:r w:rsidR="00060781">
        <w:t xml:space="preserve">ome quarantine for domestic arrivals </w:t>
      </w:r>
      <w:r>
        <w:t>often depends on a</w:t>
      </w:r>
      <w:r w:rsidR="00060781">
        <w:t xml:space="preserve"> jurisdiction’s risk assessment of where the individual has been over the previous 14 days. For example, for individuals travelling interstate to Western Australia, </w:t>
      </w:r>
      <w:r>
        <w:t>access to home quarantine</w:t>
      </w:r>
      <w:r w:rsidR="00060781">
        <w:t xml:space="preserve"> can vary depending on where they have travelled from. Travel from jurisdictions assessed as ‘extreme risk’, ‘high risk’ or ‘medium risk’ is not permitted unless approved. If approved, travel from jurisdictions assessed as ‘extreme risk’ requires quarantine at a government hotel quarantine facility; and travel from jurisdictions assessed as ‘medium risk’ or ‘low risk’ require self</w:t>
      </w:r>
      <w:r w:rsidR="0055601F">
        <w:noBreakHyphen/>
      </w:r>
      <w:r w:rsidR="00060781">
        <w:t>quarantine at a suitable facility (including home arrangements). Travel from jurisdictions assessed as ‘very low risk’ do not require quarantine.</w:t>
      </w:r>
      <w:r w:rsidR="00060781">
        <w:rPr>
          <w:rStyle w:val="FootnoteReference"/>
        </w:rPr>
        <w:footnoteReference w:id="62"/>
      </w:r>
      <w:r w:rsidR="00060781">
        <w:t xml:space="preserve"> </w:t>
      </w:r>
    </w:p>
    <w:p w14:paraId="0145E223" w14:textId="77777777" w:rsidR="00060781" w:rsidRDefault="00060781" w:rsidP="00060781">
      <w:r>
        <w:lastRenderedPageBreak/>
        <w:t>Victoria also has a travel permit system that allocates all locations in Australia</w:t>
      </w:r>
      <w:r w:rsidR="00750F55">
        <w:t xml:space="preserve"> to a zone type</w:t>
      </w:r>
      <w:r>
        <w:t>. Individuals who have been in an ‘extreme</w:t>
      </w:r>
      <w:r w:rsidR="00750F55">
        <w:t xml:space="preserve"> risk</w:t>
      </w:r>
      <w:r>
        <w:t xml:space="preserve">’ zone cannot enter Victoria without an exemption, and if approved must quarantine for 14 days; individuals who have been in a ‘red’ zone must </w:t>
      </w:r>
      <w:r w:rsidR="003532D5">
        <w:t>also</w:t>
      </w:r>
      <w:r>
        <w:t xml:space="preserve"> quarantine for 14 days; individuals who have been in an ‘orange’ zone must isolate until they get a negative test result; and individuals who have been in a ‘green’ zone require a permit to enter Victoria.</w:t>
      </w:r>
      <w:r>
        <w:rPr>
          <w:rStyle w:val="FootnoteReference"/>
        </w:rPr>
        <w:footnoteReference w:id="63"/>
      </w:r>
    </w:p>
    <w:p w14:paraId="511ADB84" w14:textId="77777777" w:rsidR="00060781" w:rsidRDefault="00060781" w:rsidP="00060781">
      <w:r>
        <w:t>Home-base quarantine has also been used extensively by jurisdictions to manage close contacts in local outbreaks. Many Australians have also been subject to stay</w:t>
      </w:r>
      <w:r w:rsidR="00D85501">
        <w:t>-</w:t>
      </w:r>
      <w:r>
        <w:t>at</w:t>
      </w:r>
      <w:r w:rsidR="00D85501">
        <w:t>-</w:t>
      </w:r>
      <w:r>
        <w:t xml:space="preserve">home orders in response to lockdowns due to local outbreaks. </w:t>
      </w:r>
    </w:p>
    <w:p w14:paraId="0E64318B" w14:textId="77777777" w:rsidR="0043138E" w:rsidRPr="00D64F68" w:rsidRDefault="0043138E" w:rsidP="005A597A">
      <w:pPr>
        <w:pStyle w:val="Heading2"/>
      </w:pPr>
      <w:bookmarkStart w:id="908" w:name="_Toc84500511"/>
      <w:bookmarkStart w:id="909" w:name="_Toc84508711"/>
      <w:bookmarkStart w:id="910" w:name="_Toc84613927"/>
      <w:bookmarkStart w:id="911" w:name="_Toc84767215"/>
      <w:bookmarkStart w:id="912" w:name="_Toc84864147"/>
      <w:bookmarkStart w:id="913" w:name="_Toc84871799"/>
      <w:r w:rsidRPr="00D64F68">
        <w:t>H</w:t>
      </w:r>
      <w:r w:rsidR="00060781" w:rsidRPr="00D64F68">
        <w:t>ome quarantine trials</w:t>
      </w:r>
      <w:bookmarkEnd w:id="908"/>
      <w:bookmarkEnd w:id="909"/>
      <w:bookmarkEnd w:id="910"/>
      <w:bookmarkEnd w:id="911"/>
      <w:bookmarkEnd w:id="912"/>
      <w:bookmarkEnd w:id="913"/>
    </w:p>
    <w:p w14:paraId="34CD6C20" w14:textId="77777777" w:rsidR="00060781" w:rsidRDefault="0043138E" w:rsidP="00FD2393">
      <w:r w:rsidRPr="00AF5724">
        <w:t>S</w:t>
      </w:r>
      <w:r w:rsidR="00060781" w:rsidRPr="00AF5724">
        <w:t>everal jurisdictions have commenced home quarantine trials that apply home quarantine arrangements more broadly to new cohorts.</w:t>
      </w:r>
    </w:p>
    <w:p w14:paraId="47B9DE2B" w14:textId="77777777" w:rsidR="00060781" w:rsidRDefault="00060781" w:rsidP="00D64F68">
      <w:r>
        <w:t>On 8 September 2021, Victoria announced i</w:t>
      </w:r>
      <w:r w:rsidR="00F51754">
        <w:t>t would commence trials of home</w:t>
      </w:r>
      <w:r>
        <w:t xml:space="preserve"> quarantine initially to support around 200 Victorian residents who are currently located on the </w:t>
      </w:r>
      <w:r w:rsidR="003829BC">
        <w:t>NSW</w:t>
      </w:r>
      <w:r>
        <w:t xml:space="preserve"> side of the border. N</w:t>
      </w:r>
      <w:r w:rsidR="003829BC">
        <w:t>SW</w:t>
      </w:r>
      <w:r>
        <w:t xml:space="preserve"> is currently assessed as an ‘extreme’ zone and individuals cannot enter without an exemption.</w:t>
      </w:r>
      <w:r>
        <w:rPr>
          <w:rStyle w:val="FootnoteReference"/>
        </w:rPr>
        <w:footnoteReference w:id="64"/>
      </w:r>
      <w:r>
        <w:t xml:space="preserve"> This has since progressed with new rules from 30 September 2021 that allow Victorian residents currently in N</w:t>
      </w:r>
      <w:r w:rsidR="003829BC">
        <w:t>SW</w:t>
      </w:r>
      <w:r>
        <w:t xml:space="preserve"> to return to Victoria provided that they are fully vaccinated, have receive</w:t>
      </w:r>
      <w:r w:rsidR="00344873">
        <w:t>d</w:t>
      </w:r>
      <w:r>
        <w:t xml:space="preserve"> </w:t>
      </w:r>
      <w:r w:rsidRPr="0093123F">
        <w:t>a negative COV</w:t>
      </w:r>
      <w:r>
        <w:t>ID-19 test 72 hours prior to travel and complete 14 days home quarantine on return</w:t>
      </w:r>
      <w:r w:rsidRPr="0093123F">
        <w:t>.</w:t>
      </w:r>
      <w:r>
        <w:rPr>
          <w:rStyle w:val="FootnoteReference"/>
        </w:rPr>
        <w:footnoteReference w:id="65"/>
      </w:r>
      <w:r>
        <w:t xml:space="preserve"> </w:t>
      </w:r>
    </w:p>
    <w:p w14:paraId="4CEAD201" w14:textId="77777777" w:rsidR="0065506B" w:rsidRDefault="00060781" w:rsidP="00060781">
      <w:r w:rsidRPr="00DD0E0A">
        <w:t xml:space="preserve">Queensland </w:t>
      </w:r>
      <w:r>
        <w:t>recently began trialling technology to support</w:t>
      </w:r>
      <w:r w:rsidRPr="00DD0E0A">
        <w:t xml:space="preserve"> </w:t>
      </w:r>
      <w:r>
        <w:t>home quarantine for close contacts and boarding school students returning</w:t>
      </w:r>
      <w:r w:rsidR="0043138E">
        <w:t xml:space="preserve"> </w:t>
      </w:r>
      <w:r w:rsidRPr="00DD0E0A">
        <w:t xml:space="preserve">from schools </w:t>
      </w:r>
      <w:r w:rsidR="0043138E">
        <w:t xml:space="preserve">in </w:t>
      </w:r>
      <w:r w:rsidRPr="00DD0E0A">
        <w:t>interstate hotspots.</w:t>
      </w:r>
      <w:r>
        <w:t xml:space="preserve"> To support this, the Queensland Chief Health Officer issued the Use of Technology to Support Home Quarantine Direction pursuant to the </w:t>
      </w:r>
      <w:r w:rsidRPr="0018159C">
        <w:rPr>
          <w:i/>
        </w:rPr>
        <w:t xml:space="preserve">Public Health Act 2005 </w:t>
      </w:r>
      <w:r>
        <w:t>(Qld).</w:t>
      </w:r>
      <w:r>
        <w:rPr>
          <w:rStyle w:val="FootnoteReference"/>
        </w:rPr>
        <w:footnoteReference w:id="66"/>
      </w:r>
      <w:r w:rsidR="0065506B">
        <w:t xml:space="preserve"> Queensland have also just commenced</w:t>
      </w:r>
      <w:r w:rsidR="00344873">
        <w:t>,</w:t>
      </w:r>
      <w:r w:rsidR="0065506B">
        <w:t xml:space="preserve"> from 11 October 2021, a home quarantine trial for Queensland residents returning from interstate hotspots.</w:t>
      </w:r>
      <w:r w:rsidR="0065506B">
        <w:rPr>
          <w:rStyle w:val="FootnoteReference"/>
        </w:rPr>
        <w:footnoteReference w:id="67"/>
      </w:r>
      <w:r w:rsidR="0065506B">
        <w:t xml:space="preserve"> </w:t>
      </w:r>
    </w:p>
    <w:p w14:paraId="036CB613" w14:textId="77777777" w:rsidR="00400375" w:rsidRDefault="00060781" w:rsidP="00060781">
      <w:r>
        <w:t xml:space="preserve">In August 2021, </w:t>
      </w:r>
      <w:r w:rsidR="00F51754">
        <w:t>South Australia launched a home</w:t>
      </w:r>
      <w:r>
        <w:t xml:space="preserve"> quarantine trial. While the trial commenced with interstate arrivals, it will progress to </w:t>
      </w:r>
      <w:r w:rsidR="006E28B7">
        <w:t>include</w:t>
      </w:r>
      <w:r>
        <w:t xml:space="preserve"> international arrivals who have been fully vaccinated in Australia and who have arrived from low and medium-risk countries. An important asp</w:t>
      </w:r>
      <w:r w:rsidR="006E28B7">
        <w:t xml:space="preserve">ect of South Australia’s trial </w:t>
      </w:r>
      <w:r>
        <w:t xml:space="preserve">is the use of </w:t>
      </w:r>
      <w:r w:rsidR="00D85501">
        <w:t>geo</w:t>
      </w:r>
      <w:r>
        <w:t xml:space="preserve">location and facial recognition software to monitor compliance. Monitoring compliance can be resource intensive with door </w:t>
      </w:r>
      <w:r>
        <w:lastRenderedPageBreak/>
        <w:t>checking by police services or by telephone che</w:t>
      </w:r>
      <w:r w:rsidR="00F51754">
        <w:t>ck-ins. For any scaling of home</w:t>
      </w:r>
      <w:r>
        <w:t xml:space="preserve"> quarantine, a technology solution is therefore vital. </w:t>
      </w:r>
    </w:p>
    <w:p w14:paraId="7C91AC8C" w14:textId="77777777" w:rsidR="00060781" w:rsidRDefault="004E1E04" w:rsidP="00060781">
      <w:r>
        <w:t>The Commonwealth Government is working with the South Australian Government to ensure this technology is available to all jurisdictions.</w:t>
      </w:r>
      <w:r w:rsidR="00400375">
        <w:t xml:space="preserve"> More </w:t>
      </w:r>
      <w:r w:rsidR="00400375" w:rsidRPr="008B153A">
        <w:t>detail on South Australia’s use of technology in its home quarantine trial is at</w:t>
      </w:r>
      <w:r w:rsidR="00400375">
        <w:t xml:space="preserve"> </w:t>
      </w:r>
      <w:r w:rsidR="003E16BC">
        <w:t>Attachment 13.</w:t>
      </w:r>
    </w:p>
    <w:p w14:paraId="7B957928" w14:textId="77777777" w:rsidR="0043138E" w:rsidRDefault="00060781" w:rsidP="0043138E">
      <w:pPr>
        <w:rPr>
          <w:rStyle w:val="FootnoteReference"/>
        </w:rPr>
      </w:pPr>
      <w:r w:rsidRPr="009470B2">
        <w:t>In addition to home quarantine trials for domestic travel</w:t>
      </w:r>
      <w:r w:rsidR="00D85501">
        <w:t>lers</w:t>
      </w:r>
      <w:r w:rsidRPr="009470B2">
        <w:t xml:space="preserve">, trials are </w:t>
      </w:r>
      <w:r w:rsidRPr="00D93B2D">
        <w:t>also underway for international arrivals. On 17 September 2021, N</w:t>
      </w:r>
      <w:r w:rsidR="003829BC">
        <w:t>SW</w:t>
      </w:r>
      <w:r w:rsidRPr="00D93B2D">
        <w:t xml:space="preserve"> announced a home quarantine pilot for vaccinated international arrivals. The pilot will trial a seven-day home quarantine program for around 175 people, including airline crew and NSW residents. The pilot will use a mobile</w:t>
      </w:r>
      <w:r w:rsidR="001B0476" w:rsidRPr="00AC3E87">
        <w:t xml:space="preserve"> phone</w:t>
      </w:r>
      <w:r w:rsidRPr="00D93B2D">
        <w:t xml:space="preserve"> app based on</w:t>
      </w:r>
      <w:r w:rsidR="0043138E">
        <w:t xml:space="preserve"> </w:t>
      </w:r>
      <w:r w:rsidRPr="00D93B2D">
        <w:t>South Australia</w:t>
      </w:r>
      <w:r w:rsidR="0043138E">
        <w:t>n technology</w:t>
      </w:r>
      <w:r w:rsidR="001B0476" w:rsidRPr="00AC3E87">
        <w:t xml:space="preserve">. The app uses geolocation and </w:t>
      </w:r>
      <w:r w:rsidR="00D85501">
        <w:t>facial</w:t>
      </w:r>
      <w:r w:rsidR="001B0476" w:rsidRPr="00AC3E87">
        <w:t xml:space="preserve"> recognition technology to monitor isolation</w:t>
      </w:r>
      <w:r w:rsidRPr="00D93B2D">
        <w:t xml:space="preserve"> compliance.</w:t>
      </w:r>
      <w:bookmarkStart w:id="914" w:name="_Toc83832356"/>
      <w:bookmarkStart w:id="915" w:name="_Toc83910964"/>
      <w:bookmarkStart w:id="916" w:name="_Toc83916667"/>
      <w:bookmarkStart w:id="917" w:name="_Toc83980524"/>
      <w:bookmarkStart w:id="918" w:name="_Toc84003357"/>
      <w:r w:rsidR="002D3F8A">
        <w:t xml:space="preserve"> </w:t>
      </w:r>
    </w:p>
    <w:p w14:paraId="3055EEF0" w14:textId="77777777" w:rsidR="00060781" w:rsidRPr="0079393D" w:rsidRDefault="0043138E" w:rsidP="005A597A">
      <w:pPr>
        <w:pStyle w:val="Heading2"/>
      </w:pPr>
      <w:bookmarkStart w:id="919" w:name="_Toc84500512"/>
      <w:bookmarkStart w:id="920" w:name="_Toc84508712"/>
      <w:bookmarkStart w:id="921" w:name="_Toc84613928"/>
      <w:bookmarkStart w:id="922" w:name="_Toc84767216"/>
      <w:bookmarkStart w:id="923" w:name="_Toc84864148"/>
      <w:bookmarkStart w:id="924" w:name="_Toc84871800"/>
      <w:r w:rsidRPr="0079393D">
        <w:t>Q</w:t>
      </w:r>
      <w:r w:rsidR="00060781" w:rsidRPr="0079393D">
        <w:t>uarantine</w:t>
      </w:r>
      <w:bookmarkEnd w:id="914"/>
      <w:bookmarkEnd w:id="915"/>
      <w:bookmarkEnd w:id="916"/>
      <w:bookmarkEnd w:id="917"/>
      <w:bookmarkEnd w:id="918"/>
      <w:r w:rsidRPr="0079393D">
        <w:t xml:space="preserve"> exemptions</w:t>
      </w:r>
      <w:bookmarkEnd w:id="919"/>
      <w:bookmarkEnd w:id="920"/>
      <w:bookmarkEnd w:id="921"/>
      <w:bookmarkEnd w:id="922"/>
      <w:bookmarkEnd w:id="923"/>
      <w:bookmarkEnd w:id="924"/>
      <w:r w:rsidRPr="0079393D">
        <w:t xml:space="preserve"> </w:t>
      </w:r>
    </w:p>
    <w:p w14:paraId="6BBC4D51" w14:textId="77777777" w:rsidR="002F58E4" w:rsidRDefault="00060781" w:rsidP="00060781">
      <w:r w:rsidRPr="00920CB2">
        <w:t xml:space="preserve">The first </w:t>
      </w:r>
      <w:r w:rsidR="00415B0A">
        <w:t>review</w:t>
      </w:r>
      <w:r w:rsidRPr="00920CB2">
        <w:t xml:space="preserve"> recommended that exemptions to mandatory quarantine be considered for low-risk cohorts, such as travellers from New Zealand. </w:t>
      </w:r>
      <w:r w:rsidR="007642D3" w:rsidRPr="000254AA">
        <w:t>On 19 April 2021, the Australian and New Zealand governments fulfilled a commitment for two-way quarantine-free travel when New Zealand removed its requirement for eligible travellers from Australia to quarantine on arrival. This followed Australia’s decision to allow quarantine-free travel from New Zealand on 16 October 2020.</w:t>
      </w:r>
    </w:p>
    <w:p w14:paraId="31EF1E5A" w14:textId="77777777" w:rsidR="007642D3" w:rsidRDefault="00060781" w:rsidP="00060781">
      <w:r w:rsidRPr="00226ADD">
        <w:t xml:space="preserve">From </w:t>
      </w:r>
      <w:r w:rsidRPr="00920CB2">
        <w:t>1</w:t>
      </w:r>
      <w:r w:rsidR="00226ADD" w:rsidRPr="00920CB2">
        <w:t>9</w:t>
      </w:r>
      <w:r w:rsidRPr="00920CB2">
        <w:t xml:space="preserve"> April 2021, all travellers who have been in either Australia or New Zealand for 14 days can travel by air between Australia and New Zealand quarantine-free, without the need to apply for a travel exemption.</w:t>
      </w:r>
      <w:r w:rsidR="00046519" w:rsidRPr="00920CB2">
        <w:t xml:space="preserve"> </w:t>
      </w:r>
      <w:r w:rsidR="007642D3" w:rsidRPr="007642D3">
        <w:t>Approximately 25,000</w:t>
      </w:r>
      <w:r w:rsidR="007642D3">
        <w:t xml:space="preserve"> people </w:t>
      </w:r>
      <w:r w:rsidR="007642D3" w:rsidRPr="007642D3">
        <w:t>arrived in Australia from New Zealand from 16 October 2020 to 18 April 2021, and around 230,000 people travelled in each direction from 19 April</w:t>
      </w:r>
      <w:r w:rsidR="00344873">
        <w:t xml:space="preserve"> 2021</w:t>
      </w:r>
      <w:r w:rsidR="007642D3" w:rsidRPr="007642D3">
        <w:t xml:space="preserve"> until late July when New Zealand suspended quarantine-free travel from Australia.</w:t>
      </w:r>
    </w:p>
    <w:p w14:paraId="3D6C3B56" w14:textId="77777777" w:rsidR="00F718A6" w:rsidRDefault="00060781" w:rsidP="00060781">
      <w:r w:rsidRPr="00920CB2">
        <w:t>These arrangements can be paused or amended at short notice in response to the COVID-19 situation and outbreaks in either country</w:t>
      </w:r>
      <w:r w:rsidR="007642D3">
        <w:t>, including by individual Australian state and territory jurisdictions</w:t>
      </w:r>
      <w:r w:rsidRPr="00920CB2">
        <w:t xml:space="preserve">. </w:t>
      </w:r>
    </w:p>
    <w:p w14:paraId="7C2D2782" w14:textId="77777777" w:rsidR="00060781" w:rsidRPr="00920CB2" w:rsidRDefault="00060781" w:rsidP="00060781">
      <w:r w:rsidRPr="00920CB2">
        <w:t>On 23 July 2021, quarantine-free travel from Australi</w:t>
      </w:r>
      <w:r w:rsidR="00F718A6">
        <w:t>a to New Zealand was suspended</w:t>
      </w:r>
      <w:r w:rsidRPr="00920CB2">
        <w:t xml:space="preserve">. </w:t>
      </w:r>
      <w:r w:rsidR="007642D3" w:rsidRPr="007642D3">
        <w:t>The New Zealand Government suspended quarantine-free travel from Australia for a further eight weeks from 24 September</w:t>
      </w:r>
      <w:r w:rsidR="007642D3">
        <w:t xml:space="preserve"> 2021</w:t>
      </w:r>
      <w:r w:rsidR="007642D3" w:rsidRPr="007642D3">
        <w:t>, to be reviewed in mid</w:t>
      </w:r>
      <w:r w:rsidR="00F718A6">
        <w:noBreakHyphen/>
      </w:r>
      <w:r w:rsidR="007642D3" w:rsidRPr="007642D3">
        <w:t>November</w:t>
      </w:r>
      <w:r w:rsidR="007642D3">
        <w:t xml:space="preserve"> 2021</w:t>
      </w:r>
      <w:r w:rsidR="007642D3" w:rsidRPr="007642D3">
        <w:t xml:space="preserve">. Australia paused quarantine-free travel from New Zealand on 18 August 2021 </w:t>
      </w:r>
      <w:r w:rsidR="00344873">
        <w:t>but this</w:t>
      </w:r>
      <w:r w:rsidR="007642D3" w:rsidRPr="007642D3">
        <w:t xml:space="preserve"> is due to </w:t>
      </w:r>
      <w:r w:rsidR="005B7841">
        <w:t>be reviewed</w:t>
      </w:r>
      <w:r w:rsidR="007642D3" w:rsidRPr="007642D3">
        <w:t xml:space="preserve"> on </w:t>
      </w:r>
      <w:r w:rsidR="0065506B">
        <w:t>12</w:t>
      </w:r>
      <w:r w:rsidR="007642D3">
        <w:t xml:space="preserve"> October 2021. </w:t>
      </w:r>
    </w:p>
    <w:p w14:paraId="6B519B30" w14:textId="77777777" w:rsidR="00060781" w:rsidRPr="00713B4D" w:rsidRDefault="002F58E4" w:rsidP="00060781">
      <w:r w:rsidRPr="00226ADD">
        <w:t xml:space="preserve">Quarantine-free travel between Australia and New Zealand in at least one direction has operated for </w:t>
      </w:r>
      <w:r>
        <w:t xml:space="preserve">most of the last 12 months. </w:t>
      </w:r>
      <w:r w:rsidR="00060781" w:rsidRPr="00920CB2">
        <w:t xml:space="preserve">While the </w:t>
      </w:r>
      <w:r w:rsidR="00D85501">
        <w:t>safe</w:t>
      </w:r>
      <w:r w:rsidR="00060781" w:rsidRPr="00920CB2">
        <w:t xml:space="preserve"> travel </w:t>
      </w:r>
      <w:r w:rsidR="00D85501">
        <w:t>zone</w:t>
      </w:r>
      <w:r w:rsidR="00060781" w:rsidRPr="00920CB2">
        <w:t xml:space="preserve"> is subject to suspensions, its implementation represents a </w:t>
      </w:r>
      <w:r w:rsidR="00C27B79">
        <w:t>successful</w:t>
      </w:r>
      <w:r w:rsidR="00060781" w:rsidRPr="00920CB2">
        <w:t xml:space="preserve"> example </w:t>
      </w:r>
      <w:r w:rsidR="00C27B79">
        <w:t>of</w:t>
      </w:r>
      <w:r w:rsidR="00060781" w:rsidRPr="00920CB2">
        <w:t xml:space="preserve"> how similar quarantine</w:t>
      </w:r>
      <w:r w:rsidR="007642D3">
        <w:t>-free</w:t>
      </w:r>
      <w:r w:rsidR="00060781" w:rsidRPr="00920CB2">
        <w:t xml:space="preserve"> arrangements can be extended into the future.</w:t>
      </w:r>
      <w:r w:rsidR="00226ADD" w:rsidRPr="00226ADD">
        <w:t xml:space="preserve"> </w:t>
      </w:r>
    </w:p>
    <w:p w14:paraId="34BB6F1C" w14:textId="77777777" w:rsidR="00060781" w:rsidRPr="00C541E1" w:rsidRDefault="00060781" w:rsidP="00B70E4E">
      <w:pPr>
        <w:pStyle w:val="Heading2"/>
      </w:pPr>
      <w:bookmarkStart w:id="925" w:name="_Toc83832357"/>
      <w:bookmarkStart w:id="926" w:name="_Toc83910965"/>
      <w:bookmarkStart w:id="927" w:name="_Toc83916668"/>
      <w:bookmarkStart w:id="928" w:name="_Toc83980525"/>
      <w:bookmarkStart w:id="929" w:name="_Toc84003358"/>
      <w:bookmarkStart w:id="930" w:name="_Toc84338845"/>
      <w:bookmarkStart w:id="931" w:name="_Toc84351550"/>
      <w:bookmarkStart w:id="932" w:name="_Toc84438967"/>
      <w:bookmarkStart w:id="933" w:name="_Toc84500513"/>
      <w:bookmarkStart w:id="934" w:name="_Toc84508713"/>
      <w:bookmarkStart w:id="935" w:name="_Toc84613929"/>
      <w:bookmarkStart w:id="936" w:name="_Toc84767217"/>
      <w:bookmarkStart w:id="937" w:name="_Toc84864149"/>
      <w:bookmarkStart w:id="938" w:name="_Toc84871801"/>
      <w:r>
        <w:t>Quarantine requirements for different arrivals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t xml:space="preserve"> </w:t>
      </w:r>
    </w:p>
    <w:p w14:paraId="15A24397" w14:textId="77777777" w:rsidR="00060781" w:rsidRDefault="00060781" w:rsidP="00060781">
      <w:r>
        <w:t xml:space="preserve">Australia’s quarantine system has accommodated </w:t>
      </w:r>
      <w:r w:rsidR="00D85501">
        <w:t>very</w:t>
      </w:r>
      <w:r>
        <w:t xml:space="preserve"> large number</w:t>
      </w:r>
      <w:r w:rsidR="00D85501">
        <w:t>s</w:t>
      </w:r>
      <w:r>
        <w:t xml:space="preserve"> of people since the start of the pandemic. </w:t>
      </w:r>
      <w:r w:rsidR="00415B0A">
        <w:t>Alt</w:t>
      </w:r>
      <w:r>
        <w:t xml:space="preserve">hough most international arrivals have been subject to mandatory </w:t>
      </w:r>
      <w:r>
        <w:lastRenderedPageBreak/>
        <w:t>14-day quarantine in a hotel or facility</w:t>
      </w:r>
      <w:r w:rsidR="00344873">
        <w:t>,</w:t>
      </w:r>
      <w:r>
        <w:t xml:space="preserve"> there are a number of groups with different risk profiles who have been subjec</w:t>
      </w:r>
      <w:r w:rsidR="007A6809">
        <w:t xml:space="preserve">t to alternative arrangements. </w:t>
      </w:r>
      <w:r>
        <w:t xml:space="preserve">This includes airline and maritime crew, seasonal workers, diplomats and </w:t>
      </w:r>
      <w:r w:rsidR="00D85501">
        <w:t>a small number of</w:t>
      </w:r>
      <w:r>
        <w:t xml:space="preserve"> international students. It also includes a large number of Australians quarantined for domestic reasons, for example when travelling interstate and being subject to domestic border restrictions. </w:t>
      </w:r>
    </w:p>
    <w:p w14:paraId="0D07B719" w14:textId="77777777" w:rsidR="00D33D6D" w:rsidRDefault="00D33D6D" w:rsidP="00060781">
      <w:r>
        <w:t>Quarantine requirements have varied for these different cohorts, which can be appropriate given the</w:t>
      </w:r>
      <w:r w:rsidR="006E76E8">
        <w:t>ir</w:t>
      </w:r>
      <w:r>
        <w:t xml:space="preserve"> varying circumstances</w:t>
      </w:r>
      <w:r w:rsidR="0023175D">
        <w:t xml:space="preserve">. </w:t>
      </w:r>
      <w:r w:rsidR="00147E60">
        <w:t xml:space="preserve">The existence of different cohorts who may require </w:t>
      </w:r>
      <w:r w:rsidR="00415B0A">
        <w:t>bespoke</w:t>
      </w:r>
      <w:r w:rsidR="00147E60">
        <w:t xml:space="preserve"> quarantine approaches will continue into the future. </w:t>
      </w:r>
    </w:p>
    <w:p w14:paraId="7C07F93E" w14:textId="77777777" w:rsidR="00060781" w:rsidRDefault="00060781" w:rsidP="00060781">
      <w:pPr>
        <w:pStyle w:val="Heading3"/>
      </w:pPr>
      <w:bookmarkStart w:id="939" w:name="_Toc83832358"/>
      <w:bookmarkStart w:id="940" w:name="_Toc83910966"/>
      <w:bookmarkStart w:id="941" w:name="_Toc83916669"/>
      <w:bookmarkStart w:id="942" w:name="_Toc83980526"/>
      <w:bookmarkStart w:id="943" w:name="_Toc84003359"/>
      <w:bookmarkStart w:id="944" w:name="_Toc84338846"/>
      <w:bookmarkStart w:id="945" w:name="_Toc84351551"/>
      <w:bookmarkStart w:id="946" w:name="_Toc84438968"/>
      <w:bookmarkStart w:id="947" w:name="_Toc84500514"/>
      <w:bookmarkStart w:id="948" w:name="_Toc84508714"/>
      <w:bookmarkStart w:id="949" w:name="_Toc84613930"/>
      <w:bookmarkStart w:id="950" w:name="_Toc84767218"/>
      <w:bookmarkStart w:id="951" w:name="_Toc84864150"/>
      <w:bookmarkStart w:id="952" w:name="_Toc84871802"/>
      <w:r>
        <w:t>Airline crew</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58F1C472" w14:textId="77777777" w:rsidR="00060781" w:rsidRPr="003272EE" w:rsidRDefault="00060781" w:rsidP="00CC1A72">
      <w:r w:rsidRPr="003272EE">
        <w:t>Early in the pandemic, the AHPPC recognised that some industry workers should be exempt from 14-day quarantine requirements when entering Australia, including airline crew.</w:t>
      </w:r>
      <w:r w:rsidRPr="003272EE">
        <w:rPr>
          <w:rStyle w:val="FootnoteReference"/>
          <w:color w:val="000000" w:themeColor="text1"/>
        </w:rPr>
        <w:footnoteReference w:id="68"/>
      </w:r>
      <w:r w:rsidRPr="003272EE">
        <w:t xml:space="preserve">  </w:t>
      </w:r>
    </w:p>
    <w:p w14:paraId="775036C3" w14:textId="77777777" w:rsidR="00060781" w:rsidRDefault="00060781" w:rsidP="00060781">
      <w:r>
        <w:t>The airline industry plays a vital role in Australia. Betwee</w:t>
      </w:r>
      <w:r w:rsidR="00344873">
        <w:t>n 30 March 2020 and 5 September </w:t>
      </w:r>
      <w:r>
        <w:t xml:space="preserve">2021, there were nearly one million (949,941) air arrivals into Australia. Over one quarter of </w:t>
      </w:r>
      <w:r w:rsidR="00376289">
        <w:t xml:space="preserve">these </w:t>
      </w:r>
      <w:r>
        <w:t>(268,468) were airline crew.</w:t>
      </w:r>
      <w:r>
        <w:rPr>
          <w:rStyle w:val="FootnoteReference"/>
        </w:rPr>
        <w:footnoteReference w:id="69"/>
      </w:r>
      <w:r>
        <w:t xml:space="preserve"> This includes crew on freight aircraft. </w:t>
      </w:r>
      <w:r w:rsidRPr="00ED592C">
        <w:t>Airline crew may only stay a short time in Australia before their next international flight and are counted above set quarantine caps.</w:t>
      </w:r>
      <w:r>
        <w:t xml:space="preserve"> </w:t>
      </w:r>
    </w:p>
    <w:p w14:paraId="6E434C46" w14:textId="77777777" w:rsidR="00060781" w:rsidRDefault="00060781" w:rsidP="00060781">
      <w:r>
        <w:t>For international aircrew, AHPPC recommends that:</w:t>
      </w:r>
    </w:p>
    <w:p w14:paraId="26D211EB" w14:textId="77777777" w:rsidR="00060781" w:rsidRDefault="00060781" w:rsidP="00060781">
      <w:pPr>
        <w:pStyle w:val="ListParagraph"/>
        <w:numPr>
          <w:ilvl w:val="0"/>
          <w:numId w:val="10"/>
        </w:numPr>
      </w:pPr>
      <w:r>
        <w:t>Red zone flight crew must quarantine</w:t>
      </w:r>
      <w:r w:rsidRPr="00523B00">
        <w:t xml:space="preserve"> for</w:t>
      </w:r>
      <w:r>
        <w:t xml:space="preserve"> 14 days after arrival, or until their next international flights</w:t>
      </w:r>
      <w:r w:rsidR="00CF1BA5">
        <w:t xml:space="preserve">; </w:t>
      </w:r>
    </w:p>
    <w:p w14:paraId="64061AD8" w14:textId="77777777" w:rsidR="00060781" w:rsidRDefault="00060781" w:rsidP="00060781">
      <w:pPr>
        <w:pStyle w:val="ListParagraph"/>
        <w:numPr>
          <w:ilvl w:val="0"/>
          <w:numId w:val="10"/>
        </w:numPr>
      </w:pPr>
      <w:r>
        <w:t>International flight crew</w:t>
      </w:r>
      <w:r w:rsidRPr="004F0F53">
        <w:t xml:space="preserve"> undergo a COVID-19 test every 7 days in Australia, or be tested on arrival in Australia, as directed by jurisdictions</w:t>
      </w:r>
      <w:r w:rsidR="00CF1BA5">
        <w:t>; and</w:t>
      </w:r>
    </w:p>
    <w:p w14:paraId="5940AC54" w14:textId="77777777" w:rsidR="00060781" w:rsidRDefault="00060781" w:rsidP="00060781">
      <w:pPr>
        <w:pStyle w:val="ListParagraph"/>
        <w:numPr>
          <w:ilvl w:val="0"/>
          <w:numId w:val="10"/>
        </w:numPr>
      </w:pPr>
      <w:r>
        <w:t xml:space="preserve">Green zone flight crew are exempt from all quarantine requirements. </w:t>
      </w:r>
    </w:p>
    <w:p w14:paraId="212006E2" w14:textId="77777777" w:rsidR="00060781" w:rsidRDefault="00060781" w:rsidP="00060781">
      <w:r>
        <w:t xml:space="preserve">While these are national recommendations, state and territory governments who manage quarantine may </w:t>
      </w:r>
      <w:r w:rsidR="00C27B79">
        <w:t>apply</w:t>
      </w:r>
      <w:r>
        <w:t xml:space="preserve"> additional requirements including with testing. The relevant jurisdiction also has discretion of what type of quarantine is required for flight crew. </w:t>
      </w:r>
    </w:p>
    <w:p w14:paraId="64B4C2F2" w14:textId="77777777" w:rsidR="00060781" w:rsidRDefault="00060781" w:rsidP="00060781">
      <w:r>
        <w:t xml:space="preserve">Quarantine type can depend on whether the crew member is a local resident </w:t>
      </w:r>
      <w:r w:rsidR="0043138E">
        <w:t xml:space="preserve">of </w:t>
      </w:r>
      <w:r>
        <w:t>the jurisdiction, in which case home quarantine arrangement</w:t>
      </w:r>
      <w:r w:rsidR="00344873">
        <w:t>s</w:t>
      </w:r>
      <w:r>
        <w:t xml:space="preserve"> may be </w:t>
      </w:r>
      <w:r w:rsidR="00C27B79">
        <w:t>agreed</w:t>
      </w:r>
      <w:r>
        <w:t xml:space="preserve">. For crew members who are not local residents, the AHPPC issued advice in December 2020 </w:t>
      </w:r>
      <w:r w:rsidR="00C27B79">
        <w:t>stating</w:t>
      </w:r>
      <w:r>
        <w:t xml:space="preserve"> quarantine in a managed facility is recommended.</w:t>
      </w:r>
      <w:r w:rsidRPr="00ED6A13">
        <w:rPr>
          <w:rStyle w:val="FootnoteReference"/>
        </w:rPr>
        <w:t xml:space="preserve"> </w:t>
      </w:r>
      <w:r>
        <w:rPr>
          <w:rStyle w:val="FootnoteReference"/>
        </w:rPr>
        <w:footnoteReference w:id="70"/>
      </w:r>
      <w:r>
        <w:t xml:space="preserve"> This advice was provided after transmission events associated with aircrew. </w:t>
      </w:r>
    </w:p>
    <w:p w14:paraId="0EFBD929" w14:textId="77777777" w:rsidR="00060781" w:rsidRDefault="00060781" w:rsidP="00060781">
      <w:r>
        <w:lastRenderedPageBreak/>
        <w:t>At present, jurisdictions such as N</w:t>
      </w:r>
      <w:r w:rsidR="003829BC">
        <w:t>SW</w:t>
      </w:r>
      <w:r w:rsidR="000825BA">
        <w:t>,</w:t>
      </w:r>
      <w:r>
        <w:rPr>
          <w:rStyle w:val="FootnoteReference"/>
        </w:rPr>
        <w:footnoteReference w:id="71"/>
      </w:r>
      <w:r>
        <w:t xml:space="preserve"> Victoria</w:t>
      </w:r>
      <w:r>
        <w:rPr>
          <w:rStyle w:val="FootnoteReference"/>
        </w:rPr>
        <w:footnoteReference w:id="72"/>
      </w:r>
      <w:r>
        <w:t xml:space="preserve"> and Queensland</w:t>
      </w:r>
      <w:r>
        <w:rPr>
          <w:rStyle w:val="FootnoteReference"/>
        </w:rPr>
        <w:footnoteReference w:id="73"/>
      </w:r>
      <w:r>
        <w:t xml:space="preserve"> allow crew who are local residents to quarantine at their home under certain conditions. All other crew are required to quarantine in a managed quarantine facility, often at a dedicated aircrew hotel. </w:t>
      </w:r>
    </w:p>
    <w:p w14:paraId="77ABC4A5" w14:textId="77777777" w:rsidR="00060781" w:rsidRDefault="00060781" w:rsidP="00060781">
      <w:r>
        <w:t>The journey for aircrew once they disembark in Australia generally involves a process of health screening, testing, transport between the airport and quarantine location and quarantine. Jurisdictions, such as N</w:t>
      </w:r>
      <w:r w:rsidR="003829BC">
        <w:t>SW</w:t>
      </w:r>
      <w:r>
        <w:t>, ha</w:t>
      </w:r>
      <w:r w:rsidR="00344873">
        <w:t>ve</w:t>
      </w:r>
      <w:r>
        <w:t xml:space="preserve"> set out requirements around this process.</w:t>
      </w:r>
      <w:r>
        <w:rPr>
          <w:rStyle w:val="FootnoteReference"/>
        </w:rPr>
        <w:footnoteReference w:id="74"/>
      </w:r>
      <w:r>
        <w:t xml:space="preserve"> This includes detailed guidelines for transportation providers. </w:t>
      </w:r>
    </w:p>
    <w:p w14:paraId="1424857C" w14:textId="77777777" w:rsidR="00060781" w:rsidRPr="00C866B7" w:rsidRDefault="00060781" w:rsidP="00060781">
      <w:r w:rsidRPr="00C866B7">
        <w:t>In N</w:t>
      </w:r>
      <w:r w:rsidR="003829BC">
        <w:t>SW</w:t>
      </w:r>
      <w:r w:rsidRPr="00C866B7">
        <w:t>, aircrew</w:t>
      </w:r>
      <w:r w:rsidR="001B0476">
        <w:t xml:space="preserve"> who are not NSW-based residents</w:t>
      </w:r>
      <w:r w:rsidRPr="00C866B7">
        <w:t xml:space="preserve"> are accommodated in aircrew specific hotels and receive health and welfare support on request. Aircrew are tested upon arrival at the airport</w:t>
      </w:r>
      <w:r w:rsidR="001B0476">
        <w:t>, then again at day 7 and day 12. Aircrew</w:t>
      </w:r>
      <w:r w:rsidRPr="00C866B7">
        <w:t xml:space="preserve"> are required to quarantine for 14 days if they are exiting into the community</w:t>
      </w:r>
      <w:r w:rsidR="001B0476">
        <w:t>.</w:t>
      </w:r>
    </w:p>
    <w:p w14:paraId="58219134" w14:textId="3D030462" w:rsidR="00F22C4A" w:rsidRPr="00920CB2" w:rsidRDefault="00F22C4A" w:rsidP="00920CB2">
      <w:pPr>
        <w:keepNext/>
        <w:rPr>
          <w:b/>
        </w:rPr>
      </w:pPr>
      <w:r w:rsidRPr="00920CB2">
        <w:rPr>
          <w:b/>
        </w:rPr>
        <w:t xml:space="preserve">Figure </w:t>
      </w:r>
      <w:r w:rsidRPr="00920CB2">
        <w:rPr>
          <w:b/>
        </w:rPr>
        <w:fldChar w:fldCharType="begin"/>
      </w:r>
      <w:r w:rsidRPr="00920CB2">
        <w:rPr>
          <w:b/>
        </w:rPr>
        <w:instrText xml:space="preserve"> SEQ Figure \* ARABIC </w:instrText>
      </w:r>
      <w:r w:rsidRPr="00920CB2">
        <w:rPr>
          <w:b/>
        </w:rPr>
        <w:fldChar w:fldCharType="separate"/>
      </w:r>
      <w:r w:rsidR="00F868F0">
        <w:rPr>
          <w:b/>
          <w:noProof/>
        </w:rPr>
        <w:t>18</w:t>
      </w:r>
      <w:r w:rsidRPr="00920CB2">
        <w:rPr>
          <w:b/>
        </w:rPr>
        <w:fldChar w:fldCharType="end"/>
      </w:r>
      <w:r w:rsidRPr="00920CB2">
        <w:rPr>
          <w:b/>
        </w:rPr>
        <w:t xml:space="preserve"> – Week-on-week crew arrivals and total arrivals from week commencing 30 March 2020 through to week commencing 30 August 2021</w:t>
      </w:r>
    </w:p>
    <w:p w14:paraId="1ACC69B6" w14:textId="77777777" w:rsidR="00060781" w:rsidRDefault="00060781" w:rsidP="00396D73">
      <w:pPr>
        <w:spacing w:after="0" w:line="240" w:lineRule="auto"/>
        <w:jc w:val="center"/>
      </w:pPr>
      <w:r>
        <w:rPr>
          <w:noProof/>
          <w:lang w:eastAsia="en-AU"/>
        </w:rPr>
        <w:drawing>
          <wp:inline distT="0" distB="0" distL="0" distR="0" wp14:anchorId="7B609098" wp14:editId="38FC871B">
            <wp:extent cx="4074059" cy="2421600"/>
            <wp:effectExtent l="0" t="0" r="3175" b="0"/>
            <wp:docPr id="40" name="Picture 40" descr="Ratio of vs non-crew arrivals, showing a decrease in crew as a percent of total later in the period before an increase again towards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3664" cy="2474861"/>
                    </a:xfrm>
                    <a:prstGeom prst="rect">
                      <a:avLst/>
                    </a:prstGeom>
                    <a:noFill/>
                  </pic:spPr>
                </pic:pic>
              </a:graphicData>
            </a:graphic>
          </wp:inline>
        </w:drawing>
      </w:r>
    </w:p>
    <w:p w14:paraId="2F001B39" w14:textId="77777777" w:rsidR="00060781" w:rsidRPr="00FD2393" w:rsidRDefault="00060781" w:rsidP="00D36E96">
      <w:pPr>
        <w:ind w:left="1418"/>
        <w:rPr>
          <w:i/>
          <w:sz w:val="20"/>
        </w:rPr>
      </w:pPr>
      <w:r w:rsidRPr="00FD2393">
        <w:rPr>
          <w:i/>
          <w:sz w:val="20"/>
        </w:rPr>
        <w:t>Source: Australian Border Force data</w:t>
      </w:r>
    </w:p>
    <w:p w14:paraId="322124B6" w14:textId="77777777" w:rsidR="00060781" w:rsidRDefault="00060781" w:rsidP="00060781">
      <w:pPr>
        <w:pStyle w:val="Heading3"/>
      </w:pPr>
      <w:bookmarkStart w:id="953" w:name="_Toc83832359"/>
      <w:bookmarkStart w:id="954" w:name="_Toc83910967"/>
      <w:bookmarkStart w:id="955" w:name="_Toc83916670"/>
      <w:bookmarkStart w:id="956" w:name="_Toc83980527"/>
      <w:bookmarkStart w:id="957" w:name="_Toc84003360"/>
      <w:bookmarkStart w:id="958" w:name="_Toc84338847"/>
      <w:bookmarkStart w:id="959" w:name="_Toc84351552"/>
      <w:bookmarkStart w:id="960" w:name="_Toc84438969"/>
      <w:bookmarkStart w:id="961" w:name="_Toc84500515"/>
      <w:bookmarkStart w:id="962" w:name="_Toc84508715"/>
      <w:bookmarkStart w:id="963" w:name="_Toc84613931"/>
      <w:bookmarkStart w:id="964" w:name="_Toc84767219"/>
      <w:bookmarkStart w:id="965" w:name="_Toc84864151"/>
      <w:bookmarkStart w:id="966" w:name="_Toc84871803"/>
      <w:r>
        <w:t>Maritime crew</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3C8A2D23" w14:textId="77777777" w:rsidR="00060781" w:rsidRDefault="00C27B79" w:rsidP="00060781">
      <w:r>
        <w:t>P</w:t>
      </w:r>
      <w:r w:rsidR="00060781">
        <w:t>ort facilities are a critical entry point into Australia for purposes includ</w:t>
      </w:r>
      <w:r w:rsidR="00344873">
        <w:t>ing</w:t>
      </w:r>
      <w:r w:rsidR="00060781">
        <w:t xml:space="preserve"> trade. </w:t>
      </w:r>
      <w:r w:rsidR="0055601F">
        <w:t>Between 30 </w:t>
      </w:r>
      <w:r w:rsidR="00060781" w:rsidRPr="00920CB2">
        <w:t xml:space="preserve">March 2020 and 31 July 2021, there were </w:t>
      </w:r>
      <w:r w:rsidR="00E118F4">
        <w:t>507,063</w:t>
      </w:r>
      <w:r w:rsidR="00060781" w:rsidRPr="00920CB2">
        <w:t xml:space="preserve"> maritime crew arrivals into Australia.</w:t>
      </w:r>
      <w:r w:rsidR="00060781" w:rsidRPr="00920CB2">
        <w:rPr>
          <w:rStyle w:val="FootnoteReference"/>
        </w:rPr>
        <w:footnoteReference w:id="75"/>
      </w:r>
    </w:p>
    <w:p w14:paraId="40769530" w14:textId="77777777" w:rsidR="00060781" w:rsidRPr="00107EED" w:rsidRDefault="00060781" w:rsidP="00060781">
      <w:r w:rsidRPr="00107EED">
        <w:lastRenderedPageBreak/>
        <w:t>Maritime crew (excluding cruise ships and non-commercial vessels) are another industry group the AHPPC recognised should be exempt from 14-day quarantine requirements when entering Australia.</w:t>
      </w:r>
      <w:r w:rsidRPr="00107EED">
        <w:rPr>
          <w:rStyle w:val="FootnoteReference"/>
        </w:rPr>
        <w:footnoteReference w:id="76"/>
      </w:r>
      <w:r>
        <w:t xml:space="preserve"> </w:t>
      </w:r>
      <w:r w:rsidRPr="00107EED">
        <w:t xml:space="preserve">Like airline crew, maritime crew are counted above caps. </w:t>
      </w:r>
    </w:p>
    <w:p w14:paraId="3E03BE24" w14:textId="77777777" w:rsidR="00060781" w:rsidRPr="00CC1A72" w:rsidRDefault="00060781" w:rsidP="00CC1A72">
      <w:r>
        <w:t>Exact quarantine arrangements are subject to state and territory directions and may include mandatory quarantine in managed accommodation or self-quarantine in the crew’s accommodation on the vessel. There may be quarantine requirements for maritime crew disembarking a vessel in Australia. There may also be quarantine requirements for international maritime crew arriving in Australia (via aircraft) for 14 days at the point of arrival</w:t>
      </w:r>
      <w:r w:rsidR="00C27B79">
        <w:t>.</w:t>
      </w:r>
    </w:p>
    <w:p w14:paraId="30A23256" w14:textId="77777777" w:rsidR="00060781" w:rsidRDefault="00060781" w:rsidP="00060781">
      <w:r>
        <w:t>The Department of Health provides a COVID-19 information sheet for the marine industry that outlines general requirements.</w:t>
      </w:r>
      <w:r>
        <w:rPr>
          <w:rStyle w:val="FootnoteReference"/>
        </w:rPr>
        <w:footnoteReference w:id="77"/>
      </w:r>
      <w:r>
        <w:t xml:space="preserve"> Maritime crew still need to be aware of the relevant state and territory requirements before arrival. </w:t>
      </w:r>
    </w:p>
    <w:p w14:paraId="003C9381" w14:textId="77777777" w:rsidR="00060781" w:rsidRDefault="00060781" w:rsidP="00060781">
      <w:r>
        <w:t xml:space="preserve">The journey for maritime crew generally involves a process of health screening, testing, transport between the airport and quarantine location and quarantine. It is important staff working around this journey are supported with </w:t>
      </w:r>
      <w:r w:rsidR="00D85501">
        <w:t xml:space="preserve">protective </w:t>
      </w:r>
      <w:r>
        <w:t xml:space="preserve">measures to reduce COVID-19 risk. </w:t>
      </w:r>
    </w:p>
    <w:p w14:paraId="2EF379E8" w14:textId="77777777" w:rsidR="00060781" w:rsidRDefault="00060781" w:rsidP="00060781">
      <w:pPr>
        <w:pStyle w:val="Heading3"/>
      </w:pPr>
      <w:bookmarkStart w:id="967" w:name="_Toc83832360"/>
      <w:bookmarkStart w:id="968" w:name="_Toc83910968"/>
      <w:bookmarkStart w:id="969" w:name="_Toc83916671"/>
      <w:bookmarkStart w:id="970" w:name="_Toc83980528"/>
      <w:bookmarkStart w:id="971" w:name="_Toc84003361"/>
      <w:bookmarkStart w:id="972" w:name="_Toc84338848"/>
      <w:bookmarkStart w:id="973" w:name="_Toc84351553"/>
      <w:bookmarkStart w:id="974" w:name="_Toc84438970"/>
      <w:bookmarkStart w:id="975" w:name="_Toc84500516"/>
      <w:bookmarkStart w:id="976" w:name="_Toc84508716"/>
      <w:bookmarkStart w:id="977" w:name="_Toc84613932"/>
      <w:bookmarkStart w:id="978" w:name="_Toc84767220"/>
      <w:bookmarkStart w:id="979" w:name="_Toc84864152"/>
      <w:bookmarkStart w:id="980" w:name="_Toc84871804"/>
      <w:r>
        <w:t>Foreign diplomats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4D987C0B" w14:textId="77777777" w:rsidR="00060781" w:rsidRDefault="00060781" w:rsidP="00060781">
      <w:r w:rsidRPr="00CD1031">
        <w:t xml:space="preserve">Foreign diplomats </w:t>
      </w:r>
      <w:r w:rsidR="007642D3">
        <w:t xml:space="preserve">have the same requirement as other travellers </w:t>
      </w:r>
      <w:r w:rsidRPr="00CD1031">
        <w:t xml:space="preserve">to quarantine for 14 days on </w:t>
      </w:r>
      <w:r w:rsidR="0043138E">
        <w:t>arrival</w:t>
      </w:r>
      <w:r w:rsidR="00A356AE">
        <w:t xml:space="preserve"> in Australia</w:t>
      </w:r>
      <w:r w:rsidRPr="00CD1031">
        <w:t xml:space="preserve">. However, consistent with </w:t>
      </w:r>
      <w:r>
        <w:t xml:space="preserve">Australia’s legal obligations adopted in domestic law, exemptions </w:t>
      </w:r>
      <w:r w:rsidR="0043138E">
        <w:t xml:space="preserve">are </w:t>
      </w:r>
      <w:r>
        <w:t xml:space="preserve">made so that foreign diplomats and their dependants holding subclass 995 visas undertake </w:t>
      </w:r>
      <w:r w:rsidR="00A356AE">
        <w:t xml:space="preserve">can </w:t>
      </w:r>
      <w:r>
        <w:t>quarantine at their place of residence, instead of at a government-managed quarantine facility</w:t>
      </w:r>
      <w:r w:rsidR="00A356AE">
        <w:t>,</w:t>
      </w:r>
      <w:r>
        <w:rPr>
          <w:rStyle w:val="FootnoteReference"/>
        </w:rPr>
        <w:footnoteReference w:id="78"/>
      </w:r>
      <w:r>
        <w:t xml:space="preserve"> </w:t>
      </w:r>
      <w:r w:rsidR="00A356AE">
        <w:t xml:space="preserve">where circumstances allow. Final approval rests with the relevant state health authority. </w:t>
      </w:r>
      <w:r>
        <w:t xml:space="preserve"> </w:t>
      </w:r>
    </w:p>
    <w:p w14:paraId="1BCF7410" w14:textId="77777777" w:rsidR="00A356AE" w:rsidRDefault="00A356AE" w:rsidP="00060781">
      <w:r w:rsidRPr="00A356AE">
        <w:t>Over 2</w:t>
      </w:r>
      <w:r w:rsidR="00344873">
        <w:t>,</w:t>
      </w:r>
      <w:r w:rsidRPr="00A356AE">
        <w:t xml:space="preserve">700 foreign diplomats and their dependants have quarantined in Australia (both at home or private accommodation and in government-managed quarantine facilities) since the start of the pandemic. The Department of Foreign Affairs and Trade facilitates arrangements with relevant </w:t>
      </w:r>
      <w:r>
        <w:t>state</w:t>
      </w:r>
      <w:r w:rsidRPr="00A356AE">
        <w:t xml:space="preserve"> health authorities to ensure the diplomats’ arrival, transport and quarantine arrangements comply with all relevant public health requirements. </w:t>
      </w:r>
    </w:p>
    <w:p w14:paraId="00A43FD7" w14:textId="77777777" w:rsidR="00060781" w:rsidRPr="00BB4329" w:rsidRDefault="00A356AE" w:rsidP="00060781">
      <w:r>
        <w:t>Foreign d</w:t>
      </w:r>
      <w:r w:rsidR="00060781" w:rsidRPr="007E0490">
        <w:t>iplomats are asked to comply with state and territory requirements, including testing and compliance</w:t>
      </w:r>
      <w:r w:rsidR="00C27B79">
        <w:t xml:space="preserve"> measures</w:t>
      </w:r>
      <w:r w:rsidR="00060781" w:rsidRPr="007E0490">
        <w:t>. The ACT report</w:t>
      </w:r>
      <w:r w:rsidR="00060781">
        <w:t>s</w:t>
      </w:r>
      <w:r w:rsidR="00060781" w:rsidRPr="007E0490">
        <w:t xml:space="preserve"> there have been a small number of </w:t>
      </w:r>
      <w:r w:rsidR="00060781" w:rsidRPr="007E0490">
        <w:lastRenderedPageBreak/>
        <w:t xml:space="preserve">positive cases </w:t>
      </w:r>
      <w:r>
        <w:t xml:space="preserve">among </w:t>
      </w:r>
      <w:r w:rsidR="00060781" w:rsidRPr="007E0490">
        <w:t>foreign diplomats</w:t>
      </w:r>
      <w:r>
        <w:t xml:space="preserve"> in Australia</w:t>
      </w:r>
      <w:r w:rsidR="00060781" w:rsidRPr="007E0490">
        <w:t xml:space="preserve">, but there have been no community transmission events.  </w:t>
      </w:r>
    </w:p>
    <w:p w14:paraId="3831CD29" w14:textId="77777777" w:rsidR="00060781" w:rsidRDefault="00060781" w:rsidP="00060781">
      <w:pPr>
        <w:pStyle w:val="Heading3"/>
      </w:pPr>
      <w:bookmarkStart w:id="981" w:name="_Toc83832361"/>
      <w:bookmarkStart w:id="982" w:name="_Toc83910969"/>
      <w:bookmarkStart w:id="983" w:name="_Toc83916672"/>
      <w:bookmarkStart w:id="984" w:name="_Toc83980529"/>
      <w:bookmarkStart w:id="985" w:name="_Toc84003362"/>
      <w:bookmarkStart w:id="986" w:name="_Toc84338849"/>
      <w:bookmarkStart w:id="987" w:name="_Toc84351554"/>
      <w:bookmarkStart w:id="988" w:name="_Toc84438971"/>
      <w:bookmarkStart w:id="989" w:name="_Toc84500517"/>
      <w:bookmarkStart w:id="990" w:name="_Toc84508717"/>
      <w:bookmarkStart w:id="991" w:name="_Toc84613933"/>
      <w:bookmarkStart w:id="992" w:name="_Toc84767221"/>
      <w:bookmarkStart w:id="993" w:name="_Toc84864153"/>
      <w:bookmarkStart w:id="994" w:name="_Toc84871805"/>
      <w:r>
        <w:t>Government officials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69985E42" w14:textId="77777777" w:rsidR="00060781" w:rsidRPr="007E0490" w:rsidRDefault="00060781" w:rsidP="00060781">
      <w:r w:rsidRPr="007E0490">
        <w:t>Some jurisdictions support alternative quarantine arrangements for government officials an</w:t>
      </w:r>
      <w:r>
        <w:t>d</w:t>
      </w:r>
      <w:r w:rsidR="00344873">
        <w:t xml:space="preserve"> their depend</w:t>
      </w:r>
      <w:r w:rsidR="00C001B0">
        <w:t>a</w:t>
      </w:r>
      <w:r w:rsidR="00344873">
        <w:t>nts</w:t>
      </w:r>
      <w:r w:rsidRPr="007E0490">
        <w:t xml:space="preserve"> who are returning from official government travel. These are officials travell</w:t>
      </w:r>
      <w:r w:rsidR="00344873">
        <w:t>ing on an Australian Government-</w:t>
      </w:r>
      <w:r w:rsidRPr="007E0490">
        <w:t>issued Official or Dip</w:t>
      </w:r>
      <w:r w:rsidR="00344873">
        <w:t>lomat passport when completing o</w:t>
      </w:r>
      <w:r w:rsidRPr="007E0490">
        <w:t>fficial</w:t>
      </w:r>
      <w:r w:rsidR="00344873">
        <w:t xml:space="preserve"> t</w:t>
      </w:r>
      <w:r w:rsidRPr="007E0490">
        <w:t>ravel. Reasons for travel may include</w:t>
      </w:r>
      <w:r w:rsidR="00415B0A">
        <w:t>:</w:t>
      </w:r>
      <w:r w:rsidR="0043138E">
        <w:t xml:space="preserve"> official delegation travel, </w:t>
      </w:r>
      <w:r w:rsidRPr="007E0490">
        <w:t>returning from a posting or approved leave.</w:t>
      </w:r>
      <w:r>
        <w:t xml:space="preserve"> Government officials are included above caps. </w:t>
      </w:r>
    </w:p>
    <w:p w14:paraId="1564F068" w14:textId="77777777" w:rsidR="00060781" w:rsidRPr="007E0490" w:rsidRDefault="00060781" w:rsidP="00060781">
      <w:r w:rsidRPr="007E0490">
        <w:t>N</w:t>
      </w:r>
      <w:r>
        <w:t>SW, V</w:t>
      </w:r>
      <w:r w:rsidR="0031186C">
        <w:t>ictoria</w:t>
      </w:r>
      <w:r>
        <w:t>, S</w:t>
      </w:r>
      <w:r w:rsidR="0031186C">
        <w:t>outh Australia</w:t>
      </w:r>
      <w:r>
        <w:t>, Q</w:t>
      </w:r>
      <w:r w:rsidR="0031186C">
        <w:t>ueensland</w:t>
      </w:r>
      <w:r>
        <w:t xml:space="preserve"> and W</w:t>
      </w:r>
      <w:r w:rsidR="0031186C">
        <w:t>estern Australia</w:t>
      </w:r>
      <w:r>
        <w:t xml:space="preserve"> r</w:t>
      </w:r>
      <w:r w:rsidRPr="007E0490">
        <w:t>equire</w:t>
      </w:r>
      <w:r>
        <w:t xml:space="preserve"> most</w:t>
      </w:r>
      <w:r w:rsidRPr="007E0490">
        <w:t xml:space="preserve"> government officials to quarantine in</w:t>
      </w:r>
      <w:r w:rsidR="0055601F">
        <w:t xml:space="preserve"> a </w:t>
      </w:r>
      <w:r>
        <w:t>government</w:t>
      </w:r>
      <w:r>
        <w:noBreakHyphen/>
        <w:t>managed facility.</w:t>
      </w:r>
      <w:r w:rsidR="000727CE">
        <w:rPr>
          <w:rStyle w:val="FootnoteReference"/>
        </w:rPr>
        <w:footnoteReference w:id="79"/>
      </w:r>
      <w:r>
        <w:t xml:space="preserve"> </w:t>
      </w:r>
      <w:r w:rsidRPr="007E0490">
        <w:t xml:space="preserve">The </w:t>
      </w:r>
      <w:r w:rsidR="003829BC">
        <w:t xml:space="preserve">ACT </w:t>
      </w:r>
      <w:r w:rsidRPr="007E0490">
        <w:t xml:space="preserve">considers applications for government officials to quarantine at home. </w:t>
      </w:r>
      <w:r>
        <w:t>However, a</w:t>
      </w:r>
      <w:r w:rsidRPr="007E0490">
        <w:t xml:space="preserve"> number of requirements must be met, including proof of residence and that </w:t>
      </w:r>
      <w:r w:rsidR="0020794F" w:rsidRPr="007E0490">
        <w:t>t</w:t>
      </w:r>
      <w:r w:rsidR="0020794F">
        <w:t>he quarantine premises are suitable for quarantine purposes</w:t>
      </w:r>
      <w:r w:rsidRPr="007E0490">
        <w:t>. Government officials quarantining in the ACT often arrive at Sydney airport. These individuals are required by NSW Health to undertake an entry test and enter hotel quarantine until returning a negative result. There are also strict requirements around transportation pr</w:t>
      </w:r>
      <w:r w:rsidR="00C27B79">
        <w:t>oviders to transit between the NSW hotel quarantine location and the ACT.</w:t>
      </w:r>
    </w:p>
    <w:p w14:paraId="0A61369B" w14:textId="77777777" w:rsidR="00060781" w:rsidRPr="007E0490" w:rsidRDefault="00060781" w:rsidP="00060781">
      <w:r w:rsidRPr="007E0490">
        <w:t xml:space="preserve">The ACT has managed quarantine for over </w:t>
      </w:r>
      <w:r>
        <w:t>900</w:t>
      </w:r>
      <w:r w:rsidRPr="007E0490">
        <w:t xml:space="preserve"> government officials, and over 400 of these were in home quarantine arrangements. The ACT </w:t>
      </w:r>
      <w:r>
        <w:t xml:space="preserve">also </w:t>
      </w:r>
      <w:r w:rsidRPr="007E0490">
        <w:t xml:space="preserve">regularly receives Commonwealth delegations returning from international travel, travelling via </w:t>
      </w:r>
      <w:r w:rsidR="00C27B79">
        <w:t>Royal Australian Air Force</w:t>
      </w:r>
      <w:r w:rsidRPr="007E0490">
        <w:t xml:space="preserve"> aircraft. The ACT is working with the Australian National University and the Department of Home Affairs to establish a long-term process for receiving these flights going forward.</w:t>
      </w:r>
    </w:p>
    <w:p w14:paraId="4E7898BF" w14:textId="77777777" w:rsidR="00A356AE" w:rsidRPr="007E0490" w:rsidRDefault="00A356AE" w:rsidP="00060781">
      <w:r w:rsidRPr="00A356AE">
        <w:t xml:space="preserve">Australia and New Zealand have agreed a process to allow each other’s officials (including family members) to receive a border exemption and access </w:t>
      </w:r>
      <w:r>
        <w:t xml:space="preserve">to </w:t>
      </w:r>
      <w:r w:rsidRPr="00A356AE">
        <w:t>quarantine in the other’s country, in order to access ‘green zone’ flights. This process on</w:t>
      </w:r>
      <w:r>
        <w:t>ly applies to travellers for whom</w:t>
      </w:r>
      <w:r w:rsidRPr="00A356AE">
        <w:t xml:space="preserve"> there is no other practical route home – for example, from Samoa, Tonga, Cook Islands and Niue for Australians and from other Pacific island countries and Timor-Leste for New Zealanders. </w:t>
      </w:r>
    </w:p>
    <w:p w14:paraId="0388B952" w14:textId="77777777" w:rsidR="00060781" w:rsidRDefault="00060781" w:rsidP="00060781">
      <w:pPr>
        <w:pStyle w:val="Heading3"/>
      </w:pPr>
      <w:bookmarkStart w:id="995" w:name="_Toc83832362"/>
      <w:bookmarkStart w:id="996" w:name="_Toc83910970"/>
      <w:bookmarkStart w:id="997" w:name="_Toc83916673"/>
      <w:bookmarkStart w:id="998" w:name="_Toc83980530"/>
      <w:bookmarkStart w:id="999" w:name="_Toc84003363"/>
      <w:bookmarkStart w:id="1000" w:name="_Toc84338850"/>
      <w:bookmarkStart w:id="1001" w:name="_Toc84351555"/>
      <w:bookmarkStart w:id="1002" w:name="_Toc84438972"/>
      <w:bookmarkStart w:id="1003" w:name="_Toc84500518"/>
      <w:bookmarkStart w:id="1004" w:name="_Toc84508718"/>
      <w:bookmarkStart w:id="1005" w:name="_Toc84613934"/>
      <w:bookmarkStart w:id="1006" w:name="_Toc84767222"/>
      <w:bookmarkStart w:id="1007" w:name="_Toc84864154"/>
      <w:bookmarkStart w:id="1008" w:name="_Toc84871806"/>
      <w:r>
        <w:t>Seasonal workers / industry-led solutions</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2F3A41C7" w14:textId="77777777" w:rsidR="00060781" w:rsidRDefault="00060781" w:rsidP="00060781">
      <w:r>
        <w:t xml:space="preserve">A number of jurisdictions have managed overseas agricultural workers participating in the Australian Government </w:t>
      </w:r>
      <w:r w:rsidRPr="00A65304">
        <w:t>Pacific Labour Scheme</w:t>
      </w:r>
      <w:r>
        <w:t xml:space="preserve"> (PLS)</w:t>
      </w:r>
      <w:r w:rsidRPr="00A65304">
        <w:t xml:space="preserve"> or Seasonal Worker Program</w:t>
      </w:r>
      <w:r>
        <w:t xml:space="preserve"> (SWP) under different quarantine arrangements. These programs offer employers in the agriculture sector access to a workforce where there is not enough local Australian labour to meet seasonal demand. Workers are recruited from locations s</w:t>
      </w:r>
      <w:r w:rsidR="00C27B79">
        <w:t>uch as Vanuatu, Tonga and Samoa</w:t>
      </w:r>
      <w:r>
        <w:t xml:space="preserve"> </w:t>
      </w:r>
      <w:r w:rsidR="005C7501">
        <w:t xml:space="preserve">– countries which </w:t>
      </w:r>
      <w:r>
        <w:t>currently do not have any COVID-19 cases.</w:t>
      </w:r>
      <w:r>
        <w:rPr>
          <w:rStyle w:val="FootnoteReference"/>
        </w:rPr>
        <w:footnoteReference w:id="80"/>
      </w:r>
      <w:r>
        <w:t xml:space="preserve"> </w:t>
      </w:r>
    </w:p>
    <w:p w14:paraId="614DD7A1" w14:textId="77777777" w:rsidR="00060781" w:rsidRDefault="00060781" w:rsidP="00060781">
      <w:r>
        <w:lastRenderedPageBreak/>
        <w:t>Queensland is currently operating an On-Farm Quarantine Arrangement for Pacific Island</w:t>
      </w:r>
      <w:r w:rsidR="005C7501">
        <w:t>er</w:t>
      </w:r>
      <w:r>
        <w:t xml:space="preserve"> workers recruited under the PLS and SWP by approved employers </w:t>
      </w:r>
      <w:r w:rsidR="0055601F">
        <w:t>(with an approved on</w:t>
      </w:r>
      <w:r w:rsidR="0055601F">
        <w:noBreakHyphen/>
      </w:r>
      <w:r w:rsidR="002E239A">
        <w:t xml:space="preserve">farm quarantine application form by </w:t>
      </w:r>
      <w:r>
        <w:t>Queensland</w:t>
      </w:r>
      <w:r w:rsidR="002E239A">
        <w:t xml:space="preserve"> Health) in Queensland</w:t>
      </w:r>
      <w:r>
        <w:t>. These arrangements allow employees to work while quarantining in accommodation ‘on-farm’.</w:t>
      </w:r>
      <w:r>
        <w:rPr>
          <w:rStyle w:val="FootnoteReference"/>
        </w:rPr>
        <w:footnoteReference w:id="81"/>
      </w:r>
      <w:r>
        <w:t xml:space="preserve"> The arrangements must meet requirements determined by the Queensland Chief Health Officer, including a testing regime. </w:t>
      </w:r>
      <w:r w:rsidR="002E239A">
        <w:t>While</w:t>
      </w:r>
      <w:r>
        <w:t xml:space="preserve"> the </w:t>
      </w:r>
      <w:r w:rsidR="0043138E">
        <w:t xml:space="preserve">Queensland </w:t>
      </w:r>
      <w:r w:rsidR="002E239A">
        <w:t xml:space="preserve">Department of Health is responsible for the </w:t>
      </w:r>
      <w:r>
        <w:t xml:space="preserve">assessment of the application, </w:t>
      </w:r>
      <w:r w:rsidR="002E239A">
        <w:t xml:space="preserve">the </w:t>
      </w:r>
      <w:r>
        <w:t xml:space="preserve">local Hospital </w:t>
      </w:r>
      <w:r w:rsidR="002E239A">
        <w:t xml:space="preserve">and Health </w:t>
      </w:r>
      <w:r>
        <w:t xml:space="preserve">Service and Public Health Unit may provide feedback on the application or undertake a site inspection to inform </w:t>
      </w:r>
      <w:r w:rsidR="002E239A">
        <w:t>the Queensland Health</w:t>
      </w:r>
      <w:r>
        <w:t xml:space="preserve"> assessment of the application.</w:t>
      </w:r>
      <w:r>
        <w:rPr>
          <w:rStyle w:val="FootnoteReference"/>
        </w:rPr>
        <w:footnoteReference w:id="82"/>
      </w:r>
      <w:r>
        <w:t xml:space="preserve"> Once the application is evaluated by the relevant health and law enforcement authorities, a recommendation is made to the Chief Health Officer for consideration.</w:t>
      </w:r>
    </w:p>
    <w:p w14:paraId="4C0E8798" w14:textId="77777777" w:rsidR="00060781" w:rsidRDefault="00060781" w:rsidP="00060781">
      <w:r>
        <w:t xml:space="preserve">In Western Australia, seasonal workers quarantine in a dedicated </w:t>
      </w:r>
      <w:r w:rsidR="00C27B79">
        <w:t xml:space="preserve">quarantine </w:t>
      </w:r>
      <w:r>
        <w:t>hotel.</w:t>
      </w:r>
      <w:r>
        <w:rPr>
          <w:rStyle w:val="FootnoteReference"/>
        </w:rPr>
        <w:footnoteReference w:id="83"/>
      </w:r>
      <w:r>
        <w:t xml:space="preserve"> Western Australia officials noted in interviews that there was some differentiation in quarantine arrangements compared to other international arrivals as this is a vaccinated cohort arriving from countries with no COVID-19. This includes differences around </w:t>
      </w:r>
      <w:r w:rsidR="0043138E">
        <w:t xml:space="preserve">hotel </w:t>
      </w:r>
      <w:r>
        <w:t>ventilation requirements</w:t>
      </w:r>
      <w:r w:rsidR="0043138E">
        <w:t xml:space="preserve"> </w:t>
      </w:r>
      <w:r>
        <w:t xml:space="preserve">and compliance monitoring. </w:t>
      </w:r>
    </w:p>
    <w:p w14:paraId="6A58945C" w14:textId="77777777" w:rsidR="00060781" w:rsidRDefault="00060781" w:rsidP="00060781">
      <w:r>
        <w:t xml:space="preserve">Tasmania and Victoria have </w:t>
      </w:r>
      <w:r w:rsidR="00B86896">
        <w:t xml:space="preserve">concluded </w:t>
      </w:r>
      <w:r>
        <w:t>an arrangement which s</w:t>
      </w:r>
      <w:r w:rsidR="00B86896">
        <w:t>aw</w:t>
      </w:r>
      <w:r>
        <w:t xml:space="preserve"> Tasmania </w:t>
      </w:r>
      <w:r w:rsidRPr="004A7773">
        <w:t>quarantine seasonal workers from the Pacific Islands, in return for the Victorian Government assuming responsibility for Tasmania’s commitment to assisting Australians returning from overseas.</w:t>
      </w:r>
      <w:r>
        <w:t xml:space="preserve"> As </w:t>
      </w:r>
      <w:r w:rsidR="00D85501">
        <w:t>of</w:t>
      </w:r>
      <w:r>
        <w:t xml:space="preserve"> 7 September 2021, Tasmania has quarantine</w:t>
      </w:r>
      <w:r w:rsidR="004B2C9C">
        <w:t>d</w:t>
      </w:r>
      <w:r>
        <w:t xml:space="preserve"> over 2,300 international seasonal workers in hotel facilities.</w:t>
      </w:r>
      <w:r>
        <w:rPr>
          <w:rStyle w:val="FootnoteReference"/>
        </w:rPr>
        <w:footnoteReference w:id="84"/>
      </w:r>
      <w:r>
        <w:t xml:space="preserve"> </w:t>
      </w:r>
    </w:p>
    <w:p w14:paraId="3E8BC48A" w14:textId="77777777" w:rsidR="00060781" w:rsidRPr="00591018" w:rsidRDefault="001B0476" w:rsidP="00060781">
      <w:pPr>
        <w:pStyle w:val="Heading3"/>
      </w:pPr>
      <w:bookmarkStart w:id="1009" w:name="_Toc83910971"/>
      <w:bookmarkStart w:id="1010" w:name="_Toc83916674"/>
      <w:bookmarkStart w:id="1011" w:name="_Toc83980531"/>
      <w:bookmarkStart w:id="1012" w:name="_Toc84003364"/>
      <w:bookmarkStart w:id="1013" w:name="_Toc84338851"/>
      <w:bookmarkStart w:id="1014" w:name="_Toc84351556"/>
      <w:bookmarkStart w:id="1015" w:name="_Toc84438973"/>
      <w:bookmarkStart w:id="1016" w:name="_Toc84500519"/>
      <w:bookmarkStart w:id="1017" w:name="_Toc84508719"/>
      <w:bookmarkStart w:id="1018" w:name="_Toc84613935"/>
      <w:bookmarkStart w:id="1019" w:name="_Toc84767223"/>
      <w:bookmarkStart w:id="1020" w:name="_Toc84864155"/>
      <w:bookmarkStart w:id="1021" w:name="_Toc84871807"/>
      <w:r>
        <w:t>Sporting teams and associated personnel</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12FFB349" w14:textId="77777777" w:rsidR="00060781" w:rsidRDefault="00060781" w:rsidP="00060781">
      <w:r>
        <w:t xml:space="preserve">Bespoke quarantine arrangements have also applied to </w:t>
      </w:r>
      <w:r w:rsidR="0043138E">
        <w:t xml:space="preserve">some </w:t>
      </w:r>
      <w:r>
        <w:t xml:space="preserve">sportspeople and sporting events. </w:t>
      </w:r>
      <w:r w:rsidR="0043138E">
        <w:t xml:space="preserve">These </w:t>
      </w:r>
      <w:r>
        <w:t xml:space="preserve">arrangements are subject to decisions by state governments and are </w:t>
      </w:r>
      <w:r w:rsidR="001B0476">
        <w:t>generally</w:t>
      </w:r>
      <w:r>
        <w:t xml:space="preserve"> funded by industry. </w:t>
      </w:r>
    </w:p>
    <w:p w14:paraId="768DA021" w14:textId="77777777" w:rsidR="00060781" w:rsidRDefault="00060781" w:rsidP="00060781">
      <w:pPr>
        <w:rPr>
          <w:rFonts w:eastAsia="Times"/>
        </w:rPr>
      </w:pPr>
      <w:r w:rsidRPr="00591018">
        <w:t xml:space="preserve">For example, </w:t>
      </w:r>
      <w:r>
        <w:t xml:space="preserve">in Victoria </w:t>
      </w:r>
      <w:r w:rsidRPr="00591018">
        <w:t xml:space="preserve">sportspeople and support staff </w:t>
      </w:r>
      <w:r w:rsidR="00B86896">
        <w:t>who participated</w:t>
      </w:r>
      <w:r w:rsidR="00B86896" w:rsidRPr="00591018">
        <w:t xml:space="preserve"> </w:t>
      </w:r>
      <w:r w:rsidRPr="00591018">
        <w:t xml:space="preserve">in the </w:t>
      </w:r>
      <w:r w:rsidR="00B86896">
        <w:t>2021</w:t>
      </w:r>
      <w:r w:rsidRPr="00591018">
        <w:t xml:space="preserve"> Australian Open were accommodated in hotel quarantine with </w:t>
      </w:r>
      <w:r w:rsidR="0043138E">
        <w:t xml:space="preserve">some </w:t>
      </w:r>
      <w:r w:rsidRPr="00591018">
        <w:t>limited modifications to permit training. This was funded by Tennis Australia</w:t>
      </w:r>
      <w:r w:rsidRPr="00591018">
        <w:rPr>
          <w:rFonts w:eastAsia="Times"/>
        </w:rPr>
        <w:t>.</w:t>
      </w:r>
      <w:r w:rsidRPr="00E927E7">
        <w:rPr>
          <w:rStyle w:val="FootnoteReference"/>
        </w:rPr>
        <w:footnoteReference w:id="85"/>
      </w:r>
    </w:p>
    <w:p w14:paraId="1BAD1805" w14:textId="77777777" w:rsidR="002E239A" w:rsidRPr="00CE1388" w:rsidRDefault="002E239A" w:rsidP="002E239A">
      <w:pPr>
        <w:rPr>
          <w:rFonts w:eastAsia="Times"/>
        </w:rPr>
      </w:pPr>
      <w:r>
        <w:rPr>
          <w:rFonts w:eastAsia="Times"/>
        </w:rPr>
        <w:t>Queensland permitted some major Australia</w:t>
      </w:r>
      <w:r w:rsidR="000E3AB7">
        <w:rPr>
          <w:rFonts w:eastAsia="Times"/>
        </w:rPr>
        <w:t>n</w:t>
      </w:r>
      <w:r>
        <w:rPr>
          <w:rFonts w:eastAsia="Times"/>
        </w:rPr>
        <w:t xml:space="preserve"> sporting codes to put in place alternative quarantine arrangements where domestic border restrictions apply. These arrangements </w:t>
      </w:r>
      <w:r>
        <w:rPr>
          <w:rFonts w:eastAsia="Times"/>
        </w:rPr>
        <w:lastRenderedPageBreak/>
        <w:t>were funded by the sporting codes and typically operate at the same or to a higher standard of quarantine and security than government-nominated accommodation, and the chosen accommodation is not from within government-run quarantine stock.</w:t>
      </w:r>
      <w:r>
        <w:rPr>
          <w:rStyle w:val="FootnoteReference"/>
          <w:rFonts w:eastAsia="Times"/>
        </w:rPr>
        <w:footnoteReference w:id="86"/>
      </w:r>
      <w:r>
        <w:t xml:space="preserve"> </w:t>
      </w:r>
      <w:r w:rsidRPr="00343021">
        <w:t>To apply for the alternative quarantine arrangements</w:t>
      </w:r>
      <w:r w:rsidR="00C27B79">
        <w:t>,</w:t>
      </w:r>
      <w:r w:rsidRPr="00343021">
        <w:t xml:space="preserve"> </w:t>
      </w:r>
      <w:r w:rsidRPr="00343021">
        <w:rPr>
          <w:rFonts w:eastAsia="Times"/>
        </w:rPr>
        <w:t>Queensland Health requires a quarantine management plan, approved by the</w:t>
      </w:r>
      <w:r>
        <w:rPr>
          <w:rFonts w:eastAsia="Times"/>
        </w:rPr>
        <w:t xml:space="preserve"> Queensland</w:t>
      </w:r>
      <w:r w:rsidRPr="00343021">
        <w:rPr>
          <w:rFonts w:eastAsia="Times"/>
        </w:rPr>
        <w:t xml:space="preserve"> Chief Health Officer,</w:t>
      </w:r>
      <w:r>
        <w:rPr>
          <w:rFonts w:eastAsia="Times"/>
        </w:rPr>
        <w:t xml:space="preserve"> which</w:t>
      </w:r>
      <w:r w:rsidRPr="00343021">
        <w:rPr>
          <w:rFonts w:eastAsia="Times"/>
        </w:rPr>
        <w:t xml:space="preserve"> has equivalent COVID</w:t>
      </w:r>
      <w:r>
        <w:rPr>
          <w:rFonts w:eastAsia="Times"/>
        </w:rPr>
        <w:t>-19</w:t>
      </w:r>
      <w:r w:rsidRPr="00343021">
        <w:rPr>
          <w:rFonts w:eastAsia="Times"/>
        </w:rPr>
        <w:t xml:space="preserve"> risk management strategies to those required at government quarantine hotels.</w:t>
      </w:r>
    </w:p>
    <w:p w14:paraId="5E55EF44" w14:textId="77777777" w:rsidR="00060781" w:rsidRPr="00E22BB7" w:rsidRDefault="00060781" w:rsidP="00060781">
      <w:r w:rsidRPr="00010EAB">
        <w:t>In N</w:t>
      </w:r>
      <w:r w:rsidR="003829BC">
        <w:t>SW</w:t>
      </w:r>
      <w:r w:rsidRPr="00010EAB">
        <w:t xml:space="preserve">, </w:t>
      </w:r>
      <w:r>
        <w:t>b</w:t>
      </w:r>
      <w:r w:rsidRPr="00010EAB">
        <w:t xml:space="preserve">espoke </w:t>
      </w:r>
      <w:r>
        <w:t>h</w:t>
      </w:r>
      <w:r w:rsidRPr="00010EAB">
        <w:t>otel quarantine programs are considered</w:t>
      </w:r>
      <w:r w:rsidR="001B0476">
        <w:t>, usually</w:t>
      </w:r>
      <w:r w:rsidRPr="00010EAB">
        <w:t xml:space="preserve"> for professional sporting groups who have a requirement to undertake training while in quarantine. </w:t>
      </w:r>
      <w:r w:rsidR="001B0476">
        <w:t xml:space="preserve">At </w:t>
      </w:r>
      <w:r w:rsidR="0043138E">
        <w:t xml:space="preserve">a </w:t>
      </w:r>
      <w:r w:rsidR="001B0476">
        <w:t>minimum, groups must prepare an alternate quarantine proposal, including a COVID-safety health plan, security management plan, and a COVID-safety travel plan. Plans are then submitted to the NSW Government where various agencies, including NSW Health, enforcement and operational experts</w:t>
      </w:r>
      <w:r w:rsidR="00F42AE4">
        <w:t>,</w:t>
      </w:r>
      <w:r w:rsidR="001B0476">
        <w:t xml:space="preserve"> review and agree the COVID-safety model. If agreed with operational agencies, all alternate</w:t>
      </w:r>
      <w:r w:rsidRPr="00010EAB">
        <w:t xml:space="preserve"> quarantine </w:t>
      </w:r>
      <w:r w:rsidR="001B0476">
        <w:t>proposals must be approved by the relevant NSW ministers. Once operationalised,</w:t>
      </w:r>
      <w:r w:rsidRPr="00010EAB">
        <w:t xml:space="preserve"> N</w:t>
      </w:r>
      <w:r>
        <w:t>SW Police</w:t>
      </w:r>
      <w:r w:rsidRPr="00010EAB">
        <w:t xml:space="preserve"> provides surveillance and monitoring of the quarantine facility against the approve</w:t>
      </w:r>
      <w:r>
        <w:t>d plan</w:t>
      </w:r>
      <w:r w:rsidR="001B0476">
        <w:t xml:space="preserve"> and NSW Health provide</w:t>
      </w:r>
      <w:r w:rsidR="00F42AE4">
        <w:t>s</w:t>
      </w:r>
      <w:r w:rsidR="001B0476">
        <w:t xml:space="preserve"> advice on monitoring and testing pathways. </w:t>
      </w:r>
    </w:p>
    <w:p w14:paraId="21C8F1DA" w14:textId="77777777" w:rsidR="00060781" w:rsidRDefault="00060781" w:rsidP="00060781">
      <w:pPr>
        <w:pStyle w:val="Heading3"/>
      </w:pPr>
      <w:bookmarkStart w:id="1022" w:name="_Toc83832364"/>
      <w:bookmarkStart w:id="1023" w:name="_Toc83910972"/>
      <w:bookmarkStart w:id="1024" w:name="_Toc83916675"/>
      <w:bookmarkStart w:id="1025" w:name="_Toc83980532"/>
      <w:bookmarkStart w:id="1026" w:name="_Toc84003365"/>
      <w:bookmarkStart w:id="1027" w:name="_Toc84338852"/>
      <w:bookmarkStart w:id="1028" w:name="_Toc84351557"/>
      <w:bookmarkStart w:id="1029" w:name="_Toc84438974"/>
      <w:bookmarkStart w:id="1030" w:name="_Toc84500520"/>
      <w:bookmarkStart w:id="1031" w:name="_Toc84508720"/>
      <w:bookmarkStart w:id="1032" w:name="_Toc84613936"/>
      <w:bookmarkStart w:id="1033" w:name="_Toc84767224"/>
      <w:bookmarkStart w:id="1034" w:name="_Toc84864156"/>
      <w:bookmarkStart w:id="1035" w:name="_Toc84871808"/>
      <w:r>
        <w:t>International students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t xml:space="preserve"> </w:t>
      </w:r>
    </w:p>
    <w:p w14:paraId="34F2EC1F" w14:textId="77777777" w:rsidR="00791BA7" w:rsidRDefault="00791BA7" w:rsidP="00791BA7">
      <w:bookmarkStart w:id="1036" w:name="_Toc83627390"/>
      <w:r>
        <w:t>A number of jurisdictions have trialled or are proposing to trial alternative quarantine models for returning international students. Prior to the most recent Delta outbreak over June to October 2021, NSW announced a pilot scheme for 250 international students to be flown into Sydney on charter flights every fortnight. Under the scheme, students would quarantine in converted and specifically</w:t>
      </w:r>
      <w:r w:rsidR="00C37DDE">
        <w:t xml:space="preserve"> </w:t>
      </w:r>
      <w:r>
        <w:t>approved student accommodation.</w:t>
      </w:r>
      <w:r w:rsidRPr="00C54AEA">
        <w:rPr>
          <w:rStyle w:val="FootnoteReference"/>
          <w:rFonts w:eastAsiaTheme="minorEastAsia"/>
        </w:rPr>
        <w:footnoteReference w:id="87"/>
      </w:r>
      <w:r w:rsidRPr="002C49B1">
        <w:rPr>
          <w:rStyle w:val="FootnoteReference"/>
          <w:rFonts w:eastAsiaTheme="minorEastAsia"/>
        </w:rPr>
        <w:t xml:space="preserve"> </w:t>
      </w:r>
      <w:r>
        <w:t xml:space="preserve">The plan </w:t>
      </w:r>
      <w:r w:rsidR="00F42AE4">
        <w:t xml:space="preserve">was </w:t>
      </w:r>
      <w:r>
        <w:t>endorsed by the Com</w:t>
      </w:r>
      <w:r w:rsidR="00C27B79">
        <w:t>monwealth Government in June 20</w:t>
      </w:r>
      <w:r>
        <w:t>21</w:t>
      </w:r>
      <w:r w:rsidR="00F42AE4">
        <w:t>.</w:t>
      </w:r>
      <w:r>
        <w:t xml:space="preserve"> NSW i</w:t>
      </w:r>
      <w:r w:rsidRPr="00C54AEA">
        <w:t>s now working on the implementation of its plan, with the first students expected to arrive before the end of 2021.</w:t>
      </w:r>
      <w:r>
        <w:t xml:space="preserve"> </w:t>
      </w:r>
      <w:bookmarkEnd w:id="1036"/>
    </w:p>
    <w:p w14:paraId="07880E45" w14:textId="77777777" w:rsidR="008B7B24" w:rsidRDefault="00791BA7" w:rsidP="00791BA7">
      <w:bookmarkStart w:id="1037" w:name="_Toc83627391"/>
      <w:r>
        <w:t>In addition, South Australia is also implementing their international student arrival plan approved by the Commonwealth Government in June 2021. The scheme is for</w:t>
      </w:r>
      <w:r w:rsidRPr="001B67A5">
        <w:t xml:space="preserve"> 160 overseas students at a time</w:t>
      </w:r>
      <w:r>
        <w:t xml:space="preserve"> to</w:t>
      </w:r>
      <w:r w:rsidRPr="001B67A5">
        <w:t xml:space="preserve"> quarantine at flight school accommodation at Parafield Airport before returning to university campuses</w:t>
      </w:r>
      <w:r>
        <w:t xml:space="preserve"> in South Australia</w:t>
      </w:r>
      <w:r w:rsidRPr="001B67A5">
        <w:t>.</w:t>
      </w:r>
      <w:r>
        <w:rPr>
          <w:rStyle w:val="FootnoteReference"/>
          <w:rFonts w:eastAsiaTheme="minorEastAsia"/>
        </w:rPr>
        <w:footnoteReference w:id="88"/>
      </w:r>
      <w:bookmarkEnd w:id="1037"/>
      <w:r>
        <w:t xml:space="preserve"> </w:t>
      </w:r>
    </w:p>
    <w:p w14:paraId="2ABDF656" w14:textId="77777777" w:rsidR="00791BA7" w:rsidRPr="00C54AEA" w:rsidRDefault="008B7B24" w:rsidP="00791BA7">
      <w:r>
        <w:t>Victoria has also recently announced its international student arrival plan, which has been submitted to the Commonwealth Government for approval.</w:t>
      </w:r>
      <w:r>
        <w:rPr>
          <w:rStyle w:val="FootnoteReference"/>
        </w:rPr>
        <w:footnoteReference w:id="89"/>
      </w:r>
      <w:r>
        <w:t xml:space="preserve"> </w:t>
      </w:r>
      <w:r w:rsidR="00791BA7" w:rsidRPr="00C54AEA">
        <w:t xml:space="preserve">The </w:t>
      </w:r>
      <w:r w:rsidR="00791BA7">
        <w:t xml:space="preserve">Commonwealth </w:t>
      </w:r>
      <w:r w:rsidR="00791BA7" w:rsidRPr="00C54AEA">
        <w:t>Government will continue to work closely with all jurisdictions on planning for international student arrivals.</w:t>
      </w:r>
    </w:p>
    <w:p w14:paraId="19E04CF9" w14:textId="77777777" w:rsidR="00060781" w:rsidRDefault="00060781" w:rsidP="00060781">
      <w:r>
        <w:t xml:space="preserve">To 17 September 2021, only 63 </w:t>
      </w:r>
      <w:r w:rsidR="00791BA7">
        <w:t xml:space="preserve">tertiary </w:t>
      </w:r>
      <w:r>
        <w:t xml:space="preserve">international students have returned to Australia since the onset of the pandemic. </w:t>
      </w:r>
      <w:r w:rsidR="00CF1BA5">
        <w:t>This includes a small cohort of</w:t>
      </w:r>
      <w:r>
        <w:t xml:space="preserve"> students from China, Hong </w:t>
      </w:r>
      <w:r>
        <w:lastRenderedPageBreak/>
        <w:t xml:space="preserve">Kong, Vietnam, Japan and Indonesia </w:t>
      </w:r>
      <w:r w:rsidR="00CF1BA5">
        <w:t xml:space="preserve">who </w:t>
      </w:r>
      <w:r>
        <w:t xml:space="preserve">arrived in the Northern Territory in November 2020 and quarantined at the Howard Springs facility for 14 days. </w:t>
      </w:r>
      <w:r w:rsidR="00B56146">
        <w:tab/>
      </w:r>
    </w:p>
    <w:p w14:paraId="4CF5A40E" w14:textId="77777777" w:rsidR="00060781" w:rsidRDefault="00060781" w:rsidP="00060781">
      <w:r>
        <w:t>Universities Australia</w:t>
      </w:r>
      <w:r w:rsidR="00F42AE4">
        <w:t>’s submission</w:t>
      </w:r>
      <w:r>
        <w:t xml:space="preserve"> to this review calls </w:t>
      </w:r>
      <w:r w:rsidRPr="00734E35">
        <w:t>for consideration of a scaled</w:t>
      </w:r>
      <w:r w:rsidR="00D85501">
        <w:t>-</w:t>
      </w:r>
      <w:r w:rsidRPr="00734E35">
        <w:t>up model where larger cohorts undergo quarantine overseen by universities</w:t>
      </w:r>
      <w:r w:rsidR="00C37DDE">
        <w:t xml:space="preserve"> and </w:t>
      </w:r>
      <w:r w:rsidRPr="00734E35">
        <w:t>conducted in on</w:t>
      </w:r>
      <w:r w:rsidR="008B25B4">
        <w:noBreakHyphen/>
      </w:r>
      <w:r w:rsidRPr="00734E35">
        <w:t xml:space="preserve">campus facilities. It also calls for more purpose-built student accommodation for </w:t>
      </w:r>
      <w:r>
        <w:t>quarantin</w:t>
      </w:r>
      <w:r w:rsidR="00F42AE4">
        <w:t>e</w:t>
      </w:r>
      <w:r>
        <w:t xml:space="preserve"> of </w:t>
      </w:r>
      <w:r w:rsidRPr="00734E35">
        <w:t>targeted cohorts.</w:t>
      </w:r>
      <w:r w:rsidRPr="00734E35" w:rsidDel="00304EB7">
        <w:t xml:space="preserve"> Further,</w:t>
      </w:r>
      <w:r w:rsidDel="00304EB7">
        <w:t xml:space="preserve"> the submission highlights that international students are a </w:t>
      </w:r>
      <w:r w:rsidR="00E53875">
        <w:t>‘</w:t>
      </w:r>
      <w:r w:rsidDel="00304EB7">
        <w:t>low-risk cohort with credibility as COVID-safe citizens</w:t>
      </w:r>
      <w:r w:rsidR="00E53875">
        <w:t>’</w:t>
      </w:r>
      <w:r w:rsidR="00FA3908">
        <w:rPr>
          <w:rStyle w:val="FootnoteReference"/>
        </w:rPr>
        <w:footnoteReference w:id="90"/>
      </w:r>
      <w:r w:rsidDel="00304EB7">
        <w:t xml:space="preserve"> and are strong candidates to undertake quarantine outside hotels.</w:t>
      </w:r>
      <w:r>
        <w:t xml:space="preserve"> </w:t>
      </w:r>
      <w:r w:rsidRPr="00C534C7">
        <w:rPr>
          <w:sz w:val="20"/>
          <w:szCs w:val="20"/>
        </w:rPr>
        <w:t xml:space="preserve"> </w:t>
      </w:r>
    </w:p>
    <w:p w14:paraId="49345283" w14:textId="77777777" w:rsidR="00060781" w:rsidRDefault="00060781" w:rsidP="00060781">
      <w:pPr>
        <w:pStyle w:val="Heading3"/>
      </w:pPr>
      <w:bookmarkStart w:id="1038" w:name="_Toc83832365"/>
      <w:bookmarkStart w:id="1039" w:name="_Toc83910973"/>
      <w:bookmarkStart w:id="1040" w:name="_Toc83916676"/>
      <w:bookmarkStart w:id="1041" w:name="_Toc83980533"/>
      <w:bookmarkStart w:id="1042" w:name="_Toc84003366"/>
      <w:bookmarkStart w:id="1043" w:name="_Toc84338853"/>
      <w:bookmarkStart w:id="1044" w:name="_Toc84351558"/>
      <w:bookmarkStart w:id="1045" w:name="_Toc84438975"/>
      <w:bookmarkStart w:id="1046" w:name="_Toc84500521"/>
      <w:bookmarkStart w:id="1047" w:name="_Toc84508721"/>
      <w:bookmarkStart w:id="1048" w:name="_Toc84613937"/>
      <w:bookmarkStart w:id="1049" w:name="_Toc84767225"/>
      <w:bookmarkStart w:id="1050" w:name="_Toc84864157"/>
      <w:bookmarkStart w:id="1051" w:name="_Toc84871809"/>
      <w:r>
        <w:t>Compassionate</w:t>
      </w:r>
      <w:bookmarkEnd w:id="1038"/>
      <w:bookmarkEnd w:id="1039"/>
      <w:bookmarkEnd w:id="1040"/>
      <w:bookmarkEnd w:id="1041"/>
      <w:bookmarkEnd w:id="1042"/>
      <w:r w:rsidR="0043138E">
        <w:t xml:space="preserve"> alternatives</w:t>
      </w:r>
      <w:bookmarkEnd w:id="1043"/>
      <w:bookmarkEnd w:id="1044"/>
      <w:bookmarkEnd w:id="1045"/>
      <w:bookmarkEnd w:id="1046"/>
      <w:bookmarkEnd w:id="1047"/>
      <w:bookmarkEnd w:id="1048"/>
      <w:bookmarkEnd w:id="1049"/>
      <w:bookmarkEnd w:id="1050"/>
      <w:bookmarkEnd w:id="1051"/>
    </w:p>
    <w:p w14:paraId="774E4E6B" w14:textId="77777777" w:rsidR="00060781" w:rsidRPr="00197FA4" w:rsidRDefault="00060781" w:rsidP="0055601F">
      <w:r w:rsidRPr="00670F23">
        <w:t>States have supported alternative quarantine arrangements</w:t>
      </w:r>
      <w:r w:rsidR="0055601F">
        <w:t xml:space="preserve"> for compassionate reasons on a </w:t>
      </w:r>
      <w:r w:rsidRPr="00670F23">
        <w:t>case</w:t>
      </w:r>
      <w:r w:rsidR="00D85501">
        <w:t>-</w:t>
      </w:r>
      <w:r w:rsidRPr="00670F23">
        <w:t>by</w:t>
      </w:r>
      <w:r w:rsidR="00D85501">
        <w:t>-</w:t>
      </w:r>
      <w:r w:rsidRPr="00670F23">
        <w:t xml:space="preserve">case basis. These decisions are often on an exceptional </w:t>
      </w:r>
      <w:r w:rsidR="009A3360">
        <w:t xml:space="preserve">basis and are small in number. </w:t>
      </w:r>
      <w:r w:rsidRPr="00670F23">
        <w:t>For example, in Victoria between 7 December 2020 and 2 August 2021, there were only 96 approved applications to vary mandatory quarantine and complete quarantine in an alternate location for medical or compassionate reasons. Documentation considered by the review show that states have appropriate decision-making processes that assess the balance of risk to individuals and the communities, include evidentiary requirements, and set out cl</w:t>
      </w:r>
      <w:r w:rsidR="009C7347">
        <w:t>ear responsibility for decision-</w:t>
      </w:r>
      <w:r w:rsidRPr="00670F23">
        <w:t>making.</w:t>
      </w:r>
      <w:r>
        <w:t xml:space="preserve">  </w:t>
      </w:r>
    </w:p>
    <w:p w14:paraId="12234F1E" w14:textId="77777777" w:rsidR="00060781" w:rsidRPr="00591018" w:rsidRDefault="00060781" w:rsidP="00060781">
      <w:pPr>
        <w:pStyle w:val="Heading3"/>
      </w:pPr>
      <w:bookmarkStart w:id="1052" w:name="_Toc83832366"/>
      <w:bookmarkStart w:id="1053" w:name="_Toc83910974"/>
      <w:bookmarkStart w:id="1054" w:name="_Toc83916677"/>
      <w:bookmarkStart w:id="1055" w:name="_Toc83980534"/>
      <w:bookmarkStart w:id="1056" w:name="_Toc84003367"/>
      <w:bookmarkStart w:id="1057" w:name="_Toc84338854"/>
      <w:bookmarkStart w:id="1058" w:name="_Toc84351559"/>
      <w:bookmarkStart w:id="1059" w:name="_Toc84438976"/>
      <w:bookmarkStart w:id="1060" w:name="_Toc84500522"/>
      <w:bookmarkStart w:id="1061" w:name="_Toc84508722"/>
      <w:bookmarkStart w:id="1062" w:name="_Toc84613938"/>
      <w:bookmarkStart w:id="1063" w:name="_Toc84767226"/>
      <w:bookmarkStart w:id="1064" w:name="_Toc84864158"/>
      <w:bookmarkStart w:id="1065" w:name="_Toc84871810"/>
      <w:r w:rsidRPr="00591018">
        <w:t>Domestic quarantine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6F9EE945" w14:textId="77777777" w:rsidR="00060781" w:rsidRDefault="00060781" w:rsidP="00060781">
      <w:r>
        <w:t xml:space="preserve">A significant proportion of quarantine in Australia is completed for domestic purposes. Domestic quarantine is managed across different </w:t>
      </w:r>
      <w:r w:rsidR="00AF5876">
        <w:t>types</w:t>
      </w:r>
      <w:r w:rsidR="00F42AE4">
        <w:t xml:space="preserve"> of accommodation</w:t>
      </w:r>
      <w:r>
        <w:t xml:space="preserve">, </w:t>
      </w:r>
      <w:r w:rsidR="00F42AE4">
        <w:t xml:space="preserve">such as </w:t>
      </w:r>
      <w:r>
        <w:t xml:space="preserve">home quarantine and </w:t>
      </w:r>
      <w:r w:rsidR="00AF5876">
        <w:t xml:space="preserve">managed quarantine, including </w:t>
      </w:r>
      <w:r>
        <w:t>hotel quarantine</w:t>
      </w:r>
      <w:r w:rsidR="00AF5876">
        <w:t xml:space="preserve"> and quarantine in purpose-built facilities</w:t>
      </w:r>
      <w:r>
        <w:t xml:space="preserve">. </w:t>
      </w:r>
    </w:p>
    <w:p w14:paraId="3E67DED3" w14:textId="77777777" w:rsidR="00060781" w:rsidRDefault="00060781" w:rsidP="00060781">
      <w:r>
        <w:t>Domestic quarantine is currently used due to domestic border policies</w:t>
      </w:r>
      <w:r w:rsidR="00F42AE4">
        <w:t xml:space="preserve"> requiring quarantine of </w:t>
      </w:r>
      <w:r>
        <w:t xml:space="preserve">interstate arrivals. Quarantine and </w:t>
      </w:r>
      <w:r w:rsidR="00AF5876">
        <w:t>home</w:t>
      </w:r>
      <w:r w:rsidR="00F42AE4">
        <w:t xml:space="preserve"> </w:t>
      </w:r>
      <w:r>
        <w:t xml:space="preserve">isolation are also used extensively by jurisdictions to manage close contacts in local outbreaks. </w:t>
      </w:r>
    </w:p>
    <w:p w14:paraId="31DC07B7" w14:textId="77777777" w:rsidR="00060781" w:rsidRDefault="00060781" w:rsidP="00060781">
      <w:r>
        <w:t>Many Australians have also been subject to stay-at-home orders due to local outbreaks. Stay-at-home orders are usually less strict th</w:t>
      </w:r>
      <w:r w:rsidR="00F42AE4">
        <w:t>an</w:t>
      </w:r>
      <w:r>
        <w:t xml:space="preserve"> quarantine because exposure</w:t>
      </w:r>
      <w:r w:rsidR="00F42AE4">
        <w:t xml:space="preserve"> risk</w:t>
      </w:r>
      <w:r>
        <w:t xml:space="preserve"> is deemed to be </w:t>
      </w:r>
      <w:r w:rsidR="00F42AE4">
        <w:t xml:space="preserve">lower than </w:t>
      </w:r>
      <w:r>
        <w:t>a</w:t>
      </w:r>
      <w:r w:rsidR="0055601F">
        <w:t xml:space="preserve"> close contact or person from a </w:t>
      </w:r>
      <w:r>
        <w:t>COVID</w:t>
      </w:r>
      <w:r>
        <w:noBreakHyphen/>
        <w:t xml:space="preserve">19 affected area. </w:t>
      </w:r>
    </w:p>
    <w:p w14:paraId="6120C0C2" w14:textId="77777777" w:rsidR="00240D1A" w:rsidRDefault="00240D1A" w:rsidP="00060781">
      <w:r>
        <w:t>In some states, domestic interstate travellers are a small minority of those placed in managed quarantine. For example, i</w:t>
      </w:r>
      <w:r w:rsidR="00060781">
        <w:t xml:space="preserve">n </w:t>
      </w:r>
      <w:r w:rsidR="003829BC">
        <w:t>NSW</w:t>
      </w:r>
      <w:r w:rsidR="00060781">
        <w:t xml:space="preserve"> between 1 March 2020 and 31 July 2021, </w:t>
      </w:r>
      <w:r w:rsidR="00601C45">
        <w:t>225,441</w:t>
      </w:r>
      <w:r w:rsidR="00060781">
        <w:t xml:space="preserve"> </w:t>
      </w:r>
      <w:r w:rsidR="0043138E">
        <w:t xml:space="preserve">people </w:t>
      </w:r>
      <w:r w:rsidR="00AF5876">
        <w:t>undertook quarantine</w:t>
      </w:r>
      <w:r w:rsidR="00060781">
        <w:t xml:space="preserve"> in</w:t>
      </w:r>
      <w:r w:rsidR="00601C45">
        <w:t xml:space="preserve"> police-managed</w:t>
      </w:r>
      <w:r w:rsidR="00060781">
        <w:t xml:space="preserve"> hotel quarantine</w:t>
      </w:r>
      <w:r w:rsidR="00601C45">
        <w:t xml:space="preserve"> (209,032</w:t>
      </w:r>
      <w:r w:rsidR="00F42AE4">
        <w:t xml:space="preserve"> people</w:t>
      </w:r>
      <w:r w:rsidR="00601C45">
        <w:t xml:space="preserve"> were international arrivals and 16,409 </w:t>
      </w:r>
      <w:r w:rsidR="00F42AE4">
        <w:t xml:space="preserve">people </w:t>
      </w:r>
      <w:r w:rsidR="00601C45">
        <w:t>were domestic</w:t>
      </w:r>
      <w:r w:rsidR="00F42AE4">
        <w:t xml:space="preserve"> travellers</w:t>
      </w:r>
      <w:r w:rsidR="00601C45">
        <w:t>). A further 13,181 people entered Special Health Accommodation (‘</w:t>
      </w:r>
      <w:proofErr w:type="spellStart"/>
      <w:r w:rsidR="00601C45">
        <w:t>medi</w:t>
      </w:r>
      <w:proofErr w:type="spellEnd"/>
      <w:r w:rsidR="00601C45">
        <w:t>-hotels’).</w:t>
      </w:r>
      <w:r w:rsidR="00060781" w:rsidDel="00BF478E">
        <w:t xml:space="preserve"> </w:t>
      </w:r>
    </w:p>
    <w:p w14:paraId="408FC50B" w14:textId="77777777" w:rsidR="00060781" w:rsidRDefault="00240D1A" w:rsidP="00060781">
      <w:r w:rsidRPr="00240D1A">
        <w:t>In other states, domestic interstate travellers represent the majority of people placed in managed quarantine. For example, i</w:t>
      </w:r>
      <w:r w:rsidR="00060781" w:rsidRPr="00240D1A" w:rsidDel="00BF478E">
        <w:t>n Tasmania between 3 April 2020 and 30 July 2021, 11,724</w:t>
      </w:r>
      <w:r w:rsidR="00F42AE4">
        <w:t xml:space="preserve"> people</w:t>
      </w:r>
      <w:r w:rsidR="00060781" w:rsidRPr="00240D1A" w:rsidDel="00BF478E">
        <w:t xml:space="preserve"> were managed in hotel quarantine. 2,187 were international arrivals and 9,537 were domestic arrivals (around 81 per cent of the total). </w:t>
      </w:r>
    </w:p>
    <w:p w14:paraId="6687066B" w14:textId="77777777" w:rsidR="00060781" w:rsidRPr="00A75460" w:rsidRDefault="00060781" w:rsidP="00B70E4E">
      <w:pPr>
        <w:pStyle w:val="Heading2"/>
      </w:pPr>
      <w:bookmarkStart w:id="1066" w:name="_Toc83832367"/>
      <w:bookmarkStart w:id="1067" w:name="_Toc83910975"/>
      <w:bookmarkStart w:id="1068" w:name="_Toc83916678"/>
      <w:bookmarkStart w:id="1069" w:name="_Toc83980535"/>
      <w:bookmarkStart w:id="1070" w:name="_Toc84003368"/>
      <w:bookmarkStart w:id="1071" w:name="_Toc84338855"/>
      <w:bookmarkStart w:id="1072" w:name="_Toc84351560"/>
      <w:bookmarkStart w:id="1073" w:name="_Toc84438977"/>
      <w:bookmarkStart w:id="1074" w:name="_Toc84500523"/>
      <w:bookmarkStart w:id="1075" w:name="_Toc84508723"/>
      <w:bookmarkStart w:id="1076" w:name="_Toc84613939"/>
      <w:bookmarkStart w:id="1077" w:name="_Toc84767227"/>
      <w:bookmarkStart w:id="1078" w:name="_Toc84864159"/>
      <w:bookmarkStart w:id="1079" w:name="_Toc84871811"/>
      <w:r>
        <w:lastRenderedPageBreak/>
        <w:t>Mental health and wellbeing</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650E2563" w14:textId="77777777" w:rsidR="00060781" w:rsidRDefault="00060781" w:rsidP="00060781">
      <w:r>
        <w:t>As was observed in the first review</w:t>
      </w:r>
      <w:r w:rsidR="003352B3">
        <w:t>,</w:t>
      </w:r>
      <w:r>
        <w:t xml:space="preserve"> mandatory 14</w:t>
      </w:r>
      <w:r w:rsidR="00FA3908">
        <w:t>-</w:t>
      </w:r>
      <w:r>
        <w:t>day quarantine ca</w:t>
      </w:r>
      <w:r w:rsidR="009A3360">
        <w:t>n be a challenging experience</w:t>
      </w:r>
      <w:r w:rsidR="00913B0A">
        <w:t xml:space="preserve"> for individuals</w:t>
      </w:r>
      <w:r w:rsidR="009A3360">
        <w:t xml:space="preserve">. </w:t>
      </w:r>
      <w:r>
        <w:t>In this context</w:t>
      </w:r>
      <w:r w:rsidR="00913B0A">
        <w:t xml:space="preserve">, jurisdictions have paid </w:t>
      </w:r>
      <w:r>
        <w:t xml:space="preserve">significant attention to the need for mental health, social and emotional support. </w:t>
      </w:r>
      <w:r w:rsidR="00B2587D">
        <w:t xml:space="preserve">In December 2020, the </w:t>
      </w:r>
      <w:r w:rsidR="00FA3908">
        <w:t>Commonwealth</w:t>
      </w:r>
      <w:r w:rsidR="0043138E">
        <w:t xml:space="preserve"> </w:t>
      </w:r>
      <w:r w:rsidR="00B2587D">
        <w:t>Department of Health</w:t>
      </w:r>
      <w:r w:rsidR="0043138E">
        <w:t xml:space="preserve"> </w:t>
      </w:r>
      <w:r w:rsidR="00B2587D">
        <w:t>issued advice on mental health screening, assessment and support during COVID-19 quarantine. The advice was prepared by Dr Ruth Vine, Deputy Chief Medical Officer for Mental Health, Commonwealth Department of Health</w:t>
      </w:r>
      <w:r w:rsidR="00913B0A">
        <w:t>,</w:t>
      </w:r>
      <w:r w:rsidR="00B2587D">
        <w:t xml:space="preserve"> and Christine Morgan, Chief Executive Officer, National Mental Health Commission.</w:t>
      </w:r>
      <w:r w:rsidR="00B2587D">
        <w:rPr>
          <w:rStyle w:val="FootnoteReference"/>
        </w:rPr>
        <w:footnoteReference w:id="91"/>
      </w:r>
      <w:r w:rsidR="00781E5C">
        <w:t xml:space="preserve"> Additionally, the AHPPC published updated National Principles for Managed Quarantine on 2 September 2021, which highlighted the need for proactive mental support for individuals in quarantine. </w:t>
      </w:r>
    </w:p>
    <w:p w14:paraId="79EA3398" w14:textId="77777777" w:rsidR="00060781" w:rsidRDefault="00060781" w:rsidP="00060781">
      <w:r>
        <w:t xml:space="preserve">This </w:t>
      </w:r>
      <w:r w:rsidR="00781E5C">
        <w:t>type of</w:t>
      </w:r>
      <w:r>
        <w:t xml:space="preserve"> support is </w:t>
      </w:r>
      <w:r w:rsidRPr="00C71D28">
        <w:t xml:space="preserve">particularly </w:t>
      </w:r>
      <w:r>
        <w:t xml:space="preserve">necessary </w:t>
      </w:r>
      <w:r w:rsidRPr="00C71D28">
        <w:t xml:space="preserve">for vulnerable </w:t>
      </w:r>
      <w:r w:rsidR="0055601F">
        <w:t>people and those with pre</w:t>
      </w:r>
      <w:r w:rsidR="0055601F">
        <w:noBreakHyphen/>
      </w:r>
      <w:r w:rsidRPr="00C71D28">
        <w:t xml:space="preserve">existing health conditions. The review has heard from several individuals about how their experience of 14 days hotel quarantine had </w:t>
      </w:r>
      <w:r>
        <w:t xml:space="preserve">a </w:t>
      </w:r>
      <w:r w:rsidRPr="00C71D28">
        <w:t xml:space="preserve">significant impact on their mental health. </w:t>
      </w:r>
    </w:p>
    <w:p w14:paraId="28CA371F" w14:textId="77777777" w:rsidR="00060781" w:rsidRDefault="00376310" w:rsidP="00060781">
      <w:r w:rsidRPr="009F36E9">
        <w:t xml:space="preserve">The first review emphasised the need to recognise the psychological impacts of quarantine and individual psychosocial vulnerabilities to limit the negative health effects of quarantine. </w:t>
      </w:r>
      <w:r w:rsidR="00060781">
        <w:t>It recommended that comprehensive health screenings and wellbeing assessments be conducted at the start of quarantine to identify all health needs of returned travellers. Good practice health screening includes assertive assessments for mental health concerns, particularly with use of validated mental health assessment tools.</w:t>
      </w:r>
    </w:p>
    <w:p w14:paraId="70B15F20" w14:textId="77777777" w:rsidR="00060781" w:rsidRDefault="00060781" w:rsidP="00060781">
      <w:r>
        <w:t>These systems are now entrenched and are a core component of the service offering.</w:t>
      </w:r>
    </w:p>
    <w:p w14:paraId="5F9B37AC" w14:textId="77777777" w:rsidR="00060781" w:rsidRPr="00272F00" w:rsidRDefault="00060781" w:rsidP="00060781">
      <w:r>
        <w:t>All jurisdictions now complete a mental health assessment as part of an initial health screening, either at the port of arrival</w:t>
      </w:r>
      <w:r w:rsidR="00913B0A">
        <w:t>,</w:t>
      </w:r>
      <w:r>
        <w:t xml:space="preserve"> at the quarantine location</w:t>
      </w:r>
      <w:r w:rsidR="00913B0A">
        <w:t>,</w:t>
      </w:r>
      <w:r>
        <w:t xml:space="preserve"> or both. Regular health and welfare checks are now conducted in every jurisdiction during customers’ quarantine period. Since the </w:t>
      </w:r>
      <w:r w:rsidRPr="00365D6B">
        <w:t>first review</w:t>
      </w:r>
      <w:r>
        <w:t xml:space="preserve">, some jurisdictions have also made comprehensive activities and entertainment programs available to </w:t>
      </w:r>
      <w:r w:rsidR="00B552D7">
        <w:t>customers</w:t>
      </w:r>
      <w:r>
        <w:t>.</w:t>
      </w:r>
    </w:p>
    <w:p w14:paraId="60B3B4CC" w14:textId="77777777" w:rsidR="00060781" w:rsidRDefault="00060781" w:rsidP="00060781">
      <w:r>
        <w:t xml:space="preserve">In addressing the wellbeing needs of people in quarantine, great care needs to be taken to understand how those needs might differ across the community. For instance, the review team saw evidence of jurisdictions specifically addressing issues of relevance to Aboriginal and Torres Strait Islander peoples, people from culturally and linguistically diverse </w:t>
      </w:r>
      <w:r w:rsidR="00530128">
        <w:t xml:space="preserve">(CALD) </w:t>
      </w:r>
      <w:r>
        <w:t xml:space="preserve">backgrounds and people with disability. Some jurisdictions incorporated requirements for all service providers involved in quarantine to ensure equitable treatment of all cohorts, with bespoke requirements in relation to CALD, LGBTQIA+, and residents with disability. </w:t>
      </w:r>
    </w:p>
    <w:p w14:paraId="692BE4DA" w14:textId="77777777" w:rsidR="00060781" w:rsidRPr="00CC1A72" w:rsidRDefault="00060781" w:rsidP="005F0FFB">
      <w:r>
        <w:t>More information on customer mental health and wellbeing is</w:t>
      </w:r>
      <w:r w:rsidRPr="005E5BB9">
        <w:t xml:space="preserve"> at </w:t>
      </w:r>
      <w:r w:rsidR="005E5BB9" w:rsidRPr="005E5BB9">
        <w:t>Attachment 10.</w:t>
      </w:r>
    </w:p>
    <w:p w14:paraId="53F76ADE" w14:textId="77777777" w:rsidR="00060781" w:rsidRDefault="00060781" w:rsidP="00060781">
      <w:r w:rsidRPr="001F6940">
        <w:t>This review has surveyed a number of people who have undertaken quarantine in Australia, including in hotels in Sydney,</w:t>
      </w:r>
      <w:r>
        <w:t xml:space="preserve"> Melbourne,</w:t>
      </w:r>
      <w:r w:rsidRPr="001F6940">
        <w:t xml:space="preserve"> the Gold Coast, Cairns and the Howard Springs </w:t>
      </w:r>
      <w:r w:rsidRPr="001F6940">
        <w:lastRenderedPageBreak/>
        <w:t xml:space="preserve">Facility in the Northern Territory. </w:t>
      </w:r>
      <w:r>
        <w:t xml:space="preserve">Individuals that have been subject to home quarantine in several jurisdictions were </w:t>
      </w:r>
      <w:r w:rsidR="00530128">
        <w:t xml:space="preserve">also </w:t>
      </w:r>
      <w:r>
        <w:t>interviewed.</w:t>
      </w:r>
    </w:p>
    <w:p w14:paraId="55CBA129" w14:textId="77777777" w:rsidR="00060781" w:rsidRPr="003347D4" w:rsidRDefault="00AF5876" w:rsidP="00060781">
      <w:r>
        <w:t>Through these interviews, m</w:t>
      </w:r>
      <w:r w:rsidR="00060781">
        <w:t>ost individuals</w:t>
      </w:r>
      <w:r w:rsidR="00530128">
        <w:t xml:space="preserve"> said</w:t>
      </w:r>
      <w:r w:rsidR="00060781">
        <w:t xml:space="preserve"> </w:t>
      </w:r>
      <w:r>
        <w:t>that although</w:t>
      </w:r>
      <w:r w:rsidR="00060781">
        <w:t xml:space="preserve"> the quarantine experience </w:t>
      </w:r>
      <w:r>
        <w:t>was</w:t>
      </w:r>
      <w:r w:rsidR="00060781">
        <w:t xml:space="preserve"> challenging, the conditions were acceptable. Many also indicated that they </w:t>
      </w:r>
      <w:r>
        <w:t>had</w:t>
      </w:r>
      <w:r w:rsidR="0055601F">
        <w:t xml:space="preserve"> a </w:t>
      </w:r>
      <w:r w:rsidR="00060781">
        <w:t xml:space="preserve">suitable location to undertake quarantine at home and that this would have been their preferred option. </w:t>
      </w:r>
    </w:p>
    <w:p w14:paraId="7FF28BEA" w14:textId="77777777" w:rsidR="00060781" w:rsidRPr="001F6940" w:rsidRDefault="00060781" w:rsidP="00060781">
      <w:r>
        <w:t>This review has also sought details regarding complaints</w:t>
      </w:r>
      <w:r w:rsidR="00530128">
        <w:t xml:space="preserve"> </w:t>
      </w:r>
      <w:r>
        <w:t xml:space="preserve">about the quarantine experience through consultation with the Australian Human Rights Commission (HRC) and the Commonwealth Ombudsman. </w:t>
      </w:r>
    </w:p>
    <w:p w14:paraId="16EE910A" w14:textId="03598073" w:rsidR="00A369D1" w:rsidRDefault="00593550" w:rsidP="005110A7">
      <w:pPr>
        <w:pStyle w:val="Heading1"/>
      </w:pPr>
      <w:bookmarkStart w:id="1080" w:name="_Toc83632558"/>
      <w:bookmarkStart w:id="1081" w:name="_Toc83632677"/>
      <w:bookmarkStart w:id="1082" w:name="_Toc83636795"/>
      <w:bookmarkStart w:id="1083" w:name="_Toc83916681"/>
      <w:bookmarkStart w:id="1084" w:name="_Toc83980538"/>
      <w:bookmarkStart w:id="1085" w:name="_Toc84003371"/>
      <w:bookmarkStart w:id="1086" w:name="_Toc84338858"/>
      <w:bookmarkStart w:id="1087" w:name="_Toc84351563"/>
      <w:bookmarkStart w:id="1088" w:name="_Toc84438980"/>
      <w:bookmarkStart w:id="1089" w:name="_Toc84500525"/>
      <w:bookmarkStart w:id="1090" w:name="_Toc84508725"/>
      <w:bookmarkStart w:id="1091" w:name="_Toc84613941"/>
      <w:bookmarkStart w:id="1092" w:name="_Toc84767228"/>
      <w:bookmarkStart w:id="1093" w:name="_Toc84864160"/>
      <w:bookmarkStart w:id="1094" w:name="_Toc84871812"/>
      <w:bookmarkEnd w:id="31"/>
      <w:bookmarkEnd w:id="32"/>
      <w:bookmarkEnd w:id="33"/>
      <w:r>
        <w:t>4</w:t>
      </w:r>
      <w:r w:rsidR="00D4576A">
        <w:t xml:space="preserve"> </w:t>
      </w:r>
      <w:r w:rsidR="00AB3B13">
        <w:t>F</w:t>
      </w:r>
      <w:r w:rsidR="00B872B6">
        <w:t>uture quarantine arrangement</w:t>
      </w:r>
      <w:bookmarkEnd w:id="1080"/>
      <w:bookmarkEnd w:id="1081"/>
      <w:bookmarkEnd w:id="1082"/>
      <w:bookmarkEnd w:id="1083"/>
      <w:bookmarkEnd w:id="1084"/>
      <w:bookmarkEnd w:id="1085"/>
      <w:r w:rsidR="00A369D1">
        <w:t>s</w:t>
      </w:r>
      <w:bookmarkEnd w:id="1086"/>
      <w:bookmarkEnd w:id="1087"/>
      <w:bookmarkEnd w:id="1088"/>
      <w:bookmarkEnd w:id="1089"/>
      <w:bookmarkEnd w:id="1090"/>
      <w:bookmarkEnd w:id="1091"/>
      <w:bookmarkEnd w:id="1092"/>
      <w:bookmarkEnd w:id="1093"/>
      <w:bookmarkEnd w:id="1094"/>
    </w:p>
    <w:p w14:paraId="593ED804" w14:textId="77777777" w:rsidR="00946574" w:rsidRDefault="007118A7" w:rsidP="006A3257">
      <w:r w:rsidRPr="00946574">
        <w:t xml:space="preserve">In common with </w:t>
      </w:r>
      <w:r w:rsidR="00C62D71" w:rsidRPr="00946574">
        <w:t>just a</w:t>
      </w:r>
      <w:r w:rsidRPr="00946574">
        <w:t xml:space="preserve"> small number of countries</w:t>
      </w:r>
      <w:r w:rsidR="00C62D71" w:rsidRPr="00946574">
        <w:t>,</w:t>
      </w:r>
      <w:r w:rsidRPr="00946574">
        <w:t xml:space="preserve"> Australia has had remarkable success in managing COVID-19. </w:t>
      </w:r>
      <w:r w:rsidR="00C62D71" w:rsidRPr="00946574">
        <w:t>As an island nation</w:t>
      </w:r>
      <w:r w:rsidRPr="00946574">
        <w:t>, early decisions to manage arrivals and prompt and effective action by public health officials</w:t>
      </w:r>
      <w:r w:rsidR="00C62D71" w:rsidRPr="00946574">
        <w:t>,</w:t>
      </w:r>
      <w:r w:rsidRPr="00946574">
        <w:t xml:space="preserve"> together with widespread public cooperation</w:t>
      </w:r>
      <w:r w:rsidR="00C62D71" w:rsidRPr="00946574">
        <w:t>,</w:t>
      </w:r>
      <w:r w:rsidRPr="00946574">
        <w:t xml:space="preserve"> have been key to this success.  </w:t>
      </w:r>
    </w:p>
    <w:p w14:paraId="5AF1F1CF" w14:textId="77777777" w:rsidR="00347936" w:rsidRDefault="007118A7" w:rsidP="006A3257">
      <w:r w:rsidRPr="00A86402">
        <w:t>Control of the border</w:t>
      </w:r>
      <w:r w:rsidR="0068144F" w:rsidRPr="00A86402">
        <w:t>, inc</w:t>
      </w:r>
      <w:r w:rsidR="003050AF" w:rsidRPr="00A86402">
        <w:t>luding restrictions</w:t>
      </w:r>
      <w:r w:rsidR="00A014C6" w:rsidRPr="00A86402">
        <w:t xml:space="preserve"> on departures,</w:t>
      </w:r>
      <w:r w:rsidRPr="00A86402">
        <w:t xml:space="preserve"> was an early and crucial element in the response to COVID-19. By preventing uncontrolled entry of the virus, Australia has </w:t>
      </w:r>
      <w:r w:rsidR="00946BF6">
        <w:t>avoided the</w:t>
      </w:r>
      <w:r w:rsidR="00A014C6" w:rsidRPr="00A86402">
        <w:t xml:space="preserve"> </w:t>
      </w:r>
      <w:r w:rsidRPr="00A86402">
        <w:t xml:space="preserve">widespread and devastating waves of infection seen in most other countries. </w:t>
      </w:r>
    </w:p>
    <w:p w14:paraId="0ED682AB" w14:textId="77777777" w:rsidR="007118A7" w:rsidRPr="00807B11" w:rsidRDefault="0043138E" w:rsidP="006A3257">
      <w:r>
        <w:t>T</w:t>
      </w:r>
      <w:r w:rsidR="007118A7" w:rsidRPr="00807B11">
        <w:t>h</w:t>
      </w:r>
      <w:r w:rsidR="00530128">
        <w:t>ese measures</w:t>
      </w:r>
      <w:r w:rsidR="007118A7" w:rsidRPr="00807B11">
        <w:t xml:space="preserve"> ha</w:t>
      </w:r>
      <w:r w:rsidR="00530128">
        <w:t>ve</w:t>
      </w:r>
      <w:r w:rsidR="007118A7" w:rsidRPr="00807B11">
        <w:t xml:space="preserve"> required </w:t>
      </w:r>
      <w:r w:rsidR="00B942BB">
        <w:t xml:space="preserve">sometimes </w:t>
      </w:r>
      <w:r w:rsidR="00007211" w:rsidRPr="00807B11">
        <w:t>s</w:t>
      </w:r>
      <w:r w:rsidR="00360CD0">
        <w:t>ignificant</w:t>
      </w:r>
      <w:r w:rsidR="00007211" w:rsidRPr="00807B11">
        <w:t xml:space="preserve"> limit</w:t>
      </w:r>
      <w:r>
        <w:t>s on</w:t>
      </w:r>
      <w:r w:rsidR="00007211" w:rsidRPr="00807B11">
        <w:t xml:space="preserve"> the </w:t>
      </w:r>
      <w:r w:rsidR="005300F4">
        <w:t>personal</w:t>
      </w:r>
      <w:r w:rsidR="005300F4" w:rsidRPr="00807B11">
        <w:t xml:space="preserve"> </w:t>
      </w:r>
      <w:r w:rsidR="007118A7" w:rsidRPr="00807B11">
        <w:t>freedoms enjoyed by Australians</w:t>
      </w:r>
      <w:r w:rsidR="00530128">
        <w:t xml:space="preserve">. It has also </w:t>
      </w:r>
      <w:r w:rsidR="005300F4">
        <w:t xml:space="preserve">impacted Australia’s </w:t>
      </w:r>
      <w:r>
        <w:t>economy,</w:t>
      </w:r>
      <w:r w:rsidR="00DC7D64" w:rsidRPr="00807B11">
        <w:t xml:space="preserve"> </w:t>
      </w:r>
      <w:r w:rsidR="007905D1" w:rsidRPr="00807B11">
        <w:t>tourism</w:t>
      </w:r>
      <w:r w:rsidR="007905D1">
        <w:t xml:space="preserve"> and</w:t>
      </w:r>
      <w:r>
        <w:t xml:space="preserve"> </w:t>
      </w:r>
      <w:r w:rsidR="001240D8" w:rsidRPr="00807B11">
        <w:t xml:space="preserve">higher education </w:t>
      </w:r>
      <w:r w:rsidR="005300F4">
        <w:t>sectors</w:t>
      </w:r>
      <w:r w:rsidR="005300F4" w:rsidRPr="00807B11">
        <w:t xml:space="preserve"> </w:t>
      </w:r>
      <w:r w:rsidR="001240D8" w:rsidRPr="00807B11">
        <w:t>and our migration programs</w:t>
      </w:r>
      <w:r w:rsidR="0023647F" w:rsidRPr="00807B11">
        <w:t xml:space="preserve">: arrivals into Australia </w:t>
      </w:r>
      <w:r w:rsidR="003E31EB" w:rsidRPr="00807B11">
        <w:t>last year were the lowest for 30 years</w:t>
      </w:r>
      <w:r w:rsidR="00EA403A">
        <w:t>.</w:t>
      </w:r>
      <w:r w:rsidR="007118A7" w:rsidRPr="00807B11">
        <w:t xml:space="preserve"> </w:t>
      </w:r>
    </w:p>
    <w:p w14:paraId="565FA63F" w14:textId="1A7E1993" w:rsidR="007118A7" w:rsidRDefault="007118A7" w:rsidP="006A3257">
      <w:r>
        <w:t>During the early stages of the pandemic in Australia, and following the effective suppression of the virus, the use of quarantine as a princip</w:t>
      </w:r>
      <w:r w:rsidR="00C62D71">
        <w:t>al</w:t>
      </w:r>
      <w:r>
        <w:t xml:space="preserve"> defence against COVID-19 was key to Australia’s success.</w:t>
      </w:r>
      <w:r w:rsidR="00C62D71">
        <w:t xml:space="preserve"> The </w:t>
      </w:r>
      <w:r w:rsidR="00946BF6">
        <w:t xml:space="preserve">aim </w:t>
      </w:r>
      <w:r w:rsidR="00C62D71">
        <w:t xml:space="preserve">of quarantine was to keep COVID-19 out of the country </w:t>
      </w:r>
      <w:r w:rsidR="004E2C56">
        <w:t xml:space="preserve">(or State) </w:t>
      </w:r>
      <w:r w:rsidR="00C62D71">
        <w:t>and, in this context, the need for a high-performing quarantine system was crucial to averting</w:t>
      </w:r>
      <w:r w:rsidR="000161A2">
        <w:t xml:space="preserve"> </w:t>
      </w:r>
      <w:r w:rsidR="0055601F">
        <w:t>a </w:t>
      </w:r>
      <w:r w:rsidR="007905D1">
        <w:t xml:space="preserve">public health crisis </w:t>
      </w:r>
      <w:r w:rsidR="00946BF6">
        <w:t>like those</w:t>
      </w:r>
      <w:r w:rsidR="000161A2">
        <w:t xml:space="preserve"> experienced in many other parts of the world.</w:t>
      </w:r>
    </w:p>
    <w:p w14:paraId="2E79ADB5" w14:textId="77777777" w:rsidR="0043138E" w:rsidRDefault="0043138E" w:rsidP="006A3257">
      <w:r>
        <w:t>Pleasingly</w:t>
      </w:r>
      <w:r w:rsidR="00E44520">
        <w:t>,</w:t>
      </w:r>
      <w:r>
        <w:t xml:space="preserve"> the recommendations of the first national review of quarantine have all been implemented in whole or part. </w:t>
      </w:r>
      <w:r w:rsidR="00946BF6">
        <w:t>As outlined in Parts 1</w:t>
      </w:r>
      <w:r w:rsidR="00993330">
        <w:t xml:space="preserve">, </w:t>
      </w:r>
      <w:r w:rsidR="00946BF6">
        <w:t>2</w:t>
      </w:r>
      <w:r w:rsidR="00993330">
        <w:t xml:space="preserve"> and 3</w:t>
      </w:r>
      <w:r w:rsidR="00946BF6">
        <w:t xml:space="preserve"> of this report, the quality of quarantine delivered in Australia has significantly improved over the </w:t>
      </w:r>
      <w:r w:rsidR="00CB02EC">
        <w:t xml:space="preserve">last </w:t>
      </w:r>
      <w:r w:rsidR="00946BF6">
        <w:t>18 months. The knowledge and improved systems that have delivered this outcome provide a solid foundation for the next ph</w:t>
      </w:r>
      <w:r w:rsidR="008956C4">
        <w:t>ases (B-D) of the National Plan, and a different approach to quarantine.</w:t>
      </w:r>
    </w:p>
    <w:p w14:paraId="0D09C509" w14:textId="32852DAE" w:rsidR="00FC42C0" w:rsidRDefault="0043138E" w:rsidP="006A3257">
      <w:pPr>
        <w:rPr>
          <w:iCs/>
        </w:rPr>
      </w:pPr>
      <w:r w:rsidRPr="00077D45">
        <w:rPr>
          <w:iCs/>
        </w:rPr>
        <w:t xml:space="preserve">The context in which quarantine </w:t>
      </w:r>
      <w:r w:rsidR="00CB02EC">
        <w:rPr>
          <w:iCs/>
        </w:rPr>
        <w:t>now operates</w:t>
      </w:r>
      <w:r w:rsidRPr="00077D45">
        <w:rPr>
          <w:iCs/>
        </w:rPr>
        <w:t xml:space="preserve"> has changed. </w:t>
      </w:r>
      <w:r w:rsidR="00274E2D" w:rsidRPr="00077D45">
        <w:t>V</w:t>
      </w:r>
      <w:r w:rsidR="0099190E">
        <w:t>accination roll</w:t>
      </w:r>
      <w:r w:rsidR="00FC42C0" w:rsidRPr="00077D45">
        <w:t xml:space="preserve">out </w:t>
      </w:r>
      <w:r w:rsidR="005300F4">
        <w:t xml:space="preserve">and uptake </w:t>
      </w:r>
      <w:r w:rsidR="00FC42C0" w:rsidRPr="00077D45">
        <w:t>in Australia has gathered significant momentum since the middle of the year</w:t>
      </w:r>
      <w:r w:rsidR="00CB02EC">
        <w:t xml:space="preserve">: several states </w:t>
      </w:r>
      <w:r w:rsidR="00B552D7">
        <w:t>have reached</w:t>
      </w:r>
      <w:r w:rsidR="00CB02EC">
        <w:t xml:space="preserve"> the Phase B threshold of the National Plan,</w:t>
      </w:r>
      <w:r w:rsidR="00230102" w:rsidRPr="00077D45">
        <w:t xml:space="preserve"> </w:t>
      </w:r>
      <w:r w:rsidR="00FC42C0" w:rsidRPr="00077D45">
        <w:t xml:space="preserve">with </w:t>
      </w:r>
      <w:r w:rsidR="00B552D7">
        <w:t>82.2</w:t>
      </w:r>
      <w:r w:rsidR="006D1E4A" w:rsidRPr="00077D45">
        <w:t xml:space="preserve"> per</w:t>
      </w:r>
      <w:r w:rsidR="00322CFA" w:rsidRPr="00077D45">
        <w:t xml:space="preserve"> </w:t>
      </w:r>
      <w:r w:rsidR="006D1E4A" w:rsidRPr="00077D45">
        <w:t>cent</w:t>
      </w:r>
      <w:r w:rsidR="00230102" w:rsidRPr="00077D45">
        <w:t xml:space="preserve"> </w:t>
      </w:r>
      <w:r w:rsidR="00B22B75">
        <w:t xml:space="preserve">of Australians over the age of 16 years </w:t>
      </w:r>
      <w:r w:rsidR="00CB02EC">
        <w:t>now vaccinated</w:t>
      </w:r>
      <w:r w:rsidR="00B552D7">
        <w:t xml:space="preserve"> with at least one dose</w:t>
      </w:r>
      <w:r w:rsidR="00CB02EC">
        <w:t>.</w:t>
      </w:r>
      <w:r w:rsidR="00B552D7">
        <w:rPr>
          <w:rStyle w:val="FootnoteReference"/>
        </w:rPr>
        <w:footnoteReference w:id="92"/>
      </w:r>
      <w:r w:rsidR="00B22B75">
        <w:t xml:space="preserve"> </w:t>
      </w:r>
      <w:r w:rsidR="006D1E4A" w:rsidRPr="00077D45">
        <w:t xml:space="preserve">If </w:t>
      </w:r>
      <w:r w:rsidR="00437F4D">
        <w:t>this</w:t>
      </w:r>
      <w:r w:rsidR="006D1E4A" w:rsidRPr="00077D45">
        <w:t xml:space="preserve"> momentum </w:t>
      </w:r>
      <w:r w:rsidR="006D1E4A" w:rsidRPr="00077D45">
        <w:lastRenderedPageBreak/>
        <w:t>continues</w:t>
      </w:r>
      <w:r w:rsidR="00EA403A" w:rsidRPr="00077D45">
        <w:t>,</w:t>
      </w:r>
      <w:r w:rsidR="00230102" w:rsidRPr="00077D45">
        <w:t xml:space="preserve"> </w:t>
      </w:r>
      <w:r w:rsidR="00FC42C0" w:rsidRPr="00077D45">
        <w:t xml:space="preserve">80 percent </w:t>
      </w:r>
      <w:r w:rsidR="00904DFA" w:rsidRPr="00077D45">
        <w:t>(ph</w:t>
      </w:r>
      <w:r w:rsidR="00CA080A" w:rsidRPr="00077D45">
        <w:t>ase</w:t>
      </w:r>
      <w:r w:rsidR="00904DFA" w:rsidRPr="00077D45">
        <w:t xml:space="preserve"> C) </w:t>
      </w:r>
      <w:r w:rsidR="00FC42C0" w:rsidRPr="00077D45">
        <w:t>of Australians over the age of 16 years</w:t>
      </w:r>
      <w:r w:rsidR="003C6A8E" w:rsidRPr="00077D45">
        <w:t xml:space="preserve"> are</w:t>
      </w:r>
      <w:r w:rsidR="00FC42C0" w:rsidRPr="00077D45">
        <w:t xml:space="preserve"> likely to </w:t>
      </w:r>
      <w:r w:rsidR="00EA403A" w:rsidRPr="00077D45">
        <w:t>be</w:t>
      </w:r>
      <w:r w:rsidR="00FC42C0" w:rsidRPr="00077D45">
        <w:t xml:space="preserve"> </w:t>
      </w:r>
      <w:r w:rsidR="004E2C56">
        <w:t xml:space="preserve">fully </w:t>
      </w:r>
      <w:r w:rsidR="00FC42C0" w:rsidRPr="00077D45">
        <w:t xml:space="preserve">vaccinated by </w:t>
      </w:r>
      <w:r w:rsidR="00E45347" w:rsidRPr="00077D45">
        <w:rPr>
          <w:iCs/>
        </w:rPr>
        <w:t>mid-November.</w:t>
      </w:r>
    </w:p>
    <w:p w14:paraId="72A44001" w14:textId="77777777" w:rsidR="00024593" w:rsidRPr="00024593" w:rsidRDefault="005300F4" w:rsidP="006A3257">
      <w:pPr>
        <w:rPr>
          <w:iCs/>
        </w:rPr>
      </w:pPr>
      <w:r>
        <w:rPr>
          <w:iCs/>
        </w:rPr>
        <w:t>C</w:t>
      </w:r>
      <w:r w:rsidR="00024593" w:rsidRPr="00024593">
        <w:rPr>
          <w:iCs/>
        </w:rPr>
        <w:t xml:space="preserve">ommunity transmission </w:t>
      </w:r>
      <w:r w:rsidR="0043138E">
        <w:rPr>
          <w:iCs/>
        </w:rPr>
        <w:t xml:space="preserve">is </w:t>
      </w:r>
      <w:r w:rsidR="006A3257">
        <w:rPr>
          <w:iCs/>
        </w:rPr>
        <w:t>well-</w:t>
      </w:r>
      <w:r w:rsidR="0002611F">
        <w:rPr>
          <w:iCs/>
        </w:rPr>
        <w:t xml:space="preserve">established </w:t>
      </w:r>
      <w:r w:rsidR="00024593" w:rsidRPr="00024593">
        <w:rPr>
          <w:iCs/>
        </w:rPr>
        <w:t>in some parts of Australia, particularly NSW and Victoria (</w:t>
      </w:r>
      <w:r w:rsidR="00E45347" w:rsidRPr="00FD2393">
        <w:rPr>
          <w:iCs/>
        </w:rPr>
        <w:t xml:space="preserve">27,484 </w:t>
      </w:r>
      <w:r w:rsidR="00024593" w:rsidRPr="00FD2393">
        <w:t>total case</w:t>
      </w:r>
      <w:r w:rsidR="004E6DF3">
        <w:t>s</w:t>
      </w:r>
      <w:r w:rsidR="00024593" w:rsidRPr="00FD2393">
        <w:t xml:space="preserve"> in Australia when the first review was completed,</w:t>
      </w:r>
      <w:r w:rsidR="00E45347" w:rsidRPr="00FD2393">
        <w:rPr>
          <w:rStyle w:val="FootnoteReference"/>
          <w:iCs/>
        </w:rPr>
        <w:footnoteReference w:id="93"/>
      </w:r>
      <w:r w:rsidR="00024593" w:rsidRPr="00FD2393">
        <w:t xml:space="preserve"> compared with </w:t>
      </w:r>
      <w:r w:rsidR="00E45347" w:rsidRPr="00FD2393">
        <w:rPr>
          <w:iCs/>
        </w:rPr>
        <w:t>113,411 as at 4 October 2021</w:t>
      </w:r>
      <w:r w:rsidR="00024593" w:rsidRPr="00FD2393">
        <w:rPr>
          <w:iCs/>
        </w:rPr>
        <w:t>,</w:t>
      </w:r>
      <w:r w:rsidR="00E45347" w:rsidRPr="00FD2393">
        <w:rPr>
          <w:rStyle w:val="FootnoteReference"/>
          <w:iCs/>
        </w:rPr>
        <w:footnoteReference w:id="94"/>
      </w:r>
      <w:r w:rsidR="00024593" w:rsidRPr="00FD2393">
        <w:t xml:space="preserve"> most of which have occurred in the outbreaks associated with the Delta variant entering the country in June 2021)</w:t>
      </w:r>
      <w:r w:rsidR="006A3257" w:rsidRPr="00FD2393">
        <w:t>.</w:t>
      </w:r>
    </w:p>
    <w:p w14:paraId="31211D88" w14:textId="77777777" w:rsidR="00024593" w:rsidRPr="008956C4" w:rsidRDefault="00024593" w:rsidP="006A3257">
      <w:pPr>
        <w:rPr>
          <w:b/>
        </w:rPr>
      </w:pPr>
      <w:r w:rsidRPr="00024593">
        <w:rPr>
          <w:iCs/>
        </w:rPr>
        <w:t xml:space="preserve">Travellers to Australia are </w:t>
      </w:r>
      <w:r w:rsidR="00920E82">
        <w:rPr>
          <w:iCs/>
        </w:rPr>
        <w:t xml:space="preserve">also </w:t>
      </w:r>
      <w:r w:rsidRPr="00024593">
        <w:rPr>
          <w:iCs/>
        </w:rPr>
        <w:t xml:space="preserve">increasingly likely to have been vaccinated, and work is well advanced </w:t>
      </w:r>
      <w:r w:rsidR="0043138E">
        <w:rPr>
          <w:iCs/>
        </w:rPr>
        <w:t xml:space="preserve">to </w:t>
      </w:r>
      <w:r w:rsidRPr="00024593">
        <w:rPr>
          <w:iCs/>
        </w:rPr>
        <w:t>enabl</w:t>
      </w:r>
      <w:r w:rsidR="0043138E">
        <w:rPr>
          <w:iCs/>
        </w:rPr>
        <w:t>e</w:t>
      </w:r>
      <w:r w:rsidR="006A3257">
        <w:rPr>
          <w:iCs/>
        </w:rPr>
        <w:t xml:space="preserve"> travellers to be able to</w:t>
      </w:r>
      <w:r w:rsidRPr="00024593">
        <w:rPr>
          <w:iCs/>
        </w:rPr>
        <w:t xml:space="preserve"> pro</w:t>
      </w:r>
      <w:r w:rsidR="0043138E">
        <w:rPr>
          <w:iCs/>
        </w:rPr>
        <w:t>ve</w:t>
      </w:r>
      <w:r w:rsidRPr="00024593">
        <w:rPr>
          <w:iCs/>
        </w:rPr>
        <w:t xml:space="preserve"> their vaccination status when entering Australia</w:t>
      </w:r>
      <w:r w:rsidR="00920E82">
        <w:rPr>
          <w:iCs/>
        </w:rPr>
        <w:t xml:space="preserve"> (s</w:t>
      </w:r>
      <w:r w:rsidR="00D120A1">
        <w:rPr>
          <w:iCs/>
        </w:rPr>
        <w:t>ee Attachment 14</w:t>
      </w:r>
      <w:r w:rsidR="005F0FFB">
        <w:rPr>
          <w:iCs/>
        </w:rPr>
        <w:t>)</w:t>
      </w:r>
      <w:r w:rsidR="00673E37">
        <w:rPr>
          <w:iCs/>
        </w:rPr>
        <w:t>.</w:t>
      </w:r>
    </w:p>
    <w:p w14:paraId="5E76A706" w14:textId="3CD80228" w:rsidR="000D481C" w:rsidRPr="008E4D56" w:rsidRDefault="00D40098" w:rsidP="006A3257">
      <w:r>
        <w:t>Therefor</w:t>
      </w:r>
      <w:r w:rsidR="00BE1F00">
        <w:t>e</w:t>
      </w:r>
      <w:r w:rsidR="0087352B">
        <w:t>,</w:t>
      </w:r>
      <w:r>
        <w:t xml:space="preserve"> w</w:t>
      </w:r>
      <w:r w:rsidR="009B26CC">
        <w:t xml:space="preserve">hile TTIQ remains a crucial </w:t>
      </w:r>
      <w:r w:rsidR="00B203EC">
        <w:t>part of managing COVID</w:t>
      </w:r>
      <w:r w:rsidR="0061756A">
        <w:t>-19</w:t>
      </w:r>
      <w:r w:rsidR="004E6DF3">
        <w:t>,</w:t>
      </w:r>
      <w:r w:rsidR="005638F9">
        <w:t xml:space="preserve"> the balance </w:t>
      </w:r>
      <w:r w:rsidR="000B51C7">
        <w:t>between</w:t>
      </w:r>
      <w:r w:rsidR="007B7E16">
        <w:t xml:space="preserve"> each element has changed</w:t>
      </w:r>
      <w:r w:rsidR="000B51C7">
        <w:t xml:space="preserve">. Quarantine will continue to play an </w:t>
      </w:r>
      <w:r w:rsidR="000B51C7" w:rsidRPr="008E4D56">
        <w:t xml:space="preserve">important role </w:t>
      </w:r>
      <w:r w:rsidR="00AD125A" w:rsidRPr="008E4D56">
        <w:t xml:space="preserve">but should be seen as part of the </w:t>
      </w:r>
      <w:r w:rsidR="00A369D1" w:rsidRPr="008E4D56">
        <w:t>hierarchy of controls available</w:t>
      </w:r>
      <w:r w:rsidR="005253C6" w:rsidRPr="008E4D56">
        <w:t xml:space="preserve"> to decision-makers</w:t>
      </w:r>
      <w:r w:rsidR="00A369D1" w:rsidRPr="008E4D56">
        <w:t xml:space="preserve">. See </w:t>
      </w:r>
      <w:r w:rsidR="00BF7274" w:rsidRPr="008E4D56">
        <w:fldChar w:fldCharType="begin"/>
      </w:r>
      <w:r w:rsidR="00BF7274" w:rsidRPr="008E4D56">
        <w:instrText xml:space="preserve"> REF _Ref84348968 \h </w:instrText>
      </w:r>
      <w:r w:rsidR="008E4D56" w:rsidRPr="008E4D56">
        <w:instrText xml:space="preserve"> \* MERGEFORMAT </w:instrText>
      </w:r>
      <w:r w:rsidR="00BF7274" w:rsidRPr="008E4D56">
        <w:fldChar w:fldCharType="separate"/>
      </w:r>
      <w:r w:rsidR="00F868F0" w:rsidRPr="00F868F0">
        <w:t xml:space="preserve">Figure </w:t>
      </w:r>
      <w:r w:rsidR="00F868F0" w:rsidRPr="00F868F0">
        <w:rPr>
          <w:noProof/>
        </w:rPr>
        <w:t>19</w:t>
      </w:r>
      <w:r w:rsidR="00BF7274" w:rsidRPr="008E4D56">
        <w:fldChar w:fldCharType="end"/>
      </w:r>
      <w:r w:rsidR="00A369D1" w:rsidRPr="008E4D56">
        <w:t xml:space="preserve">.  </w:t>
      </w:r>
    </w:p>
    <w:p w14:paraId="08F26900" w14:textId="5474CA95" w:rsidR="00923CF8" w:rsidRPr="00A86402" w:rsidRDefault="00923CF8" w:rsidP="00A86402">
      <w:pPr>
        <w:keepNext/>
        <w:rPr>
          <w:b/>
          <w:bCs/>
        </w:rPr>
      </w:pPr>
      <w:bookmarkStart w:id="1095" w:name="_Ref84348968"/>
      <w:r w:rsidRPr="001D6AF9">
        <w:rPr>
          <w:b/>
        </w:rPr>
        <w:t xml:space="preserve">Figure </w:t>
      </w:r>
      <w:r w:rsidRPr="001D6AF9">
        <w:rPr>
          <w:b/>
        </w:rPr>
        <w:fldChar w:fldCharType="begin"/>
      </w:r>
      <w:r w:rsidRPr="001D6AF9">
        <w:rPr>
          <w:b/>
        </w:rPr>
        <w:instrText xml:space="preserve"> SEQ Figure \* ARABIC </w:instrText>
      </w:r>
      <w:r w:rsidRPr="001D6AF9">
        <w:rPr>
          <w:b/>
        </w:rPr>
        <w:fldChar w:fldCharType="separate"/>
      </w:r>
      <w:r w:rsidR="00F868F0">
        <w:rPr>
          <w:b/>
          <w:noProof/>
        </w:rPr>
        <w:t>19</w:t>
      </w:r>
      <w:r w:rsidRPr="001D6AF9">
        <w:rPr>
          <w:b/>
        </w:rPr>
        <w:fldChar w:fldCharType="end"/>
      </w:r>
      <w:bookmarkEnd w:id="1095"/>
      <w:r w:rsidRPr="001D6AF9">
        <w:rPr>
          <w:b/>
        </w:rPr>
        <w:t xml:space="preserve"> – </w:t>
      </w:r>
      <w:r w:rsidRPr="001D6AF9">
        <w:rPr>
          <w:b/>
          <w:bCs/>
        </w:rPr>
        <w:t>Model of protections and the hierarchy of controls</w:t>
      </w:r>
    </w:p>
    <w:p w14:paraId="56B2D3FB" w14:textId="77777777" w:rsidR="00923CF8" w:rsidRDefault="00923CF8" w:rsidP="00396D73">
      <w:pPr>
        <w:spacing w:after="0" w:line="240" w:lineRule="auto"/>
        <w:jc w:val="center"/>
      </w:pPr>
      <w:r>
        <w:rPr>
          <w:noProof/>
          <w:lang w:eastAsia="en-AU"/>
        </w:rPr>
        <w:drawing>
          <wp:inline distT="0" distB="0" distL="0" distR="0" wp14:anchorId="62A66908" wp14:editId="3AFD5614">
            <wp:extent cx="5719313" cy="2435746"/>
            <wp:effectExtent l="0" t="0" r="0" b="3175"/>
            <wp:docPr id="46" name="Picture 46" descr="An illustration using Swiss cheese to represent the model of protections and the hierarchy of controls. It reads: 'Each intervention (slice) has imperections (holes) which change in size, number and position depending on how the intervention is rolled out. Multiple layers improve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wiss chees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9839" cy="2440229"/>
                    </a:xfrm>
                    <a:prstGeom prst="rect">
                      <a:avLst/>
                    </a:prstGeom>
                  </pic:spPr>
                </pic:pic>
              </a:graphicData>
            </a:graphic>
          </wp:inline>
        </w:drawing>
      </w:r>
    </w:p>
    <w:p w14:paraId="257B19C1" w14:textId="77777777" w:rsidR="00923CF8" w:rsidRPr="00FD2393" w:rsidRDefault="00923CF8" w:rsidP="009C7B12">
      <w:pPr>
        <w:rPr>
          <w:i/>
          <w:sz w:val="20"/>
        </w:rPr>
      </w:pPr>
      <w:r w:rsidRPr="00FD2393">
        <w:rPr>
          <w:i/>
          <w:sz w:val="20"/>
        </w:rPr>
        <w:t>Source: Ian Mackay</w:t>
      </w:r>
      <w:r w:rsidRPr="00FD2393">
        <w:rPr>
          <w:rStyle w:val="FootnoteReference"/>
          <w:i/>
          <w:sz w:val="20"/>
        </w:rPr>
        <w:footnoteReference w:id="95"/>
      </w:r>
    </w:p>
    <w:p w14:paraId="1F75F9D2" w14:textId="77777777" w:rsidR="00592365" w:rsidRDefault="00DE5885" w:rsidP="00BD2B14">
      <w:pPr>
        <w:rPr>
          <w:iCs/>
        </w:rPr>
      </w:pPr>
      <w:r w:rsidRPr="00BD2B14">
        <w:rPr>
          <w:rStyle w:val="SubtleEmphasis"/>
          <w:bCs/>
          <w:i w:val="0"/>
          <w:color w:val="auto"/>
        </w:rPr>
        <w:t xml:space="preserve">Community expectations </w:t>
      </w:r>
      <w:r w:rsidR="0034383D" w:rsidRPr="00BD2B14">
        <w:rPr>
          <w:rStyle w:val="SubtleEmphasis"/>
          <w:bCs/>
          <w:i w:val="0"/>
          <w:color w:val="auto"/>
        </w:rPr>
        <w:t>have also changed</w:t>
      </w:r>
      <w:r w:rsidR="009B2FB2" w:rsidRPr="00BD2B14">
        <w:rPr>
          <w:rStyle w:val="SubtleEmphasis"/>
          <w:bCs/>
          <w:i w:val="0"/>
          <w:color w:val="auto"/>
        </w:rPr>
        <w:t xml:space="preserve">. Many </w:t>
      </w:r>
      <w:r w:rsidR="009B2FB2" w:rsidRPr="00BD2B14">
        <w:rPr>
          <w:iCs/>
        </w:rPr>
        <w:t>Australians</w:t>
      </w:r>
      <w:r w:rsidR="006A390B">
        <w:rPr>
          <w:iCs/>
        </w:rPr>
        <w:t xml:space="preserve"> believe</w:t>
      </w:r>
      <w:r w:rsidR="009B2FB2" w:rsidRPr="00BD2B14">
        <w:rPr>
          <w:iCs/>
        </w:rPr>
        <w:t xml:space="preserve"> that, with high levels of vaccination being achieved across the country, there will be a reduction in the number of restrictions imposed upon their customary level</w:t>
      </w:r>
      <w:r w:rsidR="006A390B">
        <w:rPr>
          <w:iCs/>
        </w:rPr>
        <w:t>s</w:t>
      </w:r>
      <w:r w:rsidR="009B2FB2" w:rsidRPr="00BD2B14">
        <w:rPr>
          <w:iCs/>
        </w:rPr>
        <w:t xml:space="preserve"> of freedom</w:t>
      </w:r>
      <w:r w:rsidR="00A413F9">
        <w:rPr>
          <w:iCs/>
        </w:rPr>
        <w:t>.</w:t>
      </w:r>
      <w:r w:rsidR="00E10D38">
        <w:rPr>
          <w:iCs/>
        </w:rPr>
        <w:t xml:space="preserve"> There is significant pent</w:t>
      </w:r>
      <w:r w:rsidR="005B7841">
        <w:rPr>
          <w:iCs/>
        </w:rPr>
        <w:t>-</w:t>
      </w:r>
      <w:r w:rsidR="00E10D38">
        <w:rPr>
          <w:iCs/>
        </w:rPr>
        <w:t>up demand for trav</w:t>
      </w:r>
      <w:r w:rsidR="008956C4">
        <w:rPr>
          <w:iCs/>
        </w:rPr>
        <w:t>el and expectations of increased freedom over the coming Australian summer.</w:t>
      </w:r>
    </w:p>
    <w:p w14:paraId="0BFDA62A" w14:textId="77777777" w:rsidR="007905D1" w:rsidRPr="007905D1" w:rsidRDefault="007905D1" w:rsidP="008B4CAF">
      <w:pPr>
        <w:rPr>
          <w:color w:val="000000" w:themeColor="text1"/>
        </w:rPr>
      </w:pPr>
      <w:r w:rsidRPr="007905D1">
        <w:t xml:space="preserve">The Australian community has broadly supported the Australian quarantine system over the last </w:t>
      </w:r>
      <w:r w:rsidR="004E6DF3">
        <w:t>18</w:t>
      </w:r>
      <w:r w:rsidRPr="007905D1">
        <w:t xml:space="preserve"> months. However</w:t>
      </w:r>
      <w:r w:rsidR="0087352B">
        <w:t>,</w:t>
      </w:r>
      <w:r w:rsidRPr="007905D1">
        <w:t xml:space="preserve"> </w:t>
      </w:r>
      <w:r w:rsidR="006A390B">
        <w:rPr>
          <w:color w:val="000000" w:themeColor="text1"/>
        </w:rPr>
        <w:t>in these</w:t>
      </w:r>
      <w:r w:rsidRPr="007905D1">
        <w:rPr>
          <w:color w:val="000000" w:themeColor="text1"/>
        </w:rPr>
        <w:t xml:space="preserve"> changed </w:t>
      </w:r>
      <w:r w:rsidR="006A390B" w:rsidRPr="007905D1">
        <w:rPr>
          <w:color w:val="000000" w:themeColor="text1"/>
        </w:rPr>
        <w:t>circumstances</w:t>
      </w:r>
      <w:r w:rsidR="004329B8">
        <w:rPr>
          <w:color w:val="000000" w:themeColor="text1"/>
        </w:rPr>
        <w:t>,</w:t>
      </w:r>
      <w:r w:rsidR="006A390B" w:rsidRPr="007905D1">
        <w:rPr>
          <w:color w:val="000000" w:themeColor="text1"/>
        </w:rPr>
        <w:t xml:space="preserve"> </w:t>
      </w:r>
      <w:r w:rsidRPr="007905D1">
        <w:rPr>
          <w:color w:val="000000" w:themeColor="text1"/>
        </w:rPr>
        <w:t xml:space="preserve">community support for future quarantine arrangements will </w:t>
      </w:r>
      <w:r w:rsidR="006A390B">
        <w:rPr>
          <w:color w:val="000000" w:themeColor="text1"/>
        </w:rPr>
        <w:t xml:space="preserve">demand that </w:t>
      </w:r>
      <w:r w:rsidRPr="007905D1">
        <w:rPr>
          <w:color w:val="000000" w:themeColor="text1"/>
        </w:rPr>
        <w:t>require</w:t>
      </w:r>
      <w:r w:rsidR="006A390B">
        <w:rPr>
          <w:color w:val="000000" w:themeColor="text1"/>
        </w:rPr>
        <w:t xml:space="preserve">ments are proportionate and </w:t>
      </w:r>
      <w:r w:rsidRPr="007905D1">
        <w:rPr>
          <w:color w:val="000000" w:themeColor="text1"/>
        </w:rPr>
        <w:t>consisten</w:t>
      </w:r>
      <w:r w:rsidR="006A390B">
        <w:rPr>
          <w:color w:val="000000" w:themeColor="text1"/>
        </w:rPr>
        <w:t>t</w:t>
      </w:r>
      <w:r w:rsidRPr="007905D1">
        <w:rPr>
          <w:color w:val="000000" w:themeColor="text1"/>
        </w:rPr>
        <w:t xml:space="preserve"> </w:t>
      </w:r>
      <w:r w:rsidRPr="007905D1">
        <w:rPr>
          <w:color w:val="000000" w:themeColor="text1"/>
        </w:rPr>
        <w:lastRenderedPageBreak/>
        <w:t>with perceived</w:t>
      </w:r>
      <w:r w:rsidR="006A390B">
        <w:rPr>
          <w:color w:val="000000" w:themeColor="text1"/>
        </w:rPr>
        <w:t xml:space="preserve"> level</w:t>
      </w:r>
      <w:r w:rsidR="00722E97">
        <w:rPr>
          <w:color w:val="000000" w:themeColor="text1"/>
        </w:rPr>
        <w:t>s</w:t>
      </w:r>
      <w:r w:rsidR="006A390B">
        <w:rPr>
          <w:color w:val="000000" w:themeColor="text1"/>
        </w:rPr>
        <w:t xml:space="preserve"> of</w:t>
      </w:r>
      <w:r w:rsidR="004329B8">
        <w:rPr>
          <w:color w:val="000000" w:themeColor="text1"/>
        </w:rPr>
        <w:t xml:space="preserve"> threat. </w:t>
      </w:r>
      <w:r w:rsidRPr="007905D1">
        <w:rPr>
          <w:color w:val="000000" w:themeColor="text1"/>
        </w:rPr>
        <w:t xml:space="preserve">This </w:t>
      </w:r>
      <w:r w:rsidR="005253C6">
        <w:rPr>
          <w:color w:val="000000" w:themeColor="text1"/>
        </w:rPr>
        <w:t>changing community sentiment will</w:t>
      </w:r>
      <w:r w:rsidRPr="007905D1">
        <w:rPr>
          <w:color w:val="000000" w:themeColor="text1"/>
        </w:rPr>
        <w:t xml:space="preserve"> influence compliance with quarantine arrangements and will inform risk tolerance across the states. </w:t>
      </w:r>
    </w:p>
    <w:p w14:paraId="1CDC4791" w14:textId="77777777" w:rsidR="005253C6" w:rsidRPr="00773458" w:rsidRDefault="005253C6" w:rsidP="00773458">
      <w:pPr>
        <w:rPr>
          <w:iCs/>
        </w:rPr>
      </w:pPr>
      <w:r w:rsidRPr="00773458">
        <w:rPr>
          <w:iCs/>
        </w:rPr>
        <w:t xml:space="preserve">Quarantine arrangements must be adapted to respond to this changing context. These adaptations will include changes to who is quarantined, when they are quarantined, the setting in which they are quarantined and the duration of that quarantine. </w:t>
      </w:r>
    </w:p>
    <w:p w14:paraId="49B242E4" w14:textId="7A2948F9" w:rsidR="00AD1E7F" w:rsidRPr="008E4D56" w:rsidRDefault="00AD1E7F" w:rsidP="00AD1E7F">
      <w:r>
        <w:t>The ‘ordinary traveller’ – a fully vaccinated individual with a pre-departure negative PCR test who is not</w:t>
      </w:r>
      <w:r w:rsidR="00441382">
        <w:t xml:space="preserve"> travelling from a country</w:t>
      </w:r>
      <w:r w:rsidR="00441382" w:rsidRPr="008E4D56">
        <w:t xml:space="preserve"> with </w:t>
      </w:r>
      <w:r w:rsidRPr="008E4D56">
        <w:t xml:space="preserve">the presence of new COVID-19 variants of concern </w:t>
      </w:r>
      <w:r w:rsidR="00441382" w:rsidRPr="008E4D56">
        <w:t xml:space="preserve">(i.e. subject to a country alert) – should </w:t>
      </w:r>
      <w:r w:rsidRPr="008E4D56">
        <w:t>be subject to no quarantine requireme</w:t>
      </w:r>
      <w:r w:rsidR="008956C4" w:rsidRPr="008E4D56">
        <w:t>nts in the later phases of the National P</w:t>
      </w:r>
      <w:r w:rsidRPr="008E4D56">
        <w:t>lan. See</w:t>
      </w:r>
      <w:r w:rsidR="000013F9" w:rsidRPr="008E4D56">
        <w:t xml:space="preserve"> </w:t>
      </w:r>
      <w:r w:rsidR="000013F9" w:rsidRPr="008E4D56">
        <w:fldChar w:fldCharType="begin"/>
      </w:r>
      <w:r w:rsidR="000013F9" w:rsidRPr="008E4D56">
        <w:instrText xml:space="preserve"> REF _Ref84616681 \h  \* MERGEFORMAT </w:instrText>
      </w:r>
      <w:r w:rsidR="000013F9" w:rsidRPr="008E4D56">
        <w:fldChar w:fldCharType="separate"/>
      </w:r>
      <w:r w:rsidR="00F868F0" w:rsidRPr="00A0104B">
        <w:t xml:space="preserve">Figure </w:t>
      </w:r>
      <w:r w:rsidR="00F868F0">
        <w:rPr>
          <w:noProof/>
        </w:rPr>
        <w:t>20</w:t>
      </w:r>
      <w:r w:rsidR="000013F9" w:rsidRPr="008E4D56">
        <w:fldChar w:fldCharType="end"/>
      </w:r>
      <w:r w:rsidR="000013F9" w:rsidRPr="008E4D56">
        <w:t>.</w:t>
      </w:r>
    </w:p>
    <w:p w14:paraId="56BD0E07" w14:textId="5342BF6C" w:rsidR="00AD1E7F" w:rsidRPr="00A0104B" w:rsidRDefault="00AD1E7F" w:rsidP="00AD1E7F">
      <w:pPr>
        <w:pStyle w:val="Caption"/>
      </w:pPr>
      <w:bookmarkStart w:id="1096" w:name="_Ref84616681"/>
      <w:r w:rsidRPr="00A0104B">
        <w:t xml:space="preserve">Figure </w:t>
      </w:r>
      <w:r w:rsidR="00101249">
        <w:fldChar w:fldCharType="begin"/>
      </w:r>
      <w:r w:rsidR="00101249">
        <w:instrText xml:space="preserve"> SEQ Figure \* ARABIC </w:instrText>
      </w:r>
      <w:r w:rsidR="00101249">
        <w:fldChar w:fldCharType="separate"/>
      </w:r>
      <w:r w:rsidR="00F868F0">
        <w:rPr>
          <w:noProof/>
        </w:rPr>
        <w:t>20</w:t>
      </w:r>
      <w:r w:rsidR="00101249">
        <w:rPr>
          <w:noProof/>
        </w:rPr>
        <w:fldChar w:fldCharType="end"/>
      </w:r>
      <w:bookmarkEnd w:id="1096"/>
      <w:r w:rsidRPr="00A0104B">
        <w:t xml:space="preserve"> – </w:t>
      </w:r>
      <w:r w:rsidR="00C5422D">
        <w:t xml:space="preserve">possible </w:t>
      </w:r>
      <w:r w:rsidRPr="00A0104B">
        <w:t>future quarantine pathway – ordinary traveller</w:t>
      </w:r>
    </w:p>
    <w:p w14:paraId="2DCFFD48" w14:textId="77777777" w:rsidR="00AD1E7F" w:rsidRDefault="00441382" w:rsidP="00396D73">
      <w:pPr>
        <w:jc w:val="center"/>
      </w:pPr>
      <w:r>
        <w:rPr>
          <w:noProof/>
          <w:lang w:eastAsia="en-AU"/>
        </w:rPr>
        <w:drawing>
          <wp:inline distT="0" distB="0" distL="0" distR="0" wp14:anchorId="77826F25" wp14:editId="257157F9">
            <wp:extent cx="4449170" cy="1318260"/>
            <wp:effectExtent l="0" t="0" r="8890" b="0"/>
            <wp:docPr id="7" name="Picture 7" descr="Figure 20 is a flow chart started with 'Traveller wants to enter Australia'. That leads to 'PCR test'. PCR test 'Positive' leads to no entry. PCR test 'Negative' leads to 'Fully vaccinated?'. If yes, country alert, then if no, no quarantine, but if yes, managed or home quarantine. If fully vaccinated is no, then managed or home quar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82698" cy="1328194"/>
                    </a:xfrm>
                    <a:prstGeom prst="rect">
                      <a:avLst/>
                    </a:prstGeom>
                  </pic:spPr>
                </pic:pic>
              </a:graphicData>
            </a:graphic>
          </wp:inline>
        </w:drawing>
      </w:r>
    </w:p>
    <w:p w14:paraId="1F348BB9" w14:textId="77777777" w:rsidR="00920E82" w:rsidRPr="00920E82" w:rsidRDefault="00920E82" w:rsidP="003D3063">
      <w:r>
        <w:t xml:space="preserve">As each phase </w:t>
      </w:r>
      <w:r w:rsidR="005253C6">
        <w:t>is reached in</w:t>
      </w:r>
      <w:r w:rsidR="004E6DF3">
        <w:t xml:space="preserve"> the National Plan,</w:t>
      </w:r>
      <w:r>
        <w:t xml:space="preserve"> </w:t>
      </w:r>
      <w:r w:rsidR="00470A40">
        <w:t>new risk-based and less stringent</w:t>
      </w:r>
      <w:r w:rsidR="00DC1504">
        <w:t xml:space="preserve"> </w:t>
      </w:r>
      <w:r>
        <w:t>quarantine arrangements must be implemented smoothly</w:t>
      </w:r>
      <w:r w:rsidR="004E6DF3">
        <w:t>,</w:t>
      </w:r>
      <w:r>
        <w:t xml:space="preserve"> enabling increas</w:t>
      </w:r>
      <w:r w:rsidR="00A01289">
        <w:t>ed</w:t>
      </w:r>
      <w:r>
        <w:t xml:space="preserve"> travel, great</w:t>
      </w:r>
      <w:r w:rsidR="00AD39A1">
        <w:t>er</w:t>
      </w:r>
      <w:r>
        <w:t xml:space="preserve"> freedoms and economic activity.</w:t>
      </w:r>
    </w:p>
    <w:p w14:paraId="3DE10682" w14:textId="77777777" w:rsidR="00923CF8" w:rsidRDefault="00B3113F" w:rsidP="003D3063">
      <w:pPr>
        <w:rPr>
          <w:iCs/>
        </w:rPr>
      </w:pPr>
      <w:r>
        <w:rPr>
          <w:iCs/>
        </w:rPr>
        <w:t xml:space="preserve">A </w:t>
      </w:r>
      <w:r w:rsidR="005253C6">
        <w:rPr>
          <w:iCs/>
        </w:rPr>
        <w:t>risk-based</w:t>
      </w:r>
      <w:r>
        <w:rPr>
          <w:iCs/>
        </w:rPr>
        <w:t xml:space="preserve"> framework </w:t>
      </w:r>
      <w:r w:rsidR="00D7679F">
        <w:rPr>
          <w:iCs/>
        </w:rPr>
        <w:t xml:space="preserve">based on both the epidemiological context and evidence </w:t>
      </w:r>
      <w:r w:rsidR="00863C39">
        <w:rPr>
          <w:iCs/>
        </w:rPr>
        <w:t xml:space="preserve">will be important </w:t>
      </w:r>
      <w:r w:rsidR="00C52B60">
        <w:rPr>
          <w:iCs/>
        </w:rPr>
        <w:t xml:space="preserve">to </w:t>
      </w:r>
      <w:r w:rsidR="00A6372B">
        <w:rPr>
          <w:iCs/>
        </w:rPr>
        <w:t>manage this step</w:t>
      </w:r>
      <w:r w:rsidR="00B42BE4">
        <w:rPr>
          <w:iCs/>
        </w:rPr>
        <w:t>ped approach</w:t>
      </w:r>
      <w:r w:rsidR="00A6372B">
        <w:rPr>
          <w:iCs/>
        </w:rPr>
        <w:t xml:space="preserve">.  </w:t>
      </w:r>
    </w:p>
    <w:p w14:paraId="7CC37BF2" w14:textId="77777777" w:rsidR="009B24E8" w:rsidRDefault="009B24E8" w:rsidP="009C7B12">
      <w:r>
        <w:t xml:space="preserve">This review </w:t>
      </w:r>
      <w:r w:rsidR="00CA3DE9">
        <w:t>proposes</w:t>
      </w:r>
      <w:r>
        <w:t xml:space="preserve"> </w:t>
      </w:r>
      <w:r w:rsidR="00920E82">
        <w:t>five</w:t>
      </w:r>
      <w:r>
        <w:t xml:space="preserve"> </w:t>
      </w:r>
      <w:r w:rsidRPr="00A278EC">
        <w:t xml:space="preserve">key </w:t>
      </w:r>
      <w:r w:rsidR="00920E82">
        <w:t>COVID</w:t>
      </w:r>
      <w:r w:rsidR="0061756A">
        <w:t>-19</w:t>
      </w:r>
      <w:r w:rsidR="00920E82">
        <w:t xml:space="preserve"> quarantine </w:t>
      </w:r>
      <w:r w:rsidRPr="00A278EC">
        <w:t xml:space="preserve">principles </w:t>
      </w:r>
      <w:r>
        <w:t xml:space="preserve">to underpin </w:t>
      </w:r>
      <w:r w:rsidR="00920E82">
        <w:t xml:space="preserve">the use and nature of pandemic quarantine </w:t>
      </w:r>
      <w:r>
        <w:t>going forward</w:t>
      </w:r>
      <w:r w:rsidR="00920E82">
        <w:t>:</w:t>
      </w:r>
    </w:p>
    <w:p w14:paraId="7276E121" w14:textId="77777777" w:rsidR="00221692" w:rsidRPr="000013F9" w:rsidRDefault="00A25883" w:rsidP="000013F9">
      <w:pPr>
        <w:pStyle w:val="ListParagraph"/>
        <w:numPr>
          <w:ilvl w:val="0"/>
          <w:numId w:val="39"/>
        </w:numPr>
        <w:spacing w:after="120"/>
        <w:ind w:left="1134" w:hanging="709"/>
        <w:contextualSpacing w:val="0"/>
        <w:rPr>
          <w:rStyle w:val="SubtleEmphasis"/>
          <w:rFonts w:ascii="Segoe UI Semibold" w:hAnsi="Segoe UI Semibold" w:cs="Segoe UI Semibold"/>
          <w:bCs/>
          <w:i w:val="0"/>
          <w:color w:val="auto"/>
          <w:sz w:val="24"/>
        </w:rPr>
      </w:pPr>
      <w:r w:rsidRPr="000013F9">
        <w:rPr>
          <w:rStyle w:val="SubtleEmphasis"/>
          <w:rFonts w:ascii="Segoe UI Semibold" w:hAnsi="Segoe UI Semibold" w:cs="Segoe UI Semibold"/>
          <w:bCs/>
          <w:i w:val="0"/>
          <w:color w:val="auto"/>
          <w:sz w:val="24"/>
        </w:rPr>
        <w:t>Quarantine requirement</w:t>
      </w:r>
      <w:r w:rsidR="00757A65" w:rsidRPr="000013F9">
        <w:rPr>
          <w:rStyle w:val="SubtleEmphasis"/>
          <w:rFonts w:ascii="Segoe UI Semibold" w:hAnsi="Segoe UI Semibold" w:cs="Segoe UI Semibold"/>
          <w:bCs/>
          <w:i w:val="0"/>
          <w:color w:val="auto"/>
          <w:sz w:val="24"/>
        </w:rPr>
        <w:t>s are</w:t>
      </w:r>
      <w:r w:rsidRPr="000013F9">
        <w:rPr>
          <w:rStyle w:val="SubtleEmphasis"/>
          <w:rFonts w:ascii="Segoe UI Semibold" w:hAnsi="Segoe UI Semibold" w:cs="Segoe UI Semibold"/>
          <w:bCs/>
          <w:i w:val="0"/>
          <w:color w:val="auto"/>
          <w:sz w:val="24"/>
        </w:rPr>
        <w:t xml:space="preserve"> determined and applied </w:t>
      </w:r>
      <w:r w:rsidR="00920E82" w:rsidRPr="000013F9">
        <w:rPr>
          <w:rStyle w:val="SubtleEmphasis"/>
          <w:rFonts w:ascii="Segoe UI Semibold" w:hAnsi="Segoe UI Semibold" w:cs="Segoe UI Semibold"/>
          <w:bCs/>
          <w:i w:val="0"/>
          <w:color w:val="auto"/>
          <w:sz w:val="24"/>
        </w:rPr>
        <w:t xml:space="preserve">consistent with the </w:t>
      </w:r>
      <w:r w:rsidRPr="000013F9">
        <w:rPr>
          <w:rStyle w:val="SubtleEmphasis"/>
          <w:rFonts w:ascii="Segoe UI Semibold" w:hAnsi="Segoe UI Semibold" w:cs="Segoe UI Semibold"/>
          <w:bCs/>
          <w:i w:val="0"/>
          <w:color w:val="auto"/>
          <w:sz w:val="24"/>
        </w:rPr>
        <w:t>context, including</w:t>
      </w:r>
      <w:r w:rsidR="001711F6" w:rsidRPr="000013F9">
        <w:rPr>
          <w:rStyle w:val="SubtleEmphasis"/>
          <w:rFonts w:ascii="Segoe UI Semibold" w:hAnsi="Segoe UI Semibold" w:cs="Segoe UI Semibold"/>
          <w:bCs/>
          <w:i w:val="0"/>
          <w:color w:val="auto"/>
          <w:sz w:val="24"/>
        </w:rPr>
        <w:t>: the National Plan; vaccination rates;</w:t>
      </w:r>
      <w:r w:rsidR="00920E82" w:rsidRPr="000013F9">
        <w:rPr>
          <w:rStyle w:val="SubtleEmphasis"/>
          <w:rFonts w:ascii="Segoe UI Semibold" w:hAnsi="Segoe UI Semibold" w:cs="Segoe UI Semibold"/>
          <w:bCs/>
          <w:i w:val="0"/>
          <w:color w:val="auto"/>
          <w:sz w:val="24"/>
        </w:rPr>
        <w:t xml:space="preserve"> relevant epidemiology</w:t>
      </w:r>
      <w:r w:rsidR="001711F6" w:rsidRPr="000013F9">
        <w:rPr>
          <w:rStyle w:val="SubtleEmphasis"/>
          <w:rFonts w:ascii="Segoe UI Semibold" w:hAnsi="Segoe UI Semibold" w:cs="Segoe UI Semibold"/>
          <w:bCs/>
          <w:i w:val="0"/>
          <w:color w:val="auto"/>
          <w:sz w:val="24"/>
        </w:rPr>
        <w:t>,</w:t>
      </w:r>
      <w:r w:rsidR="00920E82" w:rsidRPr="000013F9">
        <w:rPr>
          <w:rStyle w:val="SubtleEmphasis"/>
          <w:rFonts w:ascii="Segoe UI Semibold" w:hAnsi="Segoe UI Semibold" w:cs="Segoe UI Semibold"/>
          <w:bCs/>
          <w:i w:val="0"/>
          <w:color w:val="auto"/>
          <w:sz w:val="24"/>
        </w:rPr>
        <w:t xml:space="preserve"> including</w:t>
      </w:r>
      <w:r w:rsidRPr="000013F9">
        <w:rPr>
          <w:rStyle w:val="SubtleEmphasis"/>
          <w:rFonts w:ascii="Segoe UI Semibold" w:hAnsi="Segoe UI Semibold" w:cs="Segoe UI Semibold"/>
          <w:bCs/>
          <w:i w:val="0"/>
          <w:color w:val="auto"/>
          <w:sz w:val="24"/>
        </w:rPr>
        <w:t xml:space="preserve"> the </w:t>
      </w:r>
      <w:r w:rsidR="00920E82" w:rsidRPr="000013F9">
        <w:rPr>
          <w:rStyle w:val="SubtleEmphasis"/>
          <w:rFonts w:ascii="Segoe UI Semibold" w:hAnsi="Segoe UI Semibold" w:cs="Segoe UI Semibold"/>
          <w:bCs/>
          <w:i w:val="0"/>
          <w:color w:val="auto"/>
          <w:sz w:val="24"/>
        </w:rPr>
        <w:t xml:space="preserve">burden of disease and </w:t>
      </w:r>
      <w:r w:rsidRPr="000013F9">
        <w:rPr>
          <w:rStyle w:val="SubtleEmphasis"/>
          <w:rFonts w:ascii="Segoe UI Semibold" w:hAnsi="Segoe UI Semibold" w:cs="Segoe UI Semibold"/>
          <w:bCs/>
          <w:i w:val="0"/>
          <w:color w:val="auto"/>
          <w:sz w:val="24"/>
        </w:rPr>
        <w:t>prevalen</w:t>
      </w:r>
      <w:r w:rsidR="001711F6" w:rsidRPr="000013F9">
        <w:rPr>
          <w:rStyle w:val="SubtleEmphasis"/>
          <w:rFonts w:ascii="Segoe UI Semibold" w:hAnsi="Segoe UI Semibold" w:cs="Segoe UI Semibold"/>
          <w:bCs/>
          <w:i w:val="0"/>
          <w:color w:val="auto"/>
          <w:sz w:val="24"/>
        </w:rPr>
        <w:t>ce of COVID</w:t>
      </w:r>
      <w:r w:rsidR="001711F6" w:rsidRPr="000013F9">
        <w:rPr>
          <w:rStyle w:val="SubtleEmphasis"/>
          <w:rFonts w:ascii="Segoe UI Semibold" w:hAnsi="Segoe UI Semibold" w:cs="Segoe UI Semibold"/>
          <w:bCs/>
          <w:i w:val="0"/>
          <w:color w:val="auto"/>
          <w:sz w:val="24"/>
        </w:rPr>
        <w:noBreakHyphen/>
        <w:t>19 in the community;</w:t>
      </w:r>
      <w:r w:rsidRPr="000013F9">
        <w:rPr>
          <w:rStyle w:val="SubtleEmphasis"/>
          <w:rFonts w:ascii="Segoe UI Semibold" w:hAnsi="Segoe UI Semibold" w:cs="Segoe UI Semibold"/>
          <w:bCs/>
          <w:i w:val="0"/>
          <w:color w:val="auto"/>
          <w:sz w:val="24"/>
        </w:rPr>
        <w:t xml:space="preserve"> the emergenc</w:t>
      </w:r>
      <w:r w:rsidR="000E6DDC" w:rsidRPr="000013F9">
        <w:rPr>
          <w:rStyle w:val="SubtleEmphasis"/>
          <w:rFonts w:ascii="Segoe UI Semibold" w:hAnsi="Segoe UI Semibold" w:cs="Segoe UI Semibold"/>
          <w:bCs/>
          <w:i w:val="0"/>
          <w:color w:val="auto"/>
          <w:sz w:val="24"/>
        </w:rPr>
        <w:t>e</w:t>
      </w:r>
      <w:r w:rsidRPr="000013F9">
        <w:rPr>
          <w:rStyle w:val="SubtleEmphasis"/>
          <w:rFonts w:ascii="Segoe UI Semibold" w:hAnsi="Segoe UI Semibold" w:cs="Segoe UI Semibold"/>
          <w:bCs/>
          <w:i w:val="0"/>
          <w:color w:val="auto"/>
          <w:sz w:val="24"/>
        </w:rPr>
        <w:t xml:space="preserve"> of new v</w:t>
      </w:r>
      <w:r w:rsidR="001711F6" w:rsidRPr="000013F9">
        <w:rPr>
          <w:rStyle w:val="SubtleEmphasis"/>
          <w:rFonts w:ascii="Segoe UI Semibold" w:hAnsi="Segoe UI Semibold" w:cs="Segoe UI Semibold"/>
          <w:bCs/>
          <w:i w:val="0"/>
          <w:color w:val="auto"/>
          <w:sz w:val="24"/>
        </w:rPr>
        <w:t>ariants and variants of concern;</w:t>
      </w:r>
      <w:r w:rsidRPr="000013F9">
        <w:rPr>
          <w:rStyle w:val="SubtleEmphasis"/>
          <w:rFonts w:ascii="Segoe UI Semibold" w:hAnsi="Segoe UI Semibold" w:cs="Segoe UI Semibold"/>
          <w:bCs/>
          <w:i w:val="0"/>
          <w:color w:val="auto"/>
          <w:sz w:val="24"/>
        </w:rPr>
        <w:t xml:space="preserve"> and the community’s risk tolerance.</w:t>
      </w:r>
    </w:p>
    <w:p w14:paraId="55A7B6AF" w14:textId="77777777" w:rsidR="004329B8" w:rsidRPr="000013F9" w:rsidRDefault="009B24E8" w:rsidP="000013F9">
      <w:pPr>
        <w:pStyle w:val="ListParagraph"/>
        <w:numPr>
          <w:ilvl w:val="0"/>
          <w:numId w:val="39"/>
        </w:numPr>
        <w:spacing w:after="120"/>
        <w:ind w:left="1134" w:hanging="709"/>
        <w:contextualSpacing w:val="0"/>
        <w:rPr>
          <w:rStyle w:val="SubtleEmphasis"/>
          <w:rFonts w:ascii="Segoe UI Semibold" w:hAnsi="Segoe UI Semibold" w:cs="Segoe UI Semibold"/>
          <w:bCs/>
          <w:i w:val="0"/>
          <w:color w:val="auto"/>
          <w:sz w:val="24"/>
        </w:rPr>
      </w:pPr>
      <w:r w:rsidRPr="000013F9">
        <w:rPr>
          <w:rStyle w:val="SubtleEmphasis"/>
          <w:rFonts w:ascii="Segoe UI Semibold" w:hAnsi="Segoe UI Semibold" w:cs="Segoe UI Semibold"/>
          <w:bCs/>
          <w:i w:val="0"/>
          <w:color w:val="auto"/>
          <w:sz w:val="24"/>
        </w:rPr>
        <w:t>Quarantine requirements</w:t>
      </w:r>
      <w:r w:rsidR="00920E82" w:rsidRPr="000013F9">
        <w:rPr>
          <w:rStyle w:val="SubtleEmphasis"/>
          <w:rFonts w:ascii="Segoe UI Semibold" w:hAnsi="Segoe UI Semibold" w:cs="Segoe UI Semibold"/>
          <w:bCs/>
          <w:i w:val="0"/>
          <w:color w:val="auto"/>
          <w:sz w:val="24"/>
        </w:rPr>
        <w:t xml:space="preserve"> are </w:t>
      </w:r>
      <w:r w:rsidRPr="000013F9">
        <w:rPr>
          <w:rStyle w:val="SubtleEmphasis"/>
          <w:rFonts w:ascii="Segoe UI Semibold" w:hAnsi="Segoe UI Semibold" w:cs="Segoe UI Semibold"/>
          <w:bCs/>
          <w:i w:val="0"/>
          <w:color w:val="auto"/>
          <w:sz w:val="24"/>
        </w:rPr>
        <w:t xml:space="preserve">determined using a </w:t>
      </w:r>
      <w:r w:rsidR="00920E82" w:rsidRPr="000013F9">
        <w:rPr>
          <w:rStyle w:val="SubtleEmphasis"/>
          <w:rFonts w:ascii="Segoe UI Semibold" w:hAnsi="Segoe UI Semibold" w:cs="Segoe UI Semibold"/>
          <w:bCs/>
          <w:i w:val="0"/>
          <w:color w:val="auto"/>
          <w:sz w:val="24"/>
        </w:rPr>
        <w:t xml:space="preserve">consistent </w:t>
      </w:r>
      <w:r w:rsidRPr="000013F9">
        <w:rPr>
          <w:rStyle w:val="SubtleEmphasis"/>
          <w:rFonts w:ascii="Segoe UI Semibold" w:hAnsi="Segoe UI Semibold" w:cs="Segoe UI Semibold"/>
          <w:bCs/>
          <w:i w:val="0"/>
          <w:color w:val="auto"/>
          <w:sz w:val="24"/>
        </w:rPr>
        <w:t>risk-based framework that assess</w:t>
      </w:r>
      <w:r w:rsidR="009A06A6" w:rsidRPr="000013F9">
        <w:rPr>
          <w:rStyle w:val="SubtleEmphasis"/>
          <w:rFonts w:ascii="Segoe UI Semibold" w:hAnsi="Segoe UI Semibold" w:cs="Segoe UI Semibold"/>
          <w:bCs/>
          <w:i w:val="0"/>
          <w:color w:val="auto"/>
          <w:sz w:val="24"/>
        </w:rPr>
        <w:t>es</w:t>
      </w:r>
      <w:r w:rsidRPr="000013F9">
        <w:rPr>
          <w:rStyle w:val="SubtleEmphasis"/>
          <w:rFonts w:ascii="Segoe UI Semibold" w:hAnsi="Segoe UI Semibold" w:cs="Segoe UI Semibold"/>
          <w:bCs/>
          <w:i w:val="0"/>
          <w:color w:val="auto"/>
          <w:sz w:val="24"/>
        </w:rPr>
        <w:t xml:space="preserve"> the </w:t>
      </w:r>
      <w:r w:rsidR="00403CBF" w:rsidRPr="000013F9">
        <w:rPr>
          <w:rStyle w:val="SubtleEmphasis"/>
          <w:rFonts w:ascii="Segoe UI Semibold" w:hAnsi="Segoe UI Semibold" w:cs="Segoe UI Semibold"/>
          <w:bCs/>
          <w:i w:val="0"/>
          <w:color w:val="auto"/>
          <w:sz w:val="24"/>
        </w:rPr>
        <w:t xml:space="preserve">relative </w:t>
      </w:r>
      <w:r w:rsidRPr="000013F9">
        <w:rPr>
          <w:rStyle w:val="SubtleEmphasis"/>
          <w:rFonts w:ascii="Segoe UI Semibold" w:hAnsi="Segoe UI Semibold" w:cs="Segoe UI Semibold"/>
          <w:bCs/>
          <w:i w:val="0"/>
          <w:color w:val="auto"/>
          <w:sz w:val="24"/>
        </w:rPr>
        <w:t>transmission risk posed by</w:t>
      </w:r>
      <w:r w:rsidR="00920E82" w:rsidRPr="000013F9">
        <w:rPr>
          <w:rStyle w:val="SubtleEmphasis"/>
          <w:rFonts w:ascii="Segoe UI Semibold" w:hAnsi="Segoe UI Semibold" w:cs="Segoe UI Semibold"/>
          <w:bCs/>
          <w:i w:val="0"/>
          <w:color w:val="auto"/>
          <w:sz w:val="24"/>
        </w:rPr>
        <w:t xml:space="preserve"> the</w:t>
      </w:r>
      <w:r w:rsidRPr="000013F9">
        <w:rPr>
          <w:rStyle w:val="SubtleEmphasis"/>
          <w:rFonts w:ascii="Segoe UI Semibold" w:hAnsi="Segoe UI Semibold" w:cs="Segoe UI Semibold"/>
          <w:bCs/>
          <w:i w:val="0"/>
          <w:color w:val="auto"/>
          <w:sz w:val="24"/>
        </w:rPr>
        <w:t xml:space="preserve"> individu</w:t>
      </w:r>
      <w:r w:rsidR="00EC63B3" w:rsidRPr="000013F9">
        <w:rPr>
          <w:rStyle w:val="SubtleEmphasis"/>
          <w:rFonts w:ascii="Segoe UI Semibold" w:hAnsi="Segoe UI Semibold" w:cs="Segoe UI Semibold"/>
          <w:bCs/>
          <w:i w:val="0"/>
          <w:color w:val="auto"/>
          <w:sz w:val="24"/>
        </w:rPr>
        <w:t>al</w:t>
      </w:r>
      <w:r w:rsidRPr="000013F9">
        <w:rPr>
          <w:rStyle w:val="SubtleEmphasis"/>
          <w:rFonts w:ascii="Segoe UI Semibold" w:hAnsi="Segoe UI Semibold" w:cs="Segoe UI Semibold"/>
          <w:bCs/>
          <w:i w:val="0"/>
          <w:color w:val="auto"/>
          <w:sz w:val="24"/>
        </w:rPr>
        <w:t>.</w:t>
      </w:r>
    </w:p>
    <w:p w14:paraId="1E182F9E" w14:textId="77777777" w:rsidR="000F7119" w:rsidRPr="000013F9" w:rsidRDefault="00920E82" w:rsidP="000013F9">
      <w:pPr>
        <w:pStyle w:val="ListParagraph"/>
        <w:numPr>
          <w:ilvl w:val="0"/>
          <w:numId w:val="39"/>
        </w:numPr>
        <w:spacing w:after="120"/>
        <w:ind w:left="1134" w:hanging="709"/>
        <w:contextualSpacing w:val="0"/>
        <w:rPr>
          <w:rStyle w:val="SubtleEmphasis"/>
          <w:rFonts w:ascii="Segoe UI Semibold" w:hAnsi="Segoe UI Semibold" w:cs="Segoe UI Semibold"/>
          <w:bCs/>
          <w:i w:val="0"/>
          <w:color w:val="auto"/>
          <w:sz w:val="24"/>
        </w:rPr>
      </w:pPr>
      <w:r w:rsidRPr="000013F9">
        <w:rPr>
          <w:rStyle w:val="SubtleEmphasis"/>
          <w:rFonts w:ascii="Segoe UI Semibold" w:hAnsi="Segoe UI Semibold" w:cs="Segoe UI Semibold"/>
          <w:bCs/>
          <w:i w:val="0"/>
          <w:color w:val="auto"/>
          <w:sz w:val="24"/>
        </w:rPr>
        <w:t>Quarantine requirements are routinely re</w:t>
      </w:r>
      <w:r w:rsidR="009A06A6" w:rsidRPr="000013F9">
        <w:rPr>
          <w:rStyle w:val="SubtleEmphasis"/>
          <w:rFonts w:ascii="Segoe UI Semibold" w:hAnsi="Segoe UI Semibold" w:cs="Segoe UI Semibold"/>
          <w:bCs/>
          <w:i w:val="0"/>
          <w:color w:val="auto"/>
          <w:sz w:val="24"/>
        </w:rPr>
        <w:t>viewed</w:t>
      </w:r>
      <w:r w:rsidRPr="000013F9">
        <w:rPr>
          <w:rStyle w:val="SubtleEmphasis"/>
          <w:rFonts w:ascii="Segoe UI Semibold" w:hAnsi="Segoe UI Semibold" w:cs="Segoe UI Semibold"/>
          <w:bCs/>
          <w:i w:val="0"/>
          <w:color w:val="auto"/>
          <w:sz w:val="24"/>
        </w:rPr>
        <w:t xml:space="preserve"> in light of new developments and modified in a staged way to increase the ability for travel </w:t>
      </w:r>
      <w:r w:rsidR="009E020D" w:rsidRPr="000013F9">
        <w:rPr>
          <w:rStyle w:val="SubtleEmphasis"/>
          <w:rFonts w:ascii="Segoe UI Semibold" w:hAnsi="Segoe UI Semibold" w:cs="Segoe UI Semibold"/>
          <w:bCs/>
          <w:i w:val="0"/>
          <w:color w:val="auto"/>
          <w:sz w:val="24"/>
        </w:rPr>
        <w:t>to and from</w:t>
      </w:r>
      <w:r w:rsidRPr="000013F9">
        <w:rPr>
          <w:rStyle w:val="SubtleEmphasis"/>
          <w:rFonts w:ascii="Segoe UI Semibold" w:hAnsi="Segoe UI Semibold" w:cs="Segoe UI Semibold"/>
          <w:bCs/>
          <w:i w:val="0"/>
          <w:color w:val="auto"/>
          <w:sz w:val="24"/>
        </w:rPr>
        <w:t xml:space="preserve"> </w:t>
      </w:r>
      <w:r w:rsidRPr="000013F9">
        <w:rPr>
          <w:rStyle w:val="SubtleEmphasis"/>
          <w:rFonts w:ascii="Segoe UI Semibold" w:hAnsi="Segoe UI Semibold" w:cs="Segoe UI Semibold"/>
          <w:i w:val="0"/>
          <w:color w:val="auto"/>
          <w:sz w:val="24"/>
        </w:rPr>
        <w:t>Australia</w:t>
      </w:r>
      <w:r w:rsidRPr="000013F9">
        <w:rPr>
          <w:rStyle w:val="SubtleEmphasis"/>
          <w:rFonts w:ascii="Segoe UI Semibold" w:hAnsi="Segoe UI Semibold" w:cs="Segoe UI Semibold"/>
          <w:bCs/>
          <w:i w:val="0"/>
          <w:color w:val="auto"/>
          <w:sz w:val="24"/>
        </w:rPr>
        <w:t xml:space="preserve"> and between jurisdictions.  </w:t>
      </w:r>
    </w:p>
    <w:p w14:paraId="20E78449" w14:textId="77777777" w:rsidR="004329B8" w:rsidRPr="000013F9" w:rsidRDefault="009B24E8" w:rsidP="000013F9">
      <w:pPr>
        <w:pStyle w:val="ListParagraph"/>
        <w:numPr>
          <w:ilvl w:val="0"/>
          <w:numId w:val="39"/>
        </w:numPr>
        <w:spacing w:after="120"/>
        <w:ind w:left="1134" w:hanging="709"/>
        <w:contextualSpacing w:val="0"/>
        <w:rPr>
          <w:rStyle w:val="SubtleEmphasis"/>
          <w:rFonts w:ascii="Segoe UI Semibold" w:hAnsi="Segoe UI Semibold" w:cs="Segoe UI Semibold"/>
          <w:bCs/>
          <w:i w:val="0"/>
          <w:color w:val="auto"/>
          <w:sz w:val="24"/>
        </w:rPr>
      </w:pPr>
      <w:r w:rsidRPr="000013F9">
        <w:rPr>
          <w:rStyle w:val="SubtleEmphasis"/>
          <w:rFonts w:ascii="Segoe UI Semibold" w:hAnsi="Segoe UI Semibold" w:cs="Segoe UI Semibold"/>
          <w:bCs/>
          <w:i w:val="0"/>
          <w:color w:val="auto"/>
          <w:sz w:val="24"/>
        </w:rPr>
        <w:t>Quarantine settings</w:t>
      </w:r>
      <w:r w:rsidR="00920E82" w:rsidRPr="000013F9">
        <w:rPr>
          <w:rStyle w:val="SubtleEmphasis"/>
          <w:rFonts w:ascii="Segoe UI Semibold" w:hAnsi="Segoe UI Semibold" w:cs="Segoe UI Semibold"/>
          <w:bCs/>
          <w:i w:val="0"/>
          <w:color w:val="auto"/>
          <w:sz w:val="24"/>
        </w:rPr>
        <w:t xml:space="preserve"> are </w:t>
      </w:r>
      <w:r w:rsidRPr="000013F9">
        <w:rPr>
          <w:rStyle w:val="SubtleEmphasis"/>
          <w:rFonts w:ascii="Segoe UI Semibold" w:hAnsi="Segoe UI Semibold" w:cs="Segoe UI Semibold"/>
          <w:bCs/>
          <w:i w:val="0"/>
          <w:color w:val="auto"/>
          <w:sz w:val="24"/>
        </w:rPr>
        <w:t xml:space="preserve">proportionate to </w:t>
      </w:r>
      <w:r w:rsidR="00920E82" w:rsidRPr="000013F9">
        <w:rPr>
          <w:rStyle w:val="SubtleEmphasis"/>
          <w:rFonts w:ascii="Segoe UI Semibold" w:hAnsi="Segoe UI Semibold" w:cs="Segoe UI Semibold"/>
          <w:bCs/>
          <w:i w:val="0"/>
          <w:color w:val="auto"/>
          <w:sz w:val="24"/>
        </w:rPr>
        <w:t xml:space="preserve">relative transmission </w:t>
      </w:r>
      <w:r w:rsidRPr="000013F9">
        <w:rPr>
          <w:rStyle w:val="SubtleEmphasis"/>
          <w:rFonts w:ascii="Segoe UI Semibold" w:hAnsi="Segoe UI Semibold" w:cs="Segoe UI Semibold"/>
          <w:bCs/>
          <w:i w:val="0"/>
          <w:color w:val="auto"/>
          <w:sz w:val="24"/>
        </w:rPr>
        <w:t xml:space="preserve">risk with </w:t>
      </w:r>
      <w:r w:rsidR="00B33B27" w:rsidRPr="000013F9">
        <w:rPr>
          <w:rStyle w:val="SubtleEmphasis"/>
          <w:rFonts w:ascii="Segoe UI Semibold" w:hAnsi="Segoe UI Semibold" w:cs="Segoe UI Semibold"/>
          <w:bCs/>
          <w:i w:val="0"/>
          <w:color w:val="auto"/>
          <w:sz w:val="24"/>
        </w:rPr>
        <w:t>the</w:t>
      </w:r>
      <w:r w:rsidRPr="000013F9">
        <w:rPr>
          <w:rStyle w:val="SubtleEmphasis"/>
          <w:rFonts w:ascii="Segoe UI Semibold" w:hAnsi="Segoe UI Semibold" w:cs="Segoe UI Semibold"/>
          <w:bCs/>
          <w:i w:val="0"/>
          <w:color w:val="auto"/>
          <w:sz w:val="24"/>
        </w:rPr>
        <w:t xml:space="preserve"> least restrictive</w:t>
      </w:r>
      <w:r w:rsidR="00920E82" w:rsidRPr="000013F9">
        <w:rPr>
          <w:rStyle w:val="SubtleEmphasis"/>
          <w:rFonts w:ascii="Segoe UI Semibold" w:hAnsi="Segoe UI Semibold" w:cs="Segoe UI Semibold"/>
          <w:bCs/>
          <w:i w:val="0"/>
          <w:color w:val="auto"/>
          <w:sz w:val="24"/>
        </w:rPr>
        <w:t xml:space="preserve"> setting</w:t>
      </w:r>
      <w:r w:rsidR="00FA3908" w:rsidRPr="000013F9">
        <w:rPr>
          <w:rStyle w:val="SubtleEmphasis"/>
          <w:rFonts w:ascii="Segoe UI Semibold" w:hAnsi="Segoe UI Semibold" w:cs="Segoe UI Semibold"/>
          <w:bCs/>
          <w:i w:val="0"/>
          <w:color w:val="auto"/>
          <w:sz w:val="24"/>
        </w:rPr>
        <w:t xml:space="preserve"> for a given risk profile</w:t>
      </w:r>
      <w:r w:rsidR="00920E82" w:rsidRPr="000013F9">
        <w:rPr>
          <w:rStyle w:val="SubtleEmphasis"/>
          <w:rFonts w:ascii="Segoe UI Semibold" w:hAnsi="Segoe UI Semibold" w:cs="Segoe UI Semibold"/>
          <w:bCs/>
          <w:i w:val="0"/>
          <w:color w:val="auto"/>
          <w:sz w:val="24"/>
        </w:rPr>
        <w:t xml:space="preserve"> </w:t>
      </w:r>
      <w:r w:rsidRPr="000013F9">
        <w:rPr>
          <w:rStyle w:val="SubtleEmphasis"/>
          <w:rFonts w:ascii="Segoe UI Semibold" w:hAnsi="Segoe UI Semibold" w:cs="Segoe UI Semibold"/>
          <w:bCs/>
          <w:i w:val="0"/>
          <w:color w:val="auto"/>
          <w:sz w:val="24"/>
        </w:rPr>
        <w:t>preferred.</w:t>
      </w:r>
      <w:r w:rsidR="00F452A3" w:rsidRPr="000013F9">
        <w:rPr>
          <w:rStyle w:val="SubtleEmphasis"/>
          <w:rFonts w:ascii="Segoe UI Semibold" w:hAnsi="Segoe UI Semibold" w:cs="Segoe UI Semibold"/>
          <w:bCs/>
          <w:i w:val="0"/>
          <w:color w:val="auto"/>
          <w:sz w:val="24"/>
        </w:rPr>
        <w:t xml:space="preserve"> </w:t>
      </w:r>
    </w:p>
    <w:p w14:paraId="6CCAADB9" w14:textId="77777777" w:rsidR="009B24E8" w:rsidRPr="000013F9" w:rsidRDefault="009B24E8" w:rsidP="000013F9">
      <w:pPr>
        <w:pStyle w:val="ListParagraph"/>
        <w:numPr>
          <w:ilvl w:val="0"/>
          <w:numId w:val="39"/>
        </w:numPr>
        <w:spacing w:after="120"/>
        <w:ind w:left="1134" w:hanging="709"/>
        <w:contextualSpacing w:val="0"/>
        <w:rPr>
          <w:rStyle w:val="SubtleEmphasis"/>
          <w:rFonts w:ascii="Segoe UI Semibold" w:hAnsi="Segoe UI Semibold" w:cs="Segoe UI Semibold"/>
          <w:bCs/>
          <w:i w:val="0"/>
          <w:color w:val="auto"/>
          <w:sz w:val="24"/>
        </w:rPr>
      </w:pPr>
      <w:r w:rsidRPr="000013F9">
        <w:rPr>
          <w:rStyle w:val="SubtleEmphasis"/>
          <w:rFonts w:ascii="Segoe UI Semibold" w:hAnsi="Segoe UI Semibold" w:cs="Segoe UI Semibold"/>
          <w:bCs/>
          <w:i w:val="0"/>
          <w:color w:val="auto"/>
          <w:sz w:val="24"/>
        </w:rPr>
        <w:lastRenderedPageBreak/>
        <w:t>Quarantine capacity</w:t>
      </w:r>
      <w:r w:rsidR="00920E82" w:rsidRPr="000013F9">
        <w:rPr>
          <w:rStyle w:val="SubtleEmphasis"/>
          <w:rFonts w:ascii="Segoe UI Semibold" w:hAnsi="Segoe UI Semibold" w:cs="Segoe UI Semibold"/>
          <w:bCs/>
          <w:i w:val="0"/>
          <w:color w:val="auto"/>
          <w:sz w:val="24"/>
        </w:rPr>
        <w:t xml:space="preserve"> is </w:t>
      </w:r>
      <w:r w:rsidRPr="000013F9">
        <w:rPr>
          <w:rStyle w:val="SubtleEmphasis"/>
          <w:rFonts w:ascii="Segoe UI Semibold" w:hAnsi="Segoe UI Semibold" w:cs="Segoe UI Semibold"/>
          <w:bCs/>
          <w:i w:val="0"/>
          <w:color w:val="auto"/>
          <w:sz w:val="24"/>
        </w:rPr>
        <w:t xml:space="preserve">readily scalable so that appropriate facilities are </w:t>
      </w:r>
      <w:r w:rsidR="00A01289" w:rsidRPr="000013F9">
        <w:rPr>
          <w:rStyle w:val="SubtleEmphasis"/>
          <w:rFonts w:ascii="Segoe UI Semibold" w:hAnsi="Segoe UI Semibold" w:cs="Segoe UI Semibold"/>
          <w:bCs/>
          <w:i w:val="0"/>
          <w:color w:val="auto"/>
          <w:sz w:val="24"/>
        </w:rPr>
        <w:t xml:space="preserve">designed to be </w:t>
      </w:r>
      <w:r w:rsidRPr="000013F9">
        <w:rPr>
          <w:rStyle w:val="SubtleEmphasis"/>
          <w:rFonts w:ascii="Segoe UI Semibold" w:hAnsi="Segoe UI Semibold" w:cs="Segoe UI Semibold"/>
          <w:bCs/>
          <w:i w:val="0"/>
          <w:color w:val="auto"/>
          <w:sz w:val="24"/>
        </w:rPr>
        <w:t xml:space="preserve">available at short notice to respond to the possible emergence of new variants of concern or to assist in managing significant </w:t>
      </w:r>
      <w:r w:rsidR="00EE049D" w:rsidRPr="000013F9">
        <w:rPr>
          <w:rStyle w:val="SubtleEmphasis"/>
          <w:rFonts w:ascii="Segoe UI Semibold" w:hAnsi="Segoe UI Semibold" w:cs="Segoe UI Semibold"/>
          <w:bCs/>
          <w:i w:val="0"/>
          <w:color w:val="auto"/>
          <w:sz w:val="24"/>
        </w:rPr>
        <w:t>COVID</w:t>
      </w:r>
      <w:r w:rsidR="00740242" w:rsidRPr="000013F9">
        <w:rPr>
          <w:rStyle w:val="SubtleEmphasis"/>
          <w:rFonts w:ascii="Segoe UI Semibold" w:hAnsi="Segoe UI Semibold" w:cs="Segoe UI Semibold"/>
          <w:bCs/>
          <w:i w:val="0"/>
          <w:color w:val="auto"/>
          <w:sz w:val="24"/>
        </w:rPr>
        <w:t>-19</w:t>
      </w:r>
      <w:r w:rsidR="00EE049D" w:rsidRPr="000013F9">
        <w:rPr>
          <w:rStyle w:val="SubtleEmphasis"/>
          <w:rFonts w:ascii="Segoe UI Semibold" w:hAnsi="Segoe UI Semibold" w:cs="Segoe UI Semibold"/>
          <w:bCs/>
          <w:i w:val="0"/>
          <w:color w:val="auto"/>
          <w:sz w:val="24"/>
        </w:rPr>
        <w:t xml:space="preserve"> </w:t>
      </w:r>
      <w:r w:rsidRPr="000013F9">
        <w:rPr>
          <w:rStyle w:val="SubtleEmphasis"/>
          <w:rFonts w:ascii="Segoe UI Semibold" w:hAnsi="Segoe UI Semibold" w:cs="Segoe UI Semibold"/>
          <w:bCs/>
          <w:i w:val="0"/>
          <w:color w:val="auto"/>
          <w:sz w:val="24"/>
        </w:rPr>
        <w:t>outbreak</w:t>
      </w:r>
      <w:r w:rsidR="00EE049D" w:rsidRPr="000013F9">
        <w:rPr>
          <w:rStyle w:val="SubtleEmphasis"/>
          <w:rFonts w:ascii="Segoe UI Semibold" w:hAnsi="Segoe UI Semibold" w:cs="Segoe UI Semibold"/>
          <w:bCs/>
          <w:i w:val="0"/>
          <w:color w:val="auto"/>
          <w:sz w:val="24"/>
        </w:rPr>
        <w:t>s</w:t>
      </w:r>
      <w:r w:rsidRPr="000013F9">
        <w:rPr>
          <w:rStyle w:val="SubtleEmphasis"/>
          <w:rFonts w:ascii="Segoe UI Semibold" w:hAnsi="Segoe UI Semibold" w:cs="Segoe UI Semibold"/>
          <w:bCs/>
          <w:i w:val="0"/>
          <w:color w:val="auto"/>
          <w:sz w:val="24"/>
        </w:rPr>
        <w:t xml:space="preserve">. </w:t>
      </w:r>
    </w:p>
    <w:p w14:paraId="36777DCE" w14:textId="77777777" w:rsidR="00A23A01" w:rsidRPr="00A23A01" w:rsidRDefault="00A23A01" w:rsidP="00A23A01">
      <w:pPr>
        <w:pStyle w:val="ListParagraph"/>
        <w:keepNext/>
        <w:keepLines/>
        <w:numPr>
          <w:ilvl w:val="0"/>
          <w:numId w:val="25"/>
        </w:numPr>
        <w:spacing w:before="240" w:after="120"/>
        <w:contextualSpacing w:val="0"/>
        <w:outlineLvl w:val="1"/>
        <w:rPr>
          <w:rFonts w:eastAsiaTheme="majorEastAsia"/>
          <w:b/>
          <w:vanish/>
          <w:color w:val="158540"/>
          <w:sz w:val="26"/>
          <w:szCs w:val="26"/>
        </w:rPr>
      </w:pPr>
      <w:bookmarkStart w:id="1097" w:name="_Toc84494328"/>
      <w:bookmarkStart w:id="1098" w:name="_Toc84494535"/>
      <w:bookmarkStart w:id="1099" w:name="_Toc84494773"/>
      <w:bookmarkStart w:id="1100" w:name="_Toc84495084"/>
      <w:bookmarkStart w:id="1101" w:name="_Toc84495334"/>
      <w:bookmarkStart w:id="1102" w:name="_Toc84495462"/>
      <w:bookmarkStart w:id="1103" w:name="_Toc84497406"/>
      <w:bookmarkStart w:id="1104" w:name="_Toc84500526"/>
      <w:bookmarkStart w:id="1105" w:name="_Toc84500659"/>
      <w:bookmarkStart w:id="1106" w:name="_Toc84504101"/>
      <w:bookmarkStart w:id="1107" w:name="_Toc84507968"/>
      <w:bookmarkStart w:id="1108" w:name="_Toc84508312"/>
      <w:bookmarkStart w:id="1109" w:name="_Toc84508440"/>
      <w:bookmarkStart w:id="1110" w:name="_Toc84508568"/>
      <w:bookmarkStart w:id="1111" w:name="_Toc84508470"/>
      <w:bookmarkStart w:id="1112" w:name="_Toc84508726"/>
      <w:bookmarkStart w:id="1113" w:name="_Toc84508845"/>
      <w:bookmarkStart w:id="1114" w:name="_Toc84510694"/>
      <w:bookmarkStart w:id="1115" w:name="_Toc84515179"/>
      <w:bookmarkStart w:id="1116" w:name="_Toc84518781"/>
      <w:bookmarkStart w:id="1117" w:name="_Toc84612046"/>
      <w:bookmarkStart w:id="1118" w:name="_Toc84612180"/>
      <w:bookmarkStart w:id="1119" w:name="_Toc84612314"/>
      <w:bookmarkStart w:id="1120" w:name="_Toc84612179"/>
      <w:bookmarkStart w:id="1121" w:name="_Toc84612457"/>
      <w:bookmarkStart w:id="1122" w:name="_Toc84612582"/>
      <w:bookmarkStart w:id="1123" w:name="_Toc84612716"/>
      <w:bookmarkStart w:id="1124" w:name="_Toc84612850"/>
      <w:bookmarkStart w:id="1125" w:name="_Toc84612984"/>
      <w:bookmarkStart w:id="1126" w:name="_Toc84613118"/>
      <w:bookmarkStart w:id="1127" w:name="_Toc84613272"/>
      <w:bookmarkStart w:id="1128" w:name="_Toc84613406"/>
      <w:bookmarkStart w:id="1129" w:name="_Toc84613540"/>
      <w:bookmarkStart w:id="1130" w:name="_Toc84613674"/>
      <w:bookmarkStart w:id="1131" w:name="_Toc84613808"/>
      <w:bookmarkStart w:id="1132" w:name="_Toc84613942"/>
      <w:bookmarkStart w:id="1133" w:name="_Toc84613794"/>
      <w:bookmarkStart w:id="1134" w:name="_Toc84614368"/>
      <w:bookmarkStart w:id="1135" w:name="_Toc84614502"/>
      <w:bookmarkStart w:id="1136" w:name="_Toc84615684"/>
      <w:bookmarkStart w:id="1137" w:name="_Toc84616161"/>
      <w:bookmarkStart w:id="1138" w:name="_Toc84616471"/>
      <w:bookmarkStart w:id="1139" w:name="_Toc84616768"/>
      <w:bookmarkStart w:id="1140" w:name="_Toc84617088"/>
      <w:bookmarkStart w:id="1141" w:name="_Toc84617578"/>
      <w:bookmarkStart w:id="1142" w:name="_Toc84617720"/>
      <w:bookmarkStart w:id="1143" w:name="_Toc84617874"/>
      <w:bookmarkStart w:id="1144" w:name="_Toc84618121"/>
      <w:bookmarkStart w:id="1145" w:name="_Toc84618290"/>
      <w:bookmarkStart w:id="1146" w:name="_Toc84618570"/>
      <w:bookmarkStart w:id="1147" w:name="_Toc84618789"/>
      <w:bookmarkStart w:id="1148" w:name="_Toc84619012"/>
      <w:bookmarkStart w:id="1149" w:name="_Toc84619145"/>
      <w:bookmarkStart w:id="1150" w:name="_Toc84619745"/>
      <w:bookmarkStart w:id="1151" w:name="_Toc84619973"/>
      <w:bookmarkStart w:id="1152" w:name="_Toc84620200"/>
      <w:bookmarkStart w:id="1153" w:name="_Toc84620871"/>
      <w:bookmarkStart w:id="1154" w:name="_Toc84621151"/>
      <w:bookmarkStart w:id="1155" w:name="_Toc84621268"/>
      <w:bookmarkStart w:id="1156" w:name="_Toc84621389"/>
      <w:bookmarkStart w:id="1157" w:name="_Toc84679430"/>
      <w:bookmarkStart w:id="1158" w:name="_Toc84679546"/>
      <w:bookmarkStart w:id="1159" w:name="_Toc84679662"/>
      <w:bookmarkStart w:id="1160" w:name="_Toc84688027"/>
      <w:bookmarkStart w:id="1161" w:name="_Toc84702057"/>
      <w:bookmarkStart w:id="1162" w:name="_Toc84702183"/>
      <w:bookmarkStart w:id="1163" w:name="_Toc84702338"/>
      <w:bookmarkStart w:id="1164" w:name="_Toc84758534"/>
      <w:bookmarkStart w:id="1165" w:name="_Toc84759684"/>
      <w:bookmarkStart w:id="1166" w:name="_Toc84761725"/>
      <w:bookmarkStart w:id="1167" w:name="_Toc84762071"/>
      <w:bookmarkStart w:id="1168" w:name="_Toc84762456"/>
      <w:bookmarkStart w:id="1169" w:name="_Toc84762611"/>
      <w:bookmarkStart w:id="1170" w:name="_Toc84762913"/>
      <w:bookmarkStart w:id="1171" w:name="_Toc84763428"/>
      <w:bookmarkStart w:id="1172" w:name="_Toc84764619"/>
      <w:bookmarkStart w:id="1173" w:name="_Toc84765065"/>
      <w:bookmarkStart w:id="1174" w:name="_Toc84765590"/>
      <w:bookmarkStart w:id="1175" w:name="_Toc84765746"/>
      <w:bookmarkStart w:id="1176" w:name="_Toc84765902"/>
      <w:bookmarkStart w:id="1177" w:name="_Toc84766058"/>
      <w:bookmarkStart w:id="1178" w:name="_Toc84766214"/>
      <w:bookmarkStart w:id="1179" w:name="_Toc84766370"/>
      <w:bookmarkStart w:id="1180" w:name="_Toc84766472"/>
      <w:bookmarkStart w:id="1181" w:name="_Toc84766741"/>
      <w:bookmarkStart w:id="1182" w:name="_Toc84767057"/>
      <w:bookmarkStart w:id="1183" w:name="_Toc84767229"/>
      <w:bookmarkStart w:id="1184" w:name="_Toc84770338"/>
      <w:bookmarkStart w:id="1185" w:name="_Toc84772237"/>
      <w:bookmarkStart w:id="1186" w:name="_Toc84774188"/>
      <w:bookmarkStart w:id="1187" w:name="_Toc84774344"/>
      <w:bookmarkStart w:id="1188" w:name="_Toc84863224"/>
      <w:bookmarkStart w:id="1189" w:name="_Toc84863379"/>
      <w:bookmarkStart w:id="1190" w:name="_Toc84863534"/>
      <w:bookmarkStart w:id="1191" w:name="_Toc84863689"/>
      <w:bookmarkStart w:id="1192" w:name="_Toc84863541"/>
      <w:bookmarkStart w:id="1193" w:name="_Toc84863851"/>
      <w:bookmarkStart w:id="1194" w:name="_Toc84864006"/>
      <w:bookmarkStart w:id="1195" w:name="_Toc84864161"/>
      <w:bookmarkStart w:id="1196" w:name="_Toc84865029"/>
      <w:bookmarkStart w:id="1197" w:name="_Toc84865294"/>
      <w:bookmarkStart w:id="1198" w:name="_Toc84865666"/>
      <w:bookmarkStart w:id="1199" w:name="_Toc84865959"/>
      <w:bookmarkStart w:id="1200" w:name="_Toc84866175"/>
      <w:bookmarkStart w:id="1201" w:name="_Toc84866330"/>
      <w:bookmarkStart w:id="1202" w:name="_Toc84866485"/>
      <w:bookmarkStart w:id="1203" w:name="_Toc84866640"/>
      <w:bookmarkStart w:id="1204" w:name="_Toc84866795"/>
      <w:bookmarkStart w:id="1205" w:name="_Toc84866950"/>
      <w:bookmarkStart w:id="1206" w:name="_Toc84871448"/>
      <w:bookmarkStart w:id="1207" w:name="_Toc84871658"/>
      <w:bookmarkStart w:id="1208" w:name="_Toc84871813"/>
      <w:bookmarkStart w:id="1209" w:name="_Toc84438981"/>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21221B62" w14:textId="77777777" w:rsidR="00B46860" w:rsidRPr="00B46860" w:rsidRDefault="00B46860" w:rsidP="00B46860">
      <w:pPr>
        <w:pStyle w:val="ListParagraph"/>
        <w:keepNext/>
        <w:keepLines/>
        <w:numPr>
          <w:ilvl w:val="0"/>
          <w:numId w:val="32"/>
        </w:numPr>
        <w:spacing w:before="240" w:after="120"/>
        <w:contextualSpacing w:val="0"/>
        <w:outlineLvl w:val="1"/>
        <w:rPr>
          <w:rFonts w:eastAsiaTheme="majorEastAsia"/>
          <w:b/>
          <w:vanish/>
          <w:color w:val="158540"/>
          <w:sz w:val="26"/>
          <w:szCs w:val="26"/>
        </w:rPr>
      </w:pPr>
      <w:bookmarkStart w:id="1210" w:name="_Toc84510695"/>
      <w:bookmarkStart w:id="1211" w:name="_Toc84515180"/>
      <w:bookmarkStart w:id="1212" w:name="_Toc84518782"/>
      <w:bookmarkStart w:id="1213" w:name="_Toc84612047"/>
      <w:bookmarkStart w:id="1214" w:name="_Toc84612181"/>
      <w:bookmarkStart w:id="1215" w:name="_Toc84612315"/>
      <w:bookmarkStart w:id="1216" w:name="_Toc84612182"/>
      <w:bookmarkStart w:id="1217" w:name="_Toc84612458"/>
      <w:bookmarkStart w:id="1218" w:name="_Toc84612583"/>
      <w:bookmarkStart w:id="1219" w:name="_Toc84612717"/>
      <w:bookmarkStart w:id="1220" w:name="_Toc84612851"/>
      <w:bookmarkStart w:id="1221" w:name="_Toc84612985"/>
      <w:bookmarkStart w:id="1222" w:name="_Toc84613119"/>
      <w:bookmarkStart w:id="1223" w:name="_Toc84613273"/>
      <w:bookmarkStart w:id="1224" w:name="_Toc84613407"/>
      <w:bookmarkStart w:id="1225" w:name="_Toc84613541"/>
      <w:bookmarkStart w:id="1226" w:name="_Toc84613675"/>
      <w:bookmarkStart w:id="1227" w:name="_Toc84613809"/>
      <w:bookmarkStart w:id="1228" w:name="_Toc84613943"/>
      <w:bookmarkStart w:id="1229" w:name="_Toc84613795"/>
      <w:bookmarkStart w:id="1230" w:name="_Toc84614369"/>
      <w:bookmarkStart w:id="1231" w:name="_Toc84614503"/>
      <w:bookmarkStart w:id="1232" w:name="_Toc84615685"/>
      <w:bookmarkStart w:id="1233" w:name="_Toc84616162"/>
      <w:bookmarkStart w:id="1234" w:name="_Toc84616472"/>
      <w:bookmarkStart w:id="1235" w:name="_Toc84616769"/>
      <w:bookmarkStart w:id="1236" w:name="_Toc84617089"/>
      <w:bookmarkStart w:id="1237" w:name="_Toc84617579"/>
      <w:bookmarkStart w:id="1238" w:name="_Toc84617721"/>
      <w:bookmarkStart w:id="1239" w:name="_Toc84617875"/>
      <w:bookmarkStart w:id="1240" w:name="_Toc84618122"/>
      <w:bookmarkStart w:id="1241" w:name="_Toc84618291"/>
      <w:bookmarkStart w:id="1242" w:name="_Toc84618571"/>
      <w:bookmarkStart w:id="1243" w:name="_Toc84618790"/>
      <w:bookmarkStart w:id="1244" w:name="_Toc84619013"/>
      <w:bookmarkStart w:id="1245" w:name="_Toc84619146"/>
      <w:bookmarkStart w:id="1246" w:name="_Toc84619746"/>
      <w:bookmarkStart w:id="1247" w:name="_Toc84619974"/>
      <w:bookmarkStart w:id="1248" w:name="_Toc84620201"/>
      <w:bookmarkStart w:id="1249" w:name="_Toc84620872"/>
      <w:bookmarkStart w:id="1250" w:name="_Toc84621152"/>
      <w:bookmarkStart w:id="1251" w:name="_Toc84621269"/>
      <w:bookmarkStart w:id="1252" w:name="_Toc84621390"/>
      <w:bookmarkStart w:id="1253" w:name="_Toc84679431"/>
      <w:bookmarkStart w:id="1254" w:name="_Toc84679547"/>
      <w:bookmarkStart w:id="1255" w:name="_Toc84679663"/>
      <w:bookmarkStart w:id="1256" w:name="_Toc84688028"/>
      <w:bookmarkStart w:id="1257" w:name="_Toc84702058"/>
      <w:bookmarkStart w:id="1258" w:name="_Toc84702184"/>
      <w:bookmarkStart w:id="1259" w:name="_Toc84702339"/>
      <w:bookmarkStart w:id="1260" w:name="_Toc84758535"/>
      <w:bookmarkStart w:id="1261" w:name="_Toc84759685"/>
      <w:bookmarkStart w:id="1262" w:name="_Toc84761726"/>
      <w:bookmarkStart w:id="1263" w:name="_Toc84762072"/>
      <w:bookmarkStart w:id="1264" w:name="_Toc84762457"/>
      <w:bookmarkStart w:id="1265" w:name="_Toc84762612"/>
      <w:bookmarkStart w:id="1266" w:name="_Toc84762914"/>
      <w:bookmarkStart w:id="1267" w:name="_Toc84763429"/>
      <w:bookmarkStart w:id="1268" w:name="_Toc84764620"/>
      <w:bookmarkStart w:id="1269" w:name="_Toc84765066"/>
      <w:bookmarkStart w:id="1270" w:name="_Toc84765591"/>
      <w:bookmarkStart w:id="1271" w:name="_Toc84765747"/>
      <w:bookmarkStart w:id="1272" w:name="_Toc84765903"/>
      <w:bookmarkStart w:id="1273" w:name="_Toc84766059"/>
      <w:bookmarkStart w:id="1274" w:name="_Toc84766215"/>
      <w:bookmarkStart w:id="1275" w:name="_Toc84766371"/>
      <w:bookmarkStart w:id="1276" w:name="_Toc84766473"/>
      <w:bookmarkStart w:id="1277" w:name="_Toc84766742"/>
      <w:bookmarkStart w:id="1278" w:name="_Toc84767058"/>
      <w:bookmarkStart w:id="1279" w:name="_Toc84767230"/>
      <w:bookmarkStart w:id="1280" w:name="_Toc84770339"/>
      <w:bookmarkStart w:id="1281" w:name="_Toc84772238"/>
      <w:bookmarkStart w:id="1282" w:name="_Toc84774189"/>
      <w:bookmarkStart w:id="1283" w:name="_Toc84774345"/>
      <w:bookmarkStart w:id="1284" w:name="_Toc84863225"/>
      <w:bookmarkStart w:id="1285" w:name="_Toc84863380"/>
      <w:bookmarkStart w:id="1286" w:name="_Toc84863535"/>
      <w:bookmarkStart w:id="1287" w:name="_Toc84863690"/>
      <w:bookmarkStart w:id="1288" w:name="_Toc84863542"/>
      <w:bookmarkStart w:id="1289" w:name="_Toc84863852"/>
      <w:bookmarkStart w:id="1290" w:name="_Toc84864007"/>
      <w:bookmarkStart w:id="1291" w:name="_Toc84864162"/>
      <w:bookmarkStart w:id="1292" w:name="_Toc84865030"/>
      <w:bookmarkStart w:id="1293" w:name="_Toc84865295"/>
      <w:bookmarkStart w:id="1294" w:name="_Toc84865667"/>
      <w:bookmarkStart w:id="1295" w:name="_Toc84865960"/>
      <w:bookmarkStart w:id="1296" w:name="_Toc84866176"/>
      <w:bookmarkStart w:id="1297" w:name="_Toc84866331"/>
      <w:bookmarkStart w:id="1298" w:name="_Toc84866486"/>
      <w:bookmarkStart w:id="1299" w:name="_Toc84866641"/>
      <w:bookmarkStart w:id="1300" w:name="_Toc84866796"/>
      <w:bookmarkStart w:id="1301" w:name="_Toc84866951"/>
      <w:bookmarkStart w:id="1302" w:name="_Toc84871449"/>
      <w:bookmarkStart w:id="1303" w:name="_Toc84871659"/>
      <w:bookmarkStart w:id="1304" w:name="_Toc84871814"/>
      <w:bookmarkStart w:id="1305" w:name="_Toc84500527"/>
      <w:bookmarkStart w:id="1306" w:name="_Toc84508727"/>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34814662" w14:textId="77777777" w:rsidR="002A49F2" w:rsidRPr="004053C2" w:rsidRDefault="002A49F2" w:rsidP="00B46860">
      <w:pPr>
        <w:pStyle w:val="Heading2"/>
      </w:pPr>
      <w:bookmarkStart w:id="1307" w:name="_Toc84613944"/>
      <w:bookmarkStart w:id="1308" w:name="_Toc84767231"/>
      <w:bookmarkStart w:id="1309" w:name="_Toc84864163"/>
      <w:bookmarkStart w:id="1310" w:name="_Toc84871815"/>
      <w:r w:rsidRPr="004053C2">
        <w:t>Development of a risk-based framework</w:t>
      </w:r>
      <w:bookmarkEnd w:id="1209"/>
      <w:bookmarkEnd w:id="1305"/>
      <w:bookmarkEnd w:id="1306"/>
      <w:bookmarkEnd w:id="1307"/>
      <w:bookmarkEnd w:id="1308"/>
      <w:bookmarkEnd w:id="1309"/>
      <w:bookmarkEnd w:id="1310"/>
    </w:p>
    <w:p w14:paraId="5E75F7E3" w14:textId="77777777" w:rsidR="00B70903" w:rsidRDefault="00B70903" w:rsidP="009979C3">
      <w:r>
        <w:t>Part 2 of this review outlined the expanded use of different types of quarantine including for outbreak management. In view of the changing context and progress towards latter phases of the National Plan the review recommend</w:t>
      </w:r>
      <w:r w:rsidR="005C5295">
        <w:t xml:space="preserve">s the </w:t>
      </w:r>
      <w:r w:rsidR="00FC16BA">
        <w:t xml:space="preserve">development of </w:t>
      </w:r>
      <w:r w:rsidR="002C6EB4">
        <w:t>a risk-</w:t>
      </w:r>
      <w:r w:rsidR="005C5295">
        <w:t xml:space="preserve">based framework </w:t>
      </w:r>
      <w:r w:rsidR="009C7347">
        <w:t>to guide decision-</w:t>
      </w:r>
      <w:r w:rsidR="00286BC0">
        <w:t xml:space="preserve">making in relation to the use of </w:t>
      </w:r>
      <w:r w:rsidR="002C6EB4">
        <w:t xml:space="preserve">quarantine. </w:t>
      </w:r>
      <w:r w:rsidR="00036BE4">
        <w:t xml:space="preserve">This should encompass </w:t>
      </w:r>
      <w:r w:rsidR="00400375">
        <w:t xml:space="preserve">whether someone has to quarantine, where they should quarantine and how long they should quarantine for. </w:t>
      </w:r>
      <w:r w:rsidR="00036BE4">
        <w:t xml:space="preserve"> </w:t>
      </w:r>
    </w:p>
    <w:p w14:paraId="6EB3BAF2" w14:textId="77777777" w:rsidR="002A49F2" w:rsidRDefault="006236C9" w:rsidP="002A49F2">
      <w:r>
        <w:t xml:space="preserve">The </w:t>
      </w:r>
      <w:r w:rsidR="002A49F2">
        <w:t xml:space="preserve">framework </w:t>
      </w:r>
      <w:r>
        <w:t xml:space="preserve">should </w:t>
      </w:r>
      <w:r w:rsidR="002A49F2">
        <w:t>govern</w:t>
      </w:r>
      <w:r>
        <w:t xml:space="preserve"> </w:t>
      </w:r>
      <w:r w:rsidR="002A49F2">
        <w:t xml:space="preserve">the use and operations of quarantine </w:t>
      </w:r>
      <w:r w:rsidR="004F41D6">
        <w:t>and</w:t>
      </w:r>
      <w:r w:rsidR="002A49F2">
        <w:t xml:space="preserve"> be developed and adopted by all jurisdictions. This can be adapted to the </w:t>
      </w:r>
      <w:r w:rsidR="00641B09">
        <w:t xml:space="preserve">phase of the National Plan as well as the </w:t>
      </w:r>
      <w:r w:rsidR="002A49F2">
        <w:t>prevailing context in individual states including consideration of</w:t>
      </w:r>
      <w:r w:rsidR="002A49F2" w:rsidRPr="00055BC5">
        <w:t xml:space="preserve"> the prevalence of COVID-19 </w:t>
      </w:r>
      <w:r w:rsidR="002A49F2">
        <w:t xml:space="preserve">and </w:t>
      </w:r>
      <w:r w:rsidR="002A49F2" w:rsidRPr="00055BC5">
        <w:t>risk tolerance</w:t>
      </w:r>
      <w:r w:rsidR="00673E37">
        <w:t xml:space="preserve"> (see </w:t>
      </w:r>
      <w:r w:rsidR="00747EF2">
        <w:t>Attachment 15</w:t>
      </w:r>
      <w:r w:rsidR="00673E37">
        <w:t>).</w:t>
      </w:r>
    </w:p>
    <w:p w14:paraId="0017BCF2" w14:textId="77777777" w:rsidR="002A49F2" w:rsidRDefault="002A49F2" w:rsidP="002A49F2">
      <w:r>
        <w:t>A r</w:t>
      </w:r>
      <w:r w:rsidR="008956C4">
        <w:t xml:space="preserve">isk-based </w:t>
      </w:r>
      <w:r>
        <w:t xml:space="preserve">framework is also needed in the context of </w:t>
      </w:r>
      <w:r w:rsidR="00970340">
        <w:t>p</w:t>
      </w:r>
      <w:r>
        <w:t xml:space="preserve">hases B-D of the </w:t>
      </w:r>
      <w:r w:rsidR="00666B97">
        <w:t>National Plan</w:t>
      </w:r>
      <w:r>
        <w:t xml:space="preserve"> to enable decisions about who should quarantine, where</w:t>
      </w:r>
      <w:r w:rsidR="0013719F">
        <w:t>,</w:t>
      </w:r>
      <w:r>
        <w:t xml:space="preserve"> and for how long. An assessment tool should be developed </w:t>
      </w:r>
      <w:r w:rsidR="0013719F">
        <w:t xml:space="preserve">which takes into </w:t>
      </w:r>
      <w:r>
        <w:t>account the country of origin</w:t>
      </w:r>
      <w:r w:rsidR="00B552D7">
        <w:t xml:space="preserve"> and the risk of a new variant of concern</w:t>
      </w:r>
      <w:r w:rsidR="0013719F">
        <w:t>,</w:t>
      </w:r>
      <w:r>
        <w:t xml:space="preserve"> vaccination statu</w:t>
      </w:r>
      <w:r w:rsidR="00400375">
        <w:t>s of the traveller</w:t>
      </w:r>
      <w:r w:rsidR="0013719F">
        <w:t>,</w:t>
      </w:r>
      <w:r w:rsidR="00400375">
        <w:t xml:space="preserve"> </w:t>
      </w:r>
      <w:r>
        <w:t xml:space="preserve">the risk of transmission associated with </w:t>
      </w:r>
      <w:r w:rsidR="0013719F">
        <w:t xml:space="preserve">different types </w:t>
      </w:r>
      <w:r>
        <w:t>of quarantine</w:t>
      </w:r>
      <w:r w:rsidR="0013719F">
        <w:t>,</w:t>
      </w:r>
      <w:r>
        <w:t xml:space="preserve"> and available </w:t>
      </w:r>
      <w:r w:rsidR="0013719F">
        <w:t xml:space="preserve">risk </w:t>
      </w:r>
      <w:r>
        <w:t xml:space="preserve">mitigations. </w:t>
      </w:r>
    </w:p>
    <w:p w14:paraId="29B83A1A" w14:textId="77777777" w:rsidR="002A49F2" w:rsidRDefault="002A49F2" w:rsidP="002A49F2">
      <w:r>
        <w:t>Inputs</w:t>
      </w:r>
      <w:r w:rsidR="0013719F">
        <w:t xml:space="preserve"> </w:t>
      </w:r>
      <w:r>
        <w:t>to the risk assessment need to be carefully considered so that the risk-based fr</w:t>
      </w:r>
      <w:r w:rsidR="002C6EB4">
        <w:t xml:space="preserve">amework accurately gauges risks, </w:t>
      </w:r>
      <w:r>
        <w:t>and the overall approach is comprehensive and fit</w:t>
      </w:r>
      <w:r>
        <w:noBreakHyphen/>
        <w:t>for</w:t>
      </w:r>
      <w:r>
        <w:noBreakHyphen/>
        <w:t xml:space="preserve">purpose. </w:t>
      </w:r>
    </w:p>
    <w:p w14:paraId="1B99B50A" w14:textId="77777777" w:rsidR="002A49F2" w:rsidRPr="008956C4" w:rsidRDefault="002A49F2" w:rsidP="002A49F2">
      <w:pPr>
        <w:rPr>
          <w:b/>
        </w:rPr>
      </w:pPr>
      <w:r>
        <w:t xml:space="preserve">There are a number of considerations that affect the reliability of the </w:t>
      </w:r>
      <w:r w:rsidR="0013719F">
        <w:t>quarantine</w:t>
      </w:r>
      <w:r>
        <w:t xml:space="preserve"> risk assessments</w:t>
      </w:r>
      <w:r w:rsidR="0013719F">
        <w:t>,</w:t>
      </w:r>
      <w:r>
        <w:t xml:space="preserve"> including country risk assessments an</w:t>
      </w:r>
      <w:r w:rsidR="00400375">
        <w:t>d vaccination certification.</w:t>
      </w:r>
      <w:r>
        <w:t xml:space="preserve"> </w:t>
      </w:r>
    </w:p>
    <w:p w14:paraId="72C30D95" w14:textId="77777777" w:rsidR="002A49F2" w:rsidRDefault="002A49F2" w:rsidP="002A49F2">
      <w:r w:rsidRPr="001862A1">
        <w:t xml:space="preserve">This risk-based framework </w:t>
      </w:r>
      <w:r w:rsidR="00824A24">
        <w:t>may</w:t>
      </w:r>
      <w:r w:rsidRPr="001862A1">
        <w:t xml:space="preserve"> be applied differently in individual jurisdictions based on local circumstances. This is more likely in the short term as some states are COVID-19-free and others have COVID-19 outbreaks. In these circumstances, Australian jurisdictions have already demonstrated different risk appetites for re</w:t>
      </w:r>
      <w:r w:rsidRPr="001862A1">
        <w:noBreakHyphen/>
        <w:t xml:space="preserve">opening and the use of alternative quarantine modalities. </w:t>
      </w:r>
    </w:p>
    <w:p w14:paraId="3FECFBE0" w14:textId="77777777" w:rsidR="002A49F2" w:rsidRDefault="002A49F2" w:rsidP="002A49F2">
      <w:r>
        <w:t>While</w:t>
      </w:r>
      <w:r w:rsidRPr="00055BC5">
        <w:t xml:space="preserve"> individual states </w:t>
      </w:r>
      <w:r>
        <w:t>can</w:t>
      </w:r>
      <w:r w:rsidRPr="00055BC5">
        <w:t xml:space="preserve"> </w:t>
      </w:r>
      <w:r>
        <w:t>apply</w:t>
      </w:r>
      <w:r w:rsidRPr="00055BC5">
        <w:t xml:space="preserve"> risk-based quarantine </w:t>
      </w:r>
      <w:r>
        <w:t>in different ways, a core level of national consistency is needed as Australian travellers and businesses require certainty about what sort of quarantine requirements will apply.</w:t>
      </w:r>
    </w:p>
    <w:p w14:paraId="018785D6" w14:textId="77777777" w:rsidR="002A49F2" w:rsidRDefault="002A49F2" w:rsidP="002A49F2">
      <w:r>
        <w:t xml:space="preserve">In time the requirement to quarantine should be applied consistently </w:t>
      </w:r>
      <w:r w:rsidR="008956C4">
        <w:t xml:space="preserve">across Australia </w:t>
      </w:r>
      <w:r w:rsidR="0055601F">
        <w:t>using a </w:t>
      </w:r>
      <w:r>
        <w:t xml:space="preserve">risk-based framework for both </w:t>
      </w:r>
      <w:r w:rsidR="00B552D7">
        <w:t xml:space="preserve">domestic </w:t>
      </w:r>
      <w:r>
        <w:t xml:space="preserve">and international </w:t>
      </w:r>
      <w:r w:rsidR="00B552D7">
        <w:t>travellers</w:t>
      </w:r>
      <w:r>
        <w:t xml:space="preserve">. </w:t>
      </w:r>
    </w:p>
    <w:p w14:paraId="472624D4" w14:textId="77777777" w:rsidR="00920E82" w:rsidRPr="00920E82" w:rsidRDefault="00920E82" w:rsidP="00B70E4E">
      <w:pPr>
        <w:pStyle w:val="Heading2"/>
        <w:rPr>
          <w:bCs/>
          <w:sz w:val="28"/>
          <w:szCs w:val="28"/>
        </w:rPr>
      </w:pPr>
      <w:bookmarkStart w:id="1311" w:name="_Toc84338859"/>
      <w:bookmarkStart w:id="1312" w:name="_Toc84351564"/>
      <w:bookmarkStart w:id="1313" w:name="_Toc84438982"/>
      <w:bookmarkStart w:id="1314" w:name="_Toc84500528"/>
      <w:bookmarkStart w:id="1315" w:name="_Toc84508728"/>
      <w:bookmarkStart w:id="1316" w:name="_Toc84613945"/>
      <w:bookmarkStart w:id="1317" w:name="_Toc84767232"/>
      <w:bookmarkStart w:id="1318" w:name="_Toc84864164"/>
      <w:bookmarkStart w:id="1319" w:name="_Toc84871816"/>
      <w:r w:rsidRPr="00920E82">
        <w:lastRenderedPageBreak/>
        <w:t>Current context</w:t>
      </w:r>
      <w:bookmarkEnd w:id="1311"/>
      <w:bookmarkEnd w:id="1312"/>
      <w:bookmarkEnd w:id="1313"/>
      <w:bookmarkEnd w:id="1314"/>
      <w:bookmarkEnd w:id="1315"/>
      <w:bookmarkEnd w:id="1316"/>
      <w:bookmarkEnd w:id="1317"/>
      <w:bookmarkEnd w:id="1318"/>
      <w:bookmarkEnd w:id="1319"/>
    </w:p>
    <w:p w14:paraId="1D5FBACD" w14:textId="77777777" w:rsidR="00920E82" w:rsidRPr="004053C2" w:rsidRDefault="00920E82" w:rsidP="00920E82">
      <w:pPr>
        <w:pStyle w:val="Heading3"/>
      </w:pPr>
      <w:bookmarkStart w:id="1320" w:name="_Toc84338860"/>
      <w:bookmarkStart w:id="1321" w:name="_Toc84351565"/>
      <w:bookmarkStart w:id="1322" w:name="_Toc84438983"/>
      <w:bookmarkStart w:id="1323" w:name="_Toc84500529"/>
      <w:bookmarkStart w:id="1324" w:name="_Toc84508729"/>
      <w:bookmarkStart w:id="1325" w:name="_Toc84613946"/>
      <w:bookmarkStart w:id="1326" w:name="_Toc84767233"/>
      <w:bookmarkStart w:id="1327" w:name="_Toc84864165"/>
      <w:bookmarkStart w:id="1328" w:name="_Toc84871817"/>
      <w:r w:rsidRPr="004053C2">
        <w:t>Prevalence of COVID-19 in Australia</w:t>
      </w:r>
      <w:bookmarkEnd w:id="1320"/>
      <w:bookmarkEnd w:id="1321"/>
      <w:bookmarkEnd w:id="1322"/>
      <w:bookmarkEnd w:id="1323"/>
      <w:bookmarkEnd w:id="1324"/>
      <w:bookmarkEnd w:id="1325"/>
      <w:bookmarkEnd w:id="1326"/>
      <w:bookmarkEnd w:id="1327"/>
      <w:bookmarkEnd w:id="1328"/>
    </w:p>
    <w:p w14:paraId="7C8E0AFC" w14:textId="77777777" w:rsidR="00E17DBB" w:rsidRDefault="00A01289" w:rsidP="00E17DBB">
      <w:r>
        <w:t xml:space="preserve">Decisions relating to quarantine are influenced by the </w:t>
      </w:r>
      <w:r w:rsidR="00E17DBB">
        <w:t>higher prevalence of COVID-19 in Australia</w:t>
      </w:r>
      <w:r w:rsidR="00920E82">
        <w:t xml:space="preserve"> and the </w:t>
      </w:r>
      <w:r>
        <w:t xml:space="preserve">high </w:t>
      </w:r>
      <w:r w:rsidR="00920E82">
        <w:t>level</w:t>
      </w:r>
      <w:r>
        <w:t>s</w:t>
      </w:r>
      <w:r w:rsidR="00920E82">
        <w:t xml:space="preserve"> of vaccination</w:t>
      </w:r>
      <w:r>
        <w:t xml:space="preserve"> in the Australian community. These two changed circumstances mean that there is a</w:t>
      </w:r>
      <w:r w:rsidR="00E17DBB">
        <w:t xml:space="preserve"> l</w:t>
      </w:r>
      <w:r w:rsidR="00920E82">
        <w:t xml:space="preserve">ower </w:t>
      </w:r>
      <w:r w:rsidR="00E17DBB">
        <w:t xml:space="preserve">impact </w:t>
      </w:r>
      <w:r w:rsidR="00920E82">
        <w:t xml:space="preserve">of </w:t>
      </w:r>
      <w:r w:rsidR="00E17DBB">
        <w:t xml:space="preserve">any </w:t>
      </w:r>
      <w:r w:rsidR="00920E82">
        <w:t xml:space="preserve">single </w:t>
      </w:r>
      <w:r w:rsidR="00E17DBB">
        <w:t>transmission even</w:t>
      </w:r>
      <w:r w:rsidR="00920E82">
        <w:t xml:space="preserve">t and </w:t>
      </w:r>
      <w:r w:rsidR="00E17DBB">
        <w:t xml:space="preserve">more transmission risk from overseas arrivals can be tolerated. </w:t>
      </w:r>
    </w:p>
    <w:p w14:paraId="70484E72" w14:textId="77777777" w:rsidR="0061756A" w:rsidRDefault="00920E82" w:rsidP="00E17DBB">
      <w:r>
        <w:t>O</w:t>
      </w:r>
      <w:r w:rsidR="00E17DBB">
        <w:t xml:space="preserve">ne transmission event in a COVID-19-free </w:t>
      </w:r>
      <w:r w:rsidR="00395640">
        <w:t xml:space="preserve">Australia </w:t>
      </w:r>
      <w:r w:rsidR="00E17DBB">
        <w:t>is highly significant whereas one transmission event into a COVID-19-</w:t>
      </w:r>
      <w:r w:rsidR="002B1B58">
        <w:t>endemic</w:t>
      </w:r>
      <w:r w:rsidR="00E17DBB">
        <w:t xml:space="preserve"> Australia is </w:t>
      </w:r>
      <w:r w:rsidR="00F452A3">
        <w:t xml:space="preserve">much </w:t>
      </w:r>
      <w:r w:rsidR="00E17DBB">
        <w:t xml:space="preserve">less significant. Currently, we are closer to this latter case </w:t>
      </w:r>
      <w:r w:rsidR="009A06A6">
        <w:t xml:space="preserve">in several jurisdictions </w:t>
      </w:r>
      <w:r w:rsidR="00E17DBB">
        <w:t xml:space="preserve">– </w:t>
      </w:r>
      <w:r w:rsidR="0061756A">
        <w:t>over recent weeks, daily case numbers have numbered in the thousands on days when there have been no overseas</w:t>
      </w:r>
      <w:r w:rsidR="00CC7902">
        <w:t>-</w:t>
      </w:r>
      <w:r w:rsidR="0061756A">
        <w:t xml:space="preserve">acquired cases of COVID-19. For instance, </w:t>
      </w:r>
      <w:r w:rsidR="009A06A6">
        <w:t xml:space="preserve">in NSW, </w:t>
      </w:r>
      <w:r w:rsidR="0061756A">
        <w:t xml:space="preserve">up to 8pm 3 October 2021, there were 9,020 </w:t>
      </w:r>
      <w:r w:rsidR="009A06A6">
        <w:t>active COVID</w:t>
      </w:r>
      <w:r w:rsidR="009A06A6">
        <w:noBreakHyphen/>
        <w:t xml:space="preserve">19 cases </w:t>
      </w:r>
      <w:r w:rsidR="0061756A">
        <w:t xml:space="preserve">that were </w:t>
      </w:r>
      <w:r w:rsidR="009A06A6">
        <w:t xml:space="preserve">acquired within the state </w:t>
      </w:r>
      <w:r w:rsidR="0061756A">
        <w:t>while 6 were from interstate and only 14 were from overseas.</w:t>
      </w:r>
      <w:r w:rsidR="0061756A">
        <w:rPr>
          <w:rStyle w:val="FootnoteReference"/>
        </w:rPr>
        <w:footnoteReference w:id="96"/>
      </w:r>
    </w:p>
    <w:p w14:paraId="24808CB4" w14:textId="77777777" w:rsidR="00920E82" w:rsidRDefault="00920E82" w:rsidP="004053C2">
      <w:pPr>
        <w:pStyle w:val="Heading3"/>
      </w:pPr>
      <w:bookmarkStart w:id="1329" w:name="_Toc84338861"/>
      <w:bookmarkStart w:id="1330" w:name="_Toc84351566"/>
      <w:bookmarkStart w:id="1331" w:name="_Toc84438984"/>
      <w:bookmarkStart w:id="1332" w:name="_Toc84500530"/>
      <w:bookmarkStart w:id="1333" w:name="_Toc84508730"/>
      <w:bookmarkStart w:id="1334" w:name="_Toc84613947"/>
      <w:bookmarkStart w:id="1335" w:name="_Toc84767234"/>
      <w:bookmarkStart w:id="1336" w:name="_Toc84864166"/>
      <w:bookmarkStart w:id="1337" w:name="_Toc84871818"/>
      <w:r>
        <w:t>Objectives under the National Plan</w:t>
      </w:r>
      <w:bookmarkEnd w:id="1329"/>
      <w:bookmarkEnd w:id="1330"/>
      <w:bookmarkEnd w:id="1331"/>
      <w:bookmarkEnd w:id="1332"/>
      <w:bookmarkEnd w:id="1333"/>
      <w:bookmarkEnd w:id="1334"/>
      <w:bookmarkEnd w:id="1335"/>
      <w:bookmarkEnd w:id="1336"/>
      <w:bookmarkEnd w:id="1337"/>
    </w:p>
    <w:p w14:paraId="72A2A928" w14:textId="77777777" w:rsidR="0043138E" w:rsidRDefault="00920E82" w:rsidP="007905D1">
      <w:pPr>
        <w:spacing w:line="252" w:lineRule="auto"/>
      </w:pPr>
      <w:r>
        <w:t xml:space="preserve">In phases </w:t>
      </w:r>
      <w:r w:rsidR="007905D1">
        <w:t xml:space="preserve">B-D </w:t>
      </w:r>
      <w:r>
        <w:t>of the National Plan, the objective of the public health response will evolve to minimis</w:t>
      </w:r>
      <w:r w:rsidR="00C2239D">
        <w:t>e</w:t>
      </w:r>
      <w:r>
        <w:t xml:space="preserve"> serious illness rather than </w:t>
      </w:r>
      <w:r w:rsidR="00CC7902">
        <w:t xml:space="preserve">to </w:t>
      </w:r>
      <w:r>
        <w:t>eliminat</w:t>
      </w:r>
      <w:r w:rsidR="00C2239D">
        <w:t>e</w:t>
      </w:r>
      <w:r>
        <w:t xml:space="preserve"> community transmission. </w:t>
      </w:r>
      <w:r w:rsidR="0043138E">
        <w:t>More COVID-19 transmission risk can be tolerated because COVID-19 will be endemic</w:t>
      </w:r>
      <w:r w:rsidR="006D78AB">
        <w:t>,</w:t>
      </w:r>
      <w:r w:rsidR="0043138E">
        <w:t xml:space="preserve"> but more Australians will be vaccinated so the likely impact of any transmission event will </w:t>
      </w:r>
      <w:r w:rsidR="00CC7902">
        <w:t xml:space="preserve">also </w:t>
      </w:r>
      <w:r w:rsidR="0043138E">
        <w:t>be reduced.</w:t>
      </w:r>
    </w:p>
    <w:p w14:paraId="65406694" w14:textId="77777777" w:rsidR="00920E82" w:rsidRDefault="007905D1" w:rsidP="0043138E">
      <w:pPr>
        <w:spacing w:line="252" w:lineRule="auto"/>
      </w:pPr>
      <w:r>
        <w:t xml:space="preserve">By </w:t>
      </w:r>
      <w:r w:rsidR="00970340">
        <w:t>p</w:t>
      </w:r>
      <w:r>
        <w:t xml:space="preserve">hase D </w:t>
      </w:r>
      <w:r w:rsidR="00391DA2">
        <w:t xml:space="preserve">of the National Plan, </w:t>
      </w:r>
      <w:r w:rsidR="00E55EDF">
        <w:t xml:space="preserve">quarantine </w:t>
      </w:r>
      <w:r>
        <w:t>requirements will be relatively light touch and there will have been significant normalisation of travel arrangements</w:t>
      </w:r>
      <w:r w:rsidR="00F137EF">
        <w:t xml:space="preserve"> with</w:t>
      </w:r>
      <w:r>
        <w:t xml:space="preserve"> </w:t>
      </w:r>
      <w:r w:rsidR="008956C4">
        <w:t xml:space="preserve">managed </w:t>
      </w:r>
      <w:r w:rsidR="00F137EF">
        <w:t>q</w:t>
      </w:r>
      <w:r>
        <w:t xml:space="preserve">uarantine </w:t>
      </w:r>
      <w:r w:rsidR="00D54B2F">
        <w:t xml:space="preserve">largely confined </w:t>
      </w:r>
      <w:r>
        <w:t>to high</w:t>
      </w:r>
      <w:r w:rsidR="009E4FAC">
        <w:t>-</w:t>
      </w:r>
      <w:r>
        <w:t xml:space="preserve">risk international travellers. </w:t>
      </w:r>
      <w:r w:rsidR="002E4373">
        <w:t>P</w:t>
      </w:r>
      <w:r>
        <w:t xml:space="preserve">otential spread of </w:t>
      </w:r>
      <w:r w:rsidR="00F718A6">
        <w:t xml:space="preserve">any new </w:t>
      </w:r>
      <w:r>
        <w:t>variants of concern</w:t>
      </w:r>
      <w:r w:rsidR="002E4373">
        <w:t xml:space="preserve"> may also be a factor</w:t>
      </w:r>
      <w:r>
        <w:t xml:space="preserve"> but this will depend on the epidemiological context</w:t>
      </w:r>
      <w:r w:rsidR="009E4FAC">
        <w:t>.</w:t>
      </w:r>
      <w:r>
        <w:t xml:space="preserve"> </w:t>
      </w:r>
    </w:p>
    <w:p w14:paraId="72AC3020" w14:textId="77777777" w:rsidR="009E4FAC" w:rsidRDefault="009E4FAC" w:rsidP="0043138E">
      <w:pPr>
        <w:spacing w:line="252" w:lineRule="auto"/>
      </w:pPr>
      <w:r w:rsidRPr="00734542">
        <w:t xml:space="preserve">This shift in approach is possible because the </w:t>
      </w:r>
      <w:r w:rsidR="00FA3908">
        <w:t>risk</w:t>
      </w:r>
      <w:r w:rsidRPr="00734542">
        <w:t xml:space="preserve"> of COVID-19 transmission </w:t>
      </w:r>
      <w:r w:rsidR="00FA3908">
        <w:t>is</w:t>
      </w:r>
      <w:r w:rsidRPr="00734542">
        <w:t xml:space="preserve"> reduced by widespread vaccination</w:t>
      </w:r>
      <w:r>
        <w:t>. Other TTIQ measures may still be needed</w:t>
      </w:r>
      <w:r w:rsidR="006D78AB">
        <w:t>,</w:t>
      </w:r>
      <w:r>
        <w:t xml:space="preserve"> as outlined in the Doherty </w:t>
      </w:r>
      <w:r w:rsidR="006D78AB">
        <w:t xml:space="preserve">Institute </w:t>
      </w:r>
      <w:r>
        <w:t>modelling.</w:t>
      </w:r>
    </w:p>
    <w:p w14:paraId="52BF3F33" w14:textId="6E76D916" w:rsidR="00805885" w:rsidRDefault="00805885" w:rsidP="00805885">
      <w:r>
        <w:t>There will be key decision points associated with each stage of the Nat</w:t>
      </w:r>
      <w:r w:rsidRPr="008E4D56">
        <w:t xml:space="preserve">ional Plan. </w:t>
      </w:r>
      <w:r w:rsidRPr="008E4D56">
        <w:fldChar w:fldCharType="begin"/>
      </w:r>
      <w:r w:rsidRPr="008E4D56">
        <w:instrText xml:space="preserve"> REF _Ref84436623 \h  \* MERGEFORMAT </w:instrText>
      </w:r>
      <w:r w:rsidRPr="008E4D56">
        <w:fldChar w:fldCharType="separate"/>
      </w:r>
      <w:r w:rsidR="00F868F0" w:rsidRPr="00EA6C67">
        <w:t xml:space="preserve">Figure </w:t>
      </w:r>
      <w:r w:rsidR="00F868F0">
        <w:rPr>
          <w:noProof/>
        </w:rPr>
        <w:t>21</w:t>
      </w:r>
      <w:r w:rsidRPr="008E4D56">
        <w:fldChar w:fldCharType="end"/>
      </w:r>
      <w:r w:rsidRPr="008E4D56">
        <w:t xml:space="preserve"> </w:t>
      </w:r>
      <w:r>
        <w:t>provides a representation of how requirements could evolve over time for those in the same risk categories.</w:t>
      </w:r>
      <w:r w:rsidR="003F47C6">
        <w:t xml:space="preserve"> In light of the importance of the National Plan in dictating quarantine settings, the review recommends that:</w:t>
      </w:r>
    </w:p>
    <w:p w14:paraId="0DE85FDF" w14:textId="77777777" w:rsidR="003F47C6" w:rsidRDefault="003718F7" w:rsidP="003718F7">
      <w:pPr>
        <w:pStyle w:val="Recommendationtext"/>
        <w:ind w:left="709" w:hanging="709"/>
        <w:rPr>
          <w:rStyle w:val="SubtleEmphasis"/>
          <w:i w:val="0"/>
          <w:color w:val="auto"/>
        </w:rPr>
      </w:pPr>
      <w:r>
        <w:rPr>
          <w:rStyle w:val="SubtleEmphasis"/>
          <w:i w:val="0"/>
          <w:color w:val="auto"/>
        </w:rPr>
        <w:t>3</w:t>
      </w:r>
      <w:r>
        <w:rPr>
          <w:rStyle w:val="SubtleEmphasis"/>
          <w:i w:val="0"/>
          <w:color w:val="auto"/>
        </w:rPr>
        <w:tab/>
      </w:r>
      <w:r w:rsidR="003F47C6" w:rsidRPr="003718F7">
        <w:rPr>
          <w:rStyle w:val="SubtleEmphasis"/>
          <w:i w:val="0"/>
          <w:color w:val="auto"/>
        </w:rPr>
        <w:t>All governments should reference current National Plan settings and the COVID-19 quarantine principles</w:t>
      </w:r>
      <w:r w:rsidR="00EC3743">
        <w:rPr>
          <w:rStyle w:val="SubtleEmphasis"/>
          <w:i w:val="0"/>
          <w:color w:val="auto"/>
        </w:rPr>
        <w:t xml:space="preserve"> outlined in this report</w:t>
      </w:r>
      <w:r w:rsidR="003F47C6" w:rsidRPr="003718F7">
        <w:rPr>
          <w:rStyle w:val="SubtleEmphasis"/>
          <w:i w:val="0"/>
          <w:color w:val="auto"/>
        </w:rPr>
        <w:t xml:space="preserve"> when considering requirements for travellers to undertake quarantine.</w:t>
      </w:r>
    </w:p>
    <w:p w14:paraId="26B2A769" w14:textId="77777777" w:rsidR="003718F7" w:rsidRPr="003718F7" w:rsidRDefault="003718F7" w:rsidP="003718F7">
      <w:pPr>
        <w:pStyle w:val="Recommendationtext"/>
        <w:ind w:left="709" w:hanging="709"/>
        <w:rPr>
          <w:rStyle w:val="SubtleEmphasis"/>
          <w:color w:val="auto"/>
        </w:rPr>
      </w:pPr>
    </w:p>
    <w:p w14:paraId="2ECD1FDE" w14:textId="284C0933" w:rsidR="00F24461" w:rsidRPr="00EA6C67" w:rsidRDefault="00F24461" w:rsidP="00F24461">
      <w:pPr>
        <w:pStyle w:val="Caption"/>
        <w:keepLines/>
      </w:pPr>
      <w:bookmarkStart w:id="1338" w:name="_Ref84436623"/>
      <w:bookmarkStart w:id="1339" w:name="_Ref84436619"/>
      <w:r w:rsidRPr="00EA6C67">
        <w:lastRenderedPageBreak/>
        <w:t xml:space="preserve">Figure </w:t>
      </w:r>
      <w:r w:rsidR="00101249">
        <w:fldChar w:fldCharType="begin"/>
      </w:r>
      <w:r w:rsidR="00101249">
        <w:instrText xml:space="preserve"> SEQ Figure \* ARABIC </w:instrText>
      </w:r>
      <w:r w:rsidR="00101249">
        <w:fldChar w:fldCharType="separate"/>
      </w:r>
      <w:r w:rsidR="00F868F0">
        <w:rPr>
          <w:noProof/>
        </w:rPr>
        <w:t>21</w:t>
      </w:r>
      <w:r w:rsidR="00101249">
        <w:rPr>
          <w:noProof/>
        </w:rPr>
        <w:fldChar w:fldCharType="end"/>
      </w:r>
      <w:bookmarkEnd w:id="1338"/>
      <w:r w:rsidRPr="00EA6C67">
        <w:t xml:space="preserve"> – Potential quarantine requirements in future phases of the National Plan</w:t>
      </w:r>
      <w:bookmarkEnd w:id="1339"/>
      <w:r w:rsidRPr="00EA6C67">
        <w:t xml:space="preserve"> </w:t>
      </w:r>
    </w:p>
    <w:tbl>
      <w:tblPr>
        <w:tblStyle w:val="TableGrid"/>
        <w:tblW w:w="0" w:type="auto"/>
        <w:jc w:val="center"/>
        <w:tblCellMar>
          <w:top w:w="57" w:type="dxa"/>
          <w:bottom w:w="57" w:type="dxa"/>
        </w:tblCellMar>
        <w:tblLook w:val="04A0" w:firstRow="1" w:lastRow="0" w:firstColumn="1" w:lastColumn="0" w:noHBand="0" w:noVBand="1"/>
      </w:tblPr>
      <w:tblGrid>
        <w:gridCol w:w="2405"/>
        <w:gridCol w:w="2977"/>
        <w:gridCol w:w="2977"/>
      </w:tblGrid>
      <w:tr w:rsidR="00F24461" w14:paraId="13C35C97" w14:textId="77777777" w:rsidTr="00FF4F52">
        <w:trPr>
          <w:trHeight w:val="324"/>
          <w:tblHeader/>
          <w:jc w:val="center"/>
        </w:trPr>
        <w:tc>
          <w:tcPr>
            <w:tcW w:w="2405" w:type="dxa"/>
            <w:shd w:val="clear" w:color="auto" w:fill="158540"/>
          </w:tcPr>
          <w:p w14:paraId="0E4C4E62" w14:textId="77777777" w:rsidR="00F24461" w:rsidRPr="00B66FE3" w:rsidRDefault="00F24461" w:rsidP="007E4A99">
            <w:pPr>
              <w:keepNext/>
              <w:keepLines/>
              <w:rPr>
                <w:b/>
                <w:color w:val="FFFFFF" w:themeColor="background1"/>
                <w:sz w:val="18"/>
                <w:szCs w:val="20"/>
              </w:rPr>
            </w:pPr>
            <w:r w:rsidRPr="00B66FE3">
              <w:rPr>
                <w:b/>
                <w:color w:val="FFFFFF" w:themeColor="background1"/>
                <w:sz w:val="18"/>
                <w:szCs w:val="20"/>
              </w:rPr>
              <w:t>National Plan phase</w:t>
            </w:r>
          </w:p>
          <w:p w14:paraId="2067CB10" w14:textId="77777777" w:rsidR="00F24461" w:rsidRPr="002C4405" w:rsidRDefault="00F24461" w:rsidP="007E4A99">
            <w:pPr>
              <w:keepNext/>
              <w:keepLines/>
              <w:rPr>
                <w:b/>
                <w:color w:val="FFFFFF" w:themeColor="background1"/>
                <w:sz w:val="18"/>
                <w:szCs w:val="20"/>
              </w:rPr>
            </w:pPr>
            <w:r w:rsidRPr="002C4405">
              <w:rPr>
                <w:b/>
                <w:color w:val="FFFFFF" w:themeColor="background1"/>
                <w:sz w:val="18"/>
                <w:szCs w:val="20"/>
              </w:rPr>
              <w:t>———————————</w:t>
            </w:r>
          </w:p>
          <w:p w14:paraId="48E5E6E6" w14:textId="77777777" w:rsidR="00F24461" w:rsidRPr="002C4405" w:rsidRDefault="00F24461" w:rsidP="007E4A99">
            <w:pPr>
              <w:keepNext/>
              <w:keepLines/>
              <w:rPr>
                <w:b/>
                <w:color w:val="FFFFFF" w:themeColor="background1"/>
                <w:sz w:val="18"/>
                <w:szCs w:val="20"/>
              </w:rPr>
            </w:pPr>
            <w:r w:rsidRPr="002C4405">
              <w:rPr>
                <w:b/>
                <w:color w:val="FFFFFF" w:themeColor="background1"/>
                <w:sz w:val="18"/>
                <w:szCs w:val="20"/>
              </w:rPr>
              <w:t xml:space="preserve">Risk assessment </w:t>
            </w:r>
          </w:p>
        </w:tc>
        <w:tc>
          <w:tcPr>
            <w:tcW w:w="2977" w:type="dxa"/>
            <w:shd w:val="clear" w:color="auto" w:fill="158540"/>
            <w:vAlign w:val="center"/>
          </w:tcPr>
          <w:p w14:paraId="36D7E756" w14:textId="77777777" w:rsidR="00F24461" w:rsidRPr="009851CA" w:rsidRDefault="00F24461" w:rsidP="004D2550">
            <w:pPr>
              <w:keepNext/>
              <w:keepLines/>
              <w:jc w:val="center"/>
              <w:rPr>
                <w:b/>
                <w:color w:val="FFFFFF" w:themeColor="background1"/>
                <w:sz w:val="18"/>
              </w:rPr>
            </w:pPr>
            <w:r w:rsidRPr="009851CA">
              <w:rPr>
                <w:b/>
                <w:color w:val="FFFFFF" w:themeColor="background1"/>
                <w:sz w:val="18"/>
              </w:rPr>
              <w:t>Phase C</w:t>
            </w:r>
          </w:p>
        </w:tc>
        <w:tc>
          <w:tcPr>
            <w:tcW w:w="2977" w:type="dxa"/>
            <w:shd w:val="clear" w:color="auto" w:fill="158540"/>
            <w:vAlign w:val="center"/>
          </w:tcPr>
          <w:p w14:paraId="13D2A9A8" w14:textId="77777777" w:rsidR="00F24461" w:rsidRPr="009851CA" w:rsidRDefault="00F24461" w:rsidP="004D2550">
            <w:pPr>
              <w:keepNext/>
              <w:keepLines/>
              <w:jc w:val="center"/>
              <w:rPr>
                <w:b/>
                <w:color w:val="FFFFFF" w:themeColor="background1"/>
                <w:sz w:val="18"/>
              </w:rPr>
            </w:pPr>
            <w:r w:rsidRPr="009851CA">
              <w:rPr>
                <w:b/>
                <w:color w:val="FFFFFF" w:themeColor="background1"/>
                <w:sz w:val="18"/>
              </w:rPr>
              <w:t>Phase D</w:t>
            </w:r>
          </w:p>
        </w:tc>
      </w:tr>
      <w:tr w:rsidR="00F24461" w14:paraId="6E7A797B" w14:textId="77777777" w:rsidTr="00EE500B">
        <w:trPr>
          <w:jc w:val="center"/>
        </w:trPr>
        <w:tc>
          <w:tcPr>
            <w:tcW w:w="2405" w:type="dxa"/>
            <w:shd w:val="clear" w:color="auto" w:fill="9FFFCA"/>
            <w:vAlign w:val="center"/>
          </w:tcPr>
          <w:p w14:paraId="48C3B611" w14:textId="77777777" w:rsidR="00F24461" w:rsidRPr="00EA6C67" w:rsidRDefault="00F24461" w:rsidP="00D0276E">
            <w:pPr>
              <w:keepNext/>
              <w:keepLines/>
              <w:rPr>
                <w:sz w:val="18"/>
              </w:rPr>
            </w:pPr>
            <w:r w:rsidRPr="00EA6C67">
              <w:rPr>
                <w:b/>
                <w:sz w:val="18"/>
                <w:szCs w:val="20"/>
              </w:rPr>
              <w:t>Green</w:t>
            </w:r>
            <w:r w:rsidR="00AD1E7F" w:rsidRPr="00EA6C67">
              <w:rPr>
                <w:b/>
                <w:sz w:val="18"/>
                <w:szCs w:val="20"/>
              </w:rPr>
              <w:t>*</w:t>
            </w:r>
          </w:p>
        </w:tc>
        <w:tc>
          <w:tcPr>
            <w:tcW w:w="2977" w:type="dxa"/>
            <w:vAlign w:val="center"/>
          </w:tcPr>
          <w:p w14:paraId="172C8045" w14:textId="77777777" w:rsidR="00F24461" w:rsidRPr="00EA6C67" w:rsidRDefault="004C2611" w:rsidP="000013F9">
            <w:pPr>
              <w:keepNext/>
              <w:keepLines/>
              <w:rPr>
                <w:sz w:val="18"/>
              </w:rPr>
            </w:pPr>
            <w:r w:rsidRPr="00EA6C67">
              <w:rPr>
                <w:sz w:val="18"/>
              </w:rPr>
              <w:t>Stepped down</w:t>
            </w:r>
            <w:r w:rsidR="00F24461" w:rsidRPr="00EA6C67">
              <w:rPr>
                <w:sz w:val="18"/>
              </w:rPr>
              <w:t xml:space="preserve"> quarantine requirements</w:t>
            </w:r>
            <w:r w:rsidR="00AD1E7F" w:rsidRPr="00EA6C67">
              <w:rPr>
                <w:sz w:val="18"/>
              </w:rPr>
              <w:t xml:space="preserve"> including </w:t>
            </w:r>
            <w:r w:rsidR="004D2550">
              <w:rPr>
                <w:sz w:val="18"/>
              </w:rPr>
              <w:t xml:space="preserve">no quarantine requirements for some cohorts </w:t>
            </w:r>
          </w:p>
        </w:tc>
        <w:tc>
          <w:tcPr>
            <w:tcW w:w="2977" w:type="dxa"/>
            <w:vAlign w:val="center"/>
          </w:tcPr>
          <w:p w14:paraId="2141A598" w14:textId="77777777" w:rsidR="00F24461" w:rsidRPr="00EA6C67" w:rsidRDefault="00F24461" w:rsidP="000013F9">
            <w:pPr>
              <w:keepNext/>
              <w:keepLines/>
              <w:rPr>
                <w:sz w:val="18"/>
              </w:rPr>
            </w:pPr>
            <w:r w:rsidRPr="00EA6C67">
              <w:rPr>
                <w:sz w:val="18"/>
              </w:rPr>
              <w:t>No quarantine requirements</w:t>
            </w:r>
          </w:p>
        </w:tc>
      </w:tr>
      <w:tr w:rsidR="00F24461" w14:paraId="33055891" w14:textId="77777777" w:rsidTr="00EE500B">
        <w:trPr>
          <w:jc w:val="center"/>
        </w:trPr>
        <w:tc>
          <w:tcPr>
            <w:tcW w:w="2405" w:type="dxa"/>
            <w:shd w:val="clear" w:color="auto" w:fill="FF9F9F"/>
            <w:vAlign w:val="center"/>
          </w:tcPr>
          <w:p w14:paraId="6B93458A" w14:textId="77777777" w:rsidR="00F24461" w:rsidRPr="00EA6C67" w:rsidRDefault="00F24461" w:rsidP="00D0276E">
            <w:pPr>
              <w:rPr>
                <w:sz w:val="18"/>
              </w:rPr>
            </w:pPr>
            <w:r w:rsidRPr="00EA6C67">
              <w:rPr>
                <w:b/>
                <w:sz w:val="18"/>
                <w:szCs w:val="20"/>
              </w:rPr>
              <w:t>Red</w:t>
            </w:r>
            <w:r w:rsidR="00AD1E7F" w:rsidRPr="00EA6C67">
              <w:rPr>
                <w:b/>
                <w:sz w:val="18"/>
                <w:szCs w:val="20"/>
              </w:rPr>
              <w:t>*</w:t>
            </w:r>
          </w:p>
        </w:tc>
        <w:tc>
          <w:tcPr>
            <w:tcW w:w="2977" w:type="dxa"/>
            <w:vAlign w:val="center"/>
          </w:tcPr>
          <w:p w14:paraId="0BDFA1AB" w14:textId="77777777" w:rsidR="00F24461" w:rsidRPr="00EA6C67" w:rsidRDefault="004C2611" w:rsidP="000013F9">
            <w:pPr>
              <w:keepNext/>
              <w:keepLines/>
              <w:rPr>
                <w:sz w:val="18"/>
              </w:rPr>
            </w:pPr>
            <w:r w:rsidRPr="00EA6C67">
              <w:rPr>
                <w:sz w:val="18"/>
              </w:rPr>
              <w:t xml:space="preserve">7 to </w:t>
            </w:r>
            <w:r w:rsidR="00F24461" w:rsidRPr="00EA6C67">
              <w:rPr>
                <w:sz w:val="18"/>
              </w:rPr>
              <w:t xml:space="preserve">14-day quarantine </w:t>
            </w:r>
            <w:r w:rsidR="00AD1E7F" w:rsidRPr="00EA6C67">
              <w:rPr>
                <w:sz w:val="18"/>
              </w:rPr>
              <w:t>in managed quarantine</w:t>
            </w:r>
            <w:r w:rsidR="00F24461" w:rsidRPr="00EA6C67">
              <w:rPr>
                <w:sz w:val="18"/>
              </w:rPr>
              <w:t xml:space="preserve"> or </w:t>
            </w:r>
            <w:r w:rsidR="00AD1E7F" w:rsidRPr="00EA6C67">
              <w:rPr>
                <w:sz w:val="18"/>
              </w:rPr>
              <w:t xml:space="preserve">at </w:t>
            </w:r>
            <w:r w:rsidRPr="00EA6C67">
              <w:rPr>
                <w:sz w:val="18"/>
              </w:rPr>
              <w:t>home</w:t>
            </w:r>
            <w:r w:rsidR="00F24461" w:rsidRPr="00EA6C67">
              <w:rPr>
                <w:sz w:val="18"/>
              </w:rPr>
              <w:t xml:space="preserve"> </w:t>
            </w:r>
          </w:p>
        </w:tc>
        <w:tc>
          <w:tcPr>
            <w:tcW w:w="2977" w:type="dxa"/>
            <w:vAlign w:val="center"/>
          </w:tcPr>
          <w:p w14:paraId="1D49CB34" w14:textId="77777777" w:rsidR="00F24461" w:rsidRPr="00EA6C67" w:rsidRDefault="00F24461" w:rsidP="000013F9">
            <w:pPr>
              <w:keepNext/>
              <w:keepLines/>
              <w:rPr>
                <w:sz w:val="18"/>
              </w:rPr>
            </w:pPr>
            <w:r w:rsidRPr="00EA6C67">
              <w:rPr>
                <w:sz w:val="18"/>
              </w:rPr>
              <w:t>7 to</w:t>
            </w:r>
            <w:r w:rsidR="00AD1E7F" w:rsidRPr="00EA6C67">
              <w:rPr>
                <w:sz w:val="18"/>
              </w:rPr>
              <w:t xml:space="preserve"> 14-day quarantine in managed quarantine or at home. </w:t>
            </w:r>
          </w:p>
        </w:tc>
      </w:tr>
    </w:tbl>
    <w:p w14:paraId="6F2381DF" w14:textId="77777777" w:rsidR="004C2611" w:rsidRDefault="00F24461" w:rsidP="00D36E96">
      <w:pPr>
        <w:spacing w:after="0"/>
        <w:ind w:left="284"/>
        <w:rPr>
          <w:sz w:val="18"/>
        </w:rPr>
      </w:pPr>
      <w:r w:rsidRPr="00EA6C67">
        <w:t>*</w:t>
      </w:r>
      <w:r w:rsidR="00AD1E7F" w:rsidRPr="00EA6C67">
        <w:rPr>
          <w:sz w:val="18"/>
        </w:rPr>
        <w:t>The appropriate quarantine type within these bands will depend on the broader context</w:t>
      </w:r>
      <w:r w:rsidR="00EA6C67">
        <w:rPr>
          <w:sz w:val="18"/>
        </w:rPr>
        <w:t>,</w:t>
      </w:r>
      <w:r w:rsidR="00AD1E7F" w:rsidRPr="00EA6C67">
        <w:rPr>
          <w:sz w:val="18"/>
        </w:rPr>
        <w:t xml:space="preserve"> including whether </w:t>
      </w:r>
      <w:r w:rsidR="00EA6C67" w:rsidRPr="00EA6C67">
        <w:rPr>
          <w:sz w:val="18"/>
        </w:rPr>
        <w:t>the individual</w:t>
      </w:r>
      <w:r w:rsidR="00AD1E7F" w:rsidRPr="00EA6C67">
        <w:rPr>
          <w:sz w:val="18"/>
        </w:rPr>
        <w:t xml:space="preserve"> is </w:t>
      </w:r>
      <w:r w:rsidR="00EA6C67" w:rsidRPr="00EA6C67">
        <w:rPr>
          <w:sz w:val="18"/>
        </w:rPr>
        <w:t>an</w:t>
      </w:r>
      <w:r w:rsidR="004C2611" w:rsidRPr="00EA6C67">
        <w:rPr>
          <w:sz w:val="18"/>
        </w:rPr>
        <w:t xml:space="preserve"> international or domestic traveller</w:t>
      </w:r>
      <w:r w:rsidR="002B1B58">
        <w:rPr>
          <w:sz w:val="18"/>
        </w:rPr>
        <w:t xml:space="preserve"> and whether they are travelling from a ‘high’/’extreme’ risk country.</w:t>
      </w:r>
    </w:p>
    <w:p w14:paraId="403A47FD" w14:textId="77777777" w:rsidR="00F24461" w:rsidRDefault="00F24461" w:rsidP="003E7B8D">
      <w:pPr>
        <w:spacing w:after="0"/>
      </w:pPr>
    </w:p>
    <w:p w14:paraId="16E8980B" w14:textId="77777777" w:rsidR="007C280B" w:rsidRDefault="007C280B" w:rsidP="004053C2">
      <w:pPr>
        <w:pStyle w:val="Heading3"/>
        <w:rPr>
          <w:i/>
          <w:iCs/>
          <w:color w:val="00B050"/>
        </w:rPr>
      </w:pPr>
      <w:bookmarkStart w:id="1340" w:name="_Toc84338862"/>
      <w:bookmarkStart w:id="1341" w:name="_Toc84351567"/>
      <w:bookmarkStart w:id="1342" w:name="_Toc84438985"/>
      <w:bookmarkStart w:id="1343" w:name="_Toc84500531"/>
      <w:bookmarkStart w:id="1344" w:name="_Toc84508731"/>
      <w:bookmarkStart w:id="1345" w:name="_Toc84613948"/>
      <w:bookmarkStart w:id="1346" w:name="_Toc84767235"/>
      <w:bookmarkStart w:id="1347" w:name="_Toc84864167"/>
      <w:bookmarkStart w:id="1348" w:name="_Toc84871819"/>
      <w:r w:rsidRPr="007C280B">
        <w:t>Current quarantine trials</w:t>
      </w:r>
      <w:bookmarkEnd w:id="1340"/>
      <w:bookmarkEnd w:id="1341"/>
      <w:bookmarkEnd w:id="1342"/>
      <w:bookmarkEnd w:id="1343"/>
      <w:bookmarkEnd w:id="1344"/>
      <w:bookmarkEnd w:id="1345"/>
      <w:bookmarkEnd w:id="1346"/>
      <w:bookmarkEnd w:id="1347"/>
      <w:bookmarkEnd w:id="1348"/>
    </w:p>
    <w:p w14:paraId="741D9D62" w14:textId="77777777" w:rsidR="007C280B" w:rsidRDefault="007C280B" w:rsidP="009C7B12">
      <w:pPr>
        <w:rPr>
          <w:color w:val="000000" w:themeColor="text1"/>
        </w:rPr>
      </w:pPr>
      <w:r w:rsidRPr="007C280B">
        <w:rPr>
          <w:color w:val="000000" w:themeColor="text1"/>
        </w:rPr>
        <w:t xml:space="preserve">As </w:t>
      </w:r>
      <w:r w:rsidR="00030FFE">
        <w:rPr>
          <w:color w:val="000000" w:themeColor="text1"/>
        </w:rPr>
        <w:t>set out</w:t>
      </w:r>
      <w:r w:rsidRPr="007C280B">
        <w:rPr>
          <w:color w:val="000000" w:themeColor="text1"/>
        </w:rPr>
        <w:t xml:space="preserve"> in </w:t>
      </w:r>
      <w:r w:rsidR="006D78AB">
        <w:rPr>
          <w:color w:val="000000" w:themeColor="text1"/>
        </w:rPr>
        <w:t>Part 2</w:t>
      </w:r>
      <w:r w:rsidR="00616C79">
        <w:rPr>
          <w:color w:val="000000" w:themeColor="text1"/>
        </w:rPr>
        <w:t>,</w:t>
      </w:r>
      <w:r>
        <w:rPr>
          <w:color w:val="000000" w:themeColor="text1"/>
        </w:rPr>
        <w:t xml:space="preserve"> trials are underway in South Australia and </w:t>
      </w:r>
      <w:r w:rsidR="003829BC">
        <w:rPr>
          <w:color w:val="000000" w:themeColor="text1"/>
        </w:rPr>
        <w:t>NSW</w:t>
      </w:r>
      <w:r>
        <w:rPr>
          <w:color w:val="000000" w:themeColor="text1"/>
        </w:rPr>
        <w:t xml:space="preserve"> to assess </w:t>
      </w:r>
      <w:r w:rsidR="0055601F">
        <w:rPr>
          <w:color w:val="000000" w:themeColor="text1"/>
        </w:rPr>
        <w:t>a </w:t>
      </w:r>
      <w:r>
        <w:rPr>
          <w:color w:val="000000" w:themeColor="text1"/>
        </w:rPr>
        <w:t>revised approach to i</w:t>
      </w:r>
      <w:r w:rsidR="00F137EF">
        <w:rPr>
          <w:color w:val="000000" w:themeColor="text1"/>
        </w:rPr>
        <w:t>mplementing</w:t>
      </w:r>
      <w:r>
        <w:rPr>
          <w:color w:val="000000" w:themeColor="text1"/>
        </w:rPr>
        <w:t xml:space="preserve"> home quarantine. These will </w:t>
      </w:r>
      <w:r w:rsidR="007905D1">
        <w:rPr>
          <w:color w:val="000000" w:themeColor="text1"/>
        </w:rPr>
        <w:t>evaluate</w:t>
      </w:r>
      <w:r>
        <w:rPr>
          <w:color w:val="000000" w:themeColor="text1"/>
        </w:rPr>
        <w:t xml:space="preserve"> monitoring technology and compliance, effects of shorter </w:t>
      </w:r>
      <w:r w:rsidR="001909D8">
        <w:rPr>
          <w:color w:val="000000" w:themeColor="text1"/>
        </w:rPr>
        <w:t xml:space="preserve">quarantine </w:t>
      </w:r>
      <w:r>
        <w:rPr>
          <w:color w:val="000000" w:themeColor="text1"/>
        </w:rPr>
        <w:t xml:space="preserve">duration and the </w:t>
      </w:r>
      <w:r w:rsidR="006D78AB">
        <w:rPr>
          <w:color w:val="000000" w:themeColor="text1"/>
        </w:rPr>
        <w:t xml:space="preserve">viability of </w:t>
      </w:r>
      <w:r>
        <w:rPr>
          <w:color w:val="000000" w:themeColor="text1"/>
        </w:rPr>
        <w:t xml:space="preserve">different types of accommodation </w:t>
      </w:r>
      <w:r w:rsidR="006D78AB">
        <w:rPr>
          <w:color w:val="000000" w:themeColor="text1"/>
        </w:rPr>
        <w:t xml:space="preserve">for </w:t>
      </w:r>
      <w:r w:rsidR="00F51754">
        <w:rPr>
          <w:color w:val="000000" w:themeColor="text1"/>
        </w:rPr>
        <w:t>home</w:t>
      </w:r>
      <w:r>
        <w:rPr>
          <w:color w:val="000000" w:themeColor="text1"/>
        </w:rPr>
        <w:t xml:space="preserve"> quarantine.</w:t>
      </w:r>
    </w:p>
    <w:p w14:paraId="2F2BAC11" w14:textId="77777777" w:rsidR="00AA497B" w:rsidRDefault="007C280B" w:rsidP="009C7B12">
      <w:pPr>
        <w:rPr>
          <w:color w:val="000000" w:themeColor="text1"/>
        </w:rPr>
      </w:pPr>
      <w:r>
        <w:rPr>
          <w:color w:val="000000" w:themeColor="text1"/>
        </w:rPr>
        <w:t xml:space="preserve">These trials build on </w:t>
      </w:r>
      <w:r w:rsidR="00F137EF" w:rsidRPr="00F137EF">
        <w:rPr>
          <w:color w:val="000000" w:themeColor="text1"/>
        </w:rPr>
        <w:t>the existing</w:t>
      </w:r>
      <w:r w:rsidRPr="00F137EF">
        <w:rPr>
          <w:color w:val="000000" w:themeColor="text1"/>
        </w:rPr>
        <w:t xml:space="preserve"> </w:t>
      </w:r>
      <w:r w:rsidR="006A390B">
        <w:rPr>
          <w:color w:val="000000" w:themeColor="text1"/>
        </w:rPr>
        <w:t>experience of operating home quarantine</w:t>
      </w:r>
      <w:r w:rsidR="006D78AB">
        <w:rPr>
          <w:color w:val="000000" w:themeColor="text1"/>
        </w:rPr>
        <w:t>,</w:t>
      </w:r>
      <w:r w:rsidR="006A390B">
        <w:rPr>
          <w:color w:val="000000" w:themeColor="text1"/>
        </w:rPr>
        <w:t xml:space="preserve"> including high levels of compliance</w:t>
      </w:r>
      <w:r w:rsidR="00540D10">
        <w:rPr>
          <w:color w:val="000000" w:themeColor="text1"/>
        </w:rPr>
        <w:t>,</w:t>
      </w:r>
      <w:r w:rsidR="006A390B">
        <w:rPr>
          <w:color w:val="000000" w:themeColor="text1"/>
        </w:rPr>
        <w:t xml:space="preserve"> and </w:t>
      </w:r>
      <w:r>
        <w:rPr>
          <w:color w:val="000000" w:themeColor="text1"/>
        </w:rPr>
        <w:t xml:space="preserve">modelling </w:t>
      </w:r>
      <w:r w:rsidR="00F137EF">
        <w:rPr>
          <w:color w:val="000000" w:themeColor="text1"/>
        </w:rPr>
        <w:t>on</w:t>
      </w:r>
      <w:r w:rsidR="006A390B">
        <w:rPr>
          <w:color w:val="000000" w:themeColor="text1"/>
        </w:rPr>
        <w:t xml:space="preserve"> the relative risk of </w:t>
      </w:r>
      <w:r w:rsidR="00F137EF">
        <w:rPr>
          <w:color w:val="000000" w:themeColor="text1"/>
        </w:rPr>
        <w:t>seven</w:t>
      </w:r>
      <w:r w:rsidR="006A390B" w:rsidRPr="00F137EF">
        <w:rPr>
          <w:color w:val="000000" w:themeColor="text1"/>
        </w:rPr>
        <w:t xml:space="preserve"> days</w:t>
      </w:r>
      <w:r w:rsidR="00540D10">
        <w:rPr>
          <w:color w:val="000000" w:themeColor="text1"/>
        </w:rPr>
        <w:t xml:space="preserve"> of </w:t>
      </w:r>
      <w:r w:rsidR="00F137EF">
        <w:rPr>
          <w:color w:val="000000" w:themeColor="text1"/>
        </w:rPr>
        <w:t>quarantine</w:t>
      </w:r>
      <w:r w:rsidR="006A390B">
        <w:rPr>
          <w:color w:val="000000" w:themeColor="text1"/>
        </w:rPr>
        <w:t xml:space="preserve"> </w:t>
      </w:r>
      <w:r w:rsidR="00540D10">
        <w:rPr>
          <w:color w:val="000000" w:themeColor="text1"/>
        </w:rPr>
        <w:t xml:space="preserve">compared to </w:t>
      </w:r>
      <w:r w:rsidR="00CC7902">
        <w:rPr>
          <w:color w:val="000000" w:themeColor="text1"/>
        </w:rPr>
        <w:t xml:space="preserve">14 </w:t>
      </w:r>
      <w:r w:rsidR="00540D10">
        <w:rPr>
          <w:color w:val="000000" w:themeColor="text1"/>
        </w:rPr>
        <w:t>days of quarantin</w:t>
      </w:r>
      <w:r w:rsidR="00DA6FC9">
        <w:rPr>
          <w:color w:val="000000" w:themeColor="text1"/>
        </w:rPr>
        <w:t>e</w:t>
      </w:r>
      <w:r w:rsidR="009E4FAC" w:rsidRPr="00F137EF">
        <w:rPr>
          <w:color w:val="000000" w:themeColor="text1"/>
        </w:rPr>
        <w:t>.</w:t>
      </w:r>
    </w:p>
    <w:p w14:paraId="3974DE92" w14:textId="77777777" w:rsidR="006A390B" w:rsidRPr="007C280B" w:rsidRDefault="006A390B" w:rsidP="009C7B12">
      <w:pPr>
        <w:rPr>
          <w:color w:val="000000" w:themeColor="text1"/>
        </w:rPr>
      </w:pPr>
      <w:r w:rsidRPr="000013F9">
        <w:rPr>
          <w:color w:val="000000" w:themeColor="text1"/>
        </w:rPr>
        <w:t>While home quarantine in suitable premises does not eliminate the risk of transmission events</w:t>
      </w:r>
      <w:r w:rsidR="006D78AB" w:rsidRPr="000013F9">
        <w:rPr>
          <w:color w:val="000000" w:themeColor="text1"/>
        </w:rPr>
        <w:t>,</w:t>
      </w:r>
      <w:r w:rsidRPr="000013F9">
        <w:rPr>
          <w:color w:val="000000" w:themeColor="text1"/>
        </w:rPr>
        <w:t xml:space="preserve"> these risks can be managed and minimised by the use of remote compliance monitoring and testing regimes.</w:t>
      </w:r>
      <w:r w:rsidR="000013F9" w:rsidRPr="000013F9">
        <w:rPr>
          <w:color w:val="000000" w:themeColor="text1"/>
        </w:rPr>
        <w:t xml:space="preserve"> </w:t>
      </w:r>
      <w:r w:rsidR="000013F9">
        <w:rPr>
          <w:color w:val="000000" w:themeColor="text1"/>
        </w:rPr>
        <w:t>Testing regimes used post</w:t>
      </w:r>
      <w:r w:rsidR="000013F9">
        <w:rPr>
          <w:color w:val="000000" w:themeColor="text1"/>
        </w:rPr>
        <w:noBreakHyphen/>
      </w:r>
      <w:r w:rsidR="0047086F" w:rsidRPr="000013F9">
        <w:rPr>
          <w:color w:val="000000" w:themeColor="text1"/>
        </w:rPr>
        <w:t xml:space="preserve">quarantine can also be used to further mitigate risk. </w:t>
      </w:r>
    </w:p>
    <w:p w14:paraId="538B4B13" w14:textId="77777777" w:rsidR="007905D1" w:rsidRDefault="007905D1" w:rsidP="00B70E4E">
      <w:pPr>
        <w:pStyle w:val="Heading2"/>
      </w:pPr>
      <w:bookmarkStart w:id="1349" w:name="_Toc84338863"/>
      <w:bookmarkStart w:id="1350" w:name="_Toc84351568"/>
      <w:bookmarkStart w:id="1351" w:name="_Toc84438986"/>
      <w:bookmarkStart w:id="1352" w:name="_Toc84500532"/>
      <w:bookmarkStart w:id="1353" w:name="_Toc84508732"/>
      <w:bookmarkStart w:id="1354" w:name="_Toc84613949"/>
      <w:bookmarkStart w:id="1355" w:name="_Toc84767236"/>
      <w:bookmarkStart w:id="1356" w:name="_Toc84864168"/>
      <w:bookmarkStart w:id="1357" w:name="_Toc84871820"/>
      <w:r>
        <w:t>Immediate priorities</w:t>
      </w:r>
      <w:bookmarkEnd w:id="1349"/>
      <w:bookmarkEnd w:id="1350"/>
      <w:bookmarkEnd w:id="1351"/>
      <w:bookmarkEnd w:id="1352"/>
      <w:bookmarkEnd w:id="1353"/>
      <w:bookmarkEnd w:id="1354"/>
      <w:bookmarkEnd w:id="1355"/>
      <w:bookmarkEnd w:id="1356"/>
      <w:bookmarkEnd w:id="1357"/>
    </w:p>
    <w:p w14:paraId="21CBEF0C" w14:textId="77777777" w:rsidR="0056605B" w:rsidRDefault="002B1B58" w:rsidP="0056605B">
      <w:pPr>
        <w:rPr>
          <w:rStyle w:val="SubtleEmphasis"/>
          <w:bCs/>
          <w:i w:val="0"/>
          <w:color w:val="auto"/>
        </w:rPr>
      </w:pPr>
      <w:r>
        <w:rPr>
          <w:rStyle w:val="SubtleEmphasis"/>
          <w:bCs/>
          <w:i w:val="0"/>
          <w:color w:val="auto"/>
        </w:rPr>
        <w:t>T</w:t>
      </w:r>
      <w:r w:rsidR="0056605B">
        <w:rPr>
          <w:rStyle w:val="SubtleEmphasis"/>
          <w:bCs/>
          <w:i w:val="0"/>
          <w:color w:val="auto"/>
        </w:rPr>
        <w:t xml:space="preserve">ransition to </w:t>
      </w:r>
      <w:r w:rsidR="00970340">
        <w:rPr>
          <w:rStyle w:val="SubtleEmphasis"/>
          <w:bCs/>
          <w:i w:val="0"/>
          <w:color w:val="auto"/>
        </w:rPr>
        <w:t>p</w:t>
      </w:r>
      <w:r w:rsidR="0056605B">
        <w:rPr>
          <w:rStyle w:val="SubtleEmphasis"/>
          <w:bCs/>
          <w:i w:val="0"/>
          <w:color w:val="auto"/>
        </w:rPr>
        <w:t>hase B of the National Plan</w:t>
      </w:r>
      <w:r>
        <w:rPr>
          <w:rStyle w:val="SubtleEmphasis"/>
          <w:bCs/>
          <w:i w:val="0"/>
          <w:color w:val="auto"/>
        </w:rPr>
        <w:t xml:space="preserve"> (which has already occurred in some jurisdictions)</w:t>
      </w:r>
      <w:r w:rsidR="0056605B">
        <w:rPr>
          <w:rStyle w:val="SubtleEmphasis"/>
          <w:bCs/>
          <w:i w:val="0"/>
          <w:color w:val="auto"/>
        </w:rPr>
        <w:t xml:space="preserve"> brings expectations about lifting of </w:t>
      </w:r>
      <w:r w:rsidR="00CC7902">
        <w:rPr>
          <w:rStyle w:val="SubtleEmphasis"/>
          <w:bCs/>
          <w:i w:val="0"/>
          <w:color w:val="auto"/>
        </w:rPr>
        <w:t xml:space="preserve">international arrival </w:t>
      </w:r>
      <w:r w:rsidR="0056605B">
        <w:rPr>
          <w:rStyle w:val="SubtleEmphasis"/>
          <w:bCs/>
          <w:i w:val="0"/>
          <w:color w:val="auto"/>
        </w:rPr>
        <w:t>caps and the introduction of new quarantine requirements for vaccinated residents. In this context it is imperative that</w:t>
      </w:r>
      <w:r w:rsidR="008956C4">
        <w:rPr>
          <w:rStyle w:val="SubtleEmphasis"/>
          <w:bCs/>
          <w:i w:val="0"/>
          <w:color w:val="auto"/>
        </w:rPr>
        <w:t xml:space="preserve"> quarantine</w:t>
      </w:r>
      <w:r w:rsidR="0056605B">
        <w:rPr>
          <w:rStyle w:val="SubtleEmphasis"/>
          <w:bCs/>
          <w:i w:val="0"/>
          <w:color w:val="auto"/>
        </w:rPr>
        <w:t xml:space="preserve"> system design and arrangements can accommodate significantly larger numbers of travellers. Immediate attention should be paid to the capacity required to deliver testing, compliance checking and support to significantly higher caseloads of returning residents. </w:t>
      </w:r>
    </w:p>
    <w:p w14:paraId="279E5C5A" w14:textId="77777777" w:rsidR="0056605B" w:rsidRDefault="0056605B" w:rsidP="0056605B">
      <w:pPr>
        <w:rPr>
          <w:rStyle w:val="SubtleEmphasis"/>
          <w:bCs/>
          <w:i w:val="0"/>
          <w:color w:val="auto"/>
        </w:rPr>
      </w:pPr>
      <w:r>
        <w:rPr>
          <w:rStyle w:val="SubtleEmphasis"/>
          <w:bCs/>
          <w:i w:val="0"/>
          <w:color w:val="auto"/>
        </w:rPr>
        <w:t xml:space="preserve">Clarity about these requirements including eligibility criteria will be important. Communication with (prospective) travellers will be crucial to enhance </w:t>
      </w:r>
      <w:r w:rsidR="00CC7902">
        <w:rPr>
          <w:rStyle w:val="SubtleEmphasis"/>
          <w:bCs/>
          <w:i w:val="0"/>
          <w:color w:val="auto"/>
        </w:rPr>
        <w:t xml:space="preserve">their </w:t>
      </w:r>
      <w:r>
        <w:rPr>
          <w:rStyle w:val="SubtleEmphasis"/>
          <w:bCs/>
          <w:i w:val="0"/>
          <w:color w:val="auto"/>
        </w:rPr>
        <w:t xml:space="preserve">understanding and to manage </w:t>
      </w:r>
      <w:r w:rsidR="00CC7902">
        <w:rPr>
          <w:rStyle w:val="SubtleEmphasis"/>
          <w:bCs/>
          <w:i w:val="0"/>
          <w:color w:val="auto"/>
        </w:rPr>
        <w:t xml:space="preserve">their </w:t>
      </w:r>
      <w:r>
        <w:rPr>
          <w:rStyle w:val="SubtleEmphasis"/>
          <w:bCs/>
          <w:i w:val="0"/>
          <w:color w:val="auto"/>
        </w:rPr>
        <w:t>expectations. Notwithstanding efforts made by all jurisdictions</w:t>
      </w:r>
      <w:r w:rsidR="009C7347">
        <w:rPr>
          <w:rStyle w:val="SubtleEmphasis"/>
          <w:bCs/>
          <w:i w:val="0"/>
          <w:color w:val="auto"/>
        </w:rPr>
        <w:t>,</w:t>
      </w:r>
      <w:r>
        <w:rPr>
          <w:rStyle w:val="SubtleEmphasis"/>
          <w:bCs/>
          <w:i w:val="0"/>
          <w:color w:val="auto"/>
        </w:rPr>
        <w:t xml:space="preserve"> confusion about existing </w:t>
      </w:r>
      <w:r w:rsidR="008956C4">
        <w:rPr>
          <w:rStyle w:val="SubtleEmphasis"/>
          <w:bCs/>
          <w:i w:val="0"/>
          <w:color w:val="auto"/>
        </w:rPr>
        <w:t xml:space="preserve">quarantine and testing </w:t>
      </w:r>
      <w:r>
        <w:rPr>
          <w:rStyle w:val="SubtleEmphasis"/>
          <w:bCs/>
          <w:i w:val="0"/>
          <w:color w:val="auto"/>
        </w:rPr>
        <w:t xml:space="preserve">arrangements is still evident. </w:t>
      </w:r>
    </w:p>
    <w:p w14:paraId="0149BCFE" w14:textId="77777777" w:rsidR="007A653B" w:rsidRDefault="007A653B" w:rsidP="009C7B12">
      <w:pPr>
        <w:rPr>
          <w:rStyle w:val="SubtleEmphasis"/>
          <w:bCs/>
          <w:i w:val="0"/>
          <w:color w:val="auto"/>
        </w:rPr>
      </w:pPr>
      <w:r w:rsidRPr="00D132C1">
        <w:rPr>
          <w:rStyle w:val="SubtleEmphasis"/>
          <w:bCs/>
          <w:i w:val="0"/>
          <w:color w:val="auto"/>
        </w:rPr>
        <w:t>The review notes that existing arrivals caps have prevented</w:t>
      </w:r>
      <w:r w:rsidR="00BA1A6C" w:rsidRPr="00D132C1">
        <w:rPr>
          <w:rStyle w:val="SubtleEmphasis"/>
          <w:bCs/>
          <w:i w:val="0"/>
          <w:color w:val="auto"/>
        </w:rPr>
        <w:t xml:space="preserve"> tens of thousands of Australians </w:t>
      </w:r>
      <w:r w:rsidR="00C74189" w:rsidRPr="00D132C1">
        <w:rPr>
          <w:rStyle w:val="SubtleEmphasis"/>
          <w:bCs/>
          <w:i w:val="0"/>
          <w:color w:val="auto"/>
        </w:rPr>
        <w:t xml:space="preserve">from </w:t>
      </w:r>
      <w:r w:rsidR="00BA1A6C" w:rsidRPr="00D132C1">
        <w:rPr>
          <w:rStyle w:val="SubtleEmphasis"/>
          <w:bCs/>
          <w:i w:val="0"/>
          <w:color w:val="auto"/>
        </w:rPr>
        <w:t>return</w:t>
      </w:r>
      <w:r w:rsidR="00C74189" w:rsidRPr="00D132C1">
        <w:rPr>
          <w:rStyle w:val="SubtleEmphasis"/>
          <w:bCs/>
          <w:i w:val="0"/>
          <w:color w:val="auto"/>
        </w:rPr>
        <w:t>ing</w:t>
      </w:r>
      <w:r w:rsidR="00BA1A6C" w:rsidRPr="00D132C1">
        <w:rPr>
          <w:rStyle w:val="SubtleEmphasis"/>
          <w:bCs/>
          <w:i w:val="0"/>
          <w:color w:val="auto"/>
        </w:rPr>
        <w:t xml:space="preserve"> home (see </w:t>
      </w:r>
      <w:r w:rsidR="00D132C1">
        <w:rPr>
          <w:rStyle w:val="SubtleEmphasis"/>
          <w:bCs/>
          <w:i w:val="0"/>
          <w:color w:val="auto"/>
        </w:rPr>
        <w:t>s</w:t>
      </w:r>
      <w:r w:rsidR="00BA1A6C" w:rsidRPr="00D132C1">
        <w:rPr>
          <w:rStyle w:val="SubtleEmphasis"/>
          <w:bCs/>
          <w:i w:val="0"/>
          <w:color w:val="auto"/>
        </w:rPr>
        <w:t xml:space="preserve">ection </w:t>
      </w:r>
      <w:r w:rsidR="00437B25">
        <w:rPr>
          <w:rStyle w:val="SubtleEmphasis"/>
          <w:bCs/>
          <w:i w:val="0"/>
          <w:color w:val="auto"/>
        </w:rPr>
        <w:t>2</w:t>
      </w:r>
      <w:r w:rsidR="00D132C1" w:rsidRPr="00D132C1">
        <w:rPr>
          <w:rStyle w:val="SubtleEmphasis"/>
          <w:bCs/>
          <w:i w:val="0"/>
          <w:color w:val="auto"/>
        </w:rPr>
        <w:t>.4.1</w:t>
      </w:r>
      <w:r w:rsidR="00BA1A6C" w:rsidRPr="00D132C1">
        <w:rPr>
          <w:rStyle w:val="SubtleEmphasis"/>
          <w:bCs/>
          <w:i w:val="0"/>
          <w:color w:val="auto"/>
        </w:rPr>
        <w:t xml:space="preserve">). </w:t>
      </w:r>
      <w:r w:rsidR="00F61210" w:rsidRPr="00D132C1">
        <w:rPr>
          <w:rStyle w:val="SubtleEmphasis"/>
          <w:bCs/>
          <w:i w:val="0"/>
          <w:color w:val="auto"/>
        </w:rPr>
        <w:t>As a priority, urgent work</w:t>
      </w:r>
      <w:r w:rsidR="008956C4" w:rsidRPr="00D132C1">
        <w:rPr>
          <w:rStyle w:val="SubtleEmphasis"/>
          <w:bCs/>
          <w:i w:val="0"/>
          <w:color w:val="auto"/>
        </w:rPr>
        <w:t>, including in the areas outlined below,</w:t>
      </w:r>
      <w:r w:rsidR="00F61210" w:rsidRPr="00D132C1">
        <w:rPr>
          <w:rStyle w:val="SubtleEmphasis"/>
          <w:bCs/>
          <w:i w:val="0"/>
          <w:color w:val="auto"/>
        </w:rPr>
        <w:t xml:space="preserve"> should be undertaken </w:t>
      </w:r>
      <w:r w:rsidR="004A1949" w:rsidRPr="00D132C1">
        <w:rPr>
          <w:rStyle w:val="SubtleEmphasis"/>
          <w:bCs/>
          <w:i w:val="0"/>
          <w:color w:val="auto"/>
        </w:rPr>
        <w:t xml:space="preserve">to enable smooth </w:t>
      </w:r>
      <w:r w:rsidR="00CA5633" w:rsidRPr="00D132C1">
        <w:rPr>
          <w:rStyle w:val="SubtleEmphasis"/>
          <w:bCs/>
          <w:i w:val="0"/>
          <w:color w:val="auto"/>
        </w:rPr>
        <w:t>implementation</w:t>
      </w:r>
      <w:r w:rsidR="004A1949" w:rsidRPr="00D132C1">
        <w:rPr>
          <w:rStyle w:val="SubtleEmphasis"/>
          <w:bCs/>
          <w:i w:val="0"/>
          <w:color w:val="auto"/>
        </w:rPr>
        <w:t xml:space="preserve"> of the changed arrangements foreshadowed in the National </w:t>
      </w:r>
      <w:r w:rsidR="00CA5633" w:rsidRPr="00D132C1">
        <w:rPr>
          <w:rStyle w:val="SubtleEmphasis"/>
          <w:bCs/>
          <w:i w:val="0"/>
          <w:color w:val="auto"/>
        </w:rPr>
        <w:t>Plan</w:t>
      </w:r>
      <w:r w:rsidR="005B7841" w:rsidRPr="00D132C1">
        <w:rPr>
          <w:rStyle w:val="SubtleEmphasis"/>
          <w:bCs/>
          <w:i w:val="0"/>
          <w:color w:val="auto"/>
        </w:rPr>
        <w:t>.</w:t>
      </w:r>
      <w:r w:rsidR="004A1949" w:rsidRPr="00D132C1">
        <w:rPr>
          <w:rStyle w:val="SubtleEmphasis"/>
          <w:bCs/>
          <w:i w:val="0"/>
          <w:color w:val="auto"/>
        </w:rPr>
        <w:t xml:space="preserve"> </w:t>
      </w:r>
    </w:p>
    <w:p w14:paraId="04E41D04" w14:textId="77777777" w:rsidR="007A653B" w:rsidRDefault="00DB418A" w:rsidP="006A7DB3">
      <w:pPr>
        <w:rPr>
          <w:rStyle w:val="SubtleEmphasis"/>
          <w:rFonts w:ascii="Segoe UI Semibold" w:hAnsi="Segoe UI Semibold" w:cs="Segoe UI Semibold"/>
          <w:i w:val="0"/>
          <w:color w:val="auto"/>
        </w:rPr>
      </w:pPr>
      <w:r>
        <w:rPr>
          <w:rStyle w:val="SubtleEmphasis"/>
          <w:bCs/>
          <w:i w:val="0"/>
          <w:color w:val="auto"/>
        </w:rPr>
        <w:lastRenderedPageBreak/>
        <w:t xml:space="preserve">In implementing a stepped down approach </w:t>
      </w:r>
      <w:r w:rsidR="00CC7902">
        <w:rPr>
          <w:rStyle w:val="SubtleEmphasis"/>
          <w:bCs/>
          <w:i w:val="0"/>
          <w:color w:val="auto"/>
        </w:rPr>
        <w:t>to quarantine,</w:t>
      </w:r>
      <w:r>
        <w:rPr>
          <w:rStyle w:val="SubtleEmphasis"/>
          <w:bCs/>
          <w:i w:val="0"/>
          <w:color w:val="auto"/>
        </w:rPr>
        <w:t xml:space="preserve"> particular attention should be paid to forecasting </w:t>
      </w:r>
      <w:r w:rsidR="00D52A56">
        <w:rPr>
          <w:rStyle w:val="SubtleEmphasis"/>
          <w:bCs/>
          <w:i w:val="0"/>
          <w:color w:val="auto"/>
        </w:rPr>
        <w:t>quarantine requirement</w:t>
      </w:r>
      <w:r w:rsidR="002F2C35">
        <w:rPr>
          <w:rStyle w:val="SubtleEmphasis"/>
          <w:bCs/>
          <w:i w:val="0"/>
          <w:color w:val="auto"/>
        </w:rPr>
        <w:t>s</w:t>
      </w:r>
      <w:r w:rsidR="00CA5633">
        <w:rPr>
          <w:rStyle w:val="SubtleEmphasis"/>
          <w:bCs/>
          <w:i w:val="0"/>
          <w:color w:val="auto"/>
        </w:rPr>
        <w:t xml:space="preserve">. </w:t>
      </w:r>
      <w:r w:rsidR="00D52A56">
        <w:rPr>
          <w:rStyle w:val="SubtleEmphasis"/>
          <w:bCs/>
          <w:i w:val="0"/>
          <w:color w:val="auto"/>
        </w:rPr>
        <w:t xml:space="preserve">While some types of quarantine </w:t>
      </w:r>
      <w:r w:rsidR="00CC7902">
        <w:rPr>
          <w:rStyle w:val="SubtleEmphasis"/>
          <w:bCs/>
          <w:i w:val="0"/>
          <w:color w:val="auto"/>
        </w:rPr>
        <w:t xml:space="preserve">should be scaled back </w:t>
      </w:r>
      <w:r w:rsidR="002F2C35">
        <w:rPr>
          <w:rStyle w:val="SubtleEmphasis"/>
          <w:bCs/>
          <w:i w:val="0"/>
          <w:color w:val="auto"/>
        </w:rPr>
        <w:t>over the medium term</w:t>
      </w:r>
      <w:r w:rsidR="00F718A6">
        <w:rPr>
          <w:rStyle w:val="SubtleEmphasis"/>
          <w:bCs/>
          <w:i w:val="0"/>
          <w:color w:val="auto"/>
        </w:rPr>
        <w:t>,</w:t>
      </w:r>
      <w:r>
        <w:rPr>
          <w:rStyle w:val="SubtleEmphasis"/>
          <w:bCs/>
          <w:i w:val="0"/>
          <w:color w:val="auto"/>
        </w:rPr>
        <w:t xml:space="preserve"> </w:t>
      </w:r>
      <w:r w:rsidR="00A64079">
        <w:rPr>
          <w:rStyle w:val="SubtleEmphasis"/>
          <w:bCs/>
          <w:i w:val="0"/>
          <w:color w:val="auto"/>
        </w:rPr>
        <w:t xml:space="preserve">it will be difficult to scale some current options back </w:t>
      </w:r>
      <w:r w:rsidR="00F718A6">
        <w:rPr>
          <w:rStyle w:val="SubtleEmphasis"/>
          <w:bCs/>
          <w:i w:val="0"/>
          <w:color w:val="auto"/>
        </w:rPr>
        <w:t>up in the event this is needed.</w:t>
      </w:r>
      <w:r w:rsidR="00A64079">
        <w:rPr>
          <w:rStyle w:val="SubtleEmphasis"/>
          <w:bCs/>
          <w:i w:val="0"/>
          <w:color w:val="auto"/>
        </w:rPr>
        <w:t xml:space="preserve"> In this context</w:t>
      </w:r>
      <w:r w:rsidR="00F718A6">
        <w:rPr>
          <w:rStyle w:val="SubtleEmphasis"/>
          <w:bCs/>
          <w:i w:val="0"/>
          <w:color w:val="auto"/>
        </w:rPr>
        <w:t>,</w:t>
      </w:r>
      <w:r w:rsidR="00A64079">
        <w:rPr>
          <w:rStyle w:val="SubtleEmphasis"/>
          <w:bCs/>
          <w:i w:val="0"/>
          <w:color w:val="auto"/>
        </w:rPr>
        <w:t xml:space="preserve"> urgent work should be done to forecast arrivals and capacity</w:t>
      </w:r>
      <w:r w:rsidR="00F718A6">
        <w:rPr>
          <w:rStyle w:val="SubtleEmphasis"/>
          <w:bCs/>
          <w:i w:val="0"/>
          <w:color w:val="auto"/>
        </w:rPr>
        <w:t xml:space="preserve">. </w:t>
      </w:r>
      <w:r w:rsidR="003313E2">
        <w:rPr>
          <w:rStyle w:val="SubtleEmphasis"/>
          <w:bCs/>
          <w:i w:val="0"/>
          <w:color w:val="auto"/>
        </w:rPr>
        <w:t xml:space="preserve">This will enable service providers and travellers, particularly </w:t>
      </w:r>
      <w:r w:rsidR="00AE7EB0">
        <w:rPr>
          <w:rStyle w:val="SubtleEmphasis"/>
          <w:bCs/>
          <w:i w:val="0"/>
          <w:color w:val="auto"/>
        </w:rPr>
        <w:t xml:space="preserve">Australians </w:t>
      </w:r>
      <w:r w:rsidR="00CC7902">
        <w:rPr>
          <w:rStyle w:val="SubtleEmphasis"/>
          <w:bCs/>
          <w:i w:val="0"/>
          <w:color w:val="auto"/>
        </w:rPr>
        <w:t>overseas</w:t>
      </w:r>
      <w:r w:rsidR="00AE7EB0">
        <w:rPr>
          <w:rStyle w:val="SubtleEmphasis"/>
          <w:bCs/>
          <w:i w:val="0"/>
          <w:color w:val="auto"/>
        </w:rPr>
        <w:t xml:space="preserve"> wishing to return, to make travel plans with confidence. </w:t>
      </w:r>
      <w:r w:rsidR="002837F7" w:rsidRPr="007F40D7">
        <w:rPr>
          <w:rStyle w:val="SubtleEmphasis"/>
          <w:i w:val="0"/>
          <w:color w:val="auto"/>
        </w:rPr>
        <w:t>In order to ach</w:t>
      </w:r>
      <w:r w:rsidR="002837F7" w:rsidRPr="005730E5">
        <w:rPr>
          <w:rStyle w:val="SubtleEmphasis"/>
          <w:i w:val="0"/>
          <w:color w:val="auto"/>
        </w:rPr>
        <w:t xml:space="preserve">ieve this, the review recommends: </w:t>
      </w:r>
    </w:p>
    <w:p w14:paraId="3E39D388" w14:textId="77777777" w:rsidR="002837F7" w:rsidRPr="004C543C" w:rsidRDefault="003718F7" w:rsidP="003718F7">
      <w:pPr>
        <w:pStyle w:val="Recommendationtext"/>
        <w:ind w:left="709" w:hanging="709"/>
        <w:rPr>
          <w:rStyle w:val="SubtleEmphasis"/>
          <w:bCs w:val="0"/>
          <w:i w:val="0"/>
          <w:color w:val="auto"/>
        </w:rPr>
      </w:pPr>
      <w:r>
        <w:rPr>
          <w:rStyle w:val="SubtleEmphasis"/>
          <w:i w:val="0"/>
          <w:color w:val="auto"/>
        </w:rPr>
        <w:t>4</w:t>
      </w:r>
      <w:r>
        <w:rPr>
          <w:rStyle w:val="SubtleEmphasis"/>
          <w:i w:val="0"/>
          <w:color w:val="auto"/>
        </w:rPr>
        <w:tab/>
      </w:r>
      <w:r w:rsidR="002837F7" w:rsidRPr="004C543C">
        <w:rPr>
          <w:rStyle w:val="SubtleEmphasis"/>
          <w:i w:val="0"/>
          <w:color w:val="auto"/>
        </w:rPr>
        <w:t xml:space="preserve">All </w:t>
      </w:r>
      <w:r w:rsidR="002837F7" w:rsidRPr="004C543C">
        <w:rPr>
          <w:rStyle w:val="SubtleEmphasis"/>
          <w:bCs w:val="0"/>
          <w:i w:val="0"/>
          <w:color w:val="auto"/>
        </w:rPr>
        <w:t>governments should commit to urgent work to forecast and publish managed quarantine capacity and projected arrivals based on increased arrivals caps and altered quarantine requirements. This will provide certainty and enable airlines, businesses and Australians seeking to return to plan their travel.</w:t>
      </w:r>
    </w:p>
    <w:p w14:paraId="4B74ECC5" w14:textId="77777777" w:rsidR="007905D1" w:rsidRDefault="007905D1" w:rsidP="0056605B">
      <w:pPr>
        <w:spacing w:before="120"/>
        <w:rPr>
          <w:rStyle w:val="SubtleEmphasis"/>
          <w:bCs/>
          <w:i w:val="0"/>
          <w:color w:val="auto"/>
        </w:rPr>
      </w:pPr>
      <w:r>
        <w:rPr>
          <w:rStyle w:val="SubtleEmphasis"/>
          <w:bCs/>
          <w:i w:val="0"/>
          <w:color w:val="auto"/>
        </w:rPr>
        <w:t>Attention should also be paid to the logistics required to process significantly larger volumes of travellers through airports in order to facilitate arr</w:t>
      </w:r>
      <w:r w:rsidRPr="008E4D56">
        <w:rPr>
          <w:rStyle w:val="SubtleEmphasis"/>
          <w:bCs/>
          <w:i w:val="0"/>
          <w:color w:val="auto"/>
        </w:rPr>
        <w:t>ivals and to limit transmission risk between ‘r</w:t>
      </w:r>
      <w:r w:rsidR="006C4CDC">
        <w:rPr>
          <w:rStyle w:val="SubtleEmphasis"/>
          <w:bCs/>
          <w:i w:val="0"/>
          <w:color w:val="auto"/>
        </w:rPr>
        <w:t>ed’ and ‘green’ pathways (s</w:t>
      </w:r>
      <w:r w:rsidR="00D132C1">
        <w:rPr>
          <w:rStyle w:val="SubtleEmphasis"/>
          <w:bCs/>
          <w:i w:val="0"/>
          <w:color w:val="auto"/>
        </w:rPr>
        <w:t>ee s</w:t>
      </w:r>
      <w:r w:rsidRPr="008E4D56">
        <w:rPr>
          <w:rStyle w:val="SubtleEmphasis"/>
          <w:bCs/>
          <w:i w:val="0"/>
          <w:color w:val="auto"/>
        </w:rPr>
        <w:t xml:space="preserve">ection </w:t>
      </w:r>
      <w:r w:rsidR="00437B25">
        <w:rPr>
          <w:rStyle w:val="SubtleEmphasis"/>
          <w:bCs/>
          <w:i w:val="0"/>
          <w:color w:val="auto"/>
        </w:rPr>
        <w:t>4</w:t>
      </w:r>
      <w:r w:rsidR="00D132C1">
        <w:rPr>
          <w:rStyle w:val="SubtleEmphasis"/>
          <w:bCs/>
          <w:i w:val="0"/>
          <w:color w:val="auto"/>
        </w:rPr>
        <w:t>.6</w:t>
      </w:r>
      <w:r w:rsidRPr="0068544E">
        <w:rPr>
          <w:rStyle w:val="SubtleEmphasis"/>
          <w:bCs/>
          <w:i w:val="0"/>
          <w:color w:val="auto"/>
        </w:rPr>
        <w:t>)</w:t>
      </w:r>
      <w:r w:rsidR="00DA6FC9">
        <w:rPr>
          <w:rStyle w:val="SubtleEmphasis"/>
          <w:bCs/>
          <w:i w:val="0"/>
          <w:color w:val="auto"/>
        </w:rPr>
        <w:t>.</w:t>
      </w:r>
      <w:r>
        <w:rPr>
          <w:rStyle w:val="SubtleEmphasis"/>
          <w:bCs/>
          <w:i w:val="0"/>
          <w:color w:val="auto"/>
        </w:rPr>
        <w:t xml:space="preserve"> </w:t>
      </w:r>
    </w:p>
    <w:p w14:paraId="5FAC0C6B" w14:textId="77777777" w:rsidR="00C4671D" w:rsidRDefault="007905D1" w:rsidP="009C7B12">
      <w:pPr>
        <w:rPr>
          <w:rStyle w:val="SubtleEmphasis"/>
          <w:bCs/>
          <w:i w:val="0"/>
          <w:color w:val="auto"/>
        </w:rPr>
      </w:pPr>
      <w:r>
        <w:rPr>
          <w:rStyle w:val="SubtleEmphasis"/>
          <w:bCs/>
          <w:i w:val="0"/>
          <w:color w:val="auto"/>
        </w:rPr>
        <w:t>In the early stages of this transition</w:t>
      </w:r>
      <w:r w:rsidR="00F15585">
        <w:rPr>
          <w:rStyle w:val="SubtleEmphasis"/>
          <w:bCs/>
          <w:i w:val="0"/>
          <w:color w:val="auto"/>
        </w:rPr>
        <w:t>,</w:t>
      </w:r>
      <w:r>
        <w:rPr>
          <w:rStyle w:val="SubtleEmphasis"/>
          <w:bCs/>
          <w:i w:val="0"/>
          <w:color w:val="auto"/>
        </w:rPr>
        <w:t xml:space="preserve"> evidence from trials of home quarantine</w:t>
      </w:r>
      <w:r w:rsidR="00540D10">
        <w:rPr>
          <w:rStyle w:val="SubtleEmphasis"/>
          <w:bCs/>
          <w:i w:val="0"/>
          <w:color w:val="auto"/>
        </w:rPr>
        <w:t>, including compliance,</w:t>
      </w:r>
      <w:r>
        <w:rPr>
          <w:rStyle w:val="SubtleEmphasis"/>
          <w:bCs/>
          <w:i w:val="0"/>
          <w:color w:val="auto"/>
        </w:rPr>
        <w:t xml:space="preserve"> should be applied a</w:t>
      </w:r>
      <w:r w:rsidRPr="008E4D56">
        <w:rPr>
          <w:rStyle w:val="SubtleEmphasis"/>
          <w:bCs/>
          <w:i w:val="0"/>
          <w:color w:val="auto"/>
        </w:rPr>
        <w:t>nd a staged ap</w:t>
      </w:r>
      <w:r w:rsidRPr="00D132C1">
        <w:rPr>
          <w:rStyle w:val="SubtleEmphasis"/>
          <w:bCs/>
          <w:i w:val="0"/>
          <w:color w:val="auto"/>
        </w:rPr>
        <w:t xml:space="preserve">proach to implementation should be adopted. Appropriate risk mitigations (see </w:t>
      </w:r>
      <w:r w:rsidR="0068544E" w:rsidRPr="00D132C1">
        <w:rPr>
          <w:rStyle w:val="SubtleEmphasis"/>
          <w:bCs/>
          <w:i w:val="0"/>
          <w:color w:val="auto"/>
        </w:rPr>
        <w:t xml:space="preserve">section </w:t>
      </w:r>
      <w:r w:rsidR="00437B25">
        <w:rPr>
          <w:rStyle w:val="SubtleEmphasis"/>
          <w:bCs/>
          <w:i w:val="0"/>
          <w:color w:val="auto"/>
        </w:rPr>
        <w:t>3</w:t>
      </w:r>
      <w:r w:rsidR="00D132C1" w:rsidRPr="00D132C1">
        <w:rPr>
          <w:rStyle w:val="SubtleEmphasis"/>
          <w:bCs/>
          <w:i w:val="0"/>
          <w:color w:val="auto"/>
        </w:rPr>
        <w:t>.3</w:t>
      </w:r>
      <w:r w:rsidRPr="00D132C1">
        <w:rPr>
          <w:rStyle w:val="SubtleEmphasis"/>
          <w:bCs/>
          <w:i w:val="0"/>
          <w:color w:val="auto"/>
        </w:rPr>
        <w:t xml:space="preserve">) should </w:t>
      </w:r>
      <w:r w:rsidR="00F137EF" w:rsidRPr="00D132C1">
        <w:rPr>
          <w:rStyle w:val="SubtleEmphasis"/>
          <w:bCs/>
          <w:i w:val="0"/>
          <w:color w:val="auto"/>
        </w:rPr>
        <w:t xml:space="preserve">also </w:t>
      </w:r>
      <w:r w:rsidR="00D13204" w:rsidRPr="00D132C1">
        <w:rPr>
          <w:rStyle w:val="SubtleEmphasis"/>
          <w:bCs/>
          <w:i w:val="0"/>
          <w:color w:val="auto"/>
        </w:rPr>
        <w:t xml:space="preserve">be applied. </w:t>
      </w:r>
      <w:r w:rsidR="00C4671D" w:rsidRPr="00D132C1">
        <w:rPr>
          <w:rStyle w:val="SubtleEmphasis"/>
          <w:bCs/>
          <w:i w:val="0"/>
          <w:color w:val="auto"/>
        </w:rPr>
        <w:t>Evidence about compliance will be</w:t>
      </w:r>
      <w:r w:rsidR="00C4671D">
        <w:rPr>
          <w:rStyle w:val="SubtleEmphasis"/>
          <w:bCs/>
          <w:i w:val="0"/>
          <w:color w:val="auto"/>
        </w:rPr>
        <w:t xml:space="preserve"> particularly important in determining </w:t>
      </w:r>
      <w:r w:rsidR="00D13204">
        <w:rPr>
          <w:rStyle w:val="SubtleEmphasis"/>
          <w:bCs/>
          <w:i w:val="0"/>
          <w:color w:val="auto"/>
        </w:rPr>
        <w:t xml:space="preserve">the appropriate form of quarantine </w:t>
      </w:r>
      <w:r w:rsidR="00C4671D">
        <w:rPr>
          <w:rStyle w:val="SubtleEmphasis"/>
          <w:bCs/>
          <w:i w:val="0"/>
          <w:color w:val="auto"/>
        </w:rPr>
        <w:t xml:space="preserve">and implementation arrangements.  </w:t>
      </w:r>
    </w:p>
    <w:p w14:paraId="66655051" w14:textId="77777777" w:rsidR="007905D1" w:rsidRPr="007905D1" w:rsidRDefault="007905D1" w:rsidP="00DA73DE">
      <w:pPr>
        <w:pStyle w:val="Heading2"/>
      </w:pPr>
      <w:bookmarkStart w:id="1358" w:name="_Toc84338864"/>
      <w:bookmarkStart w:id="1359" w:name="_Toc84351569"/>
      <w:bookmarkStart w:id="1360" w:name="_Toc84438987"/>
      <w:bookmarkStart w:id="1361" w:name="_Toc84500533"/>
      <w:bookmarkStart w:id="1362" w:name="_Toc84508733"/>
      <w:bookmarkStart w:id="1363" w:name="_Toc84613950"/>
      <w:bookmarkStart w:id="1364" w:name="_Toc84767237"/>
      <w:bookmarkStart w:id="1365" w:name="_Toc84864169"/>
      <w:bookmarkStart w:id="1366" w:name="_Toc84871821"/>
      <w:r>
        <w:t>A stepped down approach</w:t>
      </w:r>
      <w:bookmarkEnd w:id="1358"/>
      <w:bookmarkEnd w:id="1359"/>
      <w:bookmarkEnd w:id="1360"/>
      <w:bookmarkEnd w:id="1361"/>
      <w:bookmarkEnd w:id="1362"/>
      <w:bookmarkEnd w:id="1363"/>
      <w:bookmarkEnd w:id="1364"/>
      <w:bookmarkEnd w:id="1365"/>
      <w:bookmarkEnd w:id="1366"/>
    </w:p>
    <w:p w14:paraId="57C71F65" w14:textId="77777777" w:rsidR="003F47C6" w:rsidRPr="00333A34" w:rsidRDefault="003F47C6" w:rsidP="003F47C6">
      <w:r w:rsidRPr="00333A34">
        <w:t>As Australia progresses through the phases of the National Plan, states should commence stepping do</w:t>
      </w:r>
      <w:r w:rsidRPr="00B31112">
        <w:t xml:space="preserve">wn quarantine requirements </w:t>
      </w:r>
      <w:r w:rsidR="004D2550" w:rsidRPr="00B31112">
        <w:t>promptly</w:t>
      </w:r>
      <w:r w:rsidRPr="00B31112">
        <w:t xml:space="preserve">. </w:t>
      </w:r>
      <w:r w:rsidR="007905D1" w:rsidRPr="00B31112">
        <w:rPr>
          <w:rStyle w:val="SubtleEmphasis"/>
          <w:bCs/>
          <w:i w:val="0"/>
          <w:color w:val="auto"/>
        </w:rPr>
        <w:t>A phased or ‘stepped down’ approach to managing risk and quaranti</w:t>
      </w:r>
      <w:r w:rsidR="00040B6D" w:rsidRPr="00B31112">
        <w:rPr>
          <w:rStyle w:val="SubtleEmphasis"/>
          <w:bCs/>
          <w:i w:val="0"/>
          <w:color w:val="auto"/>
        </w:rPr>
        <w:t>ne requirements as part of the National P</w:t>
      </w:r>
      <w:r w:rsidR="007905D1" w:rsidRPr="00B31112">
        <w:rPr>
          <w:rStyle w:val="SubtleEmphasis"/>
          <w:bCs/>
          <w:i w:val="0"/>
          <w:color w:val="auto"/>
        </w:rPr>
        <w:t>lan i</w:t>
      </w:r>
      <w:r w:rsidRPr="00B31112">
        <w:rPr>
          <w:rStyle w:val="SubtleEmphasis"/>
          <w:bCs/>
          <w:i w:val="0"/>
          <w:color w:val="auto"/>
        </w:rPr>
        <w:t xml:space="preserve">s set out in </w:t>
      </w:r>
      <w:r w:rsidR="00437B25">
        <w:rPr>
          <w:rStyle w:val="SubtleEmphasis"/>
          <w:bCs/>
          <w:i w:val="0"/>
          <w:color w:val="auto"/>
        </w:rPr>
        <w:t xml:space="preserve">Figure 22. </w:t>
      </w:r>
    </w:p>
    <w:p w14:paraId="0D0C5C15" w14:textId="77777777" w:rsidR="005E24AA" w:rsidRPr="003E2751" w:rsidRDefault="005E24AA" w:rsidP="003E7B8D">
      <w:pPr>
        <w:spacing w:after="0" w:line="240" w:lineRule="auto"/>
        <w:rPr>
          <w:iCs/>
        </w:rPr>
      </w:pPr>
    </w:p>
    <w:p w14:paraId="2E3544CE" w14:textId="676E3B8F" w:rsidR="007905D1" w:rsidRPr="001909D8" w:rsidRDefault="007905D1" w:rsidP="003E7B8D">
      <w:pPr>
        <w:keepNext/>
        <w:keepLines/>
        <w:rPr>
          <w:b/>
        </w:rPr>
      </w:pPr>
      <w:bookmarkStart w:id="1367" w:name="_Ref84348977"/>
      <w:r w:rsidRPr="001909D8">
        <w:rPr>
          <w:b/>
        </w:rPr>
        <w:lastRenderedPageBreak/>
        <w:t xml:space="preserve">Figure </w:t>
      </w:r>
      <w:r w:rsidR="00610413" w:rsidRPr="001909D8">
        <w:rPr>
          <w:b/>
        </w:rPr>
        <w:fldChar w:fldCharType="begin"/>
      </w:r>
      <w:r w:rsidR="00610413" w:rsidRPr="001909D8">
        <w:rPr>
          <w:b/>
        </w:rPr>
        <w:instrText xml:space="preserve"> SEQ Figure \* ARABIC </w:instrText>
      </w:r>
      <w:r w:rsidR="00610413" w:rsidRPr="001909D8">
        <w:rPr>
          <w:b/>
        </w:rPr>
        <w:fldChar w:fldCharType="separate"/>
      </w:r>
      <w:r w:rsidR="00F868F0">
        <w:rPr>
          <w:b/>
          <w:noProof/>
        </w:rPr>
        <w:t>22</w:t>
      </w:r>
      <w:r w:rsidR="00610413" w:rsidRPr="001909D8">
        <w:rPr>
          <w:b/>
        </w:rPr>
        <w:fldChar w:fldCharType="end"/>
      </w:r>
      <w:bookmarkEnd w:id="1367"/>
      <w:r w:rsidRPr="001909D8">
        <w:rPr>
          <w:b/>
        </w:rPr>
        <w:t xml:space="preserve"> –</w:t>
      </w:r>
      <w:r w:rsidR="00093A2E">
        <w:rPr>
          <w:b/>
        </w:rPr>
        <w:t xml:space="preserve"> </w:t>
      </w:r>
      <w:r w:rsidRPr="001909D8">
        <w:rPr>
          <w:b/>
        </w:rPr>
        <w:t>stepped down risk mitigations in phases of the National Plan</w:t>
      </w:r>
      <w:r w:rsidR="00E1483D">
        <w:rPr>
          <w:b/>
        </w:rPr>
        <w:t xml:space="preserve"> </w:t>
      </w:r>
    </w:p>
    <w:p w14:paraId="4C9D6EFF" w14:textId="77777777" w:rsidR="00D02023" w:rsidRDefault="005730E5" w:rsidP="006A7DB3">
      <w:pPr>
        <w:keepNext/>
        <w:keepLines/>
        <w:spacing w:after="0" w:line="240" w:lineRule="auto"/>
        <w:rPr>
          <w:rStyle w:val="SubtleEmphasis"/>
          <w:rFonts w:ascii="Segoe UI Semibold" w:hAnsi="Segoe UI Semibold" w:cs="Segoe UI Semibold"/>
          <w:i w:val="0"/>
          <w:color w:val="auto"/>
        </w:rPr>
      </w:pPr>
      <w:r>
        <w:rPr>
          <w:noProof/>
          <w:lang w:eastAsia="en-AU"/>
        </w:rPr>
        <w:drawing>
          <wp:inline distT="0" distB="0" distL="0" distR="0" wp14:anchorId="54EFF886" wp14:editId="64157A9A">
            <wp:extent cx="5535490" cy="2806995"/>
            <wp:effectExtent l="0" t="0" r="8255" b="0"/>
            <wp:docPr id="13" name="Picture 13" descr="Figure 22 that mitigations are stepped down as transmission risk / impact is reduced from Phase A to Phas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54009" cy="2816386"/>
                    </a:xfrm>
                    <a:prstGeom prst="rect">
                      <a:avLst/>
                    </a:prstGeom>
                  </pic:spPr>
                </pic:pic>
              </a:graphicData>
            </a:graphic>
          </wp:inline>
        </w:drawing>
      </w:r>
    </w:p>
    <w:p w14:paraId="4EB81683" w14:textId="77777777" w:rsidR="00DF7ED4" w:rsidRDefault="00BD5D12" w:rsidP="00E46994">
      <w:r>
        <w:t>T</w:t>
      </w:r>
      <w:r w:rsidR="003F47C6">
        <w:t xml:space="preserve">hese stepped down requirements, alongside the COVID-19 quarantine principles and the risk-based quarantine framework should all be core parts of the future quarantine system.  </w:t>
      </w:r>
    </w:p>
    <w:p w14:paraId="07446C52" w14:textId="77777777" w:rsidR="003F47C6" w:rsidRDefault="003F47C6" w:rsidP="00E46994">
      <w:r>
        <w:t>As such, the review recommends that:</w:t>
      </w:r>
    </w:p>
    <w:p w14:paraId="66FC3943" w14:textId="77777777" w:rsidR="003F47C6" w:rsidRPr="00DE4894" w:rsidRDefault="003718F7" w:rsidP="003718F7">
      <w:pPr>
        <w:pStyle w:val="Recommendationtext"/>
        <w:keepNext/>
        <w:keepLines/>
        <w:ind w:left="709" w:hanging="709"/>
        <w:rPr>
          <w:rStyle w:val="SubtleEmphasis"/>
          <w:i w:val="0"/>
          <w:color w:val="auto"/>
        </w:rPr>
      </w:pPr>
      <w:r>
        <w:rPr>
          <w:rStyle w:val="SubtleEmphasis"/>
          <w:i w:val="0"/>
          <w:color w:val="auto"/>
        </w:rPr>
        <w:t>5</w:t>
      </w:r>
      <w:r>
        <w:rPr>
          <w:rStyle w:val="SubtleEmphasis"/>
          <w:i w:val="0"/>
          <w:color w:val="auto"/>
        </w:rPr>
        <w:tab/>
      </w:r>
      <w:r w:rsidR="003F47C6">
        <w:rPr>
          <w:rStyle w:val="SubtleEmphasis"/>
          <w:i w:val="0"/>
          <w:color w:val="auto"/>
        </w:rPr>
        <w:t>T</w:t>
      </w:r>
      <w:r w:rsidR="003F47C6" w:rsidRPr="00DE4894">
        <w:rPr>
          <w:rStyle w:val="SubtleEmphasis"/>
          <w:i w:val="0"/>
          <w:color w:val="auto"/>
        </w:rPr>
        <w:t xml:space="preserve">he National Cabinet should agree to: </w:t>
      </w:r>
    </w:p>
    <w:p w14:paraId="752DB75F" w14:textId="77777777" w:rsidR="003F47C6" w:rsidRPr="00DE4894" w:rsidRDefault="003F47C6" w:rsidP="003718F7">
      <w:pPr>
        <w:pStyle w:val="Recommendationtext"/>
        <w:keepNext/>
        <w:keepLines/>
        <w:numPr>
          <w:ilvl w:val="0"/>
          <w:numId w:val="37"/>
        </w:numPr>
        <w:spacing w:before="0" w:after="0" w:line="240" w:lineRule="auto"/>
        <w:ind w:left="1276" w:hanging="567"/>
        <w:rPr>
          <w:rStyle w:val="SubtleEmphasis"/>
          <w:i w:val="0"/>
          <w:color w:val="auto"/>
        </w:rPr>
      </w:pPr>
      <w:r w:rsidRPr="00DE4894">
        <w:rPr>
          <w:rStyle w:val="SubtleEmphasis"/>
          <w:i w:val="0"/>
          <w:color w:val="auto"/>
        </w:rPr>
        <w:t xml:space="preserve">The five COVID-19 quarantine principles; </w:t>
      </w:r>
    </w:p>
    <w:p w14:paraId="75E0B743" w14:textId="77777777" w:rsidR="003F47C6" w:rsidRPr="00DE4894" w:rsidRDefault="003F47C6" w:rsidP="003718F7">
      <w:pPr>
        <w:pStyle w:val="Recommendationtext"/>
        <w:keepNext/>
        <w:keepLines/>
        <w:numPr>
          <w:ilvl w:val="0"/>
          <w:numId w:val="37"/>
        </w:numPr>
        <w:spacing w:before="0" w:after="0" w:line="240" w:lineRule="auto"/>
        <w:ind w:left="1276" w:hanging="567"/>
        <w:rPr>
          <w:rStyle w:val="SubtleEmphasis"/>
          <w:i w:val="0"/>
          <w:color w:val="auto"/>
        </w:rPr>
      </w:pPr>
      <w:r w:rsidRPr="00DE4894">
        <w:rPr>
          <w:rStyle w:val="SubtleEmphasis"/>
          <w:i w:val="0"/>
          <w:color w:val="auto"/>
        </w:rPr>
        <w:t>A risk-based quarantine framework that stratifies travellers based on risk factors; and</w:t>
      </w:r>
      <w:r w:rsidRPr="00DE4894">
        <w:rPr>
          <w:rStyle w:val="SubtleEmphasis"/>
          <w:bCs w:val="0"/>
          <w:i w:val="0"/>
          <w:color w:val="auto"/>
        </w:rPr>
        <w:t>  </w:t>
      </w:r>
    </w:p>
    <w:p w14:paraId="48E37A01" w14:textId="77777777" w:rsidR="003F47C6" w:rsidRPr="00DE4894" w:rsidRDefault="003F47C6" w:rsidP="003718F7">
      <w:pPr>
        <w:pStyle w:val="Recommendationtext"/>
        <w:keepNext/>
        <w:keepLines/>
        <w:numPr>
          <w:ilvl w:val="0"/>
          <w:numId w:val="37"/>
        </w:numPr>
        <w:spacing w:before="0" w:after="0" w:line="240" w:lineRule="auto"/>
        <w:ind w:left="1276" w:hanging="567"/>
        <w:rPr>
          <w:rStyle w:val="SubtleEmphasis"/>
          <w:i w:val="0"/>
          <w:color w:val="auto"/>
        </w:rPr>
      </w:pPr>
      <w:r w:rsidRPr="00DE4894">
        <w:rPr>
          <w:rStyle w:val="SubtleEmphasis"/>
          <w:i w:val="0"/>
          <w:color w:val="auto"/>
        </w:rPr>
        <w:t>A staged approach to step down quarantine requirements in line with the National Plan.</w:t>
      </w:r>
    </w:p>
    <w:p w14:paraId="59CC4B28" w14:textId="77777777" w:rsidR="003718F7" w:rsidRDefault="003718F7" w:rsidP="00E46994"/>
    <w:p w14:paraId="0D6C32B9" w14:textId="62504D8E" w:rsidR="00B71DC9" w:rsidRPr="0055601F" w:rsidRDefault="00CA649D" w:rsidP="00E46994">
      <w:r w:rsidRPr="0055601F">
        <w:t xml:space="preserve">Phasing out the use of managed quarantine for interstate travellers should be an immediate priority. Domestic quarantine requirements have had serious economic and social impacts on Australians </w:t>
      </w:r>
      <w:r w:rsidR="00416C9B" w:rsidRPr="0055601F">
        <w:rPr>
          <w:rStyle w:val="SubtleEmphasis"/>
          <w:bCs/>
          <w:i w:val="0"/>
          <w:color w:val="auto"/>
        </w:rPr>
        <w:t>(see</w:t>
      </w:r>
      <w:r w:rsidR="0095280D">
        <w:t xml:space="preserve"> Attachment 16</w:t>
      </w:r>
      <w:r w:rsidR="00673E37" w:rsidRPr="0055601F">
        <w:t>).</w:t>
      </w:r>
      <w:r w:rsidR="00782B4A" w:rsidRPr="0055601F">
        <w:t xml:space="preserve"> </w:t>
      </w:r>
      <w:r w:rsidRPr="0055601F">
        <w:t xml:space="preserve">Jurisdictions should also introduce home quarantine arrangements for low-risk </w:t>
      </w:r>
      <w:r w:rsidR="004E2C56">
        <w:t xml:space="preserve">fully vaccinated </w:t>
      </w:r>
      <w:r w:rsidRPr="0055601F">
        <w:t xml:space="preserve">Australians and residents returning from overseas. </w:t>
      </w:r>
      <w:r w:rsidR="00782B4A" w:rsidRPr="0055601F">
        <w:t xml:space="preserve">This aligns with this review’s recommendations that the least restrictive option should be preferred and </w:t>
      </w:r>
      <w:r w:rsidR="00782B4A" w:rsidRPr="0055601F">
        <w:rPr>
          <w:rStyle w:val="SubtleEmphasis"/>
          <w:bCs/>
          <w:i w:val="0"/>
          <w:color w:val="auto"/>
        </w:rPr>
        <w:t>home quarantine or quarantine</w:t>
      </w:r>
      <w:r w:rsidR="00782B4A" w:rsidRPr="0055601F">
        <w:rPr>
          <w:rStyle w:val="SubtleEmphasis"/>
          <w:bCs/>
          <w:i w:val="0"/>
          <w:color w:val="auto"/>
        </w:rPr>
        <w:noBreakHyphen/>
        <w:t xml:space="preserve">free options should be the usual practice. </w:t>
      </w:r>
    </w:p>
    <w:p w14:paraId="0AE299FC" w14:textId="77777777" w:rsidR="006F01FF" w:rsidRDefault="006F01FF" w:rsidP="006F01FF">
      <w:pPr>
        <w:rPr>
          <w:rStyle w:val="SubtleEmphasis"/>
          <w:bCs/>
          <w:i w:val="0"/>
          <w:color w:val="auto"/>
        </w:rPr>
      </w:pPr>
      <w:r>
        <w:rPr>
          <w:rStyle w:val="SubtleEmphasis"/>
          <w:bCs/>
          <w:i w:val="0"/>
          <w:color w:val="auto"/>
        </w:rPr>
        <w:t>In this context, the review recommends that:</w:t>
      </w:r>
    </w:p>
    <w:p w14:paraId="323A038F" w14:textId="77777777" w:rsidR="00D21B82" w:rsidRPr="003718F7" w:rsidRDefault="003718F7" w:rsidP="003718F7">
      <w:pPr>
        <w:pStyle w:val="Recommendationtext"/>
        <w:keepNext/>
        <w:keepLines/>
        <w:ind w:left="709" w:hanging="709"/>
        <w:rPr>
          <w:rStyle w:val="SubtleEmphasis"/>
          <w:i w:val="0"/>
          <w:color w:val="auto"/>
        </w:rPr>
      </w:pPr>
      <w:r>
        <w:rPr>
          <w:rStyle w:val="SubtleEmphasis"/>
          <w:i w:val="0"/>
          <w:color w:val="auto"/>
        </w:rPr>
        <w:t>6</w:t>
      </w:r>
      <w:r>
        <w:rPr>
          <w:rStyle w:val="SubtleEmphasis"/>
          <w:i w:val="0"/>
          <w:color w:val="auto"/>
        </w:rPr>
        <w:tab/>
      </w:r>
      <w:r w:rsidR="00D21B82">
        <w:rPr>
          <w:rStyle w:val="SubtleEmphasis"/>
          <w:i w:val="0"/>
          <w:color w:val="auto"/>
        </w:rPr>
        <w:t>S</w:t>
      </w:r>
      <w:r w:rsidR="00D21B82" w:rsidRPr="00377186">
        <w:rPr>
          <w:rStyle w:val="SubtleEmphasis"/>
          <w:i w:val="0"/>
          <w:color w:val="auto"/>
        </w:rPr>
        <w:t xml:space="preserve">tates and territories should immediately commence stepping down quarantine requirements by phasing out the use of managed quarantine for interstate travellers and introducing home quarantine </w:t>
      </w:r>
      <w:r w:rsidR="00D21B82" w:rsidRPr="003718F7">
        <w:rPr>
          <w:rStyle w:val="SubtleEmphasis"/>
          <w:i w:val="0"/>
          <w:color w:val="auto"/>
        </w:rPr>
        <w:t xml:space="preserve">where feasible </w:t>
      </w:r>
      <w:r w:rsidR="00D21B82" w:rsidRPr="00377186">
        <w:rPr>
          <w:rStyle w:val="SubtleEmphasis"/>
          <w:i w:val="0"/>
          <w:color w:val="auto"/>
        </w:rPr>
        <w:t xml:space="preserve">for low-risk </w:t>
      </w:r>
      <w:r w:rsidR="00D21B82" w:rsidRPr="003718F7">
        <w:rPr>
          <w:rStyle w:val="SubtleEmphasis"/>
          <w:i w:val="0"/>
          <w:color w:val="auto"/>
        </w:rPr>
        <w:t xml:space="preserve">fully vaccinated </w:t>
      </w:r>
      <w:r w:rsidR="00D21B82" w:rsidRPr="00377186">
        <w:rPr>
          <w:rStyle w:val="SubtleEmphasis"/>
          <w:i w:val="0"/>
          <w:color w:val="auto"/>
        </w:rPr>
        <w:t>Australians and residents returning from overseas.</w:t>
      </w:r>
    </w:p>
    <w:p w14:paraId="76A74276" w14:textId="77777777" w:rsidR="00A0055E" w:rsidRPr="0043138E" w:rsidRDefault="006A390B" w:rsidP="00B70E4E">
      <w:pPr>
        <w:pStyle w:val="Heading2"/>
      </w:pPr>
      <w:bookmarkStart w:id="1368" w:name="_Toc84612055"/>
      <w:bookmarkStart w:id="1369" w:name="_Toc84612189"/>
      <w:bookmarkStart w:id="1370" w:name="_Toc84612323"/>
      <w:bookmarkStart w:id="1371" w:name="_Toc84612192"/>
      <w:bookmarkStart w:id="1372" w:name="_Toc84612466"/>
      <w:bookmarkStart w:id="1373" w:name="_Toc84612591"/>
      <w:bookmarkStart w:id="1374" w:name="_Toc84612725"/>
      <w:bookmarkStart w:id="1375" w:name="_Toc84612859"/>
      <w:bookmarkStart w:id="1376" w:name="_Toc84612993"/>
      <w:bookmarkStart w:id="1377" w:name="_Toc84613127"/>
      <w:bookmarkStart w:id="1378" w:name="_Toc84613281"/>
      <w:bookmarkStart w:id="1379" w:name="_Toc84613415"/>
      <w:bookmarkStart w:id="1380" w:name="_Toc84613549"/>
      <w:bookmarkStart w:id="1381" w:name="_Toc84613683"/>
      <w:bookmarkStart w:id="1382" w:name="_Toc84613817"/>
      <w:bookmarkStart w:id="1383" w:name="_Toc84613951"/>
      <w:bookmarkStart w:id="1384" w:name="_Toc84613803"/>
      <w:bookmarkStart w:id="1385" w:name="_Toc84614377"/>
      <w:bookmarkStart w:id="1386" w:name="_Toc84338866"/>
      <w:bookmarkStart w:id="1387" w:name="_Toc84351571"/>
      <w:bookmarkStart w:id="1388" w:name="_Toc84438988"/>
      <w:bookmarkStart w:id="1389" w:name="_Toc84500534"/>
      <w:bookmarkStart w:id="1390" w:name="_Toc84508734"/>
      <w:bookmarkStart w:id="1391" w:name="_Toc84613952"/>
      <w:bookmarkStart w:id="1392" w:name="_Toc84767238"/>
      <w:bookmarkStart w:id="1393" w:name="_Toc84864170"/>
      <w:bookmarkStart w:id="1394" w:name="_Toc84871822"/>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t>D</w:t>
      </w:r>
      <w:r w:rsidR="0043138E">
        <w:t xml:space="preserve">ifferent types of </w:t>
      </w:r>
      <w:r w:rsidR="00A0055E" w:rsidRPr="0043138E">
        <w:t>quarantine</w:t>
      </w:r>
      <w:bookmarkEnd w:id="1386"/>
      <w:bookmarkEnd w:id="1387"/>
      <w:bookmarkEnd w:id="1388"/>
      <w:bookmarkEnd w:id="1389"/>
      <w:bookmarkEnd w:id="1390"/>
      <w:bookmarkEnd w:id="1391"/>
      <w:bookmarkEnd w:id="1392"/>
      <w:bookmarkEnd w:id="1393"/>
      <w:bookmarkEnd w:id="1394"/>
    </w:p>
    <w:p w14:paraId="09ADADF2" w14:textId="77777777" w:rsidR="006A390B" w:rsidRPr="008E4D56" w:rsidRDefault="0043138E" w:rsidP="00955F00">
      <w:r>
        <w:t>The range of quarantine options available is broader now than in the initial stages of the pande</w:t>
      </w:r>
      <w:r w:rsidRPr="008E4D56">
        <w:t xml:space="preserve">mic. </w:t>
      </w:r>
      <w:r w:rsidR="00955F00" w:rsidRPr="008E4D56">
        <w:t>Figure 15 in Part 2 depicts the range of available quarantine settings and the controls that attach to each of th</w:t>
      </w:r>
      <w:r w:rsidRPr="008E4D56">
        <w:t>ese</w:t>
      </w:r>
      <w:r w:rsidR="00955F00" w:rsidRPr="008E4D56">
        <w:t>. Each type of setting</w:t>
      </w:r>
      <w:r w:rsidRPr="008E4D56">
        <w:t xml:space="preserve"> can</w:t>
      </w:r>
      <w:r w:rsidR="00955F00" w:rsidRPr="008E4D56">
        <w:t xml:space="preserve"> play a role in future quarantine </w:t>
      </w:r>
      <w:r w:rsidR="00955F00" w:rsidRPr="008E4D56">
        <w:lastRenderedPageBreak/>
        <w:t>arrangements.</w:t>
      </w:r>
      <w:r w:rsidRPr="008E4D56">
        <w:t xml:space="preserve"> </w:t>
      </w:r>
      <w:r w:rsidR="002333FA" w:rsidRPr="008E4D56">
        <w:t xml:space="preserve">Over time the use of </w:t>
      </w:r>
      <w:r w:rsidR="00F75A6E" w:rsidRPr="008E4D56">
        <w:t>h</w:t>
      </w:r>
      <w:r w:rsidR="002333FA" w:rsidRPr="008E4D56">
        <w:t xml:space="preserve">otels will </w:t>
      </w:r>
      <w:r w:rsidR="00F75A6E" w:rsidRPr="008E4D56">
        <w:t>diminish</w:t>
      </w:r>
      <w:r w:rsidR="00A022BA" w:rsidRPr="008E4D56">
        <w:t xml:space="preserve"> as a</w:t>
      </w:r>
      <w:r w:rsidR="00087725" w:rsidRPr="008E4D56">
        <w:t xml:space="preserve"> </w:t>
      </w:r>
      <w:r w:rsidR="00F75A6E" w:rsidRPr="008E4D56">
        <w:t xml:space="preserve">proportion of cases </w:t>
      </w:r>
      <w:r w:rsidR="005A7D94" w:rsidRPr="008E4D56">
        <w:t xml:space="preserve">in </w:t>
      </w:r>
      <w:r w:rsidR="00F75A6E" w:rsidRPr="008E4D56">
        <w:t>quaranti</w:t>
      </w:r>
      <w:r w:rsidR="005A7D94" w:rsidRPr="008E4D56">
        <w:t>ne</w:t>
      </w:r>
      <w:r w:rsidR="00087725" w:rsidRPr="008E4D56">
        <w:t>.</w:t>
      </w:r>
    </w:p>
    <w:p w14:paraId="66F6C0CD" w14:textId="3479F4DB" w:rsidR="006A390B" w:rsidRDefault="004E2C56" w:rsidP="00955F00">
      <w:r>
        <w:t>For individuals who present a significant relative risk and require quarantine, an</w:t>
      </w:r>
      <w:r w:rsidR="0043138E">
        <w:t xml:space="preserve"> appropriate s</w:t>
      </w:r>
      <w:r w:rsidR="00955F00">
        <w:t>etting</w:t>
      </w:r>
      <w:r w:rsidR="0043138E">
        <w:t xml:space="preserve"> to meet the needs of the individual</w:t>
      </w:r>
      <w:r w:rsidR="00955F00">
        <w:t xml:space="preserve"> should be chosen according to the </w:t>
      </w:r>
      <w:r w:rsidR="00D13204">
        <w:t>five COVID-19 quarantine principles</w:t>
      </w:r>
      <w:r w:rsidR="00955F00">
        <w:t xml:space="preserve">. Different quarantine settings provide for different types </w:t>
      </w:r>
      <w:r w:rsidR="00D13204">
        <w:t xml:space="preserve">of risk </w:t>
      </w:r>
      <w:r w:rsidR="00955F00">
        <w:t>and levels of risk controls</w:t>
      </w:r>
      <w:r w:rsidR="006A390B">
        <w:t>. These</w:t>
      </w:r>
      <w:r w:rsidR="00955F00">
        <w:t xml:space="preserve"> should be </w:t>
      </w:r>
      <w:r w:rsidR="006A390B">
        <w:t>applied having regard to the individual’s risk profile</w:t>
      </w:r>
      <w:r w:rsidR="00955F00">
        <w:t xml:space="preserve">. </w:t>
      </w:r>
    </w:p>
    <w:p w14:paraId="234F78E7" w14:textId="77777777" w:rsidR="007F28BC" w:rsidRDefault="00955F00" w:rsidP="00955F00">
      <w:r>
        <w:t>Some quarantine settings, such as quarantine in a purpose-built facility, are better able to mitigate transmission risks, especially for high-risk travellers</w:t>
      </w:r>
      <w:r w:rsidR="0043138E">
        <w:t xml:space="preserve"> and in respect of variants of concern</w:t>
      </w:r>
      <w:r>
        <w:t>. As we move through the phases of the National Plan, using different quarantine settings to a greater extent, including home quarantine, becomes more viable.</w:t>
      </w:r>
      <w:r w:rsidR="00784BE9">
        <w:t xml:space="preserve"> </w:t>
      </w:r>
      <w:r w:rsidR="001B3E13">
        <w:t>Use of home quarantine in</w:t>
      </w:r>
      <w:r w:rsidR="007F28BC">
        <w:t xml:space="preserve"> the United Kingdom</w:t>
      </w:r>
      <w:r w:rsidR="001B3E13">
        <w:t xml:space="preserve"> may be informative –</w:t>
      </w:r>
      <w:r w:rsidR="007F28BC">
        <w:t xml:space="preserve"> unvaccinated travellers arriving from non-red list (high risk) countries undertake home quarantine for 10 days.</w:t>
      </w:r>
      <w:r w:rsidR="007F28BC">
        <w:rPr>
          <w:rStyle w:val="FootnoteReference"/>
        </w:rPr>
        <w:footnoteReference w:id="97"/>
      </w:r>
      <w:r w:rsidR="007F28BC">
        <w:t xml:space="preserve"> They must also satisfy COVID-19 testing requirements pre-departure and on days 2 and 8. Fully vaccinated travellers do not undertake quarantine but must take a test on day 2. </w:t>
      </w:r>
    </w:p>
    <w:p w14:paraId="70384360" w14:textId="77777777" w:rsidR="00BD5D12" w:rsidRDefault="00BD5D12" w:rsidP="00955F00">
      <w:r w:rsidRPr="00BD5D12">
        <w:t xml:space="preserve">There are also other variables that can change the effectiveness of certain types of quarantine. For example, </w:t>
      </w:r>
      <w:r w:rsidR="00377221">
        <w:t xml:space="preserve">preliminary results from </w:t>
      </w:r>
      <w:r w:rsidRPr="00BD5D12">
        <w:rPr>
          <w:color w:val="000000" w:themeColor="text1"/>
        </w:rPr>
        <w:t>Doherty modelling indicates that where there are high or very high levels of compliance, home quarantine can reduce transmission risk to a similar degree to managed quarantine.</w:t>
      </w:r>
    </w:p>
    <w:p w14:paraId="397DAF97" w14:textId="77777777" w:rsidR="00A57086" w:rsidRDefault="00782B4A" w:rsidP="00955F00">
      <w:r w:rsidRPr="006A7DB3">
        <w:t xml:space="preserve">The National Plan </w:t>
      </w:r>
      <w:r w:rsidR="007D1AEC">
        <w:t>proposes</w:t>
      </w:r>
      <w:r w:rsidRPr="006A7DB3">
        <w:t xml:space="preserve"> that at </w:t>
      </w:r>
      <w:r w:rsidR="00970340">
        <w:t>p</w:t>
      </w:r>
      <w:r w:rsidRPr="006A7DB3">
        <w:t>hase B</w:t>
      </w:r>
      <w:r w:rsidR="007D1AEC">
        <w:t>,</w:t>
      </w:r>
      <w:r w:rsidRPr="006A7DB3">
        <w:t xml:space="preserve"> inbound </w:t>
      </w:r>
      <w:r w:rsidR="00F15585">
        <w:t xml:space="preserve">international passenger </w:t>
      </w:r>
      <w:r w:rsidRPr="006A7DB3">
        <w:t xml:space="preserve">caps </w:t>
      </w:r>
      <w:r w:rsidR="007D1AEC">
        <w:t xml:space="preserve">are restored to </w:t>
      </w:r>
      <w:r w:rsidRPr="006A7DB3">
        <w:t xml:space="preserve">previous levels for unvaccinated returning travellers and </w:t>
      </w:r>
      <w:r w:rsidR="007D1AEC">
        <w:t>to</w:t>
      </w:r>
      <w:r w:rsidRPr="006A7DB3">
        <w:t xml:space="preserve"> higher levels for those who are vaccinated</w:t>
      </w:r>
      <w:r w:rsidR="002570A5">
        <w:t xml:space="preserve"> (with no caps to be in place by phase C)</w:t>
      </w:r>
      <w:r w:rsidRPr="006A7DB3">
        <w:t xml:space="preserve">. </w:t>
      </w:r>
      <w:r w:rsidR="007D1AEC">
        <w:t>The National Plan also proposes that v</w:t>
      </w:r>
      <w:r w:rsidRPr="006A7DB3">
        <w:t xml:space="preserve">accinated Australians returning from international travel should be permitted to use alternatives to hotel or </w:t>
      </w:r>
      <w:r w:rsidR="00D13204">
        <w:t xml:space="preserve">purpose-built </w:t>
      </w:r>
      <w:r w:rsidRPr="006A7DB3">
        <w:t xml:space="preserve">quarantine facilities, including </w:t>
      </w:r>
      <w:r w:rsidR="00F51754">
        <w:t>home</w:t>
      </w:r>
      <w:r w:rsidRPr="006A7DB3">
        <w:t xml:space="preserve"> quarantine where this is suitable.</w:t>
      </w:r>
      <w:r w:rsidR="007D1AEC">
        <w:t xml:space="preserve"> These proposed arrangements are appropriate given that, i</w:t>
      </w:r>
      <w:r w:rsidR="00A57086">
        <w:t>n every instance, quarantine requirements should be proportionate to risk. The review recommends that:</w:t>
      </w:r>
    </w:p>
    <w:p w14:paraId="25C5F51F" w14:textId="77777777" w:rsidR="00A57086" w:rsidRPr="00A57086" w:rsidRDefault="003718F7" w:rsidP="003718F7">
      <w:pPr>
        <w:pStyle w:val="Recommendationtext"/>
        <w:keepNext/>
        <w:keepLines/>
        <w:ind w:left="709" w:hanging="709"/>
        <w:rPr>
          <w:bCs w:val="0"/>
          <w:iCs/>
        </w:rPr>
      </w:pPr>
      <w:r>
        <w:rPr>
          <w:rStyle w:val="SubtleEmphasis"/>
          <w:bCs w:val="0"/>
          <w:i w:val="0"/>
          <w:color w:val="auto"/>
        </w:rPr>
        <w:t>7</w:t>
      </w:r>
      <w:r>
        <w:rPr>
          <w:rStyle w:val="SubtleEmphasis"/>
          <w:bCs w:val="0"/>
          <w:i w:val="0"/>
          <w:color w:val="auto"/>
        </w:rPr>
        <w:tab/>
      </w:r>
      <w:r w:rsidR="00A57086">
        <w:rPr>
          <w:rStyle w:val="SubtleEmphasis"/>
          <w:bCs w:val="0"/>
          <w:i w:val="0"/>
          <w:color w:val="auto"/>
        </w:rPr>
        <w:t>Q</w:t>
      </w:r>
      <w:r w:rsidR="00A57086" w:rsidRPr="00377186">
        <w:rPr>
          <w:rStyle w:val="SubtleEmphasis"/>
          <w:bCs w:val="0"/>
          <w:i w:val="0"/>
          <w:color w:val="auto"/>
        </w:rPr>
        <w:t xml:space="preserve">uarantine requirements should be proportionate to risk so that home </w:t>
      </w:r>
      <w:r w:rsidR="00A57086" w:rsidRPr="003718F7">
        <w:rPr>
          <w:rStyle w:val="SubtleEmphasis"/>
          <w:i w:val="0"/>
          <w:color w:val="auto"/>
        </w:rPr>
        <w:t>quarantine</w:t>
      </w:r>
      <w:r w:rsidR="00A57086" w:rsidRPr="00377186">
        <w:rPr>
          <w:rStyle w:val="SubtleEmphasis"/>
          <w:bCs w:val="0"/>
          <w:i w:val="0"/>
          <w:color w:val="auto"/>
        </w:rPr>
        <w:t xml:space="preserve"> or quarantine</w:t>
      </w:r>
      <w:r w:rsidR="00A57086" w:rsidRPr="00377186">
        <w:rPr>
          <w:rStyle w:val="SubtleEmphasis"/>
          <w:bCs w:val="0"/>
          <w:i w:val="0"/>
          <w:color w:val="auto"/>
        </w:rPr>
        <w:noBreakHyphen/>
        <w:t xml:space="preserve">free options are used as the usual practice while managed quarantine, including purpose-built and hotel quarantine facilities, </w:t>
      </w:r>
      <w:r w:rsidR="00EC3743">
        <w:rPr>
          <w:rStyle w:val="SubtleEmphasis"/>
          <w:bCs w:val="0"/>
          <w:i w:val="0"/>
          <w:color w:val="auto"/>
        </w:rPr>
        <w:t>is</w:t>
      </w:r>
      <w:r w:rsidR="00A57086" w:rsidRPr="00377186">
        <w:rPr>
          <w:rStyle w:val="SubtleEmphasis"/>
          <w:bCs w:val="0"/>
          <w:i w:val="0"/>
          <w:color w:val="auto"/>
        </w:rPr>
        <w:t xml:space="preserve"> used where necessary.  </w:t>
      </w:r>
    </w:p>
    <w:p w14:paraId="365961C1" w14:textId="77777777" w:rsidR="00AD3251" w:rsidRDefault="00955F00" w:rsidP="00A57086">
      <w:r>
        <w:t xml:space="preserve">Some risk mitigations can be applied independent of </w:t>
      </w:r>
      <w:r w:rsidR="0043138E">
        <w:t xml:space="preserve">the </w:t>
      </w:r>
      <w:r w:rsidR="00DB3921">
        <w:t>quarantine</w:t>
      </w:r>
      <w:r w:rsidR="0043138E">
        <w:t xml:space="preserve"> </w:t>
      </w:r>
      <w:r>
        <w:t>setting, while other</w:t>
      </w:r>
      <w:r w:rsidR="0043138E">
        <w:t>s</w:t>
      </w:r>
      <w:r>
        <w:t xml:space="preserve"> are built into the physical fabric of the</w:t>
      </w:r>
      <w:r w:rsidR="007905D1">
        <w:t xml:space="preserve"> location</w:t>
      </w:r>
      <w:r>
        <w:t xml:space="preserve">. This means that some types of quarantine are better able to mitigate transmission risk because there are more and more effective types of risk mitigations </w:t>
      </w:r>
      <w:r w:rsidR="0043138E">
        <w:t xml:space="preserve">available. </w:t>
      </w:r>
    </w:p>
    <w:p w14:paraId="1E080B7F" w14:textId="77777777" w:rsidR="001D5C83" w:rsidRPr="0043138E" w:rsidRDefault="001D5C83" w:rsidP="00DA73DE">
      <w:pPr>
        <w:pStyle w:val="Heading3"/>
        <w:rPr>
          <w:b/>
          <w:bCs/>
          <w:i/>
          <w:iCs/>
          <w:sz w:val="22"/>
          <w:szCs w:val="22"/>
        </w:rPr>
      </w:pPr>
      <w:bookmarkStart w:id="1395" w:name="_Toc84612057"/>
      <w:bookmarkStart w:id="1396" w:name="_Toc84612191"/>
      <w:bookmarkStart w:id="1397" w:name="_Toc84612325"/>
      <w:bookmarkStart w:id="1398" w:name="_Toc84612194"/>
      <w:bookmarkStart w:id="1399" w:name="_Toc84612468"/>
      <w:bookmarkStart w:id="1400" w:name="_Toc84612593"/>
      <w:bookmarkStart w:id="1401" w:name="_Toc84612727"/>
      <w:bookmarkStart w:id="1402" w:name="_Toc84612861"/>
      <w:bookmarkStart w:id="1403" w:name="_Toc84612995"/>
      <w:bookmarkStart w:id="1404" w:name="_Toc84613129"/>
      <w:bookmarkStart w:id="1405" w:name="_Toc84613283"/>
      <w:bookmarkStart w:id="1406" w:name="_Toc84613417"/>
      <w:bookmarkStart w:id="1407" w:name="_Toc84613551"/>
      <w:bookmarkStart w:id="1408" w:name="_Toc84613685"/>
      <w:bookmarkStart w:id="1409" w:name="_Toc84613819"/>
      <w:bookmarkStart w:id="1410" w:name="_Toc84613953"/>
      <w:bookmarkStart w:id="1411" w:name="_Toc84613805"/>
      <w:bookmarkStart w:id="1412" w:name="_Toc84614379"/>
      <w:bookmarkStart w:id="1413" w:name="_Toc84338867"/>
      <w:bookmarkStart w:id="1414" w:name="_Toc84351572"/>
      <w:bookmarkStart w:id="1415" w:name="_Ref84353098"/>
      <w:bookmarkStart w:id="1416" w:name="_Toc84438989"/>
      <w:bookmarkStart w:id="1417" w:name="_Toc84500535"/>
      <w:bookmarkStart w:id="1418" w:name="_Toc84508735"/>
      <w:bookmarkStart w:id="1419" w:name="_Toc84613954"/>
      <w:bookmarkStart w:id="1420" w:name="_Toc84767239"/>
      <w:bookmarkStart w:id="1421" w:name="_Toc84864171"/>
      <w:bookmarkStart w:id="1422" w:name="_Toc84871823"/>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Pr="0043138E">
        <w:t>Mitigating risk</w:t>
      </w:r>
      <w:bookmarkEnd w:id="1413"/>
      <w:bookmarkEnd w:id="1414"/>
      <w:bookmarkEnd w:id="1415"/>
      <w:bookmarkEnd w:id="1416"/>
      <w:bookmarkEnd w:id="1417"/>
      <w:bookmarkEnd w:id="1418"/>
      <w:bookmarkEnd w:id="1419"/>
      <w:bookmarkEnd w:id="1420"/>
      <w:bookmarkEnd w:id="1421"/>
      <w:bookmarkEnd w:id="1422"/>
    </w:p>
    <w:p w14:paraId="35ADCD92" w14:textId="77777777" w:rsidR="001D5C83" w:rsidRDefault="001D5C83" w:rsidP="001D5C83">
      <w:r>
        <w:t xml:space="preserve">Interventions applied as part of, or ancillary to, the quarantine process can be used to reduce the transmission risk presented by each individual. This includes existing interventions like polymerase chain reaction (PCR) testing before travel. Other interventions can </w:t>
      </w:r>
      <w:r w:rsidR="00EB5ADF">
        <w:t xml:space="preserve">also </w:t>
      </w:r>
      <w:r>
        <w:t>reduce risk</w:t>
      </w:r>
      <w:r w:rsidR="00EB5ADF">
        <w:t>s,</w:t>
      </w:r>
      <w:r>
        <w:t xml:space="preserve"> includ</w:t>
      </w:r>
      <w:r w:rsidR="00EB5ADF">
        <w:t>ing</w:t>
      </w:r>
      <w:r>
        <w:t xml:space="preserve"> basic principles of IPC</w:t>
      </w:r>
      <w:r w:rsidR="005D3703">
        <w:t xml:space="preserve"> correctly followed</w:t>
      </w:r>
      <w:r>
        <w:t xml:space="preserve">, </w:t>
      </w:r>
      <w:r w:rsidR="00EB5ADF">
        <w:t xml:space="preserve">such as </w:t>
      </w:r>
      <w:r>
        <w:t xml:space="preserve">compulsory mask wearing, </w:t>
      </w:r>
      <w:r>
        <w:lastRenderedPageBreak/>
        <w:t xml:space="preserve">as well as </w:t>
      </w:r>
      <w:r w:rsidR="00EB5ADF">
        <w:t xml:space="preserve">application of </w:t>
      </w:r>
      <w:r>
        <w:t xml:space="preserve">additional testing protocols </w:t>
      </w:r>
      <w:r w:rsidR="00EB5ADF">
        <w:t xml:space="preserve">such as </w:t>
      </w:r>
      <w:r>
        <w:t>rapid antigen testing</w:t>
      </w:r>
      <w:r w:rsidR="00EB5ADF">
        <w:t xml:space="preserve"> as appropriate</w:t>
      </w:r>
      <w:r>
        <w:t xml:space="preserve">. </w:t>
      </w:r>
    </w:p>
    <w:p w14:paraId="67B429FC" w14:textId="77777777" w:rsidR="00B50529" w:rsidRDefault="00B50529" w:rsidP="001D5C83">
      <w:r>
        <w:t xml:space="preserve">All types of mitigations may have a role but it is important to implement mitigations in line with what is appropriate in all the circumstances. </w:t>
      </w:r>
      <w:r w:rsidR="007C5265">
        <w:t>Total traveller numbers, quarantine compliance, vaccination status, available risk mitigations and origin of travel will be material to successful implementation of new arrangements. In order to ensure risk mitigations are applied appropriately, t</w:t>
      </w:r>
      <w:r>
        <w:t>he review recommends that:</w:t>
      </w:r>
    </w:p>
    <w:p w14:paraId="05BBA17C" w14:textId="77777777" w:rsidR="00B50529" w:rsidRPr="003718F7" w:rsidRDefault="003718F7" w:rsidP="003718F7">
      <w:pPr>
        <w:pStyle w:val="Recommendationtext"/>
        <w:keepNext/>
        <w:keepLines/>
        <w:ind w:left="709" w:hanging="709"/>
        <w:rPr>
          <w:rStyle w:val="SubtleEmphasis"/>
          <w:i w:val="0"/>
          <w:color w:val="auto"/>
        </w:rPr>
      </w:pPr>
      <w:r>
        <w:rPr>
          <w:rStyle w:val="SubtleEmphasis"/>
          <w:i w:val="0"/>
          <w:color w:val="auto"/>
        </w:rPr>
        <w:t>8</w:t>
      </w:r>
      <w:r>
        <w:rPr>
          <w:rStyle w:val="SubtleEmphasis"/>
          <w:i w:val="0"/>
          <w:color w:val="auto"/>
        </w:rPr>
        <w:tab/>
      </w:r>
      <w:r w:rsidR="00B50529" w:rsidRPr="003718F7">
        <w:rPr>
          <w:rStyle w:val="SubtleEmphasis"/>
          <w:i w:val="0"/>
          <w:color w:val="auto"/>
        </w:rPr>
        <w:t>States and territories should apply risk mitigations when implementing new models of quarantine. The least restrictive quarantine option should be preferred, including quarantine</w:t>
      </w:r>
      <w:r w:rsidR="00B50529" w:rsidRPr="003718F7">
        <w:rPr>
          <w:rStyle w:val="SubtleEmphasis"/>
          <w:i w:val="0"/>
          <w:color w:val="auto"/>
        </w:rPr>
        <w:noBreakHyphen/>
        <w:t>free options for low-risk cohorts.</w:t>
      </w:r>
    </w:p>
    <w:p w14:paraId="0A2ECBF8" w14:textId="7B5DF92C" w:rsidR="001D5C83" w:rsidRPr="008E4D56" w:rsidRDefault="001D5C83" w:rsidP="001D5C83">
      <w:r>
        <w:t>Appropriate risk mitigations should be considered for all travellers and for all forms of quarantine. While mitigations sho</w:t>
      </w:r>
      <w:r w:rsidRPr="008E4D56">
        <w:t xml:space="preserve">uld be considered in a proportionate way, all the diverse levels should be considered so that a comprehensive picture of risk can be formed and appropriate mitigations can be applied. </w:t>
      </w:r>
      <w:r w:rsidR="005852C0" w:rsidRPr="008E4D56">
        <w:fldChar w:fldCharType="begin"/>
      </w:r>
      <w:r w:rsidR="005852C0" w:rsidRPr="008E4D56">
        <w:instrText xml:space="preserve"> REF _Ref84349338 \h  \* MERGEFORMAT </w:instrText>
      </w:r>
      <w:r w:rsidR="005852C0" w:rsidRPr="008E4D56">
        <w:fldChar w:fldCharType="separate"/>
      </w:r>
      <w:r w:rsidR="00F868F0" w:rsidRPr="00A0104B">
        <w:t xml:space="preserve">Table </w:t>
      </w:r>
      <w:r w:rsidR="00F868F0">
        <w:rPr>
          <w:noProof/>
        </w:rPr>
        <w:t>7</w:t>
      </w:r>
      <w:r w:rsidR="005852C0" w:rsidRPr="008E4D56">
        <w:fldChar w:fldCharType="end"/>
      </w:r>
      <w:r w:rsidRPr="008E4D56">
        <w:t xml:space="preserve"> sets out these levels of risk, the risk factors and possible mitigations. </w:t>
      </w:r>
    </w:p>
    <w:p w14:paraId="4053AC3B" w14:textId="3D7941BC" w:rsidR="001D5C83" w:rsidRPr="00A0104B" w:rsidRDefault="001D5C83" w:rsidP="005D2E10">
      <w:pPr>
        <w:pStyle w:val="Caption"/>
        <w:keepLines/>
      </w:pPr>
      <w:r>
        <w:t xml:space="preserve"> </w:t>
      </w:r>
      <w:bookmarkStart w:id="1423" w:name="_Ref84349338"/>
      <w:r w:rsidRPr="00A0104B">
        <w:t xml:space="preserve">Table </w:t>
      </w:r>
      <w:r w:rsidR="00101249">
        <w:fldChar w:fldCharType="begin"/>
      </w:r>
      <w:r w:rsidR="00101249">
        <w:instrText xml:space="preserve"> SEQ Table \* ARABIC </w:instrText>
      </w:r>
      <w:r w:rsidR="00101249">
        <w:fldChar w:fldCharType="separate"/>
      </w:r>
      <w:r w:rsidR="00F868F0">
        <w:rPr>
          <w:noProof/>
        </w:rPr>
        <w:t>7</w:t>
      </w:r>
      <w:r w:rsidR="00101249">
        <w:rPr>
          <w:noProof/>
        </w:rPr>
        <w:fldChar w:fldCharType="end"/>
      </w:r>
      <w:bookmarkEnd w:id="1423"/>
      <w:r w:rsidRPr="00A0104B">
        <w:t xml:space="preserve"> – risk categories and possible mitigations</w:t>
      </w:r>
    </w:p>
    <w:tbl>
      <w:tblPr>
        <w:tblStyle w:val="TableGrid"/>
        <w:tblW w:w="9209" w:type="dxa"/>
        <w:tblLook w:val="04A0" w:firstRow="1" w:lastRow="0" w:firstColumn="1" w:lastColumn="0" w:noHBand="0" w:noVBand="1"/>
      </w:tblPr>
      <w:tblGrid>
        <w:gridCol w:w="1199"/>
        <w:gridCol w:w="1631"/>
        <w:gridCol w:w="2977"/>
        <w:gridCol w:w="3402"/>
      </w:tblGrid>
      <w:tr w:rsidR="001D5C83" w14:paraId="3D25B404" w14:textId="77777777" w:rsidTr="00FF4F52">
        <w:trPr>
          <w:tblHeader/>
        </w:trPr>
        <w:tc>
          <w:tcPr>
            <w:tcW w:w="2830" w:type="dxa"/>
            <w:gridSpan w:val="2"/>
            <w:shd w:val="clear" w:color="auto" w:fill="158540"/>
          </w:tcPr>
          <w:p w14:paraId="650323AE" w14:textId="77777777" w:rsidR="001D5C83" w:rsidRPr="00A209A0" w:rsidRDefault="001D5C83" w:rsidP="005D2E10">
            <w:pPr>
              <w:keepNext/>
              <w:keepLines/>
              <w:rPr>
                <w:b/>
                <w:color w:val="FFFFFF" w:themeColor="background1"/>
                <w:sz w:val="18"/>
              </w:rPr>
            </w:pPr>
            <w:r w:rsidRPr="00A209A0">
              <w:rPr>
                <w:b/>
                <w:color w:val="FFFFFF" w:themeColor="background1"/>
                <w:sz w:val="18"/>
              </w:rPr>
              <w:t>Source of risk</w:t>
            </w:r>
          </w:p>
        </w:tc>
        <w:tc>
          <w:tcPr>
            <w:tcW w:w="2977" w:type="dxa"/>
            <w:shd w:val="clear" w:color="auto" w:fill="158540"/>
          </w:tcPr>
          <w:p w14:paraId="447CB8A8" w14:textId="77777777" w:rsidR="001D5C83" w:rsidRPr="009720B5" w:rsidRDefault="001D5C83" w:rsidP="005D2E10">
            <w:pPr>
              <w:keepNext/>
              <w:keepLines/>
              <w:rPr>
                <w:b/>
                <w:color w:val="FFFFFF" w:themeColor="background1"/>
                <w:sz w:val="18"/>
              </w:rPr>
            </w:pPr>
            <w:r w:rsidRPr="009720B5">
              <w:rPr>
                <w:b/>
                <w:color w:val="FFFFFF" w:themeColor="background1"/>
                <w:sz w:val="18"/>
              </w:rPr>
              <w:t>Risk factor</w:t>
            </w:r>
          </w:p>
        </w:tc>
        <w:tc>
          <w:tcPr>
            <w:tcW w:w="3402" w:type="dxa"/>
            <w:shd w:val="clear" w:color="auto" w:fill="158540"/>
          </w:tcPr>
          <w:p w14:paraId="7FC4D4D4" w14:textId="77777777" w:rsidR="001D5C83" w:rsidRPr="009720B5" w:rsidRDefault="001D5C83" w:rsidP="005D2E10">
            <w:pPr>
              <w:keepNext/>
              <w:keepLines/>
              <w:rPr>
                <w:b/>
                <w:color w:val="FFFFFF" w:themeColor="background1"/>
                <w:sz w:val="18"/>
              </w:rPr>
            </w:pPr>
            <w:r w:rsidRPr="009720B5">
              <w:rPr>
                <w:b/>
                <w:color w:val="FFFFFF" w:themeColor="background1"/>
                <w:sz w:val="18"/>
              </w:rPr>
              <w:t>Mitigation</w:t>
            </w:r>
          </w:p>
        </w:tc>
      </w:tr>
      <w:tr w:rsidR="001D5C83" w14:paraId="2C206754" w14:textId="77777777" w:rsidTr="007C5265">
        <w:tc>
          <w:tcPr>
            <w:tcW w:w="2830" w:type="dxa"/>
            <w:gridSpan w:val="2"/>
            <w:vMerge w:val="restart"/>
            <w:vAlign w:val="center"/>
          </w:tcPr>
          <w:p w14:paraId="6A77BF9D" w14:textId="77777777" w:rsidR="001D5C83" w:rsidRPr="007C5265" w:rsidRDefault="001D5C83" w:rsidP="005D2E10">
            <w:pPr>
              <w:keepNext/>
              <w:keepLines/>
              <w:rPr>
                <w:sz w:val="18"/>
              </w:rPr>
            </w:pPr>
            <w:r w:rsidRPr="007C5265">
              <w:rPr>
                <w:sz w:val="18"/>
              </w:rPr>
              <w:t>Individual risk</w:t>
            </w:r>
          </w:p>
          <w:p w14:paraId="0EFED2CA" w14:textId="77777777" w:rsidR="001D5C83" w:rsidRPr="007C5265" w:rsidRDefault="001D5C83" w:rsidP="005D2E10">
            <w:pPr>
              <w:keepNext/>
              <w:keepLines/>
              <w:rPr>
                <w:sz w:val="18"/>
              </w:rPr>
            </w:pPr>
          </w:p>
        </w:tc>
        <w:tc>
          <w:tcPr>
            <w:tcW w:w="2977" w:type="dxa"/>
          </w:tcPr>
          <w:p w14:paraId="60E9404F" w14:textId="77777777" w:rsidR="001D5C83" w:rsidRPr="007C5265" w:rsidRDefault="001D5C83" w:rsidP="005D2E10">
            <w:pPr>
              <w:keepNext/>
              <w:keepLines/>
              <w:rPr>
                <w:sz w:val="18"/>
              </w:rPr>
            </w:pPr>
            <w:r w:rsidRPr="007C5265">
              <w:rPr>
                <w:sz w:val="18"/>
              </w:rPr>
              <w:t>Vaccination status</w:t>
            </w:r>
          </w:p>
        </w:tc>
        <w:tc>
          <w:tcPr>
            <w:tcW w:w="3402" w:type="dxa"/>
          </w:tcPr>
          <w:p w14:paraId="6F5507FD" w14:textId="77777777" w:rsidR="001D5C83" w:rsidRPr="007C5265" w:rsidRDefault="001D5C83" w:rsidP="005D2E10">
            <w:pPr>
              <w:keepNext/>
              <w:keepLines/>
              <w:rPr>
                <w:sz w:val="18"/>
              </w:rPr>
            </w:pPr>
            <w:r w:rsidRPr="007C5265">
              <w:rPr>
                <w:sz w:val="18"/>
              </w:rPr>
              <w:t>Vaccination, vaccination certification</w:t>
            </w:r>
          </w:p>
        </w:tc>
      </w:tr>
      <w:tr w:rsidR="001D5C83" w14:paraId="5FC9DA6C" w14:textId="77777777" w:rsidTr="007C5265">
        <w:tc>
          <w:tcPr>
            <w:tcW w:w="2830" w:type="dxa"/>
            <w:gridSpan w:val="2"/>
            <w:vMerge/>
          </w:tcPr>
          <w:p w14:paraId="7228C313" w14:textId="77777777" w:rsidR="001D5C83" w:rsidRPr="007C5265" w:rsidRDefault="001D5C83" w:rsidP="005D2E10">
            <w:pPr>
              <w:keepNext/>
              <w:keepLines/>
              <w:rPr>
                <w:sz w:val="18"/>
              </w:rPr>
            </w:pPr>
          </w:p>
        </w:tc>
        <w:tc>
          <w:tcPr>
            <w:tcW w:w="2977" w:type="dxa"/>
          </w:tcPr>
          <w:p w14:paraId="20D0ADA2" w14:textId="77777777" w:rsidR="001D5C83" w:rsidRPr="007C5265" w:rsidRDefault="001D5C83" w:rsidP="005D2E10">
            <w:pPr>
              <w:keepNext/>
              <w:keepLines/>
              <w:rPr>
                <w:sz w:val="18"/>
              </w:rPr>
            </w:pPr>
            <w:r w:rsidRPr="007C5265">
              <w:rPr>
                <w:sz w:val="18"/>
              </w:rPr>
              <w:t xml:space="preserve">Pre-departure testing result </w:t>
            </w:r>
          </w:p>
        </w:tc>
        <w:tc>
          <w:tcPr>
            <w:tcW w:w="3402" w:type="dxa"/>
          </w:tcPr>
          <w:p w14:paraId="00A1F1E7" w14:textId="77777777" w:rsidR="001D5C83" w:rsidRPr="007C5265" w:rsidRDefault="001D5C83" w:rsidP="005D2E10">
            <w:pPr>
              <w:keepNext/>
              <w:keepLines/>
              <w:rPr>
                <w:sz w:val="18"/>
              </w:rPr>
            </w:pPr>
            <w:r w:rsidRPr="007C5265">
              <w:rPr>
                <w:sz w:val="18"/>
              </w:rPr>
              <w:t>Testing protocols</w:t>
            </w:r>
          </w:p>
        </w:tc>
      </w:tr>
      <w:tr w:rsidR="001D5C83" w14:paraId="0C8634DF" w14:textId="77777777" w:rsidTr="007C5265">
        <w:tc>
          <w:tcPr>
            <w:tcW w:w="2830" w:type="dxa"/>
            <w:gridSpan w:val="2"/>
            <w:vMerge/>
          </w:tcPr>
          <w:p w14:paraId="5DCD4138" w14:textId="77777777" w:rsidR="001D5C83" w:rsidRPr="007C5265" w:rsidRDefault="001D5C83" w:rsidP="005D2E10">
            <w:pPr>
              <w:keepNext/>
              <w:keepLines/>
              <w:rPr>
                <w:sz w:val="18"/>
              </w:rPr>
            </w:pPr>
          </w:p>
        </w:tc>
        <w:tc>
          <w:tcPr>
            <w:tcW w:w="2977" w:type="dxa"/>
          </w:tcPr>
          <w:p w14:paraId="264BDA6F" w14:textId="77777777" w:rsidR="001D5C83" w:rsidRPr="007C5265" w:rsidRDefault="001D5C83" w:rsidP="005D2E10">
            <w:pPr>
              <w:keepNext/>
              <w:keepLines/>
              <w:rPr>
                <w:sz w:val="18"/>
              </w:rPr>
            </w:pPr>
            <w:r w:rsidRPr="007C5265">
              <w:rPr>
                <w:sz w:val="18"/>
              </w:rPr>
              <w:t xml:space="preserve">Individual predisposition to compliance </w:t>
            </w:r>
          </w:p>
        </w:tc>
        <w:tc>
          <w:tcPr>
            <w:tcW w:w="3402" w:type="dxa"/>
          </w:tcPr>
          <w:p w14:paraId="4707AD0A" w14:textId="77777777" w:rsidR="001D5C83" w:rsidRPr="007C5265" w:rsidRDefault="001D5C83" w:rsidP="005D2E10">
            <w:pPr>
              <w:keepNext/>
              <w:keepLines/>
              <w:rPr>
                <w:sz w:val="18"/>
              </w:rPr>
            </w:pPr>
            <w:r w:rsidRPr="007C5265">
              <w:rPr>
                <w:sz w:val="18"/>
              </w:rPr>
              <w:t>Technology, wearables, compliance checks</w:t>
            </w:r>
          </w:p>
        </w:tc>
      </w:tr>
      <w:tr w:rsidR="001D5C83" w14:paraId="0FED1E4B" w14:textId="77777777" w:rsidTr="007C5265">
        <w:tc>
          <w:tcPr>
            <w:tcW w:w="2830" w:type="dxa"/>
            <w:gridSpan w:val="2"/>
            <w:vAlign w:val="center"/>
          </w:tcPr>
          <w:p w14:paraId="13A7197E" w14:textId="77777777" w:rsidR="001D5C83" w:rsidRPr="007C5265" w:rsidRDefault="006638FB" w:rsidP="005D2E10">
            <w:pPr>
              <w:keepNext/>
              <w:keepLines/>
              <w:rPr>
                <w:sz w:val="18"/>
              </w:rPr>
            </w:pPr>
            <w:r w:rsidRPr="007C5265">
              <w:rPr>
                <w:sz w:val="18"/>
              </w:rPr>
              <w:t>Country of origin risk</w:t>
            </w:r>
          </w:p>
        </w:tc>
        <w:tc>
          <w:tcPr>
            <w:tcW w:w="2977" w:type="dxa"/>
          </w:tcPr>
          <w:p w14:paraId="0C89BF62" w14:textId="77777777" w:rsidR="001D5C83" w:rsidRPr="007C5265" w:rsidRDefault="001D5C83" w:rsidP="00602B1B">
            <w:pPr>
              <w:keepNext/>
              <w:keepLines/>
              <w:rPr>
                <w:sz w:val="18"/>
              </w:rPr>
            </w:pPr>
            <w:r w:rsidRPr="007C5265">
              <w:rPr>
                <w:sz w:val="18"/>
              </w:rPr>
              <w:t>New variants of concern</w:t>
            </w:r>
          </w:p>
        </w:tc>
        <w:tc>
          <w:tcPr>
            <w:tcW w:w="3402" w:type="dxa"/>
          </w:tcPr>
          <w:p w14:paraId="1B7FC674" w14:textId="77777777" w:rsidR="001D5C83" w:rsidRPr="007C5265" w:rsidRDefault="00500808" w:rsidP="005D2E10">
            <w:pPr>
              <w:keepNext/>
              <w:keepLines/>
              <w:rPr>
                <w:sz w:val="18"/>
              </w:rPr>
            </w:pPr>
            <w:r w:rsidRPr="007C5265">
              <w:rPr>
                <w:sz w:val="18"/>
              </w:rPr>
              <w:t>Monitoring international environment</w:t>
            </w:r>
          </w:p>
        </w:tc>
      </w:tr>
      <w:tr w:rsidR="001D5C83" w14:paraId="6C0960F8" w14:textId="77777777" w:rsidTr="007C5265">
        <w:tc>
          <w:tcPr>
            <w:tcW w:w="2830" w:type="dxa"/>
            <w:gridSpan w:val="2"/>
            <w:vMerge w:val="restart"/>
            <w:vAlign w:val="center"/>
          </w:tcPr>
          <w:p w14:paraId="16AFE808" w14:textId="77777777" w:rsidR="001D5C83" w:rsidRPr="007C5265" w:rsidRDefault="001D5C83" w:rsidP="005D2E10">
            <w:pPr>
              <w:keepNext/>
              <w:keepLines/>
              <w:rPr>
                <w:sz w:val="18"/>
              </w:rPr>
            </w:pPr>
            <w:r w:rsidRPr="007C5265">
              <w:rPr>
                <w:sz w:val="18"/>
              </w:rPr>
              <w:t>Travel risk</w:t>
            </w:r>
          </w:p>
          <w:p w14:paraId="75654B00" w14:textId="77777777" w:rsidR="001D5C83" w:rsidRPr="007C5265" w:rsidRDefault="001D5C83" w:rsidP="005D2E10">
            <w:pPr>
              <w:keepNext/>
              <w:keepLines/>
              <w:rPr>
                <w:sz w:val="18"/>
              </w:rPr>
            </w:pPr>
          </w:p>
        </w:tc>
        <w:tc>
          <w:tcPr>
            <w:tcW w:w="2977" w:type="dxa"/>
          </w:tcPr>
          <w:p w14:paraId="49FB45DF" w14:textId="77777777" w:rsidR="001D5C83" w:rsidRPr="007C5265" w:rsidRDefault="001D5C83" w:rsidP="005D2E10">
            <w:pPr>
              <w:keepNext/>
              <w:keepLines/>
              <w:rPr>
                <w:sz w:val="18"/>
              </w:rPr>
            </w:pPr>
            <w:r w:rsidRPr="007C5265">
              <w:rPr>
                <w:sz w:val="18"/>
              </w:rPr>
              <w:t>Mode of arrival (air, maritime)</w:t>
            </w:r>
          </w:p>
        </w:tc>
        <w:tc>
          <w:tcPr>
            <w:tcW w:w="3402" w:type="dxa"/>
          </w:tcPr>
          <w:p w14:paraId="47B4540D" w14:textId="77777777" w:rsidR="001D5C83" w:rsidRPr="007C5265" w:rsidRDefault="001D5C83" w:rsidP="005D2E10">
            <w:pPr>
              <w:keepNext/>
              <w:keepLines/>
              <w:rPr>
                <w:sz w:val="18"/>
              </w:rPr>
            </w:pPr>
            <w:r w:rsidRPr="007C5265">
              <w:rPr>
                <w:sz w:val="18"/>
              </w:rPr>
              <w:t>Specific travel pathways (“green”, “red”)</w:t>
            </w:r>
          </w:p>
        </w:tc>
      </w:tr>
      <w:tr w:rsidR="001D5C83" w14:paraId="0737ABF7" w14:textId="77777777" w:rsidTr="007C5265">
        <w:tc>
          <w:tcPr>
            <w:tcW w:w="2830" w:type="dxa"/>
            <w:gridSpan w:val="2"/>
            <w:vMerge/>
          </w:tcPr>
          <w:p w14:paraId="3ED9F9AA" w14:textId="77777777" w:rsidR="001D5C83" w:rsidRPr="007C5265" w:rsidRDefault="001D5C83" w:rsidP="005D2E10">
            <w:pPr>
              <w:keepNext/>
              <w:keepLines/>
              <w:rPr>
                <w:sz w:val="18"/>
              </w:rPr>
            </w:pPr>
          </w:p>
        </w:tc>
        <w:tc>
          <w:tcPr>
            <w:tcW w:w="2977" w:type="dxa"/>
          </w:tcPr>
          <w:p w14:paraId="4B4BB411" w14:textId="77777777" w:rsidR="001D5C83" w:rsidRPr="007C5265" w:rsidRDefault="001D5C83" w:rsidP="005D2E10">
            <w:pPr>
              <w:keepNext/>
              <w:keepLines/>
              <w:rPr>
                <w:sz w:val="18"/>
              </w:rPr>
            </w:pPr>
            <w:r w:rsidRPr="007C5265">
              <w:rPr>
                <w:sz w:val="18"/>
              </w:rPr>
              <w:t>Transit locations</w:t>
            </w:r>
          </w:p>
        </w:tc>
        <w:tc>
          <w:tcPr>
            <w:tcW w:w="3402" w:type="dxa"/>
          </w:tcPr>
          <w:p w14:paraId="3247CAB1" w14:textId="77777777" w:rsidR="001D5C83" w:rsidRPr="007C5265" w:rsidRDefault="001D5C83" w:rsidP="005D2E10">
            <w:pPr>
              <w:keepNext/>
              <w:keepLines/>
              <w:rPr>
                <w:sz w:val="18"/>
              </w:rPr>
            </w:pPr>
            <w:r w:rsidRPr="007C5265">
              <w:rPr>
                <w:sz w:val="18"/>
              </w:rPr>
              <w:t>Travel plan assessment</w:t>
            </w:r>
          </w:p>
        </w:tc>
      </w:tr>
      <w:tr w:rsidR="001D5C83" w14:paraId="008024BE" w14:textId="77777777" w:rsidTr="007C5265">
        <w:tc>
          <w:tcPr>
            <w:tcW w:w="2830" w:type="dxa"/>
            <w:gridSpan w:val="2"/>
            <w:vMerge/>
          </w:tcPr>
          <w:p w14:paraId="7DCCD707" w14:textId="77777777" w:rsidR="001D5C83" w:rsidRPr="007C5265" w:rsidRDefault="001D5C83" w:rsidP="005D2E10">
            <w:pPr>
              <w:keepNext/>
              <w:keepLines/>
              <w:rPr>
                <w:sz w:val="18"/>
              </w:rPr>
            </w:pPr>
          </w:p>
        </w:tc>
        <w:tc>
          <w:tcPr>
            <w:tcW w:w="2977" w:type="dxa"/>
          </w:tcPr>
          <w:p w14:paraId="36621F81" w14:textId="77777777" w:rsidR="001D5C83" w:rsidRPr="007C5265" w:rsidRDefault="001D5C83" w:rsidP="005D2E10">
            <w:pPr>
              <w:keepNext/>
              <w:keepLines/>
              <w:rPr>
                <w:sz w:val="18"/>
              </w:rPr>
            </w:pPr>
            <w:r w:rsidRPr="007C5265">
              <w:rPr>
                <w:sz w:val="18"/>
              </w:rPr>
              <w:t>Passenger mix</w:t>
            </w:r>
          </w:p>
        </w:tc>
        <w:tc>
          <w:tcPr>
            <w:tcW w:w="3402" w:type="dxa"/>
          </w:tcPr>
          <w:p w14:paraId="6D5F6A5B" w14:textId="77777777" w:rsidR="001D5C83" w:rsidRPr="007C5265" w:rsidRDefault="001D5C83" w:rsidP="005D2E10">
            <w:pPr>
              <w:keepNext/>
              <w:keepLines/>
              <w:rPr>
                <w:sz w:val="18"/>
              </w:rPr>
            </w:pPr>
            <w:r w:rsidRPr="007C5265">
              <w:rPr>
                <w:sz w:val="18"/>
              </w:rPr>
              <w:t>Travel plan assessment, plane sewage surveillance</w:t>
            </w:r>
          </w:p>
        </w:tc>
      </w:tr>
      <w:tr w:rsidR="001D5C83" w14:paraId="7D22982C" w14:textId="77777777" w:rsidTr="007C5265">
        <w:tc>
          <w:tcPr>
            <w:tcW w:w="2830" w:type="dxa"/>
            <w:gridSpan w:val="2"/>
            <w:vMerge/>
          </w:tcPr>
          <w:p w14:paraId="4F0E2DEB" w14:textId="77777777" w:rsidR="001D5C83" w:rsidRPr="007C5265" w:rsidRDefault="001D5C83" w:rsidP="005D2E10">
            <w:pPr>
              <w:keepNext/>
              <w:keepLines/>
              <w:rPr>
                <w:sz w:val="18"/>
              </w:rPr>
            </w:pPr>
          </w:p>
        </w:tc>
        <w:tc>
          <w:tcPr>
            <w:tcW w:w="2977" w:type="dxa"/>
          </w:tcPr>
          <w:p w14:paraId="6E04603E" w14:textId="77777777" w:rsidR="001D5C83" w:rsidRPr="007C5265" w:rsidRDefault="001D5C83" w:rsidP="005D2E10">
            <w:pPr>
              <w:keepNext/>
              <w:keepLines/>
              <w:rPr>
                <w:sz w:val="18"/>
              </w:rPr>
            </w:pPr>
            <w:r w:rsidRPr="007C5265">
              <w:rPr>
                <w:sz w:val="18"/>
              </w:rPr>
              <w:t>Ability to transfer home from port of arrival</w:t>
            </w:r>
          </w:p>
        </w:tc>
        <w:tc>
          <w:tcPr>
            <w:tcW w:w="3402" w:type="dxa"/>
          </w:tcPr>
          <w:p w14:paraId="38ED27F4" w14:textId="77777777" w:rsidR="001D5C83" w:rsidRPr="007C5265" w:rsidRDefault="001D5C83" w:rsidP="005D2E10">
            <w:pPr>
              <w:keepNext/>
              <w:keepLines/>
              <w:rPr>
                <w:sz w:val="18"/>
              </w:rPr>
            </w:pPr>
            <w:r w:rsidRPr="007C5265">
              <w:rPr>
                <w:sz w:val="18"/>
              </w:rPr>
              <w:t xml:space="preserve">Transport arrangement assessment </w:t>
            </w:r>
          </w:p>
        </w:tc>
      </w:tr>
      <w:tr w:rsidR="001D5C83" w14:paraId="06BB458F" w14:textId="77777777" w:rsidTr="007C5265">
        <w:tc>
          <w:tcPr>
            <w:tcW w:w="1199" w:type="dxa"/>
            <w:vMerge w:val="restart"/>
          </w:tcPr>
          <w:p w14:paraId="3334DCB3" w14:textId="77777777" w:rsidR="001D5C83" w:rsidRPr="007C5265" w:rsidRDefault="001D5C83" w:rsidP="005D2E10">
            <w:pPr>
              <w:keepNext/>
              <w:keepLines/>
              <w:rPr>
                <w:sz w:val="18"/>
              </w:rPr>
            </w:pPr>
            <w:r w:rsidRPr="007C5265">
              <w:rPr>
                <w:sz w:val="18"/>
              </w:rPr>
              <w:t>Quarantine location and type</w:t>
            </w:r>
          </w:p>
        </w:tc>
        <w:tc>
          <w:tcPr>
            <w:tcW w:w="1631" w:type="dxa"/>
            <w:vMerge w:val="restart"/>
          </w:tcPr>
          <w:p w14:paraId="0E039DAA" w14:textId="77777777" w:rsidR="001D5C83" w:rsidRPr="007C5265" w:rsidRDefault="001D5C83" w:rsidP="005D2E10">
            <w:pPr>
              <w:keepNext/>
              <w:keepLines/>
              <w:rPr>
                <w:sz w:val="18"/>
              </w:rPr>
            </w:pPr>
            <w:r w:rsidRPr="007C5265">
              <w:rPr>
                <w:sz w:val="18"/>
              </w:rPr>
              <w:t>Home quarantine</w:t>
            </w:r>
          </w:p>
          <w:p w14:paraId="3BC4460B" w14:textId="77777777" w:rsidR="001D5C83" w:rsidRPr="007C5265" w:rsidRDefault="001D5C83" w:rsidP="005D2E10">
            <w:pPr>
              <w:keepNext/>
              <w:keepLines/>
              <w:rPr>
                <w:sz w:val="18"/>
              </w:rPr>
            </w:pPr>
          </w:p>
        </w:tc>
        <w:tc>
          <w:tcPr>
            <w:tcW w:w="2977" w:type="dxa"/>
          </w:tcPr>
          <w:p w14:paraId="73BFF22E" w14:textId="77777777" w:rsidR="001D5C83" w:rsidRPr="007C5265" w:rsidRDefault="001D5C83" w:rsidP="005D2E10">
            <w:pPr>
              <w:keepNext/>
              <w:keepLines/>
              <w:rPr>
                <w:sz w:val="18"/>
              </w:rPr>
            </w:pPr>
            <w:r w:rsidRPr="007C5265">
              <w:rPr>
                <w:sz w:val="18"/>
              </w:rPr>
              <w:t xml:space="preserve">Residence type (i.e. freestanding house or </w:t>
            </w:r>
            <w:r w:rsidR="005D3703">
              <w:rPr>
                <w:sz w:val="18"/>
              </w:rPr>
              <w:t>non-</w:t>
            </w:r>
            <w:r w:rsidRPr="007C5265">
              <w:rPr>
                <w:sz w:val="18"/>
              </w:rPr>
              <w:t>shared access apartment)</w:t>
            </w:r>
          </w:p>
        </w:tc>
        <w:tc>
          <w:tcPr>
            <w:tcW w:w="3402" w:type="dxa"/>
          </w:tcPr>
          <w:p w14:paraId="25BAB4EA" w14:textId="77777777" w:rsidR="001D5C83" w:rsidRPr="007C5265" w:rsidRDefault="001D5C83" w:rsidP="005D2E10">
            <w:pPr>
              <w:keepNext/>
              <w:keepLines/>
              <w:rPr>
                <w:sz w:val="18"/>
              </w:rPr>
            </w:pPr>
            <w:r w:rsidRPr="007C5265">
              <w:rPr>
                <w:sz w:val="18"/>
              </w:rPr>
              <w:t>Home suitability assessment</w:t>
            </w:r>
          </w:p>
        </w:tc>
      </w:tr>
      <w:tr w:rsidR="001D5C83" w14:paraId="45A0E780" w14:textId="77777777" w:rsidTr="007C5265">
        <w:tc>
          <w:tcPr>
            <w:tcW w:w="1199" w:type="dxa"/>
            <w:vMerge/>
          </w:tcPr>
          <w:p w14:paraId="59683C8A" w14:textId="77777777" w:rsidR="001D5C83" w:rsidRPr="007C5265" w:rsidRDefault="001D5C83" w:rsidP="005D2E10">
            <w:pPr>
              <w:keepNext/>
              <w:keepLines/>
              <w:rPr>
                <w:sz w:val="18"/>
              </w:rPr>
            </w:pPr>
          </w:p>
        </w:tc>
        <w:tc>
          <w:tcPr>
            <w:tcW w:w="1631" w:type="dxa"/>
            <w:vMerge/>
          </w:tcPr>
          <w:p w14:paraId="0EE75FD0" w14:textId="77777777" w:rsidR="001D5C83" w:rsidRPr="007C5265" w:rsidRDefault="001D5C83" w:rsidP="005D2E10">
            <w:pPr>
              <w:keepNext/>
              <w:keepLines/>
              <w:rPr>
                <w:sz w:val="18"/>
              </w:rPr>
            </w:pPr>
          </w:p>
        </w:tc>
        <w:tc>
          <w:tcPr>
            <w:tcW w:w="2977" w:type="dxa"/>
          </w:tcPr>
          <w:p w14:paraId="5D5374B2" w14:textId="77777777" w:rsidR="001D5C83" w:rsidRPr="007C5265" w:rsidRDefault="001D5C83" w:rsidP="005D2E10">
            <w:pPr>
              <w:keepNext/>
              <w:keepLines/>
              <w:rPr>
                <w:sz w:val="18"/>
              </w:rPr>
            </w:pPr>
            <w:r w:rsidRPr="007C5265">
              <w:rPr>
                <w:sz w:val="18"/>
              </w:rPr>
              <w:t>Family status and living arrangements</w:t>
            </w:r>
          </w:p>
        </w:tc>
        <w:tc>
          <w:tcPr>
            <w:tcW w:w="3402" w:type="dxa"/>
          </w:tcPr>
          <w:p w14:paraId="65B0AB1A" w14:textId="77777777" w:rsidR="001D5C83" w:rsidRPr="007C5265" w:rsidRDefault="001D5C83" w:rsidP="005D2E10">
            <w:pPr>
              <w:keepNext/>
              <w:keepLines/>
              <w:rPr>
                <w:sz w:val="18"/>
              </w:rPr>
            </w:pPr>
            <w:r w:rsidRPr="007C5265">
              <w:rPr>
                <w:sz w:val="18"/>
              </w:rPr>
              <w:t>Living arrangement assessment</w:t>
            </w:r>
          </w:p>
        </w:tc>
      </w:tr>
      <w:tr w:rsidR="001D5C83" w14:paraId="1AC305F0" w14:textId="77777777" w:rsidTr="007C5265">
        <w:trPr>
          <w:trHeight w:val="958"/>
        </w:trPr>
        <w:tc>
          <w:tcPr>
            <w:tcW w:w="1199" w:type="dxa"/>
            <w:vMerge/>
          </w:tcPr>
          <w:p w14:paraId="48DDF849" w14:textId="77777777" w:rsidR="001D5C83" w:rsidRPr="007C5265" w:rsidRDefault="001D5C83" w:rsidP="005D2E10">
            <w:pPr>
              <w:keepNext/>
              <w:keepLines/>
              <w:rPr>
                <w:sz w:val="18"/>
              </w:rPr>
            </w:pPr>
          </w:p>
        </w:tc>
        <w:tc>
          <w:tcPr>
            <w:tcW w:w="1631" w:type="dxa"/>
          </w:tcPr>
          <w:p w14:paraId="068AD9BF" w14:textId="77777777" w:rsidR="001D5C83" w:rsidRPr="007C5265" w:rsidRDefault="001D5C83" w:rsidP="005D2E10">
            <w:pPr>
              <w:keepNext/>
              <w:keepLines/>
              <w:rPr>
                <w:sz w:val="18"/>
              </w:rPr>
            </w:pPr>
            <w:r w:rsidRPr="007C5265">
              <w:rPr>
                <w:sz w:val="18"/>
              </w:rPr>
              <w:t>Hotel or purpose-built quarantine</w:t>
            </w:r>
          </w:p>
        </w:tc>
        <w:tc>
          <w:tcPr>
            <w:tcW w:w="2977" w:type="dxa"/>
          </w:tcPr>
          <w:p w14:paraId="17D023F8" w14:textId="77777777" w:rsidR="001D5C83" w:rsidRPr="007C5265" w:rsidRDefault="001D5C83" w:rsidP="005D2E10">
            <w:pPr>
              <w:keepNext/>
              <w:keepLines/>
              <w:rPr>
                <w:sz w:val="18"/>
              </w:rPr>
            </w:pPr>
            <w:r w:rsidRPr="007C5265">
              <w:rPr>
                <w:sz w:val="18"/>
              </w:rPr>
              <w:t>Risk of transmission and/or breach</w:t>
            </w:r>
          </w:p>
          <w:p w14:paraId="2700A1AF" w14:textId="77777777" w:rsidR="001D5C83" w:rsidRPr="007C5265" w:rsidRDefault="001D5C83" w:rsidP="005D2E10">
            <w:pPr>
              <w:keepNext/>
              <w:keepLines/>
              <w:rPr>
                <w:sz w:val="18"/>
              </w:rPr>
            </w:pPr>
          </w:p>
        </w:tc>
        <w:tc>
          <w:tcPr>
            <w:tcW w:w="3402" w:type="dxa"/>
          </w:tcPr>
          <w:p w14:paraId="5E478014" w14:textId="77777777" w:rsidR="001D5C83" w:rsidRPr="007C5265" w:rsidRDefault="001D5C83" w:rsidP="005D2E10">
            <w:pPr>
              <w:keepNext/>
              <w:keepLines/>
              <w:rPr>
                <w:sz w:val="18"/>
              </w:rPr>
            </w:pPr>
            <w:r w:rsidRPr="007C5265">
              <w:rPr>
                <w:sz w:val="18"/>
              </w:rPr>
              <w:t>IPC protocol, ventilation improvements</w:t>
            </w:r>
          </w:p>
          <w:p w14:paraId="7809605F" w14:textId="77777777" w:rsidR="001D5C83" w:rsidRPr="007C5265" w:rsidRDefault="001D5C83" w:rsidP="005D2E10">
            <w:pPr>
              <w:keepNext/>
              <w:keepLines/>
              <w:rPr>
                <w:sz w:val="18"/>
              </w:rPr>
            </w:pPr>
          </w:p>
        </w:tc>
      </w:tr>
    </w:tbl>
    <w:p w14:paraId="46C7918B" w14:textId="77777777" w:rsidR="001D5C83" w:rsidRDefault="001D5C83" w:rsidP="00BA1A6C">
      <w:pPr>
        <w:spacing w:before="120"/>
      </w:pPr>
      <w:r>
        <w:t>Risk</w:t>
      </w:r>
      <w:r w:rsidR="0043138E">
        <w:t xml:space="preserve"> </w:t>
      </w:r>
      <w:r>
        <w:t>mitigat</w:t>
      </w:r>
      <w:r w:rsidR="0043138E">
        <w:t xml:space="preserve">ion should be applied </w:t>
      </w:r>
      <w:r>
        <w:t>in a proportionate manner</w:t>
      </w:r>
      <w:r w:rsidR="0043138E">
        <w:t xml:space="preserve"> and consistent with the evidence</w:t>
      </w:r>
      <w:r>
        <w:t xml:space="preserve">. Some </w:t>
      </w:r>
      <w:r w:rsidR="0043138E">
        <w:t xml:space="preserve">base-level </w:t>
      </w:r>
      <w:r>
        <w:t xml:space="preserve">risk mitigations should be </w:t>
      </w:r>
      <w:r w:rsidR="0043138E">
        <w:t xml:space="preserve">universal and </w:t>
      </w:r>
      <w:r>
        <w:t>apply to all incoming travellers</w:t>
      </w:r>
      <w:r w:rsidR="006A390B">
        <w:t>.</w:t>
      </w:r>
      <w:r w:rsidR="009A103E">
        <w:t xml:space="preserve"> </w:t>
      </w:r>
    </w:p>
    <w:p w14:paraId="712754AA" w14:textId="77777777" w:rsidR="001D5C83" w:rsidRDefault="001D5C83" w:rsidP="00A0055E">
      <w:r>
        <w:t xml:space="preserve">For example, pre-departure testing </w:t>
      </w:r>
      <w:r w:rsidR="002C6EB4">
        <w:t>(</w:t>
      </w:r>
      <w:r w:rsidR="00B251A7">
        <w:t xml:space="preserve">likely </w:t>
      </w:r>
      <w:r w:rsidR="002C6EB4">
        <w:t>PCR in the short-</w:t>
      </w:r>
      <w:r w:rsidR="00E705AD">
        <w:t xml:space="preserve">term at least) </w:t>
      </w:r>
      <w:r>
        <w:t xml:space="preserve">should </w:t>
      </w:r>
      <w:r w:rsidR="00EB5ADF">
        <w:t xml:space="preserve">continue to </w:t>
      </w:r>
      <w:r>
        <w:t>be</w:t>
      </w:r>
      <w:r w:rsidR="0055601F">
        <w:t xml:space="preserve"> a </w:t>
      </w:r>
      <w:r>
        <w:t>requirement for all incoming traveller</w:t>
      </w:r>
      <w:r w:rsidR="005C4F95">
        <w:t>s</w:t>
      </w:r>
      <w:r>
        <w:t>. Masks should also</w:t>
      </w:r>
      <w:r w:rsidR="00E27E71">
        <w:t xml:space="preserve"> be</w:t>
      </w:r>
      <w:r>
        <w:t xml:space="preserve"> worn by all people travelling to Australia on flights and at Australian airport</w:t>
      </w:r>
      <w:r w:rsidR="0043138E">
        <w:t>s when required by local authorities</w:t>
      </w:r>
      <w:r>
        <w:t xml:space="preserve">. This continues the requirements for masks </w:t>
      </w:r>
      <w:r w:rsidR="004E3A0F">
        <w:t xml:space="preserve">on flights and in airports </w:t>
      </w:r>
      <w:r>
        <w:t xml:space="preserve">introduced on 22 </w:t>
      </w:r>
      <w:r>
        <w:lastRenderedPageBreak/>
        <w:t>January 202</w:t>
      </w:r>
      <w:r w:rsidR="005D3703">
        <w:t>1</w:t>
      </w:r>
      <w:r>
        <w:t>.</w:t>
      </w:r>
      <w:r>
        <w:rPr>
          <w:rStyle w:val="FootnoteReference"/>
        </w:rPr>
        <w:footnoteReference w:id="98"/>
      </w:r>
      <w:r>
        <w:t xml:space="preserve"> All incoming travellers should also be encouraged to practice good hygiene and physical distancing and follow any local public health rules. This should apply to all travellers, regardless of</w:t>
      </w:r>
      <w:r w:rsidR="000F6F02">
        <w:t xml:space="preserve"> </w:t>
      </w:r>
      <w:r>
        <w:t>cohort.</w:t>
      </w:r>
    </w:p>
    <w:p w14:paraId="38D8F134" w14:textId="77777777" w:rsidR="00E27E71" w:rsidRDefault="00E27E71" w:rsidP="00A0055E">
      <w:r>
        <w:t>Specific consideration will need to be given to risk rating of families with children who cannot currently be vaccinated. Infection with COVID-19 Delta varian</w:t>
      </w:r>
      <w:r w:rsidR="000B7B55">
        <w:t>t is more common in children tha</w:t>
      </w:r>
      <w:r>
        <w:t xml:space="preserve">n the original strain and while most infections in young children are relatively mild, they can and have been the source of infections to others.  </w:t>
      </w:r>
    </w:p>
    <w:p w14:paraId="75AA321A" w14:textId="77777777" w:rsidR="00B872B6" w:rsidRPr="00FD14AC" w:rsidRDefault="00920E82" w:rsidP="00FD14AC">
      <w:pPr>
        <w:pStyle w:val="Heading2"/>
      </w:pPr>
      <w:bookmarkStart w:id="1424" w:name="_Toc83916689"/>
      <w:bookmarkStart w:id="1425" w:name="_Toc83980546"/>
      <w:bookmarkStart w:id="1426" w:name="_Toc84003379"/>
      <w:bookmarkStart w:id="1427" w:name="_Toc84338868"/>
      <w:bookmarkStart w:id="1428" w:name="_Toc84351573"/>
      <w:bookmarkStart w:id="1429" w:name="_Ref84353049"/>
      <w:bookmarkStart w:id="1430" w:name="_Toc84438990"/>
      <w:bookmarkStart w:id="1431" w:name="_Toc84500536"/>
      <w:bookmarkStart w:id="1432" w:name="_Toc84508736"/>
      <w:bookmarkStart w:id="1433" w:name="_Toc84613955"/>
      <w:bookmarkStart w:id="1434" w:name="_Toc84767240"/>
      <w:bookmarkStart w:id="1435" w:name="_Toc84864172"/>
      <w:bookmarkStart w:id="1436" w:name="_Toc84871824"/>
      <w:r w:rsidRPr="00FD14AC">
        <w:t>I</w:t>
      </w:r>
      <w:r w:rsidR="00660C83" w:rsidRPr="00FD14AC">
        <w:t>mplementation</w:t>
      </w:r>
      <w:bookmarkEnd w:id="1424"/>
      <w:bookmarkEnd w:id="1425"/>
      <w:bookmarkEnd w:id="1426"/>
      <w:r w:rsidR="006A390B" w:rsidRPr="00FD14AC">
        <w:t xml:space="preserve"> issues</w:t>
      </w:r>
      <w:bookmarkEnd w:id="1427"/>
      <w:bookmarkEnd w:id="1428"/>
      <w:bookmarkEnd w:id="1429"/>
      <w:bookmarkEnd w:id="1430"/>
      <w:bookmarkEnd w:id="1431"/>
      <w:bookmarkEnd w:id="1432"/>
      <w:bookmarkEnd w:id="1433"/>
      <w:bookmarkEnd w:id="1434"/>
      <w:bookmarkEnd w:id="1435"/>
      <w:bookmarkEnd w:id="1436"/>
    </w:p>
    <w:p w14:paraId="1D5103F6" w14:textId="77777777" w:rsidR="00B872B6" w:rsidRDefault="006A390B" w:rsidP="00F029DC">
      <w:r>
        <w:t>Successful transition to a post</w:t>
      </w:r>
      <w:r w:rsidR="00A413F9">
        <w:t>-</w:t>
      </w:r>
      <w:r>
        <w:t>COVID</w:t>
      </w:r>
      <w:r w:rsidR="00A413F9">
        <w:t>-19</w:t>
      </w:r>
      <w:r>
        <w:t xml:space="preserve"> world as outlined in the National Plan will be facilitated by early attention to key implementation/logistical issues during phases B-D. These</w:t>
      </w:r>
      <w:r w:rsidR="009C7347">
        <w:t xml:space="preserve"> include in respect of decision-</w:t>
      </w:r>
      <w:r>
        <w:t xml:space="preserve">making and how risk mitigations are applied to travellers, including testing methods and compliance measures. It also includes </w:t>
      </w:r>
      <w:r w:rsidR="00B872B6">
        <w:t>challenges such as scalability and system capacity.</w:t>
      </w:r>
    </w:p>
    <w:p w14:paraId="4811B93A" w14:textId="77777777" w:rsidR="00B872B6" w:rsidRPr="00875540" w:rsidRDefault="00B872B6" w:rsidP="00C52198">
      <w:pPr>
        <w:pStyle w:val="Heading3"/>
      </w:pPr>
      <w:bookmarkStart w:id="1437" w:name="_Toc83632568"/>
      <w:bookmarkStart w:id="1438" w:name="_Toc83632687"/>
      <w:bookmarkStart w:id="1439" w:name="_Toc83636805"/>
      <w:bookmarkStart w:id="1440" w:name="_Toc83910988"/>
      <w:bookmarkStart w:id="1441" w:name="_Toc83916691"/>
      <w:bookmarkStart w:id="1442" w:name="_Toc83980548"/>
      <w:bookmarkStart w:id="1443" w:name="_Toc84003381"/>
      <w:bookmarkStart w:id="1444" w:name="_Toc84338869"/>
      <w:bookmarkStart w:id="1445" w:name="_Toc84351574"/>
      <w:bookmarkStart w:id="1446" w:name="_Toc84438991"/>
      <w:bookmarkStart w:id="1447" w:name="_Toc84500537"/>
      <w:bookmarkStart w:id="1448" w:name="_Toc84508737"/>
      <w:bookmarkStart w:id="1449" w:name="_Toc84613956"/>
      <w:bookmarkStart w:id="1450" w:name="_Toc84767241"/>
      <w:bookmarkStart w:id="1451" w:name="_Toc84864173"/>
      <w:bookmarkStart w:id="1452" w:name="_Toc84871825"/>
      <w:r w:rsidRPr="00875540">
        <w:t>Vaccine requirements</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875540">
        <w:t xml:space="preserve"> </w:t>
      </w:r>
    </w:p>
    <w:p w14:paraId="6AFBBD22" w14:textId="77777777" w:rsidR="006A390B" w:rsidRDefault="006A390B" w:rsidP="009C1EB1">
      <w:r>
        <w:t xml:space="preserve">Recognition of vaccination status will be an important part of risk assessment for arrivals.  </w:t>
      </w:r>
      <w:r w:rsidR="00B872B6" w:rsidRPr="00875540">
        <w:t>Vaccination is one of the most effective way to protect against infectious diseases.</w:t>
      </w:r>
      <w:r w:rsidR="00B872B6" w:rsidRPr="00875540">
        <w:rPr>
          <w:rStyle w:val="FootnoteReference"/>
        </w:rPr>
        <w:footnoteReference w:id="99"/>
      </w:r>
      <w:r w:rsidR="00B872B6" w:rsidRPr="00875540">
        <w:t xml:space="preserve"> </w:t>
      </w:r>
      <w:r>
        <w:t>Being</w:t>
      </w:r>
      <w:r w:rsidR="00B872B6" w:rsidRPr="00875540">
        <w:t xml:space="preserve"> </w:t>
      </w:r>
      <w:r w:rsidR="00D0109F">
        <w:t xml:space="preserve">vaccinated reduces </w:t>
      </w:r>
      <w:r>
        <w:t xml:space="preserve">the </w:t>
      </w:r>
      <w:r w:rsidR="00B872B6" w:rsidRPr="00875540">
        <w:t xml:space="preserve">risk </w:t>
      </w:r>
      <w:r>
        <w:t>of</w:t>
      </w:r>
      <w:r w:rsidR="00B872B6" w:rsidRPr="00875540">
        <w:t xml:space="preserve"> developing COVID-19 and trans</w:t>
      </w:r>
      <w:r w:rsidR="00B872B6" w:rsidRPr="002D46CA">
        <w:t>mitting it to someone else.</w:t>
      </w:r>
      <w:r w:rsidR="00B872B6" w:rsidRPr="002D46CA">
        <w:rPr>
          <w:rStyle w:val="FootnoteReference"/>
        </w:rPr>
        <w:footnoteReference w:id="100"/>
      </w:r>
      <w:r w:rsidR="00A413F9" w:rsidRPr="002D46CA">
        <w:t xml:space="preserve"> </w:t>
      </w:r>
      <w:r w:rsidRPr="002D46CA">
        <w:t xml:space="preserve">It also significantly lowers </w:t>
      </w:r>
      <w:r w:rsidR="002E2580" w:rsidRPr="002D46CA">
        <w:t>the risk</w:t>
      </w:r>
      <w:r w:rsidRPr="002D46CA">
        <w:t xml:space="preserve"> of requiring hospital care</w:t>
      </w:r>
      <w:r w:rsidR="00E27E71">
        <w:t xml:space="preserve"> </w:t>
      </w:r>
      <w:r w:rsidR="00422AD5">
        <w:t>or</w:t>
      </w:r>
      <w:r w:rsidR="00E27E71">
        <w:t xml:space="preserve"> death</w:t>
      </w:r>
      <w:r w:rsidR="002D46CA" w:rsidRPr="002D46CA">
        <w:t>.</w:t>
      </w:r>
      <w:r>
        <w:t xml:space="preserve"> </w:t>
      </w:r>
    </w:p>
    <w:p w14:paraId="3A0C4B85" w14:textId="77777777" w:rsidR="00B872B6" w:rsidRDefault="00B872B6" w:rsidP="009C1EB1">
      <w:r w:rsidRPr="00875540">
        <w:t>Vac</w:t>
      </w:r>
      <w:r w:rsidRPr="008E4D56">
        <w:t>cines vary in ter</w:t>
      </w:r>
      <w:r w:rsidR="005F0FFB" w:rsidRPr="008E4D56">
        <w:t>ms of their efficacy and safety (</w:t>
      </w:r>
      <w:r w:rsidR="00D120A1">
        <w:t>see Attachment 17</w:t>
      </w:r>
      <w:r w:rsidR="005F0FFB" w:rsidRPr="008E4D56">
        <w:t>)</w:t>
      </w:r>
      <w:r w:rsidR="00DA6FC9" w:rsidRPr="008E4D56">
        <w:t>.</w:t>
      </w:r>
      <w:r w:rsidRPr="008E4D56">
        <w:t xml:space="preserve"> In Australia, the Therapeutic Goods Administration is responsible for assessing all </w:t>
      </w:r>
      <w:r>
        <w:t xml:space="preserve">COVID-19 vaccines before they can be used in Australia. At 15 September 2021, there were four provisional registrations for the COVID-19 vaccine in Australia: </w:t>
      </w:r>
      <w:proofErr w:type="spellStart"/>
      <w:r>
        <w:t>Comirnaty</w:t>
      </w:r>
      <w:proofErr w:type="spellEnd"/>
      <w:r>
        <w:t xml:space="preserve"> (Pfizer), </w:t>
      </w:r>
      <w:proofErr w:type="spellStart"/>
      <w:r>
        <w:t>Vaxzevria</w:t>
      </w:r>
      <w:proofErr w:type="spellEnd"/>
      <w:r>
        <w:t xml:space="preserve"> (AstraZeneca), </w:t>
      </w:r>
      <w:proofErr w:type="spellStart"/>
      <w:r>
        <w:t>Spikevax</w:t>
      </w:r>
      <w:proofErr w:type="spellEnd"/>
      <w:r>
        <w:t xml:space="preserve"> (</w:t>
      </w:r>
      <w:proofErr w:type="spellStart"/>
      <w:r>
        <w:t>Moderna</w:t>
      </w:r>
      <w:proofErr w:type="spellEnd"/>
      <w:r>
        <w:t>) and COVID-19 Vaccine Janssen (Janssen-</w:t>
      </w:r>
      <w:proofErr w:type="spellStart"/>
      <w:r>
        <w:t>Cilag</w:t>
      </w:r>
      <w:proofErr w:type="spellEnd"/>
      <w:r>
        <w:t>), noting the Janssen vaccine is not included in Australia’s COVID-19 vaccination program</w:t>
      </w:r>
      <w:r>
        <w:rPr>
          <w:rFonts w:ascii="Verdana" w:hAnsi="Verdana"/>
          <w:color w:val="000000"/>
        </w:rPr>
        <w:t>.</w:t>
      </w:r>
      <w:r>
        <w:rPr>
          <w:rStyle w:val="FootnoteReference"/>
        </w:rPr>
        <w:footnoteReference w:id="101"/>
      </w:r>
      <w:r>
        <w:t xml:space="preserve"> </w:t>
      </w:r>
    </w:p>
    <w:p w14:paraId="6F3E6060" w14:textId="77777777" w:rsidR="00056368" w:rsidRPr="00FD2393" w:rsidRDefault="006A390B" w:rsidP="00A413F9">
      <w:r w:rsidRPr="00FD2393">
        <w:t xml:space="preserve">The TGA also recognises </w:t>
      </w:r>
      <w:proofErr w:type="spellStart"/>
      <w:r w:rsidR="00056368" w:rsidRPr="00FD2393">
        <w:t>Coronavac</w:t>
      </w:r>
      <w:proofErr w:type="spellEnd"/>
      <w:r w:rsidR="00056368" w:rsidRPr="00FD2393">
        <w:t xml:space="preserve"> (</w:t>
      </w:r>
      <w:proofErr w:type="spellStart"/>
      <w:r w:rsidR="00056368" w:rsidRPr="00FD2393">
        <w:t>Sinovac</w:t>
      </w:r>
      <w:proofErr w:type="spellEnd"/>
      <w:r w:rsidR="00056368" w:rsidRPr="00FD2393">
        <w:t xml:space="preserve">) </w:t>
      </w:r>
      <w:r w:rsidR="007E393C">
        <w:rPr>
          <w:bCs/>
        </w:rPr>
        <w:t xml:space="preserve">and </w:t>
      </w:r>
      <w:proofErr w:type="spellStart"/>
      <w:r w:rsidR="00056368" w:rsidRPr="00FD2393">
        <w:t>Covishield</w:t>
      </w:r>
      <w:proofErr w:type="spellEnd"/>
      <w:r w:rsidR="00056368" w:rsidRPr="00FD2393">
        <w:t xml:space="preserve"> (AstraZeneca/Serum Institute of India)</w:t>
      </w:r>
      <w:r w:rsidRPr="00FD2393">
        <w:t xml:space="preserve">. </w:t>
      </w:r>
      <w:r w:rsidR="007E393C">
        <w:t>This recognition was based on assessments of</w:t>
      </w:r>
      <w:r w:rsidR="00056368" w:rsidRPr="00FD2393">
        <w:t xml:space="preserve"> individual review of published data and in certain cases of regulatory information provided to the TGA in confidence.</w:t>
      </w:r>
      <w:r w:rsidR="00056368">
        <w:rPr>
          <w:rStyle w:val="FootnoteReference"/>
        </w:rPr>
        <w:footnoteReference w:id="102"/>
      </w:r>
      <w:r w:rsidR="007E393C">
        <w:t xml:space="preserve"> However, this </w:t>
      </w:r>
      <w:r w:rsidR="007E393C">
        <w:lastRenderedPageBreak/>
        <w:t xml:space="preserve">recognition </w:t>
      </w:r>
      <w:r w:rsidR="00D6754C">
        <w:t>does not constitute</w:t>
      </w:r>
      <w:r w:rsidR="00056368" w:rsidRPr="00FD2393">
        <w:t xml:space="preserve"> Australian regulatory approval, </w:t>
      </w:r>
      <w:r w:rsidR="00D6754C">
        <w:t xml:space="preserve">meaning these vaccines are not approved </w:t>
      </w:r>
      <w:r w:rsidR="00056368" w:rsidRPr="00FD2393">
        <w:t>for administration within Australia.</w:t>
      </w:r>
    </w:p>
    <w:p w14:paraId="05721759" w14:textId="77777777" w:rsidR="00B872B6" w:rsidRDefault="006A390B" w:rsidP="00A413F9">
      <w:r>
        <w:t>In order to speed the inclusion of vaccines to be recognise</w:t>
      </w:r>
      <w:r w:rsidR="007E63A6">
        <w:t xml:space="preserve">d </w:t>
      </w:r>
      <w:r>
        <w:t>for travel and risk assessment purposes</w:t>
      </w:r>
      <w:r w:rsidR="00422AD5">
        <w:t>,</w:t>
      </w:r>
      <w:r>
        <w:t xml:space="preserve"> </w:t>
      </w:r>
      <w:r w:rsidR="00B872B6">
        <w:t>consider</w:t>
      </w:r>
      <w:r w:rsidR="002E2580">
        <w:t xml:space="preserve">ation </w:t>
      </w:r>
      <w:r>
        <w:t xml:space="preserve">should be given to extending recognition to </w:t>
      </w:r>
      <w:r w:rsidR="0055601F">
        <w:t>vaccines approved by a </w:t>
      </w:r>
      <w:r w:rsidR="00B872B6">
        <w:t>regulatory authority considered comparable to the TGA. Currently</w:t>
      </w:r>
      <w:r w:rsidR="00F76DEA">
        <w:t>,</w:t>
      </w:r>
      <w:r w:rsidR="00B872B6">
        <w:t xml:space="preserve"> the TGA considers the following countries or groups of countries as having comparable regulatory authorities: Canada, Japan, Singapore, Switzerland, the United Kingdom, the </w:t>
      </w:r>
      <w:r w:rsidR="000339B1">
        <w:t>United States</w:t>
      </w:r>
      <w:r w:rsidR="00B872B6">
        <w:t xml:space="preserve"> and the European Union.</w:t>
      </w:r>
      <w:r w:rsidR="00B872B6">
        <w:rPr>
          <w:rStyle w:val="FootnoteReference"/>
        </w:rPr>
        <w:footnoteReference w:id="103"/>
      </w:r>
      <w:r w:rsidR="00B872B6">
        <w:t xml:space="preserve"> </w:t>
      </w:r>
    </w:p>
    <w:p w14:paraId="7E51EAAA" w14:textId="77777777" w:rsidR="00B872B6" w:rsidRDefault="00B872B6" w:rsidP="009C1EB1">
      <w:r>
        <w:t xml:space="preserve">This would provide three categories of </w:t>
      </w:r>
      <w:r w:rsidR="006A390B">
        <w:t>accepted vaccines</w:t>
      </w:r>
      <w:r>
        <w:t>: vaccines approved</w:t>
      </w:r>
      <w:r w:rsidR="006A390B">
        <w:t xml:space="preserve"> or recognised</w:t>
      </w:r>
      <w:r>
        <w:t xml:space="preserve"> by the TGA, vaccines approved by a comparable overseas regulator, </w:t>
      </w:r>
      <w:r w:rsidR="00E27E71">
        <w:t xml:space="preserve">and, </w:t>
      </w:r>
      <w:r>
        <w:t>vaccines that do not meet either of these conditions.</w:t>
      </w:r>
    </w:p>
    <w:p w14:paraId="27A4852E" w14:textId="77777777" w:rsidR="00E27E71" w:rsidRDefault="00E27E71" w:rsidP="009C1EB1">
      <w:r>
        <w:t>At the time of this report, there were no vaccines available for children under the age of 12 years. This is likely to change in the next 12 months.</w:t>
      </w:r>
    </w:p>
    <w:p w14:paraId="6D95EE48" w14:textId="77777777" w:rsidR="00B872B6" w:rsidRDefault="00B872B6" w:rsidP="00DC1E78">
      <w:pPr>
        <w:pStyle w:val="Heading3"/>
      </w:pPr>
      <w:bookmarkStart w:id="1453" w:name="_Toc83632570"/>
      <w:bookmarkStart w:id="1454" w:name="_Toc83632689"/>
      <w:bookmarkStart w:id="1455" w:name="_Toc83636807"/>
      <w:bookmarkStart w:id="1456" w:name="_Toc83910990"/>
      <w:bookmarkStart w:id="1457" w:name="_Toc83916693"/>
      <w:bookmarkStart w:id="1458" w:name="_Toc83980550"/>
      <w:bookmarkStart w:id="1459" w:name="_Toc84003383"/>
      <w:bookmarkStart w:id="1460" w:name="_Toc84338870"/>
      <w:bookmarkStart w:id="1461" w:name="_Toc84351575"/>
      <w:bookmarkStart w:id="1462" w:name="_Toc84438992"/>
      <w:bookmarkStart w:id="1463" w:name="_Toc84500538"/>
      <w:bookmarkStart w:id="1464" w:name="_Toc84508738"/>
      <w:bookmarkStart w:id="1465" w:name="_Toc84613957"/>
      <w:bookmarkStart w:id="1466" w:name="_Toc84767242"/>
      <w:bookmarkStart w:id="1467" w:name="_Toc84864174"/>
      <w:bookmarkStart w:id="1468" w:name="_Toc84871826"/>
      <w:r>
        <w:t>Duration of quarantine</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2BE31F51" w14:textId="77777777" w:rsidR="007C5265" w:rsidRDefault="007C5265" w:rsidP="007C5265">
      <w:r>
        <w:t>Recommendations for two-week quarantine periods have been based on the upper bounds of the incubation period (the period of time from exposure to development of symptoms) for COVID-19, the mean of which is estimated to be 6 days.</w:t>
      </w:r>
      <w:r>
        <w:rPr>
          <w:rStyle w:val="FootnoteReference"/>
          <w:color w:val="000000" w:themeColor="text1"/>
        </w:rPr>
        <w:footnoteReference w:id="104"/>
      </w:r>
      <w:r>
        <w:t xml:space="preserve"> This was considered explicitly when, early in the pandemic, the AHPPC was asked to review the advice on quarantine duration and noted that the median incubation period for the then strain of COVID-19 was 4.9 – 7 days, with a range of 14 days.</w:t>
      </w:r>
      <w:r>
        <w:rPr>
          <w:rStyle w:val="FootnoteReference"/>
          <w:color w:val="000000" w:themeColor="text1"/>
        </w:rPr>
        <w:footnoteReference w:id="105"/>
      </w:r>
      <w:r>
        <w:t xml:space="preserve"> </w:t>
      </w:r>
      <w:r w:rsidRPr="00D94DE3">
        <w:t>By comparison, one scientific study shows the Delta variant has an average incubation period of four days.</w:t>
      </w:r>
      <w:r w:rsidRPr="00D94DE3">
        <w:rPr>
          <w:rStyle w:val="FootnoteReference"/>
        </w:rPr>
        <w:footnoteReference w:id="106"/>
      </w:r>
      <w:r>
        <w:t xml:space="preserve"> </w:t>
      </w:r>
    </w:p>
    <w:p w14:paraId="58C67C8F" w14:textId="77777777" w:rsidR="007C5265" w:rsidRDefault="007C5265" w:rsidP="007C5265">
      <w:r>
        <w:t xml:space="preserve">While a longer quarantine is relatively more effective than a shorter duration, </w:t>
      </w:r>
      <w:r w:rsidRPr="00BE1BE3">
        <w:t>a shorter duration of quarantine</w:t>
      </w:r>
      <w:r>
        <w:t xml:space="preserve"> involves less risk when</w:t>
      </w:r>
      <w:r w:rsidRPr="00BE1BE3">
        <w:t xml:space="preserve"> the probability of infection on arrival </w:t>
      </w:r>
      <w:r>
        <w:t>is</w:t>
      </w:r>
      <w:r w:rsidRPr="00BE1BE3">
        <w:t xml:space="preserve"> </w:t>
      </w:r>
      <w:r>
        <w:t>low</w:t>
      </w:r>
      <w:r w:rsidRPr="00BE1BE3">
        <w:t>.</w:t>
      </w:r>
      <w:r>
        <w:rPr>
          <w:rStyle w:val="FootnoteReference"/>
        </w:rPr>
        <w:footnoteReference w:id="107"/>
      </w:r>
      <w:r>
        <w:t xml:space="preserve"> There are also additional risk mitigations that can apply to support reduced duration of quarantine. Indeed, </w:t>
      </w:r>
      <w:r w:rsidR="00377221">
        <w:t xml:space="preserve">preliminary results from </w:t>
      </w:r>
      <w:r>
        <w:t xml:space="preserve">Doherty Institute modelling shows that compliance with quarantine requirements has a more important impact than </w:t>
      </w:r>
      <w:r w:rsidR="00456C48">
        <w:t xml:space="preserve">quarantine </w:t>
      </w:r>
      <w:r>
        <w:t xml:space="preserve">duration. </w:t>
      </w:r>
    </w:p>
    <w:p w14:paraId="516EFCD1" w14:textId="77777777" w:rsidR="0072598E" w:rsidRPr="0072598E" w:rsidRDefault="00B872B6" w:rsidP="00A413F9">
      <w:r w:rsidRPr="0072598E">
        <w:t xml:space="preserve">Reducing the duration of hotel and home quarantine in line with the reduced transmission risks of some travellers </w:t>
      </w:r>
      <w:r w:rsidR="00456C48" w:rsidRPr="0072598E">
        <w:t xml:space="preserve">is appropriate given recent modelling available to the review and </w:t>
      </w:r>
      <w:r w:rsidR="00456C48" w:rsidRPr="0072598E">
        <w:lastRenderedPageBreak/>
        <w:t>real-world data. Interim modelling from the Doherty Institute shows that a vaccinated infected tra</w:t>
      </w:r>
      <w:r w:rsidR="00456C48" w:rsidRPr="00266FA1">
        <w:t>veller i</w:t>
      </w:r>
      <w:r w:rsidR="00456C48" w:rsidRPr="00AF4CB7">
        <w:t xml:space="preserve">n </w:t>
      </w:r>
      <w:r w:rsidR="00456C48" w:rsidRPr="00266FA1">
        <w:t>hotel q</w:t>
      </w:r>
      <w:r w:rsidR="00456C48" w:rsidRPr="0072598E">
        <w:t>uarantine for 7 days poses a similar risk to the community to an unvaccinated infected traveller in hotel quarantine for 14 days.</w:t>
      </w:r>
      <w:r w:rsidR="0072598E" w:rsidRPr="0072598E">
        <w:rPr>
          <w:rStyle w:val="FootnoteReference"/>
        </w:rPr>
        <w:footnoteReference w:id="108"/>
      </w:r>
      <w:r w:rsidR="00456C48" w:rsidRPr="0072598E">
        <w:t xml:space="preserve"> </w:t>
      </w:r>
      <w:r w:rsidR="0072598E" w:rsidRPr="0072598E">
        <w:t xml:space="preserve">This modelling also shows that with perfect (i.e. 100 per cent) compliance, home quarantine poses a lesser risk to the community compared to hotel quarantine partly because the likelihood of a quarantine worker </w:t>
      </w:r>
      <w:r w:rsidR="00377221">
        <w:t xml:space="preserve">being </w:t>
      </w:r>
      <w:r w:rsidR="00D6754C">
        <w:t>exposed to</w:t>
      </w:r>
      <w:r w:rsidR="00377221">
        <w:t xml:space="preserve"> the quarantining traveller</w:t>
      </w:r>
      <w:r w:rsidR="0072598E" w:rsidRPr="0072598E">
        <w:t xml:space="preserve"> is greatly reduced. </w:t>
      </w:r>
    </w:p>
    <w:p w14:paraId="6EF832A7" w14:textId="77777777" w:rsidR="00456C48" w:rsidRDefault="00456C48" w:rsidP="00A413F9">
      <w:r w:rsidRPr="0072598E">
        <w:t xml:space="preserve">Real-world data from </w:t>
      </w:r>
      <w:r w:rsidR="003829BC">
        <w:t>NSW</w:t>
      </w:r>
      <w:r w:rsidRPr="0072598E">
        <w:t xml:space="preserve"> indicates that a shorter quarantine durati</w:t>
      </w:r>
      <w:r w:rsidR="00343CBA" w:rsidRPr="0072598E">
        <w:t>on can capture approximately 90 per cent</w:t>
      </w:r>
      <w:r w:rsidRPr="0072598E">
        <w:t xml:space="preserve"> of potentially infecti</w:t>
      </w:r>
      <w:r w:rsidR="00D6754C">
        <w:t>ous</w:t>
      </w:r>
      <w:r w:rsidRPr="0072598E">
        <w:t xml:space="preserve"> cases.</w:t>
      </w:r>
      <w:r w:rsidR="00227E83" w:rsidRPr="0072598E">
        <w:t xml:space="preserve"> This does not account for the fact that further testing after 7 days could further reduce risk to the community.</w:t>
      </w:r>
    </w:p>
    <w:p w14:paraId="42BC3272" w14:textId="77777777" w:rsidR="00B872B6" w:rsidRDefault="00456C48" w:rsidP="00A413F9">
      <w:r>
        <w:t xml:space="preserve">Reducing quarantine duration will </w:t>
      </w:r>
      <w:r w:rsidR="00343CBA">
        <w:t xml:space="preserve">also </w:t>
      </w:r>
      <w:r>
        <w:t>increase quarantine capacity</w:t>
      </w:r>
      <w:r w:rsidR="00D6754C">
        <w:t xml:space="preserve"> and</w:t>
      </w:r>
      <w:r>
        <w:t xml:space="preserve"> </w:t>
      </w:r>
      <w:r w:rsidR="00D6754C">
        <w:t xml:space="preserve">improve </w:t>
      </w:r>
      <w:r w:rsidR="00B872B6">
        <w:t xml:space="preserve">the quarantine experience for individuals. This is already being implemented in the </w:t>
      </w:r>
      <w:r w:rsidR="003829BC">
        <w:t>NSW</w:t>
      </w:r>
      <w:r w:rsidR="00B872B6">
        <w:t xml:space="preserve"> home quarantine trial, which commenced on 17 September 2021.</w:t>
      </w:r>
    </w:p>
    <w:p w14:paraId="48E809F8" w14:textId="77777777" w:rsidR="001667A9" w:rsidRDefault="004A1D9B" w:rsidP="001667A9">
      <w:r>
        <w:t>R</w:t>
      </w:r>
      <w:r w:rsidR="009230CD">
        <w:t xml:space="preserve">eal-world data indicates that a shorter quarantine duration can be highly effective. </w:t>
      </w:r>
      <w:r w:rsidR="008E66F5">
        <w:t>Data</w:t>
      </w:r>
      <w:r w:rsidR="009230CD">
        <w:t xml:space="preserve"> from </w:t>
      </w:r>
      <w:r w:rsidR="003829BC">
        <w:t>NSW</w:t>
      </w:r>
      <w:r w:rsidR="009230CD">
        <w:t xml:space="preserve"> </w:t>
      </w:r>
      <w:r w:rsidR="008E66F5">
        <w:t>for the period from</w:t>
      </w:r>
      <w:r w:rsidR="009230CD">
        <w:t xml:space="preserve"> 1 July 2021 to 30 September 2021 clearly indicates that quarantine of a shorter duration </w:t>
      </w:r>
      <w:r w:rsidR="00B34BC8">
        <w:t xml:space="preserve">(such as seven days) </w:t>
      </w:r>
      <w:r w:rsidR="009230CD">
        <w:t xml:space="preserve">would have removed </w:t>
      </w:r>
      <w:r w:rsidR="00B34BC8">
        <w:t xml:space="preserve">the vast majority of </w:t>
      </w:r>
      <w:r w:rsidR="009230CD">
        <w:t>transmission risk from international arrivals.</w:t>
      </w:r>
    </w:p>
    <w:p w14:paraId="08D33EAC" w14:textId="77777777" w:rsidR="006B75F9" w:rsidRPr="004137F2" w:rsidRDefault="004137F2" w:rsidP="004137F2">
      <w:pPr>
        <w:rPr>
          <w:color w:val="000000" w:themeColor="text1"/>
        </w:rPr>
      </w:pPr>
      <w:r>
        <w:rPr>
          <w:color w:val="000000" w:themeColor="text1"/>
        </w:rPr>
        <w:t xml:space="preserve">Figure 23 reveals that from 1 July 2021 to 30 September 2021, of the 39,419 individuals in quarantine in </w:t>
      </w:r>
      <w:r w:rsidR="003829BC">
        <w:rPr>
          <w:color w:val="000000" w:themeColor="text1"/>
        </w:rPr>
        <w:t>NSW</w:t>
      </w:r>
      <w:r>
        <w:rPr>
          <w:color w:val="000000" w:themeColor="text1"/>
        </w:rPr>
        <w:t xml:space="preserve">, 104 individuals tested positive within the first seven days of quarantine and 15 individuals tested positive to COVID-19 after the first seven days. Advice received from </w:t>
      </w:r>
      <w:r w:rsidR="003829BC">
        <w:rPr>
          <w:color w:val="000000" w:themeColor="text1"/>
        </w:rPr>
        <w:t>NSW</w:t>
      </w:r>
      <w:r>
        <w:rPr>
          <w:color w:val="000000" w:themeColor="text1"/>
        </w:rPr>
        <w:t xml:space="preserve"> indicates that</w:t>
      </w:r>
      <w:r w:rsidR="007A4AA1">
        <w:rPr>
          <w:color w:val="000000" w:themeColor="text1"/>
        </w:rPr>
        <w:t xml:space="preserve">, since routine day 16 testing was introduced, </w:t>
      </w:r>
      <w:r>
        <w:rPr>
          <w:color w:val="000000" w:themeColor="text1"/>
        </w:rPr>
        <w:t xml:space="preserve">the majority of the day 15 and day 16 positive cases represent </w:t>
      </w:r>
      <w:r w:rsidR="007A4AA1">
        <w:rPr>
          <w:color w:val="000000" w:themeColor="text1"/>
        </w:rPr>
        <w:t>per</w:t>
      </w:r>
      <w:r>
        <w:rPr>
          <w:color w:val="000000" w:themeColor="text1"/>
        </w:rPr>
        <w:t xml:space="preserve">sistently PCR-positive cases who </w:t>
      </w:r>
      <w:r w:rsidR="007A4AA1">
        <w:rPr>
          <w:color w:val="000000" w:themeColor="text1"/>
        </w:rPr>
        <w:t>likely</w:t>
      </w:r>
      <w:r>
        <w:rPr>
          <w:color w:val="000000" w:themeColor="text1"/>
        </w:rPr>
        <w:t xml:space="preserve"> contracted COVID-19 </w:t>
      </w:r>
      <w:r w:rsidR="007A4AA1">
        <w:rPr>
          <w:color w:val="000000" w:themeColor="text1"/>
        </w:rPr>
        <w:t xml:space="preserve">weeks or </w:t>
      </w:r>
      <w:r>
        <w:rPr>
          <w:color w:val="000000" w:themeColor="text1"/>
        </w:rPr>
        <w:t xml:space="preserve">months previously and did not represent active cases. </w:t>
      </w:r>
    </w:p>
    <w:p w14:paraId="2B17FC37" w14:textId="7527138E" w:rsidR="00207304" w:rsidRDefault="00F1147F" w:rsidP="000013F9">
      <w:pPr>
        <w:pStyle w:val="Caption"/>
      </w:pPr>
      <w:r>
        <w:t xml:space="preserve">Figure </w:t>
      </w:r>
      <w:r w:rsidR="00101249">
        <w:fldChar w:fldCharType="begin"/>
      </w:r>
      <w:r w:rsidR="00101249">
        <w:instrText xml:space="preserve"> SEQ Figure \* ARABIC </w:instrText>
      </w:r>
      <w:r w:rsidR="00101249">
        <w:fldChar w:fldCharType="separate"/>
      </w:r>
      <w:r w:rsidR="00F868F0">
        <w:rPr>
          <w:noProof/>
        </w:rPr>
        <w:t>23</w:t>
      </w:r>
      <w:r w:rsidR="00101249">
        <w:rPr>
          <w:noProof/>
        </w:rPr>
        <w:fldChar w:fldCharType="end"/>
      </w:r>
      <w:r>
        <w:t xml:space="preserve"> – positive tests by day of quarantine </w:t>
      </w:r>
      <w:r w:rsidR="005023B3">
        <w:t xml:space="preserve">across 39,419 individuals in </w:t>
      </w:r>
      <w:r w:rsidR="00C3741D">
        <w:t xml:space="preserve">NSW </w:t>
      </w:r>
      <w:r w:rsidR="005023B3">
        <w:t xml:space="preserve">quarantine </w:t>
      </w:r>
      <w:r>
        <w:t>(from 1 July 2021 – 30 September 2021)</w:t>
      </w:r>
    </w:p>
    <w:p w14:paraId="52339881" w14:textId="77777777" w:rsidR="006B75F9" w:rsidRDefault="00982D5D" w:rsidP="00A209A0">
      <w:pPr>
        <w:spacing w:after="0" w:line="240" w:lineRule="auto"/>
        <w:jc w:val="center"/>
      </w:pPr>
      <w:r>
        <w:rPr>
          <w:noProof/>
          <w:lang w:eastAsia="en-AU"/>
        </w:rPr>
        <w:drawing>
          <wp:inline distT="0" distB="0" distL="0" distR="0" wp14:anchorId="0B445B37" wp14:editId="046363E9">
            <wp:extent cx="5572066" cy="2090442"/>
            <wp:effectExtent l="0" t="0" r="0" b="5080"/>
            <wp:docPr id="12" name="Picture 12" descr="Figure 23 illustrates positive tests by day of quarantine with a peak on day 2 (54 positive test results). From Day 0 (airport) to day 16, the number of positive test results was: 12, 10, 54, 3, 0, 5, 2, 18, 1, 2, 0, 1, 8, 0, 0,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6127" cy="2099469"/>
                    </a:xfrm>
                    <a:prstGeom prst="rect">
                      <a:avLst/>
                    </a:prstGeom>
                    <a:noFill/>
                  </pic:spPr>
                </pic:pic>
              </a:graphicData>
            </a:graphic>
          </wp:inline>
        </w:drawing>
      </w:r>
    </w:p>
    <w:p w14:paraId="206E747E" w14:textId="77777777" w:rsidR="00F1147F" w:rsidRPr="00292909" w:rsidRDefault="00F1147F" w:rsidP="00D36E96">
      <w:pPr>
        <w:ind w:left="284"/>
        <w:rPr>
          <w:i/>
          <w:sz w:val="18"/>
        </w:rPr>
      </w:pPr>
      <w:r w:rsidRPr="00292909">
        <w:rPr>
          <w:i/>
          <w:sz w:val="18"/>
        </w:rPr>
        <w:t>Source: NSW Government</w:t>
      </w:r>
    </w:p>
    <w:p w14:paraId="4877C144" w14:textId="77777777" w:rsidR="006F31AB" w:rsidRPr="00292909" w:rsidRDefault="006F31AB" w:rsidP="00DC1E78">
      <w:pPr>
        <w:rPr>
          <w:color w:val="000000" w:themeColor="text1"/>
        </w:rPr>
      </w:pPr>
      <w:r w:rsidRPr="00BF4F6E">
        <w:t>Table 8</w:t>
      </w:r>
      <w:r w:rsidR="00292909" w:rsidRPr="00BF4F6E">
        <w:t xml:space="preserve"> shows</w:t>
      </w:r>
      <w:r w:rsidRPr="00BF4F6E">
        <w:t xml:space="preserve"> that </w:t>
      </w:r>
      <w:r w:rsidRPr="00BF4F6E">
        <w:rPr>
          <w:color w:val="000000" w:themeColor="text1"/>
        </w:rPr>
        <w:t xml:space="preserve">0.30 per cent of total individuals in quarantine in </w:t>
      </w:r>
      <w:r w:rsidR="003829BC">
        <w:rPr>
          <w:color w:val="000000" w:themeColor="text1"/>
        </w:rPr>
        <w:t>NSW</w:t>
      </w:r>
      <w:r w:rsidRPr="00BF4F6E">
        <w:rPr>
          <w:color w:val="000000" w:themeColor="text1"/>
        </w:rPr>
        <w:t xml:space="preserve"> tested positive</w:t>
      </w:r>
      <w:r w:rsidRPr="00292909">
        <w:rPr>
          <w:color w:val="000000" w:themeColor="text1"/>
        </w:rPr>
        <w:t xml:space="preserve"> to COVID-19</w:t>
      </w:r>
      <w:r w:rsidR="00292909" w:rsidRPr="00292909">
        <w:rPr>
          <w:color w:val="000000" w:themeColor="text1"/>
        </w:rPr>
        <w:t xml:space="preserve"> over July, August and September 2021.</w:t>
      </w:r>
      <w:r w:rsidRPr="00292909">
        <w:rPr>
          <w:color w:val="000000" w:themeColor="text1"/>
        </w:rPr>
        <w:t xml:space="preserve"> </w:t>
      </w:r>
      <w:r w:rsidR="00292909" w:rsidRPr="00292909">
        <w:rPr>
          <w:color w:val="000000" w:themeColor="text1"/>
        </w:rPr>
        <w:t>O</w:t>
      </w:r>
      <w:r w:rsidRPr="00292909">
        <w:rPr>
          <w:color w:val="000000" w:themeColor="text1"/>
        </w:rPr>
        <w:t xml:space="preserve">nly 0.04 per cent of individuals </w:t>
      </w:r>
      <w:r w:rsidR="003129BA" w:rsidRPr="00292909">
        <w:rPr>
          <w:color w:val="000000" w:themeColor="text1"/>
        </w:rPr>
        <w:t>test</w:t>
      </w:r>
      <w:r w:rsidR="003129BA">
        <w:rPr>
          <w:color w:val="000000" w:themeColor="text1"/>
        </w:rPr>
        <w:t xml:space="preserve">ed </w:t>
      </w:r>
      <w:r w:rsidRPr="00292909">
        <w:rPr>
          <w:color w:val="000000" w:themeColor="text1"/>
        </w:rPr>
        <w:t>positive after the first seven days.</w:t>
      </w:r>
      <w:r w:rsidR="008A246A">
        <w:rPr>
          <w:color w:val="000000" w:themeColor="text1"/>
        </w:rPr>
        <w:t xml:space="preserve"> Given vaccination reduces the risks of both contracting and </w:t>
      </w:r>
      <w:r w:rsidR="008A246A">
        <w:rPr>
          <w:color w:val="000000" w:themeColor="text1"/>
        </w:rPr>
        <w:lastRenderedPageBreak/>
        <w:t xml:space="preserve">transmitting COVID-19, positivity rates and </w:t>
      </w:r>
      <w:r w:rsidR="009720B5">
        <w:rPr>
          <w:color w:val="000000" w:themeColor="text1"/>
        </w:rPr>
        <w:t xml:space="preserve">therefore overall </w:t>
      </w:r>
      <w:r w:rsidR="008A246A">
        <w:rPr>
          <w:color w:val="000000" w:themeColor="text1"/>
        </w:rPr>
        <w:t xml:space="preserve">transmission risk are likely to be </w:t>
      </w:r>
      <w:r w:rsidR="006750F2">
        <w:rPr>
          <w:color w:val="000000" w:themeColor="text1"/>
        </w:rPr>
        <w:t xml:space="preserve">even </w:t>
      </w:r>
      <w:r w:rsidR="008A246A">
        <w:rPr>
          <w:color w:val="000000" w:themeColor="text1"/>
        </w:rPr>
        <w:t xml:space="preserve">lower in fully vaccinated cohorts (see Attachment </w:t>
      </w:r>
      <w:r w:rsidR="003129BA">
        <w:rPr>
          <w:color w:val="000000" w:themeColor="text1"/>
        </w:rPr>
        <w:t xml:space="preserve">17). </w:t>
      </w:r>
    </w:p>
    <w:p w14:paraId="353E3016" w14:textId="17A809D1" w:rsidR="00C3741D" w:rsidRPr="00292909" w:rsidRDefault="00C3741D" w:rsidP="00C3741D">
      <w:pPr>
        <w:pStyle w:val="Caption"/>
        <w:spacing w:after="0"/>
      </w:pPr>
      <w:r w:rsidRPr="00292909">
        <w:t xml:space="preserve">Table </w:t>
      </w:r>
      <w:r w:rsidR="00101249">
        <w:fldChar w:fldCharType="begin"/>
      </w:r>
      <w:r w:rsidR="00101249">
        <w:instrText xml:space="preserve"> SEQ Table \* ARABIC </w:instrText>
      </w:r>
      <w:r w:rsidR="00101249">
        <w:fldChar w:fldCharType="separate"/>
      </w:r>
      <w:r w:rsidR="00F868F0">
        <w:rPr>
          <w:noProof/>
        </w:rPr>
        <w:t>8</w:t>
      </w:r>
      <w:r w:rsidR="00101249">
        <w:rPr>
          <w:noProof/>
        </w:rPr>
        <w:fldChar w:fldCharType="end"/>
      </w:r>
      <w:r w:rsidRPr="00292909">
        <w:t xml:space="preserve"> – positivity rate across 39,419 individuals in NSW quarantine </w:t>
      </w:r>
    </w:p>
    <w:p w14:paraId="2DC7826D" w14:textId="77777777" w:rsidR="00C3741D" w:rsidRPr="00292909" w:rsidRDefault="00C3741D" w:rsidP="00C3741D">
      <w:pPr>
        <w:pStyle w:val="Caption"/>
        <w:spacing w:after="0"/>
      </w:pPr>
      <w:r w:rsidRPr="00292909">
        <w:t>(</w:t>
      </w:r>
      <w:proofErr w:type="gramStart"/>
      <w:r w:rsidRPr="00292909">
        <w:t>from</w:t>
      </w:r>
      <w:proofErr w:type="gramEnd"/>
      <w:r w:rsidRPr="00292909">
        <w:t xml:space="preserve"> 1 July 2021 – 30 September 2021)</w:t>
      </w:r>
    </w:p>
    <w:tbl>
      <w:tblPr>
        <w:tblStyle w:val="TableGrid"/>
        <w:tblW w:w="0" w:type="auto"/>
        <w:jc w:val="center"/>
        <w:tblLook w:val="04A0" w:firstRow="1" w:lastRow="0" w:firstColumn="1" w:lastColumn="0" w:noHBand="0" w:noVBand="1"/>
      </w:tblPr>
      <w:tblGrid>
        <w:gridCol w:w="4253"/>
        <w:gridCol w:w="1559"/>
        <w:gridCol w:w="1985"/>
      </w:tblGrid>
      <w:tr w:rsidR="001667A9" w:rsidRPr="00292909" w14:paraId="35F47007" w14:textId="77777777" w:rsidTr="00FF4F52">
        <w:trPr>
          <w:tblHeader/>
          <w:jc w:val="center"/>
        </w:trPr>
        <w:tc>
          <w:tcPr>
            <w:tcW w:w="4253" w:type="dxa"/>
            <w:tcBorders>
              <w:top w:val="nil"/>
              <w:left w:val="nil"/>
            </w:tcBorders>
          </w:tcPr>
          <w:p w14:paraId="59E35F8B" w14:textId="77777777" w:rsidR="001667A9" w:rsidRPr="00292909" w:rsidRDefault="001667A9" w:rsidP="007C5265">
            <w:pPr>
              <w:rPr>
                <w:color w:val="000000" w:themeColor="text1"/>
              </w:rPr>
            </w:pPr>
          </w:p>
        </w:tc>
        <w:tc>
          <w:tcPr>
            <w:tcW w:w="1559" w:type="dxa"/>
            <w:shd w:val="clear" w:color="auto" w:fill="158540"/>
          </w:tcPr>
          <w:p w14:paraId="02D5506F" w14:textId="77777777" w:rsidR="001667A9" w:rsidRPr="005E3C4E" w:rsidRDefault="001667A9" w:rsidP="00C3741D">
            <w:pPr>
              <w:jc w:val="right"/>
              <w:rPr>
                <w:color w:val="FFFFFF" w:themeColor="background1"/>
              </w:rPr>
            </w:pPr>
            <w:r w:rsidRPr="005E3C4E">
              <w:rPr>
                <w:color w:val="FFFFFF" w:themeColor="background1"/>
              </w:rPr>
              <w:t>Number of individuals</w:t>
            </w:r>
          </w:p>
        </w:tc>
        <w:tc>
          <w:tcPr>
            <w:tcW w:w="1985" w:type="dxa"/>
            <w:shd w:val="clear" w:color="auto" w:fill="158540"/>
          </w:tcPr>
          <w:p w14:paraId="4C7B6C3E" w14:textId="77777777" w:rsidR="001667A9" w:rsidRPr="00DE3885" w:rsidRDefault="00C3741D" w:rsidP="00C3741D">
            <w:pPr>
              <w:jc w:val="right"/>
              <w:rPr>
                <w:color w:val="FFFFFF" w:themeColor="background1"/>
              </w:rPr>
            </w:pPr>
            <w:r w:rsidRPr="00DE3885">
              <w:rPr>
                <w:color w:val="FFFFFF" w:themeColor="background1"/>
              </w:rPr>
              <w:t>Positivity rate (of total individuals)</w:t>
            </w:r>
          </w:p>
        </w:tc>
      </w:tr>
      <w:tr w:rsidR="001667A9" w:rsidRPr="00292909" w14:paraId="4F9347DD" w14:textId="77777777" w:rsidTr="00EE500B">
        <w:trPr>
          <w:jc w:val="center"/>
        </w:trPr>
        <w:tc>
          <w:tcPr>
            <w:tcW w:w="4253" w:type="dxa"/>
          </w:tcPr>
          <w:p w14:paraId="7D7A7D6D" w14:textId="77777777" w:rsidR="001667A9" w:rsidRPr="00292909" w:rsidRDefault="001667A9" w:rsidP="007C5265">
            <w:pPr>
              <w:rPr>
                <w:color w:val="000000" w:themeColor="text1"/>
              </w:rPr>
            </w:pPr>
            <w:r w:rsidRPr="00292909">
              <w:rPr>
                <w:color w:val="000000" w:themeColor="text1"/>
              </w:rPr>
              <w:t>Positive tests within the first 7 days</w:t>
            </w:r>
          </w:p>
        </w:tc>
        <w:tc>
          <w:tcPr>
            <w:tcW w:w="1559" w:type="dxa"/>
          </w:tcPr>
          <w:p w14:paraId="5F2ACA56" w14:textId="77777777" w:rsidR="001667A9" w:rsidRPr="00292909" w:rsidRDefault="001667A9" w:rsidP="00C3741D">
            <w:pPr>
              <w:jc w:val="right"/>
              <w:rPr>
                <w:color w:val="000000" w:themeColor="text1"/>
              </w:rPr>
            </w:pPr>
            <w:r w:rsidRPr="00292909">
              <w:rPr>
                <w:color w:val="000000" w:themeColor="text1"/>
              </w:rPr>
              <w:t>104</w:t>
            </w:r>
          </w:p>
        </w:tc>
        <w:tc>
          <w:tcPr>
            <w:tcW w:w="1985" w:type="dxa"/>
          </w:tcPr>
          <w:p w14:paraId="07A13C4F" w14:textId="77777777" w:rsidR="001667A9" w:rsidRPr="00292909" w:rsidRDefault="00C3741D" w:rsidP="00C3741D">
            <w:pPr>
              <w:jc w:val="right"/>
              <w:rPr>
                <w:color w:val="000000" w:themeColor="text1"/>
              </w:rPr>
            </w:pPr>
            <w:r w:rsidRPr="00292909">
              <w:rPr>
                <w:color w:val="000000" w:themeColor="text1"/>
              </w:rPr>
              <w:t>0.26 per cent</w:t>
            </w:r>
          </w:p>
        </w:tc>
      </w:tr>
      <w:tr w:rsidR="001667A9" w:rsidRPr="00292909" w14:paraId="01691509" w14:textId="77777777" w:rsidTr="00EE500B">
        <w:trPr>
          <w:jc w:val="center"/>
        </w:trPr>
        <w:tc>
          <w:tcPr>
            <w:tcW w:w="4253" w:type="dxa"/>
          </w:tcPr>
          <w:p w14:paraId="6038C6B8" w14:textId="77777777" w:rsidR="001667A9" w:rsidRPr="00292909" w:rsidRDefault="001667A9" w:rsidP="007C5265">
            <w:pPr>
              <w:rPr>
                <w:color w:val="000000" w:themeColor="text1"/>
              </w:rPr>
            </w:pPr>
            <w:r w:rsidRPr="00292909">
              <w:rPr>
                <w:color w:val="000000" w:themeColor="text1"/>
              </w:rPr>
              <w:t>Positive tests after the first seven days</w:t>
            </w:r>
          </w:p>
        </w:tc>
        <w:tc>
          <w:tcPr>
            <w:tcW w:w="1559" w:type="dxa"/>
          </w:tcPr>
          <w:p w14:paraId="7D2C6E16" w14:textId="77777777" w:rsidR="001667A9" w:rsidRPr="00292909" w:rsidRDefault="001667A9" w:rsidP="00C3741D">
            <w:pPr>
              <w:jc w:val="right"/>
              <w:rPr>
                <w:color w:val="000000" w:themeColor="text1"/>
              </w:rPr>
            </w:pPr>
            <w:r w:rsidRPr="00292909">
              <w:rPr>
                <w:color w:val="000000" w:themeColor="text1"/>
              </w:rPr>
              <w:t>15</w:t>
            </w:r>
          </w:p>
        </w:tc>
        <w:tc>
          <w:tcPr>
            <w:tcW w:w="1985" w:type="dxa"/>
          </w:tcPr>
          <w:p w14:paraId="2C883BC1" w14:textId="77777777" w:rsidR="001667A9" w:rsidRPr="00292909" w:rsidRDefault="00C3741D" w:rsidP="00C3741D">
            <w:pPr>
              <w:jc w:val="right"/>
              <w:rPr>
                <w:color w:val="000000" w:themeColor="text1"/>
              </w:rPr>
            </w:pPr>
            <w:r w:rsidRPr="00292909">
              <w:rPr>
                <w:color w:val="000000" w:themeColor="text1"/>
              </w:rPr>
              <w:t>0.04 per cent</w:t>
            </w:r>
          </w:p>
        </w:tc>
      </w:tr>
      <w:tr w:rsidR="001667A9" w:rsidRPr="00292909" w14:paraId="0E181EED" w14:textId="77777777" w:rsidTr="00EE500B">
        <w:trPr>
          <w:jc w:val="center"/>
        </w:trPr>
        <w:tc>
          <w:tcPr>
            <w:tcW w:w="4253" w:type="dxa"/>
          </w:tcPr>
          <w:p w14:paraId="3758BD68" w14:textId="77777777" w:rsidR="001667A9" w:rsidRPr="00292909" w:rsidRDefault="001667A9" w:rsidP="001667A9">
            <w:pPr>
              <w:rPr>
                <w:color w:val="000000" w:themeColor="text1"/>
              </w:rPr>
            </w:pPr>
            <w:r w:rsidRPr="00292909">
              <w:rPr>
                <w:color w:val="000000" w:themeColor="text1"/>
              </w:rPr>
              <w:t xml:space="preserve">Total individuals in quarantine </w:t>
            </w:r>
          </w:p>
        </w:tc>
        <w:tc>
          <w:tcPr>
            <w:tcW w:w="1559" w:type="dxa"/>
          </w:tcPr>
          <w:p w14:paraId="62670F07" w14:textId="77777777" w:rsidR="001667A9" w:rsidRPr="00292909" w:rsidRDefault="001667A9" w:rsidP="00C3741D">
            <w:pPr>
              <w:jc w:val="right"/>
              <w:rPr>
                <w:color w:val="000000" w:themeColor="text1"/>
              </w:rPr>
            </w:pPr>
            <w:r w:rsidRPr="00292909">
              <w:rPr>
                <w:color w:val="000000" w:themeColor="text1"/>
              </w:rPr>
              <w:t>39</w:t>
            </w:r>
            <w:r w:rsidR="00C3741D" w:rsidRPr="00292909">
              <w:rPr>
                <w:color w:val="000000" w:themeColor="text1"/>
              </w:rPr>
              <w:t>,</w:t>
            </w:r>
            <w:r w:rsidRPr="00292909">
              <w:rPr>
                <w:color w:val="000000" w:themeColor="text1"/>
              </w:rPr>
              <w:t>419</w:t>
            </w:r>
          </w:p>
        </w:tc>
        <w:tc>
          <w:tcPr>
            <w:tcW w:w="1985" w:type="dxa"/>
          </w:tcPr>
          <w:p w14:paraId="26B87974" w14:textId="77777777" w:rsidR="001667A9" w:rsidRPr="00292909" w:rsidRDefault="00C3741D" w:rsidP="00C3741D">
            <w:pPr>
              <w:jc w:val="right"/>
              <w:rPr>
                <w:color w:val="000000" w:themeColor="text1"/>
              </w:rPr>
            </w:pPr>
            <w:r w:rsidRPr="00292909">
              <w:rPr>
                <w:color w:val="000000" w:themeColor="text1"/>
              </w:rPr>
              <w:t>0.30 per cent</w:t>
            </w:r>
          </w:p>
        </w:tc>
      </w:tr>
    </w:tbl>
    <w:p w14:paraId="4E671E06" w14:textId="77777777" w:rsidR="001667A9" w:rsidRPr="00292909" w:rsidRDefault="009230CD" w:rsidP="00D36E96">
      <w:pPr>
        <w:ind w:left="567"/>
        <w:rPr>
          <w:i/>
          <w:sz w:val="18"/>
        </w:rPr>
      </w:pPr>
      <w:r w:rsidRPr="00292909">
        <w:rPr>
          <w:i/>
          <w:sz w:val="18"/>
        </w:rPr>
        <w:t>Source: NSW Government</w:t>
      </w:r>
    </w:p>
    <w:p w14:paraId="64F7A14C" w14:textId="77777777" w:rsidR="00985F3B" w:rsidRDefault="00292909" w:rsidP="007C5265">
      <w:r w:rsidRPr="00292909">
        <w:rPr>
          <w:color w:val="000000" w:themeColor="text1"/>
        </w:rPr>
        <w:t>O</w:t>
      </w:r>
      <w:r w:rsidR="00985F3B" w:rsidRPr="00292909">
        <w:rPr>
          <w:color w:val="000000" w:themeColor="text1"/>
        </w:rPr>
        <w:t>ver the same period of time from 1 July 2021 to 30 September 2021, there were</w:t>
      </w:r>
      <w:r w:rsidR="007A4AA1">
        <w:rPr>
          <w:color w:val="000000" w:themeColor="text1"/>
        </w:rPr>
        <w:t xml:space="preserve"> over</w:t>
      </w:r>
      <w:r w:rsidR="00985F3B" w:rsidRPr="00292909">
        <w:rPr>
          <w:color w:val="000000" w:themeColor="text1"/>
        </w:rPr>
        <w:t xml:space="preserve"> 57</w:t>
      </w:r>
      <w:r w:rsidR="007A4AA1">
        <w:rPr>
          <w:color w:val="000000" w:themeColor="text1"/>
        </w:rPr>
        <w:t>,000</w:t>
      </w:r>
      <w:r w:rsidR="00985F3B" w:rsidRPr="00292909">
        <w:rPr>
          <w:color w:val="000000" w:themeColor="text1"/>
        </w:rPr>
        <w:t xml:space="preserve"> </w:t>
      </w:r>
      <w:r w:rsidR="007A4AA1">
        <w:rPr>
          <w:color w:val="000000" w:themeColor="text1"/>
        </w:rPr>
        <w:t xml:space="preserve">locally acquired </w:t>
      </w:r>
      <w:r w:rsidR="00985F3B" w:rsidRPr="00292909">
        <w:rPr>
          <w:color w:val="000000" w:themeColor="text1"/>
        </w:rPr>
        <w:t>COVID-19 cases</w:t>
      </w:r>
      <w:r w:rsidRPr="00292909">
        <w:rPr>
          <w:color w:val="000000" w:themeColor="text1"/>
        </w:rPr>
        <w:t xml:space="preserve"> </w:t>
      </w:r>
      <w:r w:rsidR="007A4AA1">
        <w:rPr>
          <w:color w:val="000000" w:themeColor="text1"/>
        </w:rPr>
        <w:t xml:space="preserve">diagnosed </w:t>
      </w:r>
      <w:r w:rsidRPr="00292909">
        <w:rPr>
          <w:color w:val="000000" w:themeColor="text1"/>
        </w:rPr>
        <w:t xml:space="preserve">in </w:t>
      </w:r>
      <w:r w:rsidR="003829BC">
        <w:rPr>
          <w:color w:val="000000" w:themeColor="text1"/>
        </w:rPr>
        <w:t>NSW</w:t>
      </w:r>
      <w:r w:rsidR="00985F3B" w:rsidRPr="00292909">
        <w:rPr>
          <w:color w:val="000000" w:themeColor="text1"/>
        </w:rPr>
        <w:t>.</w:t>
      </w:r>
      <w:r w:rsidR="00625E1A" w:rsidRPr="00292909">
        <w:rPr>
          <w:rStyle w:val="FootnoteReference"/>
          <w:color w:val="000000" w:themeColor="text1"/>
        </w:rPr>
        <w:footnoteReference w:id="109"/>
      </w:r>
      <w:r w:rsidR="00985F3B" w:rsidRPr="00292909">
        <w:rPr>
          <w:color w:val="000000" w:themeColor="text1"/>
        </w:rPr>
        <w:t xml:space="preserve"> </w:t>
      </w:r>
      <w:r w:rsidR="00B70916" w:rsidRPr="00292909">
        <w:rPr>
          <w:color w:val="000000" w:themeColor="text1"/>
        </w:rPr>
        <w:t>This means that t</w:t>
      </w:r>
      <w:r w:rsidR="00985F3B" w:rsidRPr="00292909">
        <w:rPr>
          <w:color w:val="000000" w:themeColor="text1"/>
        </w:rPr>
        <w:t xml:space="preserve">here were more </w:t>
      </w:r>
      <w:r w:rsidR="007A4AA1">
        <w:rPr>
          <w:color w:val="000000" w:themeColor="text1"/>
        </w:rPr>
        <w:t>locally acquired</w:t>
      </w:r>
      <w:r w:rsidR="007A4AA1" w:rsidRPr="00292909">
        <w:rPr>
          <w:color w:val="000000" w:themeColor="text1"/>
        </w:rPr>
        <w:t xml:space="preserve"> </w:t>
      </w:r>
      <w:r w:rsidR="0041113B">
        <w:rPr>
          <w:color w:val="000000" w:themeColor="text1"/>
        </w:rPr>
        <w:t>COVID</w:t>
      </w:r>
      <w:r w:rsidR="0041113B">
        <w:rPr>
          <w:color w:val="000000" w:themeColor="text1"/>
        </w:rPr>
        <w:noBreakHyphen/>
      </w:r>
      <w:r w:rsidR="00625E1A" w:rsidRPr="00292909">
        <w:rPr>
          <w:color w:val="000000" w:themeColor="text1"/>
        </w:rPr>
        <w:t xml:space="preserve">19 </w:t>
      </w:r>
      <w:r w:rsidR="00985F3B" w:rsidRPr="00292909">
        <w:rPr>
          <w:color w:val="000000" w:themeColor="text1"/>
        </w:rPr>
        <w:t>cases in N</w:t>
      </w:r>
      <w:r w:rsidR="003829BC">
        <w:rPr>
          <w:color w:val="000000" w:themeColor="text1"/>
        </w:rPr>
        <w:t>SW</w:t>
      </w:r>
      <w:r w:rsidR="00985F3B" w:rsidRPr="00292909">
        <w:rPr>
          <w:color w:val="000000" w:themeColor="text1"/>
        </w:rPr>
        <w:t xml:space="preserve"> than </w:t>
      </w:r>
      <w:r w:rsidR="007A4AA1">
        <w:rPr>
          <w:color w:val="000000" w:themeColor="text1"/>
        </w:rPr>
        <w:t>overseas travellers</w:t>
      </w:r>
      <w:r w:rsidR="00985F3B" w:rsidRPr="00292909">
        <w:rPr>
          <w:color w:val="000000" w:themeColor="text1"/>
        </w:rPr>
        <w:t xml:space="preserve"> in quarantine. </w:t>
      </w:r>
    </w:p>
    <w:p w14:paraId="453E88B0" w14:textId="77777777" w:rsidR="004A1D9B" w:rsidRPr="009230CD" w:rsidRDefault="004A1D9B" w:rsidP="004A1D9B">
      <w:pPr>
        <w:rPr>
          <w:color w:val="000000" w:themeColor="text1"/>
        </w:rPr>
      </w:pPr>
      <w:r w:rsidRPr="00BB25EE">
        <w:rPr>
          <w:color w:val="000000" w:themeColor="text1"/>
        </w:rPr>
        <w:t xml:space="preserve">While there have been some cases </w:t>
      </w:r>
      <w:r>
        <w:rPr>
          <w:color w:val="000000" w:themeColor="text1"/>
        </w:rPr>
        <w:t xml:space="preserve">where an </w:t>
      </w:r>
      <w:r w:rsidRPr="00BB25EE" w:rsidDel="008044E1">
        <w:rPr>
          <w:color w:val="000000" w:themeColor="text1"/>
        </w:rPr>
        <w:t>i</w:t>
      </w:r>
      <w:r w:rsidRPr="00BB25EE">
        <w:rPr>
          <w:color w:val="000000" w:themeColor="text1"/>
        </w:rPr>
        <w:t>ndividual ap</w:t>
      </w:r>
      <w:r>
        <w:rPr>
          <w:color w:val="000000" w:themeColor="text1"/>
        </w:rPr>
        <w:t>pears to have transmitted COVID</w:t>
      </w:r>
      <w:r>
        <w:rPr>
          <w:color w:val="000000" w:themeColor="text1"/>
        </w:rPr>
        <w:noBreakHyphen/>
      </w:r>
      <w:r w:rsidRPr="00BB25EE">
        <w:rPr>
          <w:color w:val="000000" w:themeColor="text1"/>
        </w:rPr>
        <w:t>19 after</w:t>
      </w:r>
      <w:r w:rsidRPr="00BB25EE" w:rsidDel="008044E1">
        <w:rPr>
          <w:color w:val="000000" w:themeColor="text1"/>
        </w:rPr>
        <w:t xml:space="preserve"> </w:t>
      </w:r>
      <w:r>
        <w:rPr>
          <w:color w:val="000000" w:themeColor="text1"/>
        </w:rPr>
        <w:t>completing</w:t>
      </w:r>
      <w:r w:rsidRPr="00BB25EE">
        <w:rPr>
          <w:color w:val="000000" w:themeColor="text1"/>
        </w:rPr>
        <w:t xml:space="preserve"> hotel quarantine, </w:t>
      </w:r>
      <w:r>
        <w:rPr>
          <w:color w:val="000000" w:themeColor="text1"/>
        </w:rPr>
        <w:t>some</w:t>
      </w:r>
      <w:r w:rsidRPr="00BB25EE">
        <w:rPr>
          <w:color w:val="000000" w:themeColor="text1"/>
        </w:rPr>
        <w:t xml:space="preserve"> of these instances likely relate to the case being acquired in hotel quarantine. In other cases, </w:t>
      </w:r>
      <w:r>
        <w:rPr>
          <w:color w:val="000000" w:themeColor="text1"/>
        </w:rPr>
        <w:t xml:space="preserve">transmission may have occurred because an </w:t>
      </w:r>
      <w:r w:rsidRPr="00BB25EE">
        <w:rPr>
          <w:color w:val="000000" w:themeColor="text1"/>
        </w:rPr>
        <w:t xml:space="preserve">individual </w:t>
      </w:r>
      <w:r>
        <w:rPr>
          <w:color w:val="000000" w:themeColor="text1"/>
        </w:rPr>
        <w:t xml:space="preserve">was </w:t>
      </w:r>
      <w:r w:rsidRPr="00BB25EE">
        <w:rPr>
          <w:color w:val="000000" w:themeColor="text1"/>
        </w:rPr>
        <w:t>incubat</w:t>
      </w:r>
      <w:r>
        <w:rPr>
          <w:color w:val="000000" w:themeColor="text1"/>
        </w:rPr>
        <w:t>ing</w:t>
      </w:r>
      <w:r w:rsidRPr="00BB25EE">
        <w:rPr>
          <w:color w:val="000000" w:themeColor="text1"/>
        </w:rPr>
        <w:t xml:space="preserve"> the virus </w:t>
      </w:r>
      <w:r w:rsidR="00D6754C">
        <w:rPr>
          <w:color w:val="000000" w:themeColor="text1"/>
        </w:rPr>
        <w:t xml:space="preserve">for </w:t>
      </w:r>
      <w:r>
        <w:rPr>
          <w:color w:val="000000" w:themeColor="text1"/>
        </w:rPr>
        <w:t xml:space="preserve">more than </w:t>
      </w:r>
      <w:r w:rsidRPr="00BB25EE">
        <w:rPr>
          <w:color w:val="000000" w:themeColor="text1"/>
        </w:rPr>
        <w:t>14 days</w:t>
      </w:r>
      <w:r>
        <w:rPr>
          <w:color w:val="000000" w:themeColor="text1"/>
        </w:rPr>
        <w:t xml:space="preserve"> after exposure</w:t>
      </w:r>
      <w:r w:rsidR="00D6754C">
        <w:rPr>
          <w:color w:val="000000" w:themeColor="text1"/>
        </w:rPr>
        <w:t>; however, real</w:t>
      </w:r>
      <w:r w:rsidR="008A246A">
        <w:rPr>
          <w:color w:val="000000" w:themeColor="text1"/>
        </w:rPr>
        <w:noBreakHyphen/>
      </w:r>
      <w:r w:rsidR="00D6754C">
        <w:rPr>
          <w:color w:val="000000" w:themeColor="text1"/>
        </w:rPr>
        <w:t xml:space="preserve">world data shows this situation </w:t>
      </w:r>
      <w:r>
        <w:rPr>
          <w:color w:val="000000" w:themeColor="text1"/>
        </w:rPr>
        <w:t>is extremely uncommon.</w:t>
      </w:r>
    </w:p>
    <w:p w14:paraId="0B0EA4ED" w14:textId="77777777" w:rsidR="00B872B6" w:rsidRDefault="006B75F9" w:rsidP="007C5265">
      <w:r>
        <w:t>S</w:t>
      </w:r>
      <w:r w:rsidR="00B872B6">
        <w:t>tudies have</w:t>
      </w:r>
      <w:r>
        <w:t xml:space="preserve"> also</w:t>
      </w:r>
      <w:r w:rsidR="002B1B58">
        <w:t xml:space="preserve"> demonstrated that</w:t>
      </w:r>
      <w:r w:rsidR="00B872B6">
        <w:t xml:space="preserve"> testing regime</w:t>
      </w:r>
      <w:r w:rsidR="002B1B58">
        <w:t>s</w:t>
      </w:r>
      <w:r w:rsidR="00B872B6">
        <w:t xml:space="preserve"> can </w:t>
      </w:r>
      <w:r w:rsidR="0055601F">
        <w:t>increase the effectiveness of a </w:t>
      </w:r>
      <w:r w:rsidR="00B872B6">
        <w:t>shorter quarantine period.</w:t>
      </w:r>
      <w:r w:rsidR="00B872B6">
        <w:rPr>
          <w:rStyle w:val="FootnoteReference"/>
        </w:rPr>
        <w:footnoteReference w:id="110"/>
      </w:r>
      <w:r w:rsidR="00B872B6">
        <w:t xml:space="preserve"> </w:t>
      </w:r>
      <w:r w:rsidR="002B1B58">
        <w:t>O</w:t>
      </w:r>
      <w:r w:rsidR="003B11A0">
        <w:t xml:space="preserve">ne study found that </w:t>
      </w:r>
      <w:r w:rsidR="003B11A0" w:rsidRPr="003B11A0">
        <w:t xml:space="preserve">testing on exit (or entry and exit) can </w:t>
      </w:r>
      <w:r w:rsidR="00422AD5">
        <w:t xml:space="preserve">support a reduction in </w:t>
      </w:r>
      <w:r w:rsidR="003B11A0" w:rsidRPr="003B11A0">
        <w:t xml:space="preserve">14-day quarantine </w:t>
      </w:r>
      <w:r w:rsidR="00422AD5">
        <w:t xml:space="preserve">duration </w:t>
      </w:r>
      <w:r w:rsidR="003B11A0" w:rsidRPr="003B11A0">
        <w:t>by 50</w:t>
      </w:r>
      <w:r w:rsidR="00422AD5">
        <w:t> </w:t>
      </w:r>
      <w:r w:rsidR="00052C78">
        <w:t>per cent</w:t>
      </w:r>
      <w:r w:rsidR="003B11A0" w:rsidRPr="003B11A0">
        <w:t>.</w:t>
      </w:r>
      <w:r w:rsidR="003B11A0">
        <w:rPr>
          <w:rStyle w:val="FootnoteReference"/>
        </w:rPr>
        <w:footnoteReference w:id="111"/>
      </w:r>
      <w:r w:rsidR="003B11A0">
        <w:t xml:space="preserve"> </w:t>
      </w:r>
      <w:r w:rsidR="00B872B6">
        <w:t xml:space="preserve">This aligns with findings of the Burnet Institute’s </w:t>
      </w:r>
      <w:proofErr w:type="spellStart"/>
      <w:r w:rsidR="00B872B6" w:rsidRPr="009C658F">
        <w:rPr>
          <w:i/>
        </w:rPr>
        <w:t>traQ</w:t>
      </w:r>
      <w:proofErr w:type="spellEnd"/>
      <w:r w:rsidR="00B872B6" w:rsidRPr="009C658F">
        <w:rPr>
          <w:i/>
        </w:rPr>
        <w:t xml:space="preserve"> Study</w:t>
      </w:r>
      <w:r w:rsidR="00B872B6">
        <w:t xml:space="preserve">, which sets out that </w:t>
      </w:r>
      <w:r w:rsidR="007E393C">
        <w:t xml:space="preserve">timing of testing can reduce risk (with ideal timing of two tests </w:t>
      </w:r>
      <w:r w:rsidR="00B872B6" w:rsidRPr="00CF6598">
        <w:t xml:space="preserve">near the end of </w:t>
      </w:r>
      <w:r w:rsidR="007E393C">
        <w:t xml:space="preserve">the </w:t>
      </w:r>
      <w:r w:rsidR="00B872B6" w:rsidRPr="00CF6598">
        <w:t xml:space="preserve">quarantine </w:t>
      </w:r>
      <w:r w:rsidR="007E393C">
        <w:t>period</w:t>
      </w:r>
      <w:r w:rsidR="00B872B6" w:rsidRPr="00CF6598">
        <w:t xml:space="preserve"> regardles</w:t>
      </w:r>
      <w:r w:rsidR="00DA6FC9">
        <w:t>s of the duration of quarantine).</w:t>
      </w:r>
      <w:r w:rsidR="00B872B6">
        <w:rPr>
          <w:rStyle w:val="FootnoteReference"/>
        </w:rPr>
        <w:footnoteReference w:id="112"/>
      </w:r>
      <w:r w:rsidR="00B872B6">
        <w:t xml:space="preserve"> </w:t>
      </w:r>
    </w:p>
    <w:p w14:paraId="6520C8CF" w14:textId="77777777" w:rsidR="007C5265" w:rsidRPr="007C5265" w:rsidRDefault="007C5265" w:rsidP="007C5265">
      <w:pPr>
        <w:rPr>
          <w:color w:val="000000" w:themeColor="text1"/>
        </w:rPr>
      </w:pPr>
      <w:r>
        <w:rPr>
          <w:color w:val="000000" w:themeColor="text1"/>
        </w:rPr>
        <w:t xml:space="preserve">A small study from the </w:t>
      </w:r>
      <w:r w:rsidR="000339B1">
        <w:rPr>
          <w:color w:val="000000" w:themeColor="text1"/>
        </w:rPr>
        <w:t>United States</w:t>
      </w:r>
      <w:r>
        <w:rPr>
          <w:color w:val="000000" w:themeColor="text1"/>
        </w:rPr>
        <w:t xml:space="preserve"> that trialled modified quarantine arrangements for kindergarten to 12</w:t>
      </w:r>
      <w:r w:rsidRPr="007F19FE">
        <w:rPr>
          <w:color w:val="000000" w:themeColor="text1"/>
          <w:vertAlign w:val="superscript"/>
        </w:rPr>
        <w:t>th</w:t>
      </w:r>
      <w:r>
        <w:rPr>
          <w:color w:val="000000" w:themeColor="text1"/>
        </w:rPr>
        <w:t xml:space="preserve">-grade students who were close contacts of COVID-19 positive cases </w:t>
      </w:r>
      <w:r w:rsidR="00BE3D30">
        <w:rPr>
          <w:color w:val="000000" w:themeColor="text1"/>
        </w:rPr>
        <w:t xml:space="preserve">also </w:t>
      </w:r>
      <w:r>
        <w:rPr>
          <w:color w:val="000000" w:themeColor="text1"/>
        </w:rPr>
        <w:t>demonstrated that almost all positive cases in quarantine are</w:t>
      </w:r>
      <w:r w:rsidDel="008044E1">
        <w:rPr>
          <w:color w:val="000000" w:themeColor="text1"/>
        </w:rPr>
        <w:t xml:space="preserve"> </w:t>
      </w:r>
      <w:r>
        <w:rPr>
          <w:color w:val="000000" w:themeColor="text1"/>
        </w:rPr>
        <w:t xml:space="preserve">diagnosed on or before ten </w:t>
      </w:r>
      <w:r>
        <w:rPr>
          <w:color w:val="000000" w:themeColor="text1"/>
        </w:rPr>
        <w:lastRenderedPageBreak/>
        <w:t>days of quarantine.</w:t>
      </w:r>
      <w:r>
        <w:rPr>
          <w:rStyle w:val="FootnoteReference"/>
          <w:color w:val="000000" w:themeColor="text1"/>
        </w:rPr>
        <w:footnoteReference w:id="113"/>
      </w:r>
      <w:r>
        <w:rPr>
          <w:color w:val="000000" w:themeColor="text1"/>
        </w:rPr>
        <w:t xml:space="preserve"> This is </w:t>
      </w:r>
      <w:r w:rsidR="00D6754C">
        <w:rPr>
          <w:color w:val="000000" w:themeColor="text1"/>
        </w:rPr>
        <w:t xml:space="preserve">the case </w:t>
      </w:r>
      <w:r>
        <w:rPr>
          <w:color w:val="000000" w:themeColor="text1"/>
        </w:rPr>
        <w:t>even though children have</w:t>
      </w:r>
      <w:r w:rsidR="00F76DEA">
        <w:rPr>
          <w:color w:val="000000" w:themeColor="text1"/>
        </w:rPr>
        <w:t xml:space="preserve"> been reported to have</w:t>
      </w:r>
      <w:r>
        <w:rPr>
          <w:color w:val="000000" w:themeColor="text1"/>
        </w:rPr>
        <w:t xml:space="preserve"> longer incubation periods than adults.</w:t>
      </w:r>
      <w:r w:rsidR="00F76DEA">
        <w:rPr>
          <w:rStyle w:val="FootnoteReference"/>
          <w:color w:val="000000" w:themeColor="text1"/>
        </w:rPr>
        <w:footnoteReference w:id="114"/>
      </w:r>
      <w:r>
        <w:rPr>
          <w:color w:val="000000" w:themeColor="text1"/>
        </w:rPr>
        <w:t xml:space="preserve"> </w:t>
      </w:r>
      <w:r>
        <w:t xml:space="preserve"> </w:t>
      </w:r>
    </w:p>
    <w:p w14:paraId="5FBADAE8" w14:textId="77777777" w:rsidR="00B872B6" w:rsidRPr="00A803C0" w:rsidRDefault="00B872B6" w:rsidP="00DD1915">
      <w:pPr>
        <w:pStyle w:val="Heading3"/>
      </w:pPr>
      <w:bookmarkStart w:id="1469" w:name="_Toc83632572"/>
      <w:bookmarkStart w:id="1470" w:name="_Toc83632691"/>
      <w:bookmarkStart w:id="1471" w:name="_Toc83636809"/>
      <w:bookmarkStart w:id="1472" w:name="_Toc83910993"/>
      <w:bookmarkStart w:id="1473" w:name="_Toc83916695"/>
      <w:bookmarkStart w:id="1474" w:name="_Toc83980552"/>
      <w:bookmarkStart w:id="1475" w:name="_Toc84003385"/>
      <w:bookmarkStart w:id="1476" w:name="_Toc84338871"/>
      <w:bookmarkStart w:id="1477" w:name="_Toc84351576"/>
      <w:bookmarkStart w:id="1478" w:name="_Toc84438993"/>
      <w:bookmarkStart w:id="1479" w:name="_Toc84500539"/>
      <w:bookmarkStart w:id="1480" w:name="_Toc84508739"/>
      <w:bookmarkStart w:id="1481" w:name="_Toc84613958"/>
      <w:bookmarkStart w:id="1482" w:name="_Toc84767243"/>
      <w:bookmarkStart w:id="1483" w:name="_Toc84864175"/>
      <w:bookmarkStart w:id="1484" w:name="_Toc84871827"/>
      <w:r>
        <w:t>Testing</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1E6CCCD3" w14:textId="77777777" w:rsidR="00B872B6" w:rsidRPr="00875540" w:rsidRDefault="00B872B6" w:rsidP="007177AB">
      <w:r>
        <w:t xml:space="preserve">Since </w:t>
      </w:r>
      <w:r w:rsidRPr="00875540">
        <w:t>21</w:t>
      </w:r>
      <w:r w:rsidRPr="00875540" w:rsidDel="00771D79">
        <w:t xml:space="preserve"> </w:t>
      </w:r>
      <w:r w:rsidRPr="00875540">
        <w:t xml:space="preserve">January 2021, all people travelling </w:t>
      </w:r>
      <w:r w:rsidR="002B1B58">
        <w:t xml:space="preserve">on flights to Australia </w:t>
      </w:r>
      <w:r w:rsidRPr="00875540">
        <w:t xml:space="preserve">must </w:t>
      </w:r>
      <w:r w:rsidR="0055601F">
        <w:t>provide proof of a </w:t>
      </w:r>
      <w:r w:rsidRPr="00875540">
        <w:t>negative PCR test result at the time of check-in. The test must be undertaken within 72 hours before the scheduled flight departure (or first flight, where multiple flights are booked</w:t>
      </w:r>
      <w:r w:rsidR="00DA6FC9">
        <w:t xml:space="preserve">). </w:t>
      </w:r>
      <w:r w:rsidRPr="00875540">
        <w:t>Some exemptions currently apply, including passengers arriving from a green</w:t>
      </w:r>
      <w:r w:rsidR="00556C65">
        <w:t>/</w:t>
      </w:r>
      <w:r w:rsidRPr="00875540">
        <w:t>safe travel zone flight, and countries where PCR testing is not reasonably available.</w:t>
      </w:r>
      <w:r w:rsidRPr="00875540">
        <w:rPr>
          <w:rStyle w:val="FootnoteReference"/>
        </w:rPr>
        <w:footnoteReference w:id="115"/>
      </w:r>
      <w:r w:rsidRPr="00875540">
        <w:t xml:space="preserve"> </w:t>
      </w:r>
    </w:p>
    <w:p w14:paraId="7CF1A505" w14:textId="77777777" w:rsidR="00B872B6" w:rsidRPr="00875540" w:rsidRDefault="00B872B6" w:rsidP="007177AB">
      <w:r w:rsidRPr="00875540">
        <w:t xml:space="preserve">Pre-departure testing assists in preventing transmission of COVID-19 on-board flights. It also reduces the number of positive cases entering Australia, which in turn reduces potential transmission and strain on health system resources. </w:t>
      </w:r>
    </w:p>
    <w:p w14:paraId="5D54BB48" w14:textId="77777777" w:rsidR="00B872B6" w:rsidRPr="00875540" w:rsidRDefault="00667480" w:rsidP="007177AB">
      <w:r>
        <w:t>At least for the near future, p</w:t>
      </w:r>
      <w:r w:rsidRPr="00F21C98">
        <w:t>re</w:t>
      </w:r>
      <w:r w:rsidR="00B872B6" w:rsidRPr="00F21C98">
        <w:t xml:space="preserve">-departure PCR testing should continue to be a mitigation strategy for all flight arrivals to Australia. While pre-departure testing is not currently required for passengers from a green safe travel zone flight, future epidemiology may </w:t>
      </w:r>
      <w:r w:rsidR="006A390B" w:rsidRPr="00F21C98">
        <w:t>change this requirement. F</w:t>
      </w:r>
      <w:r w:rsidR="00B872B6" w:rsidRPr="00F21C98">
        <w:t>uture phases of the National Plan should consider pre-departure testing for all arrival</w:t>
      </w:r>
      <w:r w:rsidR="006A390B" w:rsidRPr="00F21C98">
        <w:t xml:space="preserve">s. This should also include consideration of the difficulties some travellers have reported </w:t>
      </w:r>
      <w:r w:rsidR="00556C65">
        <w:t>with</w:t>
      </w:r>
      <w:r w:rsidR="00556C65" w:rsidRPr="00F21C98">
        <w:t xml:space="preserve"> </w:t>
      </w:r>
      <w:r w:rsidR="006A390B" w:rsidRPr="00F21C98">
        <w:t>access</w:t>
      </w:r>
      <w:r w:rsidR="00556C65">
        <w:t>ing</w:t>
      </w:r>
      <w:r w:rsidR="006A390B" w:rsidRPr="00F21C98">
        <w:t xml:space="preserve"> testing in a timely manner. In time</w:t>
      </w:r>
      <w:r w:rsidR="00F632EE">
        <w:t>,</w:t>
      </w:r>
      <w:r w:rsidR="006A390B" w:rsidRPr="00F21C98">
        <w:t xml:space="preserve"> Rapid Antigen Testing should be considered</w:t>
      </w:r>
      <w:r w:rsidR="00F632EE">
        <w:t xml:space="preserve"> as a potential substitute for PCR testing</w:t>
      </w:r>
      <w:r w:rsidR="006A390B" w:rsidRPr="00F21C98">
        <w:t>.</w:t>
      </w:r>
      <w:r w:rsidR="006A390B">
        <w:t xml:space="preserve"> </w:t>
      </w:r>
    </w:p>
    <w:p w14:paraId="16A1ACC6" w14:textId="77777777" w:rsidR="00B872B6" w:rsidRPr="00875540" w:rsidRDefault="00B872B6" w:rsidP="001E568F">
      <w:pPr>
        <w:pStyle w:val="Heading4"/>
      </w:pPr>
      <w:bookmarkStart w:id="1485" w:name="_Toc84767244"/>
      <w:bookmarkStart w:id="1486" w:name="_Toc84864176"/>
      <w:bookmarkStart w:id="1487" w:name="_Toc84871828"/>
      <w:r w:rsidRPr="00875540">
        <w:t>New types of testing</w:t>
      </w:r>
      <w:bookmarkEnd w:id="1485"/>
      <w:bookmarkEnd w:id="1486"/>
      <w:bookmarkEnd w:id="1487"/>
    </w:p>
    <w:p w14:paraId="536DE5D2" w14:textId="77777777" w:rsidR="00B872B6" w:rsidRDefault="00B872B6" w:rsidP="000575A5">
      <w:r w:rsidRPr="00875540">
        <w:t xml:space="preserve">Rapid antigen testing will be more </w:t>
      </w:r>
      <w:r w:rsidR="00422AD5">
        <w:t>significant</w:t>
      </w:r>
      <w:r w:rsidRPr="00875540">
        <w:t xml:space="preserve"> in future phases of the National Plan when there is </w:t>
      </w:r>
      <w:r w:rsidR="00422AD5">
        <w:t xml:space="preserve">likely to be a </w:t>
      </w:r>
      <w:r w:rsidRPr="00875540">
        <w:t>greater prevalence of COVID-19 in the community. To date, a single case in the community can have significant consequences and therefore the highest sensitivity of testing has been warranted (i.e. a PCR test</w:t>
      </w:r>
      <w:r w:rsidR="00DA6FC9">
        <w:t>).</w:t>
      </w:r>
    </w:p>
    <w:p w14:paraId="3A16847A" w14:textId="77777777" w:rsidR="006A390B" w:rsidRPr="00875540" w:rsidRDefault="006A390B" w:rsidP="000575A5">
      <w:r>
        <w:t>While less sensitive than PCR testing</w:t>
      </w:r>
      <w:r w:rsidR="00087725">
        <w:t>,</w:t>
      </w:r>
      <w:r>
        <w:t xml:space="preserve"> rapid antigen testing </w:t>
      </w:r>
      <w:r w:rsidR="00087725">
        <w:t>is</w:t>
      </w:r>
      <w:r>
        <w:t xml:space="preserve"> </w:t>
      </w:r>
      <w:r w:rsidR="003727FE">
        <w:t>widely available and</w:t>
      </w:r>
      <w:r>
        <w:t xml:space="preserve"> being used successfully around the world to help identify</w:t>
      </w:r>
      <w:r w:rsidR="003727FE">
        <w:t>,</w:t>
      </w:r>
      <w:r>
        <w:t xml:space="preserve"> and therefore manage</w:t>
      </w:r>
      <w:r w:rsidR="003727FE">
        <w:t>,</w:t>
      </w:r>
      <w:r>
        <w:t xml:space="preserve"> </w:t>
      </w:r>
      <w:r w:rsidR="00B251A7">
        <w:t xml:space="preserve">more </w:t>
      </w:r>
      <w:r>
        <w:t>cases of C</w:t>
      </w:r>
      <w:r w:rsidR="00B251A7">
        <w:t>OVID</w:t>
      </w:r>
      <w:r w:rsidR="00B251A7">
        <w:noBreakHyphen/>
      </w:r>
      <w:r>
        <w:t xml:space="preserve">19. The recent </w:t>
      </w:r>
      <w:r w:rsidRPr="00875540">
        <w:t xml:space="preserve">TGA approval </w:t>
      </w:r>
      <w:r>
        <w:t>of</w:t>
      </w:r>
      <w:r w:rsidRPr="00875540">
        <w:t xml:space="preserve"> </w:t>
      </w:r>
      <w:r w:rsidR="003727FE">
        <w:t xml:space="preserve">self-administered </w:t>
      </w:r>
      <w:r w:rsidRPr="00875540">
        <w:t xml:space="preserve">tests </w:t>
      </w:r>
      <w:r w:rsidR="003727FE">
        <w:t>(</w:t>
      </w:r>
      <w:r w:rsidRPr="00875540">
        <w:t>without requi</w:t>
      </w:r>
      <w:r w:rsidR="003727FE">
        <w:t>ring</w:t>
      </w:r>
      <w:r w:rsidRPr="00875540">
        <w:t xml:space="preserve"> clinical supervision</w:t>
      </w:r>
      <w:r w:rsidR="003727FE">
        <w:t>)</w:t>
      </w:r>
      <w:r>
        <w:t xml:space="preserve"> will assist greatly in </w:t>
      </w:r>
      <w:r w:rsidR="003727FE">
        <w:t xml:space="preserve">more </w:t>
      </w:r>
      <w:r>
        <w:t xml:space="preserve">widespread application of this testing option. </w:t>
      </w:r>
    </w:p>
    <w:p w14:paraId="0CE51856" w14:textId="77777777" w:rsidR="00B872B6" w:rsidRPr="00875540" w:rsidRDefault="00B872B6" w:rsidP="000575A5">
      <w:r w:rsidRPr="00875540">
        <w:t>Rapid antigen testing has the potential to support less stringent quarantine arrangements</w:t>
      </w:r>
      <w:r w:rsidR="006A390B">
        <w:t xml:space="preserve"> particularly </w:t>
      </w:r>
      <w:r w:rsidR="00E27E71">
        <w:t>with increased</w:t>
      </w:r>
      <w:r w:rsidR="006A390B">
        <w:t xml:space="preserve"> volume of travellers</w:t>
      </w:r>
      <w:r w:rsidRPr="00875540">
        <w:t>. This may include using rapid antigen testing as an initial screening tool for arrivals at the airport where a result can be provided within 10</w:t>
      </w:r>
      <w:r w:rsidRPr="00875540">
        <w:noBreakHyphen/>
        <w:t>30 minutes. A negative rapid antigen test at the airport could verify a planned modified or no</w:t>
      </w:r>
      <w:r w:rsidR="00087725">
        <w:t>-</w:t>
      </w:r>
      <w:r w:rsidRPr="00875540">
        <w:t>quarantine arrangement.</w:t>
      </w:r>
      <w:r w:rsidRPr="00875540">
        <w:rPr>
          <w:rStyle w:val="FootnoteReference"/>
        </w:rPr>
        <w:footnoteReference w:id="116"/>
      </w:r>
      <w:r w:rsidRPr="00875540">
        <w:t xml:space="preserve"> A positive test could mean a passenger would need to </w:t>
      </w:r>
      <w:r w:rsidRPr="00875540">
        <w:lastRenderedPageBreak/>
        <w:t>hotel quarantine until returning a negative PCR result. Capacity to safely, rapidly and securely implement this in an airport environment would need to be further explored.</w:t>
      </w:r>
    </w:p>
    <w:p w14:paraId="6AA036E4" w14:textId="77777777" w:rsidR="00B872B6" w:rsidRDefault="00E27E71" w:rsidP="000575A5">
      <w:r>
        <w:t>In future, r</w:t>
      </w:r>
      <w:r w:rsidR="00B872B6" w:rsidRPr="00875540">
        <w:t>apid antigen testing could also be incorporated into tiered testing regimes within the quarantine system. This could see high-risk individuals subjected to PCR testing and low</w:t>
      </w:r>
      <w:r w:rsidR="001C349C">
        <w:noBreakHyphen/>
      </w:r>
      <w:r w:rsidR="00B872B6" w:rsidRPr="00875540">
        <w:t xml:space="preserve">risk individuals subject to rapid antigen testing, or a combination of daily rapid antigen testing and PCR testing pre-discharge, depending on the quarantine arrangement. </w:t>
      </w:r>
    </w:p>
    <w:p w14:paraId="1F66C849" w14:textId="77777777" w:rsidR="00B872B6" w:rsidRDefault="00B872B6" w:rsidP="00165CBA">
      <w:r>
        <w:t>Surveillance of wastewater from long-haul planes and ships with their own sanitation systems could also be a complementary data source to assist in testing and triaging passengers. These approaches should continue to be trialled in Australia so our response can evolve and these practices can be best integrated into broader practice.</w:t>
      </w:r>
    </w:p>
    <w:p w14:paraId="451E4ADF" w14:textId="77777777" w:rsidR="00B872B6" w:rsidRPr="00717F19" w:rsidRDefault="00B872B6" w:rsidP="00DD1915">
      <w:pPr>
        <w:pStyle w:val="Heading3"/>
      </w:pPr>
      <w:bookmarkStart w:id="1488" w:name="_Toc83632573"/>
      <w:bookmarkStart w:id="1489" w:name="_Toc83632692"/>
      <w:bookmarkStart w:id="1490" w:name="_Toc83636810"/>
      <w:bookmarkStart w:id="1491" w:name="_Toc83910994"/>
      <w:bookmarkStart w:id="1492" w:name="_Toc83916696"/>
      <w:bookmarkStart w:id="1493" w:name="_Toc83980553"/>
      <w:bookmarkStart w:id="1494" w:name="_Toc84003386"/>
      <w:bookmarkStart w:id="1495" w:name="_Toc84338872"/>
      <w:bookmarkStart w:id="1496" w:name="_Toc84351577"/>
      <w:bookmarkStart w:id="1497" w:name="_Toc84438994"/>
      <w:bookmarkStart w:id="1498" w:name="_Toc84500540"/>
      <w:bookmarkStart w:id="1499" w:name="_Toc84508740"/>
      <w:bookmarkStart w:id="1500" w:name="_Toc84613959"/>
      <w:bookmarkStart w:id="1501" w:name="_Toc84767245"/>
      <w:bookmarkStart w:id="1502" w:name="_Toc84864177"/>
      <w:bookmarkStart w:id="1503" w:name="_Toc84871829"/>
      <w:r w:rsidRPr="6C18956A">
        <w:t>Compliance monitoring</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362B2940" w14:textId="77777777" w:rsidR="00B872B6" w:rsidRDefault="00B872B6" w:rsidP="00DD1915">
      <w:r>
        <w:t xml:space="preserve">Currently, compliance with </w:t>
      </w:r>
      <w:r w:rsidR="006A390B">
        <w:t xml:space="preserve">home </w:t>
      </w:r>
      <w:r>
        <w:t>quarantine in Australia is monitored via a number of measures including random police checks, daily phone calls and digital methods such as mobile phone apps. The South Australian home quarantine trial leverages ‘Home Quarantine SA’, an app that includes a facial verification service, geolocation functionality and live ID check to support compliance.</w:t>
      </w:r>
    </w:p>
    <w:p w14:paraId="30DA46BB" w14:textId="77777777" w:rsidR="00B872B6" w:rsidRDefault="00B872B6" w:rsidP="00016C2D">
      <w:r>
        <w:t xml:space="preserve">Key factors that affect adherence to quarantine </w:t>
      </w:r>
      <w:r w:rsidR="00087725">
        <w:t>are</w:t>
      </w:r>
      <w:r>
        <w:t xml:space="preserve"> the provision of support to those in quarantine and customers’ </w:t>
      </w:r>
      <w:r>
        <w:rPr>
          <w:color w:val="000000"/>
          <w:shd w:val="clear" w:color="auto" w:fill="FFFFFF"/>
        </w:rPr>
        <w:t>knowledge about quarantine rules and protocols.</w:t>
      </w:r>
      <w:r>
        <w:rPr>
          <w:rStyle w:val="FootnoteReference"/>
          <w:color w:val="000000"/>
          <w:shd w:val="clear" w:color="auto" w:fill="FFFFFF"/>
        </w:rPr>
        <w:footnoteReference w:id="117"/>
      </w:r>
      <w:r>
        <w:t xml:space="preserve"> These risks can be mitigated by providing sufficient support to those in quarantine and ensuring rules are communicated clearly to individuals in quarantine.</w:t>
      </w:r>
    </w:p>
    <w:p w14:paraId="42975459" w14:textId="77777777" w:rsidR="00B872B6" w:rsidRDefault="00B872B6" w:rsidP="00016C2D">
      <w:r>
        <w:t>The ‘Home Quarantine SA’ app is an important part of ensuring clear information about rules and resources are provided to participants in the home quarantine trial. The app is designed to be a one-stop shop for users during their quarantine.</w:t>
      </w:r>
      <w:r>
        <w:rPr>
          <w:rStyle w:val="FootnoteReference"/>
        </w:rPr>
        <w:footnoteReference w:id="118"/>
      </w:r>
      <w:r>
        <w:t xml:space="preserve"> This includes sharing up to date public health information and information on essential physical and mental health support. The app also includes reminders of users’ testing schedules and expected quarantine completion dates. </w:t>
      </w:r>
    </w:p>
    <w:p w14:paraId="02CB61D6" w14:textId="567FC330" w:rsidR="00B872B6" w:rsidRPr="00087A60" w:rsidRDefault="00D36E96" w:rsidP="00B872B6">
      <w:pPr>
        <w:pStyle w:val="Caption"/>
      </w:pPr>
      <w:r>
        <w:rPr>
          <w:noProof/>
          <w:lang w:eastAsia="en-AU"/>
        </w:rPr>
        <w:lastRenderedPageBreak/>
        <w:drawing>
          <wp:anchor distT="0" distB="0" distL="114300" distR="114300" simplePos="0" relativeHeight="251658244" behindDoc="0" locked="0" layoutInCell="1" allowOverlap="1" wp14:anchorId="56B9C20C" wp14:editId="3F19031E">
            <wp:simplePos x="0" y="0"/>
            <wp:positionH relativeFrom="column">
              <wp:posOffset>357505</wp:posOffset>
            </wp:positionH>
            <wp:positionV relativeFrom="paragraph">
              <wp:posOffset>245745</wp:posOffset>
            </wp:positionV>
            <wp:extent cx="4667250" cy="1752600"/>
            <wp:effectExtent l="19050" t="0" r="19050" b="0"/>
            <wp:wrapTopAndBottom/>
            <wp:docPr id="4" name="Diagram 4" descr="Communicate to individual, consider additional compliance measures, provide suppo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B872B6">
        <w:t xml:space="preserve">Figure </w:t>
      </w:r>
      <w:r w:rsidR="00101249">
        <w:fldChar w:fldCharType="begin"/>
      </w:r>
      <w:r w:rsidR="00101249">
        <w:instrText xml:space="preserve"> SEQ Figure \* ARABIC </w:instrText>
      </w:r>
      <w:r w:rsidR="00101249">
        <w:fldChar w:fldCharType="separate"/>
      </w:r>
      <w:r w:rsidR="00F868F0">
        <w:rPr>
          <w:noProof/>
        </w:rPr>
        <w:t>24</w:t>
      </w:r>
      <w:r w:rsidR="00101249">
        <w:rPr>
          <w:noProof/>
        </w:rPr>
        <w:fldChar w:fldCharType="end"/>
      </w:r>
      <w:r w:rsidR="00B872B6">
        <w:t xml:space="preserve"> – </w:t>
      </w:r>
      <w:r w:rsidR="00B872B6" w:rsidRPr="00087A60">
        <w:rPr>
          <w:bCs/>
        </w:rPr>
        <w:t>Minimising the risk of non-</w:t>
      </w:r>
      <w:r w:rsidR="00B872B6" w:rsidRPr="0043750C">
        <w:t>compliance to quarantine requirements</w:t>
      </w:r>
    </w:p>
    <w:p w14:paraId="4F74F87A" w14:textId="77777777" w:rsidR="00B872B6" w:rsidRPr="00FD2393" w:rsidRDefault="00B872B6" w:rsidP="00D36E96">
      <w:pPr>
        <w:spacing w:after="0" w:line="240" w:lineRule="auto"/>
        <w:ind w:left="567"/>
        <w:rPr>
          <w:i/>
          <w:sz w:val="20"/>
        </w:rPr>
      </w:pPr>
      <w:r>
        <w:t xml:space="preserve"> </w:t>
      </w:r>
      <w:r w:rsidRPr="00FD2393">
        <w:rPr>
          <w:i/>
          <w:sz w:val="20"/>
        </w:rPr>
        <w:t>Source: adapted from Webster et al and from paper provided to AHPPC</w:t>
      </w:r>
      <w:r w:rsidRPr="00FD2393">
        <w:rPr>
          <w:rStyle w:val="FootnoteReference"/>
          <w:i/>
          <w:sz w:val="20"/>
        </w:rPr>
        <w:footnoteReference w:id="119"/>
      </w:r>
    </w:p>
    <w:p w14:paraId="5B5CF40F" w14:textId="77777777" w:rsidR="0079042D" w:rsidRDefault="0079042D" w:rsidP="00FD2393">
      <w:pPr>
        <w:spacing w:after="0" w:line="240" w:lineRule="auto"/>
      </w:pPr>
    </w:p>
    <w:p w14:paraId="180BC4A2" w14:textId="77777777" w:rsidR="00B872B6" w:rsidRDefault="00B872B6" w:rsidP="00016C2D">
      <w:r>
        <w:t xml:space="preserve">Technological solutions can support compliance but are unlikely </w:t>
      </w:r>
      <w:r w:rsidR="00E27E71">
        <w:t>be acceptable</w:t>
      </w:r>
      <w:r>
        <w:t xml:space="preserve"> as standalone risk mitigation measures. In the South Australian trial, in addition to the ‘Home Quarantine SA’ app </w:t>
      </w:r>
      <w:r w:rsidR="00422AD5">
        <w:t>which uses</w:t>
      </w:r>
      <w:r>
        <w:t xml:space="preserve"> random location check-ins using live facial verification three times per day, South Australian Police are involved in enforcing quarantine compliance. South Australian Police conduct at least one random physical check-in on each participant between 8pm and 8am nightly during the trial period. </w:t>
      </w:r>
    </w:p>
    <w:p w14:paraId="168344E2" w14:textId="77777777" w:rsidR="00B872B6" w:rsidRDefault="00B872B6" w:rsidP="00016C2D">
      <w:r w:rsidRPr="00C601EA">
        <w:t xml:space="preserve">Going forward, a mix of measures </w:t>
      </w:r>
      <w:r w:rsidR="00422AD5">
        <w:t>will be needed to ensure high levels of compliance. This will include both measures that</w:t>
      </w:r>
      <w:r w:rsidRPr="00C601EA">
        <w:t xml:space="preserve"> mitigate risk to a high degr</w:t>
      </w:r>
      <w:r w:rsidR="0055601F">
        <w:t>ee and measures that do so to a </w:t>
      </w:r>
      <w:r w:rsidRPr="00C601EA">
        <w:t>lesser extent. Technological solutions are likely to be com</w:t>
      </w:r>
      <w:r w:rsidR="00422AD5">
        <w:t>plementary to some degree of in</w:t>
      </w:r>
      <w:r w:rsidR="00422AD5">
        <w:noBreakHyphen/>
      </w:r>
      <w:r w:rsidRPr="00C601EA">
        <w:t>person compliance monitoring.</w:t>
      </w:r>
      <w:r w:rsidR="00422AD5">
        <w:t xml:space="preserve"> </w:t>
      </w:r>
      <w:r w:rsidR="009C03DF">
        <w:t>Penalties for infringements of public health orders associated with home quarantine would also likely increase compliance.</w:t>
      </w:r>
    </w:p>
    <w:p w14:paraId="44F65743" w14:textId="77777777" w:rsidR="006A390B" w:rsidRDefault="006A390B" w:rsidP="00016C2D">
      <w:r>
        <w:t>As home quarantine moves to significant scale</w:t>
      </w:r>
      <w:r w:rsidR="00FC2D8D">
        <w:t>,</w:t>
      </w:r>
      <w:r>
        <w:t xml:space="preserve"> approaches to compliance will need to be stratified based on risk. Limits on resourcing will need to be factored into system design in order that capacity constraints do not re</w:t>
      </w:r>
      <w:r w:rsidR="00E82468">
        <w:t>-</w:t>
      </w:r>
      <w:r>
        <w:t xml:space="preserve">emerge. </w:t>
      </w:r>
    </w:p>
    <w:p w14:paraId="397E71EB" w14:textId="77777777" w:rsidR="00B872B6" w:rsidRDefault="00B872B6" w:rsidP="00ED05A0">
      <w:pPr>
        <w:rPr>
          <w:rFonts w:asciiTheme="minorHAnsi" w:hAnsiTheme="minorHAnsi" w:cstheme="minorBidi"/>
        </w:rPr>
      </w:pPr>
      <w:r>
        <w:t>A challenge in compliance monitoring is maintaining a comprehensive dataset on individuals in quarantine. The dataset may need to be accessed by multiple agencies in a jurisdiction, including health departments and police. As noted above, sharing of data and information between jurisdictions, including between Commonwealth agencies and states, has been ad</w:t>
      </w:r>
      <w:r w:rsidR="001C349C">
        <w:t> </w:t>
      </w:r>
      <w:r>
        <w:t>hoc. Consideration should be given to improving data collection, management and sharing to enhance quarantine compliance and post-quarantine operational decisions.</w:t>
      </w:r>
    </w:p>
    <w:p w14:paraId="42E51046" w14:textId="77777777" w:rsidR="00B872B6" w:rsidRDefault="00B872B6" w:rsidP="00097D28">
      <w:pPr>
        <w:pStyle w:val="Heading3"/>
      </w:pPr>
      <w:bookmarkStart w:id="1504" w:name="_Toc83632574"/>
      <w:bookmarkStart w:id="1505" w:name="_Toc83632693"/>
      <w:bookmarkStart w:id="1506" w:name="_Toc83636811"/>
      <w:bookmarkStart w:id="1507" w:name="_Toc83910995"/>
      <w:bookmarkStart w:id="1508" w:name="_Toc83916697"/>
      <w:bookmarkStart w:id="1509" w:name="_Toc83980554"/>
      <w:bookmarkStart w:id="1510" w:name="_Toc84003387"/>
      <w:bookmarkStart w:id="1511" w:name="_Toc84338873"/>
      <w:bookmarkStart w:id="1512" w:name="_Toc84351578"/>
      <w:bookmarkStart w:id="1513" w:name="_Toc84438995"/>
      <w:bookmarkStart w:id="1514" w:name="_Toc84500541"/>
      <w:bookmarkStart w:id="1515" w:name="_Toc84508741"/>
      <w:bookmarkStart w:id="1516" w:name="_Toc84613960"/>
      <w:bookmarkStart w:id="1517" w:name="_Toc84767246"/>
      <w:bookmarkStart w:id="1518" w:name="_Toc84864178"/>
      <w:bookmarkStart w:id="1519" w:name="_Toc84871830"/>
      <w:r>
        <w:t>Transport to quarantine and location risk</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t xml:space="preserve"> </w:t>
      </w:r>
    </w:p>
    <w:p w14:paraId="68AE2757" w14:textId="77777777" w:rsidR="00B872B6" w:rsidRDefault="00B872B6" w:rsidP="00DD1915">
      <w:r>
        <w:t>Risks arising from a traveller’s transit and the nature of their home quarantine location should be considered</w:t>
      </w:r>
      <w:r w:rsidR="00422AD5">
        <w:t xml:space="preserve"> and managed</w:t>
      </w:r>
      <w:r>
        <w:t>. For example</w:t>
      </w:r>
      <w:r w:rsidR="00087D91">
        <w:t>,</w:t>
      </w:r>
      <w:r>
        <w:t xml:space="preserve"> </w:t>
      </w:r>
      <w:r w:rsidR="006A390B">
        <w:t xml:space="preserve">decisions about </w:t>
      </w:r>
      <w:r>
        <w:t xml:space="preserve">whether travellers will be permitted to utilise public transport and other services such as taxis will need to be </w:t>
      </w:r>
      <w:r w:rsidR="006A390B">
        <w:t>made</w:t>
      </w:r>
      <w:r>
        <w:t xml:space="preserve">. </w:t>
      </w:r>
      <w:r w:rsidR="00087D91" w:rsidRPr="00875540">
        <w:t xml:space="preserve">At present, transportation </w:t>
      </w:r>
      <w:r w:rsidR="00FC2D8D">
        <w:t xml:space="preserve">between airports and quarantine </w:t>
      </w:r>
      <w:r w:rsidR="00087D91" w:rsidRPr="00875540">
        <w:t>is tightly controlled and is usually provided by the jurisdiction. With increased capacity and numbers in home quarantine arrangements, consideration will need to be given to private travel arrangements (e.g. own vehicle or privately</w:t>
      </w:r>
      <w:r w:rsidR="00FC2D8D">
        <w:t>-</w:t>
      </w:r>
      <w:r w:rsidR="00087D91" w:rsidRPr="00875540">
        <w:t>hired vehicle</w:t>
      </w:r>
      <w:r w:rsidR="00DA6FC9">
        <w:t>).</w:t>
      </w:r>
      <w:r w:rsidR="00087D91" w:rsidRPr="00875540">
        <w:t xml:space="preserve"> </w:t>
      </w:r>
      <w:r>
        <w:t xml:space="preserve">Where travellers can travel by private vehicle, rules relating </w:t>
      </w:r>
      <w:r>
        <w:lastRenderedPageBreak/>
        <w:t xml:space="preserve">to how they may obtain petrol and food </w:t>
      </w:r>
      <w:r w:rsidR="00422AD5">
        <w:t xml:space="preserve">on their way to quarantine will </w:t>
      </w:r>
      <w:r>
        <w:t xml:space="preserve">be required. Infection prevention and control must be at the core of these considerations. </w:t>
      </w:r>
    </w:p>
    <w:p w14:paraId="7C28339B" w14:textId="77777777" w:rsidR="00422AD5" w:rsidRDefault="00FB55A9" w:rsidP="00DD1915">
      <w:r>
        <w:t>Criteria covering the nature of quarantine and type of isolation will be crucial to determine whether home quarantine can be effectively undertaken</w:t>
      </w:r>
      <w:r w:rsidR="00E82468">
        <w:t>.</w:t>
      </w:r>
      <w:r>
        <w:t xml:space="preserve"> </w:t>
      </w:r>
      <w:r w:rsidR="00B872B6">
        <w:t xml:space="preserve">The risk framework </w:t>
      </w:r>
      <w:r w:rsidR="006A390B">
        <w:t xml:space="preserve">and implementation arrangements should </w:t>
      </w:r>
      <w:r w:rsidR="00125B6C">
        <w:t xml:space="preserve">include criteria in </w:t>
      </w:r>
      <w:r>
        <w:t>respect of</w:t>
      </w:r>
      <w:r w:rsidR="00B872B6">
        <w:t xml:space="preserve"> living arrangements</w:t>
      </w:r>
      <w:r w:rsidR="006A390B">
        <w:t xml:space="preserve"> as a</w:t>
      </w:r>
      <w:r w:rsidR="00EF111F">
        <w:t> </w:t>
      </w:r>
      <w:r w:rsidR="006A390B">
        <w:t xml:space="preserve">matter of urgency. </w:t>
      </w:r>
    </w:p>
    <w:p w14:paraId="2D50BCF1" w14:textId="77777777" w:rsidR="00B872B6" w:rsidRDefault="00422AD5" w:rsidP="00DD1915">
      <w:r>
        <w:t>Different types of household (i.e. family members and housemates</w:t>
      </w:r>
      <w:r w:rsidR="004B33EB">
        <w:t>, especially if other members are healthcare or aged care workers</w:t>
      </w:r>
      <w:r>
        <w:t>) may be more or less suitable for quarantine. This includes</w:t>
      </w:r>
      <w:r w:rsidR="006A390B">
        <w:t xml:space="preserve"> places with s</w:t>
      </w:r>
      <w:r w:rsidR="00B872B6">
        <w:t>hared living spaces with family or housemates</w:t>
      </w:r>
      <w:r w:rsidR="006A390B">
        <w:t xml:space="preserve">, </w:t>
      </w:r>
      <w:r w:rsidR="00B872B6">
        <w:t>group living environments include small shared apartments, shared households with a large family, shelters or group homes</w:t>
      </w:r>
      <w:r>
        <w:t>.</w:t>
      </w:r>
      <w:r w:rsidR="004B33EB">
        <w:t xml:space="preserve"> </w:t>
      </w:r>
    </w:p>
    <w:p w14:paraId="0D6D384E" w14:textId="77777777" w:rsidR="00B872B6" w:rsidRDefault="00B872B6" w:rsidP="00DD1915">
      <w:r>
        <w:t xml:space="preserve">In addition, consideration must be given to types of houses </w:t>
      </w:r>
      <w:r w:rsidR="007E0B4C">
        <w:t xml:space="preserve">(including granny flats) </w:t>
      </w:r>
      <w:r>
        <w:t xml:space="preserve">and whether small apartments within larger buildings are appropriate for quarantine. These considerations have the potential to affect large numbers of people – in 2016, there </w:t>
      </w:r>
      <w:r w:rsidR="00FE52A8">
        <w:t xml:space="preserve">was </w:t>
      </w:r>
      <w:r>
        <w:t>around one occupied apartment for every five occupied houses in Australia.</w:t>
      </w:r>
      <w:r>
        <w:rPr>
          <w:rStyle w:val="FootnoteReference"/>
        </w:rPr>
        <w:footnoteReference w:id="120"/>
      </w:r>
      <w:r>
        <w:t xml:space="preserve"> </w:t>
      </w:r>
    </w:p>
    <w:p w14:paraId="06461293" w14:textId="77777777" w:rsidR="00B872B6" w:rsidRDefault="00B872B6" w:rsidP="00DD1915">
      <w:r>
        <w:t xml:space="preserve">In Canada, where home quarantine is available as an option to travellers who satisfy particular vaccination and testing criteria, the Canadian Government requires that all travellers demonstrate </w:t>
      </w:r>
      <w:r w:rsidR="00E27E71">
        <w:t xml:space="preserve">prior to arrival </w:t>
      </w:r>
      <w:r>
        <w:t xml:space="preserve">they have a suitable place to quarantine where </w:t>
      </w:r>
      <w:r w:rsidR="006A390B">
        <w:t xml:space="preserve">they </w:t>
      </w:r>
      <w:r>
        <w:t>can: stay for 14 days or possibly longer; have access to the necessities of life without leaving quarantine; can avoid contact with others who they did not travel with; and have no visits from family or guests.</w:t>
      </w:r>
      <w:r>
        <w:rPr>
          <w:rStyle w:val="FootnoteReference"/>
        </w:rPr>
        <w:footnoteReference w:id="121"/>
      </w:r>
      <w:r>
        <w:t xml:space="preserve"> The Canadian guidelines are clear that an individual cannot quarantine in ‘group living environments’.</w:t>
      </w:r>
      <w:r w:rsidRPr="0041549F">
        <w:rPr>
          <w:rStyle w:val="FootnoteReference"/>
        </w:rPr>
        <w:t xml:space="preserve"> </w:t>
      </w:r>
      <w:r>
        <w:rPr>
          <w:rStyle w:val="FootnoteReference"/>
        </w:rPr>
        <w:footnoteReference w:id="122"/>
      </w:r>
      <w:r>
        <w:t xml:space="preserve"> </w:t>
      </w:r>
    </w:p>
    <w:p w14:paraId="5FDA1A6E" w14:textId="77777777" w:rsidR="00B872B6" w:rsidRDefault="00B872B6" w:rsidP="00DD1915">
      <w:r>
        <w:t xml:space="preserve">As alternative quarantine pathways are introduced, it is likely that Australia will need to consider guidelines of this nature. </w:t>
      </w:r>
    </w:p>
    <w:p w14:paraId="4D34C627" w14:textId="77777777" w:rsidR="00C55773" w:rsidRDefault="001F2D31" w:rsidP="00DD1915">
      <w:r>
        <w:t xml:space="preserve">For arrivals without </w:t>
      </w:r>
      <w:r w:rsidR="00A74044">
        <w:t xml:space="preserve">access to </w:t>
      </w:r>
      <w:r w:rsidR="00422AD5">
        <w:t>suitable living</w:t>
      </w:r>
      <w:r>
        <w:t xml:space="preserve"> </w:t>
      </w:r>
      <w:r w:rsidR="00A74044">
        <w:t>arrangements</w:t>
      </w:r>
      <w:r w:rsidR="00422AD5">
        <w:t xml:space="preserve">, </w:t>
      </w:r>
      <w:r>
        <w:t>consideration should be given to the use of short</w:t>
      </w:r>
      <w:r w:rsidR="00087725">
        <w:t>-</w:t>
      </w:r>
      <w:r>
        <w:t>term rentals. This has been utilised successfully</w:t>
      </w:r>
      <w:r w:rsidR="00A17DE4">
        <w:t xml:space="preserve"> in the ACT for both domestic </w:t>
      </w:r>
      <w:r w:rsidR="00AF1FB5">
        <w:t xml:space="preserve">cases and returning </w:t>
      </w:r>
      <w:r w:rsidR="00FC2D8D">
        <w:t xml:space="preserve">government </w:t>
      </w:r>
      <w:r w:rsidR="00A74044">
        <w:t xml:space="preserve">officials. </w:t>
      </w:r>
    </w:p>
    <w:p w14:paraId="7CA297FC" w14:textId="77777777" w:rsidR="00B872B6" w:rsidRDefault="00B872B6" w:rsidP="00B70E4E">
      <w:pPr>
        <w:pStyle w:val="Heading2"/>
      </w:pPr>
      <w:bookmarkStart w:id="1520" w:name="_Toc83632575"/>
      <w:bookmarkStart w:id="1521" w:name="_Toc83632694"/>
      <w:bookmarkStart w:id="1522" w:name="_Toc83636812"/>
      <w:bookmarkStart w:id="1523" w:name="_Toc83910996"/>
      <w:bookmarkStart w:id="1524" w:name="_Toc83916698"/>
      <w:bookmarkStart w:id="1525" w:name="_Toc83980555"/>
      <w:bookmarkStart w:id="1526" w:name="_Toc84003388"/>
      <w:bookmarkStart w:id="1527" w:name="_Toc84338874"/>
      <w:bookmarkStart w:id="1528" w:name="_Toc84351579"/>
      <w:bookmarkStart w:id="1529" w:name="_Toc84438996"/>
      <w:bookmarkStart w:id="1530" w:name="_Toc84500542"/>
      <w:bookmarkStart w:id="1531" w:name="_Toc84508742"/>
      <w:bookmarkStart w:id="1532" w:name="_Toc84613961"/>
      <w:bookmarkStart w:id="1533" w:name="_Toc84767247"/>
      <w:bookmarkStart w:id="1534" w:name="_Toc84864179"/>
      <w:bookmarkStart w:id="1535" w:name="_Toc84871831"/>
      <w:r>
        <w:t>System capacity</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t xml:space="preserve"> </w:t>
      </w:r>
    </w:p>
    <w:p w14:paraId="04ADAC3D" w14:textId="77777777" w:rsidR="00B872B6" w:rsidRDefault="00B872B6" w:rsidP="004053C2">
      <w:pPr>
        <w:pStyle w:val="Heading3"/>
      </w:pPr>
      <w:bookmarkStart w:id="1536" w:name="_Toc84338875"/>
      <w:bookmarkStart w:id="1537" w:name="_Toc84351580"/>
      <w:bookmarkStart w:id="1538" w:name="_Toc84438997"/>
      <w:bookmarkStart w:id="1539" w:name="_Toc84500543"/>
      <w:bookmarkStart w:id="1540" w:name="_Toc84508743"/>
      <w:bookmarkStart w:id="1541" w:name="_Toc84613962"/>
      <w:bookmarkStart w:id="1542" w:name="_Toc84767248"/>
      <w:bookmarkStart w:id="1543" w:name="_Toc84864180"/>
      <w:bookmarkStart w:id="1544" w:name="_Toc84871832"/>
      <w:r>
        <w:t>Current quarantine capacity</w:t>
      </w:r>
      <w:bookmarkEnd w:id="1536"/>
      <w:bookmarkEnd w:id="1537"/>
      <w:bookmarkEnd w:id="1538"/>
      <w:bookmarkEnd w:id="1539"/>
      <w:bookmarkEnd w:id="1540"/>
      <w:bookmarkEnd w:id="1541"/>
      <w:bookmarkEnd w:id="1542"/>
      <w:bookmarkEnd w:id="1543"/>
      <w:bookmarkEnd w:id="1544"/>
    </w:p>
    <w:p w14:paraId="15B56639" w14:textId="77777777" w:rsidR="00B872B6" w:rsidRPr="00852229" w:rsidRDefault="00B872B6" w:rsidP="00125DFA">
      <w:r>
        <w:t>Based on documents available to the review team, Vict</w:t>
      </w:r>
      <w:r w:rsidR="0055601F">
        <w:t xml:space="preserve">oria and </w:t>
      </w:r>
      <w:r w:rsidR="003829BC">
        <w:t>NSW</w:t>
      </w:r>
      <w:r w:rsidR="0055601F">
        <w:t xml:space="preserve"> have a </w:t>
      </w:r>
      <w:r>
        <w:t>combined capacity of up to 10,000 people in their hotel quarantine systems.</w:t>
      </w:r>
      <w:r w:rsidR="00667C20">
        <w:rPr>
          <w:rStyle w:val="FootnoteReference"/>
        </w:rPr>
        <w:footnoteReference w:id="123"/>
      </w:r>
      <w:r>
        <w:t xml:space="preserve"> </w:t>
      </w:r>
      <w:r w:rsidRPr="00852229">
        <w:t xml:space="preserve">With the addition of </w:t>
      </w:r>
      <w:r>
        <w:t xml:space="preserve">the </w:t>
      </w:r>
      <w:r w:rsidRPr="00852229">
        <w:lastRenderedPageBreak/>
        <w:t>2,000</w:t>
      </w:r>
      <w:r w:rsidR="00087725">
        <w:t>-</w:t>
      </w:r>
      <w:r w:rsidRPr="00852229">
        <w:t xml:space="preserve">person capacity of Howard Springs, </w:t>
      </w:r>
      <w:r>
        <w:t>Australia has at least a total capacity of 12</w:t>
      </w:r>
      <w:r w:rsidRPr="00852229">
        <w:t xml:space="preserve">,000 </w:t>
      </w:r>
      <w:r>
        <w:t>in quarantine facilities at a</w:t>
      </w:r>
      <w:r w:rsidR="00FC2D8D">
        <w:t>ny</w:t>
      </w:r>
      <w:r>
        <w:t xml:space="preserve"> point in time</w:t>
      </w:r>
      <w:r w:rsidRPr="00852229">
        <w:t xml:space="preserve">. </w:t>
      </w:r>
      <w:r>
        <w:t>In practice, utilisation of capacity will always be less than total capacity. This is the practical result of spacing between rooms, segmenting sections of facilities as well as the need for routine deep cleaning and maintenance.</w:t>
      </w:r>
      <w:r w:rsidR="00F310B9">
        <w:t xml:space="preserve"> This is also the result of needing to extend quarantine duration if a customer tests positive to COVID-19.</w:t>
      </w:r>
      <w:r>
        <w:t xml:space="preserve"> </w:t>
      </w:r>
    </w:p>
    <w:p w14:paraId="29C623BE" w14:textId="77777777" w:rsidR="00F310B9" w:rsidRDefault="00F310B9" w:rsidP="00E011E1">
      <w:r>
        <w:rPr>
          <w:rFonts w:eastAsia="Times New Roman"/>
        </w:rPr>
        <w:t>Current managed quarantine</w:t>
      </w:r>
      <w:r w:rsidR="00B872B6">
        <w:rPr>
          <w:rFonts w:eastAsia="Times New Roman"/>
        </w:rPr>
        <w:t xml:space="preserve"> capacity has proven insufficient</w:t>
      </w:r>
      <w:r w:rsidR="00B872B6" w:rsidRPr="00241345">
        <w:t xml:space="preserve"> </w:t>
      </w:r>
      <w:r w:rsidR="00B872B6">
        <w:t>to ensure overseas Australians wanting to return home c</w:t>
      </w:r>
      <w:r w:rsidR="007905D1">
        <w:t>an do so</w:t>
      </w:r>
      <w:r>
        <w:t xml:space="preserve"> when they nominate to travel</w:t>
      </w:r>
      <w:r w:rsidR="00B872B6">
        <w:t xml:space="preserve">. </w:t>
      </w:r>
      <w:r>
        <w:t xml:space="preserve">Unless the quarantine system evolves, </w:t>
      </w:r>
      <w:r w:rsidR="00FC2D8D">
        <w:t>quarantine requirements</w:t>
      </w:r>
      <w:r>
        <w:t xml:space="preserve"> </w:t>
      </w:r>
      <w:r w:rsidR="00E536AB">
        <w:t>and capacity can</w:t>
      </w:r>
      <w:r>
        <w:t xml:space="preserve"> act as a brake on the agreed National Plan phases. </w:t>
      </w:r>
      <w:r w:rsidR="00B872B6">
        <w:t xml:space="preserve"> </w:t>
      </w:r>
    </w:p>
    <w:p w14:paraId="3155E825" w14:textId="77777777" w:rsidR="00B872B6" w:rsidRDefault="00B872B6" w:rsidP="00E011E1">
      <w:r>
        <w:t xml:space="preserve">Phase B of the Plan </w:t>
      </w:r>
      <w:r w:rsidR="00F310B9">
        <w:t xml:space="preserve">requires </w:t>
      </w:r>
      <w:r>
        <w:t xml:space="preserve">the restoration of inbound passenger caps to previous levels for unvaccinated travellers. Phase C proposes abolishing caps for returning vaccinated travellers. Phase D will allow uncapped arrivals of non-vaccinated travellers subject to testing. </w:t>
      </w:r>
    </w:p>
    <w:p w14:paraId="47B7AF27" w14:textId="77777777" w:rsidR="00B872B6" w:rsidRDefault="00B872B6" w:rsidP="004053C2">
      <w:pPr>
        <w:pStyle w:val="Heading3"/>
      </w:pPr>
      <w:bookmarkStart w:id="1545" w:name="_Toc84338876"/>
      <w:bookmarkStart w:id="1546" w:name="_Toc84351581"/>
      <w:bookmarkStart w:id="1547" w:name="_Toc84438998"/>
      <w:bookmarkStart w:id="1548" w:name="_Toc84500544"/>
      <w:bookmarkStart w:id="1549" w:name="_Toc84508744"/>
      <w:bookmarkStart w:id="1550" w:name="_Toc84613963"/>
      <w:bookmarkStart w:id="1551" w:name="_Toc84767249"/>
      <w:bookmarkStart w:id="1552" w:name="_Toc84864181"/>
      <w:bookmarkStart w:id="1553" w:name="_Toc84871833"/>
      <w:r>
        <w:t>Future quarantine capacity</w:t>
      </w:r>
      <w:bookmarkEnd w:id="1545"/>
      <w:bookmarkEnd w:id="1546"/>
      <w:bookmarkEnd w:id="1547"/>
      <w:bookmarkEnd w:id="1548"/>
      <w:bookmarkEnd w:id="1549"/>
      <w:bookmarkEnd w:id="1550"/>
      <w:bookmarkEnd w:id="1551"/>
      <w:bookmarkEnd w:id="1552"/>
      <w:bookmarkEnd w:id="1553"/>
    </w:p>
    <w:p w14:paraId="33950E39" w14:textId="77777777" w:rsidR="004E2C56" w:rsidRDefault="004E2C56" w:rsidP="004E2C56">
      <w:bookmarkStart w:id="1554" w:name="_Toc84500545"/>
      <w:bookmarkStart w:id="1555" w:name="_Toc84508745"/>
      <w:bookmarkStart w:id="1556" w:name="_Toc84613964"/>
      <w:bookmarkStart w:id="1557" w:name="_Ref84765739"/>
      <w:bookmarkStart w:id="1558" w:name="_Toc84767250"/>
      <w:bookmarkStart w:id="1559" w:name="_Toc84864182"/>
      <w:bookmarkStart w:id="1560" w:name="_Toc84871834"/>
      <w:r>
        <w:t xml:space="preserve">While this review does not model future needed quarantine capacity, it is clear that business as usual scenarios would require significant increases in quarantine capacity. </w:t>
      </w:r>
    </w:p>
    <w:p w14:paraId="784F602B" w14:textId="3BA71181" w:rsidR="004E2C56" w:rsidRDefault="004E2C56" w:rsidP="004E2C56">
      <w:r>
        <w:t xml:space="preserve">Additional capacity and/or fewer quarantine requirements and shorter duration of isolation will be needed in the future for the Australian economy to get back to full speed – skilled migrants, returning students and tourism will all add to the need for more capacity in the quarantine system. </w:t>
      </w:r>
    </w:p>
    <w:p w14:paraId="18294C0F" w14:textId="164C7DC2" w:rsidR="004E2C56" w:rsidRPr="00241345" w:rsidRDefault="004E2C56" w:rsidP="004E2C56">
      <w:r>
        <w:t xml:space="preserve">As traveller numbers both domestically and internationally grow there will also be less hotel quarantine capacity </w:t>
      </w:r>
      <w:r>
        <w:rPr>
          <w:rFonts w:eastAsia="Times New Roman"/>
        </w:rPr>
        <w:t xml:space="preserve">because as demand for tourism increases, hotels will be less willing to function as quarantine facilities. </w:t>
      </w:r>
    </w:p>
    <w:p w14:paraId="03578770" w14:textId="41D6C169" w:rsidR="004E2C56" w:rsidRDefault="004E2C56" w:rsidP="004E2C56">
      <w:r>
        <w:t xml:space="preserve">In the short-term quarantine capacity can be scaled up progressively through the increased use of alternative quarantine arrangements (especially home quarantine) and by exempting broad </w:t>
      </w:r>
      <w:proofErr w:type="gramStart"/>
      <w:r>
        <w:t>cohorts</w:t>
      </w:r>
      <w:proofErr w:type="gramEnd"/>
      <w:r>
        <w:t xml:space="preserve"> particularly domestic travellers/low risk arrivals from quarantine requirements.</w:t>
      </w:r>
    </w:p>
    <w:p w14:paraId="4FF378B4" w14:textId="2BD69529" w:rsidR="004E2C56" w:rsidRDefault="004E2C56" w:rsidP="004E2C56">
      <w:r>
        <w:t>Consistent with the Nation Plan and risk settings quarantine requirements will need to be stepped down progressively to support economic migration, returning Australians, tourists and humanitarian intake. Capacity will also need to be assessed on a rolling basis given th</w:t>
      </w:r>
      <w:r w:rsidRPr="00875540">
        <w:t xml:space="preserve">at travel flows are seasonal and relate to specific seasonal factors such as harvest seasons for different crops and regions, term dates and tourism patterns. </w:t>
      </w:r>
    </w:p>
    <w:p w14:paraId="23219D1B" w14:textId="77777777" w:rsidR="00B872B6" w:rsidRPr="00875540" w:rsidRDefault="00B872B6" w:rsidP="00DA73DE">
      <w:pPr>
        <w:pStyle w:val="Heading3"/>
      </w:pPr>
      <w:r w:rsidRPr="00875540">
        <w:t>Impacts of quarantine capacity and duration</w:t>
      </w:r>
      <w:bookmarkEnd w:id="1554"/>
      <w:bookmarkEnd w:id="1555"/>
      <w:bookmarkEnd w:id="1556"/>
      <w:bookmarkEnd w:id="1557"/>
      <w:bookmarkEnd w:id="1558"/>
      <w:bookmarkEnd w:id="1559"/>
      <w:bookmarkEnd w:id="1560"/>
    </w:p>
    <w:p w14:paraId="5B94D88B" w14:textId="77777777" w:rsidR="006A390B" w:rsidRDefault="006A390B" w:rsidP="00B872B6">
      <w:r>
        <w:t xml:space="preserve">Greater quarantine capacity including through </w:t>
      </w:r>
      <w:r w:rsidR="00F310B9">
        <w:t>more</w:t>
      </w:r>
      <w:r>
        <w:t xml:space="preserve"> use of less restrictive quarantine options will provide more opportunities for travel to Australia. In this context p</w:t>
      </w:r>
      <w:r w:rsidRPr="00875540">
        <w:t>riority should be given to Australians wanting to return home from overseas</w:t>
      </w:r>
      <w:r>
        <w:t xml:space="preserve">. Home quarantine for this group will greatly assist.  </w:t>
      </w:r>
    </w:p>
    <w:p w14:paraId="78442E20" w14:textId="77777777" w:rsidR="00B872B6" w:rsidRPr="00875540" w:rsidRDefault="006A390B" w:rsidP="00B872B6">
      <w:r>
        <w:t>More broadly b</w:t>
      </w:r>
      <w:r w:rsidR="00B872B6" w:rsidRPr="00875540">
        <w:t xml:space="preserve">oth quarantine duration and capacity will influence the total number and type of travellers </w:t>
      </w:r>
      <w:r w:rsidR="00F310B9">
        <w:t>seeking to travel into Australia. For example, i</w:t>
      </w:r>
      <w:r w:rsidR="00B872B6" w:rsidRPr="00875540">
        <w:t xml:space="preserve">ncreased capacity </w:t>
      </w:r>
      <w:r>
        <w:t xml:space="preserve">including </w:t>
      </w:r>
      <w:r>
        <w:lastRenderedPageBreak/>
        <w:t xml:space="preserve">through </w:t>
      </w:r>
      <w:r w:rsidR="00B872B6" w:rsidRPr="00875540">
        <w:t>greater use of industry</w:t>
      </w:r>
      <w:r w:rsidR="004D446E">
        <w:noBreakHyphen/>
      </w:r>
      <w:r w:rsidR="00B872B6" w:rsidRPr="00875540">
        <w:t>led quarantine will enable larger cohorts of skilled migrants and international students</w:t>
      </w:r>
      <w:r>
        <w:t xml:space="preserve"> to arrive during the intermediate phases of the National Plan</w:t>
      </w:r>
      <w:r w:rsidR="00B872B6" w:rsidRPr="00875540">
        <w:t xml:space="preserve">. </w:t>
      </w:r>
    </w:p>
    <w:p w14:paraId="6AAA7576" w14:textId="77777777" w:rsidR="00B872B6" w:rsidRPr="00875540" w:rsidRDefault="00B872B6" w:rsidP="00B872B6">
      <w:r w:rsidRPr="00875540">
        <w:t xml:space="preserve">Travellers will differ in their sensitivity to quarantine duration. For example, </w:t>
      </w:r>
      <w:r w:rsidR="00E27E71">
        <w:t xml:space="preserve">people travelling for </w:t>
      </w:r>
      <w:r w:rsidRPr="00875540">
        <w:t xml:space="preserve">compassionate </w:t>
      </w:r>
      <w:r w:rsidR="00E27E71">
        <w:t>reasons</w:t>
      </w:r>
      <w:r w:rsidRPr="00875540">
        <w:t xml:space="preserve"> may be willing to travel even where quarantine duration remains extensive, </w:t>
      </w:r>
      <w:r w:rsidR="00E27E71">
        <w:t xml:space="preserve">whereas </w:t>
      </w:r>
      <w:r w:rsidRPr="00875540">
        <w:t xml:space="preserve">business travellers and tourists </w:t>
      </w:r>
      <w:r w:rsidR="00E27E71">
        <w:t>will</w:t>
      </w:r>
      <w:r w:rsidRPr="00875540">
        <w:t xml:space="preserve"> be more sensitive to quarantine duration. Industry groups have suggested to this review that business travel may be </w:t>
      </w:r>
      <w:r w:rsidR="00F310B9">
        <w:t xml:space="preserve">more </w:t>
      </w:r>
      <w:r w:rsidRPr="00875540">
        <w:t xml:space="preserve">viable if quarantine duration is three days or less. However, three days of quarantine may still be unpalatable to many short-term tourists. </w:t>
      </w:r>
    </w:p>
    <w:p w14:paraId="2869292E" w14:textId="4EC393E4" w:rsidR="00B872B6" w:rsidRPr="008E4D56" w:rsidRDefault="00BF7274" w:rsidP="00B872B6">
      <w:r w:rsidRPr="008E4D56">
        <w:fldChar w:fldCharType="begin"/>
      </w:r>
      <w:r w:rsidRPr="008E4D56">
        <w:instrText xml:space="preserve"> REF _Ref84349103 \h  \* MERGEFORMAT </w:instrText>
      </w:r>
      <w:r w:rsidRPr="008E4D56">
        <w:fldChar w:fldCharType="separate"/>
      </w:r>
      <w:r w:rsidR="00F868F0" w:rsidRPr="00875540">
        <w:t xml:space="preserve">Figure </w:t>
      </w:r>
      <w:r w:rsidR="00F868F0">
        <w:rPr>
          <w:noProof/>
        </w:rPr>
        <w:t>25</w:t>
      </w:r>
      <w:r w:rsidRPr="008E4D56">
        <w:fldChar w:fldCharType="end"/>
      </w:r>
      <w:r w:rsidR="00B872B6" w:rsidRPr="008E4D56">
        <w:t xml:space="preserve"> shows the likely sensitivity of different types of travellers to different quarantine durations. </w:t>
      </w:r>
    </w:p>
    <w:p w14:paraId="655D801B" w14:textId="0656AE24" w:rsidR="006A390B" w:rsidRDefault="00B872B6" w:rsidP="006A390B">
      <w:pPr>
        <w:pStyle w:val="Caption"/>
      </w:pPr>
      <w:bookmarkStart w:id="1561" w:name="_Ref84349103"/>
      <w:r w:rsidRPr="00875540">
        <w:t xml:space="preserve">Figure </w:t>
      </w:r>
      <w:r w:rsidR="00101249">
        <w:fldChar w:fldCharType="begin"/>
      </w:r>
      <w:r w:rsidR="00101249">
        <w:instrText xml:space="preserve"> SEQ Figure \* ARABIC </w:instrText>
      </w:r>
      <w:r w:rsidR="00101249">
        <w:fldChar w:fldCharType="separate"/>
      </w:r>
      <w:r w:rsidR="00F868F0">
        <w:rPr>
          <w:noProof/>
        </w:rPr>
        <w:t>25</w:t>
      </w:r>
      <w:r w:rsidR="00101249">
        <w:rPr>
          <w:noProof/>
        </w:rPr>
        <w:fldChar w:fldCharType="end"/>
      </w:r>
      <w:bookmarkEnd w:id="1561"/>
      <w:r w:rsidRPr="00875540">
        <w:t xml:space="preserve"> – Impacts of quarantine capacity and duration</w:t>
      </w:r>
    </w:p>
    <w:p w14:paraId="4F088711" w14:textId="77777777" w:rsidR="00B872B6" w:rsidRDefault="00B872B6" w:rsidP="00377221">
      <w:pPr>
        <w:jc w:val="center"/>
        <w:rPr>
          <w:noProof/>
          <w:lang w:eastAsia="en-AU"/>
        </w:rPr>
      </w:pPr>
      <w:r>
        <w:rPr>
          <w:noProof/>
          <w:lang w:eastAsia="en-AU"/>
        </w:rPr>
        <w:drawing>
          <wp:inline distT="0" distB="0" distL="0" distR="0" wp14:anchorId="033BE40A" wp14:editId="591770DA">
            <wp:extent cx="4776952" cy="1562856"/>
            <wp:effectExtent l="0" t="0" r="5080" b="0"/>
            <wp:docPr id="35" name="Picture 35" descr="Figure 25 indicates that all cohorts are willing to travel with 0 days quarantine. At 0-3 days short-term tourists are willing to travel. At 3 days more business travel becomes viable. At 7 days skilled migrants more willing to travel noting competitive international market. At 14 days quarantine returning Australians, seasonal workers, students and compassionate travel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03717" cy="1571612"/>
                    </a:xfrm>
                    <a:prstGeom prst="rect">
                      <a:avLst/>
                    </a:prstGeom>
                  </pic:spPr>
                </pic:pic>
              </a:graphicData>
            </a:graphic>
          </wp:inline>
        </w:drawing>
      </w:r>
    </w:p>
    <w:p w14:paraId="1532694D" w14:textId="77777777" w:rsidR="004349F2" w:rsidRDefault="006A390B" w:rsidP="00DA73DE">
      <w:pPr>
        <w:rPr>
          <w:color w:val="000000" w:themeColor="text1"/>
        </w:rPr>
      </w:pPr>
      <w:r w:rsidRPr="0055601F">
        <w:t>In this context</w:t>
      </w:r>
      <w:r w:rsidR="009A21D5">
        <w:t>,</w:t>
      </w:r>
      <w:r w:rsidRPr="0055601F">
        <w:t xml:space="preserve"> evidence about the duration of quarantine </w:t>
      </w:r>
      <w:r w:rsidR="00FF38B9" w:rsidRPr="0055601F">
        <w:rPr>
          <w:color w:val="000000" w:themeColor="text1"/>
        </w:rPr>
        <w:t xml:space="preserve">and </w:t>
      </w:r>
      <w:r w:rsidRPr="0055601F">
        <w:rPr>
          <w:color w:val="000000" w:themeColor="text1"/>
        </w:rPr>
        <w:t xml:space="preserve">its impact on transmission risk should be monitored with a view to reducing requirements as soon as is feasible. </w:t>
      </w:r>
    </w:p>
    <w:p w14:paraId="49FE6572" w14:textId="77777777" w:rsidR="006A390B" w:rsidRPr="0055601F" w:rsidRDefault="004349F2" w:rsidP="00DA73DE">
      <w:pPr>
        <w:rPr>
          <w:color w:val="000000" w:themeColor="text1"/>
        </w:rPr>
      </w:pPr>
      <w:r w:rsidRPr="0055601F">
        <w:t xml:space="preserve">The review heard </w:t>
      </w:r>
      <w:r w:rsidRPr="0055601F">
        <w:rPr>
          <w:color w:val="000000" w:themeColor="text1"/>
        </w:rPr>
        <w:t>from a number of parties about the importance of certainty about quarantine requirements to their decision making</w:t>
      </w:r>
      <w:r>
        <w:rPr>
          <w:color w:val="000000" w:themeColor="text1"/>
        </w:rPr>
        <w:t>.</w:t>
      </w:r>
      <w:r w:rsidRPr="0055601F">
        <w:rPr>
          <w:color w:val="000000" w:themeColor="text1"/>
        </w:rPr>
        <w:t xml:space="preserve"> </w:t>
      </w:r>
    </w:p>
    <w:p w14:paraId="3F86A247" w14:textId="77777777" w:rsidR="00B872B6" w:rsidRPr="004053C2" w:rsidRDefault="00B872B6" w:rsidP="00DA73DE">
      <w:pPr>
        <w:pStyle w:val="Heading3"/>
      </w:pPr>
      <w:bookmarkStart w:id="1562" w:name="_Toc84500546"/>
      <w:bookmarkStart w:id="1563" w:name="_Toc84508746"/>
      <w:bookmarkStart w:id="1564" w:name="_Toc84613965"/>
      <w:bookmarkStart w:id="1565" w:name="_Toc84767251"/>
      <w:bookmarkStart w:id="1566" w:name="_Toc84864183"/>
      <w:bookmarkStart w:id="1567" w:name="_Toc84871835"/>
      <w:r w:rsidRPr="004053C2">
        <w:t>Emergency capacity</w:t>
      </w:r>
      <w:bookmarkEnd w:id="1562"/>
      <w:bookmarkEnd w:id="1563"/>
      <w:bookmarkEnd w:id="1564"/>
      <w:bookmarkEnd w:id="1565"/>
      <w:bookmarkEnd w:id="1566"/>
      <w:bookmarkEnd w:id="1567"/>
    </w:p>
    <w:p w14:paraId="2B0C4BCC" w14:textId="77777777" w:rsidR="00B872B6" w:rsidRDefault="00B872B6" w:rsidP="00D14DFF">
      <w:r>
        <w:t>I</w:t>
      </w:r>
      <w:r w:rsidRPr="00D14DFF">
        <w:t xml:space="preserve">t will </w:t>
      </w:r>
      <w:r>
        <w:t xml:space="preserve">always </w:t>
      </w:r>
      <w:r w:rsidRPr="00D14DFF">
        <w:t xml:space="preserve">be necessary to keep standing reserve capacity in order to respond to future variants of concern or new pandemics. </w:t>
      </w:r>
    </w:p>
    <w:p w14:paraId="11C487F6" w14:textId="77777777" w:rsidR="00B872B6" w:rsidRDefault="00B872B6" w:rsidP="00D14DFF">
      <w:r>
        <w:t>Purpose-built facilities represent the gold standard of quarantine and are an appropriate choice of location for high-risk travellers and emergency events. However, depending on the need for quarantine capacity, other quarantine options may also be appropriate, especially in an urgent situation. In these circumstances, hotel quarantine options could be sequentially be switched on, including for high-risk travellers.</w:t>
      </w:r>
    </w:p>
    <w:p w14:paraId="3BA09A58" w14:textId="77777777" w:rsidR="00B872B6" w:rsidRDefault="00B872B6" w:rsidP="00D14DFF">
      <w:r>
        <w:t>Retaining the ability to re-activate hotel quarantine in urgent circumstances will be important to safeguard Australia’s future response to pandemics.</w:t>
      </w:r>
    </w:p>
    <w:p w14:paraId="1B4E01BB" w14:textId="77777777" w:rsidR="006A390B" w:rsidRDefault="006A390B" w:rsidP="00D14DFF">
      <w:r>
        <w:t>Monitoring variants of concern as part of pandemic management should ensure high</w:t>
      </w:r>
      <w:r w:rsidR="006931C4">
        <w:t>-</w:t>
      </w:r>
      <w:r>
        <w:t>risk travellers are allocated to these purpose</w:t>
      </w:r>
      <w:r w:rsidR="00087725">
        <w:t>-</w:t>
      </w:r>
      <w:r>
        <w:t xml:space="preserve">built facilities.  </w:t>
      </w:r>
    </w:p>
    <w:p w14:paraId="1AA51BA8" w14:textId="77777777" w:rsidR="00D03D0E" w:rsidRPr="003F1630" w:rsidRDefault="00D03D0E" w:rsidP="00B70E4E">
      <w:pPr>
        <w:pStyle w:val="Heading2"/>
        <w:rPr>
          <w:i/>
          <w:iCs/>
          <w:sz w:val="28"/>
          <w:szCs w:val="28"/>
        </w:rPr>
      </w:pPr>
      <w:bookmarkStart w:id="1568" w:name="_Toc84338877"/>
      <w:bookmarkStart w:id="1569" w:name="_Toc84351582"/>
      <w:bookmarkStart w:id="1570" w:name="_Toc84438999"/>
      <w:bookmarkStart w:id="1571" w:name="_Toc84500547"/>
      <w:bookmarkStart w:id="1572" w:name="_Toc84508747"/>
      <w:bookmarkStart w:id="1573" w:name="_Toc84613966"/>
      <w:bookmarkStart w:id="1574" w:name="_Toc84767252"/>
      <w:bookmarkStart w:id="1575" w:name="_Toc84864184"/>
      <w:bookmarkStart w:id="1576" w:name="_Toc84871836"/>
      <w:r w:rsidRPr="003F1630">
        <w:t>Information sharing</w:t>
      </w:r>
      <w:bookmarkEnd w:id="1568"/>
      <w:bookmarkEnd w:id="1569"/>
      <w:bookmarkEnd w:id="1570"/>
      <w:bookmarkEnd w:id="1571"/>
      <w:bookmarkEnd w:id="1572"/>
      <w:bookmarkEnd w:id="1573"/>
      <w:bookmarkEnd w:id="1574"/>
      <w:bookmarkEnd w:id="1575"/>
      <w:bookmarkEnd w:id="1576"/>
    </w:p>
    <w:p w14:paraId="4B22C2C3" w14:textId="77777777" w:rsidR="00D03D0E" w:rsidRDefault="00D03D0E" w:rsidP="00D03D0E">
      <w:r>
        <w:t xml:space="preserve">Currently, there is no consistent national approach that tracks quarantine system capacity and usage. This presents challenges, such as setting incoming passenger caps, effective </w:t>
      </w:r>
      <w:r>
        <w:lastRenderedPageBreak/>
        <w:t>planning by jurisdictions, timely communication to airlines and giving certainty to individuals who want to travel to Australia.</w:t>
      </w:r>
    </w:p>
    <w:p w14:paraId="0F969EAA" w14:textId="77777777" w:rsidR="00D03D0E" w:rsidRDefault="00D03D0E" w:rsidP="00D03D0E">
      <w:r>
        <w:t xml:space="preserve">This could be improved if there was a database that incorporates real-time quarantine logistics data across Australia. This could be linked with modelling the expected demand for quarantine facilities using historical and trend data. Modelling can then be used to inform risk assessments and the types of quarantine available to support individuals. </w:t>
      </w:r>
    </w:p>
    <w:p w14:paraId="2051A1D9" w14:textId="77777777" w:rsidR="00D03D0E" w:rsidRDefault="00D03D0E" w:rsidP="00D03D0E">
      <w:r>
        <w:t>Modelling could also inform the appropriate level of incoming passenger arrivals caps. Future phases o</w:t>
      </w:r>
      <w:r w:rsidR="00F960D0">
        <w:t>f</w:t>
      </w:r>
      <w:r>
        <w:t xml:space="preserve"> the </w:t>
      </w:r>
      <w:r w:rsidR="00F310B9">
        <w:t>N</w:t>
      </w:r>
      <w:r>
        <w:t xml:space="preserve">ational </w:t>
      </w:r>
      <w:r w:rsidR="00F310B9">
        <w:t>P</w:t>
      </w:r>
      <w:r>
        <w:t xml:space="preserve">lan see a gradual restoration of inbound passenger caps. For example, in </w:t>
      </w:r>
      <w:r w:rsidR="00970340">
        <w:t>p</w:t>
      </w:r>
      <w:r>
        <w:t xml:space="preserve">hase B measures may include restoring inbound passenger caps at previous levels for unvaccinated returning travellers and larger caps for vaccinated returning travellers.  </w:t>
      </w:r>
    </w:p>
    <w:p w14:paraId="76BABD3F" w14:textId="77777777" w:rsidR="00D03D0E" w:rsidRPr="003F1630" w:rsidRDefault="00D03D0E" w:rsidP="004053C2">
      <w:pPr>
        <w:pStyle w:val="Heading3"/>
        <w:rPr>
          <w:i/>
          <w:iCs/>
          <w:sz w:val="28"/>
          <w:szCs w:val="28"/>
        </w:rPr>
      </w:pPr>
      <w:bookmarkStart w:id="1577" w:name="_Toc84338878"/>
      <w:bookmarkStart w:id="1578" w:name="_Toc84351583"/>
      <w:bookmarkStart w:id="1579" w:name="_Toc84439000"/>
      <w:bookmarkStart w:id="1580" w:name="_Toc84500548"/>
      <w:bookmarkStart w:id="1581" w:name="_Toc84508748"/>
      <w:bookmarkStart w:id="1582" w:name="_Toc84613967"/>
      <w:bookmarkStart w:id="1583" w:name="_Toc84767253"/>
      <w:bookmarkStart w:id="1584" w:name="_Toc84864185"/>
      <w:bookmarkStart w:id="1585" w:name="_Toc84871837"/>
      <w:r w:rsidRPr="003F1630">
        <w:t>Pre-arrival quarantine planning</w:t>
      </w:r>
      <w:bookmarkEnd w:id="1577"/>
      <w:bookmarkEnd w:id="1578"/>
      <w:bookmarkEnd w:id="1579"/>
      <w:bookmarkEnd w:id="1580"/>
      <w:bookmarkEnd w:id="1581"/>
      <w:bookmarkEnd w:id="1582"/>
      <w:bookmarkEnd w:id="1583"/>
      <w:bookmarkEnd w:id="1584"/>
      <w:bookmarkEnd w:id="1585"/>
    </w:p>
    <w:p w14:paraId="74FB1BA9" w14:textId="77777777" w:rsidR="00D03D0E" w:rsidRDefault="00D03D0E" w:rsidP="00D03D0E">
      <w:r>
        <w:t xml:space="preserve">Given increased capacity will put pressure on organisational capacity, the majority of quarantine planning will need to be completed before passengers arrive in Australia. Options to streamline or automate processes will need to be considered. </w:t>
      </w:r>
      <w:r w:rsidR="00E27E71">
        <w:t xml:space="preserve">Other countries, for example Canada, have such processes in place and we should draw </w:t>
      </w:r>
      <w:r w:rsidR="003E4576">
        <w:t>from</w:t>
      </w:r>
      <w:r w:rsidR="00E27E71">
        <w:t xml:space="preserve"> their experience in planning the Australian processes.</w:t>
      </w:r>
    </w:p>
    <w:p w14:paraId="6061134F" w14:textId="77777777" w:rsidR="00D03D0E" w:rsidRDefault="00D03D0E" w:rsidP="00D03D0E">
      <w:r>
        <w:t>Jurisdictions currently have well established processes to assess exemptions or other passenger requirements. This includes processes to assess suitability of a passenger and their home fo</w:t>
      </w:r>
      <w:r w:rsidR="00F51754">
        <w:t>r home</w:t>
      </w:r>
      <w:r>
        <w:t xml:space="preserve"> quarantine arrangements. A key challenge will be the scalability of such processes.</w:t>
      </w:r>
    </w:p>
    <w:p w14:paraId="072EB3B7" w14:textId="77777777" w:rsidR="00D03D0E" w:rsidRDefault="00D03D0E" w:rsidP="00D03D0E">
      <w:r>
        <w:t xml:space="preserve">Passenger pre-arrival information collected through the Australian Travel Declaration and the future Digital Passenger Declaration will be essential for jurisdictions in future phases </w:t>
      </w:r>
      <w:r w:rsidR="005743BD">
        <w:t xml:space="preserve">of </w:t>
      </w:r>
      <w:r>
        <w:t xml:space="preserve">the National Plan. </w:t>
      </w:r>
    </w:p>
    <w:p w14:paraId="25B12A2E" w14:textId="77777777" w:rsidR="00D03D0E" w:rsidRPr="001017E6" w:rsidRDefault="00D03D0E" w:rsidP="004053C2">
      <w:pPr>
        <w:pStyle w:val="Heading3"/>
      </w:pPr>
      <w:bookmarkStart w:id="1586" w:name="_Toc84338879"/>
      <w:bookmarkStart w:id="1587" w:name="_Toc84351584"/>
      <w:bookmarkStart w:id="1588" w:name="_Toc84439001"/>
      <w:bookmarkStart w:id="1589" w:name="_Toc84500549"/>
      <w:bookmarkStart w:id="1590" w:name="_Toc84508749"/>
      <w:bookmarkStart w:id="1591" w:name="_Toc84613968"/>
      <w:bookmarkStart w:id="1592" w:name="_Toc84767254"/>
      <w:bookmarkStart w:id="1593" w:name="_Toc84864186"/>
      <w:bookmarkStart w:id="1594" w:name="_Toc84871838"/>
      <w:r w:rsidRPr="6C18956A">
        <w:t>Outbound travel</w:t>
      </w:r>
      <w:bookmarkEnd w:id="1586"/>
      <w:bookmarkEnd w:id="1587"/>
      <w:bookmarkEnd w:id="1588"/>
      <w:bookmarkEnd w:id="1589"/>
      <w:bookmarkEnd w:id="1590"/>
      <w:bookmarkEnd w:id="1591"/>
      <w:bookmarkEnd w:id="1592"/>
      <w:bookmarkEnd w:id="1593"/>
      <w:bookmarkEnd w:id="1594"/>
    </w:p>
    <w:p w14:paraId="18ABF11E" w14:textId="77777777" w:rsidR="001464E4" w:rsidRDefault="00D03D0E" w:rsidP="00D03D0E">
      <w:r>
        <w:t xml:space="preserve">The rules surrounding outbound travel are relevant to consideration of Australian quarantine arrangements. That is because a significant amount of outbound travel relates to individuals who </w:t>
      </w:r>
      <w:r w:rsidR="00E27E71">
        <w:t xml:space="preserve">will subsequently </w:t>
      </w:r>
      <w:r>
        <w:t xml:space="preserve">wish to return to Australia. Currently, if you are an Australian citizen or a permanent resident you cannot leave Australia unless you have an exemption. </w:t>
      </w:r>
      <w:r w:rsidR="00141974">
        <w:t xml:space="preserve">The </w:t>
      </w:r>
      <w:r w:rsidR="000B571B">
        <w:t xml:space="preserve">Commonwealth </w:t>
      </w:r>
      <w:r w:rsidR="00141974">
        <w:t xml:space="preserve">Government has already clarified that the current overseas </w:t>
      </w:r>
      <w:r w:rsidR="00DF1418">
        <w:t xml:space="preserve">outward </w:t>
      </w:r>
      <w:r w:rsidR="00141974">
        <w:t xml:space="preserve">travel restrictions related to COVID-19 will </w:t>
      </w:r>
      <w:r w:rsidR="00C57465">
        <w:t xml:space="preserve">soon </w:t>
      </w:r>
      <w:r w:rsidR="00141974">
        <w:t xml:space="preserve">be removed, which will mean there will be no travel restrictions </w:t>
      </w:r>
      <w:r w:rsidR="00DF1418">
        <w:t xml:space="preserve">on entering or leaving Australia </w:t>
      </w:r>
      <w:r w:rsidR="00141974">
        <w:t>if you are a vaccinated Australian.</w:t>
      </w:r>
      <w:r w:rsidR="00141974">
        <w:rPr>
          <w:rStyle w:val="FootnoteReference"/>
        </w:rPr>
        <w:footnoteReference w:id="124"/>
      </w:r>
    </w:p>
    <w:p w14:paraId="1ED2DF1B" w14:textId="77777777" w:rsidR="009C52C7" w:rsidRDefault="00D03D0E" w:rsidP="00D03D0E">
      <w:r>
        <w:t xml:space="preserve">In </w:t>
      </w:r>
      <w:r w:rsidR="00970340">
        <w:t>p</w:t>
      </w:r>
      <w:r>
        <w:t xml:space="preserve">hase C of the </w:t>
      </w:r>
      <w:r w:rsidR="00F310B9">
        <w:t>N</w:t>
      </w:r>
      <w:r>
        <w:t xml:space="preserve">ational </w:t>
      </w:r>
      <w:r w:rsidR="00F310B9">
        <w:t>P</w:t>
      </w:r>
      <w:r>
        <w:t xml:space="preserve">lan, measures include gradual reopening of outward international travel with safe countries. These measures will need to be considered together with anticipated quarantine arrangements for these passengers on return to Australia, and how they impact overall quarantine </w:t>
      </w:r>
      <w:r w:rsidR="00F310B9">
        <w:t xml:space="preserve">system </w:t>
      </w:r>
      <w:r>
        <w:t>capacity. Exemption processes will need to be updated to align with these approaches.</w:t>
      </w:r>
    </w:p>
    <w:p w14:paraId="1AC5DC96" w14:textId="77777777" w:rsidR="00B872B6" w:rsidRDefault="00B872B6" w:rsidP="00B70E4E">
      <w:pPr>
        <w:pStyle w:val="Heading2"/>
      </w:pPr>
      <w:bookmarkStart w:id="1595" w:name="_Toc83632576"/>
      <w:bookmarkStart w:id="1596" w:name="_Toc83632695"/>
      <w:bookmarkStart w:id="1597" w:name="_Toc83636813"/>
      <w:bookmarkStart w:id="1598" w:name="_Toc83910997"/>
      <w:bookmarkStart w:id="1599" w:name="_Toc83916699"/>
      <w:bookmarkStart w:id="1600" w:name="_Toc83980556"/>
      <w:bookmarkStart w:id="1601" w:name="_Toc84003389"/>
      <w:bookmarkStart w:id="1602" w:name="_Toc84338880"/>
      <w:bookmarkStart w:id="1603" w:name="_Toc84351585"/>
      <w:bookmarkStart w:id="1604" w:name="_Toc84439002"/>
      <w:bookmarkStart w:id="1605" w:name="_Toc84500550"/>
      <w:bookmarkStart w:id="1606" w:name="_Toc84508750"/>
      <w:bookmarkStart w:id="1607" w:name="_Toc84613969"/>
      <w:bookmarkStart w:id="1608" w:name="_Toc84767255"/>
      <w:bookmarkStart w:id="1609" w:name="_Toc84864187"/>
      <w:bookmarkStart w:id="1610" w:name="_Toc84871839"/>
      <w:r>
        <w:lastRenderedPageBreak/>
        <w:t>Airport limitations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33AC2ECD" w14:textId="50E63B2A" w:rsidR="00B872B6" w:rsidRDefault="004E2C56" w:rsidP="009E271C">
      <w:r>
        <w:t>Urgent w</w:t>
      </w:r>
      <w:r w:rsidR="00B872B6">
        <w:t xml:space="preserve">ork will need to be done to ensure appropriate arrangements at airports that can </w:t>
      </w:r>
      <w:r w:rsidR="009C647D">
        <w:t>safely and efficiently manage</w:t>
      </w:r>
      <w:r w:rsidR="00B872B6">
        <w:t xml:space="preserve"> increased volumes of travellers. To date, Australian international airports have adapted terminals and other facilities to handle incoming ‘red zone’ international passengers and separate them from ‘green z</w:t>
      </w:r>
      <w:r w:rsidR="0055601F">
        <w:t>one’ passengers. Operation of a </w:t>
      </w:r>
      <w:r w:rsidR="00B872B6">
        <w:t>‘red zone’ requires a range of measures and risk management practices including physical barriers to protect airport staff and travellers, PPE, special procedures to handle luggage</w:t>
      </w:r>
      <w:r w:rsidR="00111C8B">
        <w:t>,</w:t>
      </w:r>
      <w:r w:rsidR="00B872B6">
        <w:t xml:space="preserve"> and marshalling of passengers. </w:t>
      </w:r>
    </w:p>
    <w:p w14:paraId="6F8C2CCF" w14:textId="77777777" w:rsidR="00B872B6" w:rsidRDefault="00B872B6" w:rsidP="009E271C">
      <w:r>
        <w:t xml:space="preserve">Stakeholders including the Australian Airports Association </w:t>
      </w:r>
      <w:r w:rsidR="00954860">
        <w:t xml:space="preserve">and the management of major airports including Sydney, Melbourne and Brisbane </w:t>
      </w:r>
      <w:r>
        <w:t xml:space="preserve">have raised concerns that current configurations may not suffice with increased passenger volumes. Handling increased numbers of ‘red zone’ passengers may result in overcrowding, long wait times and infrastructure shortages. Ultimately, it will limit the overall volume of passengers able to be processed at </w:t>
      </w:r>
      <w:r w:rsidR="009C647D">
        <w:t xml:space="preserve">international </w:t>
      </w:r>
      <w:r>
        <w:t>airport</w:t>
      </w:r>
      <w:r w:rsidR="009C647D">
        <w:t>s</w:t>
      </w:r>
      <w:r>
        <w:t>.</w:t>
      </w:r>
    </w:p>
    <w:p w14:paraId="6FA00632" w14:textId="77777777" w:rsidR="00B872B6" w:rsidRDefault="00B872B6" w:rsidP="009E271C">
      <w:r>
        <w:t xml:space="preserve">Significant planning and engagement, including with the aviation industry, will be required to balance increased capacity and health security requirements. </w:t>
      </w:r>
      <w:r w:rsidR="008B254D">
        <w:t>The Board of Airline Representatives of Australia also advocates consultation with international airlines around operational requirements.</w:t>
      </w:r>
      <w:r>
        <w:t xml:space="preserve"> Noting there will be limited capacity at airports to process ‘red zone’ passengers, a risk-based </w:t>
      </w:r>
      <w:r w:rsidR="00F93825">
        <w:t>framework</w:t>
      </w:r>
      <w:r>
        <w:t xml:space="preserve"> will be required to determine which passengers can proceed through airports as ‘red zone’ passengers versus ‘green zone’ passengers.</w:t>
      </w:r>
    </w:p>
    <w:p w14:paraId="691A95E3" w14:textId="77777777" w:rsidR="000300B4" w:rsidRDefault="000300B4" w:rsidP="009E271C">
      <w:r>
        <w:t xml:space="preserve">These issues will largely be short-term issues that are present through the first three phases of the National Plan. By phase D, most travellers will be fully vaccinated and will likely be treated as ‘green zone’ passengers, which means that logistic constraints at airports will be much easier to manage. </w:t>
      </w:r>
    </w:p>
    <w:p w14:paraId="3BF50AB2" w14:textId="77777777" w:rsidR="003A22FB" w:rsidRDefault="003A22FB" w:rsidP="003A22FB">
      <w:pPr>
        <w:pStyle w:val="Heading3"/>
      </w:pPr>
      <w:bookmarkStart w:id="1611" w:name="_Toc84439003"/>
      <w:bookmarkStart w:id="1612" w:name="_Toc84500551"/>
      <w:bookmarkStart w:id="1613" w:name="_Toc84508751"/>
      <w:bookmarkStart w:id="1614" w:name="_Toc84613970"/>
      <w:bookmarkStart w:id="1615" w:name="_Toc84767256"/>
      <w:bookmarkStart w:id="1616" w:name="_Toc84864188"/>
      <w:bookmarkStart w:id="1617" w:name="_Toc84871840"/>
      <w:r>
        <w:t>Travel pathways</w:t>
      </w:r>
      <w:bookmarkEnd w:id="1611"/>
      <w:bookmarkEnd w:id="1612"/>
      <w:bookmarkEnd w:id="1613"/>
      <w:bookmarkEnd w:id="1614"/>
      <w:bookmarkEnd w:id="1615"/>
      <w:bookmarkEnd w:id="1616"/>
      <w:bookmarkEnd w:id="1617"/>
    </w:p>
    <w:p w14:paraId="42A8115A" w14:textId="77777777" w:rsidR="004D2550" w:rsidRDefault="007D5111" w:rsidP="007D5111">
      <w:r>
        <w:t xml:space="preserve">Under a risk-based framework, </w:t>
      </w:r>
      <w:r w:rsidR="00525D80">
        <w:t>international arrivals</w:t>
      </w:r>
      <w:r>
        <w:t xml:space="preserve"> </w:t>
      </w:r>
      <w:r w:rsidR="00845DE4">
        <w:t>could</w:t>
      </w:r>
      <w:r>
        <w:t xml:space="preserve"> be allocated to an appropriate pathway based on </w:t>
      </w:r>
      <w:r w:rsidR="00525D80">
        <w:t>various</w:t>
      </w:r>
      <w:r>
        <w:t xml:space="preserve"> risk factors. </w:t>
      </w:r>
      <w:r w:rsidR="00525D80">
        <w:t xml:space="preserve">These risk assessments </w:t>
      </w:r>
      <w:r w:rsidR="00845DE4">
        <w:t>should</w:t>
      </w:r>
      <w:r>
        <w:t xml:space="preserve"> determine how </w:t>
      </w:r>
      <w:r w:rsidR="00525D80">
        <w:t xml:space="preserve">travellers </w:t>
      </w:r>
      <w:r>
        <w:t xml:space="preserve">are managed at </w:t>
      </w:r>
      <w:r w:rsidR="00525D80">
        <w:t>the</w:t>
      </w:r>
      <w:r>
        <w:t xml:space="preserve"> airport or port of arrival through to their quarantine </w:t>
      </w:r>
      <w:r w:rsidR="000441DA">
        <w:t>requirements.</w:t>
      </w:r>
    </w:p>
    <w:p w14:paraId="44AE767F" w14:textId="77777777" w:rsidR="004D2550" w:rsidRPr="000013F9" w:rsidRDefault="004D2550" w:rsidP="004D2550">
      <w:r w:rsidRPr="004D2550">
        <w:t xml:space="preserve">A stratified quarantine approach would create travel pathways that are available based on an assessment of every individual. In practice this will likely reduce to high and low-risk pathways. </w:t>
      </w:r>
    </w:p>
    <w:p w14:paraId="7404C6F1" w14:textId="1340BDF1" w:rsidR="009B7EE9" w:rsidRPr="008E4D56" w:rsidRDefault="004D2550" w:rsidP="006A7DB3">
      <w:r w:rsidRPr="008E4D56">
        <w:fldChar w:fldCharType="begin"/>
      </w:r>
      <w:r w:rsidRPr="008E4D56">
        <w:instrText xml:space="preserve"> REF _Ref84614744 \h </w:instrText>
      </w:r>
      <w:r w:rsidR="008E4D56" w:rsidRPr="008E4D56">
        <w:instrText xml:space="preserve"> \* MERGEFORMAT </w:instrText>
      </w:r>
      <w:r w:rsidRPr="008E4D56">
        <w:fldChar w:fldCharType="separate"/>
      </w:r>
      <w:r w:rsidR="00F868F0" w:rsidRPr="00F868F0">
        <w:t xml:space="preserve">Figure </w:t>
      </w:r>
      <w:r w:rsidR="00F868F0" w:rsidRPr="00F868F0">
        <w:rPr>
          <w:noProof/>
        </w:rPr>
        <w:t>26</w:t>
      </w:r>
      <w:r w:rsidRPr="008E4D56">
        <w:fldChar w:fldCharType="end"/>
      </w:r>
      <w:r w:rsidR="007D5111" w:rsidRPr="008E4D56">
        <w:t xml:space="preserve"> shows</w:t>
      </w:r>
      <w:r w:rsidR="00801040" w:rsidRPr="008E4D56">
        <w:t xml:space="preserve"> possible</w:t>
      </w:r>
      <w:r w:rsidR="007D5111" w:rsidRPr="008E4D56">
        <w:t xml:space="preserve"> traveller pathways</w:t>
      </w:r>
      <w:r w:rsidR="00801040" w:rsidRPr="008E4D56">
        <w:t xml:space="preserve"> </w:t>
      </w:r>
      <w:r w:rsidR="009B7EE9" w:rsidRPr="008E4D56">
        <w:t xml:space="preserve">based on two pathways. In future, this may reduce to one pathway, which would enable a return to standard travel arrangements in which there are not ‘red’ and ‘green’ pathways. </w:t>
      </w:r>
    </w:p>
    <w:p w14:paraId="7650FF76" w14:textId="77777777" w:rsidR="009B7EE9" w:rsidRDefault="009B7EE9" w:rsidP="006A7DB3">
      <w:r>
        <w:t xml:space="preserve">This example also </w:t>
      </w:r>
      <w:r w:rsidR="004D2550">
        <w:t>includes an amber category</w:t>
      </w:r>
      <w:r>
        <w:t xml:space="preserve"> for risk assessment</w:t>
      </w:r>
      <w:r w:rsidR="007D5111">
        <w:t xml:space="preserve">. </w:t>
      </w:r>
      <w:r w:rsidR="004D2550">
        <w:t>This represents the fact that there may</w:t>
      </w:r>
      <w:r>
        <w:t xml:space="preserve"> still</w:t>
      </w:r>
      <w:r w:rsidR="004D2550">
        <w:t xml:space="preserve"> be more t</w:t>
      </w:r>
      <w:r>
        <w:t>han two tiers of risk category</w:t>
      </w:r>
      <w:r w:rsidR="004D2550">
        <w:t xml:space="preserve"> </w:t>
      </w:r>
      <w:r>
        <w:t xml:space="preserve">in use </w:t>
      </w:r>
      <w:r w:rsidR="006A7DB3">
        <w:t xml:space="preserve">even if there are only </w:t>
      </w:r>
      <w:r>
        <w:t xml:space="preserve">one or </w:t>
      </w:r>
      <w:r w:rsidR="006A7DB3">
        <w:t xml:space="preserve">two (i.e. a </w:t>
      </w:r>
      <w:r w:rsidR="005730E5">
        <w:t xml:space="preserve">high-risk / </w:t>
      </w:r>
      <w:r w:rsidR="006A7DB3">
        <w:t xml:space="preserve">‘red’ and a </w:t>
      </w:r>
      <w:r w:rsidR="005730E5">
        <w:t xml:space="preserve">low-risk / </w:t>
      </w:r>
      <w:r w:rsidR="006A7DB3">
        <w:t>‘green</w:t>
      </w:r>
      <w:r>
        <w:t xml:space="preserve">’) </w:t>
      </w:r>
      <w:r w:rsidR="006A7DB3">
        <w:t>travel p</w:t>
      </w:r>
      <w:r>
        <w:t>athways</w:t>
      </w:r>
      <w:r w:rsidR="006A7DB3">
        <w:t xml:space="preserve">. </w:t>
      </w:r>
    </w:p>
    <w:p w14:paraId="1C655212" w14:textId="77777777" w:rsidR="00B13310" w:rsidRPr="00B13310" w:rsidRDefault="006A7DB3" w:rsidP="006A7DB3">
      <w:r>
        <w:lastRenderedPageBreak/>
        <w:t xml:space="preserve">It also recognises that </w:t>
      </w:r>
      <w:r w:rsidR="004D2550">
        <w:t xml:space="preserve">how travellers are categorised will change over time. Broadly, </w:t>
      </w:r>
      <w:r>
        <w:t>as Australia moves</w:t>
      </w:r>
      <w:r w:rsidR="004D2550">
        <w:t xml:space="preserve"> through the phases of the National P</w:t>
      </w:r>
      <w:r>
        <w:t xml:space="preserve">lan, there will be </w:t>
      </w:r>
      <w:r w:rsidR="009C647D">
        <w:t xml:space="preserve">increased volumes of </w:t>
      </w:r>
      <w:r w:rsidR="004D2550">
        <w:t>travellers going through the green travel pathway.</w:t>
      </w:r>
    </w:p>
    <w:p w14:paraId="760A4E48" w14:textId="098B11DB" w:rsidR="003A22FB" w:rsidRPr="006A390B" w:rsidRDefault="003A22FB" w:rsidP="003A22FB">
      <w:pPr>
        <w:keepNext/>
        <w:keepLines/>
      </w:pPr>
      <w:bookmarkStart w:id="1618" w:name="_Ref84614744"/>
      <w:r w:rsidRPr="00311743">
        <w:rPr>
          <w:b/>
        </w:rPr>
        <w:t xml:space="preserve">Figure </w:t>
      </w:r>
      <w:r w:rsidRPr="00311743">
        <w:rPr>
          <w:b/>
        </w:rPr>
        <w:fldChar w:fldCharType="begin"/>
      </w:r>
      <w:r w:rsidRPr="00311743">
        <w:rPr>
          <w:b/>
        </w:rPr>
        <w:instrText xml:space="preserve"> SEQ Figure \* ARABIC </w:instrText>
      </w:r>
      <w:r w:rsidRPr="00311743">
        <w:rPr>
          <w:b/>
        </w:rPr>
        <w:fldChar w:fldCharType="separate"/>
      </w:r>
      <w:r w:rsidR="00F868F0">
        <w:rPr>
          <w:b/>
          <w:noProof/>
        </w:rPr>
        <w:t>26</w:t>
      </w:r>
      <w:r w:rsidRPr="00311743">
        <w:rPr>
          <w:b/>
        </w:rPr>
        <w:fldChar w:fldCharType="end"/>
      </w:r>
      <w:bookmarkEnd w:id="1618"/>
      <w:r w:rsidRPr="00311743">
        <w:rPr>
          <w:b/>
        </w:rPr>
        <w:t xml:space="preserve"> – Traveller pathways and risk assessment </w:t>
      </w:r>
    </w:p>
    <w:p w14:paraId="046A26E2" w14:textId="77777777" w:rsidR="003A22FB" w:rsidRDefault="003A22FB" w:rsidP="00377221">
      <w:pPr>
        <w:jc w:val="center"/>
        <w:rPr>
          <w:b/>
          <w:bCs/>
          <w:sz w:val="24"/>
          <w:szCs w:val="24"/>
        </w:rPr>
      </w:pPr>
      <w:r>
        <w:rPr>
          <w:noProof/>
          <w:lang w:eastAsia="en-AU"/>
        </w:rPr>
        <w:drawing>
          <wp:inline distT="0" distB="0" distL="0" distR="0" wp14:anchorId="06258AA0" wp14:editId="6A3ACBC4">
            <wp:extent cx="5248275" cy="1903706"/>
            <wp:effectExtent l="0" t="0" r="0" b="1905"/>
            <wp:docPr id="3" name="Picture 3" descr="Figure 26 is a flow charge. Starting with an international traveller, both red and green travel pathways lead to an individual risk assessment. A low individual risk assessment leads to no quarantine / home quarantine (green). A low / medium individual risk assessment leads to home / hotel quarantine (green/orange). A medium / high individual risk assessment leads to hotel / industry managged quarantine. (orange/red) A high individual risk assessment leads to purpose-built / industry-managed quarantine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84231" cy="1916748"/>
                    </a:xfrm>
                    <a:prstGeom prst="rect">
                      <a:avLst/>
                    </a:prstGeom>
                  </pic:spPr>
                </pic:pic>
              </a:graphicData>
            </a:graphic>
          </wp:inline>
        </w:drawing>
      </w:r>
    </w:p>
    <w:p w14:paraId="77624FFD" w14:textId="77777777" w:rsidR="00B872B6" w:rsidRPr="00323957" w:rsidRDefault="00B872B6" w:rsidP="00B70E4E">
      <w:pPr>
        <w:pStyle w:val="Heading2"/>
      </w:pPr>
      <w:bookmarkStart w:id="1619" w:name="_Toc83632578"/>
      <w:bookmarkStart w:id="1620" w:name="_Toc83632697"/>
      <w:bookmarkStart w:id="1621" w:name="_Toc83636815"/>
      <w:bookmarkStart w:id="1622" w:name="_Toc83910999"/>
      <w:bookmarkStart w:id="1623" w:name="_Toc83916701"/>
      <w:bookmarkStart w:id="1624" w:name="_Toc83980558"/>
      <w:bookmarkStart w:id="1625" w:name="_Toc84003391"/>
      <w:bookmarkStart w:id="1626" w:name="_Toc84338881"/>
      <w:bookmarkStart w:id="1627" w:name="_Toc84351586"/>
      <w:bookmarkStart w:id="1628" w:name="_Toc84439004"/>
      <w:bookmarkStart w:id="1629" w:name="_Toc84500552"/>
      <w:bookmarkStart w:id="1630" w:name="_Toc84508752"/>
      <w:bookmarkStart w:id="1631" w:name="_Toc84613971"/>
      <w:bookmarkStart w:id="1632" w:name="_Toc84767257"/>
      <w:bookmarkStart w:id="1633" w:name="_Toc84864189"/>
      <w:bookmarkStart w:id="1634" w:name="_Toc84871841"/>
      <w:r w:rsidRPr="00323957">
        <w:t>Specific cohorts</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r w:rsidRPr="00323957">
        <w:t xml:space="preserve"> </w:t>
      </w:r>
    </w:p>
    <w:p w14:paraId="11A39D57" w14:textId="77777777" w:rsidR="00B872B6" w:rsidRDefault="00B872B6" w:rsidP="00FA6EFC">
      <w:r>
        <w:t xml:space="preserve">While the core of a risk-based </w:t>
      </w:r>
      <w:r w:rsidR="009C647D">
        <w:t>framework</w:t>
      </w:r>
      <w:r>
        <w:t xml:space="preserve"> will assess the transmission risk on an individual level, there may still need to be flexibility for specific cohorts. This may </w:t>
      </w:r>
      <w:r w:rsidRPr="006F5273">
        <w:t xml:space="preserve">need to include </w:t>
      </w:r>
      <w:r>
        <w:t>consideration of different arrangements for</w:t>
      </w:r>
      <w:r w:rsidRPr="006F5273">
        <w:t xml:space="preserve"> unaccompanied minors, transit passengers, air crew, as well as the need for appropriate compassionate exemptions. </w:t>
      </w:r>
    </w:p>
    <w:p w14:paraId="4CD7D2F8" w14:textId="77777777" w:rsidR="009C647D" w:rsidRDefault="00E27E71" w:rsidP="004D2550">
      <w:bookmarkStart w:id="1635" w:name="_Toc83632579"/>
      <w:bookmarkStart w:id="1636" w:name="_Toc83632698"/>
      <w:bookmarkStart w:id="1637" w:name="_Toc83636816"/>
      <w:bookmarkStart w:id="1638" w:name="_Toc83911000"/>
      <w:bookmarkStart w:id="1639" w:name="_Toc83916702"/>
      <w:bookmarkStart w:id="1640" w:name="_Toc83980559"/>
      <w:bookmarkStart w:id="1641" w:name="_Toc84003392"/>
      <w:bookmarkStart w:id="1642" w:name="_Toc84338882"/>
      <w:bookmarkStart w:id="1643" w:name="_Toc84351587"/>
      <w:bookmarkStart w:id="1644" w:name="_Toc84439005"/>
      <w:bookmarkStart w:id="1645" w:name="_Toc84500553"/>
      <w:bookmarkStart w:id="1646" w:name="_Toc84508753"/>
      <w:r>
        <w:t>International passengers arriving into a state or territory other than their final destination will also need to be considered, including whether for Australian residents any domestic onward travel is permitted to facilitate home quarantine arrangements. Any exceptions to standard rules for these cohorts should be considered carefully in line with broader context, including the objectives of the quarantine system</w:t>
      </w:r>
      <w:r w:rsidR="009C647D">
        <w:t xml:space="preserve"> and clearly communicated to prospective travellers.</w:t>
      </w:r>
      <w:r w:rsidR="000300B4">
        <w:t xml:space="preserve"> </w:t>
      </w:r>
      <w:r w:rsidR="004D2550">
        <w:t>In line with previous National Cabinet decisions,</w:t>
      </w:r>
      <w:r w:rsidR="004D2550">
        <w:rPr>
          <w:rStyle w:val="FootnoteReference"/>
        </w:rPr>
        <w:footnoteReference w:id="125"/>
      </w:r>
      <w:r w:rsidR="004D2550">
        <w:t xml:space="preserve"> it is to be hoped that international travellers could undertake domestic onward travel with limited restrictions. </w:t>
      </w:r>
      <w:bookmarkStart w:id="1647" w:name="_Toc84613972"/>
    </w:p>
    <w:p w14:paraId="4276B98E" w14:textId="77777777" w:rsidR="00B872B6" w:rsidRDefault="00B872B6" w:rsidP="009C647D">
      <w:pPr>
        <w:pStyle w:val="Heading3"/>
      </w:pPr>
      <w:bookmarkStart w:id="1648" w:name="_Toc84767258"/>
      <w:bookmarkStart w:id="1649" w:name="_Toc84864190"/>
      <w:bookmarkStart w:id="1650" w:name="_Toc84871842"/>
      <w:r>
        <w:t>Domestic quarantine requirements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5FB964E2" w14:textId="77777777" w:rsidR="00B872B6" w:rsidRPr="006A7DB3" w:rsidRDefault="00B872B6" w:rsidP="00E2151E">
      <w:pPr>
        <w:rPr>
          <w:rFonts w:ascii="Calibri" w:hAnsi="Calibri" w:cs="Calibri"/>
        </w:rPr>
      </w:pPr>
      <w:r>
        <w:t xml:space="preserve">Jurisdictions </w:t>
      </w:r>
      <w:r w:rsidR="006A7DB3">
        <w:t xml:space="preserve">also </w:t>
      </w:r>
      <w:r>
        <w:t>use quarantine extensively for domestic purposes. This includes interstate travellers quarantining in response to a jurisdiction’s domestic border restrictions. It also includes COVID-19 positive cases and close contacts quarantining to limit the spread of COVID-19 to the wider community. Each of these domestic scenarios presents a relative risk to jurisdictions wh</w:t>
      </w:r>
      <w:r w:rsidR="00472856">
        <w:t>o then determine requirements. </w:t>
      </w:r>
      <w:r>
        <w:t xml:space="preserve">Over time and as COVID-19 becomes more endemic, jurisdictions </w:t>
      </w:r>
      <w:r w:rsidR="009C647D">
        <w:t>should</w:t>
      </w:r>
      <w:r>
        <w:t xml:space="preserve"> determine the relative risk of</w:t>
      </w:r>
      <w:r w:rsidR="006A7DB3">
        <w:t xml:space="preserve"> interstate travellers and</w:t>
      </w:r>
      <w:r>
        <w:t xml:space="preserve"> close contacts is sufficiently reduced to no longer require quarantine. </w:t>
      </w:r>
    </w:p>
    <w:p w14:paraId="66602C4F" w14:textId="5DACB13F" w:rsidR="00B872B6" w:rsidRDefault="00B872B6" w:rsidP="00FA2248">
      <w:pPr>
        <w:pStyle w:val="Heading3"/>
      </w:pPr>
      <w:bookmarkStart w:id="1651" w:name="_Toc83632582"/>
      <w:bookmarkStart w:id="1652" w:name="_Toc83632701"/>
      <w:bookmarkStart w:id="1653" w:name="_Toc83636819"/>
      <w:bookmarkStart w:id="1654" w:name="_Toc83911003"/>
      <w:bookmarkStart w:id="1655" w:name="_Toc83916705"/>
      <w:bookmarkStart w:id="1656" w:name="_Toc83980562"/>
      <w:bookmarkStart w:id="1657" w:name="_Toc84003395"/>
      <w:bookmarkStart w:id="1658" w:name="_Toc84338883"/>
      <w:bookmarkStart w:id="1659" w:name="_Toc84351588"/>
      <w:bookmarkStart w:id="1660" w:name="_Toc84439006"/>
      <w:bookmarkStart w:id="1661" w:name="_Toc84500554"/>
      <w:bookmarkStart w:id="1662" w:name="_Toc84508754"/>
      <w:bookmarkStart w:id="1663" w:name="_Toc84613973"/>
      <w:bookmarkStart w:id="1664" w:name="_Toc84767259"/>
      <w:bookmarkStart w:id="1665" w:name="_Toc84864191"/>
      <w:bookmarkStart w:id="1666" w:name="_Toc84871843"/>
      <w:r>
        <w:lastRenderedPageBreak/>
        <w:t xml:space="preserve">Industry-led </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r w:rsidR="00264135">
        <w:t>solutions</w:t>
      </w:r>
    </w:p>
    <w:p w14:paraId="1290B65B" w14:textId="77777777" w:rsidR="00B872B6" w:rsidRDefault="00E27E71" w:rsidP="00FA2248">
      <w:r>
        <w:t>While there will be a continuing need for government-managed quarantine facilities, i</w:t>
      </w:r>
      <w:r w:rsidR="00B872B6">
        <w:t>ndustry-led quarantine</w:t>
      </w:r>
      <w:r w:rsidR="009C647D">
        <w:t xml:space="preserve"> solutions</w:t>
      </w:r>
      <w:r w:rsidR="00B872B6">
        <w:t xml:space="preserve">, where the private sector develops and implements quarantine arrangements, could support the future </w:t>
      </w:r>
      <w:r w:rsidR="009C647D">
        <w:t xml:space="preserve">quarantine </w:t>
      </w:r>
      <w:r w:rsidR="00B872B6">
        <w:t>system to scale up and down. Private entities and industry groups are well-placed to deliver efficient, market-based quarantine options to satisfy their own commercial needs</w:t>
      </w:r>
      <w:r>
        <w:t xml:space="preserve"> providing there is appropriate and adequate regulatory oversight and monitoring</w:t>
      </w:r>
      <w:r w:rsidR="00B872B6">
        <w:t xml:space="preserve">. The costs of offsetting the quarantine arrangements of temporary skilled migration for particular businesses or industries would also be best borne by those businesses. </w:t>
      </w:r>
    </w:p>
    <w:p w14:paraId="54B08ADD" w14:textId="77777777" w:rsidR="00B872B6" w:rsidRDefault="00B872B6" w:rsidP="00FA2248">
      <w:r>
        <w:t xml:space="preserve">Any industry-led approaches </w:t>
      </w:r>
      <w:r w:rsidR="006A390B">
        <w:t xml:space="preserve">should </w:t>
      </w:r>
      <w:r>
        <w:t>be informed by previous pilots, including Queensland’s on-farm quarantine, South Australian and N</w:t>
      </w:r>
      <w:r w:rsidR="003829BC">
        <w:t xml:space="preserve">SW </w:t>
      </w:r>
      <w:r>
        <w:t>international student quarantine arrangements, and Tasmania’s low-risk seasonal worker quarantine approach.</w:t>
      </w:r>
    </w:p>
    <w:p w14:paraId="13CC16E8" w14:textId="77777777" w:rsidR="00B872B6" w:rsidRDefault="006A390B" w:rsidP="00FA2248">
      <w:r>
        <w:t>E</w:t>
      </w:r>
      <w:r w:rsidR="00B872B6">
        <w:t>nsur</w:t>
      </w:r>
      <w:r>
        <w:t>ing</w:t>
      </w:r>
      <w:r w:rsidR="00B872B6">
        <w:t xml:space="preserve"> t</w:t>
      </w:r>
      <w:r w:rsidR="00657FB3">
        <w:t>hat the learnings of the past 18</w:t>
      </w:r>
      <w:r w:rsidR="00B872B6">
        <w:t xml:space="preserve"> months in terms of quarantine provision are transferable and carry through to any new private sector quarantine arrangements</w:t>
      </w:r>
      <w:r>
        <w:t xml:space="preserve"> will be crucial</w:t>
      </w:r>
      <w:r w:rsidR="00B872B6">
        <w:t xml:space="preserve">. There will remain a significant public health incentive for government action to ensure </w:t>
      </w:r>
      <w:r w:rsidR="009C647D">
        <w:t>industry-led</w:t>
      </w:r>
      <w:r w:rsidR="00B872B6">
        <w:t xml:space="preserve"> quarantine arrangements are </w:t>
      </w:r>
      <w:r w:rsidR="009C647D">
        <w:t xml:space="preserve">safe </w:t>
      </w:r>
      <w:r w:rsidR="00B872B6">
        <w:t>and</w:t>
      </w:r>
      <w:r w:rsidR="009C647D">
        <w:t xml:space="preserve"> adequately</w:t>
      </w:r>
      <w:r w:rsidR="00B872B6">
        <w:t xml:space="preserve"> manage risks, in line with government-led arrangements. Public health considerations will need to override some commercial incentives so that public health and the national interest are at the core of all quarantine </w:t>
      </w:r>
      <w:r>
        <w:t xml:space="preserve">systems </w:t>
      </w:r>
      <w:r w:rsidR="00B872B6">
        <w:t>both public and private.</w:t>
      </w:r>
    </w:p>
    <w:p w14:paraId="179774DC" w14:textId="77777777" w:rsidR="00B872B6" w:rsidRPr="008D75AD" w:rsidRDefault="00B872B6" w:rsidP="008742C6">
      <w:pPr>
        <w:pStyle w:val="Heading3"/>
        <w:rPr>
          <w:i/>
          <w:iCs/>
        </w:rPr>
      </w:pPr>
      <w:bookmarkStart w:id="1667" w:name="_Toc84338884"/>
      <w:bookmarkStart w:id="1668" w:name="_Toc84351589"/>
      <w:bookmarkStart w:id="1669" w:name="_Toc84439007"/>
      <w:bookmarkStart w:id="1670" w:name="_Toc84500555"/>
      <w:bookmarkStart w:id="1671" w:name="_Toc84508755"/>
      <w:bookmarkStart w:id="1672" w:name="_Toc84613974"/>
      <w:bookmarkStart w:id="1673" w:name="_Toc84767260"/>
      <w:bookmarkStart w:id="1674" w:name="_Toc84864192"/>
      <w:bookmarkStart w:id="1675" w:name="_Toc84871844"/>
      <w:r w:rsidRPr="008D75AD">
        <w:t>Appropriate regulation</w:t>
      </w:r>
      <w:bookmarkEnd w:id="1667"/>
      <w:bookmarkEnd w:id="1668"/>
      <w:bookmarkEnd w:id="1669"/>
      <w:bookmarkEnd w:id="1670"/>
      <w:bookmarkEnd w:id="1671"/>
      <w:bookmarkEnd w:id="1672"/>
      <w:bookmarkEnd w:id="1673"/>
      <w:bookmarkEnd w:id="1674"/>
      <w:bookmarkEnd w:id="1675"/>
    </w:p>
    <w:p w14:paraId="286AE6B4" w14:textId="77777777" w:rsidR="00B872B6" w:rsidRDefault="009C647D" w:rsidP="00FA2248">
      <w:r>
        <w:t>Industry-led quarantine</w:t>
      </w:r>
      <w:r w:rsidR="00B872B6">
        <w:t xml:space="preserve"> arrangements will also need to be carefully regulated</w:t>
      </w:r>
      <w:r w:rsidR="006A390B">
        <w:t>/supervised</w:t>
      </w:r>
      <w:r w:rsidR="00B872B6">
        <w:t xml:space="preserve">. This may demand the development of an accreditation scheme for industry-led quarantine arrangements and the establishment of an accreditation authority. It may also require regular audits or quality assurance checks of facilities to ensure ongoing compliance with expected quarantine requirements. </w:t>
      </w:r>
    </w:p>
    <w:p w14:paraId="28214582" w14:textId="77777777" w:rsidR="00B872B6" w:rsidRDefault="009C647D" w:rsidP="007016C8">
      <w:r>
        <w:t>Creating efficient and effective rules</w:t>
      </w:r>
      <w:r w:rsidR="00B872B6">
        <w:t xml:space="preserve"> will be critical for the private sector to deliver tailored, safe and fit-for-purpose quarantine. The rules and frameworks may also need to differ depending on the sophistication and size of the business involved. For instance, large corporations may have the logistics and workplace health and safety processes in place to operate their own quarantine systems. Smaller businesses may need to work together or could outsource their quarantine requirements to specialised firms.</w:t>
      </w:r>
    </w:p>
    <w:p w14:paraId="1F7455F5" w14:textId="77777777" w:rsidR="005C2758" w:rsidRDefault="005C2758" w:rsidP="007016C8">
      <w:r w:rsidRPr="00953F4C">
        <w:t>These rules and regulations should also be proportionate to the broader context, including the phase of the National Plan and broader quarantine requirements. For example, in Phase </w:t>
      </w:r>
      <w:r w:rsidR="00B95808" w:rsidRPr="00953F4C">
        <w:t>D, where quarant</w:t>
      </w:r>
      <w:r w:rsidR="009C647D">
        <w:t>ine becomes the exception, the</w:t>
      </w:r>
      <w:r w:rsidR="00B95808" w:rsidRPr="00953F4C">
        <w:t xml:space="preserve"> regulation for industry-led quarantine arrangements should be minimal.</w:t>
      </w:r>
      <w:r>
        <w:t xml:space="preserve"> </w:t>
      </w:r>
    </w:p>
    <w:p w14:paraId="4D1267A7" w14:textId="77777777" w:rsidR="00B872B6" w:rsidRDefault="00B872B6" w:rsidP="00B70E4E">
      <w:pPr>
        <w:pStyle w:val="Heading2"/>
      </w:pPr>
      <w:bookmarkStart w:id="1676" w:name="_Toc83632590"/>
      <w:bookmarkStart w:id="1677" w:name="_Toc83632709"/>
      <w:bookmarkStart w:id="1678" w:name="_Toc83636827"/>
      <w:bookmarkStart w:id="1679" w:name="_Toc83911011"/>
      <w:bookmarkStart w:id="1680" w:name="_Toc83916713"/>
      <w:bookmarkStart w:id="1681" w:name="_Toc83980570"/>
      <w:bookmarkStart w:id="1682" w:name="_Toc84003403"/>
      <w:bookmarkStart w:id="1683" w:name="_Toc84338885"/>
      <w:bookmarkStart w:id="1684" w:name="_Toc84351590"/>
      <w:bookmarkStart w:id="1685" w:name="_Toc84439008"/>
      <w:bookmarkStart w:id="1686" w:name="_Toc84500556"/>
      <w:bookmarkStart w:id="1687" w:name="_Toc84508756"/>
      <w:bookmarkStart w:id="1688" w:name="_Toc84613975"/>
      <w:bookmarkStart w:id="1689" w:name="_Toc84767261"/>
      <w:bookmarkStart w:id="1690" w:name="_Toc84864193"/>
      <w:bookmarkStart w:id="1691" w:name="_Toc84871845"/>
      <w:r>
        <w:t>Variants of concern</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561F4EBA" w14:textId="77777777" w:rsidR="00B872B6" w:rsidRPr="00875540" w:rsidRDefault="00B872B6" w:rsidP="007E17FF">
      <w:r>
        <w:t>The quarantine sy</w:t>
      </w:r>
      <w:r w:rsidRPr="00875540">
        <w:t>stem must be adaptable to react rapidly to the emergence of new variants of concern. A variant of concern is a variant of the virus SAR</w:t>
      </w:r>
      <w:r w:rsidR="0055601F">
        <w:t>S-CoV-2 that is designated as a </w:t>
      </w:r>
      <w:r w:rsidRPr="00875540">
        <w:t xml:space="preserve">variant of concern locally or by international bodies if there is evidence of epidemiological, </w:t>
      </w:r>
      <w:r w:rsidRPr="00875540">
        <w:lastRenderedPageBreak/>
        <w:t>pathological or immunological features of concern.</w:t>
      </w:r>
      <w:r w:rsidRPr="00875540">
        <w:rPr>
          <w:rStyle w:val="FootnoteReference"/>
        </w:rPr>
        <w:footnoteReference w:id="126"/>
      </w:r>
      <w:r w:rsidRPr="00875540">
        <w:t xml:space="preserve"> In addition to variants of concern, the </w:t>
      </w:r>
      <w:r w:rsidR="009C647D">
        <w:t>World Health Organisation</w:t>
      </w:r>
      <w:r w:rsidRPr="00875540">
        <w:t xml:space="preserve"> and the </w:t>
      </w:r>
      <w:r w:rsidR="000B571B">
        <w:t>Commonwealth</w:t>
      </w:r>
      <w:r w:rsidRPr="00875540">
        <w:t xml:space="preserve"> Government</w:t>
      </w:r>
      <w:r w:rsidRPr="00875540">
        <w:rPr>
          <w:rStyle w:val="FootnoteReference"/>
        </w:rPr>
        <w:footnoteReference w:id="127"/>
      </w:r>
      <w:r w:rsidRPr="00875540">
        <w:t xml:space="preserve"> also track ‘variants of interest’, which pose an emerging risk to global public health or are of regional interest to Australia. These currently include the variants Lambda and Mu, both first documented in South America.</w:t>
      </w:r>
      <w:r w:rsidRPr="00875540">
        <w:rPr>
          <w:rStyle w:val="FootnoteReference"/>
        </w:rPr>
        <w:footnoteReference w:id="128"/>
      </w:r>
      <w:r w:rsidRPr="00875540">
        <w:t xml:space="preserve"> These variants of interest are not yet present in Australia, and while they are not designated as variants of concern, they still need to be carefully monitored. In its submission to this review, the Australian Medical Association (AMA) states that Australia needs to be preparing for another, more severe variant to emerge. Australia’s Communicable Diseases Genomics Network is keeping a watching brief and reporting regularly to the </w:t>
      </w:r>
      <w:r w:rsidR="000B571B">
        <w:t>Commonwealth</w:t>
      </w:r>
      <w:r w:rsidRPr="00875540">
        <w:t xml:space="preserve"> Government.</w:t>
      </w:r>
    </w:p>
    <w:p w14:paraId="05866EC7" w14:textId="77777777" w:rsidR="00B872B6" w:rsidRPr="00875540" w:rsidRDefault="00B872B6" w:rsidP="007E17FF">
      <w:r w:rsidRPr="00875540">
        <w:t>If new variants of concern are identified, decisions will need to be made on adapting the risk</w:t>
      </w:r>
      <w:r w:rsidRPr="00875540">
        <w:noBreakHyphen/>
        <w:t xml:space="preserve">based framework quickly to the new public health environment. This may require precautionary and more stringent quarantine requirements to be put in place for potentially short periods of time. </w:t>
      </w:r>
    </w:p>
    <w:p w14:paraId="11547135" w14:textId="77777777" w:rsidR="00D0276E" w:rsidRDefault="00B872B6" w:rsidP="0088159B">
      <w:r w:rsidRPr="00875540">
        <w:t xml:space="preserve">In these circumstances, the quarantine system would need to be able to scale up quickly to react to the heightened risk, including the potential increased transmissibility or detrimental change in COVID-19 epidemiology. </w:t>
      </w:r>
    </w:p>
    <w:p w14:paraId="6F87B878" w14:textId="77777777" w:rsidR="00A27003" w:rsidRDefault="00B872B6" w:rsidP="0088159B">
      <w:r w:rsidRPr="00875540">
        <w:t>The best way to ensure this is possible is to retain purpose-built quarantine facilities</w:t>
      </w:r>
      <w:r w:rsidR="004D73B6">
        <w:t xml:space="preserve"> and a</w:t>
      </w:r>
      <w:r w:rsidR="004D73B6" w:rsidRPr="00875540">
        <w:t xml:space="preserve"> standing reserve capacity with</w:t>
      </w:r>
      <w:r w:rsidR="004D73B6">
        <w:t>in hotel quarantine facilities</w:t>
      </w:r>
      <w:r w:rsidR="0088159B">
        <w:t>. To ensure this is possible, the review recommends that:</w:t>
      </w:r>
    </w:p>
    <w:p w14:paraId="44BCD8F7" w14:textId="77777777" w:rsidR="0088159B" w:rsidRPr="003718F7" w:rsidRDefault="003718F7" w:rsidP="003718F7">
      <w:pPr>
        <w:pStyle w:val="Recommendationtext"/>
        <w:keepNext/>
        <w:keepLines/>
        <w:ind w:left="709" w:hanging="709"/>
        <w:rPr>
          <w:rStyle w:val="SubtleEmphasis"/>
          <w:i w:val="0"/>
          <w:color w:val="auto"/>
        </w:rPr>
      </w:pPr>
      <w:bookmarkStart w:id="1692" w:name="_Toc83632591"/>
      <w:bookmarkStart w:id="1693" w:name="_Toc83632710"/>
      <w:bookmarkStart w:id="1694" w:name="_Toc83636828"/>
      <w:bookmarkStart w:id="1695" w:name="_Toc83911012"/>
      <w:bookmarkStart w:id="1696" w:name="_Toc83916714"/>
      <w:bookmarkStart w:id="1697" w:name="_Toc83980571"/>
      <w:bookmarkStart w:id="1698" w:name="_Toc84003404"/>
      <w:bookmarkStart w:id="1699" w:name="_Toc84338886"/>
      <w:bookmarkStart w:id="1700" w:name="_Toc84351591"/>
      <w:r>
        <w:rPr>
          <w:rStyle w:val="SubtleEmphasis"/>
          <w:i w:val="0"/>
          <w:color w:val="auto"/>
        </w:rPr>
        <w:t>9</w:t>
      </w:r>
      <w:r>
        <w:rPr>
          <w:rStyle w:val="SubtleEmphasis"/>
          <w:i w:val="0"/>
          <w:color w:val="auto"/>
        </w:rPr>
        <w:tab/>
      </w:r>
      <w:r w:rsidR="0088159B" w:rsidRPr="003718F7">
        <w:rPr>
          <w:rStyle w:val="SubtleEmphasis"/>
          <w:i w:val="0"/>
          <w:color w:val="auto"/>
        </w:rPr>
        <w:t>All governments should work together towards a future where quarantine requirements become the exception rather than the norm while ensuring managed quarantine can be scaled up quickly to meet future challenges including to prevent the introduction of new variants of concern. </w:t>
      </w:r>
    </w:p>
    <w:p w14:paraId="1BDC61DC" w14:textId="77777777" w:rsidR="00906E47" w:rsidRPr="00906E47" w:rsidRDefault="00906E47" w:rsidP="00906E47">
      <w:pPr>
        <w:pStyle w:val="Heading2"/>
        <w:rPr>
          <w:iCs/>
        </w:rPr>
      </w:pPr>
      <w:bookmarkStart w:id="1701" w:name="_Toc84767262"/>
      <w:bookmarkStart w:id="1702" w:name="_Toc84864194"/>
      <w:bookmarkStart w:id="1703" w:name="_Toc84871846"/>
      <w:r w:rsidRPr="00906E47">
        <w:rPr>
          <w:iCs/>
        </w:rPr>
        <w:t>Prevalence of COVID-19</w:t>
      </w:r>
      <w:bookmarkEnd w:id="1701"/>
      <w:bookmarkEnd w:id="1702"/>
      <w:bookmarkEnd w:id="1703"/>
    </w:p>
    <w:p w14:paraId="70A2FE80" w14:textId="77777777" w:rsidR="00906E47" w:rsidRDefault="00906E47" w:rsidP="00906E47">
      <w:r>
        <w:t xml:space="preserve">In the current circumstances, in some jurisdictions, public health authorities are as concerned about those in quarantine being infected by quarantine workers as they are about quarantine workers being infected by those travellers in quarantine. This is the natural </w:t>
      </w:r>
      <w:r>
        <w:lastRenderedPageBreak/>
        <w:t xml:space="preserve">corollary of COVID-19 being more prevalent in some Australian states than in some overseas countries. </w:t>
      </w:r>
    </w:p>
    <w:p w14:paraId="380A5C94" w14:textId="77777777" w:rsidR="00906E47" w:rsidRDefault="00906E47" w:rsidP="00906E47">
      <w:r>
        <w:t xml:space="preserve">Currently, in </w:t>
      </w:r>
      <w:r w:rsidR="00970340">
        <w:t>p</w:t>
      </w:r>
      <w:r>
        <w:t>hase A, international arrivals must complete 14 days mandatory quarantine even if they are fully vaccinated, have tested negative, and are coming from a nation with no COVID-19 cases. Local residents with the highest probability of transmitting COVID-19 –those have tested positive to COVID-19 – are only subject to home quarantine in many jurisdictions in Australia. In future phases, quarantine requirements should be less</w:t>
      </w:r>
      <w:r w:rsidR="00A45619">
        <w:t xml:space="preserve"> stringent and more consistent in line with a risk-based approach to quarantine.</w:t>
      </w:r>
    </w:p>
    <w:p w14:paraId="008E58C9" w14:textId="46F83225" w:rsidR="00316600" w:rsidRPr="008E4D56" w:rsidRDefault="00316600" w:rsidP="00906E47">
      <w:r w:rsidRPr="008E4D56">
        <w:t xml:space="preserve">In the latter stages of the National Plan it is arguable that it is the </w:t>
      </w:r>
      <w:r w:rsidRPr="008E4D56">
        <w:rPr>
          <w:i/>
        </w:rPr>
        <w:t>difference</w:t>
      </w:r>
      <w:r w:rsidRPr="008E4D56">
        <w:t xml:space="preserve"> in prevalence between Australia and other countries that is most relevant to the use of quarantine. As </w:t>
      </w:r>
      <w:r w:rsidRPr="008E4D56">
        <w:fldChar w:fldCharType="begin"/>
      </w:r>
      <w:r w:rsidRPr="008E4D56">
        <w:instrText xml:space="preserve"> REF _Ref84349323 \h  \* MERGEFORMAT </w:instrText>
      </w:r>
      <w:r w:rsidRPr="008E4D56">
        <w:fldChar w:fldCharType="separate"/>
      </w:r>
      <w:r w:rsidR="00F868F0" w:rsidRPr="00A0104B">
        <w:t xml:space="preserve">Table </w:t>
      </w:r>
      <w:r w:rsidR="00F868F0">
        <w:rPr>
          <w:noProof/>
        </w:rPr>
        <w:t>9</w:t>
      </w:r>
      <w:r w:rsidRPr="008E4D56">
        <w:fldChar w:fldCharType="end"/>
      </w:r>
      <w:r w:rsidRPr="008E4D56">
        <w:t xml:space="preserve"> indicates, until vaccination is widely adopted around the world international travel is likely to be more limited if there is a differential in the background rate of COVID-19.  </w:t>
      </w:r>
    </w:p>
    <w:p w14:paraId="6FF0C147" w14:textId="0534DFA3" w:rsidR="00316600" w:rsidRPr="00A0104B" w:rsidRDefault="00316600" w:rsidP="00DF7ED4">
      <w:pPr>
        <w:pStyle w:val="Caption"/>
        <w:keepLines/>
      </w:pPr>
      <w:bookmarkStart w:id="1704" w:name="_Ref84349323"/>
      <w:r w:rsidRPr="00A0104B">
        <w:t xml:space="preserve">Table </w:t>
      </w:r>
      <w:r w:rsidR="00101249">
        <w:fldChar w:fldCharType="begin"/>
      </w:r>
      <w:r w:rsidR="00101249">
        <w:instrText xml:space="preserve"> SEQ Table \* ARABIC </w:instrText>
      </w:r>
      <w:r w:rsidR="00101249">
        <w:fldChar w:fldCharType="separate"/>
      </w:r>
      <w:r w:rsidR="00F868F0">
        <w:rPr>
          <w:noProof/>
        </w:rPr>
        <w:t>9</w:t>
      </w:r>
      <w:r w:rsidR="00101249">
        <w:rPr>
          <w:noProof/>
        </w:rPr>
        <w:fldChar w:fldCharType="end"/>
      </w:r>
      <w:bookmarkEnd w:id="1704"/>
      <w:r w:rsidRPr="00A0104B">
        <w:t xml:space="preserve"> – COVID-19 prevalence in Australia vs overseas</w:t>
      </w:r>
    </w:p>
    <w:tbl>
      <w:tblPr>
        <w:tblStyle w:val="TableGrid"/>
        <w:tblW w:w="0" w:type="auto"/>
        <w:jc w:val="center"/>
        <w:tblCellMar>
          <w:top w:w="57" w:type="dxa"/>
          <w:bottom w:w="57" w:type="dxa"/>
        </w:tblCellMar>
        <w:tblLook w:val="04A0" w:firstRow="1" w:lastRow="0" w:firstColumn="1" w:lastColumn="0" w:noHBand="0" w:noVBand="1"/>
      </w:tblPr>
      <w:tblGrid>
        <w:gridCol w:w="1418"/>
        <w:gridCol w:w="939"/>
        <w:gridCol w:w="2096"/>
        <w:gridCol w:w="2552"/>
      </w:tblGrid>
      <w:tr w:rsidR="00316600" w14:paraId="6AD46B18" w14:textId="77777777" w:rsidTr="00FF4F52">
        <w:trPr>
          <w:tblHeader/>
          <w:jc w:val="center"/>
        </w:trPr>
        <w:tc>
          <w:tcPr>
            <w:tcW w:w="2357" w:type="dxa"/>
            <w:gridSpan w:val="2"/>
            <w:tcBorders>
              <w:top w:val="nil"/>
              <w:left w:val="nil"/>
              <w:bottom w:val="nil"/>
            </w:tcBorders>
            <w:vAlign w:val="center"/>
          </w:tcPr>
          <w:p w14:paraId="0233ABB9" w14:textId="77777777" w:rsidR="00316600" w:rsidRPr="00121EA9" w:rsidRDefault="00316600" w:rsidP="00DF7ED4">
            <w:pPr>
              <w:keepNext/>
              <w:keepLines/>
              <w:rPr>
                <w:sz w:val="18"/>
              </w:rPr>
            </w:pPr>
          </w:p>
        </w:tc>
        <w:tc>
          <w:tcPr>
            <w:tcW w:w="4648" w:type="dxa"/>
            <w:gridSpan w:val="2"/>
            <w:shd w:val="clear" w:color="auto" w:fill="158540"/>
            <w:vAlign w:val="center"/>
          </w:tcPr>
          <w:p w14:paraId="134F78A7" w14:textId="77777777" w:rsidR="00316600" w:rsidRPr="00121EA9" w:rsidRDefault="00316600" w:rsidP="00DF7ED4">
            <w:pPr>
              <w:keepNext/>
              <w:keepLines/>
              <w:jc w:val="center"/>
              <w:rPr>
                <w:b/>
                <w:sz w:val="18"/>
              </w:rPr>
            </w:pPr>
            <w:r w:rsidRPr="00377221">
              <w:rPr>
                <w:b/>
                <w:color w:val="FFFFFF" w:themeColor="background1"/>
                <w:sz w:val="18"/>
              </w:rPr>
              <w:t>Prevalence in Australia</w:t>
            </w:r>
          </w:p>
        </w:tc>
      </w:tr>
      <w:tr w:rsidR="00316600" w14:paraId="042449C3" w14:textId="77777777" w:rsidTr="00FF4F52">
        <w:trPr>
          <w:trHeight w:val="537"/>
          <w:tblHeader/>
          <w:jc w:val="center"/>
        </w:trPr>
        <w:tc>
          <w:tcPr>
            <w:tcW w:w="2357" w:type="dxa"/>
            <w:gridSpan w:val="2"/>
            <w:tcBorders>
              <w:top w:val="nil"/>
              <w:left w:val="nil"/>
            </w:tcBorders>
            <w:vAlign w:val="center"/>
          </w:tcPr>
          <w:p w14:paraId="721D730C" w14:textId="77777777" w:rsidR="00316600" w:rsidRPr="00121EA9" w:rsidRDefault="00316600" w:rsidP="00DF7ED4">
            <w:pPr>
              <w:keepNext/>
              <w:keepLines/>
              <w:rPr>
                <w:sz w:val="18"/>
              </w:rPr>
            </w:pPr>
          </w:p>
        </w:tc>
        <w:tc>
          <w:tcPr>
            <w:tcW w:w="2096" w:type="dxa"/>
            <w:shd w:val="clear" w:color="auto" w:fill="93FFC4"/>
            <w:vAlign w:val="center"/>
          </w:tcPr>
          <w:p w14:paraId="6ED392F6" w14:textId="77777777" w:rsidR="00316600" w:rsidRPr="00121EA9" w:rsidRDefault="00316600" w:rsidP="00DF7ED4">
            <w:pPr>
              <w:keepNext/>
              <w:keepLines/>
              <w:rPr>
                <w:sz w:val="18"/>
              </w:rPr>
            </w:pPr>
            <w:r w:rsidRPr="00121EA9">
              <w:rPr>
                <w:sz w:val="18"/>
              </w:rPr>
              <w:t>Low</w:t>
            </w:r>
          </w:p>
        </w:tc>
        <w:tc>
          <w:tcPr>
            <w:tcW w:w="2552" w:type="dxa"/>
            <w:shd w:val="clear" w:color="auto" w:fill="FF9393"/>
            <w:vAlign w:val="center"/>
          </w:tcPr>
          <w:p w14:paraId="45B9CE18" w14:textId="77777777" w:rsidR="00316600" w:rsidRPr="00121EA9" w:rsidRDefault="00316600" w:rsidP="00DF7ED4">
            <w:pPr>
              <w:keepNext/>
              <w:keepLines/>
              <w:rPr>
                <w:sz w:val="18"/>
              </w:rPr>
            </w:pPr>
            <w:r w:rsidRPr="00121EA9">
              <w:rPr>
                <w:sz w:val="18"/>
              </w:rPr>
              <w:t>High</w:t>
            </w:r>
          </w:p>
        </w:tc>
      </w:tr>
      <w:tr w:rsidR="00316600" w14:paraId="6D18BDC8" w14:textId="77777777" w:rsidTr="00E02C90">
        <w:trPr>
          <w:jc w:val="center"/>
        </w:trPr>
        <w:tc>
          <w:tcPr>
            <w:tcW w:w="1418" w:type="dxa"/>
            <w:vMerge w:val="restart"/>
            <w:shd w:val="clear" w:color="auto" w:fill="158540"/>
            <w:vAlign w:val="center"/>
          </w:tcPr>
          <w:p w14:paraId="7F2E658C" w14:textId="77777777" w:rsidR="00316600" w:rsidRPr="00121EA9" w:rsidRDefault="00316600" w:rsidP="00DF7ED4">
            <w:pPr>
              <w:keepNext/>
              <w:keepLines/>
              <w:rPr>
                <w:b/>
                <w:sz w:val="18"/>
              </w:rPr>
            </w:pPr>
            <w:r w:rsidRPr="00377221">
              <w:rPr>
                <w:b/>
                <w:color w:val="FFFFFF" w:themeColor="background1"/>
                <w:sz w:val="18"/>
              </w:rPr>
              <w:t>P</w:t>
            </w:r>
            <w:r w:rsidRPr="00377221">
              <w:rPr>
                <w:b/>
                <w:color w:val="FFFFFF" w:themeColor="background1"/>
                <w:sz w:val="18"/>
                <w:shd w:val="clear" w:color="auto" w:fill="158540"/>
              </w:rPr>
              <w:t>revalence overse</w:t>
            </w:r>
            <w:r w:rsidRPr="00377221">
              <w:rPr>
                <w:b/>
                <w:color w:val="FFFFFF" w:themeColor="background1"/>
                <w:sz w:val="18"/>
              </w:rPr>
              <w:t>as</w:t>
            </w:r>
          </w:p>
        </w:tc>
        <w:tc>
          <w:tcPr>
            <w:tcW w:w="939" w:type="dxa"/>
            <w:shd w:val="clear" w:color="auto" w:fill="93FFC4"/>
            <w:vAlign w:val="center"/>
          </w:tcPr>
          <w:p w14:paraId="31FAB667" w14:textId="77777777" w:rsidR="00316600" w:rsidRPr="00121EA9" w:rsidRDefault="00316600" w:rsidP="00DF7ED4">
            <w:pPr>
              <w:keepNext/>
              <w:keepLines/>
              <w:rPr>
                <w:sz w:val="18"/>
              </w:rPr>
            </w:pPr>
            <w:r w:rsidRPr="00121EA9">
              <w:rPr>
                <w:sz w:val="18"/>
              </w:rPr>
              <w:t>Low</w:t>
            </w:r>
          </w:p>
        </w:tc>
        <w:tc>
          <w:tcPr>
            <w:tcW w:w="2096" w:type="dxa"/>
            <w:vAlign w:val="center"/>
          </w:tcPr>
          <w:p w14:paraId="7A3461B6" w14:textId="77777777" w:rsidR="00316600" w:rsidRPr="00121EA9" w:rsidRDefault="00316600" w:rsidP="00DF7ED4">
            <w:pPr>
              <w:keepNext/>
              <w:keepLines/>
              <w:rPr>
                <w:sz w:val="18"/>
              </w:rPr>
            </w:pPr>
            <w:r>
              <w:rPr>
                <w:sz w:val="18"/>
              </w:rPr>
              <w:t xml:space="preserve">Not relevant to risk assessment </w:t>
            </w:r>
          </w:p>
        </w:tc>
        <w:tc>
          <w:tcPr>
            <w:tcW w:w="2552" w:type="dxa"/>
            <w:vAlign w:val="center"/>
          </w:tcPr>
          <w:p w14:paraId="46956A38" w14:textId="77777777" w:rsidR="00316600" w:rsidRPr="00121EA9" w:rsidRDefault="00906E47" w:rsidP="00DF7ED4">
            <w:pPr>
              <w:keepNext/>
              <w:keepLines/>
              <w:rPr>
                <w:sz w:val="18"/>
              </w:rPr>
            </w:pPr>
            <w:r>
              <w:rPr>
                <w:sz w:val="18"/>
              </w:rPr>
              <w:t>Less</w:t>
            </w:r>
            <w:r w:rsidR="00316600" w:rsidRPr="00121EA9">
              <w:rPr>
                <w:sz w:val="18"/>
              </w:rPr>
              <w:t xml:space="preserve"> travel because travellers from Australia will pose risks to other countries </w:t>
            </w:r>
          </w:p>
        </w:tc>
      </w:tr>
      <w:tr w:rsidR="00316600" w14:paraId="132AA7FE" w14:textId="77777777" w:rsidTr="00E02C90">
        <w:trPr>
          <w:jc w:val="center"/>
        </w:trPr>
        <w:tc>
          <w:tcPr>
            <w:tcW w:w="1418" w:type="dxa"/>
            <w:vMerge/>
            <w:shd w:val="clear" w:color="auto" w:fill="158540"/>
            <w:vAlign w:val="center"/>
          </w:tcPr>
          <w:p w14:paraId="6935A0E2" w14:textId="77777777" w:rsidR="00316600" w:rsidRPr="00121EA9" w:rsidRDefault="00316600" w:rsidP="00DF7ED4">
            <w:pPr>
              <w:keepNext/>
              <w:keepLines/>
              <w:rPr>
                <w:sz w:val="18"/>
              </w:rPr>
            </w:pPr>
          </w:p>
        </w:tc>
        <w:tc>
          <w:tcPr>
            <w:tcW w:w="939" w:type="dxa"/>
            <w:shd w:val="clear" w:color="auto" w:fill="FF9393"/>
            <w:vAlign w:val="center"/>
          </w:tcPr>
          <w:p w14:paraId="4969E86D" w14:textId="77777777" w:rsidR="00316600" w:rsidRPr="00121EA9" w:rsidRDefault="00316600" w:rsidP="00DF7ED4">
            <w:pPr>
              <w:keepNext/>
              <w:keepLines/>
              <w:rPr>
                <w:sz w:val="18"/>
              </w:rPr>
            </w:pPr>
            <w:r w:rsidRPr="00121EA9">
              <w:rPr>
                <w:sz w:val="18"/>
              </w:rPr>
              <w:t>High</w:t>
            </w:r>
          </w:p>
        </w:tc>
        <w:tc>
          <w:tcPr>
            <w:tcW w:w="2096" w:type="dxa"/>
            <w:vAlign w:val="center"/>
          </w:tcPr>
          <w:p w14:paraId="7F066DC4" w14:textId="77777777" w:rsidR="00316600" w:rsidRPr="00121EA9" w:rsidRDefault="00906E47" w:rsidP="00DF7ED4">
            <w:pPr>
              <w:keepNext/>
              <w:keepLines/>
              <w:rPr>
                <w:sz w:val="18"/>
              </w:rPr>
            </w:pPr>
            <w:r>
              <w:rPr>
                <w:sz w:val="18"/>
              </w:rPr>
              <w:t>Less</w:t>
            </w:r>
            <w:r w:rsidR="00316600" w:rsidRPr="00121EA9">
              <w:rPr>
                <w:sz w:val="18"/>
              </w:rPr>
              <w:t xml:space="preserve"> travel because international arrivals will pose risks to Australia</w:t>
            </w:r>
          </w:p>
        </w:tc>
        <w:tc>
          <w:tcPr>
            <w:tcW w:w="2552" w:type="dxa"/>
            <w:vAlign w:val="center"/>
          </w:tcPr>
          <w:p w14:paraId="34AE060B" w14:textId="77777777" w:rsidR="00316600" w:rsidRPr="00121EA9" w:rsidRDefault="00316600" w:rsidP="00DF7ED4">
            <w:pPr>
              <w:keepNext/>
              <w:keepLines/>
              <w:rPr>
                <w:sz w:val="18"/>
              </w:rPr>
            </w:pPr>
            <w:r>
              <w:rPr>
                <w:sz w:val="18"/>
              </w:rPr>
              <w:t xml:space="preserve">Not relevant to risk assessment </w:t>
            </w:r>
          </w:p>
        </w:tc>
      </w:tr>
    </w:tbl>
    <w:p w14:paraId="667B8680" w14:textId="77777777" w:rsidR="00316600" w:rsidRDefault="00316600" w:rsidP="00316600">
      <w:pPr>
        <w:spacing w:after="0"/>
      </w:pPr>
    </w:p>
    <w:p w14:paraId="2BE3C46D" w14:textId="77777777" w:rsidR="0029358C" w:rsidRPr="00C61AEE" w:rsidRDefault="0029358C" w:rsidP="00B70E4E">
      <w:pPr>
        <w:pStyle w:val="Heading2"/>
      </w:pPr>
      <w:bookmarkStart w:id="1705" w:name="_Toc84767263"/>
      <w:bookmarkStart w:id="1706" w:name="_Toc84864195"/>
      <w:bookmarkStart w:id="1707" w:name="_Toc84871847"/>
      <w:bookmarkStart w:id="1708" w:name="_Toc84439009"/>
      <w:bookmarkStart w:id="1709" w:name="_Toc84500557"/>
      <w:bookmarkStart w:id="1710" w:name="_Toc84508757"/>
      <w:bookmarkStart w:id="1711" w:name="_Toc84613976"/>
      <w:r w:rsidRPr="00C61AEE">
        <w:t xml:space="preserve">International alignment </w:t>
      </w:r>
      <w:r w:rsidR="0023768B" w:rsidRPr="00C61AEE">
        <w:t>of quarantine requirements</w:t>
      </w:r>
      <w:bookmarkEnd w:id="1705"/>
      <w:bookmarkEnd w:id="1706"/>
      <w:bookmarkEnd w:id="1707"/>
    </w:p>
    <w:p w14:paraId="5BF360F6" w14:textId="77777777" w:rsidR="00C77680" w:rsidRPr="00C61AEE" w:rsidRDefault="0029358C" w:rsidP="0029358C">
      <w:r w:rsidRPr="00C61AEE">
        <w:t>Australia has some of the most stringent quarantine requirements of any country</w:t>
      </w:r>
      <w:r w:rsidR="00352980" w:rsidRPr="00C61AEE">
        <w:t>, especially in regards to</w:t>
      </w:r>
      <w:r w:rsidRPr="00C61AEE">
        <w:t xml:space="preserve"> vaccinated travellers</w:t>
      </w:r>
      <w:r w:rsidR="00C61AEE" w:rsidRPr="00C61AEE">
        <w:t xml:space="preserve">. </w:t>
      </w:r>
      <w:r w:rsidRPr="00C61AEE">
        <w:t>Other comparable countries such as the United Kingdom and Singapore are moving quickly to modify their quarantine arrangements to allow quarantine</w:t>
      </w:r>
      <w:r w:rsidRPr="00C61AEE">
        <w:noBreakHyphen/>
        <w:t>free travel for vaccinated travellers</w:t>
      </w:r>
      <w:r w:rsidR="00C61AEE" w:rsidRPr="00C61AEE">
        <w:t xml:space="preserve"> (see </w:t>
      </w:r>
      <w:r w:rsidR="0095280D">
        <w:t xml:space="preserve">Attachment 6). </w:t>
      </w:r>
      <w:r w:rsidR="00352980" w:rsidRPr="00C61AEE">
        <w:t xml:space="preserve">As pointed out to the review by stakeholders, including the Business Council of Australia, </w:t>
      </w:r>
      <w:r w:rsidR="0023768B" w:rsidRPr="00C61AEE">
        <w:t xml:space="preserve">stringent </w:t>
      </w:r>
      <w:r w:rsidR="00352980" w:rsidRPr="00C61AEE">
        <w:t xml:space="preserve">quarantine </w:t>
      </w:r>
      <w:r w:rsidR="0023768B" w:rsidRPr="00C61AEE">
        <w:t>requirements</w:t>
      </w:r>
      <w:r w:rsidR="00352980" w:rsidRPr="00C61AEE">
        <w:t xml:space="preserve"> </w:t>
      </w:r>
      <w:r w:rsidR="0023768B" w:rsidRPr="00C61AEE">
        <w:t xml:space="preserve">will </w:t>
      </w:r>
      <w:r w:rsidR="00C77680" w:rsidRPr="00C61AEE">
        <w:t xml:space="preserve">likely </w:t>
      </w:r>
      <w:r w:rsidR="0023768B" w:rsidRPr="00C61AEE">
        <w:t>impede Australia’s abi</w:t>
      </w:r>
      <w:r w:rsidR="00C61AEE" w:rsidRPr="00C61AEE">
        <w:t xml:space="preserve">lity to compete for skilled </w:t>
      </w:r>
      <w:r w:rsidR="0023768B" w:rsidRPr="00C61AEE">
        <w:t xml:space="preserve">migrants. </w:t>
      </w:r>
    </w:p>
    <w:p w14:paraId="22DBB5A1" w14:textId="77777777" w:rsidR="00352980" w:rsidRPr="0029358C" w:rsidRDefault="00C77680" w:rsidP="0029358C">
      <w:r w:rsidRPr="00C61AEE">
        <w:t xml:space="preserve">As noted in section </w:t>
      </w:r>
      <w:r w:rsidR="00437B25">
        <w:t>4</w:t>
      </w:r>
      <w:r w:rsidRPr="00C61AEE">
        <w:t>.7.3, the duration of quarantine and the requirements may also have significant impacts on business travel and tourism. Given the economic impacts of quarantine requirements, consideration should be given to how Australia’s quarantine requirements align with the requirements in comparable countries</w:t>
      </w:r>
      <w:r w:rsidR="00C61AEE" w:rsidRPr="00C61AEE">
        <w:t>, particularly during the latter stages of the National Plan.</w:t>
      </w:r>
    </w:p>
    <w:p w14:paraId="61D3A96B" w14:textId="1FE54186" w:rsidR="00B872B6" w:rsidRPr="00B84031" w:rsidRDefault="00B872B6" w:rsidP="00B70E4E">
      <w:pPr>
        <w:pStyle w:val="Heading2"/>
      </w:pPr>
      <w:bookmarkStart w:id="1712" w:name="_Toc84767264"/>
      <w:bookmarkStart w:id="1713" w:name="_Toc84864196"/>
      <w:bookmarkStart w:id="1714" w:name="_Toc84871848"/>
      <w:r w:rsidRPr="00B84031">
        <w:t>Health system capacity</w:t>
      </w:r>
      <w:bookmarkEnd w:id="1692"/>
      <w:bookmarkEnd w:id="1693"/>
      <w:bookmarkEnd w:id="1694"/>
      <w:bookmarkEnd w:id="1695"/>
      <w:bookmarkEnd w:id="1696"/>
      <w:bookmarkEnd w:id="1697"/>
      <w:bookmarkEnd w:id="1698"/>
      <w:bookmarkEnd w:id="1699"/>
      <w:bookmarkEnd w:id="1700"/>
      <w:bookmarkEnd w:id="1708"/>
      <w:bookmarkEnd w:id="1709"/>
      <w:bookmarkEnd w:id="1710"/>
      <w:bookmarkEnd w:id="1711"/>
      <w:bookmarkEnd w:id="1712"/>
      <w:bookmarkEnd w:id="1713"/>
      <w:bookmarkEnd w:id="1714"/>
    </w:p>
    <w:p w14:paraId="10175619" w14:textId="0B5ECD14" w:rsidR="00B872B6" w:rsidRDefault="00E27E71" w:rsidP="00234B7A">
      <w:r>
        <w:t xml:space="preserve">Quarantine capacity and responses are not independent of health care system capacity. </w:t>
      </w:r>
      <w:r w:rsidR="00B872B6" w:rsidRPr="00B84031">
        <w:t>The quarantine syst</w:t>
      </w:r>
      <w:r w:rsidR="00B872B6">
        <w:t>em n</w:t>
      </w:r>
      <w:r w:rsidR="00B872B6" w:rsidRPr="00B84031">
        <w:t xml:space="preserve">eeds to be flexible and responsive to cater to the prevailing </w:t>
      </w:r>
      <w:r w:rsidR="00B872B6">
        <w:t>public health context</w:t>
      </w:r>
      <w:r w:rsidR="00B872B6" w:rsidRPr="00B84031">
        <w:t>.</w:t>
      </w:r>
      <w:r w:rsidR="00B872B6">
        <w:t xml:space="preserve"> For example, health system capacity needs to be considered when</w:t>
      </w:r>
      <w:r w:rsidR="00B872B6" w:rsidRPr="00B84031">
        <w:t xml:space="preserve"> applying the </w:t>
      </w:r>
      <w:r w:rsidR="00B872B6" w:rsidRPr="00B84031">
        <w:lastRenderedPageBreak/>
        <w:t>risk</w:t>
      </w:r>
      <w:r w:rsidR="001C349C">
        <w:noBreakHyphen/>
      </w:r>
      <w:r w:rsidR="00B872B6" w:rsidRPr="00B84031">
        <w:t xml:space="preserve">based framework. </w:t>
      </w:r>
      <w:r w:rsidR="00B872B6">
        <w:t xml:space="preserve">This may include retaining </w:t>
      </w:r>
      <w:r w:rsidR="006A390B">
        <w:t xml:space="preserve">some </w:t>
      </w:r>
      <w:r w:rsidR="00B872B6">
        <w:t xml:space="preserve">caps on arrivals if doing so would best support future </w:t>
      </w:r>
      <w:r>
        <w:t xml:space="preserve">high demand on </w:t>
      </w:r>
      <w:r w:rsidR="00B872B6">
        <w:t>health system capacity</w:t>
      </w:r>
      <w:r w:rsidR="006A390B">
        <w:t xml:space="preserve"> </w:t>
      </w:r>
      <w:r>
        <w:t xml:space="preserve">due to COVID-19 outbreaks </w:t>
      </w:r>
      <w:r w:rsidR="006A390B">
        <w:t xml:space="preserve">particularly during the transition phases of the National </w:t>
      </w:r>
      <w:r w:rsidR="00814DD7">
        <w:t>P</w:t>
      </w:r>
      <w:r w:rsidR="006A390B">
        <w:t>lan</w:t>
      </w:r>
      <w:r w:rsidR="00B872B6">
        <w:t xml:space="preserve">. </w:t>
      </w:r>
    </w:p>
    <w:p w14:paraId="6A4EC9F5" w14:textId="77777777" w:rsidR="00B872B6" w:rsidRDefault="00B872B6" w:rsidP="00234B7A">
      <w:r>
        <w:t xml:space="preserve">This is more likely to be necessary if international arrivals are still being quarantined in significant numbers. That is because </w:t>
      </w:r>
      <w:r w:rsidR="00A45619">
        <w:t xml:space="preserve">managed </w:t>
      </w:r>
      <w:r>
        <w:t>q</w:t>
      </w:r>
      <w:r w:rsidRPr="00B84031">
        <w:t>uarantine requires a significant workforce to support clinical and logistical requirements. At times where domestic public health systems are under increased strain, it will be necessary to dedicate the health workforce to areas that can have the greatest impact, including testing,</w:t>
      </w:r>
      <w:r w:rsidR="00A45619">
        <w:t xml:space="preserve"> mass vaccination and treatment outside of the quarantine system.</w:t>
      </w:r>
    </w:p>
    <w:p w14:paraId="6BA6A3C7" w14:textId="77777777" w:rsidR="004E512E" w:rsidRDefault="00B872B6" w:rsidP="004E512E">
      <w:r>
        <w:t xml:space="preserve">However, if international arrivals are low-risk and do not need to be quarantined then </w:t>
      </w:r>
      <w:r w:rsidR="002A77E3">
        <w:t xml:space="preserve">adjustments to </w:t>
      </w:r>
      <w:r>
        <w:t xml:space="preserve">arrivals caps will not be necessary as these arrivals would have </w:t>
      </w:r>
      <w:r w:rsidR="002A77E3">
        <w:t>limited</w:t>
      </w:r>
      <w:r>
        <w:t xml:space="preserve"> impact</w:t>
      </w:r>
      <w:r w:rsidR="002A77E3">
        <w:t>s</w:t>
      </w:r>
      <w:r>
        <w:t xml:space="preserve"> on health system capacity.</w:t>
      </w:r>
      <w:bookmarkStart w:id="1715" w:name="_Toc83632595"/>
      <w:bookmarkStart w:id="1716" w:name="_Toc83632714"/>
      <w:bookmarkStart w:id="1717" w:name="_Toc83832408"/>
      <w:bookmarkStart w:id="1718" w:name="_Toc83911016"/>
      <w:bookmarkStart w:id="1719" w:name="_Toc83916718"/>
      <w:bookmarkStart w:id="1720" w:name="_Toc83980575"/>
      <w:bookmarkStart w:id="1721" w:name="_Toc84003408"/>
      <w:bookmarkStart w:id="1722" w:name="_Toc84338887"/>
      <w:bookmarkStart w:id="1723" w:name="_Toc84351592"/>
    </w:p>
    <w:p w14:paraId="72E5F915" w14:textId="77777777" w:rsidR="005730E5" w:rsidRDefault="0018554B" w:rsidP="004E512E">
      <w:pPr>
        <w:pStyle w:val="Heading1"/>
      </w:pPr>
      <w:bookmarkStart w:id="1724" w:name="_Toc84767265"/>
      <w:bookmarkStart w:id="1725" w:name="_Toc84864197"/>
      <w:bookmarkStart w:id="1726" w:name="_Toc84871849"/>
      <w:r>
        <w:t>5</w:t>
      </w:r>
      <w:r w:rsidR="00FD14AC">
        <w:t xml:space="preserve"> </w:t>
      </w:r>
      <w:r w:rsidR="005730E5">
        <w:t>Conclusion</w:t>
      </w:r>
      <w:bookmarkEnd w:id="1724"/>
      <w:bookmarkEnd w:id="1725"/>
      <w:bookmarkEnd w:id="1726"/>
    </w:p>
    <w:p w14:paraId="7B919B21" w14:textId="77777777" w:rsidR="00A24C0B" w:rsidRDefault="00A24C0B" w:rsidP="00A24C0B">
      <w:bookmarkStart w:id="1727" w:name="_Toc84439010"/>
      <w:bookmarkStart w:id="1728" w:name="_Toc84500558"/>
      <w:bookmarkStart w:id="1729" w:name="_Toc84508758"/>
      <w:bookmarkStart w:id="1730" w:name="_Toc84613977"/>
      <w:r w:rsidRPr="00946574">
        <w:t>Australia has had remarkable success in managing COVID-19</w:t>
      </w:r>
      <w:r>
        <w:t>, including the establishment of the initial managed quarantine sys</w:t>
      </w:r>
      <w:r w:rsidR="00472856">
        <w:t xml:space="preserve">tem in a short period of time. </w:t>
      </w:r>
      <w:r>
        <w:t>The evolution of managed quarantine in Australia has been successful in many ways as outlined in parts 1</w:t>
      </w:r>
      <w:r w:rsidR="00DE6BE2">
        <w:t>,</w:t>
      </w:r>
      <w:r>
        <w:t xml:space="preserve"> 2 </w:t>
      </w:r>
      <w:r w:rsidR="00DE6BE2">
        <w:t>and 3</w:t>
      </w:r>
      <w:r>
        <w:t xml:space="preserve"> of this report</w:t>
      </w:r>
      <w:r w:rsidRPr="00946574">
        <w:t xml:space="preserve">. </w:t>
      </w:r>
      <w:r>
        <w:t>As outlined in this report, and as agreed in the National Plan, Australia’s quarantine system need</w:t>
      </w:r>
      <w:r w:rsidR="00DE6BE2">
        <w:t>s</w:t>
      </w:r>
      <w:r>
        <w:t xml:space="preserve"> to evolve so it remains fit</w:t>
      </w:r>
      <w:r>
        <w:noBreakHyphen/>
        <w:t>for</w:t>
      </w:r>
      <w:r>
        <w:noBreakHyphen/>
        <w:t>purpose as we move through the phases of the National Plan.</w:t>
      </w:r>
    </w:p>
    <w:p w14:paraId="1BF92E9C" w14:textId="77777777" w:rsidR="00A24C0B" w:rsidRDefault="00A24C0B" w:rsidP="00A24C0B">
      <w:r>
        <w:rPr>
          <w:iCs/>
        </w:rPr>
        <w:t>As detailed in this report, t</w:t>
      </w:r>
      <w:r w:rsidRPr="00077D45">
        <w:rPr>
          <w:iCs/>
        </w:rPr>
        <w:t xml:space="preserve">he context in which quarantine is now being used has changed. </w:t>
      </w:r>
      <w:r>
        <w:t xml:space="preserve">Up until now, travel from overseas or interstate has been used as a proxy to determine quarantine requirements. However, the environment we are now in is much more complex. </w:t>
      </w:r>
    </w:p>
    <w:p w14:paraId="417DE69F" w14:textId="77777777" w:rsidR="00A24C0B" w:rsidRPr="00B104BC" w:rsidRDefault="00A24C0B" w:rsidP="00A24C0B">
      <w:r w:rsidRPr="00077D45">
        <w:t>V</w:t>
      </w:r>
      <w:r>
        <w:t>accination roll</w:t>
      </w:r>
      <w:r w:rsidRPr="00077D45">
        <w:t xml:space="preserve">out </w:t>
      </w:r>
      <w:r>
        <w:t xml:space="preserve">and uptake </w:t>
      </w:r>
      <w:r w:rsidRPr="00077D45">
        <w:t xml:space="preserve">in Australia has gathered significant </w:t>
      </w:r>
      <w:r>
        <w:t xml:space="preserve">momentum while </w:t>
      </w:r>
      <w:r>
        <w:rPr>
          <w:iCs/>
        </w:rPr>
        <w:t>c</w:t>
      </w:r>
      <w:r w:rsidRPr="00024593">
        <w:rPr>
          <w:iCs/>
        </w:rPr>
        <w:t xml:space="preserve">ommunity transmission </w:t>
      </w:r>
      <w:r>
        <w:rPr>
          <w:iCs/>
        </w:rPr>
        <w:t xml:space="preserve">of COVID-19 is well-established </w:t>
      </w:r>
      <w:r w:rsidRPr="00024593">
        <w:rPr>
          <w:iCs/>
        </w:rPr>
        <w:t>in some parts of Australia</w:t>
      </w:r>
      <w:r>
        <w:rPr>
          <w:iCs/>
        </w:rPr>
        <w:t>. At the same time, t</w:t>
      </w:r>
      <w:r w:rsidRPr="00024593">
        <w:rPr>
          <w:iCs/>
        </w:rPr>
        <w:t xml:space="preserve">ravellers to Australia are </w:t>
      </w:r>
      <w:r>
        <w:rPr>
          <w:iCs/>
        </w:rPr>
        <w:t xml:space="preserve">also </w:t>
      </w:r>
      <w:r w:rsidRPr="00024593">
        <w:rPr>
          <w:iCs/>
        </w:rPr>
        <w:t xml:space="preserve">increasingly likely to have been vaccinated, and work is well advanced </w:t>
      </w:r>
      <w:r>
        <w:rPr>
          <w:iCs/>
        </w:rPr>
        <w:t xml:space="preserve">to </w:t>
      </w:r>
      <w:r w:rsidRPr="00024593">
        <w:rPr>
          <w:iCs/>
        </w:rPr>
        <w:t>enabl</w:t>
      </w:r>
      <w:r>
        <w:rPr>
          <w:iCs/>
        </w:rPr>
        <w:t>e travellers to be able to</w:t>
      </w:r>
      <w:r w:rsidRPr="00024593">
        <w:rPr>
          <w:iCs/>
        </w:rPr>
        <w:t xml:space="preserve"> pro</w:t>
      </w:r>
      <w:r>
        <w:rPr>
          <w:iCs/>
        </w:rPr>
        <w:t>ve</w:t>
      </w:r>
      <w:r w:rsidRPr="00024593">
        <w:rPr>
          <w:iCs/>
        </w:rPr>
        <w:t xml:space="preserve"> their vaccination status when entering Australia</w:t>
      </w:r>
      <w:r>
        <w:rPr>
          <w:iCs/>
        </w:rPr>
        <w:t xml:space="preserve">. </w:t>
      </w:r>
    </w:p>
    <w:p w14:paraId="16053456" w14:textId="77777777" w:rsidR="00A24C0B" w:rsidRDefault="00A24C0B" w:rsidP="00A24C0B">
      <w:r>
        <w:t xml:space="preserve">As this report details, while TTIQ remains a crucial part of managing COVID-19, the balance between each element has changed. Quarantine will continue to play an important role but should be seen as part of </w:t>
      </w:r>
      <w:r w:rsidR="00EB3B16">
        <w:t xml:space="preserve">a </w:t>
      </w:r>
      <w:r>
        <w:t>broader mix of public health measures.</w:t>
      </w:r>
    </w:p>
    <w:p w14:paraId="60B58129" w14:textId="77777777" w:rsidR="00A24C0B" w:rsidRDefault="00A24C0B" w:rsidP="00A24C0B">
      <w:r>
        <w:t xml:space="preserve">Quarantine itself should leverage a risk-based </w:t>
      </w:r>
      <w:r w:rsidR="00F93825">
        <w:t>framework</w:t>
      </w:r>
      <w:r>
        <w:t xml:space="preserve"> set out by the five </w:t>
      </w:r>
      <w:r w:rsidR="00F93825">
        <w:t>COVID-19 quarantine principles</w:t>
      </w:r>
      <w:r w:rsidR="00472856">
        <w:t xml:space="preserve">. </w:t>
      </w:r>
      <w:r>
        <w:t xml:space="preserve">This approach should be applied consistently to international arrivals, interstate arrivals and local persons. </w:t>
      </w:r>
    </w:p>
    <w:p w14:paraId="2E28EB65" w14:textId="77777777" w:rsidR="00A24C0B" w:rsidRDefault="002B1B58" w:rsidP="00A24C0B">
      <w:pPr>
        <w:rPr>
          <w:iCs/>
        </w:rPr>
      </w:pPr>
      <w:r>
        <w:t>G</w:t>
      </w:r>
      <w:r w:rsidR="00A24C0B" w:rsidRPr="009213FE">
        <w:t xml:space="preserve">overnments </w:t>
      </w:r>
      <w:r w:rsidR="00A24C0B">
        <w:t>must ensure</w:t>
      </w:r>
      <w:r w:rsidR="00A24C0B" w:rsidRPr="009213FE">
        <w:t xml:space="preserve"> quarantine requirements </w:t>
      </w:r>
      <w:r w:rsidR="00A24C0B">
        <w:t>become</w:t>
      </w:r>
      <w:r w:rsidR="00A24C0B" w:rsidRPr="009213FE">
        <w:t xml:space="preserve"> the exception rather than the norm while </w:t>
      </w:r>
      <w:r w:rsidR="00A24C0B">
        <w:t xml:space="preserve">still </w:t>
      </w:r>
      <w:r w:rsidR="00A24C0B" w:rsidRPr="009213FE">
        <w:t xml:space="preserve">ensuring </w:t>
      </w:r>
      <w:r w:rsidR="00A24C0B" w:rsidRPr="007F40D7">
        <w:t>managed quarantine can be scaled up quickly to meet future challenges</w:t>
      </w:r>
      <w:r w:rsidR="00A24C0B">
        <w:t>,</w:t>
      </w:r>
      <w:r w:rsidR="00A24C0B" w:rsidRPr="007F40D7">
        <w:t xml:space="preserve"> including </w:t>
      </w:r>
      <w:r w:rsidR="00A24C0B">
        <w:t xml:space="preserve">the possible emergence </w:t>
      </w:r>
      <w:r w:rsidR="00A24C0B" w:rsidRPr="007F40D7">
        <w:t>of new variants of concern.</w:t>
      </w:r>
      <w:r w:rsidR="00A24C0B" w:rsidRPr="00184F10">
        <w:rPr>
          <w:iCs/>
        </w:rPr>
        <w:t> </w:t>
      </w:r>
    </w:p>
    <w:p w14:paraId="72DB51F0" w14:textId="77777777" w:rsidR="00DF7E63" w:rsidRPr="002372FF" w:rsidRDefault="6C18956A" w:rsidP="009868AC">
      <w:pPr>
        <w:pStyle w:val="Heading2"/>
        <w:numPr>
          <w:ilvl w:val="0"/>
          <w:numId w:val="0"/>
        </w:numPr>
        <w:ind w:left="576" w:hanging="576"/>
      </w:pPr>
      <w:bookmarkStart w:id="1731" w:name="_Toc84767266"/>
      <w:bookmarkStart w:id="1732" w:name="_Toc84864198"/>
      <w:bookmarkStart w:id="1733" w:name="_Toc84871850"/>
      <w:r>
        <w:lastRenderedPageBreak/>
        <w:t>Attachments</w:t>
      </w:r>
      <w:bookmarkEnd w:id="1715"/>
      <w:bookmarkEnd w:id="1716"/>
      <w:bookmarkEnd w:id="1717"/>
      <w:bookmarkEnd w:id="1718"/>
      <w:bookmarkEnd w:id="1719"/>
      <w:bookmarkEnd w:id="1720"/>
      <w:bookmarkEnd w:id="1721"/>
      <w:bookmarkEnd w:id="1722"/>
      <w:bookmarkEnd w:id="1723"/>
      <w:bookmarkEnd w:id="1727"/>
      <w:bookmarkEnd w:id="1728"/>
      <w:bookmarkEnd w:id="1729"/>
      <w:bookmarkEnd w:id="1730"/>
      <w:bookmarkEnd w:id="1731"/>
      <w:bookmarkEnd w:id="1732"/>
      <w:bookmarkEnd w:id="1733"/>
    </w:p>
    <w:p w14:paraId="62E352A1" w14:textId="77777777" w:rsidR="00146811" w:rsidRDefault="00146811" w:rsidP="009868AC">
      <w:pPr>
        <w:keepNext/>
        <w:keepLines/>
        <w:spacing w:after="0" w:line="240" w:lineRule="auto"/>
      </w:pPr>
      <w:bookmarkStart w:id="1734" w:name="_Toc83632596"/>
      <w:bookmarkStart w:id="1735" w:name="_Toc83632715"/>
      <w:bookmarkStart w:id="1736" w:name="_Toc83832409"/>
      <w:bookmarkStart w:id="1737" w:name="_Toc83911017"/>
      <w:bookmarkStart w:id="1738" w:name="_Toc83916719"/>
      <w:bookmarkStart w:id="1739" w:name="_Toc83980576"/>
      <w:bookmarkStart w:id="1740" w:name="_Toc84003409"/>
      <w:bookmarkStart w:id="1741" w:name="_Toc84338888"/>
      <w:bookmarkStart w:id="1742" w:name="_Ref84347113"/>
      <w:bookmarkStart w:id="1743" w:name="_Toc84351593"/>
      <w:bookmarkStart w:id="1744" w:name="_Toc84439011"/>
      <w:bookmarkStart w:id="1745" w:name="_Toc84500559"/>
      <w:bookmarkStart w:id="1746" w:name="_Toc84508759"/>
      <w:bookmarkStart w:id="1747" w:name="_Toc84613978"/>
      <w:bookmarkStart w:id="1748" w:name="_Toc83632607"/>
      <w:bookmarkStart w:id="1749" w:name="_Toc83632726"/>
      <w:bookmarkStart w:id="1750" w:name="_Toc83832422"/>
      <w:bookmarkStart w:id="1751" w:name="_Toc83911030"/>
      <w:bookmarkStart w:id="1752" w:name="_Toc83916732"/>
      <w:bookmarkStart w:id="1753" w:name="_Toc83980577"/>
      <w:bookmarkStart w:id="1754" w:name="_Toc83632603"/>
      <w:bookmarkStart w:id="1755" w:name="_Toc83632722"/>
      <w:bookmarkStart w:id="1756" w:name="_Toc83832417"/>
      <w:bookmarkStart w:id="1757" w:name="_Toc83911025"/>
      <w:bookmarkStart w:id="1758" w:name="_Toc83916727"/>
      <w:r>
        <w:t>Attachment 1: Terms of reference</w:t>
      </w:r>
      <w:bookmarkEnd w:id="1734"/>
      <w:bookmarkEnd w:id="1735"/>
      <w:bookmarkEnd w:id="1736"/>
      <w:bookmarkEnd w:id="1737"/>
      <w:bookmarkEnd w:id="1738"/>
    </w:p>
    <w:p w14:paraId="45E5E0CD" w14:textId="77777777" w:rsidR="00146811" w:rsidRDefault="00146811" w:rsidP="009868AC">
      <w:pPr>
        <w:keepNext/>
        <w:keepLines/>
        <w:spacing w:after="0" w:line="240" w:lineRule="auto"/>
      </w:pPr>
      <w:bookmarkStart w:id="1759" w:name="_Toc83632597"/>
      <w:bookmarkStart w:id="1760" w:name="_Toc83632716"/>
      <w:bookmarkStart w:id="1761" w:name="_Toc83832410"/>
      <w:bookmarkStart w:id="1762" w:name="_Toc83911018"/>
      <w:bookmarkStart w:id="1763" w:name="_Toc83916720"/>
      <w:r>
        <w:t xml:space="preserve">Attachment 2: </w:t>
      </w:r>
      <w:bookmarkEnd w:id="1759"/>
      <w:bookmarkEnd w:id="1760"/>
      <w:bookmarkEnd w:id="1761"/>
      <w:bookmarkEnd w:id="1762"/>
      <w:bookmarkEnd w:id="1763"/>
      <w:r w:rsidRPr="00A60B2C">
        <w:t xml:space="preserve">Implementation of </w:t>
      </w:r>
      <w:r>
        <w:t xml:space="preserve">the </w:t>
      </w:r>
      <w:r w:rsidRPr="00A60B2C">
        <w:t xml:space="preserve">first </w:t>
      </w:r>
      <w:r>
        <w:t>Review of Hotel Quarantine r</w:t>
      </w:r>
      <w:r w:rsidRPr="00A60B2C">
        <w:t>ecommendations</w:t>
      </w:r>
    </w:p>
    <w:p w14:paraId="1EEDEB0C" w14:textId="77777777" w:rsidR="00146811" w:rsidRPr="006526F6" w:rsidRDefault="00146811" w:rsidP="009868AC">
      <w:pPr>
        <w:keepNext/>
        <w:keepLines/>
        <w:spacing w:after="0" w:line="240" w:lineRule="auto"/>
      </w:pPr>
      <w:r>
        <w:t>Attachment 3: National Plan to Transition Australia’s National COVID-19 Response</w:t>
      </w:r>
    </w:p>
    <w:p w14:paraId="285EE548" w14:textId="77777777" w:rsidR="00146811" w:rsidRDefault="00146811" w:rsidP="009868AC">
      <w:pPr>
        <w:keepNext/>
        <w:keepLines/>
        <w:spacing w:after="0" w:line="240" w:lineRule="auto"/>
      </w:pPr>
      <w:r>
        <w:t>Attachment 4: Transmission events</w:t>
      </w:r>
    </w:p>
    <w:p w14:paraId="5B8EBE4A" w14:textId="77777777" w:rsidR="00146811" w:rsidRDefault="00146811" w:rsidP="009868AC">
      <w:pPr>
        <w:keepNext/>
        <w:keepLines/>
        <w:spacing w:after="0" w:line="240" w:lineRule="auto"/>
      </w:pPr>
      <w:r>
        <w:t>Attachment 5: Ventilation and airflow</w:t>
      </w:r>
    </w:p>
    <w:p w14:paraId="0E27137F" w14:textId="77777777" w:rsidR="00146811" w:rsidRDefault="00146811" w:rsidP="009868AC">
      <w:pPr>
        <w:keepNext/>
        <w:keepLines/>
        <w:spacing w:after="0" w:line="240" w:lineRule="auto"/>
      </w:pPr>
      <w:r>
        <w:t>Attachment 6: International experience</w:t>
      </w:r>
    </w:p>
    <w:p w14:paraId="0C23B739" w14:textId="77777777" w:rsidR="00146811" w:rsidRDefault="00146811" w:rsidP="009868AC">
      <w:pPr>
        <w:keepNext/>
        <w:keepLines/>
        <w:spacing w:after="0" w:line="240" w:lineRule="auto"/>
      </w:pPr>
      <w:r>
        <w:t>Attachment 7: AHPPC statements on quarantine</w:t>
      </w:r>
    </w:p>
    <w:p w14:paraId="5138AF24" w14:textId="77777777" w:rsidR="00146811" w:rsidRPr="000A13A7" w:rsidRDefault="00146811" w:rsidP="009868AC">
      <w:pPr>
        <w:keepNext/>
        <w:keepLines/>
        <w:spacing w:after="0" w:line="240" w:lineRule="auto"/>
      </w:pPr>
      <w:r>
        <w:t>Attachment 8: The costs of quarantine</w:t>
      </w:r>
      <w:bookmarkStart w:id="1764" w:name="_Toc83832416"/>
      <w:bookmarkStart w:id="1765" w:name="_Toc83911024"/>
      <w:bookmarkStart w:id="1766" w:name="_Toc83916726"/>
      <w:r>
        <w:t xml:space="preserve"> </w:t>
      </w:r>
      <w:bookmarkEnd w:id="1764"/>
      <w:bookmarkEnd w:id="1765"/>
      <w:bookmarkEnd w:id="1766"/>
    </w:p>
    <w:p w14:paraId="06A3E314" w14:textId="77777777" w:rsidR="00146811" w:rsidRDefault="00146811" w:rsidP="009868AC">
      <w:pPr>
        <w:keepNext/>
        <w:keepLines/>
        <w:spacing w:after="0" w:line="240" w:lineRule="auto"/>
      </w:pPr>
      <w:r>
        <w:t xml:space="preserve">Attachment 9: Hierarchy of controls </w:t>
      </w:r>
    </w:p>
    <w:p w14:paraId="584B386D" w14:textId="77777777" w:rsidR="00146811" w:rsidRDefault="00146811" w:rsidP="009868AC">
      <w:pPr>
        <w:keepNext/>
        <w:keepLines/>
        <w:spacing w:after="0" w:line="240" w:lineRule="auto"/>
      </w:pPr>
      <w:r>
        <w:t>Attachment 10: Customer experience in quarantine</w:t>
      </w:r>
    </w:p>
    <w:p w14:paraId="58C09659" w14:textId="77777777" w:rsidR="00146811" w:rsidRDefault="00146811" w:rsidP="009868AC">
      <w:pPr>
        <w:keepNext/>
        <w:keepLines/>
        <w:spacing w:after="0" w:line="240" w:lineRule="auto"/>
      </w:pPr>
      <w:r>
        <w:t xml:space="preserve">Attachment 11: Testing arrangements </w:t>
      </w:r>
    </w:p>
    <w:p w14:paraId="6F54AB9F" w14:textId="77777777" w:rsidR="00146811" w:rsidRDefault="00146811" w:rsidP="009868AC">
      <w:pPr>
        <w:keepNext/>
        <w:keepLines/>
        <w:spacing w:after="0" w:line="240" w:lineRule="auto"/>
      </w:pPr>
      <w:r>
        <w:t xml:space="preserve">Attachment 12: Other risk mitigations </w:t>
      </w:r>
    </w:p>
    <w:p w14:paraId="1E48E40E" w14:textId="77777777" w:rsidR="00146811" w:rsidRDefault="00146811" w:rsidP="009868AC">
      <w:pPr>
        <w:keepNext/>
        <w:keepLines/>
        <w:spacing w:after="0" w:line="240" w:lineRule="auto"/>
      </w:pPr>
      <w:r>
        <w:t xml:space="preserve">Attachment 13: Remote monitoring </w:t>
      </w:r>
    </w:p>
    <w:p w14:paraId="6D61B923" w14:textId="77777777" w:rsidR="00146811" w:rsidRDefault="00146811" w:rsidP="009868AC">
      <w:pPr>
        <w:keepNext/>
        <w:keepLines/>
        <w:spacing w:after="0" w:line="240" w:lineRule="auto"/>
      </w:pPr>
      <w:r>
        <w:t xml:space="preserve">Attachment 14: Vaccination certification and authentication </w:t>
      </w:r>
    </w:p>
    <w:p w14:paraId="59085B90" w14:textId="77777777" w:rsidR="00146811" w:rsidRDefault="00146811" w:rsidP="009868AC">
      <w:pPr>
        <w:keepNext/>
        <w:keepLines/>
        <w:spacing w:after="0" w:line="240" w:lineRule="auto"/>
      </w:pPr>
      <w:r>
        <w:t xml:space="preserve">Attachment 15: Establishing a risk-based framework </w:t>
      </w:r>
    </w:p>
    <w:p w14:paraId="30AD9A3A" w14:textId="77777777" w:rsidR="00146811" w:rsidRDefault="00146811" w:rsidP="009868AC">
      <w:pPr>
        <w:keepNext/>
        <w:keepLines/>
        <w:spacing w:after="0" w:line="240" w:lineRule="auto"/>
      </w:pPr>
      <w:r>
        <w:t xml:space="preserve">Attachment 16: Cumulative effects of quarantine </w:t>
      </w:r>
    </w:p>
    <w:p w14:paraId="0F0260AA" w14:textId="77777777" w:rsidR="00146811" w:rsidRDefault="00146811" w:rsidP="009868AC">
      <w:pPr>
        <w:keepNext/>
        <w:keepLines/>
        <w:spacing w:after="0" w:line="240" w:lineRule="auto"/>
      </w:pPr>
      <w:r>
        <w:t xml:space="preserve">Attachment 17: Vaccines </w:t>
      </w:r>
    </w:p>
    <w:p w14:paraId="69431912" w14:textId="77777777" w:rsidR="00FA168C" w:rsidRDefault="00FA168C" w:rsidP="009B2235"/>
    <w:p w14:paraId="4E25B409" w14:textId="77777777" w:rsidR="00FA168C" w:rsidRDefault="00FA168C" w:rsidP="00FA168C">
      <w:pPr>
        <w:rPr>
          <w:rFonts w:eastAsiaTheme="majorEastAsia"/>
          <w:color w:val="158540"/>
          <w:sz w:val="26"/>
          <w:szCs w:val="26"/>
        </w:rPr>
      </w:pPr>
      <w:r>
        <w:br w:type="page"/>
      </w:r>
    </w:p>
    <w:p w14:paraId="177897B6" w14:textId="77777777" w:rsidR="00FB670F" w:rsidRDefault="00FA168C" w:rsidP="009B2235">
      <w:pPr>
        <w:pStyle w:val="Attachmentheading"/>
      </w:pPr>
      <w:bookmarkStart w:id="1767" w:name="_Ref84697587"/>
      <w:bookmarkStart w:id="1768" w:name="_Toc84767267"/>
      <w:bookmarkStart w:id="1769" w:name="_Toc84864199"/>
      <w:bookmarkStart w:id="1770" w:name="_Toc84871851"/>
      <w:r>
        <w:lastRenderedPageBreak/>
        <w:t>Attachment 1</w:t>
      </w:r>
      <w:r w:rsidR="00FB670F">
        <w:t xml:space="preserve"> Terms of reference</w:t>
      </w:r>
      <w:bookmarkEnd w:id="1739"/>
      <w:bookmarkEnd w:id="1740"/>
      <w:bookmarkEnd w:id="1741"/>
      <w:bookmarkEnd w:id="1742"/>
      <w:bookmarkEnd w:id="1743"/>
      <w:bookmarkEnd w:id="1744"/>
      <w:bookmarkEnd w:id="1745"/>
      <w:bookmarkEnd w:id="1746"/>
      <w:bookmarkEnd w:id="1747"/>
      <w:bookmarkEnd w:id="1767"/>
      <w:bookmarkEnd w:id="1768"/>
      <w:bookmarkEnd w:id="1769"/>
      <w:bookmarkEnd w:id="1770"/>
    </w:p>
    <w:p w14:paraId="0860DDD0" w14:textId="77777777" w:rsidR="00FB670F" w:rsidRDefault="00FB670F" w:rsidP="00FB670F">
      <w:r>
        <w:t>These terms of reference establish the Further Review of Quarantine Arrangements which follows the First National Review of Hotel Quarantine Arrangements published on 23 October 2020.</w:t>
      </w:r>
    </w:p>
    <w:p w14:paraId="072A2CFD" w14:textId="77777777" w:rsidR="00FB670F" w:rsidRDefault="00FB670F" w:rsidP="00FB670F">
      <w:r>
        <w:t>Since the First National Review, COVID-19 and the global pandemic has continued and intensified with new and more infectious variants of the SARS-CoV-2 virus challenging public health systems globally</w:t>
      </w:r>
      <w:r>
        <w:rPr>
          <w:rFonts w:ascii="Calibri" w:hAnsi="Calibri" w:cs="Calibri"/>
        </w:rPr>
        <w:t xml:space="preserve">. </w:t>
      </w:r>
      <w:r>
        <w:t>More is known about the virus, new technologies have emerged and vaccination has begun globally and in Australia.</w:t>
      </w:r>
    </w:p>
    <w:p w14:paraId="780C90C4" w14:textId="77777777" w:rsidR="00FB670F" w:rsidRDefault="00FB670F" w:rsidP="00FB670F">
      <w:r>
        <w:t>Quarantine continues to be an important tool in the management of COVID-19. The review will examine current settings in quarantine and opportunities for improvement.</w:t>
      </w:r>
    </w:p>
    <w:p w14:paraId="151AAB83" w14:textId="77777777" w:rsidR="00FB670F" w:rsidRDefault="00FB670F" w:rsidP="00FB670F">
      <w:r>
        <w:t>The review will be led by the former Secretary of the Commonwealth Department of Health, Jane Halton AO PSM, with support provided by appropriate experts. The review will be conducted in consultation with states and territories and supported by a secretariat within the Department of the Prime Minister and Cabinet.</w:t>
      </w:r>
    </w:p>
    <w:p w14:paraId="3B328141" w14:textId="77777777" w:rsidR="00FB670F" w:rsidRDefault="00FB670F" w:rsidP="00FB670F">
      <w:r>
        <w:t>The Further Review will address:</w:t>
      </w:r>
    </w:p>
    <w:p w14:paraId="1B956B17" w14:textId="77777777" w:rsidR="00FB670F" w:rsidRDefault="00FB670F" w:rsidP="00FB670F">
      <w:pPr>
        <w:pStyle w:val="ListParagraph"/>
        <w:numPr>
          <w:ilvl w:val="0"/>
          <w:numId w:val="18"/>
        </w:numPr>
        <w:spacing w:line="283" w:lineRule="auto"/>
        <w:ind w:left="714" w:hanging="357"/>
      </w:pPr>
      <w:r>
        <w:t>Implementation of recommendations from the First National Review</w:t>
      </w:r>
    </w:p>
    <w:p w14:paraId="4E3A07FA" w14:textId="77777777" w:rsidR="00FB670F" w:rsidRDefault="00FB670F" w:rsidP="00FB670F">
      <w:pPr>
        <w:pStyle w:val="ListParagraph"/>
        <w:numPr>
          <w:ilvl w:val="0"/>
          <w:numId w:val="18"/>
        </w:numPr>
        <w:spacing w:line="283" w:lineRule="auto"/>
        <w:ind w:left="714" w:hanging="357"/>
      </w:pPr>
      <w:r>
        <w:t>Performance of current quarantine arrangements including evidence of community cases attributed to international travellers</w:t>
      </w:r>
    </w:p>
    <w:p w14:paraId="2350EB9F" w14:textId="77777777" w:rsidR="00FB670F" w:rsidRDefault="00FB670F" w:rsidP="00FB670F">
      <w:pPr>
        <w:pStyle w:val="ListParagraph"/>
        <w:numPr>
          <w:ilvl w:val="0"/>
          <w:numId w:val="18"/>
        </w:numPr>
        <w:spacing w:line="283" w:lineRule="auto"/>
        <w:ind w:left="714" w:hanging="357"/>
      </w:pPr>
      <w:r>
        <w:t>Changing capacity requirements related to changes in border restrictions</w:t>
      </w:r>
    </w:p>
    <w:p w14:paraId="726BF884" w14:textId="77777777" w:rsidR="00FB670F" w:rsidRDefault="00FB670F" w:rsidP="00FB670F">
      <w:pPr>
        <w:pStyle w:val="ListParagraph"/>
        <w:numPr>
          <w:ilvl w:val="0"/>
          <w:numId w:val="18"/>
        </w:numPr>
        <w:spacing w:line="283" w:lineRule="auto"/>
        <w:ind w:left="714" w:hanging="357"/>
      </w:pPr>
      <w:r>
        <w:t>Logistics arrangements, including transport to hotel quarantine</w:t>
      </w:r>
    </w:p>
    <w:p w14:paraId="3329E447" w14:textId="77777777" w:rsidR="00FB670F" w:rsidRDefault="00FB670F" w:rsidP="00FB670F">
      <w:pPr>
        <w:pStyle w:val="ListParagraph"/>
        <w:numPr>
          <w:ilvl w:val="0"/>
          <w:numId w:val="18"/>
        </w:numPr>
        <w:spacing w:line="283" w:lineRule="auto"/>
        <w:ind w:left="714" w:hanging="357"/>
      </w:pPr>
      <w:r>
        <w:t>Infection prevention and control including compliance and training of transport, clinical, hotel and security staff</w:t>
      </w:r>
    </w:p>
    <w:p w14:paraId="6927493D" w14:textId="77777777" w:rsidR="00FB670F" w:rsidRDefault="00FB670F" w:rsidP="00FB670F">
      <w:pPr>
        <w:pStyle w:val="ListParagraph"/>
        <w:numPr>
          <w:ilvl w:val="0"/>
          <w:numId w:val="18"/>
        </w:numPr>
        <w:spacing w:line="283" w:lineRule="auto"/>
        <w:ind w:left="714" w:hanging="357"/>
      </w:pPr>
      <w:r>
        <w:t>Use of testing regimes including compliance to support quarantine arrangements</w:t>
      </w:r>
    </w:p>
    <w:p w14:paraId="23319403" w14:textId="77777777" w:rsidR="00FB670F" w:rsidRDefault="00FB670F" w:rsidP="00FB670F">
      <w:pPr>
        <w:pStyle w:val="ListParagraph"/>
        <w:numPr>
          <w:ilvl w:val="0"/>
          <w:numId w:val="18"/>
        </w:numPr>
        <w:spacing w:line="283" w:lineRule="auto"/>
        <w:ind w:left="714" w:hanging="357"/>
      </w:pPr>
      <w:r>
        <w:t>Any evidence from international models of quarantine including how quarantine models relate to the use of vaccines, testing and monitoring arrangements</w:t>
      </w:r>
    </w:p>
    <w:p w14:paraId="4007EB51" w14:textId="77777777" w:rsidR="00FB670F" w:rsidRDefault="00FB670F" w:rsidP="00FB670F">
      <w:pPr>
        <w:pStyle w:val="ListParagraph"/>
        <w:numPr>
          <w:ilvl w:val="0"/>
          <w:numId w:val="18"/>
        </w:numPr>
        <w:spacing w:line="283" w:lineRule="auto"/>
        <w:ind w:left="714" w:hanging="357"/>
      </w:pPr>
      <w:r>
        <w:t>Any relationship between quarantine arrangements and incentives for individuals to be vaccinated</w:t>
      </w:r>
    </w:p>
    <w:p w14:paraId="0ADB4D0F" w14:textId="77777777" w:rsidR="00FB670F" w:rsidRDefault="00FB670F" w:rsidP="00FB670F">
      <w:pPr>
        <w:pStyle w:val="ListParagraph"/>
        <w:numPr>
          <w:ilvl w:val="0"/>
          <w:numId w:val="18"/>
        </w:numPr>
        <w:spacing w:line="283" w:lineRule="auto"/>
        <w:ind w:left="714" w:hanging="357"/>
      </w:pPr>
      <w:r>
        <w:t>Management of suspected and confirmed cases</w:t>
      </w:r>
    </w:p>
    <w:p w14:paraId="1A27E8A1" w14:textId="77777777" w:rsidR="00FB670F" w:rsidRDefault="00FB670F" w:rsidP="00FB670F">
      <w:pPr>
        <w:pStyle w:val="ListParagraph"/>
        <w:numPr>
          <w:ilvl w:val="0"/>
          <w:numId w:val="18"/>
        </w:numPr>
        <w:spacing w:line="283" w:lineRule="auto"/>
        <w:ind w:left="714" w:hanging="357"/>
      </w:pPr>
      <w:r>
        <w:t>The characteristics and needs of current arrivals</w:t>
      </w:r>
    </w:p>
    <w:p w14:paraId="08143A77" w14:textId="77777777" w:rsidR="00FB670F" w:rsidRDefault="00FB670F" w:rsidP="00FB670F">
      <w:pPr>
        <w:pStyle w:val="ListParagraph"/>
        <w:numPr>
          <w:ilvl w:val="0"/>
          <w:numId w:val="18"/>
        </w:numPr>
        <w:spacing w:line="283" w:lineRule="auto"/>
        <w:ind w:left="714" w:hanging="357"/>
      </w:pPr>
      <w:r>
        <w:t>Provision and effectiveness of support services (medical, mental health, social services, financial support)</w:t>
      </w:r>
    </w:p>
    <w:p w14:paraId="0B138FC5" w14:textId="77777777" w:rsidR="00FB670F" w:rsidRDefault="00FB670F" w:rsidP="00FB670F">
      <w:pPr>
        <w:pStyle w:val="ListParagraph"/>
        <w:numPr>
          <w:ilvl w:val="0"/>
          <w:numId w:val="18"/>
        </w:numPr>
        <w:spacing w:line="283" w:lineRule="auto"/>
        <w:ind w:left="714" w:hanging="357"/>
      </w:pPr>
      <w:r>
        <w:t>Management of vulnerable people and cultural diversity</w:t>
      </w:r>
    </w:p>
    <w:p w14:paraId="087F3650" w14:textId="77777777" w:rsidR="00FB670F" w:rsidRPr="007106CB" w:rsidRDefault="00FB670F" w:rsidP="00FB670F">
      <w:pPr>
        <w:pStyle w:val="ListParagraph"/>
        <w:numPr>
          <w:ilvl w:val="0"/>
          <w:numId w:val="18"/>
        </w:numPr>
        <w:spacing w:line="283" w:lineRule="auto"/>
        <w:ind w:left="714" w:hanging="357"/>
        <w:rPr>
          <w:b/>
        </w:rPr>
      </w:pPr>
      <w:r w:rsidRPr="007106CB">
        <w:t>Administrative arrangements</w:t>
      </w:r>
    </w:p>
    <w:p w14:paraId="135341F4" w14:textId="77777777" w:rsidR="007106CB" w:rsidRDefault="007106CB">
      <w:pPr>
        <w:rPr>
          <w:rFonts w:eastAsiaTheme="majorEastAsia"/>
          <w:b/>
          <w:color w:val="158540"/>
          <w:sz w:val="26"/>
          <w:szCs w:val="26"/>
        </w:rPr>
      </w:pPr>
      <w:r>
        <w:br w:type="page"/>
      </w:r>
    </w:p>
    <w:p w14:paraId="7C15EB87" w14:textId="77777777" w:rsidR="006526F6" w:rsidRPr="006245B8" w:rsidRDefault="006526F6" w:rsidP="009B2235">
      <w:pPr>
        <w:pStyle w:val="Attachmentheading"/>
      </w:pPr>
      <w:bookmarkStart w:id="1771" w:name="_Toc84003410"/>
      <w:bookmarkStart w:id="1772" w:name="_Toc84338889"/>
      <w:bookmarkStart w:id="1773" w:name="_Ref84348057"/>
      <w:bookmarkStart w:id="1774" w:name="_Toc84351594"/>
      <w:bookmarkStart w:id="1775" w:name="_Toc84439012"/>
      <w:bookmarkStart w:id="1776" w:name="_Toc84500560"/>
      <w:bookmarkStart w:id="1777" w:name="_Toc84508760"/>
      <w:bookmarkStart w:id="1778" w:name="_Toc84613979"/>
      <w:bookmarkStart w:id="1779" w:name="_Ref84698117"/>
      <w:bookmarkStart w:id="1780" w:name="_Ref84698123"/>
      <w:bookmarkStart w:id="1781" w:name="_Toc84767268"/>
      <w:bookmarkStart w:id="1782" w:name="_Toc84864200"/>
      <w:bookmarkStart w:id="1783" w:name="_Toc84871852"/>
      <w:r>
        <w:lastRenderedPageBreak/>
        <w:t xml:space="preserve">Attachment </w:t>
      </w:r>
      <w:r w:rsidR="009D242C">
        <w:t>2</w:t>
      </w:r>
      <w:r>
        <w:t xml:space="preserve"> </w:t>
      </w:r>
      <w:r w:rsidRPr="0904D332">
        <w:t>Implementation of</w:t>
      </w:r>
      <w:r>
        <w:t xml:space="preserve"> the</w:t>
      </w:r>
      <w:r w:rsidRPr="0904D332">
        <w:t xml:space="preserve"> first National Review o</w:t>
      </w:r>
      <w:r>
        <w:t>f Hotel Quarantine r</w:t>
      </w:r>
      <w:r w:rsidRPr="0904D332">
        <w:t>ecommendations</w:t>
      </w:r>
      <w:bookmarkEnd w:id="1748"/>
      <w:bookmarkEnd w:id="1771"/>
      <w:bookmarkEnd w:id="1772"/>
      <w:bookmarkEnd w:id="1773"/>
      <w:bookmarkEnd w:id="1774"/>
      <w:bookmarkEnd w:id="1775"/>
      <w:bookmarkEnd w:id="1776"/>
      <w:bookmarkEnd w:id="1777"/>
      <w:bookmarkEnd w:id="1778"/>
      <w:bookmarkEnd w:id="1779"/>
      <w:bookmarkEnd w:id="1780"/>
      <w:bookmarkEnd w:id="1781"/>
      <w:bookmarkEnd w:id="1782"/>
      <w:bookmarkEnd w:id="1783"/>
      <w:r w:rsidRPr="0904D332">
        <w:t xml:space="preserve"> </w:t>
      </w:r>
      <w:bookmarkEnd w:id="1749"/>
      <w:bookmarkEnd w:id="1750"/>
      <w:bookmarkEnd w:id="1751"/>
      <w:bookmarkEnd w:id="1752"/>
      <w:bookmarkEnd w:id="1753"/>
    </w:p>
    <w:tbl>
      <w:tblPr>
        <w:tblW w:w="9117" w:type="dxa"/>
        <w:tblCellMar>
          <w:left w:w="57" w:type="dxa"/>
          <w:right w:w="57" w:type="dxa"/>
        </w:tblCellMar>
        <w:tblLook w:val="0600" w:firstRow="0" w:lastRow="0" w:firstColumn="0" w:lastColumn="0" w:noHBand="1" w:noVBand="1"/>
      </w:tblPr>
      <w:tblGrid>
        <w:gridCol w:w="1344"/>
        <w:gridCol w:w="1343"/>
        <w:gridCol w:w="1392"/>
        <w:gridCol w:w="1386"/>
        <w:gridCol w:w="453"/>
        <w:gridCol w:w="482"/>
        <w:gridCol w:w="453"/>
        <w:gridCol w:w="453"/>
        <w:gridCol w:w="452"/>
        <w:gridCol w:w="453"/>
        <w:gridCol w:w="453"/>
        <w:gridCol w:w="453"/>
      </w:tblGrid>
      <w:tr w:rsidR="006526F6" w:rsidRPr="001507AD" w14:paraId="4D60130B" w14:textId="77777777" w:rsidTr="000D6F95">
        <w:trPr>
          <w:trHeight w:val="471"/>
        </w:trPr>
        <w:tc>
          <w:tcPr>
            <w:tcW w:w="1344" w:type="dxa"/>
            <w:tcBorders>
              <w:top w:val="nil"/>
              <w:left w:val="nil"/>
              <w:bottom w:val="single" w:sz="8" w:space="0" w:color="000000"/>
              <w:right w:val="nil"/>
            </w:tcBorders>
            <w:shd w:val="clear" w:color="auto" w:fill="56E8A6"/>
            <w:tcMar>
              <w:top w:w="5" w:type="dxa"/>
              <w:left w:w="113" w:type="dxa"/>
              <w:bottom w:w="0" w:type="dxa"/>
              <w:right w:w="113" w:type="dxa"/>
            </w:tcMar>
            <w:vAlign w:val="center"/>
            <w:hideMark/>
          </w:tcPr>
          <w:p w14:paraId="6FF99B97" w14:textId="77777777" w:rsidR="006526F6" w:rsidRPr="00F72E3D" w:rsidRDefault="006526F6" w:rsidP="000D6F95">
            <w:pPr>
              <w:rPr>
                <w:b/>
                <w:sz w:val="14"/>
              </w:rPr>
            </w:pPr>
            <w:r w:rsidRPr="00F72E3D">
              <w:rPr>
                <w:b/>
                <w:sz w:val="14"/>
              </w:rPr>
              <w:t>Completed</w:t>
            </w:r>
          </w:p>
        </w:tc>
        <w:tc>
          <w:tcPr>
            <w:tcW w:w="1343" w:type="dxa"/>
            <w:tcBorders>
              <w:top w:val="nil"/>
              <w:left w:val="nil"/>
              <w:bottom w:val="single" w:sz="8" w:space="0" w:color="000000"/>
              <w:right w:val="nil"/>
            </w:tcBorders>
            <w:shd w:val="clear" w:color="auto" w:fill="FFD966" w:themeFill="accent4" w:themeFillTint="99"/>
            <w:tcMar>
              <w:left w:w="113" w:type="dxa"/>
              <w:right w:w="113" w:type="dxa"/>
            </w:tcMar>
            <w:vAlign w:val="center"/>
          </w:tcPr>
          <w:p w14:paraId="55D2F24E" w14:textId="77777777" w:rsidR="006526F6" w:rsidRPr="00F72E3D" w:rsidRDefault="006526F6" w:rsidP="000D6F95">
            <w:pPr>
              <w:rPr>
                <w:b/>
                <w:sz w:val="14"/>
              </w:rPr>
            </w:pPr>
            <w:r w:rsidRPr="00F72E3D">
              <w:rPr>
                <w:b/>
                <w:sz w:val="14"/>
              </w:rPr>
              <w:t>In progress</w:t>
            </w:r>
          </w:p>
        </w:tc>
        <w:tc>
          <w:tcPr>
            <w:tcW w:w="1392" w:type="dxa"/>
            <w:tcBorders>
              <w:top w:val="nil"/>
              <w:left w:val="nil"/>
              <w:bottom w:val="single" w:sz="8" w:space="0" w:color="000000"/>
              <w:right w:val="nil"/>
            </w:tcBorders>
            <w:shd w:val="clear" w:color="auto" w:fill="F84A67"/>
            <w:tcMar>
              <w:top w:w="5" w:type="dxa"/>
              <w:left w:w="113" w:type="dxa"/>
              <w:bottom w:w="0" w:type="dxa"/>
              <w:right w:w="113" w:type="dxa"/>
            </w:tcMar>
            <w:vAlign w:val="center"/>
            <w:hideMark/>
          </w:tcPr>
          <w:p w14:paraId="18A67D52" w14:textId="77777777" w:rsidR="006526F6" w:rsidRPr="00F72E3D" w:rsidRDefault="006526F6" w:rsidP="000D6F95">
            <w:pPr>
              <w:rPr>
                <w:b/>
                <w:sz w:val="14"/>
              </w:rPr>
            </w:pPr>
            <w:r w:rsidRPr="00F72E3D">
              <w:rPr>
                <w:b/>
                <w:sz w:val="14"/>
              </w:rPr>
              <w:t>To be considered</w:t>
            </w:r>
          </w:p>
        </w:tc>
        <w:tc>
          <w:tcPr>
            <w:tcW w:w="1386" w:type="dxa"/>
            <w:tcBorders>
              <w:top w:val="nil"/>
              <w:left w:val="nil"/>
              <w:bottom w:val="single" w:sz="8" w:space="0" w:color="000000"/>
              <w:right w:val="nil"/>
            </w:tcBorders>
            <w:shd w:val="clear" w:color="auto" w:fill="auto"/>
            <w:tcMar>
              <w:left w:w="113" w:type="dxa"/>
              <w:right w:w="113" w:type="dxa"/>
            </w:tcMar>
            <w:vAlign w:val="center"/>
          </w:tcPr>
          <w:p w14:paraId="4622643E" w14:textId="77777777" w:rsidR="006526F6" w:rsidRPr="001507AD" w:rsidRDefault="006526F6" w:rsidP="000D6F95">
            <w:pPr>
              <w:rPr>
                <w:b/>
                <w:sz w:val="14"/>
              </w:rPr>
            </w:pPr>
          </w:p>
        </w:tc>
        <w:tc>
          <w:tcPr>
            <w:tcW w:w="453"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306C73DE" w14:textId="77777777" w:rsidR="006526F6" w:rsidRPr="001507AD" w:rsidRDefault="006526F6" w:rsidP="000D6F95">
            <w:pPr>
              <w:jc w:val="center"/>
              <w:rPr>
                <w:b/>
                <w:sz w:val="14"/>
              </w:rPr>
            </w:pPr>
            <w:r w:rsidRPr="001507AD">
              <w:rPr>
                <w:b/>
                <w:bCs/>
                <w:sz w:val="14"/>
              </w:rPr>
              <w:t>ACT</w:t>
            </w:r>
          </w:p>
        </w:tc>
        <w:tc>
          <w:tcPr>
            <w:tcW w:w="482"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4BA5E137" w14:textId="77777777" w:rsidR="006526F6" w:rsidRPr="001507AD" w:rsidRDefault="006526F6" w:rsidP="000D6F95">
            <w:pPr>
              <w:jc w:val="center"/>
              <w:rPr>
                <w:b/>
                <w:sz w:val="14"/>
              </w:rPr>
            </w:pPr>
            <w:r w:rsidRPr="001507AD">
              <w:rPr>
                <w:b/>
                <w:bCs/>
                <w:sz w:val="14"/>
              </w:rPr>
              <w:t>NSW</w:t>
            </w:r>
          </w:p>
        </w:tc>
        <w:tc>
          <w:tcPr>
            <w:tcW w:w="453"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35BDE574" w14:textId="77777777" w:rsidR="006526F6" w:rsidRPr="001507AD" w:rsidRDefault="006526F6" w:rsidP="000D6F95">
            <w:pPr>
              <w:jc w:val="center"/>
              <w:rPr>
                <w:b/>
                <w:sz w:val="14"/>
              </w:rPr>
            </w:pPr>
            <w:r w:rsidRPr="001507AD">
              <w:rPr>
                <w:b/>
                <w:bCs/>
                <w:sz w:val="14"/>
              </w:rPr>
              <w:t>NT</w:t>
            </w:r>
          </w:p>
        </w:tc>
        <w:tc>
          <w:tcPr>
            <w:tcW w:w="453"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51187140" w14:textId="77777777" w:rsidR="006526F6" w:rsidRPr="001507AD" w:rsidRDefault="006526F6" w:rsidP="000D6F95">
            <w:pPr>
              <w:jc w:val="center"/>
              <w:rPr>
                <w:b/>
                <w:sz w:val="14"/>
              </w:rPr>
            </w:pPr>
            <w:r w:rsidRPr="001507AD">
              <w:rPr>
                <w:b/>
                <w:bCs/>
                <w:sz w:val="14"/>
              </w:rPr>
              <w:t>Qld</w:t>
            </w:r>
          </w:p>
        </w:tc>
        <w:tc>
          <w:tcPr>
            <w:tcW w:w="452"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31BD837C" w14:textId="77777777" w:rsidR="006526F6" w:rsidRPr="001507AD" w:rsidRDefault="006526F6" w:rsidP="000D6F95">
            <w:pPr>
              <w:jc w:val="center"/>
              <w:rPr>
                <w:b/>
                <w:sz w:val="14"/>
              </w:rPr>
            </w:pPr>
            <w:r w:rsidRPr="001507AD">
              <w:rPr>
                <w:b/>
                <w:bCs/>
                <w:sz w:val="14"/>
              </w:rPr>
              <w:t>SA</w:t>
            </w:r>
          </w:p>
        </w:tc>
        <w:tc>
          <w:tcPr>
            <w:tcW w:w="453"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4E6A00B7" w14:textId="77777777" w:rsidR="006526F6" w:rsidRPr="001507AD" w:rsidRDefault="006526F6" w:rsidP="000D6F95">
            <w:pPr>
              <w:jc w:val="center"/>
              <w:rPr>
                <w:b/>
                <w:sz w:val="14"/>
              </w:rPr>
            </w:pPr>
            <w:proofErr w:type="spellStart"/>
            <w:r w:rsidRPr="001507AD">
              <w:rPr>
                <w:b/>
                <w:bCs/>
                <w:sz w:val="14"/>
              </w:rPr>
              <w:t>Tas</w:t>
            </w:r>
            <w:proofErr w:type="spellEnd"/>
          </w:p>
        </w:tc>
        <w:tc>
          <w:tcPr>
            <w:tcW w:w="453"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53AA500F" w14:textId="77777777" w:rsidR="006526F6" w:rsidRPr="001507AD" w:rsidRDefault="006526F6" w:rsidP="000D6F95">
            <w:pPr>
              <w:jc w:val="center"/>
              <w:rPr>
                <w:b/>
                <w:sz w:val="14"/>
              </w:rPr>
            </w:pPr>
            <w:r w:rsidRPr="001507AD">
              <w:rPr>
                <w:b/>
                <w:bCs/>
                <w:sz w:val="14"/>
              </w:rPr>
              <w:t>Vic</w:t>
            </w:r>
          </w:p>
        </w:tc>
        <w:tc>
          <w:tcPr>
            <w:tcW w:w="453" w:type="dxa"/>
            <w:tcBorders>
              <w:top w:val="nil"/>
              <w:left w:val="nil"/>
              <w:bottom w:val="single" w:sz="8" w:space="0" w:color="000000"/>
              <w:right w:val="nil"/>
            </w:tcBorders>
            <w:shd w:val="clear" w:color="auto" w:fill="auto"/>
            <w:tcMar>
              <w:top w:w="5" w:type="dxa"/>
              <w:left w:w="5" w:type="dxa"/>
              <w:bottom w:w="0" w:type="dxa"/>
              <w:right w:w="5" w:type="dxa"/>
            </w:tcMar>
            <w:vAlign w:val="center"/>
            <w:hideMark/>
          </w:tcPr>
          <w:p w14:paraId="47CE38A6" w14:textId="77777777" w:rsidR="006526F6" w:rsidRPr="001507AD" w:rsidRDefault="006526F6" w:rsidP="000D6F95">
            <w:pPr>
              <w:jc w:val="center"/>
              <w:rPr>
                <w:b/>
                <w:sz w:val="14"/>
              </w:rPr>
            </w:pPr>
            <w:r w:rsidRPr="001507AD">
              <w:rPr>
                <w:b/>
                <w:bCs/>
                <w:sz w:val="14"/>
              </w:rPr>
              <w:t>WA</w:t>
            </w:r>
          </w:p>
        </w:tc>
      </w:tr>
      <w:tr w:rsidR="006526F6" w:rsidRPr="001507AD" w14:paraId="45CF3E29" w14:textId="77777777" w:rsidTr="000D6F95">
        <w:trPr>
          <w:trHeight w:val="633"/>
        </w:trPr>
        <w:tc>
          <w:tcPr>
            <w:tcW w:w="2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9C7658F" w14:textId="77777777" w:rsidR="006526F6" w:rsidRPr="001507AD" w:rsidRDefault="006526F6" w:rsidP="000D6F95">
            <w:pPr>
              <w:spacing w:after="0" w:line="240" w:lineRule="auto"/>
              <w:rPr>
                <w:sz w:val="14"/>
              </w:rPr>
            </w:pPr>
            <w:r w:rsidRPr="001507AD">
              <w:rPr>
                <w:b/>
                <w:bCs/>
                <w:sz w:val="14"/>
              </w:rPr>
              <w:t xml:space="preserve">Recommendation 1. </w:t>
            </w:r>
          </w:p>
          <w:p w14:paraId="7190139C" w14:textId="77777777" w:rsidR="006526F6" w:rsidRPr="001507AD" w:rsidRDefault="006526F6" w:rsidP="000D6F95">
            <w:pPr>
              <w:spacing w:after="0" w:line="240" w:lineRule="auto"/>
              <w:rPr>
                <w:sz w:val="14"/>
              </w:rPr>
            </w:pPr>
            <w:r w:rsidRPr="001507AD">
              <w:rPr>
                <w:sz w:val="14"/>
              </w:rPr>
              <w:t xml:space="preserve">States should embed end-to-end assurance mechanisms and look to continuously improve hotel quarantine to ensure that it is delivered consistent with good practice. </w:t>
            </w: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7" w:type="dxa"/>
              <w:bottom w:w="0" w:type="dxa"/>
              <w:right w:w="57" w:type="dxa"/>
            </w:tcMar>
            <w:vAlign w:val="center"/>
            <w:hideMark/>
          </w:tcPr>
          <w:p w14:paraId="3F4D40D5" w14:textId="77777777" w:rsidR="006526F6" w:rsidRPr="001507AD" w:rsidRDefault="006526F6" w:rsidP="000D6F95">
            <w:pPr>
              <w:spacing w:after="0" w:line="240" w:lineRule="auto"/>
              <w:rPr>
                <w:sz w:val="14"/>
              </w:rPr>
            </w:pPr>
            <w:r w:rsidRPr="001507AD">
              <w:rPr>
                <w:sz w:val="14"/>
              </w:rPr>
              <w:t xml:space="preserve">Suitable personnel with appropriate training engaged at facilities. </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1BCFA48"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9DA59E6"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8B799C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6945817"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404458B"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2ECC183"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FC8742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81D4439" w14:textId="77777777" w:rsidR="006526F6" w:rsidRPr="001507AD" w:rsidRDefault="006526F6" w:rsidP="000D6F95">
            <w:pPr>
              <w:spacing w:after="0" w:line="240" w:lineRule="auto"/>
              <w:rPr>
                <w:sz w:val="14"/>
              </w:rPr>
            </w:pPr>
          </w:p>
        </w:tc>
      </w:tr>
      <w:tr w:rsidR="006526F6" w:rsidRPr="001507AD" w14:paraId="7E1E9941" w14:textId="77777777" w:rsidTr="00516E09">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3A90839C"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515D3E8" w14:textId="77777777" w:rsidR="006526F6" w:rsidRPr="001507AD" w:rsidRDefault="006526F6" w:rsidP="000D6F95">
            <w:pPr>
              <w:spacing w:after="0" w:line="240" w:lineRule="auto"/>
              <w:rPr>
                <w:sz w:val="14"/>
              </w:rPr>
            </w:pPr>
            <w:r w:rsidRPr="001507AD">
              <w:rPr>
                <w:sz w:val="14"/>
              </w:rPr>
              <w:t>Security and video surveillance provided for transfers and at facilities.</w:t>
            </w:r>
          </w:p>
        </w:tc>
        <w:tc>
          <w:tcPr>
            <w:tcW w:w="453" w:type="dxa"/>
            <w:tcBorders>
              <w:top w:val="single" w:sz="8" w:space="0" w:color="000000"/>
              <w:left w:val="single" w:sz="8" w:space="0" w:color="000000"/>
              <w:bottom w:val="single" w:sz="4" w:space="0" w:color="auto"/>
              <w:right w:val="single" w:sz="8" w:space="0" w:color="000000"/>
            </w:tcBorders>
            <w:shd w:val="clear" w:color="auto" w:fill="56E8A6"/>
            <w:tcMar>
              <w:top w:w="15" w:type="dxa"/>
              <w:left w:w="57" w:type="dxa"/>
              <w:bottom w:w="0" w:type="dxa"/>
              <w:right w:w="57" w:type="dxa"/>
            </w:tcMar>
            <w:vAlign w:val="center"/>
            <w:hideMark/>
          </w:tcPr>
          <w:p w14:paraId="416F5C20"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82E003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7CBB1A6"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C6AFB74"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F3D7C49"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4D5F321"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EDD276F"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53E9D1F" w14:textId="77777777" w:rsidR="006526F6" w:rsidRPr="001507AD" w:rsidRDefault="006526F6" w:rsidP="000D6F95">
            <w:pPr>
              <w:spacing w:after="0" w:line="240" w:lineRule="auto"/>
              <w:rPr>
                <w:sz w:val="14"/>
              </w:rPr>
            </w:pPr>
          </w:p>
        </w:tc>
      </w:tr>
      <w:tr w:rsidR="006526F6" w:rsidRPr="001507AD" w14:paraId="5825FD58" w14:textId="77777777" w:rsidTr="003E7B8D">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76EA6180"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8AB5454" w14:textId="77777777" w:rsidR="006526F6" w:rsidRPr="001507AD" w:rsidRDefault="006526F6" w:rsidP="000D6F95">
            <w:pPr>
              <w:spacing w:after="0" w:line="240" w:lineRule="auto"/>
              <w:rPr>
                <w:sz w:val="14"/>
              </w:rPr>
            </w:pPr>
            <w:r w:rsidRPr="001507AD">
              <w:rPr>
                <w:sz w:val="14"/>
              </w:rPr>
              <w:t>Appropriate PPE training and practices in place end to end.</w:t>
            </w:r>
          </w:p>
        </w:tc>
        <w:tc>
          <w:tcPr>
            <w:tcW w:w="453" w:type="dxa"/>
            <w:tcBorders>
              <w:top w:val="single" w:sz="4" w:space="0" w:color="auto"/>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FCED27C"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C6DD330"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C4BA0E4"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C683D78"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60AFAFD"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E4B7FF3"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1783E0F"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CF18270" w14:textId="77777777" w:rsidR="006526F6" w:rsidRPr="001507AD" w:rsidRDefault="006526F6" w:rsidP="000D6F95">
            <w:pPr>
              <w:spacing w:after="0" w:line="240" w:lineRule="auto"/>
              <w:rPr>
                <w:sz w:val="14"/>
              </w:rPr>
            </w:pPr>
          </w:p>
        </w:tc>
      </w:tr>
      <w:tr w:rsidR="006526F6" w:rsidRPr="001507AD" w14:paraId="6D97ACA5" w14:textId="77777777" w:rsidTr="000D6F95">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44750BAF"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94E15EF" w14:textId="77777777" w:rsidR="006526F6" w:rsidRPr="001507AD" w:rsidRDefault="006526F6" w:rsidP="000D6F95">
            <w:pPr>
              <w:spacing w:after="0" w:line="240" w:lineRule="auto"/>
              <w:rPr>
                <w:sz w:val="14"/>
              </w:rPr>
            </w:pPr>
            <w:r w:rsidRPr="001507AD">
              <w:rPr>
                <w:sz w:val="14"/>
              </w:rPr>
              <w:t>Assurance processes / audits conducted regularly to ensure appropriate use of PPE.</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3AC581A"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5BCB4F7"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3772133"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C418795"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8FB21B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54A3BDB"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BE7257D"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D95F9AA" w14:textId="77777777" w:rsidR="006526F6" w:rsidRPr="001507AD" w:rsidRDefault="006526F6" w:rsidP="000D6F95">
            <w:pPr>
              <w:spacing w:after="0" w:line="240" w:lineRule="auto"/>
              <w:rPr>
                <w:sz w:val="14"/>
              </w:rPr>
            </w:pPr>
          </w:p>
        </w:tc>
      </w:tr>
      <w:tr w:rsidR="006526F6" w:rsidRPr="001507AD" w14:paraId="3ED0B1A7" w14:textId="77777777" w:rsidTr="000D6F95">
        <w:trPr>
          <w:trHeight w:val="704"/>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6EC7377D"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6BA8B8DC" w14:textId="77777777" w:rsidR="006526F6" w:rsidRPr="001507AD" w:rsidRDefault="006526F6" w:rsidP="000D6F95">
            <w:pPr>
              <w:spacing w:after="0" w:line="240" w:lineRule="auto"/>
              <w:rPr>
                <w:sz w:val="14"/>
              </w:rPr>
            </w:pPr>
            <w:r w:rsidRPr="001507AD">
              <w:rPr>
                <w:sz w:val="14"/>
              </w:rPr>
              <w:t>Arrivals, transfers and check-ins are well coordinated.</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2C8B2E7"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8841FD0"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FC52482"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9168709"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0474F31"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AB5EC6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03C2BE0"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F6C0A38" w14:textId="77777777" w:rsidR="006526F6" w:rsidRPr="001507AD" w:rsidRDefault="006526F6" w:rsidP="000D6F95">
            <w:pPr>
              <w:spacing w:after="0" w:line="240" w:lineRule="auto"/>
              <w:rPr>
                <w:sz w:val="14"/>
              </w:rPr>
            </w:pPr>
          </w:p>
        </w:tc>
      </w:tr>
      <w:tr w:rsidR="006526F6" w:rsidRPr="001507AD" w14:paraId="380D18E7" w14:textId="77777777" w:rsidTr="000D6F95">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673C2D0E"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0A9966AE" w14:textId="77777777" w:rsidR="006526F6" w:rsidRPr="001507AD" w:rsidRDefault="006526F6" w:rsidP="000D6F95">
            <w:pPr>
              <w:spacing w:after="0" w:line="240" w:lineRule="auto"/>
              <w:rPr>
                <w:sz w:val="14"/>
              </w:rPr>
            </w:pPr>
            <w:r w:rsidRPr="001507AD">
              <w:rPr>
                <w:sz w:val="14"/>
              </w:rPr>
              <w:t>Facilities have good ventilation, provide access to fresh air and entertainment activities.</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3A04C69A"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6443CDEC"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183FB79F"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5F73FCEA"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7FBA9903"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348CF988"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1F4DB08C"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5" w:type="dxa"/>
              <w:left w:w="57" w:type="dxa"/>
              <w:bottom w:w="0" w:type="dxa"/>
              <w:right w:w="57" w:type="dxa"/>
            </w:tcMar>
            <w:vAlign w:val="center"/>
            <w:hideMark/>
          </w:tcPr>
          <w:p w14:paraId="027AB20C" w14:textId="77777777" w:rsidR="006526F6" w:rsidRPr="001507AD" w:rsidRDefault="006526F6" w:rsidP="000D6F95">
            <w:pPr>
              <w:spacing w:after="0" w:line="240" w:lineRule="auto"/>
              <w:rPr>
                <w:sz w:val="14"/>
              </w:rPr>
            </w:pPr>
          </w:p>
        </w:tc>
      </w:tr>
      <w:tr w:rsidR="006526F6" w:rsidRPr="001507AD" w14:paraId="20A74D88" w14:textId="77777777" w:rsidTr="000D6F95">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698125A4"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A8DFF9D" w14:textId="77777777" w:rsidR="006526F6" w:rsidRPr="001507AD" w:rsidRDefault="006526F6" w:rsidP="000D6F95">
            <w:pPr>
              <w:spacing w:after="0" w:line="240" w:lineRule="auto"/>
              <w:rPr>
                <w:sz w:val="14"/>
              </w:rPr>
            </w:pPr>
            <w:r w:rsidRPr="001507AD">
              <w:rPr>
                <w:sz w:val="14"/>
              </w:rPr>
              <w:t>High quality meals are available.</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493E740"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91B6B73"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BF5F584"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5D8A184"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2B9399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6E4351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BD6AE1F"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5E29628" w14:textId="77777777" w:rsidR="006526F6" w:rsidRPr="001507AD" w:rsidRDefault="006526F6" w:rsidP="000D6F95">
            <w:pPr>
              <w:spacing w:after="0" w:line="240" w:lineRule="auto"/>
              <w:rPr>
                <w:sz w:val="14"/>
              </w:rPr>
            </w:pPr>
          </w:p>
        </w:tc>
      </w:tr>
      <w:tr w:rsidR="006526F6" w:rsidRPr="001507AD" w14:paraId="51B3FB74" w14:textId="77777777" w:rsidTr="000D6F95">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4D561B72"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B67B15D" w14:textId="77777777" w:rsidR="006526F6" w:rsidRPr="001507AD" w:rsidRDefault="006526F6" w:rsidP="000D6F95">
            <w:pPr>
              <w:spacing w:after="0" w:line="240" w:lineRule="auto"/>
              <w:rPr>
                <w:sz w:val="14"/>
              </w:rPr>
            </w:pPr>
            <w:r w:rsidRPr="001507AD">
              <w:rPr>
                <w:sz w:val="14"/>
              </w:rPr>
              <w:t>Mental health screening and support available.</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40C2B87"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1EEC5DD"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02997BC"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6AEE93B"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F363F7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F2EB46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DCC393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EBC1D11" w14:textId="77777777" w:rsidR="006526F6" w:rsidRPr="001507AD" w:rsidRDefault="006526F6" w:rsidP="000D6F95">
            <w:pPr>
              <w:spacing w:after="0" w:line="240" w:lineRule="auto"/>
              <w:rPr>
                <w:sz w:val="14"/>
              </w:rPr>
            </w:pPr>
          </w:p>
        </w:tc>
      </w:tr>
      <w:tr w:rsidR="006526F6" w:rsidRPr="001507AD" w14:paraId="4A6E0EC6" w14:textId="77777777" w:rsidTr="000D6F95">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00C268A9"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D35D4DD" w14:textId="77777777" w:rsidR="006526F6" w:rsidRPr="001507AD" w:rsidRDefault="006526F6" w:rsidP="000D6F95">
            <w:pPr>
              <w:spacing w:after="0" w:line="240" w:lineRule="auto"/>
              <w:rPr>
                <w:sz w:val="14"/>
              </w:rPr>
            </w:pPr>
            <w:r w:rsidRPr="001507AD">
              <w:rPr>
                <w:sz w:val="14"/>
              </w:rPr>
              <w:t>Feedback mechanisms in place to highlight potential areas for improvement.</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5340856"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830BFA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1365A65"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D36828C"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F3B14F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8A12FE8"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AB7DD1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AAA182B" w14:textId="77777777" w:rsidR="006526F6" w:rsidRPr="001507AD" w:rsidRDefault="006526F6" w:rsidP="000D6F95">
            <w:pPr>
              <w:spacing w:after="0" w:line="240" w:lineRule="auto"/>
              <w:rPr>
                <w:sz w:val="14"/>
              </w:rPr>
            </w:pPr>
          </w:p>
        </w:tc>
      </w:tr>
      <w:tr w:rsidR="006526F6" w:rsidRPr="001507AD" w14:paraId="24B9D04E" w14:textId="77777777" w:rsidTr="003E7B8D">
        <w:trPr>
          <w:trHeight w:val="633"/>
        </w:trPr>
        <w:tc>
          <w:tcPr>
            <w:tcW w:w="2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B39A402" w14:textId="77777777" w:rsidR="006526F6" w:rsidRPr="001507AD" w:rsidRDefault="006526F6" w:rsidP="000D6F95">
            <w:pPr>
              <w:spacing w:after="0" w:line="240" w:lineRule="auto"/>
              <w:rPr>
                <w:sz w:val="14"/>
              </w:rPr>
            </w:pPr>
            <w:r w:rsidRPr="001507AD">
              <w:rPr>
                <w:b/>
                <w:bCs/>
                <w:sz w:val="14"/>
              </w:rPr>
              <w:t>Recommendation 2.</w:t>
            </w:r>
          </w:p>
          <w:p w14:paraId="6D55D803" w14:textId="77777777" w:rsidR="006526F6" w:rsidRPr="001507AD" w:rsidRDefault="006526F6" w:rsidP="000D6F95">
            <w:pPr>
              <w:spacing w:after="0" w:line="240" w:lineRule="auto"/>
              <w:rPr>
                <w:sz w:val="14"/>
              </w:rPr>
            </w:pPr>
            <w:r w:rsidRPr="001507AD">
              <w:rPr>
                <w:sz w:val="14"/>
              </w:rPr>
              <w:t xml:space="preserve">Information on the quarantine system should be easy to access by travellers in order to ensure their understanding of quarantine and to better psychologically prepare them for the experience. This should be provided across relevant Commonwealth/State and Territory websites. </w:t>
            </w: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14CCB87" w14:textId="77777777" w:rsidR="006526F6" w:rsidRPr="001507AD" w:rsidRDefault="006526F6" w:rsidP="000D6F95">
            <w:pPr>
              <w:spacing w:after="0" w:line="240" w:lineRule="auto"/>
              <w:rPr>
                <w:sz w:val="14"/>
              </w:rPr>
            </w:pPr>
            <w:r w:rsidRPr="001507AD">
              <w:rPr>
                <w:sz w:val="14"/>
              </w:rPr>
              <w:t>Information provided on arrival in Australia in pamphlet form with QR codes</w:t>
            </w:r>
            <w:r w:rsidR="006B6A1B">
              <w:rPr>
                <w:sz w:val="14"/>
              </w:rPr>
              <w:t>.</w:t>
            </w:r>
            <w:r w:rsidRPr="001507AD">
              <w:rPr>
                <w:sz w:val="14"/>
              </w:rPr>
              <w:t xml:space="preserve"> </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A28A4D4"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44827F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F32FFFC"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2932FAD"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398E479"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B81F3FC"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379F877"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93DD8FB" w14:textId="77777777" w:rsidR="006526F6" w:rsidRPr="001507AD" w:rsidRDefault="006526F6" w:rsidP="000D6F95">
            <w:pPr>
              <w:spacing w:after="0" w:line="240" w:lineRule="auto"/>
              <w:rPr>
                <w:sz w:val="14"/>
              </w:rPr>
            </w:pPr>
          </w:p>
        </w:tc>
      </w:tr>
      <w:tr w:rsidR="006526F6" w:rsidRPr="001507AD" w14:paraId="3AA6604A" w14:textId="77777777" w:rsidTr="003E7B8D">
        <w:trPr>
          <w:trHeight w:val="71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0778FFE1"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7FD0F6A" w14:textId="77777777" w:rsidR="006526F6" w:rsidRPr="001507AD" w:rsidRDefault="006526F6" w:rsidP="000D6F95">
            <w:pPr>
              <w:spacing w:after="0" w:line="240" w:lineRule="auto"/>
              <w:rPr>
                <w:sz w:val="14"/>
              </w:rPr>
            </w:pPr>
            <w:r w:rsidRPr="001507AD">
              <w:rPr>
                <w:sz w:val="14"/>
              </w:rPr>
              <w:t>Website information reviewed and updated regularly in a range of languages.</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2452395"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172EF4F"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1537DE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B128081"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FD8B07F"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6F7FDF6"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2D689B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B6E89B9" w14:textId="77777777" w:rsidR="006526F6" w:rsidRPr="001507AD" w:rsidRDefault="006526F6" w:rsidP="000D6F95">
            <w:pPr>
              <w:spacing w:after="0" w:line="240" w:lineRule="auto"/>
              <w:rPr>
                <w:sz w:val="14"/>
              </w:rPr>
            </w:pPr>
          </w:p>
        </w:tc>
      </w:tr>
      <w:tr w:rsidR="006526F6" w:rsidRPr="001507AD" w14:paraId="105726BA" w14:textId="77777777" w:rsidTr="000D6F95">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1BC8C7CF"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00A60A46" w14:textId="77777777" w:rsidR="006526F6" w:rsidRPr="001507AD" w:rsidRDefault="006526F6" w:rsidP="000D6F95">
            <w:pPr>
              <w:spacing w:after="0" w:line="240" w:lineRule="auto"/>
              <w:rPr>
                <w:sz w:val="14"/>
              </w:rPr>
            </w:pPr>
            <w:r w:rsidRPr="001507AD">
              <w:rPr>
                <w:sz w:val="14"/>
                <w:lang w:val="fr-FR"/>
              </w:rPr>
              <w:t xml:space="preserve">Information </w:t>
            </w:r>
            <w:proofErr w:type="spellStart"/>
            <w:r w:rsidRPr="001507AD">
              <w:rPr>
                <w:sz w:val="14"/>
                <w:lang w:val="fr-FR"/>
              </w:rPr>
              <w:t>regarding</w:t>
            </w:r>
            <w:proofErr w:type="spellEnd"/>
            <w:r w:rsidRPr="001507AD">
              <w:rPr>
                <w:sz w:val="14"/>
                <w:lang w:val="fr-FR"/>
              </w:rPr>
              <w:t xml:space="preserve"> </w:t>
            </w:r>
            <w:proofErr w:type="spellStart"/>
            <w:r w:rsidRPr="001507AD">
              <w:rPr>
                <w:sz w:val="14"/>
                <w:lang w:val="fr-FR"/>
              </w:rPr>
              <w:t>psychological</w:t>
            </w:r>
            <w:proofErr w:type="spellEnd"/>
            <w:r w:rsidRPr="001507AD">
              <w:rPr>
                <w:sz w:val="14"/>
                <w:lang w:val="fr-FR"/>
              </w:rPr>
              <w:t xml:space="preserve"> </w:t>
            </w:r>
            <w:proofErr w:type="spellStart"/>
            <w:r w:rsidRPr="001507AD">
              <w:rPr>
                <w:sz w:val="14"/>
                <w:lang w:val="fr-FR"/>
              </w:rPr>
              <w:t>preparation</w:t>
            </w:r>
            <w:proofErr w:type="spellEnd"/>
            <w:r w:rsidRPr="001507AD">
              <w:rPr>
                <w:sz w:val="14"/>
                <w:lang w:val="fr-FR"/>
              </w:rPr>
              <w:t xml:space="preserve"> </w:t>
            </w:r>
            <w:proofErr w:type="spellStart"/>
            <w:r w:rsidRPr="001507AD">
              <w:rPr>
                <w:sz w:val="14"/>
                <w:lang w:val="fr-FR"/>
              </w:rPr>
              <w:t>should</w:t>
            </w:r>
            <w:proofErr w:type="spellEnd"/>
            <w:r w:rsidRPr="001507AD">
              <w:rPr>
                <w:sz w:val="14"/>
                <w:lang w:val="fr-FR"/>
              </w:rPr>
              <w:t xml:space="preserve"> </w:t>
            </w:r>
            <w:proofErr w:type="spellStart"/>
            <w:r w:rsidRPr="001507AD">
              <w:rPr>
                <w:sz w:val="14"/>
                <w:lang w:val="fr-FR"/>
              </w:rPr>
              <w:t>be</w:t>
            </w:r>
            <w:proofErr w:type="spellEnd"/>
            <w:r w:rsidRPr="001507AD">
              <w:rPr>
                <w:sz w:val="14"/>
                <w:lang w:val="fr-FR"/>
              </w:rPr>
              <w:t xml:space="preserve"> online.</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CE4CA23"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02B8F15"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21D1370"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07F7E70"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62264DA"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083FB0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243054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02F442C" w14:textId="77777777" w:rsidR="006526F6" w:rsidRPr="001507AD" w:rsidRDefault="006526F6" w:rsidP="000D6F95">
            <w:pPr>
              <w:spacing w:after="0" w:line="240" w:lineRule="auto"/>
              <w:rPr>
                <w:sz w:val="14"/>
              </w:rPr>
            </w:pPr>
          </w:p>
        </w:tc>
      </w:tr>
      <w:tr w:rsidR="006526F6" w:rsidRPr="001507AD" w14:paraId="207DA0BF" w14:textId="77777777" w:rsidTr="000D6F95">
        <w:trPr>
          <w:trHeight w:val="71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7A7576C6"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075A7588" w14:textId="77777777" w:rsidR="006526F6" w:rsidRPr="001507AD" w:rsidRDefault="006526F6" w:rsidP="000D6F95">
            <w:pPr>
              <w:spacing w:after="0" w:line="240" w:lineRule="auto"/>
              <w:rPr>
                <w:sz w:val="14"/>
              </w:rPr>
            </w:pPr>
            <w:r w:rsidRPr="001507AD">
              <w:rPr>
                <w:sz w:val="14"/>
              </w:rPr>
              <w:t xml:space="preserve">Information on mental health services provided online or to each individual. </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45B8F97"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7A05BA3"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DE85681"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54B67FB"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8E0EF35"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1845BB2B"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62A1E36"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8D5E34B" w14:textId="77777777" w:rsidR="006526F6" w:rsidRPr="001507AD" w:rsidRDefault="006526F6" w:rsidP="000D6F95">
            <w:pPr>
              <w:spacing w:after="0" w:line="240" w:lineRule="auto"/>
              <w:rPr>
                <w:sz w:val="14"/>
              </w:rPr>
            </w:pPr>
          </w:p>
        </w:tc>
      </w:tr>
      <w:tr w:rsidR="006526F6" w:rsidRPr="001507AD" w14:paraId="7699D1A7" w14:textId="77777777" w:rsidTr="000D6F95">
        <w:trPr>
          <w:trHeight w:val="633"/>
        </w:trPr>
        <w:tc>
          <w:tcPr>
            <w:tcW w:w="2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0E8C7377" w14:textId="77777777" w:rsidR="006526F6" w:rsidRPr="001507AD" w:rsidRDefault="006526F6" w:rsidP="000D6F95">
            <w:pPr>
              <w:spacing w:after="0" w:line="240" w:lineRule="auto"/>
              <w:rPr>
                <w:sz w:val="14"/>
              </w:rPr>
            </w:pPr>
            <w:r w:rsidRPr="001507AD">
              <w:rPr>
                <w:b/>
                <w:bCs/>
                <w:sz w:val="14"/>
              </w:rPr>
              <w:t xml:space="preserve">Recommendation 3. </w:t>
            </w:r>
          </w:p>
          <w:p w14:paraId="3D3658EC" w14:textId="77777777" w:rsidR="006526F6" w:rsidRPr="001507AD" w:rsidRDefault="006526F6" w:rsidP="000D6F95">
            <w:pPr>
              <w:spacing w:after="0" w:line="240" w:lineRule="auto"/>
              <w:rPr>
                <w:sz w:val="14"/>
              </w:rPr>
            </w:pPr>
            <w:r w:rsidRPr="001507AD">
              <w:rPr>
                <w:sz w:val="14"/>
              </w:rPr>
              <w:t>People in quarantine should</w:t>
            </w:r>
            <w:r w:rsidR="009C7347">
              <w:rPr>
                <w:sz w:val="14"/>
              </w:rPr>
              <w:t xml:space="preserve"> have access to timely decision-</w:t>
            </w:r>
            <w:r w:rsidRPr="001507AD">
              <w:rPr>
                <w:sz w:val="14"/>
              </w:rPr>
              <w:t xml:space="preserve">making, review processes and complaints mechanisms, including pathways for escalation. </w:t>
            </w: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68FE3484" w14:textId="77777777" w:rsidR="006526F6" w:rsidRPr="001507AD" w:rsidRDefault="006526F6" w:rsidP="000D6F95">
            <w:pPr>
              <w:spacing w:after="0" w:line="240" w:lineRule="auto"/>
              <w:rPr>
                <w:sz w:val="14"/>
              </w:rPr>
            </w:pPr>
            <w:r w:rsidRPr="001507AD">
              <w:rPr>
                <w:sz w:val="14"/>
              </w:rPr>
              <w:t xml:space="preserve">Complaints mechanisms are in place to address concerns </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B31A389"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A5BBB14"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C24AEED"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657B0EF"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D2B9DF5"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D57B7B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7930B1B0"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C1D9995" w14:textId="77777777" w:rsidR="006526F6" w:rsidRPr="001507AD" w:rsidRDefault="006526F6" w:rsidP="000D6F95">
            <w:pPr>
              <w:spacing w:after="0" w:line="240" w:lineRule="auto"/>
              <w:rPr>
                <w:sz w:val="14"/>
              </w:rPr>
            </w:pPr>
          </w:p>
        </w:tc>
      </w:tr>
      <w:tr w:rsidR="006526F6" w:rsidRPr="001507AD" w14:paraId="32C7C455" w14:textId="77777777" w:rsidTr="000D6F95">
        <w:trPr>
          <w:trHeight w:val="633"/>
        </w:trPr>
        <w:tc>
          <w:tcPr>
            <w:tcW w:w="2687" w:type="dxa"/>
            <w:gridSpan w:val="2"/>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14:paraId="060CDC6C" w14:textId="77777777" w:rsidR="006526F6" w:rsidRPr="001507AD" w:rsidRDefault="006526F6" w:rsidP="000D6F95">
            <w:pPr>
              <w:spacing w:after="0" w:line="240" w:lineRule="auto"/>
              <w:rPr>
                <w:sz w:val="14"/>
              </w:rPr>
            </w:pPr>
          </w:p>
        </w:tc>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670CC50" w14:textId="77777777" w:rsidR="006526F6" w:rsidRPr="001507AD" w:rsidRDefault="006526F6" w:rsidP="000D6F95">
            <w:pPr>
              <w:spacing w:after="0" w:line="240" w:lineRule="auto"/>
              <w:rPr>
                <w:sz w:val="14"/>
              </w:rPr>
            </w:pPr>
            <w:r w:rsidRPr="001507AD">
              <w:rPr>
                <w:sz w:val="14"/>
              </w:rPr>
              <w:t>Information on review processes and complaints mechanisms are communicated to guests.</w:t>
            </w: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05AF1EE" w14:textId="77777777" w:rsidR="006526F6" w:rsidRPr="001507AD" w:rsidRDefault="006526F6" w:rsidP="000D6F95">
            <w:pPr>
              <w:spacing w:after="0" w:line="240" w:lineRule="auto"/>
              <w:rPr>
                <w:sz w:val="14"/>
              </w:rPr>
            </w:pPr>
          </w:p>
        </w:tc>
        <w:tc>
          <w:tcPr>
            <w:tcW w:w="48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5BFFFB45"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06576EAC"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633D5F79" w14:textId="77777777" w:rsidR="006526F6" w:rsidRPr="001507AD" w:rsidRDefault="006526F6" w:rsidP="000D6F95">
            <w:pPr>
              <w:spacing w:after="0" w:line="240" w:lineRule="auto"/>
              <w:rPr>
                <w:sz w:val="14"/>
              </w:rPr>
            </w:pPr>
          </w:p>
        </w:tc>
        <w:tc>
          <w:tcPr>
            <w:tcW w:w="452"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4849E7E"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2EC11314"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4005AECC" w14:textId="77777777" w:rsidR="006526F6" w:rsidRPr="001507AD" w:rsidRDefault="006526F6" w:rsidP="000D6F95">
            <w:pPr>
              <w:spacing w:after="0" w:line="240" w:lineRule="auto"/>
              <w:rPr>
                <w:sz w:val="14"/>
              </w:rPr>
            </w:pPr>
          </w:p>
        </w:tc>
        <w:tc>
          <w:tcPr>
            <w:tcW w:w="453" w:type="dxa"/>
            <w:tcBorders>
              <w:top w:val="single" w:sz="8" w:space="0" w:color="000000"/>
              <w:left w:val="single" w:sz="8" w:space="0" w:color="000000"/>
              <w:bottom w:val="single" w:sz="8" w:space="0" w:color="000000"/>
              <w:right w:val="single" w:sz="8" w:space="0" w:color="000000"/>
            </w:tcBorders>
            <w:shd w:val="clear" w:color="auto" w:fill="56E8A6"/>
            <w:tcMar>
              <w:top w:w="15" w:type="dxa"/>
              <w:left w:w="57" w:type="dxa"/>
              <w:bottom w:w="0" w:type="dxa"/>
              <w:right w:w="57" w:type="dxa"/>
            </w:tcMar>
            <w:vAlign w:val="center"/>
            <w:hideMark/>
          </w:tcPr>
          <w:p w14:paraId="350F9B5B" w14:textId="77777777" w:rsidR="006526F6" w:rsidRPr="001507AD" w:rsidRDefault="006526F6" w:rsidP="000D6F95">
            <w:pPr>
              <w:spacing w:after="0" w:line="240" w:lineRule="auto"/>
              <w:rPr>
                <w:sz w:val="14"/>
              </w:rPr>
            </w:pPr>
          </w:p>
        </w:tc>
      </w:tr>
    </w:tbl>
    <w:p w14:paraId="34C3B54A" w14:textId="77777777" w:rsidR="00092C74" w:rsidRDefault="00092C74" w:rsidP="006526F6"/>
    <w:p w14:paraId="530EAB80" w14:textId="77777777" w:rsidR="00092C74" w:rsidRDefault="00092C74">
      <w:r>
        <w:br w:type="page"/>
      </w:r>
    </w:p>
    <w:p w14:paraId="74D6429C" w14:textId="77777777" w:rsidR="006526F6" w:rsidRDefault="006526F6" w:rsidP="006526F6"/>
    <w:tbl>
      <w:tblPr>
        <w:tblW w:w="0" w:type="auto"/>
        <w:tblLayout w:type="fixed"/>
        <w:tblCellMar>
          <w:left w:w="284" w:type="dxa"/>
          <w:right w:w="284" w:type="dxa"/>
        </w:tblCellMar>
        <w:tblLook w:val="0600" w:firstRow="0" w:lastRow="0" w:firstColumn="0" w:lastColumn="0" w:noHBand="1" w:noVBand="1"/>
      </w:tblPr>
      <w:tblGrid>
        <w:gridCol w:w="2684"/>
        <w:gridCol w:w="6378"/>
      </w:tblGrid>
      <w:tr w:rsidR="006526F6" w:rsidRPr="000E3B3B" w14:paraId="18A406E6" w14:textId="77777777" w:rsidTr="000D6F95">
        <w:trPr>
          <w:trHeight w:val="1700"/>
        </w:trPr>
        <w:tc>
          <w:tcPr>
            <w:tcW w:w="2684"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57" w:type="dxa"/>
              <w:bottom w:w="0" w:type="dxa"/>
              <w:right w:w="57" w:type="dxa"/>
            </w:tcMar>
            <w:vAlign w:val="center"/>
            <w:hideMark/>
          </w:tcPr>
          <w:p w14:paraId="5AC65734" w14:textId="77777777" w:rsidR="006526F6" w:rsidRPr="001507AD" w:rsidRDefault="006526F6" w:rsidP="000D6F95">
            <w:pPr>
              <w:spacing w:after="0" w:line="240" w:lineRule="auto"/>
              <w:rPr>
                <w:b/>
                <w:sz w:val="14"/>
              </w:rPr>
            </w:pPr>
            <w:r w:rsidRPr="001507AD">
              <w:rPr>
                <w:b/>
                <w:sz w:val="14"/>
              </w:rPr>
              <w:t xml:space="preserve">Recommendation 4. </w:t>
            </w:r>
          </w:p>
          <w:p w14:paraId="060C3B8A" w14:textId="77777777" w:rsidR="006526F6" w:rsidRPr="001507AD" w:rsidRDefault="006526F6" w:rsidP="000D6F95">
            <w:pPr>
              <w:spacing w:after="0" w:line="240" w:lineRule="auto"/>
              <w:rPr>
                <w:sz w:val="14"/>
              </w:rPr>
            </w:pPr>
            <w:r w:rsidRPr="001507AD">
              <w:rPr>
                <w:sz w:val="14"/>
              </w:rPr>
              <w:t xml:space="preserve">Options for new models of quarantine should be developed for consideration by </w:t>
            </w:r>
            <w:r>
              <w:rPr>
                <w:sz w:val="14"/>
              </w:rPr>
              <w:t xml:space="preserve">the </w:t>
            </w:r>
            <w:r w:rsidRPr="001507AD">
              <w:rPr>
                <w:sz w:val="14"/>
              </w:rPr>
              <w:t xml:space="preserve">National Cabinet including a risk assessment of these options and an analysis of traveller suitability. </w:t>
            </w:r>
          </w:p>
        </w:tc>
        <w:tc>
          <w:tcPr>
            <w:tcW w:w="6378" w:type="dxa"/>
            <w:tcBorders>
              <w:top w:val="single" w:sz="8" w:space="0" w:color="000000"/>
              <w:left w:val="single" w:sz="8" w:space="0" w:color="000000"/>
              <w:bottom w:val="single" w:sz="4" w:space="0" w:color="auto"/>
              <w:right w:val="single" w:sz="8" w:space="0" w:color="000000"/>
            </w:tcBorders>
            <w:shd w:val="clear" w:color="auto" w:fill="FFE599" w:themeFill="accent4" w:themeFillTint="66"/>
            <w:noWrap/>
            <w:tcMar>
              <w:top w:w="15" w:type="dxa"/>
              <w:left w:w="57" w:type="dxa"/>
              <w:bottom w:w="0" w:type="dxa"/>
              <w:right w:w="57" w:type="dxa"/>
            </w:tcMar>
            <w:vAlign w:val="center"/>
            <w:hideMark/>
          </w:tcPr>
          <w:p w14:paraId="1E54C1DA" w14:textId="77777777" w:rsidR="006526F6" w:rsidRPr="001507AD" w:rsidRDefault="006526F6" w:rsidP="000D6F95">
            <w:pPr>
              <w:spacing w:after="0" w:line="240" w:lineRule="auto"/>
              <w:rPr>
                <w:b/>
                <w:sz w:val="14"/>
              </w:rPr>
            </w:pPr>
            <w:r w:rsidRPr="001507AD">
              <w:rPr>
                <w:b/>
                <w:sz w:val="14"/>
              </w:rPr>
              <w:t>ONGOING</w:t>
            </w:r>
          </w:p>
          <w:p w14:paraId="349D7BD2" w14:textId="77777777" w:rsidR="006526F6" w:rsidRPr="00B23A33" w:rsidRDefault="006526F6" w:rsidP="00F93825">
            <w:pPr>
              <w:spacing w:after="0" w:line="240" w:lineRule="auto"/>
              <w:rPr>
                <w:sz w:val="14"/>
              </w:rPr>
            </w:pPr>
            <w:r w:rsidRPr="00B23A33">
              <w:rPr>
                <w:sz w:val="14"/>
              </w:rPr>
              <w:t>Th</w:t>
            </w:r>
            <w:r w:rsidR="00F93825">
              <w:rPr>
                <w:sz w:val="14"/>
              </w:rPr>
              <w:t>is National Quarantine Review</w:t>
            </w:r>
            <w:r w:rsidRPr="00B23A33">
              <w:rPr>
                <w:sz w:val="14"/>
              </w:rPr>
              <w:t xml:space="preserve"> look</w:t>
            </w:r>
            <w:r w:rsidR="00F93825">
              <w:rPr>
                <w:sz w:val="14"/>
              </w:rPr>
              <w:t>s</w:t>
            </w:r>
            <w:r w:rsidRPr="00B23A33">
              <w:rPr>
                <w:sz w:val="14"/>
              </w:rPr>
              <w:t xml:space="preserve"> at a risk-based approach to quarantine in the context of the </w:t>
            </w:r>
            <w:r w:rsidRPr="00B23A33">
              <w:rPr>
                <w:i/>
                <w:sz w:val="14"/>
              </w:rPr>
              <w:t>National Plan to transition Australia’s COVID-19 Response</w:t>
            </w:r>
            <w:r w:rsidRPr="00B23A33">
              <w:rPr>
                <w:sz w:val="14"/>
              </w:rPr>
              <w:t>. The review will be delivered to the National Cabinet and will complement other</w:t>
            </w:r>
            <w:r>
              <w:rPr>
                <w:sz w:val="14"/>
              </w:rPr>
              <w:t xml:space="preserve"> relevant</w:t>
            </w:r>
            <w:r w:rsidRPr="00B23A33">
              <w:rPr>
                <w:sz w:val="14"/>
              </w:rPr>
              <w:t xml:space="preserve"> work commissioned by the National Cabinet, including state and territory home quarantine trials and further Doherty modelling.</w:t>
            </w:r>
          </w:p>
        </w:tc>
      </w:tr>
      <w:tr w:rsidR="006526F6" w:rsidRPr="000E3B3B" w14:paraId="0A383C3A" w14:textId="77777777" w:rsidTr="000D6F95">
        <w:trPr>
          <w:trHeight w:val="1720"/>
        </w:trPr>
        <w:tc>
          <w:tcPr>
            <w:tcW w:w="2684"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57" w:type="dxa"/>
              <w:bottom w:w="0" w:type="dxa"/>
              <w:right w:w="57" w:type="dxa"/>
            </w:tcMar>
            <w:vAlign w:val="center"/>
            <w:hideMark/>
          </w:tcPr>
          <w:p w14:paraId="67A976B3" w14:textId="77777777" w:rsidR="006526F6" w:rsidRPr="001507AD" w:rsidRDefault="006526F6" w:rsidP="000D6F95">
            <w:pPr>
              <w:spacing w:after="0" w:line="240" w:lineRule="auto"/>
              <w:rPr>
                <w:b/>
                <w:sz w:val="14"/>
              </w:rPr>
            </w:pPr>
            <w:r w:rsidRPr="001507AD">
              <w:rPr>
                <w:b/>
                <w:sz w:val="14"/>
              </w:rPr>
              <w:t xml:space="preserve">Recommendation 5. </w:t>
            </w:r>
          </w:p>
          <w:p w14:paraId="6B3BA65D" w14:textId="77777777" w:rsidR="006526F6" w:rsidRPr="001507AD" w:rsidRDefault="006526F6" w:rsidP="000D6F95">
            <w:pPr>
              <w:spacing w:after="0" w:line="240" w:lineRule="auto"/>
              <w:rPr>
                <w:sz w:val="14"/>
              </w:rPr>
            </w:pPr>
            <w:r>
              <w:rPr>
                <w:sz w:val="14"/>
              </w:rPr>
              <w:t xml:space="preserve">The </w:t>
            </w:r>
            <w:r w:rsidRPr="001507AD">
              <w:rPr>
                <w:sz w:val="14"/>
              </w:rPr>
              <w:t xml:space="preserve">National Cabinet should consider exempting low risk cohorts, such as travellers from New Zealand, from mandatory quarantine. </w:t>
            </w:r>
          </w:p>
        </w:tc>
        <w:tc>
          <w:tcPr>
            <w:tcW w:w="6378" w:type="dxa"/>
            <w:tcBorders>
              <w:top w:val="single" w:sz="4" w:space="0" w:color="auto"/>
              <w:left w:val="single" w:sz="8" w:space="0" w:color="000000"/>
              <w:bottom w:val="single" w:sz="8" w:space="0" w:color="000000"/>
              <w:right w:val="single" w:sz="8" w:space="0" w:color="000000"/>
            </w:tcBorders>
            <w:shd w:val="clear" w:color="auto" w:fill="56E8A6"/>
            <w:noWrap/>
            <w:tcMar>
              <w:top w:w="15" w:type="dxa"/>
              <w:left w:w="57" w:type="dxa"/>
              <w:bottom w:w="0" w:type="dxa"/>
              <w:right w:w="57" w:type="dxa"/>
            </w:tcMar>
            <w:vAlign w:val="center"/>
            <w:hideMark/>
          </w:tcPr>
          <w:p w14:paraId="6A6A28DB" w14:textId="77777777" w:rsidR="006526F6" w:rsidRPr="001507AD" w:rsidRDefault="006526F6" w:rsidP="000D6F95">
            <w:pPr>
              <w:spacing w:after="0" w:line="240" w:lineRule="auto"/>
              <w:rPr>
                <w:b/>
                <w:sz w:val="14"/>
              </w:rPr>
            </w:pPr>
            <w:r w:rsidRPr="001507AD">
              <w:rPr>
                <w:b/>
                <w:sz w:val="14"/>
              </w:rPr>
              <w:t>COMPLETED</w:t>
            </w:r>
          </w:p>
          <w:p w14:paraId="05AE4921" w14:textId="77777777" w:rsidR="006526F6" w:rsidRPr="001507AD" w:rsidRDefault="006526F6" w:rsidP="000D6F95">
            <w:pPr>
              <w:spacing w:after="0" w:line="240" w:lineRule="auto"/>
              <w:rPr>
                <w:sz w:val="14"/>
              </w:rPr>
            </w:pPr>
            <w:r w:rsidRPr="001507AD">
              <w:rPr>
                <w:sz w:val="14"/>
              </w:rPr>
              <w:t>Country risk assessments are underway. A travel bubble with New Zealand has been established and is under continuous monitoring. This monitoring process helped inform a recent pause in flights, demonstrating its effectiveness. Travel bubbles with other countries are being considered.</w:t>
            </w:r>
          </w:p>
        </w:tc>
      </w:tr>
      <w:tr w:rsidR="006526F6" w:rsidRPr="000E3B3B" w14:paraId="2D1B79DF" w14:textId="77777777" w:rsidTr="000D6F95">
        <w:trPr>
          <w:trHeight w:val="1780"/>
        </w:trPr>
        <w:tc>
          <w:tcPr>
            <w:tcW w:w="2684"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57" w:type="dxa"/>
              <w:bottom w:w="0" w:type="dxa"/>
              <w:right w:w="57" w:type="dxa"/>
            </w:tcMar>
            <w:vAlign w:val="center"/>
            <w:hideMark/>
          </w:tcPr>
          <w:p w14:paraId="2A6B2A41" w14:textId="77777777" w:rsidR="006526F6" w:rsidRPr="001507AD" w:rsidRDefault="006526F6" w:rsidP="000D6F95">
            <w:pPr>
              <w:spacing w:after="0" w:line="240" w:lineRule="auto"/>
              <w:rPr>
                <w:b/>
                <w:sz w:val="14"/>
              </w:rPr>
            </w:pPr>
            <w:r w:rsidRPr="001507AD">
              <w:rPr>
                <w:b/>
                <w:sz w:val="14"/>
              </w:rPr>
              <w:t xml:space="preserve">Recommendation 6. </w:t>
            </w:r>
          </w:p>
          <w:p w14:paraId="6C40C764" w14:textId="77777777" w:rsidR="006526F6" w:rsidRPr="001507AD" w:rsidRDefault="006526F6" w:rsidP="000D6F95">
            <w:pPr>
              <w:spacing w:after="0" w:line="240" w:lineRule="auto"/>
              <w:rPr>
                <w:sz w:val="14"/>
              </w:rPr>
            </w:pPr>
            <w:r w:rsidRPr="001507AD">
              <w:rPr>
                <w:sz w:val="14"/>
              </w:rPr>
              <w:t xml:space="preserve">The Australian Government should consider the establishment a national facility for quarantine to be used for emergency situations, emergency evacuations or urgent scalability. </w:t>
            </w:r>
          </w:p>
        </w:tc>
        <w:tc>
          <w:tcPr>
            <w:tcW w:w="6378" w:type="dxa"/>
            <w:tcBorders>
              <w:top w:val="single" w:sz="8" w:space="0" w:color="000000"/>
              <w:left w:val="single" w:sz="8" w:space="0" w:color="000000"/>
              <w:bottom w:val="single" w:sz="8" w:space="0" w:color="000000"/>
              <w:right w:val="single" w:sz="8" w:space="0" w:color="000000"/>
            </w:tcBorders>
            <w:shd w:val="clear" w:color="auto" w:fill="56E8A6"/>
            <w:noWrap/>
            <w:tcMar>
              <w:top w:w="15" w:type="dxa"/>
              <w:left w:w="57" w:type="dxa"/>
              <w:bottom w:w="0" w:type="dxa"/>
              <w:right w:w="57" w:type="dxa"/>
            </w:tcMar>
            <w:vAlign w:val="center"/>
            <w:hideMark/>
          </w:tcPr>
          <w:p w14:paraId="0C2E47FC" w14:textId="77777777" w:rsidR="006526F6" w:rsidRPr="001507AD" w:rsidRDefault="006526F6" w:rsidP="000D6F95">
            <w:pPr>
              <w:spacing w:after="0" w:line="240" w:lineRule="auto"/>
              <w:rPr>
                <w:b/>
                <w:sz w:val="14"/>
              </w:rPr>
            </w:pPr>
            <w:r w:rsidRPr="001507AD">
              <w:rPr>
                <w:b/>
                <w:sz w:val="14"/>
              </w:rPr>
              <w:t>COMPLETED</w:t>
            </w:r>
          </w:p>
          <w:p w14:paraId="668C3D60" w14:textId="77777777" w:rsidR="006526F6" w:rsidRPr="00B23A33" w:rsidRDefault="006526F6" w:rsidP="000D6F95">
            <w:pPr>
              <w:spacing w:after="0" w:line="240" w:lineRule="auto"/>
              <w:rPr>
                <w:sz w:val="14"/>
              </w:rPr>
            </w:pPr>
            <w:r w:rsidRPr="00B23A33">
              <w:rPr>
                <w:sz w:val="14"/>
              </w:rPr>
              <w:t xml:space="preserve">The Centre for National Resilience, Howard Springs has been successfully established through a bilateral agreement with the Northern Territory Government. The Australian Government has also entered into a Memorandum of Understanding with the Victorian Government to establish a dedicated quarantine facility in Victoria, with the Queensland Government to establish a quarantine facility in Brisbane, and with the Western Australian Government to establish a facility in Perth.  </w:t>
            </w:r>
          </w:p>
        </w:tc>
      </w:tr>
    </w:tbl>
    <w:p w14:paraId="121F2C5E" w14:textId="77777777" w:rsidR="006526F6" w:rsidRDefault="006526F6" w:rsidP="009B2235"/>
    <w:p w14:paraId="50F5C925" w14:textId="77777777" w:rsidR="006526F6" w:rsidRDefault="006526F6" w:rsidP="00BD650B">
      <w:pPr>
        <w:pStyle w:val="backuph4"/>
        <w:numPr>
          <w:ilvl w:val="0"/>
          <w:numId w:val="0"/>
        </w:numPr>
      </w:pPr>
      <w:bookmarkStart w:id="1784" w:name="_Toc84702377"/>
      <w:bookmarkStart w:id="1785" w:name="_Toc84766410"/>
      <w:bookmarkStart w:id="1786" w:name="_Toc84767269"/>
      <w:bookmarkStart w:id="1787" w:name="_Toc84774384"/>
      <w:bookmarkStart w:id="1788" w:name="_Toc84864201"/>
      <w:bookmarkStart w:id="1789" w:name="_Toc84866370"/>
      <w:bookmarkStart w:id="1790" w:name="_Toc84871698"/>
      <w:bookmarkStart w:id="1791" w:name="_Toc84871853"/>
      <w:r>
        <w:t>National facilities for quarantine</w:t>
      </w:r>
      <w:bookmarkEnd w:id="1784"/>
      <w:bookmarkEnd w:id="1785"/>
      <w:bookmarkEnd w:id="1786"/>
      <w:bookmarkEnd w:id="1787"/>
      <w:bookmarkEnd w:id="1788"/>
      <w:bookmarkEnd w:id="1789"/>
      <w:bookmarkEnd w:id="1790"/>
      <w:bookmarkEnd w:id="1791"/>
    </w:p>
    <w:p w14:paraId="003276B9" w14:textId="77777777" w:rsidR="006526F6" w:rsidRDefault="006526F6" w:rsidP="006526F6">
      <w:r>
        <w:t xml:space="preserve">The </w:t>
      </w:r>
      <w:r w:rsidR="000B571B">
        <w:t>Commonwealth</w:t>
      </w:r>
      <w:r>
        <w:t xml:space="preserve"> Government expanded quarantine capacity by establishing the</w:t>
      </w:r>
      <w:r w:rsidR="00506C25">
        <w:t xml:space="preserve"> Centre for National Resilience, </w:t>
      </w:r>
      <w:r>
        <w:t>Howard Springs</w:t>
      </w:r>
      <w:r w:rsidR="00506C25">
        <w:t>,</w:t>
      </w:r>
      <w:r>
        <w:t xml:space="preserve"> through a bilateral agreement with the Northern Territory Government on 16 October 2020. Since May 2021, the Centre has been increasing capacity to support up to 2,000 returning Australians each fortnight. The Centre is separated into two sections to house both international and domestic arrivals. </w:t>
      </w:r>
    </w:p>
    <w:p w14:paraId="2B01485D" w14:textId="77777777" w:rsidR="006526F6" w:rsidRPr="00E45FFD" w:rsidRDefault="006526F6" w:rsidP="006526F6">
      <w:r>
        <w:t xml:space="preserve">The </w:t>
      </w:r>
      <w:r w:rsidR="000B571B">
        <w:t xml:space="preserve">Commonwealth </w:t>
      </w:r>
      <w:r>
        <w:t>Government h</w:t>
      </w:r>
      <w:r w:rsidR="00506C25">
        <w:t>as also entered into Memoranda</w:t>
      </w:r>
      <w:r>
        <w:t xml:space="preserve"> of Understanding with </w:t>
      </w:r>
      <w:r w:rsidR="00506C25">
        <w:t xml:space="preserve">several </w:t>
      </w:r>
      <w:r>
        <w:t>state governments to establish dedicate</w:t>
      </w:r>
      <w:r w:rsidR="00A12493">
        <w:t>d</w:t>
      </w:r>
      <w:r>
        <w:t xml:space="preserve"> quarantine facilities in those jurisdictions. This includes facilities in Victoria (Mickleham), Brisbane (Pinkenba) and Perth. The selection of each of these facilities has been on the basis of the </w:t>
      </w:r>
      <w:r w:rsidR="00A12493">
        <w:t>k</w:t>
      </w:r>
      <w:r>
        <w:t xml:space="preserve">ey </w:t>
      </w:r>
      <w:r w:rsidR="00A12493">
        <w:t xml:space="preserve">assessment criteria </w:t>
      </w:r>
      <w:r>
        <w:t xml:space="preserve">for Commonwealth </w:t>
      </w:r>
      <w:r w:rsidR="00A12493">
        <w:t>p</w:t>
      </w:r>
      <w:r>
        <w:t>artnership for stand-alone quarantine accommodation.</w:t>
      </w:r>
      <w:r>
        <w:rPr>
          <w:rStyle w:val="FootnoteReference"/>
        </w:rPr>
        <w:footnoteReference w:id="129"/>
      </w:r>
      <w:r>
        <w:t xml:space="preserve"> </w:t>
      </w:r>
      <w:r w:rsidRPr="00453568">
        <w:t>Th</w:t>
      </w:r>
      <w:r>
        <w:t>ese</w:t>
      </w:r>
      <w:r w:rsidRPr="00453568">
        <w:t xml:space="preserve"> centre</w:t>
      </w:r>
      <w:r>
        <w:t>s are intended to</w:t>
      </w:r>
      <w:r w:rsidRPr="00453568">
        <w:t xml:space="preserve"> supplement existing </w:t>
      </w:r>
      <w:r w:rsidR="00506C25">
        <w:t xml:space="preserve">hotel </w:t>
      </w:r>
      <w:r w:rsidRPr="00453568">
        <w:t>quarantine arrangements during the pandemic and be available to respond to future natural disasters or future health crises</w:t>
      </w:r>
      <w:r>
        <w:t>.</w:t>
      </w:r>
    </w:p>
    <w:p w14:paraId="57059F0D" w14:textId="77777777" w:rsidR="006526F6" w:rsidRDefault="006526F6" w:rsidP="00BD650B">
      <w:pPr>
        <w:pStyle w:val="backuph4"/>
        <w:numPr>
          <w:ilvl w:val="0"/>
          <w:numId w:val="0"/>
        </w:numPr>
      </w:pPr>
      <w:bookmarkStart w:id="1792" w:name="_Toc84702378"/>
      <w:bookmarkStart w:id="1793" w:name="_Toc84766411"/>
      <w:bookmarkStart w:id="1794" w:name="_Toc84767270"/>
      <w:bookmarkStart w:id="1795" w:name="_Toc84774385"/>
      <w:bookmarkStart w:id="1796" w:name="_Toc84864202"/>
      <w:bookmarkStart w:id="1797" w:name="_Toc84866371"/>
      <w:bookmarkStart w:id="1798" w:name="_Toc84871699"/>
      <w:bookmarkStart w:id="1799" w:name="_Toc84871854"/>
      <w:r>
        <w:t>Travel bubble with New Zealand</w:t>
      </w:r>
      <w:bookmarkEnd w:id="1792"/>
      <w:bookmarkEnd w:id="1793"/>
      <w:bookmarkEnd w:id="1794"/>
      <w:bookmarkEnd w:id="1795"/>
      <w:bookmarkEnd w:id="1796"/>
      <w:bookmarkEnd w:id="1797"/>
      <w:bookmarkEnd w:id="1798"/>
      <w:bookmarkEnd w:id="1799"/>
    </w:p>
    <w:p w14:paraId="0DB39A0E" w14:textId="77777777" w:rsidR="006526F6" w:rsidRDefault="006526F6" w:rsidP="006526F6">
      <w:r>
        <w:t xml:space="preserve">In line with the </w:t>
      </w:r>
      <w:r w:rsidRPr="00365D6B">
        <w:t>first review</w:t>
      </w:r>
      <w:r>
        <w:t xml:space="preserve"> recommendation to exempt low risk cohorts from mandatory quarantine, the Australian and New Zealand Governments created a ‘travel bubble’ between their jurisdictions. From 19 April 2021, the travel bubble has facilitated quarantine-free travel </w:t>
      </w:r>
      <w:r>
        <w:lastRenderedPageBreak/>
        <w:t xml:space="preserve">between the two countries. However, </w:t>
      </w:r>
      <w:r w:rsidR="00A12493">
        <w:t>at 11 October 2021</w:t>
      </w:r>
      <w:r>
        <w:t>, quarantine</w:t>
      </w:r>
      <w:r w:rsidR="006B6A1B">
        <w:t>-</w:t>
      </w:r>
      <w:r>
        <w:t>free travel is suspended between the two countries due to COVID-19 outbreaks in Australia.</w:t>
      </w:r>
      <w:r>
        <w:rPr>
          <w:rStyle w:val="FootnoteReference"/>
        </w:rPr>
        <w:footnoteReference w:id="130"/>
      </w:r>
      <w:r>
        <w:t xml:space="preserve"> </w:t>
      </w:r>
    </w:p>
    <w:p w14:paraId="63BF7DA1" w14:textId="77777777" w:rsidR="006526F6" w:rsidRDefault="006526F6" w:rsidP="00BD650B">
      <w:pPr>
        <w:pStyle w:val="backuph4"/>
        <w:numPr>
          <w:ilvl w:val="0"/>
          <w:numId w:val="0"/>
        </w:numPr>
      </w:pPr>
      <w:bookmarkStart w:id="1800" w:name="_Toc84702379"/>
      <w:bookmarkStart w:id="1801" w:name="_Toc84766412"/>
      <w:bookmarkStart w:id="1802" w:name="_Toc84767271"/>
      <w:bookmarkStart w:id="1803" w:name="_Toc84774386"/>
      <w:bookmarkStart w:id="1804" w:name="_Toc84864203"/>
      <w:bookmarkStart w:id="1805" w:name="_Toc84866372"/>
      <w:bookmarkStart w:id="1806" w:name="_Toc84871700"/>
      <w:bookmarkStart w:id="1807" w:name="_Toc84871855"/>
      <w:r>
        <w:t>End-to-end consideration</w:t>
      </w:r>
      <w:bookmarkEnd w:id="1800"/>
      <w:bookmarkEnd w:id="1801"/>
      <w:bookmarkEnd w:id="1802"/>
      <w:bookmarkEnd w:id="1803"/>
      <w:bookmarkEnd w:id="1804"/>
      <w:bookmarkEnd w:id="1805"/>
      <w:bookmarkEnd w:id="1806"/>
      <w:bookmarkEnd w:id="1807"/>
    </w:p>
    <w:p w14:paraId="444365CD" w14:textId="77777777" w:rsidR="006526F6" w:rsidRDefault="006526F6" w:rsidP="006526F6">
      <w:pPr>
        <w:spacing w:line="252" w:lineRule="auto"/>
      </w:pPr>
      <w:r>
        <w:t xml:space="preserve">States have upgraded quarantine facilities and systems since the first review. In particular, the review has seen evidence that all states have adopted an end-to-end view of the quarantine process (i.e. from entry into Australia to post-discharge from quarantine) to include strong IPC measures at airports and in transport to and from quarantine facilities. </w:t>
      </w:r>
    </w:p>
    <w:p w14:paraId="68A53AEB" w14:textId="77777777" w:rsidR="006526F6" w:rsidRDefault="006526F6" w:rsidP="00BD650B">
      <w:pPr>
        <w:pStyle w:val="backuph4"/>
        <w:numPr>
          <w:ilvl w:val="0"/>
          <w:numId w:val="0"/>
        </w:numPr>
      </w:pPr>
      <w:bookmarkStart w:id="1808" w:name="_Toc84702380"/>
      <w:bookmarkStart w:id="1809" w:name="_Toc84766413"/>
      <w:bookmarkStart w:id="1810" w:name="_Toc84767272"/>
      <w:bookmarkStart w:id="1811" w:name="_Toc84774387"/>
      <w:bookmarkStart w:id="1812" w:name="_Toc84864204"/>
      <w:bookmarkStart w:id="1813" w:name="_Toc84866373"/>
      <w:bookmarkStart w:id="1814" w:name="_Toc84871701"/>
      <w:bookmarkStart w:id="1815" w:name="_Toc84871856"/>
      <w:r>
        <w:t>Customer experience</w:t>
      </w:r>
      <w:bookmarkEnd w:id="1808"/>
      <w:bookmarkEnd w:id="1809"/>
      <w:bookmarkEnd w:id="1810"/>
      <w:bookmarkEnd w:id="1811"/>
      <w:bookmarkEnd w:id="1812"/>
      <w:bookmarkEnd w:id="1813"/>
      <w:bookmarkEnd w:id="1814"/>
      <w:bookmarkEnd w:id="1815"/>
    </w:p>
    <w:p w14:paraId="25D23439" w14:textId="77777777" w:rsidR="006526F6" w:rsidRDefault="006526F6" w:rsidP="006526F6">
      <w:pPr>
        <w:spacing w:line="252" w:lineRule="auto"/>
      </w:pPr>
      <w:r>
        <w:t xml:space="preserve">States have focussed on the customer experience, recognising the impact of 14 days of quarantine on the mental and physical health of individuals. </w:t>
      </w:r>
    </w:p>
    <w:p w14:paraId="0C2A22EF" w14:textId="77777777" w:rsidR="006526F6" w:rsidRDefault="006526F6" w:rsidP="00BD650B">
      <w:pPr>
        <w:pStyle w:val="backuph4"/>
        <w:numPr>
          <w:ilvl w:val="0"/>
          <w:numId w:val="0"/>
        </w:numPr>
      </w:pPr>
      <w:bookmarkStart w:id="1816" w:name="_Toc84702381"/>
      <w:bookmarkStart w:id="1817" w:name="_Toc84766414"/>
      <w:bookmarkStart w:id="1818" w:name="_Toc84767273"/>
      <w:bookmarkStart w:id="1819" w:name="_Toc84774388"/>
      <w:bookmarkStart w:id="1820" w:name="_Toc84864205"/>
      <w:bookmarkStart w:id="1821" w:name="_Toc84866374"/>
      <w:bookmarkStart w:id="1822" w:name="_Toc84871702"/>
      <w:bookmarkStart w:id="1823" w:name="_Toc84871857"/>
      <w:r>
        <w:t>Continuous learning and process improvement</w:t>
      </w:r>
      <w:bookmarkEnd w:id="1816"/>
      <w:bookmarkEnd w:id="1817"/>
      <w:bookmarkEnd w:id="1818"/>
      <w:bookmarkEnd w:id="1819"/>
      <w:bookmarkEnd w:id="1820"/>
      <w:bookmarkEnd w:id="1821"/>
      <w:bookmarkEnd w:id="1822"/>
      <w:bookmarkEnd w:id="1823"/>
    </w:p>
    <w:p w14:paraId="478AF574" w14:textId="77777777" w:rsidR="006526F6" w:rsidRDefault="006526F6" w:rsidP="006526F6">
      <w:pPr>
        <w:spacing w:line="252" w:lineRule="auto"/>
      </w:pPr>
      <w:r>
        <w:t xml:space="preserve">States have provided the review team evidence on how they have implemented continuous learning and process improvement. For example, in Victoria, </w:t>
      </w:r>
      <w:r w:rsidR="003532D5">
        <w:t xml:space="preserve">CQV </w:t>
      </w:r>
      <w:r>
        <w:t xml:space="preserve">conducted a review to assess the airflow and ventilation in each of its hotels being used for quarantine accommodation against ventilation requirements. This was followed by remediation works and the implementation of other mitigation strategies to optimise the buildings for quarantine. </w:t>
      </w:r>
      <w:r w:rsidRPr="001F79B1">
        <w:t xml:space="preserve">Airflow and ventilation have also been assessed for </w:t>
      </w:r>
      <w:r w:rsidRPr="004A763A">
        <w:t>quarantine transporta</w:t>
      </w:r>
      <w:r>
        <w:t xml:space="preserve">tion. </w:t>
      </w:r>
    </w:p>
    <w:p w14:paraId="38F739AF" w14:textId="77777777" w:rsidR="006526F6" w:rsidRDefault="006526F6" w:rsidP="006526F6">
      <w:pPr>
        <w:spacing w:line="252" w:lineRule="auto"/>
      </w:pPr>
      <w:r>
        <w:t xml:space="preserve">In response to the evolving risk profile of the pandemic, Victoria has also implemented a set of public health pillars. These include a policy of mandatory full vaccination seven days prior to presenting to work, digital pre-emptive contact mapping of the workforce to record household contact details, increased frequency of resident and staff testing, a workforce post-deployment regime, mandatory enhanced PPE in green zones (N95 and face shields) and enhanced contact tracing and staff furlough tracking capabilities. </w:t>
      </w:r>
    </w:p>
    <w:p w14:paraId="7F6CC08B" w14:textId="77777777" w:rsidR="006526F6" w:rsidRDefault="006526F6" w:rsidP="006526F6">
      <w:pPr>
        <w:spacing w:line="252" w:lineRule="auto"/>
      </w:pPr>
      <w:r>
        <w:t xml:space="preserve">The continuous process improvement is shared between jurisdictions at regular discussions </w:t>
      </w:r>
      <w:r w:rsidR="00A12493">
        <w:t xml:space="preserve">of </w:t>
      </w:r>
      <w:r>
        <w:t xml:space="preserve">AHPPC that </w:t>
      </w:r>
      <w:r w:rsidR="00A12493">
        <w:t>are</w:t>
      </w:r>
      <w:r>
        <w:t xml:space="preserve"> supported by the Commonwealth Department of Health.</w:t>
      </w:r>
    </w:p>
    <w:p w14:paraId="0A2389C3" w14:textId="77777777" w:rsidR="006526F6" w:rsidRDefault="006526F6" w:rsidP="006526F6"/>
    <w:p w14:paraId="1068BBA9" w14:textId="77777777" w:rsidR="006526F6" w:rsidRDefault="006526F6" w:rsidP="006526F6"/>
    <w:p w14:paraId="1CF3F041" w14:textId="77777777" w:rsidR="006526F6" w:rsidRDefault="006526F6" w:rsidP="006526F6"/>
    <w:p w14:paraId="1931EF71" w14:textId="77777777" w:rsidR="006526F6" w:rsidRPr="006526F6" w:rsidRDefault="006526F6" w:rsidP="006526F6">
      <w:pPr>
        <w:sectPr w:rsidR="006526F6" w:rsidRPr="006526F6" w:rsidSect="006526F6">
          <w:headerReference w:type="default" r:id="rId46"/>
          <w:footerReference w:type="default" r:id="rId47"/>
          <w:type w:val="continuous"/>
          <w:pgSz w:w="11906" w:h="16838"/>
          <w:pgMar w:top="215" w:right="1440" w:bottom="284" w:left="1440" w:header="708" w:footer="352" w:gutter="0"/>
          <w:pgNumType w:start="0"/>
          <w:cols w:space="708"/>
          <w:titlePg/>
          <w:docGrid w:linePitch="360"/>
        </w:sectPr>
      </w:pPr>
    </w:p>
    <w:p w14:paraId="2BBB8078" w14:textId="77777777" w:rsidR="006526F6" w:rsidRDefault="006526F6" w:rsidP="009B2235">
      <w:pPr>
        <w:pStyle w:val="Attachmentheading"/>
      </w:pPr>
      <w:bookmarkStart w:id="1824" w:name="_Toc83632610"/>
      <w:bookmarkStart w:id="1825" w:name="_Toc83632729"/>
      <w:bookmarkStart w:id="1826" w:name="_Toc83832425"/>
      <w:bookmarkStart w:id="1827" w:name="_Toc83911033"/>
      <w:bookmarkStart w:id="1828" w:name="_Toc83916735"/>
      <w:bookmarkStart w:id="1829" w:name="_Toc83980578"/>
      <w:bookmarkStart w:id="1830" w:name="_Toc84003411"/>
      <w:bookmarkStart w:id="1831" w:name="_Toc84338890"/>
      <w:bookmarkStart w:id="1832" w:name="_Toc84351595"/>
      <w:bookmarkStart w:id="1833" w:name="_Toc84439013"/>
      <w:bookmarkStart w:id="1834" w:name="_Toc84500561"/>
      <w:bookmarkStart w:id="1835" w:name="_Toc84508761"/>
      <w:bookmarkStart w:id="1836" w:name="_Toc84613980"/>
      <w:bookmarkStart w:id="1837" w:name="_Ref84698193"/>
      <w:bookmarkStart w:id="1838" w:name="_Toc84767274"/>
      <w:bookmarkStart w:id="1839" w:name="_Toc84864206"/>
      <w:bookmarkStart w:id="1840" w:name="_Toc84871858"/>
      <w:r>
        <w:lastRenderedPageBreak/>
        <w:t xml:space="preserve">Attachment </w:t>
      </w:r>
      <w:r w:rsidR="009D242C">
        <w:t>3</w:t>
      </w:r>
      <w:r>
        <w:t xml:space="preserve"> </w:t>
      </w:r>
      <w:r w:rsidRPr="007E15EF">
        <w:t>National Plan to transition Australia’s National COVID-19 Response</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t xml:space="preserve"> </w:t>
      </w:r>
    </w:p>
    <w:p w14:paraId="533C3AD5" w14:textId="77777777" w:rsidR="006526F6" w:rsidRPr="00727817" w:rsidRDefault="006526F6" w:rsidP="00D0276E">
      <w:pPr>
        <w:jc w:val="center"/>
        <w:sectPr w:rsidR="006526F6" w:rsidRPr="00727817" w:rsidSect="003B4AFB">
          <w:pgSz w:w="16838" w:h="11906" w:orient="landscape"/>
          <w:pgMar w:top="851" w:right="709" w:bottom="709" w:left="1560" w:header="708" w:footer="641" w:gutter="0"/>
          <w:cols w:space="708"/>
          <w:docGrid w:linePitch="360"/>
        </w:sectPr>
      </w:pPr>
      <w:r>
        <w:rPr>
          <w:noProof/>
          <w:lang w:eastAsia="en-AU"/>
        </w:rPr>
        <w:drawing>
          <wp:inline distT="0" distB="0" distL="0" distR="0" wp14:anchorId="5D2DCE74" wp14:editId="4C83A1FB">
            <wp:extent cx="7837170" cy="5508995"/>
            <wp:effectExtent l="0" t="0" r="0" b="0"/>
            <wp:docPr id="2" name="Picture 2" descr="national-plan-to-transition-australias-national-covid-19-response-30-july-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plan-to-transition-australias-national-covid-19-response-30-july-20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55790" cy="5522084"/>
                    </a:xfrm>
                    <a:prstGeom prst="rect">
                      <a:avLst/>
                    </a:prstGeom>
                    <a:noFill/>
                    <a:ln>
                      <a:noFill/>
                    </a:ln>
                  </pic:spPr>
                </pic:pic>
              </a:graphicData>
            </a:graphic>
          </wp:inline>
        </w:drawing>
      </w:r>
    </w:p>
    <w:p w14:paraId="48A9E2E8" w14:textId="77777777" w:rsidR="00614AEE" w:rsidRPr="001A43E3" w:rsidRDefault="00614AEE" w:rsidP="009B2235">
      <w:pPr>
        <w:pStyle w:val="Attachmentheading"/>
      </w:pPr>
      <w:bookmarkStart w:id="1841" w:name="_Toc83980580"/>
      <w:bookmarkStart w:id="1842" w:name="_Toc84003413"/>
      <w:bookmarkStart w:id="1843" w:name="_Toc84338892"/>
      <w:bookmarkStart w:id="1844" w:name="_Ref84348070"/>
      <w:bookmarkStart w:id="1845" w:name="_Toc84351597"/>
      <w:bookmarkStart w:id="1846" w:name="_Toc84439015"/>
      <w:bookmarkStart w:id="1847" w:name="_Toc84500563"/>
      <w:bookmarkStart w:id="1848" w:name="_Toc84508763"/>
      <w:bookmarkStart w:id="1849" w:name="_Toc84613982"/>
      <w:bookmarkStart w:id="1850" w:name="_Ref84620924"/>
      <w:bookmarkStart w:id="1851" w:name="_Toc84767275"/>
      <w:bookmarkStart w:id="1852" w:name="_Toc84864207"/>
      <w:bookmarkStart w:id="1853" w:name="_Toc84871859"/>
      <w:bookmarkStart w:id="1854" w:name="_Toc83632623"/>
      <w:bookmarkStart w:id="1855" w:name="_Toc83632742"/>
      <w:bookmarkStart w:id="1856" w:name="_Toc83832438"/>
      <w:bookmarkStart w:id="1857" w:name="_Toc83911046"/>
      <w:bookmarkStart w:id="1858" w:name="_Toc83916748"/>
      <w:bookmarkStart w:id="1859" w:name="_Toc83980579"/>
      <w:bookmarkStart w:id="1860" w:name="_Toc84003412"/>
      <w:bookmarkStart w:id="1861" w:name="_Toc84338891"/>
      <w:bookmarkStart w:id="1862" w:name="_Ref84348197"/>
      <w:bookmarkStart w:id="1863" w:name="_Toc84351596"/>
      <w:bookmarkStart w:id="1864" w:name="_Toc84439014"/>
      <w:bookmarkStart w:id="1865" w:name="_Toc84500562"/>
      <w:bookmarkStart w:id="1866" w:name="_Toc84508762"/>
      <w:bookmarkStart w:id="1867" w:name="_Toc84613981"/>
      <w:r w:rsidRPr="001A43E3">
        <w:lastRenderedPageBreak/>
        <w:t>A</w:t>
      </w:r>
      <w:r>
        <w:t>ttachment 4</w:t>
      </w:r>
      <w:r w:rsidRPr="001A43E3">
        <w:t xml:space="preserve"> Transmission events</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3872BCD7" w14:textId="5674C45F" w:rsidR="00614AEE" w:rsidRPr="001A43E3" w:rsidRDefault="00E21047" w:rsidP="00614AEE">
      <w:r>
        <w:t>As at 6 October</w:t>
      </w:r>
      <w:r w:rsidR="00614AEE" w:rsidRPr="001A43E3">
        <w:t xml:space="preserve"> 2021, </w:t>
      </w:r>
      <w:r w:rsidRPr="001A43E3">
        <w:t>2</w:t>
      </w:r>
      <w:r>
        <w:t>7</w:t>
      </w:r>
      <w:r w:rsidRPr="001A43E3">
        <w:t xml:space="preserve"> </w:t>
      </w:r>
      <w:r w:rsidR="00614AEE" w:rsidRPr="001A43E3">
        <w:t xml:space="preserve">transmission events have been detected within mandatory quarantine facilities since the start of pandemic. This count includes locally acquired cases with epidemiological and genomic evidence to support transmission within the quarantine facility. This requires evidence of transmission from a returned traveller in a quarantine facility to another returned traveller in the same facility and/or a person who worked within the same quarantine facility at the same time as the case.  </w:t>
      </w:r>
    </w:p>
    <w:tbl>
      <w:tblPr>
        <w:tblW w:w="9355" w:type="dxa"/>
        <w:tblLayout w:type="fixed"/>
        <w:tblCellMar>
          <w:left w:w="28" w:type="dxa"/>
          <w:right w:w="28" w:type="dxa"/>
        </w:tblCellMar>
        <w:tblLook w:val="04A0" w:firstRow="1" w:lastRow="0" w:firstColumn="1" w:lastColumn="0" w:noHBand="0" w:noVBand="1"/>
      </w:tblPr>
      <w:tblGrid>
        <w:gridCol w:w="567"/>
        <w:gridCol w:w="567"/>
        <w:gridCol w:w="850"/>
        <w:gridCol w:w="851"/>
        <w:gridCol w:w="1134"/>
        <w:gridCol w:w="1271"/>
        <w:gridCol w:w="997"/>
        <w:gridCol w:w="850"/>
        <w:gridCol w:w="1134"/>
        <w:gridCol w:w="1134"/>
      </w:tblGrid>
      <w:tr w:rsidR="00614AEE" w:rsidRPr="001A43E3" w14:paraId="41FE4D9C" w14:textId="77777777" w:rsidTr="00E02C90">
        <w:trPr>
          <w:trHeight w:val="419"/>
        </w:trPr>
        <w:tc>
          <w:tcPr>
            <w:tcW w:w="567" w:type="dxa"/>
            <w:vMerge w:val="restart"/>
            <w:tcBorders>
              <w:top w:val="single" w:sz="4" w:space="0" w:color="auto"/>
              <w:left w:val="single" w:sz="4" w:space="0" w:color="auto"/>
              <w:right w:val="single" w:sz="4" w:space="0" w:color="auto"/>
            </w:tcBorders>
            <w:shd w:val="clear" w:color="auto" w:fill="158540"/>
            <w:vAlign w:val="center"/>
            <w:hideMark/>
          </w:tcPr>
          <w:p w14:paraId="24C366CA"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xml:space="preserve">Event no. </w:t>
            </w:r>
          </w:p>
          <w:p w14:paraId="774B0F53"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w:t>
            </w:r>
          </w:p>
        </w:tc>
        <w:tc>
          <w:tcPr>
            <w:tcW w:w="567" w:type="dxa"/>
            <w:vMerge w:val="restart"/>
            <w:tcBorders>
              <w:top w:val="single" w:sz="4" w:space="0" w:color="auto"/>
              <w:left w:val="nil"/>
              <w:right w:val="single" w:sz="4" w:space="0" w:color="auto"/>
            </w:tcBorders>
            <w:shd w:val="clear" w:color="auto" w:fill="158540"/>
            <w:vAlign w:val="center"/>
            <w:hideMark/>
          </w:tcPr>
          <w:p w14:paraId="1597C8FC"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State</w:t>
            </w:r>
          </w:p>
          <w:p w14:paraId="7B061953"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w:t>
            </w:r>
          </w:p>
        </w:tc>
        <w:tc>
          <w:tcPr>
            <w:tcW w:w="850" w:type="dxa"/>
            <w:vMerge w:val="restart"/>
            <w:tcBorders>
              <w:top w:val="single" w:sz="4" w:space="0" w:color="auto"/>
              <w:left w:val="nil"/>
              <w:right w:val="single" w:sz="4" w:space="0" w:color="auto"/>
            </w:tcBorders>
            <w:shd w:val="clear" w:color="auto" w:fill="158540"/>
            <w:vAlign w:val="center"/>
            <w:hideMark/>
          </w:tcPr>
          <w:p w14:paraId="340684AE"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Month and year</w:t>
            </w:r>
          </w:p>
          <w:p w14:paraId="791CE70B"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158540"/>
            <w:vAlign w:val="center"/>
            <w:hideMark/>
          </w:tcPr>
          <w:p w14:paraId="64D8770C"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Variant of Concern (Yes/ No)</w:t>
            </w:r>
          </w:p>
        </w:tc>
        <w:tc>
          <w:tcPr>
            <w:tcW w:w="2405" w:type="dxa"/>
            <w:gridSpan w:val="2"/>
            <w:tcBorders>
              <w:top w:val="single" w:sz="4" w:space="0" w:color="auto"/>
              <w:left w:val="nil"/>
              <w:bottom w:val="single" w:sz="4" w:space="0" w:color="auto"/>
              <w:right w:val="single" w:sz="4" w:space="0" w:color="auto"/>
            </w:tcBorders>
            <w:shd w:val="clear" w:color="auto" w:fill="158540"/>
            <w:vAlign w:val="center"/>
            <w:hideMark/>
          </w:tcPr>
          <w:p w14:paraId="5F5BF07B"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xml:space="preserve">Detection and investigation </w:t>
            </w:r>
          </w:p>
        </w:tc>
        <w:tc>
          <w:tcPr>
            <w:tcW w:w="1847" w:type="dxa"/>
            <w:gridSpan w:val="2"/>
            <w:tcBorders>
              <w:top w:val="single" w:sz="4" w:space="0" w:color="auto"/>
              <w:left w:val="nil"/>
              <w:bottom w:val="single" w:sz="4" w:space="0" w:color="auto"/>
              <w:right w:val="single" w:sz="4" w:space="0" w:color="auto"/>
            </w:tcBorders>
            <w:shd w:val="clear" w:color="auto" w:fill="158540"/>
            <w:vAlign w:val="center"/>
            <w:hideMark/>
          </w:tcPr>
          <w:p w14:paraId="652598D1"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xml:space="preserve">Lockdown </w:t>
            </w:r>
          </w:p>
        </w:tc>
        <w:tc>
          <w:tcPr>
            <w:tcW w:w="1134" w:type="dxa"/>
            <w:vMerge w:val="restart"/>
            <w:tcBorders>
              <w:top w:val="single" w:sz="4" w:space="0" w:color="auto"/>
              <w:left w:val="single" w:sz="4" w:space="0" w:color="auto"/>
              <w:right w:val="single" w:sz="4" w:space="0" w:color="auto"/>
            </w:tcBorders>
            <w:shd w:val="clear" w:color="auto" w:fill="158540"/>
            <w:vAlign w:val="center"/>
            <w:hideMark/>
          </w:tcPr>
          <w:p w14:paraId="6E64669C"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xml:space="preserve">Extent of community transmission </w:t>
            </w:r>
          </w:p>
        </w:tc>
        <w:tc>
          <w:tcPr>
            <w:tcW w:w="1134" w:type="dxa"/>
            <w:vMerge w:val="restart"/>
            <w:tcBorders>
              <w:top w:val="single" w:sz="4" w:space="0" w:color="auto"/>
              <w:left w:val="single" w:sz="4" w:space="0" w:color="auto"/>
              <w:right w:val="single" w:sz="4" w:space="0" w:color="auto"/>
            </w:tcBorders>
            <w:shd w:val="clear" w:color="auto" w:fill="158540"/>
            <w:vAlign w:val="center"/>
            <w:hideMark/>
          </w:tcPr>
          <w:p w14:paraId="1CC162F7"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Locally acquired cases in the community</w:t>
            </w:r>
          </w:p>
        </w:tc>
      </w:tr>
      <w:tr w:rsidR="00614AEE" w:rsidRPr="001A43E3" w14:paraId="2F7EEFC9" w14:textId="77777777" w:rsidTr="00E02C90">
        <w:trPr>
          <w:trHeight w:val="790"/>
        </w:trPr>
        <w:tc>
          <w:tcPr>
            <w:tcW w:w="567" w:type="dxa"/>
            <w:vMerge/>
            <w:tcBorders>
              <w:left w:val="single" w:sz="4" w:space="0" w:color="auto"/>
              <w:bottom w:val="single" w:sz="4" w:space="0" w:color="auto"/>
              <w:right w:val="single" w:sz="4" w:space="0" w:color="auto"/>
            </w:tcBorders>
            <w:shd w:val="clear" w:color="auto" w:fill="5DFFAE"/>
            <w:vAlign w:val="bottom"/>
            <w:hideMark/>
          </w:tcPr>
          <w:p w14:paraId="53F43622" w14:textId="77777777" w:rsidR="00614AEE" w:rsidRPr="00FD2393" w:rsidRDefault="00614AEE" w:rsidP="00203601">
            <w:pPr>
              <w:spacing w:after="0" w:line="240" w:lineRule="auto"/>
              <w:rPr>
                <w:rFonts w:eastAsia="Times New Roman"/>
                <w:b/>
                <w:bCs/>
                <w:sz w:val="17"/>
                <w:szCs w:val="17"/>
                <w:lang w:eastAsia="en-AU"/>
              </w:rPr>
            </w:pPr>
          </w:p>
        </w:tc>
        <w:tc>
          <w:tcPr>
            <w:tcW w:w="567" w:type="dxa"/>
            <w:vMerge/>
            <w:tcBorders>
              <w:left w:val="nil"/>
              <w:bottom w:val="single" w:sz="4" w:space="0" w:color="auto"/>
              <w:right w:val="single" w:sz="4" w:space="0" w:color="auto"/>
            </w:tcBorders>
            <w:shd w:val="clear" w:color="auto" w:fill="5DFFAE"/>
            <w:vAlign w:val="bottom"/>
            <w:hideMark/>
          </w:tcPr>
          <w:p w14:paraId="5ACD95BC" w14:textId="77777777" w:rsidR="00614AEE" w:rsidRPr="00FD2393" w:rsidRDefault="00614AEE" w:rsidP="00203601">
            <w:pPr>
              <w:spacing w:after="0" w:line="240" w:lineRule="auto"/>
              <w:rPr>
                <w:rFonts w:eastAsia="Times New Roman"/>
                <w:b/>
                <w:bCs/>
                <w:sz w:val="17"/>
                <w:szCs w:val="17"/>
                <w:lang w:eastAsia="en-AU"/>
              </w:rPr>
            </w:pPr>
          </w:p>
        </w:tc>
        <w:tc>
          <w:tcPr>
            <w:tcW w:w="850" w:type="dxa"/>
            <w:vMerge/>
            <w:tcBorders>
              <w:left w:val="nil"/>
              <w:bottom w:val="single" w:sz="4" w:space="0" w:color="auto"/>
              <w:right w:val="single" w:sz="4" w:space="0" w:color="auto"/>
            </w:tcBorders>
            <w:shd w:val="clear" w:color="auto" w:fill="5DFFAE"/>
            <w:vAlign w:val="bottom"/>
            <w:hideMark/>
          </w:tcPr>
          <w:p w14:paraId="1BF62FE8" w14:textId="77777777" w:rsidR="00614AEE" w:rsidRPr="00FD2393" w:rsidRDefault="00614AEE" w:rsidP="00203601">
            <w:pPr>
              <w:spacing w:after="0" w:line="240" w:lineRule="auto"/>
              <w:rPr>
                <w:rFonts w:eastAsia="Times New Roman"/>
                <w:b/>
                <w:bCs/>
                <w:sz w:val="17"/>
                <w:szCs w:val="17"/>
                <w:lang w:eastAsia="en-AU"/>
              </w:rPr>
            </w:pPr>
          </w:p>
        </w:tc>
        <w:tc>
          <w:tcPr>
            <w:tcW w:w="851" w:type="dxa"/>
            <w:vMerge/>
            <w:tcBorders>
              <w:top w:val="single" w:sz="4" w:space="0" w:color="auto"/>
              <w:left w:val="single" w:sz="4" w:space="0" w:color="auto"/>
              <w:bottom w:val="single" w:sz="4" w:space="0" w:color="auto"/>
              <w:right w:val="single" w:sz="4" w:space="0" w:color="auto"/>
            </w:tcBorders>
            <w:shd w:val="clear" w:color="auto" w:fill="5DFFAE"/>
            <w:vAlign w:val="center"/>
            <w:hideMark/>
          </w:tcPr>
          <w:p w14:paraId="4E988C41" w14:textId="77777777" w:rsidR="00614AEE" w:rsidRPr="00FD2393" w:rsidRDefault="00614AEE" w:rsidP="00203601">
            <w:pPr>
              <w:spacing w:after="0" w:line="240" w:lineRule="auto"/>
              <w:rPr>
                <w:rFonts w:eastAsia="Times New Roman"/>
                <w:b/>
                <w:bCs/>
                <w:sz w:val="17"/>
                <w:szCs w:val="17"/>
                <w:lang w:eastAsia="en-AU"/>
              </w:rPr>
            </w:pPr>
          </w:p>
        </w:tc>
        <w:tc>
          <w:tcPr>
            <w:tcW w:w="1134" w:type="dxa"/>
            <w:tcBorders>
              <w:top w:val="nil"/>
              <w:left w:val="nil"/>
              <w:bottom w:val="single" w:sz="4" w:space="0" w:color="auto"/>
              <w:right w:val="single" w:sz="4" w:space="0" w:color="auto"/>
            </w:tcBorders>
            <w:shd w:val="clear" w:color="auto" w:fill="158540"/>
            <w:vAlign w:val="bottom"/>
            <w:hideMark/>
          </w:tcPr>
          <w:p w14:paraId="4D498390"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 xml:space="preserve">First locally acquired case notified </w:t>
            </w:r>
          </w:p>
        </w:tc>
        <w:tc>
          <w:tcPr>
            <w:tcW w:w="1271" w:type="dxa"/>
            <w:tcBorders>
              <w:top w:val="nil"/>
              <w:left w:val="nil"/>
              <w:bottom w:val="single" w:sz="4" w:space="0" w:color="auto"/>
              <w:right w:val="single" w:sz="4" w:space="0" w:color="auto"/>
            </w:tcBorders>
            <w:shd w:val="clear" w:color="auto" w:fill="158540"/>
            <w:vAlign w:val="bottom"/>
            <w:hideMark/>
          </w:tcPr>
          <w:p w14:paraId="1848FF03"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Investigation findings</w:t>
            </w:r>
          </w:p>
        </w:tc>
        <w:tc>
          <w:tcPr>
            <w:tcW w:w="997" w:type="dxa"/>
            <w:tcBorders>
              <w:top w:val="nil"/>
              <w:left w:val="nil"/>
              <w:bottom w:val="single" w:sz="4" w:space="0" w:color="auto"/>
              <w:right w:val="single" w:sz="4" w:space="0" w:color="auto"/>
            </w:tcBorders>
            <w:shd w:val="clear" w:color="auto" w:fill="158540"/>
            <w:vAlign w:val="bottom"/>
            <w:hideMark/>
          </w:tcPr>
          <w:p w14:paraId="436BC572"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Area of lockdown</w:t>
            </w:r>
          </w:p>
        </w:tc>
        <w:tc>
          <w:tcPr>
            <w:tcW w:w="850" w:type="dxa"/>
            <w:tcBorders>
              <w:top w:val="nil"/>
              <w:left w:val="nil"/>
              <w:bottom w:val="single" w:sz="4" w:space="0" w:color="auto"/>
              <w:right w:val="single" w:sz="4" w:space="0" w:color="auto"/>
            </w:tcBorders>
            <w:shd w:val="clear" w:color="auto" w:fill="158540"/>
            <w:vAlign w:val="bottom"/>
            <w:hideMark/>
          </w:tcPr>
          <w:p w14:paraId="18827877" w14:textId="77777777" w:rsidR="00614AEE" w:rsidRPr="00377221" w:rsidRDefault="00614AEE" w:rsidP="00203601">
            <w:pPr>
              <w:spacing w:after="0" w:line="240" w:lineRule="auto"/>
              <w:rPr>
                <w:rFonts w:eastAsia="Times New Roman"/>
                <w:b/>
                <w:color w:val="FFFFFF" w:themeColor="background1"/>
                <w:sz w:val="17"/>
                <w:szCs w:val="17"/>
                <w:lang w:eastAsia="en-AU"/>
              </w:rPr>
            </w:pPr>
            <w:r w:rsidRPr="00377221">
              <w:rPr>
                <w:rFonts w:eastAsia="Times New Roman"/>
                <w:b/>
                <w:color w:val="FFFFFF" w:themeColor="background1"/>
                <w:sz w:val="17"/>
                <w:szCs w:val="17"/>
                <w:lang w:eastAsia="en-AU"/>
              </w:rPr>
              <w:t>Period of lockdown (days)</w:t>
            </w:r>
          </w:p>
        </w:tc>
        <w:tc>
          <w:tcPr>
            <w:tcW w:w="1134" w:type="dxa"/>
            <w:vMerge/>
            <w:tcBorders>
              <w:left w:val="single" w:sz="4" w:space="0" w:color="auto"/>
              <w:bottom w:val="single" w:sz="4" w:space="0" w:color="auto"/>
              <w:right w:val="single" w:sz="4" w:space="0" w:color="auto"/>
            </w:tcBorders>
            <w:shd w:val="clear" w:color="auto" w:fill="158540"/>
            <w:vAlign w:val="center"/>
            <w:hideMark/>
          </w:tcPr>
          <w:p w14:paraId="60541CBC" w14:textId="77777777" w:rsidR="00614AEE" w:rsidRPr="00377221" w:rsidRDefault="00614AEE" w:rsidP="00203601">
            <w:pPr>
              <w:spacing w:after="0" w:line="240" w:lineRule="auto"/>
              <w:rPr>
                <w:rFonts w:eastAsia="Times New Roman"/>
                <w:b/>
                <w:color w:val="FFFFFF" w:themeColor="background1"/>
                <w:sz w:val="17"/>
                <w:szCs w:val="17"/>
                <w:lang w:eastAsia="en-AU"/>
              </w:rPr>
            </w:pPr>
          </w:p>
        </w:tc>
        <w:tc>
          <w:tcPr>
            <w:tcW w:w="1134" w:type="dxa"/>
            <w:vMerge/>
            <w:tcBorders>
              <w:left w:val="single" w:sz="4" w:space="0" w:color="auto"/>
              <w:bottom w:val="single" w:sz="4" w:space="0" w:color="auto"/>
              <w:right w:val="single" w:sz="4" w:space="0" w:color="auto"/>
            </w:tcBorders>
            <w:shd w:val="clear" w:color="auto" w:fill="5DFFAE"/>
            <w:vAlign w:val="center"/>
            <w:hideMark/>
          </w:tcPr>
          <w:p w14:paraId="15DF3848" w14:textId="77777777" w:rsidR="00614AEE" w:rsidRPr="00FD2393" w:rsidRDefault="00614AEE" w:rsidP="00203601">
            <w:pPr>
              <w:spacing w:after="0" w:line="240" w:lineRule="auto"/>
              <w:rPr>
                <w:rFonts w:eastAsia="Times New Roman"/>
                <w:b/>
                <w:bCs/>
                <w:sz w:val="17"/>
                <w:szCs w:val="17"/>
                <w:lang w:eastAsia="en-AU"/>
              </w:rPr>
            </w:pPr>
          </w:p>
        </w:tc>
      </w:tr>
      <w:tr w:rsidR="00614AEE" w:rsidRPr="001A43E3" w14:paraId="0A06955E"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33C1AC6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w:t>
            </w:r>
          </w:p>
        </w:tc>
        <w:tc>
          <w:tcPr>
            <w:tcW w:w="567" w:type="dxa"/>
            <w:tcBorders>
              <w:top w:val="nil"/>
              <w:left w:val="nil"/>
              <w:bottom w:val="single" w:sz="4" w:space="0" w:color="auto"/>
              <w:right w:val="single" w:sz="4" w:space="0" w:color="auto"/>
            </w:tcBorders>
            <w:shd w:val="clear" w:color="auto" w:fill="auto"/>
            <w:hideMark/>
          </w:tcPr>
          <w:p w14:paraId="27FF3EE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WA</w:t>
            </w:r>
          </w:p>
        </w:tc>
        <w:tc>
          <w:tcPr>
            <w:tcW w:w="850" w:type="dxa"/>
            <w:tcBorders>
              <w:top w:val="nil"/>
              <w:left w:val="nil"/>
              <w:bottom w:val="single" w:sz="4" w:space="0" w:color="auto"/>
              <w:right w:val="single" w:sz="4" w:space="0" w:color="auto"/>
            </w:tcBorders>
            <w:shd w:val="clear" w:color="auto" w:fill="auto"/>
            <w:hideMark/>
          </w:tcPr>
          <w:p w14:paraId="061D4E8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Apr-20</w:t>
            </w:r>
          </w:p>
        </w:tc>
        <w:tc>
          <w:tcPr>
            <w:tcW w:w="851" w:type="dxa"/>
            <w:tcBorders>
              <w:top w:val="nil"/>
              <w:left w:val="nil"/>
              <w:bottom w:val="single" w:sz="4" w:space="0" w:color="auto"/>
              <w:right w:val="single" w:sz="4" w:space="0" w:color="auto"/>
            </w:tcBorders>
            <w:shd w:val="clear" w:color="auto" w:fill="auto"/>
            <w:hideMark/>
          </w:tcPr>
          <w:p w14:paraId="2D5A81B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042FEA5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3D3D7AF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Breaches identified</w:t>
            </w:r>
          </w:p>
        </w:tc>
        <w:tc>
          <w:tcPr>
            <w:tcW w:w="997" w:type="dxa"/>
            <w:tcBorders>
              <w:top w:val="nil"/>
              <w:left w:val="nil"/>
              <w:bottom w:val="single" w:sz="4" w:space="0" w:color="auto"/>
              <w:right w:val="single" w:sz="4" w:space="0" w:color="auto"/>
            </w:tcBorders>
            <w:shd w:val="clear" w:color="auto" w:fill="auto"/>
            <w:hideMark/>
          </w:tcPr>
          <w:p w14:paraId="7AA36FD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6B0716B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0A0096B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134" w:type="dxa"/>
            <w:tcBorders>
              <w:top w:val="nil"/>
              <w:left w:val="nil"/>
              <w:bottom w:val="single" w:sz="4" w:space="0" w:color="auto"/>
              <w:right w:val="single" w:sz="4" w:space="0" w:color="auto"/>
            </w:tcBorders>
            <w:shd w:val="clear" w:color="auto" w:fill="auto"/>
            <w:hideMark/>
          </w:tcPr>
          <w:p w14:paraId="53A2078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6E04777D" w14:textId="77777777" w:rsidTr="00203601">
        <w:trPr>
          <w:trHeight w:val="125"/>
        </w:trPr>
        <w:tc>
          <w:tcPr>
            <w:tcW w:w="567" w:type="dxa"/>
            <w:tcBorders>
              <w:top w:val="nil"/>
              <w:left w:val="single" w:sz="4" w:space="0" w:color="auto"/>
              <w:bottom w:val="single" w:sz="4" w:space="0" w:color="auto"/>
              <w:right w:val="single" w:sz="4" w:space="0" w:color="auto"/>
            </w:tcBorders>
            <w:shd w:val="clear" w:color="auto" w:fill="auto"/>
            <w:hideMark/>
          </w:tcPr>
          <w:p w14:paraId="399CDEC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w:t>
            </w:r>
          </w:p>
        </w:tc>
        <w:tc>
          <w:tcPr>
            <w:tcW w:w="567" w:type="dxa"/>
            <w:tcBorders>
              <w:top w:val="nil"/>
              <w:left w:val="nil"/>
              <w:bottom w:val="single" w:sz="4" w:space="0" w:color="auto"/>
              <w:right w:val="single" w:sz="4" w:space="0" w:color="auto"/>
            </w:tcBorders>
            <w:shd w:val="clear" w:color="auto" w:fill="auto"/>
            <w:hideMark/>
          </w:tcPr>
          <w:p w14:paraId="521BA23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WA</w:t>
            </w:r>
          </w:p>
        </w:tc>
        <w:tc>
          <w:tcPr>
            <w:tcW w:w="850" w:type="dxa"/>
            <w:tcBorders>
              <w:top w:val="nil"/>
              <w:left w:val="nil"/>
              <w:bottom w:val="single" w:sz="4" w:space="0" w:color="auto"/>
              <w:right w:val="single" w:sz="4" w:space="0" w:color="auto"/>
            </w:tcBorders>
            <w:shd w:val="clear" w:color="auto" w:fill="auto"/>
            <w:hideMark/>
          </w:tcPr>
          <w:p w14:paraId="092B89C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May-20</w:t>
            </w:r>
          </w:p>
        </w:tc>
        <w:tc>
          <w:tcPr>
            <w:tcW w:w="851" w:type="dxa"/>
            <w:tcBorders>
              <w:top w:val="nil"/>
              <w:left w:val="nil"/>
              <w:bottom w:val="single" w:sz="4" w:space="0" w:color="auto"/>
              <w:right w:val="single" w:sz="4" w:space="0" w:color="auto"/>
            </w:tcBorders>
            <w:shd w:val="clear" w:color="auto" w:fill="auto"/>
            <w:hideMark/>
          </w:tcPr>
          <w:p w14:paraId="665150B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58914F0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59915FE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Breaches identified</w:t>
            </w:r>
          </w:p>
        </w:tc>
        <w:tc>
          <w:tcPr>
            <w:tcW w:w="997" w:type="dxa"/>
            <w:tcBorders>
              <w:top w:val="nil"/>
              <w:left w:val="nil"/>
              <w:bottom w:val="single" w:sz="4" w:space="0" w:color="auto"/>
              <w:right w:val="single" w:sz="4" w:space="0" w:color="auto"/>
            </w:tcBorders>
            <w:shd w:val="clear" w:color="auto" w:fill="auto"/>
            <w:hideMark/>
          </w:tcPr>
          <w:p w14:paraId="3919597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1C8A12A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77FB7EF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Household of quarantine worker</w:t>
            </w:r>
          </w:p>
        </w:tc>
        <w:tc>
          <w:tcPr>
            <w:tcW w:w="1134" w:type="dxa"/>
            <w:tcBorders>
              <w:top w:val="nil"/>
              <w:left w:val="nil"/>
              <w:bottom w:val="single" w:sz="4" w:space="0" w:color="auto"/>
              <w:right w:val="single" w:sz="4" w:space="0" w:color="auto"/>
            </w:tcBorders>
            <w:shd w:val="clear" w:color="auto" w:fill="auto"/>
            <w:hideMark/>
          </w:tcPr>
          <w:p w14:paraId="0643B1B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2FC37D76"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3C68EC5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3</w:t>
            </w:r>
          </w:p>
        </w:tc>
        <w:tc>
          <w:tcPr>
            <w:tcW w:w="567" w:type="dxa"/>
            <w:tcBorders>
              <w:top w:val="nil"/>
              <w:left w:val="nil"/>
              <w:bottom w:val="single" w:sz="4" w:space="0" w:color="auto"/>
              <w:right w:val="single" w:sz="4" w:space="0" w:color="auto"/>
            </w:tcBorders>
            <w:shd w:val="clear" w:color="auto" w:fill="auto"/>
            <w:hideMark/>
          </w:tcPr>
          <w:p w14:paraId="203FE89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VIC</w:t>
            </w:r>
          </w:p>
        </w:tc>
        <w:tc>
          <w:tcPr>
            <w:tcW w:w="850" w:type="dxa"/>
            <w:tcBorders>
              <w:top w:val="nil"/>
              <w:left w:val="nil"/>
              <w:bottom w:val="single" w:sz="4" w:space="0" w:color="auto"/>
              <w:right w:val="single" w:sz="4" w:space="0" w:color="auto"/>
            </w:tcBorders>
            <w:shd w:val="clear" w:color="auto" w:fill="auto"/>
            <w:hideMark/>
          </w:tcPr>
          <w:p w14:paraId="4ECA2BD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May-20</w:t>
            </w:r>
          </w:p>
        </w:tc>
        <w:tc>
          <w:tcPr>
            <w:tcW w:w="851" w:type="dxa"/>
            <w:tcBorders>
              <w:top w:val="nil"/>
              <w:left w:val="nil"/>
              <w:bottom w:val="single" w:sz="4" w:space="0" w:color="auto"/>
              <w:right w:val="single" w:sz="4" w:space="0" w:color="auto"/>
            </w:tcBorders>
            <w:shd w:val="clear" w:color="auto" w:fill="auto"/>
            <w:hideMark/>
          </w:tcPr>
          <w:p w14:paraId="3D019CA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01E42EB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29E170E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Breaches identified</w:t>
            </w:r>
          </w:p>
        </w:tc>
        <w:tc>
          <w:tcPr>
            <w:tcW w:w="997" w:type="dxa"/>
            <w:vMerge w:val="restart"/>
            <w:tcBorders>
              <w:top w:val="nil"/>
              <w:left w:val="single" w:sz="4" w:space="0" w:color="auto"/>
              <w:bottom w:val="single" w:sz="4" w:space="0" w:color="000000"/>
              <w:right w:val="single" w:sz="4" w:space="0" w:color="auto"/>
            </w:tcBorders>
            <w:shd w:val="clear" w:color="auto" w:fill="auto"/>
            <w:hideMark/>
          </w:tcPr>
          <w:p w14:paraId="48B55E3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Hotspots then </w:t>
            </w:r>
            <w:r>
              <w:rPr>
                <w:rFonts w:eastAsia="Times New Roman"/>
                <w:sz w:val="17"/>
                <w:szCs w:val="17"/>
                <w:lang w:eastAsia="en-AU"/>
              </w:rPr>
              <w:t>Metro</w:t>
            </w:r>
            <w:r w:rsidRPr="00FD2393">
              <w:rPr>
                <w:rFonts w:eastAsia="Times New Roman"/>
                <w:sz w:val="17"/>
                <w:szCs w:val="17"/>
                <w:lang w:eastAsia="en-AU"/>
              </w:rPr>
              <w:t xml:space="preserve"> Melbourne </w:t>
            </w:r>
            <w:r>
              <w:rPr>
                <w:rFonts w:eastAsia="Times New Roman"/>
                <w:sz w:val="17"/>
                <w:szCs w:val="17"/>
                <w:lang w:eastAsia="en-AU"/>
              </w:rPr>
              <w:t>&amp;</w:t>
            </w:r>
            <w:r w:rsidRPr="00FD2393">
              <w:rPr>
                <w:rFonts w:eastAsia="Times New Roman"/>
                <w:sz w:val="17"/>
                <w:szCs w:val="17"/>
                <w:lang w:eastAsia="en-AU"/>
              </w:rPr>
              <w:t xml:space="preserve"> Shire of Mitchell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0ECE82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112</w:t>
            </w:r>
          </w:p>
        </w:tc>
        <w:tc>
          <w:tcPr>
            <w:tcW w:w="1134" w:type="dxa"/>
            <w:tcBorders>
              <w:top w:val="nil"/>
              <w:left w:val="nil"/>
              <w:bottom w:val="single" w:sz="4" w:space="0" w:color="auto"/>
              <w:right w:val="single" w:sz="4" w:space="0" w:color="auto"/>
            </w:tcBorders>
            <w:shd w:val="clear" w:color="auto" w:fill="auto"/>
            <w:hideMark/>
          </w:tcPr>
          <w:p w14:paraId="4B922D0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Wider community</w:t>
            </w:r>
          </w:p>
        </w:tc>
        <w:tc>
          <w:tcPr>
            <w:tcW w:w="1134" w:type="dxa"/>
            <w:tcBorders>
              <w:top w:val="nil"/>
              <w:left w:val="nil"/>
              <w:bottom w:val="single" w:sz="4" w:space="0" w:color="auto"/>
              <w:right w:val="single" w:sz="4" w:space="0" w:color="auto"/>
            </w:tcBorders>
            <w:shd w:val="clear" w:color="auto" w:fill="auto"/>
            <w:hideMark/>
          </w:tcPr>
          <w:p w14:paraId="41D5524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Second wave Vic</w:t>
            </w:r>
          </w:p>
        </w:tc>
      </w:tr>
      <w:tr w:rsidR="00614AEE" w:rsidRPr="001A43E3" w14:paraId="0A4E5997"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79B0ECC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4</w:t>
            </w:r>
          </w:p>
        </w:tc>
        <w:tc>
          <w:tcPr>
            <w:tcW w:w="567" w:type="dxa"/>
            <w:tcBorders>
              <w:top w:val="nil"/>
              <w:left w:val="nil"/>
              <w:bottom w:val="single" w:sz="4" w:space="0" w:color="auto"/>
              <w:right w:val="single" w:sz="4" w:space="0" w:color="auto"/>
            </w:tcBorders>
            <w:shd w:val="clear" w:color="auto" w:fill="auto"/>
            <w:hideMark/>
          </w:tcPr>
          <w:p w14:paraId="1377C6F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VIC</w:t>
            </w:r>
          </w:p>
        </w:tc>
        <w:tc>
          <w:tcPr>
            <w:tcW w:w="850" w:type="dxa"/>
            <w:tcBorders>
              <w:top w:val="nil"/>
              <w:left w:val="nil"/>
              <w:bottom w:val="single" w:sz="4" w:space="0" w:color="auto"/>
              <w:right w:val="single" w:sz="4" w:space="0" w:color="auto"/>
            </w:tcBorders>
            <w:shd w:val="clear" w:color="auto" w:fill="auto"/>
            <w:hideMark/>
          </w:tcPr>
          <w:p w14:paraId="7518A83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Jun-20</w:t>
            </w:r>
          </w:p>
        </w:tc>
        <w:tc>
          <w:tcPr>
            <w:tcW w:w="851" w:type="dxa"/>
            <w:tcBorders>
              <w:top w:val="nil"/>
              <w:left w:val="nil"/>
              <w:bottom w:val="single" w:sz="4" w:space="0" w:color="auto"/>
              <w:right w:val="single" w:sz="4" w:space="0" w:color="auto"/>
            </w:tcBorders>
            <w:shd w:val="clear" w:color="auto" w:fill="auto"/>
            <w:hideMark/>
          </w:tcPr>
          <w:p w14:paraId="4DF9AEC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7EB1F04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0B5B257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 breaches identified</w:t>
            </w:r>
          </w:p>
        </w:tc>
        <w:tc>
          <w:tcPr>
            <w:tcW w:w="997" w:type="dxa"/>
            <w:vMerge/>
            <w:tcBorders>
              <w:top w:val="nil"/>
              <w:left w:val="single" w:sz="4" w:space="0" w:color="auto"/>
              <w:bottom w:val="single" w:sz="4" w:space="0" w:color="000000"/>
              <w:right w:val="single" w:sz="4" w:space="0" w:color="auto"/>
            </w:tcBorders>
            <w:shd w:val="clear" w:color="auto" w:fill="auto"/>
            <w:hideMark/>
          </w:tcPr>
          <w:p w14:paraId="42B9FCA9" w14:textId="77777777" w:rsidR="00614AEE" w:rsidRPr="00FD2393" w:rsidRDefault="00614AEE" w:rsidP="00203601">
            <w:pPr>
              <w:spacing w:after="0" w:line="240" w:lineRule="auto"/>
              <w:rPr>
                <w:rFonts w:eastAsia="Times New Roman"/>
                <w:sz w:val="17"/>
                <w:szCs w:val="17"/>
                <w:lang w:eastAsia="en-AU"/>
              </w:rPr>
            </w:pPr>
          </w:p>
        </w:tc>
        <w:tc>
          <w:tcPr>
            <w:tcW w:w="850" w:type="dxa"/>
            <w:vMerge/>
            <w:tcBorders>
              <w:top w:val="nil"/>
              <w:left w:val="single" w:sz="4" w:space="0" w:color="auto"/>
              <w:bottom w:val="single" w:sz="4" w:space="0" w:color="000000"/>
              <w:right w:val="single" w:sz="4" w:space="0" w:color="auto"/>
            </w:tcBorders>
            <w:shd w:val="clear" w:color="auto" w:fill="auto"/>
            <w:hideMark/>
          </w:tcPr>
          <w:p w14:paraId="741EA779" w14:textId="77777777" w:rsidR="00614AEE" w:rsidRPr="00FD2393" w:rsidRDefault="00614AEE" w:rsidP="00203601">
            <w:pPr>
              <w:spacing w:after="0" w:line="240" w:lineRule="auto"/>
              <w:rPr>
                <w:rFonts w:eastAsia="Times New Roman"/>
                <w:sz w:val="17"/>
                <w:szCs w:val="17"/>
                <w:lang w:eastAsia="en-AU"/>
              </w:rPr>
            </w:pPr>
          </w:p>
        </w:tc>
        <w:tc>
          <w:tcPr>
            <w:tcW w:w="1134" w:type="dxa"/>
            <w:tcBorders>
              <w:top w:val="nil"/>
              <w:left w:val="nil"/>
              <w:bottom w:val="single" w:sz="4" w:space="0" w:color="auto"/>
              <w:right w:val="single" w:sz="4" w:space="0" w:color="auto"/>
            </w:tcBorders>
            <w:shd w:val="clear" w:color="auto" w:fill="auto"/>
            <w:hideMark/>
          </w:tcPr>
          <w:p w14:paraId="570BC31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Wider community</w:t>
            </w:r>
          </w:p>
        </w:tc>
        <w:tc>
          <w:tcPr>
            <w:tcW w:w="1134" w:type="dxa"/>
            <w:tcBorders>
              <w:top w:val="nil"/>
              <w:left w:val="nil"/>
              <w:bottom w:val="single" w:sz="4" w:space="0" w:color="auto"/>
              <w:right w:val="single" w:sz="4" w:space="0" w:color="auto"/>
            </w:tcBorders>
            <w:shd w:val="clear" w:color="auto" w:fill="auto"/>
            <w:hideMark/>
          </w:tcPr>
          <w:p w14:paraId="794940F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Second wave Vic</w:t>
            </w:r>
          </w:p>
        </w:tc>
      </w:tr>
      <w:tr w:rsidR="00614AEE" w:rsidRPr="001A43E3" w14:paraId="67EB9A61"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7ACFB41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5</w:t>
            </w:r>
          </w:p>
        </w:tc>
        <w:tc>
          <w:tcPr>
            <w:tcW w:w="567" w:type="dxa"/>
            <w:tcBorders>
              <w:top w:val="nil"/>
              <w:left w:val="nil"/>
              <w:bottom w:val="single" w:sz="4" w:space="0" w:color="auto"/>
              <w:right w:val="single" w:sz="4" w:space="0" w:color="auto"/>
            </w:tcBorders>
            <w:shd w:val="clear" w:color="auto" w:fill="auto"/>
            <w:hideMark/>
          </w:tcPr>
          <w:p w14:paraId="0D3DE0E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NSW</w:t>
            </w:r>
          </w:p>
        </w:tc>
        <w:tc>
          <w:tcPr>
            <w:tcW w:w="850" w:type="dxa"/>
            <w:tcBorders>
              <w:top w:val="nil"/>
              <w:left w:val="nil"/>
              <w:bottom w:val="single" w:sz="4" w:space="0" w:color="auto"/>
              <w:right w:val="single" w:sz="4" w:space="0" w:color="auto"/>
            </w:tcBorders>
            <w:shd w:val="clear" w:color="auto" w:fill="auto"/>
            <w:hideMark/>
          </w:tcPr>
          <w:p w14:paraId="19EAD20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Jul-20</w:t>
            </w:r>
          </w:p>
        </w:tc>
        <w:tc>
          <w:tcPr>
            <w:tcW w:w="851" w:type="dxa"/>
            <w:tcBorders>
              <w:top w:val="nil"/>
              <w:left w:val="nil"/>
              <w:bottom w:val="single" w:sz="4" w:space="0" w:color="auto"/>
              <w:right w:val="single" w:sz="4" w:space="0" w:color="auto"/>
            </w:tcBorders>
            <w:shd w:val="clear" w:color="auto" w:fill="auto"/>
            <w:hideMark/>
          </w:tcPr>
          <w:p w14:paraId="6087CF3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5524B90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post quarantine</w:t>
            </w:r>
          </w:p>
        </w:tc>
        <w:tc>
          <w:tcPr>
            <w:tcW w:w="1271" w:type="dxa"/>
            <w:tcBorders>
              <w:top w:val="nil"/>
              <w:left w:val="nil"/>
              <w:bottom w:val="single" w:sz="4" w:space="0" w:color="auto"/>
              <w:right w:val="single" w:sz="4" w:space="0" w:color="auto"/>
            </w:tcBorders>
            <w:shd w:val="clear" w:color="auto" w:fill="auto"/>
            <w:hideMark/>
          </w:tcPr>
          <w:p w14:paraId="7CDA67A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Unclear if acquired overseas or in hotel</w:t>
            </w:r>
          </w:p>
        </w:tc>
        <w:tc>
          <w:tcPr>
            <w:tcW w:w="997" w:type="dxa"/>
            <w:tcBorders>
              <w:top w:val="nil"/>
              <w:left w:val="nil"/>
              <w:bottom w:val="single" w:sz="4" w:space="0" w:color="auto"/>
              <w:right w:val="single" w:sz="4" w:space="0" w:color="auto"/>
            </w:tcBorders>
            <w:shd w:val="clear" w:color="auto" w:fill="auto"/>
            <w:hideMark/>
          </w:tcPr>
          <w:p w14:paraId="61C6668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1358173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357E9DF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Household of released traveller</w:t>
            </w:r>
          </w:p>
        </w:tc>
        <w:tc>
          <w:tcPr>
            <w:tcW w:w="1134" w:type="dxa"/>
            <w:tcBorders>
              <w:top w:val="nil"/>
              <w:left w:val="nil"/>
              <w:bottom w:val="single" w:sz="4" w:space="0" w:color="auto"/>
              <w:right w:val="single" w:sz="4" w:space="0" w:color="auto"/>
            </w:tcBorders>
            <w:shd w:val="clear" w:color="auto" w:fill="auto"/>
            <w:hideMark/>
          </w:tcPr>
          <w:p w14:paraId="557E436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7A978408" w14:textId="77777777" w:rsidTr="00203601">
        <w:trPr>
          <w:trHeight w:val="561"/>
        </w:trPr>
        <w:tc>
          <w:tcPr>
            <w:tcW w:w="567" w:type="dxa"/>
            <w:tcBorders>
              <w:top w:val="nil"/>
              <w:left w:val="single" w:sz="4" w:space="0" w:color="auto"/>
              <w:bottom w:val="single" w:sz="4" w:space="0" w:color="auto"/>
              <w:right w:val="single" w:sz="4" w:space="0" w:color="auto"/>
            </w:tcBorders>
            <w:shd w:val="clear" w:color="auto" w:fill="auto"/>
            <w:hideMark/>
          </w:tcPr>
          <w:p w14:paraId="548E79A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6</w:t>
            </w:r>
          </w:p>
        </w:tc>
        <w:tc>
          <w:tcPr>
            <w:tcW w:w="567" w:type="dxa"/>
            <w:tcBorders>
              <w:top w:val="nil"/>
              <w:left w:val="nil"/>
              <w:bottom w:val="single" w:sz="4" w:space="0" w:color="auto"/>
              <w:right w:val="single" w:sz="4" w:space="0" w:color="auto"/>
            </w:tcBorders>
            <w:shd w:val="clear" w:color="auto" w:fill="auto"/>
            <w:hideMark/>
          </w:tcPr>
          <w:p w14:paraId="78DD72D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NSW</w:t>
            </w:r>
          </w:p>
        </w:tc>
        <w:tc>
          <w:tcPr>
            <w:tcW w:w="850" w:type="dxa"/>
            <w:tcBorders>
              <w:top w:val="nil"/>
              <w:left w:val="nil"/>
              <w:bottom w:val="single" w:sz="4" w:space="0" w:color="auto"/>
              <w:right w:val="single" w:sz="4" w:space="0" w:color="auto"/>
            </w:tcBorders>
            <w:shd w:val="clear" w:color="auto" w:fill="auto"/>
            <w:hideMark/>
          </w:tcPr>
          <w:p w14:paraId="628AF83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Aug-20</w:t>
            </w:r>
          </w:p>
        </w:tc>
        <w:tc>
          <w:tcPr>
            <w:tcW w:w="851" w:type="dxa"/>
            <w:tcBorders>
              <w:top w:val="nil"/>
              <w:left w:val="nil"/>
              <w:bottom w:val="single" w:sz="4" w:space="0" w:color="auto"/>
              <w:right w:val="single" w:sz="4" w:space="0" w:color="auto"/>
            </w:tcBorders>
            <w:shd w:val="clear" w:color="auto" w:fill="auto"/>
            <w:hideMark/>
          </w:tcPr>
          <w:p w14:paraId="0861680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1BE03BF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04695CC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591832C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1060CDE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6CC7763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134" w:type="dxa"/>
            <w:tcBorders>
              <w:top w:val="nil"/>
              <w:left w:val="nil"/>
              <w:bottom w:val="single" w:sz="4" w:space="0" w:color="auto"/>
              <w:right w:val="single" w:sz="4" w:space="0" w:color="auto"/>
            </w:tcBorders>
            <w:shd w:val="clear" w:color="auto" w:fill="auto"/>
            <w:hideMark/>
          </w:tcPr>
          <w:p w14:paraId="3B10479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71D19D26" w14:textId="77777777" w:rsidTr="00203601">
        <w:trPr>
          <w:trHeight w:val="696"/>
        </w:trPr>
        <w:tc>
          <w:tcPr>
            <w:tcW w:w="567" w:type="dxa"/>
            <w:tcBorders>
              <w:top w:val="nil"/>
              <w:left w:val="single" w:sz="4" w:space="0" w:color="auto"/>
              <w:bottom w:val="single" w:sz="4" w:space="0" w:color="auto"/>
              <w:right w:val="single" w:sz="4" w:space="0" w:color="auto"/>
            </w:tcBorders>
            <w:shd w:val="clear" w:color="auto" w:fill="auto"/>
            <w:hideMark/>
          </w:tcPr>
          <w:p w14:paraId="21B123B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7</w:t>
            </w:r>
          </w:p>
        </w:tc>
        <w:tc>
          <w:tcPr>
            <w:tcW w:w="567" w:type="dxa"/>
            <w:tcBorders>
              <w:top w:val="nil"/>
              <w:left w:val="nil"/>
              <w:bottom w:val="single" w:sz="4" w:space="0" w:color="auto"/>
              <w:right w:val="single" w:sz="4" w:space="0" w:color="auto"/>
            </w:tcBorders>
            <w:shd w:val="clear" w:color="auto" w:fill="auto"/>
            <w:hideMark/>
          </w:tcPr>
          <w:p w14:paraId="23B4D4D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SA</w:t>
            </w:r>
          </w:p>
        </w:tc>
        <w:tc>
          <w:tcPr>
            <w:tcW w:w="850" w:type="dxa"/>
            <w:tcBorders>
              <w:top w:val="nil"/>
              <w:left w:val="nil"/>
              <w:bottom w:val="single" w:sz="4" w:space="0" w:color="auto"/>
              <w:right w:val="single" w:sz="4" w:space="0" w:color="auto"/>
            </w:tcBorders>
            <w:shd w:val="clear" w:color="auto" w:fill="auto"/>
            <w:hideMark/>
          </w:tcPr>
          <w:p w14:paraId="6B55108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Nov-20</w:t>
            </w:r>
          </w:p>
        </w:tc>
        <w:tc>
          <w:tcPr>
            <w:tcW w:w="851" w:type="dxa"/>
            <w:tcBorders>
              <w:top w:val="nil"/>
              <w:left w:val="nil"/>
              <w:bottom w:val="single" w:sz="4" w:space="0" w:color="auto"/>
              <w:right w:val="single" w:sz="4" w:space="0" w:color="auto"/>
            </w:tcBorders>
            <w:shd w:val="clear" w:color="auto" w:fill="auto"/>
            <w:hideMark/>
          </w:tcPr>
          <w:p w14:paraId="396799C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5684456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Household contact of quarantine worker</w:t>
            </w:r>
          </w:p>
        </w:tc>
        <w:tc>
          <w:tcPr>
            <w:tcW w:w="1271" w:type="dxa"/>
            <w:tcBorders>
              <w:top w:val="nil"/>
              <w:left w:val="nil"/>
              <w:bottom w:val="single" w:sz="4" w:space="0" w:color="auto"/>
              <w:right w:val="single" w:sz="4" w:space="0" w:color="auto"/>
            </w:tcBorders>
            <w:shd w:val="clear" w:color="auto" w:fill="auto"/>
            <w:hideMark/>
          </w:tcPr>
          <w:p w14:paraId="2B6885B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63DFC2B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South Australia</w:t>
            </w:r>
          </w:p>
        </w:tc>
        <w:tc>
          <w:tcPr>
            <w:tcW w:w="850" w:type="dxa"/>
            <w:tcBorders>
              <w:top w:val="nil"/>
              <w:left w:val="nil"/>
              <w:bottom w:val="single" w:sz="4" w:space="0" w:color="auto"/>
              <w:right w:val="single" w:sz="4" w:space="0" w:color="auto"/>
            </w:tcBorders>
            <w:shd w:val="clear" w:color="auto" w:fill="auto"/>
            <w:hideMark/>
          </w:tcPr>
          <w:p w14:paraId="1A3E71A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4</w:t>
            </w:r>
          </w:p>
        </w:tc>
        <w:tc>
          <w:tcPr>
            <w:tcW w:w="1134" w:type="dxa"/>
            <w:tcBorders>
              <w:top w:val="nil"/>
              <w:left w:val="nil"/>
              <w:bottom w:val="single" w:sz="4" w:space="0" w:color="auto"/>
              <w:right w:val="single" w:sz="4" w:space="0" w:color="auto"/>
            </w:tcBorders>
            <w:shd w:val="clear" w:color="auto" w:fill="auto"/>
            <w:hideMark/>
          </w:tcPr>
          <w:p w14:paraId="689BC95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Wider community</w:t>
            </w:r>
          </w:p>
        </w:tc>
        <w:tc>
          <w:tcPr>
            <w:tcW w:w="1134" w:type="dxa"/>
            <w:tcBorders>
              <w:top w:val="nil"/>
              <w:left w:val="nil"/>
              <w:bottom w:val="single" w:sz="4" w:space="0" w:color="auto"/>
              <w:right w:val="single" w:sz="4" w:space="0" w:color="auto"/>
            </w:tcBorders>
            <w:shd w:val="clear" w:color="auto" w:fill="auto"/>
            <w:hideMark/>
          </w:tcPr>
          <w:p w14:paraId="3B882A7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31</w:t>
            </w:r>
          </w:p>
        </w:tc>
      </w:tr>
      <w:tr w:rsidR="00614AEE" w:rsidRPr="001A43E3" w14:paraId="47A51069" w14:textId="77777777" w:rsidTr="00203601">
        <w:trPr>
          <w:trHeight w:val="227"/>
        </w:trPr>
        <w:tc>
          <w:tcPr>
            <w:tcW w:w="567" w:type="dxa"/>
            <w:tcBorders>
              <w:top w:val="nil"/>
              <w:left w:val="single" w:sz="4" w:space="0" w:color="auto"/>
              <w:bottom w:val="single" w:sz="4" w:space="0" w:color="auto"/>
              <w:right w:val="single" w:sz="4" w:space="0" w:color="auto"/>
            </w:tcBorders>
            <w:shd w:val="clear" w:color="auto" w:fill="auto"/>
            <w:hideMark/>
          </w:tcPr>
          <w:p w14:paraId="1186A20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8</w:t>
            </w:r>
          </w:p>
        </w:tc>
        <w:tc>
          <w:tcPr>
            <w:tcW w:w="567" w:type="dxa"/>
            <w:tcBorders>
              <w:top w:val="nil"/>
              <w:left w:val="nil"/>
              <w:bottom w:val="single" w:sz="4" w:space="0" w:color="auto"/>
              <w:right w:val="single" w:sz="4" w:space="0" w:color="auto"/>
            </w:tcBorders>
            <w:shd w:val="clear" w:color="auto" w:fill="auto"/>
            <w:hideMark/>
          </w:tcPr>
          <w:p w14:paraId="7503D89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NSW</w:t>
            </w:r>
          </w:p>
        </w:tc>
        <w:tc>
          <w:tcPr>
            <w:tcW w:w="850" w:type="dxa"/>
            <w:tcBorders>
              <w:top w:val="nil"/>
              <w:left w:val="nil"/>
              <w:bottom w:val="single" w:sz="4" w:space="0" w:color="auto"/>
              <w:right w:val="single" w:sz="4" w:space="0" w:color="auto"/>
            </w:tcBorders>
            <w:shd w:val="clear" w:color="auto" w:fill="auto"/>
            <w:hideMark/>
          </w:tcPr>
          <w:p w14:paraId="2F99DD9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Dec-20</w:t>
            </w:r>
          </w:p>
        </w:tc>
        <w:tc>
          <w:tcPr>
            <w:tcW w:w="851" w:type="dxa"/>
            <w:tcBorders>
              <w:top w:val="nil"/>
              <w:left w:val="nil"/>
              <w:bottom w:val="single" w:sz="4" w:space="0" w:color="auto"/>
              <w:right w:val="single" w:sz="4" w:space="0" w:color="auto"/>
            </w:tcBorders>
            <w:shd w:val="clear" w:color="auto" w:fill="auto"/>
            <w:hideMark/>
          </w:tcPr>
          <w:p w14:paraId="3CD6F30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1D37039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62920887" w14:textId="704C2F83" w:rsidR="00614AEE"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w:t>
            </w:r>
          </w:p>
        </w:tc>
        <w:tc>
          <w:tcPr>
            <w:tcW w:w="997" w:type="dxa"/>
            <w:tcBorders>
              <w:top w:val="nil"/>
              <w:left w:val="nil"/>
              <w:bottom w:val="single" w:sz="4" w:space="0" w:color="auto"/>
              <w:right w:val="single" w:sz="4" w:space="0" w:color="auto"/>
            </w:tcBorders>
            <w:shd w:val="clear" w:color="auto" w:fill="auto"/>
            <w:hideMark/>
          </w:tcPr>
          <w:p w14:paraId="175E1E3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10BA623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595705A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134" w:type="dxa"/>
            <w:tcBorders>
              <w:top w:val="nil"/>
              <w:left w:val="nil"/>
              <w:bottom w:val="single" w:sz="4" w:space="0" w:color="auto"/>
              <w:right w:val="single" w:sz="4" w:space="0" w:color="auto"/>
            </w:tcBorders>
            <w:shd w:val="clear" w:color="auto" w:fill="auto"/>
            <w:hideMark/>
          </w:tcPr>
          <w:p w14:paraId="7A81263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11548E74" w14:textId="77777777" w:rsidTr="00203601">
        <w:trPr>
          <w:trHeight w:val="205"/>
        </w:trPr>
        <w:tc>
          <w:tcPr>
            <w:tcW w:w="567" w:type="dxa"/>
            <w:tcBorders>
              <w:top w:val="nil"/>
              <w:left w:val="single" w:sz="4" w:space="0" w:color="auto"/>
              <w:bottom w:val="single" w:sz="4" w:space="0" w:color="auto"/>
              <w:right w:val="single" w:sz="4" w:space="0" w:color="auto"/>
            </w:tcBorders>
            <w:shd w:val="clear" w:color="auto" w:fill="auto"/>
            <w:hideMark/>
          </w:tcPr>
          <w:p w14:paraId="2273579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9</w:t>
            </w:r>
          </w:p>
        </w:tc>
        <w:tc>
          <w:tcPr>
            <w:tcW w:w="567" w:type="dxa"/>
            <w:tcBorders>
              <w:top w:val="nil"/>
              <w:left w:val="nil"/>
              <w:bottom w:val="single" w:sz="4" w:space="0" w:color="auto"/>
              <w:right w:val="single" w:sz="4" w:space="0" w:color="auto"/>
            </w:tcBorders>
            <w:shd w:val="clear" w:color="auto" w:fill="auto"/>
            <w:hideMark/>
          </w:tcPr>
          <w:p w14:paraId="3DF45F0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QLD</w:t>
            </w:r>
          </w:p>
        </w:tc>
        <w:tc>
          <w:tcPr>
            <w:tcW w:w="850" w:type="dxa"/>
            <w:tcBorders>
              <w:top w:val="nil"/>
              <w:left w:val="nil"/>
              <w:bottom w:val="single" w:sz="4" w:space="0" w:color="auto"/>
              <w:right w:val="single" w:sz="4" w:space="0" w:color="auto"/>
            </w:tcBorders>
            <w:shd w:val="clear" w:color="auto" w:fill="auto"/>
            <w:hideMark/>
          </w:tcPr>
          <w:p w14:paraId="62EF40B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Jan-21</w:t>
            </w:r>
          </w:p>
        </w:tc>
        <w:tc>
          <w:tcPr>
            <w:tcW w:w="851" w:type="dxa"/>
            <w:tcBorders>
              <w:top w:val="nil"/>
              <w:left w:val="nil"/>
              <w:bottom w:val="single" w:sz="4" w:space="0" w:color="auto"/>
              <w:right w:val="single" w:sz="4" w:space="0" w:color="auto"/>
            </w:tcBorders>
            <w:shd w:val="clear" w:color="auto" w:fill="auto"/>
            <w:hideMark/>
          </w:tcPr>
          <w:p w14:paraId="0F92F29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13716E9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in quarantine</w:t>
            </w:r>
          </w:p>
        </w:tc>
        <w:tc>
          <w:tcPr>
            <w:tcW w:w="1271" w:type="dxa"/>
            <w:tcBorders>
              <w:top w:val="nil"/>
              <w:left w:val="nil"/>
              <w:bottom w:val="single" w:sz="4" w:space="0" w:color="auto"/>
              <w:right w:val="single" w:sz="4" w:space="0" w:color="auto"/>
            </w:tcBorders>
            <w:shd w:val="clear" w:color="auto" w:fill="auto"/>
            <w:hideMark/>
          </w:tcPr>
          <w:p w14:paraId="01AC414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4850A03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Greater Brisbane</w:t>
            </w:r>
          </w:p>
        </w:tc>
        <w:tc>
          <w:tcPr>
            <w:tcW w:w="850" w:type="dxa"/>
            <w:tcBorders>
              <w:top w:val="nil"/>
              <w:left w:val="nil"/>
              <w:bottom w:val="single" w:sz="4" w:space="0" w:color="auto"/>
              <w:right w:val="single" w:sz="4" w:space="0" w:color="auto"/>
            </w:tcBorders>
            <w:shd w:val="clear" w:color="auto" w:fill="auto"/>
            <w:hideMark/>
          </w:tcPr>
          <w:p w14:paraId="581E9DD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3</w:t>
            </w:r>
          </w:p>
        </w:tc>
        <w:tc>
          <w:tcPr>
            <w:tcW w:w="1134" w:type="dxa"/>
            <w:tcBorders>
              <w:top w:val="nil"/>
              <w:left w:val="nil"/>
              <w:bottom w:val="single" w:sz="4" w:space="0" w:color="auto"/>
              <w:right w:val="single" w:sz="4" w:space="0" w:color="auto"/>
            </w:tcBorders>
            <w:shd w:val="clear" w:color="auto" w:fill="auto"/>
            <w:hideMark/>
          </w:tcPr>
          <w:p w14:paraId="299A45B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Household of released traveller</w:t>
            </w:r>
          </w:p>
        </w:tc>
        <w:tc>
          <w:tcPr>
            <w:tcW w:w="1134" w:type="dxa"/>
            <w:tcBorders>
              <w:top w:val="nil"/>
              <w:left w:val="nil"/>
              <w:bottom w:val="single" w:sz="4" w:space="0" w:color="auto"/>
              <w:right w:val="single" w:sz="4" w:space="0" w:color="auto"/>
            </w:tcBorders>
            <w:shd w:val="clear" w:color="auto" w:fill="auto"/>
            <w:hideMark/>
          </w:tcPr>
          <w:p w14:paraId="1E71DDB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2E002119"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73E9B61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10</w:t>
            </w:r>
          </w:p>
        </w:tc>
        <w:tc>
          <w:tcPr>
            <w:tcW w:w="567" w:type="dxa"/>
            <w:tcBorders>
              <w:top w:val="nil"/>
              <w:left w:val="nil"/>
              <w:bottom w:val="single" w:sz="4" w:space="0" w:color="auto"/>
              <w:right w:val="single" w:sz="4" w:space="0" w:color="auto"/>
            </w:tcBorders>
            <w:shd w:val="clear" w:color="auto" w:fill="auto"/>
            <w:hideMark/>
          </w:tcPr>
          <w:p w14:paraId="67FC0BF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VIC</w:t>
            </w:r>
          </w:p>
        </w:tc>
        <w:tc>
          <w:tcPr>
            <w:tcW w:w="850" w:type="dxa"/>
            <w:tcBorders>
              <w:top w:val="nil"/>
              <w:left w:val="nil"/>
              <w:bottom w:val="single" w:sz="4" w:space="0" w:color="auto"/>
              <w:right w:val="single" w:sz="4" w:space="0" w:color="auto"/>
            </w:tcBorders>
            <w:shd w:val="clear" w:color="auto" w:fill="auto"/>
            <w:hideMark/>
          </w:tcPr>
          <w:p w14:paraId="4B63DAC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Jan-21</w:t>
            </w:r>
          </w:p>
        </w:tc>
        <w:tc>
          <w:tcPr>
            <w:tcW w:w="851" w:type="dxa"/>
            <w:tcBorders>
              <w:top w:val="nil"/>
              <w:left w:val="nil"/>
              <w:bottom w:val="single" w:sz="4" w:space="0" w:color="auto"/>
              <w:right w:val="single" w:sz="4" w:space="0" w:color="auto"/>
            </w:tcBorders>
            <w:shd w:val="clear" w:color="auto" w:fill="auto"/>
            <w:hideMark/>
          </w:tcPr>
          <w:p w14:paraId="50CCA1D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5568982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in quarantine</w:t>
            </w:r>
          </w:p>
        </w:tc>
        <w:tc>
          <w:tcPr>
            <w:tcW w:w="1271" w:type="dxa"/>
            <w:tcBorders>
              <w:top w:val="nil"/>
              <w:left w:val="nil"/>
              <w:bottom w:val="single" w:sz="4" w:space="0" w:color="auto"/>
              <w:right w:val="single" w:sz="4" w:space="0" w:color="auto"/>
            </w:tcBorders>
            <w:shd w:val="clear" w:color="auto" w:fill="auto"/>
            <w:hideMark/>
          </w:tcPr>
          <w:p w14:paraId="28A1159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Hypothesised transmission during swabbing</w:t>
            </w:r>
          </w:p>
        </w:tc>
        <w:tc>
          <w:tcPr>
            <w:tcW w:w="997" w:type="dxa"/>
            <w:tcBorders>
              <w:top w:val="nil"/>
              <w:left w:val="nil"/>
              <w:bottom w:val="single" w:sz="4" w:space="0" w:color="auto"/>
              <w:right w:val="single" w:sz="4" w:space="0" w:color="auto"/>
            </w:tcBorders>
            <w:shd w:val="clear" w:color="auto" w:fill="auto"/>
            <w:hideMark/>
          </w:tcPr>
          <w:p w14:paraId="46C5EF0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32701A6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11B22EC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community cases </w:t>
            </w:r>
          </w:p>
        </w:tc>
        <w:tc>
          <w:tcPr>
            <w:tcW w:w="1134" w:type="dxa"/>
            <w:tcBorders>
              <w:top w:val="nil"/>
              <w:left w:val="nil"/>
              <w:bottom w:val="single" w:sz="4" w:space="0" w:color="auto"/>
              <w:right w:val="single" w:sz="4" w:space="0" w:color="auto"/>
            </w:tcBorders>
            <w:shd w:val="clear" w:color="auto" w:fill="auto"/>
            <w:hideMark/>
          </w:tcPr>
          <w:p w14:paraId="7BBA1D3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4E3812F3"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56028CA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11</w:t>
            </w:r>
          </w:p>
        </w:tc>
        <w:tc>
          <w:tcPr>
            <w:tcW w:w="567" w:type="dxa"/>
            <w:tcBorders>
              <w:top w:val="nil"/>
              <w:left w:val="nil"/>
              <w:bottom w:val="single" w:sz="4" w:space="0" w:color="auto"/>
              <w:right w:val="single" w:sz="4" w:space="0" w:color="auto"/>
            </w:tcBorders>
            <w:shd w:val="clear" w:color="auto" w:fill="auto"/>
            <w:hideMark/>
          </w:tcPr>
          <w:p w14:paraId="3AD9E07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VIC</w:t>
            </w:r>
          </w:p>
        </w:tc>
        <w:tc>
          <w:tcPr>
            <w:tcW w:w="850" w:type="dxa"/>
            <w:tcBorders>
              <w:top w:val="nil"/>
              <w:left w:val="nil"/>
              <w:bottom w:val="single" w:sz="4" w:space="0" w:color="auto"/>
              <w:right w:val="single" w:sz="4" w:space="0" w:color="auto"/>
            </w:tcBorders>
            <w:shd w:val="clear" w:color="auto" w:fill="auto"/>
            <w:hideMark/>
          </w:tcPr>
          <w:p w14:paraId="538434B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Feb-21</w:t>
            </w:r>
          </w:p>
        </w:tc>
        <w:tc>
          <w:tcPr>
            <w:tcW w:w="851" w:type="dxa"/>
            <w:tcBorders>
              <w:top w:val="nil"/>
              <w:left w:val="nil"/>
              <w:bottom w:val="single" w:sz="4" w:space="0" w:color="auto"/>
              <w:right w:val="single" w:sz="4" w:space="0" w:color="auto"/>
            </w:tcBorders>
            <w:shd w:val="clear" w:color="auto" w:fill="auto"/>
            <w:hideMark/>
          </w:tcPr>
          <w:p w14:paraId="11E7B01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005A569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24B9A81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0172592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1AD299B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1C5EC61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134" w:type="dxa"/>
            <w:tcBorders>
              <w:top w:val="nil"/>
              <w:left w:val="nil"/>
              <w:bottom w:val="single" w:sz="4" w:space="0" w:color="auto"/>
              <w:right w:val="single" w:sz="4" w:space="0" w:color="auto"/>
            </w:tcBorders>
            <w:shd w:val="clear" w:color="auto" w:fill="auto"/>
            <w:hideMark/>
          </w:tcPr>
          <w:p w14:paraId="7AE2147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1895FD9A"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583BE44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12</w:t>
            </w:r>
          </w:p>
        </w:tc>
        <w:tc>
          <w:tcPr>
            <w:tcW w:w="567" w:type="dxa"/>
            <w:tcBorders>
              <w:top w:val="nil"/>
              <w:left w:val="nil"/>
              <w:bottom w:val="single" w:sz="4" w:space="0" w:color="auto"/>
              <w:right w:val="single" w:sz="4" w:space="0" w:color="auto"/>
            </w:tcBorders>
            <w:shd w:val="clear" w:color="auto" w:fill="auto"/>
            <w:hideMark/>
          </w:tcPr>
          <w:p w14:paraId="0CB2004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WA</w:t>
            </w:r>
          </w:p>
        </w:tc>
        <w:tc>
          <w:tcPr>
            <w:tcW w:w="850" w:type="dxa"/>
            <w:tcBorders>
              <w:top w:val="nil"/>
              <w:left w:val="nil"/>
              <w:bottom w:val="single" w:sz="4" w:space="0" w:color="auto"/>
              <w:right w:val="single" w:sz="4" w:space="0" w:color="auto"/>
            </w:tcBorders>
            <w:shd w:val="clear" w:color="auto" w:fill="auto"/>
            <w:hideMark/>
          </w:tcPr>
          <w:p w14:paraId="23C1F81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Jan-21</w:t>
            </w:r>
          </w:p>
        </w:tc>
        <w:tc>
          <w:tcPr>
            <w:tcW w:w="851" w:type="dxa"/>
            <w:tcBorders>
              <w:top w:val="nil"/>
              <w:left w:val="nil"/>
              <w:bottom w:val="single" w:sz="4" w:space="0" w:color="auto"/>
              <w:right w:val="single" w:sz="4" w:space="0" w:color="auto"/>
            </w:tcBorders>
            <w:shd w:val="clear" w:color="auto" w:fill="auto"/>
            <w:hideMark/>
          </w:tcPr>
          <w:p w14:paraId="63566E3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05CEAC6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64B92B1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997" w:type="dxa"/>
            <w:tcBorders>
              <w:top w:val="nil"/>
              <w:left w:val="nil"/>
              <w:bottom w:val="single" w:sz="4" w:space="0" w:color="auto"/>
              <w:right w:val="single" w:sz="4" w:space="0" w:color="auto"/>
            </w:tcBorders>
            <w:shd w:val="clear" w:color="auto" w:fill="auto"/>
            <w:hideMark/>
          </w:tcPr>
          <w:p w14:paraId="2EB6B6E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Perth, Peel and South West</w:t>
            </w:r>
          </w:p>
        </w:tc>
        <w:tc>
          <w:tcPr>
            <w:tcW w:w="850" w:type="dxa"/>
            <w:tcBorders>
              <w:top w:val="nil"/>
              <w:left w:val="nil"/>
              <w:bottom w:val="single" w:sz="4" w:space="0" w:color="auto"/>
              <w:right w:val="single" w:sz="4" w:space="0" w:color="auto"/>
            </w:tcBorders>
            <w:shd w:val="clear" w:color="auto" w:fill="auto"/>
            <w:hideMark/>
          </w:tcPr>
          <w:p w14:paraId="3293491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5</w:t>
            </w:r>
          </w:p>
        </w:tc>
        <w:tc>
          <w:tcPr>
            <w:tcW w:w="1134" w:type="dxa"/>
            <w:tcBorders>
              <w:top w:val="nil"/>
              <w:left w:val="nil"/>
              <w:bottom w:val="single" w:sz="4" w:space="0" w:color="auto"/>
              <w:right w:val="single" w:sz="4" w:space="0" w:color="auto"/>
            </w:tcBorders>
            <w:shd w:val="clear" w:color="auto" w:fill="auto"/>
            <w:hideMark/>
          </w:tcPr>
          <w:p w14:paraId="5768697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134" w:type="dxa"/>
            <w:tcBorders>
              <w:top w:val="nil"/>
              <w:left w:val="nil"/>
              <w:bottom w:val="single" w:sz="4" w:space="0" w:color="auto"/>
              <w:right w:val="single" w:sz="4" w:space="0" w:color="auto"/>
            </w:tcBorders>
            <w:shd w:val="clear" w:color="auto" w:fill="auto"/>
            <w:hideMark/>
          </w:tcPr>
          <w:p w14:paraId="5BA2360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p w14:paraId="790038F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t>
            </w:r>
          </w:p>
        </w:tc>
      </w:tr>
      <w:tr w:rsidR="00614AEE" w:rsidRPr="001A43E3" w14:paraId="0934825D"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tcPr>
          <w:p w14:paraId="4D2EB45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13</w:t>
            </w:r>
          </w:p>
        </w:tc>
        <w:tc>
          <w:tcPr>
            <w:tcW w:w="567" w:type="dxa"/>
            <w:tcBorders>
              <w:top w:val="nil"/>
              <w:left w:val="nil"/>
              <w:bottom w:val="single" w:sz="4" w:space="0" w:color="auto"/>
              <w:right w:val="single" w:sz="4" w:space="0" w:color="auto"/>
            </w:tcBorders>
            <w:shd w:val="clear" w:color="auto" w:fill="auto"/>
          </w:tcPr>
          <w:p w14:paraId="13C86A2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VIC</w:t>
            </w:r>
          </w:p>
        </w:tc>
        <w:tc>
          <w:tcPr>
            <w:tcW w:w="850" w:type="dxa"/>
            <w:tcBorders>
              <w:top w:val="nil"/>
              <w:left w:val="nil"/>
              <w:bottom w:val="single" w:sz="4" w:space="0" w:color="auto"/>
              <w:right w:val="single" w:sz="4" w:space="0" w:color="auto"/>
            </w:tcBorders>
            <w:shd w:val="clear" w:color="auto" w:fill="auto"/>
          </w:tcPr>
          <w:p w14:paraId="0A9E4FF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Feb-21</w:t>
            </w:r>
          </w:p>
        </w:tc>
        <w:tc>
          <w:tcPr>
            <w:tcW w:w="851" w:type="dxa"/>
            <w:tcBorders>
              <w:top w:val="nil"/>
              <w:left w:val="nil"/>
              <w:bottom w:val="single" w:sz="4" w:space="0" w:color="auto"/>
              <w:right w:val="single" w:sz="4" w:space="0" w:color="auto"/>
            </w:tcBorders>
            <w:shd w:val="clear" w:color="auto" w:fill="auto"/>
          </w:tcPr>
          <w:p w14:paraId="766F584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tcPr>
          <w:p w14:paraId="28998A0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tcPr>
          <w:p w14:paraId="2552303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Nebuliser use </w:t>
            </w:r>
          </w:p>
        </w:tc>
        <w:tc>
          <w:tcPr>
            <w:tcW w:w="997" w:type="dxa"/>
            <w:tcBorders>
              <w:top w:val="nil"/>
              <w:left w:val="nil"/>
              <w:bottom w:val="single" w:sz="4" w:space="0" w:color="auto"/>
              <w:right w:val="single" w:sz="4" w:space="0" w:color="auto"/>
            </w:tcBorders>
            <w:shd w:val="clear" w:color="auto" w:fill="auto"/>
          </w:tcPr>
          <w:p w14:paraId="5D0FEAB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Victoria</w:t>
            </w:r>
          </w:p>
        </w:tc>
        <w:tc>
          <w:tcPr>
            <w:tcW w:w="850" w:type="dxa"/>
            <w:tcBorders>
              <w:top w:val="nil"/>
              <w:left w:val="nil"/>
              <w:bottom w:val="single" w:sz="4" w:space="0" w:color="auto"/>
              <w:right w:val="single" w:sz="4" w:space="0" w:color="auto"/>
            </w:tcBorders>
            <w:shd w:val="clear" w:color="auto" w:fill="auto"/>
          </w:tcPr>
          <w:p w14:paraId="46AB842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5</w:t>
            </w:r>
          </w:p>
        </w:tc>
        <w:tc>
          <w:tcPr>
            <w:tcW w:w="1134" w:type="dxa"/>
            <w:tcBorders>
              <w:top w:val="nil"/>
              <w:left w:val="nil"/>
              <w:bottom w:val="single" w:sz="4" w:space="0" w:color="auto"/>
              <w:right w:val="single" w:sz="4" w:space="0" w:color="auto"/>
            </w:tcBorders>
            <w:shd w:val="clear" w:color="auto" w:fill="auto"/>
          </w:tcPr>
          <w:p w14:paraId="3CF9D60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Wider community</w:t>
            </w:r>
          </w:p>
        </w:tc>
        <w:tc>
          <w:tcPr>
            <w:tcW w:w="1134" w:type="dxa"/>
            <w:tcBorders>
              <w:top w:val="nil"/>
              <w:left w:val="nil"/>
              <w:bottom w:val="single" w:sz="4" w:space="0" w:color="auto"/>
              <w:right w:val="single" w:sz="4" w:space="0" w:color="auto"/>
            </w:tcBorders>
            <w:shd w:val="clear" w:color="auto" w:fill="auto"/>
          </w:tcPr>
          <w:p w14:paraId="5794F98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21</w:t>
            </w:r>
          </w:p>
        </w:tc>
      </w:tr>
      <w:tr w:rsidR="00614AEE" w:rsidRPr="001A43E3" w14:paraId="587000E7"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tcPr>
          <w:p w14:paraId="3E79DB9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14</w:t>
            </w:r>
          </w:p>
        </w:tc>
        <w:tc>
          <w:tcPr>
            <w:tcW w:w="567" w:type="dxa"/>
            <w:tcBorders>
              <w:top w:val="nil"/>
              <w:left w:val="nil"/>
              <w:bottom w:val="single" w:sz="4" w:space="0" w:color="auto"/>
              <w:right w:val="single" w:sz="4" w:space="0" w:color="auto"/>
            </w:tcBorders>
            <w:shd w:val="clear" w:color="auto" w:fill="auto"/>
          </w:tcPr>
          <w:p w14:paraId="63EAE7D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QLD</w:t>
            </w:r>
          </w:p>
        </w:tc>
        <w:tc>
          <w:tcPr>
            <w:tcW w:w="850" w:type="dxa"/>
            <w:tcBorders>
              <w:top w:val="nil"/>
              <w:left w:val="nil"/>
              <w:bottom w:val="single" w:sz="4" w:space="0" w:color="auto"/>
              <w:right w:val="single" w:sz="4" w:space="0" w:color="auto"/>
            </w:tcBorders>
            <w:shd w:val="clear" w:color="auto" w:fill="auto"/>
          </w:tcPr>
          <w:p w14:paraId="45CDA3E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Mar-21</w:t>
            </w:r>
          </w:p>
        </w:tc>
        <w:tc>
          <w:tcPr>
            <w:tcW w:w="851" w:type="dxa"/>
            <w:tcBorders>
              <w:top w:val="nil"/>
              <w:left w:val="nil"/>
              <w:bottom w:val="single" w:sz="4" w:space="0" w:color="auto"/>
              <w:right w:val="single" w:sz="4" w:space="0" w:color="auto"/>
            </w:tcBorders>
            <w:shd w:val="clear" w:color="auto" w:fill="auto"/>
          </w:tcPr>
          <w:p w14:paraId="7D15017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tcPr>
          <w:p w14:paraId="29E5654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Traveller in quarantine</w:t>
            </w:r>
          </w:p>
        </w:tc>
        <w:tc>
          <w:tcPr>
            <w:tcW w:w="1271" w:type="dxa"/>
            <w:tcBorders>
              <w:top w:val="nil"/>
              <w:left w:val="nil"/>
              <w:bottom w:val="single" w:sz="4" w:space="0" w:color="auto"/>
              <w:right w:val="single" w:sz="4" w:space="0" w:color="auto"/>
            </w:tcBorders>
            <w:shd w:val="clear" w:color="auto" w:fill="auto"/>
          </w:tcPr>
          <w:p w14:paraId="606B402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tcPr>
          <w:p w14:paraId="0D89704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Greater Brisbane</w:t>
            </w:r>
          </w:p>
        </w:tc>
        <w:tc>
          <w:tcPr>
            <w:tcW w:w="850" w:type="dxa"/>
            <w:tcBorders>
              <w:top w:val="nil"/>
              <w:left w:val="nil"/>
              <w:bottom w:val="single" w:sz="4" w:space="0" w:color="auto"/>
              <w:right w:val="single" w:sz="4" w:space="0" w:color="auto"/>
            </w:tcBorders>
            <w:shd w:val="clear" w:color="auto" w:fill="auto"/>
          </w:tcPr>
          <w:p w14:paraId="6CA48E7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3</w:t>
            </w:r>
          </w:p>
        </w:tc>
        <w:tc>
          <w:tcPr>
            <w:tcW w:w="1134" w:type="dxa"/>
            <w:tcBorders>
              <w:top w:val="nil"/>
              <w:left w:val="nil"/>
              <w:bottom w:val="single" w:sz="4" w:space="0" w:color="auto"/>
              <w:right w:val="single" w:sz="4" w:space="0" w:color="auto"/>
            </w:tcBorders>
            <w:shd w:val="clear" w:color="auto" w:fill="auto"/>
          </w:tcPr>
          <w:p w14:paraId="7FFB043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community cases </w:t>
            </w:r>
          </w:p>
        </w:tc>
        <w:tc>
          <w:tcPr>
            <w:tcW w:w="1134" w:type="dxa"/>
            <w:tcBorders>
              <w:top w:val="nil"/>
              <w:left w:val="nil"/>
              <w:bottom w:val="single" w:sz="4" w:space="0" w:color="auto"/>
              <w:right w:val="single" w:sz="4" w:space="0" w:color="auto"/>
            </w:tcBorders>
            <w:shd w:val="clear" w:color="auto" w:fill="auto"/>
          </w:tcPr>
          <w:p w14:paraId="5BDD6B7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bl>
    <w:p w14:paraId="5BDF8DDC" w14:textId="77777777" w:rsidR="00614AEE" w:rsidRDefault="00614AEE" w:rsidP="00614AEE">
      <w:r>
        <w:br w:type="page"/>
      </w:r>
    </w:p>
    <w:tbl>
      <w:tblPr>
        <w:tblW w:w="9355" w:type="dxa"/>
        <w:tblLayout w:type="fixed"/>
        <w:tblCellMar>
          <w:left w:w="28" w:type="dxa"/>
          <w:right w:w="28" w:type="dxa"/>
        </w:tblCellMar>
        <w:tblLook w:val="04A0" w:firstRow="1" w:lastRow="0" w:firstColumn="1" w:lastColumn="0" w:noHBand="0" w:noVBand="1"/>
      </w:tblPr>
      <w:tblGrid>
        <w:gridCol w:w="567"/>
        <w:gridCol w:w="567"/>
        <w:gridCol w:w="850"/>
        <w:gridCol w:w="851"/>
        <w:gridCol w:w="1134"/>
        <w:gridCol w:w="1271"/>
        <w:gridCol w:w="997"/>
        <w:gridCol w:w="850"/>
        <w:gridCol w:w="1134"/>
        <w:gridCol w:w="1134"/>
      </w:tblGrid>
      <w:tr w:rsidR="00614AEE" w:rsidRPr="001A43E3" w14:paraId="6D0664CD" w14:textId="77777777" w:rsidTr="00E02C90">
        <w:trPr>
          <w:trHeight w:val="463"/>
        </w:trPr>
        <w:tc>
          <w:tcPr>
            <w:tcW w:w="567" w:type="dxa"/>
            <w:vMerge w:val="restart"/>
            <w:tcBorders>
              <w:top w:val="single" w:sz="4" w:space="0" w:color="auto"/>
              <w:left w:val="single" w:sz="4" w:space="0" w:color="auto"/>
              <w:right w:val="single" w:sz="4" w:space="0" w:color="auto"/>
            </w:tcBorders>
            <w:shd w:val="clear" w:color="auto" w:fill="158540"/>
            <w:vAlign w:val="center"/>
          </w:tcPr>
          <w:p w14:paraId="2A521900"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lastRenderedPageBreak/>
              <w:t xml:space="preserve">Event no. </w:t>
            </w:r>
          </w:p>
          <w:p w14:paraId="2A95D3F1"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 </w:t>
            </w:r>
          </w:p>
        </w:tc>
        <w:tc>
          <w:tcPr>
            <w:tcW w:w="567" w:type="dxa"/>
            <w:vMerge w:val="restart"/>
            <w:tcBorders>
              <w:top w:val="single" w:sz="4" w:space="0" w:color="auto"/>
              <w:left w:val="nil"/>
              <w:right w:val="single" w:sz="4" w:space="0" w:color="auto"/>
            </w:tcBorders>
            <w:shd w:val="clear" w:color="auto" w:fill="158540"/>
            <w:vAlign w:val="center"/>
          </w:tcPr>
          <w:p w14:paraId="50F08E34"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State</w:t>
            </w:r>
          </w:p>
          <w:p w14:paraId="378C4FEF"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 </w:t>
            </w:r>
          </w:p>
        </w:tc>
        <w:tc>
          <w:tcPr>
            <w:tcW w:w="850" w:type="dxa"/>
            <w:vMerge w:val="restart"/>
            <w:tcBorders>
              <w:top w:val="single" w:sz="4" w:space="0" w:color="auto"/>
              <w:left w:val="nil"/>
              <w:right w:val="single" w:sz="4" w:space="0" w:color="auto"/>
            </w:tcBorders>
            <w:shd w:val="clear" w:color="auto" w:fill="158540"/>
            <w:vAlign w:val="center"/>
          </w:tcPr>
          <w:p w14:paraId="1CE36502"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Month and year</w:t>
            </w:r>
          </w:p>
          <w:p w14:paraId="5AA6C7C1"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 </w:t>
            </w:r>
          </w:p>
        </w:tc>
        <w:tc>
          <w:tcPr>
            <w:tcW w:w="851" w:type="dxa"/>
            <w:vMerge w:val="restart"/>
            <w:tcBorders>
              <w:top w:val="single" w:sz="4" w:space="0" w:color="auto"/>
              <w:left w:val="single" w:sz="4" w:space="0" w:color="auto"/>
              <w:right w:val="single" w:sz="4" w:space="0" w:color="auto"/>
            </w:tcBorders>
            <w:shd w:val="clear" w:color="auto" w:fill="158540"/>
            <w:vAlign w:val="center"/>
          </w:tcPr>
          <w:p w14:paraId="4B4A22A3"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Variant of Concern (Yes/ No)</w:t>
            </w:r>
          </w:p>
        </w:tc>
        <w:tc>
          <w:tcPr>
            <w:tcW w:w="2405" w:type="dxa"/>
            <w:gridSpan w:val="2"/>
            <w:tcBorders>
              <w:top w:val="single" w:sz="4" w:space="0" w:color="auto"/>
              <w:left w:val="nil"/>
              <w:bottom w:val="single" w:sz="4" w:space="0" w:color="auto"/>
              <w:right w:val="single" w:sz="4" w:space="0" w:color="auto"/>
            </w:tcBorders>
            <w:shd w:val="clear" w:color="auto" w:fill="158540"/>
            <w:vAlign w:val="center"/>
          </w:tcPr>
          <w:p w14:paraId="761F93CA"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 xml:space="preserve">Detection and investigation </w:t>
            </w:r>
          </w:p>
        </w:tc>
        <w:tc>
          <w:tcPr>
            <w:tcW w:w="1847" w:type="dxa"/>
            <w:gridSpan w:val="2"/>
            <w:tcBorders>
              <w:top w:val="single" w:sz="4" w:space="0" w:color="auto"/>
              <w:left w:val="single" w:sz="4" w:space="0" w:color="auto"/>
              <w:bottom w:val="single" w:sz="4" w:space="0" w:color="auto"/>
              <w:right w:val="single" w:sz="4" w:space="0" w:color="auto"/>
            </w:tcBorders>
            <w:shd w:val="clear" w:color="auto" w:fill="158540"/>
            <w:vAlign w:val="center"/>
          </w:tcPr>
          <w:p w14:paraId="34759EA6"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Lockdown</w:t>
            </w:r>
          </w:p>
        </w:tc>
        <w:tc>
          <w:tcPr>
            <w:tcW w:w="1134" w:type="dxa"/>
            <w:vMerge w:val="restart"/>
            <w:tcBorders>
              <w:top w:val="single" w:sz="4" w:space="0" w:color="auto"/>
              <w:left w:val="single" w:sz="4" w:space="0" w:color="auto"/>
              <w:right w:val="single" w:sz="4" w:space="0" w:color="auto"/>
            </w:tcBorders>
            <w:shd w:val="clear" w:color="auto" w:fill="158540"/>
            <w:vAlign w:val="center"/>
          </w:tcPr>
          <w:p w14:paraId="1F54204C"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 xml:space="preserve">Extent of community transmission </w:t>
            </w:r>
          </w:p>
          <w:p w14:paraId="7967BCDA"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 </w:t>
            </w:r>
          </w:p>
        </w:tc>
        <w:tc>
          <w:tcPr>
            <w:tcW w:w="1134" w:type="dxa"/>
            <w:tcBorders>
              <w:top w:val="single" w:sz="4" w:space="0" w:color="auto"/>
              <w:left w:val="nil"/>
              <w:bottom w:val="nil"/>
              <w:right w:val="single" w:sz="4" w:space="0" w:color="auto"/>
            </w:tcBorders>
            <w:shd w:val="clear" w:color="auto" w:fill="158540"/>
            <w:vAlign w:val="center"/>
          </w:tcPr>
          <w:p w14:paraId="1BC4EEB5" w14:textId="77777777" w:rsidR="00614AEE" w:rsidRPr="00377221" w:rsidRDefault="00614AEE" w:rsidP="00203601">
            <w:pPr>
              <w:spacing w:after="0" w:line="240" w:lineRule="auto"/>
              <w:rPr>
                <w:rFonts w:eastAsia="Times New Roman"/>
                <w:color w:val="FFFFFF" w:themeColor="background1"/>
                <w:sz w:val="17"/>
                <w:szCs w:val="17"/>
                <w:lang w:eastAsia="en-AU"/>
              </w:rPr>
            </w:pPr>
          </w:p>
        </w:tc>
      </w:tr>
      <w:tr w:rsidR="00614AEE" w:rsidRPr="001A43E3" w14:paraId="0E163811" w14:textId="77777777" w:rsidTr="00E02C90">
        <w:trPr>
          <w:trHeight w:val="77"/>
        </w:trPr>
        <w:tc>
          <w:tcPr>
            <w:tcW w:w="567" w:type="dxa"/>
            <w:vMerge/>
            <w:tcBorders>
              <w:left w:val="single" w:sz="4" w:space="0" w:color="auto"/>
              <w:bottom w:val="single" w:sz="4" w:space="0" w:color="auto"/>
              <w:right w:val="single" w:sz="4" w:space="0" w:color="auto"/>
            </w:tcBorders>
            <w:shd w:val="clear" w:color="auto" w:fill="158540"/>
            <w:vAlign w:val="center"/>
          </w:tcPr>
          <w:p w14:paraId="2955FE84" w14:textId="77777777" w:rsidR="00614AEE" w:rsidRPr="00377221" w:rsidRDefault="00614AEE" w:rsidP="00203601">
            <w:pPr>
              <w:spacing w:after="0" w:line="240" w:lineRule="auto"/>
              <w:rPr>
                <w:rFonts w:eastAsia="Times New Roman"/>
                <w:color w:val="FFFFFF" w:themeColor="background1"/>
                <w:sz w:val="17"/>
                <w:szCs w:val="17"/>
                <w:lang w:eastAsia="en-AU"/>
              </w:rPr>
            </w:pPr>
          </w:p>
        </w:tc>
        <w:tc>
          <w:tcPr>
            <w:tcW w:w="567" w:type="dxa"/>
            <w:vMerge/>
            <w:tcBorders>
              <w:left w:val="nil"/>
              <w:bottom w:val="single" w:sz="4" w:space="0" w:color="auto"/>
              <w:right w:val="single" w:sz="4" w:space="0" w:color="auto"/>
            </w:tcBorders>
            <w:shd w:val="clear" w:color="auto" w:fill="158540"/>
            <w:vAlign w:val="center"/>
          </w:tcPr>
          <w:p w14:paraId="6311D31C" w14:textId="77777777" w:rsidR="00614AEE" w:rsidRPr="00377221" w:rsidRDefault="00614AEE" w:rsidP="00203601">
            <w:pPr>
              <w:spacing w:after="0" w:line="240" w:lineRule="auto"/>
              <w:rPr>
                <w:rFonts w:eastAsia="Times New Roman"/>
                <w:color w:val="FFFFFF" w:themeColor="background1"/>
                <w:sz w:val="17"/>
                <w:szCs w:val="17"/>
                <w:lang w:eastAsia="en-AU"/>
              </w:rPr>
            </w:pPr>
          </w:p>
        </w:tc>
        <w:tc>
          <w:tcPr>
            <w:tcW w:w="850" w:type="dxa"/>
            <w:vMerge/>
            <w:tcBorders>
              <w:left w:val="nil"/>
              <w:bottom w:val="single" w:sz="4" w:space="0" w:color="auto"/>
              <w:right w:val="single" w:sz="4" w:space="0" w:color="auto"/>
            </w:tcBorders>
            <w:shd w:val="clear" w:color="auto" w:fill="158540"/>
            <w:vAlign w:val="center"/>
          </w:tcPr>
          <w:p w14:paraId="3DDCCC1D" w14:textId="77777777" w:rsidR="00614AEE" w:rsidRPr="00377221" w:rsidRDefault="00614AEE" w:rsidP="00203601">
            <w:pPr>
              <w:spacing w:after="0" w:line="240" w:lineRule="auto"/>
              <w:rPr>
                <w:rFonts w:eastAsia="Times New Roman"/>
                <w:color w:val="FFFFFF" w:themeColor="background1"/>
                <w:sz w:val="17"/>
                <w:szCs w:val="17"/>
                <w:lang w:eastAsia="en-AU"/>
              </w:rPr>
            </w:pPr>
          </w:p>
        </w:tc>
        <w:tc>
          <w:tcPr>
            <w:tcW w:w="851" w:type="dxa"/>
            <w:vMerge/>
            <w:tcBorders>
              <w:left w:val="single" w:sz="4" w:space="0" w:color="auto"/>
              <w:bottom w:val="single" w:sz="4" w:space="0" w:color="auto"/>
              <w:right w:val="single" w:sz="4" w:space="0" w:color="auto"/>
            </w:tcBorders>
            <w:shd w:val="clear" w:color="auto" w:fill="158540"/>
            <w:vAlign w:val="center"/>
          </w:tcPr>
          <w:p w14:paraId="5A8F4070" w14:textId="77777777" w:rsidR="00614AEE" w:rsidRPr="00377221" w:rsidRDefault="00614AEE" w:rsidP="00203601">
            <w:pPr>
              <w:spacing w:after="0" w:line="240" w:lineRule="auto"/>
              <w:rPr>
                <w:rFonts w:eastAsia="Times New Roman"/>
                <w:color w:val="FFFFFF" w:themeColor="background1"/>
                <w:sz w:val="17"/>
                <w:szCs w:val="17"/>
                <w:lang w:eastAsia="en-AU"/>
              </w:rPr>
            </w:pPr>
          </w:p>
        </w:tc>
        <w:tc>
          <w:tcPr>
            <w:tcW w:w="1134" w:type="dxa"/>
            <w:tcBorders>
              <w:top w:val="nil"/>
              <w:left w:val="nil"/>
              <w:bottom w:val="single" w:sz="4" w:space="0" w:color="auto"/>
              <w:right w:val="single" w:sz="4" w:space="0" w:color="auto"/>
            </w:tcBorders>
            <w:shd w:val="clear" w:color="auto" w:fill="158540"/>
            <w:vAlign w:val="center"/>
          </w:tcPr>
          <w:p w14:paraId="44A7E29A"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 xml:space="preserve">First locally acquired case notified </w:t>
            </w:r>
          </w:p>
        </w:tc>
        <w:tc>
          <w:tcPr>
            <w:tcW w:w="1271" w:type="dxa"/>
            <w:tcBorders>
              <w:top w:val="nil"/>
              <w:left w:val="nil"/>
              <w:bottom w:val="single" w:sz="4" w:space="0" w:color="auto"/>
              <w:right w:val="single" w:sz="4" w:space="0" w:color="auto"/>
            </w:tcBorders>
            <w:shd w:val="clear" w:color="auto" w:fill="158540"/>
            <w:vAlign w:val="center"/>
          </w:tcPr>
          <w:p w14:paraId="77AD0695"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Investigation findings</w:t>
            </w:r>
          </w:p>
        </w:tc>
        <w:tc>
          <w:tcPr>
            <w:tcW w:w="997" w:type="dxa"/>
            <w:tcBorders>
              <w:top w:val="nil"/>
              <w:left w:val="nil"/>
              <w:bottom w:val="single" w:sz="4" w:space="0" w:color="auto"/>
              <w:right w:val="single" w:sz="4" w:space="0" w:color="auto"/>
            </w:tcBorders>
            <w:shd w:val="clear" w:color="auto" w:fill="158540"/>
            <w:vAlign w:val="center"/>
          </w:tcPr>
          <w:p w14:paraId="43E27DC3"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Area of lockdown</w:t>
            </w:r>
          </w:p>
        </w:tc>
        <w:tc>
          <w:tcPr>
            <w:tcW w:w="850" w:type="dxa"/>
            <w:tcBorders>
              <w:top w:val="nil"/>
              <w:left w:val="nil"/>
              <w:bottom w:val="single" w:sz="4" w:space="0" w:color="auto"/>
              <w:right w:val="single" w:sz="4" w:space="0" w:color="auto"/>
            </w:tcBorders>
            <w:shd w:val="clear" w:color="auto" w:fill="158540"/>
            <w:vAlign w:val="center"/>
          </w:tcPr>
          <w:p w14:paraId="62FF7096"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Period of lockdown (days)</w:t>
            </w:r>
          </w:p>
        </w:tc>
        <w:tc>
          <w:tcPr>
            <w:tcW w:w="1134" w:type="dxa"/>
            <w:vMerge/>
            <w:tcBorders>
              <w:left w:val="single" w:sz="4" w:space="0" w:color="auto"/>
              <w:bottom w:val="single" w:sz="4" w:space="0" w:color="auto"/>
              <w:right w:val="single" w:sz="4" w:space="0" w:color="auto"/>
            </w:tcBorders>
            <w:shd w:val="clear" w:color="auto" w:fill="158540"/>
            <w:vAlign w:val="center"/>
          </w:tcPr>
          <w:p w14:paraId="7C8F2705" w14:textId="77777777" w:rsidR="00614AEE" w:rsidRPr="00377221" w:rsidRDefault="00614AEE" w:rsidP="00203601">
            <w:pPr>
              <w:spacing w:after="0" w:line="240" w:lineRule="auto"/>
              <w:rPr>
                <w:rFonts w:eastAsia="Times New Roman"/>
                <w:color w:val="FFFFFF" w:themeColor="background1"/>
                <w:sz w:val="17"/>
                <w:szCs w:val="17"/>
                <w:lang w:eastAsia="en-AU"/>
              </w:rPr>
            </w:pPr>
          </w:p>
        </w:tc>
        <w:tc>
          <w:tcPr>
            <w:tcW w:w="1134" w:type="dxa"/>
            <w:tcBorders>
              <w:top w:val="nil"/>
              <w:left w:val="nil"/>
              <w:bottom w:val="single" w:sz="4" w:space="0" w:color="auto"/>
              <w:right w:val="single" w:sz="4" w:space="0" w:color="auto"/>
            </w:tcBorders>
            <w:shd w:val="clear" w:color="auto" w:fill="158540"/>
            <w:vAlign w:val="center"/>
          </w:tcPr>
          <w:p w14:paraId="1AD8E6AD" w14:textId="77777777" w:rsidR="00614AEE" w:rsidRPr="00377221" w:rsidRDefault="00614AEE" w:rsidP="00203601">
            <w:pPr>
              <w:spacing w:after="0" w:line="240" w:lineRule="auto"/>
              <w:rPr>
                <w:rFonts w:eastAsia="Times New Roman"/>
                <w:color w:val="FFFFFF" w:themeColor="background1"/>
                <w:sz w:val="17"/>
                <w:szCs w:val="17"/>
                <w:lang w:eastAsia="en-AU"/>
              </w:rPr>
            </w:pPr>
            <w:r w:rsidRPr="00377221">
              <w:rPr>
                <w:rFonts w:eastAsia="Times New Roman"/>
                <w:b/>
                <w:color w:val="FFFFFF" w:themeColor="background1"/>
                <w:sz w:val="17"/>
                <w:szCs w:val="17"/>
                <w:lang w:eastAsia="en-AU"/>
              </w:rPr>
              <w:t>Locally acquired cases in the community</w:t>
            </w:r>
          </w:p>
        </w:tc>
      </w:tr>
      <w:tr w:rsidR="00614AEE" w:rsidRPr="001A43E3" w14:paraId="3FDA0D54"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0571A70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15</w:t>
            </w:r>
          </w:p>
        </w:tc>
        <w:tc>
          <w:tcPr>
            <w:tcW w:w="567" w:type="dxa"/>
            <w:tcBorders>
              <w:top w:val="nil"/>
              <w:left w:val="nil"/>
              <w:bottom w:val="single" w:sz="4" w:space="0" w:color="auto"/>
              <w:right w:val="single" w:sz="4" w:space="0" w:color="auto"/>
            </w:tcBorders>
            <w:shd w:val="clear" w:color="auto" w:fill="auto"/>
            <w:hideMark/>
          </w:tcPr>
          <w:p w14:paraId="7420F8D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NSW</w:t>
            </w:r>
          </w:p>
        </w:tc>
        <w:tc>
          <w:tcPr>
            <w:tcW w:w="850" w:type="dxa"/>
            <w:tcBorders>
              <w:top w:val="nil"/>
              <w:left w:val="nil"/>
              <w:bottom w:val="single" w:sz="4" w:space="0" w:color="auto"/>
              <w:right w:val="single" w:sz="4" w:space="0" w:color="auto"/>
            </w:tcBorders>
            <w:shd w:val="clear" w:color="auto" w:fill="auto"/>
            <w:hideMark/>
          </w:tcPr>
          <w:p w14:paraId="2FF6B59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Mar-21</w:t>
            </w:r>
          </w:p>
        </w:tc>
        <w:tc>
          <w:tcPr>
            <w:tcW w:w="851" w:type="dxa"/>
            <w:tcBorders>
              <w:top w:val="nil"/>
              <w:left w:val="nil"/>
              <w:bottom w:val="single" w:sz="4" w:space="0" w:color="auto"/>
              <w:right w:val="single" w:sz="4" w:space="0" w:color="auto"/>
            </w:tcBorders>
            <w:shd w:val="clear" w:color="auto" w:fill="auto"/>
            <w:hideMark/>
          </w:tcPr>
          <w:p w14:paraId="26A0E39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0547856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23D6663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731C079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155D4F1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37AF96E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134" w:type="dxa"/>
            <w:tcBorders>
              <w:top w:val="nil"/>
              <w:left w:val="nil"/>
              <w:bottom w:val="single" w:sz="4" w:space="0" w:color="auto"/>
              <w:right w:val="single" w:sz="4" w:space="0" w:color="auto"/>
            </w:tcBorders>
            <w:shd w:val="clear" w:color="auto" w:fill="auto"/>
            <w:hideMark/>
          </w:tcPr>
          <w:p w14:paraId="663CA6D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530D0F7C"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2B3E2D5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16</w:t>
            </w:r>
          </w:p>
        </w:tc>
        <w:tc>
          <w:tcPr>
            <w:tcW w:w="567" w:type="dxa"/>
            <w:tcBorders>
              <w:top w:val="nil"/>
              <w:left w:val="nil"/>
              <w:bottom w:val="single" w:sz="4" w:space="0" w:color="auto"/>
              <w:right w:val="single" w:sz="4" w:space="0" w:color="auto"/>
            </w:tcBorders>
            <w:shd w:val="clear" w:color="auto" w:fill="auto"/>
            <w:hideMark/>
          </w:tcPr>
          <w:p w14:paraId="0B5DB2E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WA</w:t>
            </w:r>
          </w:p>
        </w:tc>
        <w:tc>
          <w:tcPr>
            <w:tcW w:w="850" w:type="dxa"/>
            <w:tcBorders>
              <w:top w:val="nil"/>
              <w:left w:val="nil"/>
              <w:bottom w:val="single" w:sz="4" w:space="0" w:color="auto"/>
              <w:right w:val="single" w:sz="4" w:space="0" w:color="auto"/>
            </w:tcBorders>
            <w:shd w:val="clear" w:color="auto" w:fill="auto"/>
            <w:hideMark/>
          </w:tcPr>
          <w:p w14:paraId="24A4208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Apr-21</w:t>
            </w:r>
          </w:p>
        </w:tc>
        <w:tc>
          <w:tcPr>
            <w:tcW w:w="851" w:type="dxa"/>
            <w:tcBorders>
              <w:top w:val="nil"/>
              <w:left w:val="nil"/>
              <w:bottom w:val="single" w:sz="4" w:space="0" w:color="auto"/>
              <w:right w:val="single" w:sz="4" w:space="0" w:color="auto"/>
            </w:tcBorders>
            <w:shd w:val="clear" w:color="auto" w:fill="auto"/>
            <w:hideMark/>
          </w:tcPr>
          <w:p w14:paraId="4780BD2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30E4458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Traveller in quarantine</w:t>
            </w:r>
          </w:p>
        </w:tc>
        <w:tc>
          <w:tcPr>
            <w:tcW w:w="1271" w:type="dxa"/>
            <w:tcBorders>
              <w:top w:val="nil"/>
              <w:left w:val="nil"/>
              <w:bottom w:val="single" w:sz="4" w:space="0" w:color="auto"/>
              <w:right w:val="single" w:sz="4" w:space="0" w:color="auto"/>
            </w:tcBorders>
            <w:shd w:val="clear" w:color="auto" w:fill="auto"/>
            <w:hideMark/>
          </w:tcPr>
          <w:p w14:paraId="404CEC4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6211CA5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Perth and Peel</w:t>
            </w:r>
          </w:p>
        </w:tc>
        <w:tc>
          <w:tcPr>
            <w:tcW w:w="850" w:type="dxa"/>
            <w:tcBorders>
              <w:top w:val="nil"/>
              <w:left w:val="nil"/>
              <w:bottom w:val="single" w:sz="4" w:space="0" w:color="auto"/>
              <w:right w:val="single" w:sz="4" w:space="0" w:color="auto"/>
            </w:tcBorders>
            <w:shd w:val="clear" w:color="auto" w:fill="auto"/>
            <w:hideMark/>
          </w:tcPr>
          <w:p w14:paraId="5F8B73C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3</w:t>
            </w:r>
          </w:p>
        </w:tc>
        <w:tc>
          <w:tcPr>
            <w:tcW w:w="1134" w:type="dxa"/>
            <w:tcBorders>
              <w:top w:val="nil"/>
              <w:left w:val="nil"/>
              <w:bottom w:val="single" w:sz="4" w:space="0" w:color="auto"/>
              <w:right w:val="single" w:sz="4" w:space="0" w:color="auto"/>
            </w:tcBorders>
            <w:shd w:val="clear" w:color="auto" w:fill="auto"/>
            <w:hideMark/>
          </w:tcPr>
          <w:p w14:paraId="03E621F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Wider community </w:t>
            </w:r>
          </w:p>
        </w:tc>
        <w:tc>
          <w:tcPr>
            <w:tcW w:w="1134" w:type="dxa"/>
            <w:tcBorders>
              <w:top w:val="nil"/>
              <w:left w:val="nil"/>
              <w:bottom w:val="single" w:sz="4" w:space="0" w:color="auto"/>
              <w:right w:val="single" w:sz="4" w:space="0" w:color="auto"/>
            </w:tcBorders>
            <w:shd w:val="clear" w:color="auto" w:fill="auto"/>
            <w:hideMark/>
          </w:tcPr>
          <w:p w14:paraId="2EB0E34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0C85C53D"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3717F45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17</w:t>
            </w:r>
          </w:p>
        </w:tc>
        <w:tc>
          <w:tcPr>
            <w:tcW w:w="567" w:type="dxa"/>
            <w:tcBorders>
              <w:top w:val="nil"/>
              <w:left w:val="nil"/>
              <w:bottom w:val="single" w:sz="4" w:space="0" w:color="auto"/>
              <w:right w:val="single" w:sz="4" w:space="0" w:color="auto"/>
            </w:tcBorders>
            <w:shd w:val="clear" w:color="auto" w:fill="auto"/>
            <w:hideMark/>
          </w:tcPr>
          <w:p w14:paraId="2D04B35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NSW</w:t>
            </w:r>
          </w:p>
        </w:tc>
        <w:tc>
          <w:tcPr>
            <w:tcW w:w="850" w:type="dxa"/>
            <w:tcBorders>
              <w:top w:val="nil"/>
              <w:left w:val="nil"/>
              <w:bottom w:val="single" w:sz="4" w:space="0" w:color="auto"/>
              <w:right w:val="single" w:sz="4" w:space="0" w:color="auto"/>
            </w:tcBorders>
            <w:shd w:val="clear" w:color="auto" w:fill="auto"/>
            <w:hideMark/>
          </w:tcPr>
          <w:p w14:paraId="2860403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Apr-21</w:t>
            </w:r>
          </w:p>
        </w:tc>
        <w:tc>
          <w:tcPr>
            <w:tcW w:w="851" w:type="dxa"/>
            <w:tcBorders>
              <w:top w:val="nil"/>
              <w:left w:val="nil"/>
              <w:bottom w:val="single" w:sz="4" w:space="0" w:color="auto"/>
              <w:right w:val="single" w:sz="4" w:space="0" w:color="auto"/>
            </w:tcBorders>
            <w:shd w:val="clear" w:color="auto" w:fill="auto"/>
            <w:hideMark/>
          </w:tcPr>
          <w:p w14:paraId="0F8C0EE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0B2502C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Traveller in quarantine</w:t>
            </w:r>
          </w:p>
        </w:tc>
        <w:tc>
          <w:tcPr>
            <w:tcW w:w="1271" w:type="dxa"/>
            <w:tcBorders>
              <w:top w:val="nil"/>
              <w:left w:val="nil"/>
              <w:bottom w:val="single" w:sz="4" w:space="0" w:color="auto"/>
              <w:right w:val="single" w:sz="4" w:space="0" w:color="auto"/>
            </w:tcBorders>
            <w:shd w:val="clear" w:color="auto" w:fill="auto"/>
            <w:hideMark/>
          </w:tcPr>
          <w:p w14:paraId="25E9132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79902D6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2B2AED1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28D72E9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community cases </w:t>
            </w:r>
          </w:p>
        </w:tc>
        <w:tc>
          <w:tcPr>
            <w:tcW w:w="1134" w:type="dxa"/>
            <w:tcBorders>
              <w:top w:val="nil"/>
              <w:left w:val="nil"/>
              <w:bottom w:val="single" w:sz="4" w:space="0" w:color="auto"/>
              <w:right w:val="single" w:sz="4" w:space="0" w:color="auto"/>
            </w:tcBorders>
            <w:shd w:val="clear" w:color="auto" w:fill="auto"/>
            <w:hideMark/>
          </w:tcPr>
          <w:p w14:paraId="6223A53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7E16F94D"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02EC669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18</w:t>
            </w:r>
          </w:p>
        </w:tc>
        <w:tc>
          <w:tcPr>
            <w:tcW w:w="567" w:type="dxa"/>
            <w:tcBorders>
              <w:top w:val="nil"/>
              <w:left w:val="nil"/>
              <w:bottom w:val="single" w:sz="4" w:space="0" w:color="auto"/>
              <w:right w:val="single" w:sz="4" w:space="0" w:color="auto"/>
            </w:tcBorders>
            <w:shd w:val="clear" w:color="auto" w:fill="auto"/>
            <w:hideMark/>
          </w:tcPr>
          <w:p w14:paraId="42296A6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NSW</w:t>
            </w:r>
          </w:p>
        </w:tc>
        <w:tc>
          <w:tcPr>
            <w:tcW w:w="850" w:type="dxa"/>
            <w:tcBorders>
              <w:top w:val="nil"/>
              <w:left w:val="nil"/>
              <w:bottom w:val="single" w:sz="4" w:space="0" w:color="auto"/>
              <w:right w:val="single" w:sz="4" w:space="0" w:color="auto"/>
            </w:tcBorders>
            <w:shd w:val="clear" w:color="auto" w:fill="auto"/>
            <w:hideMark/>
          </w:tcPr>
          <w:p w14:paraId="49E2E0C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Apr-21</w:t>
            </w:r>
          </w:p>
        </w:tc>
        <w:tc>
          <w:tcPr>
            <w:tcW w:w="851" w:type="dxa"/>
            <w:tcBorders>
              <w:top w:val="nil"/>
              <w:left w:val="nil"/>
              <w:bottom w:val="single" w:sz="4" w:space="0" w:color="auto"/>
              <w:right w:val="single" w:sz="4" w:space="0" w:color="auto"/>
            </w:tcBorders>
            <w:shd w:val="clear" w:color="auto" w:fill="auto"/>
            <w:hideMark/>
          </w:tcPr>
          <w:p w14:paraId="1FD7405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1FCB121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Traveller in quarantine</w:t>
            </w:r>
          </w:p>
        </w:tc>
        <w:tc>
          <w:tcPr>
            <w:tcW w:w="1271" w:type="dxa"/>
            <w:tcBorders>
              <w:top w:val="nil"/>
              <w:left w:val="nil"/>
              <w:bottom w:val="single" w:sz="4" w:space="0" w:color="auto"/>
              <w:right w:val="single" w:sz="4" w:space="0" w:color="auto"/>
            </w:tcBorders>
            <w:shd w:val="clear" w:color="auto" w:fill="auto"/>
            <w:hideMark/>
          </w:tcPr>
          <w:p w14:paraId="4C8275D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43F09A3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005A192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1B831AA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community cases </w:t>
            </w:r>
          </w:p>
        </w:tc>
        <w:tc>
          <w:tcPr>
            <w:tcW w:w="1134" w:type="dxa"/>
            <w:tcBorders>
              <w:top w:val="nil"/>
              <w:left w:val="nil"/>
              <w:bottom w:val="single" w:sz="4" w:space="0" w:color="auto"/>
              <w:right w:val="single" w:sz="4" w:space="0" w:color="auto"/>
            </w:tcBorders>
            <w:shd w:val="clear" w:color="auto" w:fill="auto"/>
            <w:hideMark/>
          </w:tcPr>
          <w:p w14:paraId="0FA312D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55407CA5"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5267037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19</w:t>
            </w:r>
          </w:p>
        </w:tc>
        <w:tc>
          <w:tcPr>
            <w:tcW w:w="567" w:type="dxa"/>
            <w:tcBorders>
              <w:top w:val="nil"/>
              <w:left w:val="nil"/>
              <w:bottom w:val="single" w:sz="4" w:space="0" w:color="auto"/>
              <w:right w:val="single" w:sz="4" w:space="0" w:color="auto"/>
            </w:tcBorders>
            <w:shd w:val="clear" w:color="auto" w:fill="auto"/>
            <w:hideMark/>
          </w:tcPr>
          <w:p w14:paraId="54FC0BA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WA</w:t>
            </w:r>
          </w:p>
        </w:tc>
        <w:tc>
          <w:tcPr>
            <w:tcW w:w="850" w:type="dxa"/>
            <w:tcBorders>
              <w:top w:val="nil"/>
              <w:left w:val="nil"/>
              <w:bottom w:val="single" w:sz="4" w:space="0" w:color="auto"/>
              <w:right w:val="single" w:sz="4" w:space="0" w:color="auto"/>
            </w:tcBorders>
            <w:shd w:val="clear" w:color="auto" w:fill="auto"/>
            <w:hideMark/>
          </w:tcPr>
          <w:p w14:paraId="6457B3F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May-21</w:t>
            </w:r>
          </w:p>
        </w:tc>
        <w:tc>
          <w:tcPr>
            <w:tcW w:w="851" w:type="dxa"/>
            <w:tcBorders>
              <w:top w:val="nil"/>
              <w:left w:val="nil"/>
              <w:bottom w:val="single" w:sz="4" w:space="0" w:color="auto"/>
              <w:right w:val="single" w:sz="4" w:space="0" w:color="auto"/>
            </w:tcBorders>
            <w:shd w:val="clear" w:color="auto" w:fill="auto"/>
            <w:hideMark/>
          </w:tcPr>
          <w:p w14:paraId="13A03B0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0505B17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Quarantine worker</w:t>
            </w:r>
          </w:p>
        </w:tc>
        <w:tc>
          <w:tcPr>
            <w:tcW w:w="1271" w:type="dxa"/>
            <w:tcBorders>
              <w:top w:val="nil"/>
              <w:left w:val="nil"/>
              <w:bottom w:val="single" w:sz="4" w:space="0" w:color="auto"/>
              <w:right w:val="single" w:sz="4" w:space="0" w:color="auto"/>
            </w:tcBorders>
            <w:shd w:val="clear" w:color="auto" w:fill="auto"/>
            <w:hideMark/>
          </w:tcPr>
          <w:p w14:paraId="4676235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3D364C7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671F7FB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3E73623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Household of quarantine worker</w:t>
            </w:r>
          </w:p>
        </w:tc>
        <w:tc>
          <w:tcPr>
            <w:tcW w:w="1134" w:type="dxa"/>
            <w:tcBorders>
              <w:top w:val="nil"/>
              <w:left w:val="nil"/>
              <w:bottom w:val="single" w:sz="4" w:space="0" w:color="auto"/>
              <w:right w:val="single" w:sz="4" w:space="0" w:color="auto"/>
            </w:tcBorders>
            <w:shd w:val="clear" w:color="auto" w:fill="auto"/>
            <w:hideMark/>
          </w:tcPr>
          <w:p w14:paraId="6B8B2CB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31FB9A10"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25FA971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20</w:t>
            </w:r>
          </w:p>
        </w:tc>
        <w:tc>
          <w:tcPr>
            <w:tcW w:w="567" w:type="dxa"/>
            <w:tcBorders>
              <w:top w:val="nil"/>
              <w:left w:val="nil"/>
              <w:bottom w:val="single" w:sz="4" w:space="0" w:color="auto"/>
              <w:right w:val="single" w:sz="4" w:space="0" w:color="auto"/>
            </w:tcBorders>
            <w:shd w:val="clear" w:color="auto" w:fill="auto"/>
            <w:hideMark/>
          </w:tcPr>
          <w:p w14:paraId="19831C5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SA</w:t>
            </w:r>
          </w:p>
        </w:tc>
        <w:tc>
          <w:tcPr>
            <w:tcW w:w="850" w:type="dxa"/>
            <w:tcBorders>
              <w:top w:val="nil"/>
              <w:left w:val="nil"/>
              <w:bottom w:val="single" w:sz="4" w:space="0" w:color="auto"/>
              <w:right w:val="single" w:sz="4" w:space="0" w:color="auto"/>
            </w:tcBorders>
            <w:shd w:val="clear" w:color="auto" w:fill="auto"/>
            <w:hideMark/>
          </w:tcPr>
          <w:p w14:paraId="55E2AD9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May-21</w:t>
            </w:r>
          </w:p>
        </w:tc>
        <w:tc>
          <w:tcPr>
            <w:tcW w:w="851" w:type="dxa"/>
            <w:tcBorders>
              <w:top w:val="nil"/>
              <w:left w:val="nil"/>
              <w:bottom w:val="single" w:sz="4" w:space="0" w:color="auto"/>
              <w:right w:val="single" w:sz="4" w:space="0" w:color="auto"/>
            </w:tcBorders>
            <w:shd w:val="clear" w:color="auto" w:fill="auto"/>
            <w:hideMark/>
          </w:tcPr>
          <w:p w14:paraId="742A42F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1458A22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post quarantine</w:t>
            </w:r>
          </w:p>
        </w:tc>
        <w:tc>
          <w:tcPr>
            <w:tcW w:w="1271" w:type="dxa"/>
            <w:tcBorders>
              <w:top w:val="nil"/>
              <w:left w:val="nil"/>
              <w:bottom w:val="single" w:sz="4" w:space="0" w:color="auto"/>
              <w:right w:val="single" w:sz="4" w:space="0" w:color="auto"/>
            </w:tcBorders>
            <w:shd w:val="clear" w:color="auto" w:fill="auto"/>
            <w:hideMark/>
          </w:tcPr>
          <w:p w14:paraId="2752701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20A2F0B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Vic and Greater Melbourne</w:t>
            </w:r>
          </w:p>
        </w:tc>
        <w:tc>
          <w:tcPr>
            <w:tcW w:w="850" w:type="dxa"/>
            <w:tcBorders>
              <w:top w:val="nil"/>
              <w:left w:val="nil"/>
              <w:bottom w:val="single" w:sz="4" w:space="0" w:color="auto"/>
              <w:right w:val="single" w:sz="4" w:space="0" w:color="auto"/>
            </w:tcBorders>
            <w:shd w:val="clear" w:color="auto" w:fill="auto"/>
            <w:hideMark/>
          </w:tcPr>
          <w:p w14:paraId="25FA0FA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7 + 7</w:t>
            </w:r>
          </w:p>
        </w:tc>
        <w:tc>
          <w:tcPr>
            <w:tcW w:w="1134" w:type="dxa"/>
            <w:tcBorders>
              <w:top w:val="nil"/>
              <w:left w:val="nil"/>
              <w:bottom w:val="single" w:sz="4" w:space="0" w:color="auto"/>
              <w:right w:val="single" w:sz="4" w:space="0" w:color="auto"/>
            </w:tcBorders>
            <w:shd w:val="clear" w:color="auto" w:fill="auto"/>
            <w:hideMark/>
          </w:tcPr>
          <w:p w14:paraId="053630D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Wider community</w:t>
            </w:r>
          </w:p>
        </w:tc>
        <w:tc>
          <w:tcPr>
            <w:tcW w:w="1134" w:type="dxa"/>
            <w:tcBorders>
              <w:top w:val="nil"/>
              <w:left w:val="nil"/>
              <w:bottom w:val="single" w:sz="4" w:space="0" w:color="auto"/>
              <w:right w:val="single" w:sz="4" w:space="0" w:color="auto"/>
            </w:tcBorders>
            <w:shd w:val="clear" w:color="auto" w:fill="auto"/>
            <w:hideMark/>
          </w:tcPr>
          <w:p w14:paraId="0AFD498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94</w:t>
            </w:r>
          </w:p>
        </w:tc>
      </w:tr>
      <w:tr w:rsidR="00614AEE" w:rsidRPr="001A43E3" w14:paraId="35397B31"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1C522A9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21</w:t>
            </w:r>
          </w:p>
        </w:tc>
        <w:tc>
          <w:tcPr>
            <w:tcW w:w="567" w:type="dxa"/>
            <w:tcBorders>
              <w:top w:val="nil"/>
              <w:left w:val="nil"/>
              <w:bottom w:val="single" w:sz="4" w:space="0" w:color="auto"/>
              <w:right w:val="single" w:sz="4" w:space="0" w:color="auto"/>
            </w:tcBorders>
            <w:shd w:val="clear" w:color="auto" w:fill="auto"/>
            <w:hideMark/>
          </w:tcPr>
          <w:p w14:paraId="1739718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WA</w:t>
            </w:r>
          </w:p>
        </w:tc>
        <w:tc>
          <w:tcPr>
            <w:tcW w:w="850" w:type="dxa"/>
            <w:tcBorders>
              <w:top w:val="nil"/>
              <w:left w:val="nil"/>
              <w:bottom w:val="single" w:sz="4" w:space="0" w:color="auto"/>
              <w:right w:val="single" w:sz="4" w:space="0" w:color="auto"/>
            </w:tcBorders>
            <w:shd w:val="clear" w:color="auto" w:fill="auto"/>
            <w:hideMark/>
          </w:tcPr>
          <w:p w14:paraId="11C3F24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Jun-21</w:t>
            </w:r>
          </w:p>
        </w:tc>
        <w:tc>
          <w:tcPr>
            <w:tcW w:w="851" w:type="dxa"/>
            <w:tcBorders>
              <w:top w:val="nil"/>
              <w:left w:val="nil"/>
              <w:bottom w:val="single" w:sz="4" w:space="0" w:color="auto"/>
              <w:right w:val="single" w:sz="4" w:space="0" w:color="auto"/>
            </w:tcBorders>
            <w:shd w:val="clear" w:color="auto" w:fill="auto"/>
            <w:hideMark/>
          </w:tcPr>
          <w:p w14:paraId="253238C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w:t>
            </w:r>
          </w:p>
        </w:tc>
        <w:tc>
          <w:tcPr>
            <w:tcW w:w="1134" w:type="dxa"/>
            <w:tcBorders>
              <w:top w:val="nil"/>
              <w:left w:val="nil"/>
              <w:bottom w:val="single" w:sz="4" w:space="0" w:color="auto"/>
              <w:right w:val="single" w:sz="4" w:space="0" w:color="auto"/>
            </w:tcBorders>
            <w:shd w:val="clear" w:color="auto" w:fill="auto"/>
            <w:hideMark/>
          </w:tcPr>
          <w:p w14:paraId="12B9F45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in quarantine</w:t>
            </w:r>
          </w:p>
        </w:tc>
        <w:tc>
          <w:tcPr>
            <w:tcW w:w="1271" w:type="dxa"/>
            <w:tcBorders>
              <w:top w:val="nil"/>
              <w:left w:val="nil"/>
              <w:bottom w:val="single" w:sz="4" w:space="0" w:color="auto"/>
              <w:right w:val="single" w:sz="4" w:space="0" w:color="auto"/>
            </w:tcBorders>
            <w:shd w:val="clear" w:color="auto" w:fill="auto"/>
            <w:hideMark/>
          </w:tcPr>
          <w:p w14:paraId="02DFFF6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tc>
        <w:tc>
          <w:tcPr>
            <w:tcW w:w="997" w:type="dxa"/>
            <w:tcBorders>
              <w:top w:val="nil"/>
              <w:left w:val="nil"/>
              <w:bottom w:val="single" w:sz="4" w:space="0" w:color="auto"/>
              <w:right w:val="single" w:sz="4" w:space="0" w:color="auto"/>
            </w:tcBorders>
            <w:shd w:val="clear" w:color="auto" w:fill="auto"/>
            <w:hideMark/>
          </w:tcPr>
          <w:p w14:paraId="6656030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0CBF4A5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21939C7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community cases </w:t>
            </w:r>
          </w:p>
        </w:tc>
        <w:tc>
          <w:tcPr>
            <w:tcW w:w="1134" w:type="dxa"/>
            <w:tcBorders>
              <w:top w:val="nil"/>
              <w:left w:val="nil"/>
              <w:bottom w:val="single" w:sz="4" w:space="0" w:color="auto"/>
              <w:right w:val="single" w:sz="4" w:space="0" w:color="auto"/>
            </w:tcBorders>
            <w:shd w:val="clear" w:color="auto" w:fill="auto"/>
            <w:hideMark/>
          </w:tcPr>
          <w:p w14:paraId="36E61ED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42840E0F"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7937C7E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22</w:t>
            </w:r>
          </w:p>
        </w:tc>
        <w:tc>
          <w:tcPr>
            <w:tcW w:w="567" w:type="dxa"/>
            <w:tcBorders>
              <w:top w:val="nil"/>
              <w:left w:val="nil"/>
              <w:bottom w:val="single" w:sz="4" w:space="0" w:color="auto"/>
              <w:right w:val="single" w:sz="4" w:space="0" w:color="auto"/>
            </w:tcBorders>
            <w:shd w:val="clear" w:color="auto" w:fill="auto"/>
            <w:hideMark/>
          </w:tcPr>
          <w:p w14:paraId="6BFD2FE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QLD</w:t>
            </w:r>
          </w:p>
        </w:tc>
        <w:tc>
          <w:tcPr>
            <w:tcW w:w="850" w:type="dxa"/>
            <w:tcBorders>
              <w:top w:val="nil"/>
              <w:left w:val="nil"/>
              <w:bottom w:val="single" w:sz="4" w:space="0" w:color="auto"/>
              <w:right w:val="single" w:sz="4" w:space="0" w:color="auto"/>
            </w:tcBorders>
            <w:shd w:val="clear" w:color="auto" w:fill="auto"/>
            <w:hideMark/>
          </w:tcPr>
          <w:p w14:paraId="6B2481B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Jun-21</w:t>
            </w:r>
          </w:p>
        </w:tc>
        <w:tc>
          <w:tcPr>
            <w:tcW w:w="851" w:type="dxa"/>
            <w:tcBorders>
              <w:top w:val="nil"/>
              <w:left w:val="nil"/>
              <w:bottom w:val="single" w:sz="4" w:space="0" w:color="auto"/>
              <w:right w:val="single" w:sz="4" w:space="0" w:color="auto"/>
            </w:tcBorders>
            <w:shd w:val="clear" w:color="auto" w:fill="auto"/>
            <w:hideMark/>
          </w:tcPr>
          <w:p w14:paraId="72915BF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4D81F0C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post quarantine</w:t>
            </w:r>
          </w:p>
        </w:tc>
        <w:tc>
          <w:tcPr>
            <w:tcW w:w="1271" w:type="dxa"/>
            <w:tcBorders>
              <w:top w:val="nil"/>
              <w:left w:val="nil"/>
              <w:bottom w:val="single" w:sz="4" w:space="0" w:color="auto"/>
              <w:right w:val="single" w:sz="4" w:space="0" w:color="auto"/>
            </w:tcBorders>
            <w:shd w:val="clear" w:color="auto" w:fill="auto"/>
            <w:hideMark/>
          </w:tcPr>
          <w:p w14:paraId="0CFE678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Fomite Transmission</w:t>
            </w:r>
          </w:p>
        </w:tc>
        <w:tc>
          <w:tcPr>
            <w:tcW w:w="997" w:type="dxa"/>
            <w:tcBorders>
              <w:top w:val="nil"/>
              <w:left w:val="nil"/>
              <w:bottom w:val="single" w:sz="4" w:space="0" w:color="auto"/>
              <w:right w:val="single" w:sz="4" w:space="0" w:color="auto"/>
            </w:tcBorders>
            <w:shd w:val="clear" w:color="auto" w:fill="auto"/>
            <w:hideMark/>
          </w:tcPr>
          <w:p w14:paraId="16D71F4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55D6DFB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2F509CC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Wider community</w:t>
            </w:r>
          </w:p>
        </w:tc>
        <w:tc>
          <w:tcPr>
            <w:tcW w:w="1134" w:type="dxa"/>
            <w:tcBorders>
              <w:top w:val="nil"/>
              <w:left w:val="nil"/>
              <w:bottom w:val="single" w:sz="4" w:space="0" w:color="auto"/>
              <w:right w:val="single" w:sz="4" w:space="0" w:color="auto"/>
            </w:tcBorders>
            <w:shd w:val="clear" w:color="auto" w:fill="auto"/>
            <w:hideMark/>
          </w:tcPr>
          <w:p w14:paraId="429AAA4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29</w:t>
            </w:r>
          </w:p>
        </w:tc>
      </w:tr>
      <w:tr w:rsidR="00614AEE" w:rsidRPr="001A43E3" w14:paraId="52941C91"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5F1C373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23</w:t>
            </w:r>
          </w:p>
        </w:tc>
        <w:tc>
          <w:tcPr>
            <w:tcW w:w="567" w:type="dxa"/>
            <w:tcBorders>
              <w:top w:val="nil"/>
              <w:left w:val="nil"/>
              <w:bottom w:val="single" w:sz="4" w:space="0" w:color="auto"/>
              <w:right w:val="single" w:sz="4" w:space="0" w:color="auto"/>
            </w:tcBorders>
            <w:shd w:val="clear" w:color="auto" w:fill="auto"/>
            <w:hideMark/>
          </w:tcPr>
          <w:p w14:paraId="587FADD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QLD</w:t>
            </w:r>
          </w:p>
        </w:tc>
        <w:tc>
          <w:tcPr>
            <w:tcW w:w="850" w:type="dxa"/>
            <w:tcBorders>
              <w:top w:val="nil"/>
              <w:left w:val="nil"/>
              <w:bottom w:val="single" w:sz="4" w:space="0" w:color="auto"/>
              <w:right w:val="single" w:sz="4" w:space="0" w:color="auto"/>
            </w:tcBorders>
            <w:shd w:val="clear" w:color="auto" w:fill="auto"/>
            <w:hideMark/>
          </w:tcPr>
          <w:p w14:paraId="353D286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Jun-21</w:t>
            </w:r>
          </w:p>
        </w:tc>
        <w:tc>
          <w:tcPr>
            <w:tcW w:w="851" w:type="dxa"/>
            <w:tcBorders>
              <w:top w:val="nil"/>
              <w:left w:val="nil"/>
              <w:bottom w:val="single" w:sz="4" w:space="0" w:color="auto"/>
              <w:right w:val="single" w:sz="4" w:space="0" w:color="auto"/>
            </w:tcBorders>
            <w:shd w:val="clear" w:color="auto" w:fill="auto"/>
            <w:hideMark/>
          </w:tcPr>
          <w:p w14:paraId="06432D8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5A36DD3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in quarantine</w:t>
            </w:r>
          </w:p>
        </w:tc>
        <w:tc>
          <w:tcPr>
            <w:tcW w:w="1271" w:type="dxa"/>
            <w:tcBorders>
              <w:top w:val="nil"/>
              <w:left w:val="nil"/>
              <w:bottom w:val="single" w:sz="4" w:space="0" w:color="auto"/>
              <w:right w:val="single" w:sz="4" w:space="0" w:color="auto"/>
            </w:tcBorders>
            <w:shd w:val="clear" w:color="auto" w:fill="auto"/>
            <w:hideMark/>
          </w:tcPr>
          <w:p w14:paraId="05D1C89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p w14:paraId="5C0956D8" w14:textId="77777777" w:rsidR="00614AEE" w:rsidRPr="00FD2393" w:rsidRDefault="00614AEE" w:rsidP="00203601">
            <w:pPr>
              <w:spacing w:after="0" w:line="240" w:lineRule="auto"/>
              <w:rPr>
                <w:rFonts w:eastAsia="Times New Roman"/>
                <w:sz w:val="17"/>
                <w:szCs w:val="17"/>
                <w:lang w:eastAsia="en-AU"/>
              </w:rPr>
            </w:pPr>
          </w:p>
        </w:tc>
        <w:tc>
          <w:tcPr>
            <w:tcW w:w="997" w:type="dxa"/>
            <w:tcBorders>
              <w:top w:val="nil"/>
              <w:left w:val="nil"/>
              <w:bottom w:val="single" w:sz="4" w:space="0" w:color="auto"/>
              <w:right w:val="single" w:sz="4" w:space="0" w:color="auto"/>
            </w:tcBorders>
            <w:shd w:val="clear" w:color="auto" w:fill="auto"/>
            <w:hideMark/>
          </w:tcPr>
          <w:p w14:paraId="6D557E5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03DC188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2DA6064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community cases </w:t>
            </w:r>
          </w:p>
        </w:tc>
        <w:tc>
          <w:tcPr>
            <w:tcW w:w="1134" w:type="dxa"/>
            <w:tcBorders>
              <w:top w:val="nil"/>
              <w:left w:val="nil"/>
              <w:bottom w:val="single" w:sz="4" w:space="0" w:color="auto"/>
              <w:right w:val="single" w:sz="4" w:space="0" w:color="auto"/>
            </w:tcBorders>
            <w:shd w:val="clear" w:color="auto" w:fill="auto"/>
            <w:hideMark/>
          </w:tcPr>
          <w:p w14:paraId="554BA8B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r>
      <w:tr w:rsidR="00614AEE" w:rsidRPr="001A43E3" w14:paraId="4D87873F"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1718C75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24</w:t>
            </w:r>
          </w:p>
        </w:tc>
        <w:tc>
          <w:tcPr>
            <w:tcW w:w="567" w:type="dxa"/>
            <w:tcBorders>
              <w:top w:val="nil"/>
              <w:left w:val="nil"/>
              <w:bottom w:val="single" w:sz="4" w:space="0" w:color="auto"/>
              <w:right w:val="single" w:sz="4" w:space="0" w:color="auto"/>
            </w:tcBorders>
            <w:shd w:val="clear" w:color="auto" w:fill="auto"/>
            <w:hideMark/>
          </w:tcPr>
          <w:p w14:paraId="2CA3EDD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QLD</w:t>
            </w:r>
          </w:p>
        </w:tc>
        <w:tc>
          <w:tcPr>
            <w:tcW w:w="850" w:type="dxa"/>
            <w:tcBorders>
              <w:top w:val="nil"/>
              <w:left w:val="nil"/>
              <w:bottom w:val="single" w:sz="4" w:space="0" w:color="auto"/>
              <w:right w:val="single" w:sz="4" w:space="0" w:color="auto"/>
            </w:tcBorders>
            <w:shd w:val="clear" w:color="auto" w:fill="auto"/>
            <w:hideMark/>
          </w:tcPr>
          <w:p w14:paraId="27E8CC91"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Jun-21</w:t>
            </w:r>
          </w:p>
        </w:tc>
        <w:tc>
          <w:tcPr>
            <w:tcW w:w="851" w:type="dxa"/>
            <w:tcBorders>
              <w:top w:val="nil"/>
              <w:left w:val="nil"/>
              <w:bottom w:val="single" w:sz="4" w:space="0" w:color="auto"/>
              <w:right w:val="single" w:sz="4" w:space="0" w:color="auto"/>
            </w:tcBorders>
            <w:shd w:val="clear" w:color="auto" w:fill="auto"/>
            <w:hideMark/>
          </w:tcPr>
          <w:p w14:paraId="28FCA0A2"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Yes</w:t>
            </w:r>
          </w:p>
        </w:tc>
        <w:tc>
          <w:tcPr>
            <w:tcW w:w="1134" w:type="dxa"/>
            <w:tcBorders>
              <w:top w:val="nil"/>
              <w:left w:val="nil"/>
              <w:bottom w:val="single" w:sz="4" w:space="0" w:color="auto"/>
              <w:right w:val="single" w:sz="4" w:space="0" w:color="auto"/>
            </w:tcBorders>
            <w:shd w:val="clear" w:color="auto" w:fill="auto"/>
            <w:hideMark/>
          </w:tcPr>
          <w:p w14:paraId="7EAB250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Domestic traveller post quarantine</w:t>
            </w:r>
          </w:p>
        </w:tc>
        <w:tc>
          <w:tcPr>
            <w:tcW w:w="1271" w:type="dxa"/>
            <w:tcBorders>
              <w:top w:val="nil"/>
              <w:left w:val="nil"/>
              <w:bottom w:val="single" w:sz="4" w:space="0" w:color="auto"/>
              <w:right w:val="single" w:sz="4" w:space="0" w:color="auto"/>
            </w:tcBorders>
            <w:shd w:val="clear" w:color="auto" w:fill="auto"/>
            <w:hideMark/>
          </w:tcPr>
          <w:p w14:paraId="06B8E7B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 transmission route identified</w:t>
            </w:r>
          </w:p>
          <w:p w14:paraId="7E9D6343" w14:textId="77777777" w:rsidR="00614AEE" w:rsidRPr="00FD2393" w:rsidRDefault="00614AEE" w:rsidP="00203601">
            <w:pPr>
              <w:spacing w:after="0" w:line="240" w:lineRule="auto"/>
              <w:rPr>
                <w:rFonts w:eastAsia="Times New Roman"/>
                <w:sz w:val="17"/>
                <w:szCs w:val="17"/>
                <w:lang w:eastAsia="en-AU"/>
              </w:rPr>
            </w:pPr>
          </w:p>
        </w:tc>
        <w:tc>
          <w:tcPr>
            <w:tcW w:w="997" w:type="dxa"/>
            <w:tcBorders>
              <w:top w:val="nil"/>
              <w:left w:val="nil"/>
              <w:bottom w:val="single" w:sz="4" w:space="0" w:color="auto"/>
              <w:right w:val="single" w:sz="4" w:space="0" w:color="auto"/>
            </w:tcBorders>
            <w:shd w:val="clear" w:color="auto" w:fill="auto"/>
            <w:hideMark/>
          </w:tcPr>
          <w:p w14:paraId="76F60C1B"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Greater Darwin, Alice Springs</w:t>
            </w:r>
          </w:p>
        </w:tc>
        <w:tc>
          <w:tcPr>
            <w:tcW w:w="850" w:type="dxa"/>
            <w:tcBorders>
              <w:top w:val="nil"/>
              <w:left w:val="nil"/>
              <w:bottom w:val="single" w:sz="4" w:space="0" w:color="auto"/>
              <w:right w:val="single" w:sz="4" w:space="0" w:color="auto"/>
            </w:tcBorders>
            <w:shd w:val="clear" w:color="auto" w:fill="auto"/>
            <w:hideMark/>
          </w:tcPr>
          <w:p w14:paraId="583B50E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Darwin - 5</w:t>
            </w:r>
            <w:r w:rsidRPr="00FD2393">
              <w:rPr>
                <w:rFonts w:eastAsia="Times New Roman"/>
                <w:sz w:val="17"/>
                <w:szCs w:val="17"/>
                <w:lang w:eastAsia="en-AU"/>
              </w:rPr>
              <w:br/>
              <w:t>Alice - 2</w:t>
            </w:r>
          </w:p>
        </w:tc>
        <w:tc>
          <w:tcPr>
            <w:tcW w:w="1134" w:type="dxa"/>
            <w:tcBorders>
              <w:top w:val="nil"/>
              <w:left w:val="nil"/>
              <w:bottom w:val="single" w:sz="4" w:space="0" w:color="auto"/>
              <w:right w:val="single" w:sz="4" w:space="0" w:color="auto"/>
            </w:tcBorders>
            <w:shd w:val="clear" w:color="auto" w:fill="auto"/>
            <w:hideMark/>
          </w:tcPr>
          <w:p w14:paraId="769CB4A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Wider community</w:t>
            </w:r>
          </w:p>
        </w:tc>
        <w:tc>
          <w:tcPr>
            <w:tcW w:w="1134" w:type="dxa"/>
            <w:tcBorders>
              <w:top w:val="nil"/>
              <w:left w:val="nil"/>
              <w:bottom w:val="single" w:sz="4" w:space="0" w:color="auto"/>
              <w:right w:val="single" w:sz="4" w:space="0" w:color="auto"/>
            </w:tcBorders>
            <w:shd w:val="clear" w:color="auto" w:fill="auto"/>
            <w:hideMark/>
          </w:tcPr>
          <w:p w14:paraId="74CBE7C6"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19</w:t>
            </w:r>
          </w:p>
        </w:tc>
      </w:tr>
      <w:tr w:rsidR="00614AEE" w:rsidRPr="001A43E3" w14:paraId="64CA22EB" w14:textId="77777777" w:rsidTr="00203601">
        <w:trPr>
          <w:trHeight w:val="77"/>
        </w:trPr>
        <w:tc>
          <w:tcPr>
            <w:tcW w:w="567" w:type="dxa"/>
            <w:tcBorders>
              <w:top w:val="nil"/>
              <w:left w:val="single" w:sz="4" w:space="0" w:color="auto"/>
              <w:bottom w:val="single" w:sz="4" w:space="0" w:color="auto"/>
              <w:right w:val="single" w:sz="4" w:space="0" w:color="auto"/>
            </w:tcBorders>
            <w:shd w:val="clear" w:color="auto" w:fill="auto"/>
            <w:hideMark/>
          </w:tcPr>
          <w:p w14:paraId="635C608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25</w:t>
            </w:r>
          </w:p>
        </w:tc>
        <w:tc>
          <w:tcPr>
            <w:tcW w:w="567" w:type="dxa"/>
            <w:tcBorders>
              <w:top w:val="nil"/>
              <w:left w:val="nil"/>
              <w:bottom w:val="single" w:sz="4" w:space="0" w:color="auto"/>
              <w:right w:val="single" w:sz="4" w:space="0" w:color="auto"/>
            </w:tcBorders>
            <w:shd w:val="clear" w:color="auto" w:fill="auto"/>
            <w:hideMark/>
          </w:tcPr>
          <w:p w14:paraId="69EF7F9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QLD</w:t>
            </w:r>
          </w:p>
        </w:tc>
        <w:tc>
          <w:tcPr>
            <w:tcW w:w="850" w:type="dxa"/>
            <w:tcBorders>
              <w:top w:val="nil"/>
              <w:left w:val="nil"/>
              <w:bottom w:val="single" w:sz="4" w:space="0" w:color="auto"/>
              <w:right w:val="single" w:sz="4" w:space="0" w:color="auto"/>
            </w:tcBorders>
            <w:shd w:val="clear" w:color="auto" w:fill="auto"/>
            <w:hideMark/>
          </w:tcPr>
          <w:p w14:paraId="23FFBE2C"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Jul-21</w:t>
            </w:r>
          </w:p>
        </w:tc>
        <w:tc>
          <w:tcPr>
            <w:tcW w:w="851" w:type="dxa"/>
            <w:tcBorders>
              <w:top w:val="nil"/>
              <w:left w:val="nil"/>
              <w:bottom w:val="single" w:sz="4" w:space="0" w:color="auto"/>
              <w:right w:val="single" w:sz="4" w:space="0" w:color="auto"/>
            </w:tcBorders>
            <w:shd w:val="clear" w:color="auto" w:fill="auto"/>
            <w:hideMark/>
          </w:tcPr>
          <w:p w14:paraId="252F556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Yes</w:t>
            </w:r>
          </w:p>
        </w:tc>
        <w:tc>
          <w:tcPr>
            <w:tcW w:w="1134" w:type="dxa"/>
            <w:tcBorders>
              <w:top w:val="nil"/>
              <w:left w:val="nil"/>
              <w:bottom w:val="single" w:sz="4" w:space="0" w:color="auto"/>
              <w:right w:val="single" w:sz="4" w:space="0" w:color="auto"/>
            </w:tcBorders>
            <w:shd w:val="clear" w:color="auto" w:fill="auto"/>
            <w:hideMark/>
          </w:tcPr>
          <w:p w14:paraId="23ED46B0"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post quarantine</w:t>
            </w:r>
          </w:p>
        </w:tc>
        <w:tc>
          <w:tcPr>
            <w:tcW w:w="1271" w:type="dxa"/>
            <w:tcBorders>
              <w:top w:val="nil"/>
              <w:left w:val="nil"/>
              <w:bottom w:val="single" w:sz="4" w:space="0" w:color="auto"/>
              <w:right w:val="single" w:sz="4" w:space="0" w:color="auto"/>
            </w:tcBorders>
            <w:shd w:val="clear" w:color="auto" w:fill="auto"/>
            <w:hideMark/>
          </w:tcPr>
          <w:p w14:paraId="60BD8CBA"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xml:space="preserve">No transmission route identified </w:t>
            </w:r>
          </w:p>
          <w:p w14:paraId="62CC9DA6" w14:textId="77777777" w:rsidR="00614AEE" w:rsidRPr="00FD2393" w:rsidRDefault="00614AEE" w:rsidP="00203601">
            <w:pPr>
              <w:spacing w:after="0" w:line="240" w:lineRule="auto"/>
              <w:rPr>
                <w:rFonts w:eastAsia="Times New Roman"/>
                <w:sz w:val="17"/>
                <w:szCs w:val="17"/>
                <w:lang w:eastAsia="en-AU"/>
              </w:rPr>
            </w:pPr>
          </w:p>
        </w:tc>
        <w:tc>
          <w:tcPr>
            <w:tcW w:w="997" w:type="dxa"/>
            <w:tcBorders>
              <w:top w:val="nil"/>
              <w:left w:val="nil"/>
              <w:bottom w:val="single" w:sz="4" w:space="0" w:color="auto"/>
              <w:right w:val="single" w:sz="4" w:space="0" w:color="auto"/>
            </w:tcBorders>
            <w:shd w:val="clear" w:color="auto" w:fill="auto"/>
            <w:hideMark/>
          </w:tcPr>
          <w:p w14:paraId="5EC8E097"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nil"/>
              <w:left w:val="nil"/>
              <w:bottom w:val="single" w:sz="4" w:space="0" w:color="auto"/>
              <w:right w:val="single" w:sz="4" w:space="0" w:color="auto"/>
            </w:tcBorders>
            <w:shd w:val="clear" w:color="auto" w:fill="auto"/>
            <w:hideMark/>
          </w:tcPr>
          <w:p w14:paraId="5B5CE149"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w:t>
            </w:r>
          </w:p>
        </w:tc>
        <w:tc>
          <w:tcPr>
            <w:tcW w:w="1134" w:type="dxa"/>
            <w:tcBorders>
              <w:top w:val="nil"/>
              <w:left w:val="nil"/>
              <w:bottom w:val="single" w:sz="4" w:space="0" w:color="auto"/>
              <w:right w:val="single" w:sz="4" w:space="0" w:color="auto"/>
            </w:tcBorders>
            <w:shd w:val="clear" w:color="auto" w:fill="auto"/>
            <w:hideMark/>
          </w:tcPr>
          <w:p w14:paraId="153BA4F5"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Returned traveller detected in community</w:t>
            </w:r>
          </w:p>
        </w:tc>
        <w:tc>
          <w:tcPr>
            <w:tcW w:w="1134" w:type="dxa"/>
            <w:tcBorders>
              <w:top w:val="nil"/>
              <w:left w:val="nil"/>
              <w:bottom w:val="single" w:sz="4" w:space="0" w:color="auto"/>
              <w:right w:val="single" w:sz="4" w:space="0" w:color="auto"/>
            </w:tcBorders>
            <w:shd w:val="clear" w:color="auto" w:fill="auto"/>
            <w:hideMark/>
          </w:tcPr>
          <w:p w14:paraId="2C34130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 None yet identified - currently an active event</w:t>
            </w:r>
          </w:p>
        </w:tc>
      </w:tr>
      <w:tr w:rsidR="00614AEE" w:rsidRPr="001A43E3" w14:paraId="065443BC" w14:textId="77777777" w:rsidTr="00203601">
        <w:trPr>
          <w:trHeight w:val="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9AA807E"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26</w:t>
            </w:r>
          </w:p>
        </w:tc>
        <w:tc>
          <w:tcPr>
            <w:tcW w:w="567" w:type="dxa"/>
            <w:tcBorders>
              <w:top w:val="single" w:sz="4" w:space="0" w:color="auto"/>
              <w:left w:val="nil"/>
              <w:bottom w:val="single" w:sz="4" w:space="0" w:color="auto"/>
              <w:right w:val="single" w:sz="4" w:space="0" w:color="auto"/>
            </w:tcBorders>
            <w:shd w:val="clear" w:color="auto" w:fill="auto"/>
          </w:tcPr>
          <w:p w14:paraId="5D10238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NSW</w:t>
            </w:r>
          </w:p>
        </w:tc>
        <w:tc>
          <w:tcPr>
            <w:tcW w:w="850" w:type="dxa"/>
            <w:tcBorders>
              <w:top w:val="single" w:sz="4" w:space="0" w:color="auto"/>
              <w:left w:val="nil"/>
              <w:bottom w:val="single" w:sz="4" w:space="0" w:color="auto"/>
              <w:right w:val="single" w:sz="4" w:space="0" w:color="auto"/>
            </w:tcBorders>
            <w:shd w:val="clear" w:color="auto" w:fill="auto"/>
          </w:tcPr>
          <w:p w14:paraId="4F31113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Aug-21</w:t>
            </w:r>
          </w:p>
        </w:tc>
        <w:tc>
          <w:tcPr>
            <w:tcW w:w="851" w:type="dxa"/>
            <w:tcBorders>
              <w:top w:val="single" w:sz="4" w:space="0" w:color="auto"/>
              <w:left w:val="nil"/>
              <w:bottom w:val="single" w:sz="4" w:space="0" w:color="auto"/>
              <w:right w:val="single" w:sz="4" w:space="0" w:color="auto"/>
            </w:tcBorders>
            <w:shd w:val="clear" w:color="auto" w:fill="auto"/>
          </w:tcPr>
          <w:p w14:paraId="286E7D3E" w14:textId="77777777" w:rsidR="00614AEE" w:rsidRPr="00FD2393" w:rsidRDefault="00614AEE" w:rsidP="00203601">
            <w:pPr>
              <w:spacing w:after="0" w:line="240" w:lineRule="auto"/>
              <w:rPr>
                <w:rFonts w:eastAsia="Times New Roman"/>
                <w:sz w:val="17"/>
                <w:szCs w:val="17"/>
                <w:lang w:eastAsia="en-AU"/>
              </w:rPr>
            </w:pPr>
          </w:p>
        </w:tc>
        <w:tc>
          <w:tcPr>
            <w:tcW w:w="1134" w:type="dxa"/>
            <w:tcBorders>
              <w:top w:val="single" w:sz="4" w:space="0" w:color="auto"/>
              <w:left w:val="nil"/>
              <w:bottom w:val="single" w:sz="4" w:space="0" w:color="auto"/>
              <w:right w:val="single" w:sz="4" w:space="0" w:color="auto"/>
            </w:tcBorders>
            <w:shd w:val="clear" w:color="auto" w:fill="auto"/>
          </w:tcPr>
          <w:p w14:paraId="31C77C94"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Traveller in quarantine</w:t>
            </w:r>
          </w:p>
        </w:tc>
        <w:tc>
          <w:tcPr>
            <w:tcW w:w="1271" w:type="dxa"/>
            <w:tcBorders>
              <w:top w:val="single" w:sz="4" w:space="0" w:color="auto"/>
              <w:left w:val="nil"/>
              <w:bottom w:val="single" w:sz="4" w:space="0" w:color="auto"/>
              <w:right w:val="single" w:sz="4" w:space="0" w:color="auto"/>
            </w:tcBorders>
            <w:shd w:val="clear" w:color="auto" w:fill="auto"/>
          </w:tcPr>
          <w:p w14:paraId="4D03176D"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Under Investigation</w:t>
            </w:r>
          </w:p>
        </w:tc>
        <w:tc>
          <w:tcPr>
            <w:tcW w:w="997" w:type="dxa"/>
            <w:tcBorders>
              <w:top w:val="single" w:sz="4" w:space="0" w:color="auto"/>
              <w:left w:val="nil"/>
              <w:bottom w:val="single" w:sz="4" w:space="0" w:color="auto"/>
              <w:right w:val="single" w:sz="4" w:space="0" w:color="auto"/>
            </w:tcBorders>
            <w:shd w:val="clear" w:color="auto" w:fill="auto"/>
          </w:tcPr>
          <w:p w14:paraId="0AA68C63"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N/A</w:t>
            </w:r>
          </w:p>
        </w:tc>
        <w:tc>
          <w:tcPr>
            <w:tcW w:w="850" w:type="dxa"/>
            <w:tcBorders>
              <w:top w:val="single" w:sz="4" w:space="0" w:color="auto"/>
              <w:left w:val="nil"/>
              <w:bottom w:val="single" w:sz="4" w:space="0" w:color="auto"/>
              <w:right w:val="single" w:sz="4" w:space="0" w:color="auto"/>
            </w:tcBorders>
            <w:shd w:val="clear" w:color="auto" w:fill="auto"/>
          </w:tcPr>
          <w:p w14:paraId="326478F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t>
            </w:r>
          </w:p>
        </w:tc>
        <w:tc>
          <w:tcPr>
            <w:tcW w:w="1134" w:type="dxa"/>
            <w:tcBorders>
              <w:top w:val="single" w:sz="4" w:space="0" w:color="auto"/>
              <w:left w:val="nil"/>
              <w:bottom w:val="single" w:sz="4" w:space="0" w:color="auto"/>
              <w:right w:val="single" w:sz="4" w:space="0" w:color="auto"/>
            </w:tcBorders>
            <w:shd w:val="clear" w:color="auto" w:fill="auto"/>
          </w:tcPr>
          <w:p w14:paraId="5382AFF8"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w:t>
            </w:r>
          </w:p>
        </w:tc>
        <w:tc>
          <w:tcPr>
            <w:tcW w:w="1134" w:type="dxa"/>
            <w:tcBorders>
              <w:top w:val="single" w:sz="4" w:space="0" w:color="auto"/>
              <w:left w:val="nil"/>
              <w:bottom w:val="single" w:sz="4" w:space="0" w:color="auto"/>
              <w:right w:val="single" w:sz="4" w:space="0" w:color="auto"/>
            </w:tcBorders>
            <w:shd w:val="clear" w:color="auto" w:fill="auto"/>
          </w:tcPr>
          <w:p w14:paraId="57A5950F" w14:textId="77777777" w:rsidR="00614AEE" w:rsidRPr="00FD2393" w:rsidRDefault="00614AEE" w:rsidP="00203601">
            <w:pPr>
              <w:spacing w:after="0" w:line="240" w:lineRule="auto"/>
              <w:rPr>
                <w:rFonts w:eastAsia="Times New Roman"/>
                <w:sz w:val="17"/>
                <w:szCs w:val="17"/>
                <w:lang w:eastAsia="en-AU"/>
              </w:rPr>
            </w:pPr>
            <w:r w:rsidRPr="00FD2393">
              <w:rPr>
                <w:rFonts w:eastAsia="Times New Roman"/>
                <w:sz w:val="17"/>
                <w:szCs w:val="17"/>
                <w:lang w:eastAsia="en-AU"/>
              </w:rPr>
              <w:t>None yet identified - currently an active event</w:t>
            </w:r>
          </w:p>
        </w:tc>
      </w:tr>
      <w:tr w:rsidR="00BC32FC" w:rsidRPr="001A43E3" w14:paraId="601B9AC0" w14:textId="77777777" w:rsidTr="00203601">
        <w:trPr>
          <w:trHeight w:val="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0656F20" w14:textId="6CD7EA07"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27</w:t>
            </w:r>
          </w:p>
        </w:tc>
        <w:tc>
          <w:tcPr>
            <w:tcW w:w="567" w:type="dxa"/>
            <w:tcBorders>
              <w:top w:val="single" w:sz="4" w:space="0" w:color="auto"/>
              <w:left w:val="nil"/>
              <w:bottom w:val="single" w:sz="4" w:space="0" w:color="auto"/>
              <w:right w:val="single" w:sz="4" w:space="0" w:color="auto"/>
            </w:tcBorders>
            <w:shd w:val="clear" w:color="auto" w:fill="auto"/>
          </w:tcPr>
          <w:p w14:paraId="3E64F564" w14:textId="4871E8ED"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NSW</w:t>
            </w:r>
          </w:p>
        </w:tc>
        <w:tc>
          <w:tcPr>
            <w:tcW w:w="850" w:type="dxa"/>
            <w:tcBorders>
              <w:top w:val="single" w:sz="4" w:space="0" w:color="auto"/>
              <w:left w:val="nil"/>
              <w:bottom w:val="single" w:sz="4" w:space="0" w:color="auto"/>
              <w:right w:val="single" w:sz="4" w:space="0" w:color="auto"/>
            </w:tcBorders>
            <w:shd w:val="clear" w:color="auto" w:fill="auto"/>
          </w:tcPr>
          <w:p w14:paraId="4226E434" w14:textId="2FF6DCA9"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Sep-21</w:t>
            </w:r>
          </w:p>
        </w:tc>
        <w:tc>
          <w:tcPr>
            <w:tcW w:w="851" w:type="dxa"/>
            <w:tcBorders>
              <w:top w:val="single" w:sz="4" w:space="0" w:color="auto"/>
              <w:left w:val="nil"/>
              <w:bottom w:val="single" w:sz="4" w:space="0" w:color="auto"/>
              <w:right w:val="single" w:sz="4" w:space="0" w:color="auto"/>
            </w:tcBorders>
            <w:shd w:val="clear" w:color="auto" w:fill="auto"/>
          </w:tcPr>
          <w:p w14:paraId="690D87CA" w14:textId="3C811EC8"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Yes</w:t>
            </w:r>
          </w:p>
        </w:tc>
        <w:tc>
          <w:tcPr>
            <w:tcW w:w="1134" w:type="dxa"/>
            <w:tcBorders>
              <w:top w:val="single" w:sz="4" w:space="0" w:color="auto"/>
              <w:left w:val="nil"/>
              <w:bottom w:val="single" w:sz="4" w:space="0" w:color="auto"/>
              <w:right w:val="single" w:sz="4" w:space="0" w:color="auto"/>
            </w:tcBorders>
            <w:shd w:val="clear" w:color="auto" w:fill="auto"/>
          </w:tcPr>
          <w:p w14:paraId="471F359C" w14:textId="048B5AEA"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Hotel security</w:t>
            </w:r>
          </w:p>
        </w:tc>
        <w:tc>
          <w:tcPr>
            <w:tcW w:w="1271" w:type="dxa"/>
            <w:tcBorders>
              <w:top w:val="single" w:sz="4" w:space="0" w:color="auto"/>
              <w:left w:val="nil"/>
              <w:bottom w:val="single" w:sz="4" w:space="0" w:color="auto"/>
              <w:right w:val="single" w:sz="4" w:space="0" w:color="auto"/>
            </w:tcBorders>
            <w:shd w:val="clear" w:color="auto" w:fill="auto"/>
          </w:tcPr>
          <w:p w14:paraId="13588AB9" w14:textId="48AE8179"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Under investigation</w:t>
            </w:r>
          </w:p>
        </w:tc>
        <w:tc>
          <w:tcPr>
            <w:tcW w:w="997" w:type="dxa"/>
            <w:tcBorders>
              <w:top w:val="single" w:sz="4" w:space="0" w:color="auto"/>
              <w:left w:val="nil"/>
              <w:bottom w:val="single" w:sz="4" w:space="0" w:color="auto"/>
              <w:right w:val="single" w:sz="4" w:space="0" w:color="auto"/>
            </w:tcBorders>
            <w:shd w:val="clear" w:color="auto" w:fill="auto"/>
          </w:tcPr>
          <w:p w14:paraId="46CEA802" w14:textId="655BFD23"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N/A</w:t>
            </w:r>
          </w:p>
        </w:tc>
        <w:tc>
          <w:tcPr>
            <w:tcW w:w="850" w:type="dxa"/>
            <w:tcBorders>
              <w:top w:val="single" w:sz="4" w:space="0" w:color="auto"/>
              <w:left w:val="nil"/>
              <w:bottom w:val="single" w:sz="4" w:space="0" w:color="auto"/>
              <w:right w:val="single" w:sz="4" w:space="0" w:color="auto"/>
            </w:tcBorders>
            <w:shd w:val="clear" w:color="auto" w:fill="auto"/>
          </w:tcPr>
          <w:p w14:paraId="0110358A" w14:textId="18C9B9E3"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w:t>
            </w:r>
          </w:p>
        </w:tc>
        <w:tc>
          <w:tcPr>
            <w:tcW w:w="1134" w:type="dxa"/>
            <w:tcBorders>
              <w:top w:val="single" w:sz="4" w:space="0" w:color="auto"/>
              <w:left w:val="nil"/>
              <w:bottom w:val="single" w:sz="4" w:space="0" w:color="auto"/>
              <w:right w:val="single" w:sz="4" w:space="0" w:color="auto"/>
            </w:tcBorders>
            <w:shd w:val="clear" w:color="auto" w:fill="auto"/>
          </w:tcPr>
          <w:p w14:paraId="65E29651" w14:textId="00DB2DEC"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No community cases</w:t>
            </w:r>
          </w:p>
        </w:tc>
        <w:tc>
          <w:tcPr>
            <w:tcW w:w="1134" w:type="dxa"/>
            <w:tcBorders>
              <w:top w:val="single" w:sz="4" w:space="0" w:color="auto"/>
              <w:left w:val="nil"/>
              <w:bottom w:val="single" w:sz="4" w:space="0" w:color="auto"/>
              <w:right w:val="single" w:sz="4" w:space="0" w:color="auto"/>
            </w:tcBorders>
            <w:shd w:val="clear" w:color="auto" w:fill="auto"/>
          </w:tcPr>
          <w:p w14:paraId="40ADA18E" w14:textId="70520388" w:rsidR="00BC32FC" w:rsidRPr="00FD2393" w:rsidRDefault="00BC32FC" w:rsidP="00203601">
            <w:pPr>
              <w:spacing w:after="0" w:line="240" w:lineRule="auto"/>
              <w:rPr>
                <w:rFonts w:eastAsia="Times New Roman"/>
                <w:sz w:val="17"/>
                <w:szCs w:val="17"/>
                <w:lang w:eastAsia="en-AU"/>
              </w:rPr>
            </w:pPr>
            <w:r>
              <w:rPr>
                <w:rFonts w:eastAsia="Times New Roman"/>
                <w:sz w:val="17"/>
                <w:szCs w:val="17"/>
                <w:lang w:eastAsia="en-AU"/>
              </w:rPr>
              <w:t>None yet identified – currently an active event</w:t>
            </w:r>
          </w:p>
        </w:tc>
      </w:tr>
    </w:tbl>
    <w:p w14:paraId="32DD1133" w14:textId="77777777" w:rsidR="00614AEE" w:rsidRPr="001A43E3" w:rsidRDefault="00614AEE" w:rsidP="00614AEE">
      <w:r w:rsidRPr="001A43E3">
        <w:t>The transmission events in quarantine facilities resulted in varying extents of community transmission:</w:t>
      </w:r>
    </w:p>
    <w:p w14:paraId="65E9A898" w14:textId="77777777" w:rsidR="00614AEE" w:rsidRPr="001A43E3" w:rsidRDefault="00614AEE" w:rsidP="00614AEE">
      <w:pPr>
        <w:numPr>
          <w:ilvl w:val="0"/>
          <w:numId w:val="4"/>
        </w:numPr>
        <w:contextualSpacing/>
      </w:pPr>
      <w:r w:rsidRPr="001A43E3">
        <w:t>Eight transmission events resulted in wider community transmission. These events often led to jurisdiction lockdowns. The outbreak in Victoria in mid-2020 was the result of two separate quarantine incursion events within a short period,</w:t>
      </w:r>
      <w:r w:rsidRPr="00A12493">
        <w:t xml:space="preserve"> prior to the program being reset under CQV</w:t>
      </w:r>
      <w:r w:rsidR="00A12493">
        <w:t>;</w:t>
      </w:r>
    </w:p>
    <w:p w14:paraId="1EC531BA" w14:textId="77777777" w:rsidR="00614AEE" w:rsidRPr="001A43E3" w:rsidRDefault="00614AEE" w:rsidP="00614AEE">
      <w:pPr>
        <w:numPr>
          <w:ilvl w:val="0"/>
          <w:numId w:val="4"/>
        </w:numPr>
        <w:contextualSpacing/>
      </w:pPr>
      <w:r w:rsidRPr="001A43E3">
        <w:t>Six events involved no community transmission, as cases were limited to returned travellers in other hotel rooms and detected whilst still in quarantine</w:t>
      </w:r>
      <w:r w:rsidR="00A12493">
        <w:t>; and</w:t>
      </w:r>
    </w:p>
    <w:p w14:paraId="0E116CF0" w14:textId="677F21EE" w:rsidR="00614AEE" w:rsidRPr="001A43E3" w:rsidRDefault="00BC32FC" w:rsidP="00614AEE">
      <w:pPr>
        <w:numPr>
          <w:ilvl w:val="0"/>
          <w:numId w:val="4"/>
        </w:numPr>
        <w:contextualSpacing/>
      </w:pPr>
      <w:r>
        <w:t>Several</w:t>
      </w:r>
      <w:r w:rsidR="00614AEE" w:rsidRPr="001A43E3">
        <w:t xml:space="preserve"> event</w:t>
      </w:r>
      <w:r>
        <w:t>s are</w:t>
      </w:r>
      <w:r w:rsidR="00614AEE" w:rsidRPr="001A43E3">
        <w:t xml:space="preserve"> still under investigation at the time of data collection. </w:t>
      </w:r>
    </w:p>
    <w:p w14:paraId="4D8CE7C9" w14:textId="77777777" w:rsidR="00614AEE" w:rsidRPr="001A43E3" w:rsidRDefault="00614AEE" w:rsidP="00614AEE">
      <w:r w:rsidRPr="001A43E3">
        <w:lastRenderedPageBreak/>
        <w:t xml:space="preserve">For most events, no transmission route has been identified. The </w:t>
      </w:r>
      <w:r>
        <w:t>transmission events</w:t>
      </w:r>
      <w:r w:rsidRPr="001A43E3">
        <w:t xml:space="preserve"> may have resulted from factors, or a combination of factors, including breaches in infection control practices and airflow, which may create an environment where there is potential for transmission. </w:t>
      </w:r>
    </w:p>
    <w:p w14:paraId="31A4F77E" w14:textId="77777777" w:rsidR="00614AEE" w:rsidRPr="001A43E3" w:rsidRDefault="00614AEE" w:rsidP="00614AEE">
      <w:r w:rsidRPr="001A43E3">
        <w:t xml:space="preserve">This is despite extensive reviews into individual transmission events. For instance, the review team has reviewed documents that show how one jurisdiction conducts extensive reviews of transmission events to include a </w:t>
      </w:r>
      <w:r w:rsidR="00A12493">
        <w:t>f</w:t>
      </w:r>
      <w:r w:rsidRPr="001A43E3">
        <w:t>orensic/</w:t>
      </w:r>
      <w:r w:rsidR="00A12493">
        <w:t>i</w:t>
      </w:r>
      <w:r w:rsidR="00A12493" w:rsidRPr="001A43E3">
        <w:t xml:space="preserve">nfection </w:t>
      </w:r>
      <w:r w:rsidR="00A12493">
        <w:t>c</w:t>
      </w:r>
      <w:r w:rsidRPr="001A43E3">
        <w:t xml:space="preserve">ontrol investigation as well as a </w:t>
      </w:r>
      <w:r w:rsidR="00A12493">
        <w:t>p</w:t>
      </w:r>
      <w:r w:rsidRPr="001A43E3">
        <w:t xml:space="preserve">ublic </w:t>
      </w:r>
      <w:r w:rsidR="00A12493">
        <w:t>h</w:t>
      </w:r>
      <w:r w:rsidRPr="001A43E3">
        <w:t xml:space="preserve">ealth </w:t>
      </w:r>
      <w:r w:rsidR="00A12493">
        <w:t>i</w:t>
      </w:r>
      <w:r w:rsidRPr="001A43E3">
        <w:t xml:space="preserve">nvestigation. Forensic investigations include extensive review of </w:t>
      </w:r>
      <w:r w:rsidR="00DC1C33">
        <w:t>close</w:t>
      </w:r>
      <w:r w:rsidR="00E5797C">
        <w:t>d</w:t>
      </w:r>
      <w:r w:rsidR="00DC1C33">
        <w:t xml:space="preserve"> circuit television</w:t>
      </w:r>
      <w:r w:rsidRPr="001A43E3">
        <w:t xml:space="preserve"> </w:t>
      </w:r>
      <w:r w:rsidR="00DC1C33">
        <w:t>(</w:t>
      </w:r>
      <w:r w:rsidRPr="001A43E3">
        <w:t>CCTV</w:t>
      </w:r>
      <w:r w:rsidR="00DC1C33">
        <w:t>)</w:t>
      </w:r>
      <w:r w:rsidRPr="001A43E3">
        <w:t xml:space="preserve"> footage while </w:t>
      </w:r>
      <w:r w:rsidR="00A12493">
        <w:t>p</w:t>
      </w:r>
      <w:r w:rsidRPr="001A43E3">
        <w:t xml:space="preserve">ublic </w:t>
      </w:r>
      <w:r w:rsidR="00A12493">
        <w:t>h</w:t>
      </w:r>
      <w:r w:rsidRPr="001A43E3">
        <w:t xml:space="preserve">ealth investigations include extensive testing of staff as well as urgent whole genome sequencing. </w:t>
      </w:r>
    </w:p>
    <w:p w14:paraId="20B75EB6" w14:textId="77777777" w:rsidR="00614AEE" w:rsidRPr="001A43E3" w:rsidRDefault="00614AEE" w:rsidP="00614AEE">
      <w:r w:rsidRPr="001A43E3">
        <w:t>In some of these reviews, even where transmission appears to have occurred from specific individuals to one security guard and CCTV footage is reviewed thoroughly to review any potential interaction, reviews can only result in possible hypotheses regarding fomite transmission or an unreported opportunity for droplet</w:t>
      </w:r>
      <w:r>
        <w:t xml:space="preserve"> or aerosol</w:t>
      </w:r>
      <w:r w:rsidRPr="001A43E3">
        <w:t xml:space="preserve"> spread. </w:t>
      </w:r>
    </w:p>
    <w:p w14:paraId="35B93FF7" w14:textId="77777777" w:rsidR="00614AEE" w:rsidRPr="001A43E3" w:rsidRDefault="00A12493" w:rsidP="00614AEE">
      <w:r>
        <w:t>It is noteworthy that</w:t>
      </w:r>
      <w:r w:rsidR="00614AEE" w:rsidRPr="001A43E3">
        <w:t xml:space="preserve"> no transmission events have occurred in the Northern Territory’s </w:t>
      </w:r>
      <w:proofErr w:type="gramStart"/>
      <w:r w:rsidR="00614AEE" w:rsidRPr="001A43E3">
        <w:t>Howard Springs</w:t>
      </w:r>
      <w:proofErr w:type="gramEnd"/>
      <w:r w:rsidR="00614AEE" w:rsidRPr="001A43E3">
        <w:t xml:space="preserve"> facility, which provides accommodation in a non-hotel setting. Additionally, no transmission events have been detected stemming from home quarantine arrangements in the ACT, or any Special Health Accommodation in NSW</w:t>
      </w:r>
      <w:r w:rsidR="00614AEE">
        <w:t>, or from Tasmania’s hotel or home quarantine program.</w:t>
      </w:r>
    </w:p>
    <w:p w14:paraId="1ED7A406" w14:textId="77777777" w:rsidR="00614AEE" w:rsidRPr="001A43E3" w:rsidRDefault="00614AEE" w:rsidP="00614AEE">
      <w:r w:rsidRPr="001A43E3">
        <w:t>Continuous improvements in quarantine have been made by jurisdictions with learnings from the extensive investigations into each transmission even</w:t>
      </w:r>
      <w:r>
        <w:t>t</w:t>
      </w:r>
      <w:r w:rsidRPr="001A43E3">
        <w:t xml:space="preserve">. </w:t>
      </w:r>
    </w:p>
    <w:p w14:paraId="51BC43FC" w14:textId="77777777" w:rsidR="00614AEE" w:rsidRPr="001A43E3" w:rsidRDefault="00614AEE" w:rsidP="00614AEE"/>
    <w:p w14:paraId="3E88F12A" w14:textId="77777777" w:rsidR="00614AEE" w:rsidRDefault="00614AEE" w:rsidP="00614AEE">
      <w:pPr>
        <w:rPr>
          <w:rFonts w:eastAsiaTheme="majorEastAsia"/>
          <w:b/>
          <w:color w:val="158540"/>
          <w:sz w:val="26"/>
          <w:szCs w:val="26"/>
        </w:rPr>
      </w:pPr>
      <w:bookmarkStart w:id="1868" w:name="_Toc83632616"/>
      <w:bookmarkStart w:id="1869" w:name="_Toc83632735"/>
      <w:bookmarkStart w:id="1870" w:name="_Toc83832431"/>
      <w:bookmarkStart w:id="1871" w:name="_Toc83911039"/>
      <w:bookmarkStart w:id="1872" w:name="_Toc83916741"/>
      <w:bookmarkStart w:id="1873" w:name="_Toc83980581"/>
      <w:bookmarkStart w:id="1874" w:name="_Toc84003414"/>
      <w:bookmarkStart w:id="1875" w:name="_Toc84338893"/>
      <w:bookmarkStart w:id="1876" w:name="_Ref84348088"/>
      <w:bookmarkStart w:id="1877" w:name="_Ref84348118"/>
      <w:bookmarkStart w:id="1878" w:name="_Toc84351598"/>
      <w:bookmarkStart w:id="1879" w:name="_Ref84354292"/>
      <w:bookmarkStart w:id="1880" w:name="_Toc84439016"/>
      <w:r>
        <w:br w:type="page"/>
      </w:r>
    </w:p>
    <w:p w14:paraId="2698B133" w14:textId="77777777" w:rsidR="00614AEE" w:rsidRPr="00B31138" w:rsidRDefault="00614AEE" w:rsidP="009B2235">
      <w:pPr>
        <w:pStyle w:val="Attachmentheading"/>
      </w:pPr>
      <w:bookmarkStart w:id="1881" w:name="_Toc84500564"/>
      <w:bookmarkStart w:id="1882" w:name="_Toc84508764"/>
      <w:bookmarkStart w:id="1883" w:name="_Toc84613983"/>
      <w:bookmarkStart w:id="1884" w:name="_Ref84620925"/>
      <w:bookmarkStart w:id="1885" w:name="_Ref84620995"/>
      <w:bookmarkStart w:id="1886" w:name="_Ref84621066"/>
      <w:bookmarkStart w:id="1887" w:name="_Toc84767276"/>
      <w:bookmarkStart w:id="1888" w:name="_Toc84864208"/>
      <w:bookmarkStart w:id="1889" w:name="_Toc84871860"/>
      <w:r w:rsidRPr="00B31138">
        <w:lastRenderedPageBreak/>
        <w:t xml:space="preserve">Attachment </w:t>
      </w:r>
      <w:r>
        <w:t xml:space="preserve">5 </w:t>
      </w:r>
      <w:r w:rsidRPr="00B31138">
        <w:t>Ventilation and airflow</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4AD2BC4E" w14:textId="77777777" w:rsidR="00614AEE" w:rsidRDefault="00614AEE" w:rsidP="00614AEE">
      <w:r w:rsidRPr="00106EA8">
        <w:t xml:space="preserve">Since the </w:t>
      </w:r>
      <w:r>
        <w:t>first review</w:t>
      </w:r>
      <w:r w:rsidRPr="00106EA8">
        <w:t xml:space="preserve">, public health experts have </w:t>
      </w:r>
      <w:r>
        <w:t>gained significant</w:t>
      </w:r>
      <w:r w:rsidRPr="00106EA8">
        <w:t xml:space="preserve"> experience in managing COVID-19</w:t>
      </w:r>
      <w:r>
        <w:t xml:space="preserve"> transmission</w:t>
      </w:r>
      <w:r w:rsidRPr="00106EA8">
        <w:t xml:space="preserve">. Based on that experience, governments and health authorities now acknowledge that while the virus spreads mainly between people in close contact and typically within one meter of each other (short-range), the virus can also remain suspended in the air and/or travel </w:t>
      </w:r>
      <w:r>
        <w:t>fu</w:t>
      </w:r>
      <w:r w:rsidRPr="00106EA8">
        <w:t xml:space="preserve">rther than one metre (long-range). This is very relevant where areas are poorly ventilated and/or </w:t>
      </w:r>
      <w:r>
        <w:t xml:space="preserve">there are </w:t>
      </w:r>
      <w:r w:rsidRPr="00106EA8">
        <w:t>crowded indoor settings, where people tend to spend longer periods of time.</w:t>
      </w:r>
      <w:r w:rsidRPr="00106EA8">
        <w:rPr>
          <w:color w:val="212529"/>
          <w:shd w:val="clear" w:color="auto" w:fill="FFFFFF"/>
          <w:vertAlign w:val="superscript"/>
        </w:rPr>
        <w:footnoteReference w:id="131"/>
      </w:r>
      <w:r w:rsidRPr="00106EA8">
        <w:t xml:space="preserve"> </w:t>
      </w:r>
    </w:p>
    <w:p w14:paraId="31537BA8" w14:textId="77777777" w:rsidR="00614AEE" w:rsidRDefault="00614AEE" w:rsidP="00614AEE">
      <w:r w:rsidRPr="00106EA8">
        <w:t xml:space="preserve">Recognising these later types of spread of COVID-19 (i.e. long-range), </w:t>
      </w:r>
      <w:r>
        <w:t>there h</w:t>
      </w:r>
      <w:r w:rsidR="0055601F">
        <w:t>as been a </w:t>
      </w:r>
      <w:r w:rsidRPr="00106EA8">
        <w:t xml:space="preserve">growing emphasis on ensuring appropriate room ventilation </w:t>
      </w:r>
      <w:r>
        <w:t xml:space="preserve">of </w:t>
      </w:r>
      <w:r w:rsidRPr="00106EA8">
        <w:t>potentially infected individuals. Decontamination of surfaces also remains important as people may also become infected by touching surfaces that have been contaminated (e.g. from doors or surfaces in hotel corridors) and then when touching their eyes, nose or mouth without cleaning their hands.</w:t>
      </w:r>
    </w:p>
    <w:p w14:paraId="6ABBABAE" w14:textId="77777777" w:rsidR="00614AEE" w:rsidRPr="00106EA8" w:rsidRDefault="00614AEE" w:rsidP="00614AEE">
      <w:r>
        <w:t xml:space="preserve">In several reviews conducted on quarantine arrangements in Australia, recommendations have focussed on ventilation and airflow considerations. This includes the </w:t>
      </w:r>
      <w:r w:rsidRPr="00014746">
        <w:rPr>
          <w:i/>
        </w:rPr>
        <w:t>Review of Management of Variants of Concern of COVID-19 in Hotel Quarantine Settings</w:t>
      </w:r>
      <w:r>
        <w:t xml:space="preserve"> in Victoria. It also includes Western Australia’s </w:t>
      </w:r>
      <w:r w:rsidRPr="00913596">
        <w:rPr>
          <w:i/>
        </w:rPr>
        <w:t>Ventilation review of quarantine hotels</w:t>
      </w:r>
      <w:r>
        <w:t>, published on 28 April 2021. This review noted that ‘[</w:t>
      </w:r>
      <w:proofErr w:type="spellStart"/>
      <w:r>
        <w:t>i</w:t>
      </w:r>
      <w:proofErr w:type="spellEnd"/>
      <w:r>
        <w:t>]</w:t>
      </w:r>
      <w:proofErr w:type="spellStart"/>
      <w:r>
        <w:t>deally</w:t>
      </w:r>
      <w:proofErr w:type="spellEnd"/>
      <w:r>
        <w:t xml:space="preserve"> accommodation rooms should be negative/neutral </w:t>
      </w:r>
      <w:r w:rsidRPr="00014746">
        <w:t>pressure to corridors to assist in containment of small droplets and aerosols within rooms.’</w:t>
      </w:r>
      <w:r w:rsidRPr="00106EA8">
        <w:rPr>
          <w:vertAlign w:val="superscript"/>
        </w:rPr>
        <w:footnoteReference w:id="132"/>
      </w:r>
      <w:r>
        <w:t xml:space="preserve"> </w:t>
      </w:r>
    </w:p>
    <w:p w14:paraId="2F74BAD6" w14:textId="77777777" w:rsidR="00614AEE" w:rsidRDefault="00614AEE" w:rsidP="00614AEE">
      <w:bookmarkStart w:id="1890" w:name="_Toc83627514"/>
      <w:r w:rsidRPr="00365D6B">
        <w:t>The AHPPC’s National Principles for Managed Quarantine outline that site selection should incorporate an environmental assessment of quarantine facilities, with consideration of airflow and ventilation, and introduction of additional controls to mitigate risk where relevant.</w:t>
      </w:r>
      <w:bookmarkEnd w:id="1890"/>
    </w:p>
    <w:p w14:paraId="2C306562" w14:textId="77777777" w:rsidR="00614AEE" w:rsidRPr="00506CBC" w:rsidRDefault="00614AEE" w:rsidP="00614AEE">
      <w:bookmarkStart w:id="1891" w:name="_Toc83627515"/>
      <w:r w:rsidRPr="00506CBC">
        <w:t xml:space="preserve">A basic principle that reduces the spread of viruses via air is to have rooms housing people potentially infected at negative pressure compared to corridors. The minimum turnover of fresh outside air per hour and the use of HEPA filters on air that is recirculated have also been </w:t>
      </w:r>
      <w:bookmarkEnd w:id="1891"/>
      <w:r>
        <w:t>examined.</w:t>
      </w:r>
      <w:r w:rsidRPr="00506CBC">
        <w:t xml:space="preserve"> </w:t>
      </w:r>
    </w:p>
    <w:p w14:paraId="57AE1892" w14:textId="77777777" w:rsidR="00614AEE" w:rsidRPr="00365D6B" w:rsidRDefault="00614AEE" w:rsidP="00614AEE">
      <w:bookmarkStart w:id="1892" w:name="_Toc83627516"/>
      <w:r w:rsidRPr="00365D6B">
        <w:t xml:space="preserve">Many jurisdictions have improved ventilation to minimise the indoor transmission of the virus. Tasmania, Victoria and Western Australia have all gone through a process to assess airflow and ventilation in each of </w:t>
      </w:r>
      <w:r w:rsidR="00D44243">
        <w:t>their</w:t>
      </w:r>
      <w:r w:rsidR="00D44243" w:rsidRPr="00365D6B">
        <w:t xml:space="preserve"> </w:t>
      </w:r>
      <w:r w:rsidRPr="00365D6B">
        <w:t xml:space="preserve">hotels used for quarantine. Where hotels have not met </w:t>
      </w:r>
      <w:r>
        <w:t>requirements</w:t>
      </w:r>
      <w:r w:rsidRPr="00365D6B">
        <w:t xml:space="preserve">, they have been discontinued from quarantine programs or mitigation strategies have been applied to optimise the </w:t>
      </w:r>
      <w:r>
        <w:t>facility</w:t>
      </w:r>
      <w:r w:rsidRPr="00365D6B">
        <w:t>.</w:t>
      </w:r>
      <w:bookmarkEnd w:id="1892"/>
      <w:r w:rsidRPr="00365D6B">
        <w:t xml:space="preserve"> </w:t>
      </w:r>
    </w:p>
    <w:p w14:paraId="4CF18D2D" w14:textId="77777777" w:rsidR="00614AEE" w:rsidRDefault="00614AEE" w:rsidP="00614AEE">
      <w:bookmarkStart w:id="1893" w:name="_Toc83627517"/>
      <w:r w:rsidRPr="00365D6B">
        <w:lastRenderedPageBreak/>
        <w:t xml:space="preserve">There are </w:t>
      </w:r>
      <w:r>
        <w:t>variations</w:t>
      </w:r>
      <w:r w:rsidRPr="00365D6B">
        <w:t xml:space="preserve"> in the mitigation strategies applied with regard to room spacing and </w:t>
      </w:r>
      <w:r w:rsidRPr="00506CBC">
        <w:t xml:space="preserve">keeping rooms at negative pressure. Victoria’s ventilation </w:t>
      </w:r>
      <w:r>
        <w:t>requirements</w:t>
      </w:r>
      <w:r w:rsidRPr="00506CBC">
        <w:t xml:space="preserve"> require hotel rooms to be at negative pressure compared to the corridor. Strategies to achieve this include </w:t>
      </w:r>
      <w:r>
        <w:t xml:space="preserve">heating, ventilation and air conditioning (HVAC) remedial works, in addition to </w:t>
      </w:r>
      <w:r w:rsidRPr="00506CBC">
        <w:t>limiting hotel rooms to those with no balconies and sealable and non-opening</w:t>
      </w:r>
      <w:r w:rsidRPr="00365D6B">
        <w:t xml:space="preserve"> windows.</w:t>
      </w:r>
      <w:bookmarkEnd w:id="1893"/>
      <w:r w:rsidRPr="00365D6B">
        <w:t xml:space="preserve"> </w:t>
      </w:r>
      <w:r>
        <w:t xml:space="preserve">Ventilation standards, once in place, are routinely monitored. </w:t>
      </w:r>
    </w:p>
    <w:p w14:paraId="69C1E604" w14:textId="77777777" w:rsidR="00614AEE" w:rsidRDefault="00614AEE" w:rsidP="00614AEE">
      <w:bookmarkStart w:id="1894" w:name="_Toc83627518"/>
      <w:r w:rsidRPr="00506CBC">
        <w:t>Western Australia’s ventilation standard</w:t>
      </w:r>
      <w:r>
        <w:t>s</w:t>
      </w:r>
      <w:r w:rsidRPr="00506CBC">
        <w:t xml:space="preserve"> also require any previously </w:t>
      </w:r>
      <w:r>
        <w:t>openable windows</w:t>
      </w:r>
      <w:r w:rsidRPr="00506CBC">
        <w:t xml:space="preserve"> to be closed and secured, so as to maintain consistent negative pressure in rooms relative to corridors at all times. </w:t>
      </w:r>
      <w:r>
        <w:t>Rooms that are identified as positive pressure are not used.</w:t>
      </w:r>
    </w:p>
    <w:p w14:paraId="4EA20C28" w14:textId="77777777" w:rsidR="00614AEE" w:rsidRPr="00506CBC" w:rsidRDefault="00614AEE" w:rsidP="00614AEE">
      <w:r w:rsidRPr="00506CBC">
        <w:t>Western Australia also employ</w:t>
      </w:r>
      <w:r>
        <w:t>s</w:t>
      </w:r>
      <w:r w:rsidRPr="00506CBC">
        <w:t xml:space="preserve"> a ‘zipper model’ in hotels</w:t>
      </w:r>
      <w:r>
        <w:t xml:space="preserve">, even for rooms that are negatively pressured to the corridors. This means that </w:t>
      </w:r>
      <w:r w:rsidRPr="00506CBC">
        <w:t xml:space="preserve">opposite </w:t>
      </w:r>
      <w:r>
        <w:t>rooms</w:t>
      </w:r>
      <w:r w:rsidRPr="00506CBC">
        <w:t xml:space="preserve"> in a corridor are not occupied at the same time, </w:t>
      </w:r>
      <w:r>
        <w:t>which reduces</w:t>
      </w:r>
      <w:r w:rsidRPr="00506CBC">
        <w:t xml:space="preserve"> the risk of cross corridor transmission. </w:t>
      </w:r>
      <w:r>
        <w:t xml:space="preserve">In addition, cohorts are separated by a buffer room, high-risk rooms are removed from the available stock (end of corridor, front of lift etc.), and interconnecting rooms are only used for members of the same family. The zipper model comes with a significant reduction in room availability. </w:t>
      </w:r>
    </w:p>
    <w:p w14:paraId="39B9392B" w14:textId="77777777" w:rsidR="00614AEE" w:rsidRPr="00506CBC" w:rsidRDefault="00614AEE" w:rsidP="00614AEE">
      <w:r w:rsidRPr="00506CBC">
        <w:t>Victoria does not require a zipper model as all rooms are tested to ensure they are at negative pressure. However, efforts are made to choreograph door opening to shared corridors to minimise the risk that any doors into guest rooms are open at the same time.</w:t>
      </w:r>
      <w:bookmarkEnd w:id="1894"/>
      <w:r w:rsidRPr="00506CBC">
        <w:t xml:space="preserve"> </w:t>
      </w:r>
    </w:p>
    <w:p w14:paraId="11D2E9E9" w14:textId="77777777" w:rsidR="00614AEE" w:rsidRDefault="003829BC" w:rsidP="00614AEE">
      <w:bookmarkStart w:id="1895" w:name="_Toc83627519"/>
      <w:r>
        <w:t>NSW</w:t>
      </w:r>
      <w:r w:rsidR="00614AEE">
        <w:t xml:space="preserve">, </w:t>
      </w:r>
      <w:r w:rsidR="00614AEE" w:rsidRPr="00506CBC">
        <w:t>Tasmania and Queensland also look to achieve negative pressure in rooms, relative to corridors. These states allow</w:t>
      </w:r>
      <w:r w:rsidR="00614AEE">
        <w:t xml:space="preserve"> balconies and operable windows. Tasmania and Queensland </w:t>
      </w:r>
      <w:r w:rsidR="00614AEE" w:rsidRPr="00506CBC">
        <w:t>have strict instructions for guests to close balconies and windows before opening the entrance door to the corridor.</w:t>
      </w:r>
      <w:bookmarkEnd w:id="1895"/>
      <w:r w:rsidR="00614AEE" w:rsidRPr="00506CBC">
        <w:t xml:space="preserve"> </w:t>
      </w:r>
      <w:r w:rsidR="00614AEE">
        <w:t xml:space="preserve"> </w:t>
      </w:r>
    </w:p>
    <w:p w14:paraId="63644777" w14:textId="77777777" w:rsidR="00614AEE" w:rsidRDefault="00614AEE" w:rsidP="00614AEE">
      <w:r>
        <w:t xml:space="preserve">The different approaches may all represent viable strategies to mitigate transmission risks but more research related to these various standards would support a more nationally consistent approach that could improve outcomes. </w:t>
      </w:r>
    </w:p>
    <w:p w14:paraId="1916866F" w14:textId="77777777" w:rsidR="00614AEE" w:rsidRPr="00365D6B" w:rsidRDefault="00614AEE" w:rsidP="00614AEE">
      <w:bookmarkStart w:id="1896" w:name="_Toc83627520"/>
      <w:r w:rsidRPr="00365D6B">
        <w:t xml:space="preserve">All jurisdictions have made efforts to </w:t>
      </w:r>
      <w:r>
        <w:t xml:space="preserve">minimise staff access to hotel floors and rooms to reduce episodes of doors opening in order to reduce transmission risk. Efforts have also been made to </w:t>
      </w:r>
      <w:r w:rsidRPr="00365D6B">
        <w:t xml:space="preserve">reduce the risk of people being in hotel corridors at the same time. This is commonly achieved through </w:t>
      </w:r>
      <w:r w:rsidR="00DC1C33">
        <w:t>CCTV</w:t>
      </w:r>
      <w:r w:rsidRPr="00365D6B">
        <w:t>. CCTV can assist in monitoring guests opening doors for delivering at the optimal time. It can also replace t</w:t>
      </w:r>
      <w:r w:rsidR="0055601F">
        <w:t>he need for a </w:t>
      </w:r>
      <w:r w:rsidRPr="00365D6B">
        <w:t>static security guard</w:t>
      </w:r>
      <w:r w:rsidR="003742CF">
        <w:t>:</w:t>
      </w:r>
      <w:r w:rsidRPr="00365D6B">
        <w:t xml:space="preserve"> rather</w:t>
      </w:r>
      <w:r w:rsidR="003742CF">
        <w:t>,</w:t>
      </w:r>
      <w:r w:rsidRPr="00365D6B">
        <w:t xml:space="preserve"> security guards can rove or be placed in the optimal position for ventilation.</w:t>
      </w:r>
      <w:bookmarkEnd w:id="1896"/>
      <w:r w:rsidRPr="00365D6B">
        <w:t xml:space="preserve"> </w:t>
      </w:r>
    </w:p>
    <w:p w14:paraId="103020E0" w14:textId="77777777" w:rsidR="00614AEE" w:rsidRDefault="00614AEE">
      <w:pPr>
        <w:rPr>
          <w:rFonts w:eastAsiaTheme="majorEastAsia"/>
          <w:b/>
          <w:color w:val="158540"/>
          <w:sz w:val="26"/>
          <w:szCs w:val="26"/>
        </w:rPr>
      </w:pPr>
      <w:r>
        <w:br w:type="page"/>
      </w:r>
    </w:p>
    <w:p w14:paraId="2169EEF8" w14:textId="77777777" w:rsidR="009A103E" w:rsidRDefault="009A103E" w:rsidP="009B2235">
      <w:pPr>
        <w:pStyle w:val="Attachmentheading"/>
      </w:pPr>
      <w:bookmarkStart w:id="1897" w:name="_Toc84500579"/>
      <w:bookmarkStart w:id="1898" w:name="_Toc84508779"/>
      <w:bookmarkStart w:id="1899" w:name="_Toc84613998"/>
      <w:bookmarkStart w:id="1900" w:name="_Ref84621014"/>
      <w:bookmarkStart w:id="1901" w:name="_Ref84621204"/>
      <w:bookmarkStart w:id="1902" w:name="_Toc84767277"/>
      <w:bookmarkStart w:id="1903" w:name="_Ref84770429"/>
      <w:bookmarkStart w:id="1904" w:name="_Toc84864209"/>
      <w:bookmarkStart w:id="1905" w:name="_Toc84871861"/>
      <w:r>
        <w:lastRenderedPageBreak/>
        <w:t>Attachment 6 International experience</w:t>
      </w:r>
      <w:bookmarkEnd w:id="1897"/>
      <w:bookmarkEnd w:id="1898"/>
      <w:bookmarkEnd w:id="1899"/>
      <w:bookmarkEnd w:id="1900"/>
      <w:bookmarkEnd w:id="1901"/>
      <w:bookmarkEnd w:id="1902"/>
      <w:bookmarkEnd w:id="1903"/>
      <w:bookmarkEnd w:id="1904"/>
      <w:bookmarkEnd w:id="1905"/>
    </w:p>
    <w:p w14:paraId="78015F68" w14:textId="561DF6BF" w:rsidR="009A103E" w:rsidRPr="00E5597F" w:rsidRDefault="009A103E" w:rsidP="009A103E">
      <w:r>
        <w:t xml:space="preserve">Countries have had markedly different experiences throughout the COVID-19 pandemic. </w:t>
      </w:r>
      <w:r w:rsidRPr="00BF4F6E">
        <w:fldChar w:fldCharType="begin"/>
      </w:r>
      <w:r w:rsidRPr="00BF4F6E">
        <w:instrText xml:space="preserve"> REF _Ref84349381 \h  \* MERGEFORMAT </w:instrText>
      </w:r>
      <w:r w:rsidRPr="00BF4F6E">
        <w:fldChar w:fldCharType="separate"/>
      </w:r>
      <w:r w:rsidR="00F868F0" w:rsidRPr="00981C6E">
        <w:t xml:space="preserve">Table </w:t>
      </w:r>
      <w:r w:rsidR="00F868F0">
        <w:rPr>
          <w:noProof/>
        </w:rPr>
        <w:t>10</w:t>
      </w:r>
      <w:r w:rsidRPr="00BF4F6E">
        <w:fldChar w:fldCharType="end"/>
      </w:r>
      <w:r>
        <w:t xml:space="preserve"> sets out case and fatality rates for select countries. </w:t>
      </w:r>
    </w:p>
    <w:p w14:paraId="67B60546" w14:textId="279338EC" w:rsidR="009A103E" w:rsidRPr="00FD2393" w:rsidRDefault="009A103E" w:rsidP="009A103E">
      <w:pPr>
        <w:pStyle w:val="Caption"/>
      </w:pPr>
      <w:bookmarkStart w:id="1906" w:name="_Ref84349381"/>
      <w:r w:rsidRPr="00981C6E">
        <w:t xml:space="preserve">Table </w:t>
      </w:r>
      <w:r w:rsidR="00101249">
        <w:fldChar w:fldCharType="begin"/>
      </w:r>
      <w:r w:rsidR="00101249">
        <w:instrText xml:space="preserve"> SEQ Table \* ARABIC </w:instrText>
      </w:r>
      <w:r w:rsidR="00101249">
        <w:fldChar w:fldCharType="separate"/>
      </w:r>
      <w:r w:rsidR="00F868F0">
        <w:rPr>
          <w:noProof/>
        </w:rPr>
        <w:t>10</w:t>
      </w:r>
      <w:r w:rsidR="00101249">
        <w:rPr>
          <w:noProof/>
        </w:rPr>
        <w:fldChar w:fldCharType="end"/>
      </w:r>
      <w:bookmarkEnd w:id="1906"/>
      <w:r w:rsidRPr="00981C6E">
        <w:t xml:space="preserve"> – </w:t>
      </w:r>
      <w:r w:rsidRPr="00FD2393">
        <w:rPr>
          <w:bCs/>
        </w:rPr>
        <w:t>Comparison of cases and fatality rates at 8 September 2021</w:t>
      </w:r>
    </w:p>
    <w:tbl>
      <w:tblPr>
        <w:tblStyle w:val="TableGrid"/>
        <w:tblW w:w="7868" w:type="dxa"/>
        <w:jc w:val="center"/>
        <w:tblLook w:val="04A0" w:firstRow="1" w:lastRow="0" w:firstColumn="1" w:lastColumn="0" w:noHBand="0" w:noVBand="1"/>
      </w:tblPr>
      <w:tblGrid>
        <w:gridCol w:w="1980"/>
        <w:gridCol w:w="1352"/>
        <w:gridCol w:w="1559"/>
        <w:gridCol w:w="1559"/>
        <w:gridCol w:w="1418"/>
      </w:tblGrid>
      <w:tr w:rsidR="009A103E" w:rsidRPr="0035349F" w14:paraId="07C93A21" w14:textId="77777777" w:rsidTr="00FF4F52">
        <w:trPr>
          <w:trHeight w:val="300"/>
          <w:tblHeader/>
          <w:jc w:val="center"/>
        </w:trPr>
        <w:tc>
          <w:tcPr>
            <w:tcW w:w="1980" w:type="dxa"/>
            <w:shd w:val="clear" w:color="auto" w:fill="158540"/>
            <w:noWrap/>
            <w:hideMark/>
          </w:tcPr>
          <w:p w14:paraId="4CF54F3B" w14:textId="77777777" w:rsidR="009A103E" w:rsidRPr="00377221" w:rsidRDefault="009A103E" w:rsidP="00203601">
            <w:pPr>
              <w:rPr>
                <w:b/>
                <w:color w:val="FFFFFF" w:themeColor="background1"/>
                <w:sz w:val="18"/>
                <w:szCs w:val="18"/>
              </w:rPr>
            </w:pPr>
            <w:r w:rsidRPr="00377221">
              <w:rPr>
                <w:b/>
                <w:color w:val="FFFFFF" w:themeColor="background1"/>
                <w:sz w:val="18"/>
                <w:szCs w:val="18"/>
              </w:rPr>
              <w:t>Country</w:t>
            </w:r>
          </w:p>
        </w:tc>
        <w:tc>
          <w:tcPr>
            <w:tcW w:w="1352" w:type="dxa"/>
            <w:shd w:val="clear" w:color="auto" w:fill="158540"/>
            <w:noWrap/>
            <w:vAlign w:val="center"/>
            <w:hideMark/>
          </w:tcPr>
          <w:p w14:paraId="79ED6D7C" w14:textId="77777777" w:rsidR="009A103E" w:rsidRPr="00377221" w:rsidRDefault="009A103E" w:rsidP="00203601">
            <w:pPr>
              <w:jc w:val="right"/>
              <w:rPr>
                <w:b/>
                <w:color w:val="FFFFFF" w:themeColor="background1"/>
                <w:sz w:val="18"/>
                <w:szCs w:val="18"/>
              </w:rPr>
            </w:pPr>
            <w:r w:rsidRPr="00377221">
              <w:rPr>
                <w:b/>
                <w:color w:val="FFFFFF" w:themeColor="background1"/>
                <w:sz w:val="18"/>
                <w:szCs w:val="18"/>
              </w:rPr>
              <w:t>Population (million)</w:t>
            </w:r>
          </w:p>
        </w:tc>
        <w:tc>
          <w:tcPr>
            <w:tcW w:w="1559" w:type="dxa"/>
            <w:shd w:val="clear" w:color="auto" w:fill="158540"/>
            <w:noWrap/>
            <w:vAlign w:val="center"/>
            <w:hideMark/>
          </w:tcPr>
          <w:p w14:paraId="248E3332" w14:textId="77777777" w:rsidR="009A103E" w:rsidRPr="00377221" w:rsidRDefault="009A103E" w:rsidP="00203601">
            <w:pPr>
              <w:jc w:val="right"/>
              <w:rPr>
                <w:b/>
                <w:color w:val="FFFFFF" w:themeColor="background1"/>
                <w:sz w:val="18"/>
                <w:szCs w:val="18"/>
              </w:rPr>
            </w:pPr>
            <w:r w:rsidRPr="00377221">
              <w:rPr>
                <w:b/>
                <w:color w:val="FFFFFF" w:themeColor="background1"/>
                <w:sz w:val="18"/>
                <w:szCs w:val="18"/>
              </w:rPr>
              <w:t xml:space="preserve"> Total Cases </w:t>
            </w:r>
          </w:p>
        </w:tc>
        <w:tc>
          <w:tcPr>
            <w:tcW w:w="1559" w:type="dxa"/>
            <w:shd w:val="clear" w:color="auto" w:fill="158540"/>
            <w:noWrap/>
            <w:vAlign w:val="center"/>
            <w:hideMark/>
          </w:tcPr>
          <w:p w14:paraId="7E4ED675" w14:textId="77777777" w:rsidR="009A103E" w:rsidRPr="00377221" w:rsidRDefault="009A103E" w:rsidP="00203601">
            <w:pPr>
              <w:jc w:val="right"/>
              <w:rPr>
                <w:b/>
                <w:color w:val="FFFFFF" w:themeColor="background1"/>
                <w:sz w:val="18"/>
                <w:szCs w:val="18"/>
              </w:rPr>
            </w:pPr>
            <w:r w:rsidRPr="00377221">
              <w:rPr>
                <w:b/>
                <w:color w:val="FFFFFF" w:themeColor="background1"/>
                <w:sz w:val="18"/>
                <w:szCs w:val="18"/>
              </w:rPr>
              <w:t xml:space="preserve"> Total Deaths </w:t>
            </w:r>
          </w:p>
        </w:tc>
        <w:tc>
          <w:tcPr>
            <w:tcW w:w="1418" w:type="dxa"/>
            <w:shd w:val="clear" w:color="auto" w:fill="158540"/>
            <w:noWrap/>
            <w:vAlign w:val="center"/>
            <w:hideMark/>
          </w:tcPr>
          <w:p w14:paraId="318649C8" w14:textId="77777777" w:rsidR="009A103E" w:rsidRPr="00377221" w:rsidRDefault="009A103E" w:rsidP="00203601">
            <w:pPr>
              <w:jc w:val="right"/>
              <w:rPr>
                <w:b/>
                <w:color w:val="FFFFFF" w:themeColor="background1"/>
                <w:sz w:val="18"/>
                <w:szCs w:val="18"/>
              </w:rPr>
            </w:pPr>
            <w:r w:rsidRPr="00377221">
              <w:rPr>
                <w:b/>
                <w:color w:val="FFFFFF" w:themeColor="background1"/>
                <w:sz w:val="18"/>
                <w:szCs w:val="18"/>
              </w:rPr>
              <w:t xml:space="preserve"> Deaths per million </w:t>
            </w:r>
          </w:p>
        </w:tc>
      </w:tr>
      <w:tr w:rsidR="009A103E" w:rsidRPr="0035349F" w14:paraId="36C88740" w14:textId="77777777" w:rsidTr="00EE500B">
        <w:trPr>
          <w:trHeight w:val="300"/>
          <w:jc w:val="center"/>
        </w:trPr>
        <w:tc>
          <w:tcPr>
            <w:tcW w:w="1980" w:type="dxa"/>
            <w:noWrap/>
            <w:hideMark/>
          </w:tcPr>
          <w:p w14:paraId="4DC7A781" w14:textId="77777777" w:rsidR="009A103E" w:rsidRPr="00121EA9" w:rsidRDefault="009A103E" w:rsidP="00203601">
            <w:pPr>
              <w:rPr>
                <w:b/>
                <w:sz w:val="18"/>
                <w:szCs w:val="18"/>
              </w:rPr>
            </w:pPr>
            <w:r w:rsidRPr="00121EA9">
              <w:rPr>
                <w:b/>
                <w:sz w:val="18"/>
                <w:szCs w:val="18"/>
              </w:rPr>
              <w:t>Argentina</w:t>
            </w:r>
          </w:p>
        </w:tc>
        <w:tc>
          <w:tcPr>
            <w:tcW w:w="1352" w:type="dxa"/>
            <w:noWrap/>
            <w:hideMark/>
          </w:tcPr>
          <w:p w14:paraId="7F71DD72" w14:textId="77777777" w:rsidR="009A103E" w:rsidRPr="00121EA9" w:rsidRDefault="009A103E" w:rsidP="00203601">
            <w:pPr>
              <w:jc w:val="right"/>
              <w:rPr>
                <w:sz w:val="18"/>
                <w:szCs w:val="18"/>
              </w:rPr>
            </w:pPr>
            <w:r w:rsidRPr="00121EA9">
              <w:rPr>
                <w:sz w:val="18"/>
                <w:szCs w:val="18"/>
              </w:rPr>
              <w:t>45.6</w:t>
            </w:r>
          </w:p>
        </w:tc>
        <w:tc>
          <w:tcPr>
            <w:tcW w:w="1559" w:type="dxa"/>
            <w:noWrap/>
            <w:hideMark/>
          </w:tcPr>
          <w:p w14:paraId="4E495998" w14:textId="77777777" w:rsidR="009A103E" w:rsidRPr="00121EA9" w:rsidRDefault="009A103E" w:rsidP="00203601">
            <w:pPr>
              <w:jc w:val="right"/>
              <w:rPr>
                <w:sz w:val="18"/>
                <w:szCs w:val="18"/>
              </w:rPr>
            </w:pPr>
            <w:r w:rsidRPr="00121EA9">
              <w:rPr>
                <w:sz w:val="18"/>
                <w:szCs w:val="18"/>
              </w:rPr>
              <w:t>5,215,332</w:t>
            </w:r>
          </w:p>
        </w:tc>
        <w:tc>
          <w:tcPr>
            <w:tcW w:w="1559" w:type="dxa"/>
            <w:noWrap/>
            <w:hideMark/>
          </w:tcPr>
          <w:p w14:paraId="6EFF0DBC" w14:textId="77777777" w:rsidR="009A103E" w:rsidRPr="00121EA9" w:rsidRDefault="009A103E" w:rsidP="00203601">
            <w:pPr>
              <w:jc w:val="right"/>
              <w:rPr>
                <w:sz w:val="18"/>
                <w:szCs w:val="18"/>
              </w:rPr>
            </w:pPr>
            <w:r w:rsidRPr="00121EA9">
              <w:rPr>
                <w:sz w:val="18"/>
                <w:szCs w:val="18"/>
              </w:rPr>
              <w:t>112,962</w:t>
            </w:r>
          </w:p>
        </w:tc>
        <w:tc>
          <w:tcPr>
            <w:tcW w:w="1418" w:type="dxa"/>
            <w:noWrap/>
            <w:hideMark/>
          </w:tcPr>
          <w:p w14:paraId="49BEC641" w14:textId="77777777" w:rsidR="009A103E" w:rsidRPr="00121EA9" w:rsidRDefault="009A103E" w:rsidP="00203601">
            <w:pPr>
              <w:jc w:val="right"/>
              <w:rPr>
                <w:sz w:val="18"/>
                <w:szCs w:val="18"/>
              </w:rPr>
            </w:pPr>
            <w:r w:rsidRPr="00121EA9">
              <w:rPr>
                <w:sz w:val="18"/>
                <w:szCs w:val="18"/>
              </w:rPr>
              <w:t>2,477</w:t>
            </w:r>
          </w:p>
        </w:tc>
      </w:tr>
      <w:tr w:rsidR="009A103E" w:rsidRPr="0035349F" w14:paraId="410C546E" w14:textId="77777777" w:rsidTr="00EE500B">
        <w:trPr>
          <w:trHeight w:val="300"/>
          <w:jc w:val="center"/>
        </w:trPr>
        <w:tc>
          <w:tcPr>
            <w:tcW w:w="1980" w:type="dxa"/>
            <w:shd w:val="clear" w:color="auto" w:fill="FFF2CC" w:themeFill="accent4" w:themeFillTint="33"/>
            <w:noWrap/>
            <w:hideMark/>
          </w:tcPr>
          <w:p w14:paraId="45F981B5" w14:textId="77777777" w:rsidR="009A103E" w:rsidRPr="00121EA9" w:rsidRDefault="009A103E" w:rsidP="00203601">
            <w:pPr>
              <w:rPr>
                <w:b/>
                <w:sz w:val="18"/>
                <w:szCs w:val="18"/>
              </w:rPr>
            </w:pPr>
            <w:r w:rsidRPr="00121EA9">
              <w:rPr>
                <w:b/>
                <w:sz w:val="18"/>
                <w:szCs w:val="18"/>
              </w:rPr>
              <w:t>Australia</w:t>
            </w:r>
          </w:p>
        </w:tc>
        <w:tc>
          <w:tcPr>
            <w:tcW w:w="1352" w:type="dxa"/>
            <w:shd w:val="clear" w:color="auto" w:fill="FFF2CC" w:themeFill="accent4" w:themeFillTint="33"/>
            <w:noWrap/>
            <w:hideMark/>
          </w:tcPr>
          <w:p w14:paraId="0FF1E655" w14:textId="77777777" w:rsidR="009A103E" w:rsidRPr="00121EA9" w:rsidRDefault="009A103E" w:rsidP="00203601">
            <w:pPr>
              <w:jc w:val="right"/>
              <w:rPr>
                <w:sz w:val="18"/>
                <w:szCs w:val="18"/>
              </w:rPr>
            </w:pPr>
            <w:r w:rsidRPr="00121EA9">
              <w:rPr>
                <w:sz w:val="18"/>
                <w:szCs w:val="18"/>
              </w:rPr>
              <w:t>25.8</w:t>
            </w:r>
          </w:p>
        </w:tc>
        <w:tc>
          <w:tcPr>
            <w:tcW w:w="1559" w:type="dxa"/>
            <w:shd w:val="clear" w:color="auto" w:fill="FFF2CC" w:themeFill="accent4" w:themeFillTint="33"/>
            <w:noWrap/>
            <w:hideMark/>
          </w:tcPr>
          <w:p w14:paraId="4E1DFBBB" w14:textId="77777777" w:rsidR="009A103E" w:rsidRPr="00121EA9" w:rsidRDefault="009A103E" w:rsidP="00203601">
            <w:pPr>
              <w:jc w:val="right"/>
              <w:rPr>
                <w:sz w:val="18"/>
                <w:szCs w:val="18"/>
              </w:rPr>
            </w:pPr>
            <w:r w:rsidRPr="00121EA9">
              <w:rPr>
                <w:sz w:val="18"/>
                <w:szCs w:val="18"/>
              </w:rPr>
              <w:t>68,042</w:t>
            </w:r>
          </w:p>
        </w:tc>
        <w:tc>
          <w:tcPr>
            <w:tcW w:w="1559" w:type="dxa"/>
            <w:shd w:val="clear" w:color="auto" w:fill="FFF2CC" w:themeFill="accent4" w:themeFillTint="33"/>
            <w:noWrap/>
            <w:hideMark/>
          </w:tcPr>
          <w:p w14:paraId="6F4F1F41" w14:textId="77777777" w:rsidR="009A103E" w:rsidRPr="00121EA9" w:rsidRDefault="009A103E" w:rsidP="00203601">
            <w:pPr>
              <w:jc w:val="right"/>
              <w:rPr>
                <w:sz w:val="18"/>
                <w:szCs w:val="18"/>
              </w:rPr>
            </w:pPr>
            <w:r w:rsidRPr="00121EA9">
              <w:rPr>
                <w:sz w:val="18"/>
                <w:szCs w:val="18"/>
              </w:rPr>
              <w:t>1,066</w:t>
            </w:r>
          </w:p>
        </w:tc>
        <w:tc>
          <w:tcPr>
            <w:tcW w:w="1418" w:type="dxa"/>
            <w:shd w:val="clear" w:color="auto" w:fill="FFF2CC" w:themeFill="accent4" w:themeFillTint="33"/>
            <w:noWrap/>
            <w:hideMark/>
          </w:tcPr>
          <w:p w14:paraId="496EF726" w14:textId="77777777" w:rsidR="009A103E" w:rsidRPr="00121EA9" w:rsidRDefault="009A103E" w:rsidP="00203601">
            <w:pPr>
              <w:jc w:val="right"/>
              <w:rPr>
                <w:sz w:val="18"/>
                <w:szCs w:val="18"/>
              </w:rPr>
            </w:pPr>
            <w:r w:rsidRPr="00121EA9">
              <w:rPr>
                <w:sz w:val="18"/>
                <w:szCs w:val="18"/>
              </w:rPr>
              <w:t>41</w:t>
            </w:r>
          </w:p>
        </w:tc>
      </w:tr>
      <w:tr w:rsidR="009A103E" w:rsidRPr="0035349F" w14:paraId="260F1AC8" w14:textId="77777777" w:rsidTr="00EE500B">
        <w:trPr>
          <w:trHeight w:val="300"/>
          <w:jc w:val="center"/>
        </w:trPr>
        <w:tc>
          <w:tcPr>
            <w:tcW w:w="1980" w:type="dxa"/>
            <w:noWrap/>
            <w:hideMark/>
          </w:tcPr>
          <w:p w14:paraId="110FE1D2" w14:textId="77777777" w:rsidR="009A103E" w:rsidRPr="00121EA9" w:rsidRDefault="009A103E" w:rsidP="00203601">
            <w:pPr>
              <w:rPr>
                <w:b/>
                <w:sz w:val="18"/>
                <w:szCs w:val="18"/>
              </w:rPr>
            </w:pPr>
            <w:r w:rsidRPr="00121EA9">
              <w:rPr>
                <w:b/>
                <w:sz w:val="18"/>
                <w:szCs w:val="18"/>
              </w:rPr>
              <w:t>Brazil</w:t>
            </w:r>
          </w:p>
        </w:tc>
        <w:tc>
          <w:tcPr>
            <w:tcW w:w="1352" w:type="dxa"/>
            <w:noWrap/>
            <w:hideMark/>
          </w:tcPr>
          <w:p w14:paraId="2956F14F" w14:textId="77777777" w:rsidR="009A103E" w:rsidRPr="00121EA9" w:rsidRDefault="009A103E" w:rsidP="00203601">
            <w:pPr>
              <w:jc w:val="right"/>
              <w:rPr>
                <w:sz w:val="18"/>
                <w:szCs w:val="18"/>
              </w:rPr>
            </w:pPr>
            <w:r w:rsidRPr="00121EA9">
              <w:rPr>
                <w:sz w:val="18"/>
                <w:szCs w:val="18"/>
              </w:rPr>
              <w:t>214.0</w:t>
            </w:r>
          </w:p>
        </w:tc>
        <w:tc>
          <w:tcPr>
            <w:tcW w:w="1559" w:type="dxa"/>
            <w:noWrap/>
            <w:hideMark/>
          </w:tcPr>
          <w:p w14:paraId="07742A23" w14:textId="77777777" w:rsidR="009A103E" w:rsidRPr="00121EA9" w:rsidRDefault="009A103E" w:rsidP="00203601">
            <w:pPr>
              <w:jc w:val="right"/>
              <w:rPr>
                <w:sz w:val="18"/>
                <w:szCs w:val="18"/>
              </w:rPr>
            </w:pPr>
            <w:r w:rsidRPr="00121EA9">
              <w:rPr>
                <w:sz w:val="18"/>
                <w:szCs w:val="18"/>
              </w:rPr>
              <w:t>20,928,008</w:t>
            </w:r>
          </w:p>
        </w:tc>
        <w:tc>
          <w:tcPr>
            <w:tcW w:w="1559" w:type="dxa"/>
            <w:noWrap/>
            <w:hideMark/>
          </w:tcPr>
          <w:p w14:paraId="0E812A4E" w14:textId="77777777" w:rsidR="009A103E" w:rsidRPr="00121EA9" w:rsidRDefault="009A103E" w:rsidP="00203601">
            <w:pPr>
              <w:jc w:val="right"/>
              <w:rPr>
                <w:sz w:val="18"/>
                <w:szCs w:val="18"/>
              </w:rPr>
            </w:pPr>
            <w:r w:rsidRPr="00121EA9">
              <w:rPr>
                <w:sz w:val="18"/>
                <w:szCs w:val="18"/>
              </w:rPr>
              <w:t>584,421</w:t>
            </w:r>
          </w:p>
        </w:tc>
        <w:tc>
          <w:tcPr>
            <w:tcW w:w="1418" w:type="dxa"/>
            <w:noWrap/>
            <w:hideMark/>
          </w:tcPr>
          <w:p w14:paraId="0C409E8C" w14:textId="77777777" w:rsidR="009A103E" w:rsidRPr="00121EA9" w:rsidRDefault="009A103E" w:rsidP="00203601">
            <w:pPr>
              <w:jc w:val="right"/>
              <w:rPr>
                <w:sz w:val="18"/>
                <w:szCs w:val="18"/>
              </w:rPr>
            </w:pPr>
            <w:r w:rsidRPr="00121EA9">
              <w:rPr>
                <w:sz w:val="18"/>
                <w:szCs w:val="18"/>
              </w:rPr>
              <w:t>2,731</w:t>
            </w:r>
          </w:p>
        </w:tc>
      </w:tr>
      <w:tr w:rsidR="009A103E" w:rsidRPr="0035349F" w14:paraId="157871EE" w14:textId="77777777" w:rsidTr="00EE500B">
        <w:trPr>
          <w:trHeight w:val="300"/>
          <w:jc w:val="center"/>
        </w:trPr>
        <w:tc>
          <w:tcPr>
            <w:tcW w:w="1980" w:type="dxa"/>
            <w:noWrap/>
            <w:hideMark/>
          </w:tcPr>
          <w:p w14:paraId="2C832DCB" w14:textId="77777777" w:rsidR="009A103E" w:rsidRPr="00121EA9" w:rsidRDefault="009A103E" w:rsidP="00203601">
            <w:pPr>
              <w:rPr>
                <w:b/>
                <w:sz w:val="18"/>
                <w:szCs w:val="18"/>
              </w:rPr>
            </w:pPr>
            <w:r w:rsidRPr="00121EA9">
              <w:rPr>
                <w:b/>
                <w:sz w:val="18"/>
                <w:szCs w:val="18"/>
              </w:rPr>
              <w:t>Canada</w:t>
            </w:r>
          </w:p>
        </w:tc>
        <w:tc>
          <w:tcPr>
            <w:tcW w:w="1352" w:type="dxa"/>
            <w:noWrap/>
            <w:hideMark/>
          </w:tcPr>
          <w:p w14:paraId="3F8094FF" w14:textId="77777777" w:rsidR="009A103E" w:rsidRPr="00121EA9" w:rsidRDefault="009A103E" w:rsidP="00203601">
            <w:pPr>
              <w:jc w:val="right"/>
              <w:rPr>
                <w:sz w:val="18"/>
                <w:szCs w:val="18"/>
              </w:rPr>
            </w:pPr>
            <w:r w:rsidRPr="00121EA9">
              <w:rPr>
                <w:sz w:val="18"/>
                <w:szCs w:val="18"/>
              </w:rPr>
              <w:t>38.1</w:t>
            </w:r>
          </w:p>
        </w:tc>
        <w:tc>
          <w:tcPr>
            <w:tcW w:w="1559" w:type="dxa"/>
            <w:noWrap/>
            <w:hideMark/>
          </w:tcPr>
          <w:p w14:paraId="42E0C2B8" w14:textId="77777777" w:rsidR="009A103E" w:rsidRPr="00121EA9" w:rsidRDefault="009A103E" w:rsidP="00203601">
            <w:pPr>
              <w:jc w:val="right"/>
              <w:rPr>
                <w:sz w:val="18"/>
                <w:szCs w:val="18"/>
              </w:rPr>
            </w:pPr>
            <w:r w:rsidRPr="00121EA9">
              <w:rPr>
                <w:sz w:val="18"/>
                <w:szCs w:val="18"/>
              </w:rPr>
              <w:t>1,537,294</w:t>
            </w:r>
          </w:p>
        </w:tc>
        <w:tc>
          <w:tcPr>
            <w:tcW w:w="1559" w:type="dxa"/>
            <w:noWrap/>
            <w:hideMark/>
          </w:tcPr>
          <w:p w14:paraId="439ADCA4" w14:textId="77777777" w:rsidR="009A103E" w:rsidRPr="00121EA9" w:rsidRDefault="009A103E" w:rsidP="00203601">
            <w:pPr>
              <w:jc w:val="right"/>
              <w:rPr>
                <w:sz w:val="18"/>
                <w:szCs w:val="18"/>
              </w:rPr>
            </w:pPr>
            <w:r w:rsidRPr="00121EA9">
              <w:rPr>
                <w:sz w:val="18"/>
                <w:szCs w:val="18"/>
              </w:rPr>
              <w:t>27,164</w:t>
            </w:r>
          </w:p>
        </w:tc>
        <w:tc>
          <w:tcPr>
            <w:tcW w:w="1418" w:type="dxa"/>
            <w:noWrap/>
            <w:hideMark/>
          </w:tcPr>
          <w:p w14:paraId="270F6A94" w14:textId="77777777" w:rsidR="009A103E" w:rsidRPr="00121EA9" w:rsidRDefault="009A103E" w:rsidP="00203601">
            <w:pPr>
              <w:jc w:val="right"/>
              <w:rPr>
                <w:sz w:val="18"/>
                <w:szCs w:val="18"/>
              </w:rPr>
            </w:pPr>
            <w:r w:rsidRPr="00121EA9">
              <w:rPr>
                <w:sz w:val="18"/>
                <w:szCs w:val="18"/>
              </w:rPr>
              <w:t>714</w:t>
            </w:r>
          </w:p>
        </w:tc>
      </w:tr>
      <w:tr w:rsidR="009A103E" w:rsidRPr="0035349F" w14:paraId="48503793" w14:textId="77777777" w:rsidTr="00EE500B">
        <w:trPr>
          <w:trHeight w:val="300"/>
          <w:jc w:val="center"/>
        </w:trPr>
        <w:tc>
          <w:tcPr>
            <w:tcW w:w="1980" w:type="dxa"/>
            <w:noWrap/>
            <w:hideMark/>
          </w:tcPr>
          <w:p w14:paraId="48B779D9" w14:textId="77777777" w:rsidR="009A103E" w:rsidRPr="00121EA9" w:rsidRDefault="009A103E" w:rsidP="00203601">
            <w:pPr>
              <w:rPr>
                <w:b/>
                <w:sz w:val="18"/>
                <w:szCs w:val="18"/>
              </w:rPr>
            </w:pPr>
            <w:r w:rsidRPr="00121EA9">
              <w:rPr>
                <w:b/>
                <w:sz w:val="18"/>
                <w:szCs w:val="18"/>
              </w:rPr>
              <w:t>Colombia</w:t>
            </w:r>
          </w:p>
        </w:tc>
        <w:tc>
          <w:tcPr>
            <w:tcW w:w="1352" w:type="dxa"/>
            <w:noWrap/>
            <w:hideMark/>
          </w:tcPr>
          <w:p w14:paraId="41CA5120" w14:textId="77777777" w:rsidR="009A103E" w:rsidRPr="00121EA9" w:rsidRDefault="009A103E" w:rsidP="00203601">
            <w:pPr>
              <w:jc w:val="right"/>
              <w:rPr>
                <w:sz w:val="18"/>
                <w:szCs w:val="18"/>
              </w:rPr>
            </w:pPr>
            <w:r w:rsidRPr="00121EA9">
              <w:rPr>
                <w:sz w:val="18"/>
                <w:szCs w:val="18"/>
              </w:rPr>
              <w:t>51.3</w:t>
            </w:r>
          </w:p>
        </w:tc>
        <w:tc>
          <w:tcPr>
            <w:tcW w:w="1559" w:type="dxa"/>
            <w:noWrap/>
            <w:hideMark/>
          </w:tcPr>
          <w:p w14:paraId="0997038F" w14:textId="77777777" w:rsidR="009A103E" w:rsidRPr="00121EA9" w:rsidRDefault="009A103E" w:rsidP="00203601">
            <w:pPr>
              <w:jc w:val="right"/>
              <w:rPr>
                <w:sz w:val="18"/>
                <w:szCs w:val="18"/>
              </w:rPr>
            </w:pPr>
            <w:r w:rsidRPr="00121EA9">
              <w:rPr>
                <w:sz w:val="18"/>
                <w:szCs w:val="18"/>
              </w:rPr>
              <w:t>4,923,197</w:t>
            </w:r>
          </w:p>
        </w:tc>
        <w:tc>
          <w:tcPr>
            <w:tcW w:w="1559" w:type="dxa"/>
            <w:noWrap/>
            <w:hideMark/>
          </w:tcPr>
          <w:p w14:paraId="01702AA4" w14:textId="77777777" w:rsidR="009A103E" w:rsidRPr="00121EA9" w:rsidRDefault="009A103E" w:rsidP="00203601">
            <w:pPr>
              <w:jc w:val="right"/>
              <w:rPr>
                <w:sz w:val="18"/>
                <w:szCs w:val="18"/>
              </w:rPr>
            </w:pPr>
            <w:r w:rsidRPr="00121EA9">
              <w:rPr>
                <w:sz w:val="18"/>
                <w:szCs w:val="18"/>
              </w:rPr>
              <w:t>125,427</w:t>
            </w:r>
          </w:p>
        </w:tc>
        <w:tc>
          <w:tcPr>
            <w:tcW w:w="1418" w:type="dxa"/>
            <w:noWrap/>
            <w:hideMark/>
          </w:tcPr>
          <w:p w14:paraId="47209711" w14:textId="77777777" w:rsidR="009A103E" w:rsidRPr="00121EA9" w:rsidRDefault="009A103E" w:rsidP="00203601">
            <w:pPr>
              <w:jc w:val="right"/>
              <w:rPr>
                <w:sz w:val="18"/>
                <w:szCs w:val="18"/>
              </w:rPr>
            </w:pPr>
            <w:r w:rsidRPr="00121EA9">
              <w:rPr>
                <w:sz w:val="18"/>
                <w:szCs w:val="18"/>
              </w:rPr>
              <w:t>2,447</w:t>
            </w:r>
          </w:p>
        </w:tc>
      </w:tr>
      <w:tr w:rsidR="00C22D8D" w:rsidRPr="0035349F" w14:paraId="1878165D" w14:textId="77777777" w:rsidTr="00D36E96">
        <w:trPr>
          <w:trHeight w:val="300"/>
          <w:jc w:val="center"/>
        </w:trPr>
        <w:tc>
          <w:tcPr>
            <w:tcW w:w="1980" w:type="dxa"/>
            <w:noWrap/>
          </w:tcPr>
          <w:p w14:paraId="4870E3E2" w14:textId="77777777" w:rsidR="00C22D8D" w:rsidRPr="00121EA9" w:rsidRDefault="00C22D8D" w:rsidP="00203601">
            <w:pPr>
              <w:rPr>
                <w:b/>
                <w:sz w:val="18"/>
                <w:szCs w:val="18"/>
              </w:rPr>
            </w:pPr>
            <w:r>
              <w:rPr>
                <w:b/>
                <w:sz w:val="18"/>
                <w:szCs w:val="18"/>
              </w:rPr>
              <w:t>France</w:t>
            </w:r>
          </w:p>
        </w:tc>
        <w:tc>
          <w:tcPr>
            <w:tcW w:w="1352" w:type="dxa"/>
            <w:noWrap/>
          </w:tcPr>
          <w:p w14:paraId="2DE33B01" w14:textId="77777777" w:rsidR="00C22D8D" w:rsidRPr="00121EA9" w:rsidRDefault="00C22D8D" w:rsidP="00203601">
            <w:pPr>
              <w:jc w:val="right"/>
              <w:rPr>
                <w:sz w:val="18"/>
                <w:szCs w:val="18"/>
              </w:rPr>
            </w:pPr>
            <w:r>
              <w:rPr>
                <w:sz w:val="18"/>
                <w:szCs w:val="18"/>
              </w:rPr>
              <w:t>67.6</w:t>
            </w:r>
          </w:p>
        </w:tc>
        <w:tc>
          <w:tcPr>
            <w:tcW w:w="1559" w:type="dxa"/>
            <w:noWrap/>
          </w:tcPr>
          <w:p w14:paraId="015B7068" w14:textId="77777777" w:rsidR="00C22D8D" w:rsidRPr="00121EA9" w:rsidRDefault="00C22D8D" w:rsidP="00203601">
            <w:pPr>
              <w:jc w:val="right"/>
              <w:rPr>
                <w:sz w:val="18"/>
                <w:szCs w:val="18"/>
              </w:rPr>
            </w:pPr>
            <w:r>
              <w:rPr>
                <w:sz w:val="18"/>
                <w:szCs w:val="18"/>
              </w:rPr>
              <w:t>6,944,797</w:t>
            </w:r>
          </w:p>
        </w:tc>
        <w:tc>
          <w:tcPr>
            <w:tcW w:w="1559" w:type="dxa"/>
            <w:noWrap/>
          </w:tcPr>
          <w:p w14:paraId="2BF3ED7F" w14:textId="77777777" w:rsidR="00C22D8D" w:rsidRPr="00121EA9" w:rsidRDefault="00C22D8D" w:rsidP="00203601">
            <w:pPr>
              <w:jc w:val="right"/>
              <w:rPr>
                <w:sz w:val="18"/>
                <w:szCs w:val="18"/>
              </w:rPr>
            </w:pPr>
            <w:r>
              <w:rPr>
                <w:sz w:val="18"/>
                <w:szCs w:val="18"/>
              </w:rPr>
              <w:t>115,846</w:t>
            </w:r>
          </w:p>
        </w:tc>
        <w:tc>
          <w:tcPr>
            <w:tcW w:w="1418" w:type="dxa"/>
            <w:noWrap/>
          </w:tcPr>
          <w:p w14:paraId="47EADEF4" w14:textId="77777777" w:rsidR="00C22D8D" w:rsidRPr="00121EA9" w:rsidRDefault="00C22D8D" w:rsidP="00203601">
            <w:pPr>
              <w:jc w:val="right"/>
              <w:rPr>
                <w:sz w:val="18"/>
                <w:szCs w:val="18"/>
              </w:rPr>
            </w:pPr>
            <w:r>
              <w:rPr>
                <w:sz w:val="18"/>
                <w:szCs w:val="18"/>
              </w:rPr>
              <w:t>1,714.6</w:t>
            </w:r>
          </w:p>
        </w:tc>
      </w:tr>
      <w:tr w:rsidR="009A103E" w:rsidRPr="0035349F" w14:paraId="4A8175EC" w14:textId="77777777" w:rsidTr="00EE500B">
        <w:trPr>
          <w:trHeight w:val="300"/>
          <w:jc w:val="center"/>
        </w:trPr>
        <w:tc>
          <w:tcPr>
            <w:tcW w:w="1980" w:type="dxa"/>
            <w:noWrap/>
            <w:hideMark/>
          </w:tcPr>
          <w:p w14:paraId="51FEB62A" w14:textId="77777777" w:rsidR="009A103E" w:rsidRPr="00121EA9" w:rsidRDefault="009A103E" w:rsidP="00203601">
            <w:pPr>
              <w:rPr>
                <w:b/>
                <w:sz w:val="18"/>
                <w:szCs w:val="18"/>
              </w:rPr>
            </w:pPr>
            <w:r w:rsidRPr="00121EA9">
              <w:rPr>
                <w:b/>
                <w:sz w:val="18"/>
                <w:szCs w:val="18"/>
              </w:rPr>
              <w:t>Germany</w:t>
            </w:r>
          </w:p>
        </w:tc>
        <w:tc>
          <w:tcPr>
            <w:tcW w:w="1352" w:type="dxa"/>
            <w:noWrap/>
            <w:hideMark/>
          </w:tcPr>
          <w:p w14:paraId="339F54EE" w14:textId="77777777" w:rsidR="009A103E" w:rsidRPr="00121EA9" w:rsidRDefault="009A103E" w:rsidP="00203601">
            <w:pPr>
              <w:jc w:val="right"/>
              <w:rPr>
                <w:sz w:val="18"/>
                <w:szCs w:val="18"/>
              </w:rPr>
            </w:pPr>
            <w:r w:rsidRPr="00121EA9">
              <w:rPr>
                <w:sz w:val="18"/>
                <w:szCs w:val="18"/>
              </w:rPr>
              <w:t>83.9</w:t>
            </w:r>
          </w:p>
        </w:tc>
        <w:tc>
          <w:tcPr>
            <w:tcW w:w="1559" w:type="dxa"/>
            <w:noWrap/>
            <w:hideMark/>
          </w:tcPr>
          <w:p w14:paraId="028A08FA" w14:textId="77777777" w:rsidR="009A103E" w:rsidRPr="00121EA9" w:rsidRDefault="009A103E" w:rsidP="00203601">
            <w:pPr>
              <w:jc w:val="right"/>
              <w:rPr>
                <w:sz w:val="18"/>
                <w:szCs w:val="18"/>
              </w:rPr>
            </w:pPr>
            <w:r w:rsidRPr="00121EA9">
              <w:rPr>
                <w:sz w:val="18"/>
                <w:szCs w:val="18"/>
              </w:rPr>
              <w:t>4,044,777</w:t>
            </w:r>
          </w:p>
        </w:tc>
        <w:tc>
          <w:tcPr>
            <w:tcW w:w="1559" w:type="dxa"/>
            <w:noWrap/>
            <w:hideMark/>
          </w:tcPr>
          <w:p w14:paraId="0487227C" w14:textId="77777777" w:rsidR="009A103E" w:rsidRPr="00121EA9" w:rsidRDefault="009A103E" w:rsidP="00203601">
            <w:pPr>
              <w:jc w:val="right"/>
              <w:rPr>
                <w:sz w:val="18"/>
                <w:szCs w:val="18"/>
              </w:rPr>
            </w:pPr>
            <w:r w:rsidRPr="00121EA9">
              <w:rPr>
                <w:sz w:val="18"/>
                <w:szCs w:val="18"/>
              </w:rPr>
              <w:t>92,463</w:t>
            </w:r>
          </w:p>
        </w:tc>
        <w:tc>
          <w:tcPr>
            <w:tcW w:w="1418" w:type="dxa"/>
            <w:noWrap/>
            <w:hideMark/>
          </w:tcPr>
          <w:p w14:paraId="4F42A359" w14:textId="77777777" w:rsidR="009A103E" w:rsidRPr="00121EA9" w:rsidRDefault="009A103E" w:rsidP="00203601">
            <w:pPr>
              <w:jc w:val="right"/>
              <w:rPr>
                <w:sz w:val="18"/>
                <w:szCs w:val="18"/>
              </w:rPr>
            </w:pPr>
            <w:r w:rsidRPr="00121EA9">
              <w:rPr>
                <w:sz w:val="18"/>
                <w:szCs w:val="18"/>
              </w:rPr>
              <w:t>1,102</w:t>
            </w:r>
          </w:p>
        </w:tc>
      </w:tr>
      <w:tr w:rsidR="009A103E" w:rsidRPr="0035349F" w14:paraId="3006E526" w14:textId="77777777" w:rsidTr="00EE500B">
        <w:trPr>
          <w:trHeight w:val="300"/>
          <w:jc w:val="center"/>
        </w:trPr>
        <w:tc>
          <w:tcPr>
            <w:tcW w:w="1980" w:type="dxa"/>
            <w:noWrap/>
            <w:hideMark/>
          </w:tcPr>
          <w:p w14:paraId="6395BF2A" w14:textId="77777777" w:rsidR="009A103E" w:rsidRPr="00121EA9" w:rsidRDefault="009A103E" w:rsidP="00203601">
            <w:pPr>
              <w:rPr>
                <w:b/>
                <w:sz w:val="18"/>
                <w:szCs w:val="18"/>
              </w:rPr>
            </w:pPr>
            <w:r w:rsidRPr="00121EA9">
              <w:rPr>
                <w:b/>
                <w:sz w:val="18"/>
                <w:szCs w:val="18"/>
              </w:rPr>
              <w:t>India</w:t>
            </w:r>
          </w:p>
        </w:tc>
        <w:tc>
          <w:tcPr>
            <w:tcW w:w="1352" w:type="dxa"/>
            <w:noWrap/>
            <w:hideMark/>
          </w:tcPr>
          <w:p w14:paraId="02D3A5B3" w14:textId="77777777" w:rsidR="009A103E" w:rsidRPr="00121EA9" w:rsidRDefault="009A103E" w:rsidP="00203601">
            <w:pPr>
              <w:jc w:val="right"/>
              <w:rPr>
                <w:sz w:val="18"/>
                <w:szCs w:val="18"/>
              </w:rPr>
            </w:pPr>
            <w:r w:rsidRPr="00121EA9">
              <w:rPr>
                <w:sz w:val="18"/>
                <w:szCs w:val="18"/>
              </w:rPr>
              <w:t>1393.4</w:t>
            </w:r>
          </w:p>
        </w:tc>
        <w:tc>
          <w:tcPr>
            <w:tcW w:w="1559" w:type="dxa"/>
            <w:noWrap/>
            <w:hideMark/>
          </w:tcPr>
          <w:p w14:paraId="0C8865AC" w14:textId="77777777" w:rsidR="009A103E" w:rsidRPr="00121EA9" w:rsidRDefault="009A103E" w:rsidP="00203601">
            <w:pPr>
              <w:jc w:val="right"/>
              <w:rPr>
                <w:sz w:val="18"/>
                <w:szCs w:val="18"/>
              </w:rPr>
            </w:pPr>
            <w:r w:rsidRPr="00121EA9">
              <w:rPr>
                <w:sz w:val="18"/>
                <w:szCs w:val="18"/>
              </w:rPr>
              <w:t>33,139,981</w:t>
            </w:r>
          </w:p>
        </w:tc>
        <w:tc>
          <w:tcPr>
            <w:tcW w:w="1559" w:type="dxa"/>
            <w:noWrap/>
            <w:hideMark/>
          </w:tcPr>
          <w:p w14:paraId="67B14051" w14:textId="77777777" w:rsidR="009A103E" w:rsidRPr="00121EA9" w:rsidRDefault="009A103E" w:rsidP="00203601">
            <w:pPr>
              <w:jc w:val="right"/>
              <w:rPr>
                <w:sz w:val="18"/>
                <w:szCs w:val="18"/>
              </w:rPr>
            </w:pPr>
            <w:r w:rsidRPr="00121EA9">
              <w:rPr>
                <w:sz w:val="18"/>
                <w:szCs w:val="18"/>
              </w:rPr>
              <w:t>441,749</w:t>
            </w:r>
          </w:p>
        </w:tc>
        <w:tc>
          <w:tcPr>
            <w:tcW w:w="1418" w:type="dxa"/>
            <w:noWrap/>
            <w:hideMark/>
          </w:tcPr>
          <w:p w14:paraId="15FD432D" w14:textId="77777777" w:rsidR="009A103E" w:rsidRPr="00121EA9" w:rsidRDefault="009A103E" w:rsidP="00203601">
            <w:pPr>
              <w:jc w:val="right"/>
              <w:rPr>
                <w:sz w:val="18"/>
                <w:szCs w:val="18"/>
              </w:rPr>
            </w:pPr>
            <w:r w:rsidRPr="00121EA9">
              <w:rPr>
                <w:sz w:val="18"/>
                <w:szCs w:val="18"/>
              </w:rPr>
              <w:t>317</w:t>
            </w:r>
          </w:p>
        </w:tc>
      </w:tr>
      <w:tr w:rsidR="009A103E" w:rsidRPr="0035349F" w14:paraId="15EACF3D" w14:textId="77777777" w:rsidTr="00EE500B">
        <w:trPr>
          <w:trHeight w:val="300"/>
          <w:jc w:val="center"/>
        </w:trPr>
        <w:tc>
          <w:tcPr>
            <w:tcW w:w="1980" w:type="dxa"/>
            <w:noWrap/>
            <w:hideMark/>
          </w:tcPr>
          <w:p w14:paraId="1391A771" w14:textId="77777777" w:rsidR="009A103E" w:rsidRPr="00121EA9" w:rsidRDefault="009A103E" w:rsidP="00203601">
            <w:pPr>
              <w:rPr>
                <w:b/>
                <w:sz w:val="18"/>
                <w:szCs w:val="18"/>
              </w:rPr>
            </w:pPr>
            <w:r w:rsidRPr="00121EA9">
              <w:rPr>
                <w:b/>
                <w:sz w:val="18"/>
                <w:szCs w:val="18"/>
              </w:rPr>
              <w:t>Indonesia</w:t>
            </w:r>
          </w:p>
        </w:tc>
        <w:tc>
          <w:tcPr>
            <w:tcW w:w="1352" w:type="dxa"/>
            <w:noWrap/>
            <w:hideMark/>
          </w:tcPr>
          <w:p w14:paraId="55D15C36" w14:textId="77777777" w:rsidR="009A103E" w:rsidRPr="00121EA9" w:rsidRDefault="009A103E" w:rsidP="00203601">
            <w:pPr>
              <w:jc w:val="right"/>
              <w:rPr>
                <w:sz w:val="18"/>
                <w:szCs w:val="18"/>
              </w:rPr>
            </w:pPr>
            <w:r w:rsidRPr="00121EA9">
              <w:rPr>
                <w:sz w:val="18"/>
                <w:szCs w:val="18"/>
              </w:rPr>
              <w:t>276.4</w:t>
            </w:r>
          </w:p>
        </w:tc>
        <w:tc>
          <w:tcPr>
            <w:tcW w:w="1559" w:type="dxa"/>
            <w:noWrap/>
            <w:hideMark/>
          </w:tcPr>
          <w:p w14:paraId="5BCB6C5E" w14:textId="77777777" w:rsidR="009A103E" w:rsidRPr="00121EA9" w:rsidRDefault="009A103E" w:rsidP="00203601">
            <w:pPr>
              <w:jc w:val="right"/>
              <w:rPr>
                <w:sz w:val="18"/>
                <w:szCs w:val="18"/>
              </w:rPr>
            </w:pPr>
            <w:r w:rsidRPr="00121EA9">
              <w:rPr>
                <w:sz w:val="18"/>
                <w:szCs w:val="18"/>
              </w:rPr>
              <w:t>4,147,365</w:t>
            </w:r>
          </w:p>
        </w:tc>
        <w:tc>
          <w:tcPr>
            <w:tcW w:w="1559" w:type="dxa"/>
            <w:noWrap/>
            <w:hideMark/>
          </w:tcPr>
          <w:p w14:paraId="26092971" w14:textId="77777777" w:rsidR="009A103E" w:rsidRPr="00121EA9" w:rsidRDefault="009A103E" w:rsidP="00203601">
            <w:pPr>
              <w:jc w:val="right"/>
              <w:rPr>
                <w:sz w:val="18"/>
                <w:szCs w:val="18"/>
              </w:rPr>
            </w:pPr>
            <w:r w:rsidRPr="00121EA9">
              <w:rPr>
                <w:sz w:val="18"/>
                <w:szCs w:val="18"/>
              </w:rPr>
              <w:t>137,782</w:t>
            </w:r>
          </w:p>
        </w:tc>
        <w:tc>
          <w:tcPr>
            <w:tcW w:w="1418" w:type="dxa"/>
            <w:noWrap/>
            <w:hideMark/>
          </w:tcPr>
          <w:p w14:paraId="48879EFB" w14:textId="77777777" w:rsidR="009A103E" w:rsidRPr="00121EA9" w:rsidRDefault="009A103E" w:rsidP="00203601">
            <w:pPr>
              <w:jc w:val="right"/>
              <w:rPr>
                <w:sz w:val="18"/>
                <w:szCs w:val="18"/>
              </w:rPr>
            </w:pPr>
            <w:r w:rsidRPr="00121EA9">
              <w:rPr>
                <w:sz w:val="18"/>
                <w:szCs w:val="18"/>
              </w:rPr>
              <w:t>499</w:t>
            </w:r>
          </w:p>
        </w:tc>
      </w:tr>
      <w:tr w:rsidR="009A103E" w:rsidRPr="0035349F" w14:paraId="4BD7B1B0" w14:textId="77777777" w:rsidTr="00EE500B">
        <w:trPr>
          <w:trHeight w:val="300"/>
          <w:jc w:val="center"/>
        </w:trPr>
        <w:tc>
          <w:tcPr>
            <w:tcW w:w="1980" w:type="dxa"/>
            <w:noWrap/>
            <w:hideMark/>
          </w:tcPr>
          <w:p w14:paraId="6C1D18A5" w14:textId="77777777" w:rsidR="009A103E" w:rsidRPr="00121EA9" w:rsidRDefault="009A103E" w:rsidP="00203601">
            <w:pPr>
              <w:rPr>
                <w:b/>
                <w:sz w:val="18"/>
                <w:szCs w:val="18"/>
              </w:rPr>
            </w:pPr>
            <w:r w:rsidRPr="00121EA9">
              <w:rPr>
                <w:b/>
                <w:sz w:val="18"/>
                <w:szCs w:val="18"/>
              </w:rPr>
              <w:t>Israel</w:t>
            </w:r>
          </w:p>
        </w:tc>
        <w:tc>
          <w:tcPr>
            <w:tcW w:w="1352" w:type="dxa"/>
            <w:noWrap/>
            <w:hideMark/>
          </w:tcPr>
          <w:p w14:paraId="334768B4" w14:textId="77777777" w:rsidR="009A103E" w:rsidRPr="00121EA9" w:rsidRDefault="009A103E" w:rsidP="00203601">
            <w:pPr>
              <w:jc w:val="right"/>
              <w:rPr>
                <w:sz w:val="18"/>
                <w:szCs w:val="18"/>
              </w:rPr>
            </w:pPr>
            <w:r w:rsidRPr="00121EA9">
              <w:rPr>
                <w:sz w:val="18"/>
                <w:szCs w:val="18"/>
              </w:rPr>
              <w:t>8.8</w:t>
            </w:r>
          </w:p>
        </w:tc>
        <w:tc>
          <w:tcPr>
            <w:tcW w:w="1559" w:type="dxa"/>
            <w:noWrap/>
            <w:hideMark/>
          </w:tcPr>
          <w:p w14:paraId="5588977B" w14:textId="77777777" w:rsidR="009A103E" w:rsidRPr="00121EA9" w:rsidRDefault="009A103E" w:rsidP="00203601">
            <w:pPr>
              <w:jc w:val="right"/>
              <w:rPr>
                <w:sz w:val="18"/>
                <w:szCs w:val="18"/>
              </w:rPr>
            </w:pPr>
            <w:r w:rsidRPr="00121EA9">
              <w:rPr>
                <w:sz w:val="18"/>
                <w:szCs w:val="18"/>
              </w:rPr>
              <w:t>1,139,887</w:t>
            </w:r>
          </w:p>
        </w:tc>
        <w:tc>
          <w:tcPr>
            <w:tcW w:w="1559" w:type="dxa"/>
            <w:noWrap/>
            <w:hideMark/>
          </w:tcPr>
          <w:p w14:paraId="74283E92" w14:textId="77777777" w:rsidR="009A103E" w:rsidRPr="00121EA9" w:rsidRDefault="009A103E" w:rsidP="00203601">
            <w:pPr>
              <w:jc w:val="right"/>
              <w:rPr>
                <w:sz w:val="18"/>
                <w:szCs w:val="18"/>
              </w:rPr>
            </w:pPr>
            <w:r w:rsidRPr="00121EA9">
              <w:rPr>
                <w:sz w:val="18"/>
                <w:szCs w:val="18"/>
              </w:rPr>
              <w:t>7,261</w:t>
            </w:r>
          </w:p>
        </w:tc>
        <w:tc>
          <w:tcPr>
            <w:tcW w:w="1418" w:type="dxa"/>
            <w:noWrap/>
            <w:hideMark/>
          </w:tcPr>
          <w:p w14:paraId="46F54EAA" w14:textId="77777777" w:rsidR="009A103E" w:rsidRPr="00121EA9" w:rsidRDefault="009A103E" w:rsidP="00203601">
            <w:pPr>
              <w:jc w:val="right"/>
              <w:rPr>
                <w:sz w:val="18"/>
                <w:szCs w:val="18"/>
              </w:rPr>
            </w:pPr>
            <w:r w:rsidRPr="00121EA9">
              <w:rPr>
                <w:sz w:val="18"/>
                <w:szCs w:val="18"/>
              </w:rPr>
              <w:t>826</w:t>
            </w:r>
          </w:p>
        </w:tc>
      </w:tr>
      <w:tr w:rsidR="009A103E" w:rsidRPr="0035349F" w14:paraId="42ECF905" w14:textId="77777777" w:rsidTr="00EE500B">
        <w:trPr>
          <w:trHeight w:val="300"/>
          <w:jc w:val="center"/>
        </w:trPr>
        <w:tc>
          <w:tcPr>
            <w:tcW w:w="1980" w:type="dxa"/>
            <w:noWrap/>
            <w:hideMark/>
          </w:tcPr>
          <w:p w14:paraId="2CC8964A" w14:textId="77777777" w:rsidR="009A103E" w:rsidRPr="00121EA9" w:rsidRDefault="009A103E" w:rsidP="00203601">
            <w:pPr>
              <w:rPr>
                <w:b/>
                <w:sz w:val="18"/>
                <w:szCs w:val="18"/>
              </w:rPr>
            </w:pPr>
            <w:r w:rsidRPr="00121EA9">
              <w:rPr>
                <w:b/>
                <w:sz w:val="18"/>
                <w:szCs w:val="18"/>
              </w:rPr>
              <w:t>Italy</w:t>
            </w:r>
          </w:p>
        </w:tc>
        <w:tc>
          <w:tcPr>
            <w:tcW w:w="1352" w:type="dxa"/>
            <w:noWrap/>
            <w:hideMark/>
          </w:tcPr>
          <w:p w14:paraId="263A5732" w14:textId="77777777" w:rsidR="009A103E" w:rsidRPr="00121EA9" w:rsidRDefault="009A103E" w:rsidP="00203601">
            <w:pPr>
              <w:jc w:val="right"/>
              <w:rPr>
                <w:sz w:val="18"/>
                <w:szCs w:val="18"/>
              </w:rPr>
            </w:pPr>
            <w:r w:rsidRPr="00121EA9">
              <w:rPr>
                <w:sz w:val="18"/>
                <w:szCs w:val="18"/>
              </w:rPr>
              <w:t>60.4</w:t>
            </w:r>
          </w:p>
        </w:tc>
        <w:tc>
          <w:tcPr>
            <w:tcW w:w="1559" w:type="dxa"/>
            <w:noWrap/>
            <w:hideMark/>
          </w:tcPr>
          <w:p w14:paraId="272FE97D" w14:textId="77777777" w:rsidR="009A103E" w:rsidRPr="00121EA9" w:rsidRDefault="009A103E" w:rsidP="00203601">
            <w:pPr>
              <w:jc w:val="right"/>
              <w:rPr>
                <w:sz w:val="18"/>
                <w:szCs w:val="18"/>
              </w:rPr>
            </w:pPr>
            <w:r w:rsidRPr="00121EA9">
              <w:rPr>
                <w:sz w:val="18"/>
                <w:szCs w:val="18"/>
              </w:rPr>
              <w:t>4,585,423</w:t>
            </w:r>
          </w:p>
        </w:tc>
        <w:tc>
          <w:tcPr>
            <w:tcW w:w="1559" w:type="dxa"/>
            <w:noWrap/>
            <w:hideMark/>
          </w:tcPr>
          <w:p w14:paraId="741D2F75" w14:textId="77777777" w:rsidR="009A103E" w:rsidRPr="00121EA9" w:rsidRDefault="009A103E" w:rsidP="00203601">
            <w:pPr>
              <w:jc w:val="right"/>
              <w:rPr>
                <w:sz w:val="18"/>
                <w:szCs w:val="18"/>
              </w:rPr>
            </w:pPr>
            <w:r w:rsidRPr="00121EA9">
              <w:rPr>
                <w:sz w:val="18"/>
                <w:szCs w:val="18"/>
              </w:rPr>
              <w:t>129,707</w:t>
            </w:r>
          </w:p>
        </w:tc>
        <w:tc>
          <w:tcPr>
            <w:tcW w:w="1418" w:type="dxa"/>
            <w:noWrap/>
            <w:hideMark/>
          </w:tcPr>
          <w:p w14:paraId="1EB28D8C" w14:textId="77777777" w:rsidR="009A103E" w:rsidRPr="00121EA9" w:rsidRDefault="009A103E" w:rsidP="00203601">
            <w:pPr>
              <w:jc w:val="right"/>
              <w:rPr>
                <w:sz w:val="18"/>
                <w:szCs w:val="18"/>
              </w:rPr>
            </w:pPr>
            <w:r w:rsidRPr="00121EA9">
              <w:rPr>
                <w:sz w:val="18"/>
                <w:szCs w:val="18"/>
              </w:rPr>
              <w:t>2,149</w:t>
            </w:r>
          </w:p>
        </w:tc>
      </w:tr>
      <w:tr w:rsidR="009A103E" w:rsidRPr="0035349F" w14:paraId="5FBD83F7" w14:textId="77777777" w:rsidTr="00EE500B">
        <w:trPr>
          <w:trHeight w:val="300"/>
          <w:jc w:val="center"/>
        </w:trPr>
        <w:tc>
          <w:tcPr>
            <w:tcW w:w="1980" w:type="dxa"/>
            <w:noWrap/>
            <w:hideMark/>
          </w:tcPr>
          <w:p w14:paraId="181A0165" w14:textId="77777777" w:rsidR="009A103E" w:rsidRPr="00121EA9" w:rsidRDefault="009A103E" w:rsidP="00203601">
            <w:pPr>
              <w:rPr>
                <w:b/>
                <w:sz w:val="18"/>
                <w:szCs w:val="18"/>
              </w:rPr>
            </w:pPr>
            <w:r w:rsidRPr="00121EA9">
              <w:rPr>
                <w:b/>
                <w:sz w:val="18"/>
                <w:szCs w:val="18"/>
              </w:rPr>
              <w:t>Japan</w:t>
            </w:r>
          </w:p>
        </w:tc>
        <w:tc>
          <w:tcPr>
            <w:tcW w:w="1352" w:type="dxa"/>
            <w:noWrap/>
            <w:hideMark/>
          </w:tcPr>
          <w:p w14:paraId="38B44B98" w14:textId="77777777" w:rsidR="009A103E" w:rsidRPr="00121EA9" w:rsidRDefault="009A103E" w:rsidP="00203601">
            <w:pPr>
              <w:jc w:val="right"/>
              <w:rPr>
                <w:sz w:val="18"/>
                <w:szCs w:val="18"/>
              </w:rPr>
            </w:pPr>
            <w:r w:rsidRPr="00121EA9">
              <w:rPr>
                <w:sz w:val="18"/>
                <w:szCs w:val="18"/>
              </w:rPr>
              <w:t>126.1</w:t>
            </w:r>
          </w:p>
        </w:tc>
        <w:tc>
          <w:tcPr>
            <w:tcW w:w="1559" w:type="dxa"/>
            <w:noWrap/>
            <w:hideMark/>
          </w:tcPr>
          <w:p w14:paraId="77C4E021" w14:textId="77777777" w:rsidR="009A103E" w:rsidRPr="00121EA9" w:rsidRDefault="009A103E" w:rsidP="00203601">
            <w:pPr>
              <w:jc w:val="right"/>
              <w:rPr>
                <w:sz w:val="18"/>
                <w:szCs w:val="18"/>
              </w:rPr>
            </w:pPr>
            <w:r w:rsidRPr="00121EA9">
              <w:rPr>
                <w:sz w:val="18"/>
                <w:szCs w:val="18"/>
              </w:rPr>
              <w:t>1,606,710</w:t>
            </w:r>
          </w:p>
        </w:tc>
        <w:tc>
          <w:tcPr>
            <w:tcW w:w="1559" w:type="dxa"/>
            <w:noWrap/>
            <w:hideMark/>
          </w:tcPr>
          <w:p w14:paraId="56D750FE" w14:textId="77777777" w:rsidR="009A103E" w:rsidRPr="00121EA9" w:rsidRDefault="009A103E" w:rsidP="00203601">
            <w:pPr>
              <w:jc w:val="right"/>
              <w:rPr>
                <w:sz w:val="18"/>
                <w:szCs w:val="18"/>
              </w:rPr>
            </w:pPr>
            <w:r w:rsidRPr="00121EA9">
              <w:rPr>
                <w:sz w:val="18"/>
                <w:szCs w:val="18"/>
              </w:rPr>
              <w:t>16,561</w:t>
            </w:r>
          </w:p>
        </w:tc>
        <w:tc>
          <w:tcPr>
            <w:tcW w:w="1418" w:type="dxa"/>
            <w:noWrap/>
            <w:hideMark/>
          </w:tcPr>
          <w:p w14:paraId="1D4AF59F" w14:textId="77777777" w:rsidR="009A103E" w:rsidRPr="00121EA9" w:rsidRDefault="009A103E" w:rsidP="00203601">
            <w:pPr>
              <w:jc w:val="right"/>
              <w:rPr>
                <w:sz w:val="18"/>
                <w:szCs w:val="18"/>
              </w:rPr>
            </w:pPr>
            <w:r w:rsidRPr="00121EA9">
              <w:rPr>
                <w:sz w:val="18"/>
                <w:szCs w:val="18"/>
              </w:rPr>
              <w:t>131</w:t>
            </w:r>
          </w:p>
        </w:tc>
      </w:tr>
      <w:tr w:rsidR="009A103E" w:rsidRPr="0035349F" w14:paraId="00191D7A" w14:textId="77777777" w:rsidTr="00EE500B">
        <w:trPr>
          <w:trHeight w:val="300"/>
          <w:jc w:val="center"/>
        </w:trPr>
        <w:tc>
          <w:tcPr>
            <w:tcW w:w="1980" w:type="dxa"/>
            <w:noWrap/>
            <w:hideMark/>
          </w:tcPr>
          <w:p w14:paraId="047C8535" w14:textId="77777777" w:rsidR="009A103E" w:rsidRPr="00121EA9" w:rsidRDefault="009A103E" w:rsidP="00203601">
            <w:pPr>
              <w:rPr>
                <w:b/>
                <w:sz w:val="18"/>
                <w:szCs w:val="18"/>
              </w:rPr>
            </w:pPr>
            <w:r w:rsidRPr="00121EA9">
              <w:rPr>
                <w:b/>
                <w:sz w:val="18"/>
                <w:szCs w:val="18"/>
              </w:rPr>
              <w:t>New Zealand</w:t>
            </w:r>
          </w:p>
        </w:tc>
        <w:tc>
          <w:tcPr>
            <w:tcW w:w="1352" w:type="dxa"/>
            <w:noWrap/>
            <w:hideMark/>
          </w:tcPr>
          <w:p w14:paraId="380EFA00" w14:textId="77777777" w:rsidR="009A103E" w:rsidRPr="00121EA9" w:rsidRDefault="009A103E" w:rsidP="00203601">
            <w:pPr>
              <w:jc w:val="right"/>
              <w:rPr>
                <w:sz w:val="18"/>
                <w:szCs w:val="18"/>
              </w:rPr>
            </w:pPr>
            <w:r w:rsidRPr="00121EA9">
              <w:rPr>
                <w:sz w:val="18"/>
                <w:szCs w:val="18"/>
              </w:rPr>
              <w:t>4.9</w:t>
            </w:r>
          </w:p>
        </w:tc>
        <w:tc>
          <w:tcPr>
            <w:tcW w:w="1559" w:type="dxa"/>
            <w:noWrap/>
            <w:hideMark/>
          </w:tcPr>
          <w:p w14:paraId="3199B13C" w14:textId="77777777" w:rsidR="009A103E" w:rsidRPr="00121EA9" w:rsidRDefault="009A103E" w:rsidP="00203601">
            <w:pPr>
              <w:jc w:val="right"/>
              <w:rPr>
                <w:sz w:val="18"/>
                <w:szCs w:val="18"/>
              </w:rPr>
            </w:pPr>
            <w:r w:rsidRPr="00121EA9">
              <w:rPr>
                <w:sz w:val="18"/>
                <w:szCs w:val="18"/>
              </w:rPr>
              <w:t>3,848</w:t>
            </w:r>
          </w:p>
        </w:tc>
        <w:tc>
          <w:tcPr>
            <w:tcW w:w="1559" w:type="dxa"/>
            <w:noWrap/>
            <w:hideMark/>
          </w:tcPr>
          <w:p w14:paraId="70311F77" w14:textId="77777777" w:rsidR="009A103E" w:rsidRPr="00121EA9" w:rsidRDefault="009A103E" w:rsidP="00203601">
            <w:pPr>
              <w:jc w:val="right"/>
              <w:rPr>
                <w:sz w:val="18"/>
                <w:szCs w:val="18"/>
              </w:rPr>
            </w:pPr>
            <w:r w:rsidRPr="00121EA9">
              <w:rPr>
                <w:sz w:val="18"/>
                <w:szCs w:val="18"/>
              </w:rPr>
              <w:t>27</w:t>
            </w:r>
          </w:p>
        </w:tc>
        <w:tc>
          <w:tcPr>
            <w:tcW w:w="1418" w:type="dxa"/>
            <w:noWrap/>
            <w:hideMark/>
          </w:tcPr>
          <w:p w14:paraId="2790FBD0" w14:textId="77777777" w:rsidR="009A103E" w:rsidRPr="00121EA9" w:rsidRDefault="009A103E" w:rsidP="00203601">
            <w:pPr>
              <w:jc w:val="right"/>
              <w:rPr>
                <w:sz w:val="18"/>
                <w:szCs w:val="18"/>
              </w:rPr>
            </w:pPr>
            <w:r w:rsidRPr="00121EA9">
              <w:rPr>
                <w:sz w:val="18"/>
                <w:szCs w:val="18"/>
              </w:rPr>
              <w:t>6</w:t>
            </w:r>
          </w:p>
        </w:tc>
      </w:tr>
      <w:tr w:rsidR="009A103E" w:rsidRPr="0035349F" w14:paraId="2FD32BF2" w14:textId="77777777" w:rsidTr="00EE500B">
        <w:trPr>
          <w:trHeight w:val="300"/>
          <w:jc w:val="center"/>
        </w:trPr>
        <w:tc>
          <w:tcPr>
            <w:tcW w:w="1980" w:type="dxa"/>
            <w:noWrap/>
            <w:hideMark/>
          </w:tcPr>
          <w:p w14:paraId="5E8C8CA9" w14:textId="77777777" w:rsidR="009A103E" w:rsidRPr="00121EA9" w:rsidRDefault="009A103E" w:rsidP="00203601">
            <w:pPr>
              <w:rPr>
                <w:b/>
                <w:sz w:val="18"/>
                <w:szCs w:val="18"/>
              </w:rPr>
            </w:pPr>
            <w:r w:rsidRPr="00121EA9">
              <w:rPr>
                <w:b/>
                <w:sz w:val="18"/>
                <w:szCs w:val="18"/>
              </w:rPr>
              <w:t>Philippines</w:t>
            </w:r>
          </w:p>
        </w:tc>
        <w:tc>
          <w:tcPr>
            <w:tcW w:w="1352" w:type="dxa"/>
            <w:noWrap/>
            <w:hideMark/>
          </w:tcPr>
          <w:p w14:paraId="50FD2A34" w14:textId="77777777" w:rsidR="009A103E" w:rsidRPr="00121EA9" w:rsidRDefault="009A103E" w:rsidP="00203601">
            <w:pPr>
              <w:jc w:val="right"/>
              <w:rPr>
                <w:sz w:val="18"/>
                <w:szCs w:val="18"/>
              </w:rPr>
            </w:pPr>
            <w:r w:rsidRPr="00121EA9">
              <w:rPr>
                <w:sz w:val="18"/>
                <w:szCs w:val="18"/>
              </w:rPr>
              <w:t>111.0</w:t>
            </w:r>
          </w:p>
        </w:tc>
        <w:tc>
          <w:tcPr>
            <w:tcW w:w="1559" w:type="dxa"/>
            <w:noWrap/>
            <w:hideMark/>
          </w:tcPr>
          <w:p w14:paraId="1B48E934" w14:textId="77777777" w:rsidR="009A103E" w:rsidRPr="00121EA9" w:rsidRDefault="009A103E" w:rsidP="00203601">
            <w:pPr>
              <w:jc w:val="right"/>
              <w:rPr>
                <w:sz w:val="18"/>
                <w:szCs w:val="18"/>
              </w:rPr>
            </w:pPr>
            <w:r w:rsidRPr="00121EA9">
              <w:rPr>
                <w:sz w:val="18"/>
                <w:szCs w:val="18"/>
              </w:rPr>
              <w:t>2,134,005</w:t>
            </w:r>
          </w:p>
        </w:tc>
        <w:tc>
          <w:tcPr>
            <w:tcW w:w="1559" w:type="dxa"/>
            <w:noWrap/>
            <w:hideMark/>
          </w:tcPr>
          <w:p w14:paraId="57274156" w14:textId="77777777" w:rsidR="009A103E" w:rsidRPr="00121EA9" w:rsidRDefault="009A103E" w:rsidP="00203601">
            <w:pPr>
              <w:jc w:val="right"/>
              <w:rPr>
                <w:sz w:val="18"/>
                <w:szCs w:val="18"/>
              </w:rPr>
            </w:pPr>
            <w:r w:rsidRPr="00121EA9">
              <w:rPr>
                <w:sz w:val="18"/>
                <w:szCs w:val="18"/>
              </w:rPr>
              <w:t>34,672</w:t>
            </w:r>
          </w:p>
        </w:tc>
        <w:tc>
          <w:tcPr>
            <w:tcW w:w="1418" w:type="dxa"/>
            <w:noWrap/>
            <w:hideMark/>
          </w:tcPr>
          <w:p w14:paraId="18026B18" w14:textId="77777777" w:rsidR="009A103E" w:rsidRPr="00121EA9" w:rsidRDefault="009A103E" w:rsidP="00203601">
            <w:pPr>
              <w:jc w:val="right"/>
              <w:rPr>
                <w:sz w:val="18"/>
                <w:szCs w:val="18"/>
              </w:rPr>
            </w:pPr>
            <w:r w:rsidRPr="00121EA9">
              <w:rPr>
                <w:sz w:val="18"/>
                <w:szCs w:val="18"/>
              </w:rPr>
              <w:t>312</w:t>
            </w:r>
          </w:p>
        </w:tc>
      </w:tr>
      <w:tr w:rsidR="009A103E" w:rsidRPr="0035349F" w14:paraId="025461AD" w14:textId="77777777" w:rsidTr="00EE500B">
        <w:trPr>
          <w:trHeight w:val="300"/>
          <w:jc w:val="center"/>
        </w:trPr>
        <w:tc>
          <w:tcPr>
            <w:tcW w:w="1980" w:type="dxa"/>
            <w:noWrap/>
            <w:hideMark/>
          </w:tcPr>
          <w:p w14:paraId="5349AD8B" w14:textId="77777777" w:rsidR="009A103E" w:rsidRPr="00121EA9" w:rsidRDefault="009A103E" w:rsidP="00203601">
            <w:pPr>
              <w:rPr>
                <w:b/>
                <w:sz w:val="18"/>
                <w:szCs w:val="18"/>
              </w:rPr>
            </w:pPr>
            <w:r w:rsidRPr="00121EA9">
              <w:rPr>
                <w:b/>
                <w:sz w:val="18"/>
                <w:szCs w:val="18"/>
              </w:rPr>
              <w:t>Russia</w:t>
            </w:r>
          </w:p>
        </w:tc>
        <w:tc>
          <w:tcPr>
            <w:tcW w:w="1352" w:type="dxa"/>
            <w:noWrap/>
            <w:hideMark/>
          </w:tcPr>
          <w:p w14:paraId="4C93840A" w14:textId="77777777" w:rsidR="009A103E" w:rsidRPr="00121EA9" w:rsidRDefault="009A103E" w:rsidP="00203601">
            <w:pPr>
              <w:jc w:val="right"/>
              <w:rPr>
                <w:sz w:val="18"/>
                <w:szCs w:val="18"/>
              </w:rPr>
            </w:pPr>
            <w:r w:rsidRPr="00121EA9">
              <w:rPr>
                <w:sz w:val="18"/>
                <w:szCs w:val="18"/>
              </w:rPr>
              <w:t>145.9</w:t>
            </w:r>
          </w:p>
        </w:tc>
        <w:tc>
          <w:tcPr>
            <w:tcW w:w="1559" w:type="dxa"/>
            <w:noWrap/>
            <w:hideMark/>
          </w:tcPr>
          <w:p w14:paraId="523D459B" w14:textId="77777777" w:rsidR="009A103E" w:rsidRPr="00121EA9" w:rsidRDefault="009A103E" w:rsidP="00203601">
            <w:pPr>
              <w:jc w:val="right"/>
              <w:rPr>
                <w:sz w:val="18"/>
                <w:szCs w:val="18"/>
              </w:rPr>
            </w:pPr>
            <w:r w:rsidRPr="00121EA9">
              <w:rPr>
                <w:sz w:val="18"/>
                <w:szCs w:val="18"/>
              </w:rPr>
              <w:t>6,964,595</w:t>
            </w:r>
          </w:p>
        </w:tc>
        <w:tc>
          <w:tcPr>
            <w:tcW w:w="1559" w:type="dxa"/>
            <w:noWrap/>
            <w:hideMark/>
          </w:tcPr>
          <w:p w14:paraId="13A41A36" w14:textId="77777777" w:rsidR="009A103E" w:rsidRPr="00121EA9" w:rsidRDefault="009A103E" w:rsidP="00203601">
            <w:pPr>
              <w:jc w:val="right"/>
              <w:rPr>
                <w:sz w:val="18"/>
                <w:szCs w:val="18"/>
              </w:rPr>
            </w:pPr>
            <w:r w:rsidRPr="00121EA9">
              <w:rPr>
                <w:sz w:val="18"/>
                <w:szCs w:val="18"/>
              </w:rPr>
              <w:t>186,224</w:t>
            </w:r>
          </w:p>
        </w:tc>
        <w:tc>
          <w:tcPr>
            <w:tcW w:w="1418" w:type="dxa"/>
            <w:noWrap/>
            <w:hideMark/>
          </w:tcPr>
          <w:p w14:paraId="198E475C" w14:textId="77777777" w:rsidR="009A103E" w:rsidRPr="00121EA9" w:rsidRDefault="009A103E" w:rsidP="00203601">
            <w:pPr>
              <w:jc w:val="right"/>
              <w:rPr>
                <w:sz w:val="18"/>
                <w:szCs w:val="18"/>
              </w:rPr>
            </w:pPr>
            <w:r w:rsidRPr="00121EA9">
              <w:rPr>
                <w:sz w:val="18"/>
                <w:szCs w:val="18"/>
              </w:rPr>
              <w:t>1,276</w:t>
            </w:r>
          </w:p>
        </w:tc>
      </w:tr>
      <w:tr w:rsidR="009A103E" w:rsidRPr="0035349F" w14:paraId="5B5D5116" w14:textId="77777777" w:rsidTr="00EE500B">
        <w:trPr>
          <w:trHeight w:val="300"/>
          <w:jc w:val="center"/>
        </w:trPr>
        <w:tc>
          <w:tcPr>
            <w:tcW w:w="1980" w:type="dxa"/>
            <w:noWrap/>
            <w:hideMark/>
          </w:tcPr>
          <w:p w14:paraId="7A33E7BC" w14:textId="77777777" w:rsidR="009A103E" w:rsidRPr="00121EA9" w:rsidRDefault="009A103E" w:rsidP="00203601">
            <w:pPr>
              <w:rPr>
                <w:b/>
                <w:sz w:val="18"/>
                <w:szCs w:val="18"/>
              </w:rPr>
            </w:pPr>
            <w:r w:rsidRPr="00121EA9">
              <w:rPr>
                <w:b/>
                <w:sz w:val="18"/>
                <w:szCs w:val="18"/>
              </w:rPr>
              <w:t>Singapore</w:t>
            </w:r>
          </w:p>
        </w:tc>
        <w:tc>
          <w:tcPr>
            <w:tcW w:w="1352" w:type="dxa"/>
            <w:noWrap/>
            <w:hideMark/>
          </w:tcPr>
          <w:p w14:paraId="344E18DA" w14:textId="77777777" w:rsidR="009A103E" w:rsidRPr="00121EA9" w:rsidRDefault="009A103E" w:rsidP="00203601">
            <w:pPr>
              <w:jc w:val="right"/>
              <w:rPr>
                <w:sz w:val="18"/>
                <w:szCs w:val="18"/>
              </w:rPr>
            </w:pPr>
            <w:r w:rsidRPr="00121EA9">
              <w:rPr>
                <w:sz w:val="18"/>
                <w:szCs w:val="18"/>
              </w:rPr>
              <w:t>5.9</w:t>
            </w:r>
          </w:p>
        </w:tc>
        <w:tc>
          <w:tcPr>
            <w:tcW w:w="1559" w:type="dxa"/>
            <w:noWrap/>
            <w:hideMark/>
          </w:tcPr>
          <w:p w14:paraId="331C2FD9" w14:textId="77777777" w:rsidR="009A103E" w:rsidRPr="00121EA9" w:rsidRDefault="009A103E" w:rsidP="00203601">
            <w:pPr>
              <w:jc w:val="right"/>
              <w:rPr>
                <w:sz w:val="18"/>
                <w:szCs w:val="18"/>
              </w:rPr>
            </w:pPr>
            <w:r w:rsidRPr="00121EA9">
              <w:rPr>
                <w:sz w:val="18"/>
                <w:szCs w:val="18"/>
              </w:rPr>
              <w:t>69,582</w:t>
            </w:r>
          </w:p>
        </w:tc>
        <w:tc>
          <w:tcPr>
            <w:tcW w:w="1559" w:type="dxa"/>
            <w:noWrap/>
            <w:hideMark/>
          </w:tcPr>
          <w:p w14:paraId="5B646AB4" w14:textId="77777777" w:rsidR="009A103E" w:rsidRPr="00121EA9" w:rsidRDefault="009A103E" w:rsidP="00203601">
            <w:pPr>
              <w:jc w:val="right"/>
              <w:rPr>
                <w:sz w:val="18"/>
                <w:szCs w:val="18"/>
              </w:rPr>
            </w:pPr>
            <w:r w:rsidRPr="00121EA9">
              <w:rPr>
                <w:sz w:val="18"/>
                <w:szCs w:val="18"/>
              </w:rPr>
              <w:t>56</w:t>
            </w:r>
          </w:p>
        </w:tc>
        <w:tc>
          <w:tcPr>
            <w:tcW w:w="1418" w:type="dxa"/>
            <w:noWrap/>
            <w:hideMark/>
          </w:tcPr>
          <w:p w14:paraId="365E512F" w14:textId="77777777" w:rsidR="009A103E" w:rsidRPr="00121EA9" w:rsidRDefault="009A103E" w:rsidP="00203601">
            <w:pPr>
              <w:jc w:val="right"/>
              <w:rPr>
                <w:sz w:val="18"/>
                <w:szCs w:val="18"/>
              </w:rPr>
            </w:pPr>
            <w:r w:rsidRPr="00121EA9">
              <w:rPr>
                <w:sz w:val="18"/>
                <w:szCs w:val="18"/>
              </w:rPr>
              <w:t>9</w:t>
            </w:r>
          </w:p>
        </w:tc>
      </w:tr>
      <w:tr w:rsidR="009A103E" w:rsidRPr="0035349F" w14:paraId="272BE666" w14:textId="77777777" w:rsidTr="00EE500B">
        <w:trPr>
          <w:trHeight w:val="300"/>
          <w:jc w:val="center"/>
        </w:trPr>
        <w:tc>
          <w:tcPr>
            <w:tcW w:w="1980" w:type="dxa"/>
            <w:noWrap/>
            <w:hideMark/>
          </w:tcPr>
          <w:p w14:paraId="25FCB11B" w14:textId="77777777" w:rsidR="009A103E" w:rsidRPr="00121EA9" w:rsidRDefault="009A103E" w:rsidP="00203601">
            <w:pPr>
              <w:rPr>
                <w:b/>
                <w:sz w:val="18"/>
                <w:szCs w:val="18"/>
              </w:rPr>
            </w:pPr>
            <w:r w:rsidRPr="00121EA9">
              <w:rPr>
                <w:b/>
                <w:sz w:val="18"/>
                <w:szCs w:val="18"/>
              </w:rPr>
              <w:t>South Africa</w:t>
            </w:r>
          </w:p>
        </w:tc>
        <w:tc>
          <w:tcPr>
            <w:tcW w:w="1352" w:type="dxa"/>
            <w:noWrap/>
            <w:hideMark/>
          </w:tcPr>
          <w:p w14:paraId="6A2312CD" w14:textId="77777777" w:rsidR="009A103E" w:rsidRPr="00121EA9" w:rsidRDefault="009A103E" w:rsidP="00203601">
            <w:pPr>
              <w:jc w:val="right"/>
              <w:rPr>
                <w:sz w:val="18"/>
                <w:szCs w:val="18"/>
              </w:rPr>
            </w:pPr>
            <w:r w:rsidRPr="00121EA9">
              <w:rPr>
                <w:sz w:val="18"/>
                <w:szCs w:val="18"/>
              </w:rPr>
              <w:t>60.0</w:t>
            </w:r>
          </w:p>
        </w:tc>
        <w:tc>
          <w:tcPr>
            <w:tcW w:w="1559" w:type="dxa"/>
            <w:noWrap/>
            <w:hideMark/>
          </w:tcPr>
          <w:p w14:paraId="5E9532F0" w14:textId="77777777" w:rsidR="009A103E" w:rsidRPr="00121EA9" w:rsidRDefault="009A103E" w:rsidP="00203601">
            <w:pPr>
              <w:jc w:val="right"/>
              <w:rPr>
                <w:sz w:val="18"/>
                <w:szCs w:val="18"/>
              </w:rPr>
            </w:pPr>
            <w:r w:rsidRPr="00121EA9">
              <w:rPr>
                <w:sz w:val="18"/>
                <w:szCs w:val="18"/>
              </w:rPr>
              <w:t>2,836,773</w:t>
            </w:r>
          </w:p>
        </w:tc>
        <w:tc>
          <w:tcPr>
            <w:tcW w:w="1559" w:type="dxa"/>
            <w:noWrap/>
            <w:hideMark/>
          </w:tcPr>
          <w:p w14:paraId="1CD013AE" w14:textId="77777777" w:rsidR="009A103E" w:rsidRPr="00121EA9" w:rsidRDefault="009A103E" w:rsidP="00203601">
            <w:pPr>
              <w:jc w:val="right"/>
              <w:rPr>
                <w:sz w:val="18"/>
                <w:szCs w:val="18"/>
              </w:rPr>
            </w:pPr>
            <w:r w:rsidRPr="00121EA9">
              <w:rPr>
                <w:sz w:val="18"/>
                <w:szCs w:val="18"/>
              </w:rPr>
              <w:t>84,152</w:t>
            </w:r>
          </w:p>
        </w:tc>
        <w:tc>
          <w:tcPr>
            <w:tcW w:w="1418" w:type="dxa"/>
            <w:noWrap/>
            <w:hideMark/>
          </w:tcPr>
          <w:p w14:paraId="758FC2AA" w14:textId="77777777" w:rsidR="009A103E" w:rsidRPr="00121EA9" w:rsidRDefault="009A103E" w:rsidP="00203601">
            <w:pPr>
              <w:jc w:val="right"/>
              <w:rPr>
                <w:sz w:val="18"/>
                <w:szCs w:val="18"/>
              </w:rPr>
            </w:pPr>
            <w:r w:rsidRPr="00121EA9">
              <w:rPr>
                <w:sz w:val="18"/>
                <w:szCs w:val="18"/>
              </w:rPr>
              <w:t>1,402</w:t>
            </w:r>
          </w:p>
        </w:tc>
      </w:tr>
      <w:tr w:rsidR="009A103E" w:rsidRPr="0035349F" w14:paraId="07446521" w14:textId="77777777" w:rsidTr="00EE500B">
        <w:trPr>
          <w:trHeight w:val="300"/>
          <w:jc w:val="center"/>
        </w:trPr>
        <w:tc>
          <w:tcPr>
            <w:tcW w:w="1980" w:type="dxa"/>
            <w:noWrap/>
            <w:hideMark/>
          </w:tcPr>
          <w:p w14:paraId="5A32AD98" w14:textId="77777777" w:rsidR="009A103E" w:rsidRPr="00121EA9" w:rsidRDefault="009A103E" w:rsidP="00203601">
            <w:pPr>
              <w:rPr>
                <w:b/>
                <w:sz w:val="18"/>
                <w:szCs w:val="18"/>
              </w:rPr>
            </w:pPr>
            <w:r w:rsidRPr="00121EA9">
              <w:rPr>
                <w:b/>
                <w:sz w:val="18"/>
                <w:szCs w:val="18"/>
              </w:rPr>
              <w:t>South Korea</w:t>
            </w:r>
          </w:p>
        </w:tc>
        <w:tc>
          <w:tcPr>
            <w:tcW w:w="1352" w:type="dxa"/>
            <w:noWrap/>
            <w:hideMark/>
          </w:tcPr>
          <w:p w14:paraId="653A988D" w14:textId="77777777" w:rsidR="009A103E" w:rsidRPr="00121EA9" w:rsidRDefault="009A103E" w:rsidP="00203601">
            <w:pPr>
              <w:jc w:val="right"/>
              <w:rPr>
                <w:sz w:val="18"/>
                <w:szCs w:val="18"/>
              </w:rPr>
            </w:pPr>
            <w:r w:rsidRPr="00121EA9">
              <w:rPr>
                <w:sz w:val="18"/>
                <w:szCs w:val="18"/>
              </w:rPr>
              <w:t>51.3</w:t>
            </w:r>
          </w:p>
        </w:tc>
        <w:tc>
          <w:tcPr>
            <w:tcW w:w="1559" w:type="dxa"/>
            <w:noWrap/>
            <w:hideMark/>
          </w:tcPr>
          <w:p w14:paraId="13FB4E7D" w14:textId="77777777" w:rsidR="009A103E" w:rsidRPr="00121EA9" w:rsidRDefault="009A103E" w:rsidP="00203601">
            <w:pPr>
              <w:jc w:val="right"/>
              <w:rPr>
                <w:sz w:val="18"/>
                <w:szCs w:val="18"/>
              </w:rPr>
            </w:pPr>
            <w:r w:rsidRPr="00121EA9">
              <w:rPr>
                <w:sz w:val="18"/>
                <w:szCs w:val="18"/>
              </w:rPr>
              <w:t>267,470</w:t>
            </w:r>
          </w:p>
        </w:tc>
        <w:tc>
          <w:tcPr>
            <w:tcW w:w="1559" w:type="dxa"/>
            <w:noWrap/>
            <w:hideMark/>
          </w:tcPr>
          <w:p w14:paraId="2AFECF27" w14:textId="77777777" w:rsidR="009A103E" w:rsidRPr="00121EA9" w:rsidRDefault="009A103E" w:rsidP="00203601">
            <w:pPr>
              <w:jc w:val="right"/>
              <w:rPr>
                <w:sz w:val="18"/>
                <w:szCs w:val="18"/>
              </w:rPr>
            </w:pPr>
            <w:r w:rsidRPr="00121EA9">
              <w:rPr>
                <w:sz w:val="18"/>
                <w:szCs w:val="18"/>
              </w:rPr>
              <w:t>2,343</w:t>
            </w:r>
          </w:p>
        </w:tc>
        <w:tc>
          <w:tcPr>
            <w:tcW w:w="1418" w:type="dxa"/>
            <w:noWrap/>
            <w:hideMark/>
          </w:tcPr>
          <w:p w14:paraId="0C5DD86C" w14:textId="77777777" w:rsidR="009A103E" w:rsidRPr="00121EA9" w:rsidRDefault="009A103E" w:rsidP="00203601">
            <w:pPr>
              <w:jc w:val="right"/>
              <w:rPr>
                <w:sz w:val="18"/>
                <w:szCs w:val="18"/>
              </w:rPr>
            </w:pPr>
            <w:r w:rsidRPr="00121EA9">
              <w:rPr>
                <w:sz w:val="18"/>
                <w:szCs w:val="18"/>
              </w:rPr>
              <w:t>46</w:t>
            </w:r>
          </w:p>
        </w:tc>
      </w:tr>
      <w:tr w:rsidR="009A103E" w:rsidRPr="0035349F" w14:paraId="680BD93A" w14:textId="77777777" w:rsidTr="00EE500B">
        <w:trPr>
          <w:trHeight w:val="300"/>
          <w:jc w:val="center"/>
        </w:trPr>
        <w:tc>
          <w:tcPr>
            <w:tcW w:w="1980" w:type="dxa"/>
            <w:noWrap/>
            <w:hideMark/>
          </w:tcPr>
          <w:p w14:paraId="65E857D0" w14:textId="77777777" w:rsidR="009A103E" w:rsidRPr="00121EA9" w:rsidRDefault="009A103E" w:rsidP="00203601">
            <w:pPr>
              <w:rPr>
                <w:b/>
                <w:sz w:val="18"/>
                <w:szCs w:val="18"/>
              </w:rPr>
            </w:pPr>
            <w:r w:rsidRPr="00121EA9">
              <w:rPr>
                <w:b/>
                <w:sz w:val="18"/>
                <w:szCs w:val="18"/>
              </w:rPr>
              <w:t>Spain</w:t>
            </w:r>
          </w:p>
        </w:tc>
        <w:tc>
          <w:tcPr>
            <w:tcW w:w="1352" w:type="dxa"/>
            <w:noWrap/>
            <w:hideMark/>
          </w:tcPr>
          <w:p w14:paraId="1D7DA294" w14:textId="77777777" w:rsidR="009A103E" w:rsidRPr="00121EA9" w:rsidRDefault="009A103E" w:rsidP="00203601">
            <w:pPr>
              <w:jc w:val="right"/>
              <w:rPr>
                <w:sz w:val="18"/>
                <w:szCs w:val="18"/>
              </w:rPr>
            </w:pPr>
            <w:r w:rsidRPr="00121EA9">
              <w:rPr>
                <w:sz w:val="18"/>
                <w:szCs w:val="18"/>
              </w:rPr>
              <w:t>46.7</w:t>
            </w:r>
          </w:p>
        </w:tc>
        <w:tc>
          <w:tcPr>
            <w:tcW w:w="1559" w:type="dxa"/>
            <w:noWrap/>
            <w:hideMark/>
          </w:tcPr>
          <w:p w14:paraId="77D2BD56" w14:textId="77777777" w:rsidR="009A103E" w:rsidRPr="00121EA9" w:rsidRDefault="009A103E" w:rsidP="00203601">
            <w:pPr>
              <w:jc w:val="right"/>
              <w:rPr>
                <w:sz w:val="18"/>
                <w:szCs w:val="18"/>
              </w:rPr>
            </w:pPr>
            <w:r w:rsidRPr="00121EA9">
              <w:rPr>
                <w:sz w:val="18"/>
                <w:szCs w:val="18"/>
              </w:rPr>
              <w:t>4,898,258</w:t>
            </w:r>
          </w:p>
        </w:tc>
        <w:tc>
          <w:tcPr>
            <w:tcW w:w="1559" w:type="dxa"/>
            <w:noWrap/>
            <w:hideMark/>
          </w:tcPr>
          <w:p w14:paraId="6AB68792" w14:textId="77777777" w:rsidR="009A103E" w:rsidRPr="00121EA9" w:rsidRDefault="009A103E" w:rsidP="00203601">
            <w:pPr>
              <w:jc w:val="right"/>
              <w:rPr>
                <w:sz w:val="18"/>
                <w:szCs w:val="18"/>
              </w:rPr>
            </w:pPr>
            <w:r w:rsidRPr="00121EA9">
              <w:rPr>
                <w:sz w:val="18"/>
                <w:szCs w:val="18"/>
              </w:rPr>
              <w:t>85,147</w:t>
            </w:r>
          </w:p>
        </w:tc>
        <w:tc>
          <w:tcPr>
            <w:tcW w:w="1418" w:type="dxa"/>
            <w:noWrap/>
            <w:hideMark/>
          </w:tcPr>
          <w:p w14:paraId="777BEBA4" w14:textId="77777777" w:rsidR="009A103E" w:rsidRPr="00121EA9" w:rsidRDefault="009A103E" w:rsidP="00203601">
            <w:pPr>
              <w:jc w:val="right"/>
              <w:rPr>
                <w:sz w:val="18"/>
                <w:szCs w:val="18"/>
              </w:rPr>
            </w:pPr>
            <w:r w:rsidRPr="00121EA9">
              <w:rPr>
                <w:sz w:val="18"/>
                <w:szCs w:val="18"/>
              </w:rPr>
              <w:t>1,822</w:t>
            </w:r>
          </w:p>
        </w:tc>
      </w:tr>
      <w:tr w:rsidR="009A103E" w:rsidRPr="0035349F" w14:paraId="2C0A0B12" w14:textId="77777777" w:rsidTr="00EE500B">
        <w:trPr>
          <w:trHeight w:val="300"/>
          <w:jc w:val="center"/>
        </w:trPr>
        <w:tc>
          <w:tcPr>
            <w:tcW w:w="1980" w:type="dxa"/>
            <w:noWrap/>
            <w:hideMark/>
          </w:tcPr>
          <w:p w14:paraId="29998094" w14:textId="77777777" w:rsidR="009A103E" w:rsidRPr="00121EA9" w:rsidRDefault="009A103E" w:rsidP="00203601">
            <w:pPr>
              <w:rPr>
                <w:b/>
                <w:sz w:val="18"/>
                <w:szCs w:val="18"/>
              </w:rPr>
            </w:pPr>
            <w:r w:rsidRPr="00121EA9">
              <w:rPr>
                <w:b/>
                <w:sz w:val="18"/>
                <w:szCs w:val="18"/>
              </w:rPr>
              <w:t>Thailand</w:t>
            </w:r>
          </w:p>
        </w:tc>
        <w:tc>
          <w:tcPr>
            <w:tcW w:w="1352" w:type="dxa"/>
            <w:noWrap/>
            <w:hideMark/>
          </w:tcPr>
          <w:p w14:paraId="00E686EF" w14:textId="77777777" w:rsidR="009A103E" w:rsidRPr="00121EA9" w:rsidRDefault="009A103E" w:rsidP="00203601">
            <w:pPr>
              <w:jc w:val="right"/>
              <w:rPr>
                <w:sz w:val="18"/>
                <w:szCs w:val="18"/>
              </w:rPr>
            </w:pPr>
            <w:r w:rsidRPr="00121EA9">
              <w:rPr>
                <w:sz w:val="18"/>
                <w:szCs w:val="18"/>
              </w:rPr>
              <w:t>70.0</w:t>
            </w:r>
          </w:p>
        </w:tc>
        <w:tc>
          <w:tcPr>
            <w:tcW w:w="1559" w:type="dxa"/>
            <w:noWrap/>
            <w:hideMark/>
          </w:tcPr>
          <w:p w14:paraId="26D33825" w14:textId="77777777" w:rsidR="009A103E" w:rsidRPr="00121EA9" w:rsidRDefault="009A103E" w:rsidP="00203601">
            <w:pPr>
              <w:jc w:val="right"/>
              <w:rPr>
                <w:sz w:val="18"/>
                <w:szCs w:val="18"/>
              </w:rPr>
            </w:pPr>
            <w:r w:rsidRPr="00121EA9">
              <w:rPr>
                <w:sz w:val="18"/>
                <w:szCs w:val="18"/>
              </w:rPr>
              <w:t>1,322,519</w:t>
            </w:r>
          </w:p>
        </w:tc>
        <w:tc>
          <w:tcPr>
            <w:tcW w:w="1559" w:type="dxa"/>
            <w:noWrap/>
            <w:hideMark/>
          </w:tcPr>
          <w:p w14:paraId="101DBB90" w14:textId="77777777" w:rsidR="009A103E" w:rsidRPr="00121EA9" w:rsidRDefault="009A103E" w:rsidP="00203601">
            <w:pPr>
              <w:jc w:val="right"/>
              <w:rPr>
                <w:sz w:val="18"/>
                <w:szCs w:val="18"/>
              </w:rPr>
            </w:pPr>
            <w:r w:rsidRPr="00121EA9">
              <w:rPr>
                <w:sz w:val="18"/>
                <w:szCs w:val="18"/>
              </w:rPr>
              <w:t>13,511</w:t>
            </w:r>
          </w:p>
        </w:tc>
        <w:tc>
          <w:tcPr>
            <w:tcW w:w="1418" w:type="dxa"/>
            <w:noWrap/>
            <w:hideMark/>
          </w:tcPr>
          <w:p w14:paraId="5FB1334D" w14:textId="77777777" w:rsidR="009A103E" w:rsidRPr="00121EA9" w:rsidRDefault="009A103E" w:rsidP="00203601">
            <w:pPr>
              <w:jc w:val="right"/>
              <w:rPr>
                <w:sz w:val="18"/>
                <w:szCs w:val="18"/>
              </w:rPr>
            </w:pPr>
            <w:r w:rsidRPr="00121EA9">
              <w:rPr>
                <w:sz w:val="18"/>
                <w:szCs w:val="18"/>
              </w:rPr>
              <w:t>193</w:t>
            </w:r>
          </w:p>
        </w:tc>
      </w:tr>
      <w:tr w:rsidR="009A103E" w:rsidRPr="0035349F" w14:paraId="1BD5F79A" w14:textId="77777777" w:rsidTr="00EE500B">
        <w:trPr>
          <w:trHeight w:val="300"/>
          <w:jc w:val="center"/>
        </w:trPr>
        <w:tc>
          <w:tcPr>
            <w:tcW w:w="1980" w:type="dxa"/>
            <w:noWrap/>
            <w:hideMark/>
          </w:tcPr>
          <w:p w14:paraId="18577786" w14:textId="77777777" w:rsidR="009A103E" w:rsidRPr="00121EA9" w:rsidRDefault="009A103E" w:rsidP="00203601">
            <w:pPr>
              <w:rPr>
                <w:b/>
                <w:sz w:val="18"/>
                <w:szCs w:val="18"/>
              </w:rPr>
            </w:pPr>
            <w:r w:rsidRPr="00121EA9">
              <w:rPr>
                <w:b/>
                <w:sz w:val="18"/>
                <w:szCs w:val="18"/>
              </w:rPr>
              <w:t>Turkey</w:t>
            </w:r>
          </w:p>
        </w:tc>
        <w:tc>
          <w:tcPr>
            <w:tcW w:w="1352" w:type="dxa"/>
            <w:noWrap/>
            <w:hideMark/>
          </w:tcPr>
          <w:p w14:paraId="6E911C2E" w14:textId="77777777" w:rsidR="009A103E" w:rsidRPr="00121EA9" w:rsidRDefault="009A103E" w:rsidP="00203601">
            <w:pPr>
              <w:jc w:val="right"/>
              <w:rPr>
                <w:sz w:val="18"/>
                <w:szCs w:val="18"/>
              </w:rPr>
            </w:pPr>
            <w:r w:rsidRPr="00121EA9">
              <w:rPr>
                <w:sz w:val="18"/>
                <w:szCs w:val="18"/>
              </w:rPr>
              <w:t>85.0</w:t>
            </w:r>
          </w:p>
        </w:tc>
        <w:tc>
          <w:tcPr>
            <w:tcW w:w="1559" w:type="dxa"/>
            <w:noWrap/>
            <w:hideMark/>
          </w:tcPr>
          <w:p w14:paraId="4FF2FC02" w14:textId="77777777" w:rsidR="009A103E" w:rsidRPr="00121EA9" w:rsidRDefault="009A103E" w:rsidP="00203601">
            <w:pPr>
              <w:jc w:val="right"/>
              <w:rPr>
                <w:sz w:val="18"/>
                <w:szCs w:val="18"/>
              </w:rPr>
            </w:pPr>
            <w:r w:rsidRPr="00121EA9">
              <w:rPr>
                <w:sz w:val="18"/>
                <w:szCs w:val="18"/>
              </w:rPr>
              <w:t>6,566,538</w:t>
            </w:r>
          </w:p>
        </w:tc>
        <w:tc>
          <w:tcPr>
            <w:tcW w:w="1559" w:type="dxa"/>
            <w:noWrap/>
            <w:hideMark/>
          </w:tcPr>
          <w:p w14:paraId="37BAB6C3" w14:textId="77777777" w:rsidR="009A103E" w:rsidRPr="00121EA9" w:rsidRDefault="009A103E" w:rsidP="00203601">
            <w:pPr>
              <w:jc w:val="right"/>
              <w:rPr>
                <w:sz w:val="18"/>
                <w:szCs w:val="18"/>
              </w:rPr>
            </w:pPr>
            <w:r w:rsidRPr="00121EA9">
              <w:rPr>
                <w:sz w:val="18"/>
                <w:szCs w:val="18"/>
              </w:rPr>
              <w:t>58,913</w:t>
            </w:r>
          </w:p>
        </w:tc>
        <w:tc>
          <w:tcPr>
            <w:tcW w:w="1418" w:type="dxa"/>
            <w:noWrap/>
            <w:hideMark/>
          </w:tcPr>
          <w:p w14:paraId="11022F1C" w14:textId="77777777" w:rsidR="009A103E" w:rsidRPr="00121EA9" w:rsidRDefault="009A103E" w:rsidP="00203601">
            <w:pPr>
              <w:jc w:val="right"/>
              <w:rPr>
                <w:sz w:val="18"/>
                <w:szCs w:val="18"/>
              </w:rPr>
            </w:pPr>
            <w:r w:rsidRPr="00121EA9">
              <w:rPr>
                <w:sz w:val="18"/>
                <w:szCs w:val="18"/>
              </w:rPr>
              <w:t>693</w:t>
            </w:r>
          </w:p>
        </w:tc>
      </w:tr>
      <w:tr w:rsidR="009A103E" w:rsidRPr="0035349F" w14:paraId="7C26FE7E" w14:textId="77777777" w:rsidTr="00EE500B">
        <w:trPr>
          <w:trHeight w:val="300"/>
          <w:jc w:val="center"/>
        </w:trPr>
        <w:tc>
          <w:tcPr>
            <w:tcW w:w="1980" w:type="dxa"/>
            <w:noWrap/>
            <w:hideMark/>
          </w:tcPr>
          <w:p w14:paraId="7A888BC9" w14:textId="77777777" w:rsidR="009A103E" w:rsidRPr="00121EA9" w:rsidRDefault="009A103E" w:rsidP="00203601">
            <w:pPr>
              <w:rPr>
                <w:b/>
                <w:sz w:val="18"/>
                <w:szCs w:val="18"/>
              </w:rPr>
            </w:pPr>
            <w:r w:rsidRPr="00121EA9">
              <w:rPr>
                <w:b/>
                <w:sz w:val="18"/>
                <w:szCs w:val="18"/>
              </w:rPr>
              <w:t>Ukraine</w:t>
            </w:r>
          </w:p>
        </w:tc>
        <w:tc>
          <w:tcPr>
            <w:tcW w:w="1352" w:type="dxa"/>
            <w:noWrap/>
            <w:hideMark/>
          </w:tcPr>
          <w:p w14:paraId="63678ABD" w14:textId="77777777" w:rsidR="009A103E" w:rsidRPr="00121EA9" w:rsidRDefault="009A103E" w:rsidP="00203601">
            <w:pPr>
              <w:jc w:val="right"/>
              <w:rPr>
                <w:sz w:val="18"/>
                <w:szCs w:val="18"/>
              </w:rPr>
            </w:pPr>
            <w:r w:rsidRPr="00121EA9">
              <w:rPr>
                <w:sz w:val="18"/>
                <w:szCs w:val="18"/>
              </w:rPr>
              <w:t>43.5</w:t>
            </w:r>
          </w:p>
        </w:tc>
        <w:tc>
          <w:tcPr>
            <w:tcW w:w="1559" w:type="dxa"/>
            <w:noWrap/>
            <w:hideMark/>
          </w:tcPr>
          <w:p w14:paraId="16426415" w14:textId="77777777" w:rsidR="009A103E" w:rsidRPr="00121EA9" w:rsidRDefault="009A103E" w:rsidP="00203601">
            <w:pPr>
              <w:jc w:val="right"/>
              <w:rPr>
                <w:sz w:val="18"/>
                <w:szCs w:val="18"/>
              </w:rPr>
            </w:pPr>
            <w:r w:rsidRPr="00121EA9">
              <w:rPr>
                <w:sz w:val="18"/>
                <w:szCs w:val="18"/>
              </w:rPr>
              <w:t>2,404,585</w:t>
            </w:r>
          </w:p>
        </w:tc>
        <w:tc>
          <w:tcPr>
            <w:tcW w:w="1559" w:type="dxa"/>
            <w:noWrap/>
            <w:hideMark/>
          </w:tcPr>
          <w:p w14:paraId="0C0630EE" w14:textId="77777777" w:rsidR="009A103E" w:rsidRPr="00121EA9" w:rsidRDefault="009A103E" w:rsidP="00203601">
            <w:pPr>
              <w:jc w:val="right"/>
              <w:rPr>
                <w:sz w:val="18"/>
                <w:szCs w:val="18"/>
              </w:rPr>
            </w:pPr>
            <w:r w:rsidRPr="00121EA9">
              <w:rPr>
                <w:sz w:val="18"/>
                <w:szCs w:val="18"/>
              </w:rPr>
              <w:t>57,472</w:t>
            </w:r>
          </w:p>
        </w:tc>
        <w:tc>
          <w:tcPr>
            <w:tcW w:w="1418" w:type="dxa"/>
            <w:noWrap/>
            <w:hideMark/>
          </w:tcPr>
          <w:p w14:paraId="648FCFE2" w14:textId="77777777" w:rsidR="009A103E" w:rsidRPr="00121EA9" w:rsidRDefault="009A103E" w:rsidP="00203601">
            <w:pPr>
              <w:jc w:val="right"/>
              <w:rPr>
                <w:sz w:val="18"/>
                <w:szCs w:val="18"/>
              </w:rPr>
            </w:pPr>
            <w:r w:rsidRPr="00121EA9">
              <w:rPr>
                <w:sz w:val="18"/>
                <w:szCs w:val="18"/>
              </w:rPr>
              <w:t>1,322</w:t>
            </w:r>
          </w:p>
        </w:tc>
      </w:tr>
      <w:tr w:rsidR="009A103E" w:rsidRPr="0035349F" w14:paraId="7A17236D" w14:textId="77777777" w:rsidTr="00EE500B">
        <w:trPr>
          <w:trHeight w:val="300"/>
          <w:jc w:val="center"/>
        </w:trPr>
        <w:tc>
          <w:tcPr>
            <w:tcW w:w="1980" w:type="dxa"/>
            <w:noWrap/>
            <w:hideMark/>
          </w:tcPr>
          <w:p w14:paraId="7EFE2F77" w14:textId="77777777" w:rsidR="009A103E" w:rsidRPr="00121EA9" w:rsidRDefault="009A103E" w:rsidP="00203601">
            <w:pPr>
              <w:rPr>
                <w:b/>
                <w:sz w:val="18"/>
                <w:szCs w:val="18"/>
              </w:rPr>
            </w:pPr>
            <w:r w:rsidRPr="00121EA9">
              <w:rPr>
                <w:b/>
                <w:sz w:val="18"/>
                <w:szCs w:val="18"/>
              </w:rPr>
              <w:t>United Kingdom</w:t>
            </w:r>
          </w:p>
        </w:tc>
        <w:tc>
          <w:tcPr>
            <w:tcW w:w="1352" w:type="dxa"/>
            <w:noWrap/>
            <w:hideMark/>
          </w:tcPr>
          <w:p w14:paraId="786FE6A2" w14:textId="77777777" w:rsidR="009A103E" w:rsidRPr="00121EA9" w:rsidRDefault="009A103E" w:rsidP="00203601">
            <w:pPr>
              <w:jc w:val="right"/>
              <w:rPr>
                <w:sz w:val="18"/>
                <w:szCs w:val="18"/>
              </w:rPr>
            </w:pPr>
            <w:r w:rsidRPr="00121EA9">
              <w:rPr>
                <w:sz w:val="18"/>
                <w:szCs w:val="18"/>
              </w:rPr>
              <w:t>68.2</w:t>
            </w:r>
          </w:p>
        </w:tc>
        <w:tc>
          <w:tcPr>
            <w:tcW w:w="1559" w:type="dxa"/>
            <w:noWrap/>
            <w:hideMark/>
          </w:tcPr>
          <w:p w14:paraId="77EFBF2C" w14:textId="77777777" w:rsidR="009A103E" w:rsidRPr="00121EA9" w:rsidRDefault="009A103E" w:rsidP="00203601">
            <w:pPr>
              <w:jc w:val="right"/>
              <w:rPr>
                <w:sz w:val="18"/>
                <w:szCs w:val="18"/>
              </w:rPr>
            </w:pPr>
            <w:r w:rsidRPr="00121EA9">
              <w:rPr>
                <w:sz w:val="18"/>
                <w:szCs w:val="18"/>
              </w:rPr>
              <w:t>7,127,630</w:t>
            </w:r>
          </w:p>
        </w:tc>
        <w:tc>
          <w:tcPr>
            <w:tcW w:w="1559" w:type="dxa"/>
            <w:noWrap/>
            <w:hideMark/>
          </w:tcPr>
          <w:p w14:paraId="4385F199" w14:textId="77777777" w:rsidR="009A103E" w:rsidRPr="00121EA9" w:rsidRDefault="009A103E" w:rsidP="00203601">
            <w:pPr>
              <w:jc w:val="right"/>
              <w:rPr>
                <w:sz w:val="18"/>
                <w:szCs w:val="18"/>
              </w:rPr>
            </w:pPr>
            <w:r w:rsidRPr="00121EA9">
              <w:rPr>
                <w:sz w:val="18"/>
                <w:szCs w:val="18"/>
              </w:rPr>
              <w:t>133,999</w:t>
            </w:r>
          </w:p>
        </w:tc>
        <w:tc>
          <w:tcPr>
            <w:tcW w:w="1418" w:type="dxa"/>
            <w:noWrap/>
            <w:hideMark/>
          </w:tcPr>
          <w:p w14:paraId="049242BE" w14:textId="77777777" w:rsidR="009A103E" w:rsidRPr="00121EA9" w:rsidRDefault="009A103E" w:rsidP="00203601">
            <w:pPr>
              <w:jc w:val="right"/>
              <w:rPr>
                <w:sz w:val="18"/>
                <w:szCs w:val="18"/>
              </w:rPr>
            </w:pPr>
            <w:r w:rsidRPr="00121EA9">
              <w:rPr>
                <w:sz w:val="18"/>
                <w:szCs w:val="18"/>
              </w:rPr>
              <w:t>1,965</w:t>
            </w:r>
          </w:p>
        </w:tc>
      </w:tr>
      <w:tr w:rsidR="009A103E" w:rsidRPr="0035349F" w14:paraId="382BF2C7" w14:textId="77777777" w:rsidTr="00EE500B">
        <w:trPr>
          <w:trHeight w:val="300"/>
          <w:jc w:val="center"/>
        </w:trPr>
        <w:tc>
          <w:tcPr>
            <w:tcW w:w="1980" w:type="dxa"/>
            <w:noWrap/>
            <w:hideMark/>
          </w:tcPr>
          <w:p w14:paraId="64B6F379" w14:textId="77777777" w:rsidR="009A103E" w:rsidRPr="00121EA9" w:rsidRDefault="009A103E" w:rsidP="00203601">
            <w:pPr>
              <w:rPr>
                <w:b/>
                <w:sz w:val="18"/>
                <w:szCs w:val="18"/>
              </w:rPr>
            </w:pPr>
            <w:r>
              <w:rPr>
                <w:b/>
                <w:sz w:val="18"/>
                <w:szCs w:val="18"/>
              </w:rPr>
              <w:t xml:space="preserve">United States </w:t>
            </w:r>
          </w:p>
        </w:tc>
        <w:tc>
          <w:tcPr>
            <w:tcW w:w="1352" w:type="dxa"/>
            <w:noWrap/>
            <w:hideMark/>
          </w:tcPr>
          <w:p w14:paraId="59A751EE" w14:textId="77777777" w:rsidR="009A103E" w:rsidRPr="00121EA9" w:rsidRDefault="009A103E" w:rsidP="00203601">
            <w:pPr>
              <w:jc w:val="right"/>
              <w:rPr>
                <w:sz w:val="18"/>
                <w:szCs w:val="18"/>
              </w:rPr>
            </w:pPr>
            <w:r w:rsidRPr="00121EA9">
              <w:rPr>
                <w:sz w:val="18"/>
                <w:szCs w:val="18"/>
              </w:rPr>
              <w:t>332.9</w:t>
            </w:r>
          </w:p>
        </w:tc>
        <w:tc>
          <w:tcPr>
            <w:tcW w:w="1559" w:type="dxa"/>
            <w:noWrap/>
            <w:hideMark/>
          </w:tcPr>
          <w:p w14:paraId="02FF03A9" w14:textId="77777777" w:rsidR="009A103E" w:rsidRPr="00121EA9" w:rsidRDefault="009A103E" w:rsidP="00203601">
            <w:pPr>
              <w:jc w:val="right"/>
              <w:rPr>
                <w:sz w:val="18"/>
                <w:szCs w:val="18"/>
              </w:rPr>
            </w:pPr>
            <w:r w:rsidRPr="00121EA9">
              <w:rPr>
                <w:sz w:val="18"/>
                <w:szCs w:val="18"/>
              </w:rPr>
              <w:t>40,456,711</w:t>
            </w:r>
          </w:p>
        </w:tc>
        <w:tc>
          <w:tcPr>
            <w:tcW w:w="1559" w:type="dxa"/>
            <w:noWrap/>
            <w:hideMark/>
          </w:tcPr>
          <w:p w14:paraId="0C3C28F7" w14:textId="77777777" w:rsidR="009A103E" w:rsidRPr="00121EA9" w:rsidRDefault="009A103E" w:rsidP="00203601">
            <w:pPr>
              <w:jc w:val="right"/>
              <w:rPr>
                <w:sz w:val="18"/>
                <w:szCs w:val="18"/>
              </w:rPr>
            </w:pPr>
            <w:r w:rsidRPr="00121EA9">
              <w:rPr>
                <w:sz w:val="18"/>
                <w:szCs w:val="18"/>
              </w:rPr>
              <w:t>652,657</w:t>
            </w:r>
          </w:p>
        </w:tc>
        <w:tc>
          <w:tcPr>
            <w:tcW w:w="1418" w:type="dxa"/>
            <w:noWrap/>
            <w:hideMark/>
          </w:tcPr>
          <w:p w14:paraId="7AFC328B" w14:textId="77777777" w:rsidR="009A103E" w:rsidRPr="00121EA9" w:rsidRDefault="009A103E" w:rsidP="00203601">
            <w:pPr>
              <w:jc w:val="right"/>
              <w:rPr>
                <w:sz w:val="18"/>
                <w:szCs w:val="18"/>
              </w:rPr>
            </w:pPr>
            <w:r w:rsidRPr="00121EA9">
              <w:rPr>
                <w:sz w:val="18"/>
                <w:szCs w:val="18"/>
              </w:rPr>
              <w:t>1,960</w:t>
            </w:r>
          </w:p>
        </w:tc>
      </w:tr>
      <w:tr w:rsidR="009A103E" w:rsidRPr="0035349F" w14:paraId="3275539D" w14:textId="77777777" w:rsidTr="00EE500B">
        <w:trPr>
          <w:trHeight w:val="300"/>
          <w:jc w:val="center"/>
        </w:trPr>
        <w:tc>
          <w:tcPr>
            <w:tcW w:w="1980" w:type="dxa"/>
            <w:noWrap/>
            <w:hideMark/>
          </w:tcPr>
          <w:p w14:paraId="090D8367" w14:textId="77777777" w:rsidR="009A103E" w:rsidRPr="00121EA9" w:rsidRDefault="009A103E" w:rsidP="00203601">
            <w:pPr>
              <w:rPr>
                <w:b/>
                <w:sz w:val="18"/>
                <w:szCs w:val="18"/>
              </w:rPr>
            </w:pPr>
            <w:r w:rsidRPr="00121EA9">
              <w:rPr>
                <w:b/>
                <w:sz w:val="18"/>
                <w:szCs w:val="18"/>
              </w:rPr>
              <w:t>Vietnam</w:t>
            </w:r>
          </w:p>
        </w:tc>
        <w:tc>
          <w:tcPr>
            <w:tcW w:w="1352" w:type="dxa"/>
            <w:noWrap/>
            <w:hideMark/>
          </w:tcPr>
          <w:p w14:paraId="6676C85A" w14:textId="77777777" w:rsidR="009A103E" w:rsidRPr="00121EA9" w:rsidRDefault="009A103E" w:rsidP="00203601">
            <w:pPr>
              <w:jc w:val="right"/>
              <w:rPr>
                <w:sz w:val="18"/>
                <w:szCs w:val="18"/>
              </w:rPr>
            </w:pPr>
            <w:r w:rsidRPr="00121EA9">
              <w:rPr>
                <w:sz w:val="18"/>
                <w:szCs w:val="18"/>
              </w:rPr>
              <w:t>98.2</w:t>
            </w:r>
          </w:p>
        </w:tc>
        <w:tc>
          <w:tcPr>
            <w:tcW w:w="1559" w:type="dxa"/>
            <w:noWrap/>
            <w:hideMark/>
          </w:tcPr>
          <w:p w14:paraId="75F11EE6" w14:textId="77777777" w:rsidR="009A103E" w:rsidRPr="00121EA9" w:rsidRDefault="009A103E" w:rsidP="00203601">
            <w:pPr>
              <w:jc w:val="right"/>
              <w:rPr>
                <w:sz w:val="18"/>
                <w:szCs w:val="18"/>
              </w:rPr>
            </w:pPr>
            <w:r w:rsidRPr="00121EA9">
              <w:rPr>
                <w:sz w:val="18"/>
                <w:szCs w:val="18"/>
              </w:rPr>
              <w:t>563,676</w:t>
            </w:r>
          </w:p>
        </w:tc>
        <w:tc>
          <w:tcPr>
            <w:tcW w:w="1559" w:type="dxa"/>
            <w:noWrap/>
            <w:hideMark/>
          </w:tcPr>
          <w:p w14:paraId="3E3B6793" w14:textId="77777777" w:rsidR="009A103E" w:rsidRPr="00121EA9" w:rsidRDefault="009A103E" w:rsidP="00203601">
            <w:pPr>
              <w:jc w:val="right"/>
              <w:rPr>
                <w:sz w:val="18"/>
                <w:szCs w:val="18"/>
              </w:rPr>
            </w:pPr>
            <w:r w:rsidRPr="00121EA9">
              <w:rPr>
                <w:sz w:val="18"/>
                <w:szCs w:val="18"/>
              </w:rPr>
              <w:t>14,135</w:t>
            </w:r>
          </w:p>
        </w:tc>
        <w:tc>
          <w:tcPr>
            <w:tcW w:w="1418" w:type="dxa"/>
            <w:noWrap/>
            <w:hideMark/>
          </w:tcPr>
          <w:p w14:paraId="08013C5C" w14:textId="77777777" w:rsidR="009A103E" w:rsidRPr="00121EA9" w:rsidRDefault="009A103E" w:rsidP="00203601">
            <w:pPr>
              <w:jc w:val="right"/>
              <w:rPr>
                <w:sz w:val="18"/>
                <w:szCs w:val="18"/>
              </w:rPr>
            </w:pPr>
            <w:r w:rsidRPr="00121EA9">
              <w:rPr>
                <w:sz w:val="18"/>
                <w:szCs w:val="18"/>
              </w:rPr>
              <w:t>144</w:t>
            </w:r>
          </w:p>
        </w:tc>
      </w:tr>
    </w:tbl>
    <w:p w14:paraId="5A157EBB" w14:textId="77777777" w:rsidR="009A103E" w:rsidRPr="00FD2393" w:rsidRDefault="009A103E" w:rsidP="00D36E96">
      <w:pPr>
        <w:spacing w:after="0" w:line="240" w:lineRule="auto"/>
        <w:ind w:left="567"/>
        <w:rPr>
          <w:i/>
          <w:sz w:val="20"/>
        </w:rPr>
      </w:pPr>
      <w:r w:rsidRPr="00FD2393">
        <w:rPr>
          <w:i/>
          <w:sz w:val="20"/>
        </w:rPr>
        <w:t xml:space="preserve">Source: Oxford Martin School, ‘Our World in Data’, data set retrieved 10 September 2021, available at: </w:t>
      </w:r>
      <w:hyperlink r:id="rId49" w:history="1">
        <w:r w:rsidRPr="00FD2393">
          <w:rPr>
            <w:rStyle w:val="Hyperlink"/>
            <w:i/>
            <w:sz w:val="20"/>
          </w:rPr>
          <w:t>https://ourworldindata.org/covid-deaths</w:t>
        </w:r>
      </w:hyperlink>
      <w:r w:rsidRPr="00FD2393">
        <w:rPr>
          <w:i/>
          <w:sz w:val="20"/>
        </w:rPr>
        <w:t xml:space="preserve"> </w:t>
      </w:r>
      <w:bookmarkStart w:id="1907" w:name="_1693049107"/>
      <w:bookmarkStart w:id="1908" w:name="_1693055591"/>
      <w:bookmarkStart w:id="1909" w:name="_1693062247"/>
      <w:bookmarkStart w:id="1910" w:name="_1693035999"/>
      <w:bookmarkEnd w:id="1907"/>
      <w:bookmarkEnd w:id="1908"/>
      <w:bookmarkEnd w:id="1909"/>
      <w:bookmarkEnd w:id="1910"/>
    </w:p>
    <w:p w14:paraId="05ABBDD4" w14:textId="77777777" w:rsidR="009A103E" w:rsidRDefault="009A103E" w:rsidP="009A103E"/>
    <w:p w14:paraId="289E2517" w14:textId="77777777" w:rsidR="009A103E" w:rsidRDefault="009A103E" w:rsidP="009B2235">
      <w:pPr>
        <w:pStyle w:val="backuph3"/>
        <w:numPr>
          <w:ilvl w:val="0"/>
          <w:numId w:val="0"/>
        </w:numPr>
        <w:outlineLvl w:val="3"/>
      </w:pPr>
      <w:bookmarkStart w:id="1911" w:name="_Toc83632620"/>
      <w:bookmarkStart w:id="1912" w:name="_Toc83632739"/>
      <w:bookmarkStart w:id="1913" w:name="_Toc83832435"/>
      <w:bookmarkStart w:id="1914" w:name="_Toc83911043"/>
      <w:bookmarkStart w:id="1915" w:name="_Toc83916745"/>
      <w:bookmarkStart w:id="1916" w:name="_Toc83980593"/>
      <w:bookmarkStart w:id="1917" w:name="_Toc84003425"/>
      <w:bookmarkStart w:id="1918" w:name="_Toc84338902"/>
      <w:bookmarkStart w:id="1919" w:name="_Toc84351607"/>
      <w:bookmarkStart w:id="1920" w:name="_Toc84354529"/>
      <w:bookmarkStart w:id="1921" w:name="_Toc84439025"/>
      <w:bookmarkStart w:id="1922" w:name="_Toc84439244"/>
      <w:bookmarkStart w:id="1923" w:name="_Toc84500580"/>
      <w:bookmarkStart w:id="1924" w:name="_Toc84508780"/>
      <w:bookmarkStart w:id="1925" w:name="_Toc84510749"/>
      <w:bookmarkStart w:id="1926" w:name="_Toc84518836"/>
      <w:bookmarkStart w:id="1927" w:name="_Toc84612237"/>
      <w:bookmarkStart w:id="1928" w:name="_Toc84613999"/>
      <w:bookmarkStart w:id="1929" w:name="_Toc84618345"/>
      <w:bookmarkStart w:id="1930" w:name="_Toc84620028"/>
      <w:bookmarkStart w:id="1931" w:name="_Toc84702386"/>
      <w:bookmarkStart w:id="1932" w:name="_Toc84766419"/>
      <w:bookmarkStart w:id="1933" w:name="_Toc84767278"/>
      <w:bookmarkStart w:id="1934" w:name="_Toc84774393"/>
      <w:bookmarkStart w:id="1935" w:name="_Toc84864210"/>
      <w:bookmarkStart w:id="1936" w:name="_Toc84866379"/>
      <w:bookmarkStart w:id="1937" w:name="_Toc84871707"/>
      <w:bookmarkStart w:id="1938" w:name="_Toc84871862"/>
      <w:r>
        <w:t>Approaches to quarantine</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14:paraId="5601AA3D" w14:textId="77777777" w:rsidR="009A103E" w:rsidRDefault="009A103E" w:rsidP="009A103E">
      <w:r>
        <w:t xml:space="preserve">A wide variety of approaches to quarantine have been implemented internationally. </w:t>
      </w:r>
      <w:r w:rsidRPr="0904D332">
        <w:rPr>
          <w:rStyle w:val="eop"/>
          <w:rFonts w:eastAsia="Times New Roman"/>
        </w:rPr>
        <w:t>A</w:t>
      </w:r>
      <w:r>
        <w:t xml:space="preserve">ustralia is part of a small group of countries that have used hotel quarantine measures since the early stages of the pandemic. Other countries using hotel quarantine include New Zealand, Singapore, China and South Korea. </w:t>
      </w:r>
    </w:p>
    <w:p w14:paraId="18ECB98F" w14:textId="77777777" w:rsidR="009A103E" w:rsidRDefault="009A103E" w:rsidP="009A103E">
      <w:r>
        <w:t xml:space="preserve">Vaccination has had an impact on countries’ approaches to border control and quarantine. Some countries, including Iceland, have reopened their borders to all vaccinated travellers, </w:t>
      </w:r>
      <w:r>
        <w:lastRenderedPageBreak/>
        <w:t xml:space="preserve">regardless of country of origin. In contrast, Japan does not distinguish between vaccinated and unvaccinated travellers – 14 days of self-isolation is required for most travellers. </w:t>
      </w:r>
    </w:p>
    <w:p w14:paraId="4C975CCB" w14:textId="77777777" w:rsidR="009A103E" w:rsidRDefault="009A103E" w:rsidP="009A103E">
      <w:r>
        <w:t>Comparison of these arrangements is difficult because each country has faced unique public health challenges based on their own operational environment. What is clear is that each system appears to have different strengths and weaknesses, and Australia has done extraordinarily well under any comparison.</w:t>
      </w:r>
    </w:p>
    <w:p w14:paraId="65CFBA46" w14:textId="77777777" w:rsidR="009A103E" w:rsidRPr="00B41485" w:rsidRDefault="009A103E" w:rsidP="009B2235">
      <w:pPr>
        <w:pStyle w:val="backuph3"/>
        <w:numPr>
          <w:ilvl w:val="0"/>
          <w:numId w:val="0"/>
        </w:numPr>
        <w:outlineLvl w:val="3"/>
      </w:pPr>
      <w:bookmarkStart w:id="1939" w:name="_Toc83632621"/>
      <w:bookmarkStart w:id="1940" w:name="_Toc83632740"/>
      <w:bookmarkStart w:id="1941" w:name="_Toc83832436"/>
      <w:bookmarkStart w:id="1942" w:name="_Toc83911044"/>
      <w:bookmarkStart w:id="1943" w:name="_Toc83916746"/>
      <w:bookmarkStart w:id="1944" w:name="_Toc84500581"/>
      <w:bookmarkStart w:id="1945" w:name="_Toc84508781"/>
      <w:bookmarkStart w:id="1946" w:name="_Toc84510750"/>
      <w:bookmarkStart w:id="1947" w:name="_Toc84518837"/>
      <w:bookmarkStart w:id="1948" w:name="_Toc84612238"/>
      <w:bookmarkStart w:id="1949" w:name="_Toc84614000"/>
      <w:bookmarkStart w:id="1950" w:name="_Toc84618346"/>
      <w:bookmarkStart w:id="1951" w:name="_Toc84620029"/>
      <w:bookmarkStart w:id="1952" w:name="_Toc84702387"/>
      <w:bookmarkStart w:id="1953" w:name="_Toc84766420"/>
      <w:bookmarkStart w:id="1954" w:name="_Toc84767279"/>
      <w:bookmarkStart w:id="1955" w:name="_Toc84774394"/>
      <w:bookmarkStart w:id="1956" w:name="_Toc84864211"/>
      <w:bookmarkStart w:id="1957" w:name="_Toc84866380"/>
      <w:bookmarkStart w:id="1958" w:name="_Toc84871708"/>
      <w:bookmarkStart w:id="1959" w:name="_Toc84871863"/>
      <w:r w:rsidRPr="00B41485">
        <w:t>Risk-based approach</w:t>
      </w:r>
      <w:r>
        <w:t>es</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14:paraId="6D2A0A29" w14:textId="77777777" w:rsidR="009A103E" w:rsidRPr="00657835" w:rsidRDefault="009A103E" w:rsidP="009A103E">
      <w:pPr>
        <w:rPr>
          <w:rStyle w:val="SubtleEmphasis"/>
          <w:i w:val="0"/>
          <w:color w:val="auto"/>
        </w:rPr>
      </w:pPr>
      <w:r>
        <w:t xml:space="preserve">Some countries have adopted risk-based approaches to quarantine. At 16 September 2021, this includes Canada, which utilises managed quarantine in very limited circumstances. </w:t>
      </w:r>
      <w:r w:rsidRPr="00657835">
        <w:t>All</w:t>
      </w:r>
      <w:r>
        <w:t xml:space="preserve"> </w:t>
      </w:r>
      <w:r w:rsidRPr="00657835">
        <w:rPr>
          <w:rStyle w:val="SubtleEmphasis"/>
          <w:i w:val="0"/>
          <w:color w:val="auto"/>
        </w:rPr>
        <w:t>travellers, regardless of citizenship and vaccination status, must make suitable plans for home quarantine within their own means. For a quarantine plan to be considered suitable, it must meet specific criteria:</w:t>
      </w:r>
      <w:r>
        <w:t xml:space="preserve"> a place where the traveller can stay for 14 days or possibly longer; have access to the necessities of life without leaving quarantine; can avoid contact with others who they did not travel with; and have no visits from family or guests.</w:t>
      </w:r>
      <w:r>
        <w:rPr>
          <w:rStyle w:val="FootnoteReference"/>
        </w:rPr>
        <w:footnoteReference w:id="133"/>
      </w:r>
      <w:r>
        <w:t xml:space="preserve"> The Canadian guidelines are clear that an individual cannot quarantine in ‘group living environments’.</w:t>
      </w:r>
      <w:r w:rsidRPr="0041549F">
        <w:rPr>
          <w:rStyle w:val="FootnoteReference"/>
        </w:rPr>
        <w:t xml:space="preserve"> </w:t>
      </w:r>
      <w:r>
        <w:rPr>
          <w:rStyle w:val="FootnoteReference"/>
        </w:rPr>
        <w:footnoteReference w:id="134"/>
      </w:r>
      <w:r>
        <w:t xml:space="preserve"> </w:t>
      </w:r>
      <w:r w:rsidR="0055601F">
        <w:rPr>
          <w:rStyle w:val="SubtleEmphasis"/>
          <w:i w:val="0"/>
          <w:color w:val="auto"/>
        </w:rPr>
        <w:t>A </w:t>
      </w:r>
      <w:r w:rsidRPr="00657835">
        <w:rPr>
          <w:rStyle w:val="SubtleEmphasis"/>
          <w:i w:val="0"/>
          <w:color w:val="auto"/>
        </w:rPr>
        <w:t>questionnaire is available on a Canadian Government website to assist travellers to assess if their quarantine plan meets the suitability criteria.</w:t>
      </w:r>
      <w:r w:rsidRPr="00657835">
        <w:rPr>
          <w:rStyle w:val="FootnoteReference"/>
        </w:rPr>
        <w:footnoteReference w:id="135"/>
      </w:r>
    </w:p>
    <w:p w14:paraId="2B9E4B73" w14:textId="77777777" w:rsidR="009A103E" w:rsidRPr="00657835" w:rsidRDefault="009A103E" w:rsidP="009A103E">
      <w:pPr>
        <w:rPr>
          <w:rStyle w:val="SubtleEmphasis"/>
          <w:i w:val="0"/>
          <w:color w:val="auto"/>
        </w:rPr>
      </w:pPr>
      <w:r w:rsidRPr="00657835">
        <w:rPr>
          <w:rStyle w:val="SubtleEmphasis"/>
          <w:i w:val="0"/>
          <w:color w:val="auto"/>
        </w:rPr>
        <w:t xml:space="preserve">If a traveller cannot quarantine at home, it is their responsibility to make alternative arrangements, which could include quarantining with family or friends or paid accommodation. Travellers may be directed to a federal designated quarantine facility, but these are a last resort for travellers who have no options of meeting quarantine </w:t>
      </w:r>
      <w:r>
        <w:rPr>
          <w:rStyle w:val="SubtleEmphasis"/>
          <w:i w:val="0"/>
          <w:color w:val="auto"/>
        </w:rPr>
        <w:t xml:space="preserve">requirements </w:t>
      </w:r>
      <w:r w:rsidRPr="00657835">
        <w:rPr>
          <w:rStyle w:val="SubtleEmphasis"/>
          <w:i w:val="0"/>
          <w:color w:val="auto"/>
        </w:rPr>
        <w:t>by other means.</w:t>
      </w:r>
      <w:r w:rsidRPr="00657835">
        <w:rPr>
          <w:rStyle w:val="FootnoteReference"/>
        </w:rPr>
        <w:footnoteReference w:id="136"/>
      </w:r>
    </w:p>
    <w:p w14:paraId="7CDDEE51" w14:textId="77777777" w:rsidR="009A103E" w:rsidRPr="00657835" w:rsidRDefault="009A103E" w:rsidP="009A103E">
      <w:pPr>
        <w:rPr>
          <w:rStyle w:val="SubtleEmphasis"/>
          <w:i w:val="0"/>
          <w:color w:val="auto"/>
        </w:rPr>
      </w:pPr>
      <w:r w:rsidRPr="00657835">
        <w:rPr>
          <w:rStyle w:val="SubtleEmphasis"/>
          <w:i w:val="0"/>
          <w:color w:val="auto"/>
        </w:rPr>
        <w:t>Fully vaccinated travellers are likely to be exempt from quarantine in Canada, but are still required to submit a quarantine plan in the event they fail the on-arrival testing requirements. Final determination of vaccination status is made at the border, based on assessment of documents. At ports of arrival and border crossings, border services off</w:t>
      </w:r>
      <w:r w:rsidR="00E73894">
        <w:rPr>
          <w:rStyle w:val="SubtleEmphasis"/>
          <w:i w:val="0"/>
          <w:color w:val="auto"/>
        </w:rPr>
        <w:t>ic</w:t>
      </w:r>
      <w:r w:rsidRPr="00657835">
        <w:rPr>
          <w:rStyle w:val="SubtleEmphasis"/>
          <w:i w:val="0"/>
          <w:color w:val="auto"/>
        </w:rPr>
        <w:t>ers are operating randomised testing arrangements. Randomised testing includes on</w:t>
      </w:r>
      <w:r w:rsidR="00102CAA" w:rsidRPr="00657835">
        <w:rPr>
          <w:rStyle w:val="SubtleEmphasis"/>
          <w:i w:val="0"/>
          <w:color w:val="auto"/>
        </w:rPr>
        <w:t>-</w:t>
      </w:r>
      <w:r w:rsidRPr="00657835">
        <w:rPr>
          <w:rStyle w:val="SubtleEmphasis"/>
          <w:i w:val="0"/>
          <w:color w:val="auto"/>
        </w:rPr>
        <w:t>arrival testing, but does not require that travellers wait for results – they are able to travel to their final destination, including taking connecting flights. Travellers may also receive a home test kit to complete within 24 hours of entering Canada.</w:t>
      </w:r>
      <w:r w:rsidRPr="00657835">
        <w:rPr>
          <w:rStyle w:val="FootnoteReference"/>
        </w:rPr>
        <w:footnoteReference w:id="137"/>
      </w:r>
      <w:r w:rsidRPr="00657835">
        <w:rPr>
          <w:rStyle w:val="SubtleEmphasis"/>
          <w:i w:val="0"/>
          <w:color w:val="auto"/>
        </w:rPr>
        <w:t xml:space="preserve"> </w:t>
      </w:r>
    </w:p>
    <w:p w14:paraId="255CF0FE" w14:textId="77777777" w:rsidR="009A103E" w:rsidRPr="00657835" w:rsidRDefault="009A103E" w:rsidP="009A103E">
      <w:pPr>
        <w:rPr>
          <w:rStyle w:val="SubtleEmphasis"/>
          <w:i w:val="0"/>
          <w:color w:val="auto"/>
        </w:rPr>
      </w:pPr>
      <w:r w:rsidRPr="00657835">
        <w:rPr>
          <w:rStyle w:val="SubtleEmphasis"/>
          <w:i w:val="0"/>
          <w:color w:val="auto"/>
        </w:rPr>
        <w:lastRenderedPageBreak/>
        <w:t xml:space="preserve">In Canada, vaccinated travellers must upload proof of vaccination in an app, </w:t>
      </w:r>
      <w:proofErr w:type="spellStart"/>
      <w:r w:rsidRPr="00657835">
        <w:rPr>
          <w:rStyle w:val="SubtleEmphasis"/>
          <w:i w:val="0"/>
          <w:color w:val="auto"/>
        </w:rPr>
        <w:t>ArriveCAN</w:t>
      </w:r>
      <w:proofErr w:type="spellEnd"/>
      <w:r w:rsidRPr="00657835">
        <w:rPr>
          <w:rStyle w:val="SubtleEmphasis"/>
          <w:i w:val="0"/>
          <w:color w:val="auto"/>
        </w:rPr>
        <w:t xml:space="preserve">, within 72 hours of their travel. Only vaccines approved by the Canadian Government are accepted for this purpose, being Pfizer, </w:t>
      </w:r>
      <w:proofErr w:type="spellStart"/>
      <w:r w:rsidRPr="00657835">
        <w:rPr>
          <w:rStyle w:val="SubtleEmphasis"/>
          <w:i w:val="0"/>
          <w:color w:val="auto"/>
        </w:rPr>
        <w:t>Moderna</w:t>
      </w:r>
      <w:proofErr w:type="spellEnd"/>
      <w:r w:rsidRPr="00657835">
        <w:rPr>
          <w:rStyle w:val="SubtleEmphasis"/>
          <w:i w:val="0"/>
          <w:color w:val="auto"/>
        </w:rPr>
        <w:t>, AstraZeneca and Johnson &amp; Johnson.</w:t>
      </w:r>
    </w:p>
    <w:p w14:paraId="79960E58" w14:textId="77777777" w:rsidR="009A103E" w:rsidRPr="00657835" w:rsidRDefault="009A103E" w:rsidP="009A103E">
      <w:pPr>
        <w:rPr>
          <w:rStyle w:val="SubtleEmphasis"/>
          <w:i w:val="0"/>
          <w:color w:val="auto"/>
        </w:rPr>
      </w:pPr>
      <w:r w:rsidRPr="00657835">
        <w:rPr>
          <w:rStyle w:val="SubtleEmphasis"/>
          <w:bCs/>
          <w:i w:val="0"/>
          <w:color w:val="auto"/>
        </w:rPr>
        <w:t>Norway has also applied a risk-based approach to quarantine. Fully vaccinated travellers and travellers who have recovered from COVID-19 in the prior 6 months who also reside in the European Union, the European Economic Area or the Schengen Area are able to enter Norway with a valid EU Digital COVID Certificate or a valid Norwegian, Swedish, or Danish COVID-19 certificate with a QR code.</w:t>
      </w:r>
      <w:r w:rsidRPr="00657835">
        <w:rPr>
          <w:rStyle w:val="FootnoteReference"/>
          <w:bCs/>
          <w:iCs/>
        </w:rPr>
        <w:footnoteReference w:id="138"/>
      </w:r>
      <w:r w:rsidRPr="00657835">
        <w:t xml:space="preserve"> </w:t>
      </w:r>
      <w:r w:rsidRPr="00657835">
        <w:rPr>
          <w:rStyle w:val="SubtleEmphasis"/>
          <w:bCs/>
          <w:i w:val="0"/>
          <w:color w:val="auto"/>
        </w:rPr>
        <w:t xml:space="preserve">If a traveller enters Norway this way, there is no requirement to quarantine, undergo any tests, or register on arrival. </w:t>
      </w:r>
    </w:p>
    <w:p w14:paraId="096A85E3" w14:textId="77777777" w:rsidR="009A103E" w:rsidRDefault="009A103E" w:rsidP="009A103E">
      <w:r w:rsidRPr="00657835">
        <w:t xml:space="preserve">Norway </w:t>
      </w:r>
      <w:r>
        <w:t>ranks the risk profiles of</w:t>
      </w:r>
      <w:r w:rsidRPr="00657835">
        <w:t xml:space="preserve"> different countries in colour-coded tiers. </w:t>
      </w:r>
      <w:r>
        <w:t xml:space="preserve">If a person </w:t>
      </w:r>
      <w:r w:rsidRPr="00657835">
        <w:t>reside</w:t>
      </w:r>
      <w:r>
        <w:t>s</w:t>
      </w:r>
      <w:r w:rsidRPr="00657835">
        <w:t xml:space="preserve"> in a green area</w:t>
      </w:r>
      <w:r>
        <w:t xml:space="preserve"> (lowest risk)</w:t>
      </w:r>
      <w:r w:rsidRPr="00657835">
        <w:t xml:space="preserve"> or a country in most of Europe, </w:t>
      </w:r>
      <w:r>
        <w:t xml:space="preserve">they </w:t>
      </w:r>
      <w:r w:rsidRPr="00657835">
        <w:t>can also enter Norway without having to quarantin</w:t>
      </w:r>
      <w:r>
        <w:t xml:space="preserve">e or take a test before arrival, </w:t>
      </w:r>
      <w:r w:rsidRPr="00657835">
        <w:t xml:space="preserve">although </w:t>
      </w:r>
      <w:r>
        <w:t>they</w:t>
      </w:r>
      <w:r w:rsidRPr="00657835">
        <w:t xml:space="preserve"> will need to take</w:t>
      </w:r>
      <w:r w:rsidR="0055601F">
        <w:t xml:space="preserve"> a </w:t>
      </w:r>
      <w:r>
        <w:t>mandatory test at the border. For this to apply, the traveller needs to</w:t>
      </w:r>
      <w:r w:rsidRPr="00657835">
        <w:t xml:space="preserve"> have stayed in a green area for the last 10 days prior to entering Norway.</w:t>
      </w:r>
      <w:r w:rsidRPr="00657835">
        <w:rPr>
          <w:rStyle w:val="FootnoteReference"/>
          <w:bCs/>
          <w:iCs/>
        </w:rPr>
        <w:t xml:space="preserve"> </w:t>
      </w:r>
      <w:r w:rsidRPr="00657835">
        <w:rPr>
          <w:rStyle w:val="FootnoteReference"/>
          <w:bCs/>
          <w:iCs/>
        </w:rPr>
        <w:footnoteReference w:id="139"/>
      </w:r>
    </w:p>
    <w:p w14:paraId="3023A055" w14:textId="77777777" w:rsidR="009A103E" w:rsidRPr="00B61071" w:rsidRDefault="009A103E" w:rsidP="009A103E">
      <w:pPr>
        <w:rPr>
          <w:rStyle w:val="SubtleEmphasis"/>
          <w:i w:val="0"/>
          <w:iCs w:val="0"/>
          <w:color w:val="auto"/>
        </w:rPr>
      </w:pPr>
      <w:r>
        <w:t xml:space="preserve">In </w:t>
      </w:r>
      <w:r w:rsidRPr="00B61071">
        <w:rPr>
          <w:rStyle w:val="SubtleEmphasis"/>
          <w:i w:val="0"/>
          <w:iCs w:val="0"/>
          <w:color w:val="auto"/>
        </w:rPr>
        <w:t>Hong Kong</w:t>
      </w:r>
      <w:r>
        <w:rPr>
          <w:rStyle w:val="SubtleEmphasis"/>
          <w:i w:val="0"/>
          <w:iCs w:val="0"/>
          <w:color w:val="auto"/>
        </w:rPr>
        <w:t>,</w:t>
      </w:r>
      <w:r w:rsidRPr="00B61071">
        <w:rPr>
          <w:rStyle w:val="SubtleEmphasis"/>
          <w:i w:val="0"/>
          <w:iCs w:val="0"/>
          <w:color w:val="auto"/>
        </w:rPr>
        <w:t xml:space="preserve"> global risk</w:t>
      </w:r>
      <w:r>
        <w:rPr>
          <w:rStyle w:val="SubtleEmphasis"/>
          <w:i w:val="0"/>
          <w:iCs w:val="0"/>
          <w:color w:val="auto"/>
        </w:rPr>
        <w:t xml:space="preserve"> is assessed</w:t>
      </w:r>
      <w:r w:rsidRPr="00B61071">
        <w:rPr>
          <w:rStyle w:val="SubtleEmphasis"/>
          <w:i w:val="0"/>
          <w:iCs w:val="0"/>
          <w:color w:val="auto"/>
        </w:rPr>
        <w:t xml:space="preserve"> through analysis of a range of data points, including the rolling average number of cases in the past 14 days, and </w:t>
      </w:r>
      <w:hyperlink r:id="rId50" w:tgtFrame="_blank" w:history="1">
        <w:r w:rsidRPr="00B61071">
          <w:rPr>
            <w:rStyle w:val="SubtleEmphasis"/>
            <w:i w:val="0"/>
            <w:iCs w:val="0"/>
            <w:color w:val="auto"/>
          </w:rPr>
          <w:t>consideration of variants of concern</w:t>
        </w:r>
      </w:hyperlink>
      <w:r w:rsidRPr="00B61071">
        <w:rPr>
          <w:rStyle w:val="SubtleEmphasis"/>
          <w:i w:val="0"/>
          <w:iCs w:val="0"/>
          <w:color w:val="auto"/>
        </w:rPr>
        <w:t>.</w:t>
      </w:r>
      <w:r w:rsidRPr="00B61071">
        <w:rPr>
          <w:rStyle w:val="FootnoteReference"/>
        </w:rPr>
        <w:footnoteReference w:id="140"/>
      </w:r>
      <w:r w:rsidRPr="00B61071">
        <w:rPr>
          <w:rStyle w:val="SubtleEmphasis"/>
          <w:i w:val="0"/>
          <w:iCs w:val="0"/>
          <w:color w:val="auto"/>
        </w:rPr>
        <w:t> </w:t>
      </w:r>
    </w:p>
    <w:p w14:paraId="38AB2433" w14:textId="77777777" w:rsidR="009A103E" w:rsidRPr="00B61071" w:rsidRDefault="009A103E" w:rsidP="009A103E">
      <w:pPr>
        <w:rPr>
          <w:rStyle w:val="SubtleEmphasis"/>
          <w:i w:val="0"/>
          <w:iCs w:val="0"/>
          <w:color w:val="auto"/>
        </w:rPr>
      </w:pPr>
      <w:r w:rsidRPr="00B61071">
        <w:rPr>
          <w:rStyle w:val="SubtleEmphasis"/>
          <w:i w:val="0"/>
          <w:iCs w:val="0"/>
          <w:color w:val="auto"/>
        </w:rPr>
        <w:t>The data in the global risk assessment are then used to </w:t>
      </w:r>
      <w:hyperlink r:id="rId51" w:tgtFrame="_blank" w:history="1">
        <w:r w:rsidRPr="00B61071">
          <w:rPr>
            <w:rStyle w:val="SubtleEmphasis"/>
            <w:i w:val="0"/>
            <w:iCs w:val="0"/>
            <w:color w:val="auto"/>
          </w:rPr>
          <w:t>place countries in five risk classifications</w:t>
        </w:r>
      </w:hyperlink>
      <w:r w:rsidRPr="00B61071">
        <w:rPr>
          <w:rStyle w:val="SubtleEmphasis"/>
          <w:i w:val="0"/>
          <w:iCs w:val="0"/>
          <w:color w:val="auto"/>
        </w:rPr>
        <w:t>. These categories then affect management of critical hazard control points, including individual quarantine arrangements.</w:t>
      </w:r>
      <w:r w:rsidRPr="00B61071">
        <w:rPr>
          <w:rStyle w:val="FootnoteReference"/>
        </w:rPr>
        <w:t xml:space="preserve"> </w:t>
      </w:r>
      <w:r w:rsidRPr="00B61071">
        <w:rPr>
          <w:rStyle w:val="FootnoteReference"/>
        </w:rPr>
        <w:footnoteReference w:id="141"/>
      </w:r>
      <w:r w:rsidRPr="00B61071">
        <w:rPr>
          <w:rStyle w:val="SubtleEmphasis"/>
          <w:i w:val="0"/>
          <w:iCs w:val="0"/>
          <w:color w:val="auto"/>
        </w:rPr>
        <w:t xml:space="preserve"> Whether an individual is vaccinated also affects the quarantine they are required to undertake. </w:t>
      </w:r>
    </w:p>
    <w:p w14:paraId="2CAA7A8F" w14:textId="77777777" w:rsidR="009A103E" w:rsidRPr="0071222F" w:rsidRDefault="009A103E" w:rsidP="009A103E">
      <w:pPr>
        <w:rPr>
          <w:rStyle w:val="SubtleEmphasis"/>
          <w:b/>
          <w:bCs/>
        </w:rPr>
      </w:pPr>
      <w:r w:rsidRPr="00B61071">
        <w:rPr>
          <w:rStyle w:val="SubtleEmphasis"/>
          <w:i w:val="0"/>
          <w:iCs w:val="0"/>
          <w:color w:val="auto"/>
        </w:rPr>
        <w:t>For example, travellers from the ‘highest risk’ countries must undergo compulsory quarantine for 21 days in a designated quarantine hotel, undergo six tests during compulsory quarantine, undertake self-monitoring in the subsequent seven days and undergo compulsory testing on the 26</w:t>
      </w:r>
      <w:r w:rsidRPr="00B61071">
        <w:rPr>
          <w:rStyle w:val="SubtleEmphasis"/>
          <w:i w:val="0"/>
          <w:iCs w:val="0"/>
          <w:color w:val="auto"/>
          <w:vertAlign w:val="superscript"/>
        </w:rPr>
        <w:t>th</w:t>
      </w:r>
      <w:r w:rsidRPr="00B61071">
        <w:rPr>
          <w:rStyle w:val="SubtleEmphasis"/>
          <w:i w:val="0"/>
          <w:iCs w:val="0"/>
          <w:color w:val="auto"/>
        </w:rPr>
        <w:t xml:space="preserve"> day after arrival in Hong Kong. This stringent quarantine requirement appears to have led to limited availability in quarantine facilities and high charges</w:t>
      </w:r>
      <w:r w:rsidR="00C37A53">
        <w:rPr>
          <w:rStyle w:val="SubtleEmphasis"/>
          <w:i w:val="0"/>
          <w:iCs w:val="0"/>
          <w:color w:val="auto"/>
        </w:rPr>
        <w:t>;</w:t>
      </w:r>
      <w:r w:rsidRPr="00B61071">
        <w:rPr>
          <w:rStyle w:val="SubtleEmphasis"/>
          <w:i w:val="0"/>
          <w:iCs w:val="0"/>
          <w:color w:val="auto"/>
        </w:rPr>
        <w:t xml:space="preserve"> reportedly one package costs HK$57,300 (about $10,000 AUD).</w:t>
      </w:r>
      <w:r w:rsidRPr="00B61071">
        <w:rPr>
          <w:rStyle w:val="FootnoteReference"/>
        </w:rPr>
        <w:footnoteReference w:id="142"/>
      </w:r>
      <w:r w:rsidRPr="00657835" w:rsidDel="00F512CA">
        <w:rPr>
          <w:b/>
        </w:rPr>
        <w:t xml:space="preserve"> </w:t>
      </w:r>
    </w:p>
    <w:p w14:paraId="0014D792" w14:textId="77777777" w:rsidR="009A103E" w:rsidRPr="00657835" w:rsidRDefault="009A103E" w:rsidP="009B2235">
      <w:pPr>
        <w:pStyle w:val="backuph3"/>
        <w:numPr>
          <w:ilvl w:val="0"/>
          <w:numId w:val="0"/>
        </w:numPr>
        <w:outlineLvl w:val="3"/>
        <w:rPr>
          <w:color w:val="404040" w:themeColor="text1" w:themeTint="BF"/>
        </w:rPr>
      </w:pPr>
      <w:bookmarkStart w:id="1960" w:name="_Toc83632622"/>
      <w:bookmarkStart w:id="1961" w:name="_Toc83632741"/>
      <w:bookmarkStart w:id="1962" w:name="_Toc83832437"/>
      <w:bookmarkStart w:id="1963" w:name="_Toc83911045"/>
      <w:bookmarkStart w:id="1964" w:name="_Toc83916747"/>
      <w:bookmarkStart w:id="1965" w:name="_Toc84500582"/>
      <w:bookmarkStart w:id="1966" w:name="_Toc84508782"/>
      <w:bookmarkStart w:id="1967" w:name="_Toc84510751"/>
      <w:bookmarkStart w:id="1968" w:name="_Toc84518838"/>
      <w:bookmarkStart w:id="1969" w:name="_Toc84612239"/>
      <w:bookmarkStart w:id="1970" w:name="_Toc84614001"/>
      <w:bookmarkStart w:id="1971" w:name="_Toc84618347"/>
      <w:bookmarkStart w:id="1972" w:name="_Toc84620030"/>
      <w:bookmarkStart w:id="1973" w:name="_Toc84702388"/>
      <w:bookmarkStart w:id="1974" w:name="_Toc84766421"/>
      <w:bookmarkStart w:id="1975" w:name="_Toc84767280"/>
      <w:bookmarkStart w:id="1976" w:name="_Toc84774395"/>
      <w:bookmarkStart w:id="1977" w:name="_Toc84864212"/>
      <w:bookmarkStart w:id="1978" w:name="_Toc84866381"/>
      <w:bookmarkStart w:id="1979" w:name="_Toc84871709"/>
      <w:bookmarkStart w:id="1980" w:name="_Toc84871864"/>
      <w:r>
        <w:lastRenderedPageBreak/>
        <w:t>No managed quarantine</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3A9E9E35" w14:textId="77777777" w:rsidR="009A103E" w:rsidRDefault="009A103E" w:rsidP="009A103E">
      <w:r w:rsidRPr="00D21866">
        <w:t xml:space="preserve">Most countries, including the </w:t>
      </w:r>
      <w:r>
        <w:t>United States</w:t>
      </w:r>
      <w:r w:rsidRPr="00D21866">
        <w:t xml:space="preserve"> and the majority of nations comprising the European Union</w:t>
      </w:r>
      <w:r>
        <w:t>, have not implemented a managed</w:t>
      </w:r>
      <w:r w:rsidRPr="00D21866">
        <w:t xml:space="preserve"> quarantine system as part of their pandemic response. </w:t>
      </w:r>
    </w:p>
    <w:p w14:paraId="72282A7F" w14:textId="77777777" w:rsidR="009A103E" w:rsidRPr="00D21866" w:rsidRDefault="009A103E" w:rsidP="009A103E">
      <w:r>
        <w:t>Instead, t</w:t>
      </w:r>
      <w:r w:rsidRPr="00D21866">
        <w:t xml:space="preserve">he </w:t>
      </w:r>
      <w:r>
        <w:t xml:space="preserve">United States </w:t>
      </w:r>
      <w:r w:rsidRPr="00D21866">
        <w:t xml:space="preserve">has suspended entry and transit of non-citizens </w:t>
      </w:r>
      <w:r>
        <w:t>from</w:t>
      </w:r>
      <w:r w:rsidRPr="00D21866">
        <w:t xml:space="preserve"> certain COVID-19-affected countries. </w:t>
      </w:r>
      <w:r>
        <w:t>The United States also applies testing regimes, including pre</w:t>
      </w:r>
      <w:r>
        <w:noBreakHyphen/>
        <w:t xml:space="preserve">departure testing requirements. </w:t>
      </w:r>
      <w:r w:rsidRPr="00D21866">
        <w:t xml:space="preserve">Additionally, the </w:t>
      </w:r>
      <w:proofErr w:type="spellStart"/>
      <w:r w:rsidRPr="00D21866">
        <w:t>Centers</w:t>
      </w:r>
      <w:proofErr w:type="spellEnd"/>
      <w:r w:rsidRPr="00D21866">
        <w:t xml:space="preserve"> for Disease Control and Prevention (CDC) recommend that unvaccinated individuals travelling to the </w:t>
      </w:r>
      <w:r>
        <w:t>United States</w:t>
      </w:r>
      <w:r w:rsidRPr="00D21866">
        <w:t xml:space="preserve"> from overseas are tested within three to five days of arrival and stay home for seven days post</w:t>
      </w:r>
      <w:r>
        <w:noBreakHyphen/>
      </w:r>
      <w:r w:rsidRPr="00D21866">
        <w:t>travel</w:t>
      </w:r>
      <w:r>
        <w:t>.</w:t>
      </w:r>
      <w:r w:rsidRPr="00D21866">
        <w:rPr>
          <w:vertAlign w:val="superscript"/>
        </w:rPr>
        <w:footnoteReference w:id="143"/>
      </w:r>
      <w:r w:rsidRPr="00D21866">
        <w:t xml:space="preserve"> </w:t>
      </w:r>
      <w:r>
        <w:t xml:space="preserve">If they do not get tested, the recommendation is that they self-isolate for ten days. Self-isolation compliance is not monitored. </w:t>
      </w:r>
    </w:p>
    <w:p w14:paraId="566092CD" w14:textId="77777777" w:rsidR="009A103E" w:rsidRDefault="009A103E">
      <w:pPr>
        <w:rPr>
          <w:rFonts w:eastAsiaTheme="majorEastAsia"/>
          <w:b/>
          <w:color w:val="158540"/>
          <w:sz w:val="26"/>
          <w:szCs w:val="26"/>
        </w:rPr>
      </w:pPr>
      <w:r>
        <w:br w:type="page"/>
      </w:r>
    </w:p>
    <w:p w14:paraId="51ECA753" w14:textId="77777777" w:rsidR="000D6F95" w:rsidRDefault="000D6F95" w:rsidP="009B2235">
      <w:pPr>
        <w:pStyle w:val="Attachmentheading"/>
      </w:pPr>
      <w:bookmarkStart w:id="1981" w:name="_Ref84700297"/>
      <w:bookmarkStart w:id="1982" w:name="_Toc84767281"/>
      <w:bookmarkStart w:id="1983" w:name="_Toc84864213"/>
      <w:bookmarkStart w:id="1984" w:name="_Toc84871865"/>
      <w:r>
        <w:lastRenderedPageBreak/>
        <w:t xml:space="preserve">Attachment </w:t>
      </w:r>
      <w:r w:rsidR="00374141">
        <w:t>7</w:t>
      </w:r>
      <w:r w:rsidRPr="00A764E8">
        <w:t xml:space="preserve"> AHPPC statements on quaran</w:t>
      </w:r>
      <w:r w:rsidRPr="00B4627D">
        <w:t>tine to 16 September 2021</w:t>
      </w:r>
      <w:r w:rsidRPr="00305D2A">
        <w:rPr>
          <w:rStyle w:val="FootnoteReference"/>
          <w:b w:val="0"/>
          <w:bCs/>
        </w:rPr>
        <w:footnoteReference w:id="144"/>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981"/>
      <w:bookmarkEnd w:id="1982"/>
      <w:bookmarkEnd w:id="1983"/>
      <w:bookmarkEnd w:id="1984"/>
      <w:r w:rsidRPr="00305D2A">
        <w:t xml:space="preserve"> </w:t>
      </w:r>
      <w:r w:rsidRPr="00305D2A">
        <w:rPr>
          <w:strike/>
        </w:rPr>
        <w:t xml:space="preserve"> </w:t>
      </w:r>
    </w:p>
    <w:p w14:paraId="5A21259D" w14:textId="77777777" w:rsidR="000D6F95" w:rsidRPr="00F528CF" w:rsidRDefault="000D6F95" w:rsidP="000D6F95">
      <w:pPr>
        <w:rPr>
          <w:b/>
          <w:bCs/>
        </w:rPr>
      </w:pPr>
      <w:r w:rsidRPr="00F528CF">
        <w:rPr>
          <w:b/>
          <w:bCs/>
        </w:rPr>
        <w:t>Quarantine principles</w:t>
      </w:r>
    </w:p>
    <w:p w14:paraId="44ACD6F8" w14:textId="77777777" w:rsidR="000D6F95" w:rsidRDefault="000D6F95" w:rsidP="000D6F95">
      <w:pPr>
        <w:pStyle w:val="ListParagraph"/>
        <w:numPr>
          <w:ilvl w:val="0"/>
          <w:numId w:val="7"/>
        </w:numPr>
        <w:rPr>
          <w:bCs/>
          <w:u w:val="single"/>
        </w:rPr>
      </w:pPr>
      <w:r w:rsidRPr="008826E7">
        <w:rPr>
          <w:bCs/>
          <w:u w:val="single"/>
        </w:rPr>
        <w:t>26 June 2020 – statement on hotel quarantine</w:t>
      </w:r>
    </w:p>
    <w:p w14:paraId="35BFC741" w14:textId="77777777" w:rsidR="000D6F95" w:rsidRPr="008826E7" w:rsidRDefault="000D6F95" w:rsidP="000D6F95">
      <w:pPr>
        <w:pStyle w:val="ListParagraph"/>
        <w:numPr>
          <w:ilvl w:val="1"/>
          <w:numId w:val="7"/>
        </w:numPr>
        <w:rPr>
          <w:bCs/>
          <w:u w:val="single"/>
        </w:rPr>
      </w:pPr>
      <w:r w:rsidRPr="008826E7">
        <w:rPr>
          <w:bCs/>
        </w:rPr>
        <w:t>Recommended that all international travellers continue to undertake 14 days quarantine in a supervised hotel.</w:t>
      </w:r>
    </w:p>
    <w:p w14:paraId="194BD651" w14:textId="77777777" w:rsidR="000D6F95" w:rsidRPr="008826E7" w:rsidRDefault="000D6F95" w:rsidP="000D6F95">
      <w:pPr>
        <w:pStyle w:val="ListParagraph"/>
        <w:numPr>
          <w:ilvl w:val="1"/>
          <w:numId w:val="7"/>
        </w:numPr>
        <w:rPr>
          <w:bCs/>
          <w:u w:val="single"/>
        </w:rPr>
      </w:pPr>
      <w:r>
        <w:rPr>
          <w:bCs/>
        </w:rPr>
        <w:t xml:space="preserve">Recommended that jurisdictions improve testing arrangements during hotel quarantine. </w:t>
      </w:r>
    </w:p>
    <w:p w14:paraId="0D69A2C4" w14:textId="77777777" w:rsidR="000D6F95" w:rsidRPr="008826E7" w:rsidRDefault="000D6F95" w:rsidP="000D6F95">
      <w:pPr>
        <w:pStyle w:val="ListParagraph"/>
        <w:numPr>
          <w:ilvl w:val="1"/>
          <w:numId w:val="7"/>
        </w:numPr>
        <w:rPr>
          <w:bCs/>
          <w:u w:val="single"/>
        </w:rPr>
      </w:pPr>
      <w:r>
        <w:rPr>
          <w:bCs/>
        </w:rPr>
        <w:t xml:space="preserve">Acknowledged that hotel quarantine may not be sustainable in the long-term. </w:t>
      </w:r>
    </w:p>
    <w:p w14:paraId="2895FBAB" w14:textId="77777777" w:rsidR="000D6F95" w:rsidRPr="008826E7" w:rsidRDefault="000D6F95" w:rsidP="000D6F95">
      <w:pPr>
        <w:pStyle w:val="ListParagraph"/>
        <w:ind w:left="1440" w:firstLine="0"/>
        <w:rPr>
          <w:bCs/>
          <w:u w:val="single"/>
        </w:rPr>
      </w:pPr>
    </w:p>
    <w:p w14:paraId="1CE48705" w14:textId="77777777" w:rsidR="000D6F95" w:rsidRPr="00F528CF" w:rsidRDefault="000D6F95" w:rsidP="000D6F95">
      <w:pPr>
        <w:pStyle w:val="ListParagraph"/>
        <w:numPr>
          <w:ilvl w:val="0"/>
          <w:numId w:val="7"/>
        </w:numPr>
        <w:rPr>
          <w:bCs/>
          <w:u w:val="single"/>
        </w:rPr>
      </w:pPr>
      <w:r>
        <w:rPr>
          <w:bCs/>
          <w:u w:val="single"/>
        </w:rPr>
        <w:t>24 December 2020</w:t>
      </w:r>
      <w:r w:rsidRPr="00F528CF">
        <w:rPr>
          <w:bCs/>
          <w:u w:val="single"/>
        </w:rPr>
        <w:t xml:space="preserve"> – </w:t>
      </w:r>
      <w:r w:rsidRPr="00F528CF">
        <w:rPr>
          <w:u w:val="single"/>
        </w:rPr>
        <w:t>statement on</w:t>
      </w:r>
      <w:r>
        <w:rPr>
          <w:u w:val="single"/>
        </w:rPr>
        <w:t xml:space="preserve"> Australia’s</w:t>
      </w:r>
      <w:r w:rsidRPr="00F528CF">
        <w:rPr>
          <w:u w:val="single"/>
        </w:rPr>
        <w:t xml:space="preserve"> National Hotel Quarantine Principles</w:t>
      </w:r>
    </w:p>
    <w:p w14:paraId="061C91A1" w14:textId="77777777" w:rsidR="000D6F95" w:rsidRDefault="000D6F95" w:rsidP="000D6F95">
      <w:pPr>
        <w:pStyle w:val="ListParagraph"/>
        <w:numPr>
          <w:ilvl w:val="1"/>
          <w:numId w:val="7"/>
        </w:numPr>
        <w:spacing w:line="256" w:lineRule="auto"/>
      </w:pPr>
      <w:r>
        <w:t>Provided nationally agreed guiding principles to set benchmarks for hotel quarantine programs.</w:t>
      </w:r>
    </w:p>
    <w:p w14:paraId="110B738E" w14:textId="77777777" w:rsidR="000D6F95" w:rsidRDefault="000D6F95" w:rsidP="000D6F95">
      <w:pPr>
        <w:pStyle w:val="ListParagraph"/>
        <w:numPr>
          <w:ilvl w:val="1"/>
          <w:numId w:val="7"/>
        </w:numPr>
        <w:spacing w:line="256" w:lineRule="auto"/>
      </w:pPr>
      <w:r>
        <w:t xml:space="preserve">The first version of the principles was based on the key findings of the first Halton review, the </w:t>
      </w:r>
      <w:proofErr w:type="spellStart"/>
      <w:r>
        <w:t>Finkel</w:t>
      </w:r>
      <w:proofErr w:type="spellEnd"/>
      <w:r>
        <w:t xml:space="preserve"> review and the Victorian COVID-19 Hotel Quarantine Inquiry.</w:t>
      </w:r>
    </w:p>
    <w:p w14:paraId="7F5CCC8C" w14:textId="77777777" w:rsidR="000D6F95" w:rsidRDefault="000D6F95" w:rsidP="000D6F95">
      <w:pPr>
        <w:pStyle w:val="ListParagraph"/>
        <w:spacing w:line="256" w:lineRule="auto"/>
        <w:ind w:left="1440" w:firstLine="0"/>
      </w:pPr>
    </w:p>
    <w:p w14:paraId="26201F61" w14:textId="77777777" w:rsidR="000D6F95" w:rsidRPr="00F528CF" w:rsidRDefault="000D6F95" w:rsidP="000D6F95">
      <w:pPr>
        <w:pStyle w:val="ListParagraph"/>
        <w:numPr>
          <w:ilvl w:val="0"/>
          <w:numId w:val="7"/>
        </w:numPr>
        <w:rPr>
          <w:bCs/>
          <w:u w:val="single"/>
        </w:rPr>
      </w:pPr>
      <w:r w:rsidRPr="00F528CF">
        <w:rPr>
          <w:bCs/>
          <w:u w:val="single"/>
        </w:rPr>
        <w:t>7 June 2021 –</w:t>
      </w:r>
      <w:r>
        <w:rPr>
          <w:bCs/>
          <w:u w:val="single"/>
        </w:rPr>
        <w:t xml:space="preserve"> </w:t>
      </w:r>
      <w:r w:rsidRPr="00F528CF">
        <w:rPr>
          <w:bCs/>
          <w:u w:val="single"/>
        </w:rPr>
        <w:t>statement on National Principles for Managed Quarantine</w:t>
      </w:r>
    </w:p>
    <w:p w14:paraId="3960A448" w14:textId="77777777" w:rsidR="000D6F95" w:rsidRDefault="000D6F95" w:rsidP="000D6F95">
      <w:pPr>
        <w:pStyle w:val="ListParagraph"/>
        <w:numPr>
          <w:ilvl w:val="1"/>
          <w:numId w:val="7"/>
        </w:numPr>
        <w:spacing w:line="256" w:lineRule="auto"/>
      </w:pPr>
      <w:r>
        <w:t>Encouraged all quarantine workers to be vaccinated and noted that jurisdictions may require vaccination.</w:t>
      </w:r>
    </w:p>
    <w:p w14:paraId="4B8B220A" w14:textId="77777777" w:rsidR="000D6F95" w:rsidRDefault="000D6F95" w:rsidP="000D6F95">
      <w:pPr>
        <w:pStyle w:val="ListParagraph"/>
        <w:numPr>
          <w:ilvl w:val="1"/>
          <w:numId w:val="7"/>
        </w:numPr>
        <w:spacing w:line="256" w:lineRule="auto"/>
      </w:pPr>
      <w:r>
        <w:t>Provided additional principles regarding governance: clear chains of command, cross agency coordination, mechanisms for escalation and enabling shared learnings.</w:t>
      </w:r>
    </w:p>
    <w:p w14:paraId="33A5C934" w14:textId="77777777" w:rsidR="000D6F95" w:rsidRDefault="000D6F95" w:rsidP="000D6F95">
      <w:pPr>
        <w:pStyle w:val="ListParagraph"/>
        <w:numPr>
          <w:ilvl w:val="1"/>
          <w:numId w:val="7"/>
        </w:numPr>
        <w:spacing w:line="256" w:lineRule="auto"/>
      </w:pPr>
      <w:r>
        <w:t>Provided additional principles for IPC: comprehensive IPC training for all staff, minimising risk to all staff, fostering a culture of speaking up for safety.</w:t>
      </w:r>
    </w:p>
    <w:p w14:paraId="7A24951F" w14:textId="77777777" w:rsidR="000D6F95" w:rsidRDefault="000D6F95" w:rsidP="000D6F95">
      <w:pPr>
        <w:pStyle w:val="ListParagraph"/>
        <w:numPr>
          <w:ilvl w:val="1"/>
          <w:numId w:val="7"/>
        </w:numPr>
        <w:spacing w:line="256" w:lineRule="auto"/>
      </w:pPr>
      <w:r>
        <w:t xml:space="preserve">Provided additional principles for site selection: environmental assessment, floor layout and wellbeing considerations. </w:t>
      </w:r>
    </w:p>
    <w:p w14:paraId="6879C02B" w14:textId="77777777" w:rsidR="000D6F95" w:rsidRDefault="000D6F95" w:rsidP="000D6F95">
      <w:pPr>
        <w:pStyle w:val="ListParagraph"/>
        <w:ind w:left="2160" w:firstLine="0"/>
      </w:pPr>
    </w:p>
    <w:p w14:paraId="21CE1FD8" w14:textId="77777777" w:rsidR="000D6F95" w:rsidRPr="00482508" w:rsidRDefault="000D6F95" w:rsidP="000D6F95">
      <w:pPr>
        <w:pStyle w:val="ListParagraph"/>
        <w:numPr>
          <w:ilvl w:val="0"/>
          <w:numId w:val="7"/>
        </w:numPr>
        <w:rPr>
          <w:bCs/>
          <w:u w:val="single"/>
        </w:rPr>
      </w:pPr>
      <w:r w:rsidRPr="00482508">
        <w:rPr>
          <w:bCs/>
          <w:u w:val="single"/>
        </w:rPr>
        <w:t>7 July 2021 –</w:t>
      </w:r>
      <w:r>
        <w:rPr>
          <w:bCs/>
          <w:u w:val="single"/>
        </w:rPr>
        <w:t xml:space="preserve"> </w:t>
      </w:r>
      <w:r w:rsidRPr="00482508">
        <w:rPr>
          <w:bCs/>
          <w:u w:val="single"/>
        </w:rPr>
        <w:t>statement on National Principles for Managed Quarantine</w:t>
      </w:r>
    </w:p>
    <w:p w14:paraId="7BA85C5C" w14:textId="77777777" w:rsidR="000D6F95" w:rsidRDefault="000D6F95" w:rsidP="000D6F95">
      <w:pPr>
        <w:pStyle w:val="ListParagraph"/>
        <w:numPr>
          <w:ilvl w:val="1"/>
          <w:numId w:val="7"/>
        </w:numPr>
        <w:spacing w:line="256" w:lineRule="auto"/>
      </w:pPr>
      <w:r>
        <w:t xml:space="preserve">Updated principles to reflect statement of same date on testing travellers once they leave managed quarantine. </w:t>
      </w:r>
    </w:p>
    <w:p w14:paraId="04EC2CC9" w14:textId="77777777" w:rsidR="000D6F95" w:rsidRDefault="000D6F95" w:rsidP="000D6F95">
      <w:pPr>
        <w:pStyle w:val="ListParagraph"/>
        <w:spacing w:line="256" w:lineRule="auto"/>
        <w:ind w:left="1440" w:firstLine="0"/>
      </w:pPr>
    </w:p>
    <w:p w14:paraId="737EDC21" w14:textId="77777777" w:rsidR="000D6F95" w:rsidRPr="00482508" w:rsidRDefault="000D6F95" w:rsidP="000D6F95">
      <w:pPr>
        <w:pStyle w:val="ListParagraph"/>
        <w:numPr>
          <w:ilvl w:val="0"/>
          <w:numId w:val="7"/>
        </w:numPr>
        <w:rPr>
          <w:bCs/>
          <w:u w:val="single"/>
        </w:rPr>
      </w:pPr>
      <w:r w:rsidRPr="00482508">
        <w:rPr>
          <w:bCs/>
          <w:u w:val="single"/>
        </w:rPr>
        <w:t>9 July 2021 –</w:t>
      </w:r>
      <w:r>
        <w:rPr>
          <w:bCs/>
          <w:u w:val="single"/>
        </w:rPr>
        <w:t xml:space="preserve"> </w:t>
      </w:r>
      <w:r w:rsidRPr="00482508">
        <w:rPr>
          <w:bCs/>
          <w:u w:val="single"/>
        </w:rPr>
        <w:t>statement on National Principles for Infection Prevention and Control in Quarantine</w:t>
      </w:r>
    </w:p>
    <w:p w14:paraId="64CFD845" w14:textId="77777777" w:rsidR="000D6F95" w:rsidRDefault="000D6F95" w:rsidP="000D6F95">
      <w:pPr>
        <w:pStyle w:val="ListParagraph"/>
        <w:numPr>
          <w:ilvl w:val="1"/>
          <w:numId w:val="8"/>
        </w:numPr>
        <w:spacing w:line="256" w:lineRule="auto"/>
      </w:pPr>
      <w:r>
        <w:t>Developed in consultation with ICEG to provide more comprehensive guidance on IPC practices in quarantine. Intended to complement national principles.</w:t>
      </w:r>
    </w:p>
    <w:p w14:paraId="14A8B9B1" w14:textId="77777777" w:rsidR="000D6F95" w:rsidRDefault="000D6F95" w:rsidP="000D6F95">
      <w:pPr>
        <w:pStyle w:val="ListParagraph"/>
        <w:numPr>
          <w:ilvl w:val="1"/>
          <w:numId w:val="8"/>
        </w:numPr>
        <w:spacing w:line="256" w:lineRule="auto"/>
      </w:pPr>
      <w:r>
        <w:t xml:space="preserve">Provides detailed guiding principles on IPC matters including governance, PPE, airflow and ventilation, zoning facilities, and cleaning and disinfection. </w:t>
      </w:r>
    </w:p>
    <w:p w14:paraId="27E880FC" w14:textId="77777777" w:rsidR="000D6F95" w:rsidRDefault="000D6F95" w:rsidP="000D6F95">
      <w:pPr>
        <w:pStyle w:val="ListParagraph"/>
        <w:spacing w:line="256" w:lineRule="auto"/>
        <w:ind w:left="1440" w:firstLine="0"/>
      </w:pPr>
    </w:p>
    <w:p w14:paraId="1DA91A8B" w14:textId="77777777" w:rsidR="000D6F95" w:rsidRPr="00F216FF" w:rsidRDefault="000D6F95" w:rsidP="000D6F95">
      <w:pPr>
        <w:pStyle w:val="ListParagraph"/>
        <w:numPr>
          <w:ilvl w:val="0"/>
          <w:numId w:val="8"/>
        </w:numPr>
        <w:spacing w:line="256" w:lineRule="auto"/>
      </w:pPr>
      <w:r w:rsidRPr="00F216FF">
        <w:rPr>
          <w:u w:val="single"/>
        </w:rPr>
        <w:lastRenderedPageBreak/>
        <w:t xml:space="preserve">2 September 2021 – </w:t>
      </w:r>
      <w:r w:rsidRPr="00482508">
        <w:rPr>
          <w:bCs/>
          <w:u w:val="single"/>
        </w:rPr>
        <w:t>statement on National Principles for Managed Quarantine</w:t>
      </w:r>
    </w:p>
    <w:p w14:paraId="7B6BF58C" w14:textId="77777777" w:rsidR="000D6F95" w:rsidRPr="00F216FF" w:rsidRDefault="000D6F95" w:rsidP="000D6F95">
      <w:pPr>
        <w:pStyle w:val="ListParagraph"/>
        <w:numPr>
          <w:ilvl w:val="1"/>
          <w:numId w:val="8"/>
        </w:numPr>
        <w:spacing w:line="256" w:lineRule="auto"/>
      </w:pPr>
      <w:r w:rsidRPr="00F216FF">
        <w:t xml:space="preserve">Updated to provide additional guidance on health, mental health and wellbeing of international arrivals and workers in quarantine programs. </w:t>
      </w:r>
    </w:p>
    <w:p w14:paraId="77B7FEC2" w14:textId="77777777" w:rsidR="000D6F95" w:rsidRDefault="000D6F95" w:rsidP="000D6F95">
      <w:pPr>
        <w:rPr>
          <w:b/>
        </w:rPr>
      </w:pPr>
      <w:r w:rsidRPr="00F528CF">
        <w:rPr>
          <w:b/>
        </w:rPr>
        <w:t>Vaccination</w:t>
      </w:r>
    </w:p>
    <w:p w14:paraId="68B53EE7" w14:textId="77777777" w:rsidR="000D6F95" w:rsidRDefault="000D6F95" w:rsidP="000D6F95">
      <w:pPr>
        <w:pStyle w:val="ListParagraph"/>
        <w:numPr>
          <w:ilvl w:val="0"/>
          <w:numId w:val="6"/>
        </w:numPr>
      </w:pPr>
      <w:r w:rsidRPr="00482508">
        <w:rPr>
          <w:u w:val="single"/>
        </w:rPr>
        <w:t>29 June 2021 –</w:t>
      </w:r>
      <w:r>
        <w:rPr>
          <w:u w:val="single"/>
        </w:rPr>
        <w:t xml:space="preserve"> </w:t>
      </w:r>
      <w:r w:rsidRPr="00482508">
        <w:rPr>
          <w:u w:val="single"/>
        </w:rPr>
        <w:t>statement on vaccinating and testing quarantine workers</w:t>
      </w:r>
    </w:p>
    <w:p w14:paraId="0C3B0973" w14:textId="77777777" w:rsidR="000D6F95" w:rsidRDefault="000D6F95" w:rsidP="000D6F95">
      <w:pPr>
        <w:pStyle w:val="ListParagraph"/>
        <w:numPr>
          <w:ilvl w:val="1"/>
          <w:numId w:val="6"/>
        </w:numPr>
        <w:spacing w:line="256" w:lineRule="auto"/>
      </w:pPr>
      <w:r>
        <w:t xml:space="preserve">Recommended mandatory vaccinations for all quarantine workers. </w:t>
      </w:r>
    </w:p>
    <w:p w14:paraId="4FE638F9" w14:textId="77777777" w:rsidR="000D6F95" w:rsidRPr="00482508" w:rsidRDefault="000D6F95" w:rsidP="000D6F95">
      <w:pPr>
        <w:pStyle w:val="ListParagraph"/>
        <w:numPr>
          <w:ilvl w:val="1"/>
          <w:numId w:val="6"/>
        </w:numPr>
        <w:spacing w:line="256" w:lineRule="auto"/>
      </w:pPr>
      <w:r>
        <w:t xml:space="preserve">To be implemented under state and territory legislation. </w:t>
      </w:r>
    </w:p>
    <w:p w14:paraId="4E248B23" w14:textId="77777777" w:rsidR="000D6F95" w:rsidRDefault="000D6F95" w:rsidP="000D6F95">
      <w:pPr>
        <w:rPr>
          <w:b/>
        </w:rPr>
      </w:pPr>
      <w:r w:rsidRPr="00F528CF">
        <w:rPr>
          <w:b/>
        </w:rPr>
        <w:t>Testing</w:t>
      </w:r>
    </w:p>
    <w:p w14:paraId="6AFAA005" w14:textId="77777777" w:rsidR="000D6F95" w:rsidRDefault="000D6F95" w:rsidP="000D6F95">
      <w:pPr>
        <w:pStyle w:val="ListParagraph"/>
        <w:numPr>
          <w:ilvl w:val="0"/>
          <w:numId w:val="8"/>
        </w:numPr>
      </w:pPr>
      <w:r w:rsidRPr="00482508">
        <w:rPr>
          <w:u w:val="single"/>
        </w:rPr>
        <w:t>29 June 2021 –</w:t>
      </w:r>
      <w:r>
        <w:rPr>
          <w:u w:val="single"/>
        </w:rPr>
        <w:t xml:space="preserve"> </w:t>
      </w:r>
      <w:r w:rsidRPr="00482508">
        <w:rPr>
          <w:u w:val="single"/>
        </w:rPr>
        <w:t>statement on vaccinating and testing quarantine workers</w:t>
      </w:r>
    </w:p>
    <w:p w14:paraId="2BD9C5A5" w14:textId="77777777" w:rsidR="000D6F95" w:rsidRDefault="000D6F95" w:rsidP="000D6F95">
      <w:pPr>
        <w:pStyle w:val="ListParagraph"/>
        <w:numPr>
          <w:ilvl w:val="1"/>
          <w:numId w:val="8"/>
        </w:numPr>
        <w:spacing w:line="256" w:lineRule="auto"/>
      </w:pPr>
      <w:r>
        <w:t xml:space="preserve">Recommended daily testing requirements for all quarantine workers and those indirectly involved in quarantine. </w:t>
      </w:r>
    </w:p>
    <w:p w14:paraId="5C801F16" w14:textId="77777777" w:rsidR="000D6F95" w:rsidRPr="00482508" w:rsidRDefault="000D6F95" w:rsidP="000D6F95">
      <w:pPr>
        <w:pStyle w:val="ListParagraph"/>
        <w:numPr>
          <w:ilvl w:val="1"/>
          <w:numId w:val="8"/>
        </w:numPr>
        <w:spacing w:line="256" w:lineRule="auto"/>
      </w:pPr>
      <w:r>
        <w:t xml:space="preserve">To be implemented under state and territory legislation. </w:t>
      </w:r>
    </w:p>
    <w:p w14:paraId="3A356828" w14:textId="77777777" w:rsidR="000D6F95" w:rsidRPr="00F216FF" w:rsidRDefault="000D6F95" w:rsidP="000D6F95">
      <w:pPr>
        <w:pStyle w:val="ListParagraph"/>
        <w:ind w:firstLine="0"/>
      </w:pPr>
    </w:p>
    <w:p w14:paraId="2DE9A637" w14:textId="77777777" w:rsidR="000D6F95" w:rsidRDefault="000D6F95" w:rsidP="000D6F95">
      <w:pPr>
        <w:pStyle w:val="ListParagraph"/>
        <w:numPr>
          <w:ilvl w:val="0"/>
          <w:numId w:val="8"/>
        </w:numPr>
      </w:pPr>
      <w:r w:rsidRPr="00482508">
        <w:rPr>
          <w:u w:val="single"/>
        </w:rPr>
        <w:t>7 July</w:t>
      </w:r>
      <w:r>
        <w:rPr>
          <w:u w:val="single"/>
        </w:rPr>
        <w:t xml:space="preserve"> 2021 – </w:t>
      </w:r>
      <w:r w:rsidRPr="00482508">
        <w:rPr>
          <w:u w:val="single"/>
        </w:rPr>
        <w:t>statement on testing travellers once they leave managed quarantine</w:t>
      </w:r>
    </w:p>
    <w:p w14:paraId="779A6418" w14:textId="77777777" w:rsidR="000D6F95" w:rsidRDefault="000D6F95" w:rsidP="000D6F95">
      <w:pPr>
        <w:pStyle w:val="ListParagraph"/>
        <w:numPr>
          <w:ilvl w:val="1"/>
          <w:numId w:val="6"/>
        </w:numPr>
        <w:spacing w:line="256" w:lineRule="auto"/>
      </w:pPr>
      <w:r>
        <w:t>Recommended all international travellers be tested on days 16 or 17 following quarantine, and whenever they have symptoms in the 14 days following quarantine.</w:t>
      </w:r>
    </w:p>
    <w:p w14:paraId="78FEDDEF" w14:textId="77777777" w:rsidR="000D6F95" w:rsidRDefault="000D6F95" w:rsidP="000D6F95">
      <w:pPr>
        <w:pStyle w:val="ListParagraph"/>
        <w:numPr>
          <w:ilvl w:val="1"/>
          <w:numId w:val="6"/>
        </w:numPr>
        <w:spacing w:line="256" w:lineRule="auto"/>
      </w:pPr>
      <w:r>
        <w:t xml:space="preserve">To be implemented by states. </w:t>
      </w:r>
    </w:p>
    <w:p w14:paraId="64950558" w14:textId="77777777" w:rsidR="000D6F95" w:rsidRPr="00F528CF" w:rsidRDefault="000D6F95" w:rsidP="000D6F95">
      <w:pPr>
        <w:rPr>
          <w:b/>
        </w:rPr>
      </w:pPr>
      <w:r w:rsidRPr="00F528CF">
        <w:rPr>
          <w:b/>
        </w:rPr>
        <w:t>Cohorts</w:t>
      </w:r>
    </w:p>
    <w:p w14:paraId="43FAF3FC" w14:textId="77777777" w:rsidR="000D6F95" w:rsidRPr="00F528CF" w:rsidRDefault="000D6F95" w:rsidP="000D6F95">
      <w:pPr>
        <w:pStyle w:val="ListParagraph"/>
        <w:numPr>
          <w:ilvl w:val="0"/>
          <w:numId w:val="6"/>
        </w:numPr>
        <w:rPr>
          <w:u w:val="single"/>
        </w:rPr>
      </w:pPr>
      <w:r w:rsidRPr="00F528CF">
        <w:rPr>
          <w:u w:val="single"/>
        </w:rPr>
        <w:t xml:space="preserve">24 December 2020 - statement on mandatory quarantine for aircrew who are not local residents </w:t>
      </w:r>
    </w:p>
    <w:p w14:paraId="0D6EDD6C" w14:textId="77777777" w:rsidR="000D6F95" w:rsidRDefault="000D6F95" w:rsidP="000D6F95">
      <w:pPr>
        <w:pStyle w:val="ListParagraph"/>
        <w:numPr>
          <w:ilvl w:val="1"/>
          <w:numId w:val="6"/>
        </w:numPr>
        <w:spacing w:line="256" w:lineRule="auto"/>
      </w:pPr>
      <w:r>
        <w:t>Recommended mandatory 14 day managed quarantine for international aircrew. Prior to this, international air crew were eligible for exemptions and could quarantine at other locations including other hotels.</w:t>
      </w:r>
    </w:p>
    <w:p w14:paraId="713127A9" w14:textId="77777777" w:rsidR="000D6F95" w:rsidRDefault="000D6F95" w:rsidP="000D6F95">
      <w:pPr>
        <w:pStyle w:val="ListParagraph"/>
        <w:spacing w:line="256" w:lineRule="auto"/>
        <w:ind w:left="1440" w:firstLine="0"/>
      </w:pPr>
    </w:p>
    <w:p w14:paraId="05CB7DC7" w14:textId="77777777" w:rsidR="000D6F95" w:rsidRPr="00F528CF" w:rsidRDefault="000D6F95" w:rsidP="000D6F95">
      <w:pPr>
        <w:pStyle w:val="ListParagraph"/>
        <w:numPr>
          <w:ilvl w:val="0"/>
          <w:numId w:val="6"/>
        </w:numPr>
        <w:rPr>
          <w:u w:val="single"/>
        </w:rPr>
      </w:pPr>
      <w:r w:rsidRPr="00F528CF">
        <w:rPr>
          <w:u w:val="single"/>
        </w:rPr>
        <w:t>29 June 2021 –</w:t>
      </w:r>
      <w:r>
        <w:rPr>
          <w:u w:val="single"/>
        </w:rPr>
        <w:t xml:space="preserve"> </w:t>
      </w:r>
      <w:r w:rsidRPr="00F528CF">
        <w:rPr>
          <w:u w:val="single"/>
        </w:rPr>
        <w:t>statement on minimising risk of transmission from high risk international travellers</w:t>
      </w:r>
    </w:p>
    <w:p w14:paraId="6AA4E6AD" w14:textId="77777777" w:rsidR="000D6F95" w:rsidRDefault="000D6F95" w:rsidP="000D6F95">
      <w:pPr>
        <w:pStyle w:val="ListParagraph"/>
        <w:numPr>
          <w:ilvl w:val="1"/>
          <w:numId w:val="6"/>
        </w:numPr>
        <w:spacing w:line="256" w:lineRule="auto"/>
      </w:pPr>
      <w:r>
        <w:t>Recommended accommodating domestic travellers separately from international travellers, ideally in different facilities.</w:t>
      </w:r>
    </w:p>
    <w:p w14:paraId="53325B34" w14:textId="77777777" w:rsidR="000D6F95" w:rsidRDefault="000D6F95" w:rsidP="000D6F95">
      <w:pPr>
        <w:pStyle w:val="ListParagraph"/>
        <w:numPr>
          <w:ilvl w:val="1"/>
          <w:numId w:val="6"/>
        </w:numPr>
        <w:spacing w:line="256" w:lineRule="auto"/>
      </w:pPr>
      <w:r>
        <w:t xml:space="preserve">This is to protect domestic travellers in quarantine from the higher risk of transmission from international travellers. </w:t>
      </w:r>
    </w:p>
    <w:p w14:paraId="4DE1CA5C" w14:textId="77777777" w:rsidR="000D6F95" w:rsidRPr="006408ED" w:rsidRDefault="000D6F95" w:rsidP="000D6F95">
      <w:pPr>
        <w:spacing w:line="256" w:lineRule="auto"/>
        <w:rPr>
          <w:b/>
        </w:rPr>
      </w:pPr>
      <w:r>
        <w:rPr>
          <w:b/>
        </w:rPr>
        <w:t>Alternative quarantine arrangements</w:t>
      </w:r>
    </w:p>
    <w:p w14:paraId="6A1CF78C" w14:textId="77777777" w:rsidR="000D6F95" w:rsidRPr="006408ED" w:rsidRDefault="000D6F95" w:rsidP="000D6F95">
      <w:pPr>
        <w:pStyle w:val="ListParagraph"/>
        <w:numPr>
          <w:ilvl w:val="0"/>
          <w:numId w:val="6"/>
        </w:numPr>
        <w:spacing w:line="256" w:lineRule="auto"/>
      </w:pPr>
      <w:r w:rsidRPr="006408ED">
        <w:rPr>
          <w:u w:val="single"/>
        </w:rPr>
        <w:t>9 July 2021 – statement on public health management of persons fully vaccinated against SARS-CoV-2</w:t>
      </w:r>
    </w:p>
    <w:p w14:paraId="7451A4AD" w14:textId="77777777" w:rsidR="000D6F95" w:rsidRDefault="000D6F95" w:rsidP="000D6F95">
      <w:pPr>
        <w:pStyle w:val="ListParagraph"/>
        <w:numPr>
          <w:ilvl w:val="1"/>
          <w:numId w:val="6"/>
        </w:numPr>
        <w:spacing w:line="256" w:lineRule="auto"/>
      </w:pPr>
      <w:r>
        <w:t>Recommended</w:t>
      </w:r>
      <w:r w:rsidRPr="006408ED">
        <w:t xml:space="preserve"> that modified quarantine arrangements involving a 14 day home quarantine period for vaccinated persons who have been in low/medium risk countries be used in a pilot.</w:t>
      </w:r>
    </w:p>
    <w:p w14:paraId="7B27737C" w14:textId="77777777" w:rsidR="000D6F95" w:rsidRDefault="000D6F95" w:rsidP="000D6F95">
      <w:pPr>
        <w:pStyle w:val="ListParagraph"/>
        <w:numPr>
          <w:ilvl w:val="1"/>
          <w:numId w:val="6"/>
        </w:numPr>
        <w:spacing w:line="256" w:lineRule="auto"/>
      </w:pPr>
      <w:r>
        <w:t xml:space="preserve">Recommended risk stratification for selection to home quarantine. </w:t>
      </w:r>
    </w:p>
    <w:p w14:paraId="338658F4" w14:textId="77777777" w:rsidR="000D6F95" w:rsidRPr="00482508" w:rsidRDefault="000D6F95" w:rsidP="000D6F95">
      <w:pPr>
        <w:pStyle w:val="ListParagraph"/>
        <w:spacing w:line="256" w:lineRule="auto"/>
        <w:ind w:left="1440" w:firstLine="0"/>
      </w:pPr>
    </w:p>
    <w:p w14:paraId="440F5AB0" w14:textId="77777777" w:rsidR="000D6F95" w:rsidRDefault="000D6F95" w:rsidP="00092C74">
      <w:pPr>
        <w:keepNext/>
        <w:keepLines/>
        <w:rPr>
          <w:b/>
        </w:rPr>
      </w:pPr>
      <w:r>
        <w:rPr>
          <w:b/>
        </w:rPr>
        <w:lastRenderedPageBreak/>
        <w:t>Continuous improvement</w:t>
      </w:r>
    </w:p>
    <w:p w14:paraId="1C16E7CF" w14:textId="77777777" w:rsidR="000D6F95" w:rsidRPr="00F528CF" w:rsidRDefault="000D6F95" w:rsidP="00092C74">
      <w:pPr>
        <w:pStyle w:val="ListParagraph"/>
        <w:keepNext/>
        <w:keepLines/>
        <w:numPr>
          <w:ilvl w:val="0"/>
          <w:numId w:val="8"/>
        </w:numPr>
        <w:rPr>
          <w:b/>
          <w:u w:val="single"/>
        </w:rPr>
      </w:pPr>
      <w:r>
        <w:rPr>
          <w:u w:val="single"/>
        </w:rPr>
        <w:t xml:space="preserve">14 April 2021 – </w:t>
      </w:r>
      <w:r w:rsidRPr="00F528CF">
        <w:rPr>
          <w:u w:val="single"/>
        </w:rPr>
        <w:t>statement on continuous learning in managed quarantine for international arrivals</w:t>
      </w:r>
    </w:p>
    <w:p w14:paraId="35C7A9D2" w14:textId="77777777" w:rsidR="000D6F95" w:rsidRPr="006408ED" w:rsidRDefault="000D6F95" w:rsidP="000D6F95">
      <w:pPr>
        <w:pStyle w:val="ListParagraph"/>
        <w:numPr>
          <w:ilvl w:val="1"/>
          <w:numId w:val="8"/>
        </w:numPr>
        <w:rPr>
          <w:b/>
        </w:rPr>
      </w:pPr>
      <w:r>
        <w:t xml:space="preserve">Recommended a continuous improvement framework for quarantine, in line with National Hotel Quarantine Principles. </w:t>
      </w:r>
    </w:p>
    <w:p w14:paraId="47CAAAEA" w14:textId="77777777" w:rsidR="000D6F95" w:rsidRPr="00F528CF" w:rsidRDefault="000D6F95" w:rsidP="000D6F95">
      <w:pPr>
        <w:pStyle w:val="ListParagraph"/>
        <w:numPr>
          <w:ilvl w:val="1"/>
          <w:numId w:val="8"/>
        </w:numPr>
        <w:rPr>
          <w:b/>
        </w:rPr>
      </w:pPr>
      <w:r>
        <w:t xml:space="preserve">The framework includes checks, audits and reviews focusing on assuring compliance and regular review of managed quarantine by states. </w:t>
      </w:r>
    </w:p>
    <w:p w14:paraId="450BB3BE" w14:textId="77777777" w:rsidR="001A43E3" w:rsidRDefault="001A43E3" w:rsidP="009B2235">
      <w:bookmarkStart w:id="1985" w:name="_Toc83632609"/>
      <w:bookmarkStart w:id="1986" w:name="_Toc83632728"/>
      <w:bookmarkStart w:id="1987" w:name="_Toc83832424"/>
      <w:bookmarkStart w:id="1988" w:name="_Toc83911032"/>
      <w:bookmarkStart w:id="1989" w:name="_Toc83916734"/>
    </w:p>
    <w:bookmarkEnd w:id="1985"/>
    <w:bookmarkEnd w:id="1986"/>
    <w:bookmarkEnd w:id="1987"/>
    <w:bookmarkEnd w:id="1988"/>
    <w:bookmarkEnd w:id="1989"/>
    <w:p w14:paraId="6CFB469A" w14:textId="77777777" w:rsidR="00374141" w:rsidRDefault="00374141" w:rsidP="009B2235"/>
    <w:p w14:paraId="7ED08631" w14:textId="77777777" w:rsidR="00374141" w:rsidRDefault="00374141" w:rsidP="00374141">
      <w:pPr>
        <w:rPr>
          <w:rFonts w:eastAsiaTheme="majorEastAsia"/>
          <w:color w:val="158540"/>
          <w:sz w:val="26"/>
          <w:szCs w:val="26"/>
        </w:rPr>
      </w:pPr>
      <w:r>
        <w:br w:type="page"/>
      </w:r>
    </w:p>
    <w:p w14:paraId="20B8F692" w14:textId="77777777" w:rsidR="00374141" w:rsidRPr="00B31138" w:rsidRDefault="00374141" w:rsidP="009B2235">
      <w:pPr>
        <w:pStyle w:val="Attachmentheading"/>
      </w:pPr>
      <w:bookmarkStart w:id="1990" w:name="_Ref84700358"/>
      <w:bookmarkStart w:id="1991" w:name="_Toc84767282"/>
      <w:bookmarkStart w:id="1992" w:name="_Toc84864214"/>
      <w:bookmarkStart w:id="1993" w:name="_Toc84871866"/>
      <w:r>
        <w:lastRenderedPageBreak/>
        <w:t>Attachment 8</w:t>
      </w:r>
      <w:r w:rsidRPr="00B31138">
        <w:t xml:space="preserve"> </w:t>
      </w:r>
      <w:proofErr w:type="gramStart"/>
      <w:r>
        <w:t>The</w:t>
      </w:r>
      <w:proofErr w:type="gramEnd"/>
      <w:r>
        <w:t xml:space="preserve"> costs of quarantine</w:t>
      </w:r>
      <w:bookmarkEnd w:id="1990"/>
      <w:bookmarkEnd w:id="1991"/>
      <w:bookmarkEnd w:id="1992"/>
      <w:bookmarkEnd w:id="1993"/>
    </w:p>
    <w:p w14:paraId="72D800C0" w14:textId="77777777" w:rsidR="00374141" w:rsidRDefault="00374141" w:rsidP="00374141">
      <w:r>
        <w:t>In July 2020, the Prime Minister announced on behalf of the National Cabinet that states would move to towards a user-pays model for hotel quarantine.</w:t>
      </w:r>
      <w:r>
        <w:rPr>
          <w:rStyle w:val="FootnoteReference"/>
        </w:rPr>
        <w:footnoteReference w:id="145"/>
      </w:r>
      <w:r>
        <w:t xml:space="preserve"> </w:t>
      </w:r>
    </w:p>
    <w:p w14:paraId="4C2C01BD" w14:textId="77777777" w:rsidR="00374141" w:rsidRDefault="00374141" w:rsidP="00374141">
      <w:r>
        <w:t>At present, in all jurisdictions, most individuals and families contribute to the costs of their quarantine although this is only a portion of the total cost of providing quarantine.</w:t>
      </w:r>
      <w:r w:rsidRPr="008B66BF">
        <w:t xml:space="preserve"> </w:t>
      </w:r>
    </w:p>
    <w:p w14:paraId="4F4B9EB4" w14:textId="20A7E867" w:rsidR="00374141" w:rsidRDefault="00374141" w:rsidP="00374141">
      <w:pPr>
        <w:pStyle w:val="Caption"/>
      </w:pPr>
      <w:bookmarkStart w:id="1994" w:name="_Ref84349403"/>
      <w:r>
        <w:t xml:space="preserve">Table </w:t>
      </w:r>
      <w:r w:rsidR="00101249">
        <w:fldChar w:fldCharType="begin"/>
      </w:r>
      <w:r w:rsidR="00101249">
        <w:instrText xml:space="preserve"> SEQ Table \* ARABIC </w:instrText>
      </w:r>
      <w:r w:rsidR="00101249">
        <w:fldChar w:fldCharType="separate"/>
      </w:r>
      <w:r w:rsidR="00F868F0">
        <w:rPr>
          <w:noProof/>
        </w:rPr>
        <w:t>11</w:t>
      </w:r>
      <w:r w:rsidR="00101249">
        <w:rPr>
          <w:noProof/>
        </w:rPr>
        <w:fldChar w:fldCharType="end"/>
      </w:r>
      <w:bookmarkEnd w:id="1994"/>
      <w:r>
        <w:t xml:space="preserve"> – Charging for quarantine by state</w:t>
      </w:r>
    </w:p>
    <w:tbl>
      <w:tblPr>
        <w:tblStyle w:val="TableGrid"/>
        <w:tblW w:w="0" w:type="auto"/>
        <w:jc w:val="center"/>
        <w:tblLook w:val="04A0" w:firstRow="1" w:lastRow="0" w:firstColumn="1" w:lastColumn="0" w:noHBand="0" w:noVBand="1"/>
      </w:tblPr>
      <w:tblGrid>
        <w:gridCol w:w="1414"/>
        <w:gridCol w:w="7602"/>
      </w:tblGrid>
      <w:tr w:rsidR="00374141" w14:paraId="5FEF947B" w14:textId="77777777" w:rsidTr="00EE500B">
        <w:trPr>
          <w:tblHeader/>
          <w:jc w:val="center"/>
        </w:trPr>
        <w:tc>
          <w:tcPr>
            <w:tcW w:w="1414" w:type="dxa"/>
            <w:shd w:val="clear" w:color="auto" w:fill="158540"/>
          </w:tcPr>
          <w:p w14:paraId="23144093" w14:textId="77777777" w:rsidR="00374141" w:rsidRPr="00377221" w:rsidRDefault="00374141" w:rsidP="00203601">
            <w:pPr>
              <w:rPr>
                <w:b/>
                <w:color w:val="FFFFFF" w:themeColor="background1"/>
                <w:sz w:val="20"/>
              </w:rPr>
            </w:pPr>
            <w:r w:rsidRPr="00377221">
              <w:rPr>
                <w:b/>
                <w:color w:val="FFFFFF" w:themeColor="background1"/>
                <w:sz w:val="20"/>
              </w:rPr>
              <w:t>Jurisdiction</w:t>
            </w:r>
          </w:p>
        </w:tc>
        <w:tc>
          <w:tcPr>
            <w:tcW w:w="7602" w:type="dxa"/>
            <w:shd w:val="clear" w:color="auto" w:fill="158540"/>
          </w:tcPr>
          <w:p w14:paraId="5AFE116E" w14:textId="77777777" w:rsidR="00374141" w:rsidRPr="00377221" w:rsidRDefault="00374141" w:rsidP="00203601">
            <w:pPr>
              <w:rPr>
                <w:b/>
                <w:color w:val="FFFFFF" w:themeColor="background1"/>
                <w:sz w:val="20"/>
              </w:rPr>
            </w:pPr>
            <w:r w:rsidRPr="00377221">
              <w:rPr>
                <w:b/>
                <w:color w:val="FFFFFF" w:themeColor="background1"/>
                <w:sz w:val="20"/>
              </w:rPr>
              <w:t xml:space="preserve">Cost </w:t>
            </w:r>
          </w:p>
        </w:tc>
      </w:tr>
      <w:tr w:rsidR="00374141" w14:paraId="6716955E" w14:textId="77777777" w:rsidTr="00EE500B">
        <w:trPr>
          <w:jc w:val="center"/>
        </w:trPr>
        <w:tc>
          <w:tcPr>
            <w:tcW w:w="1414" w:type="dxa"/>
          </w:tcPr>
          <w:p w14:paraId="052025A1" w14:textId="77777777" w:rsidR="00374141" w:rsidRPr="009A3F6C" w:rsidRDefault="00374141" w:rsidP="00203601">
            <w:pPr>
              <w:rPr>
                <w:sz w:val="20"/>
              </w:rPr>
            </w:pPr>
            <w:r w:rsidRPr="009A3F6C">
              <w:rPr>
                <w:sz w:val="20"/>
              </w:rPr>
              <w:t>NSW</w:t>
            </w:r>
            <w:r w:rsidRPr="009A3F6C">
              <w:rPr>
                <w:rStyle w:val="FootnoteReference"/>
                <w:sz w:val="20"/>
              </w:rPr>
              <w:footnoteReference w:id="146"/>
            </w:r>
            <w:r w:rsidRPr="009A3F6C">
              <w:rPr>
                <w:sz w:val="20"/>
              </w:rPr>
              <w:t>, VIC,</w:t>
            </w:r>
            <w:r w:rsidRPr="009A3F6C">
              <w:rPr>
                <w:rStyle w:val="FootnoteReference"/>
                <w:sz w:val="20"/>
              </w:rPr>
              <w:footnoteReference w:id="147"/>
            </w:r>
            <w:r w:rsidRPr="009A3F6C">
              <w:rPr>
                <w:sz w:val="20"/>
              </w:rPr>
              <w:t>, SA,</w:t>
            </w:r>
            <w:r w:rsidRPr="009A3F6C">
              <w:rPr>
                <w:rStyle w:val="FootnoteReference"/>
                <w:sz w:val="20"/>
              </w:rPr>
              <w:footnoteReference w:id="148"/>
            </w:r>
            <w:r w:rsidRPr="009A3F6C">
              <w:rPr>
                <w:sz w:val="20"/>
              </w:rPr>
              <w:t xml:space="preserve"> ACT</w:t>
            </w:r>
            <w:r w:rsidRPr="009A3F6C">
              <w:rPr>
                <w:rStyle w:val="FootnoteReference"/>
                <w:sz w:val="20"/>
              </w:rPr>
              <w:footnoteReference w:id="149"/>
            </w:r>
            <w:r w:rsidRPr="009A3F6C">
              <w:rPr>
                <w:sz w:val="20"/>
              </w:rPr>
              <w:t xml:space="preserve"> </w:t>
            </w:r>
          </w:p>
        </w:tc>
        <w:tc>
          <w:tcPr>
            <w:tcW w:w="7602" w:type="dxa"/>
          </w:tcPr>
          <w:p w14:paraId="6C1F82B7" w14:textId="77777777" w:rsidR="00374141" w:rsidRPr="009A3F6C" w:rsidRDefault="00374141" w:rsidP="00203601">
            <w:pPr>
              <w:spacing w:line="259" w:lineRule="auto"/>
              <w:rPr>
                <w:sz w:val="20"/>
              </w:rPr>
            </w:pPr>
            <w:r w:rsidRPr="009A3F6C">
              <w:rPr>
                <w:sz w:val="20"/>
              </w:rPr>
              <w:t xml:space="preserve">Travellers are charged $3,000 for one adult. Fees for additional occupants are: </w:t>
            </w:r>
          </w:p>
          <w:p w14:paraId="0FE69514" w14:textId="77777777" w:rsidR="00374141" w:rsidRPr="009A3F6C" w:rsidRDefault="00374141" w:rsidP="00203601">
            <w:pPr>
              <w:numPr>
                <w:ilvl w:val="0"/>
                <w:numId w:val="19"/>
              </w:numPr>
              <w:spacing w:after="160" w:afterAutospacing="1" w:line="259" w:lineRule="auto"/>
              <w:rPr>
                <w:sz w:val="20"/>
              </w:rPr>
            </w:pPr>
            <w:r w:rsidRPr="009A3F6C">
              <w:rPr>
                <w:sz w:val="20"/>
              </w:rPr>
              <w:t>Additional adults in the same room or apartment: $1,000;</w:t>
            </w:r>
          </w:p>
          <w:p w14:paraId="1BF1D7A4" w14:textId="77777777" w:rsidR="00374141" w:rsidRPr="009A3F6C" w:rsidRDefault="00374141" w:rsidP="00203601">
            <w:pPr>
              <w:numPr>
                <w:ilvl w:val="0"/>
                <w:numId w:val="19"/>
              </w:numPr>
              <w:spacing w:before="100" w:beforeAutospacing="1" w:after="160" w:afterAutospacing="1" w:line="259" w:lineRule="auto"/>
              <w:rPr>
                <w:sz w:val="20"/>
              </w:rPr>
            </w:pPr>
            <w:r w:rsidRPr="009A3F6C">
              <w:rPr>
                <w:sz w:val="20"/>
              </w:rPr>
              <w:t>Children under 18 years of age: $500 each; and</w:t>
            </w:r>
          </w:p>
          <w:p w14:paraId="27EA6AF9" w14:textId="77777777" w:rsidR="00374141" w:rsidRPr="009A3F6C" w:rsidRDefault="00374141" w:rsidP="00203601">
            <w:pPr>
              <w:numPr>
                <w:ilvl w:val="0"/>
                <w:numId w:val="19"/>
              </w:numPr>
              <w:spacing w:before="100" w:beforeAutospacing="1" w:line="259" w:lineRule="auto"/>
              <w:rPr>
                <w:sz w:val="20"/>
              </w:rPr>
            </w:pPr>
            <w:r w:rsidRPr="009A3F6C">
              <w:rPr>
                <w:sz w:val="20"/>
              </w:rPr>
              <w:t xml:space="preserve">Child under three years of age: no additional cost. </w:t>
            </w:r>
          </w:p>
        </w:tc>
      </w:tr>
      <w:tr w:rsidR="00374141" w14:paraId="1DB5EC68" w14:textId="77777777" w:rsidTr="00EE500B">
        <w:trPr>
          <w:jc w:val="center"/>
        </w:trPr>
        <w:tc>
          <w:tcPr>
            <w:tcW w:w="1414" w:type="dxa"/>
          </w:tcPr>
          <w:p w14:paraId="686D18DA" w14:textId="77777777" w:rsidR="00374141" w:rsidRPr="009A3F6C" w:rsidRDefault="00374141" w:rsidP="00203601">
            <w:pPr>
              <w:rPr>
                <w:sz w:val="20"/>
              </w:rPr>
            </w:pPr>
            <w:r w:rsidRPr="009A3F6C">
              <w:rPr>
                <w:sz w:val="20"/>
              </w:rPr>
              <w:t>WA</w:t>
            </w:r>
            <w:r w:rsidRPr="009A3F6C">
              <w:rPr>
                <w:rStyle w:val="FootnoteReference"/>
                <w:sz w:val="20"/>
              </w:rPr>
              <w:footnoteReference w:id="150"/>
            </w:r>
          </w:p>
        </w:tc>
        <w:tc>
          <w:tcPr>
            <w:tcW w:w="7602" w:type="dxa"/>
          </w:tcPr>
          <w:p w14:paraId="31A61B0A" w14:textId="77777777" w:rsidR="00374141" w:rsidRPr="009A3F6C" w:rsidRDefault="00374141" w:rsidP="00203601">
            <w:pPr>
              <w:spacing w:line="259" w:lineRule="auto"/>
              <w:rPr>
                <w:sz w:val="20"/>
              </w:rPr>
            </w:pPr>
            <w:r w:rsidRPr="009A3F6C">
              <w:rPr>
                <w:sz w:val="20"/>
              </w:rPr>
              <w:t>Travellers are charged $2,520 for one adult. Fees for additional occupants are:</w:t>
            </w:r>
          </w:p>
          <w:p w14:paraId="4C681DD5" w14:textId="77777777" w:rsidR="00374141" w:rsidRPr="009A3F6C" w:rsidRDefault="00374141" w:rsidP="00203601">
            <w:pPr>
              <w:pStyle w:val="ListParagraph"/>
              <w:numPr>
                <w:ilvl w:val="0"/>
                <w:numId w:val="20"/>
              </w:numPr>
              <w:rPr>
                <w:sz w:val="20"/>
              </w:rPr>
            </w:pPr>
            <w:r w:rsidRPr="009A3F6C">
              <w:rPr>
                <w:sz w:val="20"/>
              </w:rPr>
              <w:t xml:space="preserve">Additional person (over six years of age) per room, per day: $60. This means that for two adults in one room, travellers are charged $3,360; and </w:t>
            </w:r>
          </w:p>
          <w:p w14:paraId="514D4DFE" w14:textId="77777777" w:rsidR="00374141" w:rsidRPr="009A3F6C" w:rsidRDefault="00374141" w:rsidP="00203601">
            <w:pPr>
              <w:pStyle w:val="ListParagraph"/>
              <w:numPr>
                <w:ilvl w:val="0"/>
                <w:numId w:val="20"/>
              </w:numPr>
              <w:rPr>
                <w:sz w:val="20"/>
              </w:rPr>
            </w:pPr>
            <w:r w:rsidRPr="009A3F6C">
              <w:rPr>
                <w:sz w:val="20"/>
              </w:rPr>
              <w:t xml:space="preserve">Child under six years of age: no additional cost.  </w:t>
            </w:r>
          </w:p>
        </w:tc>
      </w:tr>
      <w:tr w:rsidR="00374141" w14:paraId="7A0F43FD" w14:textId="77777777" w:rsidTr="00EE500B">
        <w:trPr>
          <w:jc w:val="center"/>
        </w:trPr>
        <w:tc>
          <w:tcPr>
            <w:tcW w:w="1414" w:type="dxa"/>
          </w:tcPr>
          <w:p w14:paraId="673B112B" w14:textId="77777777" w:rsidR="00374141" w:rsidRPr="009A3F6C" w:rsidRDefault="00374141" w:rsidP="00203601">
            <w:pPr>
              <w:rPr>
                <w:sz w:val="20"/>
              </w:rPr>
            </w:pPr>
            <w:r w:rsidRPr="009A3F6C">
              <w:rPr>
                <w:sz w:val="20"/>
              </w:rPr>
              <w:t>QLD</w:t>
            </w:r>
            <w:r w:rsidRPr="009A3F6C">
              <w:rPr>
                <w:rStyle w:val="FootnoteReference"/>
                <w:sz w:val="20"/>
              </w:rPr>
              <w:footnoteReference w:id="151"/>
            </w:r>
          </w:p>
        </w:tc>
        <w:tc>
          <w:tcPr>
            <w:tcW w:w="7602" w:type="dxa"/>
          </w:tcPr>
          <w:p w14:paraId="2A072C50" w14:textId="77777777" w:rsidR="00374141" w:rsidRPr="009A3F6C" w:rsidRDefault="00374141" w:rsidP="00203601">
            <w:pPr>
              <w:spacing w:line="259" w:lineRule="auto"/>
              <w:rPr>
                <w:sz w:val="20"/>
              </w:rPr>
            </w:pPr>
            <w:r w:rsidRPr="009A3F6C">
              <w:rPr>
                <w:sz w:val="20"/>
              </w:rPr>
              <w:t xml:space="preserve">Travellers are charged $3,220 for one adult. Fees for additional occupants are: </w:t>
            </w:r>
          </w:p>
          <w:p w14:paraId="703BB620" w14:textId="77777777" w:rsidR="00374141" w:rsidRPr="009A3F6C" w:rsidRDefault="00374141" w:rsidP="00203601">
            <w:pPr>
              <w:pStyle w:val="ListParagraph"/>
              <w:numPr>
                <w:ilvl w:val="0"/>
                <w:numId w:val="21"/>
              </w:numPr>
              <w:rPr>
                <w:sz w:val="20"/>
              </w:rPr>
            </w:pPr>
            <w:r w:rsidRPr="009A3F6C">
              <w:rPr>
                <w:sz w:val="20"/>
              </w:rPr>
              <w:t xml:space="preserve">Additional adults in the same room or apartment: $910; </w:t>
            </w:r>
          </w:p>
          <w:p w14:paraId="3DC6EB40" w14:textId="77777777" w:rsidR="00374141" w:rsidRPr="009A3F6C" w:rsidRDefault="00374141" w:rsidP="00203601">
            <w:pPr>
              <w:pStyle w:val="ListParagraph"/>
              <w:numPr>
                <w:ilvl w:val="0"/>
                <w:numId w:val="21"/>
              </w:numPr>
              <w:rPr>
                <w:sz w:val="20"/>
              </w:rPr>
            </w:pPr>
            <w:r w:rsidRPr="009A3F6C">
              <w:rPr>
                <w:sz w:val="20"/>
              </w:rPr>
              <w:t xml:space="preserve">Children under 13 years of age: $455; and  </w:t>
            </w:r>
          </w:p>
          <w:p w14:paraId="133BD962" w14:textId="77777777" w:rsidR="00374141" w:rsidRPr="009A3F6C" w:rsidRDefault="00374141" w:rsidP="00203601">
            <w:pPr>
              <w:pStyle w:val="ListParagraph"/>
              <w:numPr>
                <w:ilvl w:val="0"/>
                <w:numId w:val="21"/>
              </w:numPr>
              <w:rPr>
                <w:sz w:val="20"/>
              </w:rPr>
            </w:pPr>
            <w:r w:rsidRPr="009A3F6C">
              <w:rPr>
                <w:sz w:val="20"/>
              </w:rPr>
              <w:t>Child under three years of age: no additional cost.</w:t>
            </w:r>
          </w:p>
        </w:tc>
      </w:tr>
      <w:tr w:rsidR="00374141" w14:paraId="34A09CBA" w14:textId="77777777" w:rsidTr="00EE500B">
        <w:trPr>
          <w:jc w:val="center"/>
        </w:trPr>
        <w:tc>
          <w:tcPr>
            <w:tcW w:w="1414" w:type="dxa"/>
          </w:tcPr>
          <w:p w14:paraId="36B03460" w14:textId="77777777" w:rsidR="00374141" w:rsidRPr="009A3F6C" w:rsidRDefault="00374141" w:rsidP="00203601">
            <w:pPr>
              <w:rPr>
                <w:sz w:val="20"/>
              </w:rPr>
            </w:pPr>
            <w:r w:rsidRPr="009A3F6C">
              <w:rPr>
                <w:sz w:val="20"/>
              </w:rPr>
              <w:t>TAS</w:t>
            </w:r>
            <w:r w:rsidRPr="009A3F6C">
              <w:rPr>
                <w:rStyle w:val="FootnoteReference"/>
                <w:sz w:val="20"/>
              </w:rPr>
              <w:footnoteReference w:id="152"/>
            </w:r>
          </w:p>
        </w:tc>
        <w:tc>
          <w:tcPr>
            <w:tcW w:w="7602" w:type="dxa"/>
          </w:tcPr>
          <w:p w14:paraId="512DA41A" w14:textId="77777777" w:rsidR="00374141" w:rsidRPr="009A3F6C" w:rsidRDefault="00374141" w:rsidP="00203601">
            <w:pPr>
              <w:spacing w:line="259" w:lineRule="auto"/>
              <w:rPr>
                <w:sz w:val="20"/>
              </w:rPr>
            </w:pPr>
            <w:r w:rsidRPr="009A3F6C">
              <w:rPr>
                <w:sz w:val="20"/>
              </w:rPr>
              <w:t xml:space="preserve">Travellers are charged $2,800 for one adult. Fees for additional occupants are: </w:t>
            </w:r>
          </w:p>
          <w:p w14:paraId="5EFD5096" w14:textId="77777777" w:rsidR="00374141" w:rsidRPr="009A3F6C" w:rsidRDefault="00374141" w:rsidP="00203601">
            <w:pPr>
              <w:numPr>
                <w:ilvl w:val="0"/>
                <w:numId w:val="19"/>
              </w:numPr>
              <w:spacing w:after="160" w:afterAutospacing="1" w:line="259" w:lineRule="auto"/>
              <w:rPr>
                <w:sz w:val="20"/>
              </w:rPr>
            </w:pPr>
            <w:r w:rsidRPr="009A3F6C">
              <w:rPr>
                <w:sz w:val="20"/>
              </w:rPr>
              <w:t>Additional adults in the same room or apartment: $1,000;</w:t>
            </w:r>
          </w:p>
          <w:p w14:paraId="37096DD9" w14:textId="77777777" w:rsidR="00374141" w:rsidRPr="009A3F6C" w:rsidRDefault="00374141" w:rsidP="00203601">
            <w:pPr>
              <w:numPr>
                <w:ilvl w:val="0"/>
                <w:numId w:val="19"/>
              </w:numPr>
              <w:spacing w:before="100" w:beforeAutospacing="1" w:after="160" w:afterAutospacing="1" w:line="259" w:lineRule="auto"/>
              <w:rPr>
                <w:sz w:val="20"/>
              </w:rPr>
            </w:pPr>
            <w:r w:rsidRPr="009A3F6C">
              <w:rPr>
                <w:sz w:val="20"/>
              </w:rPr>
              <w:t>Children under 18 years of age: $500 each; and</w:t>
            </w:r>
          </w:p>
          <w:p w14:paraId="7FC7F21F" w14:textId="77777777" w:rsidR="00374141" w:rsidRPr="009A3F6C" w:rsidRDefault="00374141" w:rsidP="00203601">
            <w:pPr>
              <w:numPr>
                <w:ilvl w:val="0"/>
                <w:numId w:val="19"/>
              </w:numPr>
              <w:spacing w:before="100" w:beforeAutospacing="1" w:line="259" w:lineRule="auto"/>
              <w:rPr>
                <w:sz w:val="20"/>
              </w:rPr>
            </w:pPr>
            <w:r w:rsidRPr="009A3F6C">
              <w:rPr>
                <w:sz w:val="20"/>
              </w:rPr>
              <w:t>Child under three years of age: no additional cost.</w:t>
            </w:r>
          </w:p>
        </w:tc>
      </w:tr>
      <w:tr w:rsidR="00374141" w14:paraId="47F26C9D" w14:textId="77777777" w:rsidTr="00EE500B">
        <w:trPr>
          <w:jc w:val="center"/>
        </w:trPr>
        <w:tc>
          <w:tcPr>
            <w:tcW w:w="1414" w:type="dxa"/>
          </w:tcPr>
          <w:p w14:paraId="10A96304" w14:textId="77777777" w:rsidR="00374141" w:rsidRPr="009A3F6C" w:rsidRDefault="00374141" w:rsidP="00203601">
            <w:pPr>
              <w:rPr>
                <w:sz w:val="20"/>
              </w:rPr>
            </w:pPr>
            <w:r w:rsidRPr="009A3F6C">
              <w:rPr>
                <w:sz w:val="20"/>
              </w:rPr>
              <w:lastRenderedPageBreak/>
              <w:t>NT</w:t>
            </w:r>
            <w:r w:rsidRPr="009A3F6C">
              <w:rPr>
                <w:rStyle w:val="FootnoteReference"/>
                <w:sz w:val="20"/>
              </w:rPr>
              <w:footnoteReference w:id="153"/>
            </w:r>
          </w:p>
        </w:tc>
        <w:tc>
          <w:tcPr>
            <w:tcW w:w="7602" w:type="dxa"/>
          </w:tcPr>
          <w:p w14:paraId="683D74D0" w14:textId="77777777" w:rsidR="00374141" w:rsidRPr="009A3F6C" w:rsidRDefault="00374141" w:rsidP="00203601">
            <w:pPr>
              <w:spacing w:after="160" w:line="259" w:lineRule="auto"/>
              <w:rPr>
                <w:sz w:val="20"/>
              </w:rPr>
            </w:pPr>
            <w:r w:rsidRPr="009A3F6C">
              <w:rPr>
                <w:sz w:val="20"/>
              </w:rPr>
              <w:t>Travellers are charged $2,500 for one adult. A family rate of $5,000 applies for family groups of two or more people in shared accommodation.</w:t>
            </w:r>
          </w:p>
          <w:p w14:paraId="18B7382A" w14:textId="77777777" w:rsidR="00374141" w:rsidRPr="009A3F6C" w:rsidRDefault="00374141" w:rsidP="00203601">
            <w:pPr>
              <w:rPr>
                <w:sz w:val="20"/>
              </w:rPr>
            </w:pPr>
            <w:r w:rsidRPr="009A3F6C">
              <w:rPr>
                <w:sz w:val="20"/>
              </w:rPr>
              <w:t xml:space="preserve">People in mandatory supervised quarantine will also be subject to testing before exiting quarantine. If travellers refuse a test, they will be subject to an additional 10 days of quarantine at a cost of $1,750 for an individual or $3,500 for a family. </w:t>
            </w:r>
          </w:p>
        </w:tc>
      </w:tr>
    </w:tbl>
    <w:p w14:paraId="3A3D9635" w14:textId="77777777" w:rsidR="00374141" w:rsidRDefault="00374141" w:rsidP="00203601">
      <w:pPr>
        <w:spacing w:after="0"/>
      </w:pPr>
    </w:p>
    <w:p w14:paraId="67B83A8E" w14:textId="77777777" w:rsidR="00374141" w:rsidRDefault="00374141" w:rsidP="00374141">
      <w:r>
        <w:t>In most jurisdictions, costs are capped at 14 days. T</w:t>
      </w:r>
      <w:r w:rsidRPr="00B61AAB">
        <w:t xml:space="preserve">ravellers </w:t>
      </w:r>
      <w:r>
        <w:t>receive</w:t>
      </w:r>
      <w:r w:rsidRPr="00B61AAB">
        <w:t xml:space="preserve"> an invoice after their stay and </w:t>
      </w:r>
      <w:r>
        <w:t>are</w:t>
      </w:r>
      <w:r w:rsidRPr="00B61AAB">
        <w:t xml:space="preserve"> given 30 days to pay.</w:t>
      </w:r>
      <w:r>
        <w:t xml:space="preserve"> </w:t>
      </w:r>
      <w:r w:rsidRPr="009435B5">
        <w:t xml:space="preserve">Fee waivers </w:t>
      </w:r>
      <w:r>
        <w:t xml:space="preserve">and payment plans </w:t>
      </w:r>
      <w:r w:rsidRPr="009435B5">
        <w:t>are available</w:t>
      </w:r>
      <w:r>
        <w:t xml:space="preserve"> in all jurisdictions</w:t>
      </w:r>
      <w:r w:rsidRPr="009435B5">
        <w:t xml:space="preserve"> if travellers meet parti</w:t>
      </w:r>
      <w:r>
        <w:t xml:space="preserve">cular conditions. </w:t>
      </w:r>
    </w:p>
    <w:p w14:paraId="21AB487B" w14:textId="77777777" w:rsidR="00374141" w:rsidRDefault="00374141" w:rsidP="00374141">
      <w:r>
        <w:t>Some states are facing issues with large volumes of unpaid quarantine bills. For example, the media reported in June 2021 that Queensland Health will engage private debt collectors to follow up unpaid invoices.</w:t>
      </w:r>
      <w:r>
        <w:rPr>
          <w:rStyle w:val="FootnoteReference"/>
        </w:rPr>
        <w:footnoteReference w:id="154"/>
      </w:r>
      <w:r>
        <w:t xml:space="preserve"> At that time, only 44 per cent of approximately 30,000 invoices (worth a collective $87.7 million) had been paid either in full or in part, leaving over $52 million outstanding.</w:t>
      </w:r>
      <w:r w:rsidRPr="0004621A">
        <w:rPr>
          <w:rStyle w:val="FootnoteReference"/>
        </w:rPr>
        <w:t xml:space="preserve"> </w:t>
      </w:r>
      <w:r>
        <w:rPr>
          <w:rStyle w:val="FootnoteReference"/>
        </w:rPr>
        <w:footnoteReference w:id="155"/>
      </w:r>
      <w:r>
        <w:t xml:space="preserve"> Media reports have indicated that Revenue NSW figures from early 2021 showed debt recovery orders had been issued for 5,264 invoices covering 7,214 travellers.</w:t>
      </w:r>
      <w:r>
        <w:rPr>
          <w:rStyle w:val="FootnoteReference"/>
        </w:rPr>
        <w:footnoteReference w:id="156"/>
      </w:r>
    </w:p>
    <w:p w14:paraId="21768C60" w14:textId="77777777" w:rsidR="00374141" w:rsidRDefault="00374141" w:rsidP="00374141">
      <w:r>
        <w:t>Further, in February 2021, it was reported that the Victorian Government had yet to send an invoice to more than 16,000 returned travellers.</w:t>
      </w:r>
      <w:r>
        <w:rPr>
          <w:rStyle w:val="FootnoteReference"/>
        </w:rPr>
        <w:footnoteReference w:id="157"/>
      </w:r>
      <w:r>
        <w:t xml:space="preserve"> This was due to delays in developing the systems required to support the hotel quarantine system in Victoria, which was overhauled in late 2020. The gaps included the billing system and finalising the processes for fee waivers and payment plans.</w:t>
      </w:r>
      <w:r>
        <w:rPr>
          <w:rStyle w:val="FootnoteReference"/>
        </w:rPr>
        <w:footnoteReference w:id="158"/>
      </w:r>
    </w:p>
    <w:p w14:paraId="018ED7BE" w14:textId="57FDD141" w:rsidR="00374141" w:rsidRPr="008E4D56" w:rsidRDefault="00374141" w:rsidP="00374141">
      <w:r w:rsidRPr="008E4D56">
        <w:fldChar w:fldCharType="begin"/>
      </w:r>
      <w:r w:rsidRPr="008E4D56">
        <w:instrText xml:space="preserve"> REF _Ref84349403 \h  \* MERGEFORMAT </w:instrText>
      </w:r>
      <w:r w:rsidRPr="008E4D56">
        <w:fldChar w:fldCharType="separate"/>
      </w:r>
      <w:r w:rsidR="00F868F0">
        <w:t xml:space="preserve">Table </w:t>
      </w:r>
      <w:r w:rsidR="00F868F0">
        <w:rPr>
          <w:noProof/>
        </w:rPr>
        <w:t>11</w:t>
      </w:r>
      <w:r w:rsidRPr="008E4D56">
        <w:fldChar w:fldCharType="end"/>
      </w:r>
      <w:r w:rsidRPr="008E4D56">
        <w:t xml:space="preserve"> does not set out the full cost to states and territori</w:t>
      </w:r>
      <w:r w:rsidR="0055601F">
        <w:t>es of an individual’s stay at a </w:t>
      </w:r>
      <w:r w:rsidRPr="008E4D56">
        <w:t xml:space="preserve">quarantine facility. Documents received by the review indicate that servicing one person in quarantine costs between $5,500 and $9,000 per person in some jurisdictions. </w:t>
      </w:r>
    </w:p>
    <w:p w14:paraId="5FF7512A" w14:textId="77777777" w:rsidR="00374141" w:rsidRDefault="00374141" w:rsidP="00374141">
      <w:r>
        <w:lastRenderedPageBreak/>
        <w:t>Media reporting indicates that the hotel quarantine system in Victoria cost $1.6 million per day between July 2020 and March 2021.</w:t>
      </w:r>
      <w:r>
        <w:rPr>
          <w:rStyle w:val="FootnoteReference"/>
        </w:rPr>
        <w:footnoteReference w:id="159"/>
      </w:r>
      <w:r>
        <w:t xml:space="preserve"> In July 2020, the NSW Government indicated that it had spent $65 million in the first half of 2020 on quarantine accommodation.</w:t>
      </w:r>
      <w:r>
        <w:rPr>
          <w:rStyle w:val="FootnoteReference"/>
        </w:rPr>
        <w:footnoteReference w:id="160"/>
      </w:r>
      <w:r>
        <w:t xml:space="preserve"> </w:t>
      </w:r>
    </w:p>
    <w:p w14:paraId="7F89D777" w14:textId="77777777" w:rsidR="00374141" w:rsidRDefault="00374141" w:rsidP="00374141">
      <w:r>
        <w:t>The broader costs of quarantine go beyond the service costs of the facility. There are additional costs for the physical, regulatory, health and social infrastructure needed to maintain the hotel quarantine system, including nursing staff, hospital admissions, security, drivers, airport workers, policing costs and surge capacity within federal and state bureaucracies. For example, c</w:t>
      </w:r>
      <w:r w:rsidRPr="00875540">
        <w:t xml:space="preserve">ost elements can include hotel contracts (including hotel staff, catering, and additional cleaning), quarantine </w:t>
      </w:r>
      <w:r w:rsidR="00A52784">
        <w:t>workers</w:t>
      </w:r>
      <w:r w:rsidRPr="00875540">
        <w:t>, health</w:t>
      </w:r>
      <w:r w:rsidRPr="00875540">
        <w:noBreakHyphen/>
        <w:t>related contracts, transport and security and various infection prevention control initiatives.</w:t>
      </w:r>
      <w:r>
        <w:t xml:space="preserve"> </w:t>
      </w:r>
    </w:p>
    <w:p w14:paraId="661BFE11" w14:textId="77777777" w:rsidR="00374141" w:rsidRPr="00875540" w:rsidRDefault="00374141" w:rsidP="00374141">
      <w:r>
        <w:t>In its submission to this review, Tourism Accommodation Australia (TAA), noted that its members (accommodation operators) are facing recruitment barriers to replace staff who exit the hotel quarantine programs. The TAA estimates that the</w:t>
      </w:r>
      <w:r w:rsidR="00954D0C">
        <w:t>ir</w:t>
      </w:r>
      <w:r>
        <w:t xml:space="preserve"> industry lost half of its workforce during the pandemic. The submission also noted the costs associated with refurbishing rooms from a quarantine to a tourist standard, which will present upcoming challenges to the industry. </w:t>
      </w:r>
    </w:p>
    <w:p w14:paraId="5AEECC88" w14:textId="77777777" w:rsidR="00203601" w:rsidRDefault="00203601" w:rsidP="009B2235">
      <w:bookmarkStart w:id="1995" w:name="_Toc83980584"/>
      <w:bookmarkStart w:id="1996" w:name="_Toc84003416"/>
      <w:bookmarkStart w:id="1997" w:name="_Toc84338894"/>
      <w:bookmarkStart w:id="1998" w:name="_Ref84348241"/>
      <w:bookmarkStart w:id="1999" w:name="_Ref84348259"/>
      <w:bookmarkStart w:id="2000" w:name="_Toc84351599"/>
      <w:bookmarkStart w:id="2001" w:name="_Toc84439017"/>
      <w:bookmarkStart w:id="2002" w:name="_Toc84500566"/>
      <w:bookmarkStart w:id="2003" w:name="_Toc84508766"/>
      <w:bookmarkStart w:id="2004" w:name="_Toc84613985"/>
      <w:bookmarkStart w:id="2005" w:name="_Ref84699046"/>
    </w:p>
    <w:p w14:paraId="16296F00" w14:textId="77777777" w:rsidR="00203601" w:rsidRDefault="00203601" w:rsidP="00203601">
      <w:pPr>
        <w:rPr>
          <w:rFonts w:eastAsiaTheme="majorEastAsia"/>
          <w:color w:val="158540"/>
          <w:sz w:val="26"/>
          <w:szCs w:val="26"/>
        </w:rPr>
      </w:pPr>
      <w:r>
        <w:br w:type="page"/>
      </w:r>
    </w:p>
    <w:p w14:paraId="4E941490" w14:textId="77777777" w:rsidR="00203601" w:rsidRPr="005E770D" w:rsidRDefault="00203601" w:rsidP="009B2235">
      <w:pPr>
        <w:pStyle w:val="Attachmentheading"/>
      </w:pPr>
      <w:bookmarkStart w:id="2006" w:name="_Ref84700393"/>
      <w:bookmarkStart w:id="2007" w:name="_Toc84767283"/>
      <w:bookmarkStart w:id="2008" w:name="_Toc84864215"/>
      <w:bookmarkStart w:id="2009" w:name="_Toc84871867"/>
      <w:r w:rsidRPr="00B31138">
        <w:lastRenderedPageBreak/>
        <w:t>Attachment</w:t>
      </w:r>
      <w:r>
        <w:t xml:space="preserve"> 9</w:t>
      </w:r>
      <w:r w:rsidRPr="005E770D">
        <w:t xml:space="preserve"> Hierarchy of controls</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21E5AFAE" w14:textId="77777777" w:rsidR="00203601" w:rsidRPr="008E4D56" w:rsidRDefault="00203601" w:rsidP="00203601">
      <w:pPr>
        <w:pStyle w:val="Body"/>
        <w:rPr>
          <w:rFonts w:ascii="Segoe UI" w:hAnsi="Segoe UI" w:cs="Segoe UI"/>
          <w:sz w:val="22"/>
        </w:rPr>
      </w:pPr>
      <w:r w:rsidRPr="008E4D56">
        <w:rPr>
          <w:rFonts w:ascii="Segoe UI" w:hAnsi="Segoe UI" w:cs="Segoe UI"/>
          <w:sz w:val="22"/>
        </w:rPr>
        <w:t>The hierarchy of controls identifies the relative effectiveness of different measures to control the</w:t>
      </w:r>
      <w:r w:rsidR="00B31112">
        <w:rPr>
          <w:rFonts w:ascii="Segoe UI" w:hAnsi="Segoe UI" w:cs="Segoe UI"/>
          <w:sz w:val="22"/>
        </w:rPr>
        <w:t xml:space="preserve"> spread of viral infections (see Figure 27).</w:t>
      </w:r>
      <w:r w:rsidRPr="008E4D56">
        <w:rPr>
          <w:rFonts w:ascii="Segoe UI" w:hAnsi="Segoe UI" w:cs="Segoe UI"/>
          <w:sz w:val="22"/>
        </w:rPr>
        <w:t xml:space="preserve"> The hierarchy of controls forms the basis for understanding Australia’s IPC framework. </w:t>
      </w:r>
    </w:p>
    <w:p w14:paraId="0391781D" w14:textId="77777777" w:rsidR="00203601" w:rsidRPr="009E13C5" w:rsidRDefault="00203601" w:rsidP="00203601">
      <w:pPr>
        <w:pStyle w:val="Body"/>
        <w:rPr>
          <w:rFonts w:ascii="Segoe UI" w:hAnsi="Segoe UI" w:cs="Segoe UI"/>
          <w:sz w:val="22"/>
        </w:rPr>
      </w:pPr>
      <w:r w:rsidRPr="00EC02A1">
        <w:rPr>
          <w:rFonts w:ascii="Segoe UI" w:hAnsi="Segoe UI" w:cs="Segoe UI"/>
          <w:sz w:val="22"/>
        </w:rPr>
        <w:t>Five components categorise the features of the hierarchy from mos</w:t>
      </w:r>
      <w:r>
        <w:rPr>
          <w:rFonts w:ascii="Segoe UI" w:hAnsi="Segoe UI" w:cs="Segoe UI"/>
          <w:sz w:val="22"/>
        </w:rPr>
        <w:t>t effective to least effective: e</w:t>
      </w:r>
      <w:r w:rsidRPr="00EC02A1">
        <w:rPr>
          <w:rFonts w:ascii="Segoe UI" w:hAnsi="Segoe UI" w:cs="Segoe UI"/>
          <w:sz w:val="22"/>
        </w:rPr>
        <w:t>limination</w:t>
      </w:r>
      <w:r>
        <w:rPr>
          <w:rFonts w:ascii="Segoe UI" w:hAnsi="Segoe UI" w:cs="Segoe UI"/>
          <w:sz w:val="22"/>
        </w:rPr>
        <w:t>; s</w:t>
      </w:r>
      <w:r w:rsidRPr="00EC02A1">
        <w:rPr>
          <w:rFonts w:ascii="Segoe UI" w:hAnsi="Segoe UI" w:cs="Segoe UI"/>
          <w:sz w:val="22"/>
        </w:rPr>
        <w:t>ubstitution</w:t>
      </w:r>
      <w:r>
        <w:rPr>
          <w:rFonts w:ascii="Segoe UI" w:hAnsi="Segoe UI" w:cs="Segoe UI"/>
          <w:sz w:val="22"/>
        </w:rPr>
        <w:t>; e</w:t>
      </w:r>
      <w:r w:rsidRPr="00EC02A1">
        <w:rPr>
          <w:rFonts w:ascii="Segoe UI" w:hAnsi="Segoe UI" w:cs="Segoe UI"/>
          <w:sz w:val="22"/>
        </w:rPr>
        <w:t>ngineering controls</w:t>
      </w:r>
      <w:r>
        <w:rPr>
          <w:rFonts w:ascii="Segoe UI" w:hAnsi="Segoe UI" w:cs="Segoe UI"/>
          <w:sz w:val="22"/>
        </w:rPr>
        <w:t>; a</w:t>
      </w:r>
      <w:r w:rsidRPr="00EC02A1">
        <w:rPr>
          <w:rFonts w:ascii="Segoe UI" w:hAnsi="Segoe UI" w:cs="Segoe UI"/>
          <w:sz w:val="22"/>
        </w:rPr>
        <w:t>dministrative controls</w:t>
      </w:r>
      <w:r>
        <w:rPr>
          <w:rFonts w:ascii="Segoe UI" w:hAnsi="Segoe UI" w:cs="Segoe UI"/>
          <w:sz w:val="22"/>
        </w:rPr>
        <w:t>; and p</w:t>
      </w:r>
      <w:r w:rsidRPr="00EC02A1">
        <w:rPr>
          <w:rFonts w:ascii="Segoe UI" w:hAnsi="Segoe UI" w:cs="Segoe UI"/>
          <w:sz w:val="22"/>
        </w:rPr>
        <w:t xml:space="preserve">ersonal </w:t>
      </w:r>
      <w:r>
        <w:rPr>
          <w:rFonts w:ascii="Segoe UI" w:hAnsi="Segoe UI" w:cs="Segoe UI"/>
          <w:sz w:val="22"/>
        </w:rPr>
        <w:t>p</w:t>
      </w:r>
      <w:r w:rsidRPr="00EC02A1">
        <w:rPr>
          <w:rFonts w:ascii="Segoe UI" w:hAnsi="Segoe UI" w:cs="Segoe UI"/>
          <w:sz w:val="22"/>
        </w:rPr>
        <w:t xml:space="preserve">rotective </w:t>
      </w:r>
      <w:r>
        <w:rPr>
          <w:rFonts w:ascii="Segoe UI" w:hAnsi="Segoe UI" w:cs="Segoe UI"/>
          <w:sz w:val="22"/>
        </w:rPr>
        <w:t>e</w:t>
      </w:r>
      <w:r w:rsidRPr="00EC02A1">
        <w:rPr>
          <w:rFonts w:ascii="Segoe UI" w:hAnsi="Segoe UI" w:cs="Segoe UI"/>
          <w:sz w:val="22"/>
        </w:rPr>
        <w:t>quipment.</w:t>
      </w:r>
      <w:r>
        <w:rPr>
          <w:rFonts w:ascii="Segoe UI" w:hAnsi="Segoe UI" w:cs="Segoe UI"/>
          <w:sz w:val="22"/>
        </w:rPr>
        <w:t xml:space="preserve"> </w:t>
      </w:r>
      <w:r w:rsidRPr="00EC02A1">
        <w:rPr>
          <w:b/>
        </w:rPr>
        <w:t xml:space="preserve"> </w:t>
      </w:r>
    </w:p>
    <w:p w14:paraId="7EB99219" w14:textId="783DF37C" w:rsidR="00203601" w:rsidRPr="005B4BC4" w:rsidRDefault="00203601" w:rsidP="00203601">
      <w:pPr>
        <w:pStyle w:val="Caption"/>
      </w:pPr>
      <w:bookmarkStart w:id="2010" w:name="_Ref84352811"/>
      <w:r>
        <w:t xml:space="preserve">Figure </w:t>
      </w:r>
      <w:r w:rsidR="00101249">
        <w:fldChar w:fldCharType="begin"/>
      </w:r>
      <w:r w:rsidR="00101249">
        <w:instrText xml:space="preserve"> SEQ Figure \* ARABIC </w:instrText>
      </w:r>
      <w:r w:rsidR="00101249">
        <w:fldChar w:fldCharType="separate"/>
      </w:r>
      <w:r w:rsidR="00F868F0">
        <w:rPr>
          <w:noProof/>
        </w:rPr>
        <w:t>27</w:t>
      </w:r>
      <w:r w:rsidR="00101249">
        <w:rPr>
          <w:noProof/>
        </w:rPr>
        <w:fldChar w:fldCharType="end"/>
      </w:r>
      <w:r>
        <w:t xml:space="preserve"> – </w:t>
      </w:r>
      <w:r w:rsidRPr="009E13C5">
        <w:t>Hierarchy of controls</w:t>
      </w:r>
      <w:bookmarkEnd w:id="2010"/>
    </w:p>
    <w:p w14:paraId="3026D7AC" w14:textId="77777777" w:rsidR="00203601" w:rsidRPr="00EC02A1" w:rsidRDefault="00203601" w:rsidP="00377221">
      <w:pPr>
        <w:pStyle w:val="Body"/>
        <w:jc w:val="center"/>
        <w:rPr>
          <w:rFonts w:ascii="Segoe UI" w:hAnsi="Segoe UI" w:cs="Segoe UI"/>
        </w:rPr>
      </w:pPr>
      <w:r>
        <w:rPr>
          <w:noProof/>
          <w:lang w:eastAsia="en-AU"/>
        </w:rPr>
        <w:drawing>
          <wp:inline distT="0" distB="0" distL="0" distR="0" wp14:anchorId="66BCDBFA" wp14:editId="4DA19049">
            <wp:extent cx="4333875" cy="2624525"/>
            <wp:effectExtent l="0" t="0" r="0" b="4445"/>
            <wp:docPr id="15" name="Picture 15" descr="Figure 27 is an inverted pyramid diagram. From most effective to least effective, the hierarchy of controls is: elimination (physically remove the hazard), substitution (replace the hazard), engineering controls (isolate people from the hazard), administrative controls (change the way people work) and PPE (protect the worker with persona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40145" cy="2628322"/>
                    </a:xfrm>
                    <a:prstGeom prst="rect">
                      <a:avLst/>
                    </a:prstGeom>
                  </pic:spPr>
                </pic:pic>
              </a:graphicData>
            </a:graphic>
          </wp:inline>
        </w:drawing>
      </w:r>
    </w:p>
    <w:p w14:paraId="5D2CAE6F" w14:textId="77777777" w:rsidR="00203601" w:rsidRPr="00FD2393" w:rsidRDefault="00203601" w:rsidP="00D36E96">
      <w:pPr>
        <w:ind w:left="993"/>
        <w:rPr>
          <w:i/>
          <w:sz w:val="20"/>
          <w:szCs w:val="20"/>
        </w:rPr>
      </w:pPr>
      <w:r w:rsidRPr="00FD2393">
        <w:rPr>
          <w:i/>
          <w:sz w:val="20"/>
          <w:szCs w:val="20"/>
        </w:rPr>
        <w:t xml:space="preserve">Source: </w:t>
      </w:r>
      <w:r>
        <w:rPr>
          <w:i/>
          <w:sz w:val="20"/>
          <w:szCs w:val="20"/>
        </w:rPr>
        <w:t>United States</w:t>
      </w:r>
      <w:r w:rsidRPr="00FD2393">
        <w:rPr>
          <w:i/>
          <w:sz w:val="20"/>
          <w:szCs w:val="20"/>
        </w:rPr>
        <w:t xml:space="preserve"> </w:t>
      </w:r>
      <w:proofErr w:type="spellStart"/>
      <w:r w:rsidRPr="00FD2393">
        <w:rPr>
          <w:i/>
          <w:sz w:val="20"/>
          <w:szCs w:val="20"/>
        </w:rPr>
        <w:t>Centers</w:t>
      </w:r>
      <w:proofErr w:type="spellEnd"/>
      <w:r w:rsidRPr="00FD2393">
        <w:rPr>
          <w:i/>
          <w:sz w:val="20"/>
          <w:szCs w:val="20"/>
        </w:rPr>
        <w:t xml:space="preserve"> for Disease Control and Prevention and </w:t>
      </w:r>
      <w:r>
        <w:rPr>
          <w:i/>
          <w:sz w:val="20"/>
          <w:szCs w:val="20"/>
        </w:rPr>
        <w:t>United States</w:t>
      </w:r>
      <w:r w:rsidRPr="00FD2393">
        <w:rPr>
          <w:i/>
          <w:sz w:val="20"/>
          <w:szCs w:val="20"/>
        </w:rPr>
        <w:t xml:space="preserve"> National Institute for Occupational Safety and Health</w:t>
      </w:r>
      <w:r w:rsidRPr="00FD2393">
        <w:rPr>
          <w:rStyle w:val="FootnoteReference"/>
          <w:i/>
          <w:sz w:val="20"/>
          <w:szCs w:val="20"/>
        </w:rPr>
        <w:footnoteReference w:id="161"/>
      </w:r>
    </w:p>
    <w:p w14:paraId="4EDDC2D9" w14:textId="77777777" w:rsidR="00203601" w:rsidRPr="0033586C" w:rsidRDefault="00203601" w:rsidP="00203601">
      <w:r w:rsidRPr="0033586C">
        <w:rPr>
          <w:rFonts w:eastAsia="Times"/>
          <w:szCs w:val="20"/>
        </w:rPr>
        <w:t>The Infection Control Expert Group (ICEG) provides guidance on how to use the hierarchy of controls to manage the risk of COVID-19 transmission.</w:t>
      </w:r>
      <w:r w:rsidRPr="0033586C">
        <w:rPr>
          <w:rStyle w:val="FootnoteReference"/>
        </w:rPr>
        <w:footnoteReference w:id="162"/>
      </w:r>
      <w:r w:rsidRPr="0033586C">
        <w:rPr>
          <w:rStyle w:val="FootnoteReference"/>
        </w:rPr>
        <w:t xml:space="preserve"> </w:t>
      </w:r>
      <w:r w:rsidRPr="0033586C">
        <w:rPr>
          <w:rFonts w:eastAsia="Times"/>
          <w:szCs w:val="20"/>
        </w:rPr>
        <w:t>This includes guidance on applying the hierarchy of controls in health care, residential and quarantine settings. The ICEG advises the</w:t>
      </w:r>
      <w:r w:rsidRPr="00D14105">
        <w:rPr>
          <w:i/>
          <w:iCs/>
        </w:rPr>
        <w:t xml:space="preserve"> </w:t>
      </w:r>
      <w:r w:rsidRPr="0033586C">
        <w:rPr>
          <w:rFonts w:eastAsia="Times"/>
          <w:szCs w:val="20"/>
        </w:rPr>
        <w:t>Australian Health Protection Principal Committee (AHPPC) and its other standing committees on infection prevention and control issues. Further information can be found on the Department of Health website</w:t>
      </w:r>
      <w:r w:rsidRPr="0033586C">
        <w:rPr>
          <w:iCs/>
        </w:rPr>
        <w:t>.</w:t>
      </w:r>
      <w:r w:rsidRPr="0033586C">
        <w:rPr>
          <w:rStyle w:val="FootnoteReference"/>
          <w:iCs/>
        </w:rPr>
        <w:footnoteReference w:id="163"/>
      </w:r>
      <w:r>
        <w:rPr>
          <w:i/>
          <w:iCs/>
        </w:rPr>
        <w:t xml:space="preserve"> </w:t>
      </w:r>
    </w:p>
    <w:p w14:paraId="3A0B60F0" w14:textId="77777777" w:rsidR="00203601" w:rsidRDefault="00203601" w:rsidP="00203601">
      <w:r>
        <w:t xml:space="preserve">All jurisdictions appear to implement some form of IPC framework based on the hierarchy of controls – seeking to eliminate risks where possible then working down the hierarchy of controls. The following diagram from South Australia shows how the hierarchy of control overlays the quarantine program in South Australia. </w:t>
      </w:r>
    </w:p>
    <w:p w14:paraId="6192A8C8" w14:textId="77777777" w:rsidR="00203601" w:rsidRDefault="00203601" w:rsidP="00203601">
      <w:pPr>
        <w:keepNext/>
        <w:keepLines/>
      </w:pPr>
      <w:r w:rsidRPr="00EC02A1">
        <w:rPr>
          <w:b/>
        </w:rPr>
        <w:lastRenderedPageBreak/>
        <w:t xml:space="preserve"> </w:t>
      </w:r>
    </w:p>
    <w:p w14:paraId="5261F971" w14:textId="48468811" w:rsidR="00203601" w:rsidRPr="00333A34" w:rsidRDefault="00203601" w:rsidP="00203601">
      <w:pPr>
        <w:pStyle w:val="Caption"/>
      </w:pPr>
      <w:r w:rsidRPr="00333A34">
        <w:t xml:space="preserve">Figure </w:t>
      </w:r>
      <w:r w:rsidR="00101249">
        <w:fldChar w:fldCharType="begin"/>
      </w:r>
      <w:r w:rsidR="00101249">
        <w:instrText xml:space="preserve"> SEQ Figure \* ARABIC </w:instrText>
      </w:r>
      <w:r w:rsidR="00101249">
        <w:fldChar w:fldCharType="separate"/>
      </w:r>
      <w:r w:rsidR="00F868F0">
        <w:rPr>
          <w:noProof/>
        </w:rPr>
        <w:t>28</w:t>
      </w:r>
      <w:r w:rsidR="00101249">
        <w:rPr>
          <w:noProof/>
        </w:rPr>
        <w:fldChar w:fldCharType="end"/>
      </w:r>
      <w:r w:rsidRPr="00333A34">
        <w:t xml:space="preserve"> – Hierarchy of controls and the quarantine program in South Australia</w:t>
      </w:r>
    </w:p>
    <w:p w14:paraId="13AB3666" w14:textId="77777777" w:rsidR="001A43E3" w:rsidRPr="00203601" w:rsidRDefault="00203601" w:rsidP="00377221">
      <w:pPr>
        <w:keepNext/>
        <w:keepLines/>
        <w:spacing w:after="0" w:line="240" w:lineRule="auto"/>
        <w:jc w:val="center"/>
      </w:pPr>
      <w:r w:rsidRPr="00413B18">
        <w:rPr>
          <w:noProof/>
          <w:lang w:eastAsia="en-AU"/>
        </w:rPr>
        <w:drawing>
          <wp:inline distT="0" distB="0" distL="0" distR="0" wp14:anchorId="71ABA368" wp14:editId="4F93D1A9">
            <wp:extent cx="5765412" cy="8154721"/>
            <wp:effectExtent l="0" t="0" r="6985" b="0"/>
            <wp:docPr id="10" name="Picture 10" descr="Figure 18 is an A4 illustration produced by the Government of South Australia (SA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L\DFS\USERS\PMC15852\My Documents\09012021_Att 3_Medi-hotel Quarantine_Hierarchy of Control_Endorsed at CQSA Exec 30.08.21 (00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3895" cy="8166720"/>
                    </a:xfrm>
                    <a:prstGeom prst="rect">
                      <a:avLst/>
                    </a:prstGeom>
                    <a:noFill/>
                    <a:ln>
                      <a:noFill/>
                    </a:ln>
                  </pic:spPr>
                </pic:pic>
              </a:graphicData>
            </a:graphic>
          </wp:inline>
        </w:drawing>
      </w:r>
      <w:r w:rsidR="001A43E3">
        <w:br w:type="page"/>
      </w:r>
    </w:p>
    <w:p w14:paraId="2A52B26F" w14:textId="77777777" w:rsidR="00203601" w:rsidRDefault="00203601" w:rsidP="009B2235">
      <w:pPr>
        <w:pStyle w:val="Attachmentheading"/>
      </w:pPr>
      <w:bookmarkStart w:id="2011" w:name="_Toc84338897"/>
      <w:bookmarkStart w:id="2012" w:name="_Ref84348281"/>
      <w:bookmarkStart w:id="2013" w:name="_Ref84348408"/>
      <w:bookmarkStart w:id="2014" w:name="_Ref84348443"/>
      <w:bookmarkStart w:id="2015" w:name="_Toc84351602"/>
      <w:bookmarkStart w:id="2016" w:name="_Toc84439020"/>
      <w:bookmarkStart w:id="2017" w:name="_Toc84500571"/>
      <w:bookmarkStart w:id="2018" w:name="_Toc84508771"/>
      <w:bookmarkStart w:id="2019" w:name="_Toc84613990"/>
      <w:bookmarkStart w:id="2020" w:name="_Ref84700995"/>
      <w:bookmarkStart w:id="2021" w:name="_Toc84767284"/>
      <w:bookmarkStart w:id="2022" w:name="_Toc84864216"/>
      <w:bookmarkStart w:id="2023" w:name="_Toc84871868"/>
      <w:bookmarkStart w:id="2024" w:name="_Toc84500565"/>
      <w:bookmarkStart w:id="2025" w:name="_Toc84508765"/>
      <w:bookmarkStart w:id="2026" w:name="_Toc84613984"/>
      <w:bookmarkStart w:id="2027" w:name="_Ref84698846"/>
      <w:bookmarkStart w:id="2028" w:name="_Ref84699127"/>
      <w:r>
        <w:lastRenderedPageBreak/>
        <w:t>Attachment 10</w:t>
      </w:r>
      <w:r w:rsidRPr="00AC5E79">
        <w:t xml:space="preserve"> </w:t>
      </w:r>
      <w:r>
        <w:t>Customer experience in quarantine</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41941BD3" w14:textId="77777777" w:rsidR="00203601" w:rsidRPr="001D0B8D" w:rsidRDefault="00203601" w:rsidP="00203601">
      <w:pPr>
        <w:spacing w:after="0"/>
        <w:rPr>
          <w:b/>
          <w:bCs/>
        </w:rPr>
      </w:pPr>
      <w:bookmarkStart w:id="2029" w:name="_Toc84003420"/>
      <w:bookmarkStart w:id="2030" w:name="_Toc83632604"/>
      <w:bookmarkStart w:id="2031" w:name="_Toc83632723"/>
    </w:p>
    <w:bookmarkEnd w:id="2029"/>
    <w:p w14:paraId="69FC3CC6" w14:textId="15DFE1B8" w:rsidR="00203601" w:rsidRPr="00E84138" w:rsidRDefault="00203601" w:rsidP="00203601">
      <w:pPr>
        <w:spacing w:after="0"/>
        <w:rPr>
          <w:b/>
          <w:bCs/>
        </w:rPr>
      </w:pPr>
      <w:r w:rsidRPr="00E84138">
        <w:rPr>
          <w:b/>
        </w:rPr>
        <w:t xml:space="preserve">Figure </w:t>
      </w:r>
      <w:r w:rsidRPr="00E84138">
        <w:rPr>
          <w:b/>
        </w:rPr>
        <w:fldChar w:fldCharType="begin"/>
      </w:r>
      <w:r w:rsidRPr="00E84138">
        <w:rPr>
          <w:b/>
        </w:rPr>
        <w:instrText xml:space="preserve"> SEQ Figure \* ARABIC </w:instrText>
      </w:r>
      <w:r w:rsidRPr="00E84138">
        <w:rPr>
          <w:b/>
        </w:rPr>
        <w:fldChar w:fldCharType="separate"/>
      </w:r>
      <w:r w:rsidR="00F868F0">
        <w:rPr>
          <w:b/>
          <w:noProof/>
        </w:rPr>
        <w:t>29</w:t>
      </w:r>
      <w:r w:rsidRPr="00E84138">
        <w:rPr>
          <w:b/>
        </w:rPr>
        <w:fldChar w:fldCharType="end"/>
      </w:r>
      <w:r w:rsidRPr="00E84138">
        <w:rPr>
          <w:b/>
        </w:rPr>
        <w:t xml:space="preserve"> – </w:t>
      </w:r>
      <w:r w:rsidRPr="00E84138">
        <w:rPr>
          <w:b/>
          <w:bCs/>
        </w:rPr>
        <w:t>International arrival journey through managed quarantine</w:t>
      </w:r>
    </w:p>
    <w:p w14:paraId="0CB470F1" w14:textId="77777777" w:rsidR="00203601" w:rsidRDefault="00203601" w:rsidP="00203601">
      <w:pPr>
        <w:pStyle w:val="Caption"/>
      </w:pPr>
    </w:p>
    <w:p w14:paraId="015D8E71" w14:textId="77777777" w:rsidR="00203601" w:rsidRPr="009E2CBB" w:rsidRDefault="00203601" w:rsidP="00377221">
      <w:pPr>
        <w:jc w:val="center"/>
      </w:pPr>
      <w:r>
        <w:rPr>
          <w:noProof/>
          <w:lang w:eastAsia="en-AU"/>
        </w:rPr>
        <w:drawing>
          <wp:inline distT="0" distB="0" distL="0" distR="0" wp14:anchorId="0D351CA4" wp14:editId="306F13B3">
            <wp:extent cx="5404919" cy="7009204"/>
            <wp:effectExtent l="0" t="0" r="5715" b="1270"/>
            <wp:docPr id="17991158" name="picture" descr="Figure 29 describes the process of the international arrival journey through managed quarantine through these stages: pre-departure, on-board, airport, transfer, hotel, and post-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5422647" cy="7032195"/>
                    </a:xfrm>
                    <a:prstGeom prst="rect">
                      <a:avLst/>
                    </a:prstGeom>
                  </pic:spPr>
                </pic:pic>
              </a:graphicData>
            </a:graphic>
          </wp:inline>
        </w:drawing>
      </w:r>
    </w:p>
    <w:p w14:paraId="7D2E4410" w14:textId="77777777" w:rsidR="00203601" w:rsidRPr="00780264" w:rsidRDefault="00203601" w:rsidP="009B2235">
      <w:pPr>
        <w:pStyle w:val="backuph3"/>
        <w:numPr>
          <w:ilvl w:val="0"/>
          <w:numId w:val="0"/>
        </w:numPr>
        <w:outlineLvl w:val="3"/>
      </w:pPr>
      <w:bookmarkStart w:id="2032" w:name="_Toc83832419"/>
      <w:bookmarkStart w:id="2033" w:name="_Toc83911027"/>
      <w:bookmarkStart w:id="2034" w:name="_Toc83916729"/>
      <w:bookmarkStart w:id="2035" w:name="_Toc83980589"/>
      <w:bookmarkStart w:id="2036" w:name="_Toc84003421"/>
      <w:bookmarkStart w:id="2037" w:name="_Toc84338898"/>
      <w:bookmarkStart w:id="2038" w:name="_Toc84351603"/>
      <w:bookmarkStart w:id="2039" w:name="_Toc84354525"/>
      <w:bookmarkStart w:id="2040" w:name="_Toc84439021"/>
      <w:bookmarkStart w:id="2041" w:name="_Toc84439240"/>
      <w:bookmarkStart w:id="2042" w:name="_Toc84500572"/>
      <w:bookmarkStart w:id="2043" w:name="_Toc84508772"/>
      <w:bookmarkStart w:id="2044" w:name="_Toc84510741"/>
      <w:bookmarkStart w:id="2045" w:name="_Toc84518828"/>
      <w:bookmarkStart w:id="2046" w:name="_Toc84613991"/>
      <w:bookmarkStart w:id="2047" w:name="_Toc84618337"/>
      <w:bookmarkStart w:id="2048" w:name="_Toc84620020"/>
      <w:bookmarkStart w:id="2049" w:name="_Toc84702393"/>
      <w:bookmarkStart w:id="2050" w:name="_Toc84766426"/>
      <w:bookmarkStart w:id="2051" w:name="_Toc84767285"/>
      <w:bookmarkStart w:id="2052" w:name="_Toc84774400"/>
      <w:bookmarkStart w:id="2053" w:name="_Toc84864217"/>
      <w:bookmarkStart w:id="2054" w:name="_Toc84866386"/>
      <w:bookmarkStart w:id="2055" w:name="_Toc84871714"/>
      <w:bookmarkStart w:id="2056" w:name="_Toc84871869"/>
      <w:r w:rsidRPr="00AF5481">
        <w:t>Customer surveys</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72F610CC" w14:textId="77777777" w:rsidR="00203601" w:rsidRDefault="00203601" w:rsidP="00203601">
      <w:r w:rsidRPr="00780264">
        <w:t xml:space="preserve">This review has surveyed a number of people who have undertaken quarantine in Australia, including in hotels in Sydney, the Gold Coast, Cairns and the </w:t>
      </w:r>
      <w:r>
        <w:t xml:space="preserve">Centre for National Resilience </w:t>
      </w:r>
      <w:r>
        <w:lastRenderedPageBreak/>
        <w:t>(</w:t>
      </w:r>
      <w:r w:rsidRPr="00780264">
        <w:t>Howard Springs</w:t>
      </w:r>
      <w:r>
        <w:t>)</w:t>
      </w:r>
      <w:r w:rsidRPr="00780264">
        <w:t xml:space="preserve"> in the Northern Territory. </w:t>
      </w:r>
      <w:r>
        <w:t xml:space="preserve">Feedback to the review indicates that while the quarantine experience is challenging, the conditions are acceptable. </w:t>
      </w:r>
    </w:p>
    <w:p w14:paraId="64EF5892" w14:textId="77777777" w:rsidR="00203601" w:rsidRDefault="00203601" w:rsidP="00203601">
      <w:r>
        <w:t xml:space="preserve">In relation to information about quarantine, participants reported difficulty in understanding pre-arrival and quarantine requirements, as well as entry and exit exemptions. There was also some confusion about the similarities and differences in requirements between states. Most individuals indicated that they sought information about quarantine from friends, family and social media and not government websites, as these were not particularly accessible or comprehensive. Lack of targeted information for particular cohorts, including family groups, was highlighted. </w:t>
      </w:r>
    </w:p>
    <w:p w14:paraId="4D25B99F" w14:textId="77777777" w:rsidR="00203601" w:rsidRDefault="00203601" w:rsidP="00203601">
      <w:r>
        <w:t xml:space="preserve">The review also heard that some individuals found meeting Australia’s pre-departure PCR testing requirements a stressful process, as it was difficult to be confident that test results would be confirmed in time for travel. </w:t>
      </w:r>
    </w:p>
    <w:p w14:paraId="3B4EE7C5" w14:textId="77777777" w:rsidR="00203601" w:rsidRDefault="00203601" w:rsidP="00203601">
      <w:r>
        <w:t xml:space="preserve">Some participants expressed concern about infection prevention and control in the transit process from port of arrival to quarantine location. For example, some individuals explained that they were not appropriately distanced from other travellers or members of the public in the arrival terminal. Others were concerned that the health and law enforcement personnel that met and marshalled passengers on arrival were not wearing adequate PPE. </w:t>
      </w:r>
    </w:p>
    <w:p w14:paraId="5D1E56B1" w14:textId="77777777" w:rsidR="00203601" w:rsidRDefault="00203601" w:rsidP="00203601">
      <w:r>
        <w:t xml:space="preserve">Individuals that had access to a balcony or openable window highlighted the benefit of fresh air during their quarantine period. Those that did not have access to fresh air suggested that this may have improved their wellbeing.  </w:t>
      </w:r>
    </w:p>
    <w:p w14:paraId="6FF0B43E" w14:textId="77777777" w:rsidR="00203601" w:rsidRDefault="00203601" w:rsidP="00203601">
      <w:r>
        <w:t xml:space="preserve">Beyond access to fresh air, most participants indicated that the health support (including mental health) provided during quarantine was adequate. It was widely reported that information relating to health and wellbeing support was provided at the outset of quarantine by authorities at the facility, and that this was supplemented with regular ‘check in’ calls during the quarantine period. Most individuals also acknowledged that they were satisfied with the quality of their accommodation and food quality. </w:t>
      </w:r>
    </w:p>
    <w:p w14:paraId="003F969A" w14:textId="77777777" w:rsidR="00203601" w:rsidRPr="00E61F6A" w:rsidRDefault="00203601" w:rsidP="00203601">
      <w:r>
        <w:t>Finally, most participants indicated that at the time of their a</w:t>
      </w:r>
      <w:r w:rsidR="0055601F">
        <w:t>rrival in Australia, they had a </w:t>
      </w:r>
      <w:r>
        <w:t xml:space="preserve">suitable location to undertake quarantine at home and that this would have been their preferred option. Some participants expressed frustration that they were not able to quarantine at home despite their fully vaccinated status and access to an appropriate space to quarantine at home. </w:t>
      </w:r>
    </w:p>
    <w:p w14:paraId="228150F6" w14:textId="77777777" w:rsidR="00203601" w:rsidRPr="00F175BE" w:rsidRDefault="00203601" w:rsidP="00203601">
      <w:pPr>
        <w:pStyle w:val="backuph3"/>
        <w:numPr>
          <w:ilvl w:val="0"/>
          <w:numId w:val="0"/>
        </w:numPr>
      </w:pPr>
      <w:bookmarkStart w:id="2057" w:name="_Toc83632605"/>
      <w:bookmarkStart w:id="2058" w:name="_Toc83632724"/>
      <w:bookmarkStart w:id="2059" w:name="_Toc83832420"/>
      <w:bookmarkStart w:id="2060" w:name="_Toc83911028"/>
      <w:bookmarkStart w:id="2061" w:name="_Toc83916730"/>
      <w:bookmarkStart w:id="2062" w:name="_Toc83980590"/>
      <w:bookmarkStart w:id="2063" w:name="_Toc84003422"/>
      <w:bookmarkStart w:id="2064" w:name="_Toc84338899"/>
      <w:bookmarkStart w:id="2065" w:name="_Toc84351604"/>
      <w:bookmarkStart w:id="2066" w:name="_Toc84354526"/>
      <w:bookmarkStart w:id="2067" w:name="_Toc84439022"/>
      <w:bookmarkStart w:id="2068" w:name="_Toc84439241"/>
      <w:bookmarkStart w:id="2069" w:name="_Toc84500573"/>
      <w:bookmarkStart w:id="2070" w:name="_Toc84508773"/>
      <w:bookmarkStart w:id="2071" w:name="_Toc84510742"/>
      <w:bookmarkStart w:id="2072" w:name="_Toc84518829"/>
      <w:bookmarkStart w:id="2073" w:name="_Toc84613992"/>
      <w:bookmarkStart w:id="2074" w:name="_Toc84618338"/>
      <w:bookmarkStart w:id="2075" w:name="_Toc84620021"/>
      <w:bookmarkStart w:id="2076" w:name="_Toc84702394"/>
      <w:bookmarkStart w:id="2077" w:name="_Toc84766427"/>
      <w:bookmarkStart w:id="2078" w:name="_Toc84767286"/>
      <w:bookmarkStart w:id="2079" w:name="_Toc84774401"/>
      <w:bookmarkStart w:id="2080" w:name="_Toc84864218"/>
      <w:bookmarkStart w:id="2081" w:name="_Toc84866387"/>
      <w:bookmarkStart w:id="2082" w:name="_Toc84871715"/>
      <w:bookmarkStart w:id="2083" w:name="_Toc84871870"/>
      <w:r>
        <w:t>Complaints to the Human Rights Commission &amp; Commonwealth Ombudsman</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560BBDFE" w14:textId="77777777" w:rsidR="00203601" w:rsidRDefault="00203601" w:rsidP="00203601">
      <w:r>
        <w:t xml:space="preserve">Through consultation with the Australian Human Rights Commission (HRC) and the Commonwealth Ombudsman, this review has sought details regarding customer complaints about the quarantine experience. In the 2020-21 reporting period, the HRC received six complaints relating to hotel quarantine. The complaints relate to denial of exemptions from hotel quarantine, inappropriate facilities for people with physical disabilities, psychological disabilities not being accommodated, the requirement to wear masks and the requirement to undergo COVID-19 testing. </w:t>
      </w:r>
    </w:p>
    <w:p w14:paraId="1B848C39" w14:textId="77777777" w:rsidR="00203601" w:rsidRDefault="00203601" w:rsidP="00203601">
      <w:r>
        <w:lastRenderedPageBreak/>
        <w:t xml:space="preserve">It is worth noting that the HRC received 855 complaints related to COVID-19 more generally during the 2020-21 reporting period. The majority of these were made under the </w:t>
      </w:r>
      <w:r w:rsidRPr="00B0306A">
        <w:rPr>
          <w:i/>
        </w:rPr>
        <w:t>Disability Discrimination Act 1992</w:t>
      </w:r>
      <w:r>
        <w:t xml:space="preserve"> and the </w:t>
      </w:r>
      <w:r w:rsidRPr="00B0306A">
        <w:rPr>
          <w:i/>
        </w:rPr>
        <w:t>Australian Human Rights Commission Act 1986</w:t>
      </w:r>
      <w:r>
        <w:t xml:space="preserve"> (AHRC Act). The most prevalent COVID-19-related complaints are concerned with mask wearing, vaccination and travel. The significant majority of complaints made under the AHRC Act related to travel caps on returning citizens and permanent residents, and travel bans on citizens and permanent residents in Australia. </w:t>
      </w:r>
    </w:p>
    <w:p w14:paraId="47041D1B" w14:textId="77777777" w:rsidR="00203601" w:rsidRPr="00780264" w:rsidRDefault="00203601" w:rsidP="00203601">
      <w:r>
        <w:t xml:space="preserve">Since the introduction of mandatory hotel quarantine in March 2020, the Commonwealth Ombudsman has registered 30 complaints. 17 of these were registered in 2021. Complaints related to quarantine conditions, including suitability for individuals with young children and mental health conditions, as well as quality of accommodation and treatment by staff. Complaints also related to concerns around the cost of quarantine for individuals and mandatory quarantine as a policy, including suggestion that fully vaccinated customers should not be required to undertake managed quarantine. </w:t>
      </w:r>
      <w:r w:rsidRPr="00572D44">
        <w:t>These complaints are distinct from complaints made to state and territory ombudsmen and those made specifically against police.</w:t>
      </w:r>
    </w:p>
    <w:p w14:paraId="03DD69B5" w14:textId="77777777" w:rsidR="00203601" w:rsidRPr="00780264" w:rsidRDefault="00203601" w:rsidP="00203601">
      <w:r>
        <w:t>Publicly available material suggests that a large volume of quarantine-related complaints have also been lodged with state and territory ombudsmen. For example, the NSW Ombudsman tabled a special report on COVID-19</w:t>
      </w:r>
      <w:r w:rsidR="00537C8E">
        <w:t>-</w:t>
      </w:r>
      <w:r>
        <w:t>related complaints in NSW Parliament in March 2021. The report indicated that of the 913 pandemic-related complaints made to the Ombudsman between January 2020 and January 2021, more than 500 concerned NSW’s police managed hotel quarantine program.</w:t>
      </w:r>
      <w:r>
        <w:rPr>
          <w:rStyle w:val="FootnoteReference"/>
          <w:color w:val="1F1F1F"/>
        </w:rPr>
        <w:footnoteReference w:id="164"/>
      </w:r>
      <w:r>
        <w:t xml:space="preserve"> Issues most often raised in these complaints and inquiries included the condition and cleanliness of the hotel facilities, food options and quality and inadequate support services.</w:t>
      </w:r>
      <w:r w:rsidRPr="00274DDD">
        <w:rPr>
          <w:rStyle w:val="FootnoteReference"/>
          <w:color w:val="1F1F1F"/>
        </w:rPr>
        <w:t xml:space="preserve"> </w:t>
      </w:r>
      <w:r>
        <w:rPr>
          <w:rStyle w:val="FootnoteReference"/>
          <w:color w:val="1F1F1F"/>
        </w:rPr>
        <w:footnoteReference w:id="165"/>
      </w:r>
      <w:r>
        <w:t xml:space="preserve">  </w:t>
      </w:r>
    </w:p>
    <w:p w14:paraId="09176777" w14:textId="77777777" w:rsidR="00203601" w:rsidRPr="00AA28F4" w:rsidRDefault="00203601" w:rsidP="009B2235">
      <w:pPr>
        <w:pStyle w:val="Backuph2"/>
        <w:numPr>
          <w:ilvl w:val="0"/>
          <w:numId w:val="0"/>
        </w:numPr>
        <w:outlineLvl w:val="3"/>
      </w:pPr>
      <w:bookmarkStart w:id="2084" w:name="_Toc83632606"/>
      <w:bookmarkStart w:id="2085" w:name="_Toc83632725"/>
      <w:bookmarkStart w:id="2086" w:name="_Toc83832421"/>
      <w:bookmarkStart w:id="2087" w:name="_Toc83911029"/>
      <w:bookmarkStart w:id="2088" w:name="_Toc83916731"/>
      <w:bookmarkStart w:id="2089" w:name="_Toc83980591"/>
      <w:bookmarkStart w:id="2090" w:name="_Toc84003423"/>
      <w:bookmarkStart w:id="2091" w:name="_Toc84338900"/>
      <w:bookmarkStart w:id="2092" w:name="_Toc84351605"/>
      <w:bookmarkStart w:id="2093" w:name="_Toc84354527"/>
      <w:bookmarkStart w:id="2094" w:name="_Toc84439023"/>
      <w:bookmarkStart w:id="2095" w:name="_Toc84439242"/>
      <w:bookmarkStart w:id="2096" w:name="_Toc84500574"/>
      <w:bookmarkStart w:id="2097" w:name="_Toc84508774"/>
      <w:bookmarkStart w:id="2098" w:name="_Toc84510743"/>
      <w:bookmarkStart w:id="2099" w:name="_Toc84518830"/>
      <w:bookmarkStart w:id="2100" w:name="_Toc84613993"/>
      <w:bookmarkStart w:id="2101" w:name="_Toc84618339"/>
      <w:bookmarkStart w:id="2102" w:name="_Toc84620022"/>
      <w:bookmarkStart w:id="2103" w:name="_Toc84702395"/>
      <w:bookmarkStart w:id="2104" w:name="_Toc84766428"/>
      <w:bookmarkStart w:id="2105" w:name="_Toc84767287"/>
      <w:bookmarkStart w:id="2106" w:name="_Toc84774402"/>
      <w:bookmarkStart w:id="2107" w:name="_Toc84864219"/>
      <w:bookmarkStart w:id="2108" w:name="_Toc84866388"/>
      <w:bookmarkStart w:id="2109" w:name="_Toc84871716"/>
      <w:bookmarkStart w:id="2110" w:name="_Toc84871871"/>
      <w:r>
        <w:t>Customer mental health and wellbeing</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61E8E7DE" w14:textId="77777777" w:rsidR="00203601" w:rsidRDefault="00203601" w:rsidP="009B2235">
      <w:pPr>
        <w:pStyle w:val="backuph3"/>
        <w:numPr>
          <w:ilvl w:val="0"/>
          <w:numId w:val="0"/>
        </w:numPr>
        <w:outlineLvl w:val="4"/>
      </w:pPr>
      <w:bookmarkStart w:id="2111" w:name="_Toc84500575"/>
      <w:bookmarkStart w:id="2112" w:name="_Toc84508775"/>
      <w:bookmarkStart w:id="2113" w:name="_Toc84510744"/>
      <w:bookmarkStart w:id="2114" w:name="_Toc84518831"/>
      <w:bookmarkStart w:id="2115" w:name="_Toc84613994"/>
      <w:bookmarkStart w:id="2116" w:name="_Toc84618340"/>
      <w:bookmarkStart w:id="2117" w:name="_Toc84620023"/>
      <w:bookmarkStart w:id="2118" w:name="_Toc84702396"/>
      <w:bookmarkStart w:id="2119" w:name="_Toc84766429"/>
      <w:bookmarkStart w:id="2120" w:name="_Toc84767288"/>
      <w:bookmarkStart w:id="2121" w:name="_Toc84774403"/>
      <w:bookmarkStart w:id="2122" w:name="_Toc84864220"/>
      <w:bookmarkStart w:id="2123" w:name="_Toc84866389"/>
      <w:bookmarkStart w:id="2124" w:name="_Toc84871717"/>
      <w:bookmarkStart w:id="2125" w:name="_Toc84871872"/>
      <w:r>
        <w:t>Pre-travel and screening</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3F140CDC" w14:textId="77777777" w:rsidR="00203601" w:rsidRDefault="00203601" w:rsidP="00203601">
      <w:r>
        <w:t xml:space="preserve">The </w:t>
      </w:r>
      <w:r w:rsidRPr="00365D6B">
        <w:t>first review</w:t>
      </w:r>
      <w:r>
        <w:t xml:space="preserve"> also suggested that psychological preparedness is material in a person’s ability to cope and recommended that information on the quarantine system should be provided to travellers prior to the experience. The Commonwealth Department of Health has published two online guides to assist returning travellers with preparing for quarantine.</w:t>
      </w:r>
      <w:r>
        <w:rPr>
          <w:rStyle w:val="FootnoteReference"/>
        </w:rPr>
        <w:footnoteReference w:id="166"/>
      </w:r>
      <w:r>
        <w:t xml:space="preserve"> These include information on what to expect on arrival and during transit to the quarantine </w:t>
      </w:r>
      <w:r>
        <w:lastRenderedPageBreak/>
        <w:t xml:space="preserve">facility, what to pack and important contacts. They also include advice on how to manage the limited space, how to stay connected to community and how to maintain wellbeing. </w:t>
      </w:r>
    </w:p>
    <w:p w14:paraId="0F34E61A" w14:textId="77777777" w:rsidR="00203601" w:rsidRDefault="00203601" w:rsidP="00203601">
      <w:r>
        <w:t>All jurisdictions now complete a mental health assessment as part of an initial health screening, either at the port of arrival or at the quarantine location or both. For example, in Victoria, as part of the nurse screening in the baggage collect</w:t>
      </w:r>
      <w:r w:rsidR="0055601F">
        <w:t>ion area for airport arrivals, a </w:t>
      </w:r>
      <w:r>
        <w:t>brief mental health history is taken to determine the most appropriate hotel or hospital triage pathway. Community residents who are accommodated in hotel quarantine are required to have an Integrated Intake Assessment and Triage Service (IIATS) assessment which includes an assessment of their suitability for hotel quarantine. Local Public health units also undertake an assessment prior to referral to IIATS. There is a further mental health screen within a customer’s first 12 – 18 hours in quarantine, which includes requesting information on historical and current mental health professional involvement, medication and hospitalisation.</w:t>
      </w:r>
      <w:r>
        <w:rPr>
          <w:rStyle w:val="FootnoteReference"/>
        </w:rPr>
        <w:footnoteReference w:id="167"/>
      </w:r>
      <w:r>
        <w:t xml:space="preserve"> A resident can then be referred for further mental health assessment and escalation if required.</w:t>
      </w:r>
    </w:p>
    <w:p w14:paraId="7FECF417" w14:textId="77777777" w:rsidR="00203601" w:rsidRPr="0003280D" w:rsidRDefault="00203601" w:rsidP="009B2235">
      <w:pPr>
        <w:pStyle w:val="backuph3"/>
        <w:numPr>
          <w:ilvl w:val="0"/>
          <w:numId w:val="0"/>
        </w:numPr>
        <w:outlineLvl w:val="4"/>
      </w:pPr>
      <w:bookmarkStart w:id="2126" w:name="_Toc84500576"/>
      <w:bookmarkStart w:id="2127" w:name="_Toc84508776"/>
      <w:bookmarkStart w:id="2128" w:name="_Toc84510745"/>
      <w:bookmarkStart w:id="2129" w:name="_Toc84518832"/>
      <w:bookmarkStart w:id="2130" w:name="_Toc84613995"/>
      <w:bookmarkStart w:id="2131" w:name="_Toc84618341"/>
      <w:bookmarkStart w:id="2132" w:name="_Toc84620024"/>
      <w:bookmarkStart w:id="2133" w:name="_Toc84702397"/>
      <w:bookmarkStart w:id="2134" w:name="_Toc84766430"/>
      <w:bookmarkStart w:id="2135" w:name="_Toc84767289"/>
      <w:bookmarkStart w:id="2136" w:name="_Toc84774404"/>
      <w:bookmarkStart w:id="2137" w:name="_Toc84864221"/>
      <w:bookmarkStart w:id="2138" w:name="_Toc84866390"/>
      <w:bookmarkStart w:id="2139" w:name="_Toc84871718"/>
      <w:bookmarkStart w:id="2140" w:name="_Toc84871873"/>
      <w:r w:rsidRPr="00C20880">
        <w:t>Ongoing</w:t>
      </w:r>
      <w:r w:rsidRPr="0003280D">
        <w:t xml:space="preserve"> </w:t>
      </w:r>
      <w:r w:rsidRPr="00F208CA">
        <w:t>monitoring</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405D2073" w14:textId="77777777" w:rsidR="00203601" w:rsidRDefault="00203601" w:rsidP="00203601">
      <w:r>
        <w:t xml:space="preserve">During the quarantine period, mental health supports must maintain a customer’s mental health and wellbeing </w:t>
      </w:r>
      <w:r>
        <w:rPr>
          <w:i/>
        </w:rPr>
        <w:t xml:space="preserve">and </w:t>
      </w:r>
      <w:r>
        <w:t xml:space="preserve">identify and address more serious mental health challenges if they emerge. The </w:t>
      </w:r>
      <w:r w:rsidRPr="00365D6B">
        <w:t>first review</w:t>
      </w:r>
      <w:r>
        <w:t xml:space="preserve"> observed that good practice includes assertive in-reach and assessment that does not rely on the traveller seeking support, and making treatment available to hotel quarantine guests. The </w:t>
      </w:r>
      <w:r w:rsidRPr="00365D6B">
        <w:t>first review</w:t>
      </w:r>
      <w:r>
        <w:t xml:space="preserve"> also recommended daily follow up to identify emerging or escalating psychological distress. </w:t>
      </w:r>
    </w:p>
    <w:p w14:paraId="4FB2ACA0" w14:textId="77777777" w:rsidR="00203601" w:rsidRDefault="00203601" w:rsidP="00203601">
      <w:r>
        <w:t>Regular health and welfare checks are now conducted in every jurisdiction. For example, in NSW, following an initial assessment in the first 24 hours of quarantine, a daily check is completed by nursing staff, including specialist mental health nurses where required. This is completed via telehealth. If required, a face</w:t>
      </w:r>
      <w:r w:rsidR="00B40FF1">
        <w:t>-</w:t>
      </w:r>
      <w:r>
        <w:t>to</w:t>
      </w:r>
      <w:r w:rsidR="00B40FF1">
        <w:t>-</w:t>
      </w:r>
      <w:r>
        <w:t>face assessment can be completed by medical staff or psychologist</w:t>
      </w:r>
      <w:r w:rsidR="00A272BD">
        <w:t>s</w:t>
      </w:r>
      <w:r>
        <w:t xml:space="preserve"> at each quarantine facility.</w:t>
      </w:r>
      <w:r>
        <w:rPr>
          <w:rStyle w:val="FootnoteReference"/>
        </w:rPr>
        <w:footnoteReference w:id="168"/>
      </w:r>
      <w:r>
        <w:t xml:space="preserve"> Individuals identified as requiring increased mental health support will have a management plan implemented and if required, can be transferred to a quarantine location where a balcony or fresh air is available.</w:t>
      </w:r>
      <w:r>
        <w:rPr>
          <w:rStyle w:val="FootnoteReference"/>
        </w:rPr>
        <w:footnoteReference w:id="169"/>
      </w:r>
      <w:r>
        <w:t xml:space="preserve"> </w:t>
      </w:r>
    </w:p>
    <w:p w14:paraId="10029F5B" w14:textId="77777777" w:rsidR="00203601" w:rsidRPr="00C20880" w:rsidRDefault="00203601" w:rsidP="009B2235">
      <w:pPr>
        <w:pStyle w:val="backuph3"/>
        <w:numPr>
          <w:ilvl w:val="0"/>
          <w:numId w:val="0"/>
        </w:numPr>
        <w:outlineLvl w:val="4"/>
      </w:pPr>
      <w:bookmarkStart w:id="2141" w:name="_Toc84500577"/>
      <w:bookmarkStart w:id="2142" w:name="_Toc84508777"/>
      <w:bookmarkStart w:id="2143" w:name="_Toc84510746"/>
      <w:bookmarkStart w:id="2144" w:name="_Toc84518833"/>
      <w:bookmarkStart w:id="2145" w:name="_Toc84613996"/>
      <w:bookmarkStart w:id="2146" w:name="_Toc84618342"/>
      <w:bookmarkStart w:id="2147" w:name="_Toc84620025"/>
      <w:bookmarkStart w:id="2148" w:name="_Toc84702398"/>
      <w:bookmarkStart w:id="2149" w:name="_Toc84766431"/>
      <w:bookmarkStart w:id="2150" w:name="_Toc84767290"/>
      <w:bookmarkStart w:id="2151" w:name="_Toc84774405"/>
      <w:bookmarkStart w:id="2152" w:name="_Toc84864222"/>
      <w:bookmarkStart w:id="2153" w:name="_Toc84866391"/>
      <w:bookmarkStart w:id="2154" w:name="_Toc84871719"/>
      <w:bookmarkStart w:id="2155" w:name="_Toc84871874"/>
      <w:r w:rsidRPr="00C20880">
        <w:t>Activities and entertainment</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4FA83269" w14:textId="77777777" w:rsidR="00203601" w:rsidRPr="005A527C" w:rsidRDefault="00203601" w:rsidP="00203601">
      <w:pPr>
        <w:rPr>
          <w:color w:val="039F37"/>
          <w:sz w:val="24"/>
          <w:szCs w:val="24"/>
        </w:rPr>
      </w:pPr>
      <w:r>
        <w:t xml:space="preserve">Regular activities and entertainment support a structured day, and in turn positive mental health and wellbeing. Since the </w:t>
      </w:r>
      <w:r w:rsidRPr="00365D6B">
        <w:t>first review</w:t>
      </w:r>
      <w:r>
        <w:t xml:space="preserve">, some jurisdictions have made comprehensive programs available to guests. For example, Western Australia has trialled and is now implementing a 14-day wellbeing program designed by health professionals to occupy and stimulate guests through the provision of therapeutic activities and wellbeing education. Guests are encouraged to use the program as a guide to keeping mentally and physically </w:t>
      </w:r>
      <w:r>
        <w:lastRenderedPageBreak/>
        <w:t xml:space="preserve">active during their stay. The program includes an activity menu of exercise, board games and puzzles, craft and self-care packages. </w:t>
      </w:r>
    </w:p>
    <w:p w14:paraId="02A2C382" w14:textId="77777777" w:rsidR="00203601" w:rsidRDefault="00203601" w:rsidP="00203601">
      <w:r>
        <w:t xml:space="preserve">Further, as part of its welcome pack, Victoria includes a wellbeing brochure and information on a 14-day program of daily activities for both adults and children. The activities program is online and includes virtual tours, story times, games and online puzzles. Activity packs for both adults and children are also placed in rooms. The Wellbeing Victoria program, which includes a series of yoga and mindfulness videos, is also available to customers. Customers can also hire exercise and fitness equipment. </w:t>
      </w:r>
    </w:p>
    <w:p w14:paraId="39331224" w14:textId="77777777" w:rsidR="00203601" w:rsidRDefault="00203601" w:rsidP="009B2235">
      <w:pPr>
        <w:pStyle w:val="backuph3"/>
        <w:numPr>
          <w:ilvl w:val="0"/>
          <w:numId w:val="0"/>
        </w:numPr>
        <w:outlineLvl w:val="4"/>
      </w:pPr>
      <w:bookmarkStart w:id="2156" w:name="_Toc84500578"/>
      <w:bookmarkStart w:id="2157" w:name="_Toc84508778"/>
      <w:bookmarkStart w:id="2158" w:name="_Toc84510747"/>
      <w:bookmarkStart w:id="2159" w:name="_Toc84518834"/>
      <w:bookmarkStart w:id="2160" w:name="_Toc84613997"/>
      <w:bookmarkStart w:id="2161" w:name="_Toc84618343"/>
      <w:bookmarkStart w:id="2162" w:name="_Toc84620026"/>
      <w:bookmarkStart w:id="2163" w:name="_Toc84702399"/>
      <w:bookmarkStart w:id="2164" w:name="_Toc84766432"/>
      <w:bookmarkStart w:id="2165" w:name="_Toc84767291"/>
      <w:bookmarkStart w:id="2166" w:name="_Toc84774406"/>
      <w:bookmarkStart w:id="2167" w:name="_Toc84864223"/>
      <w:bookmarkStart w:id="2168" w:name="_Toc84866392"/>
      <w:bookmarkStart w:id="2169" w:name="_Toc84871720"/>
      <w:bookmarkStart w:id="2170" w:name="_Toc84871875"/>
      <w:r>
        <w:t>Wellbeing needs of particular cohorts</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r>
        <w:t xml:space="preserve"> </w:t>
      </w:r>
    </w:p>
    <w:p w14:paraId="774BC698" w14:textId="77777777" w:rsidR="00203601" w:rsidRDefault="00203601" w:rsidP="00203601">
      <w:r>
        <w:t xml:space="preserve">The </w:t>
      </w:r>
      <w:r w:rsidRPr="00365D6B">
        <w:t>first review</w:t>
      </w:r>
      <w:r>
        <w:t xml:space="preserve"> notes that in good practice operations, assessment for other vulnerabilities, including addiction and disability, is undertaken during the initial health screening or shortly afterwards. For alcohol, nicotine and/or other drug issues, treatment plans and necessary supports for addictions should be implemented early to alleviate increased anxiety associated with withdrawal symptoms from dependency. This is relevant to the clinical overlay in the hotel quarantine system. </w:t>
      </w:r>
    </w:p>
    <w:p w14:paraId="310EAC0E" w14:textId="77777777" w:rsidR="00203601" w:rsidRDefault="00203601" w:rsidP="00203601">
      <w:r>
        <w:t xml:space="preserve">Some jurisdictions have adopted such assessments in their initial screenings. For example, Tasmania has a standard operating procedure for the identification of vulnerable people on arrival to hotel quarantine. Clinical staff located within the red zone undertake an assessment for vulnerabilities. </w:t>
      </w:r>
      <w:r w:rsidRPr="008B01E5">
        <w:t>If there is an immediate clinical concern, a decision will be made by the Nurse Coordinator to undertake a comprehensive face</w:t>
      </w:r>
      <w:r w:rsidR="00B40FF1">
        <w:t>-</w:t>
      </w:r>
      <w:r w:rsidRPr="008B01E5">
        <w:t>to</w:t>
      </w:r>
      <w:r w:rsidR="00B40FF1">
        <w:t>-</w:t>
      </w:r>
      <w:r w:rsidRPr="008B01E5">
        <w:t>face nursing assessment. Nursing staff are responsible for determining a suitable assessment pathway for everyone in quarantine. This includes the determination of requirement for increased observation, assessment and visual checks on at-risk persons or those with increased care needs.</w:t>
      </w:r>
    </w:p>
    <w:p w14:paraId="1AEB7239" w14:textId="77777777" w:rsidR="00203601" w:rsidRDefault="00203601" w:rsidP="00203601">
      <w:pPr>
        <w:rPr>
          <w:rFonts w:eastAsiaTheme="majorEastAsia"/>
          <w:b/>
          <w:color w:val="158540"/>
          <w:sz w:val="26"/>
          <w:szCs w:val="26"/>
        </w:rPr>
      </w:pPr>
      <w:r>
        <w:t>For non-English speaking individuals or individuals with limited English, most jurisdictions offer interpreter services in their quarantine systems. For example, in the N</w:t>
      </w:r>
      <w:r w:rsidR="0031186C">
        <w:t>orthern Territory</w:t>
      </w:r>
      <w:r>
        <w:t>, government policy and legislation requires N</w:t>
      </w:r>
      <w:r w:rsidR="0031186C">
        <w:t>orthern Territory</w:t>
      </w:r>
      <w:r>
        <w:t xml:space="preserve"> Health to ensure that people who cannot speak or speak limited English have access to interpreting services when significant decisions are concerned and when essential information is being communicated.</w:t>
      </w:r>
      <w:r>
        <w:rPr>
          <w:rStyle w:val="FootnoteReference"/>
        </w:rPr>
        <w:footnoteReference w:id="170"/>
      </w:r>
      <w:r>
        <w:t xml:space="preserve"> Guidelines published by the N</w:t>
      </w:r>
      <w:r w:rsidR="0031186C">
        <w:t>orthern Territory</w:t>
      </w:r>
      <w:r>
        <w:t xml:space="preserve"> Government make clear that at the Centre for National Resilience in Howard Springs, all staff working with residents are responsible for informing residents of interpreter services and providing them with the opportunity to access these services.</w:t>
      </w:r>
      <w:r w:rsidRPr="00272F00">
        <w:rPr>
          <w:rStyle w:val="FootnoteReference"/>
        </w:rPr>
        <w:t xml:space="preserve"> </w:t>
      </w:r>
      <w:r>
        <w:rPr>
          <w:rStyle w:val="FootnoteReference"/>
        </w:rPr>
        <w:footnoteReference w:id="171"/>
      </w:r>
      <w:r>
        <w:t xml:space="preserve"> Any requirement for interpreting must be noted in the person’s clinical record. The guidelines also suggest strategies for staff to assess whether an interpreter is required and how to access on-site and phone interpreters. </w:t>
      </w:r>
    </w:p>
    <w:p w14:paraId="65E45726" w14:textId="77777777" w:rsidR="00203601" w:rsidRDefault="00203601">
      <w:pPr>
        <w:rPr>
          <w:rFonts w:eastAsiaTheme="majorEastAsia"/>
          <w:b/>
          <w:color w:val="158540"/>
          <w:sz w:val="26"/>
          <w:szCs w:val="26"/>
        </w:rPr>
      </w:pPr>
      <w:bookmarkStart w:id="2171" w:name="_Toc83980586"/>
      <w:bookmarkStart w:id="2172" w:name="_Toc84003418"/>
      <w:bookmarkStart w:id="2173" w:name="_Toc84338896"/>
      <w:bookmarkStart w:id="2174" w:name="_Ref84348339"/>
      <w:bookmarkStart w:id="2175" w:name="_Ref84348368"/>
      <w:bookmarkStart w:id="2176" w:name="_Toc84351601"/>
      <w:bookmarkStart w:id="2177" w:name="_Toc84439019"/>
      <w:bookmarkStart w:id="2178" w:name="_Toc84500569"/>
      <w:bookmarkStart w:id="2179" w:name="_Toc84508769"/>
      <w:bookmarkStart w:id="2180" w:name="_Toc84613988"/>
      <w:r>
        <w:br w:type="page"/>
      </w:r>
    </w:p>
    <w:p w14:paraId="03F03D6D" w14:textId="77777777" w:rsidR="00203601" w:rsidRPr="00B6544E" w:rsidRDefault="00203601" w:rsidP="009B2235">
      <w:pPr>
        <w:pStyle w:val="Attachmentheading"/>
      </w:pPr>
      <w:bookmarkStart w:id="2181" w:name="_Ref84700930"/>
      <w:bookmarkStart w:id="2182" w:name="_Toc84767292"/>
      <w:bookmarkStart w:id="2183" w:name="_Toc84864224"/>
      <w:bookmarkStart w:id="2184" w:name="_Toc84871876"/>
      <w:r>
        <w:lastRenderedPageBreak/>
        <w:t xml:space="preserve">Attachment 11 </w:t>
      </w:r>
      <w:r w:rsidRPr="00B6544E">
        <w:t>Testing arrangements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3271324D" w14:textId="77777777" w:rsidR="00203601" w:rsidRDefault="00203601" w:rsidP="00203601">
      <w:r w:rsidRPr="0039269F">
        <w:t xml:space="preserve">Testing for infection is a </w:t>
      </w:r>
      <w:r>
        <w:t>fundamental component</w:t>
      </w:r>
      <w:r w:rsidRPr="0039269F">
        <w:t xml:space="preserve"> of </w:t>
      </w:r>
      <w:r>
        <w:t>the</w:t>
      </w:r>
      <w:r w:rsidRPr="0039269F">
        <w:t xml:space="preserve"> COVID-19</w:t>
      </w:r>
      <w:r>
        <w:t xml:space="preserve"> public health response</w:t>
      </w:r>
      <w:r w:rsidRPr="0039269F">
        <w:t xml:space="preserve">. An effective testing regime </w:t>
      </w:r>
      <w:r>
        <w:t>provides</w:t>
      </w:r>
      <w:r w:rsidRPr="0039269F">
        <w:t xml:space="preserve"> assurance that infected individuals are </w:t>
      </w:r>
      <w:r>
        <w:t xml:space="preserve">diagnosed and isolated, while they remain infectious. It helps the quarantine system identify and isolate those who are positive and allows those who are </w:t>
      </w:r>
      <w:r w:rsidRPr="0039269F">
        <w:t xml:space="preserve">negative </w:t>
      </w:r>
      <w:r>
        <w:t xml:space="preserve">to </w:t>
      </w:r>
      <w:r w:rsidRPr="0039269F">
        <w:t>carry out their activities</w:t>
      </w:r>
      <w:r>
        <w:t>, after their 14 days of quarantine</w:t>
      </w:r>
      <w:r w:rsidRPr="0039269F">
        <w:t xml:space="preserve">. </w:t>
      </w:r>
    </w:p>
    <w:p w14:paraId="3BA37430" w14:textId="77777777" w:rsidR="00203601" w:rsidRDefault="00203601" w:rsidP="009B2235">
      <w:pPr>
        <w:pStyle w:val="backuph3"/>
        <w:numPr>
          <w:ilvl w:val="0"/>
          <w:numId w:val="0"/>
        </w:numPr>
        <w:outlineLvl w:val="3"/>
      </w:pPr>
      <w:bookmarkStart w:id="2185" w:name="_Toc83632615"/>
      <w:bookmarkStart w:id="2186" w:name="_Toc83632734"/>
      <w:bookmarkStart w:id="2187" w:name="_Toc83832430"/>
      <w:bookmarkStart w:id="2188" w:name="_Toc83911038"/>
      <w:bookmarkStart w:id="2189" w:name="_Toc83916740"/>
      <w:bookmarkStart w:id="2190" w:name="_Toc84500570"/>
      <w:bookmarkStart w:id="2191" w:name="_Toc84508770"/>
      <w:bookmarkStart w:id="2192" w:name="_Toc84510739"/>
      <w:bookmarkStart w:id="2193" w:name="_Toc84518826"/>
      <w:bookmarkStart w:id="2194" w:name="_Toc84613989"/>
      <w:bookmarkStart w:id="2195" w:name="_Toc84620018"/>
      <w:bookmarkStart w:id="2196" w:name="_Toc84702401"/>
      <w:bookmarkStart w:id="2197" w:name="_Toc84766434"/>
      <w:bookmarkStart w:id="2198" w:name="_Toc84767293"/>
      <w:bookmarkStart w:id="2199" w:name="_Toc84774408"/>
      <w:bookmarkStart w:id="2200" w:name="_Toc84864225"/>
      <w:bookmarkStart w:id="2201" w:name="_Toc84866394"/>
      <w:bookmarkStart w:id="2202" w:name="_Toc84871722"/>
      <w:bookmarkStart w:id="2203" w:name="_Toc84871877"/>
      <w:r>
        <w:t>Testing regimes</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08AD2278" w14:textId="77777777" w:rsidR="00203601" w:rsidRDefault="00203601" w:rsidP="00203601">
      <w:r>
        <w:t>All jurisdictions have testing regimes in place for international arrivals. Current national guidelines state that a</w:t>
      </w:r>
      <w:r w:rsidR="00DF1C2E">
        <w:t>t a</w:t>
      </w:r>
      <w:r>
        <w:t xml:space="preserve"> minimum, testing should occur on day 0-2 and then on day 10-14 of hotel quarantine, with results to be received prior to release from quarantine.</w:t>
      </w:r>
      <w:r>
        <w:rPr>
          <w:rStyle w:val="FootnoteReference"/>
        </w:rPr>
        <w:footnoteReference w:id="172"/>
      </w:r>
      <w:r>
        <w:t xml:space="preserve"> Exact arrangements depend on state and territory protocols, with a number of jurisdictions conducting tests at a higher frequency.  </w:t>
      </w:r>
    </w:p>
    <w:p w14:paraId="01A65B52" w14:textId="77777777" w:rsidR="00203601" w:rsidRDefault="00203601" w:rsidP="00203601">
      <w:r>
        <w:t xml:space="preserve">The main change in testing since the </w:t>
      </w:r>
      <w:r w:rsidRPr="00365D6B">
        <w:t>first review</w:t>
      </w:r>
      <w:r>
        <w:t xml:space="preserve"> is implementation of additional testing of international travellers once they leave quarantine. This follows AHPPC advice that all international travellers should get tested at days </w:t>
      </w:r>
      <w:r w:rsidRPr="00CB473C">
        <w:t xml:space="preserve">16 or 17 following quarantine, if there </w:t>
      </w:r>
      <w:r>
        <w:t>has</w:t>
      </w:r>
      <w:r w:rsidRPr="00CB473C">
        <w:t xml:space="preserve"> been potential exposure within the quarantine facility, regardless of whether they have symptoms.</w:t>
      </w:r>
      <w:r>
        <w:rPr>
          <w:rStyle w:val="FootnoteReference"/>
        </w:rPr>
        <w:footnoteReference w:id="173"/>
      </w:r>
      <w:r>
        <w:t xml:space="preserve"> This has presented some challenges, such </w:t>
      </w:r>
      <w:r w:rsidR="0055601F">
        <w:t>as when an arrival travels to a </w:t>
      </w:r>
      <w:r>
        <w:t>different state or territory from where they completed quarantine.</w:t>
      </w:r>
    </w:p>
    <w:p w14:paraId="2AB35C4F" w14:textId="77777777" w:rsidR="00203601" w:rsidRPr="001B142D" w:rsidRDefault="00203601" w:rsidP="00203601">
      <w:r>
        <w:t xml:space="preserve">Some jurisdictions have designed their testing regime to fit their own circumstances. For example, the </w:t>
      </w:r>
      <w:r w:rsidR="003829BC">
        <w:t>ACT</w:t>
      </w:r>
      <w:r>
        <w:t xml:space="preserve"> has moved to a bespoke program for special purpose government flights due to low numbers of passengers arriving and the ability to manage daily testing of a small number of guests. In addition to routine nasal swab testing conducted on day 1, days 5 to 7, and days 12 to 13, guests undertake a daily saliva test. The rationale is that increased surveillance of guests will lead to earlier detection of positive cases, which can lead to further testing and treatment of staff.  </w:t>
      </w:r>
    </w:p>
    <w:p w14:paraId="3DE90BFB" w14:textId="31A05B18" w:rsidR="00203601" w:rsidRDefault="00203601" w:rsidP="00266FDD">
      <w:pPr>
        <w:rPr>
          <w:i/>
          <w:noProof/>
          <w:sz w:val="18"/>
          <w:lang w:eastAsia="en-AU"/>
        </w:rPr>
      </w:pPr>
      <w:r w:rsidRPr="008E4D56">
        <w:t xml:space="preserve">Testing protocols have detected a number of positive COVID-19 cases in quarantine. </w:t>
      </w:r>
      <w:r w:rsidRPr="008E4D56">
        <w:fldChar w:fldCharType="begin"/>
      </w:r>
      <w:r w:rsidRPr="008E4D56">
        <w:instrText xml:space="preserve"> REF _Ref84619315 \h  \* MERGEFORMAT </w:instrText>
      </w:r>
      <w:r w:rsidRPr="008E4D56">
        <w:fldChar w:fldCharType="separate"/>
      </w:r>
      <w:r w:rsidR="00F868F0" w:rsidRPr="00981C6E">
        <w:t xml:space="preserve">Figure </w:t>
      </w:r>
      <w:r w:rsidR="00F868F0">
        <w:rPr>
          <w:noProof/>
        </w:rPr>
        <w:t>30</w:t>
      </w:r>
      <w:r w:rsidRPr="008E4D56">
        <w:fldChar w:fldCharType="end"/>
      </w:r>
      <w:r w:rsidRPr="008E4D56">
        <w:t xml:space="preserve"> depicts arrivals and positive</w:t>
      </w:r>
      <w:r w:rsidR="00996B86">
        <w:t xml:space="preserve"> COVID-</w:t>
      </w:r>
      <w:r w:rsidRPr="008E4D56">
        <w:t>19 cases in Victorian quarantine facilities.</w:t>
      </w:r>
    </w:p>
    <w:p w14:paraId="307D6863" w14:textId="0B770996" w:rsidR="00203601" w:rsidRPr="00FD2393" w:rsidRDefault="00203601" w:rsidP="00203601">
      <w:pPr>
        <w:pStyle w:val="Caption"/>
      </w:pPr>
      <w:bookmarkStart w:id="2204" w:name="_Ref84619315"/>
      <w:r w:rsidRPr="00981C6E">
        <w:lastRenderedPageBreak/>
        <w:t xml:space="preserve">Figure </w:t>
      </w:r>
      <w:r w:rsidR="00101249">
        <w:fldChar w:fldCharType="begin"/>
      </w:r>
      <w:r w:rsidR="00101249">
        <w:instrText xml:space="preserve"> SEQ Figure \* A</w:instrText>
      </w:r>
      <w:r w:rsidR="00101249">
        <w:instrText xml:space="preserve">RABIC </w:instrText>
      </w:r>
      <w:r w:rsidR="00101249">
        <w:fldChar w:fldCharType="separate"/>
      </w:r>
      <w:r w:rsidR="00F868F0">
        <w:rPr>
          <w:noProof/>
        </w:rPr>
        <w:t>30</w:t>
      </w:r>
      <w:r w:rsidR="00101249">
        <w:rPr>
          <w:noProof/>
        </w:rPr>
        <w:fldChar w:fldCharType="end"/>
      </w:r>
      <w:bookmarkEnd w:id="2204"/>
      <w:r w:rsidRPr="00FD2393">
        <w:t xml:space="preserve"> </w:t>
      </w:r>
      <w:r w:rsidRPr="00981C6E">
        <w:t xml:space="preserve">– </w:t>
      </w:r>
      <w:r w:rsidRPr="00FD2393">
        <w:t>Air arrivals and positive COVID-19 cases in Victorian quarantine facilities (weekly)</w:t>
      </w:r>
    </w:p>
    <w:p w14:paraId="561A6D63" w14:textId="77777777" w:rsidR="00203601" w:rsidRDefault="00203601" w:rsidP="00377221">
      <w:pPr>
        <w:keepNext/>
        <w:spacing w:after="0" w:line="240" w:lineRule="auto"/>
        <w:jc w:val="center"/>
      </w:pPr>
      <w:r>
        <w:rPr>
          <w:noProof/>
          <w:lang w:eastAsia="en-AU"/>
        </w:rPr>
        <w:drawing>
          <wp:inline distT="0" distB="0" distL="0" distR="0" wp14:anchorId="0A5448EA" wp14:editId="09FC874E">
            <wp:extent cx="5044159" cy="2612572"/>
            <wp:effectExtent l="0" t="0" r="4445" b="0"/>
            <wp:docPr id="16" name="Picture 16" descr="Figure 30 is a combined scatter and line chart showing the relationship between air arrivals and positive COVID-19 cases in Victorian quarantine fig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4159" cy="2612572"/>
                    </a:xfrm>
                    <a:prstGeom prst="rect">
                      <a:avLst/>
                    </a:prstGeom>
                    <a:noFill/>
                  </pic:spPr>
                </pic:pic>
              </a:graphicData>
            </a:graphic>
          </wp:inline>
        </w:drawing>
      </w:r>
    </w:p>
    <w:p w14:paraId="4EE35D7C" w14:textId="77777777" w:rsidR="00203601" w:rsidRPr="0072161A" w:rsidRDefault="00203601" w:rsidP="00D36E96">
      <w:pPr>
        <w:ind w:left="709"/>
        <w:rPr>
          <w:sz w:val="20"/>
        </w:rPr>
      </w:pPr>
      <w:r w:rsidRPr="007F1291">
        <w:rPr>
          <w:i/>
          <w:sz w:val="20"/>
        </w:rPr>
        <w:t>Source: Victorian Government</w:t>
      </w:r>
      <w:r>
        <w:rPr>
          <w:sz w:val="20"/>
        </w:rPr>
        <w:t xml:space="preserve"> - n</w:t>
      </w:r>
      <w:r w:rsidRPr="0072161A">
        <w:rPr>
          <w:sz w:val="20"/>
        </w:rPr>
        <w:t>ote: Green line represents air arrivals in Victoria and red markers represent number of positive cases</w:t>
      </w:r>
    </w:p>
    <w:p w14:paraId="038634D1" w14:textId="77777777" w:rsidR="00203601" w:rsidRDefault="00203601" w:rsidP="009B2235">
      <w:pPr>
        <w:pStyle w:val="backuph4"/>
        <w:numPr>
          <w:ilvl w:val="0"/>
          <w:numId w:val="0"/>
        </w:numPr>
        <w:outlineLvl w:val="4"/>
      </w:pPr>
      <w:bookmarkStart w:id="2205" w:name="_Toc84702402"/>
      <w:bookmarkStart w:id="2206" w:name="_Toc84766435"/>
      <w:bookmarkStart w:id="2207" w:name="_Toc84767294"/>
      <w:bookmarkStart w:id="2208" w:name="_Toc84774409"/>
      <w:bookmarkStart w:id="2209" w:name="_Toc84864226"/>
      <w:bookmarkStart w:id="2210" w:name="_Toc84866395"/>
      <w:bookmarkStart w:id="2211" w:name="_Toc84871723"/>
      <w:bookmarkStart w:id="2212" w:name="_Toc84871878"/>
      <w:r>
        <w:t>RT-PCR testing</w:t>
      </w:r>
      <w:bookmarkEnd w:id="2205"/>
      <w:bookmarkEnd w:id="2206"/>
      <w:bookmarkEnd w:id="2207"/>
      <w:bookmarkEnd w:id="2208"/>
      <w:bookmarkEnd w:id="2209"/>
      <w:bookmarkEnd w:id="2210"/>
      <w:bookmarkEnd w:id="2211"/>
      <w:bookmarkEnd w:id="2212"/>
    </w:p>
    <w:p w14:paraId="4EA4F670" w14:textId="77777777" w:rsidR="00203601" w:rsidRDefault="00203601" w:rsidP="00203601">
      <w:r w:rsidRPr="0039269F">
        <w:t xml:space="preserve">The reverse transcription polymerase chain reaction (RT-PCR) diagnostic test </w:t>
      </w:r>
      <w:r>
        <w:t>is the current</w:t>
      </w:r>
      <w:r w:rsidRPr="0039269F">
        <w:t xml:space="preserve"> gold standard </w:t>
      </w:r>
      <w:r>
        <w:t>for confirming an acute SARS-CoV-2 infection</w:t>
      </w:r>
      <w:r w:rsidRPr="0039269F">
        <w:t xml:space="preserve"> in Australia and </w:t>
      </w:r>
      <w:r>
        <w:t>globally. It</w:t>
      </w:r>
      <w:r w:rsidRPr="0039269F">
        <w:t xml:space="preserve"> is the</w:t>
      </w:r>
      <w:r>
        <w:t xml:space="preserve"> main testing modality used in quarantine. </w:t>
      </w:r>
      <w:r w:rsidRPr="00AC4891">
        <w:t xml:space="preserve">The RT-PCR test is highly sensitive and </w:t>
      </w:r>
      <w:r>
        <w:t>therefore used when</w:t>
      </w:r>
      <w:r w:rsidRPr="00AC4891">
        <w:t xml:space="preserve"> there is a need to ensure that any </w:t>
      </w:r>
      <w:r w:rsidR="0055601F">
        <w:t>testing accurately determines a </w:t>
      </w:r>
      <w:r w:rsidRPr="00AC4891">
        <w:t>person’s infection status</w:t>
      </w:r>
      <w:r>
        <w:t xml:space="preserve"> and does not miss cases</w:t>
      </w:r>
      <w:r w:rsidRPr="00AC4891">
        <w:t>.</w:t>
      </w:r>
      <w:r>
        <w:t xml:space="preserve"> In quarantine settings, RT-PCR testing is almost always performed in pathology laboratories. As a result, there is usually a minimum turnaround time of around six hours from time of collection before a result is available, but it is more often between 18 to 24 hours later. </w:t>
      </w:r>
    </w:p>
    <w:p w14:paraId="298F0F97" w14:textId="77777777" w:rsidR="00203601" w:rsidRDefault="00203601" w:rsidP="009B2235">
      <w:pPr>
        <w:pStyle w:val="backuph4"/>
        <w:numPr>
          <w:ilvl w:val="0"/>
          <w:numId w:val="0"/>
        </w:numPr>
        <w:outlineLvl w:val="4"/>
      </w:pPr>
      <w:bookmarkStart w:id="2213" w:name="_Toc84702403"/>
      <w:bookmarkStart w:id="2214" w:name="_Toc84766436"/>
      <w:bookmarkStart w:id="2215" w:name="_Toc84767295"/>
      <w:bookmarkStart w:id="2216" w:name="_Toc84774410"/>
      <w:bookmarkStart w:id="2217" w:name="_Toc84864227"/>
      <w:bookmarkStart w:id="2218" w:name="_Toc84866396"/>
      <w:bookmarkStart w:id="2219" w:name="_Toc84871724"/>
      <w:bookmarkStart w:id="2220" w:name="_Toc84871879"/>
      <w:r w:rsidRPr="0039269F">
        <w:t>Rapid antigen testing</w:t>
      </w:r>
      <w:bookmarkEnd w:id="2213"/>
      <w:bookmarkEnd w:id="2214"/>
      <w:bookmarkEnd w:id="2215"/>
      <w:bookmarkEnd w:id="2216"/>
      <w:bookmarkEnd w:id="2217"/>
      <w:bookmarkEnd w:id="2218"/>
      <w:bookmarkEnd w:id="2219"/>
      <w:bookmarkEnd w:id="2220"/>
      <w:r w:rsidRPr="0039269F">
        <w:t xml:space="preserve"> </w:t>
      </w:r>
    </w:p>
    <w:p w14:paraId="7055D2B8" w14:textId="77777777" w:rsidR="00203601" w:rsidRDefault="00203601" w:rsidP="00203601">
      <w:r>
        <w:t xml:space="preserve">Rapid antigen testing </w:t>
      </w:r>
      <w:r w:rsidRPr="0039269F">
        <w:t>provides a means of diagnosing COVID-19 within 1</w:t>
      </w:r>
      <w:r>
        <w:t>0</w:t>
      </w:r>
      <w:r w:rsidRPr="0039269F">
        <w:t xml:space="preserve">-30 minutes. </w:t>
      </w:r>
      <w:r>
        <w:t>R</w:t>
      </w:r>
      <w:r w:rsidRPr="0039269F">
        <w:t xml:space="preserve">apid antigen testing </w:t>
      </w:r>
      <w:r>
        <w:t xml:space="preserve">is </w:t>
      </w:r>
      <w:r w:rsidRPr="0039269F">
        <w:t>less sensitive to dete</w:t>
      </w:r>
      <w:r>
        <w:t>cting COVID-19 compared with RT-</w:t>
      </w:r>
      <w:r w:rsidRPr="0039269F">
        <w:t>PCR methods</w:t>
      </w:r>
      <w:r>
        <w:t>,</w:t>
      </w:r>
      <w:r w:rsidRPr="0039269F">
        <w:t xml:space="preserve"> </w:t>
      </w:r>
      <w:r>
        <w:t>especially in those without symptoms. In asymptomatic individuals, up to 50% of cases may be missed by rapid antigen tests. In</w:t>
      </w:r>
      <w:r w:rsidRPr="003533A1">
        <w:t xml:space="preserve"> those with symptoms</w:t>
      </w:r>
      <w:r>
        <w:t>, rapid antigen testing</w:t>
      </w:r>
      <w:r w:rsidRPr="003533A1">
        <w:t xml:space="preserve"> will likely still detect the virus in over 80% of cases and do so quicker than </w:t>
      </w:r>
      <w:r>
        <w:t>RT-</w:t>
      </w:r>
      <w:r w:rsidRPr="003533A1">
        <w:t>PCR methods</w:t>
      </w:r>
      <w:r>
        <w:t>. This allows results to be available much more quickly at the collection site. Sensitivity can be increased by frequent and repeated testing of an individual, such as in a surveillance setting.</w:t>
      </w:r>
      <w:r w:rsidRPr="0039269F">
        <w:t xml:space="preserve"> </w:t>
      </w:r>
      <w:r>
        <w:t xml:space="preserve"> </w:t>
      </w:r>
    </w:p>
    <w:p w14:paraId="2781C5E5" w14:textId="77777777" w:rsidR="00203601" w:rsidRDefault="00203601" w:rsidP="00203601">
      <w:r>
        <w:t>Another limitation of rapid antigen testing is that while the risk of false positivity is typically low, it will be more significant when the method is used to test populations with low COVID</w:t>
      </w:r>
      <w:r>
        <w:noBreakHyphen/>
        <w:t xml:space="preserve">19 prevalence. The impact of false positive results and how these are managed must be considered. </w:t>
      </w:r>
    </w:p>
    <w:p w14:paraId="3891AF25" w14:textId="77777777" w:rsidR="00203601" w:rsidRDefault="00203601" w:rsidP="00203601">
      <w:r w:rsidRPr="0039269F">
        <w:t xml:space="preserve">In some countries, </w:t>
      </w:r>
      <w:r>
        <w:t>rapid antigen testing</w:t>
      </w:r>
      <w:r w:rsidRPr="0039269F">
        <w:t xml:space="preserve"> kits are available over the counter</w:t>
      </w:r>
      <w:r>
        <w:t xml:space="preserve"> and for purchase online</w:t>
      </w:r>
      <w:r w:rsidRPr="0039269F">
        <w:t xml:space="preserve">, including home testing kits. The rapid turnaround </w:t>
      </w:r>
      <w:r>
        <w:t>and lower individual cost (compared to RT-PCR testing)</w:t>
      </w:r>
      <w:r w:rsidRPr="0039269F">
        <w:t xml:space="preserve"> means such approaches may prove useful in certain public </w:t>
      </w:r>
      <w:r w:rsidRPr="0039269F">
        <w:lastRenderedPageBreak/>
        <w:t xml:space="preserve">health contexts and for screening purposes in high risk settings, and to </w:t>
      </w:r>
      <w:r>
        <w:t>better</w:t>
      </w:r>
      <w:r w:rsidRPr="0039269F">
        <w:t xml:space="preserve"> calibrate </w:t>
      </w:r>
      <w:r>
        <w:t xml:space="preserve">some </w:t>
      </w:r>
      <w:r w:rsidRPr="0039269F">
        <w:t>risk</w:t>
      </w:r>
      <w:r>
        <w:t>s</w:t>
      </w:r>
      <w:r w:rsidRPr="0039269F">
        <w:t xml:space="preserve">. </w:t>
      </w:r>
    </w:p>
    <w:p w14:paraId="47F8E6D2" w14:textId="77777777" w:rsidR="00203601" w:rsidRPr="00780EEC" w:rsidRDefault="00203601" w:rsidP="00203601">
      <w:r>
        <w:t>While r</w:t>
      </w:r>
      <w:r w:rsidRPr="00BC1975">
        <w:t>apid</w:t>
      </w:r>
      <w:r w:rsidRPr="00780EEC">
        <w:t xml:space="preserve"> antigen testing is yet to be widely used in Australia</w:t>
      </w:r>
      <w:r>
        <w:t>, it was announced in late September 2021 that at-home rapid antigen testing would be available from 1 November 2021, subject to individual tests being approved as safe and effective by the TGA</w:t>
      </w:r>
      <w:r w:rsidRPr="00780EEC">
        <w:t>.</w:t>
      </w:r>
      <w:r>
        <w:rPr>
          <w:rStyle w:val="FootnoteReference"/>
        </w:rPr>
        <w:footnoteReference w:id="174"/>
      </w:r>
      <w:r w:rsidRPr="00780EEC">
        <w:t xml:space="preserve"> </w:t>
      </w:r>
      <w:r>
        <w:t>As at 28 September 2021, 33 tests have been approved by the TGA for use outside the home.</w:t>
      </w:r>
      <w:r w:rsidRPr="00D81333">
        <w:rPr>
          <w:rStyle w:val="FootnoteReference"/>
        </w:rPr>
        <w:t xml:space="preserve"> </w:t>
      </w:r>
      <w:r>
        <w:rPr>
          <w:rStyle w:val="FootnoteReference"/>
        </w:rPr>
        <w:footnoteReference w:id="175"/>
      </w:r>
      <w:r>
        <w:t xml:space="preserve"> It is anticipated that some of these will be approved for use in the home. C</w:t>
      </w:r>
      <w:r w:rsidRPr="00780EEC">
        <w:t xml:space="preserve">urrently </w:t>
      </w:r>
      <w:r>
        <w:t>only a small number</w:t>
      </w:r>
      <w:r w:rsidRPr="00780EEC">
        <w:t xml:space="preserve"> </w:t>
      </w:r>
      <w:r>
        <w:t xml:space="preserve">of </w:t>
      </w:r>
      <w:r w:rsidRPr="00780EEC">
        <w:t xml:space="preserve">rapid antigen tests included on the Australian Register of Therapeutic Goods (ARTG) are intended for use with saliva specimens. </w:t>
      </w:r>
      <w:r>
        <w:t xml:space="preserve">The majority </w:t>
      </w:r>
      <w:r w:rsidRPr="00780EEC">
        <w:t>are intended for use with a nasopharyngeal swab or for use with a nasal swab, and oropharyngeal swab.</w:t>
      </w:r>
      <w:r>
        <w:t xml:space="preserve"> This m</w:t>
      </w:r>
      <w:r w:rsidRPr="00350272">
        <w:t>ay not be acceptable for frequent testing and would require repeat collection for confirmatory</w:t>
      </w:r>
      <w:r>
        <w:t xml:space="preserve"> PCR testing. </w:t>
      </w:r>
    </w:p>
    <w:p w14:paraId="42E555C3" w14:textId="77777777" w:rsidR="00203601" w:rsidRDefault="00203601" w:rsidP="00203601">
      <w:r w:rsidRPr="0039269F">
        <w:t xml:space="preserve">The existing recommendation to </w:t>
      </w:r>
      <w:r>
        <w:t>us</w:t>
      </w:r>
      <w:r w:rsidRPr="0039269F">
        <w:t xml:space="preserve">e </w:t>
      </w:r>
      <w:r>
        <w:t>RT-</w:t>
      </w:r>
      <w:r w:rsidRPr="0039269F">
        <w:t xml:space="preserve">PCR testing for </w:t>
      </w:r>
      <w:r>
        <w:t>confirmatory</w:t>
      </w:r>
      <w:r w:rsidRPr="0039269F">
        <w:t xml:space="preserve"> diagnostic testing</w:t>
      </w:r>
      <w:r>
        <w:t xml:space="preserve"> with much higher sensitivity than rapid antigen testing </w:t>
      </w:r>
      <w:r w:rsidRPr="0039269F">
        <w:t xml:space="preserve">is consistent with a suppression </w:t>
      </w:r>
      <w:r>
        <w:t xml:space="preserve">or elimination </w:t>
      </w:r>
      <w:r w:rsidRPr="0039269F">
        <w:t xml:space="preserve">strategy </w:t>
      </w:r>
      <w:r>
        <w:t xml:space="preserve">as this will reduce the risk of positive cases being missed and so </w:t>
      </w:r>
      <w:r w:rsidRPr="0039269F">
        <w:t xml:space="preserve">reduce the </w:t>
      </w:r>
      <w:r>
        <w:t>potential</w:t>
      </w:r>
      <w:r w:rsidRPr="0039269F">
        <w:t xml:space="preserve"> of leakage and community transmission</w:t>
      </w:r>
      <w:r>
        <w:t>. However, a</w:t>
      </w:r>
      <w:r w:rsidRPr="0039269F">
        <w:t xml:space="preserve">s the population is increasingly vaccinated and Australia enters into the </w:t>
      </w:r>
      <w:r>
        <w:t xml:space="preserve">others </w:t>
      </w:r>
      <w:r w:rsidRPr="0039269F">
        <w:t>phase</w:t>
      </w:r>
      <w:r>
        <w:t>s</w:t>
      </w:r>
      <w:r w:rsidRPr="0039269F">
        <w:t xml:space="preserve"> of </w:t>
      </w:r>
      <w:r>
        <w:t>the National Plan</w:t>
      </w:r>
      <w:r w:rsidRPr="0039269F">
        <w:t xml:space="preserve">, opening up Australia’s borders further will require </w:t>
      </w:r>
      <w:r>
        <w:t xml:space="preserve">additional, </w:t>
      </w:r>
      <w:r w:rsidRPr="0039269F">
        <w:t>faster and more efficient diagnostic techniques for identifying COVID-19</w:t>
      </w:r>
      <w:r>
        <w:t xml:space="preserve"> than just relying on PCR testing</w:t>
      </w:r>
      <w:r w:rsidRPr="0039269F">
        <w:t xml:space="preserve">. This could include for initial screening during outbreaks, upon arrival at airports, clinics in remote locations, merchant and passenger ships, venues with high-transmission potential and screening within high-risk workplaces and quarantine facilities. </w:t>
      </w:r>
      <w:r>
        <w:t>However, it is important to note that a negative result on a rapid antigen test does not mean that a person does not have COVID-19. A negative rapid antigen test result suggests less infectious potential but does not exclude infectious potential.</w:t>
      </w:r>
    </w:p>
    <w:p w14:paraId="7317F493" w14:textId="77777777" w:rsidR="00203601" w:rsidRDefault="00203601" w:rsidP="00203601">
      <w:r>
        <w:t>For the quarantine system, the main applications of r</w:t>
      </w:r>
      <w:r w:rsidRPr="0039269F">
        <w:t xml:space="preserve">apid antigen testing </w:t>
      </w:r>
      <w:r>
        <w:t>are likely to be as an initial screening tool for arrivals, during but not at the conclusion of home quarantine and for the regular screening of quarantine workers. Rapid ant</w:t>
      </w:r>
      <w:r w:rsidR="005A761D">
        <w:t>igen testing can work well as a </w:t>
      </w:r>
      <w:r>
        <w:t xml:space="preserve">screening tool when used frequently. Regular repeat testing of individuals improves collective sensitivity of this testing approach. </w:t>
      </w:r>
      <w:r w:rsidRPr="0039269F">
        <w:t xml:space="preserve">Rapid antigen testing </w:t>
      </w:r>
      <w:r>
        <w:t xml:space="preserve">could also be </w:t>
      </w:r>
      <w:r>
        <w:lastRenderedPageBreak/>
        <w:t>incorporated into tiered testing regimes within the quarantine system in which high-risk individuals are subjected to more comprehensive and regular testing.</w:t>
      </w:r>
    </w:p>
    <w:p w14:paraId="790EAA54" w14:textId="77777777" w:rsidR="00203601" w:rsidRDefault="00203601" w:rsidP="00203601">
      <w:pPr>
        <w:spacing w:after="0" w:line="240" w:lineRule="auto"/>
        <w:rPr>
          <w:iCs/>
        </w:rPr>
      </w:pPr>
      <w:r w:rsidRPr="00277B61">
        <w:rPr>
          <w:iCs/>
        </w:rPr>
        <w:t>Rapid antigen testing played a role in the success of the Australian Olympic team’s travel to Tokyo in mid-2021. The team underwent quantitative salivary rapid antigen tests at the airport on arrival in Japan and then daily for their duration of stay in Japan. Athletes provided a saliva sample each day and test results were provided in about 30 minutes. This complemented use of rapid RT-PCR testing (described below) at the Australian Medical Headquarters in the Tokyo Olympic Village. These same rapid antigen tests have also been used by Japanese health authorities in community settings since August 2020 and in multiple European airports to screen individuals prior to air travel.</w:t>
      </w:r>
    </w:p>
    <w:p w14:paraId="42A94D54" w14:textId="77777777" w:rsidR="00203601" w:rsidRPr="00610413" w:rsidRDefault="00203601" w:rsidP="00203601">
      <w:pPr>
        <w:spacing w:after="0" w:line="240" w:lineRule="auto"/>
        <w:rPr>
          <w:rFonts w:ascii="Times New Roman" w:hAnsi="Times New Roman" w:cs="Times New Roman"/>
          <w:sz w:val="24"/>
          <w:szCs w:val="24"/>
          <w:lang w:eastAsia="en-AU"/>
        </w:rPr>
      </w:pPr>
    </w:p>
    <w:p w14:paraId="7408703F" w14:textId="77777777" w:rsidR="00203601" w:rsidRDefault="00203601" w:rsidP="009B2235">
      <w:pPr>
        <w:pStyle w:val="backuph4"/>
        <w:numPr>
          <w:ilvl w:val="0"/>
          <w:numId w:val="0"/>
        </w:numPr>
        <w:ind w:left="862" w:hanging="862"/>
        <w:outlineLvl w:val="4"/>
      </w:pPr>
      <w:bookmarkStart w:id="2221" w:name="_Toc84702404"/>
      <w:bookmarkStart w:id="2222" w:name="_Toc84766437"/>
      <w:bookmarkStart w:id="2223" w:name="_Toc84767296"/>
      <w:bookmarkStart w:id="2224" w:name="_Toc84774411"/>
      <w:bookmarkStart w:id="2225" w:name="_Toc84864228"/>
      <w:bookmarkStart w:id="2226" w:name="_Toc84866397"/>
      <w:bookmarkStart w:id="2227" w:name="_Toc84871725"/>
      <w:bookmarkStart w:id="2228" w:name="_Toc84871880"/>
      <w:r>
        <w:t>Rapid RT-PCR testing</w:t>
      </w:r>
      <w:bookmarkEnd w:id="2221"/>
      <w:bookmarkEnd w:id="2222"/>
      <w:bookmarkEnd w:id="2223"/>
      <w:bookmarkEnd w:id="2224"/>
      <w:bookmarkEnd w:id="2225"/>
      <w:bookmarkEnd w:id="2226"/>
      <w:bookmarkEnd w:id="2227"/>
      <w:bookmarkEnd w:id="2228"/>
    </w:p>
    <w:p w14:paraId="02C70DD6" w14:textId="77777777" w:rsidR="00203601" w:rsidRDefault="00203601" w:rsidP="00203601">
      <w:r>
        <w:t>Some jurisdictions are also using rapid RT-PCR or Nucleic Acid Amplification (NAA) point</w:t>
      </w:r>
      <w:r>
        <w:noBreakHyphen/>
        <w:t>of</w:t>
      </w:r>
      <w:r>
        <w:noBreakHyphen/>
        <w:t>care testing methods, which can yield results in 15 to 45 minutes.</w:t>
      </w:r>
      <w:r>
        <w:rPr>
          <w:rStyle w:val="FootnoteReference"/>
        </w:rPr>
        <w:footnoteReference w:id="176"/>
      </w:r>
      <w:r>
        <w:t xml:space="preserve"> </w:t>
      </w:r>
      <w:r w:rsidRPr="00780EEC">
        <w:t xml:space="preserve">Rapid </w:t>
      </w:r>
      <w:r>
        <w:t>RT-PCR</w:t>
      </w:r>
      <w:r w:rsidRPr="00780EEC">
        <w:t xml:space="preserve"> testing can be slightly less sensitive to detecting COVID-19 </w:t>
      </w:r>
      <w:r>
        <w:t xml:space="preserve">particularly </w:t>
      </w:r>
      <w:r w:rsidRPr="00780EEC">
        <w:t xml:space="preserve">if only one gene is used compared with laboratory-based </w:t>
      </w:r>
      <w:r>
        <w:t>RT-</w:t>
      </w:r>
      <w:r w:rsidRPr="00780EEC">
        <w:t>PCR testing where multiple genes are often looked for.</w:t>
      </w:r>
    </w:p>
    <w:p w14:paraId="7619F4C6" w14:textId="77777777" w:rsidR="00203601" w:rsidRDefault="00203601" w:rsidP="00203601">
      <w:r>
        <w:t>However, rapid RT-PCR testing has sensitivity close to laboratory-based RT-PCR testing. It has much higher sensitivity compared to rapid antigen testing.</w:t>
      </w:r>
      <w:r>
        <w:rPr>
          <w:rStyle w:val="FootnoteReference"/>
        </w:rPr>
        <w:footnoteReference w:id="177"/>
      </w:r>
      <w:r>
        <w:t xml:space="preserve"> Rapid RT-PCR tests can be useful in particular circumstances where rapid results are needed but with a low probability that any positive case will be missed and where there may be logistical challenges with transporting samples from remote locations to laboratories. </w:t>
      </w:r>
    </w:p>
    <w:p w14:paraId="3C297659" w14:textId="77777777" w:rsidR="00203601" w:rsidRDefault="00203601" w:rsidP="00203601">
      <w:r>
        <w:t>Rapid RT-PCR testing is already a crucial part of NSW Health Pathology’s response to the pandemic. This mode of testing is conducted at 38 NSW Health Pathology laboratories and is used for high</w:t>
      </w:r>
      <w:r w:rsidR="006931C4">
        <w:t>-</w:t>
      </w:r>
      <w:r>
        <w:t>risk, high</w:t>
      </w:r>
      <w:r w:rsidR="006931C4">
        <w:t>-</w:t>
      </w:r>
      <w:r>
        <w:t>priority cases where an urgent diagnosis is needed.</w:t>
      </w:r>
      <w:r>
        <w:rPr>
          <w:rStyle w:val="FootnoteReference"/>
        </w:rPr>
        <w:footnoteReference w:id="178"/>
      </w:r>
      <w:r>
        <w:t xml:space="preserve"> This includes the need to rapidly assess whether someone going to ICU is infected or not and can include the elderly, acutely unwell patients, those with pre-existing or chronic health conditions and some isolated communities depending on circumstances.</w:t>
      </w:r>
      <w:r>
        <w:rPr>
          <w:rStyle w:val="FootnoteReference"/>
        </w:rPr>
        <w:footnoteReference w:id="179"/>
      </w:r>
      <w:r>
        <w:t xml:space="preserve"> Expanding use of rapid RT-PCR testing is an explicit part of NSW Health’s testing strategy going forward.</w:t>
      </w:r>
      <w:r>
        <w:rPr>
          <w:rStyle w:val="FootnoteReference"/>
        </w:rPr>
        <w:footnoteReference w:id="180"/>
      </w:r>
    </w:p>
    <w:p w14:paraId="6EAFDFF8" w14:textId="77777777" w:rsidR="00203601" w:rsidRDefault="00203601" w:rsidP="00203601">
      <w:r>
        <w:t xml:space="preserve">In-house rapid RT-PCR testing was used at the Australian Medical Headquarters in the Tokyo Olympic Village in mid-2021. This testing had a number of uses, including for screening </w:t>
      </w:r>
      <w:r>
        <w:lastRenderedPageBreak/>
        <w:t xml:space="preserve">Australian Olympic team members arriving in Tokyo from high-risk locations or those with confirmed or presumed exposure to COVID-19 in Tokyo. </w:t>
      </w:r>
    </w:p>
    <w:p w14:paraId="6C3019BD" w14:textId="77777777" w:rsidR="00203601" w:rsidRDefault="00203601" w:rsidP="009B2235">
      <w:pPr>
        <w:pStyle w:val="backuph4"/>
        <w:numPr>
          <w:ilvl w:val="0"/>
          <w:numId w:val="0"/>
        </w:numPr>
        <w:ind w:left="862" w:hanging="862"/>
        <w:outlineLvl w:val="4"/>
      </w:pPr>
      <w:bookmarkStart w:id="2229" w:name="_Toc84702405"/>
      <w:bookmarkStart w:id="2230" w:name="_Toc84766438"/>
      <w:bookmarkStart w:id="2231" w:name="_Toc84767297"/>
      <w:bookmarkStart w:id="2232" w:name="_Toc84774412"/>
      <w:bookmarkStart w:id="2233" w:name="_Toc84864229"/>
      <w:bookmarkStart w:id="2234" w:name="_Toc84866398"/>
      <w:bookmarkStart w:id="2235" w:name="_Toc84871726"/>
      <w:bookmarkStart w:id="2236" w:name="_Toc84871881"/>
      <w:r>
        <w:t>Testing for COVID-19 in wastewater</w:t>
      </w:r>
      <w:bookmarkEnd w:id="2229"/>
      <w:bookmarkEnd w:id="2230"/>
      <w:bookmarkEnd w:id="2231"/>
      <w:bookmarkEnd w:id="2232"/>
      <w:bookmarkEnd w:id="2233"/>
      <w:bookmarkEnd w:id="2234"/>
      <w:bookmarkEnd w:id="2235"/>
      <w:bookmarkEnd w:id="2236"/>
    </w:p>
    <w:p w14:paraId="0C585030" w14:textId="77777777" w:rsidR="00203601" w:rsidRDefault="00203601" w:rsidP="00203601">
      <w:r>
        <w:t>Testing by RT-PCR methodology of on-board wastewater from lavatories on long-haul planes and ships could provide crucial warning about the presence of COVID-19 in inbound travellers. There is evidence that the virus is present in faecal matter very early in the infection in both symptomatic and asymptomatic individuals. Since early 2020, scientists at the Commonwealth Scientific and Industrial Research Organisation (CSIRO) have been working with airlines and transport companies to assess wastewater testing as a public health management tool.</w:t>
      </w:r>
      <w:r>
        <w:rPr>
          <w:rStyle w:val="FootnoteReference"/>
        </w:rPr>
        <w:footnoteReference w:id="181"/>
      </w:r>
      <w:r>
        <w:t xml:space="preserve"> The results demonstrate that surveillance of wastewater from transport vessels with their own sanitation systems can be a complementary data source to assist in prioritising clinical testing and contact tracing among disembarking passengers.</w:t>
      </w:r>
      <w:r>
        <w:rPr>
          <w:rStyle w:val="FootnoteReference"/>
        </w:rPr>
        <w:footnoteReference w:id="182"/>
      </w:r>
      <w:r>
        <w:t xml:space="preserve"> </w:t>
      </w:r>
    </w:p>
    <w:p w14:paraId="784654BB" w14:textId="77777777" w:rsidR="00203601" w:rsidRPr="001E057C" w:rsidRDefault="00203601" w:rsidP="009B2235">
      <w:pPr>
        <w:pStyle w:val="backuph4"/>
        <w:numPr>
          <w:ilvl w:val="0"/>
          <w:numId w:val="0"/>
        </w:numPr>
        <w:ind w:left="862" w:hanging="862"/>
        <w:outlineLvl w:val="4"/>
      </w:pPr>
      <w:bookmarkStart w:id="2237" w:name="_Toc84702406"/>
      <w:bookmarkStart w:id="2238" w:name="_Toc84766439"/>
      <w:bookmarkStart w:id="2239" w:name="_Toc84767298"/>
      <w:bookmarkStart w:id="2240" w:name="_Toc84774413"/>
      <w:bookmarkStart w:id="2241" w:name="_Toc84864230"/>
      <w:bookmarkStart w:id="2242" w:name="_Toc84866399"/>
      <w:bookmarkStart w:id="2243" w:name="_Toc84871727"/>
      <w:bookmarkStart w:id="2244" w:name="_Toc84871882"/>
      <w:r>
        <w:t>New testing modalities</w:t>
      </w:r>
      <w:bookmarkEnd w:id="2237"/>
      <w:bookmarkEnd w:id="2238"/>
      <w:bookmarkEnd w:id="2239"/>
      <w:bookmarkEnd w:id="2240"/>
      <w:bookmarkEnd w:id="2241"/>
      <w:bookmarkEnd w:id="2242"/>
      <w:bookmarkEnd w:id="2243"/>
      <w:bookmarkEnd w:id="2244"/>
    </w:p>
    <w:p w14:paraId="3D2D7CCD" w14:textId="77777777" w:rsidR="00203601" w:rsidRDefault="00203601" w:rsidP="00203601">
      <w:r w:rsidRPr="00816C35">
        <w:t xml:space="preserve">Testing technologies are advancing rapidly and numerous trials </w:t>
      </w:r>
      <w:r>
        <w:t xml:space="preserve">for different technologies </w:t>
      </w:r>
      <w:r w:rsidRPr="00816C35">
        <w:t xml:space="preserve">are ongoing globally. Used as part of a comprehensive response strategy in Australia, these technologies </w:t>
      </w:r>
      <w:r>
        <w:t>may</w:t>
      </w:r>
      <w:r w:rsidRPr="00D62F0B">
        <w:t xml:space="preserve"> </w:t>
      </w:r>
      <w:r>
        <w:t>offer alternative</w:t>
      </w:r>
      <w:r w:rsidRPr="00816C35">
        <w:t xml:space="preserve"> efficient and complementary screening modalities in the future.</w:t>
      </w:r>
      <w:r w:rsidRPr="003D3171">
        <w:t xml:space="preserve"> </w:t>
      </w:r>
      <w:r>
        <w:t xml:space="preserve">More information on these emerging technologies can be found in the </w:t>
      </w:r>
      <w:r w:rsidR="00954D0C">
        <w:t>Commonwealth Department of Health’s</w:t>
      </w:r>
      <w:r>
        <w:t xml:space="preserve"> </w:t>
      </w:r>
      <w:r w:rsidRPr="00417D56">
        <w:rPr>
          <w:i/>
          <w:iCs/>
        </w:rPr>
        <w:t>Testing Framework for COVID-19 in Australia</w:t>
      </w:r>
      <w:r>
        <w:t>.</w:t>
      </w:r>
      <w:r>
        <w:rPr>
          <w:rStyle w:val="FootnoteReference"/>
        </w:rPr>
        <w:footnoteReference w:id="183"/>
      </w:r>
    </w:p>
    <w:p w14:paraId="0FBC18B1" w14:textId="77777777" w:rsidR="00203601" w:rsidRDefault="00203601" w:rsidP="009B2235">
      <w:pPr>
        <w:pStyle w:val="backuph4"/>
        <w:numPr>
          <w:ilvl w:val="0"/>
          <w:numId w:val="0"/>
        </w:numPr>
        <w:ind w:left="862" w:hanging="862"/>
        <w:outlineLvl w:val="4"/>
      </w:pPr>
      <w:bookmarkStart w:id="2245" w:name="_Toc84702407"/>
      <w:bookmarkStart w:id="2246" w:name="_Toc84766440"/>
      <w:bookmarkStart w:id="2247" w:name="_Toc84767299"/>
      <w:bookmarkStart w:id="2248" w:name="_Toc84774414"/>
      <w:bookmarkStart w:id="2249" w:name="_Toc84864231"/>
      <w:bookmarkStart w:id="2250" w:name="_Toc84866400"/>
      <w:bookmarkStart w:id="2251" w:name="_Toc84871728"/>
      <w:bookmarkStart w:id="2252" w:name="_Toc84871883"/>
      <w:r w:rsidRPr="00D03312">
        <w:t>Testing of quarantine workers</w:t>
      </w:r>
      <w:bookmarkEnd w:id="2245"/>
      <w:bookmarkEnd w:id="2246"/>
      <w:bookmarkEnd w:id="2247"/>
      <w:bookmarkEnd w:id="2248"/>
      <w:bookmarkEnd w:id="2249"/>
      <w:bookmarkEnd w:id="2250"/>
      <w:bookmarkEnd w:id="2251"/>
      <w:bookmarkEnd w:id="2252"/>
    </w:p>
    <w:p w14:paraId="3E0BEC15" w14:textId="77777777" w:rsidR="00203601" w:rsidRDefault="00203601" w:rsidP="00203601">
      <w:bookmarkStart w:id="2253" w:name="_Toc83627510"/>
      <w:r>
        <w:t xml:space="preserve">Requirements around testing of quarantine workers differ across the jurisdictions. For example, in NSW, designated airport workers, quarantine workers and transportation providers must complete daily surveillance saliva testing when at work. If a non-negative surveillance test is returned, an urgent PCR test is completed. </w:t>
      </w:r>
    </w:p>
    <w:p w14:paraId="6A6CBACB" w14:textId="77777777" w:rsidR="00203601" w:rsidRDefault="00203601" w:rsidP="00203601">
      <w:r w:rsidRPr="00D105A9">
        <w:t>In Victoria, all quarantine hotel workers must be tested on every day of on-site work.</w:t>
      </w:r>
      <w:r w:rsidRPr="00D105A9">
        <w:rPr>
          <w:rStyle w:val="FootnoteReference"/>
        </w:rPr>
        <w:footnoteReference w:id="184"/>
      </w:r>
      <w:r w:rsidRPr="00D105A9">
        <w:t xml:space="preserve"> This includes one nasopharyngeal PCR testing per week and four saliva PCR testing per week in addition to temperature checks and attestations on entry. CQV frontline workforce are also encouraged to undertake voluntary testing on days off and remitted under the CQV Day-Off Voluntary Staff Testing Program. </w:t>
      </w:r>
    </w:p>
    <w:p w14:paraId="01A99D15" w14:textId="77777777" w:rsidR="00203601" w:rsidRDefault="00203601" w:rsidP="00203601">
      <w:bookmarkStart w:id="2254" w:name="_Toc83627511"/>
      <w:bookmarkEnd w:id="2253"/>
      <w:r>
        <w:lastRenderedPageBreak/>
        <w:t>In the Northern Territory, the testing regime for quarantine workers varies according to level of contact with individuals in quarantine, frequency of attendance at the quarantine facility and the nature of the staff member’s work. Those that are in daily or regular contact with individuals in quarantine are required to undertake a saliva PCR test every day they are at work with a nose and throat swab occurring every seven days.</w:t>
      </w:r>
      <w:r>
        <w:rPr>
          <w:rStyle w:val="FootnoteReference"/>
        </w:rPr>
        <w:footnoteReference w:id="185"/>
      </w:r>
      <w:bookmarkEnd w:id="2254"/>
      <w:r>
        <w:t xml:space="preserve"> </w:t>
      </w:r>
      <w:bookmarkStart w:id="2255" w:name="_Toc83980587"/>
      <w:bookmarkStart w:id="2256" w:name="_Toc84003419"/>
    </w:p>
    <w:p w14:paraId="71DF1158" w14:textId="77777777" w:rsidR="00203601" w:rsidRDefault="00203601" w:rsidP="00203601">
      <w:pPr>
        <w:rPr>
          <w:rFonts w:eastAsiaTheme="majorEastAsia"/>
          <w:b/>
          <w:color w:val="158540"/>
          <w:sz w:val="26"/>
          <w:szCs w:val="26"/>
        </w:rPr>
      </w:pPr>
      <w:r>
        <w:br w:type="page"/>
      </w:r>
    </w:p>
    <w:p w14:paraId="15A95468" w14:textId="77777777" w:rsidR="002E36BD" w:rsidRPr="00033DA2" w:rsidRDefault="002E36BD" w:rsidP="009B2235">
      <w:pPr>
        <w:pStyle w:val="Attachmentheading"/>
      </w:pPr>
      <w:bookmarkStart w:id="2257" w:name="_Ref84699974"/>
      <w:bookmarkStart w:id="2258" w:name="_Toc84767300"/>
      <w:bookmarkStart w:id="2259" w:name="_Toc84864232"/>
      <w:bookmarkStart w:id="2260" w:name="_Toc84871884"/>
      <w:bookmarkStart w:id="2261" w:name="_Toc83632624"/>
      <w:bookmarkStart w:id="2262" w:name="_Toc83632743"/>
      <w:bookmarkStart w:id="2263" w:name="_Toc83832439"/>
      <w:bookmarkStart w:id="2264" w:name="_Toc83911047"/>
      <w:bookmarkStart w:id="2265" w:name="_Toc83916749"/>
      <w:bookmarkStart w:id="2266" w:name="_Toc83980595"/>
      <w:bookmarkStart w:id="2267" w:name="_Toc84003428"/>
      <w:bookmarkStart w:id="2268" w:name="_Toc84338904"/>
      <w:bookmarkStart w:id="2269" w:name="_Ref84348389"/>
      <w:bookmarkStart w:id="2270" w:name="_Toc84351609"/>
      <w:bookmarkStart w:id="2271" w:name="_Toc84439027"/>
      <w:bookmarkStart w:id="2272" w:name="_Toc84500586"/>
      <w:bookmarkStart w:id="2273" w:name="_Toc84508786"/>
      <w:bookmarkStart w:id="2274" w:name="_Toc84614005"/>
      <w:bookmarkEnd w:id="2255"/>
      <w:bookmarkEnd w:id="2256"/>
      <w:r w:rsidRPr="00033DA2">
        <w:lastRenderedPageBreak/>
        <w:t xml:space="preserve">Attachment </w:t>
      </w:r>
      <w:r>
        <w:t>12</w:t>
      </w:r>
      <w:r w:rsidRPr="00033DA2">
        <w:t xml:space="preserve"> Other risk mitigations</w:t>
      </w:r>
      <w:bookmarkEnd w:id="2257"/>
      <w:bookmarkEnd w:id="2258"/>
      <w:bookmarkEnd w:id="2259"/>
      <w:bookmarkEnd w:id="2260"/>
    </w:p>
    <w:p w14:paraId="1C17E1F1" w14:textId="77777777" w:rsidR="002E36BD" w:rsidRDefault="002E36BD" w:rsidP="002E36BD">
      <w:pPr>
        <w:pStyle w:val="backuph4"/>
        <w:numPr>
          <w:ilvl w:val="0"/>
          <w:numId w:val="0"/>
        </w:numPr>
      </w:pPr>
      <w:bookmarkStart w:id="2275" w:name="_Toc83632618"/>
      <w:bookmarkStart w:id="2276" w:name="_Toc83632737"/>
      <w:bookmarkStart w:id="2277" w:name="_Toc83832433"/>
      <w:bookmarkStart w:id="2278" w:name="_Toc83911041"/>
      <w:bookmarkStart w:id="2279" w:name="_Toc83916743"/>
      <w:bookmarkStart w:id="2280" w:name="_Toc83980583"/>
      <w:bookmarkStart w:id="2281" w:name="_Toc84702409"/>
      <w:bookmarkStart w:id="2282" w:name="_Toc84766442"/>
      <w:bookmarkStart w:id="2283" w:name="_Toc84767301"/>
      <w:bookmarkStart w:id="2284" w:name="_Toc84774416"/>
      <w:bookmarkStart w:id="2285" w:name="_Toc84864233"/>
      <w:bookmarkStart w:id="2286" w:name="_Toc84866402"/>
      <w:bookmarkStart w:id="2287" w:name="_Toc84871730"/>
      <w:bookmarkStart w:id="2288" w:name="_Toc84871885"/>
      <w:r>
        <w:t>Assurance mechanisms</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5B438AF4" w14:textId="77777777" w:rsidR="002E36BD" w:rsidRDefault="002E36BD" w:rsidP="002E36BD">
      <w:r>
        <w:t>The first review recommended that states embed end</w:t>
      </w:r>
      <w:r>
        <w:noBreakHyphen/>
        <w:t>to</w:t>
      </w:r>
      <w:r>
        <w:noBreakHyphen/>
        <w:t xml:space="preserve">end assurance mechanisms and look to continuously improve hotel quarantine to ensure that it is delivered consistent with good practice. This recommendation builds from an appreciation that transmission risks are present at every step of the quarantine journey and continuous monitoring and assurance measures are needed to ensure best practice in the quarantine system can mitigate these risks. </w:t>
      </w:r>
    </w:p>
    <w:p w14:paraId="49369984" w14:textId="77777777" w:rsidR="002E36BD" w:rsidRDefault="002E36BD" w:rsidP="002E36BD">
      <w:r>
        <w:t>Since the first review, these mitigation processes have become even more important in line with the increased transmissibility of the Delta variant. In response, states have implemented several upgrades to their quarantine system to set up appropriate end-to-end assurance mechanisms.</w:t>
      </w:r>
    </w:p>
    <w:p w14:paraId="4EAC45DA" w14:textId="77777777" w:rsidR="002E36BD" w:rsidRDefault="002E36BD" w:rsidP="002E36BD">
      <w:r>
        <w:t>Several jurisdictions, including Queensland, have publicly reported on transmission events from quarantine.</w:t>
      </w:r>
      <w:r>
        <w:rPr>
          <w:rStyle w:val="FootnoteReference"/>
        </w:rPr>
        <w:footnoteReference w:id="186"/>
      </w:r>
      <w:r>
        <w:t xml:space="preserve"> Some of these reports relate to specific events whereas others relate to more general issues within quarantine. Other jurisdictions internally report on breaches of protocol that could result in a transmission event. Some jurisdictions, such as Victoria, conduct root-cause analysis of incidents. This approach defines the problem, determines root causes and then implements necessary solutions.</w:t>
      </w:r>
    </w:p>
    <w:p w14:paraId="2D3D9549" w14:textId="77777777" w:rsidR="002E36BD" w:rsidRDefault="002E36BD" w:rsidP="002E36BD">
      <w:pPr>
        <w:pStyle w:val="backuph4"/>
        <w:numPr>
          <w:ilvl w:val="0"/>
          <w:numId w:val="0"/>
        </w:numPr>
      </w:pPr>
      <w:bookmarkStart w:id="2289" w:name="_Toc84702410"/>
      <w:bookmarkStart w:id="2290" w:name="_Toc84766443"/>
      <w:bookmarkStart w:id="2291" w:name="_Toc84767302"/>
      <w:bookmarkStart w:id="2292" w:name="_Toc84774417"/>
      <w:bookmarkStart w:id="2293" w:name="_Toc84864234"/>
      <w:bookmarkStart w:id="2294" w:name="_Toc84866403"/>
      <w:bookmarkStart w:id="2295" w:name="_Toc84871731"/>
      <w:bookmarkStart w:id="2296" w:name="_Toc84871886"/>
      <w:r>
        <w:t>Regular audits</w:t>
      </w:r>
      <w:bookmarkEnd w:id="2289"/>
      <w:bookmarkEnd w:id="2290"/>
      <w:bookmarkEnd w:id="2291"/>
      <w:bookmarkEnd w:id="2292"/>
      <w:bookmarkEnd w:id="2293"/>
      <w:bookmarkEnd w:id="2294"/>
      <w:bookmarkEnd w:id="2295"/>
      <w:bookmarkEnd w:id="2296"/>
    </w:p>
    <w:p w14:paraId="2E94DE53" w14:textId="77777777" w:rsidR="002E36BD" w:rsidRDefault="002E36BD" w:rsidP="002E36BD">
      <w:r>
        <w:t>Site visits and audits provide assurance that staff are following all protocols. The review team has seen significant amounts of evidence that states are regularly conducting these visits and audits. These audits are conducted in line with agreed audit guidelines that have been agreed across agencies within individual jurisdictions. These include checklists – sometimes very detailed checklists – that relate to specific issues such as Infection Prevention and Control that include specific performance metrics (e.g. 100% of cleaning staff have been trained in PPE and optimal cleaning protocols).</w:t>
      </w:r>
    </w:p>
    <w:p w14:paraId="2021D099" w14:textId="77777777" w:rsidR="002E36BD" w:rsidRDefault="002E36BD" w:rsidP="002E36BD">
      <w:pPr>
        <w:pStyle w:val="backuph4"/>
        <w:numPr>
          <w:ilvl w:val="0"/>
          <w:numId w:val="0"/>
        </w:numPr>
      </w:pPr>
      <w:bookmarkStart w:id="2297" w:name="_Toc84702411"/>
      <w:bookmarkStart w:id="2298" w:name="_Toc84766444"/>
      <w:bookmarkStart w:id="2299" w:name="_Toc84767303"/>
      <w:bookmarkStart w:id="2300" w:name="_Toc84774418"/>
      <w:bookmarkStart w:id="2301" w:name="_Toc84864235"/>
      <w:bookmarkStart w:id="2302" w:name="_Toc84866404"/>
      <w:bookmarkStart w:id="2303" w:name="_Toc84871732"/>
      <w:bookmarkStart w:id="2304" w:name="_Toc84871887"/>
      <w:r>
        <w:t>Non-compliance with protocol</w:t>
      </w:r>
      <w:bookmarkEnd w:id="2297"/>
      <w:bookmarkEnd w:id="2298"/>
      <w:bookmarkEnd w:id="2299"/>
      <w:bookmarkEnd w:id="2300"/>
      <w:bookmarkEnd w:id="2301"/>
      <w:bookmarkEnd w:id="2302"/>
      <w:bookmarkEnd w:id="2303"/>
      <w:bookmarkEnd w:id="2304"/>
    </w:p>
    <w:p w14:paraId="4C4C4B22" w14:textId="77777777" w:rsidR="002E36BD" w:rsidRDefault="002E36BD" w:rsidP="002E36BD">
      <w:r>
        <w:t xml:space="preserve">A well-functioning quarantine system should identify all instances of non-compliance with protocols, no matter how minor the non-compliance may seem. This will lead to a high number of reported incidents. </w:t>
      </w:r>
    </w:p>
    <w:p w14:paraId="25EB311E" w14:textId="77777777" w:rsidR="002E36BD" w:rsidRDefault="002E36BD" w:rsidP="002E36BD">
      <w:r>
        <w:t>In one jurisdiction, in early 2021, breach reporting was streamlined and provided to a central area. This saw reports of non-compliance with protocol increase from 8 in February 2021 to 211 in July 2021. However, these significant numbers are not evidence of poor practice – instead they reflect a low reporting threshold and a positive reporting culture.</w:t>
      </w:r>
    </w:p>
    <w:p w14:paraId="4AC8169A" w14:textId="77777777" w:rsidR="002E36BD" w:rsidRDefault="002E36BD" w:rsidP="002E36BD">
      <w:r>
        <w:t>While the review team has not been able to verify all instances of breaches</w:t>
      </w:r>
      <w:r w:rsidR="00300492">
        <w:t xml:space="preserve">, </w:t>
      </w:r>
      <w:r>
        <w:t>this data appears to reflect much</w:t>
      </w:r>
      <w:r w:rsidR="00224AB1">
        <w:t>-</w:t>
      </w:r>
      <w:r>
        <w:t xml:space="preserve">improved reporting rather than more instances of non-compliance. For </w:t>
      </w:r>
      <w:r>
        <w:lastRenderedPageBreak/>
        <w:t>example, it includes instances where a guest has opened</w:t>
      </w:r>
      <w:r w:rsidR="005A761D">
        <w:t xml:space="preserve"> their door while not wearing a </w:t>
      </w:r>
      <w:r>
        <w:t xml:space="preserve">face mask while a security guard is in the corridor in full PPE more than </w:t>
      </w:r>
      <w:r w:rsidR="008F7FE6">
        <w:t>five</w:t>
      </w:r>
      <w:r>
        <w:t xml:space="preserve"> meters away.</w:t>
      </w:r>
    </w:p>
    <w:p w14:paraId="7917EF74" w14:textId="77777777" w:rsidR="002E36BD" w:rsidRPr="00365D6B" w:rsidRDefault="002E36BD" w:rsidP="002E36BD">
      <w:pPr>
        <w:pStyle w:val="backuph4"/>
        <w:numPr>
          <w:ilvl w:val="0"/>
          <w:numId w:val="0"/>
        </w:numPr>
        <w:rPr>
          <w:rFonts w:asciiTheme="minorHAnsi" w:hAnsiTheme="minorHAnsi" w:cstheme="minorBidi"/>
          <w:color w:val="039F37"/>
          <w:sz w:val="24"/>
          <w:szCs w:val="24"/>
        </w:rPr>
      </w:pPr>
      <w:bookmarkStart w:id="2305" w:name="_Toc84702412"/>
      <w:bookmarkStart w:id="2306" w:name="_Toc84766445"/>
      <w:bookmarkStart w:id="2307" w:name="_Toc84767304"/>
      <w:bookmarkStart w:id="2308" w:name="_Toc84774419"/>
      <w:bookmarkStart w:id="2309" w:name="_Toc84864236"/>
      <w:bookmarkStart w:id="2310" w:name="_Toc84866405"/>
      <w:bookmarkStart w:id="2311" w:name="_Toc84871733"/>
      <w:bookmarkStart w:id="2312" w:name="_Toc84871888"/>
      <w:r w:rsidRPr="00365D6B">
        <w:t>Infection Prevention and Control</w:t>
      </w:r>
      <w:bookmarkEnd w:id="2305"/>
      <w:bookmarkEnd w:id="2306"/>
      <w:bookmarkEnd w:id="2307"/>
      <w:bookmarkEnd w:id="2308"/>
      <w:bookmarkEnd w:id="2309"/>
      <w:bookmarkEnd w:id="2310"/>
      <w:bookmarkEnd w:id="2311"/>
      <w:bookmarkEnd w:id="2312"/>
    </w:p>
    <w:p w14:paraId="264A295B" w14:textId="77777777" w:rsidR="002E36BD" w:rsidRDefault="002E36BD" w:rsidP="002E36BD">
      <w:bookmarkStart w:id="2313" w:name="_Toc83627522"/>
      <w:r w:rsidRPr="00365D6B">
        <w:t>As noted in the first review, good hotel quarantine practice incorporates proper IPC practice throughout the entire process and at appropriate levels for the risks associated with each environment.</w:t>
      </w:r>
      <w:bookmarkEnd w:id="2313"/>
      <w:r w:rsidRPr="00365D6B">
        <w:t xml:space="preserve"> </w:t>
      </w:r>
    </w:p>
    <w:p w14:paraId="06215769" w14:textId="77777777" w:rsidR="002E36BD" w:rsidRPr="00365D6B" w:rsidRDefault="002E36BD" w:rsidP="002E36BD">
      <w:bookmarkStart w:id="2314" w:name="_Toc83627523"/>
      <w:r w:rsidRPr="00365D6B">
        <w:t>Since the first review, strong IPC practices are noted across all jurisdictions. This is especially important in the context of the highly transmiss</w:t>
      </w:r>
      <w:r>
        <w:t xml:space="preserve">ible Delta </w:t>
      </w:r>
      <w:r w:rsidR="00A52784">
        <w:t>variant</w:t>
      </w:r>
      <w:r>
        <w:t>. Best practice IPC treats every traveller as if</w:t>
      </w:r>
      <w:r w:rsidRPr="00365D6B">
        <w:t xml:space="preserve"> they have COVID-19 to prevent transmission.</w:t>
      </w:r>
      <w:bookmarkEnd w:id="2314"/>
    </w:p>
    <w:p w14:paraId="48231855" w14:textId="77777777" w:rsidR="002E36BD" w:rsidRPr="00365D6B" w:rsidRDefault="002E36BD" w:rsidP="002E36BD">
      <w:bookmarkStart w:id="2315" w:name="_Toc83627524"/>
      <w:r w:rsidRPr="00365D6B">
        <w:t>At a national level, the AHPPC developed National Principles for Infection Prevention and Control in Quarantine. These were developed after considering reviews into managed quarantine and the causes of SARS-CoV-2 transmission events.</w:t>
      </w:r>
      <w:r w:rsidRPr="00365D6B">
        <w:rPr>
          <w:vertAlign w:val="superscript"/>
        </w:rPr>
        <w:footnoteReference w:id="187"/>
      </w:r>
      <w:r w:rsidR="005A761D">
        <w:t xml:space="preserve"> The principles provide a </w:t>
      </w:r>
      <w:r w:rsidRPr="00365D6B">
        <w:t>basis to strive for national consistency across IPC aspects including PPE, airflow and ventilation, and managing high-risk individuals.</w:t>
      </w:r>
      <w:bookmarkEnd w:id="2315"/>
      <w:r w:rsidRPr="00365D6B">
        <w:t xml:space="preserve"> </w:t>
      </w:r>
    </w:p>
    <w:p w14:paraId="3425F8B5" w14:textId="77777777" w:rsidR="002E36BD" w:rsidRPr="00365D6B" w:rsidRDefault="002E36BD" w:rsidP="002E36BD">
      <w:bookmarkStart w:id="2316" w:name="_Toc83627525"/>
      <w:r w:rsidRPr="00365D6B">
        <w:t xml:space="preserve">All jurisdictions </w:t>
      </w:r>
      <w:r>
        <w:t xml:space="preserve">now </w:t>
      </w:r>
      <w:r w:rsidRPr="00365D6B">
        <w:t xml:space="preserve">have IPC policies and frameworks for their quarantine systems and these </w:t>
      </w:r>
      <w:r>
        <w:t xml:space="preserve">appear to be </w:t>
      </w:r>
      <w:r w:rsidRPr="00365D6B">
        <w:t xml:space="preserve">supported by comprehensive IPC training and assurance mechanisms. Some jurisdictions </w:t>
      </w:r>
      <w:r>
        <w:t>also demonstrate additional</w:t>
      </w:r>
      <w:r w:rsidRPr="00365D6B">
        <w:t xml:space="preserve"> monitoring </w:t>
      </w:r>
      <w:r>
        <w:t>of quarantine</w:t>
      </w:r>
      <w:r w:rsidRPr="00365D6B">
        <w:t xml:space="preserve"> operations, </w:t>
      </w:r>
      <w:r>
        <w:t>including</w:t>
      </w:r>
      <w:r w:rsidRPr="00365D6B">
        <w:t xml:space="preserve"> through audits and assurance processes</w:t>
      </w:r>
      <w:r>
        <w:t xml:space="preserve"> conducted by external experts</w:t>
      </w:r>
      <w:r w:rsidRPr="00365D6B">
        <w:t>.</w:t>
      </w:r>
      <w:bookmarkEnd w:id="2316"/>
      <w:r w:rsidRPr="00365D6B">
        <w:t xml:space="preserve"> </w:t>
      </w:r>
    </w:p>
    <w:p w14:paraId="2FC2FDD0" w14:textId="77777777" w:rsidR="002E36BD" w:rsidRPr="00365D6B" w:rsidRDefault="002E36BD" w:rsidP="002E36BD">
      <w:bookmarkStart w:id="2317" w:name="_Toc83627526"/>
      <w:r w:rsidRPr="00365D6B">
        <w:t>A number of jurisdictions are taking additional precautions to reduce the risk of transmission between staff. In addition to vaccination and testing requirements, some jurisdictions, including Western Australia, have implemented requirements for staff to work at a single quarantine site only.</w:t>
      </w:r>
      <w:bookmarkEnd w:id="2317"/>
      <w:r w:rsidRPr="00365D6B">
        <w:t xml:space="preserve">  </w:t>
      </w:r>
    </w:p>
    <w:p w14:paraId="668FE808" w14:textId="77777777" w:rsidR="002E36BD" w:rsidRPr="00365D6B" w:rsidRDefault="002E36BD" w:rsidP="002E36BD">
      <w:r>
        <w:t xml:space="preserve">Good IPC practices demonstrate several layers of information that can be accessed by staff. For example, NSW have a COVID-19 Infection Prevention and Control Manual for acute and non-acute healthcare settings that is over 200 pages long. This is then given more specificity with a </w:t>
      </w:r>
      <w:r w:rsidR="00816287">
        <w:t>40-</w:t>
      </w:r>
      <w:r>
        <w:t xml:space="preserve">page manual that is specific to IPC in hotel quarantine settings. This guide includes simple diagrams to support staff working on hotel quarantine to understand their IPC requirements, including donning and doffing PPE. Then, this guide is supported by additional posters about mask wearing and PPE including eye protection. </w:t>
      </w:r>
    </w:p>
    <w:p w14:paraId="39C56215" w14:textId="77777777" w:rsidR="002E36BD" w:rsidRDefault="002E36BD" w:rsidP="002E36BD">
      <w:pPr>
        <w:pStyle w:val="backuph4"/>
        <w:numPr>
          <w:ilvl w:val="0"/>
          <w:numId w:val="0"/>
        </w:numPr>
      </w:pPr>
      <w:bookmarkStart w:id="2318" w:name="_Toc84702413"/>
      <w:bookmarkStart w:id="2319" w:name="_Toc84766446"/>
      <w:bookmarkStart w:id="2320" w:name="_Toc84767305"/>
      <w:bookmarkStart w:id="2321" w:name="_Toc84774420"/>
      <w:bookmarkStart w:id="2322" w:name="_Toc84864237"/>
      <w:bookmarkStart w:id="2323" w:name="_Toc84866406"/>
      <w:bookmarkStart w:id="2324" w:name="_Toc84871734"/>
      <w:bookmarkStart w:id="2325" w:name="_Toc84871889"/>
      <w:r>
        <w:t>End-to-end improvement</w:t>
      </w:r>
      <w:bookmarkEnd w:id="2318"/>
      <w:bookmarkEnd w:id="2319"/>
      <w:bookmarkEnd w:id="2320"/>
      <w:bookmarkEnd w:id="2321"/>
      <w:bookmarkEnd w:id="2322"/>
      <w:bookmarkEnd w:id="2323"/>
      <w:bookmarkEnd w:id="2324"/>
      <w:bookmarkEnd w:id="2325"/>
    </w:p>
    <w:p w14:paraId="64509E09" w14:textId="77777777" w:rsidR="002E36BD" w:rsidRDefault="002E36BD" w:rsidP="002E36BD">
      <w:r>
        <w:t xml:space="preserve">Good practice within quarantine systems considers the whole quarantine journey and seeks to mitigate risks at every step of the journey. </w:t>
      </w:r>
    </w:p>
    <w:p w14:paraId="03CBBA61" w14:textId="77777777" w:rsidR="002E36BD" w:rsidRDefault="002E36BD" w:rsidP="002E36BD">
      <w:r>
        <w:lastRenderedPageBreak/>
        <w:t xml:space="preserve">For example, jurisdictions such as </w:t>
      </w:r>
      <w:r w:rsidR="003829BC">
        <w:t>NSW</w:t>
      </w:r>
      <w:r>
        <w:t xml:space="preserve"> have implemented public health orders that apply to flight crew members and those who provide transportation services to international passengers or crew.</w:t>
      </w:r>
      <w:r>
        <w:rPr>
          <w:rStyle w:val="FootnoteReference"/>
        </w:rPr>
        <w:footnoteReference w:id="188"/>
      </w:r>
      <w:r>
        <w:t xml:space="preserve"> </w:t>
      </w:r>
    </w:p>
    <w:p w14:paraId="2ABD1750" w14:textId="77777777" w:rsidR="002E36BD" w:rsidRDefault="002E36BD" w:rsidP="002E36BD">
      <w:r>
        <w:t>These public health orders are then backed up by guidelines to provide specific instructions to transportation providers. N</w:t>
      </w:r>
      <w:r w:rsidR="003829BC">
        <w:t>SW</w:t>
      </w:r>
      <w:r>
        <w:t xml:space="preserve"> also require transportation to be provided from a list of approved transport providers. This requirement has been in place since 28 June 2021. This is beneficial in that it ensures authorities can check that registered drivers have complied with requirements such as saliva testing and wearing correct PPE.</w:t>
      </w:r>
    </w:p>
    <w:p w14:paraId="3334332D" w14:textId="77777777" w:rsidR="002E36BD" w:rsidRDefault="002E36BD" w:rsidP="002E36BD">
      <w:r>
        <w:t>With the introduction of green zone flights between Australia and New Zealand, green and red zones have been created at international airports to ensure separation of passengers. To reduce transmission risk, air travellers arriving in Australia are processed through a red zone if they require quarantine or a green zone if they arrived on a quarantine-free flight. Red zone processing areas include physical barriers to protect staff and travellers, the use of appropriate PPE by staff, procedures around the handling of luggage, physical distancing measures and the strict marshalling of passengers through the building.</w:t>
      </w:r>
      <w:r>
        <w:rPr>
          <w:rStyle w:val="FootnoteReference"/>
        </w:rPr>
        <w:footnoteReference w:id="189"/>
      </w:r>
      <w:r>
        <w:t xml:space="preserve"> Passengers are also usually required to undergo health screening in the terminal. </w:t>
      </w:r>
    </w:p>
    <w:p w14:paraId="23AD4E63" w14:textId="77777777" w:rsidR="002E36BD" w:rsidRDefault="002E36BD" w:rsidP="002E36BD">
      <w:r>
        <w:t xml:space="preserve">Thus far, green zone passengers have only included New Zealand arrivals, though this arrangement has been suspended due to ongoing COVID-19 outbreaks. As Australia progresses through the phases of the National Plan, it is anticipated that more countries will be listed as green zones and more passengers will be processed through green zones in airports. Ultimately, it is possible that as we move through the phases of the National Plan, all travellers will be processed through green zones unless there are specific increased risks coming from unvaccinated travellers from countries that have transmission of new COVID-19 variants of concern. </w:t>
      </w:r>
    </w:p>
    <w:p w14:paraId="4AA500B5" w14:textId="77777777" w:rsidR="002E36BD" w:rsidRDefault="002E36BD">
      <w:pPr>
        <w:rPr>
          <w:rFonts w:eastAsiaTheme="majorEastAsia"/>
          <w:b/>
          <w:color w:val="158540"/>
          <w:sz w:val="26"/>
          <w:szCs w:val="26"/>
        </w:rPr>
      </w:pPr>
      <w:r>
        <w:br w:type="page"/>
      </w:r>
    </w:p>
    <w:p w14:paraId="37190A4E" w14:textId="77777777" w:rsidR="00203601" w:rsidRDefault="00203601" w:rsidP="009B2235">
      <w:pPr>
        <w:pStyle w:val="Attachmentheading"/>
      </w:pPr>
      <w:bookmarkStart w:id="2326" w:name="_Ref84700973"/>
      <w:bookmarkStart w:id="2327" w:name="_Toc84767306"/>
      <w:bookmarkStart w:id="2328" w:name="_Toc84864238"/>
      <w:bookmarkStart w:id="2329" w:name="_Toc84871890"/>
      <w:r>
        <w:lastRenderedPageBreak/>
        <w:t>Attachment 1</w:t>
      </w:r>
      <w:bookmarkEnd w:id="2261"/>
      <w:bookmarkEnd w:id="2262"/>
      <w:bookmarkEnd w:id="2263"/>
      <w:bookmarkEnd w:id="2264"/>
      <w:bookmarkEnd w:id="2265"/>
      <w:bookmarkEnd w:id="2266"/>
      <w:bookmarkEnd w:id="2267"/>
      <w:r w:rsidR="00736184">
        <w:t>3</w:t>
      </w:r>
      <w:r>
        <w:t xml:space="preserve"> </w:t>
      </w:r>
      <w:proofErr w:type="gramStart"/>
      <w:r>
        <w:t>Remote</w:t>
      </w:r>
      <w:proofErr w:type="gramEnd"/>
      <w:r>
        <w:t xml:space="preserve"> monitoring</w:t>
      </w:r>
      <w:bookmarkEnd w:id="2268"/>
      <w:bookmarkEnd w:id="2269"/>
      <w:bookmarkEnd w:id="2270"/>
      <w:bookmarkEnd w:id="2271"/>
      <w:bookmarkEnd w:id="2272"/>
      <w:bookmarkEnd w:id="2273"/>
      <w:bookmarkEnd w:id="2274"/>
      <w:bookmarkEnd w:id="2326"/>
      <w:bookmarkEnd w:id="2327"/>
      <w:bookmarkEnd w:id="2328"/>
      <w:bookmarkEnd w:id="2329"/>
    </w:p>
    <w:p w14:paraId="56AD110D" w14:textId="77777777" w:rsidR="00203601" w:rsidRPr="00417614" w:rsidRDefault="00203601" w:rsidP="009B2235">
      <w:pPr>
        <w:pStyle w:val="backuph3"/>
        <w:numPr>
          <w:ilvl w:val="0"/>
          <w:numId w:val="0"/>
        </w:numPr>
        <w:outlineLvl w:val="3"/>
      </w:pPr>
      <w:bookmarkStart w:id="2330" w:name="_Toc83632625"/>
      <w:bookmarkStart w:id="2331" w:name="_Toc83632744"/>
      <w:bookmarkStart w:id="2332" w:name="_Toc83832440"/>
      <w:bookmarkStart w:id="2333" w:name="_Toc83911048"/>
      <w:bookmarkStart w:id="2334" w:name="_Toc83916750"/>
      <w:bookmarkStart w:id="2335" w:name="_Toc83980596"/>
      <w:bookmarkStart w:id="2336" w:name="_Toc84003429"/>
      <w:bookmarkStart w:id="2337" w:name="_Toc84338905"/>
      <w:bookmarkStart w:id="2338" w:name="_Toc84351610"/>
      <w:bookmarkStart w:id="2339" w:name="_Toc84354532"/>
      <w:bookmarkStart w:id="2340" w:name="_Toc84439028"/>
      <w:bookmarkStart w:id="2341" w:name="_Toc84439247"/>
      <w:bookmarkStart w:id="2342" w:name="_Toc84500587"/>
      <w:bookmarkStart w:id="2343" w:name="_Toc84508787"/>
      <w:bookmarkStart w:id="2344" w:name="_Toc84510756"/>
      <w:bookmarkStart w:id="2345" w:name="_Toc84518843"/>
      <w:bookmarkStart w:id="2346" w:name="_Toc84612110"/>
      <w:bookmarkStart w:id="2347" w:name="_Toc84614006"/>
      <w:bookmarkStart w:id="2348" w:name="_Toc84618352"/>
      <w:bookmarkStart w:id="2349" w:name="_Toc84620035"/>
      <w:bookmarkStart w:id="2350" w:name="_Toc84702415"/>
      <w:bookmarkStart w:id="2351" w:name="_Toc84766448"/>
      <w:bookmarkStart w:id="2352" w:name="_Toc84767307"/>
      <w:bookmarkStart w:id="2353" w:name="_Toc84774422"/>
      <w:bookmarkStart w:id="2354" w:name="_Toc84864239"/>
      <w:bookmarkStart w:id="2355" w:name="_Toc84866408"/>
      <w:bookmarkStart w:id="2356" w:name="_Toc84871736"/>
      <w:bookmarkStart w:id="2357" w:name="_Toc84871891"/>
      <w:r>
        <w:t>Wearable technology</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14:paraId="4873FAD6" w14:textId="77777777" w:rsidR="00203601" w:rsidRDefault="00203601" w:rsidP="00203601">
      <w:pPr>
        <w:spacing w:line="252" w:lineRule="auto"/>
      </w:pPr>
      <w:r>
        <w:t>‘</w:t>
      </w:r>
      <w:r w:rsidRPr="0039269F">
        <w:t>Wearable</w:t>
      </w:r>
      <w:r>
        <w:t>’</w:t>
      </w:r>
      <w:r w:rsidRPr="0039269F">
        <w:t xml:space="preserve"> technologies </w:t>
      </w:r>
      <w:r>
        <w:t>include a</w:t>
      </w:r>
      <w:r w:rsidRPr="0039269F">
        <w:t xml:space="preserve">ctivity tracers, smartwatches and purpose-built devices. </w:t>
      </w:r>
      <w:r>
        <w:t>These technologies can support quarantine compliance by</w:t>
      </w:r>
      <w:r w:rsidRPr="0039269F">
        <w:t xml:space="preserve"> monitoring </w:t>
      </w:r>
      <w:r>
        <w:t xml:space="preserve">the </w:t>
      </w:r>
      <w:r w:rsidRPr="0039269F">
        <w:t>movements of quarantined individuals</w:t>
      </w:r>
      <w:r>
        <w:t xml:space="preserve"> and </w:t>
      </w:r>
      <w:r w:rsidRPr="0039269F">
        <w:t>c</w:t>
      </w:r>
      <w:r>
        <w:t>an</w:t>
      </w:r>
      <w:r w:rsidRPr="0039269F">
        <w:t xml:space="preserve"> also be employed for monitoring symptoms of COVID-19 infection.</w:t>
      </w:r>
      <w:r w:rsidRPr="0039269F">
        <w:rPr>
          <w:rStyle w:val="FootnoteReference"/>
        </w:rPr>
        <w:footnoteReference w:id="190"/>
      </w:r>
      <w:r w:rsidRPr="0039269F">
        <w:t xml:space="preserve"> </w:t>
      </w:r>
      <w:r>
        <w:t xml:space="preserve">For example, Hong Kong has made use of </w:t>
      </w:r>
      <w:r w:rsidRPr="0039269F">
        <w:t>a wrist band that connects to a smart phone device</w:t>
      </w:r>
      <w:r>
        <w:t>. The wrist band</w:t>
      </w:r>
      <w:r w:rsidRPr="0039269F">
        <w:t xml:space="preserve"> capture</w:t>
      </w:r>
      <w:r>
        <w:t>s</w:t>
      </w:r>
      <w:r w:rsidRPr="0039269F">
        <w:t xml:space="preserve"> real</w:t>
      </w:r>
      <w:r w:rsidRPr="0039269F">
        <w:noBreakHyphen/>
        <w:t>time GPS data on movements and monitor</w:t>
      </w:r>
      <w:r>
        <w:t>s</w:t>
      </w:r>
      <w:r w:rsidRPr="0039269F">
        <w:t xml:space="preserve"> physiological data, including temperature, pulse, sleep and other vital signals to identify signs of COVID-19 in quarantined patients.</w:t>
      </w:r>
      <w:r w:rsidRPr="0039269F">
        <w:rPr>
          <w:rStyle w:val="FootnoteReference"/>
        </w:rPr>
        <w:footnoteReference w:id="191"/>
      </w:r>
      <w:r w:rsidRPr="0039269F">
        <w:t xml:space="preserve"> </w:t>
      </w:r>
    </w:p>
    <w:p w14:paraId="052AEEDD" w14:textId="77777777" w:rsidR="00203601" w:rsidRDefault="00203601" w:rsidP="00203601">
      <w:pPr>
        <w:spacing w:line="252" w:lineRule="auto"/>
      </w:pPr>
      <w:r>
        <w:t>In</w:t>
      </w:r>
      <w:r w:rsidRPr="0039269F">
        <w:t xml:space="preserve"> a pilot scheme in north-west London</w:t>
      </w:r>
      <w:r>
        <w:t xml:space="preserve">, wearables collected </w:t>
      </w:r>
      <w:r w:rsidRPr="0039269F">
        <w:t>vital signs of quarantining individuals before or after travelling abroad</w:t>
      </w:r>
      <w:r>
        <w:t xml:space="preserve"> so medical staff could monitor whether they needed to be transferred to hospital</w:t>
      </w:r>
      <w:r w:rsidRPr="0039269F">
        <w:t>.</w:t>
      </w:r>
      <w:r w:rsidRPr="0039269F">
        <w:rPr>
          <w:rStyle w:val="FootnoteReference"/>
        </w:rPr>
        <w:footnoteReference w:id="192"/>
      </w:r>
      <w:r w:rsidRPr="0039269F">
        <w:t xml:space="preserve"> </w:t>
      </w:r>
    </w:p>
    <w:p w14:paraId="1AAA30BB" w14:textId="77777777" w:rsidR="00203601" w:rsidRDefault="00203601" w:rsidP="00203601">
      <w:pPr>
        <w:spacing w:line="252" w:lineRule="auto"/>
      </w:pPr>
      <w:r>
        <w:t xml:space="preserve">Additionally, the Abu Dhabi Government in the United Arab Emirates is using </w:t>
      </w:r>
      <w:r w:rsidRPr="00BD4775">
        <w:t>elect</w:t>
      </w:r>
      <w:r>
        <w:t>ronic wristbands</w:t>
      </w:r>
      <w:r w:rsidRPr="00BD4775">
        <w:t xml:space="preserve"> to </w:t>
      </w:r>
      <w:r>
        <w:t>monitor</w:t>
      </w:r>
      <w:r w:rsidRPr="00BD4775">
        <w:t xml:space="preserve"> isolation</w:t>
      </w:r>
      <w:r>
        <w:t xml:space="preserve"> of high-risk travellers</w:t>
      </w:r>
      <w:r w:rsidRPr="00BD4775">
        <w:t xml:space="preserve">. The device serves as a tracing and monitoring tool and is linked to the COVID-19 testing and tracing app, Al </w:t>
      </w:r>
      <w:proofErr w:type="spellStart"/>
      <w:r w:rsidRPr="00BD4775">
        <w:t>Hosn</w:t>
      </w:r>
      <w:proofErr w:type="spellEnd"/>
      <w:r>
        <w:t>. The device is used to identify and track the geographical location of individuals in self</w:t>
      </w:r>
      <w:r>
        <w:noBreakHyphen/>
        <w:t>isolation.</w:t>
      </w:r>
      <w:r>
        <w:rPr>
          <w:rStyle w:val="FootnoteReference"/>
        </w:rPr>
        <w:footnoteReference w:id="193"/>
      </w:r>
      <w:r>
        <w:t xml:space="preserve"> The wrist band is applied at Abu Dhabi International Airport on arrival, or at the Dubai-Abu Dhabi border if arriving from Dubai International Airport. </w:t>
      </w:r>
    </w:p>
    <w:p w14:paraId="698191E9" w14:textId="77777777" w:rsidR="00203601" w:rsidRDefault="00203601" w:rsidP="009B2235">
      <w:pPr>
        <w:pStyle w:val="backuph3"/>
        <w:numPr>
          <w:ilvl w:val="0"/>
          <w:numId w:val="0"/>
        </w:numPr>
        <w:outlineLvl w:val="3"/>
      </w:pPr>
      <w:bookmarkStart w:id="2358" w:name="_Toc83632626"/>
      <w:bookmarkStart w:id="2359" w:name="_Toc83632745"/>
      <w:bookmarkStart w:id="2360" w:name="_Toc83832441"/>
      <w:bookmarkStart w:id="2361" w:name="_Toc83911049"/>
      <w:bookmarkStart w:id="2362" w:name="_Toc83916751"/>
      <w:bookmarkStart w:id="2363" w:name="_Toc83980597"/>
      <w:bookmarkStart w:id="2364" w:name="_Toc84003430"/>
      <w:bookmarkStart w:id="2365" w:name="_Toc84338906"/>
      <w:bookmarkStart w:id="2366" w:name="_Toc84351611"/>
      <w:bookmarkStart w:id="2367" w:name="_Toc84354533"/>
      <w:bookmarkStart w:id="2368" w:name="_Toc84439029"/>
      <w:bookmarkStart w:id="2369" w:name="_Toc84439248"/>
      <w:bookmarkStart w:id="2370" w:name="_Toc84500588"/>
      <w:bookmarkStart w:id="2371" w:name="_Toc84508788"/>
      <w:bookmarkStart w:id="2372" w:name="_Toc84510757"/>
      <w:bookmarkStart w:id="2373" w:name="_Toc84518844"/>
      <w:bookmarkStart w:id="2374" w:name="_Toc84612111"/>
      <w:bookmarkStart w:id="2375" w:name="_Toc84614007"/>
      <w:bookmarkStart w:id="2376" w:name="_Toc84618353"/>
      <w:bookmarkStart w:id="2377" w:name="_Toc84620036"/>
      <w:bookmarkStart w:id="2378" w:name="_Toc84702416"/>
      <w:bookmarkStart w:id="2379" w:name="_Toc84766449"/>
      <w:bookmarkStart w:id="2380" w:name="_Toc84767308"/>
      <w:bookmarkStart w:id="2381" w:name="_Toc84774423"/>
      <w:bookmarkStart w:id="2382" w:name="_Toc84864240"/>
      <w:bookmarkStart w:id="2383" w:name="_Toc84866409"/>
      <w:bookmarkStart w:id="2384" w:name="_Toc84871737"/>
      <w:bookmarkStart w:id="2385" w:name="_Toc84871892"/>
      <w:r>
        <w:t>Mobile phones</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14:paraId="2AC77A8D" w14:textId="77777777" w:rsidR="00203601" w:rsidRPr="00FC2E54" w:rsidRDefault="00203601" w:rsidP="00203601">
      <w:pPr>
        <w:rPr>
          <w:i/>
          <w:iCs/>
        </w:rPr>
      </w:pPr>
      <w:r>
        <w:t>Other forms of technology beyond wearables can also support quarantine compliance. This includes a range of new technologies.</w:t>
      </w:r>
      <w:r>
        <w:rPr>
          <w:i/>
          <w:iCs/>
        </w:rPr>
        <w:t xml:space="preserve"> </w:t>
      </w:r>
      <w:r>
        <w:t xml:space="preserve">In some Australian jurisdictions, such as Western Australia and the Northern Territory, phone apps are already in use to conduct remote checks on people in quarantine. Both these jurisdictions </w:t>
      </w:r>
      <w:r w:rsidR="005A761D">
        <w:t>use the G2G Now app, which is a </w:t>
      </w:r>
      <w:r>
        <w:t xml:space="preserve">tool that </w:t>
      </w:r>
      <w:r w:rsidRPr="00375BE6">
        <w:t>helps people subject to a quarantine or isolation direction show their compliance quickly and easily by performing in</w:t>
      </w:r>
      <w:r w:rsidR="005F1144">
        <w:t>-</w:t>
      </w:r>
      <w:r w:rsidRPr="00375BE6">
        <w:t>app check-ins.</w:t>
      </w:r>
      <w:r>
        <w:rPr>
          <w:rStyle w:val="FootnoteReference"/>
        </w:rPr>
        <w:footnoteReference w:id="194"/>
      </w:r>
      <w:r>
        <w:t xml:space="preserve"> </w:t>
      </w:r>
    </w:p>
    <w:p w14:paraId="62014000" w14:textId="77777777" w:rsidR="00203601" w:rsidRDefault="00203601" w:rsidP="00203601">
      <w:r>
        <w:t xml:space="preserve">The app works by asking individuals to take a photo </w:t>
      </w:r>
      <w:r w:rsidRPr="00375BE6">
        <w:t xml:space="preserve">to verify </w:t>
      </w:r>
      <w:r>
        <w:t>their</w:t>
      </w:r>
      <w:r w:rsidRPr="00375BE6">
        <w:t xml:space="preserve"> identity when a check-in request is sent.</w:t>
      </w:r>
      <w:r>
        <w:t xml:space="preserve"> Check-in </w:t>
      </w:r>
      <w:r w:rsidRPr="00375BE6">
        <w:t xml:space="preserve">requests </w:t>
      </w:r>
      <w:r>
        <w:t xml:space="preserve">are </w:t>
      </w:r>
      <w:r w:rsidRPr="00375BE6">
        <w:t xml:space="preserve">sent at different times of the day. </w:t>
      </w:r>
      <w:r>
        <w:t xml:space="preserve">Individuals then </w:t>
      </w:r>
      <w:r w:rsidRPr="00375BE6">
        <w:t xml:space="preserve">have five minutes to check in. If </w:t>
      </w:r>
      <w:r>
        <w:t>they</w:t>
      </w:r>
      <w:r w:rsidRPr="00375BE6">
        <w:t xml:space="preserve"> do not check in,</w:t>
      </w:r>
      <w:r>
        <w:t xml:space="preserve"> a second request will be sent and if they fail </w:t>
      </w:r>
      <w:r>
        <w:lastRenderedPageBreak/>
        <w:t xml:space="preserve">to check in, they </w:t>
      </w:r>
      <w:r w:rsidRPr="00375BE6">
        <w:t xml:space="preserve">will receive a call to confirm </w:t>
      </w:r>
      <w:r>
        <w:t>their</w:t>
      </w:r>
      <w:r w:rsidRPr="00375BE6">
        <w:t xml:space="preserve"> whereabouts.</w:t>
      </w:r>
      <w:r>
        <w:t xml:space="preserve"> </w:t>
      </w:r>
      <w:r w:rsidRPr="00375BE6">
        <w:t xml:space="preserve">Completing a daily health questionnaire and registering COVID-19 tests and results is </w:t>
      </w:r>
      <w:r>
        <w:t xml:space="preserve">also </w:t>
      </w:r>
      <w:r w:rsidRPr="00375BE6">
        <w:t>a requirement for using G2G Now in Western Australia</w:t>
      </w:r>
      <w:r>
        <w:t>.</w:t>
      </w:r>
    </w:p>
    <w:p w14:paraId="65013B8E" w14:textId="77777777" w:rsidR="00203601" w:rsidRPr="00A413F9" w:rsidRDefault="00203601" w:rsidP="00203601">
      <w:r w:rsidRPr="00A413F9">
        <w:t>To support compliance in the South Australian home quarantine</w:t>
      </w:r>
      <w:r w:rsidR="005A761D">
        <w:t xml:space="preserve"> trial, authorities are using a </w:t>
      </w:r>
      <w:r w:rsidRPr="00A413F9">
        <w:t>mobile phone app that includes a facial verification service, geoloca</w:t>
      </w:r>
      <w:r w:rsidR="005A761D">
        <w:t>tion functionality and a </w:t>
      </w:r>
      <w:r w:rsidRPr="00A413F9">
        <w:t xml:space="preserve">live ID check. </w:t>
      </w:r>
      <w:r w:rsidRPr="00FD2393">
        <w:rPr>
          <w:rStyle w:val="SubtleEmphasis"/>
          <w:bCs/>
          <w:i w:val="0"/>
          <w:color w:val="auto"/>
        </w:rPr>
        <w:t>During the trial, individuals will be contacted at random and required to verify their location within 15 minutes.</w:t>
      </w:r>
      <w:r w:rsidRPr="00A413F9">
        <w:t xml:space="preserve"> The app also includes functionality for daily symptom checking, testing scheduling and support for the provision of mental health and other non</w:t>
      </w:r>
      <w:r w:rsidRPr="00A413F9">
        <w:noBreakHyphen/>
        <w:t xml:space="preserve">COVID health supports. </w:t>
      </w:r>
    </w:p>
    <w:p w14:paraId="7B56A494" w14:textId="77777777" w:rsidR="00203601" w:rsidRPr="00B6544E" w:rsidRDefault="00203601" w:rsidP="00203601">
      <w:pPr>
        <w:rPr>
          <w:rStyle w:val="SubtleEmphasis"/>
          <w:i w:val="0"/>
          <w:iCs w:val="0"/>
          <w:color w:val="auto"/>
        </w:rPr>
      </w:pPr>
      <w:r w:rsidRPr="00B6544E">
        <w:rPr>
          <w:rStyle w:val="SubtleEmphasis"/>
          <w:bCs/>
          <w:i w:val="0"/>
          <w:color w:val="auto"/>
        </w:rPr>
        <w:t>As part of the trial, a number of controls will be included to mitigate home quarantine risks:</w:t>
      </w:r>
    </w:p>
    <w:p w14:paraId="45F4B47B" w14:textId="77777777" w:rsidR="00203601" w:rsidRPr="00B6544E" w:rsidRDefault="00203601" w:rsidP="00203601">
      <w:pPr>
        <w:pStyle w:val="ListParagraph"/>
        <w:numPr>
          <w:ilvl w:val="0"/>
          <w:numId w:val="8"/>
        </w:numPr>
        <w:rPr>
          <w:rStyle w:val="SubtleEmphasis"/>
          <w:i w:val="0"/>
          <w:iCs w:val="0"/>
          <w:color w:val="auto"/>
        </w:rPr>
      </w:pPr>
      <w:r w:rsidRPr="00B6544E">
        <w:rPr>
          <w:rStyle w:val="SubtleEmphasis"/>
          <w:bCs/>
          <w:i w:val="0"/>
          <w:color w:val="auto"/>
        </w:rPr>
        <w:t xml:space="preserve">restricting the trial to participants who have travelled from lower risk countries, </w:t>
      </w:r>
    </w:p>
    <w:p w14:paraId="57BCB01E" w14:textId="77777777" w:rsidR="00203601" w:rsidRPr="00B6544E" w:rsidRDefault="00203601" w:rsidP="00203601">
      <w:pPr>
        <w:pStyle w:val="ListParagraph"/>
        <w:numPr>
          <w:ilvl w:val="0"/>
          <w:numId w:val="8"/>
        </w:numPr>
      </w:pPr>
      <w:r w:rsidRPr="00B6544E">
        <w:t xml:space="preserve">requiring participants to be fully vaccinated, </w:t>
      </w:r>
    </w:p>
    <w:p w14:paraId="7CBD5C24" w14:textId="77777777" w:rsidR="00203601" w:rsidRPr="00B6544E" w:rsidRDefault="00203601" w:rsidP="00203601">
      <w:pPr>
        <w:pStyle w:val="ListParagraph"/>
        <w:numPr>
          <w:ilvl w:val="0"/>
          <w:numId w:val="8"/>
        </w:numPr>
      </w:pPr>
      <w:r w:rsidRPr="00B6544E">
        <w:t xml:space="preserve">testing on arrival at the airport along with an increased testing regimen, </w:t>
      </w:r>
    </w:p>
    <w:p w14:paraId="0784CAD7" w14:textId="77777777" w:rsidR="00203601" w:rsidRPr="00B6544E" w:rsidRDefault="00203601" w:rsidP="00203601">
      <w:pPr>
        <w:pStyle w:val="ListParagraph"/>
        <w:numPr>
          <w:ilvl w:val="0"/>
          <w:numId w:val="8"/>
        </w:numPr>
      </w:pPr>
      <w:r w:rsidRPr="00B6544E">
        <w:t xml:space="preserve">dedicated transport from the airport to the house, </w:t>
      </w:r>
    </w:p>
    <w:p w14:paraId="0C665407" w14:textId="77777777" w:rsidR="00203601" w:rsidRPr="00B6544E" w:rsidRDefault="00203601" w:rsidP="00203601">
      <w:pPr>
        <w:pStyle w:val="ListParagraph"/>
        <w:numPr>
          <w:ilvl w:val="0"/>
          <w:numId w:val="8"/>
        </w:numPr>
      </w:pPr>
      <w:r w:rsidRPr="00B6544E">
        <w:t xml:space="preserve">quarantine premises located within one hour of a tertiary hospital, </w:t>
      </w:r>
    </w:p>
    <w:p w14:paraId="4CB253AE" w14:textId="77777777" w:rsidR="00203601" w:rsidRPr="00B6544E" w:rsidRDefault="00203601" w:rsidP="00203601">
      <w:pPr>
        <w:pStyle w:val="ListParagraph"/>
        <w:numPr>
          <w:ilvl w:val="0"/>
          <w:numId w:val="8"/>
        </w:numPr>
      </w:pPr>
      <w:r w:rsidRPr="00B6544E">
        <w:t xml:space="preserve">random in-person compliance checks, </w:t>
      </w:r>
    </w:p>
    <w:p w14:paraId="70410A75" w14:textId="77777777" w:rsidR="00203601" w:rsidRPr="00B6544E" w:rsidRDefault="00203601" w:rsidP="00203601">
      <w:pPr>
        <w:pStyle w:val="ListParagraph"/>
        <w:numPr>
          <w:ilvl w:val="0"/>
          <w:numId w:val="8"/>
        </w:numPr>
      </w:pPr>
      <w:r w:rsidRPr="00B6544E">
        <w:t xml:space="preserve">a statutory declaration of understanding the requirements of quarantine, and </w:t>
      </w:r>
    </w:p>
    <w:p w14:paraId="0A3B18F4" w14:textId="77777777" w:rsidR="00203601" w:rsidRPr="00B6544E" w:rsidRDefault="00203601" w:rsidP="00203601">
      <w:pPr>
        <w:pStyle w:val="ListParagraph"/>
        <w:numPr>
          <w:ilvl w:val="0"/>
          <w:numId w:val="8"/>
        </w:numPr>
      </w:pPr>
      <w:proofErr w:type="gramStart"/>
      <w:r w:rsidRPr="00B6544E">
        <w:t>non-compliance</w:t>
      </w:r>
      <w:proofErr w:type="gramEnd"/>
      <w:r w:rsidRPr="00B6544E">
        <w:t xml:space="preserve"> attracting monetary fines and transfer to a standard hotel quarantine facility.</w:t>
      </w:r>
    </w:p>
    <w:p w14:paraId="1838F23B" w14:textId="77777777" w:rsidR="00203601" w:rsidRPr="00B6544E" w:rsidRDefault="00203601" w:rsidP="00203601">
      <w:r w:rsidRPr="00B6544E">
        <w:t xml:space="preserve">Other approaches are in use overseas. For example, Taiwan </w:t>
      </w:r>
      <w:r>
        <w:t>has a monitoring system ‘digital fence’ where</w:t>
      </w:r>
      <w:r w:rsidRPr="00B6544E">
        <w:t xml:space="preserve"> mobile phone coverage</w:t>
      </w:r>
      <w:r>
        <w:t xml:space="preserve"> is used</w:t>
      </w:r>
      <w:r w:rsidRPr="00B6544E">
        <w:t xml:space="preserve"> to triangulate the location of an individual’s mobile phone. </w:t>
      </w:r>
      <w:r>
        <w:t xml:space="preserve">Venturing too far from home triggers an alert system, which calls and messages the customer to ascertain their whereabouts. </w:t>
      </w:r>
      <w:r w:rsidRPr="00B6544E">
        <w:t>Israel adopted similar technology based on the Taiwan example</w:t>
      </w:r>
      <w:r>
        <w:t>,</w:t>
      </w:r>
      <w:r w:rsidRPr="00B6544E">
        <w:t xml:space="preserve"> but this was only implemented as a trial and it appears that the use of mobile-phone location data to enforce quarantine was suspended in Israel on account of privacy concerns.</w:t>
      </w:r>
      <w:r w:rsidRPr="00B6544E">
        <w:rPr>
          <w:rStyle w:val="FootnoteReference"/>
        </w:rPr>
        <w:footnoteReference w:id="195"/>
      </w:r>
    </w:p>
    <w:p w14:paraId="40C80CDC" w14:textId="77777777" w:rsidR="00203601" w:rsidRDefault="00203601" w:rsidP="00203601">
      <w:r w:rsidRPr="00B6544E">
        <w:t>Technological solutions can help support compliance but they cannot function as standalone measures – some level of physical and human interaction is necessary to support compliance with quarantine. For example, enforcement measures cannot be purely digital</w:t>
      </w:r>
      <w:r>
        <w:t>. L</w:t>
      </w:r>
      <w:r w:rsidRPr="00B6544E">
        <w:t>ocal police may always need to enforce quarantine arrangements even where compliance is monitored digitally.</w:t>
      </w:r>
    </w:p>
    <w:p w14:paraId="55A23D6B" w14:textId="77777777" w:rsidR="00203601" w:rsidRDefault="00203601" w:rsidP="00203601"/>
    <w:p w14:paraId="4C1B287B" w14:textId="77777777" w:rsidR="00203601" w:rsidRDefault="00203601" w:rsidP="00203601"/>
    <w:p w14:paraId="48ECE521" w14:textId="77777777" w:rsidR="002012B5" w:rsidRDefault="002012B5">
      <w:pPr>
        <w:rPr>
          <w:rFonts w:eastAsiaTheme="majorEastAsia"/>
          <w:b/>
          <w:color w:val="158540"/>
          <w:sz w:val="26"/>
          <w:szCs w:val="26"/>
        </w:rPr>
      </w:pPr>
      <w:bookmarkStart w:id="2386" w:name="_Toc84614012"/>
      <w:r>
        <w:br w:type="page"/>
      </w:r>
    </w:p>
    <w:p w14:paraId="431EF2C9" w14:textId="77777777" w:rsidR="002012B5" w:rsidRPr="007A7111" w:rsidRDefault="002012B5" w:rsidP="009B2235">
      <w:pPr>
        <w:pStyle w:val="Attachmentheading"/>
      </w:pPr>
      <w:bookmarkStart w:id="2387" w:name="_Ref84701040"/>
      <w:bookmarkStart w:id="2388" w:name="_Toc84767309"/>
      <w:bookmarkStart w:id="2389" w:name="_Toc84864241"/>
      <w:bookmarkStart w:id="2390" w:name="_Toc84871893"/>
      <w:r w:rsidRPr="007A7111">
        <w:lastRenderedPageBreak/>
        <w:t>Attachment 1</w:t>
      </w:r>
      <w:r w:rsidR="00736184">
        <w:t>4</w:t>
      </w:r>
      <w:r>
        <w:t xml:space="preserve"> Va</w:t>
      </w:r>
      <w:bookmarkStart w:id="2391" w:name="_Toc83632569"/>
      <w:bookmarkStart w:id="2392" w:name="_Toc83632688"/>
      <w:bookmarkStart w:id="2393" w:name="_Toc83636806"/>
      <w:bookmarkStart w:id="2394" w:name="_Toc83910989"/>
      <w:bookmarkStart w:id="2395" w:name="_Toc83916692"/>
      <w:bookmarkStart w:id="2396" w:name="_Toc83980549"/>
      <w:bookmarkStart w:id="2397" w:name="_Toc84003382"/>
      <w:bookmarkStart w:id="2398" w:name="_Toc84338913"/>
      <w:r w:rsidRPr="007A7111">
        <w:t>ccination certification and authentication</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1554F405" w14:textId="77777777" w:rsidR="002012B5" w:rsidRDefault="002012B5" w:rsidP="002012B5">
      <w:r>
        <w:t>Processes to certify the vaccination status of all travellers are needed to accurately assess individual risk. A digital approach to vaccination certification that can be recognised internationally would smooth the way for efficient movement between Australia and oversea</w:t>
      </w:r>
      <w:r w:rsidR="00534801">
        <w:t xml:space="preserve">s countries. </w:t>
      </w:r>
      <w:r>
        <w:t xml:space="preserve">The assessment of each incoming traveller will need to account for the reliability of the vaccination certification of each traveller. Reliable assessment of vaccination certification is vital to enable appropriate risk assessments of travellers. </w:t>
      </w:r>
      <w:r w:rsidRPr="00376CD3">
        <w:t xml:space="preserve">Australia will </w:t>
      </w:r>
      <w:r>
        <w:t xml:space="preserve">also </w:t>
      </w:r>
      <w:r w:rsidRPr="00376CD3">
        <w:t>need to be able to recognise some vacc</w:t>
      </w:r>
      <w:r>
        <w:t>inations administered overseas and others that are not currently approved by the TGA.</w:t>
      </w:r>
    </w:p>
    <w:p w14:paraId="772225FA" w14:textId="77777777" w:rsidR="002012B5" w:rsidRDefault="002012B5" w:rsidP="002012B5">
      <w:r w:rsidRPr="00491C7B">
        <w:t xml:space="preserve">The </w:t>
      </w:r>
      <w:r w:rsidR="000B571B">
        <w:t>Commonwealth</w:t>
      </w:r>
      <w:r w:rsidRPr="00491C7B">
        <w:t xml:space="preserve"> Government</w:t>
      </w:r>
      <w:r>
        <w:t xml:space="preserve"> has developed </w:t>
      </w:r>
      <w:r w:rsidRPr="00491C7B">
        <w:t xml:space="preserve">a </w:t>
      </w:r>
      <w:r>
        <w:t>vaccination</w:t>
      </w:r>
      <w:r w:rsidRPr="00491C7B">
        <w:t xml:space="preserve"> certificate to be used for international travel that meets the new standard developed by the International Civil Aviation Organisation and endorsed by the World Health Organisation.</w:t>
      </w:r>
      <w:r>
        <w:t xml:space="preserve"> </w:t>
      </w:r>
      <w:r w:rsidRPr="00491C7B">
        <w:t>The certificate will be able to be used for international travel by anyone who has their COVID-19 vaccination details uploaded into the Australian Immunisation Register.</w:t>
      </w:r>
      <w:r>
        <w:t xml:space="preserve"> </w:t>
      </w:r>
    </w:p>
    <w:p w14:paraId="7417D091" w14:textId="77777777" w:rsidR="002012B5" w:rsidRDefault="002012B5" w:rsidP="002012B5">
      <w:pPr>
        <w:rPr>
          <w:rStyle w:val="SubtleEmphasis"/>
          <w:i w:val="0"/>
          <w:iCs w:val="0"/>
          <w:color w:val="auto"/>
        </w:rPr>
      </w:pPr>
      <w:r>
        <w:t xml:space="preserve">The certificates will be Visible Digital Seals (a QR barcode) that have the same data integrity and interoperability as a passport chip and are </w:t>
      </w:r>
      <w:r w:rsidRPr="00117557">
        <w:rPr>
          <w:lang w:val="en-GB"/>
        </w:rPr>
        <w:t>desi</w:t>
      </w:r>
      <w:r>
        <w:rPr>
          <w:lang w:val="en-GB"/>
        </w:rPr>
        <w:t xml:space="preserve">gned to work in digital wallets </w:t>
      </w:r>
      <w:r w:rsidRPr="00117557">
        <w:rPr>
          <w:lang w:val="en-GB"/>
        </w:rPr>
        <w:t xml:space="preserve">such as the International Air Transport Association (IATA) </w:t>
      </w:r>
      <w:proofErr w:type="spellStart"/>
      <w:r w:rsidRPr="00117557">
        <w:rPr>
          <w:lang w:val="en-GB"/>
        </w:rPr>
        <w:t>TravelPass</w:t>
      </w:r>
      <w:proofErr w:type="spellEnd"/>
      <w:r w:rsidRPr="00117557">
        <w:rPr>
          <w:lang w:val="en-GB"/>
        </w:rPr>
        <w:t xml:space="preserve"> app.</w:t>
      </w:r>
      <w:r>
        <w:rPr>
          <w:lang w:val="en-GB"/>
        </w:rPr>
        <w:t xml:space="preserve"> </w:t>
      </w:r>
      <w:r w:rsidRPr="00E81660">
        <w:rPr>
          <w:rStyle w:val="SubtleEmphasis"/>
          <w:i w:val="0"/>
          <w:iCs w:val="0"/>
          <w:color w:val="auto"/>
        </w:rPr>
        <w:t xml:space="preserve">IATA is a trade association of 290 of the world’s airlines. </w:t>
      </w:r>
    </w:p>
    <w:p w14:paraId="50A9487B" w14:textId="77777777" w:rsidR="002012B5" w:rsidRPr="00E81660" w:rsidRDefault="002012B5" w:rsidP="002012B5">
      <w:pPr>
        <w:rPr>
          <w:rStyle w:val="SubtleEmphasis"/>
          <w:i w:val="0"/>
          <w:iCs w:val="0"/>
          <w:color w:val="auto"/>
        </w:rPr>
      </w:pPr>
      <w:r w:rsidRPr="00E81660">
        <w:rPr>
          <w:rStyle w:val="SubtleEmphasis"/>
          <w:i w:val="0"/>
          <w:iCs w:val="0"/>
          <w:color w:val="auto"/>
        </w:rPr>
        <w:t xml:space="preserve">In April 2021, </w:t>
      </w:r>
      <w:r>
        <w:rPr>
          <w:rStyle w:val="SubtleEmphasis"/>
          <w:i w:val="0"/>
          <w:iCs w:val="0"/>
          <w:color w:val="auto"/>
        </w:rPr>
        <w:t>IATA</w:t>
      </w:r>
      <w:r w:rsidRPr="00E81660">
        <w:rPr>
          <w:rStyle w:val="SubtleEmphasis"/>
          <w:i w:val="0"/>
          <w:iCs w:val="0"/>
          <w:color w:val="auto"/>
        </w:rPr>
        <w:t xml:space="preserve"> launched the IATA Travel Pass, a phone app that allows users to store verified COVID-19 test and vaccine status information.</w:t>
      </w:r>
      <w:r w:rsidRPr="00E81660">
        <w:rPr>
          <w:rStyle w:val="SubtleEmphasis"/>
          <w:color w:val="auto"/>
        </w:rPr>
        <w:t xml:space="preserve"> </w:t>
      </w:r>
      <w:r w:rsidR="009A0814">
        <w:rPr>
          <w:rStyle w:val="SubtleEmphasis"/>
          <w:i w:val="0"/>
          <w:iCs w:val="0"/>
          <w:color w:val="auto"/>
        </w:rPr>
        <w:t>It has been reported that a</w:t>
      </w:r>
      <w:r w:rsidRPr="00E81660">
        <w:rPr>
          <w:rStyle w:val="SubtleEmphasis"/>
          <w:i w:val="0"/>
          <w:iCs w:val="0"/>
          <w:color w:val="auto"/>
        </w:rPr>
        <w:t xml:space="preserve"> number of countries and airlines are</w:t>
      </w:r>
      <w:r>
        <w:rPr>
          <w:rStyle w:val="SubtleEmphasis"/>
          <w:i w:val="0"/>
          <w:iCs w:val="0"/>
          <w:color w:val="auto"/>
        </w:rPr>
        <w:t xml:space="preserve"> already</w:t>
      </w:r>
      <w:r w:rsidRPr="00E81660">
        <w:rPr>
          <w:rStyle w:val="SubtleEmphasis"/>
          <w:i w:val="0"/>
          <w:iCs w:val="0"/>
          <w:color w:val="auto"/>
        </w:rPr>
        <w:t xml:space="preserve"> trialling different functions of the IATA Travel Pass.</w:t>
      </w:r>
      <w:r w:rsidRPr="00E81660">
        <w:rPr>
          <w:rStyle w:val="SubtleEmphasis"/>
          <w:i w:val="0"/>
          <w:iCs w:val="0"/>
          <w:color w:val="auto"/>
          <w:vertAlign w:val="superscript"/>
        </w:rPr>
        <w:footnoteReference w:id="196"/>
      </w:r>
      <w:r w:rsidRPr="00E81660">
        <w:rPr>
          <w:rStyle w:val="SubtleEmphasis"/>
          <w:i w:val="0"/>
          <w:iCs w:val="0"/>
          <w:color w:val="auto"/>
          <w:vertAlign w:val="superscript"/>
        </w:rPr>
        <w:t xml:space="preserve"> </w:t>
      </w:r>
      <w:r w:rsidRPr="00E81660">
        <w:rPr>
          <w:rStyle w:val="SubtleEmphasis"/>
          <w:i w:val="0"/>
          <w:iCs w:val="0"/>
          <w:color w:val="auto"/>
        </w:rPr>
        <w:t>Qantas confirmed in July 2021 that it will work with IATA to roll out use of the Travel Pass when regular international flights resume.</w:t>
      </w:r>
      <w:r w:rsidRPr="00E81660">
        <w:rPr>
          <w:rStyle w:val="SubtleEmphasis"/>
          <w:i w:val="0"/>
          <w:iCs w:val="0"/>
          <w:color w:val="auto"/>
          <w:vertAlign w:val="superscript"/>
        </w:rPr>
        <w:footnoteReference w:id="197"/>
      </w:r>
      <w:r w:rsidRPr="00E81660">
        <w:rPr>
          <w:rStyle w:val="SubtleEmphasis"/>
          <w:i w:val="0"/>
          <w:iCs w:val="0"/>
          <w:color w:val="auto"/>
        </w:rPr>
        <w:t xml:space="preserve"> </w:t>
      </w:r>
    </w:p>
    <w:p w14:paraId="742ADD65" w14:textId="77777777" w:rsidR="002012B5" w:rsidRDefault="002012B5" w:rsidP="002012B5">
      <w:r w:rsidRPr="009B23B8">
        <w:t xml:space="preserve">Work is underway to consider how Australian border systems </w:t>
      </w:r>
      <w:r>
        <w:t>will</w:t>
      </w:r>
      <w:r w:rsidRPr="009B23B8">
        <w:t xml:space="preserve"> process health credentials </w:t>
      </w:r>
      <w:r>
        <w:t>such as vaccination certificates</w:t>
      </w:r>
      <w:r w:rsidRPr="009B23B8">
        <w:t xml:space="preserve">. </w:t>
      </w:r>
      <w:r>
        <w:t>Currently,</w:t>
      </w:r>
      <w:r w:rsidRPr="00180AAD">
        <w:t xml:space="preserve"> </w:t>
      </w:r>
      <w:r>
        <w:t xml:space="preserve">self-declared, unverified </w:t>
      </w:r>
      <w:r w:rsidRPr="00180AAD">
        <w:t xml:space="preserve">vaccination </w:t>
      </w:r>
      <w:r>
        <w:t>information</w:t>
      </w:r>
      <w:r w:rsidRPr="00180AAD">
        <w:t xml:space="preserve"> is being captured in part via the Australia Travel Declaration. However, </w:t>
      </w:r>
      <w:r>
        <w:t>Australia will establish</w:t>
      </w:r>
      <w:r w:rsidRPr="00946F4E">
        <w:t xml:space="preserve"> the Digital Passenger Declaration</w:t>
      </w:r>
      <w:r>
        <w:t xml:space="preserve"> (DPD) that</w:t>
      </w:r>
      <w:r w:rsidRPr="00946F4E">
        <w:t xml:space="preserve"> will replace the physical incoming passenger card and</w:t>
      </w:r>
      <w:r>
        <w:t xml:space="preserve"> the Australian Travel Declaration. The DPD will assist in processing health credentials at the border. The DPD will be capable of</w:t>
      </w:r>
      <w:r w:rsidRPr="00491C7B">
        <w:rPr>
          <w:lang w:val="en-GB"/>
        </w:rPr>
        <w:t xml:space="preserve"> the digital collection of health-related information</w:t>
      </w:r>
      <w:r>
        <w:t xml:space="preserve"> and provide the capacity to share digitally-verified COVID-19 vaccination details of international travellers with </w:t>
      </w:r>
      <w:r w:rsidR="00CF4935">
        <w:t xml:space="preserve">state </w:t>
      </w:r>
      <w:r>
        <w:t xml:space="preserve">and </w:t>
      </w:r>
      <w:r w:rsidR="00CF4935">
        <w:t xml:space="preserve">territory </w:t>
      </w:r>
      <w:r>
        <w:t>public health authorities.</w:t>
      </w:r>
      <w:r>
        <w:rPr>
          <w:rStyle w:val="FootnoteReference"/>
        </w:rPr>
        <w:footnoteReference w:id="198"/>
      </w:r>
      <w:r>
        <w:t xml:space="preserve"> </w:t>
      </w:r>
    </w:p>
    <w:p w14:paraId="5CD9FDAB" w14:textId="77777777" w:rsidR="002012B5" w:rsidRPr="00534801" w:rsidRDefault="002012B5">
      <w:r w:rsidRPr="009B23B8">
        <w:lastRenderedPageBreak/>
        <w:t xml:space="preserve">The treatment of internationally administered COVID-19 vaccines </w:t>
      </w:r>
      <w:r>
        <w:t xml:space="preserve">is still under consideration though the </w:t>
      </w:r>
      <w:r w:rsidRPr="00FD2393">
        <w:t xml:space="preserve">TGA </w:t>
      </w:r>
      <w:r>
        <w:t>now</w:t>
      </w:r>
      <w:r w:rsidRPr="00FD2393">
        <w:t xml:space="preserve"> recognises </w:t>
      </w:r>
      <w:proofErr w:type="spellStart"/>
      <w:r w:rsidRPr="00FD2393">
        <w:t>Coronavac</w:t>
      </w:r>
      <w:proofErr w:type="spellEnd"/>
      <w:r w:rsidRPr="00FD2393">
        <w:t xml:space="preserve"> (</w:t>
      </w:r>
      <w:proofErr w:type="spellStart"/>
      <w:r w:rsidRPr="00FD2393">
        <w:t>Sinovac</w:t>
      </w:r>
      <w:proofErr w:type="spellEnd"/>
      <w:r w:rsidRPr="00FD2393">
        <w:t xml:space="preserve">) </w:t>
      </w:r>
      <w:r>
        <w:rPr>
          <w:bCs/>
        </w:rPr>
        <w:t xml:space="preserve">and </w:t>
      </w:r>
      <w:proofErr w:type="spellStart"/>
      <w:r w:rsidRPr="00FD2393">
        <w:t>Covishield</w:t>
      </w:r>
      <w:proofErr w:type="spellEnd"/>
      <w:r w:rsidRPr="00FD2393">
        <w:t xml:space="preserve"> (AstraZeneca/Serum Institute of India).</w:t>
      </w:r>
      <w:r>
        <w:t xml:space="preserve"> </w:t>
      </w:r>
      <w:bookmarkStart w:id="2399" w:name="_Toc84338907"/>
      <w:bookmarkStart w:id="2400" w:name="_Ref84348484"/>
      <w:bookmarkStart w:id="2401" w:name="_Ref84348518"/>
      <w:bookmarkStart w:id="2402" w:name="_Toc84351612"/>
      <w:bookmarkStart w:id="2403" w:name="_Toc84439030"/>
      <w:bookmarkStart w:id="2404" w:name="_Toc84500589"/>
      <w:bookmarkStart w:id="2405" w:name="_Toc84508789"/>
      <w:bookmarkStart w:id="2406" w:name="_Toc84614008"/>
      <w:bookmarkStart w:id="2407" w:name="_Toc83916683"/>
      <w:bookmarkStart w:id="2408" w:name="_Toc83980540"/>
      <w:bookmarkStart w:id="2409" w:name="_Toc84003373"/>
    </w:p>
    <w:p w14:paraId="31E5662F" w14:textId="77777777" w:rsidR="009A0814" w:rsidRDefault="009A0814">
      <w:pPr>
        <w:rPr>
          <w:rFonts w:eastAsiaTheme="majorEastAsia"/>
          <w:b/>
          <w:color w:val="158540"/>
          <w:sz w:val="26"/>
          <w:szCs w:val="26"/>
        </w:rPr>
      </w:pPr>
      <w:bookmarkStart w:id="2410" w:name="_Ref84701069"/>
      <w:bookmarkStart w:id="2411" w:name="_Toc84767310"/>
      <w:r>
        <w:br w:type="page"/>
      </w:r>
    </w:p>
    <w:p w14:paraId="488DE37A" w14:textId="77777777" w:rsidR="002012B5" w:rsidRPr="007A7111" w:rsidRDefault="002012B5" w:rsidP="009B2235">
      <w:pPr>
        <w:pStyle w:val="Attachmentheading"/>
      </w:pPr>
      <w:bookmarkStart w:id="2412" w:name="_Toc84864242"/>
      <w:bookmarkStart w:id="2413" w:name="_Toc84871894"/>
      <w:r w:rsidRPr="007A7111">
        <w:lastRenderedPageBreak/>
        <w:t>Attachment 15</w:t>
      </w:r>
      <w:bookmarkEnd w:id="2399"/>
      <w:r>
        <w:t xml:space="preserve"> </w:t>
      </w:r>
      <w:proofErr w:type="gramStart"/>
      <w:r>
        <w:t>Establishing</w:t>
      </w:r>
      <w:proofErr w:type="gramEnd"/>
      <w:r>
        <w:t xml:space="preserve"> a risk-based framework</w:t>
      </w:r>
      <w:bookmarkEnd w:id="2400"/>
      <w:bookmarkEnd w:id="2401"/>
      <w:bookmarkEnd w:id="2402"/>
      <w:bookmarkEnd w:id="2403"/>
      <w:bookmarkEnd w:id="2404"/>
      <w:bookmarkEnd w:id="2405"/>
      <w:bookmarkEnd w:id="2406"/>
      <w:bookmarkEnd w:id="2410"/>
      <w:bookmarkEnd w:id="2411"/>
      <w:bookmarkEnd w:id="2412"/>
      <w:bookmarkEnd w:id="2413"/>
      <w:r>
        <w:t xml:space="preserve"> </w:t>
      </w:r>
      <w:bookmarkStart w:id="2414" w:name="_Toc84338908"/>
      <w:bookmarkEnd w:id="2407"/>
      <w:bookmarkEnd w:id="2408"/>
      <w:bookmarkEnd w:id="2409"/>
      <w:bookmarkEnd w:id="2414"/>
    </w:p>
    <w:p w14:paraId="065CA753" w14:textId="77777777" w:rsidR="002012B5" w:rsidRDefault="002012B5" w:rsidP="009B2235">
      <w:pPr>
        <w:pStyle w:val="backuph3"/>
        <w:numPr>
          <w:ilvl w:val="0"/>
          <w:numId w:val="0"/>
        </w:numPr>
        <w:outlineLvl w:val="3"/>
      </w:pPr>
      <w:bookmarkStart w:id="2415" w:name="_Toc84338909"/>
      <w:bookmarkStart w:id="2416" w:name="_Toc84351613"/>
      <w:bookmarkStart w:id="2417" w:name="_Toc84354535"/>
      <w:bookmarkStart w:id="2418" w:name="_Toc84439031"/>
      <w:bookmarkStart w:id="2419" w:name="_Toc84439250"/>
      <w:bookmarkStart w:id="2420" w:name="_Toc84500590"/>
      <w:bookmarkStart w:id="2421" w:name="_Toc84508790"/>
      <w:bookmarkStart w:id="2422" w:name="_Toc84510759"/>
      <w:bookmarkStart w:id="2423" w:name="_Toc84518846"/>
      <w:bookmarkStart w:id="2424" w:name="_Toc84612113"/>
      <w:bookmarkStart w:id="2425" w:name="_Toc84612247"/>
      <w:bookmarkStart w:id="2426" w:name="_Toc84614009"/>
      <w:bookmarkStart w:id="2427" w:name="_Toc84620038"/>
      <w:bookmarkStart w:id="2428" w:name="_Toc84702419"/>
      <w:bookmarkStart w:id="2429" w:name="_Toc84766452"/>
      <w:bookmarkStart w:id="2430" w:name="_Toc84767311"/>
      <w:bookmarkStart w:id="2431" w:name="_Toc84774426"/>
      <w:bookmarkStart w:id="2432" w:name="_Toc84864243"/>
      <w:bookmarkStart w:id="2433" w:name="_Toc84866412"/>
      <w:bookmarkStart w:id="2434" w:name="_Toc84871740"/>
      <w:bookmarkStart w:id="2435" w:name="_Toc84871895"/>
      <w:r>
        <w:t>Stratified approach to quarantine</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2B8BD320" w14:textId="77777777" w:rsidR="002012B5" w:rsidRDefault="002012B5" w:rsidP="002012B5">
      <w:r>
        <w:t>The World Health Organisation notes that all appropriate measures should be put in place to limit the transmission of SARS-CoV-2 associated with international travel while ‘recognizing that even comprehensive public health measures adapted to the local epidemiological context and capacities can mitigate the risk substantially but cannot yield “zero risk”’.</w:t>
      </w:r>
      <w:r>
        <w:rPr>
          <w:rStyle w:val="FootnoteReference"/>
        </w:rPr>
        <w:footnoteReference w:id="199"/>
      </w:r>
      <w:r>
        <w:t xml:space="preserve"> </w:t>
      </w:r>
    </w:p>
    <w:p w14:paraId="65C677B9" w14:textId="77777777" w:rsidR="002012B5" w:rsidRDefault="002012B5" w:rsidP="002012B5">
      <w:r>
        <w:t>Risk management assesses both the probability and impact of an event. The potential impact of every COVID-19 transmission event is high – as any transmission leads to the possibility for significantly more transmission and community outbreaks that, in turn, lead to higher morbidity and mortality in the communities affected. The probability of a transmission event will vary depending on some factors that are external to the quarantine system (for example, numbers coming into the quarantine system) as well as many factors that are part of the quarantine system (discu</w:t>
      </w:r>
      <w:r w:rsidR="00DA6FC9">
        <w:t>ssed in part two of this report</w:t>
      </w:r>
      <w:r>
        <w:t>)</w:t>
      </w:r>
      <w:r w:rsidR="00DA6FC9">
        <w:t>.</w:t>
      </w:r>
    </w:p>
    <w:p w14:paraId="09EBD8EA" w14:textId="77777777" w:rsidR="002012B5" w:rsidRPr="00ED4063" w:rsidRDefault="002012B5" w:rsidP="009B2235">
      <w:pPr>
        <w:pStyle w:val="backuph3"/>
        <w:numPr>
          <w:ilvl w:val="0"/>
          <w:numId w:val="0"/>
        </w:numPr>
        <w:outlineLvl w:val="3"/>
        <w:rPr>
          <w:color w:val="C45911" w:themeColor="accent2" w:themeShade="BF"/>
        </w:rPr>
      </w:pPr>
      <w:bookmarkStart w:id="2436" w:name="_Toc84338910"/>
      <w:bookmarkStart w:id="2437" w:name="_Toc84351614"/>
      <w:bookmarkStart w:id="2438" w:name="_Toc84354536"/>
      <w:bookmarkStart w:id="2439" w:name="_Toc84439032"/>
      <w:bookmarkStart w:id="2440" w:name="_Toc84439251"/>
      <w:bookmarkStart w:id="2441" w:name="_Toc84500591"/>
      <w:bookmarkStart w:id="2442" w:name="_Toc84508791"/>
      <w:bookmarkStart w:id="2443" w:name="_Toc84510760"/>
      <w:bookmarkStart w:id="2444" w:name="_Toc84518847"/>
      <w:bookmarkStart w:id="2445" w:name="_Toc84612114"/>
      <w:bookmarkStart w:id="2446" w:name="_Toc84612248"/>
      <w:bookmarkStart w:id="2447" w:name="_Toc84614010"/>
      <w:bookmarkStart w:id="2448" w:name="_Toc84620039"/>
      <w:bookmarkStart w:id="2449" w:name="_Toc84702420"/>
      <w:bookmarkStart w:id="2450" w:name="_Toc84766453"/>
      <w:bookmarkStart w:id="2451" w:name="_Toc84767312"/>
      <w:bookmarkStart w:id="2452" w:name="_Toc84774427"/>
      <w:bookmarkStart w:id="2453" w:name="_Toc84864244"/>
      <w:bookmarkStart w:id="2454" w:name="_Toc84866413"/>
      <w:bookmarkStart w:id="2455" w:name="_Toc84871741"/>
      <w:bookmarkStart w:id="2456" w:name="_Toc84871896"/>
      <w:r w:rsidRPr="00B97C8B">
        <w:t>Risk assessments</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14:paraId="37ED4148" w14:textId="77777777" w:rsidR="002012B5" w:rsidRDefault="002012B5" w:rsidP="002012B5">
      <w:r>
        <w:t>The core of a risk-based framework to quarantine is assessing each individual for the risk of transmitting COVID-19 that they present. This transmission risk can be seen as the aggregate of risk factors at different levels: from risks due to individual characteristics such as vaccination status, risks associated with country of travel origin and transit, as well as risks associated with transport and the proposed quarantine facility.</w:t>
      </w:r>
    </w:p>
    <w:p w14:paraId="23EE2A72" w14:textId="77777777" w:rsidR="002012B5" w:rsidRDefault="002012B5" w:rsidP="002012B5">
      <w:r>
        <w:t>Each risk factor needs to be assessed so that travellers can be streamed into the setting best suited to manage that risk, with those settings ranging from no quarantine to quarantin</w:t>
      </w:r>
      <w:r w:rsidR="005A761D">
        <w:t>e in a </w:t>
      </w:r>
      <w:r>
        <w:t xml:space="preserve">managed setting with the highest level of controls. </w:t>
      </w:r>
    </w:p>
    <w:p w14:paraId="02DF0F3D" w14:textId="78355925" w:rsidR="002012B5" w:rsidRPr="008E4D56" w:rsidRDefault="002012B5" w:rsidP="002012B5">
      <w:r w:rsidRPr="008E4D56">
        <w:t xml:space="preserve">The review team considers a risk framework across three simple measures is appropriate at this time. The example framework at </w:t>
      </w:r>
      <w:r w:rsidRPr="008E4D56">
        <w:fldChar w:fldCharType="begin"/>
      </w:r>
      <w:r w:rsidRPr="008E4D56">
        <w:instrText xml:space="preserve"> REF _Ref84349146 \h  \* MERGEFORMAT </w:instrText>
      </w:r>
      <w:r w:rsidRPr="008E4D56">
        <w:fldChar w:fldCharType="separate"/>
      </w:r>
      <w:r w:rsidR="00F868F0" w:rsidRPr="00B9695B">
        <w:t xml:space="preserve">Figure </w:t>
      </w:r>
      <w:r w:rsidR="00F868F0">
        <w:rPr>
          <w:noProof/>
        </w:rPr>
        <w:t>31</w:t>
      </w:r>
      <w:r w:rsidRPr="008E4D56">
        <w:fldChar w:fldCharType="end"/>
      </w:r>
      <w:r w:rsidRPr="008E4D56">
        <w:t xml:space="preserve"> stratifies risk elements into two categories: as low (‘green’) or high (‘red’). </w:t>
      </w:r>
    </w:p>
    <w:p w14:paraId="42585700" w14:textId="350F4B48" w:rsidR="002012B5" w:rsidRPr="00B9695B" w:rsidRDefault="002012B5" w:rsidP="002012B5">
      <w:pPr>
        <w:pStyle w:val="Caption"/>
        <w:keepLines/>
        <w:rPr>
          <w:bCs/>
        </w:rPr>
      </w:pPr>
      <w:bookmarkStart w:id="2457" w:name="_Ref84349146"/>
      <w:r w:rsidRPr="00B9695B">
        <w:t xml:space="preserve">Figure </w:t>
      </w:r>
      <w:r w:rsidR="00101249">
        <w:fldChar w:fldCharType="begin"/>
      </w:r>
      <w:r w:rsidR="00101249">
        <w:instrText xml:space="preserve"> SEQ Figure \* ARABIC </w:instrText>
      </w:r>
      <w:r w:rsidR="00101249">
        <w:fldChar w:fldCharType="separate"/>
      </w:r>
      <w:r w:rsidR="00F868F0">
        <w:rPr>
          <w:noProof/>
        </w:rPr>
        <w:t>31</w:t>
      </w:r>
      <w:r w:rsidR="00101249">
        <w:rPr>
          <w:noProof/>
        </w:rPr>
        <w:fldChar w:fldCharType="end"/>
      </w:r>
      <w:bookmarkEnd w:id="2457"/>
      <w:r w:rsidRPr="00B9695B">
        <w:rPr>
          <w:bCs/>
        </w:rPr>
        <w:t xml:space="preserve"> </w:t>
      </w:r>
      <w:r w:rsidRPr="00B9695B">
        <w:t xml:space="preserve">– Risk framework </w:t>
      </w:r>
    </w:p>
    <w:tbl>
      <w:tblPr>
        <w:tblStyle w:val="TableGrid"/>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top w:w="28" w:type="dxa"/>
          <w:left w:w="85" w:type="dxa"/>
          <w:bottom w:w="28" w:type="dxa"/>
          <w:right w:w="85" w:type="dxa"/>
        </w:tblCellMar>
        <w:tblLook w:val="04A0" w:firstRow="1" w:lastRow="0" w:firstColumn="1" w:lastColumn="0" w:noHBand="0" w:noVBand="1"/>
      </w:tblPr>
      <w:tblGrid>
        <w:gridCol w:w="3964"/>
        <w:gridCol w:w="2268"/>
        <w:gridCol w:w="1985"/>
      </w:tblGrid>
      <w:tr w:rsidR="002012B5" w:rsidRPr="00B9695B" w14:paraId="426C9F17" w14:textId="77777777" w:rsidTr="00FF4F52">
        <w:trPr>
          <w:tblHeader/>
          <w:jc w:val="center"/>
        </w:trPr>
        <w:tc>
          <w:tcPr>
            <w:tcW w:w="3964" w:type="dxa"/>
          </w:tcPr>
          <w:p w14:paraId="520E6B8D" w14:textId="77777777" w:rsidR="002012B5" w:rsidRPr="00B9695B" w:rsidRDefault="002012B5" w:rsidP="008724C6">
            <w:pPr>
              <w:keepNext/>
              <w:keepLines/>
              <w:rPr>
                <w:b/>
                <w:bCs/>
                <w:sz w:val="18"/>
                <w:szCs w:val="20"/>
              </w:rPr>
            </w:pPr>
            <w:r w:rsidRPr="00B9695B">
              <w:rPr>
                <w:b/>
                <w:bCs/>
                <w:sz w:val="18"/>
                <w:szCs w:val="20"/>
              </w:rPr>
              <w:t>Measure</w:t>
            </w:r>
          </w:p>
        </w:tc>
        <w:tc>
          <w:tcPr>
            <w:tcW w:w="2268" w:type="dxa"/>
            <w:shd w:val="clear" w:color="auto" w:fill="9FFFCA"/>
          </w:tcPr>
          <w:p w14:paraId="0E40D4D2" w14:textId="77777777" w:rsidR="002012B5" w:rsidRPr="00B9695B" w:rsidRDefault="002012B5" w:rsidP="008724C6">
            <w:pPr>
              <w:keepNext/>
              <w:keepLines/>
              <w:rPr>
                <w:b/>
                <w:bCs/>
                <w:sz w:val="18"/>
                <w:szCs w:val="20"/>
              </w:rPr>
            </w:pPr>
            <w:r w:rsidRPr="00B9695B">
              <w:rPr>
                <w:b/>
                <w:bCs/>
                <w:sz w:val="18"/>
                <w:szCs w:val="20"/>
              </w:rPr>
              <w:t xml:space="preserve">Green </w:t>
            </w:r>
          </w:p>
        </w:tc>
        <w:tc>
          <w:tcPr>
            <w:tcW w:w="1985" w:type="dxa"/>
            <w:shd w:val="clear" w:color="auto" w:fill="FF9F9F"/>
            <w:vAlign w:val="center"/>
          </w:tcPr>
          <w:p w14:paraId="68313289" w14:textId="77777777" w:rsidR="002012B5" w:rsidRPr="00B9695B" w:rsidRDefault="002012B5" w:rsidP="008724C6">
            <w:pPr>
              <w:keepNext/>
              <w:keepLines/>
              <w:rPr>
                <w:b/>
                <w:bCs/>
                <w:sz w:val="18"/>
                <w:szCs w:val="20"/>
              </w:rPr>
            </w:pPr>
            <w:r w:rsidRPr="00B9695B">
              <w:rPr>
                <w:b/>
                <w:bCs/>
                <w:sz w:val="18"/>
                <w:szCs w:val="20"/>
              </w:rPr>
              <w:t>Red</w:t>
            </w:r>
          </w:p>
        </w:tc>
      </w:tr>
      <w:tr w:rsidR="002012B5" w:rsidRPr="00B9695B" w14:paraId="23F8C900" w14:textId="77777777" w:rsidTr="00C22D8D">
        <w:trPr>
          <w:jc w:val="center"/>
        </w:trPr>
        <w:tc>
          <w:tcPr>
            <w:tcW w:w="3964" w:type="dxa"/>
            <w:vAlign w:val="center"/>
          </w:tcPr>
          <w:p w14:paraId="5C200FB8" w14:textId="77777777" w:rsidR="002012B5" w:rsidRPr="00B9695B" w:rsidRDefault="002012B5" w:rsidP="008724C6">
            <w:pPr>
              <w:keepNext/>
              <w:keepLines/>
              <w:rPr>
                <w:sz w:val="18"/>
                <w:szCs w:val="20"/>
              </w:rPr>
            </w:pPr>
            <w:r w:rsidRPr="00B9695B">
              <w:rPr>
                <w:sz w:val="18"/>
                <w:szCs w:val="20"/>
              </w:rPr>
              <w:t xml:space="preserve">New variants of concern or other relevant factors in country of origin </w:t>
            </w:r>
          </w:p>
        </w:tc>
        <w:tc>
          <w:tcPr>
            <w:tcW w:w="2268" w:type="dxa"/>
            <w:shd w:val="clear" w:color="auto" w:fill="D5FFE8"/>
            <w:vAlign w:val="center"/>
          </w:tcPr>
          <w:p w14:paraId="5507E1EE" w14:textId="77777777" w:rsidR="002012B5" w:rsidRPr="00B9695B" w:rsidRDefault="002012B5" w:rsidP="008724C6">
            <w:pPr>
              <w:keepNext/>
              <w:keepLines/>
              <w:rPr>
                <w:sz w:val="18"/>
                <w:szCs w:val="20"/>
              </w:rPr>
            </w:pPr>
            <w:r w:rsidRPr="00B9695B">
              <w:rPr>
                <w:sz w:val="18"/>
                <w:szCs w:val="20"/>
              </w:rPr>
              <w:t>No</w:t>
            </w:r>
          </w:p>
        </w:tc>
        <w:tc>
          <w:tcPr>
            <w:tcW w:w="1985" w:type="dxa"/>
            <w:shd w:val="clear" w:color="auto" w:fill="FFC5C5"/>
            <w:vAlign w:val="center"/>
          </w:tcPr>
          <w:p w14:paraId="2A734A5E" w14:textId="77777777" w:rsidR="002012B5" w:rsidRPr="00B9695B" w:rsidRDefault="002012B5" w:rsidP="008724C6">
            <w:pPr>
              <w:keepNext/>
              <w:keepLines/>
              <w:rPr>
                <w:sz w:val="18"/>
                <w:szCs w:val="20"/>
              </w:rPr>
            </w:pPr>
            <w:r w:rsidRPr="00B9695B">
              <w:rPr>
                <w:sz w:val="18"/>
                <w:szCs w:val="20"/>
              </w:rPr>
              <w:t>Yes</w:t>
            </w:r>
          </w:p>
        </w:tc>
      </w:tr>
      <w:tr w:rsidR="002012B5" w:rsidRPr="00B9695B" w14:paraId="75AF94F7" w14:textId="77777777" w:rsidTr="00C22D8D">
        <w:trPr>
          <w:jc w:val="center"/>
        </w:trPr>
        <w:tc>
          <w:tcPr>
            <w:tcW w:w="3964" w:type="dxa"/>
            <w:vAlign w:val="center"/>
          </w:tcPr>
          <w:p w14:paraId="1A43B81B" w14:textId="77777777" w:rsidR="002012B5" w:rsidRPr="00B9695B" w:rsidRDefault="002012B5" w:rsidP="008724C6">
            <w:pPr>
              <w:keepNext/>
              <w:keepLines/>
              <w:rPr>
                <w:sz w:val="18"/>
                <w:szCs w:val="20"/>
              </w:rPr>
            </w:pPr>
            <w:r w:rsidRPr="00B9695B">
              <w:rPr>
                <w:sz w:val="18"/>
                <w:szCs w:val="20"/>
              </w:rPr>
              <w:t xml:space="preserve">Vaccination status </w:t>
            </w:r>
          </w:p>
        </w:tc>
        <w:tc>
          <w:tcPr>
            <w:tcW w:w="2268" w:type="dxa"/>
            <w:shd w:val="clear" w:color="auto" w:fill="D5FFE8"/>
            <w:vAlign w:val="center"/>
          </w:tcPr>
          <w:p w14:paraId="32FA92A4" w14:textId="77777777" w:rsidR="002012B5" w:rsidRPr="00B9695B" w:rsidRDefault="002012B5" w:rsidP="008724C6">
            <w:pPr>
              <w:keepNext/>
              <w:keepLines/>
              <w:rPr>
                <w:sz w:val="18"/>
                <w:szCs w:val="20"/>
              </w:rPr>
            </w:pPr>
            <w:r w:rsidRPr="00B9695B">
              <w:rPr>
                <w:sz w:val="18"/>
                <w:szCs w:val="20"/>
              </w:rPr>
              <w:t>TGA approved / recognised vaccine</w:t>
            </w:r>
          </w:p>
        </w:tc>
        <w:tc>
          <w:tcPr>
            <w:tcW w:w="1985" w:type="dxa"/>
            <w:shd w:val="clear" w:color="auto" w:fill="FFC5C5"/>
            <w:vAlign w:val="center"/>
          </w:tcPr>
          <w:p w14:paraId="51D86535" w14:textId="77777777" w:rsidR="002012B5" w:rsidRPr="00B9695B" w:rsidRDefault="002012B5" w:rsidP="008724C6">
            <w:pPr>
              <w:keepNext/>
              <w:keepLines/>
              <w:rPr>
                <w:sz w:val="18"/>
                <w:szCs w:val="20"/>
              </w:rPr>
            </w:pPr>
            <w:r w:rsidRPr="00B9695B">
              <w:rPr>
                <w:sz w:val="18"/>
                <w:szCs w:val="20"/>
              </w:rPr>
              <w:t>Not vaccinated or not approved vaccination</w:t>
            </w:r>
          </w:p>
        </w:tc>
      </w:tr>
      <w:tr w:rsidR="002012B5" w:rsidRPr="00B9695B" w14:paraId="13AD4874" w14:textId="77777777" w:rsidTr="00C22D8D">
        <w:trPr>
          <w:jc w:val="center"/>
        </w:trPr>
        <w:tc>
          <w:tcPr>
            <w:tcW w:w="3964" w:type="dxa"/>
            <w:vAlign w:val="center"/>
          </w:tcPr>
          <w:p w14:paraId="6BF2CB74" w14:textId="77777777" w:rsidR="002012B5" w:rsidRPr="00B9695B" w:rsidRDefault="002012B5" w:rsidP="008724C6">
            <w:pPr>
              <w:rPr>
                <w:sz w:val="18"/>
                <w:szCs w:val="20"/>
              </w:rPr>
            </w:pPr>
            <w:r w:rsidRPr="00B9695B">
              <w:rPr>
                <w:sz w:val="18"/>
                <w:szCs w:val="20"/>
              </w:rPr>
              <w:t>Home quarantine suitability (including transport)</w:t>
            </w:r>
          </w:p>
        </w:tc>
        <w:tc>
          <w:tcPr>
            <w:tcW w:w="2268" w:type="dxa"/>
            <w:shd w:val="clear" w:color="auto" w:fill="D5FFE8"/>
            <w:vAlign w:val="center"/>
          </w:tcPr>
          <w:p w14:paraId="5C740791" w14:textId="77777777" w:rsidR="002012B5" w:rsidRPr="00B9695B" w:rsidRDefault="002012B5" w:rsidP="008724C6">
            <w:pPr>
              <w:rPr>
                <w:sz w:val="18"/>
                <w:szCs w:val="20"/>
              </w:rPr>
            </w:pPr>
            <w:r w:rsidRPr="00B9695B">
              <w:rPr>
                <w:sz w:val="18"/>
                <w:szCs w:val="20"/>
              </w:rPr>
              <w:t>Suitable</w:t>
            </w:r>
          </w:p>
        </w:tc>
        <w:tc>
          <w:tcPr>
            <w:tcW w:w="1985" w:type="dxa"/>
            <w:shd w:val="clear" w:color="auto" w:fill="FFC5C5"/>
            <w:vAlign w:val="center"/>
          </w:tcPr>
          <w:p w14:paraId="6A532B34" w14:textId="77777777" w:rsidR="002012B5" w:rsidRPr="00B9695B" w:rsidRDefault="002012B5" w:rsidP="008724C6">
            <w:pPr>
              <w:rPr>
                <w:sz w:val="18"/>
                <w:szCs w:val="20"/>
              </w:rPr>
            </w:pPr>
            <w:r w:rsidRPr="00B9695B">
              <w:rPr>
                <w:sz w:val="18"/>
                <w:szCs w:val="20"/>
              </w:rPr>
              <w:t>Not suitable</w:t>
            </w:r>
          </w:p>
        </w:tc>
      </w:tr>
    </w:tbl>
    <w:p w14:paraId="79C14674" w14:textId="77777777" w:rsidR="002012B5" w:rsidRDefault="002012B5" w:rsidP="002012B5">
      <w:pPr>
        <w:spacing w:before="120"/>
      </w:pPr>
      <w:bookmarkStart w:id="2458" w:name="_Toc83632567"/>
      <w:bookmarkStart w:id="2459" w:name="_Toc83632686"/>
      <w:bookmarkStart w:id="2460" w:name="_Toc83636804"/>
      <w:bookmarkStart w:id="2461" w:name="_Toc83910987"/>
      <w:bookmarkStart w:id="2462" w:name="_Toc83916690"/>
      <w:bookmarkStart w:id="2463" w:name="_Toc83980547"/>
      <w:bookmarkStart w:id="2464" w:name="_Toc84003380"/>
      <w:bookmarkStart w:id="2465" w:name="_Toc84338911"/>
      <w:bookmarkStart w:id="2466" w:name="_Toc84351615"/>
      <w:bookmarkStart w:id="2467" w:name="_Toc84354537"/>
      <w:bookmarkStart w:id="2468" w:name="_Toc84439033"/>
      <w:bookmarkStart w:id="2469" w:name="_Toc84439252"/>
      <w:bookmarkStart w:id="2470" w:name="_Toc84500592"/>
      <w:bookmarkStart w:id="2471" w:name="_Toc84508792"/>
      <w:bookmarkStart w:id="2472" w:name="_Toc84510761"/>
      <w:bookmarkStart w:id="2473" w:name="_Toc84518848"/>
      <w:bookmarkStart w:id="2474" w:name="_Toc84612115"/>
      <w:bookmarkStart w:id="2475" w:name="_Toc84612249"/>
      <w:bookmarkStart w:id="2476" w:name="_Toc84614011"/>
      <w:bookmarkStart w:id="2477" w:name="_Toc84620040"/>
      <w:r>
        <w:t>Although there are some exceptions (such as for medical treatment), the starting point for the standard traveller being able to enter Australia is a negative COVID-19 test so this has not been factored into the risk framework.</w:t>
      </w:r>
    </w:p>
    <w:p w14:paraId="06B8D8D0" w14:textId="77777777" w:rsidR="002012B5" w:rsidRDefault="002012B5" w:rsidP="009B2235">
      <w:pPr>
        <w:pStyle w:val="backuph3"/>
        <w:keepNext w:val="0"/>
        <w:numPr>
          <w:ilvl w:val="0"/>
          <w:numId w:val="0"/>
        </w:numPr>
        <w:outlineLvl w:val="3"/>
      </w:pPr>
      <w:bookmarkStart w:id="2478" w:name="_Toc84702421"/>
      <w:bookmarkStart w:id="2479" w:name="_Toc84766454"/>
      <w:bookmarkStart w:id="2480" w:name="_Toc84767313"/>
      <w:bookmarkStart w:id="2481" w:name="_Toc84774428"/>
      <w:bookmarkStart w:id="2482" w:name="_Toc84864245"/>
      <w:bookmarkStart w:id="2483" w:name="_Toc84866414"/>
      <w:bookmarkStart w:id="2484" w:name="_Toc84871742"/>
      <w:bookmarkStart w:id="2485" w:name="_Toc84871897"/>
      <w:r>
        <w:lastRenderedPageBreak/>
        <w:t>Country risk assessments</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7C626306" w14:textId="77777777" w:rsidR="002012B5" w:rsidRDefault="002012B5" w:rsidP="002012B5">
      <w:pPr>
        <w:spacing w:after="200" w:line="276" w:lineRule="auto"/>
      </w:pPr>
      <w:r>
        <w:t xml:space="preserve">On 13 October 2020, the Australian Health Protection Principal Committee (AHPPC) agreed that the likelihood of seeding inbound international travellers depends on the individual’s country of origin and their travel history. AHPPC also agreed that quarantine should be applied according to an assessment of this risk. </w:t>
      </w:r>
    </w:p>
    <w:p w14:paraId="657DD79C" w14:textId="77777777" w:rsidR="002012B5" w:rsidRDefault="002012B5" w:rsidP="002012B5">
      <w:r>
        <w:t xml:space="preserve">Country risk assessments are conducted by the Commonwealth Department of Health, drawing on advice from the Department of Foreign Affairs </w:t>
      </w:r>
      <w:r w:rsidR="00567FE3">
        <w:t>and</w:t>
      </w:r>
      <w:r>
        <w:t xml:space="preserve"> Trade and publicly available information published by authorities in the relevant country and international organisations including the WHO. Inputs to these assessments for a given country currently fall under three key headings: spread of cases, ability to detect cases and ability to manage cases. </w:t>
      </w:r>
    </w:p>
    <w:p w14:paraId="27C57462" w14:textId="77777777" w:rsidR="002012B5" w:rsidRPr="00875540" w:rsidRDefault="002012B5" w:rsidP="002012B5">
      <w:r>
        <w:t>To evaluate spread of cases, the Department of Health examines thresholds for notification of cases and patterns of transmission in a country. To evaluate a country’s ability to detect cases, national preparedness, testing and laboratory capacity and evidence of under</w:t>
      </w:r>
      <w:r>
        <w:noBreakHyphen/>
        <w:t xml:space="preserve">ascertainment are investigated. Finally, to evaluate a country’s ability to manage cases, public health restrictions, contact tracing, quarantine arrangements and hospital capacity, amongst other things, are </w:t>
      </w:r>
      <w:r w:rsidRPr="00875540">
        <w:t xml:space="preserve">scrutinised. </w:t>
      </w:r>
    </w:p>
    <w:p w14:paraId="5D0E9EFA" w14:textId="77777777" w:rsidR="002012B5" w:rsidRPr="00875540" w:rsidRDefault="002012B5" w:rsidP="002012B5">
      <w:r w:rsidRPr="00875540">
        <w:t xml:space="preserve">The Department of Health’s assessments also survey factors beyond those headings, including a country’s vaccine use and vaccination rates, domestic and international border restrictions imposed in that country, and the quality of publicly available news and information. These factors are analysed cumulatively to produce a recommendation, namely whether a country is classified as low risk (‘green’), medium risk (‘amber’) or high risk (‘red’). The assessments are presented to the CDNA Jurisdictional Executive Group for technical review and endorsement of the analysis and the risk rating outcome prior to being submitted to the Commonwealth’s Chief Medical Officer for endorsement and signature.  </w:t>
      </w:r>
    </w:p>
    <w:p w14:paraId="14F5D2AF" w14:textId="77777777" w:rsidR="002012B5" w:rsidRPr="00875540" w:rsidRDefault="002012B5" w:rsidP="002012B5">
      <w:r w:rsidRPr="00875540">
        <w:t>Australia already implements border control</w:t>
      </w:r>
      <w:bookmarkStart w:id="2486" w:name="_GoBack"/>
      <w:bookmarkEnd w:id="2486"/>
      <w:r w:rsidRPr="00875540">
        <w:t xml:space="preserve">s stemming from country risk assessments and reports. This includes the </w:t>
      </w:r>
      <w:r>
        <w:t>two-way quarantine-free travel</w:t>
      </w:r>
      <w:r w:rsidRPr="00875540">
        <w:t xml:space="preserve"> arrangement with New Zealand. </w:t>
      </w:r>
    </w:p>
    <w:p w14:paraId="35A052B3" w14:textId="77777777" w:rsidR="002012B5" w:rsidRDefault="002012B5" w:rsidP="002012B5">
      <w:r w:rsidRPr="00875540">
        <w:t xml:space="preserve">Australia has also imposed additional travel restrictions on travellers from certain countries for periods of time. For example, on 30 April 2021, the </w:t>
      </w:r>
      <w:r w:rsidR="000B571B">
        <w:t>Commonwealth</w:t>
      </w:r>
      <w:r w:rsidRPr="00875540">
        <w:t xml:space="preserve"> Government issued a temporary ban on all travellers who had visited India (where the Delta variant was first identified) in the preceding 14 days. This determination was repealed on 15 May 2021. </w:t>
      </w:r>
    </w:p>
    <w:p w14:paraId="62916FAC" w14:textId="77777777" w:rsidR="002012B5" w:rsidRDefault="002012B5" w:rsidP="002012B5">
      <w:r w:rsidRPr="005730E5">
        <w:t xml:space="preserve">The international </w:t>
      </w:r>
      <w:r>
        <w:t xml:space="preserve">landscape, including COVID-19 prevalence and vaccination uptake overseas, </w:t>
      </w:r>
      <w:r w:rsidRPr="005730E5">
        <w:t>will influence how risk assessments</w:t>
      </w:r>
      <w:r>
        <w:t xml:space="preserve"> are conducted in the future. </w:t>
      </w:r>
      <w:r w:rsidRPr="005730E5">
        <w:t>The risk framework must be flexible to account for new variables, including new variants.</w:t>
      </w:r>
      <w:r>
        <w:t xml:space="preserve"> </w:t>
      </w:r>
    </w:p>
    <w:p w14:paraId="007600BD" w14:textId="77777777" w:rsidR="002012B5" w:rsidRPr="00416C9B" w:rsidRDefault="002012B5" w:rsidP="00416C9B">
      <w:r w:rsidRPr="00416C9B">
        <w:t>Consideration should be given to the development of a country ‘alert’ system</w:t>
      </w:r>
      <w:r w:rsidR="00B9792F" w:rsidRPr="00416C9B">
        <w:t xml:space="preserve"> that identifies ‘high’ or ‘extreme’ risk countries. This would include countries in which a new variant of concern had emerged or where there were particular and highly significant COVID-19 outbreaks. Travellers from these countries could</w:t>
      </w:r>
      <w:r w:rsidRPr="00416C9B">
        <w:t xml:space="preserve"> be </w:t>
      </w:r>
      <w:r w:rsidR="005E0830" w:rsidRPr="00416C9B">
        <w:t xml:space="preserve">subject to increased testing </w:t>
      </w:r>
      <w:r w:rsidR="00B9792F" w:rsidRPr="00416C9B">
        <w:t>and quarantine requirements or even,</w:t>
      </w:r>
      <w:r w:rsidR="00E97544" w:rsidRPr="00416C9B">
        <w:t xml:space="preserve"> in extreme </w:t>
      </w:r>
      <w:r w:rsidR="00B9792F" w:rsidRPr="00416C9B">
        <w:t>circumstances, of temporary travel suspensions</w:t>
      </w:r>
      <w:r w:rsidRPr="00416C9B">
        <w:t xml:space="preserve">. </w:t>
      </w:r>
      <w:bookmarkStart w:id="2487" w:name="_Toc84338912"/>
      <w:bookmarkStart w:id="2488" w:name="_Ref84348466"/>
      <w:bookmarkStart w:id="2489" w:name="_Ref84348525"/>
      <w:bookmarkStart w:id="2490" w:name="_Toc84351616"/>
      <w:bookmarkStart w:id="2491" w:name="_Toc84439034"/>
      <w:bookmarkStart w:id="2492" w:name="_Toc84500593"/>
      <w:bookmarkStart w:id="2493" w:name="_Toc84508793"/>
    </w:p>
    <w:p w14:paraId="4A0711AD" w14:textId="77777777" w:rsidR="002012B5" w:rsidRDefault="002012B5" w:rsidP="009B2235">
      <w:pPr>
        <w:pStyle w:val="Attachmentheading"/>
      </w:pPr>
      <w:bookmarkStart w:id="2494" w:name="_Toc83980594"/>
      <w:bookmarkStart w:id="2495" w:name="_Toc84003427"/>
      <w:bookmarkStart w:id="2496" w:name="_Toc84338903"/>
      <w:bookmarkStart w:id="2497" w:name="_Toc84351608"/>
      <w:bookmarkStart w:id="2498" w:name="_Toc84439026"/>
      <w:bookmarkStart w:id="2499" w:name="_Toc84500583"/>
      <w:bookmarkStart w:id="2500" w:name="_Toc84508783"/>
      <w:bookmarkStart w:id="2501" w:name="_Toc84614002"/>
      <w:bookmarkStart w:id="2502" w:name="_Ref84701150"/>
      <w:bookmarkStart w:id="2503" w:name="_Toc84767314"/>
      <w:bookmarkStart w:id="2504" w:name="_Toc84864246"/>
      <w:bookmarkStart w:id="2505" w:name="_Toc84871898"/>
      <w:bookmarkEnd w:id="2487"/>
      <w:bookmarkEnd w:id="2488"/>
      <w:bookmarkEnd w:id="2489"/>
      <w:bookmarkEnd w:id="2490"/>
      <w:bookmarkEnd w:id="2491"/>
      <w:bookmarkEnd w:id="2492"/>
      <w:bookmarkEnd w:id="2493"/>
      <w:r>
        <w:lastRenderedPageBreak/>
        <w:t>Attachment 1</w:t>
      </w:r>
      <w:r w:rsidR="00736184">
        <w:t>6</w:t>
      </w:r>
      <w:r>
        <w:t xml:space="preserve"> Cumulative effects of</w:t>
      </w:r>
      <w:bookmarkEnd w:id="2494"/>
      <w:bookmarkEnd w:id="2495"/>
      <w:r>
        <w:t xml:space="preserve"> travel restrictions and quarantine requirements</w:t>
      </w:r>
      <w:bookmarkEnd w:id="2496"/>
      <w:bookmarkEnd w:id="2497"/>
      <w:bookmarkEnd w:id="2498"/>
      <w:bookmarkEnd w:id="2499"/>
      <w:bookmarkEnd w:id="2500"/>
      <w:bookmarkEnd w:id="2501"/>
      <w:bookmarkEnd w:id="2502"/>
      <w:bookmarkEnd w:id="2503"/>
      <w:bookmarkEnd w:id="2504"/>
      <w:bookmarkEnd w:id="2505"/>
      <w:r>
        <w:t xml:space="preserve"> </w:t>
      </w:r>
    </w:p>
    <w:p w14:paraId="6A5EE283" w14:textId="77777777" w:rsidR="009B2235" w:rsidRPr="005F491E" w:rsidRDefault="009B2235" w:rsidP="009B2235">
      <w:pPr>
        <w:pStyle w:val="backuph3"/>
        <w:numPr>
          <w:ilvl w:val="0"/>
          <w:numId w:val="0"/>
        </w:numPr>
        <w:outlineLvl w:val="3"/>
      </w:pPr>
      <w:bookmarkStart w:id="2506" w:name="_Toc84500585"/>
      <w:bookmarkStart w:id="2507" w:name="_Toc84508785"/>
      <w:bookmarkStart w:id="2508" w:name="_Toc84510754"/>
      <w:bookmarkStart w:id="2509" w:name="_Toc84518841"/>
      <w:bookmarkStart w:id="2510" w:name="_Toc84612108"/>
      <w:bookmarkStart w:id="2511" w:name="_Toc84614004"/>
      <w:bookmarkStart w:id="2512" w:name="_Toc84620033"/>
      <w:bookmarkStart w:id="2513" w:name="_Toc84702424"/>
      <w:bookmarkStart w:id="2514" w:name="_Toc84766457"/>
      <w:bookmarkStart w:id="2515" w:name="_Toc84767316"/>
      <w:bookmarkStart w:id="2516" w:name="_Toc84774431"/>
      <w:bookmarkStart w:id="2517" w:name="_Toc84864248"/>
      <w:bookmarkStart w:id="2518" w:name="_Toc84866417"/>
      <w:bookmarkStart w:id="2519" w:name="_Toc84871745"/>
      <w:bookmarkStart w:id="2520" w:name="_Toc84871900"/>
      <w:bookmarkStart w:id="2521" w:name="_Toc84500584"/>
      <w:bookmarkStart w:id="2522" w:name="_Toc84508784"/>
      <w:bookmarkStart w:id="2523" w:name="_Toc84510753"/>
      <w:bookmarkStart w:id="2524" w:name="_Toc84518840"/>
      <w:bookmarkStart w:id="2525" w:name="_Toc84612107"/>
      <w:bookmarkStart w:id="2526" w:name="_Toc84614003"/>
      <w:bookmarkStart w:id="2527" w:name="_Toc84620032"/>
      <w:bookmarkStart w:id="2528" w:name="_Toc84702423"/>
      <w:bookmarkStart w:id="2529" w:name="_Toc84766456"/>
      <w:bookmarkStart w:id="2530" w:name="_Toc84767315"/>
      <w:bookmarkStart w:id="2531" w:name="_Toc84774430"/>
      <w:bookmarkStart w:id="2532" w:name="_Toc84864247"/>
      <w:bookmarkStart w:id="2533" w:name="_Toc84866416"/>
      <w:bookmarkStart w:id="2534" w:name="_Toc84871744"/>
      <w:bookmarkStart w:id="2535" w:name="_Toc84871899"/>
      <w:r>
        <w:t>Impacts on the economy</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r>
        <w:t xml:space="preserve"> </w:t>
      </w:r>
    </w:p>
    <w:p w14:paraId="5524B50C" w14:textId="77777777" w:rsidR="009B2235" w:rsidRDefault="009B2235" w:rsidP="009B2235">
      <w:r>
        <w:t>The economic costs of quarantine are significant. The economic costs of all public health measures, including lockdowns, are more substantial again. Various entities have published estimates of these costs. The Victorian Treasury estimated Victoria’s two-week lockdown over May to June 2021 cost around $100 million per day</w:t>
      </w:r>
      <w:r w:rsidRPr="00215463">
        <w:t xml:space="preserve">. </w:t>
      </w:r>
      <w:r>
        <w:t>In July 2021, NSW Treasury estimated the cost to the NSW economy of the NSW lockdowns that commenced in June 2021 to be approximately $1.3 billion per week.</w:t>
      </w:r>
      <w:r>
        <w:rPr>
          <w:rStyle w:val="FootnoteReference"/>
        </w:rPr>
        <w:footnoteReference w:id="200"/>
      </w:r>
      <w:r>
        <w:t xml:space="preserve"> </w:t>
      </w:r>
    </w:p>
    <w:p w14:paraId="7C42780E" w14:textId="77777777" w:rsidR="009B2235" w:rsidRDefault="009B2235" w:rsidP="009B2235">
      <w:r>
        <w:t>Analysis commissioned by the Business Council of Australia and published in July 2021 showed that the lockdowns in NSW, Victoria and South Australia that were ongoing at that time were costing $2.8 billion per week and impacting 1.6 million workers.</w:t>
      </w:r>
      <w:r>
        <w:rPr>
          <w:rStyle w:val="FootnoteReference"/>
        </w:rPr>
        <w:footnoteReference w:id="201"/>
      </w:r>
    </w:p>
    <w:p w14:paraId="1D04A41A" w14:textId="77777777" w:rsidR="009B2235" w:rsidRDefault="009B2235" w:rsidP="009B2235">
      <w:r>
        <w:t>The Australian Bureau of Statistics has traced the impact of COVID-19 on the Australian economy between March 2020 and March 2021. Key statistics include:</w:t>
      </w:r>
      <w:r>
        <w:rPr>
          <w:rStyle w:val="FootnoteReference"/>
        </w:rPr>
        <w:footnoteReference w:id="202"/>
      </w:r>
      <w:r>
        <w:t xml:space="preserve"> </w:t>
      </w:r>
    </w:p>
    <w:p w14:paraId="56184C64" w14:textId="77777777" w:rsidR="009B2235" w:rsidRDefault="009B2235" w:rsidP="009B2235">
      <w:pPr>
        <w:pStyle w:val="ListParagraph"/>
        <w:numPr>
          <w:ilvl w:val="0"/>
          <w:numId w:val="23"/>
        </w:numPr>
      </w:pPr>
      <w:r>
        <w:t xml:space="preserve">In the March 2020 quarter, underemployment hit an historic high of 13.8%, or 1.8 million people working reduced or zero hours for economic reasons. In terms of decreases in payroll jobs, </w:t>
      </w:r>
      <w:r>
        <w:rPr>
          <w:color w:val="000000"/>
          <w:shd w:val="clear" w:color="auto" w:fill="FFFFFF"/>
        </w:rPr>
        <w:t xml:space="preserve">the accommodation and food services industry was the hardest hit with a 35 per cent drop; </w:t>
      </w:r>
    </w:p>
    <w:p w14:paraId="7D377516" w14:textId="77777777" w:rsidR="009B2235" w:rsidRDefault="009B2235" w:rsidP="009B2235">
      <w:pPr>
        <w:pStyle w:val="ListParagraph"/>
        <w:numPr>
          <w:ilvl w:val="0"/>
          <w:numId w:val="23"/>
        </w:numPr>
      </w:pPr>
      <w:r>
        <w:t xml:space="preserve">In the June 2020 quarter, GDP fell by a record 7 per cent, the second quarter in a row of falls. 2 in 3 businesses reported decreased revenue compared to the same time in 2019. The most impacted industries were education and training, accommodation and food services and information media and telecommunications; </w:t>
      </w:r>
    </w:p>
    <w:p w14:paraId="5393C840" w14:textId="77777777" w:rsidR="009B2235" w:rsidRDefault="009B2235" w:rsidP="009B2235">
      <w:pPr>
        <w:pStyle w:val="ListParagraph"/>
        <w:numPr>
          <w:ilvl w:val="0"/>
          <w:numId w:val="23"/>
        </w:numPr>
      </w:pPr>
      <w:r>
        <w:t xml:space="preserve">In July 2020, almost half of businesses in Australia reported a fall in revenue over the prior month; and </w:t>
      </w:r>
    </w:p>
    <w:p w14:paraId="67761172" w14:textId="77777777" w:rsidR="009B2235" w:rsidRDefault="009B2235" w:rsidP="009B2235">
      <w:pPr>
        <w:pStyle w:val="ListParagraph"/>
        <w:numPr>
          <w:ilvl w:val="0"/>
          <w:numId w:val="23"/>
        </w:numPr>
      </w:pPr>
      <w:r>
        <w:t>In the September 2020 quarter, tourism jobs reached their lowest number since 2013, down 15% from December 2019.</w:t>
      </w:r>
    </w:p>
    <w:p w14:paraId="7404D58C" w14:textId="77777777" w:rsidR="002012B5" w:rsidRDefault="002012B5" w:rsidP="009B2235">
      <w:pPr>
        <w:pStyle w:val="backuph3"/>
        <w:numPr>
          <w:ilvl w:val="0"/>
          <w:numId w:val="0"/>
        </w:numPr>
        <w:outlineLvl w:val="3"/>
      </w:pPr>
      <w:r>
        <w:t>Tourism and international students</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788154DE" w14:textId="77777777" w:rsidR="002012B5" w:rsidRPr="00C450E0" w:rsidRDefault="002012B5" w:rsidP="002012B5">
      <w:r>
        <w:t>COVID-19 has had an uneven impact on the Australian community. For example, the pandemic has adversely impacted the international tourism and education sectors. Griffith University academics have quantified that Australia’s closed border is costing the economy $36.5 million every day in these two sectors alone.</w:t>
      </w:r>
      <w:r>
        <w:rPr>
          <w:rStyle w:val="FootnoteReference"/>
        </w:rPr>
        <w:footnoteReference w:id="203"/>
      </w:r>
      <w:r>
        <w:t xml:space="preserve"> The closure of our international borders </w:t>
      </w:r>
      <w:r>
        <w:lastRenderedPageBreak/>
        <w:t>to foreign tourists has a knock-on impact on other sectors, including the accommodation and food services sectors.</w:t>
      </w:r>
    </w:p>
    <w:p w14:paraId="19E8CFE2" w14:textId="640A890B" w:rsidR="002012B5" w:rsidRPr="00D3141A" w:rsidRDefault="002012B5" w:rsidP="002012B5">
      <w:pPr>
        <w:pStyle w:val="Caption"/>
        <w:rPr>
          <w:b w:val="0"/>
        </w:rPr>
      </w:pPr>
      <w:r w:rsidRPr="0051202A">
        <w:t xml:space="preserve">Figure </w:t>
      </w:r>
      <w:r w:rsidR="00101249">
        <w:fldChar w:fldCharType="begin"/>
      </w:r>
      <w:r w:rsidR="00101249">
        <w:instrText xml:space="preserve"> SEQ Figure \* ARABIC </w:instrText>
      </w:r>
      <w:r w:rsidR="00101249">
        <w:fldChar w:fldCharType="separate"/>
      </w:r>
      <w:r w:rsidR="00F868F0">
        <w:rPr>
          <w:noProof/>
        </w:rPr>
        <w:t>32</w:t>
      </w:r>
      <w:r w:rsidR="00101249">
        <w:rPr>
          <w:noProof/>
        </w:rPr>
        <w:fldChar w:fldCharType="end"/>
      </w:r>
      <w:r w:rsidRPr="0051202A">
        <w:t xml:space="preserve"> – </w:t>
      </w:r>
      <w:r>
        <w:t>Tourism consumption in current price over time</w:t>
      </w:r>
      <w:r w:rsidRPr="0051202A">
        <w:t xml:space="preserve"> </w:t>
      </w:r>
    </w:p>
    <w:p w14:paraId="137BBE36" w14:textId="77777777" w:rsidR="002012B5" w:rsidRDefault="002012B5" w:rsidP="00C22D8D">
      <w:pPr>
        <w:jc w:val="center"/>
      </w:pPr>
      <w:r>
        <w:rPr>
          <w:noProof/>
          <w:lang w:eastAsia="en-AU"/>
        </w:rPr>
        <w:drawing>
          <wp:inline distT="0" distB="0" distL="0" distR="0" wp14:anchorId="6383BE4E" wp14:editId="71A13148">
            <wp:extent cx="5469233" cy="3158836"/>
            <wp:effectExtent l="0" t="0" r="0" b="3810"/>
            <wp:docPr id="48" name="Picture 48" descr="Table 1 is a bar chart indicating a general increase or steady level of tourism consumption between 2004-05 and 2018-19 before a sharp drop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5288" cy="3162333"/>
                    </a:xfrm>
                    <a:prstGeom prst="rect">
                      <a:avLst/>
                    </a:prstGeom>
                    <a:noFill/>
                  </pic:spPr>
                </pic:pic>
              </a:graphicData>
            </a:graphic>
          </wp:inline>
        </w:drawing>
      </w:r>
    </w:p>
    <w:p w14:paraId="0D3CDE6F" w14:textId="77777777" w:rsidR="002012B5" w:rsidRPr="00FD2393" w:rsidRDefault="002012B5" w:rsidP="00D36E96">
      <w:pPr>
        <w:ind w:left="426"/>
        <w:rPr>
          <w:i/>
          <w:sz w:val="20"/>
          <w:szCs w:val="18"/>
        </w:rPr>
      </w:pPr>
      <w:r w:rsidRPr="00FD2393">
        <w:rPr>
          <w:i/>
          <w:sz w:val="20"/>
          <w:szCs w:val="18"/>
        </w:rPr>
        <w:t>Source: Australian Bureau of Statistics Australian National Accounts: Tourism Satellite Account methodology, 2019</w:t>
      </w:r>
      <w:r w:rsidRPr="00FD2393">
        <w:rPr>
          <w:i/>
          <w:sz w:val="20"/>
          <w:szCs w:val="18"/>
        </w:rPr>
        <w:noBreakHyphen/>
        <w:t>20 financial year</w:t>
      </w:r>
    </w:p>
    <w:p w14:paraId="732E005E" w14:textId="77777777" w:rsidR="002012B5" w:rsidRDefault="002012B5" w:rsidP="002012B5">
      <w:pPr>
        <w:pStyle w:val="Heading4"/>
        <w:numPr>
          <w:ilvl w:val="0"/>
          <w:numId w:val="0"/>
        </w:numPr>
      </w:pPr>
      <w:bookmarkStart w:id="2536" w:name="_Toc84702425"/>
      <w:bookmarkStart w:id="2537" w:name="_Toc84766458"/>
      <w:bookmarkStart w:id="2538" w:name="_Toc84767317"/>
      <w:bookmarkStart w:id="2539" w:name="_Toc84774432"/>
      <w:bookmarkStart w:id="2540" w:name="_Toc84864249"/>
      <w:bookmarkStart w:id="2541" w:name="_Toc84866418"/>
      <w:bookmarkStart w:id="2542" w:name="_Toc84871746"/>
      <w:bookmarkStart w:id="2543" w:name="_Toc84871901"/>
      <w:r>
        <w:t>Impacts on society</w:t>
      </w:r>
      <w:bookmarkEnd w:id="2536"/>
      <w:bookmarkEnd w:id="2537"/>
      <w:bookmarkEnd w:id="2538"/>
      <w:bookmarkEnd w:id="2539"/>
      <w:bookmarkEnd w:id="2540"/>
      <w:bookmarkEnd w:id="2541"/>
      <w:bookmarkEnd w:id="2542"/>
      <w:bookmarkEnd w:id="2543"/>
    </w:p>
    <w:p w14:paraId="46D11141" w14:textId="77777777" w:rsidR="002012B5" w:rsidRDefault="002012B5" w:rsidP="002012B5">
      <w:r>
        <w:t xml:space="preserve">In general terms, the pandemic has heightened risk factors commonly associated with poor social outcomes and community mental health. Quarantine, including the constraints of limited quarantine capacity, has added to this strain for many individuals and families. </w:t>
      </w:r>
    </w:p>
    <w:p w14:paraId="5D8FD53C" w14:textId="77777777" w:rsidR="002012B5" w:rsidRDefault="002012B5" w:rsidP="009B2235"/>
    <w:p w14:paraId="71F44AD7" w14:textId="77777777" w:rsidR="002012B5" w:rsidRDefault="002012B5" w:rsidP="009B2235"/>
    <w:p w14:paraId="43E81776" w14:textId="77777777" w:rsidR="002012B5" w:rsidRDefault="002012B5" w:rsidP="009B2235"/>
    <w:p w14:paraId="39D8DF5C" w14:textId="77777777" w:rsidR="002012B5" w:rsidRDefault="002012B5" w:rsidP="009B2235"/>
    <w:p w14:paraId="4FFDAFED" w14:textId="77777777" w:rsidR="002012B5" w:rsidRDefault="002012B5" w:rsidP="009B2235"/>
    <w:p w14:paraId="5252F954" w14:textId="77777777" w:rsidR="002012B5" w:rsidRDefault="002012B5" w:rsidP="009B2235"/>
    <w:p w14:paraId="5433EA60" w14:textId="5F38A18D" w:rsidR="00920E82" w:rsidRPr="002E36BD" w:rsidRDefault="00B200B2" w:rsidP="00374141">
      <w:pPr>
        <w:rPr>
          <w:rFonts w:eastAsiaTheme="majorEastAsia"/>
          <w:b/>
          <w:color w:val="158540"/>
          <w:sz w:val="26"/>
          <w:szCs w:val="26"/>
        </w:rPr>
      </w:pPr>
      <w:bookmarkStart w:id="2544" w:name="_Toc83632614"/>
      <w:bookmarkStart w:id="2545" w:name="_Toc83632733"/>
      <w:bookmarkStart w:id="2546" w:name="_Toc83832429"/>
      <w:bookmarkStart w:id="2547" w:name="_Toc83911037"/>
      <w:bookmarkStart w:id="2548" w:name="_Toc83916739"/>
      <w:bookmarkStart w:id="2549" w:name="_Toc83632619"/>
      <w:bookmarkStart w:id="2550" w:name="_Toc83632738"/>
      <w:bookmarkStart w:id="2551" w:name="_Toc83832434"/>
      <w:bookmarkStart w:id="2552" w:name="_Toc83911042"/>
      <w:bookmarkStart w:id="2553" w:name="_Toc83916744"/>
      <w:bookmarkStart w:id="2554" w:name="_Toc83980592"/>
      <w:bookmarkStart w:id="2555" w:name="_Toc84003424"/>
      <w:bookmarkStart w:id="2556" w:name="_Toc84338901"/>
      <w:bookmarkStart w:id="2557" w:name="_Ref84348154"/>
      <w:bookmarkStart w:id="2558" w:name="_Ref84348174"/>
      <w:bookmarkStart w:id="2559" w:name="_Toc84351606"/>
      <w:bookmarkStart w:id="2560" w:name="_Toc84439024"/>
      <w:bookmarkStart w:id="2561" w:name="_Toc83632608"/>
      <w:bookmarkStart w:id="2562" w:name="_Toc83632727"/>
      <w:bookmarkStart w:id="2563" w:name="_Toc83832423"/>
      <w:bookmarkStart w:id="2564" w:name="_Toc83911031"/>
      <w:bookmarkStart w:id="2565" w:name="_Toc83916733"/>
      <w:bookmarkEnd w:id="1754"/>
      <w:bookmarkEnd w:id="1755"/>
      <w:bookmarkEnd w:id="1756"/>
      <w:bookmarkEnd w:id="1757"/>
      <w:bookmarkEnd w:id="1758"/>
      <w:bookmarkEnd w:id="2024"/>
      <w:bookmarkEnd w:id="2025"/>
      <w:bookmarkEnd w:id="2026"/>
      <w:bookmarkEnd w:id="2027"/>
      <w:bookmarkEnd w:id="2028"/>
      <w:bookmarkEnd w:id="2544"/>
      <w:bookmarkEnd w:id="2545"/>
      <w:bookmarkEnd w:id="2546"/>
      <w:bookmarkEnd w:id="2547"/>
      <w:bookmarkEnd w:id="2548"/>
      <w:r>
        <w:br w:type="page"/>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66B33D10" w14:textId="77777777" w:rsidR="00203601" w:rsidRPr="009E13C5" w:rsidRDefault="00203601" w:rsidP="009B2235">
      <w:pPr>
        <w:pStyle w:val="Attachmentheading"/>
        <w:rPr>
          <w:sz w:val="18"/>
        </w:rPr>
      </w:pPr>
      <w:bookmarkStart w:id="2566" w:name="_Toc83632611"/>
      <w:bookmarkStart w:id="2567" w:name="_Toc83632730"/>
      <w:bookmarkStart w:id="2568" w:name="_Toc83832426"/>
      <w:bookmarkStart w:id="2569" w:name="_Toc83911034"/>
      <w:bookmarkStart w:id="2570" w:name="_Toc83916736"/>
      <w:bookmarkStart w:id="2571" w:name="_Toc83980585"/>
      <w:bookmarkStart w:id="2572" w:name="_Toc84003417"/>
      <w:bookmarkStart w:id="2573" w:name="_Toc84338895"/>
      <w:bookmarkStart w:id="2574" w:name="_Ref84348550"/>
      <w:bookmarkStart w:id="2575" w:name="_Toc84351600"/>
      <w:bookmarkStart w:id="2576" w:name="_Toc84439018"/>
      <w:bookmarkStart w:id="2577" w:name="_Toc84500567"/>
      <w:bookmarkStart w:id="2578" w:name="_Toc84508767"/>
      <w:bookmarkStart w:id="2579" w:name="_Toc84613986"/>
      <w:bookmarkStart w:id="2580" w:name="_Ref84701200"/>
      <w:bookmarkStart w:id="2581" w:name="_Toc84767318"/>
      <w:bookmarkStart w:id="2582" w:name="_Toc84864250"/>
      <w:bookmarkStart w:id="2583" w:name="_Toc84871902"/>
      <w:r>
        <w:lastRenderedPageBreak/>
        <w:t>Attachment 17 Vaccines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053A8700" w14:textId="77777777" w:rsidR="00203601" w:rsidRDefault="00203601" w:rsidP="00203601">
      <w:r>
        <w:t>Vaccines are now widely accepted as the only means to protect large populations from infection. The efficacy of various vaccines suggests substantial relative risk reductions for all vaccines with approval from a reputable regulator.</w:t>
      </w:r>
      <w:r>
        <w:rPr>
          <w:rStyle w:val="FootnoteReference"/>
        </w:rPr>
        <w:footnoteReference w:id="204"/>
      </w:r>
      <w:r>
        <w:t xml:space="preserve"> The ongoing roll-out of the COVID-19 pandemic vaccination program across Australia is a key part of minimising the risk of spread of COVID-19 and to keep the community safe. </w:t>
      </w:r>
    </w:p>
    <w:p w14:paraId="5CF288B6" w14:textId="77777777" w:rsidR="00203601" w:rsidRDefault="00203601" w:rsidP="00203601">
      <w:r>
        <w:t>The primary purpose of vaccination is to reduce the severe effects of a virus, including the likelihood of hospitalisation and death. The AstraZeneca-Oxford and Pfizer vaccines – the first two vaccines available in Australia – also reduce the likelihood of a vaccinated person infecting others, such as unvaccinated household members.</w:t>
      </w:r>
      <w:r>
        <w:rPr>
          <w:rStyle w:val="FootnoteReference"/>
        </w:rPr>
        <w:footnoteReference w:id="205"/>
      </w:r>
      <w:r w:rsidRPr="1F692398">
        <w:t xml:space="preserve"> </w:t>
      </w:r>
      <w:r>
        <w:t xml:space="preserve">Vaccination rates are critical to the success of the National Plan. </w:t>
      </w:r>
    </w:p>
    <w:p w14:paraId="71F3A87A" w14:textId="77777777" w:rsidR="00203601" w:rsidRDefault="00203601" w:rsidP="00203601">
      <w:r>
        <w:t>Vaccine hesitancy may constrain vaccination rates. In late July</w:t>
      </w:r>
      <w:r w:rsidR="009A0814">
        <w:t xml:space="preserve"> 2021</w:t>
      </w:r>
      <w:r>
        <w:t>, the Melbourne Institute Vaccine Hesitancy Report Card found that 12 per cent of Australian adults were unwilling to get vaccinated (down from 19 per cent in mid-May 2021).</w:t>
      </w:r>
      <w:r>
        <w:rPr>
          <w:rStyle w:val="FootnoteReference"/>
        </w:rPr>
        <w:footnoteReference w:id="206"/>
      </w:r>
      <w:r>
        <w:t xml:space="preserve"> An ABS Survey from June 2021 found that the main reasons people may not get a vaccination were concerns related to potential side-effects and the effectiveness of the vaccine.</w:t>
      </w:r>
      <w:r>
        <w:rPr>
          <w:rStyle w:val="FootnoteReference"/>
        </w:rPr>
        <w:footnoteReference w:id="207"/>
      </w:r>
      <w:r>
        <w:t xml:space="preserve"> These concerns should diminish over time, as the vaccine supply increases and more Australians are vaccinated with limited side-effects.</w:t>
      </w:r>
    </w:p>
    <w:p w14:paraId="2055BDD6" w14:textId="77777777" w:rsidR="00203601" w:rsidRDefault="00203601" w:rsidP="00203601">
      <w:r>
        <w:t>Vaccination rates and quarantine arrangements have impacts that flow both ways. Higher vaccination rates provide more potential to deploy risk-based modified quarantine. On the other hand, implementing differentiated quarantine arrangements may influence vaccination rates especially if vaccination is required to access less stringent quarantine arrangements.</w:t>
      </w:r>
    </w:p>
    <w:p w14:paraId="14607377" w14:textId="7B2D1911" w:rsidR="00203601" w:rsidRPr="008E4D56" w:rsidRDefault="00203601" w:rsidP="00203601">
      <w:r w:rsidRPr="008E4D56">
        <w:t xml:space="preserve">COVID-19 vaccines authorized for use in Australia have all shown to have both efficacy and effectiveness against SARS-CoV-2 infections. </w:t>
      </w:r>
      <w:r w:rsidRPr="008E4D56">
        <w:fldChar w:fldCharType="begin"/>
      </w:r>
      <w:r w:rsidRPr="008E4D56">
        <w:instrText xml:space="preserve"> REF _Ref84349361 \h  \* MERGEFORMAT </w:instrText>
      </w:r>
      <w:r w:rsidRPr="008E4D56">
        <w:fldChar w:fldCharType="separate"/>
      </w:r>
      <w:r w:rsidR="00F868F0" w:rsidRPr="009E13C5">
        <w:t xml:space="preserve">Table </w:t>
      </w:r>
      <w:r w:rsidR="00F868F0">
        <w:rPr>
          <w:noProof/>
        </w:rPr>
        <w:t>12</w:t>
      </w:r>
      <w:r w:rsidRPr="008E4D56">
        <w:fldChar w:fldCharType="end"/>
      </w:r>
      <w:r w:rsidRPr="008E4D56">
        <w:t xml:space="preserve"> represents information compiled from a variety of studies on vaccine effectiveness, including vaccines that are not certified by the TGA. </w:t>
      </w:r>
    </w:p>
    <w:p w14:paraId="533A62F6" w14:textId="0366A325" w:rsidR="00203601" w:rsidRPr="008607CE" w:rsidRDefault="00203601" w:rsidP="00203601">
      <w:pPr>
        <w:pStyle w:val="Caption"/>
      </w:pPr>
      <w:bookmarkStart w:id="2584" w:name="_Ref84349361"/>
      <w:r w:rsidRPr="009E13C5">
        <w:lastRenderedPageBreak/>
        <w:t xml:space="preserve">Table </w:t>
      </w:r>
      <w:r w:rsidR="00101249">
        <w:fldChar w:fldCharType="begin"/>
      </w:r>
      <w:r w:rsidR="00101249">
        <w:instrText xml:space="preserve"> SEQ Table \* ARABIC </w:instrText>
      </w:r>
      <w:r w:rsidR="00101249">
        <w:fldChar w:fldCharType="separate"/>
      </w:r>
      <w:r w:rsidR="00F868F0">
        <w:rPr>
          <w:noProof/>
        </w:rPr>
        <w:t>12</w:t>
      </w:r>
      <w:r w:rsidR="00101249">
        <w:rPr>
          <w:noProof/>
        </w:rPr>
        <w:fldChar w:fldCharType="end"/>
      </w:r>
      <w:bookmarkEnd w:id="2584"/>
      <w:r w:rsidRPr="009E13C5">
        <w:t xml:space="preserve"> – Va</w:t>
      </w:r>
      <w:r w:rsidRPr="008607CE">
        <w:t xml:space="preserve">ccine </w:t>
      </w:r>
      <w:r w:rsidRPr="008607CE">
        <w:rPr>
          <w:bCs/>
        </w:rPr>
        <w:t xml:space="preserve">effectiveness – summary statistics </w:t>
      </w:r>
    </w:p>
    <w:tbl>
      <w:tblPr>
        <w:tblStyle w:val="TableGrid"/>
        <w:tblW w:w="0" w:type="auto"/>
        <w:jc w:val="center"/>
        <w:tblLayout w:type="fixed"/>
        <w:tblCellMar>
          <w:top w:w="11" w:type="dxa"/>
          <w:left w:w="57" w:type="dxa"/>
          <w:bottom w:w="11" w:type="dxa"/>
          <w:right w:w="57" w:type="dxa"/>
        </w:tblCellMar>
        <w:tblLook w:val="04A0" w:firstRow="1" w:lastRow="0" w:firstColumn="1" w:lastColumn="0" w:noHBand="0" w:noVBand="1"/>
      </w:tblPr>
      <w:tblGrid>
        <w:gridCol w:w="1271"/>
        <w:gridCol w:w="1134"/>
        <w:gridCol w:w="1559"/>
        <w:gridCol w:w="1560"/>
        <w:gridCol w:w="1559"/>
        <w:gridCol w:w="1701"/>
      </w:tblGrid>
      <w:tr w:rsidR="00203601" w14:paraId="5687B1E8" w14:textId="77777777" w:rsidTr="00FF4F52">
        <w:trPr>
          <w:trHeight w:val="884"/>
          <w:tblHeader/>
          <w:jc w:val="center"/>
        </w:trPr>
        <w:tc>
          <w:tcPr>
            <w:tcW w:w="1271" w:type="dxa"/>
            <w:shd w:val="clear" w:color="auto" w:fill="158540"/>
            <w:vAlign w:val="center"/>
          </w:tcPr>
          <w:p w14:paraId="01F36331" w14:textId="77777777" w:rsidR="00203601" w:rsidRPr="00121EA9" w:rsidRDefault="00203601" w:rsidP="00203601">
            <w:pPr>
              <w:keepNext/>
              <w:keepLines/>
              <w:rPr>
                <w:b/>
                <w:bCs/>
                <w:color w:val="FFFFFF" w:themeColor="background1"/>
                <w:sz w:val="18"/>
              </w:rPr>
            </w:pPr>
            <w:r w:rsidRPr="00121EA9">
              <w:rPr>
                <w:b/>
                <w:bCs/>
                <w:color w:val="FFFFFF" w:themeColor="background1"/>
                <w:sz w:val="18"/>
              </w:rPr>
              <w:t>Vaccine</w:t>
            </w:r>
          </w:p>
        </w:tc>
        <w:tc>
          <w:tcPr>
            <w:tcW w:w="1134" w:type="dxa"/>
            <w:shd w:val="clear" w:color="auto" w:fill="158540"/>
            <w:vAlign w:val="center"/>
          </w:tcPr>
          <w:p w14:paraId="713110E3" w14:textId="77777777" w:rsidR="00203601" w:rsidRPr="00121EA9" w:rsidRDefault="00203601" w:rsidP="00203601">
            <w:pPr>
              <w:keepNext/>
              <w:keepLines/>
              <w:rPr>
                <w:b/>
                <w:bCs/>
                <w:color w:val="FFFFFF" w:themeColor="background1"/>
                <w:sz w:val="18"/>
              </w:rPr>
            </w:pPr>
            <w:r w:rsidRPr="00121EA9">
              <w:rPr>
                <w:b/>
                <w:bCs/>
                <w:color w:val="FFFFFF" w:themeColor="background1"/>
                <w:sz w:val="18"/>
              </w:rPr>
              <w:t>Against death</w:t>
            </w:r>
          </w:p>
        </w:tc>
        <w:tc>
          <w:tcPr>
            <w:tcW w:w="1559" w:type="dxa"/>
            <w:shd w:val="clear" w:color="auto" w:fill="158540"/>
            <w:vAlign w:val="center"/>
          </w:tcPr>
          <w:p w14:paraId="0261B641" w14:textId="77777777" w:rsidR="00203601" w:rsidRPr="00121EA9" w:rsidRDefault="00203601" w:rsidP="00203601">
            <w:pPr>
              <w:keepNext/>
              <w:keepLines/>
              <w:rPr>
                <w:b/>
                <w:bCs/>
                <w:color w:val="FFFFFF" w:themeColor="background1"/>
                <w:sz w:val="18"/>
              </w:rPr>
            </w:pPr>
            <w:r w:rsidRPr="00121EA9">
              <w:rPr>
                <w:b/>
                <w:bCs/>
                <w:color w:val="FFFFFF" w:themeColor="background1"/>
                <w:sz w:val="18"/>
              </w:rPr>
              <w:t xml:space="preserve">Against hospitalisation/ Severe disease </w:t>
            </w:r>
          </w:p>
        </w:tc>
        <w:tc>
          <w:tcPr>
            <w:tcW w:w="1560" w:type="dxa"/>
            <w:shd w:val="clear" w:color="auto" w:fill="158540"/>
            <w:vAlign w:val="center"/>
          </w:tcPr>
          <w:p w14:paraId="7999814D" w14:textId="77777777" w:rsidR="00203601" w:rsidRPr="00121EA9" w:rsidRDefault="00203601" w:rsidP="00203601">
            <w:pPr>
              <w:keepNext/>
              <w:keepLines/>
              <w:rPr>
                <w:b/>
                <w:bCs/>
                <w:color w:val="FFFFFF" w:themeColor="background1"/>
                <w:sz w:val="18"/>
              </w:rPr>
            </w:pPr>
            <w:r w:rsidRPr="00121EA9">
              <w:rPr>
                <w:b/>
                <w:bCs/>
                <w:color w:val="FFFFFF" w:themeColor="background1"/>
                <w:sz w:val="18"/>
              </w:rPr>
              <w:t>Against symptomatic infection</w:t>
            </w:r>
          </w:p>
        </w:tc>
        <w:tc>
          <w:tcPr>
            <w:tcW w:w="1559" w:type="dxa"/>
            <w:shd w:val="clear" w:color="auto" w:fill="158540"/>
            <w:vAlign w:val="center"/>
          </w:tcPr>
          <w:p w14:paraId="11024ED4" w14:textId="77777777" w:rsidR="00203601" w:rsidRPr="00121EA9" w:rsidRDefault="00203601" w:rsidP="00203601">
            <w:pPr>
              <w:keepNext/>
              <w:keepLines/>
              <w:rPr>
                <w:b/>
                <w:bCs/>
                <w:color w:val="FFFFFF" w:themeColor="background1"/>
                <w:sz w:val="18"/>
              </w:rPr>
            </w:pPr>
            <w:r w:rsidRPr="00121EA9">
              <w:rPr>
                <w:b/>
                <w:bCs/>
                <w:color w:val="FFFFFF" w:themeColor="background1"/>
                <w:sz w:val="18"/>
              </w:rPr>
              <w:t>Against infection from COVID19</w:t>
            </w:r>
          </w:p>
        </w:tc>
        <w:tc>
          <w:tcPr>
            <w:tcW w:w="1701" w:type="dxa"/>
            <w:shd w:val="clear" w:color="auto" w:fill="158540"/>
            <w:vAlign w:val="center"/>
          </w:tcPr>
          <w:p w14:paraId="2096DC21" w14:textId="77777777" w:rsidR="00203601" w:rsidRPr="00121EA9" w:rsidRDefault="00203601" w:rsidP="00203601">
            <w:pPr>
              <w:keepNext/>
              <w:keepLines/>
              <w:rPr>
                <w:b/>
                <w:bCs/>
                <w:color w:val="FFFFFF" w:themeColor="background1"/>
                <w:sz w:val="18"/>
              </w:rPr>
            </w:pPr>
            <w:r w:rsidRPr="00121EA9">
              <w:rPr>
                <w:b/>
                <w:bCs/>
                <w:color w:val="FFFFFF" w:themeColor="background1"/>
                <w:sz w:val="18"/>
              </w:rPr>
              <w:t>Against infection from Delta VOC</w:t>
            </w:r>
          </w:p>
        </w:tc>
      </w:tr>
      <w:tr w:rsidR="00203601" w14:paraId="46D37561" w14:textId="77777777" w:rsidTr="00C22D8D">
        <w:trPr>
          <w:jc w:val="center"/>
        </w:trPr>
        <w:tc>
          <w:tcPr>
            <w:tcW w:w="1271" w:type="dxa"/>
            <w:shd w:val="clear" w:color="auto" w:fill="auto"/>
            <w:vAlign w:val="center"/>
          </w:tcPr>
          <w:p w14:paraId="2EC0FBE8" w14:textId="77777777" w:rsidR="00203601" w:rsidRPr="00121EA9" w:rsidRDefault="00203601" w:rsidP="00203601">
            <w:pPr>
              <w:keepNext/>
              <w:keepLines/>
              <w:rPr>
                <w:sz w:val="18"/>
              </w:rPr>
            </w:pPr>
            <w:r w:rsidRPr="00121EA9">
              <w:rPr>
                <w:sz w:val="18"/>
              </w:rPr>
              <w:t>AstraZeneca</w:t>
            </w:r>
          </w:p>
        </w:tc>
        <w:tc>
          <w:tcPr>
            <w:tcW w:w="1134" w:type="dxa"/>
            <w:shd w:val="clear" w:color="auto" w:fill="auto"/>
            <w:vAlign w:val="center"/>
          </w:tcPr>
          <w:p w14:paraId="3C8CB8F7" w14:textId="77777777" w:rsidR="00203601" w:rsidRPr="00121EA9" w:rsidRDefault="00203601" w:rsidP="00203601">
            <w:pPr>
              <w:keepNext/>
              <w:keepLines/>
              <w:rPr>
                <w:sz w:val="18"/>
              </w:rPr>
            </w:pPr>
            <w:r>
              <w:rPr>
                <w:sz w:val="18"/>
              </w:rPr>
              <w:t xml:space="preserve">Double dose: </w:t>
            </w:r>
            <w:r w:rsidRPr="00121EA9">
              <w:rPr>
                <w:sz w:val="18"/>
              </w:rPr>
              <w:t>100%</w:t>
            </w:r>
          </w:p>
        </w:tc>
        <w:tc>
          <w:tcPr>
            <w:tcW w:w="1559" w:type="dxa"/>
            <w:shd w:val="clear" w:color="auto" w:fill="auto"/>
            <w:vAlign w:val="center"/>
          </w:tcPr>
          <w:p w14:paraId="7DA0B2B8" w14:textId="77777777" w:rsidR="00203601" w:rsidRPr="00121EA9" w:rsidRDefault="00203601" w:rsidP="00203601">
            <w:pPr>
              <w:keepNext/>
              <w:keepLines/>
              <w:rPr>
                <w:sz w:val="18"/>
              </w:rPr>
            </w:pPr>
            <w:r>
              <w:rPr>
                <w:sz w:val="18"/>
              </w:rPr>
              <w:t xml:space="preserve">Double dose: </w:t>
            </w:r>
            <w:r w:rsidRPr="00121EA9">
              <w:rPr>
                <w:sz w:val="18"/>
              </w:rPr>
              <w:t>100%</w:t>
            </w:r>
          </w:p>
          <w:p w14:paraId="18F538A1" w14:textId="77777777" w:rsidR="00203601" w:rsidRPr="00121EA9" w:rsidRDefault="00203601" w:rsidP="00203601">
            <w:pPr>
              <w:keepNext/>
              <w:keepLines/>
              <w:rPr>
                <w:sz w:val="18"/>
              </w:rPr>
            </w:pPr>
            <w:r w:rsidRPr="00121EA9">
              <w:rPr>
                <w:sz w:val="18"/>
              </w:rPr>
              <w:t>Single dose: 92-94%</w:t>
            </w:r>
          </w:p>
        </w:tc>
        <w:tc>
          <w:tcPr>
            <w:tcW w:w="1560" w:type="dxa"/>
            <w:shd w:val="clear" w:color="auto" w:fill="auto"/>
            <w:vAlign w:val="center"/>
          </w:tcPr>
          <w:p w14:paraId="128A2EAA" w14:textId="77777777" w:rsidR="00203601" w:rsidRPr="00121EA9" w:rsidRDefault="00203601" w:rsidP="00203601">
            <w:pPr>
              <w:keepNext/>
              <w:keepLines/>
              <w:rPr>
                <w:sz w:val="18"/>
              </w:rPr>
            </w:pPr>
            <w:r>
              <w:rPr>
                <w:sz w:val="18"/>
              </w:rPr>
              <w:t xml:space="preserve">Double dose: </w:t>
            </w:r>
            <w:r w:rsidRPr="00121EA9">
              <w:rPr>
                <w:sz w:val="18"/>
              </w:rPr>
              <w:t>69-78%</w:t>
            </w:r>
          </w:p>
          <w:p w14:paraId="5A2CEFBF" w14:textId="77777777" w:rsidR="00203601" w:rsidRPr="00121EA9" w:rsidRDefault="00203601" w:rsidP="00203601">
            <w:pPr>
              <w:keepNext/>
              <w:keepLines/>
              <w:rPr>
                <w:sz w:val="18"/>
              </w:rPr>
            </w:pPr>
            <w:r w:rsidRPr="00121EA9">
              <w:rPr>
                <w:sz w:val="18"/>
              </w:rPr>
              <w:t>Single dose: 50-68%</w:t>
            </w:r>
          </w:p>
        </w:tc>
        <w:tc>
          <w:tcPr>
            <w:tcW w:w="1559" w:type="dxa"/>
            <w:shd w:val="clear" w:color="auto" w:fill="auto"/>
            <w:vAlign w:val="center"/>
          </w:tcPr>
          <w:p w14:paraId="08F650E0" w14:textId="77777777" w:rsidR="00203601" w:rsidRPr="00121EA9" w:rsidRDefault="00203601" w:rsidP="00203601">
            <w:pPr>
              <w:keepNext/>
              <w:keepLines/>
              <w:rPr>
                <w:sz w:val="18"/>
              </w:rPr>
            </w:pPr>
            <w:r w:rsidRPr="00121EA9">
              <w:rPr>
                <w:sz w:val="18"/>
              </w:rPr>
              <w:t>Single dose: 44%</w:t>
            </w:r>
          </w:p>
        </w:tc>
        <w:tc>
          <w:tcPr>
            <w:tcW w:w="1701" w:type="dxa"/>
            <w:shd w:val="clear" w:color="auto" w:fill="auto"/>
            <w:vAlign w:val="center"/>
          </w:tcPr>
          <w:p w14:paraId="6C8956B9" w14:textId="77777777" w:rsidR="00203601" w:rsidRPr="00121EA9" w:rsidRDefault="00203601" w:rsidP="00203601">
            <w:pPr>
              <w:keepNext/>
              <w:keepLines/>
              <w:rPr>
                <w:sz w:val="18"/>
              </w:rPr>
            </w:pPr>
            <w:r>
              <w:rPr>
                <w:sz w:val="18"/>
              </w:rPr>
              <w:t xml:space="preserve">Double dose: </w:t>
            </w:r>
            <w:r w:rsidRPr="00121EA9">
              <w:rPr>
                <w:sz w:val="18"/>
              </w:rPr>
              <w:t>60%</w:t>
            </w:r>
          </w:p>
          <w:p w14:paraId="6BD0DDA2" w14:textId="77777777" w:rsidR="00203601" w:rsidRPr="00121EA9" w:rsidRDefault="00203601" w:rsidP="00203601">
            <w:pPr>
              <w:keepNext/>
              <w:keepLines/>
              <w:rPr>
                <w:sz w:val="18"/>
              </w:rPr>
            </w:pPr>
            <w:r w:rsidRPr="00121EA9">
              <w:rPr>
                <w:sz w:val="18"/>
              </w:rPr>
              <w:t>Single dose: 33-67%</w:t>
            </w:r>
          </w:p>
        </w:tc>
      </w:tr>
      <w:tr w:rsidR="00203601" w14:paraId="51079815" w14:textId="77777777" w:rsidTr="00C22D8D">
        <w:trPr>
          <w:jc w:val="center"/>
        </w:trPr>
        <w:tc>
          <w:tcPr>
            <w:tcW w:w="1271" w:type="dxa"/>
            <w:shd w:val="clear" w:color="auto" w:fill="auto"/>
            <w:vAlign w:val="center"/>
          </w:tcPr>
          <w:p w14:paraId="394AE8E0" w14:textId="77777777" w:rsidR="00203601" w:rsidRPr="00121EA9" w:rsidRDefault="00203601" w:rsidP="00203601">
            <w:pPr>
              <w:rPr>
                <w:sz w:val="18"/>
              </w:rPr>
            </w:pPr>
            <w:r w:rsidRPr="00121EA9">
              <w:rPr>
                <w:sz w:val="18"/>
              </w:rPr>
              <w:t>Johnson &amp; Johnson</w:t>
            </w:r>
          </w:p>
        </w:tc>
        <w:tc>
          <w:tcPr>
            <w:tcW w:w="1134" w:type="dxa"/>
            <w:shd w:val="clear" w:color="auto" w:fill="auto"/>
            <w:vAlign w:val="center"/>
          </w:tcPr>
          <w:p w14:paraId="09D49CAA" w14:textId="77777777" w:rsidR="00203601" w:rsidRPr="00121EA9" w:rsidRDefault="00203601" w:rsidP="00203601">
            <w:pPr>
              <w:rPr>
                <w:sz w:val="18"/>
              </w:rPr>
            </w:pPr>
            <w:r w:rsidRPr="00121EA9">
              <w:rPr>
                <w:sz w:val="18"/>
              </w:rPr>
              <w:t>-</w:t>
            </w:r>
          </w:p>
        </w:tc>
        <w:tc>
          <w:tcPr>
            <w:tcW w:w="1559" w:type="dxa"/>
            <w:shd w:val="clear" w:color="auto" w:fill="auto"/>
            <w:vAlign w:val="center"/>
          </w:tcPr>
          <w:p w14:paraId="3C8ADD94" w14:textId="77777777" w:rsidR="00203601" w:rsidRPr="00121EA9" w:rsidRDefault="00203601" w:rsidP="00203601">
            <w:pPr>
              <w:rPr>
                <w:sz w:val="18"/>
              </w:rPr>
            </w:pPr>
            <w:r w:rsidRPr="00121EA9">
              <w:rPr>
                <w:sz w:val="18"/>
              </w:rPr>
              <w:t>-</w:t>
            </w:r>
          </w:p>
        </w:tc>
        <w:tc>
          <w:tcPr>
            <w:tcW w:w="1560" w:type="dxa"/>
            <w:shd w:val="clear" w:color="auto" w:fill="auto"/>
            <w:vAlign w:val="center"/>
          </w:tcPr>
          <w:p w14:paraId="36635CF8" w14:textId="77777777" w:rsidR="00203601" w:rsidRPr="00121EA9" w:rsidRDefault="00203601" w:rsidP="00203601">
            <w:pPr>
              <w:rPr>
                <w:sz w:val="18"/>
              </w:rPr>
            </w:pPr>
            <w:r w:rsidRPr="00121EA9">
              <w:rPr>
                <w:sz w:val="18"/>
              </w:rPr>
              <w:t>-</w:t>
            </w:r>
          </w:p>
        </w:tc>
        <w:tc>
          <w:tcPr>
            <w:tcW w:w="1559" w:type="dxa"/>
            <w:shd w:val="clear" w:color="auto" w:fill="auto"/>
            <w:vAlign w:val="center"/>
          </w:tcPr>
          <w:p w14:paraId="1CF266A5" w14:textId="77777777" w:rsidR="00203601" w:rsidRPr="00121EA9" w:rsidRDefault="00203601" w:rsidP="00203601">
            <w:pPr>
              <w:rPr>
                <w:sz w:val="18"/>
              </w:rPr>
            </w:pPr>
            <w:r>
              <w:rPr>
                <w:sz w:val="18"/>
              </w:rPr>
              <w:t xml:space="preserve">Double dose: </w:t>
            </w:r>
            <w:r w:rsidRPr="00121EA9">
              <w:rPr>
                <w:sz w:val="18"/>
              </w:rPr>
              <w:t>77%</w:t>
            </w:r>
          </w:p>
        </w:tc>
        <w:tc>
          <w:tcPr>
            <w:tcW w:w="1701" w:type="dxa"/>
            <w:shd w:val="clear" w:color="auto" w:fill="auto"/>
            <w:vAlign w:val="center"/>
          </w:tcPr>
          <w:p w14:paraId="1A588589" w14:textId="77777777" w:rsidR="00203601" w:rsidRPr="00121EA9" w:rsidRDefault="00203601" w:rsidP="00203601">
            <w:pPr>
              <w:rPr>
                <w:sz w:val="18"/>
              </w:rPr>
            </w:pPr>
            <w:r w:rsidRPr="00121EA9">
              <w:rPr>
                <w:sz w:val="18"/>
              </w:rPr>
              <w:t>-</w:t>
            </w:r>
          </w:p>
        </w:tc>
      </w:tr>
      <w:tr w:rsidR="00203601" w14:paraId="64A139A5" w14:textId="77777777" w:rsidTr="00C22D8D">
        <w:trPr>
          <w:jc w:val="center"/>
        </w:trPr>
        <w:tc>
          <w:tcPr>
            <w:tcW w:w="1271" w:type="dxa"/>
            <w:shd w:val="clear" w:color="auto" w:fill="auto"/>
            <w:vAlign w:val="center"/>
          </w:tcPr>
          <w:p w14:paraId="2B624A20" w14:textId="77777777" w:rsidR="00203601" w:rsidRPr="00121EA9" w:rsidRDefault="00203601" w:rsidP="00203601">
            <w:pPr>
              <w:rPr>
                <w:sz w:val="18"/>
              </w:rPr>
            </w:pPr>
            <w:proofErr w:type="spellStart"/>
            <w:r w:rsidRPr="00121EA9">
              <w:rPr>
                <w:sz w:val="18"/>
              </w:rPr>
              <w:t>Moderna</w:t>
            </w:r>
            <w:proofErr w:type="spellEnd"/>
          </w:p>
        </w:tc>
        <w:tc>
          <w:tcPr>
            <w:tcW w:w="1134" w:type="dxa"/>
            <w:shd w:val="clear" w:color="auto" w:fill="auto"/>
            <w:vAlign w:val="center"/>
          </w:tcPr>
          <w:p w14:paraId="74C28810" w14:textId="77777777" w:rsidR="00203601" w:rsidRPr="00121EA9" w:rsidRDefault="00203601" w:rsidP="00203601">
            <w:pPr>
              <w:rPr>
                <w:sz w:val="18"/>
              </w:rPr>
            </w:pPr>
            <w:r w:rsidRPr="00121EA9">
              <w:rPr>
                <w:sz w:val="18"/>
              </w:rPr>
              <w:t>-</w:t>
            </w:r>
          </w:p>
        </w:tc>
        <w:tc>
          <w:tcPr>
            <w:tcW w:w="1559" w:type="dxa"/>
            <w:shd w:val="clear" w:color="auto" w:fill="auto"/>
            <w:vAlign w:val="center"/>
          </w:tcPr>
          <w:p w14:paraId="65EAB0DE" w14:textId="77777777" w:rsidR="00203601" w:rsidRPr="00121EA9" w:rsidRDefault="00203601" w:rsidP="00203601">
            <w:pPr>
              <w:rPr>
                <w:sz w:val="18"/>
              </w:rPr>
            </w:pPr>
            <w:r>
              <w:rPr>
                <w:sz w:val="18"/>
              </w:rPr>
              <w:t xml:space="preserve">Double dose: </w:t>
            </w:r>
            <w:r w:rsidRPr="00121EA9">
              <w:rPr>
                <w:sz w:val="18"/>
              </w:rPr>
              <w:t>92%</w:t>
            </w:r>
          </w:p>
        </w:tc>
        <w:tc>
          <w:tcPr>
            <w:tcW w:w="1560" w:type="dxa"/>
            <w:shd w:val="clear" w:color="auto" w:fill="auto"/>
            <w:vAlign w:val="center"/>
          </w:tcPr>
          <w:p w14:paraId="77901394" w14:textId="77777777" w:rsidR="00203601" w:rsidRPr="00121EA9" w:rsidRDefault="00203601" w:rsidP="00203601">
            <w:pPr>
              <w:rPr>
                <w:sz w:val="18"/>
              </w:rPr>
            </w:pPr>
            <w:r w:rsidRPr="00121EA9">
              <w:rPr>
                <w:sz w:val="18"/>
              </w:rPr>
              <w:t>Single dose: 72%</w:t>
            </w:r>
          </w:p>
        </w:tc>
        <w:tc>
          <w:tcPr>
            <w:tcW w:w="1559" w:type="dxa"/>
            <w:shd w:val="clear" w:color="auto" w:fill="auto"/>
            <w:vAlign w:val="center"/>
          </w:tcPr>
          <w:p w14:paraId="6D4C1A49" w14:textId="77777777" w:rsidR="00203601" w:rsidRPr="00121EA9" w:rsidRDefault="00203601" w:rsidP="00203601">
            <w:pPr>
              <w:rPr>
                <w:sz w:val="18"/>
              </w:rPr>
            </w:pPr>
            <w:r>
              <w:rPr>
                <w:sz w:val="18"/>
              </w:rPr>
              <w:t xml:space="preserve">Double dose: </w:t>
            </w:r>
            <w:r w:rsidRPr="00121EA9">
              <w:rPr>
                <w:sz w:val="18"/>
              </w:rPr>
              <w:t>86%</w:t>
            </w:r>
          </w:p>
        </w:tc>
        <w:tc>
          <w:tcPr>
            <w:tcW w:w="1701" w:type="dxa"/>
            <w:shd w:val="clear" w:color="auto" w:fill="auto"/>
            <w:vAlign w:val="center"/>
          </w:tcPr>
          <w:p w14:paraId="1B9956BC" w14:textId="77777777" w:rsidR="00203601" w:rsidRPr="00121EA9" w:rsidRDefault="00203601" w:rsidP="00203601">
            <w:pPr>
              <w:rPr>
                <w:sz w:val="18"/>
              </w:rPr>
            </w:pPr>
            <w:r w:rsidRPr="00121EA9">
              <w:rPr>
                <w:sz w:val="18"/>
              </w:rPr>
              <w:t>-</w:t>
            </w:r>
          </w:p>
        </w:tc>
      </w:tr>
      <w:tr w:rsidR="00203601" w14:paraId="439B41A1" w14:textId="77777777" w:rsidTr="00C22D8D">
        <w:trPr>
          <w:jc w:val="center"/>
        </w:trPr>
        <w:tc>
          <w:tcPr>
            <w:tcW w:w="1271" w:type="dxa"/>
            <w:shd w:val="clear" w:color="auto" w:fill="auto"/>
            <w:vAlign w:val="center"/>
          </w:tcPr>
          <w:p w14:paraId="182D567F" w14:textId="77777777" w:rsidR="00203601" w:rsidRPr="00121EA9" w:rsidRDefault="00203601" w:rsidP="00203601">
            <w:pPr>
              <w:rPr>
                <w:sz w:val="18"/>
              </w:rPr>
            </w:pPr>
            <w:r w:rsidRPr="00121EA9">
              <w:rPr>
                <w:sz w:val="18"/>
              </w:rPr>
              <w:t xml:space="preserve">Pfizer/ </w:t>
            </w:r>
            <w:proofErr w:type="spellStart"/>
            <w:r w:rsidRPr="00121EA9">
              <w:rPr>
                <w:sz w:val="18"/>
              </w:rPr>
              <w:t>BioNTech</w:t>
            </w:r>
            <w:proofErr w:type="spellEnd"/>
          </w:p>
        </w:tc>
        <w:tc>
          <w:tcPr>
            <w:tcW w:w="1134" w:type="dxa"/>
            <w:shd w:val="clear" w:color="auto" w:fill="auto"/>
            <w:vAlign w:val="center"/>
          </w:tcPr>
          <w:p w14:paraId="1E5BFAAA" w14:textId="77777777" w:rsidR="00203601" w:rsidRPr="00121EA9" w:rsidRDefault="00203601" w:rsidP="00203601">
            <w:pPr>
              <w:rPr>
                <w:sz w:val="18"/>
              </w:rPr>
            </w:pPr>
            <w:r>
              <w:rPr>
                <w:sz w:val="18"/>
              </w:rPr>
              <w:t xml:space="preserve">Double dose: </w:t>
            </w:r>
            <w:r w:rsidRPr="00121EA9">
              <w:rPr>
                <w:sz w:val="18"/>
              </w:rPr>
              <w:t>91-100%</w:t>
            </w:r>
          </w:p>
        </w:tc>
        <w:tc>
          <w:tcPr>
            <w:tcW w:w="1559" w:type="dxa"/>
            <w:shd w:val="clear" w:color="auto" w:fill="auto"/>
            <w:vAlign w:val="center"/>
          </w:tcPr>
          <w:p w14:paraId="49AC0BE5" w14:textId="77777777" w:rsidR="00203601" w:rsidRPr="00121EA9" w:rsidRDefault="00203601" w:rsidP="00203601">
            <w:pPr>
              <w:rPr>
                <w:sz w:val="18"/>
              </w:rPr>
            </w:pPr>
            <w:r>
              <w:rPr>
                <w:sz w:val="18"/>
              </w:rPr>
              <w:t xml:space="preserve">Double dose: </w:t>
            </w:r>
            <w:r w:rsidRPr="00121EA9">
              <w:rPr>
                <w:sz w:val="18"/>
              </w:rPr>
              <w:t>85-98%</w:t>
            </w:r>
          </w:p>
          <w:p w14:paraId="68513C9C" w14:textId="77777777" w:rsidR="00203601" w:rsidRPr="00121EA9" w:rsidRDefault="00203601" w:rsidP="00203601">
            <w:pPr>
              <w:rPr>
                <w:sz w:val="18"/>
              </w:rPr>
            </w:pPr>
            <w:r w:rsidRPr="00121EA9">
              <w:rPr>
                <w:sz w:val="18"/>
              </w:rPr>
              <w:t>Single dose: 85%</w:t>
            </w:r>
          </w:p>
        </w:tc>
        <w:tc>
          <w:tcPr>
            <w:tcW w:w="1560" w:type="dxa"/>
            <w:shd w:val="clear" w:color="auto" w:fill="auto"/>
            <w:vAlign w:val="center"/>
          </w:tcPr>
          <w:p w14:paraId="0F8F2682" w14:textId="77777777" w:rsidR="00203601" w:rsidRPr="00121EA9" w:rsidRDefault="00203601" w:rsidP="00203601">
            <w:pPr>
              <w:rPr>
                <w:sz w:val="18"/>
              </w:rPr>
            </w:pPr>
            <w:r>
              <w:rPr>
                <w:sz w:val="18"/>
              </w:rPr>
              <w:t xml:space="preserve">Double dose: </w:t>
            </w:r>
            <w:r w:rsidRPr="00121EA9">
              <w:rPr>
                <w:sz w:val="18"/>
              </w:rPr>
              <w:t>82-97%</w:t>
            </w:r>
          </w:p>
          <w:p w14:paraId="01C50A0B" w14:textId="77777777" w:rsidR="00203601" w:rsidRPr="00121EA9" w:rsidRDefault="00203601" w:rsidP="00203601">
            <w:pPr>
              <w:rPr>
                <w:sz w:val="18"/>
              </w:rPr>
            </w:pPr>
            <w:r w:rsidRPr="00121EA9">
              <w:rPr>
                <w:sz w:val="18"/>
              </w:rPr>
              <w:t>Single dose:49-61%</w:t>
            </w:r>
          </w:p>
        </w:tc>
        <w:tc>
          <w:tcPr>
            <w:tcW w:w="1559" w:type="dxa"/>
            <w:shd w:val="clear" w:color="auto" w:fill="auto"/>
            <w:vAlign w:val="center"/>
          </w:tcPr>
          <w:p w14:paraId="7F1F000A" w14:textId="77777777" w:rsidR="00203601" w:rsidRPr="00121EA9" w:rsidRDefault="00203601" w:rsidP="00203601">
            <w:pPr>
              <w:rPr>
                <w:sz w:val="18"/>
              </w:rPr>
            </w:pPr>
            <w:r>
              <w:rPr>
                <w:sz w:val="18"/>
              </w:rPr>
              <w:t xml:space="preserve">Double dose: </w:t>
            </w:r>
            <w:r w:rsidRPr="00121EA9">
              <w:rPr>
                <w:sz w:val="18"/>
              </w:rPr>
              <w:t>63-95%</w:t>
            </w:r>
          </w:p>
        </w:tc>
        <w:tc>
          <w:tcPr>
            <w:tcW w:w="1701" w:type="dxa"/>
            <w:shd w:val="clear" w:color="auto" w:fill="auto"/>
            <w:vAlign w:val="center"/>
          </w:tcPr>
          <w:p w14:paraId="63517ABE" w14:textId="77777777" w:rsidR="00203601" w:rsidRPr="00121EA9" w:rsidRDefault="00203601" w:rsidP="00203601">
            <w:pPr>
              <w:rPr>
                <w:sz w:val="18"/>
              </w:rPr>
            </w:pPr>
            <w:r>
              <w:rPr>
                <w:sz w:val="18"/>
              </w:rPr>
              <w:t xml:space="preserve">Double dose: </w:t>
            </w:r>
            <w:r w:rsidRPr="00121EA9">
              <w:rPr>
                <w:sz w:val="18"/>
              </w:rPr>
              <w:t>76%</w:t>
            </w:r>
          </w:p>
          <w:p w14:paraId="47DEA636" w14:textId="77777777" w:rsidR="00203601" w:rsidRPr="00121EA9" w:rsidRDefault="00203601" w:rsidP="00203601">
            <w:pPr>
              <w:rPr>
                <w:sz w:val="18"/>
              </w:rPr>
            </w:pPr>
            <w:r w:rsidRPr="00121EA9">
              <w:rPr>
                <w:sz w:val="18"/>
              </w:rPr>
              <w:t>Single dose: 72%</w:t>
            </w:r>
          </w:p>
        </w:tc>
      </w:tr>
      <w:tr w:rsidR="00203601" w14:paraId="6D6B78A4" w14:textId="77777777" w:rsidTr="00C22D8D">
        <w:trPr>
          <w:jc w:val="center"/>
        </w:trPr>
        <w:tc>
          <w:tcPr>
            <w:tcW w:w="1271" w:type="dxa"/>
            <w:shd w:val="clear" w:color="auto" w:fill="auto"/>
            <w:vAlign w:val="center"/>
          </w:tcPr>
          <w:p w14:paraId="3631996D" w14:textId="77777777" w:rsidR="00203601" w:rsidRPr="00121EA9" w:rsidRDefault="00203601" w:rsidP="00203601">
            <w:pPr>
              <w:rPr>
                <w:sz w:val="18"/>
              </w:rPr>
            </w:pPr>
            <w:proofErr w:type="spellStart"/>
            <w:r w:rsidRPr="00121EA9">
              <w:rPr>
                <w:sz w:val="18"/>
              </w:rPr>
              <w:t>Sinovac</w:t>
            </w:r>
            <w:proofErr w:type="spellEnd"/>
          </w:p>
        </w:tc>
        <w:tc>
          <w:tcPr>
            <w:tcW w:w="1134" w:type="dxa"/>
            <w:shd w:val="clear" w:color="auto" w:fill="auto"/>
            <w:vAlign w:val="center"/>
          </w:tcPr>
          <w:p w14:paraId="27D7BF91" w14:textId="77777777" w:rsidR="00203601" w:rsidRPr="00121EA9" w:rsidRDefault="00203601" w:rsidP="00203601">
            <w:pPr>
              <w:rPr>
                <w:sz w:val="18"/>
              </w:rPr>
            </w:pPr>
            <w:r>
              <w:rPr>
                <w:sz w:val="18"/>
              </w:rPr>
              <w:t xml:space="preserve">Double dose: </w:t>
            </w:r>
            <w:r w:rsidRPr="00121EA9">
              <w:rPr>
                <w:sz w:val="18"/>
              </w:rPr>
              <w:t>86-95%</w:t>
            </w:r>
          </w:p>
        </w:tc>
        <w:tc>
          <w:tcPr>
            <w:tcW w:w="1559" w:type="dxa"/>
            <w:shd w:val="clear" w:color="auto" w:fill="auto"/>
            <w:vAlign w:val="center"/>
          </w:tcPr>
          <w:p w14:paraId="1ADCF6C5" w14:textId="77777777" w:rsidR="00203601" w:rsidRPr="00121EA9" w:rsidRDefault="00203601" w:rsidP="00203601">
            <w:pPr>
              <w:rPr>
                <w:sz w:val="18"/>
              </w:rPr>
            </w:pPr>
            <w:r>
              <w:rPr>
                <w:sz w:val="18"/>
              </w:rPr>
              <w:t xml:space="preserve">Double dose: </w:t>
            </w:r>
            <w:r w:rsidRPr="00121EA9">
              <w:rPr>
                <w:sz w:val="18"/>
              </w:rPr>
              <w:t>86-91%</w:t>
            </w:r>
          </w:p>
        </w:tc>
        <w:tc>
          <w:tcPr>
            <w:tcW w:w="1560" w:type="dxa"/>
            <w:shd w:val="clear" w:color="auto" w:fill="auto"/>
            <w:vAlign w:val="center"/>
          </w:tcPr>
          <w:p w14:paraId="29F395EB" w14:textId="77777777" w:rsidR="00203601" w:rsidRPr="00121EA9" w:rsidRDefault="00203601" w:rsidP="00203601">
            <w:pPr>
              <w:rPr>
                <w:sz w:val="18"/>
              </w:rPr>
            </w:pPr>
            <w:r>
              <w:rPr>
                <w:sz w:val="18"/>
              </w:rPr>
              <w:t xml:space="preserve">Double dose: </w:t>
            </w:r>
            <w:r w:rsidRPr="00121EA9">
              <w:rPr>
                <w:sz w:val="18"/>
              </w:rPr>
              <w:t>59</w:t>
            </w:r>
            <w:r>
              <w:rPr>
                <w:sz w:val="18"/>
              </w:rPr>
              <w:t>%</w:t>
            </w:r>
          </w:p>
        </w:tc>
        <w:tc>
          <w:tcPr>
            <w:tcW w:w="1559" w:type="dxa"/>
            <w:shd w:val="clear" w:color="auto" w:fill="auto"/>
            <w:vAlign w:val="center"/>
          </w:tcPr>
          <w:p w14:paraId="00CB349D" w14:textId="77777777" w:rsidR="00203601" w:rsidRPr="00121EA9" w:rsidRDefault="00203601" w:rsidP="00203601">
            <w:pPr>
              <w:rPr>
                <w:sz w:val="18"/>
              </w:rPr>
            </w:pPr>
            <w:r>
              <w:rPr>
                <w:sz w:val="18"/>
              </w:rPr>
              <w:t xml:space="preserve">Double dose: </w:t>
            </w:r>
            <w:r w:rsidRPr="00121EA9">
              <w:rPr>
                <w:sz w:val="18"/>
              </w:rPr>
              <w:t>60</w:t>
            </w:r>
            <w:r>
              <w:rPr>
                <w:sz w:val="18"/>
              </w:rPr>
              <w:t>%</w:t>
            </w:r>
          </w:p>
        </w:tc>
        <w:tc>
          <w:tcPr>
            <w:tcW w:w="1701" w:type="dxa"/>
            <w:shd w:val="clear" w:color="auto" w:fill="auto"/>
            <w:vAlign w:val="center"/>
          </w:tcPr>
          <w:p w14:paraId="0EAE0F27" w14:textId="77777777" w:rsidR="00203601" w:rsidRPr="00121EA9" w:rsidRDefault="00203601" w:rsidP="00203601">
            <w:pPr>
              <w:rPr>
                <w:sz w:val="18"/>
              </w:rPr>
            </w:pPr>
            <w:r>
              <w:rPr>
                <w:sz w:val="18"/>
              </w:rPr>
              <w:t xml:space="preserve">Double dose: </w:t>
            </w:r>
            <w:r w:rsidRPr="00121EA9">
              <w:rPr>
                <w:sz w:val="18"/>
              </w:rPr>
              <w:t>39-88%</w:t>
            </w:r>
          </w:p>
          <w:p w14:paraId="468813C6" w14:textId="77777777" w:rsidR="00203601" w:rsidRPr="00121EA9" w:rsidRDefault="00203601" w:rsidP="00203601">
            <w:pPr>
              <w:rPr>
                <w:sz w:val="18"/>
              </w:rPr>
            </w:pPr>
            <w:r w:rsidRPr="00121EA9">
              <w:rPr>
                <w:sz w:val="18"/>
              </w:rPr>
              <w:t>Single dose: 33-56%</w:t>
            </w:r>
          </w:p>
        </w:tc>
      </w:tr>
      <w:tr w:rsidR="00203601" w14:paraId="76479A9C" w14:textId="77777777" w:rsidTr="00C22D8D">
        <w:trPr>
          <w:jc w:val="center"/>
        </w:trPr>
        <w:tc>
          <w:tcPr>
            <w:tcW w:w="1271" w:type="dxa"/>
            <w:shd w:val="clear" w:color="auto" w:fill="auto"/>
            <w:vAlign w:val="center"/>
          </w:tcPr>
          <w:p w14:paraId="4F002EB4" w14:textId="77777777" w:rsidR="00203601" w:rsidRPr="00121EA9" w:rsidRDefault="00203601" w:rsidP="00203601">
            <w:pPr>
              <w:rPr>
                <w:sz w:val="18"/>
              </w:rPr>
            </w:pPr>
            <w:proofErr w:type="spellStart"/>
            <w:r w:rsidRPr="00121EA9">
              <w:rPr>
                <w:sz w:val="18"/>
              </w:rPr>
              <w:t>Sinopharm</w:t>
            </w:r>
            <w:proofErr w:type="spellEnd"/>
          </w:p>
        </w:tc>
        <w:tc>
          <w:tcPr>
            <w:tcW w:w="1134" w:type="dxa"/>
            <w:shd w:val="clear" w:color="auto" w:fill="auto"/>
            <w:vAlign w:val="center"/>
          </w:tcPr>
          <w:p w14:paraId="550C846F" w14:textId="77777777" w:rsidR="00203601" w:rsidRPr="00121EA9" w:rsidRDefault="00203601" w:rsidP="00203601">
            <w:pPr>
              <w:rPr>
                <w:sz w:val="18"/>
              </w:rPr>
            </w:pPr>
            <w:r w:rsidRPr="00121EA9">
              <w:rPr>
                <w:sz w:val="18"/>
              </w:rPr>
              <w:t>-</w:t>
            </w:r>
          </w:p>
        </w:tc>
        <w:tc>
          <w:tcPr>
            <w:tcW w:w="1559" w:type="dxa"/>
            <w:shd w:val="clear" w:color="auto" w:fill="auto"/>
            <w:vAlign w:val="center"/>
          </w:tcPr>
          <w:p w14:paraId="5C417662" w14:textId="77777777" w:rsidR="00203601" w:rsidRPr="00121EA9" w:rsidRDefault="00203601" w:rsidP="00203601">
            <w:pPr>
              <w:rPr>
                <w:sz w:val="18"/>
              </w:rPr>
            </w:pPr>
            <w:r w:rsidRPr="00121EA9">
              <w:rPr>
                <w:sz w:val="18"/>
              </w:rPr>
              <w:t>-</w:t>
            </w:r>
          </w:p>
        </w:tc>
        <w:tc>
          <w:tcPr>
            <w:tcW w:w="1560" w:type="dxa"/>
            <w:shd w:val="clear" w:color="auto" w:fill="auto"/>
            <w:vAlign w:val="center"/>
          </w:tcPr>
          <w:p w14:paraId="56676232" w14:textId="77777777" w:rsidR="00203601" w:rsidRPr="00121EA9" w:rsidRDefault="00203601" w:rsidP="00203601">
            <w:pPr>
              <w:rPr>
                <w:sz w:val="18"/>
              </w:rPr>
            </w:pPr>
            <w:r>
              <w:rPr>
                <w:sz w:val="18"/>
              </w:rPr>
              <w:t xml:space="preserve">Double dose: </w:t>
            </w:r>
            <w:r w:rsidRPr="00121EA9">
              <w:rPr>
                <w:sz w:val="18"/>
              </w:rPr>
              <w:t>90%</w:t>
            </w:r>
          </w:p>
        </w:tc>
        <w:tc>
          <w:tcPr>
            <w:tcW w:w="1559" w:type="dxa"/>
            <w:shd w:val="clear" w:color="auto" w:fill="auto"/>
            <w:vAlign w:val="center"/>
          </w:tcPr>
          <w:p w14:paraId="572EF4C6" w14:textId="77777777" w:rsidR="00203601" w:rsidRPr="00121EA9" w:rsidRDefault="00CC01A7" w:rsidP="00203601">
            <w:pPr>
              <w:rPr>
                <w:sz w:val="18"/>
              </w:rPr>
            </w:pPr>
            <w:r>
              <w:rPr>
                <w:sz w:val="18"/>
              </w:rPr>
              <w:t>-</w:t>
            </w:r>
          </w:p>
        </w:tc>
        <w:tc>
          <w:tcPr>
            <w:tcW w:w="1701" w:type="dxa"/>
            <w:shd w:val="clear" w:color="auto" w:fill="auto"/>
            <w:vAlign w:val="center"/>
          </w:tcPr>
          <w:p w14:paraId="3F713D40" w14:textId="77777777" w:rsidR="00203601" w:rsidRPr="00121EA9" w:rsidRDefault="00203601" w:rsidP="00203601">
            <w:pPr>
              <w:rPr>
                <w:sz w:val="18"/>
              </w:rPr>
            </w:pPr>
            <w:r>
              <w:rPr>
                <w:sz w:val="18"/>
              </w:rPr>
              <w:t xml:space="preserve">Double dose: </w:t>
            </w:r>
            <w:r w:rsidRPr="00121EA9">
              <w:rPr>
                <w:sz w:val="18"/>
              </w:rPr>
              <w:t>65.2%</w:t>
            </w:r>
          </w:p>
        </w:tc>
      </w:tr>
    </w:tbl>
    <w:p w14:paraId="34035520" w14:textId="77777777" w:rsidR="00203601" w:rsidRPr="00AF4CB7" w:rsidRDefault="00203601" w:rsidP="00495383">
      <w:pPr>
        <w:ind w:left="142"/>
        <w:rPr>
          <w:i/>
          <w:sz w:val="18"/>
          <w:szCs w:val="18"/>
        </w:rPr>
      </w:pPr>
      <w:r w:rsidRPr="00AF4CB7">
        <w:rPr>
          <w:i/>
          <w:sz w:val="18"/>
          <w:szCs w:val="18"/>
        </w:rPr>
        <w:t xml:space="preserve">Table adapted from aggregated information published in COVID-19 Weekly Vaccine updates produced on behalf of the Melbourne Children’s Campus at the University </w:t>
      </w:r>
      <w:proofErr w:type="gramStart"/>
      <w:r w:rsidRPr="00AF4CB7">
        <w:rPr>
          <w:i/>
          <w:sz w:val="18"/>
          <w:szCs w:val="18"/>
        </w:rPr>
        <w:t>of</w:t>
      </w:r>
      <w:proofErr w:type="gramEnd"/>
      <w:r w:rsidRPr="00AF4CB7">
        <w:rPr>
          <w:i/>
          <w:sz w:val="18"/>
          <w:szCs w:val="18"/>
        </w:rPr>
        <w:t xml:space="preserve"> Melbourne Medical School</w:t>
      </w:r>
      <w:r w:rsidRPr="00AF4CB7">
        <w:rPr>
          <w:rStyle w:val="FootnoteReference"/>
          <w:i/>
          <w:sz w:val="18"/>
          <w:szCs w:val="18"/>
        </w:rPr>
        <w:footnoteReference w:id="208"/>
      </w:r>
    </w:p>
    <w:p w14:paraId="42034757" w14:textId="77777777" w:rsidR="00203601" w:rsidRDefault="00203601" w:rsidP="00203601">
      <w:r>
        <w:t xml:space="preserve">Evidence about both the efficacy and effectiveness of vaccines against different strains of COVID-19 is still emerging. Given the possible emergence of new variants of concern, vaccine effectiveness needs to be assessed on a continuous basis. This monitoring process is complex and needs to account for a wide variety of </w:t>
      </w:r>
      <w:proofErr w:type="spellStart"/>
      <w:r>
        <w:t>regulator</w:t>
      </w:r>
      <w:proofErr w:type="spellEnd"/>
      <w:r>
        <w:t xml:space="preserve"> approvals, numerous studies and hundreds of vaccines. The World Health Organisation reports that 110 COVID-19 vaccines are in clinical development and a further 184 vaccines are in pre-clinical development.</w:t>
      </w:r>
      <w:r>
        <w:rPr>
          <w:rStyle w:val="FootnoteReference"/>
        </w:rPr>
        <w:footnoteReference w:id="209"/>
      </w:r>
      <w:r>
        <w:t xml:space="preserve"> </w:t>
      </w:r>
    </w:p>
    <w:p w14:paraId="0388A4D9" w14:textId="77777777" w:rsidR="00203601" w:rsidRDefault="00203601" w:rsidP="009B2235">
      <w:pPr>
        <w:pStyle w:val="backuph3"/>
        <w:numPr>
          <w:ilvl w:val="0"/>
          <w:numId w:val="0"/>
        </w:numPr>
        <w:outlineLvl w:val="3"/>
      </w:pPr>
      <w:bookmarkStart w:id="2585" w:name="_Toc84500568"/>
      <w:bookmarkStart w:id="2586" w:name="_Toc84508768"/>
      <w:bookmarkStart w:id="2587" w:name="_Toc84510737"/>
      <w:bookmarkStart w:id="2588" w:name="_Toc84518824"/>
      <w:bookmarkStart w:id="2589" w:name="_Toc84613987"/>
      <w:bookmarkStart w:id="2590" w:name="_Toc84620016"/>
      <w:bookmarkStart w:id="2591" w:name="_Toc84702427"/>
      <w:bookmarkStart w:id="2592" w:name="_Toc84766460"/>
      <w:bookmarkStart w:id="2593" w:name="_Toc84767319"/>
      <w:bookmarkStart w:id="2594" w:name="_Toc84774434"/>
      <w:bookmarkStart w:id="2595" w:name="_Toc84864251"/>
      <w:bookmarkStart w:id="2596" w:name="_Toc84866420"/>
      <w:bookmarkStart w:id="2597" w:name="_Toc84871748"/>
      <w:bookmarkStart w:id="2598" w:name="_Toc84871903"/>
      <w:r>
        <w:t>Additional doses</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r>
        <w:t xml:space="preserve"> </w:t>
      </w:r>
    </w:p>
    <w:p w14:paraId="2C28DCF2" w14:textId="77777777" w:rsidR="00203601" w:rsidRDefault="00203601" w:rsidP="00203601">
      <w:r>
        <w:t>On 23 September 2021, the Australian Technical Advisory Group on Immunisation (ATAGI) released a statement about the need for third and booster doses of COVID-19 vaccines.</w:t>
      </w:r>
      <w:r>
        <w:rPr>
          <w:rStyle w:val="FootnoteReference"/>
        </w:rPr>
        <w:footnoteReference w:id="210"/>
      </w:r>
      <w:r w:rsidR="005A761D">
        <w:t xml:space="preserve"> A </w:t>
      </w:r>
      <w:r>
        <w:t xml:space="preserve">third dose is an additional dose required as part of the primary course to reach an optimal level of protection. ATAGI anticipates that a relatively small cohort of individuals, such as those with severely </w:t>
      </w:r>
      <w:r w:rsidRPr="00A408B7">
        <w:t>immunocompromising conditions, are likely to require a third dose as part of their primary course of vaccination to ensure optimal vaccine effectiveness.</w:t>
      </w:r>
      <w:r>
        <w:t xml:space="preserve"> ATAGI </w:t>
      </w:r>
      <w:r>
        <w:lastRenderedPageBreak/>
        <w:t xml:space="preserve">anticipates that additional booster doses for other populations may be required in the future. </w:t>
      </w:r>
    </w:p>
    <w:p w14:paraId="3BB41DA1" w14:textId="77777777" w:rsidR="00203601" w:rsidRDefault="00203601" w:rsidP="00203601">
      <w:r>
        <w:t>Some countries, including the United States,</w:t>
      </w:r>
      <w:r>
        <w:rPr>
          <w:rStyle w:val="FootnoteReference"/>
        </w:rPr>
        <w:footnoteReference w:id="211"/>
      </w:r>
      <w:r>
        <w:t xml:space="preserve"> have commenced making booster shots available for particular cohorts of vaccine recipients. In Israel, as of 1 October 2021, Israelis who received two vaccination doses six months ago but have not received a third will no longer be considered vaccinated for Green Pass purposes.</w:t>
      </w:r>
      <w:r>
        <w:rPr>
          <w:rStyle w:val="FootnoteReference"/>
        </w:rPr>
        <w:footnoteReference w:id="212"/>
      </w:r>
      <w:r>
        <w:t xml:space="preserve"> The Green Pass grants vaccinated Israelis access to many public venues. </w:t>
      </w:r>
    </w:p>
    <w:p w14:paraId="6A8B235E" w14:textId="77777777" w:rsidR="00203601" w:rsidRPr="00A408B7" w:rsidRDefault="00203601" w:rsidP="00203601">
      <w:r w:rsidRPr="00A408B7">
        <w:t>ATAGI is expecting to provide preliminary advice on the need and timing of additional doses in the broader p</w:t>
      </w:r>
      <w:r>
        <w:t xml:space="preserve">opulation by the end of October 2021. </w:t>
      </w:r>
    </w:p>
    <w:p w14:paraId="76D8CE3F" w14:textId="77777777" w:rsidR="006F212E" w:rsidRDefault="006F212E">
      <w:pPr>
        <w:rPr>
          <w:color w:val="039F37"/>
          <w:sz w:val="24"/>
          <w:szCs w:val="24"/>
        </w:rPr>
      </w:pPr>
    </w:p>
    <w:p w14:paraId="766D45D0" w14:textId="77777777" w:rsidR="00C0765E" w:rsidRDefault="00C0765E">
      <w:pPr>
        <w:rPr>
          <w:color w:val="039F37"/>
          <w:sz w:val="24"/>
          <w:szCs w:val="24"/>
        </w:rPr>
      </w:pPr>
    </w:p>
    <w:p w14:paraId="591C3160" w14:textId="77777777" w:rsidR="00C0765E" w:rsidRDefault="00C0765E">
      <w:pPr>
        <w:rPr>
          <w:color w:val="039F37"/>
          <w:sz w:val="24"/>
          <w:szCs w:val="24"/>
        </w:rPr>
      </w:pPr>
    </w:p>
    <w:p w14:paraId="299F109C" w14:textId="77777777" w:rsidR="00C0765E" w:rsidRDefault="00C0765E">
      <w:pPr>
        <w:rPr>
          <w:color w:val="039F37"/>
          <w:sz w:val="24"/>
          <w:szCs w:val="24"/>
        </w:rPr>
      </w:pPr>
    </w:p>
    <w:p w14:paraId="564CF741" w14:textId="77777777" w:rsidR="00C0765E" w:rsidRDefault="00C0765E">
      <w:pPr>
        <w:rPr>
          <w:color w:val="039F37"/>
          <w:sz w:val="24"/>
          <w:szCs w:val="24"/>
        </w:rPr>
      </w:pPr>
    </w:p>
    <w:p w14:paraId="61B6567F" w14:textId="77777777" w:rsidR="00C0765E" w:rsidRDefault="00C0765E">
      <w:pPr>
        <w:rPr>
          <w:color w:val="039F37"/>
          <w:sz w:val="24"/>
          <w:szCs w:val="24"/>
        </w:rPr>
      </w:pPr>
    </w:p>
    <w:p w14:paraId="2B2136D5" w14:textId="77777777" w:rsidR="00C0765E" w:rsidRDefault="00C0765E">
      <w:pPr>
        <w:rPr>
          <w:color w:val="039F37"/>
          <w:sz w:val="24"/>
          <w:szCs w:val="24"/>
        </w:rPr>
      </w:pPr>
    </w:p>
    <w:p w14:paraId="3441440C" w14:textId="77777777" w:rsidR="00C0765E" w:rsidRDefault="00C0765E">
      <w:pPr>
        <w:rPr>
          <w:color w:val="039F37"/>
          <w:sz w:val="24"/>
          <w:szCs w:val="24"/>
        </w:rPr>
      </w:pPr>
    </w:p>
    <w:p w14:paraId="46DC62D1" w14:textId="77777777" w:rsidR="00C0765E" w:rsidRDefault="00C0765E">
      <w:pPr>
        <w:rPr>
          <w:color w:val="039F37"/>
          <w:sz w:val="24"/>
          <w:szCs w:val="24"/>
        </w:rPr>
      </w:pPr>
    </w:p>
    <w:p w14:paraId="0FC7B954" w14:textId="77777777" w:rsidR="00C0765E" w:rsidRDefault="00C0765E">
      <w:pPr>
        <w:rPr>
          <w:color w:val="039F37"/>
          <w:sz w:val="24"/>
          <w:szCs w:val="24"/>
        </w:rPr>
      </w:pPr>
    </w:p>
    <w:sectPr w:rsidR="00C0765E" w:rsidSect="00727817">
      <w:pgSz w:w="11906" w:h="16838"/>
      <w:pgMar w:top="709" w:right="1440" w:bottom="1560" w:left="1440" w:header="708"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BB653" w14:textId="77777777" w:rsidR="00101249" w:rsidRDefault="00101249" w:rsidP="00F97E13">
      <w:pPr>
        <w:spacing w:after="0" w:line="240" w:lineRule="auto"/>
      </w:pPr>
      <w:r>
        <w:separator/>
      </w:r>
    </w:p>
    <w:p w14:paraId="7F1E4539" w14:textId="77777777" w:rsidR="00101249" w:rsidRDefault="00101249"/>
  </w:endnote>
  <w:endnote w:type="continuationSeparator" w:id="0">
    <w:p w14:paraId="445CE31D" w14:textId="77777777" w:rsidR="00101249" w:rsidRDefault="00101249" w:rsidP="00F97E13">
      <w:pPr>
        <w:spacing w:after="0" w:line="240" w:lineRule="auto"/>
      </w:pPr>
      <w:r>
        <w:continuationSeparator/>
      </w:r>
    </w:p>
    <w:p w14:paraId="3A81ADA5" w14:textId="77777777" w:rsidR="00101249" w:rsidRDefault="00101249"/>
  </w:endnote>
  <w:endnote w:type="continuationNotice" w:id="1">
    <w:p w14:paraId="4BFBFD04" w14:textId="77777777" w:rsidR="00101249" w:rsidRDefault="00101249">
      <w:pPr>
        <w:spacing w:after="0" w:line="240" w:lineRule="auto"/>
      </w:pPr>
    </w:p>
    <w:p w14:paraId="1D266609" w14:textId="77777777" w:rsidR="00101249" w:rsidRDefault="00101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280765"/>
      <w:docPartObj>
        <w:docPartGallery w:val="Page Numbers (Bottom of Page)"/>
        <w:docPartUnique/>
      </w:docPartObj>
    </w:sdtPr>
    <w:sdtEndPr>
      <w:rPr>
        <w:noProof/>
      </w:rPr>
    </w:sdtEndPr>
    <w:sdtContent>
      <w:p w14:paraId="0DADAA16" w14:textId="549FAEE0" w:rsidR="00FF4F52" w:rsidRDefault="00FF4F52" w:rsidP="003D4935">
        <w:pPr>
          <w:pStyle w:val="Footer"/>
        </w:pPr>
        <w:r w:rsidRPr="00D9067C">
          <w:rPr>
            <w:color w:val="00B050"/>
          </w:rPr>
          <w:t>__________________________________________________________________________________________________</w:t>
        </w:r>
        <w:r w:rsidRPr="005F62F7">
          <w:rPr>
            <w:sz w:val="20"/>
          </w:rPr>
          <w:t xml:space="preserve">National Quarantine Review </w:t>
        </w:r>
        <w:r w:rsidRPr="005F62F7">
          <w:rPr>
            <w:sz w:val="20"/>
          </w:rPr>
          <w:tab/>
        </w:r>
        <w:r w:rsidRPr="005F62F7">
          <w:rPr>
            <w:sz w:val="20"/>
          </w:rPr>
          <w:tab/>
          <w:t xml:space="preserve">Page </w:t>
        </w:r>
        <w:r w:rsidRPr="007F19FE">
          <w:rPr>
            <w:sz w:val="20"/>
            <w:szCs w:val="20"/>
          </w:rPr>
          <w:fldChar w:fldCharType="begin"/>
        </w:r>
        <w:r w:rsidRPr="00656E46">
          <w:rPr>
            <w:sz w:val="20"/>
            <w:szCs w:val="20"/>
          </w:rPr>
          <w:instrText xml:space="preserve"> PAGE   \* MERGEFORMAT </w:instrText>
        </w:r>
        <w:r w:rsidRPr="007F19FE">
          <w:rPr>
            <w:sz w:val="20"/>
            <w:szCs w:val="20"/>
          </w:rPr>
          <w:fldChar w:fldCharType="separate"/>
        </w:r>
        <w:r w:rsidR="009B2235">
          <w:rPr>
            <w:noProof/>
            <w:sz w:val="20"/>
            <w:szCs w:val="20"/>
          </w:rPr>
          <w:t>125</w:t>
        </w:r>
        <w:r w:rsidRPr="007F19FE">
          <w:rPr>
            <w:sz w:val="20"/>
            <w:szCs w:val="20"/>
          </w:rPr>
          <w:fldChar w:fldCharType="end"/>
        </w:r>
      </w:p>
    </w:sdtContent>
  </w:sdt>
  <w:p w14:paraId="5A62BE78" w14:textId="77777777" w:rsidR="00FF4F52" w:rsidRDefault="00FF4F5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E239F" w14:textId="77777777" w:rsidR="00101249" w:rsidRDefault="00101249" w:rsidP="00F97E13">
      <w:pPr>
        <w:spacing w:after="0" w:line="240" w:lineRule="auto"/>
      </w:pPr>
      <w:r>
        <w:separator/>
      </w:r>
    </w:p>
  </w:footnote>
  <w:footnote w:type="continuationSeparator" w:id="0">
    <w:p w14:paraId="067726E3" w14:textId="77777777" w:rsidR="00101249" w:rsidRDefault="00101249" w:rsidP="00F95B03">
      <w:pPr>
        <w:spacing w:after="0" w:line="240" w:lineRule="auto"/>
      </w:pPr>
      <w:r>
        <w:continuationSeparator/>
      </w:r>
    </w:p>
  </w:footnote>
  <w:footnote w:type="continuationNotice" w:id="1">
    <w:p w14:paraId="4C8CDBA4" w14:textId="77777777" w:rsidR="00101249" w:rsidRPr="00F95B03" w:rsidRDefault="00101249" w:rsidP="00F95B03">
      <w:pPr>
        <w:pStyle w:val="Footer"/>
      </w:pPr>
    </w:p>
  </w:footnote>
  <w:footnote w:id="2">
    <w:p w14:paraId="29B04EF3" w14:textId="77777777" w:rsidR="00FF4F52" w:rsidRDefault="00FF4F52" w:rsidP="00D85D74">
      <w:pPr>
        <w:pStyle w:val="FootnoteText"/>
      </w:pPr>
      <w:r>
        <w:rPr>
          <w:rStyle w:val="FootnoteReference"/>
        </w:rPr>
        <w:footnoteRef/>
      </w:r>
      <w:r>
        <w:t xml:space="preserve"> Throughout this report, ‘states’ is used synonymously with ‘jurisdictions’ and refers to all eight Australian states and territories.</w:t>
      </w:r>
    </w:p>
  </w:footnote>
  <w:footnote w:id="3">
    <w:p w14:paraId="6BD1989E" w14:textId="77777777" w:rsidR="00FF4F52" w:rsidRDefault="00FF4F52">
      <w:pPr>
        <w:pStyle w:val="FootnoteText"/>
      </w:pPr>
      <w:r>
        <w:rPr>
          <w:rStyle w:val="FootnoteReference"/>
        </w:rPr>
        <w:footnoteRef/>
      </w:r>
      <w:r>
        <w:t xml:space="preserve"> Throughout this report, ‘public health direction’ refers to the range of statutory mechanisms used by states to impose requirements on all or part of the community. </w:t>
      </w:r>
    </w:p>
  </w:footnote>
  <w:footnote w:id="4">
    <w:p w14:paraId="62D8C528" w14:textId="77777777" w:rsidR="00FF4F52" w:rsidRDefault="00FF4F52" w:rsidP="00060781">
      <w:pPr>
        <w:pStyle w:val="FootnoteText"/>
      </w:pPr>
      <w:r>
        <w:rPr>
          <w:rStyle w:val="FootnoteReference"/>
        </w:rPr>
        <w:footnoteRef/>
      </w:r>
      <w:r>
        <w:t xml:space="preserve"> Government of Western Australia ‘</w:t>
      </w:r>
      <w:r w:rsidRPr="00AE44EA">
        <w:rPr>
          <w:iCs/>
        </w:rPr>
        <w:t>Review of Western Australia’s Hotel Quarantine Arrangements</w:t>
      </w:r>
      <w:r w:rsidRPr="00AE44EA">
        <w:t xml:space="preserve">’, </w:t>
      </w:r>
      <w:r>
        <w:t xml:space="preserve">26 February 2021, available at: </w:t>
      </w:r>
      <w:hyperlink r:id="rId1" w:history="1">
        <w:r w:rsidRPr="00687F7D">
          <w:rPr>
            <w:rStyle w:val="Hyperlink"/>
          </w:rPr>
          <w:t>https://www.wa.gov.au/government/announcements/review-of-western-australias-hotel-quarantine-arrangements</w:t>
        </w:r>
      </w:hyperlink>
    </w:p>
  </w:footnote>
  <w:footnote w:id="5">
    <w:p w14:paraId="31106EC4" w14:textId="77777777" w:rsidR="00FF4F52" w:rsidRDefault="00FF4F52" w:rsidP="00060781">
      <w:pPr>
        <w:pStyle w:val="FootnoteText"/>
      </w:pPr>
      <w:r>
        <w:rPr>
          <w:rStyle w:val="FootnoteReference"/>
        </w:rPr>
        <w:footnoteRef/>
      </w:r>
      <w:r>
        <w:t xml:space="preserve"> </w:t>
      </w:r>
      <w:r w:rsidRPr="00AE44EA">
        <w:rPr>
          <w:iCs/>
        </w:rPr>
        <w:t>Victorian COVID-19 Hotel Quarantine Inquiry</w:t>
      </w:r>
      <w:r>
        <w:t xml:space="preserve">, ‘COVID-19 Hotel Quarantine Inquiry Final Report and Recommendations’, 21 December 2020, available at: </w:t>
      </w:r>
      <w:hyperlink r:id="rId2" w:history="1">
        <w:r w:rsidRPr="00687F7D">
          <w:rPr>
            <w:rStyle w:val="Hyperlink"/>
          </w:rPr>
          <w:t>https://www.quarantineinquiry.vic.gov.au/reports-0</w:t>
        </w:r>
      </w:hyperlink>
    </w:p>
  </w:footnote>
  <w:footnote w:id="6">
    <w:p w14:paraId="5E7629DF" w14:textId="77777777" w:rsidR="00FF4F52" w:rsidRDefault="00FF4F52" w:rsidP="00060781">
      <w:pPr>
        <w:pStyle w:val="FootnoteText"/>
      </w:pPr>
      <w:r>
        <w:rPr>
          <w:rStyle w:val="FootnoteReference"/>
        </w:rPr>
        <w:footnoteRef/>
      </w:r>
      <w:r>
        <w:t xml:space="preserve"> Queensland Health and Queensland Police Service, ‘Joint Agency review of the COVID-19 infection of a hotel worker (Hotel Grand Chancellor)’, January 2021, available at: </w:t>
      </w:r>
      <w:hyperlink r:id="rId3" w:history="1">
        <w:r w:rsidRPr="00687F7D">
          <w:rPr>
            <w:rStyle w:val="Hyperlink"/>
          </w:rPr>
          <w:t>https://www.health.qld.gov.au/research-reports/reports/review-investigation/joint-qh-qps-review-covid-19-infection-hotel-grand-chancellor</w:t>
        </w:r>
      </w:hyperlink>
    </w:p>
  </w:footnote>
  <w:footnote w:id="7">
    <w:p w14:paraId="76313397" w14:textId="77777777" w:rsidR="00FF4F52" w:rsidRDefault="00FF4F52" w:rsidP="00060781">
      <w:pPr>
        <w:pStyle w:val="FootnoteText"/>
      </w:pPr>
      <w:r>
        <w:rPr>
          <w:rStyle w:val="FootnoteReference"/>
        </w:rPr>
        <w:footnoteRef/>
      </w:r>
      <w:r>
        <w:t xml:space="preserve"> Data provided by the Departments of Health and Australian Border Force. </w:t>
      </w:r>
    </w:p>
  </w:footnote>
  <w:footnote w:id="8">
    <w:p w14:paraId="5895110E" w14:textId="77777777" w:rsidR="00FF4F52" w:rsidRDefault="00FF4F52">
      <w:pPr>
        <w:pStyle w:val="FootnoteText"/>
      </w:pPr>
      <w:r>
        <w:rPr>
          <w:rStyle w:val="FootnoteReference"/>
        </w:rPr>
        <w:footnoteRef/>
      </w:r>
      <w:r>
        <w:t xml:space="preserve"> Excluding air crew and flights from 19 April 2021 with New Zealand as a last port of call. Note that this does not represent exact numbers included in mandatory quarantine because, for example, it does not include exemptions provided by individual states.</w:t>
      </w:r>
    </w:p>
  </w:footnote>
  <w:footnote w:id="9">
    <w:p w14:paraId="69BC20D2" w14:textId="77777777" w:rsidR="00FF4F52" w:rsidRPr="00B8565F" w:rsidRDefault="00FF4F52">
      <w:pPr>
        <w:pStyle w:val="FootnoteText"/>
        <w:rPr>
          <w:i/>
        </w:rPr>
      </w:pPr>
      <w:r w:rsidRPr="00EB1AF6">
        <w:rPr>
          <w:rStyle w:val="FootnoteReference"/>
        </w:rPr>
        <w:footnoteRef/>
      </w:r>
      <w:r w:rsidRPr="00B8565F">
        <w:rPr>
          <w:i/>
        </w:rPr>
        <w:t xml:space="preserve"> </w:t>
      </w:r>
      <w:r w:rsidRPr="00B8565F">
        <w:rPr>
          <w:iCs/>
        </w:rPr>
        <w:t>Overseas acquired confirmed cases since 28 March 2020 as per notification received date. Excludes cases acquired at sea. The estimate represents overseas acquired confirmed cases that are linked to travel to Australia from international passenger air arrivals.</w:t>
      </w:r>
    </w:p>
  </w:footnote>
  <w:footnote w:id="10">
    <w:p w14:paraId="71441737" w14:textId="77777777" w:rsidR="00FF4F52" w:rsidRDefault="00FF4F52" w:rsidP="00060781">
      <w:pPr>
        <w:pStyle w:val="FootnoteText"/>
      </w:pPr>
      <w:r>
        <w:rPr>
          <w:rStyle w:val="FootnoteReference"/>
        </w:rPr>
        <w:footnoteRef/>
      </w:r>
      <w:r>
        <w:t xml:space="preserve"> NSW Government, ‘COVID-19 (Coronavirus) statistics’, 5 September 2021, available at: </w:t>
      </w:r>
      <w:hyperlink r:id="rId4" w:history="1">
        <w:r w:rsidRPr="0069387C">
          <w:rPr>
            <w:rStyle w:val="Hyperlink"/>
          </w:rPr>
          <w:t>https://www.health.nsw.gov.au/news/Pages/20210905_00.aspx</w:t>
        </w:r>
      </w:hyperlink>
      <w:r>
        <w:t xml:space="preserve"> </w:t>
      </w:r>
    </w:p>
  </w:footnote>
  <w:footnote w:id="11">
    <w:p w14:paraId="5C3B8DA4" w14:textId="77777777" w:rsidR="00FF4F52" w:rsidRDefault="00FF4F52">
      <w:pPr>
        <w:pStyle w:val="FootnoteText"/>
      </w:pPr>
      <w:r>
        <w:rPr>
          <w:rStyle w:val="FootnoteReference"/>
        </w:rPr>
        <w:footnoteRef/>
      </w:r>
      <w:r>
        <w:t xml:space="preserve"> In part, this is likely to be explained by the increased transmissibility of the Delta variant. </w:t>
      </w:r>
    </w:p>
  </w:footnote>
  <w:footnote w:id="12">
    <w:p w14:paraId="4579350B" w14:textId="77777777" w:rsidR="00FF4F52" w:rsidRDefault="00FF4F52" w:rsidP="00060781">
      <w:pPr>
        <w:pStyle w:val="FootnoteText"/>
      </w:pPr>
      <w:r>
        <w:rPr>
          <w:rStyle w:val="FootnoteReference"/>
        </w:rPr>
        <w:footnoteRef/>
      </w:r>
      <w:r>
        <w:t xml:space="preserve"> </w:t>
      </w:r>
      <w:r w:rsidRPr="002C335B">
        <w:t>A variant of concern means a variant of the virus SARS-CoV-2 that cause</w:t>
      </w:r>
      <w:r>
        <w:t>s</w:t>
      </w:r>
      <w:r w:rsidRPr="002C335B">
        <w:t xml:space="preserve"> coronavirus disease 2019 (COVID-19) that is designated as a variant of concern if there is evidence of epidemiological, pathological or immunological features of concern. In Australia, variants of concern include the Delta, Kappa, Gamma, Beta and Alpha strains.</w:t>
      </w:r>
      <w:r>
        <w:t xml:space="preserve"> </w:t>
      </w:r>
      <w:r w:rsidRPr="002C335B">
        <w:t xml:space="preserve">See: Public Health Laboratory Network, ‘PHLN Statement on Reporting of SARS-COV-2 Variants of Concern and Interest’, 6 April 2021, available at: </w:t>
      </w:r>
      <w:hyperlink r:id="rId5" w:history="1">
        <w:r w:rsidRPr="004A13C3">
          <w:rPr>
            <w:rStyle w:val="Hyperlink"/>
          </w:rPr>
          <w:t>https://www.health.gov.au/sites/default/files/documents/2021/04/phln-statement-on-reporting-of-sars-cov-2-variants-of-concern-and-interest.pdf</w:t>
        </w:r>
      </w:hyperlink>
      <w:r>
        <w:t xml:space="preserve"> </w:t>
      </w:r>
      <w:r w:rsidRPr="002C335B">
        <w:t xml:space="preserve"> </w:t>
      </w:r>
    </w:p>
  </w:footnote>
  <w:footnote w:id="13">
    <w:p w14:paraId="1F6FB27D" w14:textId="77777777" w:rsidR="00FF4F52" w:rsidRDefault="00FF4F52" w:rsidP="00060781">
      <w:pPr>
        <w:pStyle w:val="FootnoteText"/>
      </w:pPr>
      <w:r>
        <w:rPr>
          <w:rStyle w:val="FootnoteReference"/>
        </w:rPr>
        <w:footnoteRef/>
      </w:r>
      <w:r>
        <w:t xml:space="preserve"> This includes positive cases from both international arrivals as well as domestic quarantine. </w:t>
      </w:r>
    </w:p>
  </w:footnote>
  <w:footnote w:id="14">
    <w:p w14:paraId="1B1F1C2F" w14:textId="77777777" w:rsidR="00FF4F52" w:rsidRDefault="00FF4F52">
      <w:pPr>
        <w:pStyle w:val="FootnoteText"/>
      </w:pPr>
      <w:r>
        <w:rPr>
          <w:rStyle w:val="FootnoteReference"/>
        </w:rPr>
        <w:footnoteRef/>
      </w:r>
      <w:r>
        <w:t xml:space="preserve"> This chart includes all air travellers, including crew and including travellers from New Zealand even when these travellers were not subject to mandatory quarantine. </w:t>
      </w:r>
    </w:p>
  </w:footnote>
  <w:footnote w:id="15">
    <w:p w14:paraId="13890873" w14:textId="77777777" w:rsidR="00FF4F52" w:rsidRDefault="00FF4F52">
      <w:pPr>
        <w:pStyle w:val="FootnoteText"/>
      </w:pPr>
      <w:r>
        <w:rPr>
          <w:rStyle w:val="FootnoteReference"/>
        </w:rPr>
        <w:footnoteRef/>
      </w:r>
      <w:r>
        <w:t xml:space="preserve"> Andrea Chai, ‘</w:t>
      </w:r>
      <w:r w:rsidRPr="007F42B4">
        <w:t>Australia’s closed border is costing the economy $36.5 million a day</w:t>
      </w:r>
      <w:r>
        <w:t xml:space="preserve">’, </w:t>
      </w:r>
      <w:r>
        <w:rPr>
          <w:i/>
        </w:rPr>
        <w:t xml:space="preserve">Griffith Asia Insights, </w:t>
      </w:r>
      <w:r>
        <w:t xml:space="preserve">8 June 2021, available at: </w:t>
      </w:r>
      <w:hyperlink r:id="rId6" w:history="1">
        <w:r w:rsidRPr="00C837A0">
          <w:rPr>
            <w:rStyle w:val="Hyperlink"/>
          </w:rPr>
          <w:t>https://blogs.griffith.edu.au/asiainsights/australias-closed-border-is-costing-the-economy-36-5-million-a-day/</w:t>
        </w:r>
      </w:hyperlink>
      <w:r>
        <w:t xml:space="preserve"> </w:t>
      </w:r>
    </w:p>
  </w:footnote>
  <w:footnote w:id="16">
    <w:p w14:paraId="0B15E14C" w14:textId="77777777" w:rsidR="00FF4F52" w:rsidRDefault="00FF4F52">
      <w:pPr>
        <w:pStyle w:val="FootnoteText"/>
      </w:pPr>
      <w:r>
        <w:rPr>
          <w:rStyle w:val="FootnoteReference"/>
        </w:rPr>
        <w:footnoteRef/>
      </w:r>
      <w:r>
        <w:t xml:space="preserve"> The ACT is one of the few jurisdictions with a large proportion of international arrivals undertaking home quarantine with 3051 between 1 March 2020 and 1 August 2021. A large proportion of these are diplomats and their families.</w:t>
      </w:r>
    </w:p>
  </w:footnote>
  <w:footnote w:id="17">
    <w:p w14:paraId="6170D8F4" w14:textId="77777777" w:rsidR="00FF4F52" w:rsidRDefault="00FF4F52" w:rsidP="00060781">
      <w:pPr>
        <w:pStyle w:val="FootnoteText"/>
      </w:pPr>
      <w:r>
        <w:rPr>
          <w:rStyle w:val="FootnoteReference"/>
        </w:rPr>
        <w:footnoteRef/>
      </w:r>
      <w:r>
        <w:t xml:space="preserve"> WHO, ‘Tracking SARS-CoV-2 variants’, retrieved 24 September 2021, available: </w:t>
      </w:r>
      <w:hyperlink r:id="rId7" w:history="1">
        <w:r w:rsidRPr="007A53EE">
          <w:rPr>
            <w:rStyle w:val="Hyperlink"/>
          </w:rPr>
          <w:t>https://www.who.int/en/activities/tracking-SARS-CoV-2-variants/</w:t>
        </w:r>
      </w:hyperlink>
      <w:r>
        <w:t xml:space="preserve"> </w:t>
      </w:r>
    </w:p>
  </w:footnote>
  <w:footnote w:id="18">
    <w:p w14:paraId="413FF942" w14:textId="77777777" w:rsidR="00FF4F52" w:rsidRDefault="00FF4F52" w:rsidP="00060781">
      <w:pPr>
        <w:pStyle w:val="FootnoteText"/>
      </w:pPr>
      <w:r>
        <w:rPr>
          <w:rStyle w:val="FootnoteReference"/>
        </w:rPr>
        <w:footnoteRef/>
      </w:r>
      <w:r>
        <w:t xml:space="preserve"> Ashley Hagen, ‘How Dangerous is the Delta Variant’, American Society for Microbiology, 30 July 2021, available: </w:t>
      </w:r>
      <w:hyperlink r:id="rId8" w:history="1">
        <w:r w:rsidRPr="007A64BB">
          <w:rPr>
            <w:rStyle w:val="Hyperlink"/>
          </w:rPr>
          <w:t>https://asm.org/Articles/2021/July/</w:t>
        </w:r>
        <w:r>
          <w:rPr>
            <w:rStyle w:val="Hyperlink"/>
          </w:rPr>
          <w:t>How</w:t>
        </w:r>
        <w:r w:rsidRPr="007A64BB">
          <w:rPr>
            <w:rStyle w:val="Hyperlink"/>
          </w:rPr>
          <w:t>-</w:t>
        </w:r>
        <w:r>
          <w:rPr>
            <w:rStyle w:val="Hyperlink"/>
          </w:rPr>
          <w:t>Dangerous</w:t>
        </w:r>
        <w:r w:rsidRPr="007A64BB">
          <w:rPr>
            <w:rStyle w:val="Hyperlink"/>
          </w:rPr>
          <w:t>-is-</w:t>
        </w:r>
        <w:r>
          <w:rPr>
            <w:rStyle w:val="Hyperlink"/>
          </w:rPr>
          <w:t>the</w:t>
        </w:r>
        <w:r w:rsidRPr="007A64BB">
          <w:rPr>
            <w:rStyle w:val="Hyperlink"/>
          </w:rPr>
          <w:t>-</w:t>
        </w:r>
        <w:r>
          <w:rPr>
            <w:rStyle w:val="Hyperlink"/>
          </w:rPr>
          <w:t>Delta</w:t>
        </w:r>
        <w:r w:rsidRPr="007A64BB">
          <w:rPr>
            <w:rStyle w:val="Hyperlink"/>
          </w:rPr>
          <w:t>-</w:t>
        </w:r>
        <w:r>
          <w:rPr>
            <w:rStyle w:val="Hyperlink"/>
          </w:rPr>
          <w:t>Variant</w:t>
        </w:r>
        <w:r w:rsidRPr="007A64BB">
          <w:rPr>
            <w:rStyle w:val="Hyperlink"/>
          </w:rPr>
          <w:t>-</w:t>
        </w:r>
        <w:r>
          <w:rPr>
            <w:rStyle w:val="Hyperlink"/>
          </w:rPr>
          <w:t>B</w:t>
        </w:r>
        <w:r w:rsidRPr="007A64BB">
          <w:rPr>
            <w:rStyle w:val="Hyperlink"/>
          </w:rPr>
          <w:t>-</w:t>
        </w:r>
        <w:r>
          <w:rPr>
            <w:rStyle w:val="Hyperlink"/>
          </w:rPr>
          <w:t>1</w:t>
        </w:r>
        <w:r w:rsidRPr="007A64BB">
          <w:rPr>
            <w:rStyle w:val="Hyperlink"/>
          </w:rPr>
          <w:t>-</w:t>
        </w:r>
        <w:r>
          <w:rPr>
            <w:rStyle w:val="Hyperlink"/>
          </w:rPr>
          <w:t>617</w:t>
        </w:r>
        <w:r w:rsidRPr="007A64BB">
          <w:rPr>
            <w:rStyle w:val="Hyperlink"/>
          </w:rPr>
          <w:t>-</w:t>
        </w:r>
        <w:r>
          <w:rPr>
            <w:rStyle w:val="Hyperlink"/>
          </w:rPr>
          <w:t>2</w:t>
        </w:r>
      </w:hyperlink>
      <w:r>
        <w:t xml:space="preserve"> </w:t>
      </w:r>
    </w:p>
  </w:footnote>
  <w:footnote w:id="19">
    <w:p w14:paraId="4E4A330A" w14:textId="77777777" w:rsidR="00FF4F52" w:rsidRDefault="00FF4F52" w:rsidP="00060781">
      <w:pPr>
        <w:pStyle w:val="FootnoteText"/>
      </w:pPr>
      <w:r>
        <w:rPr>
          <w:rStyle w:val="FootnoteReference"/>
        </w:rPr>
        <w:footnoteRef/>
      </w:r>
      <w:r>
        <w:t xml:space="preserve"> Government of the United Kingdom, ‘SPI-M-O Consensus Statement on COVID-19’, 2 June 2021, available:</w:t>
      </w:r>
      <w:hyperlink r:id="rId9" w:history="1">
        <w:r w:rsidRPr="00537DB3">
          <w:rPr>
            <w:rStyle w:val="Hyperlink"/>
          </w:rPr>
          <w:t>https://assets.publishing.service.gov.uk/government/uploads/system/uploads/attachment_data/file/993321/S1267_SPI-M-O_Consensus_Statement.pdf</w:t>
        </w:r>
      </w:hyperlink>
      <w:r>
        <w:t xml:space="preserve"> </w:t>
      </w:r>
    </w:p>
  </w:footnote>
  <w:footnote w:id="20">
    <w:p w14:paraId="0F94ED37" w14:textId="77777777" w:rsidR="00FF4F52" w:rsidRDefault="00FF4F52" w:rsidP="00060781">
      <w:pPr>
        <w:pStyle w:val="FootnoteText"/>
      </w:pPr>
      <w:r>
        <w:rPr>
          <w:rStyle w:val="FootnoteReference"/>
        </w:rPr>
        <w:footnoteRef/>
      </w:r>
      <w:r>
        <w:t xml:space="preserve"> Ashley Hagen, ‘How Dangerous is the Delta Variant’, American Society for Microbiology, 30 July 2021, available at: </w:t>
      </w:r>
      <w:hyperlink r:id="rId10" w:history="1">
        <w:r w:rsidRPr="007A64BB">
          <w:rPr>
            <w:rStyle w:val="Hyperlink"/>
          </w:rPr>
          <w:t>https://asm.org/Articles/2021/July/</w:t>
        </w:r>
        <w:r>
          <w:rPr>
            <w:rStyle w:val="Hyperlink"/>
          </w:rPr>
          <w:t>How</w:t>
        </w:r>
        <w:r w:rsidRPr="007A64BB">
          <w:rPr>
            <w:rStyle w:val="Hyperlink"/>
          </w:rPr>
          <w:t>-</w:t>
        </w:r>
        <w:r>
          <w:rPr>
            <w:rStyle w:val="Hyperlink"/>
          </w:rPr>
          <w:t>Dangerous</w:t>
        </w:r>
        <w:r w:rsidRPr="007A64BB">
          <w:rPr>
            <w:rStyle w:val="Hyperlink"/>
          </w:rPr>
          <w:t>-is-</w:t>
        </w:r>
        <w:r>
          <w:rPr>
            <w:rStyle w:val="Hyperlink"/>
          </w:rPr>
          <w:t>the</w:t>
        </w:r>
        <w:r w:rsidRPr="007A64BB">
          <w:rPr>
            <w:rStyle w:val="Hyperlink"/>
          </w:rPr>
          <w:t>-</w:t>
        </w:r>
        <w:r>
          <w:rPr>
            <w:rStyle w:val="Hyperlink"/>
          </w:rPr>
          <w:t>Delta</w:t>
        </w:r>
        <w:r w:rsidRPr="007A64BB">
          <w:rPr>
            <w:rStyle w:val="Hyperlink"/>
          </w:rPr>
          <w:t>-</w:t>
        </w:r>
        <w:r>
          <w:rPr>
            <w:rStyle w:val="Hyperlink"/>
          </w:rPr>
          <w:t>Variant</w:t>
        </w:r>
        <w:r w:rsidRPr="007A64BB">
          <w:rPr>
            <w:rStyle w:val="Hyperlink"/>
          </w:rPr>
          <w:t>-</w:t>
        </w:r>
        <w:r>
          <w:rPr>
            <w:rStyle w:val="Hyperlink"/>
          </w:rPr>
          <w:t>B</w:t>
        </w:r>
        <w:r w:rsidRPr="007A64BB">
          <w:rPr>
            <w:rStyle w:val="Hyperlink"/>
          </w:rPr>
          <w:t>-</w:t>
        </w:r>
        <w:r>
          <w:rPr>
            <w:rStyle w:val="Hyperlink"/>
          </w:rPr>
          <w:t>1</w:t>
        </w:r>
        <w:r w:rsidRPr="007A64BB">
          <w:rPr>
            <w:rStyle w:val="Hyperlink"/>
          </w:rPr>
          <w:t>-</w:t>
        </w:r>
        <w:r>
          <w:rPr>
            <w:rStyle w:val="Hyperlink"/>
          </w:rPr>
          <w:t>617</w:t>
        </w:r>
        <w:r w:rsidRPr="007A64BB">
          <w:rPr>
            <w:rStyle w:val="Hyperlink"/>
          </w:rPr>
          <w:t>-</w:t>
        </w:r>
        <w:r>
          <w:rPr>
            <w:rStyle w:val="Hyperlink"/>
          </w:rPr>
          <w:t>2</w:t>
        </w:r>
      </w:hyperlink>
      <w:r>
        <w:rPr>
          <w:rStyle w:val="Hyperlink"/>
        </w:rPr>
        <w:t xml:space="preserve"> </w:t>
      </w:r>
    </w:p>
  </w:footnote>
  <w:footnote w:id="21">
    <w:p w14:paraId="5F5CFDA4" w14:textId="77777777" w:rsidR="00FF4F52" w:rsidRDefault="00FF4F52" w:rsidP="00060781">
      <w:pPr>
        <w:pStyle w:val="FootnoteText"/>
      </w:pPr>
      <w:r>
        <w:rPr>
          <w:rStyle w:val="FootnoteReference"/>
        </w:rPr>
        <w:footnoteRef/>
      </w:r>
      <w:r>
        <w:t xml:space="preserve"> Emi Berry, ‘What we know about the SARS-CoV-2 Delta Variant’, UNSW Newsroom, 26 July 2021, available at: </w:t>
      </w:r>
      <w:hyperlink r:id="rId11" w:history="1">
        <w:r w:rsidRPr="007A64BB">
          <w:rPr>
            <w:rStyle w:val="Hyperlink"/>
          </w:rPr>
          <w:t>https://newsroom.unsw.edu.au/news/health/what-we-know-about-sars-cov-2-delta-variant</w:t>
        </w:r>
      </w:hyperlink>
      <w:r>
        <w:t xml:space="preserve"> </w:t>
      </w:r>
    </w:p>
  </w:footnote>
  <w:footnote w:id="22">
    <w:p w14:paraId="0D7B724B" w14:textId="77777777" w:rsidR="00FF4F52" w:rsidRDefault="00FF4F52">
      <w:pPr>
        <w:pStyle w:val="FootnoteText"/>
      </w:pPr>
      <w:r>
        <w:rPr>
          <w:rStyle w:val="FootnoteReference"/>
        </w:rPr>
        <w:footnoteRef/>
      </w:r>
      <w:r>
        <w:t xml:space="preserve"> Zhang M, Xiao J, Deng A, Zhang Y, Zhuang Y, Hu T, et al. Transmission Dynamics of an Outbreak of the COVID-19 Delta Variant, </w:t>
      </w:r>
      <w:r w:rsidRPr="00C62F48">
        <w:rPr>
          <w:i/>
        </w:rPr>
        <w:t xml:space="preserve">Chinese </w:t>
      </w:r>
      <w:proofErr w:type="spellStart"/>
      <w:r w:rsidRPr="00C62F48">
        <w:rPr>
          <w:i/>
        </w:rPr>
        <w:t>Center</w:t>
      </w:r>
      <w:proofErr w:type="spellEnd"/>
      <w:r w:rsidRPr="00C62F48">
        <w:rPr>
          <w:i/>
        </w:rPr>
        <w:t xml:space="preserve"> for Disease Control and Prevention </w:t>
      </w:r>
      <w:r>
        <w:t xml:space="preserve">2021: 3(27) available: </w:t>
      </w:r>
      <w:hyperlink r:id="rId12" w:history="1">
        <w:r w:rsidRPr="0007083B">
          <w:rPr>
            <w:rStyle w:val="Hyperlink"/>
          </w:rPr>
          <w:t>http://weekly.chinacdc.cn/en/article/doi/10.46234/ccdcw2021.148</w:t>
        </w:r>
      </w:hyperlink>
      <w:r>
        <w:t>.</w:t>
      </w:r>
    </w:p>
  </w:footnote>
  <w:footnote w:id="23">
    <w:p w14:paraId="53DC686F" w14:textId="77777777" w:rsidR="00FF4F52" w:rsidRPr="00520008" w:rsidRDefault="00FF4F52">
      <w:pPr>
        <w:pStyle w:val="FootnoteText"/>
      </w:pPr>
      <w:r>
        <w:rPr>
          <w:rStyle w:val="FootnoteReference"/>
        </w:rPr>
        <w:footnoteRef/>
      </w:r>
      <w:r>
        <w:t xml:space="preserve"> </w:t>
      </w:r>
      <w:r w:rsidRPr="00520008">
        <w:t xml:space="preserve">Data </w:t>
      </w:r>
      <w:r w:rsidRPr="00520008">
        <w:rPr>
          <w:szCs w:val="18"/>
        </w:rPr>
        <w:t xml:space="preserve">download as at 3 September 2021, available at: </w:t>
      </w:r>
      <w:hyperlink r:id="rId13" w:history="1">
        <w:r w:rsidRPr="00520008">
          <w:rPr>
            <w:rStyle w:val="Hyperlink"/>
            <w:szCs w:val="18"/>
            <w:u w:val="none"/>
          </w:rPr>
          <w:t>https://covid19.who.int/info/</w:t>
        </w:r>
      </w:hyperlink>
    </w:p>
  </w:footnote>
  <w:footnote w:id="24">
    <w:p w14:paraId="499F4536" w14:textId="77777777" w:rsidR="00FF4F52" w:rsidRDefault="00FF4F52">
      <w:pPr>
        <w:pStyle w:val="FootnoteText"/>
      </w:pPr>
      <w:r>
        <w:rPr>
          <w:rStyle w:val="FootnoteReference"/>
        </w:rPr>
        <w:footnoteRef/>
      </w:r>
      <w:r>
        <w:t xml:space="preserve"> </w:t>
      </w:r>
      <w:r>
        <w:rPr>
          <w:szCs w:val="18"/>
        </w:rPr>
        <w:t>D</w:t>
      </w:r>
      <w:r w:rsidRPr="00520008">
        <w:rPr>
          <w:szCs w:val="18"/>
        </w:rPr>
        <w:t>ata download as at 3 September 2021, available at:</w:t>
      </w:r>
      <w:r w:rsidRPr="00FD2393">
        <w:rPr>
          <w:i/>
          <w:szCs w:val="18"/>
        </w:rPr>
        <w:t xml:space="preserve"> </w:t>
      </w:r>
      <w:hyperlink r:id="rId14" w:history="1">
        <w:r w:rsidRPr="00FD2393">
          <w:rPr>
            <w:rStyle w:val="Hyperlink"/>
            <w:i/>
            <w:szCs w:val="18"/>
            <w:u w:val="none"/>
          </w:rPr>
          <w:t>https://covid19.who.int/info/</w:t>
        </w:r>
      </w:hyperlink>
    </w:p>
  </w:footnote>
  <w:footnote w:id="25">
    <w:p w14:paraId="7E2F0F1E" w14:textId="77777777" w:rsidR="00FF4F52" w:rsidRDefault="00FF4F52">
      <w:pPr>
        <w:pStyle w:val="FootnoteText"/>
      </w:pPr>
      <w:r>
        <w:rPr>
          <w:rStyle w:val="FootnoteReference"/>
        </w:rPr>
        <w:footnoteRef/>
      </w:r>
      <w:r>
        <w:t xml:space="preserve"> Department of Health, COVID-19 Vaccine Roll-out, 10 October 2021, available at: </w:t>
      </w:r>
      <w:hyperlink r:id="rId15" w:history="1">
        <w:r w:rsidRPr="00106104">
          <w:rPr>
            <w:rStyle w:val="Hyperlink"/>
          </w:rPr>
          <w:t>https://www.health.gov.au/sites/default/files/documents/2021/10/covid-19-vaccine-rollout-update-10-october-2021.pdf</w:t>
        </w:r>
      </w:hyperlink>
      <w:r>
        <w:t xml:space="preserve"> </w:t>
      </w:r>
    </w:p>
  </w:footnote>
  <w:footnote w:id="26">
    <w:p w14:paraId="6E63DE51" w14:textId="77777777" w:rsidR="00FF4F52" w:rsidRDefault="00FF4F52">
      <w:pPr>
        <w:pStyle w:val="FootnoteText"/>
      </w:pPr>
      <w:r>
        <w:rPr>
          <w:rStyle w:val="FootnoteReference"/>
        </w:rPr>
        <w:footnoteRef/>
      </w:r>
      <w:r>
        <w:t xml:space="preserve"> See for example, Lt Gen. </w:t>
      </w:r>
      <w:proofErr w:type="spellStart"/>
      <w:r>
        <w:t>Frewen</w:t>
      </w:r>
      <w:proofErr w:type="spellEnd"/>
      <w:r>
        <w:t xml:space="preserve"> testimony to the Senate Select Committee on COVID-19 on 28 September 2021, available at: </w:t>
      </w:r>
      <w:hyperlink r:id="rId16" w:anchor="search=%22committees/commsen/4b2c3ad5-0b12-4d32-b134-3a413c8ea8ef/0000%22" w:history="1">
        <w:r w:rsidRPr="009317D1">
          <w:rPr>
            <w:rStyle w:val="Hyperlink"/>
          </w:rPr>
          <w:t>https://parlinfo.aph.gov.au/parlInfo/download/committees/commsen/4b2c3ad5-0b12-4d32-b134-3a413c8ea8ef/toc_pdf/Senate%20Select%20Committee%20on%20COVID-19_2021_09_28_9144.pdf;fileType=application%2Fpdf#search=%22committees/commsen/4b2c3ad5-0b12-4d32-b134-3a413c8ea8ef/0000%22</w:t>
        </w:r>
      </w:hyperlink>
      <w:r>
        <w:t xml:space="preserve">., The Guardian on 20 September, available at: </w:t>
      </w:r>
      <w:hyperlink r:id="rId17" w:history="1">
        <w:r w:rsidRPr="00AC26C6">
          <w:rPr>
            <w:rStyle w:val="Hyperlink"/>
          </w:rPr>
          <w:t>https://www.health.gov.au/sites/default/files/documents/2021/09/covid-19-vaccine-rollout-update-29-september-2021.pdf</w:t>
        </w:r>
      </w:hyperlink>
      <w:r>
        <w:t xml:space="preserve"> and ABC news on 27 September 2021, available at: </w:t>
      </w:r>
      <w:hyperlink r:id="rId18" w:anchor="targets" w:history="1">
        <w:r w:rsidRPr="00AC26C6">
          <w:rPr>
            <w:rStyle w:val="Hyperlink"/>
          </w:rPr>
          <w:t>https://www.abc.net.au/news/2021-03-02/charting-australias-covid-vaccine-rollout/13197518#targets</w:t>
        </w:r>
      </w:hyperlink>
      <w:r>
        <w:t xml:space="preserve"> </w:t>
      </w:r>
    </w:p>
  </w:footnote>
  <w:footnote w:id="27">
    <w:p w14:paraId="0854C356" w14:textId="77777777" w:rsidR="00FF4F52" w:rsidRDefault="00FF4F52">
      <w:pPr>
        <w:pStyle w:val="FootnoteText"/>
      </w:pPr>
      <w:r>
        <w:rPr>
          <w:rStyle w:val="FootnoteReference"/>
        </w:rPr>
        <w:footnoteRef/>
      </w:r>
      <w:r>
        <w:t xml:space="preserve"> Note this data is based on the total number of people who are fully vaccinated divided by the total population rather than the adult population and that the apparent spike in world vaccination rates in August 2021 relates to the inclusion of data from China. </w:t>
      </w:r>
    </w:p>
  </w:footnote>
  <w:footnote w:id="28">
    <w:p w14:paraId="36D68219" w14:textId="77777777" w:rsidR="00FF4F52" w:rsidRDefault="00FF4F52">
      <w:pPr>
        <w:pStyle w:val="FootnoteText"/>
      </w:pPr>
      <w:r>
        <w:rPr>
          <w:rStyle w:val="FootnoteReference"/>
        </w:rPr>
        <w:footnoteRef/>
      </w:r>
      <w:r>
        <w:t xml:space="preserve"> Australian Bureau of Statistics, Population, </w:t>
      </w:r>
      <w:hyperlink r:id="rId19" w:history="1">
        <w:r w:rsidRPr="00A74AE1">
          <w:rPr>
            <w:rStyle w:val="Hyperlink"/>
          </w:rPr>
          <w:t>https://www.abs.gov.au/statistics/people/population</w:t>
        </w:r>
      </w:hyperlink>
      <w:r>
        <w:t xml:space="preserve"> </w:t>
      </w:r>
    </w:p>
  </w:footnote>
  <w:footnote w:id="29">
    <w:p w14:paraId="5E49DA56" w14:textId="77777777" w:rsidR="00FF4F52" w:rsidRDefault="00FF4F52">
      <w:pPr>
        <w:pStyle w:val="FootnoteText"/>
      </w:pPr>
      <w:r>
        <w:rPr>
          <w:rStyle w:val="FootnoteReference"/>
        </w:rPr>
        <w:footnoteRef/>
      </w:r>
      <w:r>
        <w:t xml:space="preserve"> Our World in Data, Share of the population fully vaccinated against COVID-19, </w:t>
      </w:r>
      <w:hyperlink r:id="rId20" w:history="1">
        <w:r w:rsidRPr="00A74AE1">
          <w:rPr>
            <w:rStyle w:val="Hyperlink"/>
          </w:rPr>
          <w:t>https://ourworldindata.org/grapher/share-people-fully-vaccinated-covid?time=2020-12-27..2021-10-03</w:t>
        </w:r>
      </w:hyperlink>
      <w:r>
        <w:t xml:space="preserve"> </w:t>
      </w:r>
    </w:p>
  </w:footnote>
  <w:footnote w:id="30">
    <w:p w14:paraId="524A0C9A" w14:textId="77777777" w:rsidR="00FF4F52" w:rsidRDefault="00FF4F52">
      <w:pPr>
        <w:pStyle w:val="FootnoteText"/>
      </w:pPr>
      <w:r>
        <w:rPr>
          <w:rStyle w:val="FootnoteReference"/>
        </w:rPr>
        <w:footnoteRef/>
      </w:r>
      <w:r>
        <w:t xml:space="preserve"> Covid-19 Data, </w:t>
      </w:r>
      <w:r w:rsidRPr="00426E73">
        <w:t>COVID-19 in Australia</w:t>
      </w:r>
      <w:r>
        <w:t xml:space="preserve">, available: </w:t>
      </w:r>
      <w:hyperlink r:id="rId21" w:history="1">
        <w:r w:rsidRPr="00A74AE1">
          <w:rPr>
            <w:rStyle w:val="Hyperlink"/>
          </w:rPr>
          <w:t>https://www.covid19data.com.au/</w:t>
        </w:r>
      </w:hyperlink>
      <w:r>
        <w:t xml:space="preserve"> </w:t>
      </w:r>
    </w:p>
  </w:footnote>
  <w:footnote w:id="31">
    <w:p w14:paraId="7DD25758" w14:textId="77777777" w:rsidR="00FF4F52" w:rsidRPr="000800CA" w:rsidRDefault="00FF4F52">
      <w:pPr>
        <w:pStyle w:val="FootnoteText"/>
      </w:pPr>
      <w:r w:rsidRPr="000800CA">
        <w:rPr>
          <w:rStyle w:val="FootnoteReference"/>
        </w:rPr>
        <w:footnoteRef/>
      </w:r>
      <w:r w:rsidRPr="000800CA">
        <w:t xml:space="preserve"> Vaccination status was self-reported by returning travellers and not verified.</w:t>
      </w:r>
    </w:p>
  </w:footnote>
  <w:footnote w:id="32">
    <w:p w14:paraId="096DBE49" w14:textId="77777777" w:rsidR="00FF4F52" w:rsidRDefault="00FF4F52">
      <w:pPr>
        <w:pStyle w:val="FootnoteText"/>
      </w:pPr>
      <w:r>
        <w:rPr>
          <w:rStyle w:val="FootnoteReference"/>
        </w:rPr>
        <w:footnoteRef/>
      </w:r>
      <w:r>
        <w:t xml:space="preserve"> While valuable modelling has been made available to the review team, the pandemic is changing rapidly and updated modelling, emerging real-world data and the experience of the home quarantine trials may provide additional insights on matters covered in this report. </w:t>
      </w:r>
    </w:p>
  </w:footnote>
  <w:footnote w:id="33">
    <w:p w14:paraId="5229BEF9" w14:textId="77777777" w:rsidR="00FF4F52" w:rsidRDefault="00FF4F52" w:rsidP="00060781">
      <w:pPr>
        <w:pStyle w:val="FootnoteText"/>
      </w:pPr>
      <w:r>
        <w:rPr>
          <w:rStyle w:val="FootnoteReference"/>
        </w:rPr>
        <w:footnoteRef/>
      </w:r>
      <w:r>
        <w:t xml:space="preserve"> For more information on the Burnet Institute’s COVID-19 modelling work, refer to a description of their ‘COVASIM’ model, available at: </w:t>
      </w:r>
      <w:hyperlink r:id="rId22" w:history="1">
        <w:r w:rsidRPr="004A13C3">
          <w:rPr>
            <w:rStyle w:val="Hyperlink"/>
          </w:rPr>
          <w:t>https://www.burnet.edu.au/projects/467_covasim_modelling_covid_19</w:t>
        </w:r>
      </w:hyperlink>
      <w:r>
        <w:t xml:space="preserve"> </w:t>
      </w:r>
    </w:p>
  </w:footnote>
  <w:footnote w:id="34">
    <w:p w14:paraId="26904919" w14:textId="77777777" w:rsidR="00FF4F52" w:rsidRDefault="00FF4F52">
      <w:pPr>
        <w:pStyle w:val="FootnoteText"/>
      </w:pPr>
      <w:r>
        <w:rPr>
          <w:rStyle w:val="FootnoteReference"/>
        </w:rPr>
        <w:footnoteRef/>
      </w:r>
      <w:r>
        <w:t xml:space="preserve"> Burnet Institute, 7 September 2021, available: </w:t>
      </w:r>
      <w:hyperlink r:id="rId23" w:history="1">
        <w:r w:rsidRPr="002478D1">
          <w:rPr>
            <w:rStyle w:val="Hyperlink"/>
          </w:rPr>
          <w:t>https://www.burnet.edu.au/news/1506_initial_modelling_projections_for_second_epidemic_wave_in_sydney_nsw</w:t>
        </w:r>
      </w:hyperlink>
      <w:r>
        <w:t xml:space="preserve"> </w:t>
      </w:r>
    </w:p>
  </w:footnote>
  <w:footnote w:id="35">
    <w:p w14:paraId="08511A7A" w14:textId="77777777" w:rsidR="00FF4F52" w:rsidRDefault="00FF4F52" w:rsidP="00060781">
      <w:pPr>
        <w:pStyle w:val="FootnoteText"/>
      </w:pPr>
      <w:r>
        <w:rPr>
          <w:rStyle w:val="FootnoteReference"/>
        </w:rPr>
        <w:footnoteRef/>
      </w:r>
      <w:r>
        <w:t xml:space="preserve"> Government of Australia, ‘National Plan to transition Australia’s National COVID-19 Response’, 30 July 2021, available at: </w:t>
      </w:r>
      <w:hyperlink r:id="rId24" w:history="1">
        <w:r w:rsidRPr="00687F7D">
          <w:rPr>
            <w:rStyle w:val="Hyperlink"/>
          </w:rPr>
          <w:t>https://www.pm.gov.au/sites/default/files/media/national-plan-to-transition-australias-national-covid-19-response-30-july-2021.pdf</w:t>
        </w:r>
      </w:hyperlink>
    </w:p>
  </w:footnote>
  <w:footnote w:id="36">
    <w:p w14:paraId="2A717E5B" w14:textId="77777777" w:rsidR="00FF4F52" w:rsidRDefault="00FF4F52" w:rsidP="00060781">
      <w:pPr>
        <w:pStyle w:val="FootnoteText"/>
      </w:pPr>
      <w:r>
        <w:rPr>
          <w:rStyle w:val="FootnoteReference"/>
        </w:rPr>
        <w:footnoteRef/>
      </w:r>
      <w:r>
        <w:t xml:space="preserve"> Australian Department of Health, ‘</w:t>
      </w:r>
      <w:r w:rsidRPr="00D27183">
        <w:t>AHPPC statement on national principles for managed quarantine</w:t>
      </w:r>
      <w:r>
        <w:t xml:space="preserve">’, 2 September 2021, available at: </w:t>
      </w:r>
      <w:hyperlink r:id="rId25" w:history="1">
        <w:r w:rsidRPr="00DD2014">
          <w:rPr>
            <w:rStyle w:val="Hyperlink"/>
          </w:rPr>
          <w:t>https://www.health.gov.au/news/ahppc-statement-on-national-principles-for-managed-quarantine-0</w:t>
        </w:r>
      </w:hyperlink>
      <w:r>
        <w:t xml:space="preserve"> </w:t>
      </w:r>
    </w:p>
  </w:footnote>
  <w:footnote w:id="37">
    <w:p w14:paraId="5F094033" w14:textId="77777777" w:rsidR="00FF4F52" w:rsidRDefault="00FF4F52" w:rsidP="00060781">
      <w:pPr>
        <w:pStyle w:val="FootnoteText"/>
      </w:pPr>
      <w:r>
        <w:rPr>
          <w:rStyle w:val="FootnoteReference"/>
        </w:rPr>
        <w:footnoteRef/>
      </w:r>
      <w:r>
        <w:t xml:space="preserve"> Australian Department of Health, ‘</w:t>
      </w:r>
      <w:r w:rsidRPr="00D27183">
        <w:t>AHPPC statement on national principles for managed quarantine</w:t>
      </w:r>
      <w:r>
        <w:t xml:space="preserve">’, 2 September 2021, available at: </w:t>
      </w:r>
      <w:hyperlink r:id="rId26" w:history="1">
        <w:r w:rsidRPr="00DD2014">
          <w:rPr>
            <w:rStyle w:val="Hyperlink"/>
          </w:rPr>
          <w:t>https://www.health.gov.au/news/ahppc-statement-on-national-principles-for-managed-quarantine-0</w:t>
        </w:r>
      </w:hyperlink>
      <w:r>
        <w:t xml:space="preserve"> </w:t>
      </w:r>
    </w:p>
  </w:footnote>
  <w:footnote w:id="38">
    <w:p w14:paraId="00F0C7E3" w14:textId="77777777" w:rsidR="00FF4F52" w:rsidRDefault="00FF4F52" w:rsidP="00060781">
      <w:pPr>
        <w:pStyle w:val="FootnoteText"/>
      </w:pPr>
      <w:r>
        <w:rPr>
          <w:rStyle w:val="FootnoteReference"/>
        </w:rPr>
        <w:footnoteRef/>
      </w:r>
      <w:r>
        <w:t xml:space="preserve"> Northern Territory Government, Centre for National Resilience Infection Prevention &amp; Control SOP. </w:t>
      </w:r>
    </w:p>
  </w:footnote>
  <w:footnote w:id="39">
    <w:p w14:paraId="3030FD66" w14:textId="77777777" w:rsidR="00FF4F52" w:rsidRDefault="00FF4F52" w:rsidP="00060781">
      <w:pPr>
        <w:pStyle w:val="FootnoteText"/>
      </w:pPr>
      <w:r>
        <w:rPr>
          <w:rStyle w:val="FootnoteReference"/>
        </w:rPr>
        <w:footnoteRef/>
      </w:r>
      <w:r>
        <w:t xml:space="preserve"> </w:t>
      </w:r>
      <w:r w:rsidRPr="00AE44EA">
        <w:rPr>
          <w:iCs/>
        </w:rPr>
        <w:t>Victorian COVID-19 Hotel Quarantine Inquiry</w:t>
      </w:r>
      <w:r>
        <w:t xml:space="preserve">, ‘COVID-19 Hotel Quarantine Inquiry Final Report and Recommendations’, 21 December 2020, available at: </w:t>
      </w:r>
      <w:hyperlink r:id="rId27" w:history="1">
        <w:r w:rsidRPr="00687F7D">
          <w:rPr>
            <w:rStyle w:val="Hyperlink"/>
          </w:rPr>
          <w:t>https://www.quarantineinquiry.vic.gov.au/reports-0</w:t>
        </w:r>
      </w:hyperlink>
    </w:p>
  </w:footnote>
  <w:footnote w:id="40">
    <w:p w14:paraId="6275F2CB" w14:textId="77777777" w:rsidR="00FF4F52" w:rsidRDefault="00FF4F52" w:rsidP="00060781">
      <w:pPr>
        <w:pStyle w:val="FootnoteText"/>
      </w:pPr>
      <w:r>
        <w:rPr>
          <w:rStyle w:val="FootnoteReference"/>
        </w:rPr>
        <w:footnoteRef/>
      </w:r>
      <w:r>
        <w:t xml:space="preserve"> AHPPC Statement </w:t>
      </w:r>
      <w:r w:rsidRPr="00177CFB">
        <w:t>on continuous learning in managed quarantine for international arrivals</w:t>
      </w:r>
      <w:r>
        <w:t xml:space="preserve">, 14 April 2021, </w:t>
      </w:r>
      <w:hyperlink r:id="rId28" w:history="1">
        <w:r w:rsidRPr="003D6F1C">
          <w:rPr>
            <w:rStyle w:val="Hyperlink"/>
          </w:rPr>
          <w:t>https://www.health.gov.au/news/australian-health-protection-principal-committee-ahppc-statement-on-continuous-learning-in-managed-quarantine-for-international-arrivals</w:t>
        </w:r>
      </w:hyperlink>
      <w:r>
        <w:t xml:space="preserve"> </w:t>
      </w:r>
    </w:p>
  </w:footnote>
  <w:footnote w:id="41">
    <w:p w14:paraId="61F038B0" w14:textId="77777777" w:rsidR="00FF4F52" w:rsidRDefault="00FF4F52" w:rsidP="00822F53">
      <w:pPr>
        <w:pStyle w:val="FootnoteText"/>
      </w:pPr>
      <w:r>
        <w:rPr>
          <w:rStyle w:val="FootnoteReference"/>
        </w:rPr>
        <w:footnoteRef/>
      </w:r>
      <w:r>
        <w:t xml:space="preserve"> NSW Health, ‘Public health alert – COVID-19 case’, 16 June 2021, available at: </w:t>
      </w:r>
      <w:hyperlink r:id="rId29" w:history="1">
        <w:r w:rsidRPr="004A09CF">
          <w:rPr>
            <w:rStyle w:val="Hyperlink"/>
          </w:rPr>
          <w:t>https://www.health.nsw.gov.au/news/pages/20210616_01.aspx</w:t>
        </w:r>
      </w:hyperlink>
    </w:p>
  </w:footnote>
  <w:footnote w:id="42">
    <w:p w14:paraId="57BB9F7D" w14:textId="77777777" w:rsidR="00FF4F52" w:rsidRDefault="00FF4F52" w:rsidP="00060781">
      <w:pPr>
        <w:pStyle w:val="FootnoteText"/>
      </w:pPr>
      <w:r>
        <w:rPr>
          <w:rStyle w:val="FootnoteReference"/>
        </w:rPr>
        <w:footnoteRef/>
      </w:r>
      <w:r>
        <w:t xml:space="preserve"> Western Australia Department of Health, ‘Ventilation review of quarantine hotels, Summary Report’, April 2021, available at: </w:t>
      </w:r>
      <w:hyperlink r:id="rId30" w:history="1">
        <w:r w:rsidRPr="004A09CF">
          <w:rPr>
            <w:rStyle w:val="Hyperlink"/>
          </w:rPr>
          <w:t>https://www.wa.gov.au/sites/default/files/2021-04/2804-Ventilation-review-of-quarantine-hotels-Summary-report.pdf</w:t>
        </w:r>
      </w:hyperlink>
    </w:p>
  </w:footnote>
  <w:footnote w:id="43">
    <w:p w14:paraId="53E2594C" w14:textId="77777777" w:rsidR="00FF4F52" w:rsidRDefault="00FF4F52">
      <w:pPr>
        <w:pStyle w:val="FootnoteText"/>
      </w:pPr>
      <w:r>
        <w:rPr>
          <w:rStyle w:val="FootnoteReference"/>
        </w:rPr>
        <w:footnoteRef/>
      </w:r>
      <w:r>
        <w:t xml:space="preserve"> Australian Department of Health, ‘</w:t>
      </w:r>
      <w:r w:rsidRPr="00BF53BB">
        <w:t>Minister Hunt's Press Conference in Melbourne on 28 September 2021 with an update on the COVID-19 vaccination update, home testing from 1 November and child mental health support</w:t>
      </w:r>
      <w:r>
        <w:t xml:space="preserve">’, 28 September 2021, available at: </w:t>
      </w:r>
      <w:hyperlink r:id="rId31" w:history="1">
        <w:r w:rsidRPr="0069387C">
          <w:rPr>
            <w:rStyle w:val="Hyperlink"/>
          </w:rPr>
          <w:t>https://www.health.gov.au/ministers/the-hon-greg-hunt-mp/media/minister-hunts-press-conference-in-melbourne-on-28-september-2021-with-an-update-on-the-covid-19-vaccination-update-home-testing-from-1-november-and-child-mental-health-support</w:t>
        </w:r>
      </w:hyperlink>
      <w:r>
        <w:t xml:space="preserve"> </w:t>
      </w:r>
    </w:p>
  </w:footnote>
  <w:footnote w:id="44">
    <w:p w14:paraId="2D889F1D" w14:textId="77777777" w:rsidR="00FF4F52" w:rsidRDefault="00FF4F52" w:rsidP="00D105A9">
      <w:pPr>
        <w:pStyle w:val="FootnoteText"/>
      </w:pPr>
      <w:r>
        <w:rPr>
          <w:rStyle w:val="FootnoteReference"/>
        </w:rPr>
        <w:footnoteRef/>
      </w:r>
      <w:r>
        <w:t xml:space="preserve"> Australian Department of Health, ‘Coronavirus Disease 2019’, available at: </w:t>
      </w:r>
      <w:hyperlink r:id="rId32" w:history="1">
        <w:r w:rsidRPr="00986706">
          <w:rPr>
            <w:rStyle w:val="Hyperlink"/>
          </w:rPr>
          <w:t>https://www1.health.gov.au/internet/main/publishing.nsf/Content/7A8654A8CB144F5FCA2584F8001F91E2/$File/COVID-19-SoNG-v4.7.pdf</w:t>
        </w:r>
      </w:hyperlink>
      <w:r>
        <w:t xml:space="preserve"> </w:t>
      </w:r>
    </w:p>
  </w:footnote>
  <w:footnote w:id="45">
    <w:p w14:paraId="6D4CE197" w14:textId="77777777" w:rsidR="00FF4F52" w:rsidRDefault="00FF4F52" w:rsidP="00C8316C">
      <w:pPr>
        <w:pStyle w:val="FootnoteText"/>
      </w:pPr>
      <w:r>
        <w:rPr>
          <w:rStyle w:val="FootnoteReference"/>
        </w:rPr>
        <w:footnoteRef/>
      </w:r>
      <w:r>
        <w:t xml:space="preserve"> Australian Department of Health, ‘AHPPC statement on testing travellers once they leave managed quarantine’, 7 July 2021, available at: </w:t>
      </w:r>
      <w:hyperlink r:id="rId33" w:history="1">
        <w:r w:rsidRPr="00986706">
          <w:rPr>
            <w:rStyle w:val="Hyperlink"/>
          </w:rPr>
          <w:t>https://www.health.gov.au/news/australian-health-protection-principal-committee-ahppc-statement-on-testing-travellers-once-they-leave-managed-quarantine</w:t>
        </w:r>
      </w:hyperlink>
      <w:r>
        <w:t xml:space="preserve"> </w:t>
      </w:r>
    </w:p>
  </w:footnote>
  <w:footnote w:id="46">
    <w:p w14:paraId="397757B1" w14:textId="77777777" w:rsidR="00FF4F52" w:rsidRDefault="00FF4F52" w:rsidP="00060781">
      <w:pPr>
        <w:pStyle w:val="FootnoteText"/>
      </w:pPr>
      <w:r>
        <w:rPr>
          <w:rStyle w:val="FootnoteReference"/>
        </w:rPr>
        <w:footnoteRef/>
      </w:r>
      <w:r>
        <w:t xml:space="preserve"> See for example: </w:t>
      </w:r>
      <w:r w:rsidRPr="00D9573D">
        <w:t>Joint agency review of the COVID-19 infection of a hotel worker (Hotel Grand Chancellor)</w:t>
      </w:r>
      <w:r>
        <w:t xml:space="preserve">, 5 February 2021, available at: </w:t>
      </w:r>
      <w:hyperlink r:id="rId34" w:history="1">
        <w:r w:rsidRPr="009047B4">
          <w:rPr>
            <w:rStyle w:val="Hyperlink"/>
          </w:rPr>
          <w:t>https://www.health.qld.gov.au/research-reports/reports/review-investigation/joint-qh-qps-review-covid-19-infection-hotel-grand-chancellor</w:t>
        </w:r>
      </w:hyperlink>
    </w:p>
  </w:footnote>
  <w:footnote w:id="47">
    <w:p w14:paraId="326BE244" w14:textId="77777777" w:rsidR="00FF4F52" w:rsidRDefault="00FF4F52" w:rsidP="00060781">
      <w:pPr>
        <w:pStyle w:val="FootnoteText"/>
      </w:pPr>
      <w:r>
        <w:rPr>
          <w:rStyle w:val="FootnoteReference"/>
        </w:rPr>
        <w:footnoteRef/>
      </w:r>
      <w:r>
        <w:t xml:space="preserve"> Australian Department of Health, ‘AHPPC statement on national principles for infection prevention and control in quarantine’, 9 July 2021, available at: </w:t>
      </w:r>
      <w:hyperlink r:id="rId35" w:history="1">
        <w:r w:rsidRPr="00986706">
          <w:rPr>
            <w:rStyle w:val="Hyperlink"/>
          </w:rPr>
          <w:t>https://www.health.gov.au/news/australian-health-protection-principal-committee-ahppc-statement-on-national-principles-for-infection-prevention-and-control-in-quarantine</w:t>
        </w:r>
      </w:hyperlink>
      <w:r>
        <w:t xml:space="preserve"> </w:t>
      </w:r>
    </w:p>
  </w:footnote>
  <w:footnote w:id="48">
    <w:p w14:paraId="6FD410AF" w14:textId="77777777" w:rsidR="00FF4F52" w:rsidRDefault="00FF4F52" w:rsidP="00060781">
      <w:pPr>
        <w:pStyle w:val="FootnoteText"/>
      </w:pPr>
      <w:r>
        <w:rPr>
          <w:rStyle w:val="FootnoteReference"/>
        </w:rPr>
        <w:footnoteRef/>
      </w:r>
      <w:r>
        <w:t xml:space="preserve"> Queensland Government, Designated COVID-19 Hospital Network Direction (No. 3), available at: </w:t>
      </w:r>
      <w:hyperlink r:id="rId36" w:history="1">
        <w:r w:rsidRPr="00B72CBE">
          <w:rPr>
            <w:rStyle w:val="Hyperlink"/>
          </w:rPr>
          <w:t>https://www.health.qld.gov.au/system-governance/legislation/cho-public-health-directions-under-expanded-public-health-act-powers/designated-covid-19-hospital-network-direction</w:t>
        </w:r>
      </w:hyperlink>
      <w:r>
        <w:t xml:space="preserve"> </w:t>
      </w:r>
    </w:p>
  </w:footnote>
  <w:footnote w:id="49">
    <w:p w14:paraId="3590FC71" w14:textId="77777777" w:rsidR="00FF4F52" w:rsidRDefault="00FF4F52" w:rsidP="00060781">
      <w:pPr>
        <w:pStyle w:val="FootnoteText"/>
      </w:pPr>
      <w:r>
        <w:rPr>
          <w:rStyle w:val="FootnoteReference"/>
        </w:rPr>
        <w:footnoteRef/>
      </w:r>
      <w:r>
        <w:t xml:space="preserve"> Prime Minister of Australia Media Centre, ‘National Cabinet Statement’, 28 June 2021, available at: </w:t>
      </w:r>
      <w:hyperlink r:id="rId37" w:history="1">
        <w:r w:rsidRPr="00370060">
          <w:rPr>
            <w:rStyle w:val="Hyperlink"/>
          </w:rPr>
          <w:t>https://www.pm.gov.au/media/national-cabinet-statement-5</w:t>
        </w:r>
      </w:hyperlink>
      <w:r>
        <w:t xml:space="preserve"> </w:t>
      </w:r>
    </w:p>
  </w:footnote>
  <w:footnote w:id="50">
    <w:p w14:paraId="16314010" w14:textId="77777777" w:rsidR="00FF4F52" w:rsidRDefault="00FF4F52" w:rsidP="00060781">
      <w:pPr>
        <w:pStyle w:val="FootnoteText"/>
      </w:pPr>
      <w:r>
        <w:rPr>
          <w:rStyle w:val="FootnoteReference"/>
        </w:rPr>
        <w:footnoteRef/>
      </w:r>
      <w:r>
        <w:t xml:space="preserve"> Fair Work Ombudsman, ‘COVID-19 vaccinations and the workplace’, retrieved 21 September 2021, available at: </w:t>
      </w:r>
      <w:hyperlink r:id="rId38" w:history="1">
        <w:r w:rsidRPr="00370060">
          <w:rPr>
            <w:rStyle w:val="Hyperlink"/>
          </w:rPr>
          <w:t>https://coronavirus.fairwork.gov.au/coronavirus-and-australian-workplace-laws/covid-19-vaccinations-and-the-workplace/covid-19-vaccinations-workplace-rights-and-obligations</w:t>
        </w:r>
      </w:hyperlink>
      <w:r>
        <w:t xml:space="preserve"> </w:t>
      </w:r>
    </w:p>
  </w:footnote>
  <w:footnote w:id="51">
    <w:p w14:paraId="7A736473" w14:textId="77777777" w:rsidR="00FF4F52" w:rsidRPr="00304ECC" w:rsidRDefault="00FF4F52" w:rsidP="00060781">
      <w:pPr>
        <w:pStyle w:val="FootnoteText"/>
      </w:pPr>
      <w:r w:rsidRPr="00304ECC">
        <w:rPr>
          <w:rStyle w:val="FootnoteReference"/>
        </w:rPr>
        <w:footnoteRef/>
      </w:r>
      <w:r w:rsidRPr="00304ECC">
        <w:t xml:space="preserve"> Qantas Newsroom, ‘Qantas Group to require employees to be v</w:t>
      </w:r>
      <w:r>
        <w:t>accinated against COVID-19’, 18 </w:t>
      </w:r>
      <w:r w:rsidRPr="00304ECC">
        <w:t xml:space="preserve">August 2021, available at: </w:t>
      </w:r>
      <w:hyperlink r:id="rId39" w:history="1">
        <w:r w:rsidRPr="00304ECC">
          <w:rPr>
            <w:rStyle w:val="Hyperlink"/>
          </w:rPr>
          <w:t>https://www.qantasnewsroom.com.au/media-releases/qantas-group-to-require-employees-to-be-vaccinated-against-covid-19/</w:t>
        </w:r>
      </w:hyperlink>
      <w:r w:rsidRPr="00304ECC">
        <w:t xml:space="preserve"> </w:t>
      </w:r>
    </w:p>
  </w:footnote>
  <w:footnote w:id="52">
    <w:p w14:paraId="37E18A49" w14:textId="77777777" w:rsidR="00FF4F52" w:rsidRPr="00304ECC" w:rsidRDefault="00FF4F52" w:rsidP="00060781">
      <w:pPr>
        <w:pStyle w:val="Default"/>
        <w:rPr>
          <w:rFonts w:ascii="Segoe UI" w:hAnsi="Segoe UI" w:cs="Segoe UI"/>
          <w:sz w:val="20"/>
          <w:szCs w:val="20"/>
        </w:rPr>
      </w:pPr>
      <w:r w:rsidRPr="00304ECC">
        <w:rPr>
          <w:rStyle w:val="FootnoteReference"/>
          <w:rFonts w:ascii="Segoe UI" w:hAnsi="Segoe UI" w:cs="Segoe UI"/>
          <w:sz w:val="20"/>
          <w:szCs w:val="20"/>
        </w:rPr>
        <w:footnoteRef/>
      </w:r>
      <w:r w:rsidRPr="00304ECC">
        <w:rPr>
          <w:rFonts w:ascii="Segoe UI" w:hAnsi="Segoe UI" w:cs="Segoe UI"/>
          <w:sz w:val="20"/>
          <w:szCs w:val="20"/>
        </w:rPr>
        <w:t xml:space="preserve"> WA Government, ‘Quarantine Centre Workers (Secondary Employment) Directions’, available at: </w:t>
      </w:r>
      <w:hyperlink r:id="rId40" w:history="1">
        <w:r w:rsidRPr="00304ECC">
          <w:rPr>
            <w:rStyle w:val="Hyperlink"/>
            <w:rFonts w:ascii="Segoe UI" w:hAnsi="Segoe UI" w:cs="Segoe UI"/>
            <w:sz w:val="20"/>
            <w:szCs w:val="20"/>
          </w:rPr>
          <w:t>https://www.wa.gov.au/government/publications/quarantine-centre-workers-secondary-employment-directions</w:t>
        </w:r>
      </w:hyperlink>
      <w:r w:rsidRPr="00304ECC">
        <w:rPr>
          <w:rFonts w:ascii="Segoe UI" w:hAnsi="Segoe UI" w:cs="Segoe UI"/>
          <w:color w:val="0462C1"/>
          <w:sz w:val="20"/>
          <w:szCs w:val="20"/>
        </w:rPr>
        <w:t xml:space="preserve"> </w:t>
      </w:r>
    </w:p>
  </w:footnote>
  <w:footnote w:id="53">
    <w:p w14:paraId="6282EBC2" w14:textId="77777777" w:rsidR="00FF4F52" w:rsidRDefault="00FF4F52" w:rsidP="00060781">
      <w:pPr>
        <w:pStyle w:val="FootnoteText"/>
      </w:pPr>
      <w:r w:rsidRPr="00304ECC">
        <w:rPr>
          <w:rStyle w:val="FootnoteReference"/>
        </w:rPr>
        <w:footnoteRef/>
      </w:r>
      <w:r w:rsidRPr="00304ECC">
        <w:t xml:space="preserve"> Victoria Government, ‘Workplace (Additional Industry Obligations) Directions, available at: </w:t>
      </w:r>
      <w:hyperlink r:id="rId41" w:history="1">
        <w:r w:rsidRPr="00AC26C6">
          <w:rPr>
            <w:rStyle w:val="Hyperlink"/>
          </w:rPr>
          <w:t>https://www.dhhs.vic.gov.au/victorias-restriction-levels-covid-19</w:t>
        </w:r>
      </w:hyperlink>
      <w:r>
        <w:t xml:space="preserve"> </w:t>
      </w:r>
    </w:p>
  </w:footnote>
  <w:footnote w:id="54">
    <w:p w14:paraId="539B5821" w14:textId="77777777" w:rsidR="00FF4F52" w:rsidRPr="00B00373" w:rsidRDefault="00FF4F52" w:rsidP="00B00373">
      <w:pPr>
        <w:spacing w:after="0"/>
        <w:rPr>
          <w:sz w:val="20"/>
          <w:szCs w:val="20"/>
        </w:rPr>
      </w:pPr>
      <w:r w:rsidRPr="00B00373">
        <w:rPr>
          <w:rStyle w:val="FootnoteReference"/>
          <w:sz w:val="20"/>
          <w:szCs w:val="20"/>
        </w:rPr>
        <w:footnoteRef/>
      </w:r>
      <w:r>
        <w:rPr>
          <w:sz w:val="20"/>
          <w:szCs w:val="20"/>
        </w:rPr>
        <w:t xml:space="preserve"> </w:t>
      </w:r>
      <w:r w:rsidRPr="00B00373">
        <w:rPr>
          <w:sz w:val="20"/>
          <w:szCs w:val="20"/>
        </w:rPr>
        <w:t>NT Government, COVID-19 Directions (No. 12) 2021: Di</w:t>
      </w:r>
      <w:r>
        <w:rPr>
          <w:sz w:val="20"/>
          <w:szCs w:val="20"/>
        </w:rPr>
        <w:t>rections for Quarantine Workers, available at:</w:t>
      </w:r>
      <w:r w:rsidRPr="00B00373">
        <w:rPr>
          <w:sz w:val="20"/>
          <w:szCs w:val="20"/>
        </w:rPr>
        <w:t xml:space="preserve"> </w:t>
      </w:r>
      <w:hyperlink r:id="rId42" w:history="1">
        <w:r w:rsidRPr="00B00373">
          <w:rPr>
            <w:rStyle w:val="Hyperlink"/>
            <w:sz w:val="20"/>
            <w:szCs w:val="20"/>
          </w:rPr>
          <w:t>https://coronavirus.nt.gov.au/__data/assets/pdf_file/0017/1019024/cho-directions-nr12-2021-directions-for-quarantine-workers.pdf</w:t>
        </w:r>
      </w:hyperlink>
      <w:r w:rsidRPr="00B00373">
        <w:rPr>
          <w:sz w:val="20"/>
          <w:szCs w:val="20"/>
        </w:rPr>
        <w:t xml:space="preserve"> </w:t>
      </w:r>
    </w:p>
  </w:footnote>
  <w:footnote w:id="55">
    <w:p w14:paraId="0990BDFD" w14:textId="77777777" w:rsidR="00FF4F52" w:rsidRDefault="00FF4F52" w:rsidP="00060781">
      <w:pPr>
        <w:pStyle w:val="FootnoteText"/>
      </w:pPr>
      <w:r>
        <w:rPr>
          <w:rStyle w:val="FootnoteReference"/>
        </w:rPr>
        <w:footnoteRef/>
      </w:r>
      <w:r>
        <w:t xml:space="preserve"> Victoria Government, ‘Workplace (Additional Industry Obligations) Directions, available at: </w:t>
      </w:r>
      <w:hyperlink r:id="rId43" w:history="1">
        <w:r w:rsidRPr="002478D1">
          <w:rPr>
            <w:rStyle w:val="Hyperlink"/>
          </w:rPr>
          <w:t>https://www.dhhs.vic.gov.au/victorias-restriction-levels-covid-19</w:t>
        </w:r>
      </w:hyperlink>
      <w:r>
        <w:t xml:space="preserve"> </w:t>
      </w:r>
    </w:p>
  </w:footnote>
  <w:footnote w:id="56">
    <w:p w14:paraId="10D537C7" w14:textId="77777777" w:rsidR="00FF4F52" w:rsidRDefault="00FF4F52" w:rsidP="00BF7B9E">
      <w:pPr>
        <w:pStyle w:val="FootnoteText"/>
      </w:pPr>
      <w:r>
        <w:rPr>
          <w:rStyle w:val="FootnoteReference"/>
        </w:rPr>
        <w:footnoteRef/>
      </w:r>
      <w:r>
        <w:t xml:space="preserve"> Government of Australia, ‘Stand-alone quarantine accommodation – key assessment criteria and health criteria’, available at: </w:t>
      </w:r>
      <w:hyperlink r:id="rId44" w:history="1">
        <w:r w:rsidRPr="00567A4B">
          <w:rPr>
            <w:rStyle w:val="Hyperlink"/>
          </w:rPr>
          <w:t>https://www.pm.gov.au/sites/default/files/files/commonwealth-key-assessment-criteria-quarantine-proposals.pdf</w:t>
        </w:r>
      </w:hyperlink>
      <w:r>
        <w:t xml:space="preserve"> </w:t>
      </w:r>
    </w:p>
  </w:footnote>
  <w:footnote w:id="57">
    <w:p w14:paraId="5EC98EDB" w14:textId="77777777" w:rsidR="00FF4F52" w:rsidRDefault="00FF4F52">
      <w:pPr>
        <w:pStyle w:val="FootnoteText"/>
      </w:pPr>
      <w:r>
        <w:rPr>
          <w:rStyle w:val="FootnoteReference"/>
        </w:rPr>
        <w:footnoteRef/>
      </w:r>
      <w:r>
        <w:t xml:space="preserve"> Each state provided separate information so that the time periods are different but the methodology used to collect this data and the specific exclusions is also likely to be different.</w:t>
      </w:r>
    </w:p>
  </w:footnote>
  <w:footnote w:id="58">
    <w:p w14:paraId="757A3EEC" w14:textId="77777777" w:rsidR="00FF4F52" w:rsidRPr="004A0CD7" w:rsidRDefault="00FF4F52">
      <w:pPr>
        <w:pStyle w:val="FootnoteText"/>
      </w:pPr>
      <w:r w:rsidRPr="004A0CD7">
        <w:rPr>
          <w:rStyle w:val="FootnoteReference"/>
        </w:rPr>
        <w:footnoteRef/>
      </w:r>
      <w:r w:rsidRPr="004A0CD7">
        <w:t xml:space="preserve"> </w:t>
      </w:r>
      <w:r w:rsidRPr="004A0CD7">
        <w:rPr>
          <w:rFonts w:eastAsia="Times New Roman"/>
        </w:rPr>
        <w:t xml:space="preserve">225,441 </w:t>
      </w:r>
      <w:r w:rsidRPr="004A0CD7">
        <w:rPr>
          <w:rFonts w:eastAsia="Times New Roman"/>
          <w:bCs/>
        </w:rPr>
        <w:t xml:space="preserve">in police-managed hotels and a further </w:t>
      </w:r>
      <w:r w:rsidRPr="004A0CD7">
        <w:rPr>
          <w:rFonts w:eastAsia="Times New Roman"/>
        </w:rPr>
        <w:t>13,181 in Special Health Accommodation</w:t>
      </w:r>
      <w:r>
        <w:rPr>
          <w:rFonts w:eastAsia="Times New Roman"/>
        </w:rPr>
        <w:t xml:space="preserve">. </w:t>
      </w:r>
    </w:p>
  </w:footnote>
  <w:footnote w:id="59">
    <w:p w14:paraId="6DCCDBFE" w14:textId="77777777" w:rsidR="00FF4F52" w:rsidRDefault="00FF4F52">
      <w:pPr>
        <w:pStyle w:val="FootnoteText"/>
      </w:pPr>
      <w:r>
        <w:rPr>
          <w:rStyle w:val="FootnoteReference"/>
        </w:rPr>
        <w:footnoteRef/>
      </w:r>
      <w:r>
        <w:t xml:space="preserve"> Victoria use a different methodology across two periods: </w:t>
      </w:r>
      <w:r w:rsidRPr="00B37F2C">
        <w:rPr>
          <w:rFonts w:eastAsia="Calibri"/>
        </w:rPr>
        <w:t xml:space="preserve">28 March – 31 July 2020 had 22,473 people that </w:t>
      </w:r>
      <w:r w:rsidRPr="00B37F2C">
        <w:t xml:space="preserve">included international arrivals and frontline workers but excludes other community intakes accommodated over this period only, under various emergency accommodation programs. A different methodology was used from 1 August 2020 to 1 August 2021 </w:t>
      </w:r>
      <w:r w:rsidRPr="00B37F2C">
        <w:rPr>
          <w:rFonts w:eastAsia="Calibri"/>
        </w:rPr>
        <w:t xml:space="preserve">in which 47,191 </w:t>
      </w:r>
      <w:r>
        <w:rPr>
          <w:rFonts w:eastAsia="Calibri"/>
        </w:rPr>
        <w:t xml:space="preserve">international and domestic individuals </w:t>
      </w:r>
      <w:r w:rsidRPr="00B37F2C">
        <w:rPr>
          <w:rFonts w:eastAsia="Calibri"/>
        </w:rPr>
        <w:t>were quarantine</w:t>
      </w:r>
      <w:r>
        <w:rPr>
          <w:rFonts w:eastAsia="Calibri"/>
        </w:rPr>
        <w:t>d</w:t>
      </w:r>
      <w:r w:rsidRPr="00B37F2C">
        <w:rPr>
          <w:rFonts w:eastAsia="Calibri"/>
        </w:rPr>
        <w:t>.</w:t>
      </w:r>
    </w:p>
  </w:footnote>
  <w:footnote w:id="60">
    <w:p w14:paraId="67208DA4" w14:textId="77777777" w:rsidR="00FF4F52" w:rsidRDefault="00FF4F52">
      <w:pPr>
        <w:pStyle w:val="FootnoteText"/>
      </w:pPr>
      <w:r>
        <w:rPr>
          <w:rStyle w:val="FootnoteReference"/>
        </w:rPr>
        <w:footnoteRef/>
      </w:r>
      <w:r>
        <w:t xml:space="preserve"> Includes Howard Springs.</w:t>
      </w:r>
    </w:p>
  </w:footnote>
  <w:footnote w:id="61">
    <w:p w14:paraId="66E6BBD8" w14:textId="77777777" w:rsidR="00FF4F52" w:rsidRDefault="00FF4F52" w:rsidP="00060781">
      <w:pPr>
        <w:pStyle w:val="FootnoteText"/>
      </w:pPr>
      <w:r>
        <w:rPr>
          <w:rStyle w:val="FootnoteReference"/>
        </w:rPr>
        <w:footnoteRef/>
      </w:r>
      <w:r>
        <w:t xml:space="preserve"> Australian Department of Health, ‘AHPPC Statement on hotel quarantine’, 26 June 2020, available at: </w:t>
      </w:r>
      <w:hyperlink r:id="rId45" w:history="1">
        <w:r w:rsidRPr="005A7058">
          <w:rPr>
            <w:rStyle w:val="Hyperlink"/>
          </w:rPr>
          <w:t>https://www.health.gov.au/news/australian-health-protection-principal-committee-ahppc-statement-on-hotel-quarantine</w:t>
        </w:r>
      </w:hyperlink>
      <w:r>
        <w:t xml:space="preserve"> </w:t>
      </w:r>
    </w:p>
  </w:footnote>
  <w:footnote w:id="62">
    <w:p w14:paraId="3CC1438E" w14:textId="77777777" w:rsidR="00FF4F52" w:rsidRDefault="00FF4F52" w:rsidP="00060781">
      <w:pPr>
        <w:pStyle w:val="FootnoteText"/>
      </w:pPr>
      <w:r>
        <w:rPr>
          <w:rStyle w:val="FootnoteReference"/>
        </w:rPr>
        <w:footnoteRef/>
      </w:r>
      <w:r>
        <w:t xml:space="preserve"> Western Australia Government, ‘COVID-19 coronavirus: controlled border’, retrieved 10 September 2021, available at: </w:t>
      </w:r>
      <w:hyperlink r:id="rId46" w:anchor="conditions-for-quarantine" w:history="1">
        <w:r w:rsidRPr="00501ED5">
          <w:rPr>
            <w:rStyle w:val="Hyperlink"/>
          </w:rPr>
          <w:t>https://www.wa.gov.au/organisation/covid-communications/covid-19-coronavirus-controlled-border#conditions-for-quarantine</w:t>
        </w:r>
      </w:hyperlink>
      <w:r>
        <w:t xml:space="preserve"> </w:t>
      </w:r>
    </w:p>
  </w:footnote>
  <w:footnote w:id="63">
    <w:p w14:paraId="5D49829D" w14:textId="77777777" w:rsidR="00FF4F52" w:rsidRDefault="00FF4F52" w:rsidP="00060781">
      <w:pPr>
        <w:pStyle w:val="FootnoteText"/>
      </w:pPr>
      <w:r>
        <w:rPr>
          <w:rStyle w:val="FootnoteReference"/>
        </w:rPr>
        <w:footnoteRef/>
      </w:r>
      <w:r>
        <w:t xml:space="preserve"> Victoria Government, ‘Victorian travel permit system’, retrieved 10 September 2021, available at: </w:t>
      </w:r>
      <w:hyperlink r:id="rId47" w:history="1">
        <w:r w:rsidRPr="00501ED5">
          <w:rPr>
            <w:rStyle w:val="Hyperlink"/>
          </w:rPr>
          <w:t>https://www.coronavirus.vic.gov.au/victorian-travel-permit-system</w:t>
        </w:r>
      </w:hyperlink>
      <w:r>
        <w:t xml:space="preserve"> </w:t>
      </w:r>
    </w:p>
  </w:footnote>
  <w:footnote w:id="64">
    <w:p w14:paraId="6824ADAE" w14:textId="77777777" w:rsidR="00FF4F52" w:rsidRDefault="00FF4F52" w:rsidP="00E02054">
      <w:pPr>
        <w:pStyle w:val="FootnoteText"/>
      </w:pPr>
      <w:r>
        <w:rPr>
          <w:rStyle w:val="FootnoteReference"/>
        </w:rPr>
        <w:footnoteRef/>
      </w:r>
      <w:r>
        <w:t xml:space="preserve"> Premier of Victoria, ‘Coronavirus restrictions to lift for regional Victoria’, 8 September 2021, available at: </w:t>
      </w:r>
      <w:hyperlink r:id="rId48" w:history="1">
        <w:r w:rsidRPr="00501ED5">
          <w:rPr>
            <w:rStyle w:val="Hyperlink"/>
          </w:rPr>
          <w:t>https://www.premier.vic.gov.au/coronavirus-restrictions-lift-regional-victoria-0</w:t>
        </w:r>
      </w:hyperlink>
      <w:r>
        <w:t xml:space="preserve"> </w:t>
      </w:r>
    </w:p>
  </w:footnote>
  <w:footnote w:id="65">
    <w:p w14:paraId="6227D496" w14:textId="77777777" w:rsidR="00FF4F52" w:rsidRDefault="00FF4F52" w:rsidP="00060781">
      <w:pPr>
        <w:pStyle w:val="FootnoteText"/>
      </w:pPr>
      <w:r>
        <w:rPr>
          <w:rStyle w:val="FootnoteReference"/>
        </w:rPr>
        <w:footnoteRef/>
      </w:r>
      <w:r>
        <w:t xml:space="preserve"> Premier of Victoria, ‘</w:t>
      </w:r>
      <w:r w:rsidRPr="00035B9A">
        <w:t>Pathway For Vaccinated Victorians To Come Back Home</w:t>
      </w:r>
      <w:r>
        <w:t xml:space="preserve">’, 23 September 2021, available at: </w:t>
      </w:r>
      <w:hyperlink r:id="rId49" w:history="1">
        <w:r w:rsidRPr="004A13C3">
          <w:rPr>
            <w:rStyle w:val="Hyperlink"/>
          </w:rPr>
          <w:t>https://www.premier.vic.gov.au/pathway-vaccinated-victorians-come-back-home</w:t>
        </w:r>
      </w:hyperlink>
      <w:r>
        <w:t xml:space="preserve"> </w:t>
      </w:r>
    </w:p>
  </w:footnote>
  <w:footnote w:id="66">
    <w:p w14:paraId="2D13594F" w14:textId="77777777" w:rsidR="00FF4F52" w:rsidRDefault="00FF4F52" w:rsidP="00060781">
      <w:pPr>
        <w:pStyle w:val="FootnoteText"/>
      </w:pPr>
      <w:r>
        <w:rPr>
          <w:rStyle w:val="FootnoteReference"/>
        </w:rPr>
        <w:footnoteRef/>
      </w:r>
      <w:r>
        <w:t xml:space="preserve"> </w:t>
      </w:r>
      <w:r w:rsidRPr="0018159C">
        <w:t>Use of Technology to Support Home Quarantine Direction</w:t>
      </w:r>
      <w:r>
        <w:t xml:space="preserve">, 11 September 2021, </w:t>
      </w:r>
      <w:hyperlink r:id="rId50" w:history="1">
        <w:r w:rsidRPr="00EF230D">
          <w:rPr>
            <w:rStyle w:val="Hyperlink"/>
          </w:rPr>
          <w:t>https://www.health.qld.gov.au/system-governance/legislation/cho-public-health-directions-under-expanded-public-health-act-powers/technology-support-home-quarantine-direction</w:t>
        </w:r>
      </w:hyperlink>
      <w:r>
        <w:t xml:space="preserve"> </w:t>
      </w:r>
    </w:p>
  </w:footnote>
  <w:footnote w:id="67">
    <w:p w14:paraId="5A55E4DE" w14:textId="77777777" w:rsidR="00FF4F52" w:rsidRDefault="00FF4F52">
      <w:pPr>
        <w:pStyle w:val="FootnoteText"/>
      </w:pPr>
      <w:r>
        <w:rPr>
          <w:rStyle w:val="FootnoteReference"/>
        </w:rPr>
        <w:footnoteRef/>
      </w:r>
      <w:r>
        <w:t xml:space="preserve"> Queensland Minister for Health and Ambulance Services, The Honourable Yvette </w:t>
      </w:r>
      <w:proofErr w:type="spellStart"/>
      <w:r>
        <w:t>D’Ath</w:t>
      </w:r>
      <w:proofErr w:type="spellEnd"/>
      <w:r>
        <w:t xml:space="preserve">, 7 October 2021, available </w:t>
      </w:r>
      <w:hyperlink r:id="rId51" w:history="1">
        <w:r w:rsidRPr="00403B0E">
          <w:rPr>
            <w:rStyle w:val="Hyperlink"/>
          </w:rPr>
          <w:t>https://statements.qld.gov.au/statements/93440</w:t>
        </w:r>
      </w:hyperlink>
      <w:r>
        <w:t xml:space="preserve"> </w:t>
      </w:r>
    </w:p>
  </w:footnote>
  <w:footnote w:id="68">
    <w:p w14:paraId="2C3A0931" w14:textId="77777777" w:rsidR="00FF4F52" w:rsidRDefault="00FF4F52" w:rsidP="00060781">
      <w:pPr>
        <w:pStyle w:val="FootnoteText"/>
      </w:pPr>
      <w:r>
        <w:rPr>
          <w:rStyle w:val="FootnoteReference"/>
        </w:rPr>
        <w:footnoteRef/>
      </w:r>
      <w:r>
        <w:t xml:space="preserve"> Australian Department of Health, ‘Coronavirus (COVID-19) advice for international travellers’, retrieved 10 September 2021, available at: </w:t>
      </w:r>
      <w:hyperlink r:id="rId52" w:history="1">
        <w:r w:rsidRPr="00501ED5">
          <w:rPr>
            <w:rStyle w:val="Hyperlink"/>
          </w:rPr>
          <w:t>https://www.health.gov.au/news/health-alerts/novel-coronavirus-2019-ncov-health-alert/coronavirus-covid-19-travel-and-restrictions/coronavirus-covid-19-advice-for-international-travellers</w:t>
        </w:r>
      </w:hyperlink>
    </w:p>
  </w:footnote>
  <w:footnote w:id="69">
    <w:p w14:paraId="497F6FE5" w14:textId="77777777" w:rsidR="00FF4F52" w:rsidRDefault="00FF4F52" w:rsidP="00060781">
      <w:pPr>
        <w:pStyle w:val="FootnoteText"/>
      </w:pPr>
      <w:r>
        <w:rPr>
          <w:rStyle w:val="FootnoteReference"/>
        </w:rPr>
        <w:footnoteRef/>
      </w:r>
      <w:r>
        <w:t xml:space="preserve"> Data provided by the Department of Home Affairs.</w:t>
      </w:r>
    </w:p>
  </w:footnote>
  <w:footnote w:id="70">
    <w:p w14:paraId="38F48EE4" w14:textId="77777777" w:rsidR="00FF4F52" w:rsidRDefault="00FF4F52" w:rsidP="00060781">
      <w:pPr>
        <w:pStyle w:val="FootnoteText"/>
      </w:pPr>
      <w:r>
        <w:rPr>
          <w:rStyle w:val="FootnoteReference"/>
        </w:rPr>
        <w:footnoteRef/>
      </w:r>
      <w:r>
        <w:t xml:space="preserve"> Australian Department of Health’ AHPPC statement on mandatory quarantine for aircrew who are not local residents’, 24 December 2020, available at: </w:t>
      </w:r>
      <w:hyperlink r:id="rId53" w:history="1">
        <w:r w:rsidRPr="00DA7BD4">
          <w:rPr>
            <w:rStyle w:val="Hyperlink"/>
          </w:rPr>
          <w:t>https://www.health.gov.au/news/australian-health-protection-principal-committee-ahppc-statement-on-mandatory-quarantine-for-aircrew-who-are-not-local-residents</w:t>
        </w:r>
      </w:hyperlink>
      <w:r>
        <w:t xml:space="preserve"> </w:t>
      </w:r>
    </w:p>
  </w:footnote>
  <w:footnote w:id="71">
    <w:p w14:paraId="191A8D7C" w14:textId="77777777" w:rsidR="00FF4F52" w:rsidRDefault="00FF4F52" w:rsidP="00060781">
      <w:pPr>
        <w:pStyle w:val="FootnoteText"/>
      </w:pPr>
      <w:r>
        <w:rPr>
          <w:rStyle w:val="FootnoteReference"/>
        </w:rPr>
        <w:footnoteRef/>
      </w:r>
      <w:r>
        <w:t xml:space="preserve"> NSW Health, ‘Quarantine and COVID-19 testing for international flight crew arriving in NSW’, 26 August 2021, available at: </w:t>
      </w:r>
      <w:hyperlink r:id="rId54" w:history="1">
        <w:r w:rsidRPr="00DA7BD4">
          <w:rPr>
            <w:rStyle w:val="Hyperlink"/>
          </w:rPr>
          <w:t>https://www.health.nsw.gov.au/Infectious/factsheets/Pages/quarantine-information-for-non-resident-flight-crew.aspx</w:t>
        </w:r>
      </w:hyperlink>
      <w:r>
        <w:t xml:space="preserve"> </w:t>
      </w:r>
    </w:p>
  </w:footnote>
  <w:footnote w:id="72">
    <w:p w14:paraId="2AB27A8E" w14:textId="77777777" w:rsidR="00FF4F52" w:rsidRDefault="00FF4F52" w:rsidP="00060781">
      <w:pPr>
        <w:pStyle w:val="FootnoteText"/>
      </w:pPr>
      <w:r>
        <w:rPr>
          <w:rStyle w:val="FootnoteReference"/>
        </w:rPr>
        <w:footnoteRef/>
      </w:r>
      <w:r>
        <w:t xml:space="preserve"> Victorian Government, ‘Quarantine for international air crew’, retrieved 10 September 2021, available at: </w:t>
      </w:r>
      <w:hyperlink r:id="rId55" w:history="1">
        <w:r w:rsidRPr="00DA7BD4">
          <w:rPr>
            <w:rStyle w:val="Hyperlink"/>
          </w:rPr>
          <w:t>https://www.coronavirus.vic.gov.au/quarantine-international-aircrew</w:t>
        </w:r>
      </w:hyperlink>
      <w:r>
        <w:t xml:space="preserve"> </w:t>
      </w:r>
    </w:p>
  </w:footnote>
  <w:footnote w:id="73">
    <w:p w14:paraId="1C146F62" w14:textId="77777777" w:rsidR="00FF4F52" w:rsidRDefault="00FF4F52" w:rsidP="00060781">
      <w:pPr>
        <w:pStyle w:val="FootnoteText"/>
      </w:pPr>
      <w:r>
        <w:rPr>
          <w:rStyle w:val="FootnoteReference"/>
        </w:rPr>
        <w:footnoteRef/>
      </w:r>
      <w:r>
        <w:t xml:space="preserve"> Queensland Government, ‘Quarantine and COVID-19 Testing for Air Crew’, retrieved 10 September 2021, available at: </w:t>
      </w:r>
      <w:hyperlink r:id="rId56" w:history="1">
        <w:r w:rsidRPr="00DA7BD4">
          <w:rPr>
            <w:rStyle w:val="Hyperlink"/>
          </w:rPr>
          <w:t>https://www.qld.gov.au/health/conditions/health-alerts/coronavirus-covid-19/current-status/public-health-directions/air-crew</w:t>
        </w:r>
      </w:hyperlink>
      <w:r>
        <w:t xml:space="preserve"> </w:t>
      </w:r>
    </w:p>
  </w:footnote>
  <w:footnote w:id="74">
    <w:p w14:paraId="5701B541" w14:textId="77777777" w:rsidR="00FF4F52" w:rsidRDefault="00FF4F52" w:rsidP="00060781">
      <w:pPr>
        <w:pStyle w:val="FootnoteText"/>
      </w:pPr>
      <w:r>
        <w:rPr>
          <w:rStyle w:val="FootnoteReference"/>
        </w:rPr>
        <w:footnoteRef/>
      </w:r>
      <w:r>
        <w:t xml:space="preserve"> NSW Health, ‘NSW Health air transportation guidelines’, retrieved 10 September 2021, available at: </w:t>
      </w:r>
      <w:hyperlink r:id="rId57" w:anchor="guidelines" w:history="1">
        <w:r w:rsidRPr="00DA7BD4">
          <w:rPr>
            <w:rStyle w:val="Hyperlink"/>
          </w:rPr>
          <w:t>https://www.health.nsw.gov.au/Infectious/factsheets/Pages/air-transportation-guidelines.aspx#guidelines</w:t>
        </w:r>
      </w:hyperlink>
      <w:r>
        <w:t xml:space="preserve"> </w:t>
      </w:r>
    </w:p>
  </w:footnote>
  <w:footnote w:id="75">
    <w:p w14:paraId="7793505B" w14:textId="77777777" w:rsidR="00FF4F52" w:rsidRDefault="00FF4F52" w:rsidP="00060781">
      <w:pPr>
        <w:pStyle w:val="FootnoteText"/>
      </w:pPr>
      <w:r>
        <w:rPr>
          <w:rStyle w:val="FootnoteReference"/>
        </w:rPr>
        <w:footnoteRef/>
      </w:r>
      <w:r>
        <w:t xml:space="preserve"> Data provided by the Department of Home Affairs</w:t>
      </w:r>
    </w:p>
  </w:footnote>
  <w:footnote w:id="76">
    <w:p w14:paraId="697EB9C7" w14:textId="77777777" w:rsidR="00FF4F52" w:rsidRDefault="00FF4F52" w:rsidP="00060781">
      <w:pPr>
        <w:pStyle w:val="FootnoteText"/>
      </w:pPr>
      <w:r>
        <w:rPr>
          <w:rStyle w:val="FootnoteReference"/>
        </w:rPr>
        <w:footnoteRef/>
      </w:r>
      <w:r>
        <w:t xml:space="preserve"> Australian Department of Health, ‘Coronavirus (COVID-19) advice for international travellers’, retrieved 10 September 2021, available at: </w:t>
      </w:r>
      <w:hyperlink r:id="rId58" w:history="1">
        <w:r w:rsidRPr="00501ED5">
          <w:rPr>
            <w:rStyle w:val="Hyperlink"/>
          </w:rPr>
          <w:t>https://www.health.gov.au/news/health-alerts/novel-coronavirus-2019-ncov-health-alert/coronavirus-covid-19-travel-and-restrictions/coronavirus-covid-19-advice-for-international-travellers</w:t>
        </w:r>
      </w:hyperlink>
    </w:p>
  </w:footnote>
  <w:footnote w:id="77">
    <w:p w14:paraId="3DA9F7E9" w14:textId="77777777" w:rsidR="00FF4F52" w:rsidRDefault="00FF4F52" w:rsidP="00060781">
      <w:pPr>
        <w:pStyle w:val="FootnoteText"/>
      </w:pPr>
      <w:r>
        <w:rPr>
          <w:rStyle w:val="FootnoteReference"/>
        </w:rPr>
        <w:footnoteRef/>
      </w:r>
      <w:r>
        <w:t xml:space="preserve"> Australian Government, ‘COVID-19 information for the maritime industry’, 12 February 2021, available at: </w:t>
      </w:r>
      <w:hyperlink r:id="rId59" w:history="1">
        <w:r w:rsidRPr="00AD2340">
          <w:rPr>
            <w:rStyle w:val="Hyperlink"/>
          </w:rPr>
          <w:t>https://www.health.gov.au/sites/default/files/documents/2021/02/coronavirus-covid-19-information-for-the-marine-industry.pdf</w:t>
        </w:r>
      </w:hyperlink>
      <w:r>
        <w:t xml:space="preserve"> </w:t>
      </w:r>
    </w:p>
  </w:footnote>
  <w:footnote w:id="78">
    <w:p w14:paraId="3C987FB5" w14:textId="77777777" w:rsidR="00FF4F52" w:rsidRDefault="00FF4F52" w:rsidP="00060781">
      <w:pPr>
        <w:pStyle w:val="FootnoteText"/>
      </w:pPr>
      <w:r>
        <w:rPr>
          <w:rStyle w:val="FootnoteReference"/>
        </w:rPr>
        <w:footnoteRef/>
      </w:r>
      <w:r>
        <w:t xml:space="preserve"> Australian Department of Foreign Affairs and Trade, ‘COVID-19 pandemic mandatory quarantine’, retrieved 10 September 2021, available at: </w:t>
      </w:r>
      <w:hyperlink r:id="rId60" w:history="1">
        <w:r w:rsidRPr="00B9658E">
          <w:rPr>
            <w:rStyle w:val="Hyperlink"/>
          </w:rPr>
          <w:t>https://www.dfat.gov.au/about-us/publications/corporate/protocol-guidelines/16-covid-19-pandemic-mandatory-quarantine</w:t>
        </w:r>
      </w:hyperlink>
    </w:p>
  </w:footnote>
  <w:footnote w:id="79">
    <w:p w14:paraId="41682955" w14:textId="77777777" w:rsidR="00FF4F52" w:rsidRDefault="00FF4F52">
      <w:pPr>
        <w:pStyle w:val="FootnoteText"/>
      </w:pPr>
      <w:r>
        <w:rPr>
          <w:rStyle w:val="FootnoteReference"/>
        </w:rPr>
        <w:footnoteRef/>
      </w:r>
      <w:r>
        <w:t xml:space="preserve"> More information on Queensland’s requirements is available in </w:t>
      </w:r>
      <w:r w:rsidRPr="000727CE">
        <w:t>Border Restrictions Direction (No. 47)</w:t>
      </w:r>
      <w:r>
        <w:t xml:space="preserve"> under the </w:t>
      </w:r>
      <w:r w:rsidRPr="000727CE">
        <w:rPr>
          <w:i/>
        </w:rPr>
        <w:t>Public Health Act 2005</w:t>
      </w:r>
      <w:r>
        <w:t xml:space="preserve"> (Qld) available at: </w:t>
      </w:r>
      <w:hyperlink r:id="rId61" w:history="1">
        <w:r w:rsidRPr="0007083B">
          <w:rPr>
            <w:rStyle w:val="Hyperlink"/>
          </w:rPr>
          <w:t>https://www.health.qld.gov.au/system-governance/legislation/cho-public-health-directions-under-expanded-public-health-act-powers/border-restrictions</w:t>
        </w:r>
      </w:hyperlink>
      <w:r>
        <w:t xml:space="preserve"> </w:t>
      </w:r>
    </w:p>
  </w:footnote>
  <w:footnote w:id="80">
    <w:p w14:paraId="54066EE7" w14:textId="77777777" w:rsidR="00FF4F52" w:rsidRDefault="00FF4F52" w:rsidP="00060781">
      <w:pPr>
        <w:pStyle w:val="FootnoteText"/>
      </w:pPr>
      <w:r>
        <w:rPr>
          <w:rStyle w:val="FootnoteReference"/>
        </w:rPr>
        <w:footnoteRef/>
      </w:r>
      <w:r>
        <w:t xml:space="preserve"> World Health Organization, ‘COVID-19 Dashboard’, retrieved 7 September 2021, available at: </w:t>
      </w:r>
      <w:hyperlink r:id="rId62" w:history="1">
        <w:r w:rsidRPr="00B9658E">
          <w:rPr>
            <w:rStyle w:val="Hyperlink"/>
          </w:rPr>
          <w:t>https://covid19.who.int/region/wpro/country/ws</w:t>
        </w:r>
      </w:hyperlink>
      <w:r>
        <w:t xml:space="preserve"> </w:t>
      </w:r>
    </w:p>
  </w:footnote>
  <w:footnote w:id="81">
    <w:p w14:paraId="15D989A2" w14:textId="77777777" w:rsidR="00FF4F52" w:rsidRDefault="00FF4F52" w:rsidP="00060781">
      <w:pPr>
        <w:pStyle w:val="FootnoteText"/>
      </w:pPr>
      <w:r w:rsidRPr="00FD2393">
        <w:rPr>
          <w:rStyle w:val="FootnoteReference"/>
        </w:rPr>
        <w:footnoteRef/>
      </w:r>
      <w:r w:rsidRPr="00FD2393">
        <w:t xml:space="preserve"> QLD Government documents provided to this review.</w:t>
      </w:r>
    </w:p>
  </w:footnote>
  <w:footnote w:id="82">
    <w:p w14:paraId="5581CD0A" w14:textId="77777777" w:rsidR="00FF4F52" w:rsidRDefault="00FF4F52" w:rsidP="00060781">
      <w:pPr>
        <w:pStyle w:val="FootnoteText"/>
      </w:pPr>
      <w:r w:rsidRPr="00FD2393">
        <w:rPr>
          <w:rStyle w:val="FootnoteReference"/>
        </w:rPr>
        <w:footnoteRef/>
      </w:r>
      <w:r w:rsidRPr="00FD2393">
        <w:t xml:space="preserve"> </w:t>
      </w:r>
      <w:r w:rsidRPr="00CD10E2">
        <w:t>QLD Governm</w:t>
      </w:r>
      <w:r w:rsidRPr="00753B9D">
        <w:t>ent documents provided to this review.</w:t>
      </w:r>
      <w:r>
        <w:t xml:space="preserve"> </w:t>
      </w:r>
    </w:p>
  </w:footnote>
  <w:footnote w:id="83">
    <w:p w14:paraId="6FA3D385" w14:textId="77777777" w:rsidR="00FF4F52" w:rsidRDefault="00FF4F52" w:rsidP="00060781">
      <w:pPr>
        <w:pStyle w:val="FootnoteText"/>
      </w:pPr>
      <w:r>
        <w:rPr>
          <w:rStyle w:val="FootnoteReference"/>
        </w:rPr>
        <w:footnoteRef/>
      </w:r>
      <w:r>
        <w:t xml:space="preserve"> Western Australia Government, ‘Seasonal worker flight for tourism hospitality’, 24 August 2021, available at: </w:t>
      </w:r>
      <w:hyperlink r:id="rId63" w:history="1">
        <w:r w:rsidRPr="00B9658E">
          <w:rPr>
            <w:rStyle w:val="Hyperlink"/>
          </w:rPr>
          <w:t>https://www.peel.wa.gov.au/seasonal-worker-flight-for-tourism-hospitality-24-august-2021/</w:t>
        </w:r>
      </w:hyperlink>
      <w:r>
        <w:t xml:space="preserve"> </w:t>
      </w:r>
    </w:p>
  </w:footnote>
  <w:footnote w:id="84">
    <w:p w14:paraId="7AF67BD1" w14:textId="77777777" w:rsidR="00FF4F52" w:rsidRDefault="00FF4F52" w:rsidP="00060781">
      <w:pPr>
        <w:pStyle w:val="FootnoteText"/>
      </w:pPr>
      <w:r>
        <w:rPr>
          <w:rStyle w:val="FootnoteReference"/>
        </w:rPr>
        <w:footnoteRef/>
      </w:r>
      <w:r>
        <w:t xml:space="preserve"> Tasmanian Government, ‘Seasonal worker agreement extended with Victoria’, 7 September 2021, available at: </w:t>
      </w:r>
      <w:hyperlink r:id="rId64" w:history="1">
        <w:r w:rsidRPr="00B9658E">
          <w:rPr>
            <w:rStyle w:val="Hyperlink"/>
          </w:rPr>
          <w:t>http://www.premier.tas.gov.au/site_resources_2015/additional_releases/seasonal_worker_agreement_extended_with_victoria</w:t>
        </w:r>
      </w:hyperlink>
      <w:r>
        <w:t xml:space="preserve"> </w:t>
      </w:r>
    </w:p>
  </w:footnote>
  <w:footnote w:id="85">
    <w:p w14:paraId="5CF8ED58" w14:textId="77777777" w:rsidR="00FF4F52" w:rsidRDefault="00FF4F52" w:rsidP="00060781">
      <w:pPr>
        <w:pStyle w:val="FootnoteText"/>
      </w:pPr>
      <w:r>
        <w:rPr>
          <w:rStyle w:val="FootnoteReference"/>
        </w:rPr>
        <w:footnoteRef/>
      </w:r>
      <w:r>
        <w:t xml:space="preserve"> Victorian Department of Health, ‘</w:t>
      </w:r>
      <w:r w:rsidRPr="00386180">
        <w:t>Review of Management of Variants of Concern of COVID-19 in Hotel Quarantine Settings</w:t>
      </w:r>
      <w:r>
        <w:t xml:space="preserve">’ (Chaired by Professor Allen Cheng), 12 March 2021, available at: </w:t>
      </w:r>
      <w:hyperlink r:id="rId65" w:history="1">
        <w:r w:rsidRPr="00537DB3">
          <w:rPr>
            <w:rStyle w:val="Hyperlink"/>
          </w:rPr>
          <w:t>https://www.vic.gov.au/sites/default/files/2021-03/Cheng-Review-Report-final.docx</w:t>
        </w:r>
      </w:hyperlink>
      <w:r>
        <w:t xml:space="preserve"> </w:t>
      </w:r>
    </w:p>
  </w:footnote>
  <w:footnote w:id="86">
    <w:p w14:paraId="54B642E0" w14:textId="77777777" w:rsidR="00FF4F52" w:rsidRDefault="00FF4F52" w:rsidP="002E239A">
      <w:pPr>
        <w:pStyle w:val="FootnoteText"/>
      </w:pPr>
      <w:r w:rsidRPr="00FD2393">
        <w:rPr>
          <w:rStyle w:val="FootnoteReference"/>
        </w:rPr>
        <w:footnoteRef/>
      </w:r>
      <w:r w:rsidRPr="00FD2393">
        <w:t xml:space="preserve"> </w:t>
      </w:r>
      <w:r w:rsidRPr="00CD10E2">
        <w:t>QLD Gov</w:t>
      </w:r>
      <w:r w:rsidRPr="00753B9D">
        <w:t>ernment documents provided to this review.</w:t>
      </w:r>
    </w:p>
  </w:footnote>
  <w:footnote w:id="87">
    <w:p w14:paraId="6F307984" w14:textId="77777777" w:rsidR="00FF4F52" w:rsidRDefault="00FF4F52" w:rsidP="00791BA7">
      <w:pPr>
        <w:pStyle w:val="FootnoteText"/>
      </w:pPr>
      <w:r>
        <w:rPr>
          <w:rStyle w:val="FootnoteReference"/>
        </w:rPr>
        <w:footnoteRef/>
      </w:r>
      <w:r>
        <w:t xml:space="preserve"> Study International, ‘NSW pilot plan still on ice, says minister’, 29 July 2021, available at: </w:t>
      </w:r>
      <w:hyperlink r:id="rId66" w:history="1">
        <w:r w:rsidRPr="00DD2014">
          <w:rPr>
            <w:rStyle w:val="Hyperlink"/>
          </w:rPr>
          <w:t>https://www.studyinternational.com/news/nsw-pilot-schemes/</w:t>
        </w:r>
      </w:hyperlink>
    </w:p>
  </w:footnote>
  <w:footnote w:id="88">
    <w:p w14:paraId="31B2BD9B" w14:textId="77777777" w:rsidR="00FF4F52" w:rsidRDefault="00FF4F52" w:rsidP="00791BA7">
      <w:pPr>
        <w:pStyle w:val="FootnoteText"/>
      </w:pPr>
      <w:r>
        <w:rPr>
          <w:rStyle w:val="FootnoteReference"/>
        </w:rPr>
        <w:footnoteRef/>
      </w:r>
      <w:r>
        <w:t xml:space="preserve"> Stephanie Richards, ‘Overseas students on track for SA return as political leaders bicker’, InDaily, 28 July 2021, available at: </w:t>
      </w:r>
      <w:hyperlink r:id="rId67" w:history="1">
        <w:r w:rsidRPr="00DD2014">
          <w:rPr>
            <w:rStyle w:val="Hyperlink"/>
          </w:rPr>
          <w:t>https://indaily.com.au/news/2021/07/28/overseas-students-on-track-for-sa-return-as-political-leaders-bicker/</w:t>
        </w:r>
      </w:hyperlink>
      <w:r>
        <w:t xml:space="preserve"> </w:t>
      </w:r>
    </w:p>
  </w:footnote>
  <w:footnote w:id="89">
    <w:p w14:paraId="3120B881" w14:textId="77777777" w:rsidR="00FF4F52" w:rsidRDefault="00FF4F52">
      <w:pPr>
        <w:pStyle w:val="FootnoteText"/>
      </w:pPr>
      <w:r>
        <w:rPr>
          <w:rStyle w:val="FootnoteReference"/>
        </w:rPr>
        <w:footnoteRef/>
      </w:r>
      <w:r>
        <w:t xml:space="preserve"> Victorian Government, International Student Arrivals Plan, 8 October 2021, available: </w:t>
      </w:r>
      <w:hyperlink r:id="rId68" w:history="1">
        <w:r w:rsidRPr="001A46F4">
          <w:rPr>
            <w:rStyle w:val="Hyperlink"/>
          </w:rPr>
          <w:t>https://www.coronavirus.vic.gov.au/international-student-arrivals-plan</w:t>
        </w:r>
      </w:hyperlink>
      <w:r>
        <w:t xml:space="preserve"> </w:t>
      </w:r>
    </w:p>
  </w:footnote>
  <w:footnote w:id="90">
    <w:p w14:paraId="4F52F47E" w14:textId="77777777" w:rsidR="00FF4F52" w:rsidRDefault="00FF4F52" w:rsidP="00FA3908">
      <w:pPr>
        <w:pStyle w:val="FootnoteText"/>
      </w:pPr>
      <w:r>
        <w:rPr>
          <w:rStyle w:val="FootnoteReference"/>
        </w:rPr>
        <w:footnoteRef/>
      </w:r>
      <w:r>
        <w:t xml:space="preserve"> Universities Australia submission to this review. </w:t>
      </w:r>
    </w:p>
  </w:footnote>
  <w:footnote w:id="91">
    <w:p w14:paraId="3C7A787D" w14:textId="77777777" w:rsidR="00FF4F52" w:rsidRDefault="00FF4F52">
      <w:pPr>
        <w:pStyle w:val="FootnoteText"/>
      </w:pPr>
      <w:r>
        <w:rPr>
          <w:rStyle w:val="FootnoteReference"/>
        </w:rPr>
        <w:footnoteRef/>
      </w:r>
      <w:r>
        <w:t xml:space="preserve"> Department of Health, ‘Coronavirus (COVID-19) – Advice on mental health screening, assessment and support during COVID-19 quarantine’, 18 December 2020, available at: </w:t>
      </w:r>
      <w:hyperlink r:id="rId69" w:history="1">
        <w:r w:rsidRPr="0069387C">
          <w:rPr>
            <w:rStyle w:val="Hyperlink"/>
          </w:rPr>
          <w:t>https://www.health.gov.au/resources/publications/coronavirus-covid-19-advice-on-mental-health-screening-assessment-and-support-during-covid-19-quarantine</w:t>
        </w:r>
      </w:hyperlink>
      <w:r>
        <w:t xml:space="preserve"> </w:t>
      </w:r>
    </w:p>
  </w:footnote>
  <w:footnote w:id="92">
    <w:p w14:paraId="416D30C5" w14:textId="77777777" w:rsidR="00FF4F52" w:rsidRDefault="00FF4F52">
      <w:pPr>
        <w:pStyle w:val="FootnoteText"/>
      </w:pPr>
      <w:r>
        <w:rPr>
          <w:rStyle w:val="FootnoteReference"/>
        </w:rPr>
        <w:footnoteRef/>
      </w:r>
      <w:r>
        <w:t xml:space="preserve"> Department of Health, COVID-19 vaccine rollout update – 10 October 2021, available at: </w:t>
      </w:r>
      <w:hyperlink r:id="rId70" w:history="1">
        <w:r w:rsidRPr="00A95B37">
          <w:rPr>
            <w:rStyle w:val="Hyperlink"/>
          </w:rPr>
          <w:t>https://www.health.gov.au/resources/publications/covid-19-vaccine-rollout-update-10-october-2021</w:t>
        </w:r>
      </w:hyperlink>
      <w:r>
        <w:t xml:space="preserve"> </w:t>
      </w:r>
    </w:p>
  </w:footnote>
  <w:footnote w:id="93">
    <w:p w14:paraId="14F4DBD9" w14:textId="77777777" w:rsidR="00FF4F52" w:rsidRDefault="00FF4F52">
      <w:pPr>
        <w:pStyle w:val="FootnoteText"/>
      </w:pPr>
      <w:r>
        <w:rPr>
          <w:rStyle w:val="FootnoteReference"/>
        </w:rPr>
        <w:footnoteRef/>
      </w:r>
      <w:r>
        <w:t xml:space="preserve"> Department of Health, </w:t>
      </w:r>
      <w:r w:rsidRPr="00E45347">
        <w:t>Coronavirus (COVID-19) at a glance – 23 October 2020</w:t>
      </w:r>
      <w:r>
        <w:t xml:space="preserve"> </w:t>
      </w:r>
      <w:hyperlink r:id="rId71" w:history="1">
        <w:r w:rsidRPr="00A74AE1">
          <w:rPr>
            <w:rStyle w:val="Hyperlink"/>
          </w:rPr>
          <w:t>https://www.health.gov.au/resources/publications/coronavirus-covid-19-at-a-glance-23-october-2020</w:t>
        </w:r>
      </w:hyperlink>
      <w:r>
        <w:t xml:space="preserve"> </w:t>
      </w:r>
    </w:p>
  </w:footnote>
  <w:footnote w:id="94">
    <w:p w14:paraId="10A2C4FD" w14:textId="77777777" w:rsidR="00FF4F52" w:rsidRDefault="00FF4F52">
      <w:pPr>
        <w:pStyle w:val="FootnoteText"/>
      </w:pPr>
      <w:r>
        <w:rPr>
          <w:rStyle w:val="FootnoteReference"/>
        </w:rPr>
        <w:footnoteRef/>
      </w:r>
      <w:r>
        <w:t xml:space="preserve"> Department of Health, </w:t>
      </w:r>
      <w:r w:rsidRPr="00E45347">
        <w:t>Coronavirus (COVID-19) case numbers and statistics</w:t>
      </w:r>
      <w:r>
        <w:t xml:space="preserve">, available </w:t>
      </w:r>
      <w:hyperlink r:id="rId72" w:anchor="total-covid19-cases-in-australia-by-source-of-infection" w:history="1">
        <w:r w:rsidRPr="00A74AE1">
          <w:rPr>
            <w:rStyle w:val="Hyperlink"/>
          </w:rPr>
          <w:t>https://www.health.gov.au/news/health-alerts/novel-coronavirus-2019-ncov-health-alert/coronavirus-covid-19-case-numbers-and-statistics#total-covid19-cases-in-australia-by-source-of-infection</w:t>
        </w:r>
      </w:hyperlink>
      <w:r>
        <w:t xml:space="preserve"> </w:t>
      </w:r>
    </w:p>
  </w:footnote>
  <w:footnote w:id="95">
    <w:p w14:paraId="4F6BD761" w14:textId="77777777" w:rsidR="00FF4F52" w:rsidRDefault="00FF4F52" w:rsidP="00FD2320">
      <w:pPr>
        <w:pStyle w:val="FootnoteText"/>
      </w:pPr>
      <w:r>
        <w:rPr>
          <w:rStyle w:val="FootnoteReference"/>
        </w:rPr>
        <w:footnoteRef/>
      </w:r>
      <w:r>
        <w:t xml:space="preserve"> </w:t>
      </w:r>
      <w:r>
        <w:rPr>
          <w:rFonts w:ascii="Arial" w:hAnsi="Arial" w:cs="Arial"/>
          <w:color w:val="252525"/>
          <w:shd w:val="clear" w:color="auto" w:fill="FFFFFF"/>
        </w:rPr>
        <w:t xml:space="preserve">Ian Mackay (2020): The Swiss </w:t>
      </w:r>
      <w:proofErr w:type="gramStart"/>
      <w:r>
        <w:rPr>
          <w:rFonts w:ascii="Arial" w:hAnsi="Arial" w:cs="Arial"/>
          <w:color w:val="252525"/>
          <w:shd w:val="clear" w:color="auto" w:fill="FFFFFF"/>
        </w:rPr>
        <w:t>Cheese</w:t>
      </w:r>
      <w:proofErr w:type="gramEnd"/>
      <w:r>
        <w:rPr>
          <w:rFonts w:ascii="Arial" w:hAnsi="Arial" w:cs="Arial"/>
          <w:color w:val="252525"/>
          <w:shd w:val="clear" w:color="auto" w:fill="FFFFFF"/>
        </w:rPr>
        <w:t xml:space="preserve"> Respiratory Virus Defence. </w:t>
      </w:r>
      <w:proofErr w:type="spellStart"/>
      <w:proofErr w:type="gramStart"/>
      <w:r>
        <w:rPr>
          <w:rFonts w:ascii="Arial" w:hAnsi="Arial" w:cs="Arial"/>
          <w:color w:val="252525"/>
          <w:shd w:val="clear" w:color="auto" w:fill="FFFFFF"/>
        </w:rPr>
        <w:t>figshare</w:t>
      </w:r>
      <w:proofErr w:type="spellEnd"/>
      <w:proofErr w:type="gramEnd"/>
      <w:r>
        <w:rPr>
          <w:rFonts w:ascii="Arial" w:hAnsi="Arial" w:cs="Arial"/>
          <w:color w:val="252525"/>
          <w:shd w:val="clear" w:color="auto" w:fill="FFFFFF"/>
        </w:rPr>
        <w:t xml:space="preserve">. Figure. </w:t>
      </w:r>
      <w:hyperlink r:id="rId73" w:history="1">
        <w:r w:rsidRPr="00AC26C6">
          <w:rPr>
            <w:rStyle w:val="Hyperlink"/>
            <w:rFonts w:ascii="Arial" w:hAnsi="Arial" w:cs="Arial"/>
            <w:shd w:val="clear" w:color="auto" w:fill="FFFFFF"/>
          </w:rPr>
          <w:t>https://doi.org/10.6084/m9.figshare</w:t>
        </w:r>
      </w:hyperlink>
      <w:r>
        <w:rPr>
          <w:rFonts w:ascii="Arial" w:hAnsi="Arial" w:cs="Arial"/>
          <w:color w:val="252525"/>
          <w:shd w:val="clear" w:color="auto" w:fill="FFFFFF"/>
        </w:rPr>
        <w:t xml:space="preserve"> .13082618.v24 </w:t>
      </w:r>
    </w:p>
  </w:footnote>
  <w:footnote w:id="96">
    <w:p w14:paraId="77328A4A" w14:textId="77777777" w:rsidR="00FF4F52" w:rsidRDefault="00FF4F52">
      <w:pPr>
        <w:pStyle w:val="FootnoteText"/>
      </w:pPr>
      <w:r>
        <w:rPr>
          <w:rStyle w:val="FootnoteReference"/>
        </w:rPr>
        <w:footnoteRef/>
      </w:r>
      <w:r>
        <w:t xml:space="preserve"> NSW Department of Health, </w:t>
      </w:r>
      <w:r w:rsidRPr="0061756A">
        <w:t>COVID-19 in NSW - up to 8pm 3 October 2021</w:t>
      </w:r>
      <w:r>
        <w:t xml:space="preserve">, available at </w:t>
      </w:r>
      <w:hyperlink r:id="rId74" w:history="1">
        <w:r w:rsidRPr="00A74AE1">
          <w:rPr>
            <w:rStyle w:val="Hyperlink"/>
          </w:rPr>
          <w:t>https://www.health.nsw.gov.au/Infectious/covid-19/Pages/stats-nsw.aspx</w:t>
        </w:r>
      </w:hyperlink>
      <w:r>
        <w:t xml:space="preserve"> accessed 5 October 2021.</w:t>
      </w:r>
    </w:p>
  </w:footnote>
  <w:footnote w:id="97">
    <w:p w14:paraId="68F021DB" w14:textId="77777777" w:rsidR="00FF4F52" w:rsidRDefault="00FF4F52">
      <w:pPr>
        <w:pStyle w:val="FootnoteText"/>
      </w:pPr>
      <w:r>
        <w:rPr>
          <w:rStyle w:val="FootnoteReference"/>
        </w:rPr>
        <w:footnoteRef/>
      </w:r>
      <w:r>
        <w:t xml:space="preserve"> Government of the United Kingdom, ‘Entering the UK’, accessed 8 October 2021, available at: </w:t>
      </w:r>
      <w:hyperlink r:id="rId75" w:history="1">
        <w:r w:rsidRPr="00DF0A64">
          <w:rPr>
            <w:rStyle w:val="Hyperlink"/>
          </w:rPr>
          <w:t>https://www.gov.uk/uk-border-control</w:t>
        </w:r>
      </w:hyperlink>
      <w:r>
        <w:t xml:space="preserve"> </w:t>
      </w:r>
    </w:p>
  </w:footnote>
  <w:footnote w:id="98">
    <w:p w14:paraId="5F4FBAD4" w14:textId="77777777" w:rsidR="00FF4F52" w:rsidRDefault="00FF4F52" w:rsidP="001D5C83">
      <w:pPr>
        <w:pStyle w:val="FootnoteText"/>
      </w:pPr>
      <w:r>
        <w:rPr>
          <w:rStyle w:val="FootnoteReference"/>
        </w:rPr>
        <w:footnoteRef/>
      </w:r>
      <w:r>
        <w:t xml:space="preserve"> Department of Health: </w:t>
      </w:r>
      <w:hyperlink r:id="rId76" w:history="1">
        <w:r w:rsidRPr="00C87370">
          <w:rPr>
            <w:rStyle w:val="Hyperlink"/>
          </w:rPr>
          <w:t>https://www.health.gov.au/news/health-alerts/novel-coronavirus-2019-ncov-health-alert/coronavirus-covid-19-restrictions/coronavirus-covid-19-advice-for-international-travellers/coronavirus-covid-19-faqs-international-travellers-to-australia</w:t>
        </w:r>
      </w:hyperlink>
      <w:r>
        <w:t xml:space="preserve"> </w:t>
      </w:r>
    </w:p>
  </w:footnote>
  <w:footnote w:id="99">
    <w:p w14:paraId="10BF42EA" w14:textId="77777777" w:rsidR="00FF4F52" w:rsidRDefault="00FF4F52" w:rsidP="009C1EB1">
      <w:pPr>
        <w:pStyle w:val="FootnoteText"/>
      </w:pPr>
      <w:r>
        <w:rPr>
          <w:rStyle w:val="FootnoteReference"/>
        </w:rPr>
        <w:footnoteRef/>
      </w:r>
      <w:r>
        <w:t xml:space="preserve"> Department of Health: </w:t>
      </w:r>
      <w:hyperlink r:id="rId77" w:history="1">
        <w:r w:rsidRPr="00C87370">
          <w:rPr>
            <w:rStyle w:val="Hyperlink"/>
          </w:rPr>
          <w:t>https://www.health.gov.au/initiatives-and-programs/covid-19-vaccines/getting-vaccinated-for-covid-19/why-should-i-get-vaccinated-for-covid-19</w:t>
        </w:r>
      </w:hyperlink>
      <w:r>
        <w:t xml:space="preserve"> </w:t>
      </w:r>
    </w:p>
  </w:footnote>
  <w:footnote w:id="100">
    <w:p w14:paraId="1476D411" w14:textId="77777777" w:rsidR="00FF4F52" w:rsidRDefault="00FF4F52" w:rsidP="009C1EB1">
      <w:pPr>
        <w:pStyle w:val="FootnoteText"/>
      </w:pPr>
      <w:r>
        <w:rPr>
          <w:rStyle w:val="FootnoteReference"/>
        </w:rPr>
        <w:footnoteRef/>
      </w:r>
      <w:r>
        <w:t xml:space="preserve"> WHO: </w:t>
      </w:r>
      <w:hyperlink r:id="rId78" w:history="1">
        <w:r w:rsidRPr="00C87370">
          <w:rPr>
            <w:rStyle w:val="Hyperlink"/>
          </w:rPr>
          <w:t>https://www.who.int/news-room/q-a-detail/coronavirus-disease-(covid-19)-vaccines?topicsurvey=v8kj13)&amp;gclid=EAIaIQobChMIl8eVw-v_8gIVN51LBR2KFQX5EAAYASAAEgKex_D_BwE</w:t>
        </w:r>
      </w:hyperlink>
      <w:r>
        <w:t xml:space="preserve"> </w:t>
      </w:r>
    </w:p>
  </w:footnote>
  <w:footnote w:id="101">
    <w:p w14:paraId="2DB24779" w14:textId="77777777" w:rsidR="00FF4F52" w:rsidRDefault="00FF4F52" w:rsidP="009C1EB1">
      <w:pPr>
        <w:pStyle w:val="FootnoteText"/>
      </w:pPr>
      <w:r>
        <w:rPr>
          <w:rStyle w:val="FootnoteReference"/>
        </w:rPr>
        <w:footnoteRef/>
      </w:r>
      <w:r>
        <w:t xml:space="preserve"> Therapeutic Goods Administration : </w:t>
      </w:r>
      <w:hyperlink r:id="rId79" w:history="1">
        <w:r w:rsidRPr="00C87370">
          <w:rPr>
            <w:rStyle w:val="Hyperlink"/>
          </w:rPr>
          <w:t>https://www.tga.gov.au/covid-19-vaccine-provisional-registrations</w:t>
        </w:r>
      </w:hyperlink>
      <w:r>
        <w:t xml:space="preserve"> </w:t>
      </w:r>
    </w:p>
  </w:footnote>
  <w:footnote w:id="102">
    <w:p w14:paraId="2B6CC8BF" w14:textId="77777777" w:rsidR="00FF4F52" w:rsidRDefault="00FF4F52">
      <w:pPr>
        <w:pStyle w:val="FootnoteText"/>
      </w:pPr>
      <w:r>
        <w:rPr>
          <w:rStyle w:val="FootnoteReference"/>
        </w:rPr>
        <w:footnoteRef/>
      </w:r>
      <w:r>
        <w:t xml:space="preserve"> Therapeutic Goods Administration, </w:t>
      </w:r>
      <w:r w:rsidRPr="00056368">
        <w:t>TGA advice on recognition of COVID-19 vaccines not registered in Australia but used internationally</w:t>
      </w:r>
      <w:r>
        <w:t xml:space="preserve">, 1 October 2021, </w:t>
      </w:r>
      <w:hyperlink r:id="rId80" w:history="1">
        <w:r w:rsidRPr="00A74AE1">
          <w:rPr>
            <w:rStyle w:val="Hyperlink"/>
          </w:rPr>
          <w:t>https://www.tga.gov.au/media-release/tga-advice-recognition-covid-19-vaccines-not-registered-australia-used-internationally</w:t>
        </w:r>
      </w:hyperlink>
      <w:r>
        <w:t xml:space="preserve"> </w:t>
      </w:r>
    </w:p>
  </w:footnote>
  <w:footnote w:id="103">
    <w:p w14:paraId="075E0E6C" w14:textId="77777777" w:rsidR="00FF4F52" w:rsidRDefault="00FF4F52" w:rsidP="00707B72">
      <w:pPr>
        <w:pStyle w:val="FootnoteText"/>
      </w:pPr>
      <w:r>
        <w:rPr>
          <w:rStyle w:val="FootnoteReference"/>
        </w:rPr>
        <w:footnoteRef/>
      </w:r>
      <w:r>
        <w:t xml:space="preserve"> Therapeutic Goods Administration</w:t>
      </w:r>
      <w:r w:rsidDel="00056368">
        <w:t xml:space="preserve"> </w:t>
      </w:r>
      <w:r>
        <w:t xml:space="preserve">: </w:t>
      </w:r>
      <w:hyperlink r:id="rId81" w:history="1">
        <w:r w:rsidRPr="00EF230D">
          <w:rPr>
            <w:rStyle w:val="Hyperlink"/>
          </w:rPr>
          <w:t>https://www.tga.gov.au/list-countries-and-jurisdictions-determined-be-comparable-overseas-regulators-cors</w:t>
        </w:r>
      </w:hyperlink>
      <w:r>
        <w:t xml:space="preserve"> </w:t>
      </w:r>
    </w:p>
  </w:footnote>
  <w:footnote w:id="104">
    <w:p w14:paraId="3E5C0034" w14:textId="77777777" w:rsidR="00FF4F52" w:rsidRPr="007F19FE" w:rsidRDefault="00FF4F52" w:rsidP="007C5265">
      <w:pPr>
        <w:pStyle w:val="c-bibliographic-informationcitation"/>
        <w:shd w:val="clear" w:color="auto" w:fill="FFFFFF"/>
        <w:spacing w:before="0" w:beforeAutospacing="0" w:after="0" w:afterAutospacing="0"/>
        <w:rPr>
          <w:rFonts w:ascii="Segoe UI" w:eastAsiaTheme="minorHAnsi" w:hAnsi="Segoe UI" w:cs="Segoe UI"/>
          <w:sz w:val="20"/>
          <w:szCs w:val="20"/>
          <w:lang w:eastAsia="en-US"/>
        </w:rPr>
      </w:pPr>
      <w:r>
        <w:rPr>
          <w:rStyle w:val="FootnoteReference"/>
        </w:rPr>
        <w:footnoteRef/>
      </w:r>
      <w:r>
        <w:t xml:space="preserve"> </w:t>
      </w:r>
      <w:r w:rsidRPr="007F19FE">
        <w:rPr>
          <w:rFonts w:ascii="Segoe UI" w:eastAsiaTheme="minorHAnsi" w:hAnsi="Segoe UI" w:cs="Segoe UI"/>
          <w:sz w:val="20"/>
          <w:szCs w:val="20"/>
          <w:lang w:eastAsia="en-US"/>
        </w:rPr>
        <w:t>Cheng, C., Zhang, D., Dang, D. </w:t>
      </w:r>
      <w:r w:rsidRPr="00D471D5">
        <w:rPr>
          <w:rFonts w:ascii="Segoe UI" w:eastAsiaTheme="minorHAnsi" w:hAnsi="Segoe UI" w:cs="Segoe UI"/>
          <w:sz w:val="20"/>
          <w:szCs w:val="20"/>
          <w:lang w:eastAsia="en-US"/>
        </w:rPr>
        <w:t>et al</w:t>
      </w:r>
      <w:r>
        <w:rPr>
          <w:rFonts w:ascii="Segoe UI" w:eastAsiaTheme="minorHAnsi" w:hAnsi="Segoe UI" w:cs="Segoe UI"/>
          <w:sz w:val="20"/>
          <w:szCs w:val="20"/>
          <w:lang w:eastAsia="en-US"/>
        </w:rPr>
        <w:t>, ‘</w:t>
      </w:r>
      <w:proofErr w:type="gramStart"/>
      <w:r w:rsidRPr="007F19FE">
        <w:rPr>
          <w:rFonts w:ascii="Segoe UI" w:eastAsiaTheme="minorHAnsi" w:hAnsi="Segoe UI" w:cs="Segoe UI"/>
          <w:sz w:val="20"/>
          <w:szCs w:val="20"/>
          <w:lang w:eastAsia="en-US"/>
        </w:rPr>
        <w:t>The</w:t>
      </w:r>
      <w:proofErr w:type="gramEnd"/>
      <w:r w:rsidRPr="007F19FE">
        <w:rPr>
          <w:rFonts w:ascii="Segoe UI" w:eastAsiaTheme="minorHAnsi" w:hAnsi="Segoe UI" w:cs="Segoe UI"/>
          <w:sz w:val="20"/>
          <w:szCs w:val="20"/>
          <w:lang w:eastAsia="en-US"/>
        </w:rPr>
        <w:t xml:space="preserve"> incubation period of COVID-19: a global meta-analysis of 53 studies and a Chinese observation study of 11 545 patient</w:t>
      </w:r>
      <w:r>
        <w:rPr>
          <w:rFonts w:ascii="Segoe UI" w:eastAsiaTheme="minorHAnsi" w:hAnsi="Segoe UI" w:cs="Segoe UI"/>
          <w:sz w:val="20"/>
          <w:szCs w:val="20"/>
          <w:lang w:eastAsia="en-US"/>
        </w:rPr>
        <w:t>s’</w:t>
      </w:r>
      <w:r w:rsidRPr="007F19FE">
        <w:rPr>
          <w:rFonts w:ascii="Segoe UI" w:eastAsiaTheme="minorHAnsi" w:hAnsi="Segoe UI" w:cs="Segoe UI"/>
          <w:sz w:val="20"/>
          <w:szCs w:val="20"/>
          <w:lang w:eastAsia="en-US"/>
        </w:rPr>
        <w:t> </w:t>
      </w:r>
      <w:r w:rsidRPr="007F19FE">
        <w:rPr>
          <w:rFonts w:ascii="Segoe UI" w:eastAsiaTheme="minorHAnsi" w:hAnsi="Segoe UI" w:cs="Segoe UI"/>
          <w:i/>
          <w:sz w:val="20"/>
          <w:szCs w:val="20"/>
          <w:lang w:eastAsia="en-US"/>
        </w:rPr>
        <w:t>Infectious Diseases of Poverty</w:t>
      </w:r>
      <w:r w:rsidRPr="00D471D5">
        <w:rPr>
          <w:rFonts w:ascii="Segoe UI" w:eastAsiaTheme="minorHAnsi" w:hAnsi="Segoe UI" w:cs="Segoe UI"/>
          <w:sz w:val="20"/>
          <w:szCs w:val="20"/>
          <w:lang w:eastAsia="en-US"/>
        </w:rPr>
        <w:t xml:space="preserve"> </w:t>
      </w:r>
      <w:r w:rsidRPr="007F19FE">
        <w:rPr>
          <w:rFonts w:ascii="Segoe UI" w:eastAsiaTheme="minorHAnsi" w:hAnsi="Segoe UI" w:cs="Segoe UI"/>
          <w:sz w:val="20"/>
          <w:szCs w:val="20"/>
          <w:lang w:eastAsia="en-US"/>
        </w:rPr>
        <w:t xml:space="preserve">10, 119 (2021). </w:t>
      </w:r>
      <w:hyperlink r:id="rId82" w:history="1">
        <w:r w:rsidRPr="007F19FE">
          <w:rPr>
            <w:rStyle w:val="Hyperlink"/>
            <w:rFonts w:ascii="Segoe UI" w:hAnsi="Segoe UI" w:cs="Segoe UI"/>
            <w:sz w:val="20"/>
            <w:szCs w:val="20"/>
            <w:lang w:eastAsia="en-US"/>
          </w:rPr>
          <w:t>https://doi.org/10.1186/s40249-021-00901-9</w:t>
        </w:r>
      </w:hyperlink>
      <w:r>
        <w:rPr>
          <w:rFonts w:ascii="Segoe UI" w:eastAsiaTheme="minorHAnsi" w:hAnsi="Segoe UI" w:cs="Segoe UI"/>
          <w:sz w:val="20"/>
          <w:szCs w:val="20"/>
          <w:lang w:eastAsia="en-US"/>
        </w:rPr>
        <w:t xml:space="preserve"> </w:t>
      </w:r>
    </w:p>
  </w:footnote>
  <w:footnote w:id="105">
    <w:p w14:paraId="6A80A2DB" w14:textId="77777777" w:rsidR="00FF4F52" w:rsidRPr="007F19FE" w:rsidRDefault="00FF4F52" w:rsidP="007C5265">
      <w:pPr>
        <w:pStyle w:val="Heading2"/>
        <w:numPr>
          <w:ilvl w:val="0"/>
          <w:numId w:val="0"/>
        </w:numPr>
        <w:spacing w:before="0" w:after="0" w:line="240" w:lineRule="auto"/>
        <w:rPr>
          <w:color w:val="313131"/>
        </w:rPr>
      </w:pPr>
      <w:r w:rsidRPr="007F19FE">
        <w:rPr>
          <w:rStyle w:val="FootnoteReference"/>
          <w:rFonts w:eastAsiaTheme="minorHAnsi"/>
          <w:b w:val="0"/>
          <w:color w:val="auto"/>
          <w:sz w:val="22"/>
          <w:szCs w:val="22"/>
        </w:rPr>
        <w:footnoteRef/>
      </w:r>
      <w:r w:rsidRPr="007F19FE">
        <w:rPr>
          <w:rStyle w:val="FootnoteReference"/>
          <w:rFonts w:eastAsiaTheme="minorHAnsi"/>
          <w:b w:val="0"/>
          <w:color w:val="auto"/>
          <w:sz w:val="22"/>
          <w:szCs w:val="22"/>
        </w:rPr>
        <w:t xml:space="preserve"> </w:t>
      </w:r>
      <w:r w:rsidRPr="00DD1032">
        <w:rPr>
          <w:rFonts w:eastAsiaTheme="minorHAnsi"/>
          <w:b w:val="0"/>
          <w:color w:val="auto"/>
          <w:sz w:val="20"/>
          <w:szCs w:val="20"/>
        </w:rPr>
        <w:t>AHPPC, Statement on the utility of testing for COVID-19 to reduce</w:t>
      </w:r>
      <w:r>
        <w:rPr>
          <w:rFonts w:eastAsiaTheme="minorHAnsi"/>
          <w:b w:val="0"/>
          <w:color w:val="auto"/>
          <w:sz w:val="20"/>
          <w:szCs w:val="20"/>
        </w:rPr>
        <w:t xml:space="preserve"> the requirement for 14 days of </w:t>
      </w:r>
      <w:r w:rsidRPr="00DD1032">
        <w:rPr>
          <w:rFonts w:eastAsiaTheme="minorHAnsi"/>
          <w:b w:val="0"/>
          <w:color w:val="auto"/>
          <w:sz w:val="20"/>
          <w:szCs w:val="20"/>
        </w:rPr>
        <w:t xml:space="preserve">quarantine, 16 May 2020, available: </w:t>
      </w:r>
      <w:hyperlink r:id="rId83" w:history="1">
        <w:r w:rsidRPr="00EF192C">
          <w:rPr>
            <w:rStyle w:val="Hyperlink"/>
            <w:rFonts w:eastAsiaTheme="minorHAnsi"/>
            <w:b w:val="0"/>
            <w:sz w:val="20"/>
            <w:szCs w:val="20"/>
          </w:rPr>
          <w:t>https://www.health.gov.au/news/australian-health-protection-principal-committee-ahppc-coronavirus-covid-19-statements-on-14-may-2020</w:t>
        </w:r>
      </w:hyperlink>
      <w:r>
        <w:rPr>
          <w:color w:val="313131"/>
        </w:rPr>
        <w:t xml:space="preserve"> </w:t>
      </w:r>
    </w:p>
  </w:footnote>
  <w:footnote w:id="106">
    <w:p w14:paraId="63F48ED6" w14:textId="77777777" w:rsidR="00FF4F52" w:rsidRDefault="00FF4F52" w:rsidP="007C5265">
      <w:pPr>
        <w:pStyle w:val="FootnoteText"/>
      </w:pPr>
      <w:r>
        <w:rPr>
          <w:rStyle w:val="FootnoteReference"/>
        </w:rPr>
        <w:footnoteRef/>
      </w:r>
      <w:r>
        <w:t xml:space="preserve"> Li, B. </w:t>
      </w:r>
      <w:r>
        <w:rPr>
          <w:i/>
        </w:rPr>
        <w:t>et al.</w:t>
      </w:r>
      <w:r>
        <w:t xml:space="preserve"> </w:t>
      </w:r>
      <w:r w:rsidRPr="000D495E">
        <w:t xml:space="preserve">Preprint at </w:t>
      </w:r>
      <w:proofErr w:type="spellStart"/>
      <w:r w:rsidRPr="000D495E">
        <w:t>medRxiv</w:t>
      </w:r>
      <w:proofErr w:type="spellEnd"/>
      <w:r>
        <w:t xml:space="preserve">, </w:t>
      </w:r>
      <w:hyperlink r:id="rId84" w:history="1">
        <w:r w:rsidRPr="00352626">
          <w:rPr>
            <w:rStyle w:val="Hyperlink"/>
          </w:rPr>
          <w:t>https://www.medrxiv.org/content/10.1101/2021.07.07.21260122v2</w:t>
        </w:r>
      </w:hyperlink>
      <w:r>
        <w:t xml:space="preserve"> </w:t>
      </w:r>
    </w:p>
  </w:footnote>
  <w:footnote w:id="107">
    <w:p w14:paraId="38189B6F" w14:textId="77777777" w:rsidR="00FF4F52" w:rsidRDefault="00FF4F52" w:rsidP="007C5265">
      <w:pPr>
        <w:pStyle w:val="FootnoteText"/>
      </w:pPr>
      <w:r>
        <w:rPr>
          <w:rStyle w:val="FootnoteReference"/>
        </w:rPr>
        <w:footnoteRef/>
      </w:r>
      <w:r>
        <w:t xml:space="preserve"> See for example: Burnet Institute, </w:t>
      </w:r>
      <w:proofErr w:type="spellStart"/>
      <w:r>
        <w:t>traQ</w:t>
      </w:r>
      <w:proofErr w:type="spellEnd"/>
      <w:r>
        <w:t xml:space="preserve"> Study: Transparent Risk Assessment of Quarantine, Final Report, November 2020, available here: </w:t>
      </w:r>
      <w:hyperlink r:id="rId85" w:history="1">
        <w:r w:rsidRPr="00C83EED">
          <w:rPr>
            <w:rStyle w:val="Hyperlink"/>
          </w:rPr>
          <w:t>https://burnet.edu.au/system/asset/file/4361/Final_Report_10November2020_Final.pdf</w:t>
        </w:r>
      </w:hyperlink>
      <w:r>
        <w:t xml:space="preserve"> </w:t>
      </w:r>
    </w:p>
  </w:footnote>
  <w:footnote w:id="108">
    <w:p w14:paraId="230FB62F" w14:textId="77777777" w:rsidR="00FF4F52" w:rsidRDefault="00FF4F52">
      <w:pPr>
        <w:pStyle w:val="FootnoteText"/>
      </w:pPr>
      <w:r>
        <w:rPr>
          <w:rStyle w:val="FootnoteReference"/>
        </w:rPr>
        <w:footnoteRef/>
      </w:r>
      <w:r>
        <w:t xml:space="preserve"> Doherty Institute, Interim Report on Work Package 3: Review border measures and arrivals pathways in context of revised risk tolerance, received by review on 6 October 2021.</w:t>
      </w:r>
    </w:p>
  </w:footnote>
  <w:footnote w:id="109">
    <w:p w14:paraId="2CCD0024" w14:textId="77777777" w:rsidR="00FF4F52" w:rsidRDefault="00FF4F52">
      <w:pPr>
        <w:pStyle w:val="FootnoteText"/>
      </w:pPr>
      <w:r>
        <w:rPr>
          <w:rStyle w:val="FootnoteReference"/>
        </w:rPr>
        <w:footnoteRef/>
      </w:r>
      <w:r>
        <w:t xml:space="preserve"> NSW daily confirmed cases are collated from NSW health data and are available here: </w:t>
      </w:r>
      <w:hyperlink r:id="rId86" w:history="1">
        <w:r w:rsidRPr="001A46F4">
          <w:rPr>
            <w:rStyle w:val="Hyperlink"/>
          </w:rPr>
          <w:t>https://covidlive.com.au/report/daily-cases/nsw</w:t>
        </w:r>
      </w:hyperlink>
      <w:r>
        <w:t xml:space="preserve"> </w:t>
      </w:r>
    </w:p>
  </w:footnote>
  <w:footnote w:id="110">
    <w:p w14:paraId="4F8B4177" w14:textId="77777777" w:rsidR="00FF4F52" w:rsidRDefault="00FF4F52" w:rsidP="0054545A">
      <w:pPr>
        <w:pStyle w:val="FootnoteText"/>
      </w:pPr>
      <w:r>
        <w:rPr>
          <w:rStyle w:val="FootnoteReference"/>
        </w:rPr>
        <w:footnoteRef/>
      </w:r>
      <w:r>
        <w:t xml:space="preserve"> Wells, C.R., Townsend, J.P., Pandey, A. et al. Optimal COVID-19 quarantine and testing strategies. Nat </w:t>
      </w:r>
      <w:proofErr w:type="spellStart"/>
      <w:r>
        <w:t>Commun</w:t>
      </w:r>
      <w:proofErr w:type="spellEnd"/>
      <w:r>
        <w:t xml:space="preserve"> 12, 356 (2021). </w:t>
      </w:r>
      <w:hyperlink r:id="rId87" w:history="1">
        <w:r w:rsidRPr="00A74AE1">
          <w:rPr>
            <w:rStyle w:val="Hyperlink"/>
          </w:rPr>
          <w:t>https://doi.org/10.1038/s41467-020-20742-8</w:t>
        </w:r>
      </w:hyperlink>
      <w:r>
        <w:t xml:space="preserve">. Also see, </w:t>
      </w:r>
      <w:r w:rsidRPr="007E393C">
        <w:t>Peng B, Zhou W, Pettit RW, et al</w:t>
      </w:r>
      <w:r>
        <w:t xml:space="preserve">, </w:t>
      </w:r>
      <w:r w:rsidRPr="007E393C">
        <w:t>Reducing COVID-19 quarantine with SARS-CoV-2 testing: a simulation stud</w:t>
      </w:r>
      <w:r>
        <w:t xml:space="preserve">, </w:t>
      </w:r>
      <w:r w:rsidRPr="007E393C">
        <w:t xml:space="preserve">BMJ Open 2021;11:e050473. </w:t>
      </w:r>
      <w:proofErr w:type="spellStart"/>
      <w:r w:rsidRPr="007E393C">
        <w:t>doi</w:t>
      </w:r>
      <w:proofErr w:type="spellEnd"/>
      <w:r w:rsidRPr="007E393C">
        <w:t>: 10.1136/bmjopen-2021-050473</w:t>
      </w:r>
      <w:r>
        <w:t xml:space="preserve">: </w:t>
      </w:r>
      <w:hyperlink r:id="rId88" w:history="1">
        <w:r w:rsidRPr="00C83EED">
          <w:rPr>
            <w:rStyle w:val="Hyperlink"/>
          </w:rPr>
          <w:t>https://bmjopen.bmj.com/content/11/7/e050473</w:t>
        </w:r>
      </w:hyperlink>
      <w:r>
        <w:t xml:space="preserve"> </w:t>
      </w:r>
    </w:p>
  </w:footnote>
  <w:footnote w:id="111">
    <w:p w14:paraId="2C5B4AA6" w14:textId="77777777" w:rsidR="00FF4F52" w:rsidRDefault="00FF4F52">
      <w:pPr>
        <w:pStyle w:val="FootnoteText"/>
      </w:pPr>
      <w:r>
        <w:rPr>
          <w:rStyle w:val="FootnoteReference"/>
        </w:rPr>
        <w:footnoteRef/>
      </w:r>
      <w:r>
        <w:t xml:space="preserve"> Wells, C.R., Townsend, J.P., Pandey, A. et al. Optimal COVID-19 quarantine and testing strategies. Nat </w:t>
      </w:r>
      <w:proofErr w:type="spellStart"/>
      <w:r>
        <w:t>Commun</w:t>
      </w:r>
      <w:proofErr w:type="spellEnd"/>
      <w:r>
        <w:t xml:space="preserve"> 12, 356 (2021). </w:t>
      </w:r>
      <w:hyperlink r:id="rId89" w:history="1">
        <w:r w:rsidRPr="00A74AE1">
          <w:rPr>
            <w:rStyle w:val="Hyperlink"/>
          </w:rPr>
          <w:t>https://doi.org/10.1038/s41467-020-20742-8</w:t>
        </w:r>
      </w:hyperlink>
      <w:r>
        <w:rPr>
          <w:rStyle w:val="Hyperlink"/>
        </w:rPr>
        <w:t>.</w:t>
      </w:r>
    </w:p>
  </w:footnote>
  <w:footnote w:id="112">
    <w:p w14:paraId="454B82AB" w14:textId="77777777" w:rsidR="00FF4F52" w:rsidRDefault="00FF4F52" w:rsidP="0054545A">
      <w:pPr>
        <w:pStyle w:val="FootnoteText"/>
      </w:pPr>
      <w:r>
        <w:rPr>
          <w:rStyle w:val="FootnoteReference"/>
        </w:rPr>
        <w:footnoteRef/>
      </w:r>
      <w:r>
        <w:t xml:space="preserve"> Burnet Institute, </w:t>
      </w:r>
      <w:proofErr w:type="spellStart"/>
      <w:r>
        <w:t>traQ</w:t>
      </w:r>
      <w:proofErr w:type="spellEnd"/>
      <w:r>
        <w:t xml:space="preserve"> Study: Transparent Risk Assessment of Quarantine, Final Report, November 2020, available here: </w:t>
      </w:r>
      <w:hyperlink r:id="rId90" w:history="1">
        <w:r w:rsidRPr="00C83EED">
          <w:rPr>
            <w:rStyle w:val="Hyperlink"/>
          </w:rPr>
          <w:t>https://burnet.edu.au/system/asset/file/4361/Final_Report_10November2020_Final.pdf</w:t>
        </w:r>
      </w:hyperlink>
    </w:p>
  </w:footnote>
  <w:footnote w:id="113">
    <w:p w14:paraId="7CE0B515" w14:textId="77777777" w:rsidR="00FF4F52" w:rsidRPr="007F19FE" w:rsidRDefault="00FF4F52" w:rsidP="007C5265">
      <w:pPr>
        <w:pStyle w:val="get-citation-citation"/>
        <w:spacing w:before="0" w:beforeAutospacing="0" w:after="0" w:afterAutospacing="0"/>
        <w:rPr>
          <w:rFonts w:ascii="Segoe UI" w:eastAsiaTheme="minorHAnsi" w:hAnsi="Segoe UI" w:cs="Segoe UI"/>
          <w:sz w:val="20"/>
          <w:szCs w:val="20"/>
          <w:lang w:eastAsia="en-US"/>
        </w:rPr>
      </w:pPr>
      <w:r w:rsidRPr="007F19FE">
        <w:rPr>
          <w:rStyle w:val="FootnoteReference"/>
          <w:rFonts w:ascii="Segoe UI" w:eastAsiaTheme="minorHAnsi" w:hAnsi="Segoe UI" w:cs="Segoe UI"/>
          <w:color w:val="000000" w:themeColor="text1"/>
          <w:sz w:val="22"/>
          <w:szCs w:val="22"/>
          <w:lang w:eastAsia="en-US"/>
        </w:rPr>
        <w:footnoteRef/>
      </w:r>
      <w:r w:rsidRPr="007F19FE">
        <w:rPr>
          <w:rStyle w:val="FootnoteReference"/>
          <w:rFonts w:ascii="Segoe UI" w:hAnsi="Segoe UI" w:cs="Segoe UI"/>
          <w:color w:val="000000" w:themeColor="text1"/>
          <w:sz w:val="22"/>
          <w:szCs w:val="22"/>
          <w:lang w:eastAsia="en-US"/>
        </w:rPr>
        <w:t xml:space="preserve"> </w:t>
      </w:r>
      <w:r w:rsidRPr="007F19FE">
        <w:rPr>
          <w:rFonts w:ascii="Segoe UI" w:eastAsiaTheme="minorHAnsi" w:hAnsi="Segoe UI" w:cs="Segoe UI"/>
          <w:sz w:val="20"/>
          <w:szCs w:val="20"/>
          <w:lang w:eastAsia="en-US"/>
        </w:rPr>
        <w:t xml:space="preserve">Nelson EJ, </w:t>
      </w:r>
      <w:proofErr w:type="spellStart"/>
      <w:r w:rsidRPr="007F19FE">
        <w:rPr>
          <w:rFonts w:ascii="Segoe UI" w:eastAsiaTheme="minorHAnsi" w:hAnsi="Segoe UI" w:cs="Segoe UI"/>
          <w:sz w:val="20"/>
          <w:szCs w:val="20"/>
          <w:lang w:eastAsia="en-US"/>
        </w:rPr>
        <w:t>McKune</w:t>
      </w:r>
      <w:proofErr w:type="spellEnd"/>
      <w:r w:rsidRPr="007F19FE">
        <w:rPr>
          <w:rFonts w:ascii="Segoe UI" w:eastAsiaTheme="minorHAnsi" w:hAnsi="Segoe UI" w:cs="Segoe UI"/>
          <w:sz w:val="20"/>
          <w:szCs w:val="20"/>
          <w:lang w:eastAsia="en-US"/>
        </w:rPr>
        <w:t xml:space="preserve"> SL, Ryan KA, et al. SARS-CoV-2 Positivity on or After 9 Days Among Quarantined Student Contacts of Confirmed Cases. </w:t>
      </w:r>
      <w:r w:rsidRPr="007F19FE">
        <w:rPr>
          <w:rFonts w:ascii="Segoe UI" w:hAnsi="Segoe UI" w:cs="Segoe UI"/>
          <w:i/>
          <w:iCs/>
          <w:sz w:val="20"/>
          <w:szCs w:val="20"/>
          <w:lang w:eastAsia="en-US"/>
        </w:rPr>
        <w:t>JAMA.</w:t>
      </w:r>
      <w:r w:rsidRPr="007F19FE">
        <w:rPr>
          <w:rFonts w:ascii="Segoe UI" w:eastAsiaTheme="minorHAnsi" w:hAnsi="Segoe UI" w:cs="Segoe UI"/>
          <w:sz w:val="20"/>
          <w:szCs w:val="20"/>
          <w:lang w:eastAsia="en-US"/>
        </w:rPr>
        <w:t> 2021;</w:t>
      </w:r>
      <w:r>
        <w:rPr>
          <w:rFonts w:ascii="Segoe UI" w:eastAsiaTheme="minorHAnsi" w:hAnsi="Segoe UI" w:cs="Segoe UI"/>
          <w:sz w:val="20"/>
          <w:szCs w:val="20"/>
          <w:lang w:eastAsia="en-US"/>
        </w:rPr>
        <w:t xml:space="preserve"> </w:t>
      </w:r>
      <w:r w:rsidRPr="007F19FE">
        <w:rPr>
          <w:rFonts w:ascii="Segoe UI" w:eastAsiaTheme="minorHAnsi" w:hAnsi="Segoe UI" w:cs="Segoe UI"/>
          <w:sz w:val="20"/>
          <w:szCs w:val="20"/>
          <w:lang w:eastAsia="en-US"/>
        </w:rPr>
        <w:t>325(15):1561–1562. doi:10.1001/jama.2021.2392</w:t>
      </w:r>
      <w:r>
        <w:rPr>
          <w:rFonts w:ascii="Segoe UI" w:eastAsiaTheme="minorHAnsi" w:hAnsi="Segoe UI" w:cs="Segoe UI"/>
          <w:sz w:val="20"/>
          <w:szCs w:val="20"/>
          <w:lang w:eastAsia="en-US"/>
        </w:rPr>
        <w:t xml:space="preserve">  </w:t>
      </w:r>
    </w:p>
  </w:footnote>
  <w:footnote w:id="114">
    <w:p w14:paraId="538FD419" w14:textId="77777777" w:rsidR="00FF4F52" w:rsidRDefault="00FF4F52">
      <w:pPr>
        <w:pStyle w:val="FootnoteText"/>
      </w:pPr>
      <w:r>
        <w:rPr>
          <w:rStyle w:val="FootnoteReference"/>
        </w:rPr>
        <w:footnoteRef/>
      </w:r>
      <w:r>
        <w:t xml:space="preserve"> </w:t>
      </w:r>
      <w:r w:rsidRPr="004B33EB">
        <w:t xml:space="preserve">She J, Liu L, Liu W. COVID-19 epidemic: Disease characteristics in children. J Med </w:t>
      </w:r>
      <w:proofErr w:type="spellStart"/>
      <w:r w:rsidRPr="004B33EB">
        <w:t>Virol</w:t>
      </w:r>
      <w:proofErr w:type="spellEnd"/>
      <w:r w:rsidRPr="004B33EB">
        <w:t>. 2020</w:t>
      </w:r>
      <w:proofErr w:type="gramStart"/>
      <w:r w:rsidRPr="004B33EB">
        <w:t>;92</w:t>
      </w:r>
      <w:proofErr w:type="gramEnd"/>
      <w:r w:rsidRPr="004B33EB">
        <w:t>(7):747-754. doi:10.1002/jmv.25807</w:t>
      </w:r>
    </w:p>
  </w:footnote>
  <w:footnote w:id="115">
    <w:p w14:paraId="4FC8AB75" w14:textId="77777777" w:rsidR="00FF4F52" w:rsidRDefault="00FF4F52" w:rsidP="007177AB">
      <w:pPr>
        <w:pStyle w:val="FootnoteText"/>
      </w:pPr>
      <w:r>
        <w:rPr>
          <w:rStyle w:val="FootnoteReference"/>
        </w:rPr>
        <w:footnoteRef/>
      </w:r>
      <w:r>
        <w:t xml:space="preserve"> Department of Health: </w:t>
      </w:r>
      <w:hyperlink r:id="rId91" w:history="1">
        <w:r w:rsidRPr="00C87370">
          <w:rPr>
            <w:rStyle w:val="Hyperlink"/>
          </w:rPr>
          <w:t>https://www.health.gov.au/news/health-alerts/novel-coronavirus-2019-ncov-health-alert/coronavirus-covid-19-travel-and-restrictions/coronavirus-covid-19-advice-for-international-travellers</w:t>
        </w:r>
      </w:hyperlink>
      <w:r>
        <w:t xml:space="preserve"> </w:t>
      </w:r>
    </w:p>
  </w:footnote>
  <w:footnote w:id="116">
    <w:p w14:paraId="60668251" w14:textId="77777777" w:rsidR="00FF4F52" w:rsidRDefault="00FF4F52">
      <w:pPr>
        <w:pStyle w:val="FootnoteText"/>
      </w:pPr>
      <w:r w:rsidRPr="00875540">
        <w:rPr>
          <w:rStyle w:val="FootnoteReference"/>
        </w:rPr>
        <w:footnoteRef/>
      </w:r>
      <w:r w:rsidRPr="00875540">
        <w:t xml:space="preserve"> A negative rapid antigen test result suggests less infectious potential but does not exclude infectious potential.</w:t>
      </w:r>
    </w:p>
  </w:footnote>
  <w:footnote w:id="117">
    <w:p w14:paraId="57A23CF5" w14:textId="77777777" w:rsidR="00FF4F52" w:rsidRDefault="00FF4F52" w:rsidP="00016C2D">
      <w:pPr>
        <w:pStyle w:val="FootnoteText"/>
      </w:pPr>
      <w:r>
        <w:rPr>
          <w:rStyle w:val="FootnoteReference"/>
        </w:rPr>
        <w:footnoteRef/>
      </w:r>
      <w:r>
        <w:t xml:space="preserve"> </w:t>
      </w:r>
      <w:proofErr w:type="spellStart"/>
      <w:r>
        <w:t>R.K.Webster</w:t>
      </w:r>
      <w:proofErr w:type="spellEnd"/>
      <w:r>
        <w:t xml:space="preserve"> et al, How to improve adherence with quarantine: rapid review of the evidence, </w:t>
      </w:r>
      <w:r w:rsidRPr="6C18956A">
        <w:rPr>
          <w:i/>
          <w:iCs/>
        </w:rPr>
        <w:t xml:space="preserve">Public Health </w:t>
      </w:r>
      <w:r>
        <w:t xml:space="preserve">182 (2020) P.164 </w:t>
      </w:r>
    </w:p>
  </w:footnote>
  <w:footnote w:id="118">
    <w:p w14:paraId="0609738D" w14:textId="77777777" w:rsidR="00FF4F52" w:rsidRDefault="00FF4F52">
      <w:pPr>
        <w:pStyle w:val="FootnoteText"/>
      </w:pPr>
      <w:r>
        <w:rPr>
          <w:rStyle w:val="FootnoteReference"/>
        </w:rPr>
        <w:footnoteRef/>
      </w:r>
      <w:r>
        <w:t xml:space="preserve"> South Australian Government, ‘Home quarantine trial for international arrivals’ media release, (15 September 2021), available at: </w:t>
      </w:r>
      <w:hyperlink r:id="rId92" w:history="1">
        <w:r w:rsidRPr="005632D3">
          <w:rPr>
            <w:rStyle w:val="Hyperlink"/>
          </w:rPr>
          <w:t>https://www.premier.sa.gov.au/news/media-releases/news/home-quarantine-trial-for-international-arrivals</w:t>
        </w:r>
      </w:hyperlink>
      <w:r>
        <w:t xml:space="preserve"> </w:t>
      </w:r>
    </w:p>
  </w:footnote>
  <w:footnote w:id="119">
    <w:p w14:paraId="33A294F5" w14:textId="77777777" w:rsidR="00FF4F52" w:rsidRDefault="00FF4F52" w:rsidP="00B872B6">
      <w:pPr>
        <w:pStyle w:val="FootnoteText"/>
      </w:pPr>
      <w:r>
        <w:rPr>
          <w:rStyle w:val="FootnoteReference"/>
        </w:rPr>
        <w:footnoteRef/>
      </w:r>
      <w:r>
        <w:t xml:space="preserve"> </w:t>
      </w:r>
      <w:proofErr w:type="spellStart"/>
      <w:r>
        <w:t>R.K.Webster</w:t>
      </w:r>
      <w:proofErr w:type="spellEnd"/>
      <w:r>
        <w:t xml:space="preserve"> et al, How to improve adherence with quarantine: rapid review of the evidence, </w:t>
      </w:r>
      <w:r w:rsidRPr="6C18956A">
        <w:rPr>
          <w:i/>
          <w:iCs/>
        </w:rPr>
        <w:t xml:space="preserve">Public Health </w:t>
      </w:r>
      <w:r>
        <w:t>182 (2020) P.167</w:t>
      </w:r>
    </w:p>
  </w:footnote>
  <w:footnote w:id="120">
    <w:p w14:paraId="7F393F56" w14:textId="77777777" w:rsidR="00FF4F52" w:rsidRDefault="00FF4F52">
      <w:pPr>
        <w:pStyle w:val="FootnoteText"/>
      </w:pPr>
      <w:r>
        <w:rPr>
          <w:rStyle w:val="FootnoteReference"/>
        </w:rPr>
        <w:footnoteRef/>
      </w:r>
      <w:r>
        <w:t xml:space="preserve"> Australian Bureau of Statistics, 2016 Census of Population and Housing, available here: </w:t>
      </w:r>
      <w:hyperlink r:id="rId93" w:history="1">
        <w:r w:rsidRPr="00234ED5">
          <w:rPr>
            <w:rStyle w:val="Hyperlink"/>
          </w:rPr>
          <w:t>abs.gov.au/ausstats/abs@.nsf/Lookup/by%20Subject/2071.0~2016~Main%20Features~Apartment%20Living~20</w:t>
        </w:r>
      </w:hyperlink>
      <w:r>
        <w:t xml:space="preserve"> </w:t>
      </w:r>
    </w:p>
  </w:footnote>
  <w:footnote w:id="121">
    <w:p w14:paraId="523FB942" w14:textId="77777777" w:rsidR="00FF4F52" w:rsidRDefault="00FF4F52">
      <w:pPr>
        <w:pStyle w:val="FootnoteText"/>
      </w:pPr>
      <w:r>
        <w:rPr>
          <w:rStyle w:val="FootnoteReference"/>
        </w:rPr>
        <w:footnoteRef/>
      </w:r>
      <w:r>
        <w:t xml:space="preserve"> Canadian Government, ‘Mandatory quarantine or isolation’, retrieved 16 September 2021, available at: </w:t>
      </w:r>
      <w:hyperlink r:id="rId94" w:history="1">
        <w:r w:rsidRPr="00431860">
          <w:rPr>
            <w:rStyle w:val="Hyperlink"/>
          </w:rPr>
          <w:t>https://travel.gc.ca/travel-covid/travel-restrictions/isolation</w:t>
        </w:r>
      </w:hyperlink>
      <w:r>
        <w:t xml:space="preserve"> </w:t>
      </w:r>
    </w:p>
  </w:footnote>
  <w:footnote w:id="122">
    <w:p w14:paraId="71B2EBEB" w14:textId="77777777" w:rsidR="00FF4F52" w:rsidRDefault="00FF4F52" w:rsidP="0041549F">
      <w:pPr>
        <w:pStyle w:val="FootnoteText"/>
      </w:pPr>
      <w:r>
        <w:rPr>
          <w:rStyle w:val="FootnoteReference"/>
        </w:rPr>
        <w:footnoteRef/>
      </w:r>
      <w:r>
        <w:t xml:space="preserve"> Canadian Government, ‘Mandatory quarantine or isolation’, retrieved 16 September 2021, available at: </w:t>
      </w:r>
      <w:hyperlink r:id="rId95" w:history="1">
        <w:r w:rsidRPr="00431860">
          <w:rPr>
            <w:rStyle w:val="Hyperlink"/>
          </w:rPr>
          <w:t>https://travel.gc.ca/travel-covid/travel-restrictions/isolation</w:t>
        </w:r>
      </w:hyperlink>
      <w:r>
        <w:t xml:space="preserve"> </w:t>
      </w:r>
    </w:p>
  </w:footnote>
  <w:footnote w:id="123">
    <w:p w14:paraId="7811997E" w14:textId="77777777" w:rsidR="00FF4F52" w:rsidRDefault="00FF4F52">
      <w:pPr>
        <w:pStyle w:val="FootnoteText"/>
      </w:pPr>
      <w:r>
        <w:rPr>
          <w:rStyle w:val="FootnoteReference"/>
        </w:rPr>
        <w:footnoteRef/>
      </w:r>
      <w:r>
        <w:t xml:space="preserve"> The review team did not receive documents that enable a reliable estimate of total national quarantine capacity.  </w:t>
      </w:r>
    </w:p>
  </w:footnote>
  <w:footnote w:id="124">
    <w:p w14:paraId="563A722E" w14:textId="77777777" w:rsidR="00FF4F52" w:rsidRDefault="00FF4F52">
      <w:pPr>
        <w:pStyle w:val="FootnoteText"/>
      </w:pPr>
      <w:r>
        <w:rPr>
          <w:rStyle w:val="FootnoteReference"/>
        </w:rPr>
        <w:footnoteRef/>
      </w:r>
      <w:r>
        <w:t xml:space="preserve"> Prime Minister media release, Next steps to reopen to the world, 1 October 2021, available: </w:t>
      </w:r>
      <w:hyperlink r:id="rId96" w:history="1">
        <w:r w:rsidRPr="00A74AE1">
          <w:rPr>
            <w:rStyle w:val="Hyperlink"/>
          </w:rPr>
          <w:t>https://www.pm.gov.au/media/next-steps-reopen-world</w:t>
        </w:r>
      </w:hyperlink>
      <w:r>
        <w:t xml:space="preserve"> </w:t>
      </w:r>
    </w:p>
  </w:footnote>
  <w:footnote w:id="125">
    <w:p w14:paraId="1B3B2ED9" w14:textId="77777777" w:rsidR="00FF4F52" w:rsidRPr="00FA6EFC" w:rsidRDefault="00FF4F52" w:rsidP="004D2550">
      <w:r>
        <w:rPr>
          <w:rStyle w:val="FootnoteReference"/>
        </w:rPr>
        <w:footnoteRef/>
      </w:r>
      <w:r>
        <w:t xml:space="preserve"> </w:t>
      </w:r>
      <w:r w:rsidRPr="00E44520">
        <w:rPr>
          <w:sz w:val="20"/>
        </w:rPr>
        <w:t xml:space="preserve">See National Cabinet Statement, 28 June 2021, </w:t>
      </w:r>
      <w:hyperlink r:id="rId97" w:history="1">
        <w:r w:rsidRPr="00E44520">
          <w:rPr>
            <w:rStyle w:val="Hyperlink"/>
            <w:sz w:val="20"/>
          </w:rPr>
          <w:t>https://www.pm.gov.au/media/national-cabinet-statement-5</w:t>
        </w:r>
      </w:hyperlink>
      <w:r w:rsidRPr="00E44520">
        <w:rPr>
          <w:sz w:val="20"/>
        </w:rPr>
        <w:t xml:space="preserve"> </w:t>
      </w:r>
    </w:p>
    <w:p w14:paraId="4880F008" w14:textId="77777777" w:rsidR="00FF4F52" w:rsidRDefault="00FF4F52">
      <w:pPr>
        <w:pStyle w:val="FootnoteText"/>
      </w:pPr>
    </w:p>
  </w:footnote>
  <w:footnote w:id="126">
    <w:p w14:paraId="15853B66" w14:textId="77777777" w:rsidR="00FF4F52" w:rsidRDefault="00FF4F52" w:rsidP="007E17FF">
      <w:pPr>
        <w:pStyle w:val="FootnoteText"/>
      </w:pPr>
      <w:r>
        <w:rPr>
          <w:rStyle w:val="FootnoteReference"/>
        </w:rPr>
        <w:footnoteRef/>
      </w:r>
      <w:r>
        <w:t xml:space="preserve"> See: Public Health Laboratory Network, ‘PHLN Statement on Reporting of SARS-COV-2 Variants of Concern and Interest’, 6 April 2021, available at: </w:t>
      </w:r>
      <w:hyperlink r:id="rId98" w:history="1">
        <w:r w:rsidRPr="00DC7371">
          <w:rPr>
            <w:rStyle w:val="Hyperlink"/>
          </w:rPr>
          <w:t>https://www.health.gov.au/sites/default/files/documents/2021/04/phln-statement-on-reporting-of-sars-cov-2-variants-of-concern-and-interest.pdf</w:t>
        </w:r>
      </w:hyperlink>
      <w:r>
        <w:t xml:space="preserve"> and Communicable Diseases Genomics Network, ‘Current Variants of Concern’, retrieved 10 September 2021, available at: </w:t>
      </w:r>
      <w:hyperlink r:id="rId99" w:history="1">
        <w:r w:rsidRPr="00DC7371">
          <w:rPr>
            <w:rStyle w:val="Hyperlink"/>
          </w:rPr>
          <w:t>https://www.cdgn.org.au/variants-of-concern</w:t>
        </w:r>
      </w:hyperlink>
      <w:r>
        <w:t xml:space="preserve"> </w:t>
      </w:r>
    </w:p>
  </w:footnote>
  <w:footnote w:id="127">
    <w:p w14:paraId="33447F63" w14:textId="77777777" w:rsidR="00FF4F52" w:rsidRDefault="00FF4F52" w:rsidP="00B872B6">
      <w:pPr>
        <w:pStyle w:val="FootnoteText"/>
      </w:pPr>
      <w:r w:rsidRPr="00875540">
        <w:rPr>
          <w:rStyle w:val="FootnoteReference"/>
        </w:rPr>
        <w:footnoteRef/>
      </w:r>
      <w:r w:rsidRPr="00875540">
        <w:t xml:space="preserve"> The Communicable Diseases Genomics Network (CDGN) Variant of Concern Taskforce is responsible for ongoing monitoring and surveillance of SARS-CoV-2 variants literature and global events to inform Australia’s national approach in detecting and reporting of Variants and Mutations of Concern (VOC, MOC), Variants Under Investigation (VUI) and Variants and Mutation of Interest (VOI, MOI).</w:t>
      </w:r>
      <w:r>
        <w:t xml:space="preserve"> </w:t>
      </w:r>
    </w:p>
  </w:footnote>
  <w:footnote w:id="128">
    <w:p w14:paraId="65D7CFCE" w14:textId="77777777" w:rsidR="00FF4F52" w:rsidRDefault="00FF4F52" w:rsidP="007E17FF">
      <w:pPr>
        <w:pStyle w:val="FootnoteText"/>
      </w:pPr>
      <w:r>
        <w:rPr>
          <w:rStyle w:val="FootnoteReference"/>
        </w:rPr>
        <w:footnoteRef/>
      </w:r>
      <w:r>
        <w:t xml:space="preserve"> World Health Organization, ‘Tracking SARS-CoV-2 variants’, retrieved 16 September 2021, available at: </w:t>
      </w:r>
      <w:hyperlink r:id="rId100" w:history="1">
        <w:r w:rsidRPr="00431860">
          <w:rPr>
            <w:rStyle w:val="Hyperlink"/>
          </w:rPr>
          <w:t>https://www.who.int/en/activities/tracking-SARS-CoV-2-variants/</w:t>
        </w:r>
      </w:hyperlink>
      <w:r>
        <w:t xml:space="preserve"> </w:t>
      </w:r>
    </w:p>
  </w:footnote>
  <w:footnote w:id="129">
    <w:p w14:paraId="234BFFAF" w14:textId="77777777" w:rsidR="00FF4F52" w:rsidRDefault="00FF4F52" w:rsidP="006526F6">
      <w:pPr>
        <w:pStyle w:val="FootnoteText"/>
      </w:pPr>
      <w:r>
        <w:rPr>
          <w:rStyle w:val="FootnoteReference"/>
        </w:rPr>
        <w:footnoteRef/>
      </w:r>
      <w:r>
        <w:t xml:space="preserve"> Australian Government, ‘Stand-alone quarantine accommodation – key assessment criteria and health criteria’, accessed 30 September 2021, available at: </w:t>
      </w:r>
      <w:hyperlink r:id="rId101" w:history="1">
        <w:r w:rsidRPr="0069387C">
          <w:rPr>
            <w:rStyle w:val="Hyperlink"/>
          </w:rPr>
          <w:t>https://www.pm.gov.au/sites/default/files/files/commonwealth-key-assessment-criteria-quarantine-proposals.pdf</w:t>
        </w:r>
      </w:hyperlink>
      <w:r>
        <w:t xml:space="preserve"> </w:t>
      </w:r>
    </w:p>
  </w:footnote>
  <w:footnote w:id="130">
    <w:p w14:paraId="359C9AFE" w14:textId="77777777" w:rsidR="00FF4F52" w:rsidRDefault="00FF4F52" w:rsidP="006526F6">
      <w:pPr>
        <w:pStyle w:val="FootnoteText"/>
      </w:pPr>
      <w:r>
        <w:rPr>
          <w:rStyle w:val="FootnoteReference"/>
        </w:rPr>
        <w:footnoteRef/>
      </w:r>
      <w:r>
        <w:t xml:space="preserve"> Department of Health, Australia-New Zealand Green Zone, accessed 27 September 2021, available at: </w:t>
      </w:r>
      <w:hyperlink r:id="rId102" w:anchor="travel-zones" w:history="1">
        <w:r w:rsidRPr="00A0477D">
          <w:rPr>
            <w:rStyle w:val="Hyperlink"/>
          </w:rPr>
          <w:t>https://www.health.gov.au/news/health-alerts/novel-coronavirus-2019-ncov-health-alert/coronavirus-covid-19-travel-and-restrictions/coronavirus-covid-19-advice-for-international-travellers#travel-zones</w:t>
        </w:r>
      </w:hyperlink>
      <w:r>
        <w:t xml:space="preserve"> </w:t>
      </w:r>
    </w:p>
  </w:footnote>
  <w:footnote w:id="131">
    <w:p w14:paraId="53F2C183" w14:textId="77777777" w:rsidR="00FF4F52" w:rsidRDefault="00FF4F52" w:rsidP="00614AEE">
      <w:pPr>
        <w:pStyle w:val="FootnoteText"/>
      </w:pPr>
      <w:r>
        <w:rPr>
          <w:rStyle w:val="FootnoteReference"/>
        </w:rPr>
        <w:footnoteRef/>
      </w:r>
      <w:r>
        <w:t xml:space="preserve"> World Health Organisation, ‘</w:t>
      </w:r>
      <w:r w:rsidRPr="00FF682E">
        <w:t>Coronavirus disease (COVID-19): How is it transmitted?</w:t>
      </w:r>
      <w:r>
        <w:t xml:space="preserve">’, 13 December 2020, available at: </w:t>
      </w:r>
      <w:hyperlink r:id="rId103" w:history="1">
        <w:r w:rsidRPr="007A64BB">
          <w:rPr>
            <w:rStyle w:val="Hyperlink"/>
          </w:rPr>
          <w:t>https://www.who.int/news-room/q-a-detail/coronavirus-disease-covid-19-how-is-it-transmitted</w:t>
        </w:r>
      </w:hyperlink>
      <w:r>
        <w:rPr>
          <w:rStyle w:val="Hyperlink"/>
        </w:rPr>
        <w:t xml:space="preserve"> </w:t>
      </w:r>
    </w:p>
  </w:footnote>
  <w:footnote w:id="132">
    <w:p w14:paraId="22F6A41F" w14:textId="77777777" w:rsidR="00FF4F52" w:rsidRDefault="00FF4F52" w:rsidP="00614AEE">
      <w:pPr>
        <w:pStyle w:val="FootnoteText"/>
      </w:pPr>
      <w:r>
        <w:rPr>
          <w:rStyle w:val="FootnoteReference"/>
        </w:rPr>
        <w:footnoteRef/>
      </w:r>
      <w:r>
        <w:t xml:space="preserve"> Western Australia Department of Health, ‘Ventilation review of quarantine hotels, Summary Report’, April 2021, available at: </w:t>
      </w:r>
      <w:hyperlink r:id="rId104" w:history="1">
        <w:r w:rsidRPr="004A09CF">
          <w:rPr>
            <w:rStyle w:val="Hyperlink"/>
          </w:rPr>
          <w:t>https://www.wa.gov.au/sites/default/files/2021-04/2804-Ventilation-review-of-quarantine-hotels-Summary-report.pdf</w:t>
        </w:r>
      </w:hyperlink>
    </w:p>
  </w:footnote>
  <w:footnote w:id="133">
    <w:p w14:paraId="6B02F175" w14:textId="77777777" w:rsidR="00FF4F52" w:rsidRDefault="00FF4F52" w:rsidP="009A103E">
      <w:pPr>
        <w:pStyle w:val="FootnoteText"/>
      </w:pPr>
      <w:r>
        <w:rPr>
          <w:rStyle w:val="FootnoteReference"/>
        </w:rPr>
        <w:footnoteRef/>
      </w:r>
      <w:r>
        <w:t xml:space="preserve"> Canadian Government, ‘Mandatory quarantine or isolation’, retrieved 16 September 2021, available at: </w:t>
      </w:r>
      <w:hyperlink r:id="rId105" w:history="1">
        <w:r w:rsidRPr="00431860">
          <w:rPr>
            <w:rStyle w:val="Hyperlink"/>
          </w:rPr>
          <w:t>https://travel.gc.ca/travel-covid/travel-restrictions/isolation</w:t>
        </w:r>
      </w:hyperlink>
      <w:r>
        <w:t xml:space="preserve"> </w:t>
      </w:r>
    </w:p>
  </w:footnote>
  <w:footnote w:id="134">
    <w:p w14:paraId="6AF5F82F" w14:textId="77777777" w:rsidR="00FF4F52" w:rsidRDefault="00FF4F52" w:rsidP="009A103E">
      <w:pPr>
        <w:pStyle w:val="FootnoteText"/>
      </w:pPr>
      <w:r>
        <w:rPr>
          <w:rStyle w:val="FootnoteReference"/>
        </w:rPr>
        <w:footnoteRef/>
      </w:r>
      <w:r>
        <w:t xml:space="preserve"> Canadian Government, ‘Mandatory quarantine or isolation’, retrieved 16 September 2021, available at: </w:t>
      </w:r>
      <w:hyperlink r:id="rId106" w:history="1">
        <w:r w:rsidRPr="00431860">
          <w:rPr>
            <w:rStyle w:val="Hyperlink"/>
          </w:rPr>
          <w:t>https://travel.gc.ca/travel-covid/travel-restrictions/isolation</w:t>
        </w:r>
      </w:hyperlink>
      <w:r>
        <w:t xml:space="preserve"> </w:t>
      </w:r>
    </w:p>
  </w:footnote>
  <w:footnote w:id="135">
    <w:p w14:paraId="793F0574" w14:textId="77777777" w:rsidR="00FF4F52" w:rsidRDefault="00FF4F52" w:rsidP="009A103E">
      <w:pPr>
        <w:pStyle w:val="FootnoteText"/>
      </w:pPr>
      <w:r>
        <w:rPr>
          <w:rStyle w:val="FootnoteReference"/>
        </w:rPr>
        <w:footnoteRef/>
      </w:r>
      <w:r>
        <w:t xml:space="preserve"> Government of Canada, ‘COVID-19: Assess your quarantine plan’, accessed 10 September 2021, available at: </w:t>
      </w:r>
      <w:hyperlink r:id="rId107" w:history="1">
        <w:r w:rsidRPr="00DD2014">
          <w:rPr>
            <w:rStyle w:val="Hyperlink"/>
          </w:rPr>
          <w:t>https://travel.gc.ca/travel-covid/travel-restrictions/isolation/quarantine-start</w:t>
        </w:r>
      </w:hyperlink>
      <w:r>
        <w:t xml:space="preserve"> </w:t>
      </w:r>
    </w:p>
  </w:footnote>
  <w:footnote w:id="136">
    <w:p w14:paraId="01C12004" w14:textId="77777777" w:rsidR="00FF4F52" w:rsidRDefault="00FF4F52" w:rsidP="009A103E">
      <w:pPr>
        <w:pStyle w:val="FootnoteText"/>
      </w:pPr>
      <w:r>
        <w:rPr>
          <w:rStyle w:val="FootnoteReference"/>
        </w:rPr>
        <w:footnoteRef/>
      </w:r>
      <w:r>
        <w:t xml:space="preserve"> Government of Canada, ‘Mandatory quarantine or isolation’, accessed 10 September 2021, available at: </w:t>
      </w:r>
      <w:hyperlink r:id="rId108" w:anchor="no-suitable-place" w:history="1">
        <w:r w:rsidRPr="00DD2014">
          <w:rPr>
            <w:rStyle w:val="Hyperlink"/>
          </w:rPr>
          <w:t>https://travel.gc.ca/travel-covid/travel-restrictions/isolation#no-suitable-place</w:t>
        </w:r>
      </w:hyperlink>
      <w:r>
        <w:t xml:space="preserve"> </w:t>
      </w:r>
    </w:p>
  </w:footnote>
  <w:footnote w:id="137">
    <w:p w14:paraId="68F5EA14" w14:textId="77777777" w:rsidR="00FF4F52" w:rsidRDefault="00FF4F52" w:rsidP="009A103E">
      <w:pPr>
        <w:pStyle w:val="FootnoteText"/>
      </w:pPr>
      <w:r>
        <w:rPr>
          <w:rStyle w:val="FootnoteReference"/>
        </w:rPr>
        <w:footnoteRef/>
      </w:r>
      <w:r>
        <w:t xml:space="preserve"> Government of Canada, ‘COVID-19 vaccinated travellers entering Canada’, accessed 10 September 2021, available at: </w:t>
      </w:r>
      <w:hyperlink r:id="rId109" w:history="1">
        <w:r w:rsidRPr="00DD2014">
          <w:rPr>
            <w:rStyle w:val="Hyperlink"/>
          </w:rPr>
          <w:t>https://travel.gc.ca/travel-covid/travel-restrictions/covid-vaccinated-travellers-entering-canada</w:t>
        </w:r>
      </w:hyperlink>
      <w:r>
        <w:t xml:space="preserve"> </w:t>
      </w:r>
    </w:p>
  </w:footnote>
  <w:footnote w:id="138">
    <w:p w14:paraId="3D21FD0D" w14:textId="77777777" w:rsidR="00FF4F52" w:rsidRDefault="00FF4F52" w:rsidP="009A103E">
      <w:pPr>
        <w:pStyle w:val="FootnoteText"/>
      </w:pPr>
      <w:r>
        <w:rPr>
          <w:rStyle w:val="FootnoteReference"/>
        </w:rPr>
        <w:footnoteRef/>
      </w:r>
      <w:r>
        <w:t xml:space="preserve"> Government of Norway, ‘Coronavirus and travelling to Norway’, accessed 20 September 2021, available at: </w:t>
      </w:r>
      <w:hyperlink r:id="rId110" w:history="1">
        <w:r w:rsidRPr="007B06CD">
          <w:rPr>
            <w:rStyle w:val="Hyperlink"/>
          </w:rPr>
          <w:t>https://www.visitnorway.com/plan-your-trip/coronavirus-and-travelling-to-norway/</w:t>
        </w:r>
      </w:hyperlink>
      <w:r>
        <w:t xml:space="preserve">. </w:t>
      </w:r>
    </w:p>
  </w:footnote>
  <w:footnote w:id="139">
    <w:p w14:paraId="5BF5A8E6" w14:textId="77777777" w:rsidR="00FF4F52" w:rsidRDefault="00FF4F52" w:rsidP="009A103E">
      <w:pPr>
        <w:pStyle w:val="FootnoteText"/>
      </w:pPr>
      <w:r>
        <w:rPr>
          <w:rStyle w:val="FootnoteReference"/>
        </w:rPr>
        <w:footnoteRef/>
      </w:r>
      <w:r>
        <w:t xml:space="preserve"> Government of Norway, ‘Coronavirus and travelling to Norway’, accessed 20 September 2021, available at: </w:t>
      </w:r>
      <w:hyperlink r:id="rId111" w:history="1">
        <w:r w:rsidRPr="007B06CD">
          <w:rPr>
            <w:rStyle w:val="Hyperlink"/>
          </w:rPr>
          <w:t>https://www.visitnorway.com/plan-your-trip/coronavirus-and-travelling-to-norway/</w:t>
        </w:r>
      </w:hyperlink>
      <w:r>
        <w:t xml:space="preserve">. </w:t>
      </w:r>
    </w:p>
  </w:footnote>
  <w:footnote w:id="140">
    <w:p w14:paraId="7A5D5CD6" w14:textId="77777777" w:rsidR="00FF4F52" w:rsidRDefault="00FF4F52" w:rsidP="009A103E">
      <w:pPr>
        <w:pStyle w:val="FootnoteText"/>
      </w:pPr>
      <w:r>
        <w:rPr>
          <w:rStyle w:val="FootnoteReference"/>
        </w:rPr>
        <w:footnoteRef/>
      </w:r>
      <w:r>
        <w:t xml:space="preserve"> Andrew Miller and Karina Powers, ‘Improving Australian quarantine – insights from Hong Kong’, 19 July 2021, available at: </w:t>
      </w:r>
      <w:hyperlink r:id="rId112" w:history="1">
        <w:r w:rsidRPr="00C76FF7">
          <w:rPr>
            <w:rStyle w:val="Hyperlink"/>
          </w:rPr>
          <w:t>https://insightplus.mja.com.au/2021/26/improving-australian-quarantine-insights-from-hong-kong/</w:t>
        </w:r>
      </w:hyperlink>
      <w:r>
        <w:t xml:space="preserve"> </w:t>
      </w:r>
    </w:p>
  </w:footnote>
  <w:footnote w:id="141">
    <w:p w14:paraId="6ABF8369" w14:textId="77777777" w:rsidR="00FF4F52" w:rsidRDefault="00FF4F52" w:rsidP="009A103E">
      <w:pPr>
        <w:pStyle w:val="FootnoteText"/>
      </w:pPr>
      <w:r>
        <w:rPr>
          <w:rStyle w:val="FootnoteReference"/>
        </w:rPr>
        <w:footnoteRef/>
      </w:r>
      <w:r>
        <w:t xml:space="preserve"> Andrew Miller and Karina Powers, ‘Improving Australian quarantine – insights from Hong Kong’, 19 July 2021, available at: </w:t>
      </w:r>
      <w:hyperlink r:id="rId113" w:history="1">
        <w:r w:rsidRPr="00C76FF7">
          <w:rPr>
            <w:rStyle w:val="Hyperlink"/>
          </w:rPr>
          <w:t>https://insightplus.mja.com.au/2021/26/improving-australian-quarantine-insights-from-hong-kong/</w:t>
        </w:r>
      </w:hyperlink>
    </w:p>
  </w:footnote>
  <w:footnote w:id="142">
    <w:p w14:paraId="50215525" w14:textId="77777777" w:rsidR="00FF4F52" w:rsidRDefault="00FF4F52" w:rsidP="009A103E">
      <w:pPr>
        <w:pStyle w:val="FootnoteText"/>
      </w:pPr>
      <w:r>
        <w:rPr>
          <w:rStyle w:val="FootnoteReference"/>
        </w:rPr>
        <w:footnoteRef/>
      </w:r>
      <w:r>
        <w:t xml:space="preserve"> South China Morning Post, ‘</w:t>
      </w:r>
      <w:r w:rsidRPr="00D76C1C">
        <w:t>Coronavirus: Hong Kong’s 21-day quarantine bombshell triggers hotel scramble with availability all but wiped out until mid-September</w:t>
      </w:r>
      <w:r>
        <w:t xml:space="preserve">’, 20 August 2021, available at: </w:t>
      </w:r>
    </w:p>
    <w:p w14:paraId="29CC4BE7" w14:textId="77777777" w:rsidR="00FF4F52" w:rsidRDefault="00101249" w:rsidP="009A103E">
      <w:pPr>
        <w:pStyle w:val="FootnoteText"/>
      </w:pPr>
      <w:hyperlink r:id="rId114" w:history="1">
        <w:r w:rsidR="00FF4F52" w:rsidRPr="00EF230D">
          <w:rPr>
            <w:rStyle w:val="Hyperlink"/>
          </w:rPr>
          <w:t>https://www.scmp.com/news/hong-kong/health-environment/article/3145850/coronavirus-hong-kongs-21-day-quarantine</w:t>
        </w:r>
      </w:hyperlink>
      <w:r w:rsidR="00FF4F52">
        <w:t xml:space="preserve"> </w:t>
      </w:r>
    </w:p>
  </w:footnote>
  <w:footnote w:id="143">
    <w:p w14:paraId="1D88A022" w14:textId="77777777" w:rsidR="00FF4F52" w:rsidRDefault="00FF4F52" w:rsidP="009A103E">
      <w:pPr>
        <w:pStyle w:val="FootnoteText"/>
      </w:pPr>
      <w:r>
        <w:rPr>
          <w:rStyle w:val="FootnoteReference"/>
        </w:rPr>
        <w:footnoteRef/>
      </w:r>
      <w:r>
        <w:t xml:space="preserve"> </w:t>
      </w:r>
      <w:proofErr w:type="spellStart"/>
      <w:r>
        <w:t>Centers</w:t>
      </w:r>
      <w:proofErr w:type="spellEnd"/>
      <w:r>
        <w:t xml:space="preserve"> for Disease Control and Prevention, ‘After International Travel’, accessed 25 August 2021, available at: </w:t>
      </w:r>
      <w:hyperlink r:id="rId115" w:history="1">
        <w:r w:rsidRPr="00D27B83">
          <w:rPr>
            <w:rStyle w:val="Hyperlink"/>
          </w:rPr>
          <w:t>https://www.cdc.gov/coronavirus/2019-ncov/travelers/after-travel-precautions.html</w:t>
        </w:r>
      </w:hyperlink>
      <w:r>
        <w:t xml:space="preserve"> </w:t>
      </w:r>
    </w:p>
  </w:footnote>
  <w:footnote w:id="144">
    <w:p w14:paraId="1D73E935" w14:textId="77777777" w:rsidR="00FF4F52" w:rsidRDefault="00FF4F52" w:rsidP="000D6F95">
      <w:pPr>
        <w:pStyle w:val="FootnoteText"/>
      </w:pPr>
      <w:r>
        <w:rPr>
          <w:rStyle w:val="FootnoteReference"/>
        </w:rPr>
        <w:footnoteRef/>
      </w:r>
      <w:r>
        <w:t xml:space="preserve"> Note – this does not include the statements under ‘historical/archived statements’ on the AHPPC statements page of the Commonwealth Department of Health website: </w:t>
      </w:r>
      <w:hyperlink r:id="rId116" w:history="1">
        <w:r w:rsidRPr="00C740AE">
          <w:rPr>
            <w:rStyle w:val="Hyperlink"/>
          </w:rPr>
          <w:t>https://www.health.gov.au/committees-and-groups/australian-health-protection-principal-committee-ahppc</w:t>
        </w:r>
      </w:hyperlink>
      <w:r>
        <w:t xml:space="preserve"> </w:t>
      </w:r>
    </w:p>
  </w:footnote>
  <w:footnote w:id="145">
    <w:p w14:paraId="02C65A38" w14:textId="77777777" w:rsidR="00FF4F52" w:rsidRDefault="00FF4F52" w:rsidP="00374141">
      <w:pPr>
        <w:pStyle w:val="FootnoteText"/>
      </w:pPr>
      <w:r>
        <w:rPr>
          <w:rStyle w:val="FootnoteReference"/>
        </w:rPr>
        <w:footnoteRef/>
      </w:r>
      <w:r>
        <w:t xml:space="preserve"> Prime Minister’s Media, ‘National Cabinet Statement’, 10 July 2020, available at: </w:t>
      </w:r>
      <w:hyperlink r:id="rId117" w:history="1">
        <w:r w:rsidRPr="00F77B40">
          <w:rPr>
            <w:rStyle w:val="Hyperlink"/>
          </w:rPr>
          <w:t>https://www.pm.gov.au/media/national-cabinet</w:t>
        </w:r>
      </w:hyperlink>
      <w:r>
        <w:t xml:space="preserve"> </w:t>
      </w:r>
    </w:p>
  </w:footnote>
  <w:footnote w:id="146">
    <w:p w14:paraId="0E7FC028" w14:textId="77777777" w:rsidR="00FF4F52" w:rsidRDefault="00FF4F52" w:rsidP="00374141">
      <w:pPr>
        <w:pStyle w:val="FootnoteText"/>
      </w:pPr>
      <w:r>
        <w:rPr>
          <w:rStyle w:val="FootnoteReference"/>
        </w:rPr>
        <w:footnoteRef/>
      </w:r>
      <w:r>
        <w:t xml:space="preserve"> NSW Government, ‘Fees and payment’, accessed 5 October 2021, available at: </w:t>
      </w:r>
      <w:hyperlink r:id="rId118" w:history="1">
        <w:r w:rsidRPr="00F77B40">
          <w:rPr>
            <w:rStyle w:val="Hyperlink"/>
          </w:rPr>
          <w:t>https://www.nsw.gov.au/quarantine/fees-and-payment</w:t>
        </w:r>
      </w:hyperlink>
      <w:r>
        <w:t xml:space="preserve"> </w:t>
      </w:r>
    </w:p>
  </w:footnote>
  <w:footnote w:id="147">
    <w:p w14:paraId="55FB7FA5" w14:textId="77777777" w:rsidR="00FF4F52" w:rsidRDefault="00FF4F52" w:rsidP="00374141">
      <w:pPr>
        <w:pStyle w:val="FootnoteText"/>
      </w:pPr>
      <w:r>
        <w:rPr>
          <w:rStyle w:val="FootnoteReference"/>
        </w:rPr>
        <w:footnoteRef/>
      </w:r>
      <w:r>
        <w:t xml:space="preserve"> Victorian Government, ‘Hotel quarantine contribution fee’, retrieved 5 October 2021, available at: </w:t>
      </w:r>
      <w:hyperlink r:id="rId119" w:history="1">
        <w:r w:rsidRPr="00F77B40">
          <w:rPr>
            <w:rStyle w:val="Hyperlink"/>
          </w:rPr>
          <w:t>https://www.coronavirus.vic.gov.au/hotel-quarantine-contribution-fee</w:t>
        </w:r>
      </w:hyperlink>
      <w:r>
        <w:t xml:space="preserve"> </w:t>
      </w:r>
    </w:p>
  </w:footnote>
  <w:footnote w:id="148">
    <w:p w14:paraId="2C5CC7DE" w14:textId="77777777" w:rsidR="00FF4F52" w:rsidRDefault="00FF4F52" w:rsidP="00374141">
      <w:pPr>
        <w:pStyle w:val="FootnoteText"/>
      </w:pPr>
      <w:r>
        <w:rPr>
          <w:rStyle w:val="FootnoteReference"/>
        </w:rPr>
        <w:footnoteRef/>
      </w:r>
      <w:r>
        <w:t xml:space="preserve"> South Australian Government, ‘International arrivals – quarantine information’, retrieved October 2021, available at: </w:t>
      </w:r>
      <w:hyperlink r:id="rId120" w:history="1">
        <w:r w:rsidRPr="00F77B40">
          <w:rPr>
            <w:rStyle w:val="Hyperlink"/>
          </w:rPr>
          <w:t>https://www.covid-19.sa.gov.au/restrictions-and-responsibilities/international-arrivals</w:t>
        </w:r>
      </w:hyperlink>
      <w:r>
        <w:t xml:space="preserve"> </w:t>
      </w:r>
    </w:p>
  </w:footnote>
  <w:footnote w:id="149">
    <w:p w14:paraId="7E6C4AD7" w14:textId="77777777" w:rsidR="00FF4F52" w:rsidRDefault="00FF4F52" w:rsidP="00374141">
      <w:pPr>
        <w:pStyle w:val="FootnoteText"/>
      </w:pPr>
      <w:r>
        <w:rPr>
          <w:rStyle w:val="FootnoteReference"/>
        </w:rPr>
        <w:footnoteRef/>
      </w:r>
      <w:r>
        <w:t xml:space="preserve"> Public Health (Quarantine Fees) Determination 2020 (ACT) </w:t>
      </w:r>
    </w:p>
  </w:footnote>
  <w:footnote w:id="150">
    <w:p w14:paraId="1B8006FB" w14:textId="77777777" w:rsidR="00FF4F52" w:rsidRDefault="00FF4F52" w:rsidP="00374141">
      <w:pPr>
        <w:pStyle w:val="FootnoteText"/>
      </w:pPr>
      <w:r>
        <w:rPr>
          <w:rStyle w:val="FootnoteReference"/>
        </w:rPr>
        <w:footnoteRef/>
      </w:r>
      <w:r>
        <w:t xml:space="preserve"> Western Australia Government, ‘</w:t>
      </w:r>
      <w:r w:rsidRPr="001C3CB5">
        <w:t>COVID-19 coronavirus: Paying for hotel quarantine in WA frequently asked questions</w:t>
      </w:r>
      <w:r>
        <w:t xml:space="preserve">’, retrieved 5 October 2021, available at: </w:t>
      </w:r>
      <w:hyperlink r:id="rId121" w:history="1">
        <w:r w:rsidRPr="00F77B40">
          <w:rPr>
            <w:rStyle w:val="Hyperlink"/>
          </w:rPr>
          <w:t>https://www.wa.gov.au/government/publications/covid-19-coronavirus-paying-hotel-quarantine-wa-frequently-asked-questions</w:t>
        </w:r>
      </w:hyperlink>
      <w:r>
        <w:t xml:space="preserve"> </w:t>
      </w:r>
    </w:p>
  </w:footnote>
  <w:footnote w:id="151">
    <w:p w14:paraId="19987BD1" w14:textId="77777777" w:rsidR="00FF4F52" w:rsidRDefault="00FF4F52" w:rsidP="00374141">
      <w:pPr>
        <w:pStyle w:val="FootnoteText"/>
      </w:pPr>
      <w:r>
        <w:rPr>
          <w:rStyle w:val="FootnoteReference"/>
        </w:rPr>
        <w:footnoteRef/>
      </w:r>
      <w:r>
        <w:t xml:space="preserve"> Queensland Government, ‘Quarantine fees and payment’, retrieved 5 October 2021, available at:  </w:t>
      </w:r>
      <w:hyperlink r:id="rId122" w:history="1">
        <w:r w:rsidRPr="00F77B40">
          <w:rPr>
            <w:rStyle w:val="Hyperlink"/>
          </w:rPr>
          <w:t>https://www.qld.gov.au/health/conditions/health-alerts/coronavirus-covid-19/protect-yourself-others/quarantine/fees-payment</w:t>
        </w:r>
      </w:hyperlink>
      <w:r>
        <w:t xml:space="preserve"> </w:t>
      </w:r>
    </w:p>
  </w:footnote>
  <w:footnote w:id="152">
    <w:p w14:paraId="09D2AFFC" w14:textId="77777777" w:rsidR="00FF4F52" w:rsidRDefault="00FF4F52" w:rsidP="00374141">
      <w:pPr>
        <w:pStyle w:val="FootnoteText"/>
      </w:pPr>
      <w:r>
        <w:rPr>
          <w:rStyle w:val="FootnoteReference"/>
        </w:rPr>
        <w:footnoteRef/>
      </w:r>
      <w:r>
        <w:t xml:space="preserve"> Tasmanian Government, ‘Quarantine, isolation and stay at home directions’, retrieved 5 October 2021, available at: </w:t>
      </w:r>
      <w:hyperlink r:id="rId123" w:history="1">
        <w:r w:rsidRPr="00F77B40">
          <w:rPr>
            <w:rStyle w:val="Hyperlink"/>
          </w:rPr>
          <w:t>https://www.coronavirus.tas.gov.au/travellers-and-visitors/quarantine-isolation-and-stay-at-home-directions</w:t>
        </w:r>
      </w:hyperlink>
      <w:r>
        <w:t xml:space="preserve"> </w:t>
      </w:r>
    </w:p>
  </w:footnote>
  <w:footnote w:id="153">
    <w:p w14:paraId="72B60CB8" w14:textId="77777777" w:rsidR="00FF4F52" w:rsidRDefault="00FF4F52" w:rsidP="00374141">
      <w:pPr>
        <w:pStyle w:val="FootnoteText"/>
      </w:pPr>
      <w:r>
        <w:rPr>
          <w:rStyle w:val="FootnoteReference"/>
        </w:rPr>
        <w:footnoteRef/>
      </w:r>
      <w:r>
        <w:t xml:space="preserve"> Northern Territory Government, ‘</w:t>
      </w:r>
      <w:r w:rsidRPr="001C3CB5">
        <w:t>Mandatory supervised quarantine fee</w:t>
      </w:r>
      <w:r>
        <w:t xml:space="preserve">’, retrieved 5 October 2021, available at: </w:t>
      </w:r>
      <w:hyperlink r:id="rId124" w:anchor="/who_can_i_contact_if_i_have_a_question_about_mandatory_supervised_quarantine_fees" w:history="1">
        <w:r w:rsidRPr="00F77B40">
          <w:rPr>
            <w:rStyle w:val="Hyperlink"/>
          </w:rPr>
          <w:t>https://coronavirus.nt.gov.au/travel/quarantine/quarantine-fee#/who_can_i_contact_if_i_have_a_question_about_mandatory_supervised_quarantine_fees</w:t>
        </w:r>
      </w:hyperlink>
      <w:r>
        <w:t xml:space="preserve"> </w:t>
      </w:r>
    </w:p>
  </w:footnote>
  <w:footnote w:id="154">
    <w:p w14:paraId="4D12D532" w14:textId="77777777" w:rsidR="00FF4F52" w:rsidRDefault="00FF4F52" w:rsidP="00374141">
      <w:pPr>
        <w:pStyle w:val="FootnoteText"/>
      </w:pPr>
      <w:r>
        <w:rPr>
          <w:rStyle w:val="FootnoteReference"/>
        </w:rPr>
        <w:footnoteRef/>
      </w:r>
      <w:r>
        <w:t xml:space="preserve"> Emilie </w:t>
      </w:r>
      <w:proofErr w:type="spellStart"/>
      <w:r>
        <w:t>Gramenz</w:t>
      </w:r>
      <w:proofErr w:type="spellEnd"/>
      <w:r>
        <w:t>, ‘</w:t>
      </w:r>
      <w:r w:rsidRPr="007B086F">
        <w:t>Queensland Health to call in debt collectors over millions in unpaid hotel COVID-19 quarantine bills</w:t>
      </w:r>
      <w:r>
        <w:t xml:space="preserve">’, ABC News, 23 June 2021, available at: </w:t>
      </w:r>
      <w:hyperlink r:id="rId125" w:history="1">
        <w:r w:rsidRPr="00F77B40">
          <w:rPr>
            <w:rStyle w:val="Hyperlink"/>
          </w:rPr>
          <w:t>https://www.abc.net.au/news/2021-06-23/qld-debt-collectors-called-hotel-quarantine-millions-owed-covid/100235882</w:t>
        </w:r>
      </w:hyperlink>
      <w:r>
        <w:t xml:space="preserve"> </w:t>
      </w:r>
    </w:p>
  </w:footnote>
  <w:footnote w:id="155">
    <w:p w14:paraId="6689BDCC" w14:textId="77777777" w:rsidR="00FF4F52" w:rsidRDefault="00FF4F52" w:rsidP="00374141">
      <w:pPr>
        <w:pStyle w:val="FootnoteText"/>
      </w:pPr>
      <w:r>
        <w:rPr>
          <w:rStyle w:val="FootnoteReference"/>
        </w:rPr>
        <w:footnoteRef/>
      </w:r>
      <w:r>
        <w:t xml:space="preserve"> Emilie </w:t>
      </w:r>
      <w:proofErr w:type="spellStart"/>
      <w:r>
        <w:t>Gramenz</w:t>
      </w:r>
      <w:proofErr w:type="spellEnd"/>
      <w:r>
        <w:t>, ‘</w:t>
      </w:r>
      <w:r w:rsidRPr="007B086F">
        <w:t>Queensland Health to call in debt collectors over millions in unpaid hotel COVID-19 quarantine bills</w:t>
      </w:r>
      <w:r>
        <w:t xml:space="preserve">’, ABC News, 23 June 2021, available at: </w:t>
      </w:r>
      <w:hyperlink r:id="rId126" w:history="1">
        <w:r w:rsidRPr="00F77B40">
          <w:rPr>
            <w:rStyle w:val="Hyperlink"/>
          </w:rPr>
          <w:t>https://www.abc.net.au/news/2021-06-23/qld-debt-collectors-called-hotel-quarantine-millions-owed-covid/100235882</w:t>
        </w:r>
      </w:hyperlink>
    </w:p>
  </w:footnote>
  <w:footnote w:id="156">
    <w:p w14:paraId="4D4324C2" w14:textId="77777777" w:rsidR="00FF4F52" w:rsidRDefault="00FF4F52" w:rsidP="00374141">
      <w:pPr>
        <w:pStyle w:val="FootnoteText"/>
      </w:pPr>
      <w:r>
        <w:rPr>
          <w:rStyle w:val="FootnoteReference"/>
        </w:rPr>
        <w:footnoteRef/>
      </w:r>
      <w:r>
        <w:t xml:space="preserve"> Caitlin Fitzsimmons, ‘</w:t>
      </w:r>
      <w:r w:rsidRPr="007B086F">
        <w:t>‘It’s not optional’: Debt collectors sent in for overdue quarantine hotel bills</w:t>
      </w:r>
      <w:r>
        <w:t xml:space="preserve">’, The Sydney Morning Herald, 21 February 2021, available at: </w:t>
      </w:r>
      <w:hyperlink r:id="rId127" w:history="1">
        <w:r w:rsidRPr="00F77B40">
          <w:rPr>
            <w:rStyle w:val="Hyperlink"/>
          </w:rPr>
          <w:t>https://www.smh.com.au/national/nsw/it-s-not-optional-debt-collectors-sent-in-for-overdue-quarantine-hotel-bills-20210219-p5747y.html</w:t>
        </w:r>
      </w:hyperlink>
      <w:r>
        <w:t xml:space="preserve"> </w:t>
      </w:r>
    </w:p>
  </w:footnote>
  <w:footnote w:id="157">
    <w:p w14:paraId="23E604AA" w14:textId="77777777" w:rsidR="00FF4F52" w:rsidRDefault="00FF4F52" w:rsidP="00374141">
      <w:pPr>
        <w:pStyle w:val="FootnoteText"/>
      </w:pPr>
      <w:r>
        <w:rPr>
          <w:rStyle w:val="FootnoteReference"/>
        </w:rPr>
        <w:footnoteRef/>
      </w:r>
      <w:r>
        <w:t xml:space="preserve"> Michael Fowler, ‘Victorian government yet to send a hotel quarantine bill, with tens of millions owed’, The Age, 19 February 2021, available at: </w:t>
      </w:r>
      <w:hyperlink r:id="rId128" w:history="1">
        <w:r w:rsidRPr="00F77B40">
          <w:rPr>
            <w:rStyle w:val="Hyperlink"/>
          </w:rPr>
          <w:t>https://www.theage.com.au/national/victoria/victorian-government-yet-to-send-a-hotel-quarantine-bill-with-tens-of-millions-owed-20210219-p57447.html</w:t>
        </w:r>
      </w:hyperlink>
      <w:r>
        <w:t xml:space="preserve"> </w:t>
      </w:r>
    </w:p>
  </w:footnote>
  <w:footnote w:id="158">
    <w:p w14:paraId="4A4DAD99" w14:textId="77777777" w:rsidR="00FF4F52" w:rsidRDefault="00FF4F52" w:rsidP="00374141">
      <w:pPr>
        <w:pStyle w:val="FootnoteText"/>
      </w:pPr>
      <w:r>
        <w:rPr>
          <w:rStyle w:val="FootnoteReference"/>
        </w:rPr>
        <w:footnoteRef/>
      </w:r>
      <w:r>
        <w:t xml:space="preserve"> Michael Fowler, ‘Victorian government yet to send a hotel quarantine bill, with tens of millions owed’, The Age, 19 February 2021, available at: </w:t>
      </w:r>
      <w:hyperlink r:id="rId129" w:history="1">
        <w:r w:rsidRPr="00F77B40">
          <w:rPr>
            <w:rStyle w:val="Hyperlink"/>
          </w:rPr>
          <w:t>https://www.theage.com.au/national/victoria/victorian-government-yet-to-send-a-hotel-quarantine-bill-with-tens-of-millions-owed-20210219-p57447.html</w:t>
        </w:r>
      </w:hyperlink>
    </w:p>
  </w:footnote>
  <w:footnote w:id="159">
    <w:p w14:paraId="21099722" w14:textId="77777777" w:rsidR="00FF4F52" w:rsidRDefault="00FF4F52" w:rsidP="00374141">
      <w:pPr>
        <w:pStyle w:val="FootnoteText"/>
      </w:pPr>
      <w:r>
        <w:rPr>
          <w:rStyle w:val="FootnoteReference"/>
        </w:rPr>
        <w:footnoteRef/>
      </w:r>
      <w:r>
        <w:t xml:space="preserve"> Michael Fowler, ‘Hotel quarantine costs $1.6m a day but no money for it in state budget’, The Age, 21 May 2021, available at: </w:t>
      </w:r>
      <w:hyperlink r:id="rId130" w:history="1">
        <w:r w:rsidRPr="00F77B40">
          <w:rPr>
            <w:rStyle w:val="Hyperlink"/>
          </w:rPr>
          <w:t>https://www.theage.com.au/politics/victoria/hotel-quarantine-costs-1-6m-a-day-but-no-money-for-it-in-state-budget-20210521-p57tzg.html</w:t>
        </w:r>
      </w:hyperlink>
      <w:r>
        <w:t xml:space="preserve"> </w:t>
      </w:r>
    </w:p>
  </w:footnote>
  <w:footnote w:id="160">
    <w:p w14:paraId="07F7B0F2" w14:textId="77777777" w:rsidR="00FF4F52" w:rsidRDefault="00FF4F52" w:rsidP="00374141">
      <w:pPr>
        <w:pStyle w:val="FootnoteText"/>
      </w:pPr>
      <w:r>
        <w:rPr>
          <w:rStyle w:val="FootnoteReference"/>
        </w:rPr>
        <w:footnoteRef/>
      </w:r>
      <w:r>
        <w:t xml:space="preserve"> NSW Government, ‘</w:t>
      </w:r>
      <w:r w:rsidRPr="007B086F">
        <w:t>NSW to charge returned international travellers for hotel quarantine</w:t>
      </w:r>
      <w:r>
        <w:t xml:space="preserve">’, 12 July 2020, available at: </w:t>
      </w:r>
      <w:hyperlink r:id="rId131" w:history="1">
        <w:r w:rsidRPr="00F77B40">
          <w:rPr>
            <w:rStyle w:val="Hyperlink"/>
          </w:rPr>
          <w:t>https://www.nsw.gov.au/media-releases/nsw-to-charge-returned-international-travellers-for-hotel-quarantine</w:t>
        </w:r>
      </w:hyperlink>
      <w:r>
        <w:t xml:space="preserve"> </w:t>
      </w:r>
    </w:p>
  </w:footnote>
  <w:footnote w:id="161">
    <w:p w14:paraId="444BF33B" w14:textId="77777777" w:rsidR="00FF4F52" w:rsidRDefault="00FF4F52" w:rsidP="00203601">
      <w:pPr>
        <w:pStyle w:val="FootnoteText"/>
      </w:pPr>
      <w:r>
        <w:rPr>
          <w:rStyle w:val="FootnoteReference"/>
        </w:rPr>
        <w:footnoteRef/>
      </w:r>
      <w:r>
        <w:t xml:space="preserve"> </w:t>
      </w:r>
      <w:proofErr w:type="spellStart"/>
      <w:r w:rsidRPr="009F1B47">
        <w:t>Ce</w:t>
      </w:r>
      <w:r>
        <w:t>nters</w:t>
      </w:r>
      <w:proofErr w:type="spellEnd"/>
      <w:r>
        <w:t xml:space="preserve"> for Disease Control and Prevention, ‘Hierarchy of Controls’, accessed 30 September 2021, available at: </w:t>
      </w:r>
      <w:hyperlink r:id="rId132" w:history="1">
        <w:r w:rsidRPr="00570815">
          <w:rPr>
            <w:rStyle w:val="Hyperlink"/>
          </w:rPr>
          <w:t>https://www.cdc.gov/niosh/topics/hierarchy/default.html</w:t>
        </w:r>
      </w:hyperlink>
      <w:r>
        <w:t xml:space="preserve"> </w:t>
      </w:r>
    </w:p>
  </w:footnote>
  <w:footnote w:id="162">
    <w:p w14:paraId="30BEE491" w14:textId="77777777" w:rsidR="00FF4F52" w:rsidRDefault="00FF4F52" w:rsidP="00203601">
      <w:pPr>
        <w:pStyle w:val="FootnoteText"/>
      </w:pPr>
      <w:r>
        <w:rPr>
          <w:rStyle w:val="FootnoteReference"/>
        </w:rPr>
        <w:footnoteRef/>
      </w:r>
      <w:r>
        <w:t xml:space="preserve"> </w:t>
      </w:r>
      <w:r w:rsidRPr="00D14105">
        <w:t xml:space="preserve">Infection Control Expert Group </w:t>
      </w:r>
      <w:r>
        <w:t xml:space="preserve">Guidance, 2 July 2021, available at: </w:t>
      </w:r>
      <w:hyperlink r:id="rId133" w:history="1">
        <w:r w:rsidRPr="004D0FF7">
          <w:rPr>
            <w:rStyle w:val="Hyperlink"/>
          </w:rPr>
          <w:t>https://www.health.gov.au/sites/default/files/documents/2021/07/minimising-the-risk-of-infectious-respiratory-disease-transmission-in-the-context-of-covid-19-the-hierarchy-of-controls.pdf</w:t>
        </w:r>
      </w:hyperlink>
      <w:r>
        <w:t xml:space="preserve"> </w:t>
      </w:r>
    </w:p>
  </w:footnote>
  <w:footnote w:id="163">
    <w:p w14:paraId="2653691E" w14:textId="77777777" w:rsidR="00FF4F52" w:rsidRDefault="00FF4F52" w:rsidP="00203601">
      <w:pPr>
        <w:pStyle w:val="FootnoteText"/>
      </w:pPr>
      <w:r>
        <w:rPr>
          <w:rStyle w:val="FootnoteReference"/>
        </w:rPr>
        <w:footnoteRef/>
      </w:r>
      <w:r>
        <w:t xml:space="preserve"> </w:t>
      </w:r>
      <w:r w:rsidRPr="00D14105">
        <w:t xml:space="preserve">Infection Control Expert Group </w:t>
      </w:r>
      <w:r>
        <w:t xml:space="preserve">Guidance, 2 July 2021, available at: </w:t>
      </w:r>
      <w:hyperlink r:id="rId134" w:history="1">
        <w:r w:rsidRPr="004D0FF7">
          <w:rPr>
            <w:rStyle w:val="Hyperlink"/>
          </w:rPr>
          <w:t>https://www.health.gov.au/sites/default/files/documents/2021/07/minimising-the-risk-of-infectious-respiratory-disease-transmission-in-the-context-of-covid-19-the-hierarchy-of-controls.pdf</w:t>
        </w:r>
      </w:hyperlink>
    </w:p>
  </w:footnote>
  <w:footnote w:id="164">
    <w:p w14:paraId="68F46097" w14:textId="77777777" w:rsidR="00FF4F52" w:rsidRDefault="00FF4F52" w:rsidP="00203601">
      <w:pPr>
        <w:pStyle w:val="FootnoteText"/>
      </w:pPr>
      <w:r>
        <w:rPr>
          <w:rStyle w:val="FootnoteReference"/>
        </w:rPr>
        <w:footnoteRef/>
      </w:r>
      <w:r>
        <w:t xml:space="preserve"> Ombudsman NSW, ‘2020 hindsight: the first 12 months of the COVID-19 pandemic’, 22 March 2021, available at: </w:t>
      </w:r>
      <w:hyperlink r:id="rId135" w:history="1">
        <w:r w:rsidRPr="00E100C9">
          <w:rPr>
            <w:rStyle w:val="Hyperlink"/>
          </w:rPr>
          <w:t>https://www.ombo.nsw.gov.au/__data/assets/pdf_file/0017/115073/2020-hindsight_the-first-12-months-of-the-COVID-19_pandemic-Special-Report.pdf</w:t>
        </w:r>
      </w:hyperlink>
      <w:r>
        <w:t xml:space="preserve"> </w:t>
      </w:r>
    </w:p>
  </w:footnote>
  <w:footnote w:id="165">
    <w:p w14:paraId="022A5FA5" w14:textId="77777777" w:rsidR="00FF4F52" w:rsidRDefault="00FF4F52" w:rsidP="00203601">
      <w:pPr>
        <w:pStyle w:val="FootnoteText"/>
      </w:pPr>
      <w:r>
        <w:rPr>
          <w:rStyle w:val="FootnoteReference"/>
        </w:rPr>
        <w:footnoteRef/>
      </w:r>
      <w:r>
        <w:t xml:space="preserve"> Ombudsman NSW, ‘2020 hindsight: the first 12 months of the COVID-19 pandemic’, 22 March 2021, available at: </w:t>
      </w:r>
      <w:hyperlink r:id="rId136" w:history="1">
        <w:r w:rsidRPr="00E100C9">
          <w:rPr>
            <w:rStyle w:val="Hyperlink"/>
          </w:rPr>
          <w:t>https://www.ombo.nsw.gov.au/__data/assets/pdf_file/0017/115073/2020-hindsight_the-first-12-months-of-the-COVID-19_pandemic-Special-Report.pdf</w:t>
        </w:r>
      </w:hyperlink>
      <w:r>
        <w:t xml:space="preserve"> </w:t>
      </w:r>
    </w:p>
  </w:footnote>
  <w:footnote w:id="166">
    <w:p w14:paraId="2EA3E7CD" w14:textId="77777777" w:rsidR="00FF4F52" w:rsidRDefault="00FF4F52" w:rsidP="00203601">
      <w:pPr>
        <w:pStyle w:val="FootnoteText"/>
      </w:pPr>
      <w:r>
        <w:rPr>
          <w:rStyle w:val="FootnoteReference"/>
        </w:rPr>
        <w:footnoteRef/>
      </w:r>
      <w:r>
        <w:t xml:space="preserve"> Australian Government, ‘A guide to the final step in coming home: getting ready for quarantine’, retrieved 10 September 2021, available at: </w:t>
      </w:r>
      <w:hyperlink r:id="rId137" w:history="1">
        <w:r w:rsidRPr="00197B77">
          <w:rPr>
            <w:rStyle w:val="Hyperlink"/>
          </w:rPr>
          <w:t>https://www.health.gov.au/sites/default/files/documents/2020/12/getting-ready-for-quarantine-a-guide-to-the-final-step-in-coming-home-a-guide-to-the-final-step-in-coming-home-part-1-before-you-depart.pdf</w:t>
        </w:r>
      </w:hyperlink>
      <w:r>
        <w:t xml:space="preserve">. </w:t>
      </w:r>
    </w:p>
  </w:footnote>
  <w:footnote w:id="167">
    <w:p w14:paraId="6100796B" w14:textId="77777777" w:rsidR="00FF4F52" w:rsidRDefault="00FF4F52" w:rsidP="00203601">
      <w:pPr>
        <w:pStyle w:val="FootnoteText"/>
      </w:pPr>
      <w:r>
        <w:rPr>
          <w:rStyle w:val="FootnoteReference"/>
        </w:rPr>
        <w:footnoteRef/>
      </w:r>
      <w:r>
        <w:t xml:space="preserve"> </w:t>
      </w:r>
      <w:r w:rsidRPr="003352B3">
        <w:t>COVID-19 Quarantine Victoria, ‘Resident Health &amp; Wellbeing Jour</w:t>
      </w:r>
      <w:r>
        <w:t>ney – Quarantine Hotel’, August </w:t>
      </w:r>
      <w:r w:rsidRPr="003352B3">
        <w:t>2021.</w:t>
      </w:r>
      <w:r>
        <w:t xml:space="preserve">   </w:t>
      </w:r>
    </w:p>
  </w:footnote>
  <w:footnote w:id="168">
    <w:p w14:paraId="6A3ED576" w14:textId="77777777" w:rsidR="00FF4F52" w:rsidRDefault="00FF4F52" w:rsidP="00203601">
      <w:pPr>
        <w:pStyle w:val="FootnoteText"/>
      </w:pPr>
      <w:r>
        <w:rPr>
          <w:rStyle w:val="FootnoteReference"/>
        </w:rPr>
        <w:footnoteRef/>
      </w:r>
      <w:r>
        <w:t xml:space="preserve"> NSW Government, ‘NSW Hotel Quarantine Recommendations Summary Report’, date unknown. </w:t>
      </w:r>
    </w:p>
  </w:footnote>
  <w:footnote w:id="169">
    <w:p w14:paraId="078FF6AC" w14:textId="77777777" w:rsidR="00FF4F52" w:rsidRDefault="00FF4F52" w:rsidP="00203601">
      <w:pPr>
        <w:pStyle w:val="FootnoteText"/>
      </w:pPr>
      <w:r>
        <w:rPr>
          <w:rStyle w:val="FootnoteReference"/>
        </w:rPr>
        <w:footnoteRef/>
      </w:r>
      <w:r>
        <w:t xml:space="preserve"> NSW Government, ‘NSW Hotel Quarantine Recommendations Summary Report’, date unknown. </w:t>
      </w:r>
    </w:p>
  </w:footnote>
  <w:footnote w:id="170">
    <w:p w14:paraId="38F6E00E" w14:textId="77777777" w:rsidR="00FF4F52" w:rsidRDefault="00FF4F52" w:rsidP="00203601">
      <w:pPr>
        <w:pStyle w:val="FootnoteText"/>
      </w:pPr>
      <w:r>
        <w:rPr>
          <w:rStyle w:val="FootnoteReference"/>
        </w:rPr>
        <w:footnoteRef/>
      </w:r>
      <w:r>
        <w:t xml:space="preserve"> Northern Territory Government, ‘Centre for National Resilience Interpreters’. </w:t>
      </w:r>
    </w:p>
  </w:footnote>
  <w:footnote w:id="171">
    <w:p w14:paraId="71FE3C12" w14:textId="77777777" w:rsidR="00FF4F52" w:rsidRDefault="00FF4F52" w:rsidP="00203601">
      <w:pPr>
        <w:pStyle w:val="FootnoteText"/>
      </w:pPr>
      <w:r>
        <w:rPr>
          <w:rStyle w:val="FootnoteReference"/>
        </w:rPr>
        <w:footnoteRef/>
      </w:r>
      <w:r>
        <w:t xml:space="preserve"> Northern Territory Government, ‘Centre for National Resilience Interpreters’. </w:t>
      </w:r>
    </w:p>
  </w:footnote>
  <w:footnote w:id="172">
    <w:p w14:paraId="41536737" w14:textId="77777777" w:rsidR="00FF4F52" w:rsidRDefault="00FF4F52" w:rsidP="00203601">
      <w:pPr>
        <w:pStyle w:val="FootnoteText"/>
      </w:pPr>
      <w:r>
        <w:rPr>
          <w:rStyle w:val="FootnoteReference"/>
        </w:rPr>
        <w:footnoteRef/>
      </w:r>
      <w:r>
        <w:t xml:space="preserve"> Australian Department of Health, ‘Coronavirus Disease 2019’, available at: </w:t>
      </w:r>
      <w:hyperlink r:id="rId138" w:history="1">
        <w:r w:rsidRPr="00986706">
          <w:rPr>
            <w:rStyle w:val="Hyperlink"/>
          </w:rPr>
          <w:t>https://www1.health.gov.au/internet/main/publishing.nsf/Content/7A8654A8CB144F5FCA2584F8001F91E2/$File/COVID-19-SoNG-v4.7.pdf</w:t>
        </w:r>
      </w:hyperlink>
      <w:r>
        <w:t xml:space="preserve"> </w:t>
      </w:r>
    </w:p>
  </w:footnote>
  <w:footnote w:id="173">
    <w:p w14:paraId="37AB7961" w14:textId="77777777" w:rsidR="00FF4F52" w:rsidRDefault="00FF4F52" w:rsidP="00203601">
      <w:pPr>
        <w:pStyle w:val="FootnoteText"/>
      </w:pPr>
      <w:r>
        <w:rPr>
          <w:rStyle w:val="FootnoteReference"/>
        </w:rPr>
        <w:footnoteRef/>
      </w:r>
      <w:r>
        <w:t xml:space="preserve"> Australian Department of Health, ‘AHPPC statement on testing travellers once they leave managed quarantine’, 7 July 2021, available at: </w:t>
      </w:r>
      <w:hyperlink r:id="rId139" w:history="1">
        <w:r w:rsidRPr="00986706">
          <w:rPr>
            <w:rStyle w:val="Hyperlink"/>
          </w:rPr>
          <w:t>https://www.health.gov.au/news/australian-health-protection-principal-committee-ahppc-statement-on-testing-travellers-once-they-leave-managed-quarantine</w:t>
        </w:r>
      </w:hyperlink>
      <w:r>
        <w:t xml:space="preserve"> </w:t>
      </w:r>
    </w:p>
  </w:footnote>
  <w:footnote w:id="174">
    <w:p w14:paraId="485C5441" w14:textId="77777777" w:rsidR="00FF4F52" w:rsidRDefault="00FF4F52" w:rsidP="00203601">
      <w:pPr>
        <w:pStyle w:val="FootnoteText"/>
      </w:pPr>
      <w:r>
        <w:rPr>
          <w:rStyle w:val="FootnoteReference"/>
        </w:rPr>
        <w:footnoteRef/>
      </w:r>
      <w:r>
        <w:t xml:space="preserve"> Australian Department of Health, ‘</w:t>
      </w:r>
      <w:r w:rsidRPr="00BF53BB">
        <w:t>Minister Hunt's Press Conference in Melbourne on 28 September 2021 with an update on the COVID-19 vaccination update, home testing from 1 November and child mental health support</w:t>
      </w:r>
      <w:r>
        <w:t xml:space="preserve">’, 28 September 2021, available at: </w:t>
      </w:r>
      <w:hyperlink r:id="rId140" w:history="1">
        <w:r w:rsidRPr="0069387C">
          <w:rPr>
            <w:rStyle w:val="Hyperlink"/>
          </w:rPr>
          <w:t>https://www.health.gov.au/ministers/the-hon-greg-hunt-mp/media/minister-hunts-press-conference-in-melbourne-on-28-september-2021-with-an-update-on-the-covid-19-vaccination-update-home-testing-from-1-november-and-child-mental-health-support</w:t>
        </w:r>
      </w:hyperlink>
      <w:r>
        <w:t xml:space="preserve"> </w:t>
      </w:r>
    </w:p>
  </w:footnote>
  <w:footnote w:id="175">
    <w:p w14:paraId="19192F89" w14:textId="77777777" w:rsidR="00FF4F52" w:rsidRDefault="00FF4F52" w:rsidP="00203601">
      <w:pPr>
        <w:pStyle w:val="FootnoteText"/>
      </w:pPr>
      <w:r>
        <w:rPr>
          <w:rStyle w:val="FootnoteReference"/>
        </w:rPr>
        <w:footnoteRef/>
      </w:r>
      <w:r>
        <w:t xml:space="preserve"> Australian Department of Health, ‘</w:t>
      </w:r>
      <w:r w:rsidRPr="00BF53BB">
        <w:t>Minister Hunt's Press Conference in Melbourne on 28 September 2021 with an update on the COVID-19 vaccination update, home testing from 1 November and child mental health support</w:t>
      </w:r>
      <w:r>
        <w:t xml:space="preserve">’, 28 September 2021, available at: </w:t>
      </w:r>
      <w:hyperlink r:id="rId141" w:history="1">
        <w:r w:rsidRPr="0069387C">
          <w:rPr>
            <w:rStyle w:val="Hyperlink"/>
          </w:rPr>
          <w:t>https://www.health.gov.au/ministers/the-hon-greg-hunt-mp/media/minister-hunts-press-conference-in-melbourne-on-28-september-2021-with-an-update-on-the-covid-19-vaccination-update-home-testing-from-1-november-and-child-mental-health-support</w:t>
        </w:r>
      </w:hyperlink>
      <w:r>
        <w:t xml:space="preserve"> </w:t>
      </w:r>
    </w:p>
  </w:footnote>
  <w:footnote w:id="176">
    <w:p w14:paraId="76416026" w14:textId="77777777" w:rsidR="00FF4F52" w:rsidRDefault="00FF4F52" w:rsidP="00203601">
      <w:pPr>
        <w:pStyle w:val="FootnoteText"/>
      </w:pPr>
      <w:r>
        <w:rPr>
          <w:rStyle w:val="FootnoteReference"/>
        </w:rPr>
        <w:footnoteRef/>
      </w:r>
      <w:r>
        <w:t xml:space="preserve"> </w:t>
      </w:r>
      <w:proofErr w:type="spellStart"/>
      <w:r>
        <w:t>Centers</w:t>
      </w:r>
      <w:proofErr w:type="spellEnd"/>
      <w:r>
        <w:t xml:space="preserve"> for Disease Control and Prevention, ‘Testing Overview’, accessed 30 September 2021, available at: </w:t>
      </w:r>
      <w:hyperlink r:id="rId142" w:history="1">
        <w:r w:rsidRPr="00C83EED">
          <w:rPr>
            <w:rStyle w:val="Hyperlink"/>
          </w:rPr>
          <w:t>https://www.cdc.gov/coronavirus/2019-ncov/hcp/testing-overview.html</w:t>
        </w:r>
      </w:hyperlink>
      <w:r>
        <w:t xml:space="preserve"> </w:t>
      </w:r>
    </w:p>
  </w:footnote>
  <w:footnote w:id="177">
    <w:p w14:paraId="451299A6" w14:textId="77777777" w:rsidR="00FF4F52" w:rsidRDefault="00FF4F52" w:rsidP="00203601">
      <w:pPr>
        <w:pStyle w:val="FootnoteText"/>
      </w:pPr>
      <w:r>
        <w:rPr>
          <w:rStyle w:val="FootnoteReference"/>
        </w:rPr>
        <w:footnoteRef/>
      </w:r>
      <w:r>
        <w:t xml:space="preserve"> </w:t>
      </w:r>
      <w:proofErr w:type="spellStart"/>
      <w:r>
        <w:t>Centers</w:t>
      </w:r>
      <w:proofErr w:type="spellEnd"/>
      <w:r>
        <w:t xml:space="preserve"> for Disease Control and Prevention, ‘Testing Overview’, accessed 30 September 2021, available at: </w:t>
      </w:r>
      <w:hyperlink r:id="rId143" w:history="1">
        <w:r w:rsidRPr="00C83EED">
          <w:rPr>
            <w:rStyle w:val="Hyperlink"/>
          </w:rPr>
          <w:t>https://www.cdc.gov/coronavirus/2019-ncov/hcp/testing-overview.html</w:t>
        </w:r>
      </w:hyperlink>
    </w:p>
  </w:footnote>
  <w:footnote w:id="178">
    <w:p w14:paraId="759D5B47" w14:textId="77777777" w:rsidR="00FF4F52" w:rsidRDefault="00FF4F52" w:rsidP="00203601">
      <w:pPr>
        <w:pStyle w:val="FootnoteText"/>
      </w:pPr>
      <w:r>
        <w:rPr>
          <w:rStyle w:val="FootnoteReference"/>
        </w:rPr>
        <w:footnoteRef/>
      </w:r>
      <w:r>
        <w:t xml:space="preserve"> NSW Health, ‘NSW Health Pathology – diagnostic COVID-19 testing’, accessed 30 September 2021, available at: </w:t>
      </w:r>
      <w:hyperlink r:id="rId144" w:history="1">
        <w:r w:rsidRPr="00C83EED">
          <w:rPr>
            <w:rStyle w:val="Hyperlink"/>
          </w:rPr>
          <w:t>https://www.health.nsw.gov.au/Infectious/covid-19/Pages/pathology.aspx</w:t>
        </w:r>
      </w:hyperlink>
      <w:r>
        <w:t xml:space="preserve"> </w:t>
      </w:r>
    </w:p>
  </w:footnote>
  <w:footnote w:id="179">
    <w:p w14:paraId="30C3BB2A" w14:textId="77777777" w:rsidR="00FF4F52" w:rsidRDefault="00FF4F52" w:rsidP="00203601">
      <w:pPr>
        <w:pStyle w:val="FootnoteText"/>
      </w:pPr>
      <w:r>
        <w:rPr>
          <w:rStyle w:val="FootnoteReference"/>
        </w:rPr>
        <w:footnoteRef/>
      </w:r>
      <w:r>
        <w:t xml:space="preserve"> NSW Health, ‘NSW Health Pathology – diagnostic COVID-19 testing’, accessed 30 September 2021, available at: </w:t>
      </w:r>
      <w:hyperlink r:id="rId145" w:history="1">
        <w:r w:rsidRPr="00C83EED">
          <w:rPr>
            <w:rStyle w:val="Hyperlink"/>
          </w:rPr>
          <w:t>https://www.health.nsw.gov.au/Infectious/covid-19/Pages/pathology.aspx</w:t>
        </w:r>
      </w:hyperlink>
    </w:p>
  </w:footnote>
  <w:footnote w:id="180">
    <w:p w14:paraId="5FF00436" w14:textId="77777777" w:rsidR="00FF4F52" w:rsidRDefault="00FF4F52" w:rsidP="00203601">
      <w:pPr>
        <w:pStyle w:val="FootnoteText"/>
      </w:pPr>
      <w:r>
        <w:rPr>
          <w:rStyle w:val="FootnoteReference"/>
        </w:rPr>
        <w:footnoteRef/>
      </w:r>
      <w:r>
        <w:t xml:space="preserve"> NSW Health Pathology ‘SARS-CoV-2 NAT Rapid’, accessed 30 September 2021, available at: </w:t>
      </w:r>
      <w:hyperlink r:id="rId146" w:history="1">
        <w:r w:rsidRPr="00C83EED">
          <w:rPr>
            <w:rStyle w:val="Hyperlink"/>
          </w:rPr>
          <w:t>https://www.pathology.health.nsw.gov.au/covid-19-info/sars-cov-2-nat-rapid</w:t>
        </w:r>
      </w:hyperlink>
      <w:r>
        <w:t xml:space="preserve"> </w:t>
      </w:r>
    </w:p>
  </w:footnote>
  <w:footnote w:id="181">
    <w:p w14:paraId="15DE702D" w14:textId="77777777" w:rsidR="00FF4F52" w:rsidRDefault="00FF4F52" w:rsidP="00203601">
      <w:pPr>
        <w:pStyle w:val="FootnoteText"/>
      </w:pPr>
      <w:r>
        <w:rPr>
          <w:rStyle w:val="FootnoteReference"/>
        </w:rPr>
        <w:footnoteRef/>
      </w:r>
      <w:r>
        <w:t xml:space="preserve"> CSIRO, ‘</w:t>
      </w:r>
      <w:r w:rsidRPr="00E03407">
        <w:t>Australian researchers track COVID-19 in wastewater from plane and cruise ship passengers</w:t>
      </w:r>
      <w:r>
        <w:t xml:space="preserve">’, 16 July 2020, available at: </w:t>
      </w:r>
      <w:hyperlink r:id="rId147" w:history="1">
        <w:r w:rsidRPr="00F77B40">
          <w:rPr>
            <w:rStyle w:val="Hyperlink"/>
          </w:rPr>
          <w:t>https://www.csiro.au/en/news/news-releases/2020/australian-researchers-track-covid-19-in-wastewater-from-plane-and-cruise-ship-passengers</w:t>
        </w:r>
      </w:hyperlink>
      <w:r>
        <w:t xml:space="preserve"> </w:t>
      </w:r>
    </w:p>
  </w:footnote>
  <w:footnote w:id="182">
    <w:p w14:paraId="118218AF" w14:textId="77777777" w:rsidR="00FF4F52" w:rsidRDefault="00FF4F52" w:rsidP="00203601">
      <w:pPr>
        <w:pStyle w:val="FootnoteText"/>
      </w:pPr>
      <w:r>
        <w:rPr>
          <w:rStyle w:val="FootnoteReference"/>
        </w:rPr>
        <w:footnoteRef/>
      </w:r>
      <w:r>
        <w:t xml:space="preserve"> </w:t>
      </w:r>
      <w:proofErr w:type="spellStart"/>
      <w:r>
        <w:t>Warish</w:t>
      </w:r>
      <w:proofErr w:type="spellEnd"/>
      <w:r>
        <w:t xml:space="preserve"> Ahmed et al, ‘Article Navigation</w:t>
      </w:r>
    </w:p>
    <w:p w14:paraId="46F9BD1A" w14:textId="77777777" w:rsidR="00FF4F52" w:rsidRDefault="00FF4F52" w:rsidP="00203601">
      <w:pPr>
        <w:pStyle w:val="FootnoteText"/>
      </w:pPr>
      <w:r>
        <w:t xml:space="preserve">Detection of SARS-CoV-2 RNA in commercial passenger aircraft and cruise ship wastewater: a surveillance tool for assessing the presence of COVID-19 infected travellers’, </w:t>
      </w:r>
      <w:r>
        <w:rPr>
          <w:i/>
        </w:rPr>
        <w:t>Journal of Travel Medicine</w:t>
      </w:r>
      <w:r>
        <w:t xml:space="preserve">, 14 July 2020, available at:  </w:t>
      </w:r>
      <w:hyperlink r:id="rId148" w:history="1">
        <w:r w:rsidRPr="00F77B40">
          <w:rPr>
            <w:rStyle w:val="Hyperlink"/>
          </w:rPr>
          <w:t>https://academic.oup.com/jtm/article/27/5/taaa116/5871228</w:t>
        </w:r>
      </w:hyperlink>
      <w:r>
        <w:t xml:space="preserve"> </w:t>
      </w:r>
    </w:p>
  </w:footnote>
  <w:footnote w:id="183">
    <w:p w14:paraId="75D86BE1" w14:textId="77777777" w:rsidR="00FF4F52" w:rsidRDefault="00FF4F52" w:rsidP="00203601">
      <w:pPr>
        <w:pStyle w:val="FootnoteText"/>
      </w:pPr>
      <w:r>
        <w:rPr>
          <w:rStyle w:val="FootnoteReference"/>
        </w:rPr>
        <w:footnoteRef/>
      </w:r>
      <w:r>
        <w:t xml:space="preserve"> Australian Department of Health, ‘Testing Framework for COVID-19 in Australia’, accessed 30 September 2021, available at: </w:t>
      </w:r>
      <w:hyperlink r:id="rId149" w:history="1">
        <w:r w:rsidRPr="00570815">
          <w:rPr>
            <w:rStyle w:val="Hyperlink"/>
          </w:rPr>
          <w:t>https://www.health.gov.au/resources/publications/coronavirus-covid-19-testing-framework-for-covid-19-in-australia</w:t>
        </w:r>
      </w:hyperlink>
      <w:r>
        <w:t xml:space="preserve"> </w:t>
      </w:r>
    </w:p>
  </w:footnote>
  <w:footnote w:id="184">
    <w:p w14:paraId="0AAF83FD" w14:textId="77777777" w:rsidR="00FF4F52" w:rsidRDefault="00FF4F52" w:rsidP="00203601">
      <w:pPr>
        <w:pStyle w:val="FootnoteText"/>
      </w:pPr>
      <w:r>
        <w:rPr>
          <w:rStyle w:val="FootnoteReference"/>
        </w:rPr>
        <w:footnoteRef/>
      </w:r>
      <w:r>
        <w:t xml:space="preserve"> Victorian Government, ‘Surveillance testing industry list’, available at: </w:t>
      </w:r>
      <w:hyperlink r:id="rId150" w:history="1">
        <w:r w:rsidRPr="00D27B8E">
          <w:rPr>
            <w:rStyle w:val="Hyperlink"/>
          </w:rPr>
          <w:t>https://www.dhhs.vic.gov.au/surveillance-testing-industry-list-covid-19</w:t>
        </w:r>
      </w:hyperlink>
      <w:r>
        <w:t xml:space="preserve"> </w:t>
      </w:r>
    </w:p>
  </w:footnote>
  <w:footnote w:id="185">
    <w:p w14:paraId="0A672E18" w14:textId="77777777" w:rsidR="00FF4F52" w:rsidRDefault="00FF4F52" w:rsidP="00203601">
      <w:pPr>
        <w:pStyle w:val="FootnoteText"/>
      </w:pPr>
      <w:r>
        <w:rPr>
          <w:rStyle w:val="FootnoteReference"/>
        </w:rPr>
        <w:footnoteRef/>
      </w:r>
      <w:r>
        <w:t xml:space="preserve"> Northern Territory Government, ‘COVID-19 Procedure for testing of quarantine workers as approved by the CHO’, available at: </w:t>
      </w:r>
      <w:hyperlink r:id="rId151" w:history="1">
        <w:r w:rsidRPr="00E100C9">
          <w:rPr>
            <w:rStyle w:val="Hyperlink"/>
          </w:rPr>
          <w:t>https://coronavirus.nt.gov.au/__data/assets/pdf_file/0018/1019025/procedure-for-covid-19-testing-of-quarantine-workers-as-authorised-by-the-cho.pdf</w:t>
        </w:r>
      </w:hyperlink>
      <w:r>
        <w:t xml:space="preserve"> </w:t>
      </w:r>
    </w:p>
  </w:footnote>
  <w:footnote w:id="186">
    <w:p w14:paraId="33601680" w14:textId="77777777" w:rsidR="00FF4F52" w:rsidRDefault="00FF4F52" w:rsidP="002E36BD">
      <w:pPr>
        <w:pStyle w:val="FootnoteText"/>
      </w:pPr>
      <w:r>
        <w:rPr>
          <w:rStyle w:val="FootnoteReference"/>
        </w:rPr>
        <w:footnoteRef/>
      </w:r>
      <w:r>
        <w:t xml:space="preserve"> See for example: </w:t>
      </w:r>
      <w:r w:rsidRPr="00D9573D">
        <w:t>Joint agency review of the COVID-19 infection of a hotel worker (Hotel Grand Chancellor)</w:t>
      </w:r>
      <w:r>
        <w:t xml:space="preserve">, 5 February 2021, available at: </w:t>
      </w:r>
      <w:hyperlink r:id="rId152" w:history="1">
        <w:r w:rsidRPr="009047B4">
          <w:rPr>
            <w:rStyle w:val="Hyperlink"/>
          </w:rPr>
          <w:t>https://www.health.qld.gov.au/research-reports/reports/review-investigation/joint-qh-qps-review-covid-19-infection-hotel-grand-chancellor</w:t>
        </w:r>
      </w:hyperlink>
    </w:p>
    <w:p w14:paraId="084C06CB" w14:textId="77777777" w:rsidR="00FF4F52" w:rsidRDefault="00FF4F52" w:rsidP="002E36BD">
      <w:pPr>
        <w:pStyle w:val="FootnoteText"/>
      </w:pPr>
    </w:p>
  </w:footnote>
  <w:footnote w:id="187">
    <w:p w14:paraId="67AD4880" w14:textId="77777777" w:rsidR="00FF4F52" w:rsidRDefault="00FF4F52" w:rsidP="002E36BD">
      <w:pPr>
        <w:pStyle w:val="FootnoteText"/>
      </w:pPr>
      <w:r>
        <w:rPr>
          <w:rStyle w:val="FootnoteReference"/>
        </w:rPr>
        <w:footnoteRef/>
      </w:r>
      <w:r>
        <w:t xml:space="preserve"> Australian Department of Health, ‘AHPPC statement on national principles for infection prevention and control in quarantine’, 9 July 2021, available at: </w:t>
      </w:r>
      <w:hyperlink r:id="rId153" w:history="1">
        <w:r w:rsidRPr="00986706">
          <w:rPr>
            <w:rStyle w:val="Hyperlink"/>
          </w:rPr>
          <w:t>https://www.health.gov.au/news/australian-health-protection-principal-committee-ahppc-statement-on-national-principles-for-infection-prevention-and-control-in-quarantine</w:t>
        </w:r>
      </w:hyperlink>
      <w:r>
        <w:t xml:space="preserve"> </w:t>
      </w:r>
    </w:p>
  </w:footnote>
  <w:footnote w:id="188">
    <w:p w14:paraId="7DC33D86" w14:textId="77777777" w:rsidR="00FF4F52" w:rsidRDefault="00FF4F52" w:rsidP="002E36BD">
      <w:pPr>
        <w:pStyle w:val="FootnoteText"/>
      </w:pPr>
      <w:r>
        <w:rPr>
          <w:rStyle w:val="FootnoteReference"/>
        </w:rPr>
        <w:footnoteRef/>
      </w:r>
      <w:r>
        <w:t xml:space="preserve"> See for example: Public Health (COVID-19 Air Transportation Quarantine) Order (No 3) 2021 (NSW), available at: </w:t>
      </w:r>
      <w:hyperlink r:id="rId154" w:history="1">
        <w:r w:rsidRPr="00401DDB">
          <w:rPr>
            <w:rStyle w:val="Hyperlink"/>
          </w:rPr>
          <w:t>https://legislation.nsw.gov.au/file/Public%20Health%20(COVID-19%20Air%20Transportation%20Quarantine)%20Order%20(No%203)%202021.pdf</w:t>
        </w:r>
      </w:hyperlink>
      <w:r>
        <w:t xml:space="preserve"> </w:t>
      </w:r>
    </w:p>
  </w:footnote>
  <w:footnote w:id="189">
    <w:p w14:paraId="461C3484" w14:textId="77777777" w:rsidR="00FF4F52" w:rsidRDefault="00FF4F52" w:rsidP="002E36BD">
      <w:pPr>
        <w:pStyle w:val="FootnoteText"/>
      </w:pPr>
      <w:r>
        <w:rPr>
          <w:rStyle w:val="FootnoteReference"/>
        </w:rPr>
        <w:footnoteRef/>
      </w:r>
      <w:r>
        <w:t xml:space="preserve"> Brisbane Airport Corporation, Submission to Second National Review of Hotel Quarantine, August 2021. </w:t>
      </w:r>
    </w:p>
  </w:footnote>
  <w:footnote w:id="190">
    <w:p w14:paraId="43178917" w14:textId="77777777" w:rsidR="00FF4F52" w:rsidRPr="00376D80" w:rsidRDefault="00FF4F52" w:rsidP="00203601">
      <w:pPr>
        <w:pStyle w:val="FootnoteText"/>
      </w:pPr>
      <w:r w:rsidRPr="00376D80">
        <w:rPr>
          <w:rStyle w:val="FootnoteReference"/>
        </w:rPr>
        <w:footnoteRef/>
      </w:r>
      <w:r w:rsidRPr="00376D80">
        <w:t xml:space="preserve"> </w:t>
      </w:r>
      <w:proofErr w:type="spellStart"/>
      <w:r w:rsidRPr="00C22D8D">
        <w:rPr>
          <w:shd w:val="clear" w:color="auto" w:fill="FFFFFF"/>
        </w:rPr>
        <w:t>Ates</w:t>
      </w:r>
      <w:proofErr w:type="spellEnd"/>
      <w:r w:rsidRPr="00C22D8D">
        <w:rPr>
          <w:shd w:val="clear" w:color="auto" w:fill="FFFFFF"/>
        </w:rPr>
        <w:t>, H. C. et al, ‘Wearable devices for the detection of COVID-19’ </w:t>
      </w:r>
      <w:r w:rsidRPr="00C22D8D">
        <w:rPr>
          <w:i/>
          <w:iCs/>
          <w:shd w:val="clear" w:color="auto" w:fill="FFFFFF"/>
        </w:rPr>
        <w:t>Nature Electronics</w:t>
      </w:r>
      <w:r w:rsidRPr="00C22D8D">
        <w:rPr>
          <w:shd w:val="clear" w:color="auto" w:fill="FFFFFF"/>
        </w:rPr>
        <w:t>, </w:t>
      </w:r>
      <w:r w:rsidRPr="00C22D8D">
        <w:rPr>
          <w:iCs/>
          <w:shd w:val="clear" w:color="auto" w:fill="FFFFFF"/>
        </w:rPr>
        <w:t>4</w:t>
      </w:r>
      <w:r w:rsidRPr="00C22D8D">
        <w:rPr>
          <w:shd w:val="clear" w:color="auto" w:fill="FFFFFF"/>
        </w:rPr>
        <w:t xml:space="preserve">(1) (2021) available at: </w:t>
      </w:r>
      <w:hyperlink r:id="rId155" w:history="1">
        <w:r w:rsidRPr="00376D80">
          <w:rPr>
            <w:rStyle w:val="Hyperlink"/>
          </w:rPr>
          <w:t>https://www.nature.com/articles/s41928-020-00533-1</w:t>
        </w:r>
      </w:hyperlink>
      <w:r w:rsidRPr="00376D80">
        <w:t xml:space="preserve"> </w:t>
      </w:r>
    </w:p>
  </w:footnote>
  <w:footnote w:id="191">
    <w:p w14:paraId="78F308B9" w14:textId="77777777" w:rsidR="00FF4F52" w:rsidRDefault="00FF4F52" w:rsidP="00203601">
      <w:pPr>
        <w:pStyle w:val="FootnoteText"/>
      </w:pPr>
      <w:r>
        <w:rPr>
          <w:rStyle w:val="FootnoteReference"/>
        </w:rPr>
        <w:footnoteRef/>
      </w:r>
      <w:r>
        <w:t xml:space="preserve"> </w:t>
      </w:r>
      <w:r w:rsidRPr="00C22D8D">
        <w:rPr>
          <w:shd w:val="clear" w:color="auto" w:fill="FFFFFF"/>
        </w:rPr>
        <w:t>Nizar Al Bassam. et al, ‘</w:t>
      </w:r>
      <w:proofErr w:type="spellStart"/>
      <w:r w:rsidRPr="00C22D8D">
        <w:rPr>
          <w:shd w:val="clear" w:color="auto" w:fill="FFFFFF"/>
        </w:rPr>
        <w:t>IoT</w:t>
      </w:r>
      <w:proofErr w:type="spellEnd"/>
      <w:r w:rsidRPr="00C22D8D">
        <w:rPr>
          <w:shd w:val="clear" w:color="auto" w:fill="FFFFFF"/>
        </w:rPr>
        <w:t xml:space="preserve"> based wearable device to monitor the signs of quarantined remote patients of COVID-19’ </w:t>
      </w:r>
      <w:r w:rsidRPr="00C22D8D">
        <w:rPr>
          <w:i/>
          <w:shd w:val="clear" w:color="auto" w:fill="FFFFFF"/>
        </w:rPr>
        <w:t>Informatics in Medicine Unlocked</w:t>
      </w:r>
      <w:r w:rsidRPr="00C22D8D">
        <w:rPr>
          <w:shd w:val="clear" w:color="auto" w:fill="FFFFFF"/>
        </w:rPr>
        <w:t>, </w:t>
      </w:r>
      <w:r w:rsidRPr="00C22D8D">
        <w:rPr>
          <w:i/>
          <w:shd w:val="clear" w:color="auto" w:fill="FFFFFF"/>
        </w:rPr>
        <w:t>24</w:t>
      </w:r>
      <w:r w:rsidRPr="00C22D8D">
        <w:rPr>
          <w:shd w:val="clear" w:color="auto" w:fill="FFFFFF"/>
        </w:rPr>
        <w:t>, (2021) available at:</w:t>
      </w:r>
      <w:r>
        <w:t xml:space="preserve"> </w:t>
      </w:r>
      <w:hyperlink r:id="rId156" w:history="1">
        <w:r w:rsidRPr="00537DB3">
          <w:rPr>
            <w:rStyle w:val="Hyperlink"/>
          </w:rPr>
          <w:t>https://www.sciencedirect.com/science/article/pii/S2352914821000782</w:t>
        </w:r>
      </w:hyperlink>
      <w:r>
        <w:t xml:space="preserve"> </w:t>
      </w:r>
    </w:p>
  </w:footnote>
  <w:footnote w:id="192">
    <w:p w14:paraId="1EA2AB74" w14:textId="77777777" w:rsidR="00FF4F52" w:rsidRPr="00376D80" w:rsidRDefault="00FF4F52" w:rsidP="00203601">
      <w:pPr>
        <w:pStyle w:val="FootnoteText"/>
      </w:pPr>
      <w:r w:rsidRPr="00376D80">
        <w:rPr>
          <w:rStyle w:val="FootnoteReference"/>
        </w:rPr>
        <w:footnoteRef/>
      </w:r>
      <w:r w:rsidRPr="00376D80">
        <w:t xml:space="preserve"> </w:t>
      </w:r>
      <w:r w:rsidRPr="00C22D8D">
        <w:rPr>
          <w:shd w:val="clear" w:color="auto" w:fill="FFFFFF"/>
        </w:rPr>
        <w:t>Best, J., ‘Wearable technology: covid-19 and the rise of remote clinical monitoring’,  </w:t>
      </w:r>
      <w:r w:rsidRPr="00C22D8D">
        <w:rPr>
          <w:i/>
          <w:iCs/>
          <w:shd w:val="clear" w:color="auto" w:fill="FFFFFF"/>
        </w:rPr>
        <w:t>BMJ</w:t>
      </w:r>
      <w:r w:rsidRPr="00C22D8D">
        <w:rPr>
          <w:shd w:val="clear" w:color="auto" w:fill="FFFFFF"/>
        </w:rPr>
        <w:t xml:space="preserve"> </w:t>
      </w:r>
      <w:r w:rsidRPr="00C22D8D">
        <w:rPr>
          <w:iCs/>
          <w:shd w:val="clear" w:color="auto" w:fill="FFFFFF"/>
        </w:rPr>
        <w:t>(2021), available at:</w:t>
      </w:r>
      <w:r w:rsidRPr="00C22D8D">
        <w:rPr>
          <w:i/>
          <w:iCs/>
          <w:shd w:val="clear" w:color="auto" w:fill="FFFFFF"/>
        </w:rPr>
        <w:t xml:space="preserve"> </w:t>
      </w:r>
      <w:r w:rsidRPr="00C22D8D">
        <w:rPr>
          <w:shd w:val="clear" w:color="auto" w:fill="FFFFFF"/>
        </w:rPr>
        <w:t xml:space="preserve"> </w:t>
      </w:r>
      <w:hyperlink r:id="rId157" w:history="1">
        <w:r w:rsidRPr="00376D80">
          <w:rPr>
            <w:rStyle w:val="Hyperlink"/>
            <w:shd w:val="clear" w:color="auto" w:fill="FFFFFF"/>
          </w:rPr>
          <w:t>https://www.bmj.com/content/372/bmj.n413</w:t>
        </w:r>
      </w:hyperlink>
      <w:r w:rsidRPr="00376D80">
        <w:rPr>
          <w:color w:val="222222"/>
          <w:shd w:val="clear" w:color="auto" w:fill="FFFFFF"/>
        </w:rPr>
        <w:t xml:space="preserve"> </w:t>
      </w:r>
    </w:p>
  </w:footnote>
  <w:footnote w:id="193">
    <w:p w14:paraId="6198398F" w14:textId="77777777" w:rsidR="00FF4F52" w:rsidRDefault="00FF4F52" w:rsidP="00203601">
      <w:pPr>
        <w:pStyle w:val="FootnoteText"/>
      </w:pPr>
      <w:r>
        <w:rPr>
          <w:rStyle w:val="FootnoteReference"/>
        </w:rPr>
        <w:footnoteRef/>
      </w:r>
      <w:r>
        <w:t xml:space="preserve"> UAE Government, ‘Smart solutions to fight COVID-19’, retrieved 5 October 2021, available at: </w:t>
      </w:r>
      <w:hyperlink r:id="rId158" w:history="1">
        <w:r w:rsidRPr="00754C23">
          <w:rPr>
            <w:rStyle w:val="Hyperlink"/>
          </w:rPr>
          <w:t>https://u.ae/en/information-and-services/justice-safety-and-the-law/handling-the-covid-19-outbreak/smart-solutions-to-fight-covid-19</w:t>
        </w:r>
      </w:hyperlink>
      <w:r>
        <w:t xml:space="preserve"> </w:t>
      </w:r>
    </w:p>
  </w:footnote>
  <w:footnote w:id="194">
    <w:p w14:paraId="27E51A89" w14:textId="77777777" w:rsidR="00FF4F52" w:rsidRDefault="00FF4F52" w:rsidP="00203601">
      <w:pPr>
        <w:pStyle w:val="FootnoteText"/>
      </w:pPr>
      <w:r>
        <w:rPr>
          <w:rStyle w:val="FootnoteReference"/>
        </w:rPr>
        <w:footnoteRef/>
      </w:r>
      <w:r w:rsidRPr="00376D80">
        <w:t xml:space="preserve"> </w:t>
      </w:r>
      <w:r>
        <w:t>Western Australia Department of the Premier and Cabinet, ‘</w:t>
      </w:r>
      <w:r w:rsidRPr="00376D80">
        <w:t>COVID-19 coronavirus: G2G Now frequently asked questions</w:t>
      </w:r>
      <w:r>
        <w:t xml:space="preserve">’, retrieved 8 September 2021, available at: </w:t>
      </w:r>
      <w:hyperlink r:id="rId159" w:history="1">
        <w:r w:rsidRPr="00DF7403">
          <w:rPr>
            <w:rStyle w:val="Hyperlink"/>
          </w:rPr>
          <w:t>https://www.wa.gov.au/organisation/department-of-the-premier-and-cabinet/covid-19-coronavirus-g2g-now-frequently-asked-questions</w:t>
        </w:r>
      </w:hyperlink>
    </w:p>
  </w:footnote>
  <w:footnote w:id="195">
    <w:p w14:paraId="1B37CFB7" w14:textId="77777777" w:rsidR="00FF4F52" w:rsidRDefault="00FF4F52" w:rsidP="00203601">
      <w:pPr>
        <w:pStyle w:val="FootnoteText"/>
      </w:pPr>
      <w:r>
        <w:rPr>
          <w:rStyle w:val="FootnoteReference"/>
        </w:rPr>
        <w:footnoteRef/>
      </w:r>
      <w:r>
        <w:t xml:space="preserve"> BBC News, ‘Coronavirus: Israel halts police phone tracking over privacy concerns’, 23 April 2020, available at: </w:t>
      </w:r>
      <w:hyperlink r:id="rId160" w:history="1">
        <w:r w:rsidRPr="000062D4">
          <w:rPr>
            <w:rStyle w:val="Hyperlink"/>
          </w:rPr>
          <w:t>https://www.bbc.com/news/technology-52395886</w:t>
        </w:r>
      </w:hyperlink>
      <w:r>
        <w:t xml:space="preserve"> </w:t>
      </w:r>
    </w:p>
  </w:footnote>
  <w:footnote w:id="196">
    <w:p w14:paraId="47286012" w14:textId="77777777" w:rsidR="00FF4F52" w:rsidRDefault="00FF4F52" w:rsidP="002012B5">
      <w:pPr>
        <w:pStyle w:val="FootnoteText"/>
      </w:pPr>
      <w:r>
        <w:rPr>
          <w:rStyle w:val="FootnoteReference"/>
        </w:rPr>
        <w:footnoteRef/>
      </w:r>
      <w:r>
        <w:t xml:space="preserve"> Graham Dunn, ‘More than 70 airlines trialling IATA Travel Pass’, </w:t>
      </w:r>
      <w:proofErr w:type="spellStart"/>
      <w:r>
        <w:t>FlightGlobal</w:t>
      </w:r>
      <w:proofErr w:type="spellEnd"/>
      <w:r>
        <w:t xml:space="preserve">, 8 July 2021, available at: </w:t>
      </w:r>
      <w:hyperlink r:id="rId161">
        <w:r w:rsidRPr="00A000FC">
          <w:rPr>
            <w:rStyle w:val="Hyperlink"/>
            <w:rFonts w:eastAsia="Calibri"/>
          </w:rPr>
          <w:t>https://www.flightglobal.com/networks/more-than-70-airlines-trialling-iata-travel-pass/144506.article</w:t>
        </w:r>
      </w:hyperlink>
    </w:p>
  </w:footnote>
  <w:footnote w:id="197">
    <w:p w14:paraId="72FA5C0A" w14:textId="77777777" w:rsidR="00FF4F52" w:rsidRDefault="00FF4F52" w:rsidP="002012B5">
      <w:pPr>
        <w:pStyle w:val="FootnoteText"/>
      </w:pPr>
      <w:r>
        <w:rPr>
          <w:rStyle w:val="FootnoteReference"/>
        </w:rPr>
        <w:footnoteRef/>
      </w:r>
      <w:r>
        <w:t xml:space="preserve"> Qantas Newsroom, ‘Digital Health Pass will be the ticket to fly for Qantas and Jetstar flights’, 29 July 2021, available at: </w:t>
      </w:r>
      <w:hyperlink r:id="rId162">
        <w:r w:rsidRPr="00A000FC">
          <w:rPr>
            <w:rStyle w:val="Hyperlink"/>
            <w:rFonts w:eastAsia="Calibri"/>
          </w:rPr>
          <w:t>https://www.qantasnewsroom.com.au/media-releases/digital-health-pass-will-be-the-ticket-to-fly-for-qantas-and-jetstar-flights/</w:t>
        </w:r>
      </w:hyperlink>
    </w:p>
  </w:footnote>
  <w:footnote w:id="198">
    <w:p w14:paraId="09A9F31B" w14:textId="77777777" w:rsidR="00FF4F52" w:rsidRDefault="00FF4F52" w:rsidP="002012B5">
      <w:pPr>
        <w:pStyle w:val="FootnoteText"/>
      </w:pPr>
      <w:r>
        <w:rPr>
          <w:rStyle w:val="FootnoteReference"/>
        </w:rPr>
        <w:footnoteRef/>
      </w:r>
      <w:r>
        <w:t xml:space="preserve"> Minister for Home Affairs Press Release, ‘Joint media release with the Hon Stuart Robert – New digital platform to support reopening of the international border’, 13 September 2021, available at: </w:t>
      </w:r>
      <w:hyperlink r:id="rId163" w:history="1">
        <w:r w:rsidRPr="00C87370">
          <w:rPr>
            <w:rStyle w:val="Hyperlink"/>
          </w:rPr>
          <w:t>https://minister.homeaffairs.gov.au/KarenAndrews/Pages/new-digital-platform-to-support-reopening-of-the-international-border.aspx</w:t>
        </w:r>
      </w:hyperlink>
      <w:r>
        <w:t xml:space="preserve"> </w:t>
      </w:r>
    </w:p>
  </w:footnote>
  <w:footnote w:id="199">
    <w:p w14:paraId="57E015DE" w14:textId="77777777" w:rsidR="00FF4F52" w:rsidRDefault="00FF4F52" w:rsidP="002012B5">
      <w:pPr>
        <w:pStyle w:val="FootnoteText"/>
      </w:pPr>
      <w:r>
        <w:rPr>
          <w:rStyle w:val="FootnoteReference"/>
        </w:rPr>
        <w:footnoteRef/>
      </w:r>
      <w:r>
        <w:t xml:space="preserve"> World Health Organisation, Technical considerations for implementing a risk-based approach to international travel in the context of COVID-19, 2 July 2021, p.1 available: </w:t>
      </w:r>
      <w:hyperlink r:id="rId164" w:history="1">
        <w:r w:rsidRPr="007F14F7">
          <w:rPr>
            <w:rStyle w:val="Hyperlink"/>
          </w:rPr>
          <w:t>https://www.who.int/publications/i/item/WHO-2019-nCoV-Risk-based-international-travel-2021.1</w:t>
        </w:r>
      </w:hyperlink>
    </w:p>
  </w:footnote>
  <w:footnote w:id="200">
    <w:p w14:paraId="37882638" w14:textId="77777777" w:rsidR="009B2235" w:rsidRDefault="009B2235" w:rsidP="009B2235">
      <w:pPr>
        <w:pStyle w:val="FootnoteText"/>
      </w:pPr>
      <w:r>
        <w:rPr>
          <w:rStyle w:val="FootnoteReference"/>
        </w:rPr>
        <w:footnoteRef/>
      </w:r>
      <w:r>
        <w:t xml:space="preserve"> NSW Government, ‘House Business Papers – 6948 – Treasurer – Greater Sydney Lockdowns’, 16 August 2021, available at: </w:t>
      </w:r>
      <w:hyperlink r:id="rId165" w:history="1">
        <w:r w:rsidRPr="00754C23">
          <w:rPr>
            <w:rStyle w:val="Hyperlink"/>
          </w:rPr>
          <w:t>https://www.parliament.nsw.gov.au/lc/papers/pages/qanda-tracking-details.aspx?pk=88098</w:t>
        </w:r>
      </w:hyperlink>
      <w:r>
        <w:t xml:space="preserve"> </w:t>
      </w:r>
    </w:p>
  </w:footnote>
  <w:footnote w:id="201">
    <w:p w14:paraId="7D2F0A15" w14:textId="77777777" w:rsidR="009B2235" w:rsidRDefault="009B2235" w:rsidP="009B2235">
      <w:pPr>
        <w:pStyle w:val="FootnoteText"/>
      </w:pPr>
      <w:r>
        <w:rPr>
          <w:rStyle w:val="FootnoteReference"/>
        </w:rPr>
        <w:footnoteRef/>
      </w:r>
      <w:r>
        <w:t xml:space="preserve"> Business Council of Australia, ‘Be smarter about managing the virus’, July 2021, available at: </w:t>
      </w:r>
      <w:hyperlink r:id="rId166" w:history="1">
        <w:r w:rsidRPr="00134AA7">
          <w:rPr>
            <w:rStyle w:val="Hyperlink"/>
          </w:rPr>
          <w:t>https://d3n8a8pro7vhmx.cloudfront.net/bca/pages/6036/attachments/original/1627281173/BCA_Be_smarter_about_managing_the_virus_-_27_July_2021.pdf?1627281173</w:t>
        </w:r>
      </w:hyperlink>
      <w:r>
        <w:t xml:space="preserve"> </w:t>
      </w:r>
    </w:p>
  </w:footnote>
  <w:footnote w:id="202">
    <w:p w14:paraId="10A2BC5F" w14:textId="77777777" w:rsidR="009B2235" w:rsidRDefault="009B2235" w:rsidP="009B2235">
      <w:pPr>
        <w:pStyle w:val="FootnoteText"/>
      </w:pPr>
      <w:r>
        <w:rPr>
          <w:rStyle w:val="FootnoteReference"/>
        </w:rPr>
        <w:footnoteRef/>
      </w:r>
      <w:r>
        <w:t xml:space="preserve"> Australian Bureau of Statistics, ‘One year of COVID-19: Aussie jobs, business and the economy’ </w:t>
      </w:r>
    </w:p>
  </w:footnote>
  <w:footnote w:id="203">
    <w:p w14:paraId="290FCC0C" w14:textId="77777777" w:rsidR="00FF4F52" w:rsidRPr="004C3136" w:rsidRDefault="00FF4F52" w:rsidP="002012B5">
      <w:pPr>
        <w:pStyle w:val="FootnoteText"/>
      </w:pPr>
      <w:r>
        <w:rPr>
          <w:rStyle w:val="FootnoteReference"/>
        </w:rPr>
        <w:footnoteRef/>
      </w:r>
      <w:r>
        <w:t xml:space="preserve"> Andreas Chai, George </w:t>
      </w:r>
      <w:proofErr w:type="spellStart"/>
      <w:r>
        <w:t>Verikios</w:t>
      </w:r>
      <w:proofErr w:type="spellEnd"/>
      <w:r>
        <w:t xml:space="preserve"> and Tom Nik </w:t>
      </w:r>
      <w:proofErr w:type="spellStart"/>
      <w:r>
        <w:t>Verhelst</w:t>
      </w:r>
      <w:proofErr w:type="spellEnd"/>
      <w:r>
        <w:t xml:space="preserve">, ‘Australia’s closed border is costing the economy $36.5 million a day’, The Conversation, 3 June 2021, available at: </w:t>
      </w:r>
      <w:hyperlink r:id="rId167" w:history="1">
        <w:r w:rsidRPr="007A64BB">
          <w:rPr>
            <w:rStyle w:val="Hyperlink"/>
          </w:rPr>
          <w:t>https://theconversation.com/australias-closed-border-is-costing-the-economy-36-5-million-a-day-160873</w:t>
        </w:r>
      </w:hyperlink>
      <w:r>
        <w:t xml:space="preserve"> </w:t>
      </w:r>
    </w:p>
  </w:footnote>
  <w:footnote w:id="204">
    <w:p w14:paraId="5E13BF20" w14:textId="77777777" w:rsidR="00FF4F52" w:rsidRPr="005F6324" w:rsidRDefault="00FF4F52" w:rsidP="00203601">
      <w:pPr>
        <w:pStyle w:val="FootnoteText"/>
      </w:pPr>
      <w:r w:rsidRPr="005F6324">
        <w:rPr>
          <w:rStyle w:val="FootnoteReference"/>
        </w:rPr>
        <w:footnoteRef/>
      </w:r>
      <w:r w:rsidRPr="005F6324">
        <w:t xml:space="preserve"> </w:t>
      </w:r>
      <w:proofErr w:type="spellStart"/>
      <w:r w:rsidRPr="005F6324">
        <w:t>Piero</w:t>
      </w:r>
      <w:proofErr w:type="spellEnd"/>
      <w:r w:rsidRPr="005F6324">
        <w:t xml:space="preserve"> </w:t>
      </w:r>
      <w:proofErr w:type="spellStart"/>
      <w:r w:rsidRPr="005F6324">
        <w:t>Olliaro</w:t>
      </w:r>
      <w:proofErr w:type="spellEnd"/>
      <w:r w:rsidRPr="005F6324">
        <w:t xml:space="preserve">, </w:t>
      </w:r>
      <w:proofErr w:type="spellStart"/>
      <w:r w:rsidRPr="005F6324">
        <w:t>Els</w:t>
      </w:r>
      <w:proofErr w:type="spellEnd"/>
      <w:r w:rsidRPr="005F6324">
        <w:t xml:space="preserve"> </w:t>
      </w:r>
      <w:proofErr w:type="spellStart"/>
      <w:r w:rsidRPr="005F6324">
        <w:t>Torreele</w:t>
      </w:r>
      <w:proofErr w:type="spellEnd"/>
      <w:r w:rsidRPr="005F6324">
        <w:t xml:space="preserve"> and Michel </w:t>
      </w:r>
      <w:proofErr w:type="spellStart"/>
      <w:r w:rsidRPr="005F6324">
        <w:t>Vaillant</w:t>
      </w:r>
      <w:proofErr w:type="spellEnd"/>
      <w:r w:rsidRPr="00377221">
        <w:rPr>
          <w:shd w:val="clear" w:color="auto" w:fill="FFFFFF"/>
        </w:rPr>
        <w:t xml:space="preserve"> (2021), ‘COVID-19 vaccine efficacy and effectiveness—the elephant (not) in the room’ </w:t>
      </w:r>
      <w:r w:rsidRPr="00377221">
        <w:rPr>
          <w:i/>
          <w:shd w:val="clear" w:color="auto" w:fill="FFFFFF"/>
        </w:rPr>
        <w:t>The Lancet Microbe</w:t>
      </w:r>
      <w:r w:rsidRPr="00377221">
        <w:rPr>
          <w:shd w:val="clear" w:color="auto" w:fill="FFFFFF"/>
        </w:rPr>
        <w:t xml:space="preserve">. </w:t>
      </w:r>
      <w:hyperlink r:id="rId168" w:history="1">
        <w:r w:rsidRPr="005F6324">
          <w:rPr>
            <w:rStyle w:val="Hyperlink"/>
          </w:rPr>
          <w:t>COVID-19 vaccine efficacy and effectiveness—the elephant (not) in the room - The Lancet Microbe</w:t>
        </w:r>
      </w:hyperlink>
    </w:p>
  </w:footnote>
  <w:footnote w:id="205">
    <w:p w14:paraId="36981581" w14:textId="77777777" w:rsidR="00FF4F52" w:rsidRPr="005F6324" w:rsidRDefault="00FF4F52" w:rsidP="00203601">
      <w:pPr>
        <w:pStyle w:val="FootnoteText"/>
      </w:pPr>
      <w:r w:rsidRPr="005F6324">
        <w:rPr>
          <w:rStyle w:val="FootnoteReference"/>
        </w:rPr>
        <w:footnoteRef/>
      </w:r>
      <w:r w:rsidRPr="005F6324">
        <w:t xml:space="preserve"> </w:t>
      </w:r>
      <w:r w:rsidRPr="00377221">
        <w:rPr>
          <w:shd w:val="clear" w:color="auto" w:fill="FFFFFF"/>
        </w:rPr>
        <w:t xml:space="preserve">Harris, R. J., Hall, J. A., Zaidi, A., Andrews, N. J., Dunbar, J. K., &amp; </w:t>
      </w:r>
      <w:proofErr w:type="spellStart"/>
      <w:r w:rsidRPr="00377221">
        <w:rPr>
          <w:shd w:val="clear" w:color="auto" w:fill="FFFFFF"/>
        </w:rPr>
        <w:t>Dabrera</w:t>
      </w:r>
      <w:proofErr w:type="spellEnd"/>
      <w:r w:rsidRPr="00377221">
        <w:rPr>
          <w:shd w:val="clear" w:color="auto" w:fill="FFFFFF"/>
        </w:rPr>
        <w:t>, G. (2021). Impact of vaccination on household transmission of SARS-COV-2 in England. </w:t>
      </w:r>
      <w:proofErr w:type="spellStart"/>
      <w:proofErr w:type="gramStart"/>
      <w:r w:rsidRPr="00377221">
        <w:rPr>
          <w:i/>
          <w:shd w:val="clear" w:color="auto" w:fill="FFFFFF"/>
        </w:rPr>
        <w:t>medRxiv</w:t>
      </w:r>
      <w:proofErr w:type="spellEnd"/>
      <w:proofErr w:type="gramEnd"/>
      <w:r w:rsidRPr="00377221">
        <w:rPr>
          <w:shd w:val="clear" w:color="auto" w:fill="FFFFFF"/>
        </w:rPr>
        <w:t>.</w:t>
      </w:r>
      <w:r w:rsidRPr="005F6324">
        <w:t xml:space="preserve"> </w:t>
      </w:r>
      <w:hyperlink r:id="rId169" w:history="1">
        <w:r w:rsidRPr="005F6324">
          <w:rPr>
            <w:rStyle w:val="Hyperlink"/>
          </w:rPr>
          <w:t>35bf4bb1-6ade-d3eb-a39e-9c9b25a8122a (khub.net)</w:t>
        </w:r>
      </w:hyperlink>
    </w:p>
  </w:footnote>
  <w:footnote w:id="206">
    <w:p w14:paraId="037DB867" w14:textId="77777777" w:rsidR="00FF4F52" w:rsidRPr="005F6324" w:rsidRDefault="00FF4F52" w:rsidP="00203601">
      <w:pPr>
        <w:pStyle w:val="FootnoteText"/>
      </w:pPr>
      <w:r w:rsidRPr="005F6324">
        <w:rPr>
          <w:rStyle w:val="FootnoteReference"/>
        </w:rPr>
        <w:footnoteRef/>
      </w:r>
      <w:r w:rsidRPr="005F6324">
        <w:t xml:space="preserve"> Melbourne Institute, Vaccine Hesitancy Tracker (2021), including data up to 7 August 2021, available: </w:t>
      </w:r>
      <w:hyperlink r:id="rId170" w:history="1">
        <w:r w:rsidRPr="005F6324">
          <w:rPr>
            <w:rStyle w:val="Hyperlink"/>
          </w:rPr>
          <w:t>https://melbourneinstitute.unimelb.edu.au/publications/research-insights/ttpn/vaccination-report</w:t>
        </w:r>
      </w:hyperlink>
    </w:p>
  </w:footnote>
  <w:footnote w:id="207">
    <w:p w14:paraId="09180649" w14:textId="77777777" w:rsidR="00FF4F52" w:rsidRDefault="00FF4F52" w:rsidP="00203601">
      <w:pPr>
        <w:pStyle w:val="FootnoteText"/>
      </w:pPr>
      <w:r w:rsidRPr="005F6324">
        <w:rPr>
          <w:rStyle w:val="FootnoteReference"/>
        </w:rPr>
        <w:footnoteRef/>
      </w:r>
      <w:r w:rsidRPr="005F6324">
        <w:t xml:space="preserve"> Australian Bureau of Statistics, Household Impacts of COVID-19 Survey, released 14 July 2021, available here: </w:t>
      </w:r>
      <w:hyperlink r:id="rId171" w:anchor="covid-19-vaccination" w:history="1">
        <w:r w:rsidRPr="005F6324">
          <w:rPr>
            <w:rStyle w:val="Hyperlink"/>
          </w:rPr>
          <w:t>https://www.abs.gov.au/statistics/people/people-and-communities/household-impacts-covid-19-survey/latest-release#covid-19-vaccination</w:t>
        </w:r>
      </w:hyperlink>
      <w:r>
        <w:t xml:space="preserve"> </w:t>
      </w:r>
    </w:p>
  </w:footnote>
  <w:footnote w:id="208">
    <w:p w14:paraId="79B5E134" w14:textId="77777777" w:rsidR="00FF4F52" w:rsidRDefault="00FF4F52" w:rsidP="00203601">
      <w:pPr>
        <w:pStyle w:val="FootnoteText"/>
      </w:pPr>
      <w:r>
        <w:rPr>
          <w:rStyle w:val="FootnoteReference"/>
        </w:rPr>
        <w:footnoteRef/>
      </w:r>
      <w:r>
        <w:t xml:space="preserve"> Melbourne Children’s Campus, COVID-19 Weekly Vaccine Updates, Weekly Update Number 22, 12 August 2021, available at: </w:t>
      </w:r>
      <w:hyperlink r:id="rId172" w:history="1">
        <w:r w:rsidRPr="005111F0">
          <w:rPr>
            <w:rStyle w:val="Hyperlink"/>
          </w:rPr>
          <w:t>https://medicine.unimelb.edu.au/__data/assets/pdf_file/0010/3882952/Melbourne-Childrens-Campus-Weekly-COVID-19-Vaccine-Updates-12-August-2021.pdf</w:t>
        </w:r>
      </w:hyperlink>
    </w:p>
  </w:footnote>
  <w:footnote w:id="209">
    <w:p w14:paraId="518D7B0E" w14:textId="77777777" w:rsidR="00FF4F52" w:rsidRDefault="00FF4F52" w:rsidP="00203601">
      <w:pPr>
        <w:pStyle w:val="FootnoteText"/>
      </w:pPr>
      <w:r>
        <w:rPr>
          <w:rStyle w:val="FootnoteReference"/>
        </w:rPr>
        <w:footnoteRef/>
      </w:r>
      <w:r>
        <w:t xml:space="preserve"> World Health Organization, </w:t>
      </w:r>
      <w:r w:rsidRPr="000E6C4D">
        <w:t>COVID-19 vaccine tracker and landscape</w:t>
      </w:r>
      <w:r>
        <w:t xml:space="preserve">, 13 August 2021, available at </w:t>
      </w:r>
      <w:hyperlink r:id="rId173" w:history="1">
        <w:r w:rsidRPr="005111F0">
          <w:rPr>
            <w:rStyle w:val="Hyperlink"/>
          </w:rPr>
          <w:t>https://www.who.int/publications/m/item/draft-landscape-of-covid-19-candidate-vaccines</w:t>
        </w:r>
      </w:hyperlink>
      <w:r>
        <w:t xml:space="preserve"> </w:t>
      </w:r>
    </w:p>
  </w:footnote>
  <w:footnote w:id="210">
    <w:p w14:paraId="3BB6A8F8" w14:textId="77777777" w:rsidR="00FF4F52" w:rsidRDefault="00FF4F52" w:rsidP="00203601">
      <w:pPr>
        <w:pStyle w:val="FootnoteText"/>
      </w:pPr>
      <w:r>
        <w:rPr>
          <w:rStyle w:val="FootnoteReference"/>
        </w:rPr>
        <w:footnoteRef/>
      </w:r>
      <w:r>
        <w:t xml:space="preserve"> Australian Department of Health, ‘ATAGI statement about the need for additional doses of COVID-19 vaccines’, 23 September 2021, available at: </w:t>
      </w:r>
      <w:hyperlink r:id="rId174" w:history="1">
        <w:r w:rsidRPr="00754C23">
          <w:rPr>
            <w:rStyle w:val="Hyperlink"/>
          </w:rPr>
          <w:t>https://www.health.gov.au/news/atagi-statement-about-the-need-for-additional-doses-of-covid-19-vaccines</w:t>
        </w:r>
      </w:hyperlink>
      <w:r>
        <w:t xml:space="preserve"> </w:t>
      </w:r>
    </w:p>
  </w:footnote>
  <w:footnote w:id="211">
    <w:p w14:paraId="697D069C" w14:textId="77777777" w:rsidR="00FF4F52" w:rsidRDefault="00FF4F52" w:rsidP="00203601">
      <w:pPr>
        <w:pStyle w:val="FootnoteText"/>
      </w:pPr>
      <w:r>
        <w:rPr>
          <w:rStyle w:val="FootnoteReference"/>
        </w:rPr>
        <w:footnoteRef/>
      </w:r>
      <w:r>
        <w:t xml:space="preserve"> </w:t>
      </w:r>
      <w:proofErr w:type="spellStart"/>
      <w:r>
        <w:t>Centers</w:t>
      </w:r>
      <w:proofErr w:type="spellEnd"/>
      <w:r>
        <w:t xml:space="preserve"> for Disease Control and Prevention, ‘Who is eligible for a COVID-19 vaccine booster shot?’, 30 September 2021, available at: </w:t>
      </w:r>
      <w:hyperlink r:id="rId175" w:history="1">
        <w:r w:rsidRPr="00754C23">
          <w:rPr>
            <w:rStyle w:val="Hyperlink"/>
          </w:rPr>
          <w:t>https://www.cdc.gov/coronavirus/2019-ncov/vaccines/booster-shot.html</w:t>
        </w:r>
      </w:hyperlink>
      <w:r>
        <w:t xml:space="preserve"> </w:t>
      </w:r>
    </w:p>
  </w:footnote>
  <w:footnote w:id="212">
    <w:p w14:paraId="7C738AAD" w14:textId="77777777" w:rsidR="00FF4F52" w:rsidRDefault="00FF4F52" w:rsidP="00203601">
      <w:pPr>
        <w:pStyle w:val="FootnoteText"/>
      </w:pPr>
      <w:r>
        <w:rPr>
          <w:rStyle w:val="FootnoteReference"/>
        </w:rPr>
        <w:footnoteRef/>
      </w:r>
      <w:r>
        <w:t xml:space="preserve"> Government of Israel, ‘Green Pass Guidance’, accessed 5 October 2021, available at: </w:t>
      </w:r>
      <w:hyperlink r:id="rId176" w:history="1">
        <w:r w:rsidRPr="00754C23">
          <w:rPr>
            <w:rStyle w:val="Hyperlink"/>
          </w:rPr>
          <w:t>https://corona.health.gov.il/en/directives/green-pass-info/</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362A" w14:textId="77777777" w:rsidR="00FF4F52" w:rsidRPr="008E44DC" w:rsidRDefault="00FF4F52" w:rsidP="007F19FE">
    <w:pPr>
      <w:pStyle w:val="Header"/>
      <w:tabs>
        <w:tab w:val="left" w:pos="5416"/>
      </w:tabs>
      <w:rPr>
        <w:b/>
        <w:color w:val="FF0000"/>
        <w:sz w:val="32"/>
      </w:rPr>
    </w:pPr>
    <w:r>
      <w:rPr>
        <w:b/>
        <w:color w:val="FF0000"/>
      </w:rPr>
      <w:tab/>
    </w:r>
    <w:r w:rsidRPr="00076DD3">
      <w:rPr>
        <w:b/>
        <w:color w:val="FF0000"/>
        <w:sz w:val="32"/>
      </w:rPr>
      <w:t xml:space="preserve"> </w:t>
    </w:r>
    <w:r>
      <w:rPr>
        <w:b/>
        <w:color w:val="FF0000"/>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497"/>
    <w:multiLevelType w:val="hybridMultilevel"/>
    <w:tmpl w:val="524E0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54E54"/>
    <w:multiLevelType w:val="hybridMultilevel"/>
    <w:tmpl w:val="88C45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138AC"/>
    <w:multiLevelType w:val="hybridMultilevel"/>
    <w:tmpl w:val="CCD0F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5D2E7D"/>
    <w:multiLevelType w:val="hybridMultilevel"/>
    <w:tmpl w:val="5C56B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62B4F61"/>
    <w:multiLevelType w:val="multilevel"/>
    <w:tmpl w:val="E0D4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A1086"/>
    <w:multiLevelType w:val="multilevel"/>
    <w:tmpl w:val="51F6AA4A"/>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A1E5E41"/>
    <w:multiLevelType w:val="hybridMultilevel"/>
    <w:tmpl w:val="3CE808E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11616F6D"/>
    <w:multiLevelType w:val="hybridMultilevel"/>
    <w:tmpl w:val="DA9AE0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37737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384F0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B0337F"/>
    <w:multiLevelType w:val="hybridMultilevel"/>
    <w:tmpl w:val="7396B25C"/>
    <w:lvl w:ilvl="0" w:tplc="C9D80B0C">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3E83F44"/>
    <w:multiLevelType w:val="hybridMultilevel"/>
    <w:tmpl w:val="BAE43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5C0DC9"/>
    <w:multiLevelType w:val="hybridMultilevel"/>
    <w:tmpl w:val="2E3655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B26242"/>
    <w:multiLevelType w:val="hybridMultilevel"/>
    <w:tmpl w:val="8C2282F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2E0D6BEE"/>
    <w:multiLevelType w:val="hybridMultilevel"/>
    <w:tmpl w:val="89EC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23153E"/>
    <w:multiLevelType w:val="hybridMultilevel"/>
    <w:tmpl w:val="1F7AFF6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2AA5CE8"/>
    <w:multiLevelType w:val="hybridMultilevel"/>
    <w:tmpl w:val="9A0C3A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45682A"/>
    <w:multiLevelType w:val="hybridMultilevel"/>
    <w:tmpl w:val="A5A898B8"/>
    <w:lvl w:ilvl="0" w:tplc="F13AD3DE">
      <w:start w:val="1"/>
      <w:numFmt w:val="decimal"/>
      <w:lvlText w:val="%1."/>
      <w:lvlJc w:val="left"/>
      <w:pPr>
        <w:ind w:left="360" w:hanging="360"/>
      </w:pPr>
      <w:rPr>
        <w:rFonts w:hint="eastAsia"/>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89A2283"/>
    <w:multiLevelType w:val="hybridMultilevel"/>
    <w:tmpl w:val="430C7CE4"/>
    <w:lvl w:ilvl="0" w:tplc="0C090001">
      <w:start w:val="1"/>
      <w:numFmt w:val="bullet"/>
      <w:lvlText w:val=""/>
      <w:lvlJc w:val="left"/>
      <w:pPr>
        <w:ind w:left="720" w:hanging="360"/>
      </w:pPr>
      <w:rPr>
        <w:rFonts w:ascii="Symbol" w:hAnsi="Symbol" w:hint="default"/>
      </w:rPr>
    </w:lvl>
    <w:lvl w:ilvl="1" w:tplc="DCE4BC94">
      <w:numFmt w:val="bullet"/>
      <w:lvlText w:val="•"/>
      <w:lvlJc w:val="left"/>
      <w:pPr>
        <w:ind w:left="1440" w:hanging="360"/>
      </w:pPr>
      <w:rPr>
        <w:rFonts w:ascii="SymbolMT" w:eastAsiaTheme="minorHAnsi" w:hAnsi="SymbolMT"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E83A20"/>
    <w:multiLevelType w:val="hybridMultilevel"/>
    <w:tmpl w:val="2DDA7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EB0B80"/>
    <w:multiLevelType w:val="multilevel"/>
    <w:tmpl w:val="57D27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F2F21CE"/>
    <w:multiLevelType w:val="hybridMultilevel"/>
    <w:tmpl w:val="1B9EEB80"/>
    <w:lvl w:ilvl="0" w:tplc="C9D80B0C">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458D7197"/>
    <w:multiLevelType w:val="multilevel"/>
    <w:tmpl w:val="049C28FC"/>
    <w:lvl w:ilvl="0">
      <w:start w:val="1"/>
      <w:numFmt w:val="decimal"/>
      <w:lvlText w:val="%1"/>
      <w:lvlJc w:val="left"/>
      <w:pPr>
        <w:ind w:left="432" w:hanging="432"/>
      </w:pPr>
    </w:lvl>
    <w:lvl w:ilvl="1">
      <w:start w:val="1"/>
      <w:numFmt w:val="decimal"/>
      <w:pStyle w:val="Heading2"/>
      <w:lvlText w:val="%1.%2"/>
      <w:lvlJc w:val="left"/>
      <w:pPr>
        <w:ind w:left="576" w:hanging="576"/>
      </w:pPr>
      <w:rPr>
        <w:specVanish w:val="0"/>
      </w:rPr>
    </w:lvl>
    <w:lvl w:ilvl="2">
      <w:start w:val="1"/>
      <w:numFmt w:val="decimal"/>
      <w:pStyle w:val="Heading3"/>
      <w:lvlText w:val="%1.%2.%3"/>
      <w:lvlJc w:val="left"/>
      <w:pPr>
        <w:ind w:left="720" w:hanging="720"/>
      </w:pPr>
      <w:rPr>
        <w:b w:val="0"/>
        <w:i w:val="0"/>
        <w:sz w:val="24"/>
        <w:szCs w:val="26"/>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8231E9E"/>
    <w:multiLevelType w:val="hybridMultilevel"/>
    <w:tmpl w:val="B1E08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CB44F0"/>
    <w:multiLevelType w:val="hybridMultilevel"/>
    <w:tmpl w:val="C7DCE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D7063"/>
    <w:multiLevelType w:val="multilevel"/>
    <w:tmpl w:val="57D27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89F1AD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1400FD"/>
    <w:multiLevelType w:val="hybridMultilevel"/>
    <w:tmpl w:val="494E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317E6E"/>
    <w:multiLevelType w:val="hybridMultilevel"/>
    <w:tmpl w:val="83AA9554"/>
    <w:lvl w:ilvl="0" w:tplc="301AC2CC">
      <w:start w:val="1"/>
      <w:numFmt w:val="decimal"/>
      <w:lvlText w:val="%1."/>
      <w:lvlJc w:val="left"/>
      <w:pPr>
        <w:ind w:left="1494" w:hanging="360"/>
      </w:pPr>
      <w:rPr>
        <w:rFonts w:ascii="Segoe UI Semibold" w:hAnsi="Segoe UI Semibold" w:cs="Segoe UI Semibold" w:hint="default"/>
        <w:i w:val="0"/>
        <w:color w:val="3B3838" w:themeColor="background2" w:themeShade="40"/>
        <w:sz w:val="22"/>
        <w:szCs w:val="2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0" w15:restartNumberingAfterBreak="0">
    <w:nsid w:val="61CD3AD2"/>
    <w:multiLevelType w:val="hybridMultilevel"/>
    <w:tmpl w:val="7592C3EA"/>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1" w15:restartNumberingAfterBreak="0">
    <w:nsid w:val="66D8405C"/>
    <w:multiLevelType w:val="hybridMultilevel"/>
    <w:tmpl w:val="B932664C"/>
    <w:lvl w:ilvl="0" w:tplc="C9D80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336823"/>
    <w:multiLevelType w:val="hybridMultilevel"/>
    <w:tmpl w:val="7A2684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8551A9"/>
    <w:multiLevelType w:val="hybridMultilevel"/>
    <w:tmpl w:val="FEE67E54"/>
    <w:lvl w:ilvl="0" w:tplc="C9D80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496491"/>
    <w:multiLevelType w:val="hybridMultilevel"/>
    <w:tmpl w:val="D6BED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A157B0"/>
    <w:multiLevelType w:val="hybridMultilevel"/>
    <w:tmpl w:val="A266CE4E"/>
    <w:lvl w:ilvl="0" w:tplc="00169870">
      <w:start w:val="1"/>
      <w:numFmt w:val="decimal"/>
      <w:lvlText w:val="%1."/>
      <w:lvlJc w:val="left"/>
      <w:pPr>
        <w:ind w:left="720" w:hanging="360"/>
      </w:pPr>
      <w:rPr>
        <w:rFonts w:ascii="Segoe UI" w:hAnsi="Segoe UI" w:cs="Segoe U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034CAF"/>
    <w:multiLevelType w:val="hybridMultilevel"/>
    <w:tmpl w:val="35FEB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32"/>
  </w:num>
  <w:num w:numId="4">
    <w:abstractNumId w:val="3"/>
  </w:num>
  <w:num w:numId="5">
    <w:abstractNumId w:val="18"/>
  </w:num>
  <w:num w:numId="6">
    <w:abstractNumId w:val="20"/>
  </w:num>
  <w:num w:numId="7">
    <w:abstractNumId w:val="36"/>
  </w:num>
  <w:num w:numId="8">
    <w:abstractNumId w:val="11"/>
  </w:num>
  <w:num w:numId="9">
    <w:abstractNumId w:val="7"/>
  </w:num>
  <w:num w:numId="10">
    <w:abstractNumId w:val="14"/>
  </w:num>
  <w:num w:numId="11">
    <w:abstractNumId w:val="34"/>
  </w:num>
  <w:num w:numId="12">
    <w:abstractNumId w:val="24"/>
  </w:num>
  <w:num w:numId="13">
    <w:abstractNumId w:val="0"/>
  </w:num>
  <w:num w:numId="14">
    <w:abstractNumId w:val="16"/>
  </w:num>
  <w:num w:numId="15">
    <w:abstractNumId w:val="19"/>
  </w:num>
  <w:num w:numId="16">
    <w:abstractNumId w:val="28"/>
  </w:num>
  <w:num w:numId="17">
    <w:abstractNumId w:val="13"/>
  </w:num>
  <w:num w:numId="18">
    <w:abstractNumId w:val="1"/>
  </w:num>
  <w:num w:numId="19">
    <w:abstractNumId w:val="4"/>
  </w:num>
  <w:num w:numId="20">
    <w:abstractNumId w:val="30"/>
  </w:num>
  <w:num w:numId="21">
    <w:abstractNumId w:val="2"/>
  </w:num>
  <w:num w:numId="22">
    <w:abstractNumId w:val="12"/>
  </w:num>
  <w:num w:numId="23">
    <w:abstractNumId w:val="25"/>
  </w:num>
  <w:num w:numId="24">
    <w:abstractNumId w:val="29"/>
  </w:num>
  <w:num w:numId="25">
    <w:abstractNumId w:val="21"/>
  </w:num>
  <w:num w:numId="26">
    <w:abstractNumId w:val="9"/>
  </w:num>
  <w:num w:numId="27">
    <w:abstractNumId w:val="21"/>
  </w:num>
  <w:num w:numId="28">
    <w:abstractNumId w:val="21"/>
  </w:num>
  <w:num w:numId="29">
    <w:abstractNumId w:val="35"/>
  </w:num>
  <w:num w:numId="30">
    <w:abstractNumId w:val="27"/>
  </w:num>
  <w:num w:numId="31">
    <w:abstractNumId w:val="26"/>
  </w:num>
  <w:num w:numId="32">
    <w:abstractNumId w:val="23"/>
  </w:num>
  <w:num w:numId="33">
    <w:abstractNumId w:val="8"/>
  </w:num>
  <w:num w:numId="34">
    <w:abstractNumId w:val="33"/>
  </w:num>
  <w:num w:numId="35">
    <w:abstractNumId w:val="31"/>
  </w:num>
  <w:num w:numId="36">
    <w:abstractNumId w:val="6"/>
  </w:num>
  <w:num w:numId="37">
    <w:abstractNumId w:val="22"/>
  </w:num>
  <w:num w:numId="38">
    <w:abstractNumId w:val="10"/>
  </w:num>
  <w:num w:numId="39">
    <w:abstractNumId w:val="5"/>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23"/>
  </w:num>
  <w:num w:numId="43">
    <w:abstractNumId w:val="23"/>
  </w:num>
  <w:num w:numId="44">
    <w:abstractNumId w:val="23"/>
  </w:num>
  <w:num w:numId="45">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36"/>
    <w:rsid w:val="000003BA"/>
    <w:rsid w:val="000004D7"/>
    <w:rsid w:val="00000B52"/>
    <w:rsid w:val="0000139D"/>
    <w:rsid w:val="000013F9"/>
    <w:rsid w:val="00001AD5"/>
    <w:rsid w:val="000020E0"/>
    <w:rsid w:val="00002ED4"/>
    <w:rsid w:val="00002FAC"/>
    <w:rsid w:val="000034ED"/>
    <w:rsid w:val="000038B7"/>
    <w:rsid w:val="00003BCB"/>
    <w:rsid w:val="000041B7"/>
    <w:rsid w:val="00004D6F"/>
    <w:rsid w:val="00005264"/>
    <w:rsid w:val="000053A3"/>
    <w:rsid w:val="000056C9"/>
    <w:rsid w:val="00005D45"/>
    <w:rsid w:val="00006257"/>
    <w:rsid w:val="0000628F"/>
    <w:rsid w:val="00006315"/>
    <w:rsid w:val="00006C3B"/>
    <w:rsid w:val="00007211"/>
    <w:rsid w:val="00007711"/>
    <w:rsid w:val="00010097"/>
    <w:rsid w:val="000106AA"/>
    <w:rsid w:val="000107C4"/>
    <w:rsid w:val="00010957"/>
    <w:rsid w:val="00010D0C"/>
    <w:rsid w:val="00010EAB"/>
    <w:rsid w:val="0001120D"/>
    <w:rsid w:val="0001189C"/>
    <w:rsid w:val="00011A0F"/>
    <w:rsid w:val="00011B58"/>
    <w:rsid w:val="0001207D"/>
    <w:rsid w:val="000120A7"/>
    <w:rsid w:val="00012366"/>
    <w:rsid w:val="0001254C"/>
    <w:rsid w:val="00012813"/>
    <w:rsid w:val="00012ABA"/>
    <w:rsid w:val="00012B17"/>
    <w:rsid w:val="00012BED"/>
    <w:rsid w:val="00012FB9"/>
    <w:rsid w:val="00013043"/>
    <w:rsid w:val="00013178"/>
    <w:rsid w:val="00013AFB"/>
    <w:rsid w:val="00013B16"/>
    <w:rsid w:val="000142D4"/>
    <w:rsid w:val="00014746"/>
    <w:rsid w:val="000148C6"/>
    <w:rsid w:val="00014D78"/>
    <w:rsid w:val="0001529A"/>
    <w:rsid w:val="00015595"/>
    <w:rsid w:val="00015A55"/>
    <w:rsid w:val="000161A2"/>
    <w:rsid w:val="000166F2"/>
    <w:rsid w:val="00016C2D"/>
    <w:rsid w:val="000175EE"/>
    <w:rsid w:val="0001760B"/>
    <w:rsid w:val="00017AA7"/>
    <w:rsid w:val="00020498"/>
    <w:rsid w:val="0002063E"/>
    <w:rsid w:val="0002098C"/>
    <w:rsid w:val="00020994"/>
    <w:rsid w:val="00020E3B"/>
    <w:rsid w:val="0002126B"/>
    <w:rsid w:val="00021610"/>
    <w:rsid w:val="00021B28"/>
    <w:rsid w:val="000224F8"/>
    <w:rsid w:val="00022818"/>
    <w:rsid w:val="0002345C"/>
    <w:rsid w:val="0002356D"/>
    <w:rsid w:val="000237F5"/>
    <w:rsid w:val="00023FC3"/>
    <w:rsid w:val="00024593"/>
    <w:rsid w:val="00024594"/>
    <w:rsid w:val="0002471C"/>
    <w:rsid w:val="00024EB5"/>
    <w:rsid w:val="00024F8E"/>
    <w:rsid w:val="000254AA"/>
    <w:rsid w:val="000254DE"/>
    <w:rsid w:val="00025786"/>
    <w:rsid w:val="00025C53"/>
    <w:rsid w:val="00025F18"/>
    <w:rsid w:val="0002611F"/>
    <w:rsid w:val="00026248"/>
    <w:rsid w:val="00026896"/>
    <w:rsid w:val="00026AB0"/>
    <w:rsid w:val="00026F88"/>
    <w:rsid w:val="0002780E"/>
    <w:rsid w:val="00027E7E"/>
    <w:rsid w:val="000300B4"/>
    <w:rsid w:val="00030FFE"/>
    <w:rsid w:val="00031382"/>
    <w:rsid w:val="00031CA5"/>
    <w:rsid w:val="000320E6"/>
    <w:rsid w:val="000323EA"/>
    <w:rsid w:val="0003280D"/>
    <w:rsid w:val="00033396"/>
    <w:rsid w:val="00033950"/>
    <w:rsid w:val="000339B1"/>
    <w:rsid w:val="00033DA2"/>
    <w:rsid w:val="000340A0"/>
    <w:rsid w:val="00034377"/>
    <w:rsid w:val="00034A1D"/>
    <w:rsid w:val="00035B9A"/>
    <w:rsid w:val="0003618E"/>
    <w:rsid w:val="0003625A"/>
    <w:rsid w:val="0003693F"/>
    <w:rsid w:val="00036BE4"/>
    <w:rsid w:val="00036EF8"/>
    <w:rsid w:val="000371C9"/>
    <w:rsid w:val="000371DE"/>
    <w:rsid w:val="0003737B"/>
    <w:rsid w:val="00040607"/>
    <w:rsid w:val="00040AA5"/>
    <w:rsid w:val="00040B6D"/>
    <w:rsid w:val="0004182A"/>
    <w:rsid w:val="0004196B"/>
    <w:rsid w:val="00041F91"/>
    <w:rsid w:val="00042191"/>
    <w:rsid w:val="0004251C"/>
    <w:rsid w:val="0004267B"/>
    <w:rsid w:val="000429F2"/>
    <w:rsid w:val="00042F07"/>
    <w:rsid w:val="000434A8"/>
    <w:rsid w:val="000437D2"/>
    <w:rsid w:val="000439ED"/>
    <w:rsid w:val="000441DA"/>
    <w:rsid w:val="000443DB"/>
    <w:rsid w:val="0004442C"/>
    <w:rsid w:val="00045621"/>
    <w:rsid w:val="0004594A"/>
    <w:rsid w:val="00045963"/>
    <w:rsid w:val="00045D78"/>
    <w:rsid w:val="0004643F"/>
    <w:rsid w:val="00046519"/>
    <w:rsid w:val="00046AB3"/>
    <w:rsid w:val="0004709E"/>
    <w:rsid w:val="000471BE"/>
    <w:rsid w:val="000477C7"/>
    <w:rsid w:val="00050EEA"/>
    <w:rsid w:val="000510F3"/>
    <w:rsid w:val="0005204F"/>
    <w:rsid w:val="000522EA"/>
    <w:rsid w:val="000523FF"/>
    <w:rsid w:val="00052B72"/>
    <w:rsid w:val="00052C78"/>
    <w:rsid w:val="00053051"/>
    <w:rsid w:val="000532B0"/>
    <w:rsid w:val="00053750"/>
    <w:rsid w:val="0005394F"/>
    <w:rsid w:val="00053F93"/>
    <w:rsid w:val="000541C9"/>
    <w:rsid w:val="00054BF2"/>
    <w:rsid w:val="000551B2"/>
    <w:rsid w:val="000552B4"/>
    <w:rsid w:val="00055BC5"/>
    <w:rsid w:val="0005607A"/>
    <w:rsid w:val="00056172"/>
    <w:rsid w:val="0005619B"/>
    <w:rsid w:val="00056368"/>
    <w:rsid w:val="0005735C"/>
    <w:rsid w:val="000575A5"/>
    <w:rsid w:val="00057B86"/>
    <w:rsid w:val="00060275"/>
    <w:rsid w:val="000605F8"/>
    <w:rsid w:val="00060781"/>
    <w:rsid w:val="00060CDF"/>
    <w:rsid w:val="0006105F"/>
    <w:rsid w:val="00061A85"/>
    <w:rsid w:val="00062A4F"/>
    <w:rsid w:val="00062B92"/>
    <w:rsid w:val="000633BF"/>
    <w:rsid w:val="00064A53"/>
    <w:rsid w:val="00064AE9"/>
    <w:rsid w:val="00065049"/>
    <w:rsid w:val="00065684"/>
    <w:rsid w:val="00065C1C"/>
    <w:rsid w:val="00065DE8"/>
    <w:rsid w:val="00065FC7"/>
    <w:rsid w:val="00066593"/>
    <w:rsid w:val="00066D01"/>
    <w:rsid w:val="00067102"/>
    <w:rsid w:val="000676E3"/>
    <w:rsid w:val="00067A25"/>
    <w:rsid w:val="000704B7"/>
    <w:rsid w:val="00070606"/>
    <w:rsid w:val="00070AED"/>
    <w:rsid w:val="00070BE4"/>
    <w:rsid w:val="00070DC7"/>
    <w:rsid w:val="0007191B"/>
    <w:rsid w:val="00072437"/>
    <w:rsid w:val="000725AF"/>
    <w:rsid w:val="000726D4"/>
    <w:rsid w:val="000727CE"/>
    <w:rsid w:val="00072B2D"/>
    <w:rsid w:val="000730F2"/>
    <w:rsid w:val="000732BD"/>
    <w:rsid w:val="00073357"/>
    <w:rsid w:val="0007392D"/>
    <w:rsid w:val="00073C84"/>
    <w:rsid w:val="00074AB1"/>
    <w:rsid w:val="00074E84"/>
    <w:rsid w:val="00076582"/>
    <w:rsid w:val="000769F8"/>
    <w:rsid w:val="00076A17"/>
    <w:rsid w:val="00076C7E"/>
    <w:rsid w:val="00076DD3"/>
    <w:rsid w:val="00076EC4"/>
    <w:rsid w:val="00077CA7"/>
    <w:rsid w:val="00077D45"/>
    <w:rsid w:val="00077D71"/>
    <w:rsid w:val="00080067"/>
    <w:rsid w:val="000800CA"/>
    <w:rsid w:val="00080631"/>
    <w:rsid w:val="00080878"/>
    <w:rsid w:val="00080962"/>
    <w:rsid w:val="000818F0"/>
    <w:rsid w:val="00082033"/>
    <w:rsid w:val="00082068"/>
    <w:rsid w:val="000825BA"/>
    <w:rsid w:val="00082AE1"/>
    <w:rsid w:val="00082FDB"/>
    <w:rsid w:val="00083363"/>
    <w:rsid w:val="00083606"/>
    <w:rsid w:val="00083BDE"/>
    <w:rsid w:val="00084319"/>
    <w:rsid w:val="000846E9"/>
    <w:rsid w:val="00084A90"/>
    <w:rsid w:val="00084FAA"/>
    <w:rsid w:val="000851C6"/>
    <w:rsid w:val="000853A2"/>
    <w:rsid w:val="000854C0"/>
    <w:rsid w:val="00085828"/>
    <w:rsid w:val="000860AA"/>
    <w:rsid w:val="00086191"/>
    <w:rsid w:val="00086646"/>
    <w:rsid w:val="00086CC1"/>
    <w:rsid w:val="00087057"/>
    <w:rsid w:val="000870BC"/>
    <w:rsid w:val="0008751C"/>
    <w:rsid w:val="00087725"/>
    <w:rsid w:val="00087A60"/>
    <w:rsid w:val="00087D91"/>
    <w:rsid w:val="00087E13"/>
    <w:rsid w:val="000900B8"/>
    <w:rsid w:val="000900CB"/>
    <w:rsid w:val="00090632"/>
    <w:rsid w:val="00090A93"/>
    <w:rsid w:val="00090B58"/>
    <w:rsid w:val="00090E41"/>
    <w:rsid w:val="000910AF"/>
    <w:rsid w:val="000912AB"/>
    <w:rsid w:val="00091CFB"/>
    <w:rsid w:val="00091E92"/>
    <w:rsid w:val="00091ED8"/>
    <w:rsid w:val="00091F76"/>
    <w:rsid w:val="000924EF"/>
    <w:rsid w:val="0009295B"/>
    <w:rsid w:val="00092A92"/>
    <w:rsid w:val="00092C74"/>
    <w:rsid w:val="0009331E"/>
    <w:rsid w:val="0009332C"/>
    <w:rsid w:val="000936C4"/>
    <w:rsid w:val="00093A2E"/>
    <w:rsid w:val="000943C1"/>
    <w:rsid w:val="00094661"/>
    <w:rsid w:val="00094700"/>
    <w:rsid w:val="00094A99"/>
    <w:rsid w:val="00095349"/>
    <w:rsid w:val="0009557C"/>
    <w:rsid w:val="000959E7"/>
    <w:rsid w:val="00095C7C"/>
    <w:rsid w:val="00095FA7"/>
    <w:rsid w:val="000963E9"/>
    <w:rsid w:val="00096CB2"/>
    <w:rsid w:val="000975B0"/>
    <w:rsid w:val="000977A7"/>
    <w:rsid w:val="000978B3"/>
    <w:rsid w:val="0009796F"/>
    <w:rsid w:val="00097D28"/>
    <w:rsid w:val="00097E6E"/>
    <w:rsid w:val="000A02CE"/>
    <w:rsid w:val="000A0BBA"/>
    <w:rsid w:val="000A0D5E"/>
    <w:rsid w:val="000A0FCF"/>
    <w:rsid w:val="000A13A7"/>
    <w:rsid w:val="000A199F"/>
    <w:rsid w:val="000A19FE"/>
    <w:rsid w:val="000A216D"/>
    <w:rsid w:val="000A24D1"/>
    <w:rsid w:val="000A2C2B"/>
    <w:rsid w:val="000A2EC8"/>
    <w:rsid w:val="000A3435"/>
    <w:rsid w:val="000A3B0F"/>
    <w:rsid w:val="000A3B5D"/>
    <w:rsid w:val="000A412A"/>
    <w:rsid w:val="000A4133"/>
    <w:rsid w:val="000A4393"/>
    <w:rsid w:val="000A4ECA"/>
    <w:rsid w:val="000A543E"/>
    <w:rsid w:val="000A59CF"/>
    <w:rsid w:val="000A5B9E"/>
    <w:rsid w:val="000A6733"/>
    <w:rsid w:val="000A675B"/>
    <w:rsid w:val="000A679A"/>
    <w:rsid w:val="000A6EBE"/>
    <w:rsid w:val="000A6F4D"/>
    <w:rsid w:val="000A7013"/>
    <w:rsid w:val="000A754C"/>
    <w:rsid w:val="000A7583"/>
    <w:rsid w:val="000A758F"/>
    <w:rsid w:val="000A76F3"/>
    <w:rsid w:val="000A7D03"/>
    <w:rsid w:val="000A7DD2"/>
    <w:rsid w:val="000B0699"/>
    <w:rsid w:val="000B0887"/>
    <w:rsid w:val="000B16CD"/>
    <w:rsid w:val="000B1781"/>
    <w:rsid w:val="000B23E5"/>
    <w:rsid w:val="000B23ED"/>
    <w:rsid w:val="000B3F69"/>
    <w:rsid w:val="000B410C"/>
    <w:rsid w:val="000B448A"/>
    <w:rsid w:val="000B45C5"/>
    <w:rsid w:val="000B48F2"/>
    <w:rsid w:val="000B4AF7"/>
    <w:rsid w:val="000B4CEA"/>
    <w:rsid w:val="000B501E"/>
    <w:rsid w:val="000B51C7"/>
    <w:rsid w:val="000B5438"/>
    <w:rsid w:val="000B571B"/>
    <w:rsid w:val="000B59EC"/>
    <w:rsid w:val="000B5C62"/>
    <w:rsid w:val="000B6680"/>
    <w:rsid w:val="000B6959"/>
    <w:rsid w:val="000B6974"/>
    <w:rsid w:val="000B6A4A"/>
    <w:rsid w:val="000B710B"/>
    <w:rsid w:val="000B7943"/>
    <w:rsid w:val="000B7AB4"/>
    <w:rsid w:val="000B7B55"/>
    <w:rsid w:val="000C011B"/>
    <w:rsid w:val="000C0387"/>
    <w:rsid w:val="000C0530"/>
    <w:rsid w:val="000C0F09"/>
    <w:rsid w:val="000C18C0"/>
    <w:rsid w:val="000C1985"/>
    <w:rsid w:val="000C1CB0"/>
    <w:rsid w:val="000C2728"/>
    <w:rsid w:val="000C2B95"/>
    <w:rsid w:val="000C2D60"/>
    <w:rsid w:val="000C2F22"/>
    <w:rsid w:val="000C33E3"/>
    <w:rsid w:val="000C37CE"/>
    <w:rsid w:val="000C43FC"/>
    <w:rsid w:val="000C44CE"/>
    <w:rsid w:val="000C44F1"/>
    <w:rsid w:val="000C4787"/>
    <w:rsid w:val="000C4CAA"/>
    <w:rsid w:val="000C4F06"/>
    <w:rsid w:val="000C4F10"/>
    <w:rsid w:val="000C608A"/>
    <w:rsid w:val="000C6200"/>
    <w:rsid w:val="000C64A4"/>
    <w:rsid w:val="000C6F6A"/>
    <w:rsid w:val="000C71C6"/>
    <w:rsid w:val="000C769E"/>
    <w:rsid w:val="000C7E3B"/>
    <w:rsid w:val="000C7EAC"/>
    <w:rsid w:val="000C7FBD"/>
    <w:rsid w:val="000D0654"/>
    <w:rsid w:val="000D08D2"/>
    <w:rsid w:val="000D0973"/>
    <w:rsid w:val="000D0CA3"/>
    <w:rsid w:val="000D12E6"/>
    <w:rsid w:val="000D1440"/>
    <w:rsid w:val="000D1648"/>
    <w:rsid w:val="000D1F7D"/>
    <w:rsid w:val="000D20BA"/>
    <w:rsid w:val="000D2A58"/>
    <w:rsid w:val="000D2D7E"/>
    <w:rsid w:val="000D2E10"/>
    <w:rsid w:val="000D37A2"/>
    <w:rsid w:val="000D3862"/>
    <w:rsid w:val="000D3A11"/>
    <w:rsid w:val="000D406D"/>
    <w:rsid w:val="000D44E6"/>
    <w:rsid w:val="000D47A2"/>
    <w:rsid w:val="000D481C"/>
    <w:rsid w:val="000D495E"/>
    <w:rsid w:val="000D4B7A"/>
    <w:rsid w:val="000D4C17"/>
    <w:rsid w:val="000D4D41"/>
    <w:rsid w:val="000D55FA"/>
    <w:rsid w:val="000D5973"/>
    <w:rsid w:val="000D5EC9"/>
    <w:rsid w:val="000D6387"/>
    <w:rsid w:val="000D6A3E"/>
    <w:rsid w:val="000D6BB8"/>
    <w:rsid w:val="000D6BCC"/>
    <w:rsid w:val="000D6CBF"/>
    <w:rsid w:val="000D6F95"/>
    <w:rsid w:val="000D7034"/>
    <w:rsid w:val="000D7443"/>
    <w:rsid w:val="000D7767"/>
    <w:rsid w:val="000D7AEC"/>
    <w:rsid w:val="000D7FC7"/>
    <w:rsid w:val="000E00B7"/>
    <w:rsid w:val="000E0C71"/>
    <w:rsid w:val="000E1121"/>
    <w:rsid w:val="000E15B1"/>
    <w:rsid w:val="000E162D"/>
    <w:rsid w:val="000E195A"/>
    <w:rsid w:val="000E2251"/>
    <w:rsid w:val="000E2401"/>
    <w:rsid w:val="000E29FB"/>
    <w:rsid w:val="000E2A7C"/>
    <w:rsid w:val="000E3221"/>
    <w:rsid w:val="000E3AB7"/>
    <w:rsid w:val="000E3B3B"/>
    <w:rsid w:val="000E3DE8"/>
    <w:rsid w:val="000E466E"/>
    <w:rsid w:val="000E56D4"/>
    <w:rsid w:val="000E63DB"/>
    <w:rsid w:val="000E6C4D"/>
    <w:rsid w:val="000E6C9C"/>
    <w:rsid w:val="000E6DA6"/>
    <w:rsid w:val="000E6DDC"/>
    <w:rsid w:val="000E7416"/>
    <w:rsid w:val="000E7BE4"/>
    <w:rsid w:val="000F14D0"/>
    <w:rsid w:val="000F1A7A"/>
    <w:rsid w:val="000F2398"/>
    <w:rsid w:val="000F3492"/>
    <w:rsid w:val="000F42F1"/>
    <w:rsid w:val="000F48E6"/>
    <w:rsid w:val="000F4D88"/>
    <w:rsid w:val="000F4DE7"/>
    <w:rsid w:val="000F50B8"/>
    <w:rsid w:val="000F50BC"/>
    <w:rsid w:val="000F57F5"/>
    <w:rsid w:val="000F5D24"/>
    <w:rsid w:val="000F632C"/>
    <w:rsid w:val="000F6407"/>
    <w:rsid w:val="000F6F02"/>
    <w:rsid w:val="000F6F81"/>
    <w:rsid w:val="000F7060"/>
    <w:rsid w:val="000F7119"/>
    <w:rsid w:val="000F768A"/>
    <w:rsid w:val="000F7EAC"/>
    <w:rsid w:val="00100090"/>
    <w:rsid w:val="001003BB"/>
    <w:rsid w:val="0010050C"/>
    <w:rsid w:val="00100B9B"/>
    <w:rsid w:val="00101249"/>
    <w:rsid w:val="001012E4"/>
    <w:rsid w:val="001017E6"/>
    <w:rsid w:val="001018BD"/>
    <w:rsid w:val="00101B2F"/>
    <w:rsid w:val="00101FAE"/>
    <w:rsid w:val="00102063"/>
    <w:rsid w:val="00102CAA"/>
    <w:rsid w:val="0010349F"/>
    <w:rsid w:val="00103558"/>
    <w:rsid w:val="00103D51"/>
    <w:rsid w:val="00104952"/>
    <w:rsid w:val="001049E2"/>
    <w:rsid w:val="00104F3B"/>
    <w:rsid w:val="0010527B"/>
    <w:rsid w:val="00105ADC"/>
    <w:rsid w:val="00106206"/>
    <w:rsid w:val="001062C2"/>
    <w:rsid w:val="00106A8E"/>
    <w:rsid w:val="00106EA8"/>
    <w:rsid w:val="00107EED"/>
    <w:rsid w:val="0011019B"/>
    <w:rsid w:val="00110881"/>
    <w:rsid w:val="00110CAC"/>
    <w:rsid w:val="00111350"/>
    <w:rsid w:val="00111446"/>
    <w:rsid w:val="00111542"/>
    <w:rsid w:val="001115A5"/>
    <w:rsid w:val="0011174E"/>
    <w:rsid w:val="0011175F"/>
    <w:rsid w:val="00111BED"/>
    <w:rsid w:val="00111C8B"/>
    <w:rsid w:val="00111CCE"/>
    <w:rsid w:val="00112643"/>
    <w:rsid w:val="0011280D"/>
    <w:rsid w:val="0011293A"/>
    <w:rsid w:val="00113727"/>
    <w:rsid w:val="00113AF8"/>
    <w:rsid w:val="001140A6"/>
    <w:rsid w:val="001140AA"/>
    <w:rsid w:val="00114301"/>
    <w:rsid w:val="00114F25"/>
    <w:rsid w:val="0011508D"/>
    <w:rsid w:val="0011531D"/>
    <w:rsid w:val="00115709"/>
    <w:rsid w:val="00116387"/>
    <w:rsid w:val="00116583"/>
    <w:rsid w:val="00116998"/>
    <w:rsid w:val="00117229"/>
    <w:rsid w:val="00117660"/>
    <w:rsid w:val="00117ACB"/>
    <w:rsid w:val="001206F3"/>
    <w:rsid w:val="00120A4A"/>
    <w:rsid w:val="001215B0"/>
    <w:rsid w:val="00121630"/>
    <w:rsid w:val="00121EA9"/>
    <w:rsid w:val="001222BE"/>
    <w:rsid w:val="001226E7"/>
    <w:rsid w:val="00122F7C"/>
    <w:rsid w:val="00122FE7"/>
    <w:rsid w:val="0012300D"/>
    <w:rsid w:val="001235DA"/>
    <w:rsid w:val="00123B35"/>
    <w:rsid w:val="00123DA3"/>
    <w:rsid w:val="001240D8"/>
    <w:rsid w:val="00124337"/>
    <w:rsid w:val="00124458"/>
    <w:rsid w:val="00124784"/>
    <w:rsid w:val="0012481A"/>
    <w:rsid w:val="00124A94"/>
    <w:rsid w:val="0012538F"/>
    <w:rsid w:val="001256C0"/>
    <w:rsid w:val="0012593B"/>
    <w:rsid w:val="00125B22"/>
    <w:rsid w:val="00125B6C"/>
    <w:rsid w:val="00125DFA"/>
    <w:rsid w:val="00126099"/>
    <w:rsid w:val="00126822"/>
    <w:rsid w:val="00127302"/>
    <w:rsid w:val="00127362"/>
    <w:rsid w:val="001276E7"/>
    <w:rsid w:val="00130088"/>
    <w:rsid w:val="001302E7"/>
    <w:rsid w:val="00131BCD"/>
    <w:rsid w:val="00131FA7"/>
    <w:rsid w:val="0013235C"/>
    <w:rsid w:val="001324E7"/>
    <w:rsid w:val="00132C08"/>
    <w:rsid w:val="00132C82"/>
    <w:rsid w:val="00133A48"/>
    <w:rsid w:val="00133B59"/>
    <w:rsid w:val="00134740"/>
    <w:rsid w:val="00134933"/>
    <w:rsid w:val="00134C4C"/>
    <w:rsid w:val="00134FFF"/>
    <w:rsid w:val="0013593D"/>
    <w:rsid w:val="00135BA0"/>
    <w:rsid w:val="00135C8B"/>
    <w:rsid w:val="00135F96"/>
    <w:rsid w:val="001369BF"/>
    <w:rsid w:val="00136E16"/>
    <w:rsid w:val="0013719F"/>
    <w:rsid w:val="00137460"/>
    <w:rsid w:val="001374A8"/>
    <w:rsid w:val="001377FA"/>
    <w:rsid w:val="00137A3A"/>
    <w:rsid w:val="00137BD0"/>
    <w:rsid w:val="00137E02"/>
    <w:rsid w:val="0014083A"/>
    <w:rsid w:val="001413F2"/>
    <w:rsid w:val="00141974"/>
    <w:rsid w:val="00141D90"/>
    <w:rsid w:val="00141F10"/>
    <w:rsid w:val="001424DD"/>
    <w:rsid w:val="00142538"/>
    <w:rsid w:val="00142A42"/>
    <w:rsid w:val="00143378"/>
    <w:rsid w:val="00143382"/>
    <w:rsid w:val="00143422"/>
    <w:rsid w:val="00143818"/>
    <w:rsid w:val="00143E86"/>
    <w:rsid w:val="00144115"/>
    <w:rsid w:val="00144401"/>
    <w:rsid w:val="001449B9"/>
    <w:rsid w:val="0014584D"/>
    <w:rsid w:val="00145FB5"/>
    <w:rsid w:val="001460A5"/>
    <w:rsid w:val="00146367"/>
    <w:rsid w:val="001464E4"/>
    <w:rsid w:val="0014664B"/>
    <w:rsid w:val="0014676D"/>
    <w:rsid w:val="00146811"/>
    <w:rsid w:val="00146FB8"/>
    <w:rsid w:val="001471D4"/>
    <w:rsid w:val="00147526"/>
    <w:rsid w:val="00147E60"/>
    <w:rsid w:val="00150680"/>
    <w:rsid w:val="001506BD"/>
    <w:rsid w:val="001507AD"/>
    <w:rsid w:val="00150953"/>
    <w:rsid w:val="0015146E"/>
    <w:rsid w:val="00151C81"/>
    <w:rsid w:val="0015209D"/>
    <w:rsid w:val="00152E3C"/>
    <w:rsid w:val="001532FC"/>
    <w:rsid w:val="00153F05"/>
    <w:rsid w:val="00154EF1"/>
    <w:rsid w:val="00154F20"/>
    <w:rsid w:val="0015561C"/>
    <w:rsid w:val="00155A2A"/>
    <w:rsid w:val="001564BD"/>
    <w:rsid w:val="001564C6"/>
    <w:rsid w:val="001566C4"/>
    <w:rsid w:val="00157321"/>
    <w:rsid w:val="0015772D"/>
    <w:rsid w:val="00157DD0"/>
    <w:rsid w:val="00157EBE"/>
    <w:rsid w:val="0016032A"/>
    <w:rsid w:val="00161902"/>
    <w:rsid w:val="00161CA3"/>
    <w:rsid w:val="00161E75"/>
    <w:rsid w:val="00161EBC"/>
    <w:rsid w:val="001620E4"/>
    <w:rsid w:val="00162501"/>
    <w:rsid w:val="0016293D"/>
    <w:rsid w:val="00162D66"/>
    <w:rsid w:val="00163568"/>
    <w:rsid w:val="001636E5"/>
    <w:rsid w:val="00164415"/>
    <w:rsid w:val="001649DA"/>
    <w:rsid w:val="00164F9B"/>
    <w:rsid w:val="00164FCE"/>
    <w:rsid w:val="00165164"/>
    <w:rsid w:val="001651A2"/>
    <w:rsid w:val="00165243"/>
    <w:rsid w:val="001653B1"/>
    <w:rsid w:val="00165CBA"/>
    <w:rsid w:val="00165F74"/>
    <w:rsid w:val="001667A9"/>
    <w:rsid w:val="00167C50"/>
    <w:rsid w:val="00167E03"/>
    <w:rsid w:val="001704BB"/>
    <w:rsid w:val="00170785"/>
    <w:rsid w:val="0017081C"/>
    <w:rsid w:val="00170946"/>
    <w:rsid w:val="001709D2"/>
    <w:rsid w:val="00170A06"/>
    <w:rsid w:val="0017103F"/>
    <w:rsid w:val="001711F6"/>
    <w:rsid w:val="001717DB"/>
    <w:rsid w:val="00171D3C"/>
    <w:rsid w:val="00172091"/>
    <w:rsid w:val="001723FE"/>
    <w:rsid w:val="00172550"/>
    <w:rsid w:val="001726E9"/>
    <w:rsid w:val="001729A1"/>
    <w:rsid w:val="001729D8"/>
    <w:rsid w:val="001734C4"/>
    <w:rsid w:val="0017375A"/>
    <w:rsid w:val="00174B2C"/>
    <w:rsid w:val="001752D0"/>
    <w:rsid w:val="00175F86"/>
    <w:rsid w:val="00175FFC"/>
    <w:rsid w:val="00176621"/>
    <w:rsid w:val="00176723"/>
    <w:rsid w:val="00176C91"/>
    <w:rsid w:val="00176E76"/>
    <w:rsid w:val="00177946"/>
    <w:rsid w:val="00177C88"/>
    <w:rsid w:val="00177CFB"/>
    <w:rsid w:val="00177E32"/>
    <w:rsid w:val="00180225"/>
    <w:rsid w:val="001807B4"/>
    <w:rsid w:val="001807E9"/>
    <w:rsid w:val="00180AA3"/>
    <w:rsid w:val="00180C16"/>
    <w:rsid w:val="001810EC"/>
    <w:rsid w:val="00181132"/>
    <w:rsid w:val="0018159C"/>
    <w:rsid w:val="00181BC7"/>
    <w:rsid w:val="00182206"/>
    <w:rsid w:val="001823C6"/>
    <w:rsid w:val="001827B9"/>
    <w:rsid w:val="00182DD1"/>
    <w:rsid w:val="00183ED6"/>
    <w:rsid w:val="00183FE9"/>
    <w:rsid w:val="001842BE"/>
    <w:rsid w:val="0018455E"/>
    <w:rsid w:val="00184F10"/>
    <w:rsid w:val="0018554B"/>
    <w:rsid w:val="001857DF"/>
    <w:rsid w:val="00185A1A"/>
    <w:rsid w:val="00186207"/>
    <w:rsid w:val="001862A1"/>
    <w:rsid w:val="001863FC"/>
    <w:rsid w:val="0018699D"/>
    <w:rsid w:val="00186D89"/>
    <w:rsid w:val="001871B8"/>
    <w:rsid w:val="00187286"/>
    <w:rsid w:val="00187E27"/>
    <w:rsid w:val="00190388"/>
    <w:rsid w:val="001909D8"/>
    <w:rsid w:val="00190DD3"/>
    <w:rsid w:val="00191800"/>
    <w:rsid w:val="001918AA"/>
    <w:rsid w:val="00191917"/>
    <w:rsid w:val="0019212A"/>
    <w:rsid w:val="0019293E"/>
    <w:rsid w:val="00192B6A"/>
    <w:rsid w:val="00193CEB"/>
    <w:rsid w:val="00194332"/>
    <w:rsid w:val="00194706"/>
    <w:rsid w:val="0019481C"/>
    <w:rsid w:val="00195B95"/>
    <w:rsid w:val="00196375"/>
    <w:rsid w:val="00196642"/>
    <w:rsid w:val="00196991"/>
    <w:rsid w:val="00196A09"/>
    <w:rsid w:val="00196AA2"/>
    <w:rsid w:val="00197178"/>
    <w:rsid w:val="00197294"/>
    <w:rsid w:val="001972AA"/>
    <w:rsid w:val="00197402"/>
    <w:rsid w:val="001979F4"/>
    <w:rsid w:val="00197B62"/>
    <w:rsid w:val="00197FA4"/>
    <w:rsid w:val="001A0249"/>
    <w:rsid w:val="001A04C0"/>
    <w:rsid w:val="001A0AFC"/>
    <w:rsid w:val="001A0CD6"/>
    <w:rsid w:val="001A13B4"/>
    <w:rsid w:val="001A16FE"/>
    <w:rsid w:val="001A1D44"/>
    <w:rsid w:val="001A1DA0"/>
    <w:rsid w:val="001A2240"/>
    <w:rsid w:val="001A2511"/>
    <w:rsid w:val="001A278B"/>
    <w:rsid w:val="001A283E"/>
    <w:rsid w:val="001A3158"/>
    <w:rsid w:val="001A3604"/>
    <w:rsid w:val="001A4047"/>
    <w:rsid w:val="001A43E3"/>
    <w:rsid w:val="001A4477"/>
    <w:rsid w:val="001A4834"/>
    <w:rsid w:val="001A4B6B"/>
    <w:rsid w:val="001A4E38"/>
    <w:rsid w:val="001A54D3"/>
    <w:rsid w:val="001A5921"/>
    <w:rsid w:val="001A595B"/>
    <w:rsid w:val="001A5E0D"/>
    <w:rsid w:val="001A5EBE"/>
    <w:rsid w:val="001A6775"/>
    <w:rsid w:val="001A6E8D"/>
    <w:rsid w:val="001B0476"/>
    <w:rsid w:val="001B07D9"/>
    <w:rsid w:val="001B0C91"/>
    <w:rsid w:val="001B0E78"/>
    <w:rsid w:val="001B139E"/>
    <w:rsid w:val="001B142D"/>
    <w:rsid w:val="001B180E"/>
    <w:rsid w:val="001B188A"/>
    <w:rsid w:val="001B1AEA"/>
    <w:rsid w:val="001B21E6"/>
    <w:rsid w:val="001B23B5"/>
    <w:rsid w:val="001B28C3"/>
    <w:rsid w:val="001B29A6"/>
    <w:rsid w:val="001B3186"/>
    <w:rsid w:val="001B3E13"/>
    <w:rsid w:val="001B4C53"/>
    <w:rsid w:val="001B4C7D"/>
    <w:rsid w:val="001B4D51"/>
    <w:rsid w:val="001B50F1"/>
    <w:rsid w:val="001B5ACC"/>
    <w:rsid w:val="001B5C0F"/>
    <w:rsid w:val="001B5EFC"/>
    <w:rsid w:val="001B67A5"/>
    <w:rsid w:val="001B6C31"/>
    <w:rsid w:val="001B6CF3"/>
    <w:rsid w:val="001B7193"/>
    <w:rsid w:val="001B7231"/>
    <w:rsid w:val="001B72D6"/>
    <w:rsid w:val="001B7E24"/>
    <w:rsid w:val="001B7F03"/>
    <w:rsid w:val="001C0171"/>
    <w:rsid w:val="001C03F6"/>
    <w:rsid w:val="001C05AD"/>
    <w:rsid w:val="001C066D"/>
    <w:rsid w:val="001C09AB"/>
    <w:rsid w:val="001C0A2A"/>
    <w:rsid w:val="001C23C3"/>
    <w:rsid w:val="001C2A94"/>
    <w:rsid w:val="001C2D42"/>
    <w:rsid w:val="001C2D59"/>
    <w:rsid w:val="001C2F3D"/>
    <w:rsid w:val="001C344A"/>
    <w:rsid w:val="001C349C"/>
    <w:rsid w:val="001C3CB5"/>
    <w:rsid w:val="001C414A"/>
    <w:rsid w:val="001C422C"/>
    <w:rsid w:val="001C47CF"/>
    <w:rsid w:val="001C4AC6"/>
    <w:rsid w:val="001C5155"/>
    <w:rsid w:val="001C5875"/>
    <w:rsid w:val="001C6C06"/>
    <w:rsid w:val="001C6C66"/>
    <w:rsid w:val="001C71F2"/>
    <w:rsid w:val="001C75D2"/>
    <w:rsid w:val="001C7940"/>
    <w:rsid w:val="001C79DA"/>
    <w:rsid w:val="001C7AF3"/>
    <w:rsid w:val="001C7DA0"/>
    <w:rsid w:val="001D020A"/>
    <w:rsid w:val="001D0AEC"/>
    <w:rsid w:val="001D0B8D"/>
    <w:rsid w:val="001D11C5"/>
    <w:rsid w:val="001D1357"/>
    <w:rsid w:val="001D1AB4"/>
    <w:rsid w:val="001D240B"/>
    <w:rsid w:val="001D2B9C"/>
    <w:rsid w:val="001D2E2E"/>
    <w:rsid w:val="001D3204"/>
    <w:rsid w:val="001D46EB"/>
    <w:rsid w:val="001D4B4E"/>
    <w:rsid w:val="001D50A6"/>
    <w:rsid w:val="001D5526"/>
    <w:rsid w:val="001D585E"/>
    <w:rsid w:val="001D5C83"/>
    <w:rsid w:val="001D6258"/>
    <w:rsid w:val="001D6436"/>
    <w:rsid w:val="001D6AF9"/>
    <w:rsid w:val="001D6C78"/>
    <w:rsid w:val="001D6DBB"/>
    <w:rsid w:val="001D745C"/>
    <w:rsid w:val="001D78CF"/>
    <w:rsid w:val="001D7AB2"/>
    <w:rsid w:val="001D7F36"/>
    <w:rsid w:val="001E0044"/>
    <w:rsid w:val="001E00FE"/>
    <w:rsid w:val="001E047E"/>
    <w:rsid w:val="001E0492"/>
    <w:rsid w:val="001E057C"/>
    <w:rsid w:val="001E0603"/>
    <w:rsid w:val="001E0615"/>
    <w:rsid w:val="001E07E3"/>
    <w:rsid w:val="001E0CEA"/>
    <w:rsid w:val="001E0E49"/>
    <w:rsid w:val="001E122B"/>
    <w:rsid w:val="001E1A82"/>
    <w:rsid w:val="001E2A05"/>
    <w:rsid w:val="001E311A"/>
    <w:rsid w:val="001E394B"/>
    <w:rsid w:val="001E3AEE"/>
    <w:rsid w:val="001E3D94"/>
    <w:rsid w:val="001E48B4"/>
    <w:rsid w:val="001E4941"/>
    <w:rsid w:val="001E5633"/>
    <w:rsid w:val="001E568F"/>
    <w:rsid w:val="001E582B"/>
    <w:rsid w:val="001E588B"/>
    <w:rsid w:val="001E5C02"/>
    <w:rsid w:val="001E6284"/>
    <w:rsid w:val="001E6402"/>
    <w:rsid w:val="001E65DC"/>
    <w:rsid w:val="001E6B75"/>
    <w:rsid w:val="001E6D54"/>
    <w:rsid w:val="001E757A"/>
    <w:rsid w:val="001E7BCE"/>
    <w:rsid w:val="001E7DAA"/>
    <w:rsid w:val="001F0277"/>
    <w:rsid w:val="001F0711"/>
    <w:rsid w:val="001F0E3E"/>
    <w:rsid w:val="001F1842"/>
    <w:rsid w:val="001F1875"/>
    <w:rsid w:val="001F210E"/>
    <w:rsid w:val="001F2A51"/>
    <w:rsid w:val="001F2D31"/>
    <w:rsid w:val="001F302B"/>
    <w:rsid w:val="001F307E"/>
    <w:rsid w:val="001F333F"/>
    <w:rsid w:val="001F3543"/>
    <w:rsid w:val="001F3784"/>
    <w:rsid w:val="001F3C1D"/>
    <w:rsid w:val="001F3DBD"/>
    <w:rsid w:val="001F404F"/>
    <w:rsid w:val="001F4209"/>
    <w:rsid w:val="001F4665"/>
    <w:rsid w:val="001F4675"/>
    <w:rsid w:val="001F5058"/>
    <w:rsid w:val="001F534D"/>
    <w:rsid w:val="001F5355"/>
    <w:rsid w:val="001F5EF5"/>
    <w:rsid w:val="001F6940"/>
    <w:rsid w:val="001F6DE9"/>
    <w:rsid w:val="001F6E37"/>
    <w:rsid w:val="001F70AC"/>
    <w:rsid w:val="001F739D"/>
    <w:rsid w:val="001F747A"/>
    <w:rsid w:val="001F76D6"/>
    <w:rsid w:val="0020080C"/>
    <w:rsid w:val="002012B5"/>
    <w:rsid w:val="00201E7A"/>
    <w:rsid w:val="00202672"/>
    <w:rsid w:val="002026BE"/>
    <w:rsid w:val="00202943"/>
    <w:rsid w:val="0020302D"/>
    <w:rsid w:val="002030DD"/>
    <w:rsid w:val="00203320"/>
    <w:rsid w:val="00203601"/>
    <w:rsid w:val="00203F95"/>
    <w:rsid w:val="002042EF"/>
    <w:rsid w:val="002047C9"/>
    <w:rsid w:val="002058EB"/>
    <w:rsid w:val="00205A78"/>
    <w:rsid w:val="0020618D"/>
    <w:rsid w:val="0020664E"/>
    <w:rsid w:val="002071A2"/>
    <w:rsid w:val="002072A5"/>
    <w:rsid w:val="00207304"/>
    <w:rsid w:val="002074A5"/>
    <w:rsid w:val="0020794F"/>
    <w:rsid w:val="0021198A"/>
    <w:rsid w:val="00211E27"/>
    <w:rsid w:val="00212595"/>
    <w:rsid w:val="00212EF0"/>
    <w:rsid w:val="00213695"/>
    <w:rsid w:val="00213836"/>
    <w:rsid w:val="00213B9A"/>
    <w:rsid w:val="00213F6C"/>
    <w:rsid w:val="00214A44"/>
    <w:rsid w:val="00214DE8"/>
    <w:rsid w:val="00215336"/>
    <w:rsid w:val="00215463"/>
    <w:rsid w:val="0021551F"/>
    <w:rsid w:val="00216032"/>
    <w:rsid w:val="00216504"/>
    <w:rsid w:val="00216BFA"/>
    <w:rsid w:val="002174A1"/>
    <w:rsid w:val="00217B92"/>
    <w:rsid w:val="0022026E"/>
    <w:rsid w:val="00220BCB"/>
    <w:rsid w:val="0022123F"/>
    <w:rsid w:val="00221692"/>
    <w:rsid w:val="002217F5"/>
    <w:rsid w:val="00221B38"/>
    <w:rsid w:val="00221FFD"/>
    <w:rsid w:val="00222C8B"/>
    <w:rsid w:val="00222CEC"/>
    <w:rsid w:val="002231B2"/>
    <w:rsid w:val="00223609"/>
    <w:rsid w:val="0022421B"/>
    <w:rsid w:val="002243B0"/>
    <w:rsid w:val="00224551"/>
    <w:rsid w:val="00224AB1"/>
    <w:rsid w:val="00224E06"/>
    <w:rsid w:val="0022518D"/>
    <w:rsid w:val="00225AFD"/>
    <w:rsid w:val="00225D02"/>
    <w:rsid w:val="00225FB2"/>
    <w:rsid w:val="0022608E"/>
    <w:rsid w:val="00226ADD"/>
    <w:rsid w:val="0022766C"/>
    <w:rsid w:val="00227E62"/>
    <w:rsid w:val="00227E83"/>
    <w:rsid w:val="00227EF2"/>
    <w:rsid w:val="00230102"/>
    <w:rsid w:val="00230604"/>
    <w:rsid w:val="00230623"/>
    <w:rsid w:val="00230F9E"/>
    <w:rsid w:val="0023116C"/>
    <w:rsid w:val="002313AC"/>
    <w:rsid w:val="0023175D"/>
    <w:rsid w:val="00231A63"/>
    <w:rsid w:val="00231B4D"/>
    <w:rsid w:val="00231F06"/>
    <w:rsid w:val="00231F1D"/>
    <w:rsid w:val="002322D6"/>
    <w:rsid w:val="0023248F"/>
    <w:rsid w:val="00232636"/>
    <w:rsid w:val="00232885"/>
    <w:rsid w:val="00232CBD"/>
    <w:rsid w:val="00232CCA"/>
    <w:rsid w:val="00232D23"/>
    <w:rsid w:val="0023312C"/>
    <w:rsid w:val="002333FA"/>
    <w:rsid w:val="00233CBA"/>
    <w:rsid w:val="00233FE1"/>
    <w:rsid w:val="0023465B"/>
    <w:rsid w:val="002348DC"/>
    <w:rsid w:val="00234B7A"/>
    <w:rsid w:val="002353F6"/>
    <w:rsid w:val="00235435"/>
    <w:rsid w:val="002355FA"/>
    <w:rsid w:val="0023647F"/>
    <w:rsid w:val="00236C97"/>
    <w:rsid w:val="002372FF"/>
    <w:rsid w:val="0023768B"/>
    <w:rsid w:val="00237CDC"/>
    <w:rsid w:val="00237D2C"/>
    <w:rsid w:val="002406A0"/>
    <w:rsid w:val="00240AB1"/>
    <w:rsid w:val="00240C49"/>
    <w:rsid w:val="00240D1A"/>
    <w:rsid w:val="002410C5"/>
    <w:rsid w:val="00241345"/>
    <w:rsid w:val="002419D3"/>
    <w:rsid w:val="00241C08"/>
    <w:rsid w:val="00241DA2"/>
    <w:rsid w:val="00241DF5"/>
    <w:rsid w:val="00242019"/>
    <w:rsid w:val="002420F1"/>
    <w:rsid w:val="00242429"/>
    <w:rsid w:val="0024327E"/>
    <w:rsid w:val="00243469"/>
    <w:rsid w:val="00243D14"/>
    <w:rsid w:val="002443F8"/>
    <w:rsid w:val="00244B7D"/>
    <w:rsid w:val="00245D97"/>
    <w:rsid w:val="0024659D"/>
    <w:rsid w:val="0024665C"/>
    <w:rsid w:val="002468BD"/>
    <w:rsid w:val="00246E35"/>
    <w:rsid w:val="0024767C"/>
    <w:rsid w:val="002506A3"/>
    <w:rsid w:val="00250949"/>
    <w:rsid w:val="00250D84"/>
    <w:rsid w:val="00250EAC"/>
    <w:rsid w:val="00251270"/>
    <w:rsid w:val="0025188F"/>
    <w:rsid w:val="00251C28"/>
    <w:rsid w:val="00252560"/>
    <w:rsid w:val="002527FF"/>
    <w:rsid w:val="0025298C"/>
    <w:rsid w:val="00253B0C"/>
    <w:rsid w:val="0025424D"/>
    <w:rsid w:val="00254497"/>
    <w:rsid w:val="00254735"/>
    <w:rsid w:val="0025496C"/>
    <w:rsid w:val="00255404"/>
    <w:rsid w:val="00255B34"/>
    <w:rsid w:val="00255C55"/>
    <w:rsid w:val="0025622B"/>
    <w:rsid w:val="00256298"/>
    <w:rsid w:val="0025663A"/>
    <w:rsid w:val="002570A5"/>
    <w:rsid w:val="00257291"/>
    <w:rsid w:val="002577C5"/>
    <w:rsid w:val="00257C87"/>
    <w:rsid w:val="002601AB"/>
    <w:rsid w:val="0026030B"/>
    <w:rsid w:val="002603B0"/>
    <w:rsid w:val="002603C4"/>
    <w:rsid w:val="00260B14"/>
    <w:rsid w:val="00260E6D"/>
    <w:rsid w:val="00261389"/>
    <w:rsid w:val="002615AF"/>
    <w:rsid w:val="00261796"/>
    <w:rsid w:val="00261881"/>
    <w:rsid w:val="00261B6B"/>
    <w:rsid w:val="00261DB3"/>
    <w:rsid w:val="002626DA"/>
    <w:rsid w:val="00262E30"/>
    <w:rsid w:val="00262E62"/>
    <w:rsid w:val="00263258"/>
    <w:rsid w:val="002638CD"/>
    <w:rsid w:val="0026394F"/>
    <w:rsid w:val="002639DA"/>
    <w:rsid w:val="00263DE8"/>
    <w:rsid w:val="00264135"/>
    <w:rsid w:val="00264155"/>
    <w:rsid w:val="0026482C"/>
    <w:rsid w:val="00264C73"/>
    <w:rsid w:val="00265723"/>
    <w:rsid w:val="00265C2F"/>
    <w:rsid w:val="00265CE8"/>
    <w:rsid w:val="00265EF4"/>
    <w:rsid w:val="00266193"/>
    <w:rsid w:val="002661E7"/>
    <w:rsid w:val="0026625B"/>
    <w:rsid w:val="002662E2"/>
    <w:rsid w:val="00266443"/>
    <w:rsid w:val="00266CBB"/>
    <w:rsid w:val="00266E5C"/>
    <w:rsid w:val="00266FA1"/>
    <w:rsid w:val="00266FDD"/>
    <w:rsid w:val="002676EE"/>
    <w:rsid w:val="00267A94"/>
    <w:rsid w:val="00267C2C"/>
    <w:rsid w:val="00267E06"/>
    <w:rsid w:val="00270206"/>
    <w:rsid w:val="00270225"/>
    <w:rsid w:val="002703F5"/>
    <w:rsid w:val="0027066E"/>
    <w:rsid w:val="00270FFE"/>
    <w:rsid w:val="00271362"/>
    <w:rsid w:val="002715CC"/>
    <w:rsid w:val="002717E9"/>
    <w:rsid w:val="002718C2"/>
    <w:rsid w:val="00271CD5"/>
    <w:rsid w:val="00271EDD"/>
    <w:rsid w:val="002721E1"/>
    <w:rsid w:val="00272671"/>
    <w:rsid w:val="00272AE4"/>
    <w:rsid w:val="00272F00"/>
    <w:rsid w:val="00273089"/>
    <w:rsid w:val="002737BF"/>
    <w:rsid w:val="00273A20"/>
    <w:rsid w:val="00273A36"/>
    <w:rsid w:val="002745CB"/>
    <w:rsid w:val="00274673"/>
    <w:rsid w:val="00274DDD"/>
    <w:rsid w:val="00274E2D"/>
    <w:rsid w:val="002751F4"/>
    <w:rsid w:val="00275294"/>
    <w:rsid w:val="002753DB"/>
    <w:rsid w:val="00275424"/>
    <w:rsid w:val="002755F5"/>
    <w:rsid w:val="002757E3"/>
    <w:rsid w:val="00275BC2"/>
    <w:rsid w:val="00275CC8"/>
    <w:rsid w:val="00276B2A"/>
    <w:rsid w:val="00276CEE"/>
    <w:rsid w:val="00277B61"/>
    <w:rsid w:val="002804CC"/>
    <w:rsid w:val="00280661"/>
    <w:rsid w:val="002806E7"/>
    <w:rsid w:val="00280759"/>
    <w:rsid w:val="002812F0"/>
    <w:rsid w:val="00281B14"/>
    <w:rsid w:val="00281CEF"/>
    <w:rsid w:val="00281E2E"/>
    <w:rsid w:val="00282668"/>
    <w:rsid w:val="0028311E"/>
    <w:rsid w:val="00283367"/>
    <w:rsid w:val="002837F7"/>
    <w:rsid w:val="00283839"/>
    <w:rsid w:val="002838B6"/>
    <w:rsid w:val="00283CAA"/>
    <w:rsid w:val="00283DC6"/>
    <w:rsid w:val="00283FED"/>
    <w:rsid w:val="002840C0"/>
    <w:rsid w:val="00284521"/>
    <w:rsid w:val="00284533"/>
    <w:rsid w:val="0028491B"/>
    <w:rsid w:val="00284A17"/>
    <w:rsid w:val="0028516D"/>
    <w:rsid w:val="00285902"/>
    <w:rsid w:val="00285FA5"/>
    <w:rsid w:val="00286516"/>
    <w:rsid w:val="002869D0"/>
    <w:rsid w:val="00286BC0"/>
    <w:rsid w:val="00286F07"/>
    <w:rsid w:val="00287E9E"/>
    <w:rsid w:val="00290AAE"/>
    <w:rsid w:val="002911EE"/>
    <w:rsid w:val="002912DA"/>
    <w:rsid w:val="0029147E"/>
    <w:rsid w:val="002915D9"/>
    <w:rsid w:val="00291782"/>
    <w:rsid w:val="00291AB8"/>
    <w:rsid w:val="00291B48"/>
    <w:rsid w:val="00291D22"/>
    <w:rsid w:val="00291E54"/>
    <w:rsid w:val="00291E80"/>
    <w:rsid w:val="002927FD"/>
    <w:rsid w:val="00292909"/>
    <w:rsid w:val="00292A5B"/>
    <w:rsid w:val="00292A8A"/>
    <w:rsid w:val="00292D4C"/>
    <w:rsid w:val="00293189"/>
    <w:rsid w:val="00293366"/>
    <w:rsid w:val="0029357B"/>
    <w:rsid w:val="0029358C"/>
    <w:rsid w:val="00293E17"/>
    <w:rsid w:val="00293F13"/>
    <w:rsid w:val="0029403D"/>
    <w:rsid w:val="00294B64"/>
    <w:rsid w:val="00295737"/>
    <w:rsid w:val="00295D07"/>
    <w:rsid w:val="00295EC9"/>
    <w:rsid w:val="002960DC"/>
    <w:rsid w:val="00296703"/>
    <w:rsid w:val="0029681B"/>
    <w:rsid w:val="0029715D"/>
    <w:rsid w:val="00297235"/>
    <w:rsid w:val="00297437"/>
    <w:rsid w:val="00297D6C"/>
    <w:rsid w:val="00297E3F"/>
    <w:rsid w:val="002A08A5"/>
    <w:rsid w:val="002A12E0"/>
    <w:rsid w:val="002A1793"/>
    <w:rsid w:val="002A231B"/>
    <w:rsid w:val="002A279F"/>
    <w:rsid w:val="002A2FCC"/>
    <w:rsid w:val="002A31C1"/>
    <w:rsid w:val="002A37BB"/>
    <w:rsid w:val="002A49F2"/>
    <w:rsid w:val="002A4A7F"/>
    <w:rsid w:val="002A4B5F"/>
    <w:rsid w:val="002A4F04"/>
    <w:rsid w:val="002A6843"/>
    <w:rsid w:val="002A77E3"/>
    <w:rsid w:val="002A7A66"/>
    <w:rsid w:val="002B1291"/>
    <w:rsid w:val="002B13DE"/>
    <w:rsid w:val="002B1458"/>
    <w:rsid w:val="002B15EC"/>
    <w:rsid w:val="002B1B58"/>
    <w:rsid w:val="002B2431"/>
    <w:rsid w:val="002B246B"/>
    <w:rsid w:val="002B261B"/>
    <w:rsid w:val="002B2883"/>
    <w:rsid w:val="002B2E04"/>
    <w:rsid w:val="002B2E79"/>
    <w:rsid w:val="002B2F7F"/>
    <w:rsid w:val="002B3481"/>
    <w:rsid w:val="002B361C"/>
    <w:rsid w:val="002B4348"/>
    <w:rsid w:val="002B4455"/>
    <w:rsid w:val="002B478C"/>
    <w:rsid w:val="002B493B"/>
    <w:rsid w:val="002B4B92"/>
    <w:rsid w:val="002B4E8C"/>
    <w:rsid w:val="002B5D88"/>
    <w:rsid w:val="002B6796"/>
    <w:rsid w:val="002B6ED9"/>
    <w:rsid w:val="002B7095"/>
    <w:rsid w:val="002B713A"/>
    <w:rsid w:val="002C10D9"/>
    <w:rsid w:val="002C14D1"/>
    <w:rsid w:val="002C214F"/>
    <w:rsid w:val="002C2714"/>
    <w:rsid w:val="002C298C"/>
    <w:rsid w:val="002C29CC"/>
    <w:rsid w:val="002C2AFA"/>
    <w:rsid w:val="002C2BA4"/>
    <w:rsid w:val="002C334D"/>
    <w:rsid w:val="002C335B"/>
    <w:rsid w:val="002C399B"/>
    <w:rsid w:val="002C42A7"/>
    <w:rsid w:val="002C4405"/>
    <w:rsid w:val="002C4BDF"/>
    <w:rsid w:val="002C56E2"/>
    <w:rsid w:val="002C5FB8"/>
    <w:rsid w:val="002C6919"/>
    <w:rsid w:val="002C6EB4"/>
    <w:rsid w:val="002C7184"/>
    <w:rsid w:val="002C7198"/>
    <w:rsid w:val="002C72AE"/>
    <w:rsid w:val="002C763D"/>
    <w:rsid w:val="002C78DB"/>
    <w:rsid w:val="002C7B1A"/>
    <w:rsid w:val="002C7B3F"/>
    <w:rsid w:val="002C7FC0"/>
    <w:rsid w:val="002D06A6"/>
    <w:rsid w:val="002D076A"/>
    <w:rsid w:val="002D08B9"/>
    <w:rsid w:val="002D0E3F"/>
    <w:rsid w:val="002D0EE7"/>
    <w:rsid w:val="002D1231"/>
    <w:rsid w:val="002D1408"/>
    <w:rsid w:val="002D18C7"/>
    <w:rsid w:val="002D1F75"/>
    <w:rsid w:val="002D202B"/>
    <w:rsid w:val="002D21A1"/>
    <w:rsid w:val="002D26D3"/>
    <w:rsid w:val="002D28CF"/>
    <w:rsid w:val="002D2A9F"/>
    <w:rsid w:val="002D2C61"/>
    <w:rsid w:val="002D3736"/>
    <w:rsid w:val="002D3AD8"/>
    <w:rsid w:val="002D3D05"/>
    <w:rsid w:val="002D3F8A"/>
    <w:rsid w:val="002D433F"/>
    <w:rsid w:val="002D46CA"/>
    <w:rsid w:val="002D470C"/>
    <w:rsid w:val="002D47F5"/>
    <w:rsid w:val="002D4C84"/>
    <w:rsid w:val="002D5114"/>
    <w:rsid w:val="002D592A"/>
    <w:rsid w:val="002D5B13"/>
    <w:rsid w:val="002D5D76"/>
    <w:rsid w:val="002D5E63"/>
    <w:rsid w:val="002D6119"/>
    <w:rsid w:val="002D63D9"/>
    <w:rsid w:val="002D761C"/>
    <w:rsid w:val="002D79E4"/>
    <w:rsid w:val="002D7D9B"/>
    <w:rsid w:val="002D7DDA"/>
    <w:rsid w:val="002D7FA0"/>
    <w:rsid w:val="002E06A0"/>
    <w:rsid w:val="002E0734"/>
    <w:rsid w:val="002E0745"/>
    <w:rsid w:val="002E1353"/>
    <w:rsid w:val="002E1805"/>
    <w:rsid w:val="002E1857"/>
    <w:rsid w:val="002E1C53"/>
    <w:rsid w:val="002E21A6"/>
    <w:rsid w:val="002E239A"/>
    <w:rsid w:val="002E2580"/>
    <w:rsid w:val="002E263C"/>
    <w:rsid w:val="002E30BE"/>
    <w:rsid w:val="002E32A3"/>
    <w:rsid w:val="002E36BD"/>
    <w:rsid w:val="002E4373"/>
    <w:rsid w:val="002E4E72"/>
    <w:rsid w:val="002E4E8D"/>
    <w:rsid w:val="002E521E"/>
    <w:rsid w:val="002E5649"/>
    <w:rsid w:val="002E5CA8"/>
    <w:rsid w:val="002E5CFC"/>
    <w:rsid w:val="002E5D3C"/>
    <w:rsid w:val="002E5E7C"/>
    <w:rsid w:val="002E5FCD"/>
    <w:rsid w:val="002E69DC"/>
    <w:rsid w:val="002E6CA0"/>
    <w:rsid w:val="002E757D"/>
    <w:rsid w:val="002E7FF0"/>
    <w:rsid w:val="002F0653"/>
    <w:rsid w:val="002F0847"/>
    <w:rsid w:val="002F0EDC"/>
    <w:rsid w:val="002F26A9"/>
    <w:rsid w:val="002F2A26"/>
    <w:rsid w:val="002F2C35"/>
    <w:rsid w:val="002F2C4B"/>
    <w:rsid w:val="002F2E19"/>
    <w:rsid w:val="002F3DCD"/>
    <w:rsid w:val="002F4EF6"/>
    <w:rsid w:val="002F568C"/>
    <w:rsid w:val="002F584F"/>
    <w:rsid w:val="002F58E4"/>
    <w:rsid w:val="002F5AF0"/>
    <w:rsid w:val="002F5E2A"/>
    <w:rsid w:val="002F62C9"/>
    <w:rsid w:val="002F6930"/>
    <w:rsid w:val="002F6E43"/>
    <w:rsid w:val="002F71E6"/>
    <w:rsid w:val="002F798F"/>
    <w:rsid w:val="002F7DA7"/>
    <w:rsid w:val="003002BC"/>
    <w:rsid w:val="00300319"/>
    <w:rsid w:val="00300492"/>
    <w:rsid w:val="00300556"/>
    <w:rsid w:val="003009B6"/>
    <w:rsid w:val="00300D1D"/>
    <w:rsid w:val="00301153"/>
    <w:rsid w:val="00301C5B"/>
    <w:rsid w:val="00301F44"/>
    <w:rsid w:val="00302400"/>
    <w:rsid w:val="0030253E"/>
    <w:rsid w:val="003028C7"/>
    <w:rsid w:val="00302A2F"/>
    <w:rsid w:val="00302ACA"/>
    <w:rsid w:val="00303055"/>
    <w:rsid w:val="003037FD"/>
    <w:rsid w:val="0030407F"/>
    <w:rsid w:val="00304763"/>
    <w:rsid w:val="00304ECC"/>
    <w:rsid w:val="003050AF"/>
    <w:rsid w:val="0030539F"/>
    <w:rsid w:val="00305D2A"/>
    <w:rsid w:val="00305D35"/>
    <w:rsid w:val="00305E55"/>
    <w:rsid w:val="0030668B"/>
    <w:rsid w:val="00306A0B"/>
    <w:rsid w:val="00306A3A"/>
    <w:rsid w:val="00306FE7"/>
    <w:rsid w:val="00307021"/>
    <w:rsid w:val="003070EA"/>
    <w:rsid w:val="00307D5E"/>
    <w:rsid w:val="00307DCD"/>
    <w:rsid w:val="00310B29"/>
    <w:rsid w:val="00311743"/>
    <w:rsid w:val="0031186C"/>
    <w:rsid w:val="00311B06"/>
    <w:rsid w:val="00311B24"/>
    <w:rsid w:val="0031237D"/>
    <w:rsid w:val="003129BA"/>
    <w:rsid w:val="00312F98"/>
    <w:rsid w:val="00314373"/>
    <w:rsid w:val="00314432"/>
    <w:rsid w:val="003144A6"/>
    <w:rsid w:val="003152C4"/>
    <w:rsid w:val="00315AEB"/>
    <w:rsid w:val="00315E8B"/>
    <w:rsid w:val="0031621A"/>
    <w:rsid w:val="00316600"/>
    <w:rsid w:val="00316771"/>
    <w:rsid w:val="00316828"/>
    <w:rsid w:val="00316DD9"/>
    <w:rsid w:val="00317242"/>
    <w:rsid w:val="003175E1"/>
    <w:rsid w:val="00317F35"/>
    <w:rsid w:val="003203F4"/>
    <w:rsid w:val="00320741"/>
    <w:rsid w:val="003209D9"/>
    <w:rsid w:val="00320EA1"/>
    <w:rsid w:val="00320F5B"/>
    <w:rsid w:val="00321461"/>
    <w:rsid w:val="00322056"/>
    <w:rsid w:val="0032289B"/>
    <w:rsid w:val="00322B51"/>
    <w:rsid w:val="00322CFA"/>
    <w:rsid w:val="00323957"/>
    <w:rsid w:val="00323984"/>
    <w:rsid w:val="00323CD9"/>
    <w:rsid w:val="00323ECC"/>
    <w:rsid w:val="003244BD"/>
    <w:rsid w:val="003248FD"/>
    <w:rsid w:val="00324BEC"/>
    <w:rsid w:val="00325278"/>
    <w:rsid w:val="003254B5"/>
    <w:rsid w:val="00325B16"/>
    <w:rsid w:val="00325BA3"/>
    <w:rsid w:val="00325F68"/>
    <w:rsid w:val="00326216"/>
    <w:rsid w:val="003268A6"/>
    <w:rsid w:val="00326B2D"/>
    <w:rsid w:val="00326D4C"/>
    <w:rsid w:val="00327375"/>
    <w:rsid w:val="003273BA"/>
    <w:rsid w:val="0032747D"/>
    <w:rsid w:val="00327761"/>
    <w:rsid w:val="00327AB9"/>
    <w:rsid w:val="003313E2"/>
    <w:rsid w:val="003316FE"/>
    <w:rsid w:val="00331AF9"/>
    <w:rsid w:val="00332682"/>
    <w:rsid w:val="00332786"/>
    <w:rsid w:val="0033286E"/>
    <w:rsid w:val="00332D85"/>
    <w:rsid w:val="003336A9"/>
    <w:rsid w:val="00333A34"/>
    <w:rsid w:val="00333C92"/>
    <w:rsid w:val="00333D07"/>
    <w:rsid w:val="00333F2A"/>
    <w:rsid w:val="003347D4"/>
    <w:rsid w:val="00334A43"/>
    <w:rsid w:val="00334EED"/>
    <w:rsid w:val="003352B3"/>
    <w:rsid w:val="00335D9E"/>
    <w:rsid w:val="00335DE5"/>
    <w:rsid w:val="003363D1"/>
    <w:rsid w:val="0033691D"/>
    <w:rsid w:val="00336A8C"/>
    <w:rsid w:val="00336C32"/>
    <w:rsid w:val="00336CED"/>
    <w:rsid w:val="003374BA"/>
    <w:rsid w:val="003375A7"/>
    <w:rsid w:val="003375F4"/>
    <w:rsid w:val="003377E4"/>
    <w:rsid w:val="0033797E"/>
    <w:rsid w:val="00340A26"/>
    <w:rsid w:val="00340DA0"/>
    <w:rsid w:val="00340E52"/>
    <w:rsid w:val="003410DA"/>
    <w:rsid w:val="0034178C"/>
    <w:rsid w:val="00341ADE"/>
    <w:rsid w:val="0034216E"/>
    <w:rsid w:val="00342237"/>
    <w:rsid w:val="003428AF"/>
    <w:rsid w:val="00342ACE"/>
    <w:rsid w:val="00342AFE"/>
    <w:rsid w:val="00342B69"/>
    <w:rsid w:val="00342D4C"/>
    <w:rsid w:val="00342DC5"/>
    <w:rsid w:val="00343045"/>
    <w:rsid w:val="0034383D"/>
    <w:rsid w:val="00343CBA"/>
    <w:rsid w:val="00343E63"/>
    <w:rsid w:val="003440DB"/>
    <w:rsid w:val="003442E1"/>
    <w:rsid w:val="00344525"/>
    <w:rsid w:val="00344873"/>
    <w:rsid w:val="0034493A"/>
    <w:rsid w:val="00344A27"/>
    <w:rsid w:val="00344D3F"/>
    <w:rsid w:val="0034509B"/>
    <w:rsid w:val="00345A50"/>
    <w:rsid w:val="00345D42"/>
    <w:rsid w:val="00345ED0"/>
    <w:rsid w:val="00345FF7"/>
    <w:rsid w:val="003472BB"/>
    <w:rsid w:val="00347936"/>
    <w:rsid w:val="00347944"/>
    <w:rsid w:val="00347D91"/>
    <w:rsid w:val="00350272"/>
    <w:rsid w:val="00350274"/>
    <w:rsid w:val="003507BC"/>
    <w:rsid w:val="00350BB7"/>
    <w:rsid w:val="00350CDC"/>
    <w:rsid w:val="00350E5E"/>
    <w:rsid w:val="00350E62"/>
    <w:rsid w:val="0035115C"/>
    <w:rsid w:val="0035192F"/>
    <w:rsid w:val="00351DD9"/>
    <w:rsid w:val="003520E2"/>
    <w:rsid w:val="0035223D"/>
    <w:rsid w:val="00352980"/>
    <w:rsid w:val="00352B1B"/>
    <w:rsid w:val="00352E52"/>
    <w:rsid w:val="003532D5"/>
    <w:rsid w:val="003533A1"/>
    <w:rsid w:val="0035349F"/>
    <w:rsid w:val="00353E1A"/>
    <w:rsid w:val="00353F15"/>
    <w:rsid w:val="0035446B"/>
    <w:rsid w:val="00354C29"/>
    <w:rsid w:val="0035586F"/>
    <w:rsid w:val="00355A85"/>
    <w:rsid w:val="003560C0"/>
    <w:rsid w:val="00356BCE"/>
    <w:rsid w:val="003570D1"/>
    <w:rsid w:val="00357469"/>
    <w:rsid w:val="00357A93"/>
    <w:rsid w:val="00357CD8"/>
    <w:rsid w:val="00360048"/>
    <w:rsid w:val="003606A6"/>
    <w:rsid w:val="00360A12"/>
    <w:rsid w:val="00360CD0"/>
    <w:rsid w:val="003610BA"/>
    <w:rsid w:val="00361343"/>
    <w:rsid w:val="00361384"/>
    <w:rsid w:val="00361F41"/>
    <w:rsid w:val="003622A1"/>
    <w:rsid w:val="0036280F"/>
    <w:rsid w:val="00362CA2"/>
    <w:rsid w:val="00363B42"/>
    <w:rsid w:val="0036472C"/>
    <w:rsid w:val="00364D25"/>
    <w:rsid w:val="00364D41"/>
    <w:rsid w:val="00365341"/>
    <w:rsid w:val="00365D6B"/>
    <w:rsid w:val="00366A66"/>
    <w:rsid w:val="00366C4E"/>
    <w:rsid w:val="003670C2"/>
    <w:rsid w:val="00367991"/>
    <w:rsid w:val="003718F7"/>
    <w:rsid w:val="00371DF2"/>
    <w:rsid w:val="00372102"/>
    <w:rsid w:val="0037269D"/>
    <w:rsid w:val="003727FE"/>
    <w:rsid w:val="00372CCE"/>
    <w:rsid w:val="00373032"/>
    <w:rsid w:val="0037339F"/>
    <w:rsid w:val="00373700"/>
    <w:rsid w:val="00373796"/>
    <w:rsid w:val="0037401C"/>
    <w:rsid w:val="00374141"/>
    <w:rsid w:val="003742CF"/>
    <w:rsid w:val="00374E9F"/>
    <w:rsid w:val="003757A3"/>
    <w:rsid w:val="00375875"/>
    <w:rsid w:val="003758B5"/>
    <w:rsid w:val="003759C1"/>
    <w:rsid w:val="003759C7"/>
    <w:rsid w:val="00375BE6"/>
    <w:rsid w:val="00375CC4"/>
    <w:rsid w:val="00375EA2"/>
    <w:rsid w:val="00376289"/>
    <w:rsid w:val="00376310"/>
    <w:rsid w:val="003763A3"/>
    <w:rsid w:val="0037645D"/>
    <w:rsid w:val="003769EE"/>
    <w:rsid w:val="00376C40"/>
    <w:rsid w:val="00376D80"/>
    <w:rsid w:val="00377186"/>
    <w:rsid w:val="00377221"/>
    <w:rsid w:val="003775D5"/>
    <w:rsid w:val="003777F7"/>
    <w:rsid w:val="00380BF1"/>
    <w:rsid w:val="00381029"/>
    <w:rsid w:val="00381031"/>
    <w:rsid w:val="003812D1"/>
    <w:rsid w:val="00381375"/>
    <w:rsid w:val="003817C1"/>
    <w:rsid w:val="0038282B"/>
    <w:rsid w:val="003829BC"/>
    <w:rsid w:val="00382CDD"/>
    <w:rsid w:val="00382FD9"/>
    <w:rsid w:val="003833CD"/>
    <w:rsid w:val="003837F5"/>
    <w:rsid w:val="00383909"/>
    <w:rsid w:val="00384ADE"/>
    <w:rsid w:val="00384CDC"/>
    <w:rsid w:val="00385ECF"/>
    <w:rsid w:val="00386180"/>
    <w:rsid w:val="003862A4"/>
    <w:rsid w:val="00386936"/>
    <w:rsid w:val="00387354"/>
    <w:rsid w:val="0038737E"/>
    <w:rsid w:val="003879C0"/>
    <w:rsid w:val="00387D4E"/>
    <w:rsid w:val="00387EA2"/>
    <w:rsid w:val="0039092C"/>
    <w:rsid w:val="00390C06"/>
    <w:rsid w:val="00391588"/>
    <w:rsid w:val="00391D16"/>
    <w:rsid w:val="00391DA2"/>
    <w:rsid w:val="00391ECD"/>
    <w:rsid w:val="00391F52"/>
    <w:rsid w:val="0039269F"/>
    <w:rsid w:val="003928AD"/>
    <w:rsid w:val="00394C9D"/>
    <w:rsid w:val="00395021"/>
    <w:rsid w:val="00395640"/>
    <w:rsid w:val="00396D73"/>
    <w:rsid w:val="00397227"/>
    <w:rsid w:val="00397353"/>
    <w:rsid w:val="00397CCC"/>
    <w:rsid w:val="00397F25"/>
    <w:rsid w:val="003A1B98"/>
    <w:rsid w:val="003A22FB"/>
    <w:rsid w:val="003A3023"/>
    <w:rsid w:val="003A313B"/>
    <w:rsid w:val="003A3146"/>
    <w:rsid w:val="003A3BD6"/>
    <w:rsid w:val="003A406D"/>
    <w:rsid w:val="003A4349"/>
    <w:rsid w:val="003A4477"/>
    <w:rsid w:val="003A485E"/>
    <w:rsid w:val="003A5519"/>
    <w:rsid w:val="003A56DA"/>
    <w:rsid w:val="003A5B97"/>
    <w:rsid w:val="003A611B"/>
    <w:rsid w:val="003A6845"/>
    <w:rsid w:val="003A7147"/>
    <w:rsid w:val="003A7182"/>
    <w:rsid w:val="003A71E5"/>
    <w:rsid w:val="003A7392"/>
    <w:rsid w:val="003B0817"/>
    <w:rsid w:val="003B1031"/>
    <w:rsid w:val="003B11A0"/>
    <w:rsid w:val="003B1C70"/>
    <w:rsid w:val="003B2A4E"/>
    <w:rsid w:val="003B30CD"/>
    <w:rsid w:val="003B33C2"/>
    <w:rsid w:val="003B405F"/>
    <w:rsid w:val="003B43E4"/>
    <w:rsid w:val="003B4A45"/>
    <w:rsid w:val="003B4AFB"/>
    <w:rsid w:val="003B509E"/>
    <w:rsid w:val="003B50F7"/>
    <w:rsid w:val="003B511C"/>
    <w:rsid w:val="003B548F"/>
    <w:rsid w:val="003B5630"/>
    <w:rsid w:val="003B59BF"/>
    <w:rsid w:val="003B5B50"/>
    <w:rsid w:val="003B5D66"/>
    <w:rsid w:val="003B5FCB"/>
    <w:rsid w:val="003B6A1F"/>
    <w:rsid w:val="003B6E67"/>
    <w:rsid w:val="003B7194"/>
    <w:rsid w:val="003B71A0"/>
    <w:rsid w:val="003B7234"/>
    <w:rsid w:val="003B76F0"/>
    <w:rsid w:val="003B7D04"/>
    <w:rsid w:val="003C0045"/>
    <w:rsid w:val="003C0D93"/>
    <w:rsid w:val="003C11B4"/>
    <w:rsid w:val="003C2004"/>
    <w:rsid w:val="003C21A5"/>
    <w:rsid w:val="003C232A"/>
    <w:rsid w:val="003C25C4"/>
    <w:rsid w:val="003C2A93"/>
    <w:rsid w:val="003C2DA7"/>
    <w:rsid w:val="003C2E7C"/>
    <w:rsid w:val="003C3413"/>
    <w:rsid w:val="003C384B"/>
    <w:rsid w:val="003C38C0"/>
    <w:rsid w:val="003C3AD8"/>
    <w:rsid w:val="003C417B"/>
    <w:rsid w:val="003C4E89"/>
    <w:rsid w:val="003C5838"/>
    <w:rsid w:val="003C5BAB"/>
    <w:rsid w:val="003C5EEB"/>
    <w:rsid w:val="003C60F7"/>
    <w:rsid w:val="003C6133"/>
    <w:rsid w:val="003C63A3"/>
    <w:rsid w:val="003C6A8E"/>
    <w:rsid w:val="003C6C86"/>
    <w:rsid w:val="003C7333"/>
    <w:rsid w:val="003C7761"/>
    <w:rsid w:val="003C7A3F"/>
    <w:rsid w:val="003D058C"/>
    <w:rsid w:val="003D068B"/>
    <w:rsid w:val="003D0D6B"/>
    <w:rsid w:val="003D104A"/>
    <w:rsid w:val="003D13C2"/>
    <w:rsid w:val="003D1798"/>
    <w:rsid w:val="003D18D7"/>
    <w:rsid w:val="003D1E52"/>
    <w:rsid w:val="003D21B8"/>
    <w:rsid w:val="003D220F"/>
    <w:rsid w:val="003D225C"/>
    <w:rsid w:val="003D2604"/>
    <w:rsid w:val="003D28FB"/>
    <w:rsid w:val="003D2BFE"/>
    <w:rsid w:val="003D3063"/>
    <w:rsid w:val="003D3171"/>
    <w:rsid w:val="003D35DD"/>
    <w:rsid w:val="003D37DE"/>
    <w:rsid w:val="003D3C8D"/>
    <w:rsid w:val="003D48B8"/>
    <w:rsid w:val="003D48EC"/>
    <w:rsid w:val="003D4935"/>
    <w:rsid w:val="003D554B"/>
    <w:rsid w:val="003D61A7"/>
    <w:rsid w:val="003D7104"/>
    <w:rsid w:val="003D7CD3"/>
    <w:rsid w:val="003E0025"/>
    <w:rsid w:val="003E08B9"/>
    <w:rsid w:val="003E096D"/>
    <w:rsid w:val="003E0C46"/>
    <w:rsid w:val="003E10A5"/>
    <w:rsid w:val="003E120C"/>
    <w:rsid w:val="003E1592"/>
    <w:rsid w:val="003E16BC"/>
    <w:rsid w:val="003E1968"/>
    <w:rsid w:val="003E202C"/>
    <w:rsid w:val="003E2189"/>
    <w:rsid w:val="003E21B3"/>
    <w:rsid w:val="003E22F2"/>
    <w:rsid w:val="003E2751"/>
    <w:rsid w:val="003E284C"/>
    <w:rsid w:val="003E2D6B"/>
    <w:rsid w:val="003E316E"/>
    <w:rsid w:val="003E31EB"/>
    <w:rsid w:val="003E324E"/>
    <w:rsid w:val="003E32EF"/>
    <w:rsid w:val="003E32F2"/>
    <w:rsid w:val="003E39AE"/>
    <w:rsid w:val="003E3A73"/>
    <w:rsid w:val="003E3B4D"/>
    <w:rsid w:val="003E4576"/>
    <w:rsid w:val="003E4596"/>
    <w:rsid w:val="003E470F"/>
    <w:rsid w:val="003E4938"/>
    <w:rsid w:val="003E4CBE"/>
    <w:rsid w:val="003E4D10"/>
    <w:rsid w:val="003E4E8F"/>
    <w:rsid w:val="003E5752"/>
    <w:rsid w:val="003E5801"/>
    <w:rsid w:val="003E58F7"/>
    <w:rsid w:val="003E5D40"/>
    <w:rsid w:val="003E62CC"/>
    <w:rsid w:val="003E6508"/>
    <w:rsid w:val="003E6811"/>
    <w:rsid w:val="003E755F"/>
    <w:rsid w:val="003E7B8D"/>
    <w:rsid w:val="003E7BA1"/>
    <w:rsid w:val="003F04E5"/>
    <w:rsid w:val="003F07E3"/>
    <w:rsid w:val="003F0DAC"/>
    <w:rsid w:val="003F0E6A"/>
    <w:rsid w:val="003F14FA"/>
    <w:rsid w:val="003F1630"/>
    <w:rsid w:val="003F16F6"/>
    <w:rsid w:val="003F171A"/>
    <w:rsid w:val="003F1D79"/>
    <w:rsid w:val="003F2030"/>
    <w:rsid w:val="003F2080"/>
    <w:rsid w:val="003F22C5"/>
    <w:rsid w:val="003F2AFD"/>
    <w:rsid w:val="003F2B9C"/>
    <w:rsid w:val="003F2FF0"/>
    <w:rsid w:val="003F314E"/>
    <w:rsid w:val="003F350D"/>
    <w:rsid w:val="003F47A0"/>
    <w:rsid w:val="003F47C6"/>
    <w:rsid w:val="003F494D"/>
    <w:rsid w:val="003F4DAB"/>
    <w:rsid w:val="003F55DC"/>
    <w:rsid w:val="003F586D"/>
    <w:rsid w:val="003F5A5F"/>
    <w:rsid w:val="003F5B48"/>
    <w:rsid w:val="003F5DB5"/>
    <w:rsid w:val="003F5E60"/>
    <w:rsid w:val="003F5FD7"/>
    <w:rsid w:val="003F69A9"/>
    <w:rsid w:val="003F6BD3"/>
    <w:rsid w:val="003F7299"/>
    <w:rsid w:val="003F7B1C"/>
    <w:rsid w:val="00400263"/>
    <w:rsid w:val="00400375"/>
    <w:rsid w:val="00400BBE"/>
    <w:rsid w:val="00400C02"/>
    <w:rsid w:val="00400CD5"/>
    <w:rsid w:val="00400D7C"/>
    <w:rsid w:val="00400EE3"/>
    <w:rsid w:val="004010B9"/>
    <w:rsid w:val="00401291"/>
    <w:rsid w:val="004015F5"/>
    <w:rsid w:val="00401C70"/>
    <w:rsid w:val="00402637"/>
    <w:rsid w:val="00402B22"/>
    <w:rsid w:val="00402DBE"/>
    <w:rsid w:val="00403CBF"/>
    <w:rsid w:val="00403D8D"/>
    <w:rsid w:val="004046B3"/>
    <w:rsid w:val="004047A4"/>
    <w:rsid w:val="00405034"/>
    <w:rsid w:val="004053C2"/>
    <w:rsid w:val="004056CB"/>
    <w:rsid w:val="00405F09"/>
    <w:rsid w:val="00406420"/>
    <w:rsid w:val="00406673"/>
    <w:rsid w:val="00406AC9"/>
    <w:rsid w:val="00406EAE"/>
    <w:rsid w:val="00406F04"/>
    <w:rsid w:val="0040716F"/>
    <w:rsid w:val="0040749F"/>
    <w:rsid w:val="00407A97"/>
    <w:rsid w:val="00407E44"/>
    <w:rsid w:val="00407ECA"/>
    <w:rsid w:val="00407F0F"/>
    <w:rsid w:val="00410285"/>
    <w:rsid w:val="004104C2"/>
    <w:rsid w:val="00410CE4"/>
    <w:rsid w:val="00410E85"/>
    <w:rsid w:val="0041113B"/>
    <w:rsid w:val="00411186"/>
    <w:rsid w:val="004113D8"/>
    <w:rsid w:val="00411B6E"/>
    <w:rsid w:val="00411D1B"/>
    <w:rsid w:val="0041256A"/>
    <w:rsid w:val="00412C45"/>
    <w:rsid w:val="00413404"/>
    <w:rsid w:val="00413528"/>
    <w:rsid w:val="004137F2"/>
    <w:rsid w:val="004138FA"/>
    <w:rsid w:val="00413B18"/>
    <w:rsid w:val="004144FC"/>
    <w:rsid w:val="004147CF"/>
    <w:rsid w:val="00414817"/>
    <w:rsid w:val="00414956"/>
    <w:rsid w:val="00414C28"/>
    <w:rsid w:val="0041506D"/>
    <w:rsid w:val="0041549F"/>
    <w:rsid w:val="00415B0A"/>
    <w:rsid w:val="00415C0E"/>
    <w:rsid w:val="004160EE"/>
    <w:rsid w:val="00416C9B"/>
    <w:rsid w:val="00416DF3"/>
    <w:rsid w:val="00416FDF"/>
    <w:rsid w:val="00417614"/>
    <w:rsid w:val="004176CF"/>
    <w:rsid w:val="00420607"/>
    <w:rsid w:val="00421051"/>
    <w:rsid w:val="00421625"/>
    <w:rsid w:val="004218A2"/>
    <w:rsid w:val="004219D0"/>
    <w:rsid w:val="00421C5B"/>
    <w:rsid w:val="004223A8"/>
    <w:rsid w:val="004223F3"/>
    <w:rsid w:val="00422AD5"/>
    <w:rsid w:val="00422F2C"/>
    <w:rsid w:val="004234E9"/>
    <w:rsid w:val="0042353B"/>
    <w:rsid w:val="00423C1D"/>
    <w:rsid w:val="00423C3D"/>
    <w:rsid w:val="00423EBF"/>
    <w:rsid w:val="00423F3F"/>
    <w:rsid w:val="0042408F"/>
    <w:rsid w:val="00424103"/>
    <w:rsid w:val="004241A7"/>
    <w:rsid w:val="0042444D"/>
    <w:rsid w:val="00424463"/>
    <w:rsid w:val="0042505B"/>
    <w:rsid w:val="00425E9D"/>
    <w:rsid w:val="00426028"/>
    <w:rsid w:val="004269AD"/>
    <w:rsid w:val="00426A5F"/>
    <w:rsid w:val="00426E73"/>
    <w:rsid w:val="00427A12"/>
    <w:rsid w:val="00427E54"/>
    <w:rsid w:val="00430149"/>
    <w:rsid w:val="0043053E"/>
    <w:rsid w:val="00430BD3"/>
    <w:rsid w:val="00430C9B"/>
    <w:rsid w:val="00430EE4"/>
    <w:rsid w:val="00430F64"/>
    <w:rsid w:val="0043138E"/>
    <w:rsid w:val="00431584"/>
    <w:rsid w:val="00431C05"/>
    <w:rsid w:val="00431C71"/>
    <w:rsid w:val="00432614"/>
    <w:rsid w:val="004329B8"/>
    <w:rsid w:val="00432D60"/>
    <w:rsid w:val="004332AC"/>
    <w:rsid w:val="0043439D"/>
    <w:rsid w:val="004346FC"/>
    <w:rsid w:val="004349F2"/>
    <w:rsid w:val="00435C76"/>
    <w:rsid w:val="004365AF"/>
    <w:rsid w:val="004366F4"/>
    <w:rsid w:val="00436B2F"/>
    <w:rsid w:val="0043750C"/>
    <w:rsid w:val="00437B25"/>
    <w:rsid w:val="00437F4D"/>
    <w:rsid w:val="004409D3"/>
    <w:rsid w:val="00441382"/>
    <w:rsid w:val="004419A1"/>
    <w:rsid w:val="0044205D"/>
    <w:rsid w:val="004421DE"/>
    <w:rsid w:val="0044298E"/>
    <w:rsid w:val="00443135"/>
    <w:rsid w:val="00444228"/>
    <w:rsid w:val="00444233"/>
    <w:rsid w:val="0044429E"/>
    <w:rsid w:val="004453CB"/>
    <w:rsid w:val="00445407"/>
    <w:rsid w:val="00445A4A"/>
    <w:rsid w:val="0044604C"/>
    <w:rsid w:val="004468BE"/>
    <w:rsid w:val="00447361"/>
    <w:rsid w:val="0044740D"/>
    <w:rsid w:val="004476F2"/>
    <w:rsid w:val="0044784E"/>
    <w:rsid w:val="004504E2"/>
    <w:rsid w:val="004504FD"/>
    <w:rsid w:val="00450780"/>
    <w:rsid w:val="00450B57"/>
    <w:rsid w:val="00450DAC"/>
    <w:rsid w:val="0045114D"/>
    <w:rsid w:val="004514D0"/>
    <w:rsid w:val="00451953"/>
    <w:rsid w:val="00452064"/>
    <w:rsid w:val="00452845"/>
    <w:rsid w:val="00452888"/>
    <w:rsid w:val="0045313A"/>
    <w:rsid w:val="0045336F"/>
    <w:rsid w:val="004534E7"/>
    <w:rsid w:val="004535EB"/>
    <w:rsid w:val="004538B2"/>
    <w:rsid w:val="00453B88"/>
    <w:rsid w:val="00453C0C"/>
    <w:rsid w:val="00453E7E"/>
    <w:rsid w:val="00454040"/>
    <w:rsid w:val="00454A72"/>
    <w:rsid w:val="00454CCB"/>
    <w:rsid w:val="00454F83"/>
    <w:rsid w:val="00454FA5"/>
    <w:rsid w:val="004552EE"/>
    <w:rsid w:val="00455360"/>
    <w:rsid w:val="004553BF"/>
    <w:rsid w:val="00455607"/>
    <w:rsid w:val="00455C06"/>
    <w:rsid w:val="00455E00"/>
    <w:rsid w:val="00456660"/>
    <w:rsid w:val="00456801"/>
    <w:rsid w:val="00456C48"/>
    <w:rsid w:val="00456DAB"/>
    <w:rsid w:val="00456F3D"/>
    <w:rsid w:val="00457328"/>
    <w:rsid w:val="00457529"/>
    <w:rsid w:val="004575FD"/>
    <w:rsid w:val="00457669"/>
    <w:rsid w:val="00457AFF"/>
    <w:rsid w:val="00457EB7"/>
    <w:rsid w:val="00460BB8"/>
    <w:rsid w:val="00461461"/>
    <w:rsid w:val="00461748"/>
    <w:rsid w:val="00461995"/>
    <w:rsid w:val="00463A1F"/>
    <w:rsid w:val="00463F47"/>
    <w:rsid w:val="00464385"/>
    <w:rsid w:val="00464623"/>
    <w:rsid w:val="004655F3"/>
    <w:rsid w:val="00467AB6"/>
    <w:rsid w:val="00467C5B"/>
    <w:rsid w:val="004702AD"/>
    <w:rsid w:val="004704A8"/>
    <w:rsid w:val="0047050D"/>
    <w:rsid w:val="004705DF"/>
    <w:rsid w:val="004706C5"/>
    <w:rsid w:val="0047086F"/>
    <w:rsid w:val="00470A40"/>
    <w:rsid w:val="0047152B"/>
    <w:rsid w:val="00471C82"/>
    <w:rsid w:val="00471F0A"/>
    <w:rsid w:val="004722C3"/>
    <w:rsid w:val="00472856"/>
    <w:rsid w:val="00472D71"/>
    <w:rsid w:val="00472E5B"/>
    <w:rsid w:val="00473344"/>
    <w:rsid w:val="004735E3"/>
    <w:rsid w:val="0047362C"/>
    <w:rsid w:val="00473A3F"/>
    <w:rsid w:val="00473D35"/>
    <w:rsid w:val="004741F6"/>
    <w:rsid w:val="0047426A"/>
    <w:rsid w:val="00474786"/>
    <w:rsid w:val="004748BF"/>
    <w:rsid w:val="00474F39"/>
    <w:rsid w:val="00475345"/>
    <w:rsid w:val="00475D3C"/>
    <w:rsid w:val="00476800"/>
    <w:rsid w:val="004768A4"/>
    <w:rsid w:val="00477276"/>
    <w:rsid w:val="00477C19"/>
    <w:rsid w:val="00477E62"/>
    <w:rsid w:val="00477E86"/>
    <w:rsid w:val="0048057D"/>
    <w:rsid w:val="00480BB6"/>
    <w:rsid w:val="004814E0"/>
    <w:rsid w:val="004818A5"/>
    <w:rsid w:val="00482C75"/>
    <w:rsid w:val="00482E6B"/>
    <w:rsid w:val="004830D1"/>
    <w:rsid w:val="004833DD"/>
    <w:rsid w:val="00483DB1"/>
    <w:rsid w:val="00484106"/>
    <w:rsid w:val="00484411"/>
    <w:rsid w:val="00484588"/>
    <w:rsid w:val="00484A14"/>
    <w:rsid w:val="004856E7"/>
    <w:rsid w:val="00485830"/>
    <w:rsid w:val="00485C06"/>
    <w:rsid w:val="0048617B"/>
    <w:rsid w:val="004863C3"/>
    <w:rsid w:val="004863F4"/>
    <w:rsid w:val="004864A0"/>
    <w:rsid w:val="00486618"/>
    <w:rsid w:val="00486636"/>
    <w:rsid w:val="00487693"/>
    <w:rsid w:val="00487A80"/>
    <w:rsid w:val="00487D1A"/>
    <w:rsid w:val="00487D9E"/>
    <w:rsid w:val="0049015D"/>
    <w:rsid w:val="00490B01"/>
    <w:rsid w:val="00490FF3"/>
    <w:rsid w:val="00491439"/>
    <w:rsid w:val="00491AC2"/>
    <w:rsid w:val="004921EE"/>
    <w:rsid w:val="004924AD"/>
    <w:rsid w:val="004930D2"/>
    <w:rsid w:val="004932E4"/>
    <w:rsid w:val="004936F2"/>
    <w:rsid w:val="004943EE"/>
    <w:rsid w:val="00495383"/>
    <w:rsid w:val="004953F4"/>
    <w:rsid w:val="004958BB"/>
    <w:rsid w:val="004960D3"/>
    <w:rsid w:val="00496971"/>
    <w:rsid w:val="00496B72"/>
    <w:rsid w:val="00496D79"/>
    <w:rsid w:val="004973C2"/>
    <w:rsid w:val="0049769C"/>
    <w:rsid w:val="00497BA9"/>
    <w:rsid w:val="00497E32"/>
    <w:rsid w:val="00497FFD"/>
    <w:rsid w:val="004A0CD7"/>
    <w:rsid w:val="004A1314"/>
    <w:rsid w:val="004A1949"/>
    <w:rsid w:val="004A1C27"/>
    <w:rsid w:val="004A1D4E"/>
    <w:rsid w:val="004A1D9B"/>
    <w:rsid w:val="004A242A"/>
    <w:rsid w:val="004A24E2"/>
    <w:rsid w:val="004A3819"/>
    <w:rsid w:val="004A3E19"/>
    <w:rsid w:val="004A46BA"/>
    <w:rsid w:val="004A473C"/>
    <w:rsid w:val="004A4AD6"/>
    <w:rsid w:val="004A505B"/>
    <w:rsid w:val="004A56FA"/>
    <w:rsid w:val="004A5B52"/>
    <w:rsid w:val="004A5BB2"/>
    <w:rsid w:val="004A61B4"/>
    <w:rsid w:val="004A6BE7"/>
    <w:rsid w:val="004A6DB5"/>
    <w:rsid w:val="004A7484"/>
    <w:rsid w:val="004A7529"/>
    <w:rsid w:val="004A7869"/>
    <w:rsid w:val="004B00F7"/>
    <w:rsid w:val="004B1380"/>
    <w:rsid w:val="004B1B3A"/>
    <w:rsid w:val="004B2204"/>
    <w:rsid w:val="004B27D7"/>
    <w:rsid w:val="004B29BB"/>
    <w:rsid w:val="004B2C9C"/>
    <w:rsid w:val="004B2D4D"/>
    <w:rsid w:val="004B3293"/>
    <w:rsid w:val="004B33EB"/>
    <w:rsid w:val="004B3501"/>
    <w:rsid w:val="004B37D4"/>
    <w:rsid w:val="004B3C25"/>
    <w:rsid w:val="004B3CDC"/>
    <w:rsid w:val="004B47F3"/>
    <w:rsid w:val="004B4C2E"/>
    <w:rsid w:val="004B5F54"/>
    <w:rsid w:val="004B657C"/>
    <w:rsid w:val="004B65AC"/>
    <w:rsid w:val="004B66F8"/>
    <w:rsid w:val="004B67EB"/>
    <w:rsid w:val="004B6E83"/>
    <w:rsid w:val="004B6EC3"/>
    <w:rsid w:val="004B78D4"/>
    <w:rsid w:val="004B7ACF"/>
    <w:rsid w:val="004B7FD9"/>
    <w:rsid w:val="004C014B"/>
    <w:rsid w:val="004C0778"/>
    <w:rsid w:val="004C15B0"/>
    <w:rsid w:val="004C1F84"/>
    <w:rsid w:val="004C2611"/>
    <w:rsid w:val="004C2929"/>
    <w:rsid w:val="004C2B17"/>
    <w:rsid w:val="004C2E44"/>
    <w:rsid w:val="004C3136"/>
    <w:rsid w:val="004C38EF"/>
    <w:rsid w:val="004C3950"/>
    <w:rsid w:val="004C3CB2"/>
    <w:rsid w:val="004C3CD1"/>
    <w:rsid w:val="004C429E"/>
    <w:rsid w:val="004C478B"/>
    <w:rsid w:val="004C543C"/>
    <w:rsid w:val="004C5F5B"/>
    <w:rsid w:val="004C68E5"/>
    <w:rsid w:val="004C6BD0"/>
    <w:rsid w:val="004C6E43"/>
    <w:rsid w:val="004C7101"/>
    <w:rsid w:val="004C7256"/>
    <w:rsid w:val="004C74FF"/>
    <w:rsid w:val="004C7B75"/>
    <w:rsid w:val="004C7CAF"/>
    <w:rsid w:val="004D03A7"/>
    <w:rsid w:val="004D070A"/>
    <w:rsid w:val="004D08F6"/>
    <w:rsid w:val="004D0C9F"/>
    <w:rsid w:val="004D0CF2"/>
    <w:rsid w:val="004D11B5"/>
    <w:rsid w:val="004D11B6"/>
    <w:rsid w:val="004D239E"/>
    <w:rsid w:val="004D2550"/>
    <w:rsid w:val="004D26B0"/>
    <w:rsid w:val="004D2B9B"/>
    <w:rsid w:val="004D3C90"/>
    <w:rsid w:val="004D426A"/>
    <w:rsid w:val="004D446E"/>
    <w:rsid w:val="004D44A8"/>
    <w:rsid w:val="004D4C9C"/>
    <w:rsid w:val="004D5743"/>
    <w:rsid w:val="004D57E1"/>
    <w:rsid w:val="004D5AB0"/>
    <w:rsid w:val="004D5E9A"/>
    <w:rsid w:val="004D5EA8"/>
    <w:rsid w:val="004D61C5"/>
    <w:rsid w:val="004D624F"/>
    <w:rsid w:val="004D633A"/>
    <w:rsid w:val="004D6676"/>
    <w:rsid w:val="004D68C1"/>
    <w:rsid w:val="004D6A2A"/>
    <w:rsid w:val="004D6C51"/>
    <w:rsid w:val="004D6D9A"/>
    <w:rsid w:val="004D6EE3"/>
    <w:rsid w:val="004D7042"/>
    <w:rsid w:val="004D73B6"/>
    <w:rsid w:val="004D76B5"/>
    <w:rsid w:val="004D7ACB"/>
    <w:rsid w:val="004D7CCD"/>
    <w:rsid w:val="004E0F4D"/>
    <w:rsid w:val="004E1334"/>
    <w:rsid w:val="004E1612"/>
    <w:rsid w:val="004E1E04"/>
    <w:rsid w:val="004E23E8"/>
    <w:rsid w:val="004E266A"/>
    <w:rsid w:val="004E26EA"/>
    <w:rsid w:val="004E2C56"/>
    <w:rsid w:val="004E3A0F"/>
    <w:rsid w:val="004E40B5"/>
    <w:rsid w:val="004E4737"/>
    <w:rsid w:val="004E512E"/>
    <w:rsid w:val="004E52C2"/>
    <w:rsid w:val="004E578F"/>
    <w:rsid w:val="004E63A3"/>
    <w:rsid w:val="004E672A"/>
    <w:rsid w:val="004E6855"/>
    <w:rsid w:val="004E6DF3"/>
    <w:rsid w:val="004E7432"/>
    <w:rsid w:val="004E747C"/>
    <w:rsid w:val="004E79EA"/>
    <w:rsid w:val="004E7AC4"/>
    <w:rsid w:val="004E7BF7"/>
    <w:rsid w:val="004F01C5"/>
    <w:rsid w:val="004F0442"/>
    <w:rsid w:val="004F0857"/>
    <w:rsid w:val="004F0D8F"/>
    <w:rsid w:val="004F0FEC"/>
    <w:rsid w:val="004F14EF"/>
    <w:rsid w:val="004F169D"/>
    <w:rsid w:val="004F32FE"/>
    <w:rsid w:val="004F330A"/>
    <w:rsid w:val="004F3436"/>
    <w:rsid w:val="004F35AE"/>
    <w:rsid w:val="004F35F6"/>
    <w:rsid w:val="004F3E99"/>
    <w:rsid w:val="004F41D6"/>
    <w:rsid w:val="004F4940"/>
    <w:rsid w:val="004F4B70"/>
    <w:rsid w:val="004F4C16"/>
    <w:rsid w:val="004F6783"/>
    <w:rsid w:val="004F6A2E"/>
    <w:rsid w:val="004F6D28"/>
    <w:rsid w:val="004F7EDD"/>
    <w:rsid w:val="004F7F53"/>
    <w:rsid w:val="0050002D"/>
    <w:rsid w:val="00500633"/>
    <w:rsid w:val="00500808"/>
    <w:rsid w:val="0050101C"/>
    <w:rsid w:val="0050149F"/>
    <w:rsid w:val="005017F8"/>
    <w:rsid w:val="00501903"/>
    <w:rsid w:val="005019F5"/>
    <w:rsid w:val="00501AAD"/>
    <w:rsid w:val="0050235A"/>
    <w:rsid w:val="005023B3"/>
    <w:rsid w:val="005025DD"/>
    <w:rsid w:val="005028BB"/>
    <w:rsid w:val="0050311E"/>
    <w:rsid w:val="00503123"/>
    <w:rsid w:val="0050328D"/>
    <w:rsid w:val="00503B03"/>
    <w:rsid w:val="00503C4D"/>
    <w:rsid w:val="00504304"/>
    <w:rsid w:val="005045F8"/>
    <w:rsid w:val="00504E23"/>
    <w:rsid w:val="0050547C"/>
    <w:rsid w:val="00505534"/>
    <w:rsid w:val="00505899"/>
    <w:rsid w:val="00505EB3"/>
    <w:rsid w:val="0050651F"/>
    <w:rsid w:val="00506C25"/>
    <w:rsid w:val="00506DAA"/>
    <w:rsid w:val="005076A9"/>
    <w:rsid w:val="00510EA6"/>
    <w:rsid w:val="00510F69"/>
    <w:rsid w:val="005110A7"/>
    <w:rsid w:val="005118D2"/>
    <w:rsid w:val="00511EC5"/>
    <w:rsid w:val="0051202A"/>
    <w:rsid w:val="0051236E"/>
    <w:rsid w:val="00512499"/>
    <w:rsid w:val="00512A2F"/>
    <w:rsid w:val="00512A84"/>
    <w:rsid w:val="00512CD5"/>
    <w:rsid w:val="00512D10"/>
    <w:rsid w:val="00513107"/>
    <w:rsid w:val="0051366F"/>
    <w:rsid w:val="00513B3C"/>
    <w:rsid w:val="005143C0"/>
    <w:rsid w:val="0051459D"/>
    <w:rsid w:val="005146CC"/>
    <w:rsid w:val="0051501D"/>
    <w:rsid w:val="00515AFF"/>
    <w:rsid w:val="00516E09"/>
    <w:rsid w:val="00517306"/>
    <w:rsid w:val="005175AE"/>
    <w:rsid w:val="00517D83"/>
    <w:rsid w:val="00520008"/>
    <w:rsid w:val="00520467"/>
    <w:rsid w:val="005205CB"/>
    <w:rsid w:val="00520D07"/>
    <w:rsid w:val="00521F50"/>
    <w:rsid w:val="00522076"/>
    <w:rsid w:val="005222FC"/>
    <w:rsid w:val="005224FD"/>
    <w:rsid w:val="00522D6B"/>
    <w:rsid w:val="00523295"/>
    <w:rsid w:val="0052421E"/>
    <w:rsid w:val="0052459D"/>
    <w:rsid w:val="005246D7"/>
    <w:rsid w:val="0052492E"/>
    <w:rsid w:val="00524B6C"/>
    <w:rsid w:val="00524BFB"/>
    <w:rsid w:val="00524EE8"/>
    <w:rsid w:val="005250EE"/>
    <w:rsid w:val="0052532D"/>
    <w:rsid w:val="005253C6"/>
    <w:rsid w:val="00525D47"/>
    <w:rsid w:val="00525D80"/>
    <w:rsid w:val="00525D90"/>
    <w:rsid w:val="00525EEB"/>
    <w:rsid w:val="00526067"/>
    <w:rsid w:val="0052622F"/>
    <w:rsid w:val="00527A21"/>
    <w:rsid w:val="00527B71"/>
    <w:rsid w:val="00527D02"/>
    <w:rsid w:val="00527FE8"/>
    <w:rsid w:val="005300F4"/>
    <w:rsid w:val="00530128"/>
    <w:rsid w:val="005308A2"/>
    <w:rsid w:val="00530B5A"/>
    <w:rsid w:val="00531216"/>
    <w:rsid w:val="00531288"/>
    <w:rsid w:val="005314D0"/>
    <w:rsid w:val="00531CA9"/>
    <w:rsid w:val="00531DF4"/>
    <w:rsid w:val="00531E39"/>
    <w:rsid w:val="00532A3E"/>
    <w:rsid w:val="00533489"/>
    <w:rsid w:val="005338F9"/>
    <w:rsid w:val="005340B1"/>
    <w:rsid w:val="0053474F"/>
    <w:rsid w:val="00534801"/>
    <w:rsid w:val="00534A2A"/>
    <w:rsid w:val="00534E85"/>
    <w:rsid w:val="005354D8"/>
    <w:rsid w:val="00536270"/>
    <w:rsid w:val="00536299"/>
    <w:rsid w:val="00536AB3"/>
    <w:rsid w:val="00536F0D"/>
    <w:rsid w:val="00536F8F"/>
    <w:rsid w:val="00536FD7"/>
    <w:rsid w:val="00537064"/>
    <w:rsid w:val="0053758C"/>
    <w:rsid w:val="00537B6C"/>
    <w:rsid w:val="00537B9B"/>
    <w:rsid w:val="00537C8E"/>
    <w:rsid w:val="00540AB9"/>
    <w:rsid w:val="00540C9D"/>
    <w:rsid w:val="00540D10"/>
    <w:rsid w:val="00541229"/>
    <w:rsid w:val="0054123A"/>
    <w:rsid w:val="0054221B"/>
    <w:rsid w:val="00542437"/>
    <w:rsid w:val="00542511"/>
    <w:rsid w:val="0054262F"/>
    <w:rsid w:val="00542638"/>
    <w:rsid w:val="00542961"/>
    <w:rsid w:val="005429C3"/>
    <w:rsid w:val="0054337E"/>
    <w:rsid w:val="005439F9"/>
    <w:rsid w:val="00543C22"/>
    <w:rsid w:val="00543F5D"/>
    <w:rsid w:val="00544414"/>
    <w:rsid w:val="005444BE"/>
    <w:rsid w:val="0054545A"/>
    <w:rsid w:val="0054585E"/>
    <w:rsid w:val="00546262"/>
    <w:rsid w:val="00546577"/>
    <w:rsid w:val="00547022"/>
    <w:rsid w:val="0054798D"/>
    <w:rsid w:val="00547EBD"/>
    <w:rsid w:val="00551755"/>
    <w:rsid w:val="005517A5"/>
    <w:rsid w:val="0055204D"/>
    <w:rsid w:val="0055224C"/>
    <w:rsid w:val="005523BE"/>
    <w:rsid w:val="00552845"/>
    <w:rsid w:val="00553308"/>
    <w:rsid w:val="00553961"/>
    <w:rsid w:val="00553CEE"/>
    <w:rsid w:val="005541B4"/>
    <w:rsid w:val="00555034"/>
    <w:rsid w:val="005555CB"/>
    <w:rsid w:val="0055601F"/>
    <w:rsid w:val="00556C65"/>
    <w:rsid w:val="00557802"/>
    <w:rsid w:val="00557AB9"/>
    <w:rsid w:val="00560CBB"/>
    <w:rsid w:val="00561CF8"/>
    <w:rsid w:val="00561D77"/>
    <w:rsid w:val="00562C18"/>
    <w:rsid w:val="00562E64"/>
    <w:rsid w:val="005636A6"/>
    <w:rsid w:val="00563814"/>
    <w:rsid w:val="005638F9"/>
    <w:rsid w:val="00563B0F"/>
    <w:rsid w:val="005642E8"/>
    <w:rsid w:val="00564320"/>
    <w:rsid w:val="00564481"/>
    <w:rsid w:val="00564AF5"/>
    <w:rsid w:val="00564B14"/>
    <w:rsid w:val="00564BA0"/>
    <w:rsid w:val="00564CAF"/>
    <w:rsid w:val="00564E94"/>
    <w:rsid w:val="00565223"/>
    <w:rsid w:val="00565C18"/>
    <w:rsid w:val="00565FB0"/>
    <w:rsid w:val="0056605B"/>
    <w:rsid w:val="00566E9F"/>
    <w:rsid w:val="005671A7"/>
    <w:rsid w:val="00567452"/>
    <w:rsid w:val="00567968"/>
    <w:rsid w:val="00567FE3"/>
    <w:rsid w:val="00570EBC"/>
    <w:rsid w:val="00570F56"/>
    <w:rsid w:val="005710F1"/>
    <w:rsid w:val="0057153E"/>
    <w:rsid w:val="0057195C"/>
    <w:rsid w:val="00571DA7"/>
    <w:rsid w:val="00572D44"/>
    <w:rsid w:val="005730E5"/>
    <w:rsid w:val="0057394C"/>
    <w:rsid w:val="00573C31"/>
    <w:rsid w:val="005743BD"/>
    <w:rsid w:val="00574C5B"/>
    <w:rsid w:val="00574F71"/>
    <w:rsid w:val="0057514A"/>
    <w:rsid w:val="005759D3"/>
    <w:rsid w:val="00575A5F"/>
    <w:rsid w:val="005764FE"/>
    <w:rsid w:val="00576847"/>
    <w:rsid w:val="005769EF"/>
    <w:rsid w:val="00577719"/>
    <w:rsid w:val="005804D5"/>
    <w:rsid w:val="005805A2"/>
    <w:rsid w:val="0058070B"/>
    <w:rsid w:val="00580D1E"/>
    <w:rsid w:val="00580ED3"/>
    <w:rsid w:val="00581A74"/>
    <w:rsid w:val="005828D7"/>
    <w:rsid w:val="00582D84"/>
    <w:rsid w:val="00583480"/>
    <w:rsid w:val="005838B1"/>
    <w:rsid w:val="005841AD"/>
    <w:rsid w:val="0058446A"/>
    <w:rsid w:val="00584823"/>
    <w:rsid w:val="00584859"/>
    <w:rsid w:val="005848B9"/>
    <w:rsid w:val="00584ACD"/>
    <w:rsid w:val="00584F12"/>
    <w:rsid w:val="005852C0"/>
    <w:rsid w:val="00585383"/>
    <w:rsid w:val="005856FA"/>
    <w:rsid w:val="00585B57"/>
    <w:rsid w:val="00585F47"/>
    <w:rsid w:val="00586B47"/>
    <w:rsid w:val="00586BC5"/>
    <w:rsid w:val="00586F35"/>
    <w:rsid w:val="0058704D"/>
    <w:rsid w:val="005871A1"/>
    <w:rsid w:val="00587405"/>
    <w:rsid w:val="00587729"/>
    <w:rsid w:val="00587F06"/>
    <w:rsid w:val="00590A96"/>
    <w:rsid w:val="00590B4F"/>
    <w:rsid w:val="0059127C"/>
    <w:rsid w:val="005913CD"/>
    <w:rsid w:val="005914A8"/>
    <w:rsid w:val="0059231D"/>
    <w:rsid w:val="00592365"/>
    <w:rsid w:val="005924D7"/>
    <w:rsid w:val="00592C11"/>
    <w:rsid w:val="00592CB7"/>
    <w:rsid w:val="00593550"/>
    <w:rsid w:val="0059448F"/>
    <w:rsid w:val="0059485E"/>
    <w:rsid w:val="00595063"/>
    <w:rsid w:val="0059568B"/>
    <w:rsid w:val="00595E46"/>
    <w:rsid w:val="005960B9"/>
    <w:rsid w:val="0059698A"/>
    <w:rsid w:val="00596A40"/>
    <w:rsid w:val="00596D03"/>
    <w:rsid w:val="005971E3"/>
    <w:rsid w:val="00597638"/>
    <w:rsid w:val="00597769"/>
    <w:rsid w:val="00597A27"/>
    <w:rsid w:val="005A06F2"/>
    <w:rsid w:val="005A073E"/>
    <w:rsid w:val="005A0A4A"/>
    <w:rsid w:val="005A1223"/>
    <w:rsid w:val="005A144B"/>
    <w:rsid w:val="005A1575"/>
    <w:rsid w:val="005A16C9"/>
    <w:rsid w:val="005A182F"/>
    <w:rsid w:val="005A1959"/>
    <w:rsid w:val="005A1B2D"/>
    <w:rsid w:val="005A1C44"/>
    <w:rsid w:val="005A2502"/>
    <w:rsid w:val="005A25BF"/>
    <w:rsid w:val="005A2977"/>
    <w:rsid w:val="005A335F"/>
    <w:rsid w:val="005A36B5"/>
    <w:rsid w:val="005A3988"/>
    <w:rsid w:val="005A47C1"/>
    <w:rsid w:val="005A4E82"/>
    <w:rsid w:val="005A50B1"/>
    <w:rsid w:val="005A527C"/>
    <w:rsid w:val="005A562B"/>
    <w:rsid w:val="005A597A"/>
    <w:rsid w:val="005A5FB5"/>
    <w:rsid w:val="005A6212"/>
    <w:rsid w:val="005A6B49"/>
    <w:rsid w:val="005A6C5B"/>
    <w:rsid w:val="005A6DAF"/>
    <w:rsid w:val="005A723A"/>
    <w:rsid w:val="005A761D"/>
    <w:rsid w:val="005A79A4"/>
    <w:rsid w:val="005A79B9"/>
    <w:rsid w:val="005A7B9F"/>
    <w:rsid w:val="005A7D94"/>
    <w:rsid w:val="005B07A8"/>
    <w:rsid w:val="005B0806"/>
    <w:rsid w:val="005B089D"/>
    <w:rsid w:val="005B0CFF"/>
    <w:rsid w:val="005B1140"/>
    <w:rsid w:val="005B2255"/>
    <w:rsid w:val="005B2D2C"/>
    <w:rsid w:val="005B2FC7"/>
    <w:rsid w:val="005B318B"/>
    <w:rsid w:val="005B32DC"/>
    <w:rsid w:val="005B3702"/>
    <w:rsid w:val="005B3C30"/>
    <w:rsid w:val="005B3C35"/>
    <w:rsid w:val="005B3E94"/>
    <w:rsid w:val="005B3FB7"/>
    <w:rsid w:val="005B4236"/>
    <w:rsid w:val="005B4A85"/>
    <w:rsid w:val="005B4B91"/>
    <w:rsid w:val="005B4BC4"/>
    <w:rsid w:val="005B4F0D"/>
    <w:rsid w:val="005B6615"/>
    <w:rsid w:val="005B694E"/>
    <w:rsid w:val="005B6B01"/>
    <w:rsid w:val="005B6C9B"/>
    <w:rsid w:val="005B6D9B"/>
    <w:rsid w:val="005B7841"/>
    <w:rsid w:val="005C010D"/>
    <w:rsid w:val="005C02A8"/>
    <w:rsid w:val="005C0822"/>
    <w:rsid w:val="005C0C54"/>
    <w:rsid w:val="005C17B0"/>
    <w:rsid w:val="005C21AE"/>
    <w:rsid w:val="005C2758"/>
    <w:rsid w:val="005C2815"/>
    <w:rsid w:val="005C2F52"/>
    <w:rsid w:val="005C31D6"/>
    <w:rsid w:val="005C32F6"/>
    <w:rsid w:val="005C35A3"/>
    <w:rsid w:val="005C3AC2"/>
    <w:rsid w:val="005C4263"/>
    <w:rsid w:val="005C4849"/>
    <w:rsid w:val="005C4F95"/>
    <w:rsid w:val="005C5295"/>
    <w:rsid w:val="005C5BA7"/>
    <w:rsid w:val="005C60AD"/>
    <w:rsid w:val="005C6A54"/>
    <w:rsid w:val="005C702B"/>
    <w:rsid w:val="005C7501"/>
    <w:rsid w:val="005C7624"/>
    <w:rsid w:val="005C78CE"/>
    <w:rsid w:val="005C7CB0"/>
    <w:rsid w:val="005D00E1"/>
    <w:rsid w:val="005D00EE"/>
    <w:rsid w:val="005D0578"/>
    <w:rsid w:val="005D0C2A"/>
    <w:rsid w:val="005D16E7"/>
    <w:rsid w:val="005D1800"/>
    <w:rsid w:val="005D28F2"/>
    <w:rsid w:val="005D2A36"/>
    <w:rsid w:val="005D2CE9"/>
    <w:rsid w:val="005D2E10"/>
    <w:rsid w:val="005D304B"/>
    <w:rsid w:val="005D352C"/>
    <w:rsid w:val="005D3703"/>
    <w:rsid w:val="005D3FFF"/>
    <w:rsid w:val="005D416C"/>
    <w:rsid w:val="005D4392"/>
    <w:rsid w:val="005D4CFA"/>
    <w:rsid w:val="005D4D4A"/>
    <w:rsid w:val="005D4D92"/>
    <w:rsid w:val="005D4F70"/>
    <w:rsid w:val="005D5023"/>
    <w:rsid w:val="005D524A"/>
    <w:rsid w:val="005D68AC"/>
    <w:rsid w:val="005D6ECA"/>
    <w:rsid w:val="005D7F1D"/>
    <w:rsid w:val="005E0830"/>
    <w:rsid w:val="005E0C61"/>
    <w:rsid w:val="005E0D13"/>
    <w:rsid w:val="005E0DCD"/>
    <w:rsid w:val="005E24AA"/>
    <w:rsid w:val="005E313C"/>
    <w:rsid w:val="005E35F3"/>
    <w:rsid w:val="005E39BA"/>
    <w:rsid w:val="005E3C07"/>
    <w:rsid w:val="005E3C4E"/>
    <w:rsid w:val="005E485D"/>
    <w:rsid w:val="005E48E7"/>
    <w:rsid w:val="005E4971"/>
    <w:rsid w:val="005E4AAF"/>
    <w:rsid w:val="005E4B09"/>
    <w:rsid w:val="005E554B"/>
    <w:rsid w:val="005E55D2"/>
    <w:rsid w:val="005E5BB9"/>
    <w:rsid w:val="005E5E2B"/>
    <w:rsid w:val="005E60F2"/>
    <w:rsid w:val="005E6317"/>
    <w:rsid w:val="005E67BE"/>
    <w:rsid w:val="005E6B07"/>
    <w:rsid w:val="005E6BD9"/>
    <w:rsid w:val="005E71A2"/>
    <w:rsid w:val="005E7667"/>
    <w:rsid w:val="005E770D"/>
    <w:rsid w:val="005E78A2"/>
    <w:rsid w:val="005E7F58"/>
    <w:rsid w:val="005F020B"/>
    <w:rsid w:val="005F047C"/>
    <w:rsid w:val="005F0A99"/>
    <w:rsid w:val="005F0FFB"/>
    <w:rsid w:val="005F1144"/>
    <w:rsid w:val="005F1304"/>
    <w:rsid w:val="005F1962"/>
    <w:rsid w:val="005F2751"/>
    <w:rsid w:val="005F27D4"/>
    <w:rsid w:val="005F3040"/>
    <w:rsid w:val="005F305A"/>
    <w:rsid w:val="005F30E3"/>
    <w:rsid w:val="005F491E"/>
    <w:rsid w:val="005F4F11"/>
    <w:rsid w:val="005F5303"/>
    <w:rsid w:val="005F55DC"/>
    <w:rsid w:val="005F5C79"/>
    <w:rsid w:val="005F5CE3"/>
    <w:rsid w:val="005F5E13"/>
    <w:rsid w:val="005F5F2E"/>
    <w:rsid w:val="005F5F8F"/>
    <w:rsid w:val="005F62F7"/>
    <w:rsid w:val="005F6324"/>
    <w:rsid w:val="005F6996"/>
    <w:rsid w:val="005F729F"/>
    <w:rsid w:val="005F7460"/>
    <w:rsid w:val="005F74E2"/>
    <w:rsid w:val="005F7724"/>
    <w:rsid w:val="005F7882"/>
    <w:rsid w:val="005F7ADC"/>
    <w:rsid w:val="0060011D"/>
    <w:rsid w:val="00600E79"/>
    <w:rsid w:val="006010B1"/>
    <w:rsid w:val="006013A8"/>
    <w:rsid w:val="00601494"/>
    <w:rsid w:val="00601533"/>
    <w:rsid w:val="006016D3"/>
    <w:rsid w:val="00601C45"/>
    <w:rsid w:val="00601F5D"/>
    <w:rsid w:val="00602B1B"/>
    <w:rsid w:val="00602D86"/>
    <w:rsid w:val="006030A5"/>
    <w:rsid w:val="00603432"/>
    <w:rsid w:val="00603AB8"/>
    <w:rsid w:val="0060493A"/>
    <w:rsid w:val="00605546"/>
    <w:rsid w:val="006057F2"/>
    <w:rsid w:val="00605CF1"/>
    <w:rsid w:val="006066B0"/>
    <w:rsid w:val="00606EC4"/>
    <w:rsid w:val="006076CB"/>
    <w:rsid w:val="00607705"/>
    <w:rsid w:val="00607C6D"/>
    <w:rsid w:val="00607E9B"/>
    <w:rsid w:val="00610413"/>
    <w:rsid w:val="00610433"/>
    <w:rsid w:val="006109BB"/>
    <w:rsid w:val="00610CB9"/>
    <w:rsid w:val="0061106C"/>
    <w:rsid w:val="00611584"/>
    <w:rsid w:val="00611C66"/>
    <w:rsid w:val="0061229C"/>
    <w:rsid w:val="006125FD"/>
    <w:rsid w:val="00612AA7"/>
    <w:rsid w:val="00613A10"/>
    <w:rsid w:val="00614AEE"/>
    <w:rsid w:val="00614C35"/>
    <w:rsid w:val="00614CD5"/>
    <w:rsid w:val="00614F40"/>
    <w:rsid w:val="00615086"/>
    <w:rsid w:val="0061555B"/>
    <w:rsid w:val="006155EC"/>
    <w:rsid w:val="006156DC"/>
    <w:rsid w:val="006156EE"/>
    <w:rsid w:val="006160BD"/>
    <w:rsid w:val="00616447"/>
    <w:rsid w:val="006165F0"/>
    <w:rsid w:val="0061674F"/>
    <w:rsid w:val="00616C79"/>
    <w:rsid w:val="00616D34"/>
    <w:rsid w:val="0061735B"/>
    <w:rsid w:val="0061756A"/>
    <w:rsid w:val="00617A8A"/>
    <w:rsid w:val="00617B9D"/>
    <w:rsid w:val="00617CC6"/>
    <w:rsid w:val="00617D49"/>
    <w:rsid w:val="0062033F"/>
    <w:rsid w:val="00620622"/>
    <w:rsid w:val="00620627"/>
    <w:rsid w:val="006207D0"/>
    <w:rsid w:val="0062085A"/>
    <w:rsid w:val="00620D4D"/>
    <w:rsid w:val="00620E47"/>
    <w:rsid w:val="006215F6"/>
    <w:rsid w:val="00621771"/>
    <w:rsid w:val="0062196F"/>
    <w:rsid w:val="00621A4A"/>
    <w:rsid w:val="00621E6D"/>
    <w:rsid w:val="0062205D"/>
    <w:rsid w:val="006227C2"/>
    <w:rsid w:val="006230E4"/>
    <w:rsid w:val="0062340E"/>
    <w:rsid w:val="00623427"/>
    <w:rsid w:val="006234CB"/>
    <w:rsid w:val="006236C9"/>
    <w:rsid w:val="00623787"/>
    <w:rsid w:val="00623CB1"/>
    <w:rsid w:val="00623CC9"/>
    <w:rsid w:val="00624A8D"/>
    <w:rsid w:val="00625983"/>
    <w:rsid w:val="00625E1A"/>
    <w:rsid w:val="00625E4B"/>
    <w:rsid w:val="006264EF"/>
    <w:rsid w:val="006264F9"/>
    <w:rsid w:val="00626BFB"/>
    <w:rsid w:val="00627D0F"/>
    <w:rsid w:val="00630051"/>
    <w:rsid w:val="0063059E"/>
    <w:rsid w:val="00630660"/>
    <w:rsid w:val="006307EF"/>
    <w:rsid w:val="00630CBB"/>
    <w:rsid w:val="00630D4C"/>
    <w:rsid w:val="00630E6F"/>
    <w:rsid w:val="00631B45"/>
    <w:rsid w:val="00631C4F"/>
    <w:rsid w:val="00632B0B"/>
    <w:rsid w:val="006334F0"/>
    <w:rsid w:val="0063386B"/>
    <w:rsid w:val="00633A38"/>
    <w:rsid w:val="00634028"/>
    <w:rsid w:val="006341EC"/>
    <w:rsid w:val="006341F2"/>
    <w:rsid w:val="00634299"/>
    <w:rsid w:val="00634BD4"/>
    <w:rsid w:val="00635855"/>
    <w:rsid w:val="00635A40"/>
    <w:rsid w:val="00635E6E"/>
    <w:rsid w:val="00635F10"/>
    <w:rsid w:val="00635F84"/>
    <w:rsid w:val="00636182"/>
    <w:rsid w:val="00636772"/>
    <w:rsid w:val="006368B8"/>
    <w:rsid w:val="00636B9D"/>
    <w:rsid w:val="00636BFC"/>
    <w:rsid w:val="00636D2D"/>
    <w:rsid w:val="00636FCB"/>
    <w:rsid w:val="0063704B"/>
    <w:rsid w:val="00637057"/>
    <w:rsid w:val="006370B7"/>
    <w:rsid w:val="006371F9"/>
    <w:rsid w:val="0064031F"/>
    <w:rsid w:val="00640436"/>
    <w:rsid w:val="006416DD"/>
    <w:rsid w:val="006418B5"/>
    <w:rsid w:val="00641B09"/>
    <w:rsid w:val="00642074"/>
    <w:rsid w:val="00642A40"/>
    <w:rsid w:val="0064305C"/>
    <w:rsid w:val="00643191"/>
    <w:rsid w:val="00643224"/>
    <w:rsid w:val="00643377"/>
    <w:rsid w:val="006433F2"/>
    <w:rsid w:val="00643BFC"/>
    <w:rsid w:val="00644639"/>
    <w:rsid w:val="00645981"/>
    <w:rsid w:val="006467A6"/>
    <w:rsid w:val="00646D26"/>
    <w:rsid w:val="00647613"/>
    <w:rsid w:val="0064766C"/>
    <w:rsid w:val="00647AE4"/>
    <w:rsid w:val="00647B1C"/>
    <w:rsid w:val="00647B7B"/>
    <w:rsid w:val="006506C9"/>
    <w:rsid w:val="00650912"/>
    <w:rsid w:val="006510DB"/>
    <w:rsid w:val="00651353"/>
    <w:rsid w:val="006513E9"/>
    <w:rsid w:val="00651848"/>
    <w:rsid w:val="00651872"/>
    <w:rsid w:val="00651D6D"/>
    <w:rsid w:val="006526F6"/>
    <w:rsid w:val="0065317B"/>
    <w:rsid w:val="00653537"/>
    <w:rsid w:val="00653F38"/>
    <w:rsid w:val="00654014"/>
    <w:rsid w:val="0065412F"/>
    <w:rsid w:val="0065454E"/>
    <w:rsid w:val="006547BF"/>
    <w:rsid w:val="0065480C"/>
    <w:rsid w:val="00654D3B"/>
    <w:rsid w:val="00654F58"/>
    <w:rsid w:val="0065506B"/>
    <w:rsid w:val="0065546A"/>
    <w:rsid w:val="006559F9"/>
    <w:rsid w:val="0065623C"/>
    <w:rsid w:val="00656365"/>
    <w:rsid w:val="00656850"/>
    <w:rsid w:val="00656928"/>
    <w:rsid w:val="00656E46"/>
    <w:rsid w:val="00657248"/>
    <w:rsid w:val="0065760E"/>
    <w:rsid w:val="00657835"/>
    <w:rsid w:val="00657D8B"/>
    <w:rsid w:val="00657FB3"/>
    <w:rsid w:val="0066010B"/>
    <w:rsid w:val="00660250"/>
    <w:rsid w:val="00660359"/>
    <w:rsid w:val="006604A5"/>
    <w:rsid w:val="00660BDF"/>
    <w:rsid w:val="00660C83"/>
    <w:rsid w:val="00660EEC"/>
    <w:rsid w:val="006610DF"/>
    <w:rsid w:val="00661C68"/>
    <w:rsid w:val="00661E61"/>
    <w:rsid w:val="00662D82"/>
    <w:rsid w:val="00662DA9"/>
    <w:rsid w:val="006638FB"/>
    <w:rsid w:val="00663B6E"/>
    <w:rsid w:val="00663DEF"/>
    <w:rsid w:val="006648F2"/>
    <w:rsid w:val="00665FC0"/>
    <w:rsid w:val="006660F4"/>
    <w:rsid w:val="006662BD"/>
    <w:rsid w:val="00666B97"/>
    <w:rsid w:val="00667480"/>
    <w:rsid w:val="00667580"/>
    <w:rsid w:val="00667B6E"/>
    <w:rsid w:val="00667C20"/>
    <w:rsid w:val="00667D74"/>
    <w:rsid w:val="00667F85"/>
    <w:rsid w:val="0067006F"/>
    <w:rsid w:val="00670B03"/>
    <w:rsid w:val="00670CB6"/>
    <w:rsid w:val="00670F23"/>
    <w:rsid w:val="0067155E"/>
    <w:rsid w:val="00671793"/>
    <w:rsid w:val="006724AB"/>
    <w:rsid w:val="00672675"/>
    <w:rsid w:val="0067308A"/>
    <w:rsid w:val="006732FC"/>
    <w:rsid w:val="0067344A"/>
    <w:rsid w:val="00673678"/>
    <w:rsid w:val="006737BC"/>
    <w:rsid w:val="0067381C"/>
    <w:rsid w:val="00673E37"/>
    <w:rsid w:val="00674750"/>
    <w:rsid w:val="0067497D"/>
    <w:rsid w:val="006750F2"/>
    <w:rsid w:val="00675127"/>
    <w:rsid w:val="00675573"/>
    <w:rsid w:val="00675660"/>
    <w:rsid w:val="0067569B"/>
    <w:rsid w:val="00675A79"/>
    <w:rsid w:val="00676A87"/>
    <w:rsid w:val="00676B07"/>
    <w:rsid w:val="006774FA"/>
    <w:rsid w:val="00677ECF"/>
    <w:rsid w:val="0068005E"/>
    <w:rsid w:val="00680E13"/>
    <w:rsid w:val="006810AD"/>
    <w:rsid w:val="0068144F"/>
    <w:rsid w:val="00681CD4"/>
    <w:rsid w:val="00682F40"/>
    <w:rsid w:val="006834F1"/>
    <w:rsid w:val="006837E5"/>
    <w:rsid w:val="00683D27"/>
    <w:rsid w:val="00683DAE"/>
    <w:rsid w:val="00683FD7"/>
    <w:rsid w:val="0068408E"/>
    <w:rsid w:val="00684E8B"/>
    <w:rsid w:val="00685393"/>
    <w:rsid w:val="0068544E"/>
    <w:rsid w:val="006858E4"/>
    <w:rsid w:val="00685E10"/>
    <w:rsid w:val="006862E3"/>
    <w:rsid w:val="00686A70"/>
    <w:rsid w:val="00686F1E"/>
    <w:rsid w:val="00687306"/>
    <w:rsid w:val="006876CE"/>
    <w:rsid w:val="00687A0B"/>
    <w:rsid w:val="00687AE3"/>
    <w:rsid w:val="00687B17"/>
    <w:rsid w:val="00687FDE"/>
    <w:rsid w:val="006908B3"/>
    <w:rsid w:val="0069111E"/>
    <w:rsid w:val="0069150E"/>
    <w:rsid w:val="006915DC"/>
    <w:rsid w:val="00691CDC"/>
    <w:rsid w:val="00692297"/>
    <w:rsid w:val="0069236B"/>
    <w:rsid w:val="00692539"/>
    <w:rsid w:val="00692AA4"/>
    <w:rsid w:val="00692B2F"/>
    <w:rsid w:val="00692E57"/>
    <w:rsid w:val="006931A8"/>
    <w:rsid w:val="006931C4"/>
    <w:rsid w:val="00693BB3"/>
    <w:rsid w:val="00693BD4"/>
    <w:rsid w:val="00693F68"/>
    <w:rsid w:val="006943EC"/>
    <w:rsid w:val="00694842"/>
    <w:rsid w:val="006948AD"/>
    <w:rsid w:val="006949E0"/>
    <w:rsid w:val="00695C47"/>
    <w:rsid w:val="00696353"/>
    <w:rsid w:val="006964C8"/>
    <w:rsid w:val="006964FE"/>
    <w:rsid w:val="00696C39"/>
    <w:rsid w:val="00696F98"/>
    <w:rsid w:val="00697309"/>
    <w:rsid w:val="00697459"/>
    <w:rsid w:val="006A05FB"/>
    <w:rsid w:val="006A070F"/>
    <w:rsid w:val="006A0C8A"/>
    <w:rsid w:val="006A0D00"/>
    <w:rsid w:val="006A0D9B"/>
    <w:rsid w:val="006A19B8"/>
    <w:rsid w:val="006A1D8B"/>
    <w:rsid w:val="006A1E3F"/>
    <w:rsid w:val="006A1F89"/>
    <w:rsid w:val="006A2294"/>
    <w:rsid w:val="006A3257"/>
    <w:rsid w:val="006A390B"/>
    <w:rsid w:val="006A3A4D"/>
    <w:rsid w:val="006A3BE7"/>
    <w:rsid w:val="006A4078"/>
    <w:rsid w:val="006A4B4F"/>
    <w:rsid w:val="006A4E79"/>
    <w:rsid w:val="006A50D6"/>
    <w:rsid w:val="006A5849"/>
    <w:rsid w:val="006A58B3"/>
    <w:rsid w:val="006A60CA"/>
    <w:rsid w:val="006A620E"/>
    <w:rsid w:val="006A6655"/>
    <w:rsid w:val="006A6959"/>
    <w:rsid w:val="006A6B6A"/>
    <w:rsid w:val="006A6C1F"/>
    <w:rsid w:val="006A71DA"/>
    <w:rsid w:val="006A7CD5"/>
    <w:rsid w:val="006A7DB3"/>
    <w:rsid w:val="006A7E65"/>
    <w:rsid w:val="006B0175"/>
    <w:rsid w:val="006B0645"/>
    <w:rsid w:val="006B155C"/>
    <w:rsid w:val="006B19E2"/>
    <w:rsid w:val="006B1A96"/>
    <w:rsid w:val="006B22C9"/>
    <w:rsid w:val="006B286D"/>
    <w:rsid w:val="006B2D0D"/>
    <w:rsid w:val="006B3131"/>
    <w:rsid w:val="006B36EE"/>
    <w:rsid w:val="006B438C"/>
    <w:rsid w:val="006B45AE"/>
    <w:rsid w:val="006B46BE"/>
    <w:rsid w:val="006B5021"/>
    <w:rsid w:val="006B55BB"/>
    <w:rsid w:val="006B6146"/>
    <w:rsid w:val="006B6A1B"/>
    <w:rsid w:val="006B6D53"/>
    <w:rsid w:val="006B75F9"/>
    <w:rsid w:val="006B7773"/>
    <w:rsid w:val="006B7EE3"/>
    <w:rsid w:val="006B7F48"/>
    <w:rsid w:val="006C02C4"/>
    <w:rsid w:val="006C050A"/>
    <w:rsid w:val="006C0612"/>
    <w:rsid w:val="006C0EF6"/>
    <w:rsid w:val="006C14D0"/>
    <w:rsid w:val="006C15C9"/>
    <w:rsid w:val="006C2121"/>
    <w:rsid w:val="006C2243"/>
    <w:rsid w:val="006C2296"/>
    <w:rsid w:val="006C2823"/>
    <w:rsid w:val="006C2C0E"/>
    <w:rsid w:val="006C30E1"/>
    <w:rsid w:val="006C3299"/>
    <w:rsid w:val="006C330F"/>
    <w:rsid w:val="006C3829"/>
    <w:rsid w:val="006C3FB1"/>
    <w:rsid w:val="006C428E"/>
    <w:rsid w:val="006C4CDC"/>
    <w:rsid w:val="006C4F4E"/>
    <w:rsid w:val="006C50F3"/>
    <w:rsid w:val="006C5303"/>
    <w:rsid w:val="006C5337"/>
    <w:rsid w:val="006C553E"/>
    <w:rsid w:val="006C566C"/>
    <w:rsid w:val="006C5692"/>
    <w:rsid w:val="006C5699"/>
    <w:rsid w:val="006C57F0"/>
    <w:rsid w:val="006C6124"/>
    <w:rsid w:val="006C646D"/>
    <w:rsid w:val="006C6CC9"/>
    <w:rsid w:val="006C6F9A"/>
    <w:rsid w:val="006C7016"/>
    <w:rsid w:val="006C7230"/>
    <w:rsid w:val="006C75FA"/>
    <w:rsid w:val="006C7A7A"/>
    <w:rsid w:val="006D041C"/>
    <w:rsid w:val="006D0904"/>
    <w:rsid w:val="006D0B06"/>
    <w:rsid w:val="006D0F88"/>
    <w:rsid w:val="006D12AB"/>
    <w:rsid w:val="006D171A"/>
    <w:rsid w:val="006D1B0C"/>
    <w:rsid w:val="006D1B94"/>
    <w:rsid w:val="006D1E4A"/>
    <w:rsid w:val="006D1EA0"/>
    <w:rsid w:val="006D1F54"/>
    <w:rsid w:val="006D2275"/>
    <w:rsid w:val="006D2777"/>
    <w:rsid w:val="006D2A96"/>
    <w:rsid w:val="006D2C2A"/>
    <w:rsid w:val="006D30A0"/>
    <w:rsid w:val="006D3118"/>
    <w:rsid w:val="006D3326"/>
    <w:rsid w:val="006D3A2B"/>
    <w:rsid w:val="006D3A60"/>
    <w:rsid w:val="006D3C8D"/>
    <w:rsid w:val="006D4039"/>
    <w:rsid w:val="006D4062"/>
    <w:rsid w:val="006D42BB"/>
    <w:rsid w:val="006D435D"/>
    <w:rsid w:val="006D49A8"/>
    <w:rsid w:val="006D4C74"/>
    <w:rsid w:val="006D56AE"/>
    <w:rsid w:val="006D6229"/>
    <w:rsid w:val="006D63E3"/>
    <w:rsid w:val="006D68D7"/>
    <w:rsid w:val="006D7587"/>
    <w:rsid w:val="006D7694"/>
    <w:rsid w:val="006D78AB"/>
    <w:rsid w:val="006D7F07"/>
    <w:rsid w:val="006E0243"/>
    <w:rsid w:val="006E0567"/>
    <w:rsid w:val="006E06E1"/>
    <w:rsid w:val="006E0823"/>
    <w:rsid w:val="006E0C42"/>
    <w:rsid w:val="006E0FCE"/>
    <w:rsid w:val="006E122B"/>
    <w:rsid w:val="006E13CF"/>
    <w:rsid w:val="006E14F4"/>
    <w:rsid w:val="006E1542"/>
    <w:rsid w:val="006E16CD"/>
    <w:rsid w:val="006E18FA"/>
    <w:rsid w:val="006E2824"/>
    <w:rsid w:val="006E28B7"/>
    <w:rsid w:val="006E3387"/>
    <w:rsid w:val="006E4094"/>
    <w:rsid w:val="006E4603"/>
    <w:rsid w:val="006E47D7"/>
    <w:rsid w:val="006E5136"/>
    <w:rsid w:val="006E521A"/>
    <w:rsid w:val="006E5879"/>
    <w:rsid w:val="006E5AE4"/>
    <w:rsid w:val="006E76DD"/>
    <w:rsid w:val="006E76E8"/>
    <w:rsid w:val="006E793E"/>
    <w:rsid w:val="006E79B1"/>
    <w:rsid w:val="006E7D97"/>
    <w:rsid w:val="006F01FF"/>
    <w:rsid w:val="006F05FD"/>
    <w:rsid w:val="006F0865"/>
    <w:rsid w:val="006F0D1E"/>
    <w:rsid w:val="006F212E"/>
    <w:rsid w:val="006F21C8"/>
    <w:rsid w:val="006F2306"/>
    <w:rsid w:val="006F3074"/>
    <w:rsid w:val="006F3186"/>
    <w:rsid w:val="006F31AB"/>
    <w:rsid w:val="006F3683"/>
    <w:rsid w:val="006F4058"/>
    <w:rsid w:val="006F4E4C"/>
    <w:rsid w:val="006F508E"/>
    <w:rsid w:val="006F5273"/>
    <w:rsid w:val="006F568C"/>
    <w:rsid w:val="006F6921"/>
    <w:rsid w:val="006F79CB"/>
    <w:rsid w:val="006F79EF"/>
    <w:rsid w:val="006F7F99"/>
    <w:rsid w:val="00700479"/>
    <w:rsid w:val="00700949"/>
    <w:rsid w:val="007009D9"/>
    <w:rsid w:val="0070116E"/>
    <w:rsid w:val="007016C8"/>
    <w:rsid w:val="00701811"/>
    <w:rsid w:val="0070250C"/>
    <w:rsid w:val="00703204"/>
    <w:rsid w:val="00703217"/>
    <w:rsid w:val="00703309"/>
    <w:rsid w:val="00703B18"/>
    <w:rsid w:val="00703C0A"/>
    <w:rsid w:val="00703CF8"/>
    <w:rsid w:val="007043EC"/>
    <w:rsid w:val="0070463B"/>
    <w:rsid w:val="007056A6"/>
    <w:rsid w:val="007059EE"/>
    <w:rsid w:val="007067A2"/>
    <w:rsid w:val="00707AA0"/>
    <w:rsid w:val="00707B72"/>
    <w:rsid w:val="007103CC"/>
    <w:rsid w:val="00710599"/>
    <w:rsid w:val="007106CB"/>
    <w:rsid w:val="0071097E"/>
    <w:rsid w:val="00710983"/>
    <w:rsid w:val="007109A5"/>
    <w:rsid w:val="007114AE"/>
    <w:rsid w:val="007118A7"/>
    <w:rsid w:val="00711F98"/>
    <w:rsid w:val="00711FF1"/>
    <w:rsid w:val="0071222F"/>
    <w:rsid w:val="00712455"/>
    <w:rsid w:val="00713118"/>
    <w:rsid w:val="00713B4D"/>
    <w:rsid w:val="00713F14"/>
    <w:rsid w:val="00714B46"/>
    <w:rsid w:val="00715397"/>
    <w:rsid w:val="007154A2"/>
    <w:rsid w:val="007155EA"/>
    <w:rsid w:val="00715876"/>
    <w:rsid w:val="00715E29"/>
    <w:rsid w:val="00715F29"/>
    <w:rsid w:val="0071640A"/>
    <w:rsid w:val="007177AB"/>
    <w:rsid w:val="00717999"/>
    <w:rsid w:val="00717F19"/>
    <w:rsid w:val="00717FE1"/>
    <w:rsid w:val="0072056C"/>
    <w:rsid w:val="00720E4E"/>
    <w:rsid w:val="00720F24"/>
    <w:rsid w:val="007214EA"/>
    <w:rsid w:val="0072161A"/>
    <w:rsid w:val="0072173D"/>
    <w:rsid w:val="00722499"/>
    <w:rsid w:val="0072272C"/>
    <w:rsid w:val="00722D37"/>
    <w:rsid w:val="00722E97"/>
    <w:rsid w:val="007231E7"/>
    <w:rsid w:val="00723290"/>
    <w:rsid w:val="0072344D"/>
    <w:rsid w:val="00723A26"/>
    <w:rsid w:val="00723C3F"/>
    <w:rsid w:val="00723CE0"/>
    <w:rsid w:val="00723DC3"/>
    <w:rsid w:val="00724347"/>
    <w:rsid w:val="007248B2"/>
    <w:rsid w:val="00724CDF"/>
    <w:rsid w:val="00724E00"/>
    <w:rsid w:val="007252C4"/>
    <w:rsid w:val="0072531E"/>
    <w:rsid w:val="0072577C"/>
    <w:rsid w:val="0072598E"/>
    <w:rsid w:val="00725B96"/>
    <w:rsid w:val="00726143"/>
    <w:rsid w:val="00726243"/>
    <w:rsid w:val="00726A70"/>
    <w:rsid w:val="00726D9F"/>
    <w:rsid w:val="00726E80"/>
    <w:rsid w:val="00727392"/>
    <w:rsid w:val="00727817"/>
    <w:rsid w:val="00727823"/>
    <w:rsid w:val="00727E22"/>
    <w:rsid w:val="00730938"/>
    <w:rsid w:val="007309BD"/>
    <w:rsid w:val="00730ACA"/>
    <w:rsid w:val="007311AB"/>
    <w:rsid w:val="0073135D"/>
    <w:rsid w:val="00731506"/>
    <w:rsid w:val="007317CD"/>
    <w:rsid w:val="00731B01"/>
    <w:rsid w:val="007323AC"/>
    <w:rsid w:val="00732520"/>
    <w:rsid w:val="0073265E"/>
    <w:rsid w:val="00732A72"/>
    <w:rsid w:val="00732C7C"/>
    <w:rsid w:val="00733064"/>
    <w:rsid w:val="0073372E"/>
    <w:rsid w:val="00733ADC"/>
    <w:rsid w:val="00733F04"/>
    <w:rsid w:val="0073426C"/>
    <w:rsid w:val="007344A2"/>
    <w:rsid w:val="00734542"/>
    <w:rsid w:val="00734A07"/>
    <w:rsid w:val="00734E35"/>
    <w:rsid w:val="00735610"/>
    <w:rsid w:val="0073598B"/>
    <w:rsid w:val="00735B88"/>
    <w:rsid w:val="00735D1C"/>
    <w:rsid w:val="00736184"/>
    <w:rsid w:val="00736611"/>
    <w:rsid w:val="007368AD"/>
    <w:rsid w:val="00736BE8"/>
    <w:rsid w:val="0073702B"/>
    <w:rsid w:val="0073719E"/>
    <w:rsid w:val="007371F1"/>
    <w:rsid w:val="00737312"/>
    <w:rsid w:val="00737F49"/>
    <w:rsid w:val="00740242"/>
    <w:rsid w:val="00740254"/>
    <w:rsid w:val="00740349"/>
    <w:rsid w:val="0074038A"/>
    <w:rsid w:val="007408EA"/>
    <w:rsid w:val="00740F75"/>
    <w:rsid w:val="00741449"/>
    <w:rsid w:val="0074145A"/>
    <w:rsid w:val="00741493"/>
    <w:rsid w:val="00742C7F"/>
    <w:rsid w:val="00742E8B"/>
    <w:rsid w:val="00742F78"/>
    <w:rsid w:val="0074365F"/>
    <w:rsid w:val="0074408D"/>
    <w:rsid w:val="007440E4"/>
    <w:rsid w:val="007442F8"/>
    <w:rsid w:val="007448DB"/>
    <w:rsid w:val="00744B57"/>
    <w:rsid w:val="007458E1"/>
    <w:rsid w:val="00745CA1"/>
    <w:rsid w:val="00746187"/>
    <w:rsid w:val="00746362"/>
    <w:rsid w:val="0074646E"/>
    <w:rsid w:val="0074761C"/>
    <w:rsid w:val="00747A74"/>
    <w:rsid w:val="00747EF2"/>
    <w:rsid w:val="00750F55"/>
    <w:rsid w:val="00751135"/>
    <w:rsid w:val="007515B5"/>
    <w:rsid w:val="00751A89"/>
    <w:rsid w:val="007520C8"/>
    <w:rsid w:val="00752220"/>
    <w:rsid w:val="0075276A"/>
    <w:rsid w:val="00752BB0"/>
    <w:rsid w:val="00752ECB"/>
    <w:rsid w:val="00752FCB"/>
    <w:rsid w:val="00753063"/>
    <w:rsid w:val="00753478"/>
    <w:rsid w:val="007535D1"/>
    <w:rsid w:val="007539AB"/>
    <w:rsid w:val="00753A29"/>
    <w:rsid w:val="007544E4"/>
    <w:rsid w:val="0075451F"/>
    <w:rsid w:val="0075524A"/>
    <w:rsid w:val="00755A96"/>
    <w:rsid w:val="00755CBA"/>
    <w:rsid w:val="007563F9"/>
    <w:rsid w:val="007565CA"/>
    <w:rsid w:val="007567D7"/>
    <w:rsid w:val="00756A07"/>
    <w:rsid w:val="00756E89"/>
    <w:rsid w:val="00757292"/>
    <w:rsid w:val="00757521"/>
    <w:rsid w:val="00757555"/>
    <w:rsid w:val="00757585"/>
    <w:rsid w:val="007578AA"/>
    <w:rsid w:val="00757A1E"/>
    <w:rsid w:val="00757A65"/>
    <w:rsid w:val="00757E49"/>
    <w:rsid w:val="00760071"/>
    <w:rsid w:val="007611CF"/>
    <w:rsid w:val="00762584"/>
    <w:rsid w:val="00762B4E"/>
    <w:rsid w:val="00762D05"/>
    <w:rsid w:val="00762E8B"/>
    <w:rsid w:val="0076306E"/>
    <w:rsid w:val="007632FB"/>
    <w:rsid w:val="007633EA"/>
    <w:rsid w:val="007634FB"/>
    <w:rsid w:val="007636F6"/>
    <w:rsid w:val="00763951"/>
    <w:rsid w:val="00764137"/>
    <w:rsid w:val="0076419F"/>
    <w:rsid w:val="00764297"/>
    <w:rsid w:val="007642D3"/>
    <w:rsid w:val="007642F1"/>
    <w:rsid w:val="007643F4"/>
    <w:rsid w:val="00764985"/>
    <w:rsid w:val="0076498F"/>
    <w:rsid w:val="00764C55"/>
    <w:rsid w:val="0076531B"/>
    <w:rsid w:val="00765CFD"/>
    <w:rsid w:val="00765D0B"/>
    <w:rsid w:val="00765D4C"/>
    <w:rsid w:val="00765ED7"/>
    <w:rsid w:val="00766224"/>
    <w:rsid w:val="0076661D"/>
    <w:rsid w:val="007700F4"/>
    <w:rsid w:val="0077086C"/>
    <w:rsid w:val="00771D88"/>
    <w:rsid w:val="00771DAF"/>
    <w:rsid w:val="007728BB"/>
    <w:rsid w:val="00772904"/>
    <w:rsid w:val="00773221"/>
    <w:rsid w:val="00773458"/>
    <w:rsid w:val="00773BF1"/>
    <w:rsid w:val="00774257"/>
    <w:rsid w:val="00774489"/>
    <w:rsid w:val="007745BE"/>
    <w:rsid w:val="0077489E"/>
    <w:rsid w:val="00774F77"/>
    <w:rsid w:val="00775ED5"/>
    <w:rsid w:val="0077625B"/>
    <w:rsid w:val="007762AB"/>
    <w:rsid w:val="007763F7"/>
    <w:rsid w:val="00776479"/>
    <w:rsid w:val="0077675A"/>
    <w:rsid w:val="00776A7A"/>
    <w:rsid w:val="00776F54"/>
    <w:rsid w:val="00776F99"/>
    <w:rsid w:val="007770CF"/>
    <w:rsid w:val="00777884"/>
    <w:rsid w:val="00780264"/>
    <w:rsid w:val="00780549"/>
    <w:rsid w:val="00781E2B"/>
    <w:rsid w:val="00781E5C"/>
    <w:rsid w:val="00782205"/>
    <w:rsid w:val="007825E0"/>
    <w:rsid w:val="00782649"/>
    <w:rsid w:val="007826FC"/>
    <w:rsid w:val="00782B4A"/>
    <w:rsid w:val="00782CA1"/>
    <w:rsid w:val="0078312D"/>
    <w:rsid w:val="00783431"/>
    <w:rsid w:val="007834C7"/>
    <w:rsid w:val="0078448E"/>
    <w:rsid w:val="00784593"/>
    <w:rsid w:val="00784BE9"/>
    <w:rsid w:val="007855ED"/>
    <w:rsid w:val="00785A26"/>
    <w:rsid w:val="00785ACC"/>
    <w:rsid w:val="0078613B"/>
    <w:rsid w:val="00786554"/>
    <w:rsid w:val="00786EA9"/>
    <w:rsid w:val="00787249"/>
    <w:rsid w:val="0078766A"/>
    <w:rsid w:val="0078775C"/>
    <w:rsid w:val="00787907"/>
    <w:rsid w:val="007879E1"/>
    <w:rsid w:val="00787CAC"/>
    <w:rsid w:val="00787E9D"/>
    <w:rsid w:val="007901CF"/>
    <w:rsid w:val="0079042D"/>
    <w:rsid w:val="007905D1"/>
    <w:rsid w:val="00790D0E"/>
    <w:rsid w:val="007915A5"/>
    <w:rsid w:val="007918DB"/>
    <w:rsid w:val="00791A8F"/>
    <w:rsid w:val="00791B4D"/>
    <w:rsid w:val="00791BA7"/>
    <w:rsid w:val="00791F2D"/>
    <w:rsid w:val="007921B3"/>
    <w:rsid w:val="00792250"/>
    <w:rsid w:val="007922E9"/>
    <w:rsid w:val="00792367"/>
    <w:rsid w:val="007923B3"/>
    <w:rsid w:val="00792D04"/>
    <w:rsid w:val="00793513"/>
    <w:rsid w:val="0079380E"/>
    <w:rsid w:val="0079393D"/>
    <w:rsid w:val="00793BB9"/>
    <w:rsid w:val="00793C93"/>
    <w:rsid w:val="00793CC4"/>
    <w:rsid w:val="00793FE0"/>
    <w:rsid w:val="0079448D"/>
    <w:rsid w:val="00795A23"/>
    <w:rsid w:val="00795B98"/>
    <w:rsid w:val="00795D9F"/>
    <w:rsid w:val="00795E83"/>
    <w:rsid w:val="00796235"/>
    <w:rsid w:val="0079629B"/>
    <w:rsid w:val="0079635E"/>
    <w:rsid w:val="007964F2"/>
    <w:rsid w:val="00797392"/>
    <w:rsid w:val="007975FC"/>
    <w:rsid w:val="007976A0"/>
    <w:rsid w:val="00797CB4"/>
    <w:rsid w:val="00797D6D"/>
    <w:rsid w:val="007A028D"/>
    <w:rsid w:val="007A0D94"/>
    <w:rsid w:val="007A0FF2"/>
    <w:rsid w:val="007A11C3"/>
    <w:rsid w:val="007A12CC"/>
    <w:rsid w:val="007A13BD"/>
    <w:rsid w:val="007A17BF"/>
    <w:rsid w:val="007A193B"/>
    <w:rsid w:val="007A1FA8"/>
    <w:rsid w:val="007A2714"/>
    <w:rsid w:val="007A292C"/>
    <w:rsid w:val="007A2930"/>
    <w:rsid w:val="007A3150"/>
    <w:rsid w:val="007A35AB"/>
    <w:rsid w:val="007A3669"/>
    <w:rsid w:val="007A36BE"/>
    <w:rsid w:val="007A3A88"/>
    <w:rsid w:val="007A3F75"/>
    <w:rsid w:val="007A406B"/>
    <w:rsid w:val="007A4950"/>
    <w:rsid w:val="007A4AA1"/>
    <w:rsid w:val="007A4C29"/>
    <w:rsid w:val="007A61DD"/>
    <w:rsid w:val="007A64C0"/>
    <w:rsid w:val="007A653B"/>
    <w:rsid w:val="007A6809"/>
    <w:rsid w:val="007A6C07"/>
    <w:rsid w:val="007A6C48"/>
    <w:rsid w:val="007A6E2A"/>
    <w:rsid w:val="007A7111"/>
    <w:rsid w:val="007A7D73"/>
    <w:rsid w:val="007B086F"/>
    <w:rsid w:val="007B08F9"/>
    <w:rsid w:val="007B0B65"/>
    <w:rsid w:val="007B18BE"/>
    <w:rsid w:val="007B1E67"/>
    <w:rsid w:val="007B25C0"/>
    <w:rsid w:val="007B33A7"/>
    <w:rsid w:val="007B33CB"/>
    <w:rsid w:val="007B388A"/>
    <w:rsid w:val="007B3C2A"/>
    <w:rsid w:val="007B49C4"/>
    <w:rsid w:val="007B4C47"/>
    <w:rsid w:val="007B4E0D"/>
    <w:rsid w:val="007B518F"/>
    <w:rsid w:val="007B56C5"/>
    <w:rsid w:val="007B5912"/>
    <w:rsid w:val="007B6E9A"/>
    <w:rsid w:val="007B73D9"/>
    <w:rsid w:val="007B79BF"/>
    <w:rsid w:val="007B7C96"/>
    <w:rsid w:val="007B7E16"/>
    <w:rsid w:val="007B7F31"/>
    <w:rsid w:val="007C04F2"/>
    <w:rsid w:val="007C160A"/>
    <w:rsid w:val="007C1EC9"/>
    <w:rsid w:val="007C2071"/>
    <w:rsid w:val="007C2422"/>
    <w:rsid w:val="007C26AA"/>
    <w:rsid w:val="007C280B"/>
    <w:rsid w:val="007C33BA"/>
    <w:rsid w:val="007C3857"/>
    <w:rsid w:val="007C4A29"/>
    <w:rsid w:val="007C5265"/>
    <w:rsid w:val="007C5733"/>
    <w:rsid w:val="007C586C"/>
    <w:rsid w:val="007C5FC6"/>
    <w:rsid w:val="007C63F8"/>
    <w:rsid w:val="007C6BDC"/>
    <w:rsid w:val="007C6E98"/>
    <w:rsid w:val="007C701B"/>
    <w:rsid w:val="007C7495"/>
    <w:rsid w:val="007C7CA6"/>
    <w:rsid w:val="007C7F46"/>
    <w:rsid w:val="007D0008"/>
    <w:rsid w:val="007D096C"/>
    <w:rsid w:val="007D10EA"/>
    <w:rsid w:val="007D1667"/>
    <w:rsid w:val="007D1996"/>
    <w:rsid w:val="007D1AEC"/>
    <w:rsid w:val="007D1E74"/>
    <w:rsid w:val="007D268F"/>
    <w:rsid w:val="007D2F48"/>
    <w:rsid w:val="007D34AB"/>
    <w:rsid w:val="007D3756"/>
    <w:rsid w:val="007D3CEF"/>
    <w:rsid w:val="007D40BE"/>
    <w:rsid w:val="007D41BC"/>
    <w:rsid w:val="007D5111"/>
    <w:rsid w:val="007D584B"/>
    <w:rsid w:val="007D5EEC"/>
    <w:rsid w:val="007D60F8"/>
    <w:rsid w:val="007D63A5"/>
    <w:rsid w:val="007D6A34"/>
    <w:rsid w:val="007D7232"/>
    <w:rsid w:val="007E0021"/>
    <w:rsid w:val="007E06D2"/>
    <w:rsid w:val="007E0B4C"/>
    <w:rsid w:val="007E109A"/>
    <w:rsid w:val="007E15EF"/>
    <w:rsid w:val="007E17FF"/>
    <w:rsid w:val="007E1993"/>
    <w:rsid w:val="007E216D"/>
    <w:rsid w:val="007E2177"/>
    <w:rsid w:val="007E2257"/>
    <w:rsid w:val="007E2311"/>
    <w:rsid w:val="007E23A4"/>
    <w:rsid w:val="007E2553"/>
    <w:rsid w:val="007E283A"/>
    <w:rsid w:val="007E2879"/>
    <w:rsid w:val="007E302B"/>
    <w:rsid w:val="007E393C"/>
    <w:rsid w:val="007E42DD"/>
    <w:rsid w:val="007E4A66"/>
    <w:rsid w:val="007E4A99"/>
    <w:rsid w:val="007E4CD5"/>
    <w:rsid w:val="007E4DFC"/>
    <w:rsid w:val="007E5160"/>
    <w:rsid w:val="007E63A6"/>
    <w:rsid w:val="007E6559"/>
    <w:rsid w:val="007E6E9E"/>
    <w:rsid w:val="007E6F18"/>
    <w:rsid w:val="007E720B"/>
    <w:rsid w:val="007E73F0"/>
    <w:rsid w:val="007E795E"/>
    <w:rsid w:val="007E7C01"/>
    <w:rsid w:val="007E7F7A"/>
    <w:rsid w:val="007F01D6"/>
    <w:rsid w:val="007F044F"/>
    <w:rsid w:val="007F04B1"/>
    <w:rsid w:val="007F1291"/>
    <w:rsid w:val="007F144E"/>
    <w:rsid w:val="007F19FE"/>
    <w:rsid w:val="007F28BC"/>
    <w:rsid w:val="007F2D2F"/>
    <w:rsid w:val="007F327B"/>
    <w:rsid w:val="007F39CE"/>
    <w:rsid w:val="007F40D7"/>
    <w:rsid w:val="007F42B4"/>
    <w:rsid w:val="007F4C1A"/>
    <w:rsid w:val="007F53D4"/>
    <w:rsid w:val="007F575B"/>
    <w:rsid w:val="007F580E"/>
    <w:rsid w:val="007F5C77"/>
    <w:rsid w:val="007F72CE"/>
    <w:rsid w:val="007F74E9"/>
    <w:rsid w:val="007F7AAB"/>
    <w:rsid w:val="0080052E"/>
    <w:rsid w:val="00801040"/>
    <w:rsid w:val="00801DA4"/>
    <w:rsid w:val="00801DEC"/>
    <w:rsid w:val="0080227E"/>
    <w:rsid w:val="008026EA"/>
    <w:rsid w:val="008029B7"/>
    <w:rsid w:val="00803301"/>
    <w:rsid w:val="0080342E"/>
    <w:rsid w:val="008034EC"/>
    <w:rsid w:val="00803B57"/>
    <w:rsid w:val="00803C22"/>
    <w:rsid w:val="008044E1"/>
    <w:rsid w:val="00805079"/>
    <w:rsid w:val="00805762"/>
    <w:rsid w:val="00805885"/>
    <w:rsid w:val="00805B1B"/>
    <w:rsid w:val="00805FC0"/>
    <w:rsid w:val="0080619B"/>
    <w:rsid w:val="00806D71"/>
    <w:rsid w:val="008078F7"/>
    <w:rsid w:val="00807B11"/>
    <w:rsid w:val="00810170"/>
    <w:rsid w:val="0081020B"/>
    <w:rsid w:val="00811141"/>
    <w:rsid w:val="0081214A"/>
    <w:rsid w:val="0081249F"/>
    <w:rsid w:val="008133C7"/>
    <w:rsid w:val="00813A91"/>
    <w:rsid w:val="00813B8D"/>
    <w:rsid w:val="00813E46"/>
    <w:rsid w:val="00814850"/>
    <w:rsid w:val="00814DD7"/>
    <w:rsid w:val="00815086"/>
    <w:rsid w:val="008158FF"/>
    <w:rsid w:val="0081627B"/>
    <w:rsid w:val="00816287"/>
    <w:rsid w:val="00816434"/>
    <w:rsid w:val="00816C35"/>
    <w:rsid w:val="008170DA"/>
    <w:rsid w:val="00817E08"/>
    <w:rsid w:val="00817EA6"/>
    <w:rsid w:val="00817F80"/>
    <w:rsid w:val="00820335"/>
    <w:rsid w:val="0082035B"/>
    <w:rsid w:val="00820590"/>
    <w:rsid w:val="00820B7F"/>
    <w:rsid w:val="00820F72"/>
    <w:rsid w:val="00821BD4"/>
    <w:rsid w:val="008223A0"/>
    <w:rsid w:val="008223DC"/>
    <w:rsid w:val="008225E4"/>
    <w:rsid w:val="00822D7F"/>
    <w:rsid w:val="00822F53"/>
    <w:rsid w:val="00823560"/>
    <w:rsid w:val="008239EF"/>
    <w:rsid w:val="00823EF7"/>
    <w:rsid w:val="00823F7D"/>
    <w:rsid w:val="008241A0"/>
    <w:rsid w:val="00824A20"/>
    <w:rsid w:val="00824A24"/>
    <w:rsid w:val="00824D94"/>
    <w:rsid w:val="00824EB9"/>
    <w:rsid w:val="00825085"/>
    <w:rsid w:val="00825252"/>
    <w:rsid w:val="00825365"/>
    <w:rsid w:val="00825454"/>
    <w:rsid w:val="00825CEB"/>
    <w:rsid w:val="00826530"/>
    <w:rsid w:val="008265FB"/>
    <w:rsid w:val="00827431"/>
    <w:rsid w:val="0083002E"/>
    <w:rsid w:val="008306F1"/>
    <w:rsid w:val="0083093D"/>
    <w:rsid w:val="00830A37"/>
    <w:rsid w:val="00830E71"/>
    <w:rsid w:val="00830ED4"/>
    <w:rsid w:val="00830F2A"/>
    <w:rsid w:val="008315CB"/>
    <w:rsid w:val="00831AEF"/>
    <w:rsid w:val="00831B2F"/>
    <w:rsid w:val="008327E1"/>
    <w:rsid w:val="00833098"/>
    <w:rsid w:val="00833EE8"/>
    <w:rsid w:val="0083405A"/>
    <w:rsid w:val="0083417D"/>
    <w:rsid w:val="008342D4"/>
    <w:rsid w:val="00834BD1"/>
    <w:rsid w:val="00834EBA"/>
    <w:rsid w:val="00834F05"/>
    <w:rsid w:val="00835DB2"/>
    <w:rsid w:val="008360B5"/>
    <w:rsid w:val="00836283"/>
    <w:rsid w:val="008371BE"/>
    <w:rsid w:val="00837867"/>
    <w:rsid w:val="008378F1"/>
    <w:rsid w:val="00837D22"/>
    <w:rsid w:val="0084008F"/>
    <w:rsid w:val="00840157"/>
    <w:rsid w:val="00841553"/>
    <w:rsid w:val="0084181E"/>
    <w:rsid w:val="0084237E"/>
    <w:rsid w:val="00842945"/>
    <w:rsid w:val="00842A16"/>
    <w:rsid w:val="00842F48"/>
    <w:rsid w:val="00842F7B"/>
    <w:rsid w:val="008432A1"/>
    <w:rsid w:val="00843602"/>
    <w:rsid w:val="0084373A"/>
    <w:rsid w:val="00843DD3"/>
    <w:rsid w:val="008440F3"/>
    <w:rsid w:val="008444F2"/>
    <w:rsid w:val="0084473B"/>
    <w:rsid w:val="008448A2"/>
    <w:rsid w:val="00845B5D"/>
    <w:rsid w:val="00845DE4"/>
    <w:rsid w:val="00845FAE"/>
    <w:rsid w:val="00846022"/>
    <w:rsid w:val="00846066"/>
    <w:rsid w:val="008460BA"/>
    <w:rsid w:val="008464BA"/>
    <w:rsid w:val="0084654C"/>
    <w:rsid w:val="00846825"/>
    <w:rsid w:val="00846D84"/>
    <w:rsid w:val="00847200"/>
    <w:rsid w:val="008476A9"/>
    <w:rsid w:val="00850312"/>
    <w:rsid w:val="008504A5"/>
    <w:rsid w:val="00850A03"/>
    <w:rsid w:val="00850AF1"/>
    <w:rsid w:val="00850C79"/>
    <w:rsid w:val="0085164F"/>
    <w:rsid w:val="00852229"/>
    <w:rsid w:val="008524C2"/>
    <w:rsid w:val="0085346D"/>
    <w:rsid w:val="00853D4E"/>
    <w:rsid w:val="00853EFA"/>
    <w:rsid w:val="00854251"/>
    <w:rsid w:val="00855690"/>
    <w:rsid w:val="00857319"/>
    <w:rsid w:val="0085737F"/>
    <w:rsid w:val="0085750C"/>
    <w:rsid w:val="008579FD"/>
    <w:rsid w:val="00857A8C"/>
    <w:rsid w:val="00857FE5"/>
    <w:rsid w:val="008607CE"/>
    <w:rsid w:val="0086246C"/>
    <w:rsid w:val="008625A5"/>
    <w:rsid w:val="008625DB"/>
    <w:rsid w:val="008626BF"/>
    <w:rsid w:val="00862BB2"/>
    <w:rsid w:val="0086308E"/>
    <w:rsid w:val="0086334C"/>
    <w:rsid w:val="008637E4"/>
    <w:rsid w:val="008638FC"/>
    <w:rsid w:val="00863C39"/>
    <w:rsid w:val="008649EA"/>
    <w:rsid w:val="00864D89"/>
    <w:rsid w:val="008660C7"/>
    <w:rsid w:val="008660F7"/>
    <w:rsid w:val="00866AAB"/>
    <w:rsid w:val="00866D47"/>
    <w:rsid w:val="00866D7A"/>
    <w:rsid w:val="00866FAD"/>
    <w:rsid w:val="008670ED"/>
    <w:rsid w:val="00867405"/>
    <w:rsid w:val="0086759F"/>
    <w:rsid w:val="0086761E"/>
    <w:rsid w:val="008678B0"/>
    <w:rsid w:val="008703C0"/>
    <w:rsid w:val="00870B8A"/>
    <w:rsid w:val="0087140A"/>
    <w:rsid w:val="00871A39"/>
    <w:rsid w:val="00871C38"/>
    <w:rsid w:val="00871F68"/>
    <w:rsid w:val="008721A4"/>
    <w:rsid w:val="008724C6"/>
    <w:rsid w:val="00872B2A"/>
    <w:rsid w:val="00873394"/>
    <w:rsid w:val="0087352B"/>
    <w:rsid w:val="00873A28"/>
    <w:rsid w:val="00873C37"/>
    <w:rsid w:val="00873FA4"/>
    <w:rsid w:val="008742C6"/>
    <w:rsid w:val="008742F7"/>
    <w:rsid w:val="0087445D"/>
    <w:rsid w:val="00874480"/>
    <w:rsid w:val="008746FA"/>
    <w:rsid w:val="008747BA"/>
    <w:rsid w:val="0087484F"/>
    <w:rsid w:val="00874888"/>
    <w:rsid w:val="00874CED"/>
    <w:rsid w:val="00874EB2"/>
    <w:rsid w:val="00874FFB"/>
    <w:rsid w:val="008750A6"/>
    <w:rsid w:val="00875540"/>
    <w:rsid w:val="008757C6"/>
    <w:rsid w:val="00875FA9"/>
    <w:rsid w:val="008766B7"/>
    <w:rsid w:val="00876BA7"/>
    <w:rsid w:val="008775B7"/>
    <w:rsid w:val="00877963"/>
    <w:rsid w:val="00877EDD"/>
    <w:rsid w:val="008802E7"/>
    <w:rsid w:val="008807C8"/>
    <w:rsid w:val="00880D8B"/>
    <w:rsid w:val="008813F7"/>
    <w:rsid w:val="0088159B"/>
    <w:rsid w:val="00881C41"/>
    <w:rsid w:val="00881FB2"/>
    <w:rsid w:val="00882779"/>
    <w:rsid w:val="00882C4E"/>
    <w:rsid w:val="00883934"/>
    <w:rsid w:val="00883A44"/>
    <w:rsid w:val="00883ABD"/>
    <w:rsid w:val="00883C12"/>
    <w:rsid w:val="008841B7"/>
    <w:rsid w:val="00884642"/>
    <w:rsid w:val="00884961"/>
    <w:rsid w:val="00884ADE"/>
    <w:rsid w:val="008850F5"/>
    <w:rsid w:val="0088627A"/>
    <w:rsid w:val="00886B35"/>
    <w:rsid w:val="00886F35"/>
    <w:rsid w:val="0088750B"/>
    <w:rsid w:val="008875CD"/>
    <w:rsid w:val="008878B5"/>
    <w:rsid w:val="00890637"/>
    <w:rsid w:val="0089066B"/>
    <w:rsid w:val="008914B0"/>
    <w:rsid w:val="00891741"/>
    <w:rsid w:val="008920DF"/>
    <w:rsid w:val="008921BE"/>
    <w:rsid w:val="0089225B"/>
    <w:rsid w:val="008925E3"/>
    <w:rsid w:val="00892778"/>
    <w:rsid w:val="00892ED4"/>
    <w:rsid w:val="008931E3"/>
    <w:rsid w:val="00893366"/>
    <w:rsid w:val="00894166"/>
    <w:rsid w:val="008941CF"/>
    <w:rsid w:val="0089443E"/>
    <w:rsid w:val="008952E6"/>
    <w:rsid w:val="008956C4"/>
    <w:rsid w:val="00895790"/>
    <w:rsid w:val="008957D4"/>
    <w:rsid w:val="00895C38"/>
    <w:rsid w:val="00896434"/>
    <w:rsid w:val="00896624"/>
    <w:rsid w:val="00897313"/>
    <w:rsid w:val="008A0AB2"/>
    <w:rsid w:val="008A0BD2"/>
    <w:rsid w:val="008A10BF"/>
    <w:rsid w:val="008A1212"/>
    <w:rsid w:val="008A1D61"/>
    <w:rsid w:val="008A1DB7"/>
    <w:rsid w:val="008A246A"/>
    <w:rsid w:val="008A247B"/>
    <w:rsid w:val="008A25CE"/>
    <w:rsid w:val="008A271C"/>
    <w:rsid w:val="008A2BB2"/>
    <w:rsid w:val="008A33D4"/>
    <w:rsid w:val="008A3833"/>
    <w:rsid w:val="008A3A87"/>
    <w:rsid w:val="008A3EF0"/>
    <w:rsid w:val="008A466F"/>
    <w:rsid w:val="008A499F"/>
    <w:rsid w:val="008A4A30"/>
    <w:rsid w:val="008A4C68"/>
    <w:rsid w:val="008A50FF"/>
    <w:rsid w:val="008A5232"/>
    <w:rsid w:val="008A55EB"/>
    <w:rsid w:val="008A5B79"/>
    <w:rsid w:val="008A617A"/>
    <w:rsid w:val="008A6AB7"/>
    <w:rsid w:val="008A6B2D"/>
    <w:rsid w:val="008A6DBA"/>
    <w:rsid w:val="008A6E2A"/>
    <w:rsid w:val="008A7011"/>
    <w:rsid w:val="008A72A3"/>
    <w:rsid w:val="008A7BF2"/>
    <w:rsid w:val="008B01E5"/>
    <w:rsid w:val="008B0678"/>
    <w:rsid w:val="008B0A84"/>
    <w:rsid w:val="008B0BAB"/>
    <w:rsid w:val="008B0DFF"/>
    <w:rsid w:val="008B1132"/>
    <w:rsid w:val="008B1419"/>
    <w:rsid w:val="008B153A"/>
    <w:rsid w:val="008B1659"/>
    <w:rsid w:val="008B1785"/>
    <w:rsid w:val="008B1943"/>
    <w:rsid w:val="008B1B09"/>
    <w:rsid w:val="008B20B2"/>
    <w:rsid w:val="008B254D"/>
    <w:rsid w:val="008B25B4"/>
    <w:rsid w:val="008B2AAF"/>
    <w:rsid w:val="008B2D99"/>
    <w:rsid w:val="008B2F0E"/>
    <w:rsid w:val="008B2FCE"/>
    <w:rsid w:val="008B4056"/>
    <w:rsid w:val="008B4363"/>
    <w:rsid w:val="008B4386"/>
    <w:rsid w:val="008B4471"/>
    <w:rsid w:val="008B4726"/>
    <w:rsid w:val="008B4812"/>
    <w:rsid w:val="008B4CAF"/>
    <w:rsid w:val="008B51D0"/>
    <w:rsid w:val="008B5795"/>
    <w:rsid w:val="008B5CDE"/>
    <w:rsid w:val="008B5F45"/>
    <w:rsid w:val="008B651A"/>
    <w:rsid w:val="008B75EC"/>
    <w:rsid w:val="008B77A2"/>
    <w:rsid w:val="008B7B24"/>
    <w:rsid w:val="008C0652"/>
    <w:rsid w:val="008C0986"/>
    <w:rsid w:val="008C0A67"/>
    <w:rsid w:val="008C0B6C"/>
    <w:rsid w:val="008C0D28"/>
    <w:rsid w:val="008C0ECB"/>
    <w:rsid w:val="008C1455"/>
    <w:rsid w:val="008C15FB"/>
    <w:rsid w:val="008C1D15"/>
    <w:rsid w:val="008C1E07"/>
    <w:rsid w:val="008C23DC"/>
    <w:rsid w:val="008C25D7"/>
    <w:rsid w:val="008C280C"/>
    <w:rsid w:val="008C2B34"/>
    <w:rsid w:val="008C2ED9"/>
    <w:rsid w:val="008C3299"/>
    <w:rsid w:val="008C34FA"/>
    <w:rsid w:val="008C399B"/>
    <w:rsid w:val="008C4413"/>
    <w:rsid w:val="008C4BC5"/>
    <w:rsid w:val="008C508C"/>
    <w:rsid w:val="008C519B"/>
    <w:rsid w:val="008C538D"/>
    <w:rsid w:val="008C5FBB"/>
    <w:rsid w:val="008C5FF8"/>
    <w:rsid w:val="008C645F"/>
    <w:rsid w:val="008C67AD"/>
    <w:rsid w:val="008C6CB3"/>
    <w:rsid w:val="008C720F"/>
    <w:rsid w:val="008C7462"/>
    <w:rsid w:val="008C78A9"/>
    <w:rsid w:val="008C78D2"/>
    <w:rsid w:val="008D07B5"/>
    <w:rsid w:val="008D0C03"/>
    <w:rsid w:val="008D0E0A"/>
    <w:rsid w:val="008D10B5"/>
    <w:rsid w:val="008D1338"/>
    <w:rsid w:val="008D16FA"/>
    <w:rsid w:val="008D2204"/>
    <w:rsid w:val="008D27C6"/>
    <w:rsid w:val="008D29CC"/>
    <w:rsid w:val="008D2B30"/>
    <w:rsid w:val="008D2F4C"/>
    <w:rsid w:val="008D44BB"/>
    <w:rsid w:val="008D47FD"/>
    <w:rsid w:val="008D481C"/>
    <w:rsid w:val="008D4FBC"/>
    <w:rsid w:val="008D5122"/>
    <w:rsid w:val="008D5157"/>
    <w:rsid w:val="008D5885"/>
    <w:rsid w:val="008D5959"/>
    <w:rsid w:val="008D6339"/>
    <w:rsid w:val="008D67DC"/>
    <w:rsid w:val="008D74EC"/>
    <w:rsid w:val="008D75AD"/>
    <w:rsid w:val="008E0001"/>
    <w:rsid w:val="008E009F"/>
    <w:rsid w:val="008E03D3"/>
    <w:rsid w:val="008E0934"/>
    <w:rsid w:val="008E09A9"/>
    <w:rsid w:val="008E1796"/>
    <w:rsid w:val="008E1841"/>
    <w:rsid w:val="008E26F9"/>
    <w:rsid w:val="008E35BD"/>
    <w:rsid w:val="008E3814"/>
    <w:rsid w:val="008E3AFC"/>
    <w:rsid w:val="008E3BE3"/>
    <w:rsid w:val="008E3DA7"/>
    <w:rsid w:val="008E422E"/>
    <w:rsid w:val="008E44DC"/>
    <w:rsid w:val="008E4552"/>
    <w:rsid w:val="008E458F"/>
    <w:rsid w:val="008E4856"/>
    <w:rsid w:val="008E4954"/>
    <w:rsid w:val="008E4D56"/>
    <w:rsid w:val="008E52AB"/>
    <w:rsid w:val="008E5584"/>
    <w:rsid w:val="008E5FF5"/>
    <w:rsid w:val="008E6047"/>
    <w:rsid w:val="008E66F5"/>
    <w:rsid w:val="008E66FF"/>
    <w:rsid w:val="008E6A34"/>
    <w:rsid w:val="008E6A6D"/>
    <w:rsid w:val="008E6DC5"/>
    <w:rsid w:val="008E714C"/>
    <w:rsid w:val="008E73E8"/>
    <w:rsid w:val="008E7625"/>
    <w:rsid w:val="008F00EB"/>
    <w:rsid w:val="008F0B6C"/>
    <w:rsid w:val="008F0D42"/>
    <w:rsid w:val="008F0D9C"/>
    <w:rsid w:val="008F10E5"/>
    <w:rsid w:val="008F15AD"/>
    <w:rsid w:val="008F1796"/>
    <w:rsid w:val="008F1993"/>
    <w:rsid w:val="008F2E7D"/>
    <w:rsid w:val="008F30EF"/>
    <w:rsid w:val="008F3104"/>
    <w:rsid w:val="008F417A"/>
    <w:rsid w:val="008F48D8"/>
    <w:rsid w:val="008F4B7B"/>
    <w:rsid w:val="008F4ECE"/>
    <w:rsid w:val="008F5000"/>
    <w:rsid w:val="008F54D2"/>
    <w:rsid w:val="008F55BD"/>
    <w:rsid w:val="008F55EA"/>
    <w:rsid w:val="008F58AD"/>
    <w:rsid w:val="008F5E34"/>
    <w:rsid w:val="008F6A2C"/>
    <w:rsid w:val="008F6B69"/>
    <w:rsid w:val="008F6F3C"/>
    <w:rsid w:val="008F75A2"/>
    <w:rsid w:val="008F77E3"/>
    <w:rsid w:val="008F79E2"/>
    <w:rsid w:val="008F7A7C"/>
    <w:rsid w:val="008F7E21"/>
    <w:rsid w:val="008F7FE6"/>
    <w:rsid w:val="00900243"/>
    <w:rsid w:val="009002F4"/>
    <w:rsid w:val="009004C7"/>
    <w:rsid w:val="009009C6"/>
    <w:rsid w:val="00901406"/>
    <w:rsid w:val="009019CA"/>
    <w:rsid w:val="00901E1C"/>
    <w:rsid w:val="009022D1"/>
    <w:rsid w:val="009025E6"/>
    <w:rsid w:val="00902EF6"/>
    <w:rsid w:val="0090382D"/>
    <w:rsid w:val="00903839"/>
    <w:rsid w:val="00903D74"/>
    <w:rsid w:val="009040FE"/>
    <w:rsid w:val="009045B0"/>
    <w:rsid w:val="00904D03"/>
    <w:rsid w:val="00904DFA"/>
    <w:rsid w:val="0090503B"/>
    <w:rsid w:val="0090536D"/>
    <w:rsid w:val="00905CAF"/>
    <w:rsid w:val="009060CD"/>
    <w:rsid w:val="009063CC"/>
    <w:rsid w:val="009065C2"/>
    <w:rsid w:val="0090679D"/>
    <w:rsid w:val="00906CC7"/>
    <w:rsid w:val="00906E47"/>
    <w:rsid w:val="009075F9"/>
    <w:rsid w:val="00907BB8"/>
    <w:rsid w:val="00907FD7"/>
    <w:rsid w:val="00910131"/>
    <w:rsid w:val="00910639"/>
    <w:rsid w:val="00910997"/>
    <w:rsid w:val="009111D4"/>
    <w:rsid w:val="0091151B"/>
    <w:rsid w:val="00911CDB"/>
    <w:rsid w:val="00911FA5"/>
    <w:rsid w:val="00912097"/>
    <w:rsid w:val="0091219F"/>
    <w:rsid w:val="00912622"/>
    <w:rsid w:val="009133A7"/>
    <w:rsid w:val="00913596"/>
    <w:rsid w:val="00913A58"/>
    <w:rsid w:val="00913B0A"/>
    <w:rsid w:val="0091427E"/>
    <w:rsid w:val="00914379"/>
    <w:rsid w:val="00914E45"/>
    <w:rsid w:val="00915381"/>
    <w:rsid w:val="00915662"/>
    <w:rsid w:val="00915A83"/>
    <w:rsid w:val="00915F5D"/>
    <w:rsid w:val="0091695F"/>
    <w:rsid w:val="00916BDF"/>
    <w:rsid w:val="00916E1A"/>
    <w:rsid w:val="00917003"/>
    <w:rsid w:val="00917022"/>
    <w:rsid w:val="009178CD"/>
    <w:rsid w:val="00917A3A"/>
    <w:rsid w:val="0092028B"/>
    <w:rsid w:val="009203E4"/>
    <w:rsid w:val="00920638"/>
    <w:rsid w:val="00920CB2"/>
    <w:rsid w:val="00920D0B"/>
    <w:rsid w:val="00920E82"/>
    <w:rsid w:val="009213CC"/>
    <w:rsid w:val="009213FE"/>
    <w:rsid w:val="00921647"/>
    <w:rsid w:val="00921754"/>
    <w:rsid w:val="00921816"/>
    <w:rsid w:val="00921C94"/>
    <w:rsid w:val="0092219E"/>
    <w:rsid w:val="009222D2"/>
    <w:rsid w:val="00922DAF"/>
    <w:rsid w:val="009230CD"/>
    <w:rsid w:val="00923CF8"/>
    <w:rsid w:val="00924289"/>
    <w:rsid w:val="00924AF6"/>
    <w:rsid w:val="00924B55"/>
    <w:rsid w:val="00925E36"/>
    <w:rsid w:val="00925F22"/>
    <w:rsid w:val="00926182"/>
    <w:rsid w:val="009265BE"/>
    <w:rsid w:val="00926F77"/>
    <w:rsid w:val="00926FDD"/>
    <w:rsid w:val="009304E5"/>
    <w:rsid w:val="00930AB4"/>
    <w:rsid w:val="00930DCE"/>
    <w:rsid w:val="00931093"/>
    <w:rsid w:val="0093123F"/>
    <w:rsid w:val="0093137B"/>
    <w:rsid w:val="00931C9B"/>
    <w:rsid w:val="009321CB"/>
    <w:rsid w:val="009321E2"/>
    <w:rsid w:val="0093235D"/>
    <w:rsid w:val="009323E4"/>
    <w:rsid w:val="00932608"/>
    <w:rsid w:val="00933007"/>
    <w:rsid w:val="009334D3"/>
    <w:rsid w:val="009342C1"/>
    <w:rsid w:val="00934FBD"/>
    <w:rsid w:val="00935824"/>
    <w:rsid w:val="00935AA5"/>
    <w:rsid w:val="00935B44"/>
    <w:rsid w:val="00936021"/>
    <w:rsid w:val="00936553"/>
    <w:rsid w:val="009366F0"/>
    <w:rsid w:val="00936D90"/>
    <w:rsid w:val="009371C9"/>
    <w:rsid w:val="0094024F"/>
    <w:rsid w:val="00940751"/>
    <w:rsid w:val="009416AC"/>
    <w:rsid w:val="00942135"/>
    <w:rsid w:val="0094344D"/>
    <w:rsid w:val="009436C5"/>
    <w:rsid w:val="00944133"/>
    <w:rsid w:val="009441FD"/>
    <w:rsid w:val="00944405"/>
    <w:rsid w:val="00944593"/>
    <w:rsid w:val="00944898"/>
    <w:rsid w:val="00944E6E"/>
    <w:rsid w:val="00944F81"/>
    <w:rsid w:val="00944F8F"/>
    <w:rsid w:val="0094560E"/>
    <w:rsid w:val="00945784"/>
    <w:rsid w:val="00945DFB"/>
    <w:rsid w:val="00946574"/>
    <w:rsid w:val="00946B54"/>
    <w:rsid w:val="00946BF6"/>
    <w:rsid w:val="009470B2"/>
    <w:rsid w:val="009472A9"/>
    <w:rsid w:val="009504A7"/>
    <w:rsid w:val="00950D20"/>
    <w:rsid w:val="00950F29"/>
    <w:rsid w:val="0095153C"/>
    <w:rsid w:val="00951655"/>
    <w:rsid w:val="00951C8E"/>
    <w:rsid w:val="0095280D"/>
    <w:rsid w:val="0095285A"/>
    <w:rsid w:val="00952C47"/>
    <w:rsid w:val="00952EB2"/>
    <w:rsid w:val="00952FF8"/>
    <w:rsid w:val="00953971"/>
    <w:rsid w:val="00953F4C"/>
    <w:rsid w:val="009541E7"/>
    <w:rsid w:val="00954860"/>
    <w:rsid w:val="00954C8D"/>
    <w:rsid w:val="00954D0C"/>
    <w:rsid w:val="00954DEF"/>
    <w:rsid w:val="00955155"/>
    <w:rsid w:val="00955279"/>
    <w:rsid w:val="00955474"/>
    <w:rsid w:val="0095589E"/>
    <w:rsid w:val="00955CD9"/>
    <w:rsid w:val="00955F00"/>
    <w:rsid w:val="009570B2"/>
    <w:rsid w:val="00957447"/>
    <w:rsid w:val="0095767B"/>
    <w:rsid w:val="0096016A"/>
    <w:rsid w:val="00960F38"/>
    <w:rsid w:val="0096102D"/>
    <w:rsid w:val="00961B2A"/>
    <w:rsid w:val="00961F4A"/>
    <w:rsid w:val="00961F5A"/>
    <w:rsid w:val="009626EE"/>
    <w:rsid w:val="00962991"/>
    <w:rsid w:val="009631DF"/>
    <w:rsid w:val="0096355E"/>
    <w:rsid w:val="009635AB"/>
    <w:rsid w:val="00963834"/>
    <w:rsid w:val="00964867"/>
    <w:rsid w:val="00964B91"/>
    <w:rsid w:val="00964F3C"/>
    <w:rsid w:val="009654D5"/>
    <w:rsid w:val="009656A2"/>
    <w:rsid w:val="00965944"/>
    <w:rsid w:val="0096597C"/>
    <w:rsid w:val="00966A4E"/>
    <w:rsid w:val="00966FFE"/>
    <w:rsid w:val="0096790E"/>
    <w:rsid w:val="00967C23"/>
    <w:rsid w:val="00967D95"/>
    <w:rsid w:val="00970105"/>
    <w:rsid w:val="00970340"/>
    <w:rsid w:val="00970ABB"/>
    <w:rsid w:val="00970D73"/>
    <w:rsid w:val="0097107F"/>
    <w:rsid w:val="009720B5"/>
    <w:rsid w:val="0097254D"/>
    <w:rsid w:val="009734F8"/>
    <w:rsid w:val="0097383F"/>
    <w:rsid w:val="00974465"/>
    <w:rsid w:val="009745F6"/>
    <w:rsid w:val="00974D3C"/>
    <w:rsid w:val="00974DA6"/>
    <w:rsid w:val="0097563F"/>
    <w:rsid w:val="0097565F"/>
    <w:rsid w:val="009759E3"/>
    <w:rsid w:val="00975FEF"/>
    <w:rsid w:val="009760E6"/>
    <w:rsid w:val="00976F29"/>
    <w:rsid w:val="0097718D"/>
    <w:rsid w:val="00977395"/>
    <w:rsid w:val="00977718"/>
    <w:rsid w:val="0097778F"/>
    <w:rsid w:val="00977A40"/>
    <w:rsid w:val="00977FC6"/>
    <w:rsid w:val="009801B1"/>
    <w:rsid w:val="00980871"/>
    <w:rsid w:val="00980900"/>
    <w:rsid w:val="00980B3C"/>
    <w:rsid w:val="009810F5"/>
    <w:rsid w:val="009812BD"/>
    <w:rsid w:val="00981C6E"/>
    <w:rsid w:val="00981DA8"/>
    <w:rsid w:val="00981DDB"/>
    <w:rsid w:val="00981FCB"/>
    <w:rsid w:val="00982D5D"/>
    <w:rsid w:val="00982F82"/>
    <w:rsid w:val="0098310F"/>
    <w:rsid w:val="0098403C"/>
    <w:rsid w:val="00984717"/>
    <w:rsid w:val="00984A2B"/>
    <w:rsid w:val="00984C3F"/>
    <w:rsid w:val="009850C2"/>
    <w:rsid w:val="009851CA"/>
    <w:rsid w:val="009852BB"/>
    <w:rsid w:val="00985394"/>
    <w:rsid w:val="00985977"/>
    <w:rsid w:val="00985E09"/>
    <w:rsid w:val="00985F3B"/>
    <w:rsid w:val="00986184"/>
    <w:rsid w:val="009868AC"/>
    <w:rsid w:val="00986AEF"/>
    <w:rsid w:val="009879FC"/>
    <w:rsid w:val="00990452"/>
    <w:rsid w:val="009906F2"/>
    <w:rsid w:val="00990B9A"/>
    <w:rsid w:val="00990DFE"/>
    <w:rsid w:val="009910F0"/>
    <w:rsid w:val="0099190E"/>
    <w:rsid w:val="009919EE"/>
    <w:rsid w:val="00991A06"/>
    <w:rsid w:val="00991EFD"/>
    <w:rsid w:val="009927B7"/>
    <w:rsid w:val="009928B0"/>
    <w:rsid w:val="00992B78"/>
    <w:rsid w:val="00993330"/>
    <w:rsid w:val="009933B9"/>
    <w:rsid w:val="00994155"/>
    <w:rsid w:val="00994160"/>
    <w:rsid w:val="00994C3E"/>
    <w:rsid w:val="00995491"/>
    <w:rsid w:val="009957C1"/>
    <w:rsid w:val="00996814"/>
    <w:rsid w:val="0099687B"/>
    <w:rsid w:val="0099687F"/>
    <w:rsid w:val="00996B5F"/>
    <w:rsid w:val="00996B86"/>
    <w:rsid w:val="00996BCA"/>
    <w:rsid w:val="00997220"/>
    <w:rsid w:val="00997437"/>
    <w:rsid w:val="009976D0"/>
    <w:rsid w:val="009979C3"/>
    <w:rsid w:val="00997F82"/>
    <w:rsid w:val="009A00F2"/>
    <w:rsid w:val="009A0273"/>
    <w:rsid w:val="009A06A6"/>
    <w:rsid w:val="009A0814"/>
    <w:rsid w:val="009A0DFE"/>
    <w:rsid w:val="009A0FB1"/>
    <w:rsid w:val="009A103E"/>
    <w:rsid w:val="009A21D5"/>
    <w:rsid w:val="009A23E1"/>
    <w:rsid w:val="009A2460"/>
    <w:rsid w:val="009A28E7"/>
    <w:rsid w:val="009A2C3C"/>
    <w:rsid w:val="009A2D58"/>
    <w:rsid w:val="009A2FE2"/>
    <w:rsid w:val="009A3360"/>
    <w:rsid w:val="009A34E2"/>
    <w:rsid w:val="009A3669"/>
    <w:rsid w:val="009A3F6C"/>
    <w:rsid w:val="009A4996"/>
    <w:rsid w:val="009A4FC3"/>
    <w:rsid w:val="009A5017"/>
    <w:rsid w:val="009A672D"/>
    <w:rsid w:val="009A6762"/>
    <w:rsid w:val="009A67F3"/>
    <w:rsid w:val="009A69C2"/>
    <w:rsid w:val="009A6C62"/>
    <w:rsid w:val="009A7C9E"/>
    <w:rsid w:val="009A7E5B"/>
    <w:rsid w:val="009A7F7F"/>
    <w:rsid w:val="009B140E"/>
    <w:rsid w:val="009B1C46"/>
    <w:rsid w:val="009B2235"/>
    <w:rsid w:val="009B246E"/>
    <w:rsid w:val="009B24E8"/>
    <w:rsid w:val="009B26CC"/>
    <w:rsid w:val="009B2F4D"/>
    <w:rsid w:val="009B2F76"/>
    <w:rsid w:val="009B2FB2"/>
    <w:rsid w:val="009B3047"/>
    <w:rsid w:val="009B4533"/>
    <w:rsid w:val="009B4AAE"/>
    <w:rsid w:val="009B4C0F"/>
    <w:rsid w:val="009B4C10"/>
    <w:rsid w:val="009B529C"/>
    <w:rsid w:val="009B5502"/>
    <w:rsid w:val="009B5C0C"/>
    <w:rsid w:val="009B5FC7"/>
    <w:rsid w:val="009B62DE"/>
    <w:rsid w:val="009B62FE"/>
    <w:rsid w:val="009B6B81"/>
    <w:rsid w:val="009B7326"/>
    <w:rsid w:val="009B75DB"/>
    <w:rsid w:val="009B77B9"/>
    <w:rsid w:val="009B7EE9"/>
    <w:rsid w:val="009C0235"/>
    <w:rsid w:val="009C0275"/>
    <w:rsid w:val="009C03DF"/>
    <w:rsid w:val="009C0777"/>
    <w:rsid w:val="009C09DE"/>
    <w:rsid w:val="009C0A36"/>
    <w:rsid w:val="009C0BF9"/>
    <w:rsid w:val="009C0ED8"/>
    <w:rsid w:val="009C1141"/>
    <w:rsid w:val="009C12A6"/>
    <w:rsid w:val="009C12E5"/>
    <w:rsid w:val="009C1856"/>
    <w:rsid w:val="009C18EA"/>
    <w:rsid w:val="009C194F"/>
    <w:rsid w:val="009C1EB1"/>
    <w:rsid w:val="009C3212"/>
    <w:rsid w:val="009C4280"/>
    <w:rsid w:val="009C468E"/>
    <w:rsid w:val="009C4F57"/>
    <w:rsid w:val="009C52C7"/>
    <w:rsid w:val="009C52EA"/>
    <w:rsid w:val="009C58FB"/>
    <w:rsid w:val="009C647D"/>
    <w:rsid w:val="009C658F"/>
    <w:rsid w:val="009C6D87"/>
    <w:rsid w:val="009C6EE5"/>
    <w:rsid w:val="009C7347"/>
    <w:rsid w:val="009C753E"/>
    <w:rsid w:val="009C7686"/>
    <w:rsid w:val="009C7B12"/>
    <w:rsid w:val="009D11F9"/>
    <w:rsid w:val="009D1886"/>
    <w:rsid w:val="009D18F5"/>
    <w:rsid w:val="009D1A63"/>
    <w:rsid w:val="009D1C9B"/>
    <w:rsid w:val="009D242C"/>
    <w:rsid w:val="009D2690"/>
    <w:rsid w:val="009D2818"/>
    <w:rsid w:val="009D2A93"/>
    <w:rsid w:val="009D2AE1"/>
    <w:rsid w:val="009D2DAF"/>
    <w:rsid w:val="009D2E87"/>
    <w:rsid w:val="009D38A5"/>
    <w:rsid w:val="009D4067"/>
    <w:rsid w:val="009D4B79"/>
    <w:rsid w:val="009D4ED9"/>
    <w:rsid w:val="009D532A"/>
    <w:rsid w:val="009D573E"/>
    <w:rsid w:val="009D5971"/>
    <w:rsid w:val="009D644E"/>
    <w:rsid w:val="009D68A2"/>
    <w:rsid w:val="009D6BE6"/>
    <w:rsid w:val="009D6F97"/>
    <w:rsid w:val="009D76B1"/>
    <w:rsid w:val="009D77E0"/>
    <w:rsid w:val="009D78F3"/>
    <w:rsid w:val="009E020D"/>
    <w:rsid w:val="009E0320"/>
    <w:rsid w:val="009E0B4F"/>
    <w:rsid w:val="009E0DF2"/>
    <w:rsid w:val="009E113C"/>
    <w:rsid w:val="009E13C5"/>
    <w:rsid w:val="009E1928"/>
    <w:rsid w:val="009E1D8C"/>
    <w:rsid w:val="009E20BB"/>
    <w:rsid w:val="009E24E5"/>
    <w:rsid w:val="009E271C"/>
    <w:rsid w:val="009E2CBB"/>
    <w:rsid w:val="009E2D7A"/>
    <w:rsid w:val="009E3122"/>
    <w:rsid w:val="009E3372"/>
    <w:rsid w:val="009E350E"/>
    <w:rsid w:val="009E370E"/>
    <w:rsid w:val="009E381F"/>
    <w:rsid w:val="009E39DB"/>
    <w:rsid w:val="009E43C8"/>
    <w:rsid w:val="009E46AB"/>
    <w:rsid w:val="009E46D6"/>
    <w:rsid w:val="009E4F1C"/>
    <w:rsid w:val="009E4FAC"/>
    <w:rsid w:val="009E73AE"/>
    <w:rsid w:val="009E77F1"/>
    <w:rsid w:val="009E78B8"/>
    <w:rsid w:val="009F0DEE"/>
    <w:rsid w:val="009F12B4"/>
    <w:rsid w:val="009F1585"/>
    <w:rsid w:val="009F1736"/>
    <w:rsid w:val="009F1B47"/>
    <w:rsid w:val="009F23F7"/>
    <w:rsid w:val="009F24A4"/>
    <w:rsid w:val="009F2948"/>
    <w:rsid w:val="009F2A25"/>
    <w:rsid w:val="009F2D1E"/>
    <w:rsid w:val="009F2DF2"/>
    <w:rsid w:val="009F3226"/>
    <w:rsid w:val="009F33EA"/>
    <w:rsid w:val="009F36F0"/>
    <w:rsid w:val="009F3857"/>
    <w:rsid w:val="009F4586"/>
    <w:rsid w:val="009F4C83"/>
    <w:rsid w:val="009F4D22"/>
    <w:rsid w:val="009F4FC7"/>
    <w:rsid w:val="009F511E"/>
    <w:rsid w:val="009F61DE"/>
    <w:rsid w:val="009F67C6"/>
    <w:rsid w:val="009F67DC"/>
    <w:rsid w:val="009F6A08"/>
    <w:rsid w:val="009F6AF0"/>
    <w:rsid w:val="009F71B8"/>
    <w:rsid w:val="009F7280"/>
    <w:rsid w:val="009F72C6"/>
    <w:rsid w:val="009F735C"/>
    <w:rsid w:val="009F7AF5"/>
    <w:rsid w:val="00A000FC"/>
    <w:rsid w:val="00A00177"/>
    <w:rsid w:val="00A0019A"/>
    <w:rsid w:val="00A0055E"/>
    <w:rsid w:val="00A00716"/>
    <w:rsid w:val="00A0104B"/>
    <w:rsid w:val="00A01289"/>
    <w:rsid w:val="00A014C6"/>
    <w:rsid w:val="00A016F9"/>
    <w:rsid w:val="00A01DF9"/>
    <w:rsid w:val="00A01F8D"/>
    <w:rsid w:val="00A01FA2"/>
    <w:rsid w:val="00A022BA"/>
    <w:rsid w:val="00A02745"/>
    <w:rsid w:val="00A030D6"/>
    <w:rsid w:val="00A03E7D"/>
    <w:rsid w:val="00A03FD7"/>
    <w:rsid w:val="00A04CA0"/>
    <w:rsid w:val="00A05642"/>
    <w:rsid w:val="00A05B29"/>
    <w:rsid w:val="00A06088"/>
    <w:rsid w:val="00A06B3C"/>
    <w:rsid w:val="00A06B95"/>
    <w:rsid w:val="00A07258"/>
    <w:rsid w:val="00A07ADF"/>
    <w:rsid w:val="00A07BD8"/>
    <w:rsid w:val="00A10678"/>
    <w:rsid w:val="00A10B31"/>
    <w:rsid w:val="00A10D87"/>
    <w:rsid w:val="00A1116F"/>
    <w:rsid w:val="00A1129B"/>
    <w:rsid w:val="00A119AD"/>
    <w:rsid w:val="00A12493"/>
    <w:rsid w:val="00A1280C"/>
    <w:rsid w:val="00A12A71"/>
    <w:rsid w:val="00A12B49"/>
    <w:rsid w:val="00A12CA0"/>
    <w:rsid w:val="00A12D32"/>
    <w:rsid w:val="00A13314"/>
    <w:rsid w:val="00A13724"/>
    <w:rsid w:val="00A137E2"/>
    <w:rsid w:val="00A13B67"/>
    <w:rsid w:val="00A145B8"/>
    <w:rsid w:val="00A14B0F"/>
    <w:rsid w:val="00A14C45"/>
    <w:rsid w:val="00A156A2"/>
    <w:rsid w:val="00A15F2E"/>
    <w:rsid w:val="00A16817"/>
    <w:rsid w:val="00A1709F"/>
    <w:rsid w:val="00A1732F"/>
    <w:rsid w:val="00A17DE4"/>
    <w:rsid w:val="00A2053F"/>
    <w:rsid w:val="00A209A0"/>
    <w:rsid w:val="00A20F8D"/>
    <w:rsid w:val="00A2103A"/>
    <w:rsid w:val="00A213BA"/>
    <w:rsid w:val="00A22504"/>
    <w:rsid w:val="00A2293A"/>
    <w:rsid w:val="00A22A07"/>
    <w:rsid w:val="00A23742"/>
    <w:rsid w:val="00A23A01"/>
    <w:rsid w:val="00A23A16"/>
    <w:rsid w:val="00A23E3D"/>
    <w:rsid w:val="00A243A4"/>
    <w:rsid w:val="00A243C6"/>
    <w:rsid w:val="00A247C9"/>
    <w:rsid w:val="00A24C0B"/>
    <w:rsid w:val="00A24CF9"/>
    <w:rsid w:val="00A250AC"/>
    <w:rsid w:val="00A256DF"/>
    <w:rsid w:val="00A256E0"/>
    <w:rsid w:val="00A25883"/>
    <w:rsid w:val="00A2636C"/>
    <w:rsid w:val="00A26612"/>
    <w:rsid w:val="00A26626"/>
    <w:rsid w:val="00A26C26"/>
    <w:rsid w:val="00A27003"/>
    <w:rsid w:val="00A272BD"/>
    <w:rsid w:val="00A278EC"/>
    <w:rsid w:val="00A27C2C"/>
    <w:rsid w:val="00A27D61"/>
    <w:rsid w:val="00A27D73"/>
    <w:rsid w:val="00A30187"/>
    <w:rsid w:val="00A30C02"/>
    <w:rsid w:val="00A30EF8"/>
    <w:rsid w:val="00A31774"/>
    <w:rsid w:val="00A3183E"/>
    <w:rsid w:val="00A32BA6"/>
    <w:rsid w:val="00A331BA"/>
    <w:rsid w:val="00A33EED"/>
    <w:rsid w:val="00A347C5"/>
    <w:rsid w:val="00A34854"/>
    <w:rsid w:val="00A34B23"/>
    <w:rsid w:val="00A34F1A"/>
    <w:rsid w:val="00A34FD2"/>
    <w:rsid w:val="00A35104"/>
    <w:rsid w:val="00A356AE"/>
    <w:rsid w:val="00A3597A"/>
    <w:rsid w:val="00A35B99"/>
    <w:rsid w:val="00A35E91"/>
    <w:rsid w:val="00A36301"/>
    <w:rsid w:val="00A36509"/>
    <w:rsid w:val="00A3656F"/>
    <w:rsid w:val="00A36683"/>
    <w:rsid w:val="00A36863"/>
    <w:rsid w:val="00A369D1"/>
    <w:rsid w:val="00A36CF6"/>
    <w:rsid w:val="00A37475"/>
    <w:rsid w:val="00A376BF"/>
    <w:rsid w:val="00A377FC"/>
    <w:rsid w:val="00A37D6F"/>
    <w:rsid w:val="00A40042"/>
    <w:rsid w:val="00A401E7"/>
    <w:rsid w:val="00A4062D"/>
    <w:rsid w:val="00A407C9"/>
    <w:rsid w:val="00A408B7"/>
    <w:rsid w:val="00A40A28"/>
    <w:rsid w:val="00A40F91"/>
    <w:rsid w:val="00A413F9"/>
    <w:rsid w:val="00A41BF0"/>
    <w:rsid w:val="00A41C7D"/>
    <w:rsid w:val="00A41CE3"/>
    <w:rsid w:val="00A420A3"/>
    <w:rsid w:val="00A420B2"/>
    <w:rsid w:val="00A427A2"/>
    <w:rsid w:val="00A42A7D"/>
    <w:rsid w:val="00A44558"/>
    <w:rsid w:val="00A44C2C"/>
    <w:rsid w:val="00A44C3A"/>
    <w:rsid w:val="00A45452"/>
    <w:rsid w:val="00A454A6"/>
    <w:rsid w:val="00A45619"/>
    <w:rsid w:val="00A45F27"/>
    <w:rsid w:val="00A47669"/>
    <w:rsid w:val="00A5017F"/>
    <w:rsid w:val="00A5030F"/>
    <w:rsid w:val="00A50A38"/>
    <w:rsid w:val="00A50D12"/>
    <w:rsid w:val="00A50DBE"/>
    <w:rsid w:val="00A50E13"/>
    <w:rsid w:val="00A50E48"/>
    <w:rsid w:val="00A52784"/>
    <w:rsid w:val="00A528E2"/>
    <w:rsid w:val="00A52C2F"/>
    <w:rsid w:val="00A530FC"/>
    <w:rsid w:val="00A54372"/>
    <w:rsid w:val="00A545FD"/>
    <w:rsid w:val="00A54AD7"/>
    <w:rsid w:val="00A54F73"/>
    <w:rsid w:val="00A55014"/>
    <w:rsid w:val="00A553ED"/>
    <w:rsid w:val="00A5560D"/>
    <w:rsid w:val="00A55659"/>
    <w:rsid w:val="00A55720"/>
    <w:rsid w:val="00A55A14"/>
    <w:rsid w:val="00A55AAA"/>
    <w:rsid w:val="00A55DF3"/>
    <w:rsid w:val="00A56624"/>
    <w:rsid w:val="00A568CE"/>
    <w:rsid w:val="00A56FE1"/>
    <w:rsid w:val="00A57086"/>
    <w:rsid w:val="00A57A6B"/>
    <w:rsid w:val="00A60337"/>
    <w:rsid w:val="00A6045A"/>
    <w:rsid w:val="00A6062F"/>
    <w:rsid w:val="00A6070B"/>
    <w:rsid w:val="00A60B2C"/>
    <w:rsid w:val="00A60FD1"/>
    <w:rsid w:val="00A611F3"/>
    <w:rsid w:val="00A618E0"/>
    <w:rsid w:val="00A61BC8"/>
    <w:rsid w:val="00A61C18"/>
    <w:rsid w:val="00A61E1D"/>
    <w:rsid w:val="00A62723"/>
    <w:rsid w:val="00A631DF"/>
    <w:rsid w:val="00A63353"/>
    <w:rsid w:val="00A6372B"/>
    <w:rsid w:val="00A63FC0"/>
    <w:rsid w:val="00A64079"/>
    <w:rsid w:val="00A64149"/>
    <w:rsid w:val="00A64FD6"/>
    <w:rsid w:val="00A65005"/>
    <w:rsid w:val="00A65570"/>
    <w:rsid w:val="00A65CCB"/>
    <w:rsid w:val="00A65F57"/>
    <w:rsid w:val="00A6650B"/>
    <w:rsid w:val="00A6658E"/>
    <w:rsid w:val="00A66608"/>
    <w:rsid w:val="00A666CE"/>
    <w:rsid w:val="00A66A4A"/>
    <w:rsid w:val="00A676D2"/>
    <w:rsid w:val="00A676F6"/>
    <w:rsid w:val="00A677FF"/>
    <w:rsid w:val="00A67D3D"/>
    <w:rsid w:val="00A70719"/>
    <w:rsid w:val="00A70D64"/>
    <w:rsid w:val="00A71489"/>
    <w:rsid w:val="00A72C2C"/>
    <w:rsid w:val="00A73347"/>
    <w:rsid w:val="00A7376C"/>
    <w:rsid w:val="00A74044"/>
    <w:rsid w:val="00A7527A"/>
    <w:rsid w:val="00A75460"/>
    <w:rsid w:val="00A75469"/>
    <w:rsid w:val="00A75A3F"/>
    <w:rsid w:val="00A75B62"/>
    <w:rsid w:val="00A75CA8"/>
    <w:rsid w:val="00A7616A"/>
    <w:rsid w:val="00A764E8"/>
    <w:rsid w:val="00A767B5"/>
    <w:rsid w:val="00A76E99"/>
    <w:rsid w:val="00A7738A"/>
    <w:rsid w:val="00A803C0"/>
    <w:rsid w:val="00A805B4"/>
    <w:rsid w:val="00A815AC"/>
    <w:rsid w:val="00A8224F"/>
    <w:rsid w:val="00A826F0"/>
    <w:rsid w:val="00A82FFD"/>
    <w:rsid w:val="00A8315E"/>
    <w:rsid w:val="00A83569"/>
    <w:rsid w:val="00A83924"/>
    <w:rsid w:val="00A83A99"/>
    <w:rsid w:val="00A83FED"/>
    <w:rsid w:val="00A84186"/>
    <w:rsid w:val="00A8482D"/>
    <w:rsid w:val="00A85872"/>
    <w:rsid w:val="00A85EAF"/>
    <w:rsid w:val="00A85F2C"/>
    <w:rsid w:val="00A86402"/>
    <w:rsid w:val="00A864A2"/>
    <w:rsid w:val="00A8671F"/>
    <w:rsid w:val="00A86A81"/>
    <w:rsid w:val="00A86C05"/>
    <w:rsid w:val="00A86CA7"/>
    <w:rsid w:val="00A86CB3"/>
    <w:rsid w:val="00A873EB"/>
    <w:rsid w:val="00A87585"/>
    <w:rsid w:val="00A87A1F"/>
    <w:rsid w:val="00A87A96"/>
    <w:rsid w:val="00A87B53"/>
    <w:rsid w:val="00A87C45"/>
    <w:rsid w:val="00A90CDA"/>
    <w:rsid w:val="00A912BC"/>
    <w:rsid w:val="00A91A16"/>
    <w:rsid w:val="00A91B12"/>
    <w:rsid w:val="00A91B7A"/>
    <w:rsid w:val="00A91C62"/>
    <w:rsid w:val="00A920C1"/>
    <w:rsid w:val="00A9272F"/>
    <w:rsid w:val="00A92AE5"/>
    <w:rsid w:val="00A92E95"/>
    <w:rsid w:val="00A936A2"/>
    <w:rsid w:val="00A93B06"/>
    <w:rsid w:val="00A941BC"/>
    <w:rsid w:val="00A9425A"/>
    <w:rsid w:val="00A94270"/>
    <w:rsid w:val="00A9481B"/>
    <w:rsid w:val="00A94DCB"/>
    <w:rsid w:val="00A95C4A"/>
    <w:rsid w:val="00A965C7"/>
    <w:rsid w:val="00A9661A"/>
    <w:rsid w:val="00A973C2"/>
    <w:rsid w:val="00A9763A"/>
    <w:rsid w:val="00A977BD"/>
    <w:rsid w:val="00A97964"/>
    <w:rsid w:val="00A97C5F"/>
    <w:rsid w:val="00AA04B7"/>
    <w:rsid w:val="00AA0658"/>
    <w:rsid w:val="00AA1010"/>
    <w:rsid w:val="00AA28F4"/>
    <w:rsid w:val="00AA3BA3"/>
    <w:rsid w:val="00AA47AC"/>
    <w:rsid w:val="00AA497B"/>
    <w:rsid w:val="00AA5192"/>
    <w:rsid w:val="00AA51C3"/>
    <w:rsid w:val="00AA5B34"/>
    <w:rsid w:val="00AA5E66"/>
    <w:rsid w:val="00AA5FD2"/>
    <w:rsid w:val="00AA6492"/>
    <w:rsid w:val="00AA64C4"/>
    <w:rsid w:val="00AA6DBC"/>
    <w:rsid w:val="00AA6F12"/>
    <w:rsid w:val="00AA7412"/>
    <w:rsid w:val="00AA7910"/>
    <w:rsid w:val="00AA7D37"/>
    <w:rsid w:val="00AB0508"/>
    <w:rsid w:val="00AB10FC"/>
    <w:rsid w:val="00AB1885"/>
    <w:rsid w:val="00AB206B"/>
    <w:rsid w:val="00AB2981"/>
    <w:rsid w:val="00AB29BA"/>
    <w:rsid w:val="00AB2A2E"/>
    <w:rsid w:val="00AB3468"/>
    <w:rsid w:val="00AB348C"/>
    <w:rsid w:val="00AB371F"/>
    <w:rsid w:val="00AB3B13"/>
    <w:rsid w:val="00AB403C"/>
    <w:rsid w:val="00AB405D"/>
    <w:rsid w:val="00AB4E48"/>
    <w:rsid w:val="00AB4F19"/>
    <w:rsid w:val="00AB509F"/>
    <w:rsid w:val="00AB60C4"/>
    <w:rsid w:val="00AB67E9"/>
    <w:rsid w:val="00AB6A98"/>
    <w:rsid w:val="00AB762A"/>
    <w:rsid w:val="00AB7A0A"/>
    <w:rsid w:val="00AB7E32"/>
    <w:rsid w:val="00AC0058"/>
    <w:rsid w:val="00AC015F"/>
    <w:rsid w:val="00AC01A3"/>
    <w:rsid w:val="00AC039C"/>
    <w:rsid w:val="00AC04D5"/>
    <w:rsid w:val="00AC07F2"/>
    <w:rsid w:val="00AC0E78"/>
    <w:rsid w:val="00AC143D"/>
    <w:rsid w:val="00AC15ED"/>
    <w:rsid w:val="00AC165D"/>
    <w:rsid w:val="00AC1DB3"/>
    <w:rsid w:val="00AC1DDA"/>
    <w:rsid w:val="00AC1F8D"/>
    <w:rsid w:val="00AC2201"/>
    <w:rsid w:val="00AC32DE"/>
    <w:rsid w:val="00AC331F"/>
    <w:rsid w:val="00AC39A1"/>
    <w:rsid w:val="00AC39B5"/>
    <w:rsid w:val="00AC3A79"/>
    <w:rsid w:val="00AC3E41"/>
    <w:rsid w:val="00AC4891"/>
    <w:rsid w:val="00AC494E"/>
    <w:rsid w:val="00AC4F34"/>
    <w:rsid w:val="00AC5240"/>
    <w:rsid w:val="00AC5454"/>
    <w:rsid w:val="00AC5E79"/>
    <w:rsid w:val="00AC636B"/>
    <w:rsid w:val="00AC63F9"/>
    <w:rsid w:val="00AC6DF2"/>
    <w:rsid w:val="00AC734A"/>
    <w:rsid w:val="00AC767E"/>
    <w:rsid w:val="00AC7853"/>
    <w:rsid w:val="00AC7D95"/>
    <w:rsid w:val="00AC7DDB"/>
    <w:rsid w:val="00AD0264"/>
    <w:rsid w:val="00AD04E3"/>
    <w:rsid w:val="00AD0756"/>
    <w:rsid w:val="00AD0856"/>
    <w:rsid w:val="00AD1152"/>
    <w:rsid w:val="00AD125A"/>
    <w:rsid w:val="00AD1730"/>
    <w:rsid w:val="00AD1980"/>
    <w:rsid w:val="00AD1E7F"/>
    <w:rsid w:val="00AD204D"/>
    <w:rsid w:val="00AD20E2"/>
    <w:rsid w:val="00AD213B"/>
    <w:rsid w:val="00AD3154"/>
    <w:rsid w:val="00AD3239"/>
    <w:rsid w:val="00AD3251"/>
    <w:rsid w:val="00AD34FA"/>
    <w:rsid w:val="00AD3502"/>
    <w:rsid w:val="00AD384C"/>
    <w:rsid w:val="00AD39A1"/>
    <w:rsid w:val="00AD4533"/>
    <w:rsid w:val="00AD4942"/>
    <w:rsid w:val="00AD4C0B"/>
    <w:rsid w:val="00AD5037"/>
    <w:rsid w:val="00AD5C2E"/>
    <w:rsid w:val="00AD5DFA"/>
    <w:rsid w:val="00AD68BC"/>
    <w:rsid w:val="00AD6C4F"/>
    <w:rsid w:val="00AD6DDE"/>
    <w:rsid w:val="00AD7A11"/>
    <w:rsid w:val="00AD7BE2"/>
    <w:rsid w:val="00AD7ED8"/>
    <w:rsid w:val="00AE0332"/>
    <w:rsid w:val="00AE0444"/>
    <w:rsid w:val="00AE0D92"/>
    <w:rsid w:val="00AE1100"/>
    <w:rsid w:val="00AE22DD"/>
    <w:rsid w:val="00AE275A"/>
    <w:rsid w:val="00AE2A5C"/>
    <w:rsid w:val="00AE4286"/>
    <w:rsid w:val="00AE44EA"/>
    <w:rsid w:val="00AE4B0A"/>
    <w:rsid w:val="00AE63F1"/>
    <w:rsid w:val="00AE6E3B"/>
    <w:rsid w:val="00AE7100"/>
    <w:rsid w:val="00AE7162"/>
    <w:rsid w:val="00AE787B"/>
    <w:rsid w:val="00AE7A78"/>
    <w:rsid w:val="00AE7EB0"/>
    <w:rsid w:val="00AF00EB"/>
    <w:rsid w:val="00AF030C"/>
    <w:rsid w:val="00AF0753"/>
    <w:rsid w:val="00AF1229"/>
    <w:rsid w:val="00AF13C8"/>
    <w:rsid w:val="00AF1B69"/>
    <w:rsid w:val="00AF1BE7"/>
    <w:rsid w:val="00AF1E13"/>
    <w:rsid w:val="00AF1FB5"/>
    <w:rsid w:val="00AF25D7"/>
    <w:rsid w:val="00AF2CC5"/>
    <w:rsid w:val="00AF33C5"/>
    <w:rsid w:val="00AF3850"/>
    <w:rsid w:val="00AF3CA4"/>
    <w:rsid w:val="00AF3D34"/>
    <w:rsid w:val="00AF40B6"/>
    <w:rsid w:val="00AF4CB7"/>
    <w:rsid w:val="00AF500B"/>
    <w:rsid w:val="00AF53DF"/>
    <w:rsid w:val="00AF5467"/>
    <w:rsid w:val="00AF5481"/>
    <w:rsid w:val="00AF5724"/>
    <w:rsid w:val="00AF5876"/>
    <w:rsid w:val="00AF64EA"/>
    <w:rsid w:val="00AF6DC2"/>
    <w:rsid w:val="00AF6FA1"/>
    <w:rsid w:val="00AF714B"/>
    <w:rsid w:val="00AF7520"/>
    <w:rsid w:val="00B00373"/>
    <w:rsid w:val="00B003A7"/>
    <w:rsid w:val="00B006CC"/>
    <w:rsid w:val="00B00B90"/>
    <w:rsid w:val="00B00BEC"/>
    <w:rsid w:val="00B00CEE"/>
    <w:rsid w:val="00B00CF3"/>
    <w:rsid w:val="00B0230A"/>
    <w:rsid w:val="00B02866"/>
    <w:rsid w:val="00B029D3"/>
    <w:rsid w:val="00B0306A"/>
    <w:rsid w:val="00B0331D"/>
    <w:rsid w:val="00B03763"/>
    <w:rsid w:val="00B039DF"/>
    <w:rsid w:val="00B03AAC"/>
    <w:rsid w:val="00B0483C"/>
    <w:rsid w:val="00B055FD"/>
    <w:rsid w:val="00B05B4B"/>
    <w:rsid w:val="00B05BDA"/>
    <w:rsid w:val="00B05E49"/>
    <w:rsid w:val="00B06D95"/>
    <w:rsid w:val="00B07115"/>
    <w:rsid w:val="00B071EE"/>
    <w:rsid w:val="00B0746B"/>
    <w:rsid w:val="00B0766D"/>
    <w:rsid w:val="00B07C3C"/>
    <w:rsid w:val="00B1000C"/>
    <w:rsid w:val="00B104BC"/>
    <w:rsid w:val="00B10823"/>
    <w:rsid w:val="00B10934"/>
    <w:rsid w:val="00B10B3B"/>
    <w:rsid w:val="00B10C46"/>
    <w:rsid w:val="00B11124"/>
    <w:rsid w:val="00B11335"/>
    <w:rsid w:val="00B1135F"/>
    <w:rsid w:val="00B11A73"/>
    <w:rsid w:val="00B12D4B"/>
    <w:rsid w:val="00B12DC4"/>
    <w:rsid w:val="00B13310"/>
    <w:rsid w:val="00B13579"/>
    <w:rsid w:val="00B13A01"/>
    <w:rsid w:val="00B13C45"/>
    <w:rsid w:val="00B14095"/>
    <w:rsid w:val="00B14150"/>
    <w:rsid w:val="00B14386"/>
    <w:rsid w:val="00B143A8"/>
    <w:rsid w:val="00B14908"/>
    <w:rsid w:val="00B157C4"/>
    <w:rsid w:val="00B15D8B"/>
    <w:rsid w:val="00B1616D"/>
    <w:rsid w:val="00B167EB"/>
    <w:rsid w:val="00B16ED2"/>
    <w:rsid w:val="00B177F2"/>
    <w:rsid w:val="00B17981"/>
    <w:rsid w:val="00B17B21"/>
    <w:rsid w:val="00B17D68"/>
    <w:rsid w:val="00B200B2"/>
    <w:rsid w:val="00B203EC"/>
    <w:rsid w:val="00B20765"/>
    <w:rsid w:val="00B20DA8"/>
    <w:rsid w:val="00B2123F"/>
    <w:rsid w:val="00B2187E"/>
    <w:rsid w:val="00B21ACF"/>
    <w:rsid w:val="00B220CA"/>
    <w:rsid w:val="00B22938"/>
    <w:rsid w:val="00B22A40"/>
    <w:rsid w:val="00B22B75"/>
    <w:rsid w:val="00B236D6"/>
    <w:rsid w:val="00B23A33"/>
    <w:rsid w:val="00B23B75"/>
    <w:rsid w:val="00B23D2D"/>
    <w:rsid w:val="00B23EF4"/>
    <w:rsid w:val="00B243DC"/>
    <w:rsid w:val="00B24667"/>
    <w:rsid w:val="00B246EC"/>
    <w:rsid w:val="00B24B72"/>
    <w:rsid w:val="00B24F4B"/>
    <w:rsid w:val="00B251A7"/>
    <w:rsid w:val="00B253B3"/>
    <w:rsid w:val="00B2585D"/>
    <w:rsid w:val="00B2587D"/>
    <w:rsid w:val="00B258B5"/>
    <w:rsid w:val="00B26167"/>
    <w:rsid w:val="00B2643A"/>
    <w:rsid w:val="00B26DC4"/>
    <w:rsid w:val="00B27CC3"/>
    <w:rsid w:val="00B27E93"/>
    <w:rsid w:val="00B30111"/>
    <w:rsid w:val="00B30331"/>
    <w:rsid w:val="00B306B8"/>
    <w:rsid w:val="00B30AED"/>
    <w:rsid w:val="00B31112"/>
    <w:rsid w:val="00B31138"/>
    <w:rsid w:val="00B3113F"/>
    <w:rsid w:val="00B31251"/>
    <w:rsid w:val="00B31BB3"/>
    <w:rsid w:val="00B32182"/>
    <w:rsid w:val="00B324B0"/>
    <w:rsid w:val="00B3265A"/>
    <w:rsid w:val="00B3365E"/>
    <w:rsid w:val="00B33B27"/>
    <w:rsid w:val="00B33DF8"/>
    <w:rsid w:val="00B34BC8"/>
    <w:rsid w:val="00B352A1"/>
    <w:rsid w:val="00B35394"/>
    <w:rsid w:val="00B354FF"/>
    <w:rsid w:val="00B3551E"/>
    <w:rsid w:val="00B3562C"/>
    <w:rsid w:val="00B3567C"/>
    <w:rsid w:val="00B357FF"/>
    <w:rsid w:val="00B35952"/>
    <w:rsid w:val="00B3698F"/>
    <w:rsid w:val="00B36A91"/>
    <w:rsid w:val="00B37D9F"/>
    <w:rsid w:val="00B37F2C"/>
    <w:rsid w:val="00B40210"/>
    <w:rsid w:val="00B40253"/>
    <w:rsid w:val="00B40419"/>
    <w:rsid w:val="00B40604"/>
    <w:rsid w:val="00B4062E"/>
    <w:rsid w:val="00B4063B"/>
    <w:rsid w:val="00B40FF1"/>
    <w:rsid w:val="00B41485"/>
    <w:rsid w:val="00B41D78"/>
    <w:rsid w:val="00B42A55"/>
    <w:rsid w:val="00B42BE4"/>
    <w:rsid w:val="00B42D7C"/>
    <w:rsid w:val="00B42F40"/>
    <w:rsid w:val="00B431D5"/>
    <w:rsid w:val="00B440C9"/>
    <w:rsid w:val="00B44B62"/>
    <w:rsid w:val="00B45A08"/>
    <w:rsid w:val="00B45B5D"/>
    <w:rsid w:val="00B45D70"/>
    <w:rsid w:val="00B4627D"/>
    <w:rsid w:val="00B46860"/>
    <w:rsid w:val="00B46F6A"/>
    <w:rsid w:val="00B472DA"/>
    <w:rsid w:val="00B477BF"/>
    <w:rsid w:val="00B4792B"/>
    <w:rsid w:val="00B47FA9"/>
    <w:rsid w:val="00B50529"/>
    <w:rsid w:val="00B507E1"/>
    <w:rsid w:val="00B50903"/>
    <w:rsid w:val="00B50D19"/>
    <w:rsid w:val="00B50FB5"/>
    <w:rsid w:val="00B510DB"/>
    <w:rsid w:val="00B5263C"/>
    <w:rsid w:val="00B52937"/>
    <w:rsid w:val="00B5297D"/>
    <w:rsid w:val="00B52B14"/>
    <w:rsid w:val="00B53937"/>
    <w:rsid w:val="00B540E4"/>
    <w:rsid w:val="00B5439F"/>
    <w:rsid w:val="00B5446F"/>
    <w:rsid w:val="00B55067"/>
    <w:rsid w:val="00B552D7"/>
    <w:rsid w:val="00B554A9"/>
    <w:rsid w:val="00B55B76"/>
    <w:rsid w:val="00B56146"/>
    <w:rsid w:val="00B56286"/>
    <w:rsid w:val="00B56449"/>
    <w:rsid w:val="00B56C55"/>
    <w:rsid w:val="00B5775C"/>
    <w:rsid w:val="00B605E0"/>
    <w:rsid w:val="00B60799"/>
    <w:rsid w:val="00B60879"/>
    <w:rsid w:val="00B60B88"/>
    <w:rsid w:val="00B60DE7"/>
    <w:rsid w:val="00B61071"/>
    <w:rsid w:val="00B61296"/>
    <w:rsid w:val="00B61515"/>
    <w:rsid w:val="00B6190E"/>
    <w:rsid w:val="00B61C60"/>
    <w:rsid w:val="00B61CC4"/>
    <w:rsid w:val="00B6207F"/>
    <w:rsid w:val="00B62338"/>
    <w:rsid w:val="00B62584"/>
    <w:rsid w:val="00B625D9"/>
    <w:rsid w:val="00B625F4"/>
    <w:rsid w:val="00B6291B"/>
    <w:rsid w:val="00B62CD2"/>
    <w:rsid w:val="00B635D5"/>
    <w:rsid w:val="00B6388C"/>
    <w:rsid w:val="00B63C86"/>
    <w:rsid w:val="00B63FB2"/>
    <w:rsid w:val="00B64082"/>
    <w:rsid w:val="00B64580"/>
    <w:rsid w:val="00B646D8"/>
    <w:rsid w:val="00B64709"/>
    <w:rsid w:val="00B64D94"/>
    <w:rsid w:val="00B652D5"/>
    <w:rsid w:val="00B6544E"/>
    <w:rsid w:val="00B6594D"/>
    <w:rsid w:val="00B663A7"/>
    <w:rsid w:val="00B66EC1"/>
    <w:rsid w:val="00B66FE3"/>
    <w:rsid w:val="00B67DAE"/>
    <w:rsid w:val="00B67F92"/>
    <w:rsid w:val="00B703F5"/>
    <w:rsid w:val="00B705F7"/>
    <w:rsid w:val="00B70903"/>
    <w:rsid w:val="00B70916"/>
    <w:rsid w:val="00B70CF9"/>
    <w:rsid w:val="00B70E4E"/>
    <w:rsid w:val="00B70EDD"/>
    <w:rsid w:val="00B70F93"/>
    <w:rsid w:val="00B71905"/>
    <w:rsid w:val="00B71DC9"/>
    <w:rsid w:val="00B72939"/>
    <w:rsid w:val="00B72CD4"/>
    <w:rsid w:val="00B73077"/>
    <w:rsid w:val="00B730EE"/>
    <w:rsid w:val="00B748D4"/>
    <w:rsid w:val="00B749B8"/>
    <w:rsid w:val="00B74AE7"/>
    <w:rsid w:val="00B74CFE"/>
    <w:rsid w:val="00B74FBD"/>
    <w:rsid w:val="00B7555F"/>
    <w:rsid w:val="00B76525"/>
    <w:rsid w:val="00B76833"/>
    <w:rsid w:val="00B76842"/>
    <w:rsid w:val="00B76E9E"/>
    <w:rsid w:val="00B7703F"/>
    <w:rsid w:val="00B77054"/>
    <w:rsid w:val="00B775A3"/>
    <w:rsid w:val="00B7776F"/>
    <w:rsid w:val="00B8044D"/>
    <w:rsid w:val="00B804DB"/>
    <w:rsid w:val="00B805EB"/>
    <w:rsid w:val="00B80F93"/>
    <w:rsid w:val="00B81EDE"/>
    <w:rsid w:val="00B820C5"/>
    <w:rsid w:val="00B82294"/>
    <w:rsid w:val="00B8275E"/>
    <w:rsid w:val="00B832CB"/>
    <w:rsid w:val="00B836A3"/>
    <w:rsid w:val="00B84031"/>
    <w:rsid w:val="00B84CD4"/>
    <w:rsid w:val="00B8565F"/>
    <w:rsid w:val="00B85747"/>
    <w:rsid w:val="00B85A44"/>
    <w:rsid w:val="00B86783"/>
    <w:rsid w:val="00B86896"/>
    <w:rsid w:val="00B86E45"/>
    <w:rsid w:val="00B872B6"/>
    <w:rsid w:val="00B9006B"/>
    <w:rsid w:val="00B90447"/>
    <w:rsid w:val="00B90897"/>
    <w:rsid w:val="00B90C34"/>
    <w:rsid w:val="00B90E10"/>
    <w:rsid w:val="00B90F25"/>
    <w:rsid w:val="00B91231"/>
    <w:rsid w:val="00B91BE2"/>
    <w:rsid w:val="00B9286B"/>
    <w:rsid w:val="00B92993"/>
    <w:rsid w:val="00B92C66"/>
    <w:rsid w:val="00B92F53"/>
    <w:rsid w:val="00B938CC"/>
    <w:rsid w:val="00B93CB9"/>
    <w:rsid w:val="00B942BB"/>
    <w:rsid w:val="00B949D6"/>
    <w:rsid w:val="00B94EDC"/>
    <w:rsid w:val="00B94F8F"/>
    <w:rsid w:val="00B9511A"/>
    <w:rsid w:val="00B95808"/>
    <w:rsid w:val="00B95A78"/>
    <w:rsid w:val="00B95C77"/>
    <w:rsid w:val="00B963FD"/>
    <w:rsid w:val="00B967FD"/>
    <w:rsid w:val="00B9695B"/>
    <w:rsid w:val="00B96F32"/>
    <w:rsid w:val="00B96F4A"/>
    <w:rsid w:val="00B9708D"/>
    <w:rsid w:val="00B97526"/>
    <w:rsid w:val="00B9792F"/>
    <w:rsid w:val="00B97C8B"/>
    <w:rsid w:val="00B97F05"/>
    <w:rsid w:val="00BA05DA"/>
    <w:rsid w:val="00BA074F"/>
    <w:rsid w:val="00BA0B45"/>
    <w:rsid w:val="00BA0DF0"/>
    <w:rsid w:val="00BA1987"/>
    <w:rsid w:val="00BA1A6C"/>
    <w:rsid w:val="00BA1AE0"/>
    <w:rsid w:val="00BA27C3"/>
    <w:rsid w:val="00BA2B69"/>
    <w:rsid w:val="00BA2EEF"/>
    <w:rsid w:val="00BA3145"/>
    <w:rsid w:val="00BA3578"/>
    <w:rsid w:val="00BA3797"/>
    <w:rsid w:val="00BA3B63"/>
    <w:rsid w:val="00BA3C53"/>
    <w:rsid w:val="00BA3E2E"/>
    <w:rsid w:val="00BA4376"/>
    <w:rsid w:val="00BA4778"/>
    <w:rsid w:val="00BA489B"/>
    <w:rsid w:val="00BA48B0"/>
    <w:rsid w:val="00BA4B42"/>
    <w:rsid w:val="00BA4FEF"/>
    <w:rsid w:val="00BA4FF2"/>
    <w:rsid w:val="00BA5CA1"/>
    <w:rsid w:val="00BA5D13"/>
    <w:rsid w:val="00BA6587"/>
    <w:rsid w:val="00BA6816"/>
    <w:rsid w:val="00BA6825"/>
    <w:rsid w:val="00BA6D4A"/>
    <w:rsid w:val="00BA6DE7"/>
    <w:rsid w:val="00BA6E24"/>
    <w:rsid w:val="00BA7481"/>
    <w:rsid w:val="00BA7743"/>
    <w:rsid w:val="00BA7800"/>
    <w:rsid w:val="00BA7E2A"/>
    <w:rsid w:val="00BB01BB"/>
    <w:rsid w:val="00BB0298"/>
    <w:rsid w:val="00BB0BA3"/>
    <w:rsid w:val="00BB0C70"/>
    <w:rsid w:val="00BB0D85"/>
    <w:rsid w:val="00BB0EB6"/>
    <w:rsid w:val="00BB0F4B"/>
    <w:rsid w:val="00BB0FD1"/>
    <w:rsid w:val="00BB1026"/>
    <w:rsid w:val="00BB157A"/>
    <w:rsid w:val="00BB1DD0"/>
    <w:rsid w:val="00BB2017"/>
    <w:rsid w:val="00BB231E"/>
    <w:rsid w:val="00BB25EE"/>
    <w:rsid w:val="00BB2C73"/>
    <w:rsid w:val="00BB2E9F"/>
    <w:rsid w:val="00BB377F"/>
    <w:rsid w:val="00BB3B55"/>
    <w:rsid w:val="00BB3E4D"/>
    <w:rsid w:val="00BB4150"/>
    <w:rsid w:val="00BB4277"/>
    <w:rsid w:val="00BB4329"/>
    <w:rsid w:val="00BB449C"/>
    <w:rsid w:val="00BB4694"/>
    <w:rsid w:val="00BB472D"/>
    <w:rsid w:val="00BB4B0B"/>
    <w:rsid w:val="00BB5953"/>
    <w:rsid w:val="00BB5A7D"/>
    <w:rsid w:val="00BB5BAB"/>
    <w:rsid w:val="00BB5C2B"/>
    <w:rsid w:val="00BB6544"/>
    <w:rsid w:val="00BB6CFE"/>
    <w:rsid w:val="00BB74A2"/>
    <w:rsid w:val="00BB7655"/>
    <w:rsid w:val="00BB7A6A"/>
    <w:rsid w:val="00BB7C3A"/>
    <w:rsid w:val="00BC0204"/>
    <w:rsid w:val="00BC027A"/>
    <w:rsid w:val="00BC047B"/>
    <w:rsid w:val="00BC1283"/>
    <w:rsid w:val="00BC1922"/>
    <w:rsid w:val="00BC1975"/>
    <w:rsid w:val="00BC223B"/>
    <w:rsid w:val="00BC2571"/>
    <w:rsid w:val="00BC2B1A"/>
    <w:rsid w:val="00BC2C02"/>
    <w:rsid w:val="00BC3052"/>
    <w:rsid w:val="00BC31F5"/>
    <w:rsid w:val="00BC32FC"/>
    <w:rsid w:val="00BC37F6"/>
    <w:rsid w:val="00BC3AFC"/>
    <w:rsid w:val="00BC3C15"/>
    <w:rsid w:val="00BC4405"/>
    <w:rsid w:val="00BC517F"/>
    <w:rsid w:val="00BC52AD"/>
    <w:rsid w:val="00BC5EBB"/>
    <w:rsid w:val="00BC5F50"/>
    <w:rsid w:val="00BC5F6E"/>
    <w:rsid w:val="00BC715D"/>
    <w:rsid w:val="00BC72CB"/>
    <w:rsid w:val="00BC7784"/>
    <w:rsid w:val="00BC7994"/>
    <w:rsid w:val="00BD05DE"/>
    <w:rsid w:val="00BD0AD4"/>
    <w:rsid w:val="00BD1092"/>
    <w:rsid w:val="00BD1575"/>
    <w:rsid w:val="00BD1786"/>
    <w:rsid w:val="00BD20DA"/>
    <w:rsid w:val="00BD21AC"/>
    <w:rsid w:val="00BD23D0"/>
    <w:rsid w:val="00BD2B14"/>
    <w:rsid w:val="00BD2FCC"/>
    <w:rsid w:val="00BD4064"/>
    <w:rsid w:val="00BD433F"/>
    <w:rsid w:val="00BD4757"/>
    <w:rsid w:val="00BD4769"/>
    <w:rsid w:val="00BD4775"/>
    <w:rsid w:val="00BD4B04"/>
    <w:rsid w:val="00BD4D04"/>
    <w:rsid w:val="00BD51AA"/>
    <w:rsid w:val="00BD5A65"/>
    <w:rsid w:val="00BD5D12"/>
    <w:rsid w:val="00BD650B"/>
    <w:rsid w:val="00BD6F1B"/>
    <w:rsid w:val="00BD73E6"/>
    <w:rsid w:val="00BD76D8"/>
    <w:rsid w:val="00BD7E3B"/>
    <w:rsid w:val="00BE07AB"/>
    <w:rsid w:val="00BE0F3C"/>
    <w:rsid w:val="00BE1056"/>
    <w:rsid w:val="00BE11D7"/>
    <w:rsid w:val="00BE16E4"/>
    <w:rsid w:val="00BE1B67"/>
    <w:rsid w:val="00BE1F00"/>
    <w:rsid w:val="00BE219B"/>
    <w:rsid w:val="00BE2AF8"/>
    <w:rsid w:val="00BE2E7D"/>
    <w:rsid w:val="00BE348B"/>
    <w:rsid w:val="00BE3CB2"/>
    <w:rsid w:val="00BE3D30"/>
    <w:rsid w:val="00BE3F9B"/>
    <w:rsid w:val="00BE4005"/>
    <w:rsid w:val="00BE4D37"/>
    <w:rsid w:val="00BE4E87"/>
    <w:rsid w:val="00BE560F"/>
    <w:rsid w:val="00BE57AD"/>
    <w:rsid w:val="00BE62F3"/>
    <w:rsid w:val="00BE63A0"/>
    <w:rsid w:val="00BE647F"/>
    <w:rsid w:val="00BE66F0"/>
    <w:rsid w:val="00BE6E72"/>
    <w:rsid w:val="00BE700F"/>
    <w:rsid w:val="00BE715E"/>
    <w:rsid w:val="00BE7715"/>
    <w:rsid w:val="00BF049E"/>
    <w:rsid w:val="00BF0EC6"/>
    <w:rsid w:val="00BF120D"/>
    <w:rsid w:val="00BF1549"/>
    <w:rsid w:val="00BF2371"/>
    <w:rsid w:val="00BF281B"/>
    <w:rsid w:val="00BF29AA"/>
    <w:rsid w:val="00BF371E"/>
    <w:rsid w:val="00BF3767"/>
    <w:rsid w:val="00BF37B5"/>
    <w:rsid w:val="00BF40F6"/>
    <w:rsid w:val="00BF4136"/>
    <w:rsid w:val="00BF4A68"/>
    <w:rsid w:val="00BF4F6E"/>
    <w:rsid w:val="00BF53BB"/>
    <w:rsid w:val="00BF5F26"/>
    <w:rsid w:val="00BF62C5"/>
    <w:rsid w:val="00BF63D9"/>
    <w:rsid w:val="00BF68D7"/>
    <w:rsid w:val="00BF69A1"/>
    <w:rsid w:val="00BF6C6C"/>
    <w:rsid w:val="00BF6DA4"/>
    <w:rsid w:val="00BF70C8"/>
    <w:rsid w:val="00BF7274"/>
    <w:rsid w:val="00BF7B9E"/>
    <w:rsid w:val="00BF7E12"/>
    <w:rsid w:val="00C0014A"/>
    <w:rsid w:val="00C001B0"/>
    <w:rsid w:val="00C0033C"/>
    <w:rsid w:val="00C00350"/>
    <w:rsid w:val="00C00C35"/>
    <w:rsid w:val="00C00F6B"/>
    <w:rsid w:val="00C01385"/>
    <w:rsid w:val="00C01654"/>
    <w:rsid w:val="00C0179A"/>
    <w:rsid w:val="00C01CAA"/>
    <w:rsid w:val="00C01CBC"/>
    <w:rsid w:val="00C01E9E"/>
    <w:rsid w:val="00C0232A"/>
    <w:rsid w:val="00C0243A"/>
    <w:rsid w:val="00C02EC7"/>
    <w:rsid w:val="00C03343"/>
    <w:rsid w:val="00C03387"/>
    <w:rsid w:val="00C037FE"/>
    <w:rsid w:val="00C03BA6"/>
    <w:rsid w:val="00C04D0C"/>
    <w:rsid w:val="00C04F48"/>
    <w:rsid w:val="00C05762"/>
    <w:rsid w:val="00C05A4B"/>
    <w:rsid w:val="00C05A92"/>
    <w:rsid w:val="00C05BC4"/>
    <w:rsid w:val="00C06E16"/>
    <w:rsid w:val="00C06E28"/>
    <w:rsid w:val="00C0714E"/>
    <w:rsid w:val="00C0765E"/>
    <w:rsid w:val="00C078FF"/>
    <w:rsid w:val="00C100D7"/>
    <w:rsid w:val="00C104DF"/>
    <w:rsid w:val="00C1077F"/>
    <w:rsid w:val="00C107AE"/>
    <w:rsid w:val="00C10E16"/>
    <w:rsid w:val="00C10FD0"/>
    <w:rsid w:val="00C11002"/>
    <w:rsid w:val="00C116E3"/>
    <w:rsid w:val="00C11C51"/>
    <w:rsid w:val="00C12420"/>
    <w:rsid w:val="00C12FCD"/>
    <w:rsid w:val="00C13248"/>
    <w:rsid w:val="00C13786"/>
    <w:rsid w:val="00C1437F"/>
    <w:rsid w:val="00C143B3"/>
    <w:rsid w:val="00C143DE"/>
    <w:rsid w:val="00C144E8"/>
    <w:rsid w:val="00C14D57"/>
    <w:rsid w:val="00C15F59"/>
    <w:rsid w:val="00C17BE2"/>
    <w:rsid w:val="00C17D7E"/>
    <w:rsid w:val="00C17E7A"/>
    <w:rsid w:val="00C20561"/>
    <w:rsid w:val="00C20880"/>
    <w:rsid w:val="00C20B21"/>
    <w:rsid w:val="00C20EA4"/>
    <w:rsid w:val="00C21C4F"/>
    <w:rsid w:val="00C21C97"/>
    <w:rsid w:val="00C21D48"/>
    <w:rsid w:val="00C2239D"/>
    <w:rsid w:val="00C2274D"/>
    <w:rsid w:val="00C22D3C"/>
    <w:rsid w:val="00C22D8D"/>
    <w:rsid w:val="00C22E80"/>
    <w:rsid w:val="00C232B2"/>
    <w:rsid w:val="00C234A4"/>
    <w:rsid w:val="00C24495"/>
    <w:rsid w:val="00C245BC"/>
    <w:rsid w:val="00C24B09"/>
    <w:rsid w:val="00C24D3F"/>
    <w:rsid w:val="00C24DA8"/>
    <w:rsid w:val="00C24F03"/>
    <w:rsid w:val="00C25907"/>
    <w:rsid w:val="00C25A4C"/>
    <w:rsid w:val="00C25FCF"/>
    <w:rsid w:val="00C26875"/>
    <w:rsid w:val="00C26D80"/>
    <w:rsid w:val="00C2742B"/>
    <w:rsid w:val="00C27B79"/>
    <w:rsid w:val="00C3002C"/>
    <w:rsid w:val="00C30101"/>
    <w:rsid w:val="00C3018A"/>
    <w:rsid w:val="00C30BB1"/>
    <w:rsid w:val="00C31055"/>
    <w:rsid w:val="00C313A8"/>
    <w:rsid w:val="00C31750"/>
    <w:rsid w:val="00C32B88"/>
    <w:rsid w:val="00C3362D"/>
    <w:rsid w:val="00C33B88"/>
    <w:rsid w:val="00C34027"/>
    <w:rsid w:val="00C3451C"/>
    <w:rsid w:val="00C34588"/>
    <w:rsid w:val="00C34651"/>
    <w:rsid w:val="00C34688"/>
    <w:rsid w:val="00C34A0D"/>
    <w:rsid w:val="00C34DB0"/>
    <w:rsid w:val="00C34E65"/>
    <w:rsid w:val="00C35C4F"/>
    <w:rsid w:val="00C35CE1"/>
    <w:rsid w:val="00C368E0"/>
    <w:rsid w:val="00C368F0"/>
    <w:rsid w:val="00C36932"/>
    <w:rsid w:val="00C36BD4"/>
    <w:rsid w:val="00C36D38"/>
    <w:rsid w:val="00C37158"/>
    <w:rsid w:val="00C3741D"/>
    <w:rsid w:val="00C3745C"/>
    <w:rsid w:val="00C37A53"/>
    <w:rsid w:val="00C37D0B"/>
    <w:rsid w:val="00C37DDE"/>
    <w:rsid w:val="00C40666"/>
    <w:rsid w:val="00C40942"/>
    <w:rsid w:val="00C40A36"/>
    <w:rsid w:val="00C414E3"/>
    <w:rsid w:val="00C4181F"/>
    <w:rsid w:val="00C43B4A"/>
    <w:rsid w:val="00C445C6"/>
    <w:rsid w:val="00C44779"/>
    <w:rsid w:val="00C44FDC"/>
    <w:rsid w:val="00C4545E"/>
    <w:rsid w:val="00C46041"/>
    <w:rsid w:val="00C4671D"/>
    <w:rsid w:val="00C46F44"/>
    <w:rsid w:val="00C4719B"/>
    <w:rsid w:val="00C47307"/>
    <w:rsid w:val="00C47C5E"/>
    <w:rsid w:val="00C5055A"/>
    <w:rsid w:val="00C5068F"/>
    <w:rsid w:val="00C50A13"/>
    <w:rsid w:val="00C50FAC"/>
    <w:rsid w:val="00C513BD"/>
    <w:rsid w:val="00C51EC3"/>
    <w:rsid w:val="00C52198"/>
    <w:rsid w:val="00C527F3"/>
    <w:rsid w:val="00C52B35"/>
    <w:rsid w:val="00C52B60"/>
    <w:rsid w:val="00C52BB8"/>
    <w:rsid w:val="00C52C3E"/>
    <w:rsid w:val="00C534DD"/>
    <w:rsid w:val="00C5422D"/>
    <w:rsid w:val="00C548A7"/>
    <w:rsid w:val="00C54A81"/>
    <w:rsid w:val="00C54C65"/>
    <w:rsid w:val="00C55334"/>
    <w:rsid w:val="00C5567C"/>
    <w:rsid w:val="00C556FA"/>
    <w:rsid w:val="00C55773"/>
    <w:rsid w:val="00C55AE9"/>
    <w:rsid w:val="00C56FA6"/>
    <w:rsid w:val="00C572F8"/>
    <w:rsid w:val="00C572FF"/>
    <w:rsid w:val="00C57465"/>
    <w:rsid w:val="00C57494"/>
    <w:rsid w:val="00C574C6"/>
    <w:rsid w:val="00C575F1"/>
    <w:rsid w:val="00C601EA"/>
    <w:rsid w:val="00C60343"/>
    <w:rsid w:val="00C606CA"/>
    <w:rsid w:val="00C60E25"/>
    <w:rsid w:val="00C61021"/>
    <w:rsid w:val="00C61734"/>
    <w:rsid w:val="00C61740"/>
    <w:rsid w:val="00C619FA"/>
    <w:rsid w:val="00C61AEE"/>
    <w:rsid w:val="00C61CDD"/>
    <w:rsid w:val="00C61D50"/>
    <w:rsid w:val="00C61EB3"/>
    <w:rsid w:val="00C62B19"/>
    <w:rsid w:val="00C62D71"/>
    <w:rsid w:val="00C62F48"/>
    <w:rsid w:val="00C62F69"/>
    <w:rsid w:val="00C6449D"/>
    <w:rsid w:val="00C64AEE"/>
    <w:rsid w:val="00C64D27"/>
    <w:rsid w:val="00C64E8D"/>
    <w:rsid w:val="00C6565B"/>
    <w:rsid w:val="00C657E4"/>
    <w:rsid w:val="00C66349"/>
    <w:rsid w:val="00C66596"/>
    <w:rsid w:val="00C6660B"/>
    <w:rsid w:val="00C670BF"/>
    <w:rsid w:val="00C674B7"/>
    <w:rsid w:val="00C675B4"/>
    <w:rsid w:val="00C67941"/>
    <w:rsid w:val="00C679E9"/>
    <w:rsid w:val="00C67BBC"/>
    <w:rsid w:val="00C707AB"/>
    <w:rsid w:val="00C70837"/>
    <w:rsid w:val="00C71D28"/>
    <w:rsid w:val="00C721DC"/>
    <w:rsid w:val="00C72588"/>
    <w:rsid w:val="00C7268B"/>
    <w:rsid w:val="00C730A0"/>
    <w:rsid w:val="00C734D8"/>
    <w:rsid w:val="00C736CF"/>
    <w:rsid w:val="00C73889"/>
    <w:rsid w:val="00C73F4A"/>
    <w:rsid w:val="00C74189"/>
    <w:rsid w:val="00C745EA"/>
    <w:rsid w:val="00C74629"/>
    <w:rsid w:val="00C75114"/>
    <w:rsid w:val="00C76309"/>
    <w:rsid w:val="00C7633F"/>
    <w:rsid w:val="00C76366"/>
    <w:rsid w:val="00C76A1A"/>
    <w:rsid w:val="00C773DB"/>
    <w:rsid w:val="00C77680"/>
    <w:rsid w:val="00C80131"/>
    <w:rsid w:val="00C81170"/>
    <w:rsid w:val="00C812DB"/>
    <w:rsid w:val="00C8285E"/>
    <w:rsid w:val="00C8316C"/>
    <w:rsid w:val="00C83465"/>
    <w:rsid w:val="00C83C75"/>
    <w:rsid w:val="00C84124"/>
    <w:rsid w:val="00C84305"/>
    <w:rsid w:val="00C84372"/>
    <w:rsid w:val="00C8450F"/>
    <w:rsid w:val="00C84520"/>
    <w:rsid w:val="00C84982"/>
    <w:rsid w:val="00C85616"/>
    <w:rsid w:val="00C86E41"/>
    <w:rsid w:val="00C87223"/>
    <w:rsid w:val="00C872CA"/>
    <w:rsid w:val="00C873DA"/>
    <w:rsid w:val="00C875A1"/>
    <w:rsid w:val="00C8797D"/>
    <w:rsid w:val="00C87C70"/>
    <w:rsid w:val="00C90F04"/>
    <w:rsid w:val="00C9100E"/>
    <w:rsid w:val="00C92012"/>
    <w:rsid w:val="00C92044"/>
    <w:rsid w:val="00C927E4"/>
    <w:rsid w:val="00C92D15"/>
    <w:rsid w:val="00C92F55"/>
    <w:rsid w:val="00C932A0"/>
    <w:rsid w:val="00C934B8"/>
    <w:rsid w:val="00C93644"/>
    <w:rsid w:val="00C93679"/>
    <w:rsid w:val="00C937BC"/>
    <w:rsid w:val="00C940ED"/>
    <w:rsid w:val="00C94A60"/>
    <w:rsid w:val="00C94C88"/>
    <w:rsid w:val="00C94CC5"/>
    <w:rsid w:val="00C94FE9"/>
    <w:rsid w:val="00C95186"/>
    <w:rsid w:val="00C96414"/>
    <w:rsid w:val="00C974A3"/>
    <w:rsid w:val="00C97E4E"/>
    <w:rsid w:val="00CA00D2"/>
    <w:rsid w:val="00CA0130"/>
    <w:rsid w:val="00CA0382"/>
    <w:rsid w:val="00CA080A"/>
    <w:rsid w:val="00CA0ADB"/>
    <w:rsid w:val="00CA0ADE"/>
    <w:rsid w:val="00CA0D39"/>
    <w:rsid w:val="00CA16E5"/>
    <w:rsid w:val="00CA2562"/>
    <w:rsid w:val="00CA25CC"/>
    <w:rsid w:val="00CA2809"/>
    <w:rsid w:val="00CA2E9A"/>
    <w:rsid w:val="00CA3068"/>
    <w:rsid w:val="00CA32DF"/>
    <w:rsid w:val="00CA3601"/>
    <w:rsid w:val="00CA373A"/>
    <w:rsid w:val="00CA3C4B"/>
    <w:rsid w:val="00CA3DE9"/>
    <w:rsid w:val="00CA3E8E"/>
    <w:rsid w:val="00CA3FC8"/>
    <w:rsid w:val="00CA40F9"/>
    <w:rsid w:val="00CA45F1"/>
    <w:rsid w:val="00CA468B"/>
    <w:rsid w:val="00CA5029"/>
    <w:rsid w:val="00CA515B"/>
    <w:rsid w:val="00CA5633"/>
    <w:rsid w:val="00CA649D"/>
    <w:rsid w:val="00CA6EEB"/>
    <w:rsid w:val="00CA71BF"/>
    <w:rsid w:val="00CA773A"/>
    <w:rsid w:val="00CA79CC"/>
    <w:rsid w:val="00CA7AD9"/>
    <w:rsid w:val="00CB02EC"/>
    <w:rsid w:val="00CB083D"/>
    <w:rsid w:val="00CB0A55"/>
    <w:rsid w:val="00CB0B81"/>
    <w:rsid w:val="00CB0D21"/>
    <w:rsid w:val="00CB105B"/>
    <w:rsid w:val="00CB1C0C"/>
    <w:rsid w:val="00CB1DA5"/>
    <w:rsid w:val="00CB2447"/>
    <w:rsid w:val="00CB34B4"/>
    <w:rsid w:val="00CB5308"/>
    <w:rsid w:val="00CB55C6"/>
    <w:rsid w:val="00CB5624"/>
    <w:rsid w:val="00CB5E29"/>
    <w:rsid w:val="00CB5F3A"/>
    <w:rsid w:val="00CB6020"/>
    <w:rsid w:val="00CB6819"/>
    <w:rsid w:val="00CB68B2"/>
    <w:rsid w:val="00CB6C24"/>
    <w:rsid w:val="00CB6CB4"/>
    <w:rsid w:val="00CB7751"/>
    <w:rsid w:val="00CB77F1"/>
    <w:rsid w:val="00CB7D78"/>
    <w:rsid w:val="00CC00CB"/>
    <w:rsid w:val="00CC01A7"/>
    <w:rsid w:val="00CC01F8"/>
    <w:rsid w:val="00CC04B5"/>
    <w:rsid w:val="00CC0843"/>
    <w:rsid w:val="00CC0890"/>
    <w:rsid w:val="00CC0A59"/>
    <w:rsid w:val="00CC0FCE"/>
    <w:rsid w:val="00CC1058"/>
    <w:rsid w:val="00CC1319"/>
    <w:rsid w:val="00CC1865"/>
    <w:rsid w:val="00CC1A72"/>
    <w:rsid w:val="00CC2190"/>
    <w:rsid w:val="00CC2D45"/>
    <w:rsid w:val="00CC3F25"/>
    <w:rsid w:val="00CC40D1"/>
    <w:rsid w:val="00CC434D"/>
    <w:rsid w:val="00CC4873"/>
    <w:rsid w:val="00CC52E3"/>
    <w:rsid w:val="00CC5B7B"/>
    <w:rsid w:val="00CC5BA5"/>
    <w:rsid w:val="00CC5CF7"/>
    <w:rsid w:val="00CC5EE9"/>
    <w:rsid w:val="00CC6026"/>
    <w:rsid w:val="00CC7902"/>
    <w:rsid w:val="00CD00E3"/>
    <w:rsid w:val="00CD0227"/>
    <w:rsid w:val="00CD06E8"/>
    <w:rsid w:val="00CD06EC"/>
    <w:rsid w:val="00CD07DC"/>
    <w:rsid w:val="00CD0B2B"/>
    <w:rsid w:val="00CD0B4C"/>
    <w:rsid w:val="00CD10DA"/>
    <w:rsid w:val="00CD10E2"/>
    <w:rsid w:val="00CD12E3"/>
    <w:rsid w:val="00CD16B2"/>
    <w:rsid w:val="00CD20A7"/>
    <w:rsid w:val="00CD22F3"/>
    <w:rsid w:val="00CD26B1"/>
    <w:rsid w:val="00CD27B5"/>
    <w:rsid w:val="00CD2DC1"/>
    <w:rsid w:val="00CD301C"/>
    <w:rsid w:val="00CD3274"/>
    <w:rsid w:val="00CD3905"/>
    <w:rsid w:val="00CD3968"/>
    <w:rsid w:val="00CD3975"/>
    <w:rsid w:val="00CD43F6"/>
    <w:rsid w:val="00CD44A6"/>
    <w:rsid w:val="00CD456C"/>
    <w:rsid w:val="00CD45DE"/>
    <w:rsid w:val="00CD4646"/>
    <w:rsid w:val="00CD552A"/>
    <w:rsid w:val="00CD59B0"/>
    <w:rsid w:val="00CD5DBB"/>
    <w:rsid w:val="00CD6007"/>
    <w:rsid w:val="00CD63F9"/>
    <w:rsid w:val="00CD648F"/>
    <w:rsid w:val="00CD7EDB"/>
    <w:rsid w:val="00CE000D"/>
    <w:rsid w:val="00CE0785"/>
    <w:rsid w:val="00CE08D6"/>
    <w:rsid w:val="00CE0CA1"/>
    <w:rsid w:val="00CE0E1C"/>
    <w:rsid w:val="00CE1128"/>
    <w:rsid w:val="00CE1671"/>
    <w:rsid w:val="00CE1943"/>
    <w:rsid w:val="00CE1A0E"/>
    <w:rsid w:val="00CE1BDF"/>
    <w:rsid w:val="00CE208E"/>
    <w:rsid w:val="00CE26C6"/>
    <w:rsid w:val="00CE2B4A"/>
    <w:rsid w:val="00CE2B4D"/>
    <w:rsid w:val="00CE2B72"/>
    <w:rsid w:val="00CE2FB2"/>
    <w:rsid w:val="00CE3807"/>
    <w:rsid w:val="00CE386D"/>
    <w:rsid w:val="00CE3A83"/>
    <w:rsid w:val="00CE432E"/>
    <w:rsid w:val="00CE5253"/>
    <w:rsid w:val="00CE567F"/>
    <w:rsid w:val="00CE5784"/>
    <w:rsid w:val="00CE5A32"/>
    <w:rsid w:val="00CE5AC9"/>
    <w:rsid w:val="00CE5CE2"/>
    <w:rsid w:val="00CE6871"/>
    <w:rsid w:val="00CE6A32"/>
    <w:rsid w:val="00CE6E11"/>
    <w:rsid w:val="00CE77EA"/>
    <w:rsid w:val="00CE7D64"/>
    <w:rsid w:val="00CE7FFC"/>
    <w:rsid w:val="00CF07F9"/>
    <w:rsid w:val="00CF0956"/>
    <w:rsid w:val="00CF10A4"/>
    <w:rsid w:val="00CF119C"/>
    <w:rsid w:val="00CF1210"/>
    <w:rsid w:val="00CF18ED"/>
    <w:rsid w:val="00CF1926"/>
    <w:rsid w:val="00CF1B76"/>
    <w:rsid w:val="00CF1BA5"/>
    <w:rsid w:val="00CF20C8"/>
    <w:rsid w:val="00CF2274"/>
    <w:rsid w:val="00CF2330"/>
    <w:rsid w:val="00CF25DA"/>
    <w:rsid w:val="00CF2937"/>
    <w:rsid w:val="00CF2985"/>
    <w:rsid w:val="00CF3288"/>
    <w:rsid w:val="00CF4935"/>
    <w:rsid w:val="00CF5527"/>
    <w:rsid w:val="00CF5672"/>
    <w:rsid w:val="00CF6268"/>
    <w:rsid w:val="00CF7139"/>
    <w:rsid w:val="00CF7346"/>
    <w:rsid w:val="00CF7BAD"/>
    <w:rsid w:val="00D0021E"/>
    <w:rsid w:val="00D00870"/>
    <w:rsid w:val="00D00CA0"/>
    <w:rsid w:val="00D0109F"/>
    <w:rsid w:val="00D01904"/>
    <w:rsid w:val="00D02023"/>
    <w:rsid w:val="00D0276E"/>
    <w:rsid w:val="00D02B4A"/>
    <w:rsid w:val="00D02DDD"/>
    <w:rsid w:val="00D02F20"/>
    <w:rsid w:val="00D03312"/>
    <w:rsid w:val="00D036A8"/>
    <w:rsid w:val="00D0377E"/>
    <w:rsid w:val="00D03943"/>
    <w:rsid w:val="00D03D0E"/>
    <w:rsid w:val="00D04120"/>
    <w:rsid w:val="00D0461F"/>
    <w:rsid w:val="00D047C6"/>
    <w:rsid w:val="00D04864"/>
    <w:rsid w:val="00D05A69"/>
    <w:rsid w:val="00D061A0"/>
    <w:rsid w:val="00D06366"/>
    <w:rsid w:val="00D07030"/>
    <w:rsid w:val="00D077DF"/>
    <w:rsid w:val="00D078A3"/>
    <w:rsid w:val="00D07BC0"/>
    <w:rsid w:val="00D07C23"/>
    <w:rsid w:val="00D07CCA"/>
    <w:rsid w:val="00D07CCF"/>
    <w:rsid w:val="00D07DFB"/>
    <w:rsid w:val="00D105A9"/>
    <w:rsid w:val="00D10E38"/>
    <w:rsid w:val="00D110C9"/>
    <w:rsid w:val="00D1110A"/>
    <w:rsid w:val="00D11196"/>
    <w:rsid w:val="00D112D4"/>
    <w:rsid w:val="00D11316"/>
    <w:rsid w:val="00D1138F"/>
    <w:rsid w:val="00D114DA"/>
    <w:rsid w:val="00D120A1"/>
    <w:rsid w:val="00D1274B"/>
    <w:rsid w:val="00D12914"/>
    <w:rsid w:val="00D12C20"/>
    <w:rsid w:val="00D12DD8"/>
    <w:rsid w:val="00D12DEB"/>
    <w:rsid w:val="00D13204"/>
    <w:rsid w:val="00D132C1"/>
    <w:rsid w:val="00D133D1"/>
    <w:rsid w:val="00D13BA9"/>
    <w:rsid w:val="00D13FBE"/>
    <w:rsid w:val="00D140FF"/>
    <w:rsid w:val="00D1422E"/>
    <w:rsid w:val="00D14ABA"/>
    <w:rsid w:val="00D14C60"/>
    <w:rsid w:val="00D14DFF"/>
    <w:rsid w:val="00D1595B"/>
    <w:rsid w:val="00D15A9E"/>
    <w:rsid w:val="00D162FD"/>
    <w:rsid w:val="00D16400"/>
    <w:rsid w:val="00D169CA"/>
    <w:rsid w:val="00D16A12"/>
    <w:rsid w:val="00D17184"/>
    <w:rsid w:val="00D173AB"/>
    <w:rsid w:val="00D17585"/>
    <w:rsid w:val="00D20846"/>
    <w:rsid w:val="00D211C1"/>
    <w:rsid w:val="00D217C9"/>
    <w:rsid w:val="00D21866"/>
    <w:rsid w:val="00D21B6D"/>
    <w:rsid w:val="00D21B82"/>
    <w:rsid w:val="00D222CC"/>
    <w:rsid w:val="00D224D0"/>
    <w:rsid w:val="00D22506"/>
    <w:rsid w:val="00D22559"/>
    <w:rsid w:val="00D22C09"/>
    <w:rsid w:val="00D2326C"/>
    <w:rsid w:val="00D23377"/>
    <w:rsid w:val="00D23A29"/>
    <w:rsid w:val="00D23E51"/>
    <w:rsid w:val="00D242A1"/>
    <w:rsid w:val="00D24B71"/>
    <w:rsid w:val="00D24FD6"/>
    <w:rsid w:val="00D254FC"/>
    <w:rsid w:val="00D25B02"/>
    <w:rsid w:val="00D25F5B"/>
    <w:rsid w:val="00D27183"/>
    <w:rsid w:val="00D279D0"/>
    <w:rsid w:val="00D27DBB"/>
    <w:rsid w:val="00D300CE"/>
    <w:rsid w:val="00D30168"/>
    <w:rsid w:val="00D301DB"/>
    <w:rsid w:val="00D304F1"/>
    <w:rsid w:val="00D3064C"/>
    <w:rsid w:val="00D30B61"/>
    <w:rsid w:val="00D310B7"/>
    <w:rsid w:val="00D315CB"/>
    <w:rsid w:val="00D317DF"/>
    <w:rsid w:val="00D3184D"/>
    <w:rsid w:val="00D31A25"/>
    <w:rsid w:val="00D31C82"/>
    <w:rsid w:val="00D31D00"/>
    <w:rsid w:val="00D32D24"/>
    <w:rsid w:val="00D32F47"/>
    <w:rsid w:val="00D336BC"/>
    <w:rsid w:val="00D33D6D"/>
    <w:rsid w:val="00D34340"/>
    <w:rsid w:val="00D34A9E"/>
    <w:rsid w:val="00D34BE8"/>
    <w:rsid w:val="00D3545B"/>
    <w:rsid w:val="00D35656"/>
    <w:rsid w:val="00D357CB"/>
    <w:rsid w:val="00D35A7F"/>
    <w:rsid w:val="00D361D5"/>
    <w:rsid w:val="00D36247"/>
    <w:rsid w:val="00D36801"/>
    <w:rsid w:val="00D36AA7"/>
    <w:rsid w:val="00D36E96"/>
    <w:rsid w:val="00D37913"/>
    <w:rsid w:val="00D40098"/>
    <w:rsid w:val="00D4033B"/>
    <w:rsid w:val="00D409EB"/>
    <w:rsid w:val="00D40B20"/>
    <w:rsid w:val="00D40F7B"/>
    <w:rsid w:val="00D41757"/>
    <w:rsid w:val="00D418D2"/>
    <w:rsid w:val="00D41D09"/>
    <w:rsid w:val="00D42403"/>
    <w:rsid w:val="00D42AF8"/>
    <w:rsid w:val="00D43662"/>
    <w:rsid w:val="00D439F6"/>
    <w:rsid w:val="00D43AE9"/>
    <w:rsid w:val="00D43E3F"/>
    <w:rsid w:val="00D43EA9"/>
    <w:rsid w:val="00D44160"/>
    <w:rsid w:val="00D44243"/>
    <w:rsid w:val="00D447F9"/>
    <w:rsid w:val="00D4486C"/>
    <w:rsid w:val="00D44A61"/>
    <w:rsid w:val="00D44AAB"/>
    <w:rsid w:val="00D44CAE"/>
    <w:rsid w:val="00D45580"/>
    <w:rsid w:val="00D455E3"/>
    <w:rsid w:val="00D4576A"/>
    <w:rsid w:val="00D459CD"/>
    <w:rsid w:val="00D45A19"/>
    <w:rsid w:val="00D461CC"/>
    <w:rsid w:val="00D46F85"/>
    <w:rsid w:val="00D470AA"/>
    <w:rsid w:val="00D471BD"/>
    <w:rsid w:val="00D471D5"/>
    <w:rsid w:val="00D47E47"/>
    <w:rsid w:val="00D5016C"/>
    <w:rsid w:val="00D5100D"/>
    <w:rsid w:val="00D51AB2"/>
    <w:rsid w:val="00D51C78"/>
    <w:rsid w:val="00D51DC6"/>
    <w:rsid w:val="00D52912"/>
    <w:rsid w:val="00D5291C"/>
    <w:rsid w:val="00D52A56"/>
    <w:rsid w:val="00D52C07"/>
    <w:rsid w:val="00D5345E"/>
    <w:rsid w:val="00D54117"/>
    <w:rsid w:val="00D544E8"/>
    <w:rsid w:val="00D54B2F"/>
    <w:rsid w:val="00D54C72"/>
    <w:rsid w:val="00D550F8"/>
    <w:rsid w:val="00D55343"/>
    <w:rsid w:val="00D55464"/>
    <w:rsid w:val="00D554AB"/>
    <w:rsid w:val="00D55A05"/>
    <w:rsid w:val="00D5614D"/>
    <w:rsid w:val="00D56651"/>
    <w:rsid w:val="00D569B3"/>
    <w:rsid w:val="00D56AFE"/>
    <w:rsid w:val="00D602CF"/>
    <w:rsid w:val="00D608EE"/>
    <w:rsid w:val="00D60E91"/>
    <w:rsid w:val="00D60FEC"/>
    <w:rsid w:val="00D61B8C"/>
    <w:rsid w:val="00D61E73"/>
    <w:rsid w:val="00D621AB"/>
    <w:rsid w:val="00D62372"/>
    <w:rsid w:val="00D624D6"/>
    <w:rsid w:val="00D624FF"/>
    <w:rsid w:val="00D629A4"/>
    <w:rsid w:val="00D62BA9"/>
    <w:rsid w:val="00D62C6E"/>
    <w:rsid w:val="00D62CA2"/>
    <w:rsid w:val="00D62EBA"/>
    <w:rsid w:val="00D633C1"/>
    <w:rsid w:val="00D63762"/>
    <w:rsid w:val="00D638AE"/>
    <w:rsid w:val="00D63DA7"/>
    <w:rsid w:val="00D6457B"/>
    <w:rsid w:val="00D64F68"/>
    <w:rsid w:val="00D64FCE"/>
    <w:rsid w:val="00D650A5"/>
    <w:rsid w:val="00D657A2"/>
    <w:rsid w:val="00D658B4"/>
    <w:rsid w:val="00D65D69"/>
    <w:rsid w:val="00D662CE"/>
    <w:rsid w:val="00D66345"/>
    <w:rsid w:val="00D6638C"/>
    <w:rsid w:val="00D663A4"/>
    <w:rsid w:val="00D666FF"/>
    <w:rsid w:val="00D6754C"/>
    <w:rsid w:val="00D677F7"/>
    <w:rsid w:val="00D67957"/>
    <w:rsid w:val="00D67CFE"/>
    <w:rsid w:val="00D67E0B"/>
    <w:rsid w:val="00D703F2"/>
    <w:rsid w:val="00D70416"/>
    <w:rsid w:val="00D705EF"/>
    <w:rsid w:val="00D70A99"/>
    <w:rsid w:val="00D70BCD"/>
    <w:rsid w:val="00D70F78"/>
    <w:rsid w:val="00D710EA"/>
    <w:rsid w:val="00D71748"/>
    <w:rsid w:val="00D719EB"/>
    <w:rsid w:val="00D71E36"/>
    <w:rsid w:val="00D72336"/>
    <w:rsid w:val="00D724C1"/>
    <w:rsid w:val="00D72934"/>
    <w:rsid w:val="00D72BE3"/>
    <w:rsid w:val="00D72DA3"/>
    <w:rsid w:val="00D72DE1"/>
    <w:rsid w:val="00D730E6"/>
    <w:rsid w:val="00D749E6"/>
    <w:rsid w:val="00D74A60"/>
    <w:rsid w:val="00D74D45"/>
    <w:rsid w:val="00D7558C"/>
    <w:rsid w:val="00D759E2"/>
    <w:rsid w:val="00D7679F"/>
    <w:rsid w:val="00D769F9"/>
    <w:rsid w:val="00D76C1C"/>
    <w:rsid w:val="00D77460"/>
    <w:rsid w:val="00D77C16"/>
    <w:rsid w:val="00D77E59"/>
    <w:rsid w:val="00D77FFA"/>
    <w:rsid w:val="00D80120"/>
    <w:rsid w:val="00D8079C"/>
    <w:rsid w:val="00D80810"/>
    <w:rsid w:val="00D80867"/>
    <w:rsid w:val="00D809A4"/>
    <w:rsid w:val="00D81333"/>
    <w:rsid w:val="00D8150C"/>
    <w:rsid w:val="00D818AA"/>
    <w:rsid w:val="00D81A24"/>
    <w:rsid w:val="00D82598"/>
    <w:rsid w:val="00D82BBD"/>
    <w:rsid w:val="00D82FEA"/>
    <w:rsid w:val="00D8352D"/>
    <w:rsid w:val="00D8399F"/>
    <w:rsid w:val="00D83A78"/>
    <w:rsid w:val="00D83E1A"/>
    <w:rsid w:val="00D842C5"/>
    <w:rsid w:val="00D845C0"/>
    <w:rsid w:val="00D84926"/>
    <w:rsid w:val="00D84C38"/>
    <w:rsid w:val="00D850F3"/>
    <w:rsid w:val="00D853FD"/>
    <w:rsid w:val="00D85501"/>
    <w:rsid w:val="00D8571C"/>
    <w:rsid w:val="00D858A6"/>
    <w:rsid w:val="00D85A74"/>
    <w:rsid w:val="00D85D74"/>
    <w:rsid w:val="00D861BF"/>
    <w:rsid w:val="00D8682D"/>
    <w:rsid w:val="00D8686E"/>
    <w:rsid w:val="00D872D3"/>
    <w:rsid w:val="00D87640"/>
    <w:rsid w:val="00D876C1"/>
    <w:rsid w:val="00D87E62"/>
    <w:rsid w:val="00D87E76"/>
    <w:rsid w:val="00D9067C"/>
    <w:rsid w:val="00D9083D"/>
    <w:rsid w:val="00D91012"/>
    <w:rsid w:val="00D9105C"/>
    <w:rsid w:val="00D9120B"/>
    <w:rsid w:val="00D919B9"/>
    <w:rsid w:val="00D91F40"/>
    <w:rsid w:val="00D926DC"/>
    <w:rsid w:val="00D9272C"/>
    <w:rsid w:val="00D92C0F"/>
    <w:rsid w:val="00D931B5"/>
    <w:rsid w:val="00D931C8"/>
    <w:rsid w:val="00D939A8"/>
    <w:rsid w:val="00D93B2D"/>
    <w:rsid w:val="00D93DE9"/>
    <w:rsid w:val="00D93F96"/>
    <w:rsid w:val="00D94206"/>
    <w:rsid w:val="00D943E3"/>
    <w:rsid w:val="00D94532"/>
    <w:rsid w:val="00D9454E"/>
    <w:rsid w:val="00D94DE3"/>
    <w:rsid w:val="00D9533E"/>
    <w:rsid w:val="00D9573D"/>
    <w:rsid w:val="00D9597B"/>
    <w:rsid w:val="00D95D0E"/>
    <w:rsid w:val="00D95F19"/>
    <w:rsid w:val="00D9654F"/>
    <w:rsid w:val="00D96AFC"/>
    <w:rsid w:val="00D96E38"/>
    <w:rsid w:val="00DA00EB"/>
    <w:rsid w:val="00DA044C"/>
    <w:rsid w:val="00DA077C"/>
    <w:rsid w:val="00DA0B08"/>
    <w:rsid w:val="00DA0BEC"/>
    <w:rsid w:val="00DA0E24"/>
    <w:rsid w:val="00DA1004"/>
    <w:rsid w:val="00DA14AA"/>
    <w:rsid w:val="00DA1753"/>
    <w:rsid w:val="00DA1968"/>
    <w:rsid w:val="00DA22BD"/>
    <w:rsid w:val="00DA2DA2"/>
    <w:rsid w:val="00DA3F33"/>
    <w:rsid w:val="00DA47B8"/>
    <w:rsid w:val="00DA4A43"/>
    <w:rsid w:val="00DA4E0C"/>
    <w:rsid w:val="00DA58E0"/>
    <w:rsid w:val="00DA63E4"/>
    <w:rsid w:val="00DA66DD"/>
    <w:rsid w:val="00DA6837"/>
    <w:rsid w:val="00DA69CE"/>
    <w:rsid w:val="00DA6FC9"/>
    <w:rsid w:val="00DA6FE0"/>
    <w:rsid w:val="00DA73DE"/>
    <w:rsid w:val="00DA7717"/>
    <w:rsid w:val="00DA7723"/>
    <w:rsid w:val="00DA77A9"/>
    <w:rsid w:val="00DA7C1B"/>
    <w:rsid w:val="00DB05B8"/>
    <w:rsid w:val="00DB06E1"/>
    <w:rsid w:val="00DB087C"/>
    <w:rsid w:val="00DB08E5"/>
    <w:rsid w:val="00DB0C8C"/>
    <w:rsid w:val="00DB0EA2"/>
    <w:rsid w:val="00DB1453"/>
    <w:rsid w:val="00DB1BBB"/>
    <w:rsid w:val="00DB1DDC"/>
    <w:rsid w:val="00DB1DEE"/>
    <w:rsid w:val="00DB1DFC"/>
    <w:rsid w:val="00DB2C08"/>
    <w:rsid w:val="00DB329C"/>
    <w:rsid w:val="00DB329D"/>
    <w:rsid w:val="00DB388C"/>
    <w:rsid w:val="00DB3921"/>
    <w:rsid w:val="00DB418A"/>
    <w:rsid w:val="00DB442F"/>
    <w:rsid w:val="00DB4A0C"/>
    <w:rsid w:val="00DB4D8D"/>
    <w:rsid w:val="00DB4F88"/>
    <w:rsid w:val="00DB5129"/>
    <w:rsid w:val="00DB5550"/>
    <w:rsid w:val="00DB5952"/>
    <w:rsid w:val="00DB5F33"/>
    <w:rsid w:val="00DB5F9B"/>
    <w:rsid w:val="00DB5FED"/>
    <w:rsid w:val="00DB60D5"/>
    <w:rsid w:val="00DB6674"/>
    <w:rsid w:val="00DB66E1"/>
    <w:rsid w:val="00DB6B83"/>
    <w:rsid w:val="00DB779C"/>
    <w:rsid w:val="00DC06C4"/>
    <w:rsid w:val="00DC088F"/>
    <w:rsid w:val="00DC0DC8"/>
    <w:rsid w:val="00DC1280"/>
    <w:rsid w:val="00DC1504"/>
    <w:rsid w:val="00DC1583"/>
    <w:rsid w:val="00DC1C33"/>
    <w:rsid w:val="00DC1E78"/>
    <w:rsid w:val="00DC2305"/>
    <w:rsid w:val="00DC28EC"/>
    <w:rsid w:val="00DC2A14"/>
    <w:rsid w:val="00DC369D"/>
    <w:rsid w:val="00DC3789"/>
    <w:rsid w:val="00DC4CA4"/>
    <w:rsid w:val="00DC4D4D"/>
    <w:rsid w:val="00DC4E38"/>
    <w:rsid w:val="00DC52F8"/>
    <w:rsid w:val="00DC557A"/>
    <w:rsid w:val="00DC58D5"/>
    <w:rsid w:val="00DC5B5B"/>
    <w:rsid w:val="00DC5F00"/>
    <w:rsid w:val="00DC635C"/>
    <w:rsid w:val="00DC6682"/>
    <w:rsid w:val="00DC66E9"/>
    <w:rsid w:val="00DC68F8"/>
    <w:rsid w:val="00DC6D9C"/>
    <w:rsid w:val="00DC7331"/>
    <w:rsid w:val="00DC752A"/>
    <w:rsid w:val="00DC7D64"/>
    <w:rsid w:val="00DC7D74"/>
    <w:rsid w:val="00DD0E0A"/>
    <w:rsid w:val="00DD1032"/>
    <w:rsid w:val="00DD1915"/>
    <w:rsid w:val="00DD1941"/>
    <w:rsid w:val="00DD1F9F"/>
    <w:rsid w:val="00DD2561"/>
    <w:rsid w:val="00DD2580"/>
    <w:rsid w:val="00DD2CCB"/>
    <w:rsid w:val="00DD3D2E"/>
    <w:rsid w:val="00DD3F71"/>
    <w:rsid w:val="00DD4014"/>
    <w:rsid w:val="00DD4504"/>
    <w:rsid w:val="00DD5BF4"/>
    <w:rsid w:val="00DD5C4B"/>
    <w:rsid w:val="00DD5CED"/>
    <w:rsid w:val="00DD61B9"/>
    <w:rsid w:val="00DD622B"/>
    <w:rsid w:val="00DD640A"/>
    <w:rsid w:val="00DD6922"/>
    <w:rsid w:val="00DD6D80"/>
    <w:rsid w:val="00DD73F9"/>
    <w:rsid w:val="00DE0767"/>
    <w:rsid w:val="00DE0D8F"/>
    <w:rsid w:val="00DE0E29"/>
    <w:rsid w:val="00DE1140"/>
    <w:rsid w:val="00DE1594"/>
    <w:rsid w:val="00DE1B69"/>
    <w:rsid w:val="00DE1E8D"/>
    <w:rsid w:val="00DE23CE"/>
    <w:rsid w:val="00DE28BF"/>
    <w:rsid w:val="00DE2C53"/>
    <w:rsid w:val="00DE2DF7"/>
    <w:rsid w:val="00DE3403"/>
    <w:rsid w:val="00DE3885"/>
    <w:rsid w:val="00DE38C6"/>
    <w:rsid w:val="00DE4122"/>
    <w:rsid w:val="00DE4E93"/>
    <w:rsid w:val="00DE50B3"/>
    <w:rsid w:val="00DE520C"/>
    <w:rsid w:val="00DE56D6"/>
    <w:rsid w:val="00DE5885"/>
    <w:rsid w:val="00DE593C"/>
    <w:rsid w:val="00DE59B8"/>
    <w:rsid w:val="00DE5EF4"/>
    <w:rsid w:val="00DE601A"/>
    <w:rsid w:val="00DE6526"/>
    <w:rsid w:val="00DE684E"/>
    <w:rsid w:val="00DE6A91"/>
    <w:rsid w:val="00DE6BE2"/>
    <w:rsid w:val="00DE6D51"/>
    <w:rsid w:val="00DE6D7E"/>
    <w:rsid w:val="00DE6E8C"/>
    <w:rsid w:val="00DE6F59"/>
    <w:rsid w:val="00DE7141"/>
    <w:rsid w:val="00DF040D"/>
    <w:rsid w:val="00DF0511"/>
    <w:rsid w:val="00DF0EB3"/>
    <w:rsid w:val="00DF0FA1"/>
    <w:rsid w:val="00DF1418"/>
    <w:rsid w:val="00DF1A20"/>
    <w:rsid w:val="00DF1C2E"/>
    <w:rsid w:val="00DF1C50"/>
    <w:rsid w:val="00DF1DB9"/>
    <w:rsid w:val="00DF1DD5"/>
    <w:rsid w:val="00DF22C4"/>
    <w:rsid w:val="00DF2C28"/>
    <w:rsid w:val="00DF2C61"/>
    <w:rsid w:val="00DF2D4D"/>
    <w:rsid w:val="00DF2FB8"/>
    <w:rsid w:val="00DF4276"/>
    <w:rsid w:val="00DF43E4"/>
    <w:rsid w:val="00DF460F"/>
    <w:rsid w:val="00DF54DB"/>
    <w:rsid w:val="00DF57C5"/>
    <w:rsid w:val="00DF64CA"/>
    <w:rsid w:val="00DF666A"/>
    <w:rsid w:val="00DF6A5E"/>
    <w:rsid w:val="00DF6DE4"/>
    <w:rsid w:val="00DF726B"/>
    <w:rsid w:val="00DF746E"/>
    <w:rsid w:val="00DF7600"/>
    <w:rsid w:val="00DF7C00"/>
    <w:rsid w:val="00DF7E63"/>
    <w:rsid w:val="00DF7ED4"/>
    <w:rsid w:val="00E000B5"/>
    <w:rsid w:val="00E002FC"/>
    <w:rsid w:val="00E0086A"/>
    <w:rsid w:val="00E008C5"/>
    <w:rsid w:val="00E01128"/>
    <w:rsid w:val="00E011E1"/>
    <w:rsid w:val="00E01547"/>
    <w:rsid w:val="00E01ABA"/>
    <w:rsid w:val="00E02054"/>
    <w:rsid w:val="00E02185"/>
    <w:rsid w:val="00E0273C"/>
    <w:rsid w:val="00E02864"/>
    <w:rsid w:val="00E028BF"/>
    <w:rsid w:val="00E02C90"/>
    <w:rsid w:val="00E03407"/>
    <w:rsid w:val="00E03A32"/>
    <w:rsid w:val="00E03EA6"/>
    <w:rsid w:val="00E04DDD"/>
    <w:rsid w:val="00E05280"/>
    <w:rsid w:val="00E053DE"/>
    <w:rsid w:val="00E05744"/>
    <w:rsid w:val="00E06594"/>
    <w:rsid w:val="00E0681A"/>
    <w:rsid w:val="00E06827"/>
    <w:rsid w:val="00E06F69"/>
    <w:rsid w:val="00E06FA9"/>
    <w:rsid w:val="00E0762C"/>
    <w:rsid w:val="00E07949"/>
    <w:rsid w:val="00E10473"/>
    <w:rsid w:val="00E1050D"/>
    <w:rsid w:val="00E106D5"/>
    <w:rsid w:val="00E10860"/>
    <w:rsid w:val="00E10D38"/>
    <w:rsid w:val="00E118F4"/>
    <w:rsid w:val="00E1197D"/>
    <w:rsid w:val="00E11D8D"/>
    <w:rsid w:val="00E12793"/>
    <w:rsid w:val="00E1381C"/>
    <w:rsid w:val="00E13879"/>
    <w:rsid w:val="00E13DEA"/>
    <w:rsid w:val="00E1483D"/>
    <w:rsid w:val="00E149B5"/>
    <w:rsid w:val="00E14AF4"/>
    <w:rsid w:val="00E151B5"/>
    <w:rsid w:val="00E151FD"/>
    <w:rsid w:val="00E1537B"/>
    <w:rsid w:val="00E159AB"/>
    <w:rsid w:val="00E159D1"/>
    <w:rsid w:val="00E15ED2"/>
    <w:rsid w:val="00E16B58"/>
    <w:rsid w:val="00E16EA7"/>
    <w:rsid w:val="00E16EB7"/>
    <w:rsid w:val="00E17D9F"/>
    <w:rsid w:val="00E17DBB"/>
    <w:rsid w:val="00E20799"/>
    <w:rsid w:val="00E207B8"/>
    <w:rsid w:val="00E2092D"/>
    <w:rsid w:val="00E209A6"/>
    <w:rsid w:val="00E20C21"/>
    <w:rsid w:val="00E20E45"/>
    <w:rsid w:val="00E21047"/>
    <w:rsid w:val="00E2110E"/>
    <w:rsid w:val="00E21215"/>
    <w:rsid w:val="00E2151E"/>
    <w:rsid w:val="00E21900"/>
    <w:rsid w:val="00E21D3F"/>
    <w:rsid w:val="00E22BB7"/>
    <w:rsid w:val="00E2316B"/>
    <w:rsid w:val="00E23684"/>
    <w:rsid w:val="00E236A9"/>
    <w:rsid w:val="00E23848"/>
    <w:rsid w:val="00E23B7F"/>
    <w:rsid w:val="00E24591"/>
    <w:rsid w:val="00E245D5"/>
    <w:rsid w:val="00E2463E"/>
    <w:rsid w:val="00E24CF1"/>
    <w:rsid w:val="00E25589"/>
    <w:rsid w:val="00E263F9"/>
    <w:rsid w:val="00E2670B"/>
    <w:rsid w:val="00E26811"/>
    <w:rsid w:val="00E26ABC"/>
    <w:rsid w:val="00E27CA7"/>
    <w:rsid w:val="00E27E71"/>
    <w:rsid w:val="00E30558"/>
    <w:rsid w:val="00E30ABA"/>
    <w:rsid w:val="00E31339"/>
    <w:rsid w:val="00E31468"/>
    <w:rsid w:val="00E316E4"/>
    <w:rsid w:val="00E31B37"/>
    <w:rsid w:val="00E32B93"/>
    <w:rsid w:val="00E32BC3"/>
    <w:rsid w:val="00E34E4B"/>
    <w:rsid w:val="00E351B0"/>
    <w:rsid w:val="00E357F3"/>
    <w:rsid w:val="00E359FE"/>
    <w:rsid w:val="00E35A68"/>
    <w:rsid w:val="00E35ADE"/>
    <w:rsid w:val="00E35BBC"/>
    <w:rsid w:val="00E361F2"/>
    <w:rsid w:val="00E36A88"/>
    <w:rsid w:val="00E36F6B"/>
    <w:rsid w:val="00E3748A"/>
    <w:rsid w:val="00E37A9A"/>
    <w:rsid w:val="00E37FB4"/>
    <w:rsid w:val="00E4066A"/>
    <w:rsid w:val="00E41303"/>
    <w:rsid w:val="00E4195D"/>
    <w:rsid w:val="00E4212F"/>
    <w:rsid w:val="00E426E4"/>
    <w:rsid w:val="00E42962"/>
    <w:rsid w:val="00E43AD4"/>
    <w:rsid w:val="00E43C7F"/>
    <w:rsid w:val="00E440BF"/>
    <w:rsid w:val="00E44151"/>
    <w:rsid w:val="00E44520"/>
    <w:rsid w:val="00E44A4B"/>
    <w:rsid w:val="00E44C24"/>
    <w:rsid w:val="00E44FDB"/>
    <w:rsid w:val="00E45347"/>
    <w:rsid w:val="00E461CC"/>
    <w:rsid w:val="00E465C9"/>
    <w:rsid w:val="00E46994"/>
    <w:rsid w:val="00E46A24"/>
    <w:rsid w:val="00E4734F"/>
    <w:rsid w:val="00E47479"/>
    <w:rsid w:val="00E4758E"/>
    <w:rsid w:val="00E506DB"/>
    <w:rsid w:val="00E5072A"/>
    <w:rsid w:val="00E51126"/>
    <w:rsid w:val="00E511C2"/>
    <w:rsid w:val="00E513D2"/>
    <w:rsid w:val="00E516AA"/>
    <w:rsid w:val="00E525D6"/>
    <w:rsid w:val="00E52869"/>
    <w:rsid w:val="00E535DB"/>
    <w:rsid w:val="00E536AB"/>
    <w:rsid w:val="00E53839"/>
    <w:rsid w:val="00E53875"/>
    <w:rsid w:val="00E53CFF"/>
    <w:rsid w:val="00E54147"/>
    <w:rsid w:val="00E54DCD"/>
    <w:rsid w:val="00E54F21"/>
    <w:rsid w:val="00E5597F"/>
    <w:rsid w:val="00E55AB2"/>
    <w:rsid w:val="00E55EDF"/>
    <w:rsid w:val="00E56DB8"/>
    <w:rsid w:val="00E56F8C"/>
    <w:rsid w:val="00E5701D"/>
    <w:rsid w:val="00E57574"/>
    <w:rsid w:val="00E5797C"/>
    <w:rsid w:val="00E579B1"/>
    <w:rsid w:val="00E57EB0"/>
    <w:rsid w:val="00E60135"/>
    <w:rsid w:val="00E606DE"/>
    <w:rsid w:val="00E60794"/>
    <w:rsid w:val="00E60B1D"/>
    <w:rsid w:val="00E60DD6"/>
    <w:rsid w:val="00E60EB2"/>
    <w:rsid w:val="00E6127D"/>
    <w:rsid w:val="00E615F1"/>
    <w:rsid w:val="00E616CD"/>
    <w:rsid w:val="00E61765"/>
    <w:rsid w:val="00E619D1"/>
    <w:rsid w:val="00E61F3E"/>
    <w:rsid w:val="00E61F6A"/>
    <w:rsid w:val="00E62E1F"/>
    <w:rsid w:val="00E62E5B"/>
    <w:rsid w:val="00E63202"/>
    <w:rsid w:val="00E63DF3"/>
    <w:rsid w:val="00E63E82"/>
    <w:rsid w:val="00E6402D"/>
    <w:rsid w:val="00E640CA"/>
    <w:rsid w:val="00E6453F"/>
    <w:rsid w:val="00E64FB3"/>
    <w:rsid w:val="00E65075"/>
    <w:rsid w:val="00E654F1"/>
    <w:rsid w:val="00E65600"/>
    <w:rsid w:val="00E66360"/>
    <w:rsid w:val="00E667F9"/>
    <w:rsid w:val="00E669BC"/>
    <w:rsid w:val="00E67B59"/>
    <w:rsid w:val="00E67FE7"/>
    <w:rsid w:val="00E70210"/>
    <w:rsid w:val="00E70345"/>
    <w:rsid w:val="00E705AD"/>
    <w:rsid w:val="00E70917"/>
    <w:rsid w:val="00E718F9"/>
    <w:rsid w:val="00E71D16"/>
    <w:rsid w:val="00E730E9"/>
    <w:rsid w:val="00E7341E"/>
    <w:rsid w:val="00E73894"/>
    <w:rsid w:val="00E73B92"/>
    <w:rsid w:val="00E73EFF"/>
    <w:rsid w:val="00E73F03"/>
    <w:rsid w:val="00E7421B"/>
    <w:rsid w:val="00E745A3"/>
    <w:rsid w:val="00E7488B"/>
    <w:rsid w:val="00E74A5D"/>
    <w:rsid w:val="00E7522B"/>
    <w:rsid w:val="00E75488"/>
    <w:rsid w:val="00E7580F"/>
    <w:rsid w:val="00E75E17"/>
    <w:rsid w:val="00E761B7"/>
    <w:rsid w:val="00E767D7"/>
    <w:rsid w:val="00E76AE1"/>
    <w:rsid w:val="00E76F27"/>
    <w:rsid w:val="00E7712A"/>
    <w:rsid w:val="00E779AA"/>
    <w:rsid w:val="00E80396"/>
    <w:rsid w:val="00E8101A"/>
    <w:rsid w:val="00E81660"/>
    <w:rsid w:val="00E82168"/>
    <w:rsid w:val="00E8237D"/>
    <w:rsid w:val="00E82385"/>
    <w:rsid w:val="00E82468"/>
    <w:rsid w:val="00E8256F"/>
    <w:rsid w:val="00E82A1C"/>
    <w:rsid w:val="00E83089"/>
    <w:rsid w:val="00E83BBD"/>
    <w:rsid w:val="00E84138"/>
    <w:rsid w:val="00E84C40"/>
    <w:rsid w:val="00E84CC3"/>
    <w:rsid w:val="00E84FC6"/>
    <w:rsid w:val="00E85889"/>
    <w:rsid w:val="00E85D99"/>
    <w:rsid w:val="00E8635D"/>
    <w:rsid w:val="00E86E89"/>
    <w:rsid w:val="00E87330"/>
    <w:rsid w:val="00E87527"/>
    <w:rsid w:val="00E877A6"/>
    <w:rsid w:val="00E87B49"/>
    <w:rsid w:val="00E87EF6"/>
    <w:rsid w:val="00E905D8"/>
    <w:rsid w:val="00E90A82"/>
    <w:rsid w:val="00E91086"/>
    <w:rsid w:val="00E91167"/>
    <w:rsid w:val="00E911DA"/>
    <w:rsid w:val="00E9175F"/>
    <w:rsid w:val="00E91C70"/>
    <w:rsid w:val="00E91E8C"/>
    <w:rsid w:val="00E9205E"/>
    <w:rsid w:val="00E9206D"/>
    <w:rsid w:val="00E92382"/>
    <w:rsid w:val="00E927E7"/>
    <w:rsid w:val="00E92ABA"/>
    <w:rsid w:val="00E92C3E"/>
    <w:rsid w:val="00E9324C"/>
    <w:rsid w:val="00E93289"/>
    <w:rsid w:val="00E933F2"/>
    <w:rsid w:val="00E93580"/>
    <w:rsid w:val="00E93B60"/>
    <w:rsid w:val="00E94685"/>
    <w:rsid w:val="00E958AB"/>
    <w:rsid w:val="00E95D71"/>
    <w:rsid w:val="00E9640B"/>
    <w:rsid w:val="00E968AC"/>
    <w:rsid w:val="00E97530"/>
    <w:rsid w:val="00E97544"/>
    <w:rsid w:val="00EA0868"/>
    <w:rsid w:val="00EA0877"/>
    <w:rsid w:val="00EA0D03"/>
    <w:rsid w:val="00EA1038"/>
    <w:rsid w:val="00EA1959"/>
    <w:rsid w:val="00EA1C83"/>
    <w:rsid w:val="00EA2101"/>
    <w:rsid w:val="00EA23A9"/>
    <w:rsid w:val="00EA2F7F"/>
    <w:rsid w:val="00EA3CE8"/>
    <w:rsid w:val="00EA403A"/>
    <w:rsid w:val="00EA4711"/>
    <w:rsid w:val="00EA4A83"/>
    <w:rsid w:val="00EA4C6B"/>
    <w:rsid w:val="00EA4D9A"/>
    <w:rsid w:val="00EA58BF"/>
    <w:rsid w:val="00EA6176"/>
    <w:rsid w:val="00EA652E"/>
    <w:rsid w:val="00EA6901"/>
    <w:rsid w:val="00EA6A06"/>
    <w:rsid w:val="00EA6C67"/>
    <w:rsid w:val="00EA7303"/>
    <w:rsid w:val="00EA7A85"/>
    <w:rsid w:val="00EB050F"/>
    <w:rsid w:val="00EB0834"/>
    <w:rsid w:val="00EB09FF"/>
    <w:rsid w:val="00EB1528"/>
    <w:rsid w:val="00EB1AF6"/>
    <w:rsid w:val="00EB1E15"/>
    <w:rsid w:val="00EB21EA"/>
    <w:rsid w:val="00EB23C8"/>
    <w:rsid w:val="00EB247B"/>
    <w:rsid w:val="00EB273A"/>
    <w:rsid w:val="00EB2A74"/>
    <w:rsid w:val="00EB2FDF"/>
    <w:rsid w:val="00EB34E3"/>
    <w:rsid w:val="00EB3787"/>
    <w:rsid w:val="00EB3B16"/>
    <w:rsid w:val="00EB40B9"/>
    <w:rsid w:val="00EB4173"/>
    <w:rsid w:val="00EB42EE"/>
    <w:rsid w:val="00EB437E"/>
    <w:rsid w:val="00EB490B"/>
    <w:rsid w:val="00EB4B84"/>
    <w:rsid w:val="00EB54AE"/>
    <w:rsid w:val="00EB5ADF"/>
    <w:rsid w:val="00EB5D7E"/>
    <w:rsid w:val="00EB6217"/>
    <w:rsid w:val="00EB6918"/>
    <w:rsid w:val="00EB6E2A"/>
    <w:rsid w:val="00EB7084"/>
    <w:rsid w:val="00EB73E1"/>
    <w:rsid w:val="00EB77C5"/>
    <w:rsid w:val="00EB7B04"/>
    <w:rsid w:val="00EC0098"/>
    <w:rsid w:val="00EC00AE"/>
    <w:rsid w:val="00EC0231"/>
    <w:rsid w:val="00EC023C"/>
    <w:rsid w:val="00EC02A1"/>
    <w:rsid w:val="00EC0599"/>
    <w:rsid w:val="00EC11DC"/>
    <w:rsid w:val="00EC153C"/>
    <w:rsid w:val="00EC161C"/>
    <w:rsid w:val="00EC165D"/>
    <w:rsid w:val="00EC16D9"/>
    <w:rsid w:val="00EC18BE"/>
    <w:rsid w:val="00EC1CB0"/>
    <w:rsid w:val="00EC29C3"/>
    <w:rsid w:val="00EC317B"/>
    <w:rsid w:val="00EC3715"/>
    <w:rsid w:val="00EC3743"/>
    <w:rsid w:val="00EC3D3C"/>
    <w:rsid w:val="00EC3E7B"/>
    <w:rsid w:val="00EC4C36"/>
    <w:rsid w:val="00EC4E70"/>
    <w:rsid w:val="00EC4EEB"/>
    <w:rsid w:val="00EC56FE"/>
    <w:rsid w:val="00EC59C1"/>
    <w:rsid w:val="00EC5B07"/>
    <w:rsid w:val="00EC5D8B"/>
    <w:rsid w:val="00EC5E39"/>
    <w:rsid w:val="00EC63B3"/>
    <w:rsid w:val="00EC6B8A"/>
    <w:rsid w:val="00EC6DFB"/>
    <w:rsid w:val="00EC6EC5"/>
    <w:rsid w:val="00EC715E"/>
    <w:rsid w:val="00EC777A"/>
    <w:rsid w:val="00EC78B5"/>
    <w:rsid w:val="00EC7A57"/>
    <w:rsid w:val="00ED05A0"/>
    <w:rsid w:val="00ED0896"/>
    <w:rsid w:val="00ED0C10"/>
    <w:rsid w:val="00ED233D"/>
    <w:rsid w:val="00ED2680"/>
    <w:rsid w:val="00ED2AFB"/>
    <w:rsid w:val="00ED2B2E"/>
    <w:rsid w:val="00ED31E5"/>
    <w:rsid w:val="00ED38F4"/>
    <w:rsid w:val="00ED3EDF"/>
    <w:rsid w:val="00ED4063"/>
    <w:rsid w:val="00ED43F9"/>
    <w:rsid w:val="00ED44D7"/>
    <w:rsid w:val="00ED509B"/>
    <w:rsid w:val="00ED52B7"/>
    <w:rsid w:val="00ED5768"/>
    <w:rsid w:val="00ED592C"/>
    <w:rsid w:val="00ED5FD2"/>
    <w:rsid w:val="00ED6247"/>
    <w:rsid w:val="00ED6729"/>
    <w:rsid w:val="00ED6927"/>
    <w:rsid w:val="00ED708E"/>
    <w:rsid w:val="00ED7320"/>
    <w:rsid w:val="00ED7396"/>
    <w:rsid w:val="00ED7718"/>
    <w:rsid w:val="00ED7787"/>
    <w:rsid w:val="00ED7FDF"/>
    <w:rsid w:val="00EE03F0"/>
    <w:rsid w:val="00EE049D"/>
    <w:rsid w:val="00EE0544"/>
    <w:rsid w:val="00EE0571"/>
    <w:rsid w:val="00EE0D71"/>
    <w:rsid w:val="00EE0DCB"/>
    <w:rsid w:val="00EE157C"/>
    <w:rsid w:val="00EE19A7"/>
    <w:rsid w:val="00EE1C8E"/>
    <w:rsid w:val="00EE3D15"/>
    <w:rsid w:val="00EE44AA"/>
    <w:rsid w:val="00EE4773"/>
    <w:rsid w:val="00EE4883"/>
    <w:rsid w:val="00EE500B"/>
    <w:rsid w:val="00EE57A5"/>
    <w:rsid w:val="00EE5B05"/>
    <w:rsid w:val="00EE5B45"/>
    <w:rsid w:val="00EE5C7E"/>
    <w:rsid w:val="00EE61A0"/>
    <w:rsid w:val="00EE62D8"/>
    <w:rsid w:val="00EE6B82"/>
    <w:rsid w:val="00EE70A2"/>
    <w:rsid w:val="00EE7121"/>
    <w:rsid w:val="00EE7D38"/>
    <w:rsid w:val="00EE7F16"/>
    <w:rsid w:val="00EE7F98"/>
    <w:rsid w:val="00EF08C9"/>
    <w:rsid w:val="00EF0B3F"/>
    <w:rsid w:val="00EF0F5E"/>
    <w:rsid w:val="00EF111F"/>
    <w:rsid w:val="00EF1273"/>
    <w:rsid w:val="00EF186A"/>
    <w:rsid w:val="00EF192C"/>
    <w:rsid w:val="00EF2146"/>
    <w:rsid w:val="00EF2643"/>
    <w:rsid w:val="00EF2750"/>
    <w:rsid w:val="00EF3140"/>
    <w:rsid w:val="00EF34E7"/>
    <w:rsid w:val="00EF3550"/>
    <w:rsid w:val="00EF4018"/>
    <w:rsid w:val="00EF4086"/>
    <w:rsid w:val="00EF50B5"/>
    <w:rsid w:val="00EF52CC"/>
    <w:rsid w:val="00EF55B1"/>
    <w:rsid w:val="00EF5A24"/>
    <w:rsid w:val="00EF6F73"/>
    <w:rsid w:val="00EF7060"/>
    <w:rsid w:val="00EF7102"/>
    <w:rsid w:val="00EF773E"/>
    <w:rsid w:val="00EF7E1C"/>
    <w:rsid w:val="00F003F1"/>
    <w:rsid w:val="00F00F8D"/>
    <w:rsid w:val="00F015FC"/>
    <w:rsid w:val="00F026B1"/>
    <w:rsid w:val="00F02993"/>
    <w:rsid w:val="00F029DC"/>
    <w:rsid w:val="00F02C8F"/>
    <w:rsid w:val="00F032E8"/>
    <w:rsid w:val="00F03704"/>
    <w:rsid w:val="00F04164"/>
    <w:rsid w:val="00F04993"/>
    <w:rsid w:val="00F0504C"/>
    <w:rsid w:val="00F054CD"/>
    <w:rsid w:val="00F058DA"/>
    <w:rsid w:val="00F058FA"/>
    <w:rsid w:val="00F05CE1"/>
    <w:rsid w:val="00F06663"/>
    <w:rsid w:val="00F06E62"/>
    <w:rsid w:val="00F0723C"/>
    <w:rsid w:val="00F07DBC"/>
    <w:rsid w:val="00F10291"/>
    <w:rsid w:val="00F103B5"/>
    <w:rsid w:val="00F10630"/>
    <w:rsid w:val="00F10E20"/>
    <w:rsid w:val="00F11025"/>
    <w:rsid w:val="00F111C7"/>
    <w:rsid w:val="00F1147F"/>
    <w:rsid w:val="00F12692"/>
    <w:rsid w:val="00F1272B"/>
    <w:rsid w:val="00F12886"/>
    <w:rsid w:val="00F128D8"/>
    <w:rsid w:val="00F12F6E"/>
    <w:rsid w:val="00F1311C"/>
    <w:rsid w:val="00F137EF"/>
    <w:rsid w:val="00F14000"/>
    <w:rsid w:val="00F146A3"/>
    <w:rsid w:val="00F14C5E"/>
    <w:rsid w:val="00F14FEB"/>
    <w:rsid w:val="00F15585"/>
    <w:rsid w:val="00F15F85"/>
    <w:rsid w:val="00F16231"/>
    <w:rsid w:val="00F162F4"/>
    <w:rsid w:val="00F1637B"/>
    <w:rsid w:val="00F163E2"/>
    <w:rsid w:val="00F1660E"/>
    <w:rsid w:val="00F1663F"/>
    <w:rsid w:val="00F168D9"/>
    <w:rsid w:val="00F171CF"/>
    <w:rsid w:val="00F171F3"/>
    <w:rsid w:val="00F174C6"/>
    <w:rsid w:val="00F175BE"/>
    <w:rsid w:val="00F17A88"/>
    <w:rsid w:val="00F200A6"/>
    <w:rsid w:val="00F202C5"/>
    <w:rsid w:val="00F208CA"/>
    <w:rsid w:val="00F20E04"/>
    <w:rsid w:val="00F20E5B"/>
    <w:rsid w:val="00F2120D"/>
    <w:rsid w:val="00F21AEF"/>
    <w:rsid w:val="00F21C98"/>
    <w:rsid w:val="00F22427"/>
    <w:rsid w:val="00F22C4A"/>
    <w:rsid w:val="00F23421"/>
    <w:rsid w:val="00F24461"/>
    <w:rsid w:val="00F24B42"/>
    <w:rsid w:val="00F24E01"/>
    <w:rsid w:val="00F25362"/>
    <w:rsid w:val="00F255CF"/>
    <w:rsid w:val="00F25847"/>
    <w:rsid w:val="00F25B70"/>
    <w:rsid w:val="00F25F7B"/>
    <w:rsid w:val="00F260CC"/>
    <w:rsid w:val="00F262A6"/>
    <w:rsid w:val="00F26509"/>
    <w:rsid w:val="00F2693E"/>
    <w:rsid w:val="00F26E3A"/>
    <w:rsid w:val="00F271D5"/>
    <w:rsid w:val="00F271F2"/>
    <w:rsid w:val="00F27715"/>
    <w:rsid w:val="00F27A62"/>
    <w:rsid w:val="00F3013E"/>
    <w:rsid w:val="00F30388"/>
    <w:rsid w:val="00F30958"/>
    <w:rsid w:val="00F30A64"/>
    <w:rsid w:val="00F30C9E"/>
    <w:rsid w:val="00F310B9"/>
    <w:rsid w:val="00F31438"/>
    <w:rsid w:val="00F3173A"/>
    <w:rsid w:val="00F31788"/>
    <w:rsid w:val="00F31BC1"/>
    <w:rsid w:val="00F3210C"/>
    <w:rsid w:val="00F32EDC"/>
    <w:rsid w:val="00F33053"/>
    <w:rsid w:val="00F334B9"/>
    <w:rsid w:val="00F3354E"/>
    <w:rsid w:val="00F33A19"/>
    <w:rsid w:val="00F33E84"/>
    <w:rsid w:val="00F34076"/>
    <w:rsid w:val="00F340B8"/>
    <w:rsid w:val="00F342B8"/>
    <w:rsid w:val="00F343BE"/>
    <w:rsid w:val="00F350F5"/>
    <w:rsid w:val="00F351FC"/>
    <w:rsid w:val="00F3566E"/>
    <w:rsid w:val="00F35887"/>
    <w:rsid w:val="00F36456"/>
    <w:rsid w:val="00F365D2"/>
    <w:rsid w:val="00F36818"/>
    <w:rsid w:val="00F36CCA"/>
    <w:rsid w:val="00F37014"/>
    <w:rsid w:val="00F3704C"/>
    <w:rsid w:val="00F400B3"/>
    <w:rsid w:val="00F40330"/>
    <w:rsid w:val="00F40B3D"/>
    <w:rsid w:val="00F41130"/>
    <w:rsid w:val="00F413AA"/>
    <w:rsid w:val="00F41700"/>
    <w:rsid w:val="00F4174A"/>
    <w:rsid w:val="00F41F4B"/>
    <w:rsid w:val="00F42293"/>
    <w:rsid w:val="00F42AE4"/>
    <w:rsid w:val="00F43024"/>
    <w:rsid w:val="00F43B51"/>
    <w:rsid w:val="00F446E9"/>
    <w:rsid w:val="00F44893"/>
    <w:rsid w:val="00F452A3"/>
    <w:rsid w:val="00F4539A"/>
    <w:rsid w:val="00F4548F"/>
    <w:rsid w:val="00F46A56"/>
    <w:rsid w:val="00F46FE1"/>
    <w:rsid w:val="00F47270"/>
    <w:rsid w:val="00F477C8"/>
    <w:rsid w:val="00F5092A"/>
    <w:rsid w:val="00F50D5D"/>
    <w:rsid w:val="00F512CA"/>
    <w:rsid w:val="00F51754"/>
    <w:rsid w:val="00F51A5E"/>
    <w:rsid w:val="00F51B00"/>
    <w:rsid w:val="00F51B4C"/>
    <w:rsid w:val="00F51FCE"/>
    <w:rsid w:val="00F52496"/>
    <w:rsid w:val="00F5258A"/>
    <w:rsid w:val="00F52714"/>
    <w:rsid w:val="00F52B54"/>
    <w:rsid w:val="00F53202"/>
    <w:rsid w:val="00F53AFD"/>
    <w:rsid w:val="00F54329"/>
    <w:rsid w:val="00F54F3A"/>
    <w:rsid w:val="00F5500E"/>
    <w:rsid w:val="00F56D81"/>
    <w:rsid w:val="00F56FEF"/>
    <w:rsid w:val="00F577AD"/>
    <w:rsid w:val="00F601B4"/>
    <w:rsid w:val="00F6063B"/>
    <w:rsid w:val="00F6086D"/>
    <w:rsid w:val="00F609E8"/>
    <w:rsid w:val="00F61210"/>
    <w:rsid w:val="00F61574"/>
    <w:rsid w:val="00F61647"/>
    <w:rsid w:val="00F618B5"/>
    <w:rsid w:val="00F61C1F"/>
    <w:rsid w:val="00F61CFB"/>
    <w:rsid w:val="00F61D64"/>
    <w:rsid w:val="00F6244E"/>
    <w:rsid w:val="00F62711"/>
    <w:rsid w:val="00F62963"/>
    <w:rsid w:val="00F6311F"/>
    <w:rsid w:val="00F6327A"/>
    <w:rsid w:val="00F632EE"/>
    <w:rsid w:val="00F63416"/>
    <w:rsid w:val="00F63F6D"/>
    <w:rsid w:val="00F6491F"/>
    <w:rsid w:val="00F64A49"/>
    <w:rsid w:val="00F64F67"/>
    <w:rsid w:val="00F650D8"/>
    <w:rsid w:val="00F656D6"/>
    <w:rsid w:val="00F657D7"/>
    <w:rsid w:val="00F66028"/>
    <w:rsid w:val="00F664C7"/>
    <w:rsid w:val="00F67077"/>
    <w:rsid w:val="00F6722E"/>
    <w:rsid w:val="00F67E07"/>
    <w:rsid w:val="00F67FA4"/>
    <w:rsid w:val="00F70567"/>
    <w:rsid w:val="00F708B2"/>
    <w:rsid w:val="00F70E15"/>
    <w:rsid w:val="00F70E8C"/>
    <w:rsid w:val="00F70ED5"/>
    <w:rsid w:val="00F710FA"/>
    <w:rsid w:val="00F71267"/>
    <w:rsid w:val="00F71577"/>
    <w:rsid w:val="00F718A6"/>
    <w:rsid w:val="00F71901"/>
    <w:rsid w:val="00F71A55"/>
    <w:rsid w:val="00F71EE0"/>
    <w:rsid w:val="00F722CE"/>
    <w:rsid w:val="00F728B6"/>
    <w:rsid w:val="00F72E3D"/>
    <w:rsid w:val="00F733A3"/>
    <w:rsid w:val="00F73D0C"/>
    <w:rsid w:val="00F73E88"/>
    <w:rsid w:val="00F73EB1"/>
    <w:rsid w:val="00F7422A"/>
    <w:rsid w:val="00F74440"/>
    <w:rsid w:val="00F7444C"/>
    <w:rsid w:val="00F74766"/>
    <w:rsid w:val="00F7485D"/>
    <w:rsid w:val="00F74980"/>
    <w:rsid w:val="00F74F19"/>
    <w:rsid w:val="00F75613"/>
    <w:rsid w:val="00F75A6E"/>
    <w:rsid w:val="00F76230"/>
    <w:rsid w:val="00F7625E"/>
    <w:rsid w:val="00F768B3"/>
    <w:rsid w:val="00F76DEA"/>
    <w:rsid w:val="00F77078"/>
    <w:rsid w:val="00F770AF"/>
    <w:rsid w:val="00F77A13"/>
    <w:rsid w:val="00F803B5"/>
    <w:rsid w:val="00F80DC4"/>
    <w:rsid w:val="00F816EA"/>
    <w:rsid w:val="00F81E8C"/>
    <w:rsid w:val="00F83A59"/>
    <w:rsid w:val="00F83B45"/>
    <w:rsid w:val="00F83BDA"/>
    <w:rsid w:val="00F841BB"/>
    <w:rsid w:val="00F84EDB"/>
    <w:rsid w:val="00F851C9"/>
    <w:rsid w:val="00F85477"/>
    <w:rsid w:val="00F858EB"/>
    <w:rsid w:val="00F85D6F"/>
    <w:rsid w:val="00F8632E"/>
    <w:rsid w:val="00F8688E"/>
    <w:rsid w:val="00F868F0"/>
    <w:rsid w:val="00F86985"/>
    <w:rsid w:val="00F87048"/>
    <w:rsid w:val="00F87552"/>
    <w:rsid w:val="00F878B7"/>
    <w:rsid w:val="00F87D51"/>
    <w:rsid w:val="00F90202"/>
    <w:rsid w:val="00F9034E"/>
    <w:rsid w:val="00F915F2"/>
    <w:rsid w:val="00F917D5"/>
    <w:rsid w:val="00F91AED"/>
    <w:rsid w:val="00F91EA3"/>
    <w:rsid w:val="00F92330"/>
    <w:rsid w:val="00F93605"/>
    <w:rsid w:val="00F93749"/>
    <w:rsid w:val="00F93825"/>
    <w:rsid w:val="00F93A2C"/>
    <w:rsid w:val="00F93E01"/>
    <w:rsid w:val="00F93E93"/>
    <w:rsid w:val="00F94149"/>
    <w:rsid w:val="00F943CA"/>
    <w:rsid w:val="00F948BF"/>
    <w:rsid w:val="00F95440"/>
    <w:rsid w:val="00F9555E"/>
    <w:rsid w:val="00F95816"/>
    <w:rsid w:val="00F95B03"/>
    <w:rsid w:val="00F95D55"/>
    <w:rsid w:val="00F95F40"/>
    <w:rsid w:val="00F960D0"/>
    <w:rsid w:val="00F963FF"/>
    <w:rsid w:val="00F964E2"/>
    <w:rsid w:val="00F967E4"/>
    <w:rsid w:val="00F96D14"/>
    <w:rsid w:val="00F9793D"/>
    <w:rsid w:val="00F97E13"/>
    <w:rsid w:val="00F97FDB"/>
    <w:rsid w:val="00FA01E7"/>
    <w:rsid w:val="00FA0562"/>
    <w:rsid w:val="00FA0AD6"/>
    <w:rsid w:val="00FA168C"/>
    <w:rsid w:val="00FA19D3"/>
    <w:rsid w:val="00FA1A01"/>
    <w:rsid w:val="00FA1B5F"/>
    <w:rsid w:val="00FA1C0B"/>
    <w:rsid w:val="00FA2205"/>
    <w:rsid w:val="00FA2248"/>
    <w:rsid w:val="00FA248A"/>
    <w:rsid w:val="00FA2B06"/>
    <w:rsid w:val="00FA2FB9"/>
    <w:rsid w:val="00FA3131"/>
    <w:rsid w:val="00FA343B"/>
    <w:rsid w:val="00FA36CF"/>
    <w:rsid w:val="00FA3908"/>
    <w:rsid w:val="00FA3985"/>
    <w:rsid w:val="00FA426F"/>
    <w:rsid w:val="00FA45B2"/>
    <w:rsid w:val="00FA4D6E"/>
    <w:rsid w:val="00FA655F"/>
    <w:rsid w:val="00FA6778"/>
    <w:rsid w:val="00FA6D68"/>
    <w:rsid w:val="00FA6EFC"/>
    <w:rsid w:val="00FA70B6"/>
    <w:rsid w:val="00FA70CE"/>
    <w:rsid w:val="00FA70F7"/>
    <w:rsid w:val="00FA716D"/>
    <w:rsid w:val="00FA75E2"/>
    <w:rsid w:val="00FB06C5"/>
    <w:rsid w:val="00FB0EE8"/>
    <w:rsid w:val="00FB0EEA"/>
    <w:rsid w:val="00FB1165"/>
    <w:rsid w:val="00FB12C0"/>
    <w:rsid w:val="00FB1543"/>
    <w:rsid w:val="00FB237C"/>
    <w:rsid w:val="00FB241E"/>
    <w:rsid w:val="00FB24AE"/>
    <w:rsid w:val="00FB2524"/>
    <w:rsid w:val="00FB25B6"/>
    <w:rsid w:val="00FB2D75"/>
    <w:rsid w:val="00FB3285"/>
    <w:rsid w:val="00FB39D2"/>
    <w:rsid w:val="00FB3AAF"/>
    <w:rsid w:val="00FB3B16"/>
    <w:rsid w:val="00FB4752"/>
    <w:rsid w:val="00FB4782"/>
    <w:rsid w:val="00FB47A4"/>
    <w:rsid w:val="00FB498F"/>
    <w:rsid w:val="00FB5146"/>
    <w:rsid w:val="00FB5374"/>
    <w:rsid w:val="00FB55A9"/>
    <w:rsid w:val="00FB5AF1"/>
    <w:rsid w:val="00FB60E3"/>
    <w:rsid w:val="00FB62FA"/>
    <w:rsid w:val="00FB670F"/>
    <w:rsid w:val="00FB7744"/>
    <w:rsid w:val="00FB78CA"/>
    <w:rsid w:val="00FB7D13"/>
    <w:rsid w:val="00FC0315"/>
    <w:rsid w:val="00FC129B"/>
    <w:rsid w:val="00FC1432"/>
    <w:rsid w:val="00FC15D9"/>
    <w:rsid w:val="00FC16BA"/>
    <w:rsid w:val="00FC2060"/>
    <w:rsid w:val="00FC27D4"/>
    <w:rsid w:val="00FC2C27"/>
    <w:rsid w:val="00FC2D8D"/>
    <w:rsid w:val="00FC2E54"/>
    <w:rsid w:val="00FC2FB1"/>
    <w:rsid w:val="00FC349E"/>
    <w:rsid w:val="00FC3F9B"/>
    <w:rsid w:val="00FC42C0"/>
    <w:rsid w:val="00FC4E03"/>
    <w:rsid w:val="00FC60D0"/>
    <w:rsid w:val="00FC6660"/>
    <w:rsid w:val="00FC6832"/>
    <w:rsid w:val="00FC6A7C"/>
    <w:rsid w:val="00FC6BA5"/>
    <w:rsid w:val="00FC6E25"/>
    <w:rsid w:val="00FD01E1"/>
    <w:rsid w:val="00FD0339"/>
    <w:rsid w:val="00FD0492"/>
    <w:rsid w:val="00FD04C5"/>
    <w:rsid w:val="00FD071F"/>
    <w:rsid w:val="00FD1001"/>
    <w:rsid w:val="00FD14AC"/>
    <w:rsid w:val="00FD2320"/>
    <w:rsid w:val="00FD2393"/>
    <w:rsid w:val="00FD33E5"/>
    <w:rsid w:val="00FD4037"/>
    <w:rsid w:val="00FD41BD"/>
    <w:rsid w:val="00FD4FB4"/>
    <w:rsid w:val="00FD50DA"/>
    <w:rsid w:val="00FD5572"/>
    <w:rsid w:val="00FD5F3E"/>
    <w:rsid w:val="00FD6772"/>
    <w:rsid w:val="00FD6ED1"/>
    <w:rsid w:val="00FE003D"/>
    <w:rsid w:val="00FE051F"/>
    <w:rsid w:val="00FE0722"/>
    <w:rsid w:val="00FE0A20"/>
    <w:rsid w:val="00FE0DD4"/>
    <w:rsid w:val="00FE1530"/>
    <w:rsid w:val="00FE17C2"/>
    <w:rsid w:val="00FE195C"/>
    <w:rsid w:val="00FE1FF4"/>
    <w:rsid w:val="00FE2B40"/>
    <w:rsid w:val="00FE30C6"/>
    <w:rsid w:val="00FE3363"/>
    <w:rsid w:val="00FE3BA4"/>
    <w:rsid w:val="00FE4476"/>
    <w:rsid w:val="00FE49A9"/>
    <w:rsid w:val="00FE4E4B"/>
    <w:rsid w:val="00FE52A8"/>
    <w:rsid w:val="00FE540E"/>
    <w:rsid w:val="00FE54C9"/>
    <w:rsid w:val="00FE55C4"/>
    <w:rsid w:val="00FE5CF1"/>
    <w:rsid w:val="00FE672F"/>
    <w:rsid w:val="00FE6D23"/>
    <w:rsid w:val="00FE755B"/>
    <w:rsid w:val="00FE7722"/>
    <w:rsid w:val="00FE797F"/>
    <w:rsid w:val="00FF0097"/>
    <w:rsid w:val="00FF0B7A"/>
    <w:rsid w:val="00FF0F4B"/>
    <w:rsid w:val="00FF1305"/>
    <w:rsid w:val="00FF17DA"/>
    <w:rsid w:val="00FF182C"/>
    <w:rsid w:val="00FF187F"/>
    <w:rsid w:val="00FF1BAD"/>
    <w:rsid w:val="00FF1E99"/>
    <w:rsid w:val="00FF2845"/>
    <w:rsid w:val="00FF2A29"/>
    <w:rsid w:val="00FF38B9"/>
    <w:rsid w:val="00FF4032"/>
    <w:rsid w:val="00FF4F52"/>
    <w:rsid w:val="00FF4FDA"/>
    <w:rsid w:val="00FF56F4"/>
    <w:rsid w:val="00FF6239"/>
    <w:rsid w:val="00FF6645"/>
    <w:rsid w:val="00FF67E6"/>
    <w:rsid w:val="00FF682E"/>
    <w:rsid w:val="00FF7560"/>
    <w:rsid w:val="00FF7601"/>
    <w:rsid w:val="00FF795A"/>
    <w:rsid w:val="00FF7D80"/>
    <w:rsid w:val="0904D332"/>
    <w:rsid w:val="14FAE1B7"/>
    <w:rsid w:val="1F692398"/>
    <w:rsid w:val="6C18956A"/>
    <w:rsid w:val="7608AA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8EBDC"/>
  <w15:chartTrackingRefBased/>
  <w15:docId w15:val="{85165D5D-4933-4FB9-94F7-A448F889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614"/>
    <w:rPr>
      <w:rFonts w:ascii="Segoe UI" w:hAnsi="Segoe UI" w:cs="Segoe UI"/>
    </w:rPr>
  </w:style>
  <w:style w:type="paragraph" w:styleId="Heading1">
    <w:name w:val="heading 1"/>
    <w:aliases w:val="CAB Section Heading,Heading 1 Cab"/>
    <w:basedOn w:val="Normal"/>
    <w:next w:val="Normal"/>
    <w:link w:val="Heading1Char"/>
    <w:uiPriority w:val="4"/>
    <w:qFormat/>
    <w:rsid w:val="005110A7"/>
    <w:pPr>
      <w:keepNext/>
      <w:keepLines/>
      <w:spacing w:before="240" w:after="360"/>
      <w:ind w:left="432" w:hanging="432"/>
      <w:outlineLvl w:val="0"/>
    </w:pPr>
    <w:rPr>
      <w:rFonts w:eastAsiaTheme="majorEastAsia"/>
      <w:b/>
      <w:color w:val="158540"/>
      <w:sz w:val="38"/>
      <w:szCs w:val="38"/>
    </w:rPr>
  </w:style>
  <w:style w:type="paragraph" w:styleId="Heading2">
    <w:name w:val="heading 2"/>
    <w:basedOn w:val="Normal"/>
    <w:next w:val="Normal"/>
    <w:link w:val="Heading2Char"/>
    <w:uiPriority w:val="9"/>
    <w:unhideWhenUsed/>
    <w:qFormat/>
    <w:rsid w:val="00417614"/>
    <w:pPr>
      <w:keepNext/>
      <w:keepLines/>
      <w:numPr>
        <w:ilvl w:val="1"/>
        <w:numId w:val="32"/>
      </w:numPr>
      <w:spacing w:before="240" w:after="120"/>
      <w:outlineLvl w:val="1"/>
    </w:pPr>
    <w:rPr>
      <w:rFonts w:eastAsiaTheme="majorEastAsia"/>
      <w:b/>
      <w:color w:val="158540"/>
      <w:sz w:val="26"/>
      <w:szCs w:val="26"/>
    </w:rPr>
  </w:style>
  <w:style w:type="paragraph" w:styleId="Heading3">
    <w:name w:val="heading 3"/>
    <w:basedOn w:val="Normal"/>
    <w:next w:val="Normal"/>
    <w:link w:val="Heading3Char"/>
    <w:uiPriority w:val="9"/>
    <w:unhideWhenUsed/>
    <w:qFormat/>
    <w:rsid w:val="00C52198"/>
    <w:pPr>
      <w:keepNext/>
      <w:numPr>
        <w:ilvl w:val="2"/>
        <w:numId w:val="32"/>
      </w:numPr>
      <w:outlineLvl w:val="2"/>
    </w:pPr>
    <w:rPr>
      <w:color w:val="039F37"/>
      <w:sz w:val="24"/>
      <w:szCs w:val="24"/>
    </w:rPr>
  </w:style>
  <w:style w:type="paragraph" w:styleId="Heading4">
    <w:name w:val="heading 4"/>
    <w:basedOn w:val="Normal"/>
    <w:next w:val="Normal"/>
    <w:link w:val="Heading4Char"/>
    <w:uiPriority w:val="9"/>
    <w:unhideWhenUsed/>
    <w:qFormat/>
    <w:rsid w:val="006B155C"/>
    <w:pPr>
      <w:keepNext/>
      <w:keepLines/>
      <w:numPr>
        <w:ilvl w:val="3"/>
        <w:numId w:val="32"/>
      </w:numPr>
      <w:spacing w:before="40" w:after="0"/>
      <w:outlineLvl w:val="3"/>
    </w:pPr>
    <w:rPr>
      <w:rFonts w:eastAsiaTheme="majorEastAsia"/>
      <w:i/>
      <w:iCs/>
      <w:color w:val="0B933F"/>
    </w:rPr>
  </w:style>
  <w:style w:type="paragraph" w:styleId="Heading5">
    <w:name w:val="heading 5"/>
    <w:basedOn w:val="Backuph2"/>
    <w:next w:val="Normal"/>
    <w:link w:val="Heading5Char"/>
    <w:uiPriority w:val="9"/>
    <w:unhideWhenUsed/>
    <w:qFormat/>
    <w:rsid w:val="00B31138"/>
    <w:pPr>
      <w:numPr>
        <w:ilvl w:val="0"/>
        <w:numId w:val="0"/>
      </w:numPr>
      <w:outlineLvl w:val="4"/>
    </w:pPr>
  </w:style>
  <w:style w:type="paragraph" w:styleId="Heading6">
    <w:name w:val="heading 6"/>
    <w:basedOn w:val="Normal"/>
    <w:next w:val="Normal"/>
    <w:link w:val="Heading6Char"/>
    <w:uiPriority w:val="9"/>
    <w:semiHidden/>
    <w:unhideWhenUsed/>
    <w:qFormat/>
    <w:rsid w:val="00190388"/>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90388"/>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90388"/>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0388"/>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B Section Heading Char,Heading 1 Cab Char"/>
    <w:basedOn w:val="DefaultParagraphFont"/>
    <w:link w:val="Heading1"/>
    <w:uiPriority w:val="4"/>
    <w:rsid w:val="005110A7"/>
    <w:rPr>
      <w:rFonts w:ascii="Segoe UI" w:eastAsiaTheme="majorEastAsia" w:hAnsi="Segoe UI" w:cs="Segoe UI"/>
      <w:b/>
      <w:color w:val="158540"/>
      <w:sz w:val="38"/>
      <w:szCs w:val="38"/>
    </w:rPr>
  </w:style>
  <w:style w:type="character" w:customStyle="1" w:styleId="Heading2Char">
    <w:name w:val="Heading 2 Char"/>
    <w:basedOn w:val="DefaultParagraphFont"/>
    <w:link w:val="Heading2"/>
    <w:uiPriority w:val="9"/>
    <w:rsid w:val="00B70E4E"/>
    <w:rPr>
      <w:rFonts w:ascii="Segoe UI" w:eastAsiaTheme="majorEastAsia" w:hAnsi="Segoe UI" w:cs="Segoe UI"/>
      <w:b/>
      <w:color w:val="158540"/>
      <w:sz w:val="26"/>
      <w:szCs w:val="26"/>
    </w:rPr>
  </w:style>
  <w:style w:type="character" w:customStyle="1" w:styleId="Heading3Char">
    <w:name w:val="Heading 3 Char"/>
    <w:basedOn w:val="DefaultParagraphFont"/>
    <w:link w:val="Heading3"/>
    <w:uiPriority w:val="9"/>
    <w:rsid w:val="005F491E"/>
    <w:rPr>
      <w:rFonts w:ascii="Segoe UI" w:hAnsi="Segoe UI" w:cs="Segoe UI"/>
      <w:color w:val="039F37"/>
      <w:sz w:val="24"/>
      <w:szCs w:val="24"/>
    </w:rPr>
  </w:style>
  <w:style w:type="paragraph" w:styleId="ListParagraph">
    <w:name w:val="List Paragraph"/>
    <w:aliases w:val="List Paragraph1,List Paragraph11,Dot Points,Bullet point,L,Recommendation,DDM Gen Text,List Paragraph - bullets,NFP GP Bulleted List,bullet point list,Bullet points,Content descriptions,Bullet Point,Capire List Paragraph,Report subheading"/>
    <w:basedOn w:val="Normal"/>
    <w:link w:val="ListParagraphChar"/>
    <w:uiPriority w:val="34"/>
    <w:qFormat/>
    <w:rsid w:val="00CE0CA1"/>
    <w:pPr>
      <w:ind w:left="720" w:hanging="360"/>
      <w:contextualSpacing/>
    </w:pPr>
  </w:style>
  <w:style w:type="paragraph" w:styleId="BodyText">
    <w:name w:val="Body Text"/>
    <w:basedOn w:val="Normal"/>
    <w:link w:val="BodyTextChar"/>
    <w:semiHidden/>
    <w:unhideWhenUsed/>
    <w:qFormat/>
    <w:rsid w:val="00AF5467"/>
    <w:pPr>
      <w:spacing w:after="120" w:line="264" w:lineRule="auto"/>
    </w:pPr>
    <w:rPr>
      <w:color w:val="262626" w:themeColor="text1" w:themeTint="D9"/>
      <w:sz w:val="20"/>
      <w:szCs w:val="20"/>
    </w:rPr>
  </w:style>
  <w:style w:type="character" w:customStyle="1" w:styleId="BodyTextChar">
    <w:name w:val="Body Text Char"/>
    <w:basedOn w:val="DefaultParagraphFont"/>
    <w:link w:val="BodyText"/>
    <w:semiHidden/>
    <w:rsid w:val="00AF5467"/>
    <w:rPr>
      <w:color w:val="262626" w:themeColor="text1" w:themeTint="D9"/>
      <w:sz w:val="20"/>
      <w:szCs w:val="20"/>
    </w:rPr>
  </w:style>
  <w:style w:type="paragraph" w:styleId="FootnoteText">
    <w:name w:val="footnote text"/>
    <w:basedOn w:val="Normal"/>
    <w:link w:val="FootnoteTextChar"/>
    <w:uiPriority w:val="99"/>
    <w:semiHidden/>
    <w:unhideWhenUsed/>
    <w:rsid w:val="00F97E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E13"/>
    <w:rPr>
      <w:rFonts w:ascii="Segoe UI" w:hAnsi="Segoe UI" w:cs="Segoe UI"/>
      <w:sz w:val="20"/>
      <w:szCs w:val="20"/>
    </w:rPr>
  </w:style>
  <w:style w:type="character" w:styleId="FootnoteReference">
    <w:name w:val="footnote reference"/>
    <w:basedOn w:val="DefaultParagraphFont"/>
    <w:uiPriority w:val="99"/>
    <w:semiHidden/>
    <w:unhideWhenUsed/>
    <w:rsid w:val="00F97E13"/>
    <w:rPr>
      <w:vertAlign w:val="superscript"/>
    </w:rPr>
  </w:style>
  <w:style w:type="character" w:styleId="Hyperlink">
    <w:name w:val="Hyperlink"/>
    <w:basedOn w:val="DefaultParagraphFont"/>
    <w:uiPriority w:val="99"/>
    <w:unhideWhenUsed/>
    <w:rsid w:val="00F97E13"/>
    <w:rPr>
      <w:color w:val="0563C1" w:themeColor="hyperlink"/>
      <w:u w:val="single"/>
    </w:rPr>
  </w:style>
  <w:style w:type="paragraph" w:styleId="NormalWeb">
    <w:name w:val="Normal (Web)"/>
    <w:basedOn w:val="Normal"/>
    <w:uiPriority w:val="99"/>
    <w:unhideWhenUsed/>
    <w:rsid w:val="003B43E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3D4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935"/>
    <w:rPr>
      <w:rFonts w:ascii="Segoe UI" w:hAnsi="Segoe UI" w:cs="Segoe UI"/>
    </w:rPr>
  </w:style>
  <w:style w:type="paragraph" w:styleId="Footer">
    <w:name w:val="footer"/>
    <w:basedOn w:val="Normal"/>
    <w:link w:val="FooterChar"/>
    <w:uiPriority w:val="99"/>
    <w:unhideWhenUsed/>
    <w:rsid w:val="003D4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935"/>
    <w:rPr>
      <w:rFonts w:ascii="Segoe UI" w:hAnsi="Segoe UI" w:cs="Segoe UI"/>
    </w:rPr>
  </w:style>
  <w:style w:type="paragraph" w:customStyle="1" w:styleId="CABList">
    <w:name w:val="CAB List"/>
    <w:basedOn w:val="BodyText"/>
    <w:uiPriority w:val="98"/>
    <w:qFormat/>
    <w:rsid w:val="007371F1"/>
    <w:pPr>
      <w:tabs>
        <w:tab w:val="left" w:pos="4253"/>
      </w:tabs>
      <w:spacing w:before="120" w:after="0" w:line="240" w:lineRule="auto"/>
      <w:ind w:left="720" w:hanging="360"/>
    </w:pPr>
    <w:rPr>
      <w:rFonts w:ascii="Arial" w:hAnsi="Arial" w:cstheme="minorBidi"/>
      <w:color w:val="auto"/>
      <w:sz w:val="22"/>
      <w:szCs w:val="22"/>
    </w:rPr>
  </w:style>
  <w:style w:type="character" w:styleId="CommentReference">
    <w:name w:val="annotation reference"/>
    <w:basedOn w:val="DefaultParagraphFont"/>
    <w:uiPriority w:val="99"/>
    <w:semiHidden/>
    <w:unhideWhenUsed/>
    <w:rsid w:val="00C67941"/>
    <w:rPr>
      <w:sz w:val="16"/>
      <w:szCs w:val="16"/>
    </w:rPr>
  </w:style>
  <w:style w:type="paragraph" w:styleId="CommentText">
    <w:name w:val="annotation text"/>
    <w:basedOn w:val="Normal"/>
    <w:link w:val="CommentTextChar"/>
    <w:uiPriority w:val="99"/>
    <w:unhideWhenUsed/>
    <w:rsid w:val="00C67941"/>
    <w:pPr>
      <w:spacing w:after="200" w:line="276" w:lineRule="auto"/>
    </w:pPr>
    <w:rPr>
      <w:rFonts w:ascii="Arial" w:hAnsi="Arial" w:cstheme="minorBidi"/>
      <w:sz w:val="20"/>
      <w:szCs w:val="20"/>
    </w:rPr>
  </w:style>
  <w:style w:type="character" w:customStyle="1" w:styleId="CommentTextChar">
    <w:name w:val="Comment Text Char"/>
    <w:basedOn w:val="DefaultParagraphFont"/>
    <w:link w:val="CommentText"/>
    <w:uiPriority w:val="99"/>
    <w:rsid w:val="00C67941"/>
    <w:rPr>
      <w:rFonts w:ascii="Arial" w:hAnsi="Arial"/>
      <w:sz w:val="20"/>
      <w:szCs w:val="20"/>
    </w:rPr>
  </w:style>
  <w:style w:type="paragraph" w:styleId="BalloonText">
    <w:name w:val="Balloon Text"/>
    <w:basedOn w:val="Normal"/>
    <w:link w:val="BalloonTextChar"/>
    <w:uiPriority w:val="99"/>
    <w:semiHidden/>
    <w:unhideWhenUsed/>
    <w:rsid w:val="00C6794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67941"/>
    <w:rPr>
      <w:rFonts w:ascii="Segoe UI" w:hAnsi="Segoe UI" w:cs="Segoe UI"/>
      <w:sz w:val="18"/>
      <w:szCs w:val="18"/>
    </w:rPr>
  </w:style>
  <w:style w:type="paragraph" w:customStyle="1" w:styleId="CABNumberedParagraph">
    <w:name w:val="CAB Numbered Paragraph"/>
    <w:basedOn w:val="Normal"/>
    <w:uiPriority w:val="98"/>
    <w:qFormat/>
    <w:rsid w:val="00C67941"/>
    <w:pPr>
      <w:tabs>
        <w:tab w:val="num" w:pos="340"/>
      </w:tabs>
      <w:spacing w:after="200" w:line="276" w:lineRule="auto"/>
      <w:ind w:left="340"/>
    </w:pPr>
    <w:rPr>
      <w:rFonts w:ascii="Arial" w:hAnsi="Arial" w:cstheme="minorBidi"/>
    </w:rPr>
  </w:style>
  <w:style w:type="paragraph" w:customStyle="1" w:styleId="CAB-NumberedParagraph">
    <w:name w:val="CAB - Numbered Paragraph"/>
    <w:basedOn w:val="Normal"/>
    <w:uiPriority w:val="98"/>
    <w:rsid w:val="00C67941"/>
    <w:pPr>
      <w:tabs>
        <w:tab w:val="num" w:pos="340"/>
      </w:tabs>
      <w:spacing w:after="200" w:line="276" w:lineRule="auto"/>
      <w:ind w:left="567" w:hanging="567"/>
    </w:pPr>
    <w:rPr>
      <w:rFonts w:ascii="Arial" w:hAnsi="Arial" w:cstheme="minorBidi"/>
    </w:rPr>
  </w:style>
  <w:style w:type="character" w:customStyle="1" w:styleId="BodyChar">
    <w:name w:val="Body Char"/>
    <w:basedOn w:val="DefaultParagraphFont"/>
    <w:link w:val="Body"/>
    <w:locked/>
    <w:rsid w:val="00386180"/>
    <w:rPr>
      <w:rFonts w:ascii="Arial" w:eastAsia="Times" w:hAnsi="Arial" w:cs="Times New Roman"/>
      <w:sz w:val="21"/>
      <w:szCs w:val="20"/>
    </w:rPr>
  </w:style>
  <w:style w:type="paragraph" w:customStyle="1" w:styleId="Body">
    <w:name w:val="Body"/>
    <w:link w:val="BodyChar"/>
    <w:qFormat/>
    <w:rsid w:val="00386180"/>
    <w:pPr>
      <w:spacing w:after="120" w:line="280" w:lineRule="atLeast"/>
    </w:pPr>
    <w:rPr>
      <w:rFonts w:ascii="Arial" w:eastAsia="Times" w:hAnsi="Arial" w:cs="Times New Roman"/>
      <w:sz w:val="21"/>
      <w:szCs w:val="20"/>
    </w:rPr>
  </w:style>
  <w:style w:type="character" w:styleId="EndnoteReference">
    <w:name w:val="endnote reference"/>
    <w:basedOn w:val="DefaultParagraphFont"/>
    <w:uiPriority w:val="99"/>
    <w:semiHidden/>
    <w:unhideWhenUsed/>
    <w:rsid w:val="00386180"/>
    <w:rPr>
      <w:vertAlign w:val="superscript"/>
    </w:rPr>
  </w:style>
  <w:style w:type="paragraph" w:styleId="CommentSubject">
    <w:name w:val="annotation subject"/>
    <w:basedOn w:val="CommentText"/>
    <w:next w:val="CommentText"/>
    <w:link w:val="CommentSubjectChar"/>
    <w:uiPriority w:val="99"/>
    <w:semiHidden/>
    <w:unhideWhenUsed/>
    <w:rsid w:val="0028516D"/>
    <w:pPr>
      <w:spacing w:after="160" w:line="240" w:lineRule="auto"/>
    </w:pPr>
    <w:rPr>
      <w:rFonts w:ascii="Segoe UI" w:hAnsi="Segoe UI" w:cs="Segoe UI"/>
      <w:b/>
      <w:bCs/>
    </w:rPr>
  </w:style>
  <w:style w:type="character" w:customStyle="1" w:styleId="CommentSubjectChar">
    <w:name w:val="Comment Subject Char"/>
    <w:basedOn w:val="CommentTextChar"/>
    <w:link w:val="CommentSubject"/>
    <w:uiPriority w:val="99"/>
    <w:semiHidden/>
    <w:rsid w:val="0028516D"/>
    <w:rPr>
      <w:rFonts w:ascii="Segoe UI" w:hAnsi="Segoe UI" w:cs="Segoe UI"/>
      <w:b/>
      <w:bCs/>
      <w:sz w:val="20"/>
      <w:szCs w:val="20"/>
    </w:rPr>
  </w:style>
  <w:style w:type="character" w:styleId="SubtleEmphasis">
    <w:name w:val="Subtle Emphasis"/>
    <w:basedOn w:val="DefaultParagraphFont"/>
    <w:uiPriority w:val="19"/>
    <w:qFormat/>
    <w:rsid w:val="0071222F"/>
    <w:rPr>
      <w:i/>
      <w:iCs/>
      <w:color w:val="404040" w:themeColor="text1" w:themeTint="BF"/>
    </w:rPr>
  </w:style>
  <w:style w:type="paragraph" w:customStyle="1" w:styleId="paragraph">
    <w:name w:val="paragraph"/>
    <w:basedOn w:val="Normal"/>
    <w:rsid w:val="00FE54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E54C9"/>
  </w:style>
  <w:style w:type="character" w:customStyle="1" w:styleId="eop">
    <w:name w:val="eop"/>
    <w:basedOn w:val="DefaultParagraphFont"/>
    <w:rsid w:val="00FE54C9"/>
  </w:style>
  <w:style w:type="table" w:styleId="TableGrid">
    <w:name w:val="Table Grid"/>
    <w:basedOn w:val="TableNormal"/>
    <w:uiPriority w:val="39"/>
    <w:rsid w:val="00F85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0900"/>
    <w:rPr>
      <w:color w:val="954F72" w:themeColor="followedHyperlink"/>
      <w:u w:val="single"/>
    </w:rPr>
  </w:style>
  <w:style w:type="character" w:customStyle="1" w:styleId="ListParagraphChar">
    <w:name w:val="List Paragraph Char"/>
    <w:aliases w:val="List Paragraph1 Char,List Paragraph11 Char,Dot Points Char,Bullet point Char,L Char,Recommendation Char,DDM Gen Text Char,List Paragraph - bullets Char,NFP GP Bulleted List Char,bullet point list Char,Bullet points Char"/>
    <w:link w:val="ListParagraph"/>
    <w:uiPriority w:val="34"/>
    <w:qFormat/>
    <w:rsid w:val="00A65005"/>
    <w:rPr>
      <w:rFonts w:ascii="Segoe UI" w:hAnsi="Segoe UI" w:cs="Segoe UI"/>
    </w:rPr>
  </w:style>
  <w:style w:type="table" w:styleId="PlainTable1">
    <w:name w:val="Plain Table 1"/>
    <w:basedOn w:val="TableNormal"/>
    <w:uiPriority w:val="41"/>
    <w:rsid w:val="00C24B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0"/>
    <w:basedOn w:val="TableNormal"/>
    <w:next w:val="TableGrid"/>
    <w:rsid w:val="007C7495"/>
    <w:pPr>
      <w:spacing w:before="20" w:after="20" w:line="240" w:lineRule="auto"/>
      <w:jc w:val="right"/>
    </w:pPr>
    <w:rPr>
      <w:rFonts w:ascii="Garamond" w:eastAsia="Cambria" w:hAnsi="Garamond" w:cs="Times New Roman"/>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jc w:val="center"/>
      </w:pPr>
      <w:rPr>
        <w:rFonts w:ascii="Segoe UI" w:hAnsi="Segoe UI" w:hint="default"/>
        <w:b/>
        <w:sz w:val="22"/>
        <w:szCs w:val="22"/>
      </w:rPr>
      <w:tblPr/>
      <w:tcPr>
        <w:shd w:val="clear" w:color="auto" w:fill="DDD9C3"/>
      </w:tcPr>
    </w:tblStylePr>
    <w:tblStylePr w:type="firstCol">
      <w:pPr>
        <w:wordWrap/>
        <w:spacing w:beforeLines="0" w:before="100" w:beforeAutospacing="1" w:afterLines="0" w:after="100" w:afterAutospacing="1"/>
        <w:jc w:val="center"/>
      </w:pPr>
      <w:rPr>
        <w:rFonts w:ascii="Segoe UI" w:hAnsi="Segoe UI" w:hint="default"/>
        <w:b/>
        <w:sz w:val="22"/>
        <w:szCs w:val="22"/>
      </w:rPr>
    </w:tblStylePr>
  </w:style>
  <w:style w:type="paragraph" w:styleId="Revision">
    <w:name w:val="Revision"/>
    <w:hidden/>
    <w:uiPriority w:val="99"/>
    <w:semiHidden/>
    <w:rsid w:val="00EF3140"/>
    <w:pPr>
      <w:spacing w:after="0" w:line="240" w:lineRule="auto"/>
    </w:pPr>
    <w:rPr>
      <w:rFonts w:ascii="Segoe UI" w:hAnsi="Segoe UI" w:cs="Segoe UI"/>
    </w:rPr>
  </w:style>
  <w:style w:type="character" w:customStyle="1" w:styleId="Heading4Char">
    <w:name w:val="Heading 4 Char"/>
    <w:basedOn w:val="DefaultParagraphFont"/>
    <w:link w:val="Heading4"/>
    <w:uiPriority w:val="9"/>
    <w:rsid w:val="006B155C"/>
    <w:rPr>
      <w:rFonts w:ascii="Segoe UI" w:eastAsiaTheme="majorEastAsia" w:hAnsi="Segoe UI" w:cs="Segoe UI"/>
      <w:i/>
      <w:iCs/>
      <w:color w:val="0B933F"/>
    </w:rPr>
  </w:style>
  <w:style w:type="paragraph" w:customStyle="1" w:styleId="Default">
    <w:name w:val="Default"/>
    <w:rsid w:val="00C940ED"/>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C4E70"/>
    <w:rPr>
      <w:i/>
      <w:iCs/>
    </w:rPr>
  </w:style>
  <w:style w:type="character" w:styleId="IntenseEmphasis">
    <w:name w:val="Intense Emphasis"/>
    <w:basedOn w:val="DefaultParagraphFont"/>
    <w:uiPriority w:val="21"/>
    <w:qFormat/>
    <w:rsid w:val="00EC4E70"/>
    <w:rPr>
      <w:i/>
      <w:iCs/>
      <w:color w:val="5B9BD5" w:themeColor="accent1"/>
    </w:rPr>
  </w:style>
  <w:style w:type="paragraph" w:styleId="Quote">
    <w:name w:val="Quote"/>
    <w:basedOn w:val="Normal"/>
    <w:next w:val="Normal"/>
    <w:link w:val="QuoteChar"/>
    <w:uiPriority w:val="29"/>
    <w:qFormat/>
    <w:rsid w:val="003A44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A4477"/>
    <w:rPr>
      <w:rFonts w:ascii="Segoe UI" w:hAnsi="Segoe UI" w:cs="Segoe UI"/>
      <w:i/>
      <w:iCs/>
      <w:color w:val="404040" w:themeColor="text1" w:themeTint="BF"/>
    </w:rPr>
  </w:style>
  <w:style w:type="paragraph" w:styleId="IntenseQuote">
    <w:name w:val="Intense Quote"/>
    <w:basedOn w:val="Normal"/>
    <w:next w:val="Normal"/>
    <w:link w:val="IntenseQuoteChar"/>
    <w:uiPriority w:val="30"/>
    <w:qFormat/>
    <w:rsid w:val="003A447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A4477"/>
    <w:rPr>
      <w:rFonts w:ascii="Segoe UI" w:hAnsi="Segoe UI" w:cs="Segoe UI"/>
      <w:i/>
      <w:iCs/>
      <w:color w:val="5B9BD5" w:themeColor="accent1"/>
    </w:rPr>
  </w:style>
  <w:style w:type="paragraph" w:styleId="NoSpacing">
    <w:name w:val="No Spacing"/>
    <w:link w:val="NoSpacingChar"/>
    <w:uiPriority w:val="1"/>
    <w:qFormat/>
    <w:rsid w:val="007A366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A3669"/>
    <w:rPr>
      <w:rFonts w:eastAsiaTheme="minorEastAsia"/>
      <w:lang w:val="en-US"/>
    </w:rPr>
  </w:style>
  <w:style w:type="paragraph" w:styleId="TOCHeading">
    <w:name w:val="TOC Heading"/>
    <w:basedOn w:val="Heading1"/>
    <w:next w:val="Normal"/>
    <w:uiPriority w:val="39"/>
    <w:unhideWhenUsed/>
    <w:qFormat/>
    <w:rsid w:val="00BA5D13"/>
    <w:pPr>
      <w:spacing w:after="0"/>
      <w:outlineLvl w:val="9"/>
    </w:pPr>
    <w:rPr>
      <w:rFonts w:asciiTheme="majorHAnsi" w:hAnsiTheme="majorHAnsi" w:cstheme="majorBidi"/>
      <w:b w:val="0"/>
      <w:color w:val="2E74B5" w:themeColor="accent1" w:themeShade="BF"/>
      <w:lang w:val="en-US"/>
    </w:rPr>
  </w:style>
  <w:style w:type="paragraph" w:styleId="TOC1">
    <w:name w:val="toc 1"/>
    <w:basedOn w:val="Normal"/>
    <w:next w:val="Normal"/>
    <w:autoRedefine/>
    <w:uiPriority w:val="39"/>
    <w:unhideWhenUsed/>
    <w:rsid w:val="005354D8"/>
    <w:pPr>
      <w:tabs>
        <w:tab w:val="right" w:pos="9016"/>
      </w:tabs>
      <w:spacing w:before="120" w:after="0"/>
    </w:pPr>
    <w:rPr>
      <w:b/>
      <w:bCs/>
      <w:iCs/>
      <w:noProof/>
      <w:sz w:val="24"/>
      <w:szCs w:val="24"/>
    </w:rPr>
  </w:style>
  <w:style w:type="paragraph" w:styleId="TOC2">
    <w:name w:val="toc 2"/>
    <w:basedOn w:val="Normal"/>
    <w:next w:val="Normal"/>
    <w:autoRedefine/>
    <w:uiPriority w:val="39"/>
    <w:unhideWhenUsed/>
    <w:rsid w:val="00663B6E"/>
    <w:pPr>
      <w:spacing w:before="120" w:after="0"/>
      <w:ind w:left="220"/>
    </w:pPr>
    <w:rPr>
      <w:rFonts w:asciiTheme="minorHAnsi" w:hAnsiTheme="minorHAnsi"/>
      <w:b/>
      <w:bCs/>
    </w:rPr>
  </w:style>
  <w:style w:type="paragraph" w:styleId="TOC3">
    <w:name w:val="toc 3"/>
    <w:basedOn w:val="Normal"/>
    <w:next w:val="Normal"/>
    <w:autoRedefine/>
    <w:uiPriority w:val="39"/>
    <w:unhideWhenUsed/>
    <w:rsid w:val="00D34BE8"/>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BA5D13"/>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BA5D13"/>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BA5D13"/>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BA5D13"/>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A5D13"/>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A5D13"/>
    <w:pPr>
      <w:spacing w:after="0"/>
      <w:ind w:left="1760"/>
    </w:pPr>
    <w:rPr>
      <w:rFonts w:asciiTheme="minorHAnsi" w:hAnsiTheme="minorHAnsi"/>
      <w:sz w:val="20"/>
      <w:szCs w:val="20"/>
    </w:rPr>
  </w:style>
  <w:style w:type="character" w:customStyle="1" w:styleId="apple-converted-space">
    <w:name w:val="apple-converted-space"/>
    <w:basedOn w:val="DefaultParagraphFont"/>
    <w:rsid w:val="00060781"/>
  </w:style>
  <w:style w:type="paragraph" w:styleId="Subtitle">
    <w:name w:val="Subtitle"/>
    <w:basedOn w:val="Normal"/>
    <w:next w:val="Normal"/>
    <w:link w:val="SubtitleChar"/>
    <w:uiPriority w:val="11"/>
    <w:qFormat/>
    <w:rsid w:val="00060781"/>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60781"/>
    <w:rPr>
      <w:rFonts w:eastAsiaTheme="minorEastAsia"/>
      <w:color w:val="5A5A5A" w:themeColor="text1" w:themeTint="A5"/>
      <w:spacing w:val="15"/>
    </w:rPr>
  </w:style>
  <w:style w:type="character" w:customStyle="1" w:styleId="Heading5Char">
    <w:name w:val="Heading 5 Char"/>
    <w:basedOn w:val="DefaultParagraphFont"/>
    <w:link w:val="Heading5"/>
    <w:uiPriority w:val="9"/>
    <w:rsid w:val="00B31138"/>
    <w:rPr>
      <w:rFonts w:ascii="Segoe UI" w:eastAsiaTheme="majorEastAsia" w:hAnsi="Segoe UI" w:cs="Segoe UI"/>
      <w:b/>
      <w:color w:val="158540"/>
      <w:sz w:val="26"/>
      <w:szCs w:val="26"/>
    </w:rPr>
  </w:style>
  <w:style w:type="paragraph" w:styleId="Caption">
    <w:name w:val="caption"/>
    <w:basedOn w:val="Normal"/>
    <w:next w:val="Normal"/>
    <w:uiPriority w:val="35"/>
    <w:unhideWhenUsed/>
    <w:qFormat/>
    <w:rsid w:val="00BC1283"/>
    <w:pPr>
      <w:keepNext/>
      <w:spacing w:after="200" w:line="240" w:lineRule="auto"/>
    </w:pPr>
    <w:rPr>
      <w:b/>
      <w:iCs/>
      <w:szCs w:val="18"/>
    </w:rPr>
  </w:style>
  <w:style w:type="paragraph" w:customStyle="1" w:styleId="c-bibliographic-informationcitation">
    <w:name w:val="c-bibliographic-information__citation"/>
    <w:basedOn w:val="Normal"/>
    <w:rsid w:val="00D471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et-citation-citation">
    <w:name w:val="get-citation-citation"/>
    <w:basedOn w:val="Normal"/>
    <w:rsid w:val="00E0205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yle1">
    <w:name w:val="Style1"/>
    <w:basedOn w:val="DefaultParagraphFont"/>
    <w:uiPriority w:val="1"/>
    <w:rsid w:val="00B8565F"/>
    <w:rPr>
      <w:rFonts w:ascii="Arial" w:hAnsi="Arial" w:cs="Arial" w:hint="default"/>
      <w:i/>
      <w:iCs/>
      <w:color w:val="FF0000"/>
    </w:rPr>
  </w:style>
  <w:style w:type="character" w:styleId="Strong">
    <w:name w:val="Strong"/>
    <w:basedOn w:val="DefaultParagraphFont"/>
    <w:uiPriority w:val="22"/>
    <w:qFormat/>
    <w:rsid w:val="00BA4B42"/>
    <w:rPr>
      <w:b/>
      <w:bCs/>
    </w:rPr>
  </w:style>
  <w:style w:type="paragraph" w:customStyle="1" w:styleId="Backupheadingstyle">
    <w:name w:val="Back up heading style"/>
    <w:basedOn w:val="Heading1"/>
    <w:link w:val="BackupheadingstyleChar"/>
    <w:qFormat/>
    <w:rsid w:val="00AA5E66"/>
  </w:style>
  <w:style w:type="character" w:customStyle="1" w:styleId="Heading6Char">
    <w:name w:val="Heading 6 Char"/>
    <w:basedOn w:val="DefaultParagraphFont"/>
    <w:link w:val="Heading6"/>
    <w:uiPriority w:val="9"/>
    <w:semiHidden/>
    <w:rsid w:val="00AA5E66"/>
    <w:rPr>
      <w:rFonts w:asciiTheme="majorHAnsi" w:eastAsiaTheme="majorEastAsia" w:hAnsiTheme="majorHAnsi" w:cstheme="majorBidi"/>
      <w:color w:val="1F4D78" w:themeColor="accent1" w:themeShade="7F"/>
    </w:rPr>
  </w:style>
  <w:style w:type="character" w:customStyle="1" w:styleId="BackupheadingstyleChar">
    <w:name w:val="Back up heading style Char"/>
    <w:basedOn w:val="Heading1Char"/>
    <w:link w:val="Backupheadingstyle"/>
    <w:rsid w:val="00AA5E66"/>
    <w:rPr>
      <w:rFonts w:ascii="Segoe UI" w:eastAsiaTheme="majorEastAsia" w:hAnsi="Segoe UI" w:cs="Segoe UI"/>
      <w:b/>
      <w:color w:val="158540"/>
      <w:sz w:val="32"/>
      <w:szCs w:val="32"/>
    </w:rPr>
  </w:style>
  <w:style w:type="character" w:customStyle="1" w:styleId="Heading7Char">
    <w:name w:val="Heading 7 Char"/>
    <w:basedOn w:val="DefaultParagraphFont"/>
    <w:link w:val="Heading7"/>
    <w:uiPriority w:val="9"/>
    <w:semiHidden/>
    <w:rsid w:val="00AA5E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A5E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5E66"/>
    <w:rPr>
      <w:rFonts w:asciiTheme="majorHAnsi" w:eastAsiaTheme="majorEastAsia" w:hAnsiTheme="majorHAnsi" w:cstheme="majorBidi"/>
      <w:i/>
      <w:iCs/>
      <w:color w:val="272727" w:themeColor="text1" w:themeTint="D8"/>
      <w:sz w:val="21"/>
      <w:szCs w:val="21"/>
    </w:rPr>
  </w:style>
  <w:style w:type="paragraph" w:customStyle="1" w:styleId="Backuph2">
    <w:name w:val="Backup h2"/>
    <w:basedOn w:val="Heading2"/>
    <w:link w:val="Backuph2Char"/>
    <w:qFormat/>
    <w:rsid w:val="002F71E6"/>
  </w:style>
  <w:style w:type="paragraph" w:customStyle="1" w:styleId="backuph3">
    <w:name w:val="backup h3"/>
    <w:basedOn w:val="Heading3"/>
    <w:link w:val="backuph3Char"/>
    <w:qFormat/>
    <w:rsid w:val="002F71E6"/>
  </w:style>
  <w:style w:type="character" w:customStyle="1" w:styleId="Backuph2Char">
    <w:name w:val="Backup h2 Char"/>
    <w:basedOn w:val="Heading2Char"/>
    <w:link w:val="Backuph2"/>
    <w:rsid w:val="00B200B2"/>
    <w:rPr>
      <w:rFonts w:ascii="Segoe UI" w:eastAsiaTheme="majorEastAsia" w:hAnsi="Segoe UI" w:cs="Segoe UI"/>
      <w:b/>
      <w:color w:val="158540"/>
      <w:sz w:val="26"/>
      <w:szCs w:val="26"/>
    </w:rPr>
  </w:style>
  <w:style w:type="paragraph" w:customStyle="1" w:styleId="backuph4">
    <w:name w:val="backup h4"/>
    <w:basedOn w:val="Heading4"/>
    <w:link w:val="backuph4Char"/>
    <w:qFormat/>
    <w:rsid w:val="002F71E6"/>
  </w:style>
  <w:style w:type="character" w:customStyle="1" w:styleId="backuph3Char">
    <w:name w:val="backup h3 Char"/>
    <w:basedOn w:val="Heading3Char"/>
    <w:link w:val="backuph3"/>
    <w:rsid w:val="00FA3131"/>
    <w:rPr>
      <w:rFonts w:ascii="Segoe UI" w:hAnsi="Segoe UI" w:cs="Segoe UI"/>
      <w:color w:val="039F37"/>
      <w:sz w:val="24"/>
      <w:szCs w:val="24"/>
    </w:rPr>
  </w:style>
  <w:style w:type="character" w:customStyle="1" w:styleId="backuph4Char">
    <w:name w:val="backup h4 Char"/>
    <w:basedOn w:val="Heading4Char"/>
    <w:link w:val="backuph4"/>
    <w:rsid w:val="00FA3131"/>
    <w:rPr>
      <w:rFonts w:ascii="Segoe UI" w:eastAsiaTheme="majorEastAsia" w:hAnsi="Segoe UI" w:cs="Segoe UI"/>
      <w:i/>
      <w:iCs/>
      <w:color w:val="0B933F"/>
    </w:rPr>
  </w:style>
  <w:style w:type="paragraph" w:customStyle="1" w:styleId="Recommendationtext">
    <w:name w:val="Recommendation text"/>
    <w:basedOn w:val="Normal"/>
    <w:link w:val="RecommendationtextChar"/>
    <w:qFormat/>
    <w:rsid w:val="00605546"/>
    <w:pPr>
      <w:spacing w:before="120" w:after="120"/>
      <w:ind w:left="1134"/>
    </w:pPr>
    <w:rPr>
      <w:rFonts w:ascii="Segoe UI Semibold" w:hAnsi="Segoe UI Semibold" w:cs="Segoe UI Semibold"/>
      <w:bCs/>
      <w:sz w:val="24"/>
    </w:rPr>
  </w:style>
  <w:style w:type="paragraph" w:customStyle="1" w:styleId="au-introduction">
    <w:name w:val="au-introduction"/>
    <w:basedOn w:val="Normal"/>
    <w:rsid w:val="009E43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commendationtextChar">
    <w:name w:val="Recommendation text Char"/>
    <w:basedOn w:val="DefaultParagraphFont"/>
    <w:link w:val="Recommendationtext"/>
    <w:rsid w:val="00605546"/>
    <w:rPr>
      <w:rFonts w:ascii="Segoe UI Semibold" w:hAnsi="Segoe UI Semibold" w:cs="Segoe UI Semibold"/>
      <w:bCs/>
      <w:sz w:val="24"/>
    </w:rPr>
  </w:style>
  <w:style w:type="numbering" w:customStyle="1" w:styleId="NoList1">
    <w:name w:val="No List1"/>
    <w:next w:val="NoList"/>
    <w:uiPriority w:val="99"/>
    <w:semiHidden/>
    <w:unhideWhenUsed/>
    <w:rsid w:val="008E458F"/>
  </w:style>
  <w:style w:type="paragraph" w:customStyle="1" w:styleId="Attachmentheading">
    <w:name w:val="Attachment heading"/>
    <w:basedOn w:val="Heading5"/>
    <w:qFormat/>
    <w:rsid w:val="009B2235"/>
    <w:pPr>
      <w:outlineLvl w:val="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362">
      <w:bodyDiv w:val="1"/>
      <w:marLeft w:val="0"/>
      <w:marRight w:val="0"/>
      <w:marTop w:val="0"/>
      <w:marBottom w:val="0"/>
      <w:divBdr>
        <w:top w:val="none" w:sz="0" w:space="0" w:color="auto"/>
        <w:left w:val="none" w:sz="0" w:space="0" w:color="auto"/>
        <w:bottom w:val="none" w:sz="0" w:space="0" w:color="auto"/>
        <w:right w:val="none" w:sz="0" w:space="0" w:color="auto"/>
      </w:divBdr>
    </w:div>
    <w:div w:id="39327501">
      <w:bodyDiv w:val="1"/>
      <w:marLeft w:val="0"/>
      <w:marRight w:val="0"/>
      <w:marTop w:val="0"/>
      <w:marBottom w:val="0"/>
      <w:divBdr>
        <w:top w:val="none" w:sz="0" w:space="0" w:color="auto"/>
        <w:left w:val="none" w:sz="0" w:space="0" w:color="auto"/>
        <w:bottom w:val="none" w:sz="0" w:space="0" w:color="auto"/>
        <w:right w:val="none" w:sz="0" w:space="0" w:color="auto"/>
      </w:divBdr>
      <w:divsChild>
        <w:div w:id="1494835574">
          <w:marLeft w:val="0"/>
          <w:marRight w:val="0"/>
          <w:marTop w:val="0"/>
          <w:marBottom w:val="0"/>
          <w:divBdr>
            <w:top w:val="none" w:sz="0" w:space="0" w:color="auto"/>
            <w:left w:val="none" w:sz="0" w:space="0" w:color="auto"/>
            <w:bottom w:val="none" w:sz="0" w:space="0" w:color="auto"/>
            <w:right w:val="none" w:sz="0" w:space="0" w:color="auto"/>
          </w:divBdr>
          <w:divsChild>
            <w:div w:id="976881160">
              <w:marLeft w:val="0"/>
              <w:marRight w:val="0"/>
              <w:marTop w:val="0"/>
              <w:marBottom w:val="0"/>
              <w:divBdr>
                <w:top w:val="none" w:sz="0" w:space="0" w:color="auto"/>
                <w:left w:val="none" w:sz="0" w:space="0" w:color="auto"/>
                <w:bottom w:val="none" w:sz="0" w:space="0" w:color="auto"/>
                <w:right w:val="none" w:sz="0" w:space="0" w:color="auto"/>
              </w:divBdr>
              <w:divsChild>
                <w:div w:id="18225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4884">
      <w:bodyDiv w:val="1"/>
      <w:marLeft w:val="0"/>
      <w:marRight w:val="0"/>
      <w:marTop w:val="0"/>
      <w:marBottom w:val="0"/>
      <w:divBdr>
        <w:top w:val="none" w:sz="0" w:space="0" w:color="auto"/>
        <w:left w:val="none" w:sz="0" w:space="0" w:color="auto"/>
        <w:bottom w:val="none" w:sz="0" w:space="0" w:color="auto"/>
        <w:right w:val="none" w:sz="0" w:space="0" w:color="auto"/>
      </w:divBdr>
    </w:div>
    <w:div w:id="70591708">
      <w:bodyDiv w:val="1"/>
      <w:marLeft w:val="0"/>
      <w:marRight w:val="0"/>
      <w:marTop w:val="0"/>
      <w:marBottom w:val="0"/>
      <w:divBdr>
        <w:top w:val="none" w:sz="0" w:space="0" w:color="auto"/>
        <w:left w:val="none" w:sz="0" w:space="0" w:color="auto"/>
        <w:bottom w:val="none" w:sz="0" w:space="0" w:color="auto"/>
        <w:right w:val="none" w:sz="0" w:space="0" w:color="auto"/>
      </w:divBdr>
    </w:div>
    <w:div w:id="71968630">
      <w:bodyDiv w:val="1"/>
      <w:marLeft w:val="0"/>
      <w:marRight w:val="0"/>
      <w:marTop w:val="0"/>
      <w:marBottom w:val="0"/>
      <w:divBdr>
        <w:top w:val="none" w:sz="0" w:space="0" w:color="auto"/>
        <w:left w:val="none" w:sz="0" w:space="0" w:color="auto"/>
        <w:bottom w:val="none" w:sz="0" w:space="0" w:color="auto"/>
        <w:right w:val="none" w:sz="0" w:space="0" w:color="auto"/>
      </w:divBdr>
    </w:div>
    <w:div w:id="71977967">
      <w:bodyDiv w:val="1"/>
      <w:marLeft w:val="0"/>
      <w:marRight w:val="0"/>
      <w:marTop w:val="0"/>
      <w:marBottom w:val="0"/>
      <w:divBdr>
        <w:top w:val="none" w:sz="0" w:space="0" w:color="auto"/>
        <w:left w:val="none" w:sz="0" w:space="0" w:color="auto"/>
        <w:bottom w:val="none" w:sz="0" w:space="0" w:color="auto"/>
        <w:right w:val="none" w:sz="0" w:space="0" w:color="auto"/>
      </w:divBdr>
    </w:div>
    <w:div w:id="79176932">
      <w:bodyDiv w:val="1"/>
      <w:marLeft w:val="0"/>
      <w:marRight w:val="0"/>
      <w:marTop w:val="0"/>
      <w:marBottom w:val="0"/>
      <w:divBdr>
        <w:top w:val="none" w:sz="0" w:space="0" w:color="auto"/>
        <w:left w:val="none" w:sz="0" w:space="0" w:color="auto"/>
        <w:bottom w:val="none" w:sz="0" w:space="0" w:color="auto"/>
        <w:right w:val="none" w:sz="0" w:space="0" w:color="auto"/>
      </w:divBdr>
      <w:divsChild>
        <w:div w:id="793717026">
          <w:marLeft w:val="0"/>
          <w:marRight w:val="0"/>
          <w:marTop w:val="0"/>
          <w:marBottom w:val="0"/>
          <w:divBdr>
            <w:top w:val="none" w:sz="0" w:space="0" w:color="auto"/>
            <w:left w:val="none" w:sz="0" w:space="0" w:color="auto"/>
            <w:bottom w:val="none" w:sz="0" w:space="0" w:color="auto"/>
            <w:right w:val="none" w:sz="0" w:space="0" w:color="auto"/>
          </w:divBdr>
          <w:divsChild>
            <w:div w:id="1472745686">
              <w:marLeft w:val="0"/>
              <w:marRight w:val="0"/>
              <w:marTop w:val="0"/>
              <w:marBottom w:val="0"/>
              <w:divBdr>
                <w:top w:val="none" w:sz="0" w:space="0" w:color="auto"/>
                <w:left w:val="none" w:sz="0" w:space="0" w:color="auto"/>
                <w:bottom w:val="none" w:sz="0" w:space="0" w:color="auto"/>
                <w:right w:val="none" w:sz="0" w:space="0" w:color="auto"/>
              </w:divBdr>
              <w:divsChild>
                <w:div w:id="12667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6853">
      <w:bodyDiv w:val="1"/>
      <w:marLeft w:val="0"/>
      <w:marRight w:val="0"/>
      <w:marTop w:val="0"/>
      <w:marBottom w:val="0"/>
      <w:divBdr>
        <w:top w:val="none" w:sz="0" w:space="0" w:color="auto"/>
        <w:left w:val="none" w:sz="0" w:space="0" w:color="auto"/>
        <w:bottom w:val="none" w:sz="0" w:space="0" w:color="auto"/>
        <w:right w:val="none" w:sz="0" w:space="0" w:color="auto"/>
      </w:divBdr>
    </w:div>
    <w:div w:id="94597913">
      <w:bodyDiv w:val="1"/>
      <w:marLeft w:val="0"/>
      <w:marRight w:val="0"/>
      <w:marTop w:val="0"/>
      <w:marBottom w:val="0"/>
      <w:divBdr>
        <w:top w:val="none" w:sz="0" w:space="0" w:color="auto"/>
        <w:left w:val="none" w:sz="0" w:space="0" w:color="auto"/>
        <w:bottom w:val="none" w:sz="0" w:space="0" w:color="auto"/>
        <w:right w:val="none" w:sz="0" w:space="0" w:color="auto"/>
      </w:divBdr>
    </w:div>
    <w:div w:id="119611686">
      <w:bodyDiv w:val="1"/>
      <w:marLeft w:val="0"/>
      <w:marRight w:val="0"/>
      <w:marTop w:val="0"/>
      <w:marBottom w:val="0"/>
      <w:divBdr>
        <w:top w:val="none" w:sz="0" w:space="0" w:color="auto"/>
        <w:left w:val="none" w:sz="0" w:space="0" w:color="auto"/>
        <w:bottom w:val="none" w:sz="0" w:space="0" w:color="auto"/>
        <w:right w:val="none" w:sz="0" w:space="0" w:color="auto"/>
      </w:divBdr>
    </w:div>
    <w:div w:id="122161132">
      <w:bodyDiv w:val="1"/>
      <w:marLeft w:val="0"/>
      <w:marRight w:val="0"/>
      <w:marTop w:val="0"/>
      <w:marBottom w:val="0"/>
      <w:divBdr>
        <w:top w:val="none" w:sz="0" w:space="0" w:color="auto"/>
        <w:left w:val="none" w:sz="0" w:space="0" w:color="auto"/>
        <w:bottom w:val="none" w:sz="0" w:space="0" w:color="auto"/>
        <w:right w:val="none" w:sz="0" w:space="0" w:color="auto"/>
      </w:divBdr>
    </w:div>
    <w:div w:id="134297252">
      <w:bodyDiv w:val="1"/>
      <w:marLeft w:val="0"/>
      <w:marRight w:val="0"/>
      <w:marTop w:val="0"/>
      <w:marBottom w:val="0"/>
      <w:divBdr>
        <w:top w:val="none" w:sz="0" w:space="0" w:color="auto"/>
        <w:left w:val="none" w:sz="0" w:space="0" w:color="auto"/>
        <w:bottom w:val="none" w:sz="0" w:space="0" w:color="auto"/>
        <w:right w:val="none" w:sz="0" w:space="0" w:color="auto"/>
      </w:divBdr>
    </w:div>
    <w:div w:id="145174946">
      <w:bodyDiv w:val="1"/>
      <w:marLeft w:val="0"/>
      <w:marRight w:val="0"/>
      <w:marTop w:val="0"/>
      <w:marBottom w:val="0"/>
      <w:divBdr>
        <w:top w:val="none" w:sz="0" w:space="0" w:color="auto"/>
        <w:left w:val="none" w:sz="0" w:space="0" w:color="auto"/>
        <w:bottom w:val="none" w:sz="0" w:space="0" w:color="auto"/>
        <w:right w:val="none" w:sz="0" w:space="0" w:color="auto"/>
      </w:divBdr>
    </w:div>
    <w:div w:id="166944651">
      <w:bodyDiv w:val="1"/>
      <w:marLeft w:val="0"/>
      <w:marRight w:val="0"/>
      <w:marTop w:val="0"/>
      <w:marBottom w:val="0"/>
      <w:divBdr>
        <w:top w:val="none" w:sz="0" w:space="0" w:color="auto"/>
        <w:left w:val="none" w:sz="0" w:space="0" w:color="auto"/>
        <w:bottom w:val="none" w:sz="0" w:space="0" w:color="auto"/>
        <w:right w:val="none" w:sz="0" w:space="0" w:color="auto"/>
      </w:divBdr>
    </w:div>
    <w:div w:id="186064669">
      <w:bodyDiv w:val="1"/>
      <w:marLeft w:val="0"/>
      <w:marRight w:val="0"/>
      <w:marTop w:val="0"/>
      <w:marBottom w:val="0"/>
      <w:divBdr>
        <w:top w:val="none" w:sz="0" w:space="0" w:color="auto"/>
        <w:left w:val="none" w:sz="0" w:space="0" w:color="auto"/>
        <w:bottom w:val="none" w:sz="0" w:space="0" w:color="auto"/>
        <w:right w:val="none" w:sz="0" w:space="0" w:color="auto"/>
      </w:divBdr>
    </w:div>
    <w:div w:id="190655544">
      <w:bodyDiv w:val="1"/>
      <w:marLeft w:val="0"/>
      <w:marRight w:val="0"/>
      <w:marTop w:val="0"/>
      <w:marBottom w:val="0"/>
      <w:divBdr>
        <w:top w:val="none" w:sz="0" w:space="0" w:color="auto"/>
        <w:left w:val="none" w:sz="0" w:space="0" w:color="auto"/>
        <w:bottom w:val="none" w:sz="0" w:space="0" w:color="auto"/>
        <w:right w:val="none" w:sz="0" w:space="0" w:color="auto"/>
      </w:divBdr>
    </w:div>
    <w:div w:id="210191508">
      <w:bodyDiv w:val="1"/>
      <w:marLeft w:val="0"/>
      <w:marRight w:val="0"/>
      <w:marTop w:val="0"/>
      <w:marBottom w:val="0"/>
      <w:divBdr>
        <w:top w:val="none" w:sz="0" w:space="0" w:color="auto"/>
        <w:left w:val="none" w:sz="0" w:space="0" w:color="auto"/>
        <w:bottom w:val="none" w:sz="0" w:space="0" w:color="auto"/>
        <w:right w:val="none" w:sz="0" w:space="0" w:color="auto"/>
      </w:divBdr>
    </w:div>
    <w:div w:id="237521252">
      <w:bodyDiv w:val="1"/>
      <w:marLeft w:val="0"/>
      <w:marRight w:val="0"/>
      <w:marTop w:val="0"/>
      <w:marBottom w:val="0"/>
      <w:divBdr>
        <w:top w:val="none" w:sz="0" w:space="0" w:color="auto"/>
        <w:left w:val="none" w:sz="0" w:space="0" w:color="auto"/>
        <w:bottom w:val="none" w:sz="0" w:space="0" w:color="auto"/>
        <w:right w:val="none" w:sz="0" w:space="0" w:color="auto"/>
      </w:divBdr>
    </w:div>
    <w:div w:id="238948805">
      <w:bodyDiv w:val="1"/>
      <w:marLeft w:val="0"/>
      <w:marRight w:val="0"/>
      <w:marTop w:val="0"/>
      <w:marBottom w:val="0"/>
      <w:divBdr>
        <w:top w:val="none" w:sz="0" w:space="0" w:color="auto"/>
        <w:left w:val="none" w:sz="0" w:space="0" w:color="auto"/>
        <w:bottom w:val="none" w:sz="0" w:space="0" w:color="auto"/>
        <w:right w:val="none" w:sz="0" w:space="0" w:color="auto"/>
      </w:divBdr>
    </w:div>
    <w:div w:id="260797630">
      <w:bodyDiv w:val="1"/>
      <w:marLeft w:val="0"/>
      <w:marRight w:val="0"/>
      <w:marTop w:val="0"/>
      <w:marBottom w:val="0"/>
      <w:divBdr>
        <w:top w:val="none" w:sz="0" w:space="0" w:color="auto"/>
        <w:left w:val="none" w:sz="0" w:space="0" w:color="auto"/>
        <w:bottom w:val="none" w:sz="0" w:space="0" w:color="auto"/>
        <w:right w:val="none" w:sz="0" w:space="0" w:color="auto"/>
      </w:divBdr>
    </w:div>
    <w:div w:id="338240447">
      <w:bodyDiv w:val="1"/>
      <w:marLeft w:val="0"/>
      <w:marRight w:val="0"/>
      <w:marTop w:val="0"/>
      <w:marBottom w:val="0"/>
      <w:divBdr>
        <w:top w:val="none" w:sz="0" w:space="0" w:color="auto"/>
        <w:left w:val="none" w:sz="0" w:space="0" w:color="auto"/>
        <w:bottom w:val="none" w:sz="0" w:space="0" w:color="auto"/>
        <w:right w:val="none" w:sz="0" w:space="0" w:color="auto"/>
      </w:divBdr>
    </w:div>
    <w:div w:id="338511932">
      <w:bodyDiv w:val="1"/>
      <w:marLeft w:val="0"/>
      <w:marRight w:val="0"/>
      <w:marTop w:val="0"/>
      <w:marBottom w:val="0"/>
      <w:divBdr>
        <w:top w:val="none" w:sz="0" w:space="0" w:color="auto"/>
        <w:left w:val="none" w:sz="0" w:space="0" w:color="auto"/>
        <w:bottom w:val="none" w:sz="0" w:space="0" w:color="auto"/>
        <w:right w:val="none" w:sz="0" w:space="0" w:color="auto"/>
      </w:divBdr>
    </w:div>
    <w:div w:id="339435983">
      <w:bodyDiv w:val="1"/>
      <w:marLeft w:val="0"/>
      <w:marRight w:val="0"/>
      <w:marTop w:val="0"/>
      <w:marBottom w:val="0"/>
      <w:divBdr>
        <w:top w:val="none" w:sz="0" w:space="0" w:color="auto"/>
        <w:left w:val="none" w:sz="0" w:space="0" w:color="auto"/>
        <w:bottom w:val="none" w:sz="0" w:space="0" w:color="auto"/>
        <w:right w:val="none" w:sz="0" w:space="0" w:color="auto"/>
      </w:divBdr>
      <w:divsChild>
        <w:div w:id="1091702605">
          <w:marLeft w:val="0"/>
          <w:marRight w:val="0"/>
          <w:marTop w:val="0"/>
          <w:marBottom w:val="0"/>
          <w:divBdr>
            <w:top w:val="none" w:sz="0" w:space="0" w:color="auto"/>
            <w:left w:val="none" w:sz="0" w:space="0" w:color="auto"/>
            <w:bottom w:val="none" w:sz="0" w:space="0" w:color="auto"/>
            <w:right w:val="none" w:sz="0" w:space="0" w:color="auto"/>
          </w:divBdr>
        </w:div>
      </w:divsChild>
    </w:div>
    <w:div w:id="353314718">
      <w:bodyDiv w:val="1"/>
      <w:marLeft w:val="0"/>
      <w:marRight w:val="0"/>
      <w:marTop w:val="0"/>
      <w:marBottom w:val="0"/>
      <w:divBdr>
        <w:top w:val="none" w:sz="0" w:space="0" w:color="auto"/>
        <w:left w:val="none" w:sz="0" w:space="0" w:color="auto"/>
        <w:bottom w:val="none" w:sz="0" w:space="0" w:color="auto"/>
        <w:right w:val="none" w:sz="0" w:space="0" w:color="auto"/>
      </w:divBdr>
    </w:div>
    <w:div w:id="362100959">
      <w:bodyDiv w:val="1"/>
      <w:marLeft w:val="0"/>
      <w:marRight w:val="0"/>
      <w:marTop w:val="0"/>
      <w:marBottom w:val="0"/>
      <w:divBdr>
        <w:top w:val="none" w:sz="0" w:space="0" w:color="auto"/>
        <w:left w:val="none" w:sz="0" w:space="0" w:color="auto"/>
        <w:bottom w:val="none" w:sz="0" w:space="0" w:color="auto"/>
        <w:right w:val="none" w:sz="0" w:space="0" w:color="auto"/>
      </w:divBdr>
    </w:div>
    <w:div w:id="369377417">
      <w:bodyDiv w:val="1"/>
      <w:marLeft w:val="0"/>
      <w:marRight w:val="0"/>
      <w:marTop w:val="0"/>
      <w:marBottom w:val="0"/>
      <w:divBdr>
        <w:top w:val="none" w:sz="0" w:space="0" w:color="auto"/>
        <w:left w:val="none" w:sz="0" w:space="0" w:color="auto"/>
        <w:bottom w:val="none" w:sz="0" w:space="0" w:color="auto"/>
        <w:right w:val="none" w:sz="0" w:space="0" w:color="auto"/>
      </w:divBdr>
    </w:div>
    <w:div w:id="391662321">
      <w:bodyDiv w:val="1"/>
      <w:marLeft w:val="0"/>
      <w:marRight w:val="0"/>
      <w:marTop w:val="0"/>
      <w:marBottom w:val="0"/>
      <w:divBdr>
        <w:top w:val="none" w:sz="0" w:space="0" w:color="auto"/>
        <w:left w:val="none" w:sz="0" w:space="0" w:color="auto"/>
        <w:bottom w:val="none" w:sz="0" w:space="0" w:color="auto"/>
        <w:right w:val="none" w:sz="0" w:space="0" w:color="auto"/>
      </w:divBdr>
    </w:div>
    <w:div w:id="392048786">
      <w:bodyDiv w:val="1"/>
      <w:marLeft w:val="0"/>
      <w:marRight w:val="0"/>
      <w:marTop w:val="0"/>
      <w:marBottom w:val="0"/>
      <w:divBdr>
        <w:top w:val="none" w:sz="0" w:space="0" w:color="auto"/>
        <w:left w:val="none" w:sz="0" w:space="0" w:color="auto"/>
        <w:bottom w:val="none" w:sz="0" w:space="0" w:color="auto"/>
        <w:right w:val="none" w:sz="0" w:space="0" w:color="auto"/>
      </w:divBdr>
    </w:div>
    <w:div w:id="405959009">
      <w:bodyDiv w:val="1"/>
      <w:marLeft w:val="0"/>
      <w:marRight w:val="0"/>
      <w:marTop w:val="0"/>
      <w:marBottom w:val="0"/>
      <w:divBdr>
        <w:top w:val="none" w:sz="0" w:space="0" w:color="auto"/>
        <w:left w:val="none" w:sz="0" w:space="0" w:color="auto"/>
        <w:bottom w:val="none" w:sz="0" w:space="0" w:color="auto"/>
        <w:right w:val="none" w:sz="0" w:space="0" w:color="auto"/>
      </w:divBdr>
    </w:div>
    <w:div w:id="407074207">
      <w:bodyDiv w:val="1"/>
      <w:marLeft w:val="0"/>
      <w:marRight w:val="0"/>
      <w:marTop w:val="0"/>
      <w:marBottom w:val="0"/>
      <w:divBdr>
        <w:top w:val="none" w:sz="0" w:space="0" w:color="auto"/>
        <w:left w:val="none" w:sz="0" w:space="0" w:color="auto"/>
        <w:bottom w:val="none" w:sz="0" w:space="0" w:color="auto"/>
        <w:right w:val="none" w:sz="0" w:space="0" w:color="auto"/>
      </w:divBdr>
    </w:div>
    <w:div w:id="431123365">
      <w:bodyDiv w:val="1"/>
      <w:marLeft w:val="0"/>
      <w:marRight w:val="0"/>
      <w:marTop w:val="0"/>
      <w:marBottom w:val="0"/>
      <w:divBdr>
        <w:top w:val="none" w:sz="0" w:space="0" w:color="auto"/>
        <w:left w:val="none" w:sz="0" w:space="0" w:color="auto"/>
        <w:bottom w:val="none" w:sz="0" w:space="0" w:color="auto"/>
        <w:right w:val="none" w:sz="0" w:space="0" w:color="auto"/>
      </w:divBdr>
    </w:div>
    <w:div w:id="495271789">
      <w:bodyDiv w:val="1"/>
      <w:marLeft w:val="0"/>
      <w:marRight w:val="0"/>
      <w:marTop w:val="0"/>
      <w:marBottom w:val="0"/>
      <w:divBdr>
        <w:top w:val="none" w:sz="0" w:space="0" w:color="auto"/>
        <w:left w:val="none" w:sz="0" w:space="0" w:color="auto"/>
        <w:bottom w:val="none" w:sz="0" w:space="0" w:color="auto"/>
        <w:right w:val="none" w:sz="0" w:space="0" w:color="auto"/>
      </w:divBdr>
    </w:div>
    <w:div w:id="526254364">
      <w:bodyDiv w:val="1"/>
      <w:marLeft w:val="0"/>
      <w:marRight w:val="0"/>
      <w:marTop w:val="0"/>
      <w:marBottom w:val="0"/>
      <w:divBdr>
        <w:top w:val="none" w:sz="0" w:space="0" w:color="auto"/>
        <w:left w:val="none" w:sz="0" w:space="0" w:color="auto"/>
        <w:bottom w:val="none" w:sz="0" w:space="0" w:color="auto"/>
        <w:right w:val="none" w:sz="0" w:space="0" w:color="auto"/>
      </w:divBdr>
    </w:div>
    <w:div w:id="530384685">
      <w:bodyDiv w:val="1"/>
      <w:marLeft w:val="0"/>
      <w:marRight w:val="0"/>
      <w:marTop w:val="0"/>
      <w:marBottom w:val="0"/>
      <w:divBdr>
        <w:top w:val="none" w:sz="0" w:space="0" w:color="auto"/>
        <w:left w:val="none" w:sz="0" w:space="0" w:color="auto"/>
        <w:bottom w:val="none" w:sz="0" w:space="0" w:color="auto"/>
        <w:right w:val="none" w:sz="0" w:space="0" w:color="auto"/>
      </w:divBdr>
      <w:divsChild>
        <w:div w:id="1028723260">
          <w:marLeft w:val="-113"/>
          <w:marRight w:val="-113"/>
          <w:marTop w:val="0"/>
          <w:marBottom w:val="0"/>
          <w:divBdr>
            <w:top w:val="none" w:sz="0" w:space="0" w:color="auto"/>
            <w:left w:val="none" w:sz="0" w:space="0" w:color="auto"/>
            <w:bottom w:val="none" w:sz="0" w:space="0" w:color="auto"/>
            <w:right w:val="none" w:sz="0" w:space="0" w:color="auto"/>
          </w:divBdr>
          <w:divsChild>
            <w:div w:id="1310593707">
              <w:marLeft w:val="0"/>
              <w:marRight w:val="0"/>
              <w:marTop w:val="0"/>
              <w:marBottom w:val="0"/>
              <w:divBdr>
                <w:top w:val="single" w:sz="6" w:space="0" w:color="CCCCCC"/>
                <w:left w:val="single" w:sz="6" w:space="0" w:color="CCCCCC"/>
                <w:bottom w:val="single" w:sz="6" w:space="0" w:color="CCCCCC"/>
                <w:right w:val="single" w:sz="6" w:space="0" w:color="CCCCCC"/>
              </w:divBdr>
              <w:divsChild>
                <w:div w:id="897515739">
                  <w:marLeft w:val="0"/>
                  <w:marRight w:val="0"/>
                  <w:marTop w:val="0"/>
                  <w:marBottom w:val="0"/>
                  <w:divBdr>
                    <w:top w:val="none" w:sz="0" w:space="0" w:color="auto"/>
                    <w:left w:val="none" w:sz="0" w:space="0" w:color="auto"/>
                    <w:bottom w:val="none" w:sz="0" w:space="0" w:color="auto"/>
                    <w:right w:val="none" w:sz="0" w:space="0" w:color="auto"/>
                  </w:divBdr>
                  <w:divsChild>
                    <w:div w:id="833112017">
                      <w:marLeft w:val="0"/>
                      <w:marRight w:val="0"/>
                      <w:marTop w:val="0"/>
                      <w:marBottom w:val="0"/>
                      <w:divBdr>
                        <w:top w:val="none" w:sz="0" w:space="0" w:color="auto"/>
                        <w:left w:val="none" w:sz="0" w:space="0" w:color="auto"/>
                        <w:bottom w:val="none" w:sz="0" w:space="0" w:color="auto"/>
                        <w:right w:val="none" w:sz="0" w:space="0" w:color="auto"/>
                      </w:divBdr>
                      <w:divsChild>
                        <w:div w:id="1287588225">
                          <w:marLeft w:val="0"/>
                          <w:marRight w:val="0"/>
                          <w:marTop w:val="0"/>
                          <w:marBottom w:val="0"/>
                          <w:divBdr>
                            <w:top w:val="none" w:sz="0" w:space="0" w:color="auto"/>
                            <w:left w:val="none" w:sz="0" w:space="0" w:color="auto"/>
                            <w:bottom w:val="none" w:sz="0" w:space="0" w:color="auto"/>
                            <w:right w:val="none" w:sz="0" w:space="0" w:color="auto"/>
                          </w:divBdr>
                          <w:divsChild>
                            <w:div w:id="1778864896">
                              <w:marLeft w:val="0"/>
                              <w:marRight w:val="0"/>
                              <w:marTop w:val="0"/>
                              <w:marBottom w:val="0"/>
                              <w:divBdr>
                                <w:top w:val="none" w:sz="0" w:space="0" w:color="auto"/>
                                <w:left w:val="none" w:sz="0" w:space="0" w:color="auto"/>
                                <w:bottom w:val="none" w:sz="0" w:space="0" w:color="auto"/>
                                <w:right w:val="none" w:sz="0" w:space="0" w:color="auto"/>
                              </w:divBdr>
                              <w:divsChild>
                                <w:div w:id="970598255">
                                  <w:marLeft w:val="0"/>
                                  <w:marRight w:val="0"/>
                                  <w:marTop w:val="0"/>
                                  <w:marBottom w:val="0"/>
                                  <w:divBdr>
                                    <w:top w:val="none" w:sz="0" w:space="0" w:color="auto"/>
                                    <w:left w:val="none" w:sz="0" w:space="0" w:color="auto"/>
                                    <w:bottom w:val="none" w:sz="0" w:space="0" w:color="auto"/>
                                    <w:right w:val="none" w:sz="0" w:space="0" w:color="auto"/>
                                  </w:divBdr>
                                  <w:divsChild>
                                    <w:div w:id="2104257695">
                                      <w:marLeft w:val="0"/>
                                      <w:marRight w:val="0"/>
                                      <w:marTop w:val="0"/>
                                      <w:marBottom w:val="0"/>
                                      <w:divBdr>
                                        <w:top w:val="none" w:sz="0" w:space="0" w:color="auto"/>
                                        <w:left w:val="none" w:sz="0" w:space="0" w:color="auto"/>
                                        <w:bottom w:val="none" w:sz="0" w:space="0" w:color="auto"/>
                                        <w:right w:val="none" w:sz="0" w:space="0" w:color="auto"/>
                                      </w:divBdr>
                                      <w:divsChild>
                                        <w:div w:id="702633760">
                                          <w:marLeft w:val="0"/>
                                          <w:marRight w:val="0"/>
                                          <w:marTop w:val="0"/>
                                          <w:marBottom w:val="0"/>
                                          <w:divBdr>
                                            <w:top w:val="none" w:sz="0" w:space="0" w:color="auto"/>
                                            <w:left w:val="none" w:sz="0" w:space="0" w:color="auto"/>
                                            <w:bottom w:val="none" w:sz="0" w:space="0" w:color="auto"/>
                                            <w:right w:val="none" w:sz="0" w:space="0" w:color="auto"/>
                                          </w:divBdr>
                                          <w:divsChild>
                                            <w:div w:id="615911703">
                                              <w:marLeft w:val="0"/>
                                              <w:marRight w:val="0"/>
                                              <w:marTop w:val="0"/>
                                              <w:marBottom w:val="0"/>
                                              <w:divBdr>
                                                <w:top w:val="none" w:sz="0" w:space="0" w:color="auto"/>
                                                <w:left w:val="none" w:sz="0" w:space="0" w:color="auto"/>
                                                <w:bottom w:val="none" w:sz="0" w:space="0" w:color="auto"/>
                                                <w:right w:val="none" w:sz="0" w:space="0" w:color="auto"/>
                                              </w:divBdr>
                                              <w:divsChild>
                                                <w:div w:id="677462235">
                                                  <w:marLeft w:val="0"/>
                                                  <w:marRight w:val="0"/>
                                                  <w:marTop w:val="0"/>
                                                  <w:marBottom w:val="0"/>
                                                  <w:divBdr>
                                                    <w:top w:val="none" w:sz="0" w:space="0" w:color="auto"/>
                                                    <w:left w:val="none" w:sz="0" w:space="0" w:color="auto"/>
                                                    <w:bottom w:val="none" w:sz="0" w:space="0" w:color="auto"/>
                                                    <w:right w:val="none" w:sz="0" w:space="0" w:color="auto"/>
                                                  </w:divBdr>
                                                  <w:divsChild>
                                                    <w:div w:id="1093357608">
                                                      <w:marLeft w:val="0"/>
                                                      <w:marRight w:val="0"/>
                                                      <w:marTop w:val="0"/>
                                                      <w:marBottom w:val="0"/>
                                                      <w:divBdr>
                                                        <w:top w:val="none" w:sz="0" w:space="0" w:color="auto"/>
                                                        <w:left w:val="none" w:sz="0" w:space="0" w:color="auto"/>
                                                        <w:bottom w:val="none" w:sz="0" w:space="0" w:color="auto"/>
                                                        <w:right w:val="none" w:sz="0" w:space="0" w:color="auto"/>
                                                      </w:divBdr>
                                                      <w:divsChild>
                                                        <w:div w:id="1749040854">
                                                          <w:marLeft w:val="0"/>
                                                          <w:marRight w:val="0"/>
                                                          <w:marTop w:val="0"/>
                                                          <w:marBottom w:val="0"/>
                                                          <w:divBdr>
                                                            <w:top w:val="none" w:sz="0" w:space="0" w:color="auto"/>
                                                            <w:left w:val="none" w:sz="0" w:space="0" w:color="auto"/>
                                                            <w:bottom w:val="none" w:sz="0" w:space="0" w:color="auto"/>
                                                            <w:right w:val="none" w:sz="0" w:space="0" w:color="auto"/>
                                                          </w:divBdr>
                                                          <w:divsChild>
                                                            <w:div w:id="1190995223">
                                                              <w:marLeft w:val="0"/>
                                                              <w:marRight w:val="0"/>
                                                              <w:marTop w:val="0"/>
                                                              <w:marBottom w:val="0"/>
                                                              <w:divBdr>
                                                                <w:top w:val="none" w:sz="0" w:space="0" w:color="auto"/>
                                                                <w:left w:val="none" w:sz="0" w:space="0" w:color="auto"/>
                                                                <w:bottom w:val="none" w:sz="0" w:space="0" w:color="auto"/>
                                                                <w:right w:val="none" w:sz="0" w:space="0" w:color="auto"/>
                                                              </w:divBdr>
                                                              <w:divsChild>
                                                                <w:div w:id="1773352318">
                                                                  <w:marLeft w:val="0"/>
                                                                  <w:marRight w:val="0"/>
                                                                  <w:marTop w:val="0"/>
                                                                  <w:marBottom w:val="0"/>
                                                                  <w:divBdr>
                                                                    <w:top w:val="none" w:sz="0" w:space="0" w:color="auto"/>
                                                                    <w:left w:val="none" w:sz="0" w:space="0" w:color="auto"/>
                                                                    <w:bottom w:val="none" w:sz="0" w:space="0" w:color="auto"/>
                                                                    <w:right w:val="none" w:sz="0" w:space="0" w:color="auto"/>
                                                                  </w:divBdr>
                                                                  <w:divsChild>
                                                                    <w:div w:id="1318804032">
                                                                      <w:marLeft w:val="0"/>
                                                                      <w:marRight w:val="0"/>
                                                                      <w:marTop w:val="0"/>
                                                                      <w:marBottom w:val="525"/>
                                                                      <w:divBdr>
                                                                        <w:top w:val="none" w:sz="0" w:space="0" w:color="auto"/>
                                                                        <w:left w:val="none" w:sz="0" w:space="0" w:color="auto"/>
                                                                        <w:bottom w:val="none" w:sz="0" w:space="0" w:color="auto"/>
                                                                        <w:right w:val="none" w:sz="0" w:space="0" w:color="auto"/>
                                                                      </w:divBdr>
                                                                      <w:divsChild>
                                                                        <w:div w:id="74472066">
                                                                          <w:marLeft w:val="0"/>
                                                                          <w:marRight w:val="0"/>
                                                                          <w:marTop w:val="0"/>
                                                                          <w:marBottom w:val="0"/>
                                                                          <w:divBdr>
                                                                            <w:top w:val="none" w:sz="0" w:space="0" w:color="auto"/>
                                                                            <w:left w:val="none" w:sz="0" w:space="0" w:color="auto"/>
                                                                            <w:bottom w:val="none" w:sz="0" w:space="0" w:color="auto"/>
                                                                            <w:right w:val="none" w:sz="0" w:space="0" w:color="auto"/>
                                                                          </w:divBdr>
                                                                          <w:divsChild>
                                                                            <w:div w:id="1225869747">
                                                                              <w:marLeft w:val="0"/>
                                                                              <w:marRight w:val="0"/>
                                                                              <w:marTop w:val="0"/>
                                                                              <w:marBottom w:val="0"/>
                                                                              <w:divBdr>
                                                                                <w:top w:val="none" w:sz="0" w:space="0" w:color="auto"/>
                                                                                <w:left w:val="none" w:sz="0" w:space="0" w:color="auto"/>
                                                                                <w:bottom w:val="none" w:sz="0" w:space="0" w:color="auto"/>
                                                                                <w:right w:val="none" w:sz="0" w:space="0" w:color="auto"/>
                                                                              </w:divBdr>
                                                                              <w:divsChild>
                                                                                <w:div w:id="797916090">
                                                                                  <w:marLeft w:val="0"/>
                                                                                  <w:marRight w:val="0"/>
                                                                                  <w:marTop w:val="0"/>
                                                                                  <w:marBottom w:val="0"/>
                                                                                  <w:divBdr>
                                                                                    <w:top w:val="none" w:sz="0" w:space="0" w:color="auto"/>
                                                                                    <w:left w:val="none" w:sz="0" w:space="0" w:color="auto"/>
                                                                                    <w:bottom w:val="none" w:sz="0" w:space="0" w:color="auto"/>
                                                                                    <w:right w:val="none" w:sz="0" w:space="0" w:color="auto"/>
                                                                                  </w:divBdr>
                                                                                </w:div>
                                                                                <w:div w:id="1044981324">
                                                                                  <w:marLeft w:val="0"/>
                                                                                  <w:marRight w:val="0"/>
                                                                                  <w:marTop w:val="0"/>
                                                                                  <w:marBottom w:val="0"/>
                                                                                  <w:divBdr>
                                                                                    <w:top w:val="none" w:sz="0" w:space="0" w:color="auto"/>
                                                                                    <w:left w:val="none" w:sz="0" w:space="0" w:color="auto"/>
                                                                                    <w:bottom w:val="none" w:sz="0" w:space="0" w:color="auto"/>
                                                                                    <w:right w:val="none" w:sz="0" w:space="0" w:color="auto"/>
                                                                                  </w:divBdr>
                                                                                </w:div>
                                                                                <w:div w:id="15281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964236">
      <w:bodyDiv w:val="1"/>
      <w:marLeft w:val="0"/>
      <w:marRight w:val="0"/>
      <w:marTop w:val="0"/>
      <w:marBottom w:val="0"/>
      <w:divBdr>
        <w:top w:val="none" w:sz="0" w:space="0" w:color="auto"/>
        <w:left w:val="none" w:sz="0" w:space="0" w:color="auto"/>
        <w:bottom w:val="none" w:sz="0" w:space="0" w:color="auto"/>
        <w:right w:val="none" w:sz="0" w:space="0" w:color="auto"/>
      </w:divBdr>
    </w:div>
    <w:div w:id="544296334">
      <w:bodyDiv w:val="1"/>
      <w:marLeft w:val="0"/>
      <w:marRight w:val="0"/>
      <w:marTop w:val="0"/>
      <w:marBottom w:val="0"/>
      <w:divBdr>
        <w:top w:val="none" w:sz="0" w:space="0" w:color="auto"/>
        <w:left w:val="none" w:sz="0" w:space="0" w:color="auto"/>
        <w:bottom w:val="none" w:sz="0" w:space="0" w:color="auto"/>
        <w:right w:val="none" w:sz="0" w:space="0" w:color="auto"/>
      </w:divBdr>
    </w:div>
    <w:div w:id="575357317">
      <w:bodyDiv w:val="1"/>
      <w:marLeft w:val="0"/>
      <w:marRight w:val="0"/>
      <w:marTop w:val="0"/>
      <w:marBottom w:val="0"/>
      <w:divBdr>
        <w:top w:val="none" w:sz="0" w:space="0" w:color="auto"/>
        <w:left w:val="none" w:sz="0" w:space="0" w:color="auto"/>
        <w:bottom w:val="none" w:sz="0" w:space="0" w:color="auto"/>
        <w:right w:val="none" w:sz="0" w:space="0" w:color="auto"/>
      </w:divBdr>
    </w:div>
    <w:div w:id="588121798">
      <w:bodyDiv w:val="1"/>
      <w:marLeft w:val="0"/>
      <w:marRight w:val="0"/>
      <w:marTop w:val="0"/>
      <w:marBottom w:val="0"/>
      <w:divBdr>
        <w:top w:val="none" w:sz="0" w:space="0" w:color="auto"/>
        <w:left w:val="none" w:sz="0" w:space="0" w:color="auto"/>
        <w:bottom w:val="none" w:sz="0" w:space="0" w:color="auto"/>
        <w:right w:val="none" w:sz="0" w:space="0" w:color="auto"/>
      </w:divBdr>
    </w:div>
    <w:div w:id="591668001">
      <w:bodyDiv w:val="1"/>
      <w:marLeft w:val="0"/>
      <w:marRight w:val="0"/>
      <w:marTop w:val="0"/>
      <w:marBottom w:val="0"/>
      <w:divBdr>
        <w:top w:val="none" w:sz="0" w:space="0" w:color="auto"/>
        <w:left w:val="none" w:sz="0" w:space="0" w:color="auto"/>
        <w:bottom w:val="none" w:sz="0" w:space="0" w:color="auto"/>
        <w:right w:val="none" w:sz="0" w:space="0" w:color="auto"/>
      </w:divBdr>
    </w:div>
    <w:div w:id="593128504">
      <w:bodyDiv w:val="1"/>
      <w:marLeft w:val="0"/>
      <w:marRight w:val="0"/>
      <w:marTop w:val="0"/>
      <w:marBottom w:val="0"/>
      <w:divBdr>
        <w:top w:val="none" w:sz="0" w:space="0" w:color="auto"/>
        <w:left w:val="none" w:sz="0" w:space="0" w:color="auto"/>
        <w:bottom w:val="none" w:sz="0" w:space="0" w:color="auto"/>
        <w:right w:val="none" w:sz="0" w:space="0" w:color="auto"/>
      </w:divBdr>
    </w:div>
    <w:div w:id="610934271">
      <w:bodyDiv w:val="1"/>
      <w:marLeft w:val="0"/>
      <w:marRight w:val="0"/>
      <w:marTop w:val="0"/>
      <w:marBottom w:val="0"/>
      <w:divBdr>
        <w:top w:val="none" w:sz="0" w:space="0" w:color="auto"/>
        <w:left w:val="none" w:sz="0" w:space="0" w:color="auto"/>
        <w:bottom w:val="none" w:sz="0" w:space="0" w:color="auto"/>
        <w:right w:val="none" w:sz="0" w:space="0" w:color="auto"/>
      </w:divBdr>
    </w:div>
    <w:div w:id="616135902">
      <w:bodyDiv w:val="1"/>
      <w:marLeft w:val="0"/>
      <w:marRight w:val="0"/>
      <w:marTop w:val="0"/>
      <w:marBottom w:val="0"/>
      <w:divBdr>
        <w:top w:val="none" w:sz="0" w:space="0" w:color="auto"/>
        <w:left w:val="none" w:sz="0" w:space="0" w:color="auto"/>
        <w:bottom w:val="none" w:sz="0" w:space="0" w:color="auto"/>
        <w:right w:val="none" w:sz="0" w:space="0" w:color="auto"/>
      </w:divBdr>
    </w:div>
    <w:div w:id="623849967">
      <w:bodyDiv w:val="1"/>
      <w:marLeft w:val="0"/>
      <w:marRight w:val="0"/>
      <w:marTop w:val="0"/>
      <w:marBottom w:val="0"/>
      <w:divBdr>
        <w:top w:val="none" w:sz="0" w:space="0" w:color="auto"/>
        <w:left w:val="none" w:sz="0" w:space="0" w:color="auto"/>
        <w:bottom w:val="none" w:sz="0" w:space="0" w:color="auto"/>
        <w:right w:val="none" w:sz="0" w:space="0" w:color="auto"/>
      </w:divBdr>
      <w:divsChild>
        <w:div w:id="185965785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642974221">
      <w:bodyDiv w:val="1"/>
      <w:marLeft w:val="0"/>
      <w:marRight w:val="0"/>
      <w:marTop w:val="0"/>
      <w:marBottom w:val="0"/>
      <w:divBdr>
        <w:top w:val="none" w:sz="0" w:space="0" w:color="auto"/>
        <w:left w:val="none" w:sz="0" w:space="0" w:color="auto"/>
        <w:bottom w:val="none" w:sz="0" w:space="0" w:color="auto"/>
        <w:right w:val="none" w:sz="0" w:space="0" w:color="auto"/>
      </w:divBdr>
    </w:div>
    <w:div w:id="650134520">
      <w:bodyDiv w:val="1"/>
      <w:marLeft w:val="0"/>
      <w:marRight w:val="0"/>
      <w:marTop w:val="0"/>
      <w:marBottom w:val="0"/>
      <w:divBdr>
        <w:top w:val="none" w:sz="0" w:space="0" w:color="auto"/>
        <w:left w:val="none" w:sz="0" w:space="0" w:color="auto"/>
        <w:bottom w:val="none" w:sz="0" w:space="0" w:color="auto"/>
        <w:right w:val="none" w:sz="0" w:space="0" w:color="auto"/>
      </w:divBdr>
    </w:div>
    <w:div w:id="683287336">
      <w:bodyDiv w:val="1"/>
      <w:marLeft w:val="0"/>
      <w:marRight w:val="0"/>
      <w:marTop w:val="0"/>
      <w:marBottom w:val="0"/>
      <w:divBdr>
        <w:top w:val="none" w:sz="0" w:space="0" w:color="auto"/>
        <w:left w:val="none" w:sz="0" w:space="0" w:color="auto"/>
        <w:bottom w:val="none" w:sz="0" w:space="0" w:color="auto"/>
        <w:right w:val="none" w:sz="0" w:space="0" w:color="auto"/>
      </w:divBdr>
    </w:div>
    <w:div w:id="717584036">
      <w:bodyDiv w:val="1"/>
      <w:marLeft w:val="0"/>
      <w:marRight w:val="0"/>
      <w:marTop w:val="0"/>
      <w:marBottom w:val="0"/>
      <w:divBdr>
        <w:top w:val="none" w:sz="0" w:space="0" w:color="auto"/>
        <w:left w:val="none" w:sz="0" w:space="0" w:color="auto"/>
        <w:bottom w:val="none" w:sz="0" w:space="0" w:color="auto"/>
        <w:right w:val="none" w:sz="0" w:space="0" w:color="auto"/>
      </w:divBdr>
    </w:div>
    <w:div w:id="747190384">
      <w:bodyDiv w:val="1"/>
      <w:marLeft w:val="0"/>
      <w:marRight w:val="0"/>
      <w:marTop w:val="0"/>
      <w:marBottom w:val="0"/>
      <w:divBdr>
        <w:top w:val="none" w:sz="0" w:space="0" w:color="auto"/>
        <w:left w:val="none" w:sz="0" w:space="0" w:color="auto"/>
        <w:bottom w:val="none" w:sz="0" w:space="0" w:color="auto"/>
        <w:right w:val="none" w:sz="0" w:space="0" w:color="auto"/>
      </w:divBdr>
    </w:div>
    <w:div w:id="789513971">
      <w:bodyDiv w:val="1"/>
      <w:marLeft w:val="0"/>
      <w:marRight w:val="0"/>
      <w:marTop w:val="0"/>
      <w:marBottom w:val="0"/>
      <w:divBdr>
        <w:top w:val="none" w:sz="0" w:space="0" w:color="auto"/>
        <w:left w:val="none" w:sz="0" w:space="0" w:color="auto"/>
        <w:bottom w:val="none" w:sz="0" w:space="0" w:color="auto"/>
        <w:right w:val="none" w:sz="0" w:space="0" w:color="auto"/>
      </w:divBdr>
    </w:div>
    <w:div w:id="806625750">
      <w:bodyDiv w:val="1"/>
      <w:marLeft w:val="0"/>
      <w:marRight w:val="0"/>
      <w:marTop w:val="0"/>
      <w:marBottom w:val="0"/>
      <w:divBdr>
        <w:top w:val="none" w:sz="0" w:space="0" w:color="auto"/>
        <w:left w:val="none" w:sz="0" w:space="0" w:color="auto"/>
        <w:bottom w:val="none" w:sz="0" w:space="0" w:color="auto"/>
        <w:right w:val="none" w:sz="0" w:space="0" w:color="auto"/>
      </w:divBdr>
    </w:div>
    <w:div w:id="807554248">
      <w:bodyDiv w:val="1"/>
      <w:marLeft w:val="0"/>
      <w:marRight w:val="0"/>
      <w:marTop w:val="0"/>
      <w:marBottom w:val="0"/>
      <w:divBdr>
        <w:top w:val="none" w:sz="0" w:space="0" w:color="auto"/>
        <w:left w:val="none" w:sz="0" w:space="0" w:color="auto"/>
        <w:bottom w:val="none" w:sz="0" w:space="0" w:color="auto"/>
        <w:right w:val="none" w:sz="0" w:space="0" w:color="auto"/>
      </w:divBdr>
    </w:div>
    <w:div w:id="812528865">
      <w:bodyDiv w:val="1"/>
      <w:marLeft w:val="0"/>
      <w:marRight w:val="0"/>
      <w:marTop w:val="0"/>
      <w:marBottom w:val="0"/>
      <w:divBdr>
        <w:top w:val="none" w:sz="0" w:space="0" w:color="auto"/>
        <w:left w:val="none" w:sz="0" w:space="0" w:color="auto"/>
        <w:bottom w:val="none" w:sz="0" w:space="0" w:color="auto"/>
        <w:right w:val="none" w:sz="0" w:space="0" w:color="auto"/>
      </w:divBdr>
    </w:div>
    <w:div w:id="813371512">
      <w:bodyDiv w:val="1"/>
      <w:marLeft w:val="0"/>
      <w:marRight w:val="0"/>
      <w:marTop w:val="0"/>
      <w:marBottom w:val="0"/>
      <w:divBdr>
        <w:top w:val="none" w:sz="0" w:space="0" w:color="auto"/>
        <w:left w:val="none" w:sz="0" w:space="0" w:color="auto"/>
        <w:bottom w:val="none" w:sz="0" w:space="0" w:color="auto"/>
        <w:right w:val="none" w:sz="0" w:space="0" w:color="auto"/>
      </w:divBdr>
    </w:div>
    <w:div w:id="864486778">
      <w:bodyDiv w:val="1"/>
      <w:marLeft w:val="0"/>
      <w:marRight w:val="0"/>
      <w:marTop w:val="0"/>
      <w:marBottom w:val="0"/>
      <w:divBdr>
        <w:top w:val="none" w:sz="0" w:space="0" w:color="auto"/>
        <w:left w:val="none" w:sz="0" w:space="0" w:color="auto"/>
        <w:bottom w:val="none" w:sz="0" w:space="0" w:color="auto"/>
        <w:right w:val="none" w:sz="0" w:space="0" w:color="auto"/>
      </w:divBdr>
    </w:div>
    <w:div w:id="908883394">
      <w:bodyDiv w:val="1"/>
      <w:marLeft w:val="0"/>
      <w:marRight w:val="0"/>
      <w:marTop w:val="0"/>
      <w:marBottom w:val="0"/>
      <w:divBdr>
        <w:top w:val="none" w:sz="0" w:space="0" w:color="auto"/>
        <w:left w:val="none" w:sz="0" w:space="0" w:color="auto"/>
        <w:bottom w:val="none" w:sz="0" w:space="0" w:color="auto"/>
        <w:right w:val="none" w:sz="0" w:space="0" w:color="auto"/>
      </w:divBdr>
    </w:div>
    <w:div w:id="934628845">
      <w:bodyDiv w:val="1"/>
      <w:marLeft w:val="0"/>
      <w:marRight w:val="0"/>
      <w:marTop w:val="0"/>
      <w:marBottom w:val="0"/>
      <w:divBdr>
        <w:top w:val="none" w:sz="0" w:space="0" w:color="auto"/>
        <w:left w:val="none" w:sz="0" w:space="0" w:color="auto"/>
        <w:bottom w:val="none" w:sz="0" w:space="0" w:color="auto"/>
        <w:right w:val="none" w:sz="0" w:space="0" w:color="auto"/>
      </w:divBdr>
    </w:div>
    <w:div w:id="938023138">
      <w:bodyDiv w:val="1"/>
      <w:marLeft w:val="0"/>
      <w:marRight w:val="0"/>
      <w:marTop w:val="0"/>
      <w:marBottom w:val="0"/>
      <w:divBdr>
        <w:top w:val="none" w:sz="0" w:space="0" w:color="auto"/>
        <w:left w:val="none" w:sz="0" w:space="0" w:color="auto"/>
        <w:bottom w:val="none" w:sz="0" w:space="0" w:color="auto"/>
        <w:right w:val="none" w:sz="0" w:space="0" w:color="auto"/>
      </w:divBdr>
    </w:div>
    <w:div w:id="940769388">
      <w:bodyDiv w:val="1"/>
      <w:marLeft w:val="0"/>
      <w:marRight w:val="0"/>
      <w:marTop w:val="0"/>
      <w:marBottom w:val="0"/>
      <w:divBdr>
        <w:top w:val="none" w:sz="0" w:space="0" w:color="auto"/>
        <w:left w:val="none" w:sz="0" w:space="0" w:color="auto"/>
        <w:bottom w:val="none" w:sz="0" w:space="0" w:color="auto"/>
        <w:right w:val="none" w:sz="0" w:space="0" w:color="auto"/>
      </w:divBdr>
    </w:div>
    <w:div w:id="971137072">
      <w:bodyDiv w:val="1"/>
      <w:marLeft w:val="0"/>
      <w:marRight w:val="0"/>
      <w:marTop w:val="0"/>
      <w:marBottom w:val="0"/>
      <w:divBdr>
        <w:top w:val="none" w:sz="0" w:space="0" w:color="auto"/>
        <w:left w:val="none" w:sz="0" w:space="0" w:color="auto"/>
        <w:bottom w:val="none" w:sz="0" w:space="0" w:color="auto"/>
        <w:right w:val="none" w:sz="0" w:space="0" w:color="auto"/>
      </w:divBdr>
    </w:div>
    <w:div w:id="973561192">
      <w:bodyDiv w:val="1"/>
      <w:marLeft w:val="0"/>
      <w:marRight w:val="0"/>
      <w:marTop w:val="0"/>
      <w:marBottom w:val="0"/>
      <w:divBdr>
        <w:top w:val="none" w:sz="0" w:space="0" w:color="auto"/>
        <w:left w:val="none" w:sz="0" w:space="0" w:color="auto"/>
        <w:bottom w:val="none" w:sz="0" w:space="0" w:color="auto"/>
        <w:right w:val="none" w:sz="0" w:space="0" w:color="auto"/>
      </w:divBdr>
    </w:div>
    <w:div w:id="978454761">
      <w:bodyDiv w:val="1"/>
      <w:marLeft w:val="0"/>
      <w:marRight w:val="0"/>
      <w:marTop w:val="0"/>
      <w:marBottom w:val="0"/>
      <w:divBdr>
        <w:top w:val="none" w:sz="0" w:space="0" w:color="auto"/>
        <w:left w:val="none" w:sz="0" w:space="0" w:color="auto"/>
        <w:bottom w:val="none" w:sz="0" w:space="0" w:color="auto"/>
        <w:right w:val="none" w:sz="0" w:space="0" w:color="auto"/>
      </w:divBdr>
    </w:div>
    <w:div w:id="995642444">
      <w:bodyDiv w:val="1"/>
      <w:marLeft w:val="0"/>
      <w:marRight w:val="0"/>
      <w:marTop w:val="0"/>
      <w:marBottom w:val="0"/>
      <w:divBdr>
        <w:top w:val="none" w:sz="0" w:space="0" w:color="auto"/>
        <w:left w:val="none" w:sz="0" w:space="0" w:color="auto"/>
        <w:bottom w:val="none" w:sz="0" w:space="0" w:color="auto"/>
        <w:right w:val="none" w:sz="0" w:space="0" w:color="auto"/>
      </w:divBdr>
    </w:div>
    <w:div w:id="1004667930">
      <w:bodyDiv w:val="1"/>
      <w:marLeft w:val="0"/>
      <w:marRight w:val="0"/>
      <w:marTop w:val="0"/>
      <w:marBottom w:val="0"/>
      <w:divBdr>
        <w:top w:val="none" w:sz="0" w:space="0" w:color="auto"/>
        <w:left w:val="none" w:sz="0" w:space="0" w:color="auto"/>
        <w:bottom w:val="none" w:sz="0" w:space="0" w:color="auto"/>
        <w:right w:val="none" w:sz="0" w:space="0" w:color="auto"/>
      </w:divBdr>
    </w:div>
    <w:div w:id="1042285473">
      <w:bodyDiv w:val="1"/>
      <w:marLeft w:val="0"/>
      <w:marRight w:val="0"/>
      <w:marTop w:val="0"/>
      <w:marBottom w:val="0"/>
      <w:divBdr>
        <w:top w:val="none" w:sz="0" w:space="0" w:color="auto"/>
        <w:left w:val="none" w:sz="0" w:space="0" w:color="auto"/>
        <w:bottom w:val="none" w:sz="0" w:space="0" w:color="auto"/>
        <w:right w:val="none" w:sz="0" w:space="0" w:color="auto"/>
      </w:divBdr>
    </w:div>
    <w:div w:id="1052462418">
      <w:bodyDiv w:val="1"/>
      <w:marLeft w:val="0"/>
      <w:marRight w:val="0"/>
      <w:marTop w:val="0"/>
      <w:marBottom w:val="0"/>
      <w:divBdr>
        <w:top w:val="none" w:sz="0" w:space="0" w:color="auto"/>
        <w:left w:val="none" w:sz="0" w:space="0" w:color="auto"/>
        <w:bottom w:val="none" w:sz="0" w:space="0" w:color="auto"/>
        <w:right w:val="none" w:sz="0" w:space="0" w:color="auto"/>
      </w:divBdr>
    </w:div>
    <w:div w:id="1053307046">
      <w:bodyDiv w:val="1"/>
      <w:marLeft w:val="0"/>
      <w:marRight w:val="0"/>
      <w:marTop w:val="0"/>
      <w:marBottom w:val="0"/>
      <w:divBdr>
        <w:top w:val="none" w:sz="0" w:space="0" w:color="auto"/>
        <w:left w:val="none" w:sz="0" w:space="0" w:color="auto"/>
        <w:bottom w:val="none" w:sz="0" w:space="0" w:color="auto"/>
        <w:right w:val="none" w:sz="0" w:space="0" w:color="auto"/>
      </w:divBdr>
    </w:div>
    <w:div w:id="1070037990">
      <w:bodyDiv w:val="1"/>
      <w:marLeft w:val="0"/>
      <w:marRight w:val="0"/>
      <w:marTop w:val="0"/>
      <w:marBottom w:val="0"/>
      <w:divBdr>
        <w:top w:val="none" w:sz="0" w:space="0" w:color="auto"/>
        <w:left w:val="none" w:sz="0" w:space="0" w:color="auto"/>
        <w:bottom w:val="none" w:sz="0" w:space="0" w:color="auto"/>
        <w:right w:val="none" w:sz="0" w:space="0" w:color="auto"/>
      </w:divBdr>
    </w:div>
    <w:div w:id="1081606992">
      <w:bodyDiv w:val="1"/>
      <w:marLeft w:val="0"/>
      <w:marRight w:val="0"/>
      <w:marTop w:val="0"/>
      <w:marBottom w:val="0"/>
      <w:divBdr>
        <w:top w:val="none" w:sz="0" w:space="0" w:color="auto"/>
        <w:left w:val="none" w:sz="0" w:space="0" w:color="auto"/>
        <w:bottom w:val="none" w:sz="0" w:space="0" w:color="auto"/>
        <w:right w:val="none" w:sz="0" w:space="0" w:color="auto"/>
      </w:divBdr>
    </w:div>
    <w:div w:id="1131243068">
      <w:bodyDiv w:val="1"/>
      <w:marLeft w:val="0"/>
      <w:marRight w:val="0"/>
      <w:marTop w:val="0"/>
      <w:marBottom w:val="0"/>
      <w:divBdr>
        <w:top w:val="none" w:sz="0" w:space="0" w:color="auto"/>
        <w:left w:val="none" w:sz="0" w:space="0" w:color="auto"/>
        <w:bottom w:val="none" w:sz="0" w:space="0" w:color="auto"/>
        <w:right w:val="none" w:sz="0" w:space="0" w:color="auto"/>
      </w:divBdr>
    </w:div>
    <w:div w:id="1139111149">
      <w:bodyDiv w:val="1"/>
      <w:marLeft w:val="0"/>
      <w:marRight w:val="0"/>
      <w:marTop w:val="0"/>
      <w:marBottom w:val="0"/>
      <w:divBdr>
        <w:top w:val="none" w:sz="0" w:space="0" w:color="auto"/>
        <w:left w:val="none" w:sz="0" w:space="0" w:color="auto"/>
        <w:bottom w:val="none" w:sz="0" w:space="0" w:color="auto"/>
        <w:right w:val="none" w:sz="0" w:space="0" w:color="auto"/>
      </w:divBdr>
    </w:div>
    <w:div w:id="1152521629">
      <w:bodyDiv w:val="1"/>
      <w:marLeft w:val="0"/>
      <w:marRight w:val="0"/>
      <w:marTop w:val="0"/>
      <w:marBottom w:val="0"/>
      <w:divBdr>
        <w:top w:val="none" w:sz="0" w:space="0" w:color="auto"/>
        <w:left w:val="none" w:sz="0" w:space="0" w:color="auto"/>
        <w:bottom w:val="none" w:sz="0" w:space="0" w:color="auto"/>
        <w:right w:val="none" w:sz="0" w:space="0" w:color="auto"/>
      </w:divBdr>
      <w:divsChild>
        <w:div w:id="713235154">
          <w:marLeft w:val="0"/>
          <w:marRight w:val="0"/>
          <w:marTop w:val="0"/>
          <w:marBottom w:val="0"/>
          <w:divBdr>
            <w:top w:val="none" w:sz="0" w:space="0" w:color="auto"/>
            <w:left w:val="none" w:sz="0" w:space="0" w:color="auto"/>
            <w:bottom w:val="none" w:sz="0" w:space="0" w:color="auto"/>
            <w:right w:val="none" w:sz="0" w:space="0" w:color="auto"/>
          </w:divBdr>
        </w:div>
      </w:divsChild>
    </w:div>
    <w:div w:id="1160924420">
      <w:bodyDiv w:val="1"/>
      <w:marLeft w:val="0"/>
      <w:marRight w:val="0"/>
      <w:marTop w:val="0"/>
      <w:marBottom w:val="0"/>
      <w:divBdr>
        <w:top w:val="none" w:sz="0" w:space="0" w:color="auto"/>
        <w:left w:val="none" w:sz="0" w:space="0" w:color="auto"/>
        <w:bottom w:val="none" w:sz="0" w:space="0" w:color="auto"/>
        <w:right w:val="none" w:sz="0" w:space="0" w:color="auto"/>
      </w:divBdr>
    </w:div>
    <w:div w:id="1165172546">
      <w:bodyDiv w:val="1"/>
      <w:marLeft w:val="0"/>
      <w:marRight w:val="0"/>
      <w:marTop w:val="0"/>
      <w:marBottom w:val="0"/>
      <w:divBdr>
        <w:top w:val="none" w:sz="0" w:space="0" w:color="auto"/>
        <w:left w:val="none" w:sz="0" w:space="0" w:color="auto"/>
        <w:bottom w:val="none" w:sz="0" w:space="0" w:color="auto"/>
        <w:right w:val="none" w:sz="0" w:space="0" w:color="auto"/>
      </w:divBdr>
    </w:div>
    <w:div w:id="1165777031">
      <w:bodyDiv w:val="1"/>
      <w:marLeft w:val="0"/>
      <w:marRight w:val="0"/>
      <w:marTop w:val="0"/>
      <w:marBottom w:val="0"/>
      <w:divBdr>
        <w:top w:val="none" w:sz="0" w:space="0" w:color="auto"/>
        <w:left w:val="none" w:sz="0" w:space="0" w:color="auto"/>
        <w:bottom w:val="none" w:sz="0" w:space="0" w:color="auto"/>
        <w:right w:val="none" w:sz="0" w:space="0" w:color="auto"/>
      </w:divBdr>
    </w:div>
    <w:div w:id="1170635516">
      <w:bodyDiv w:val="1"/>
      <w:marLeft w:val="0"/>
      <w:marRight w:val="0"/>
      <w:marTop w:val="0"/>
      <w:marBottom w:val="0"/>
      <w:divBdr>
        <w:top w:val="none" w:sz="0" w:space="0" w:color="auto"/>
        <w:left w:val="none" w:sz="0" w:space="0" w:color="auto"/>
        <w:bottom w:val="none" w:sz="0" w:space="0" w:color="auto"/>
        <w:right w:val="none" w:sz="0" w:space="0" w:color="auto"/>
      </w:divBdr>
    </w:div>
    <w:div w:id="1212645050">
      <w:bodyDiv w:val="1"/>
      <w:marLeft w:val="0"/>
      <w:marRight w:val="0"/>
      <w:marTop w:val="0"/>
      <w:marBottom w:val="0"/>
      <w:divBdr>
        <w:top w:val="none" w:sz="0" w:space="0" w:color="auto"/>
        <w:left w:val="none" w:sz="0" w:space="0" w:color="auto"/>
        <w:bottom w:val="none" w:sz="0" w:space="0" w:color="auto"/>
        <w:right w:val="none" w:sz="0" w:space="0" w:color="auto"/>
      </w:divBdr>
    </w:div>
    <w:div w:id="1279752337">
      <w:bodyDiv w:val="1"/>
      <w:marLeft w:val="0"/>
      <w:marRight w:val="0"/>
      <w:marTop w:val="0"/>
      <w:marBottom w:val="0"/>
      <w:divBdr>
        <w:top w:val="none" w:sz="0" w:space="0" w:color="auto"/>
        <w:left w:val="none" w:sz="0" w:space="0" w:color="auto"/>
        <w:bottom w:val="none" w:sz="0" w:space="0" w:color="auto"/>
        <w:right w:val="none" w:sz="0" w:space="0" w:color="auto"/>
      </w:divBdr>
      <w:divsChild>
        <w:div w:id="483276980">
          <w:marLeft w:val="0"/>
          <w:marRight w:val="0"/>
          <w:marTop w:val="0"/>
          <w:marBottom w:val="0"/>
          <w:divBdr>
            <w:top w:val="none" w:sz="0" w:space="0" w:color="auto"/>
            <w:left w:val="none" w:sz="0" w:space="0" w:color="auto"/>
            <w:bottom w:val="none" w:sz="0" w:space="0" w:color="auto"/>
            <w:right w:val="none" w:sz="0" w:space="0" w:color="auto"/>
          </w:divBdr>
        </w:div>
      </w:divsChild>
    </w:div>
    <w:div w:id="1289168167">
      <w:bodyDiv w:val="1"/>
      <w:marLeft w:val="0"/>
      <w:marRight w:val="0"/>
      <w:marTop w:val="0"/>
      <w:marBottom w:val="0"/>
      <w:divBdr>
        <w:top w:val="none" w:sz="0" w:space="0" w:color="auto"/>
        <w:left w:val="none" w:sz="0" w:space="0" w:color="auto"/>
        <w:bottom w:val="none" w:sz="0" w:space="0" w:color="auto"/>
        <w:right w:val="none" w:sz="0" w:space="0" w:color="auto"/>
      </w:divBdr>
    </w:div>
    <w:div w:id="1301223776">
      <w:bodyDiv w:val="1"/>
      <w:marLeft w:val="0"/>
      <w:marRight w:val="0"/>
      <w:marTop w:val="0"/>
      <w:marBottom w:val="0"/>
      <w:divBdr>
        <w:top w:val="none" w:sz="0" w:space="0" w:color="auto"/>
        <w:left w:val="none" w:sz="0" w:space="0" w:color="auto"/>
        <w:bottom w:val="none" w:sz="0" w:space="0" w:color="auto"/>
        <w:right w:val="none" w:sz="0" w:space="0" w:color="auto"/>
      </w:divBdr>
    </w:div>
    <w:div w:id="1312175151">
      <w:bodyDiv w:val="1"/>
      <w:marLeft w:val="0"/>
      <w:marRight w:val="0"/>
      <w:marTop w:val="0"/>
      <w:marBottom w:val="0"/>
      <w:divBdr>
        <w:top w:val="none" w:sz="0" w:space="0" w:color="auto"/>
        <w:left w:val="none" w:sz="0" w:space="0" w:color="auto"/>
        <w:bottom w:val="none" w:sz="0" w:space="0" w:color="auto"/>
        <w:right w:val="none" w:sz="0" w:space="0" w:color="auto"/>
      </w:divBdr>
    </w:div>
    <w:div w:id="1317803285">
      <w:bodyDiv w:val="1"/>
      <w:marLeft w:val="0"/>
      <w:marRight w:val="0"/>
      <w:marTop w:val="0"/>
      <w:marBottom w:val="0"/>
      <w:divBdr>
        <w:top w:val="none" w:sz="0" w:space="0" w:color="auto"/>
        <w:left w:val="none" w:sz="0" w:space="0" w:color="auto"/>
        <w:bottom w:val="none" w:sz="0" w:space="0" w:color="auto"/>
        <w:right w:val="none" w:sz="0" w:space="0" w:color="auto"/>
      </w:divBdr>
    </w:div>
    <w:div w:id="1354109211">
      <w:bodyDiv w:val="1"/>
      <w:marLeft w:val="0"/>
      <w:marRight w:val="0"/>
      <w:marTop w:val="0"/>
      <w:marBottom w:val="0"/>
      <w:divBdr>
        <w:top w:val="none" w:sz="0" w:space="0" w:color="auto"/>
        <w:left w:val="none" w:sz="0" w:space="0" w:color="auto"/>
        <w:bottom w:val="none" w:sz="0" w:space="0" w:color="auto"/>
        <w:right w:val="none" w:sz="0" w:space="0" w:color="auto"/>
      </w:divBdr>
    </w:div>
    <w:div w:id="1367675999">
      <w:bodyDiv w:val="1"/>
      <w:marLeft w:val="0"/>
      <w:marRight w:val="0"/>
      <w:marTop w:val="0"/>
      <w:marBottom w:val="0"/>
      <w:divBdr>
        <w:top w:val="none" w:sz="0" w:space="0" w:color="auto"/>
        <w:left w:val="none" w:sz="0" w:space="0" w:color="auto"/>
        <w:bottom w:val="none" w:sz="0" w:space="0" w:color="auto"/>
        <w:right w:val="none" w:sz="0" w:space="0" w:color="auto"/>
      </w:divBdr>
    </w:div>
    <w:div w:id="1373114720">
      <w:bodyDiv w:val="1"/>
      <w:marLeft w:val="0"/>
      <w:marRight w:val="0"/>
      <w:marTop w:val="0"/>
      <w:marBottom w:val="0"/>
      <w:divBdr>
        <w:top w:val="none" w:sz="0" w:space="0" w:color="auto"/>
        <w:left w:val="none" w:sz="0" w:space="0" w:color="auto"/>
        <w:bottom w:val="none" w:sz="0" w:space="0" w:color="auto"/>
        <w:right w:val="none" w:sz="0" w:space="0" w:color="auto"/>
      </w:divBdr>
    </w:div>
    <w:div w:id="1402168915">
      <w:bodyDiv w:val="1"/>
      <w:marLeft w:val="0"/>
      <w:marRight w:val="0"/>
      <w:marTop w:val="0"/>
      <w:marBottom w:val="0"/>
      <w:divBdr>
        <w:top w:val="none" w:sz="0" w:space="0" w:color="auto"/>
        <w:left w:val="none" w:sz="0" w:space="0" w:color="auto"/>
        <w:bottom w:val="none" w:sz="0" w:space="0" w:color="auto"/>
        <w:right w:val="none" w:sz="0" w:space="0" w:color="auto"/>
      </w:divBdr>
    </w:div>
    <w:div w:id="1405222977">
      <w:bodyDiv w:val="1"/>
      <w:marLeft w:val="0"/>
      <w:marRight w:val="0"/>
      <w:marTop w:val="0"/>
      <w:marBottom w:val="0"/>
      <w:divBdr>
        <w:top w:val="none" w:sz="0" w:space="0" w:color="auto"/>
        <w:left w:val="none" w:sz="0" w:space="0" w:color="auto"/>
        <w:bottom w:val="none" w:sz="0" w:space="0" w:color="auto"/>
        <w:right w:val="none" w:sz="0" w:space="0" w:color="auto"/>
      </w:divBdr>
    </w:div>
    <w:div w:id="1414207783">
      <w:bodyDiv w:val="1"/>
      <w:marLeft w:val="0"/>
      <w:marRight w:val="0"/>
      <w:marTop w:val="0"/>
      <w:marBottom w:val="0"/>
      <w:divBdr>
        <w:top w:val="none" w:sz="0" w:space="0" w:color="auto"/>
        <w:left w:val="none" w:sz="0" w:space="0" w:color="auto"/>
        <w:bottom w:val="none" w:sz="0" w:space="0" w:color="auto"/>
        <w:right w:val="none" w:sz="0" w:space="0" w:color="auto"/>
      </w:divBdr>
    </w:div>
    <w:div w:id="1427112939">
      <w:bodyDiv w:val="1"/>
      <w:marLeft w:val="0"/>
      <w:marRight w:val="0"/>
      <w:marTop w:val="0"/>
      <w:marBottom w:val="0"/>
      <w:divBdr>
        <w:top w:val="none" w:sz="0" w:space="0" w:color="auto"/>
        <w:left w:val="none" w:sz="0" w:space="0" w:color="auto"/>
        <w:bottom w:val="none" w:sz="0" w:space="0" w:color="auto"/>
        <w:right w:val="none" w:sz="0" w:space="0" w:color="auto"/>
      </w:divBdr>
      <w:divsChild>
        <w:div w:id="655838315">
          <w:marLeft w:val="0"/>
          <w:marRight w:val="0"/>
          <w:marTop w:val="0"/>
          <w:marBottom w:val="0"/>
          <w:divBdr>
            <w:top w:val="none" w:sz="0" w:space="0" w:color="auto"/>
            <w:left w:val="none" w:sz="0" w:space="0" w:color="auto"/>
            <w:bottom w:val="none" w:sz="0" w:space="0" w:color="auto"/>
            <w:right w:val="none" w:sz="0" w:space="0" w:color="auto"/>
          </w:divBdr>
          <w:divsChild>
            <w:div w:id="1481268345">
              <w:marLeft w:val="0"/>
              <w:marRight w:val="0"/>
              <w:marTop w:val="0"/>
              <w:marBottom w:val="0"/>
              <w:divBdr>
                <w:top w:val="none" w:sz="0" w:space="0" w:color="auto"/>
                <w:left w:val="none" w:sz="0" w:space="0" w:color="auto"/>
                <w:bottom w:val="none" w:sz="0" w:space="0" w:color="auto"/>
                <w:right w:val="none" w:sz="0" w:space="0" w:color="auto"/>
              </w:divBdr>
              <w:divsChild>
                <w:div w:id="517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9658">
      <w:bodyDiv w:val="1"/>
      <w:marLeft w:val="0"/>
      <w:marRight w:val="0"/>
      <w:marTop w:val="0"/>
      <w:marBottom w:val="0"/>
      <w:divBdr>
        <w:top w:val="none" w:sz="0" w:space="0" w:color="auto"/>
        <w:left w:val="none" w:sz="0" w:space="0" w:color="auto"/>
        <w:bottom w:val="none" w:sz="0" w:space="0" w:color="auto"/>
        <w:right w:val="none" w:sz="0" w:space="0" w:color="auto"/>
      </w:divBdr>
    </w:div>
    <w:div w:id="1447429714">
      <w:bodyDiv w:val="1"/>
      <w:marLeft w:val="0"/>
      <w:marRight w:val="0"/>
      <w:marTop w:val="0"/>
      <w:marBottom w:val="0"/>
      <w:divBdr>
        <w:top w:val="none" w:sz="0" w:space="0" w:color="auto"/>
        <w:left w:val="none" w:sz="0" w:space="0" w:color="auto"/>
        <w:bottom w:val="none" w:sz="0" w:space="0" w:color="auto"/>
        <w:right w:val="none" w:sz="0" w:space="0" w:color="auto"/>
      </w:divBdr>
    </w:div>
    <w:div w:id="1451128983">
      <w:bodyDiv w:val="1"/>
      <w:marLeft w:val="0"/>
      <w:marRight w:val="0"/>
      <w:marTop w:val="0"/>
      <w:marBottom w:val="0"/>
      <w:divBdr>
        <w:top w:val="none" w:sz="0" w:space="0" w:color="auto"/>
        <w:left w:val="none" w:sz="0" w:space="0" w:color="auto"/>
        <w:bottom w:val="none" w:sz="0" w:space="0" w:color="auto"/>
        <w:right w:val="none" w:sz="0" w:space="0" w:color="auto"/>
      </w:divBdr>
    </w:div>
    <w:div w:id="1484273866">
      <w:bodyDiv w:val="1"/>
      <w:marLeft w:val="0"/>
      <w:marRight w:val="0"/>
      <w:marTop w:val="0"/>
      <w:marBottom w:val="0"/>
      <w:divBdr>
        <w:top w:val="none" w:sz="0" w:space="0" w:color="auto"/>
        <w:left w:val="none" w:sz="0" w:space="0" w:color="auto"/>
        <w:bottom w:val="none" w:sz="0" w:space="0" w:color="auto"/>
        <w:right w:val="none" w:sz="0" w:space="0" w:color="auto"/>
      </w:divBdr>
    </w:div>
    <w:div w:id="1518812965">
      <w:bodyDiv w:val="1"/>
      <w:marLeft w:val="0"/>
      <w:marRight w:val="0"/>
      <w:marTop w:val="0"/>
      <w:marBottom w:val="0"/>
      <w:divBdr>
        <w:top w:val="none" w:sz="0" w:space="0" w:color="auto"/>
        <w:left w:val="none" w:sz="0" w:space="0" w:color="auto"/>
        <w:bottom w:val="none" w:sz="0" w:space="0" w:color="auto"/>
        <w:right w:val="none" w:sz="0" w:space="0" w:color="auto"/>
      </w:divBdr>
    </w:div>
    <w:div w:id="1535772982">
      <w:bodyDiv w:val="1"/>
      <w:marLeft w:val="0"/>
      <w:marRight w:val="0"/>
      <w:marTop w:val="0"/>
      <w:marBottom w:val="0"/>
      <w:divBdr>
        <w:top w:val="none" w:sz="0" w:space="0" w:color="auto"/>
        <w:left w:val="none" w:sz="0" w:space="0" w:color="auto"/>
        <w:bottom w:val="none" w:sz="0" w:space="0" w:color="auto"/>
        <w:right w:val="none" w:sz="0" w:space="0" w:color="auto"/>
      </w:divBdr>
    </w:div>
    <w:div w:id="1549874631">
      <w:bodyDiv w:val="1"/>
      <w:marLeft w:val="0"/>
      <w:marRight w:val="0"/>
      <w:marTop w:val="0"/>
      <w:marBottom w:val="0"/>
      <w:divBdr>
        <w:top w:val="none" w:sz="0" w:space="0" w:color="auto"/>
        <w:left w:val="none" w:sz="0" w:space="0" w:color="auto"/>
        <w:bottom w:val="none" w:sz="0" w:space="0" w:color="auto"/>
        <w:right w:val="none" w:sz="0" w:space="0" w:color="auto"/>
      </w:divBdr>
    </w:div>
    <w:div w:id="1559979423">
      <w:bodyDiv w:val="1"/>
      <w:marLeft w:val="0"/>
      <w:marRight w:val="0"/>
      <w:marTop w:val="0"/>
      <w:marBottom w:val="0"/>
      <w:divBdr>
        <w:top w:val="none" w:sz="0" w:space="0" w:color="auto"/>
        <w:left w:val="none" w:sz="0" w:space="0" w:color="auto"/>
        <w:bottom w:val="none" w:sz="0" w:space="0" w:color="auto"/>
        <w:right w:val="none" w:sz="0" w:space="0" w:color="auto"/>
      </w:divBdr>
    </w:div>
    <w:div w:id="1566143984">
      <w:bodyDiv w:val="1"/>
      <w:marLeft w:val="0"/>
      <w:marRight w:val="0"/>
      <w:marTop w:val="0"/>
      <w:marBottom w:val="0"/>
      <w:divBdr>
        <w:top w:val="none" w:sz="0" w:space="0" w:color="auto"/>
        <w:left w:val="none" w:sz="0" w:space="0" w:color="auto"/>
        <w:bottom w:val="none" w:sz="0" w:space="0" w:color="auto"/>
        <w:right w:val="none" w:sz="0" w:space="0" w:color="auto"/>
      </w:divBdr>
    </w:div>
    <w:div w:id="1594819329">
      <w:bodyDiv w:val="1"/>
      <w:marLeft w:val="0"/>
      <w:marRight w:val="0"/>
      <w:marTop w:val="0"/>
      <w:marBottom w:val="0"/>
      <w:divBdr>
        <w:top w:val="none" w:sz="0" w:space="0" w:color="auto"/>
        <w:left w:val="none" w:sz="0" w:space="0" w:color="auto"/>
        <w:bottom w:val="none" w:sz="0" w:space="0" w:color="auto"/>
        <w:right w:val="none" w:sz="0" w:space="0" w:color="auto"/>
      </w:divBdr>
    </w:div>
    <w:div w:id="1615987774">
      <w:bodyDiv w:val="1"/>
      <w:marLeft w:val="0"/>
      <w:marRight w:val="0"/>
      <w:marTop w:val="0"/>
      <w:marBottom w:val="0"/>
      <w:divBdr>
        <w:top w:val="none" w:sz="0" w:space="0" w:color="auto"/>
        <w:left w:val="none" w:sz="0" w:space="0" w:color="auto"/>
        <w:bottom w:val="none" w:sz="0" w:space="0" w:color="auto"/>
        <w:right w:val="none" w:sz="0" w:space="0" w:color="auto"/>
      </w:divBdr>
    </w:div>
    <w:div w:id="1642689487">
      <w:bodyDiv w:val="1"/>
      <w:marLeft w:val="0"/>
      <w:marRight w:val="0"/>
      <w:marTop w:val="0"/>
      <w:marBottom w:val="0"/>
      <w:divBdr>
        <w:top w:val="none" w:sz="0" w:space="0" w:color="auto"/>
        <w:left w:val="none" w:sz="0" w:space="0" w:color="auto"/>
        <w:bottom w:val="none" w:sz="0" w:space="0" w:color="auto"/>
        <w:right w:val="none" w:sz="0" w:space="0" w:color="auto"/>
      </w:divBdr>
    </w:div>
    <w:div w:id="1689213422">
      <w:bodyDiv w:val="1"/>
      <w:marLeft w:val="0"/>
      <w:marRight w:val="0"/>
      <w:marTop w:val="0"/>
      <w:marBottom w:val="0"/>
      <w:divBdr>
        <w:top w:val="none" w:sz="0" w:space="0" w:color="auto"/>
        <w:left w:val="none" w:sz="0" w:space="0" w:color="auto"/>
        <w:bottom w:val="none" w:sz="0" w:space="0" w:color="auto"/>
        <w:right w:val="none" w:sz="0" w:space="0" w:color="auto"/>
      </w:divBdr>
    </w:div>
    <w:div w:id="1707682136">
      <w:bodyDiv w:val="1"/>
      <w:marLeft w:val="0"/>
      <w:marRight w:val="0"/>
      <w:marTop w:val="0"/>
      <w:marBottom w:val="0"/>
      <w:divBdr>
        <w:top w:val="none" w:sz="0" w:space="0" w:color="auto"/>
        <w:left w:val="none" w:sz="0" w:space="0" w:color="auto"/>
        <w:bottom w:val="none" w:sz="0" w:space="0" w:color="auto"/>
        <w:right w:val="none" w:sz="0" w:space="0" w:color="auto"/>
      </w:divBdr>
    </w:div>
    <w:div w:id="1717309777">
      <w:bodyDiv w:val="1"/>
      <w:marLeft w:val="0"/>
      <w:marRight w:val="0"/>
      <w:marTop w:val="0"/>
      <w:marBottom w:val="0"/>
      <w:divBdr>
        <w:top w:val="none" w:sz="0" w:space="0" w:color="auto"/>
        <w:left w:val="none" w:sz="0" w:space="0" w:color="auto"/>
        <w:bottom w:val="none" w:sz="0" w:space="0" w:color="auto"/>
        <w:right w:val="none" w:sz="0" w:space="0" w:color="auto"/>
      </w:divBdr>
    </w:div>
    <w:div w:id="1719403254">
      <w:bodyDiv w:val="1"/>
      <w:marLeft w:val="0"/>
      <w:marRight w:val="0"/>
      <w:marTop w:val="0"/>
      <w:marBottom w:val="0"/>
      <w:divBdr>
        <w:top w:val="none" w:sz="0" w:space="0" w:color="auto"/>
        <w:left w:val="none" w:sz="0" w:space="0" w:color="auto"/>
        <w:bottom w:val="none" w:sz="0" w:space="0" w:color="auto"/>
        <w:right w:val="none" w:sz="0" w:space="0" w:color="auto"/>
      </w:divBdr>
    </w:div>
    <w:div w:id="1735815962">
      <w:bodyDiv w:val="1"/>
      <w:marLeft w:val="0"/>
      <w:marRight w:val="0"/>
      <w:marTop w:val="0"/>
      <w:marBottom w:val="0"/>
      <w:divBdr>
        <w:top w:val="none" w:sz="0" w:space="0" w:color="auto"/>
        <w:left w:val="none" w:sz="0" w:space="0" w:color="auto"/>
        <w:bottom w:val="none" w:sz="0" w:space="0" w:color="auto"/>
        <w:right w:val="none" w:sz="0" w:space="0" w:color="auto"/>
      </w:divBdr>
    </w:div>
    <w:div w:id="1739209526">
      <w:bodyDiv w:val="1"/>
      <w:marLeft w:val="0"/>
      <w:marRight w:val="0"/>
      <w:marTop w:val="0"/>
      <w:marBottom w:val="0"/>
      <w:divBdr>
        <w:top w:val="none" w:sz="0" w:space="0" w:color="auto"/>
        <w:left w:val="none" w:sz="0" w:space="0" w:color="auto"/>
        <w:bottom w:val="none" w:sz="0" w:space="0" w:color="auto"/>
        <w:right w:val="none" w:sz="0" w:space="0" w:color="auto"/>
      </w:divBdr>
    </w:div>
    <w:div w:id="1748071180">
      <w:bodyDiv w:val="1"/>
      <w:marLeft w:val="0"/>
      <w:marRight w:val="0"/>
      <w:marTop w:val="0"/>
      <w:marBottom w:val="0"/>
      <w:divBdr>
        <w:top w:val="none" w:sz="0" w:space="0" w:color="auto"/>
        <w:left w:val="none" w:sz="0" w:space="0" w:color="auto"/>
        <w:bottom w:val="none" w:sz="0" w:space="0" w:color="auto"/>
        <w:right w:val="none" w:sz="0" w:space="0" w:color="auto"/>
      </w:divBdr>
    </w:div>
    <w:div w:id="1750728822">
      <w:bodyDiv w:val="1"/>
      <w:marLeft w:val="0"/>
      <w:marRight w:val="0"/>
      <w:marTop w:val="0"/>
      <w:marBottom w:val="0"/>
      <w:divBdr>
        <w:top w:val="none" w:sz="0" w:space="0" w:color="auto"/>
        <w:left w:val="none" w:sz="0" w:space="0" w:color="auto"/>
        <w:bottom w:val="none" w:sz="0" w:space="0" w:color="auto"/>
        <w:right w:val="none" w:sz="0" w:space="0" w:color="auto"/>
      </w:divBdr>
    </w:div>
    <w:div w:id="1761640259">
      <w:bodyDiv w:val="1"/>
      <w:marLeft w:val="0"/>
      <w:marRight w:val="0"/>
      <w:marTop w:val="0"/>
      <w:marBottom w:val="0"/>
      <w:divBdr>
        <w:top w:val="none" w:sz="0" w:space="0" w:color="auto"/>
        <w:left w:val="none" w:sz="0" w:space="0" w:color="auto"/>
        <w:bottom w:val="none" w:sz="0" w:space="0" w:color="auto"/>
        <w:right w:val="none" w:sz="0" w:space="0" w:color="auto"/>
      </w:divBdr>
    </w:div>
    <w:div w:id="1762796468">
      <w:bodyDiv w:val="1"/>
      <w:marLeft w:val="0"/>
      <w:marRight w:val="0"/>
      <w:marTop w:val="0"/>
      <w:marBottom w:val="0"/>
      <w:divBdr>
        <w:top w:val="none" w:sz="0" w:space="0" w:color="auto"/>
        <w:left w:val="none" w:sz="0" w:space="0" w:color="auto"/>
        <w:bottom w:val="none" w:sz="0" w:space="0" w:color="auto"/>
        <w:right w:val="none" w:sz="0" w:space="0" w:color="auto"/>
      </w:divBdr>
    </w:div>
    <w:div w:id="1831019517">
      <w:bodyDiv w:val="1"/>
      <w:marLeft w:val="0"/>
      <w:marRight w:val="0"/>
      <w:marTop w:val="0"/>
      <w:marBottom w:val="0"/>
      <w:divBdr>
        <w:top w:val="none" w:sz="0" w:space="0" w:color="auto"/>
        <w:left w:val="none" w:sz="0" w:space="0" w:color="auto"/>
        <w:bottom w:val="none" w:sz="0" w:space="0" w:color="auto"/>
        <w:right w:val="none" w:sz="0" w:space="0" w:color="auto"/>
      </w:divBdr>
    </w:div>
    <w:div w:id="1851067306">
      <w:bodyDiv w:val="1"/>
      <w:marLeft w:val="0"/>
      <w:marRight w:val="0"/>
      <w:marTop w:val="0"/>
      <w:marBottom w:val="0"/>
      <w:divBdr>
        <w:top w:val="none" w:sz="0" w:space="0" w:color="auto"/>
        <w:left w:val="none" w:sz="0" w:space="0" w:color="auto"/>
        <w:bottom w:val="none" w:sz="0" w:space="0" w:color="auto"/>
        <w:right w:val="none" w:sz="0" w:space="0" w:color="auto"/>
      </w:divBdr>
      <w:divsChild>
        <w:div w:id="416291491">
          <w:marLeft w:val="0"/>
          <w:marRight w:val="0"/>
          <w:marTop w:val="0"/>
          <w:marBottom w:val="0"/>
          <w:divBdr>
            <w:top w:val="none" w:sz="0" w:space="0" w:color="auto"/>
            <w:left w:val="none" w:sz="0" w:space="0" w:color="auto"/>
            <w:bottom w:val="none" w:sz="0" w:space="0" w:color="auto"/>
            <w:right w:val="none" w:sz="0" w:space="0" w:color="auto"/>
          </w:divBdr>
        </w:div>
      </w:divsChild>
    </w:div>
    <w:div w:id="1869677118">
      <w:bodyDiv w:val="1"/>
      <w:marLeft w:val="0"/>
      <w:marRight w:val="0"/>
      <w:marTop w:val="0"/>
      <w:marBottom w:val="0"/>
      <w:divBdr>
        <w:top w:val="none" w:sz="0" w:space="0" w:color="auto"/>
        <w:left w:val="none" w:sz="0" w:space="0" w:color="auto"/>
        <w:bottom w:val="none" w:sz="0" w:space="0" w:color="auto"/>
        <w:right w:val="none" w:sz="0" w:space="0" w:color="auto"/>
      </w:divBdr>
    </w:div>
    <w:div w:id="1881623524">
      <w:bodyDiv w:val="1"/>
      <w:marLeft w:val="0"/>
      <w:marRight w:val="0"/>
      <w:marTop w:val="0"/>
      <w:marBottom w:val="0"/>
      <w:divBdr>
        <w:top w:val="none" w:sz="0" w:space="0" w:color="auto"/>
        <w:left w:val="none" w:sz="0" w:space="0" w:color="auto"/>
        <w:bottom w:val="none" w:sz="0" w:space="0" w:color="auto"/>
        <w:right w:val="none" w:sz="0" w:space="0" w:color="auto"/>
      </w:divBdr>
    </w:div>
    <w:div w:id="1895922684">
      <w:bodyDiv w:val="1"/>
      <w:marLeft w:val="0"/>
      <w:marRight w:val="0"/>
      <w:marTop w:val="0"/>
      <w:marBottom w:val="0"/>
      <w:divBdr>
        <w:top w:val="none" w:sz="0" w:space="0" w:color="auto"/>
        <w:left w:val="none" w:sz="0" w:space="0" w:color="auto"/>
        <w:bottom w:val="none" w:sz="0" w:space="0" w:color="auto"/>
        <w:right w:val="none" w:sz="0" w:space="0" w:color="auto"/>
      </w:divBdr>
    </w:div>
    <w:div w:id="1912614646">
      <w:bodyDiv w:val="1"/>
      <w:marLeft w:val="0"/>
      <w:marRight w:val="0"/>
      <w:marTop w:val="0"/>
      <w:marBottom w:val="0"/>
      <w:divBdr>
        <w:top w:val="none" w:sz="0" w:space="0" w:color="auto"/>
        <w:left w:val="none" w:sz="0" w:space="0" w:color="auto"/>
        <w:bottom w:val="none" w:sz="0" w:space="0" w:color="auto"/>
        <w:right w:val="none" w:sz="0" w:space="0" w:color="auto"/>
      </w:divBdr>
    </w:div>
    <w:div w:id="1919249001">
      <w:bodyDiv w:val="1"/>
      <w:marLeft w:val="0"/>
      <w:marRight w:val="0"/>
      <w:marTop w:val="0"/>
      <w:marBottom w:val="0"/>
      <w:divBdr>
        <w:top w:val="none" w:sz="0" w:space="0" w:color="auto"/>
        <w:left w:val="none" w:sz="0" w:space="0" w:color="auto"/>
        <w:bottom w:val="none" w:sz="0" w:space="0" w:color="auto"/>
        <w:right w:val="none" w:sz="0" w:space="0" w:color="auto"/>
      </w:divBdr>
    </w:div>
    <w:div w:id="1936278081">
      <w:bodyDiv w:val="1"/>
      <w:marLeft w:val="0"/>
      <w:marRight w:val="0"/>
      <w:marTop w:val="0"/>
      <w:marBottom w:val="0"/>
      <w:divBdr>
        <w:top w:val="none" w:sz="0" w:space="0" w:color="auto"/>
        <w:left w:val="none" w:sz="0" w:space="0" w:color="auto"/>
        <w:bottom w:val="none" w:sz="0" w:space="0" w:color="auto"/>
        <w:right w:val="none" w:sz="0" w:space="0" w:color="auto"/>
      </w:divBdr>
    </w:div>
    <w:div w:id="1940989765">
      <w:bodyDiv w:val="1"/>
      <w:marLeft w:val="0"/>
      <w:marRight w:val="0"/>
      <w:marTop w:val="0"/>
      <w:marBottom w:val="0"/>
      <w:divBdr>
        <w:top w:val="none" w:sz="0" w:space="0" w:color="auto"/>
        <w:left w:val="none" w:sz="0" w:space="0" w:color="auto"/>
        <w:bottom w:val="none" w:sz="0" w:space="0" w:color="auto"/>
        <w:right w:val="none" w:sz="0" w:space="0" w:color="auto"/>
      </w:divBdr>
    </w:div>
    <w:div w:id="1947273390">
      <w:bodyDiv w:val="1"/>
      <w:marLeft w:val="0"/>
      <w:marRight w:val="0"/>
      <w:marTop w:val="0"/>
      <w:marBottom w:val="0"/>
      <w:divBdr>
        <w:top w:val="none" w:sz="0" w:space="0" w:color="auto"/>
        <w:left w:val="none" w:sz="0" w:space="0" w:color="auto"/>
        <w:bottom w:val="none" w:sz="0" w:space="0" w:color="auto"/>
        <w:right w:val="none" w:sz="0" w:space="0" w:color="auto"/>
      </w:divBdr>
    </w:div>
    <w:div w:id="1991246858">
      <w:bodyDiv w:val="1"/>
      <w:marLeft w:val="0"/>
      <w:marRight w:val="0"/>
      <w:marTop w:val="0"/>
      <w:marBottom w:val="0"/>
      <w:divBdr>
        <w:top w:val="none" w:sz="0" w:space="0" w:color="auto"/>
        <w:left w:val="none" w:sz="0" w:space="0" w:color="auto"/>
        <w:bottom w:val="none" w:sz="0" w:space="0" w:color="auto"/>
        <w:right w:val="none" w:sz="0" w:space="0" w:color="auto"/>
      </w:divBdr>
    </w:div>
    <w:div w:id="1996256762">
      <w:bodyDiv w:val="1"/>
      <w:marLeft w:val="0"/>
      <w:marRight w:val="0"/>
      <w:marTop w:val="0"/>
      <w:marBottom w:val="0"/>
      <w:divBdr>
        <w:top w:val="none" w:sz="0" w:space="0" w:color="auto"/>
        <w:left w:val="none" w:sz="0" w:space="0" w:color="auto"/>
        <w:bottom w:val="none" w:sz="0" w:space="0" w:color="auto"/>
        <w:right w:val="none" w:sz="0" w:space="0" w:color="auto"/>
      </w:divBdr>
    </w:div>
    <w:div w:id="1997683751">
      <w:bodyDiv w:val="1"/>
      <w:marLeft w:val="0"/>
      <w:marRight w:val="0"/>
      <w:marTop w:val="0"/>
      <w:marBottom w:val="0"/>
      <w:divBdr>
        <w:top w:val="none" w:sz="0" w:space="0" w:color="auto"/>
        <w:left w:val="none" w:sz="0" w:space="0" w:color="auto"/>
        <w:bottom w:val="none" w:sz="0" w:space="0" w:color="auto"/>
        <w:right w:val="none" w:sz="0" w:space="0" w:color="auto"/>
      </w:divBdr>
    </w:div>
    <w:div w:id="2005276285">
      <w:bodyDiv w:val="1"/>
      <w:marLeft w:val="0"/>
      <w:marRight w:val="0"/>
      <w:marTop w:val="0"/>
      <w:marBottom w:val="0"/>
      <w:divBdr>
        <w:top w:val="none" w:sz="0" w:space="0" w:color="auto"/>
        <w:left w:val="none" w:sz="0" w:space="0" w:color="auto"/>
        <w:bottom w:val="none" w:sz="0" w:space="0" w:color="auto"/>
        <w:right w:val="none" w:sz="0" w:space="0" w:color="auto"/>
      </w:divBdr>
    </w:div>
    <w:div w:id="2020422370">
      <w:bodyDiv w:val="1"/>
      <w:marLeft w:val="0"/>
      <w:marRight w:val="0"/>
      <w:marTop w:val="0"/>
      <w:marBottom w:val="0"/>
      <w:divBdr>
        <w:top w:val="none" w:sz="0" w:space="0" w:color="auto"/>
        <w:left w:val="none" w:sz="0" w:space="0" w:color="auto"/>
        <w:bottom w:val="none" w:sz="0" w:space="0" w:color="auto"/>
        <w:right w:val="none" w:sz="0" w:space="0" w:color="auto"/>
      </w:divBdr>
    </w:div>
    <w:div w:id="2072731511">
      <w:bodyDiv w:val="1"/>
      <w:marLeft w:val="0"/>
      <w:marRight w:val="0"/>
      <w:marTop w:val="0"/>
      <w:marBottom w:val="0"/>
      <w:divBdr>
        <w:top w:val="none" w:sz="0" w:space="0" w:color="auto"/>
        <w:left w:val="none" w:sz="0" w:space="0" w:color="auto"/>
        <w:bottom w:val="none" w:sz="0" w:space="0" w:color="auto"/>
        <w:right w:val="none" w:sz="0" w:space="0" w:color="auto"/>
      </w:divBdr>
    </w:div>
    <w:div w:id="2083942333">
      <w:bodyDiv w:val="1"/>
      <w:marLeft w:val="0"/>
      <w:marRight w:val="0"/>
      <w:marTop w:val="0"/>
      <w:marBottom w:val="0"/>
      <w:divBdr>
        <w:top w:val="none" w:sz="0" w:space="0" w:color="auto"/>
        <w:left w:val="none" w:sz="0" w:space="0" w:color="auto"/>
        <w:bottom w:val="none" w:sz="0" w:space="0" w:color="auto"/>
        <w:right w:val="none" w:sz="0" w:space="0" w:color="auto"/>
      </w:divBdr>
    </w:div>
    <w:div w:id="209659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diagramLayout" Target="diagrams/layout1.xml"/><Relationship Id="rId39" Type="http://schemas.openxmlformats.org/officeDocument/2006/relationships/diagramData" Target="diagrams/data2.xm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diagramColors" Target="diagrams/colors2.xml"/><Relationship Id="rId47" Type="http://schemas.openxmlformats.org/officeDocument/2006/relationships/footer" Target="footer1.xml"/><Relationship Id="rId50" Type="http://schemas.openxmlformats.org/officeDocument/2006/relationships/hyperlink" Target="https://www.covidvaccine.gov.hk/pdf/Quarantine_Arrangements_for_Mutant_Strain_%20ENG.pdf" TargetMode="External"/><Relationship Id="rId55"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Data" Target="diagrams/data1.xml"/><Relationship Id="rId33" Type="http://schemas.openxmlformats.org/officeDocument/2006/relationships/image" Target="media/image14.jp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9.png"/><Relationship Id="rId29" Type="http://schemas.microsoft.com/office/2007/relationships/diagramDrawing" Target="diagrams/drawing1.xml"/><Relationship Id="rId41" Type="http://schemas.openxmlformats.org/officeDocument/2006/relationships/diagramQuickStyle" Target="diagrams/quickStyle2.xm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diagramLayout" Target="diagrams/layout2.xml"/><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diagramColors" Target="diagrams/colors1.xml"/><Relationship Id="rId36" Type="http://schemas.openxmlformats.org/officeDocument/2006/relationships/image" Target="media/image17.png"/><Relationship Id="rId49" Type="http://schemas.openxmlformats.org/officeDocument/2006/relationships/hyperlink" Target="https://ourworldindata.org/covid-death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diagramQuickStyle" Target="diagrams/quickStyle1.xml"/><Relationship Id="rId30" Type="http://schemas.openxmlformats.org/officeDocument/2006/relationships/image" Target="media/image11.png"/><Relationship Id="rId35" Type="http://schemas.openxmlformats.org/officeDocument/2006/relationships/image" Target="media/image16.png"/><Relationship Id="rId43" Type="http://schemas.microsoft.com/office/2007/relationships/diagramDrawing" Target="diagrams/drawing2.xml"/><Relationship Id="rId48" Type="http://schemas.openxmlformats.org/officeDocument/2006/relationships/image" Target="media/image22.jpeg"/><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www.coronavirus.gov.hk/eng/inbound-travel.html"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www.health.gov.au/news/ahppc-statement-on-national-principles-for-managed-quarantine-0" TargetMode="External"/><Relationship Id="rId117" Type="http://schemas.openxmlformats.org/officeDocument/2006/relationships/hyperlink" Target="https://www.pm.gov.au/media/national-cabinet" TargetMode="External"/><Relationship Id="rId21" Type="http://schemas.openxmlformats.org/officeDocument/2006/relationships/hyperlink" Target="https://www.covid19data.com.au/" TargetMode="External"/><Relationship Id="rId42" Type="http://schemas.openxmlformats.org/officeDocument/2006/relationships/hyperlink" Target="https://coronavirus.nt.gov.au/__data/assets/pdf_file/0017/1019024/cho-directions-nr12-2021-directions-for-quarantine-workers.pdf" TargetMode="External"/><Relationship Id="rId47" Type="http://schemas.openxmlformats.org/officeDocument/2006/relationships/hyperlink" Target="https://www.coronavirus.vic.gov.au/victorian-travel-permit-system" TargetMode="External"/><Relationship Id="rId63" Type="http://schemas.openxmlformats.org/officeDocument/2006/relationships/hyperlink" Target="https://www.peel.wa.gov.au/seasonal-worker-flight-for-tourism-hospitality-24-august-2021/" TargetMode="External"/><Relationship Id="rId68" Type="http://schemas.openxmlformats.org/officeDocument/2006/relationships/hyperlink" Target="https://www.coronavirus.vic.gov.au/international-student-arrivals-plan" TargetMode="External"/><Relationship Id="rId84" Type="http://schemas.openxmlformats.org/officeDocument/2006/relationships/hyperlink" Target="https://www.medrxiv.org/content/10.1101/2021.07.07.21260122v2" TargetMode="External"/><Relationship Id="rId89" Type="http://schemas.openxmlformats.org/officeDocument/2006/relationships/hyperlink" Target="https://doi.org/10.1038/s41467-020-20742-8" TargetMode="External"/><Relationship Id="rId112" Type="http://schemas.openxmlformats.org/officeDocument/2006/relationships/hyperlink" Target="https://insightplus.mja.com.au/2021/26/improving-australian-quarantine-insights-from-hong-kong/" TargetMode="External"/><Relationship Id="rId133" Type="http://schemas.openxmlformats.org/officeDocument/2006/relationships/hyperlink" Target="https://www.health.gov.au/sites/default/files/documents/2021/07/minimising-the-risk-of-infectious-respiratory-disease-transmission-in-the-context-of-covid-19-the-hierarchy-of-controls.pdf" TargetMode="External"/><Relationship Id="rId138" Type="http://schemas.openxmlformats.org/officeDocument/2006/relationships/hyperlink" Target="https://www1.health.gov.au/internet/main/publishing.nsf/Content/7A8654A8CB144F5FCA2584F8001F91E2/$File/COVID-19-SoNG-v4.7.pdf" TargetMode="External"/><Relationship Id="rId154" Type="http://schemas.openxmlformats.org/officeDocument/2006/relationships/hyperlink" Target="https://legislation.nsw.gov.au/file/Public%20Health%20(COVID-19%20Air%20Transportation%20Quarantine)%20Order%20(No%203)%202021.pdf" TargetMode="External"/><Relationship Id="rId159" Type="http://schemas.openxmlformats.org/officeDocument/2006/relationships/hyperlink" Target="https://www.wa.gov.au/organisation/department-of-the-premier-and-cabinet/covid-19-coronavirus-g2g-now-frequently-asked-questions" TargetMode="External"/><Relationship Id="rId175" Type="http://schemas.openxmlformats.org/officeDocument/2006/relationships/hyperlink" Target="https://www.cdc.gov/coronavirus/2019-ncov/vaccines/booster-shot.html" TargetMode="External"/><Relationship Id="rId170" Type="http://schemas.openxmlformats.org/officeDocument/2006/relationships/hyperlink" Target="https://melbourneinstitute.unimelb.edu.au/publications/research-insights/ttpn/vaccination-report" TargetMode="External"/><Relationship Id="rId16" Type="http://schemas.openxmlformats.org/officeDocument/2006/relationships/hyperlink" Target="https://parlinfo.aph.gov.au/parlInfo/download/committees/commsen/4b2c3ad5-0b12-4d32-b134-3a413c8ea8ef/toc_pdf/Senate%20Select%20Committee%20on%20COVID-19_2021_09_28_9144.pdf;fileType=application%2Fpdf" TargetMode="External"/><Relationship Id="rId107" Type="http://schemas.openxmlformats.org/officeDocument/2006/relationships/hyperlink" Target="https://travel.gc.ca/travel-covid/travel-restrictions/isolation/quarantine-start" TargetMode="External"/><Relationship Id="rId11" Type="http://schemas.openxmlformats.org/officeDocument/2006/relationships/hyperlink" Target="https://newsroom.unsw.edu.au/news/health/what-we-know-about-sars-cov-2-delta-variant" TargetMode="External"/><Relationship Id="rId32" Type="http://schemas.openxmlformats.org/officeDocument/2006/relationships/hyperlink" Target="https://www1.health.gov.au/internet/main/publishing.nsf/Content/7A8654A8CB144F5FCA2584F8001F91E2/$File/COVID-19-SoNG-v4.7.pdf" TargetMode="External"/><Relationship Id="rId37" Type="http://schemas.openxmlformats.org/officeDocument/2006/relationships/hyperlink" Target="https://www.pm.gov.au/media/national-cabinet-statement-5" TargetMode="External"/><Relationship Id="rId53" Type="http://schemas.openxmlformats.org/officeDocument/2006/relationships/hyperlink" Target="https://www.health.gov.au/news/australian-health-protection-principal-committee-ahppc-statement-on-mandatory-quarantine-for-aircrew-who-are-not-local-residents" TargetMode="External"/><Relationship Id="rId58" Type="http://schemas.openxmlformats.org/officeDocument/2006/relationships/hyperlink" Target="https://www.health.gov.au/news/health-alerts/novel-coronavirus-2019-ncov-health-alert/coronavirus-covid-19-travel-and-restrictions/coronavirus-covid-19-advice-for-international-travellers" TargetMode="External"/><Relationship Id="rId74" Type="http://schemas.openxmlformats.org/officeDocument/2006/relationships/hyperlink" Target="https://www.health.nsw.gov.au/Infectious/covid-19/Pages/stats-nsw.aspx" TargetMode="External"/><Relationship Id="rId79" Type="http://schemas.openxmlformats.org/officeDocument/2006/relationships/hyperlink" Target="https://www.tga.gov.au/covid-19-vaccine-provisional-registrations" TargetMode="External"/><Relationship Id="rId102" Type="http://schemas.openxmlformats.org/officeDocument/2006/relationships/hyperlink" Target="https://www.health.gov.au/news/health-alerts/novel-coronavirus-2019-ncov-health-alert/coronavirus-covid-19-travel-and-restrictions/coronavirus-covid-19-advice-for-international-travellers" TargetMode="External"/><Relationship Id="rId123" Type="http://schemas.openxmlformats.org/officeDocument/2006/relationships/hyperlink" Target="https://www.coronavirus.tas.gov.au/travellers-and-visitors/quarantine-isolation-and-stay-at-home-directions" TargetMode="External"/><Relationship Id="rId128" Type="http://schemas.openxmlformats.org/officeDocument/2006/relationships/hyperlink" Target="https://www.theage.com.au/national/victoria/victorian-government-yet-to-send-a-hotel-quarantine-bill-with-tens-of-millions-owed-20210219-p57447.html" TargetMode="External"/><Relationship Id="rId144" Type="http://schemas.openxmlformats.org/officeDocument/2006/relationships/hyperlink" Target="https://www.health.nsw.gov.au/Infectious/covid-19/Pages/pathology.aspx" TargetMode="External"/><Relationship Id="rId149" Type="http://schemas.openxmlformats.org/officeDocument/2006/relationships/hyperlink" Target="https://www.health.gov.au/resources/publications/coronavirus-covid-19-testing-framework-for-covid-19-in-australia" TargetMode="External"/><Relationship Id="rId5" Type="http://schemas.openxmlformats.org/officeDocument/2006/relationships/hyperlink" Target="https://www.health.gov.au/sites/default/files/documents/2021/04/phln-statement-on-reporting-of-sars-cov-2-variants-of-concern-and-interest.pdf" TargetMode="External"/><Relationship Id="rId90" Type="http://schemas.openxmlformats.org/officeDocument/2006/relationships/hyperlink" Target="https://burnet.edu.au/system/asset/file/4361/Final_Report_10November2020_Final.pdf" TargetMode="External"/><Relationship Id="rId95" Type="http://schemas.openxmlformats.org/officeDocument/2006/relationships/hyperlink" Target="https://travel.gc.ca/travel-covid/travel-restrictions/isolation" TargetMode="External"/><Relationship Id="rId160" Type="http://schemas.openxmlformats.org/officeDocument/2006/relationships/hyperlink" Target="https://www.bbc.com/news/technology-52395886" TargetMode="External"/><Relationship Id="rId165" Type="http://schemas.openxmlformats.org/officeDocument/2006/relationships/hyperlink" Target="https://www.parliament.nsw.gov.au/lc/papers/pages/qanda-tracking-details.aspx?pk=88098" TargetMode="External"/><Relationship Id="rId22" Type="http://schemas.openxmlformats.org/officeDocument/2006/relationships/hyperlink" Target="https://www.burnet.edu.au/projects/467_covasim_modelling_covid_19" TargetMode="External"/><Relationship Id="rId27" Type="http://schemas.openxmlformats.org/officeDocument/2006/relationships/hyperlink" Target="https://www.quarantineinquiry.vic.gov.au/reports-0" TargetMode="External"/><Relationship Id="rId43" Type="http://schemas.openxmlformats.org/officeDocument/2006/relationships/hyperlink" Target="https://www.dhhs.vic.gov.au/victorias-restriction-levels-covid-19" TargetMode="External"/><Relationship Id="rId48" Type="http://schemas.openxmlformats.org/officeDocument/2006/relationships/hyperlink" Target="https://www.premier.vic.gov.au/coronavirus-restrictions-lift-regional-victoria-0" TargetMode="External"/><Relationship Id="rId64" Type="http://schemas.openxmlformats.org/officeDocument/2006/relationships/hyperlink" Target="http://www.premier.tas.gov.au/site_resources_2015/additional_releases/seasonal_worker_agreement_extended_with_victoria" TargetMode="External"/><Relationship Id="rId69" Type="http://schemas.openxmlformats.org/officeDocument/2006/relationships/hyperlink" Target="https://www.health.gov.au/resources/publications/coronavirus-covid-19-advice-on-mental-health-screening-assessment-and-support-during-covid-19-quarantine" TargetMode="External"/><Relationship Id="rId113" Type="http://schemas.openxmlformats.org/officeDocument/2006/relationships/hyperlink" Target="https://insightplus.mja.com.au/2021/26/improving-australian-quarantine-insights-from-hong-kong/" TargetMode="External"/><Relationship Id="rId118" Type="http://schemas.openxmlformats.org/officeDocument/2006/relationships/hyperlink" Target="https://www.nsw.gov.au/quarantine/fees-and-payment" TargetMode="External"/><Relationship Id="rId134" Type="http://schemas.openxmlformats.org/officeDocument/2006/relationships/hyperlink" Target="https://www.health.gov.au/sites/default/files/documents/2021/07/minimising-the-risk-of-infectious-respiratory-disease-transmission-in-the-context-of-covid-19-the-hierarchy-of-controls.pdf" TargetMode="External"/><Relationship Id="rId139" Type="http://schemas.openxmlformats.org/officeDocument/2006/relationships/hyperlink" Target="https://www.health.gov.au/news/australian-health-protection-principal-committee-ahppc-statement-on-testing-travellers-once-they-leave-managed-quarantine" TargetMode="External"/><Relationship Id="rId80" Type="http://schemas.openxmlformats.org/officeDocument/2006/relationships/hyperlink" Target="https://www.tga.gov.au/media-release/tga-advice-recognition-covid-19-vaccines-not-registered-australia-used-internationally" TargetMode="External"/><Relationship Id="rId85" Type="http://schemas.openxmlformats.org/officeDocument/2006/relationships/hyperlink" Target="https://burnet.edu.au/system/asset/file/4361/Final_Report_10November2020_Final.pdf" TargetMode="External"/><Relationship Id="rId150" Type="http://schemas.openxmlformats.org/officeDocument/2006/relationships/hyperlink" Target="https://www.dhhs.vic.gov.au/surveillance-testing-industry-list-covid-19" TargetMode="External"/><Relationship Id="rId155" Type="http://schemas.openxmlformats.org/officeDocument/2006/relationships/hyperlink" Target="https://www.nature.com/articles/s41928-020-00533-1" TargetMode="External"/><Relationship Id="rId171" Type="http://schemas.openxmlformats.org/officeDocument/2006/relationships/hyperlink" Target="https://www.abs.gov.au/statistics/people/people-and-communities/household-impacts-covid-19-survey/latest-release" TargetMode="External"/><Relationship Id="rId176" Type="http://schemas.openxmlformats.org/officeDocument/2006/relationships/hyperlink" Target="https://corona.health.gov.il/en/directives/green-pass-info/" TargetMode="External"/><Relationship Id="rId12" Type="http://schemas.openxmlformats.org/officeDocument/2006/relationships/hyperlink" Target="http://weekly.chinacdc.cn/en/article/doi/10.46234/ccdcw2021.148" TargetMode="External"/><Relationship Id="rId17" Type="http://schemas.openxmlformats.org/officeDocument/2006/relationships/hyperlink" Target="https://www.health.gov.au/sites/default/files/documents/2021/09/covid-19-vaccine-rollout-update-29-september-2021.pdf" TargetMode="External"/><Relationship Id="rId33" Type="http://schemas.openxmlformats.org/officeDocument/2006/relationships/hyperlink" Target="https://www.health.gov.au/news/australian-health-protection-principal-committee-ahppc-statement-on-testing-travellers-once-they-leave-managed-quarantine" TargetMode="External"/><Relationship Id="rId38" Type="http://schemas.openxmlformats.org/officeDocument/2006/relationships/hyperlink" Target="https://coronavirus.fairwork.gov.au/coronavirus-and-australian-workplace-laws/covid-19-vaccinations-and-the-workplace/covid-19-vaccinations-workplace-rights-and-obligations" TargetMode="External"/><Relationship Id="rId59" Type="http://schemas.openxmlformats.org/officeDocument/2006/relationships/hyperlink" Target="https://www.health.gov.au/sites/default/files/documents/2021/02/coronavirus-covid-19-information-for-the-marine-industry.pdf" TargetMode="External"/><Relationship Id="rId103" Type="http://schemas.openxmlformats.org/officeDocument/2006/relationships/hyperlink" Target="https://www.who.int/news-room/q-a-detail/coronavirus-disease-covid-19-how-is-it-transmitted" TargetMode="External"/><Relationship Id="rId108" Type="http://schemas.openxmlformats.org/officeDocument/2006/relationships/hyperlink" Target="https://travel.gc.ca/travel-covid/travel-restrictions/isolation" TargetMode="External"/><Relationship Id="rId124" Type="http://schemas.openxmlformats.org/officeDocument/2006/relationships/hyperlink" Target="https://coronavirus.nt.gov.au/travel/quarantine/quarantine-fee" TargetMode="External"/><Relationship Id="rId129" Type="http://schemas.openxmlformats.org/officeDocument/2006/relationships/hyperlink" Target="https://www.theage.com.au/national/victoria/victorian-government-yet-to-send-a-hotel-quarantine-bill-with-tens-of-millions-owed-20210219-p57447.html" TargetMode="External"/><Relationship Id="rId54" Type="http://schemas.openxmlformats.org/officeDocument/2006/relationships/hyperlink" Target="https://www.health.nsw.gov.au/Infectious/factsheets/Pages/quarantine-information-for-non-resident-flight-crew.aspx" TargetMode="External"/><Relationship Id="rId70" Type="http://schemas.openxmlformats.org/officeDocument/2006/relationships/hyperlink" Target="https://www.health.gov.au/resources/publications/covid-19-vaccine-rollout-update-10-october-2021" TargetMode="External"/><Relationship Id="rId75" Type="http://schemas.openxmlformats.org/officeDocument/2006/relationships/hyperlink" Target="https://www.gov.uk/uk-border-control" TargetMode="External"/><Relationship Id="rId91" Type="http://schemas.openxmlformats.org/officeDocument/2006/relationships/hyperlink" Target="https://www.health.gov.au/news/health-alerts/novel-coronavirus-2019-ncov-health-alert/coronavirus-covid-19-travel-and-restrictions/coronavirus-covid-19-advice-for-international-travellers" TargetMode="External"/><Relationship Id="rId96" Type="http://schemas.openxmlformats.org/officeDocument/2006/relationships/hyperlink" Target="https://www.pm.gov.au/media/next-steps-reopen-world" TargetMode="External"/><Relationship Id="rId140" Type="http://schemas.openxmlformats.org/officeDocument/2006/relationships/hyperlink" Target="https://www.health.gov.au/ministers/the-hon-greg-hunt-mp/media/minister-hunts-press-conference-in-melbourne-on-28-september-2021-with-an-update-on-the-covid-19-vaccination-update-home-testing-from-1-november-and-child-mental-health-support" TargetMode="External"/><Relationship Id="rId145" Type="http://schemas.openxmlformats.org/officeDocument/2006/relationships/hyperlink" Target="https://www.health.nsw.gov.au/Infectious/covid-19/Pages/pathology.aspx" TargetMode="External"/><Relationship Id="rId161" Type="http://schemas.openxmlformats.org/officeDocument/2006/relationships/hyperlink" Target="https://www.flightglobal.com/networks/more-than-70-airlines-trialling-iata-travel-pass/144506.article" TargetMode="External"/><Relationship Id="rId166" Type="http://schemas.openxmlformats.org/officeDocument/2006/relationships/hyperlink" Target="https://d3n8a8pro7vhmx.cloudfront.net/bca/pages/6036/attachments/original/1627281173/BCA_Be_smarter_about_managing_the_virus_-_27_July_2021.pdf?1627281173" TargetMode="External"/><Relationship Id="rId1" Type="http://schemas.openxmlformats.org/officeDocument/2006/relationships/hyperlink" Target="https://www.wa.gov.au/government/announcements/review-of-western-australias-hotel-quarantine-arrangements" TargetMode="External"/><Relationship Id="rId6" Type="http://schemas.openxmlformats.org/officeDocument/2006/relationships/hyperlink" Target="https://blogs.griffith.edu.au/asiainsights/australias-closed-border-is-costing-the-economy-36-5-million-a-day/" TargetMode="External"/><Relationship Id="rId23" Type="http://schemas.openxmlformats.org/officeDocument/2006/relationships/hyperlink" Target="https://www.burnet.edu.au/news/1506_initial_modelling_projections_for_second_epidemic_wave_in_sydney_nsw" TargetMode="External"/><Relationship Id="rId28" Type="http://schemas.openxmlformats.org/officeDocument/2006/relationships/hyperlink" Target="https://www.health.gov.au/news/australian-health-protection-principal-committee-ahppc-statement-on-continuous-learning-in-managed-quarantine-for-international-arrivals" TargetMode="External"/><Relationship Id="rId49" Type="http://schemas.openxmlformats.org/officeDocument/2006/relationships/hyperlink" Target="https://www.premier.vic.gov.au/pathway-vaccinated-victorians-come-back-home" TargetMode="External"/><Relationship Id="rId114" Type="http://schemas.openxmlformats.org/officeDocument/2006/relationships/hyperlink" Target="https://www.scmp.com/news/hong-kong/health-environment/article/3145850/coronavirus-hong-kongs-21-day-quarantine" TargetMode="External"/><Relationship Id="rId119" Type="http://schemas.openxmlformats.org/officeDocument/2006/relationships/hyperlink" Target="https://www.coronavirus.vic.gov.au/hotel-quarantine-contribution-fee" TargetMode="External"/><Relationship Id="rId10" Type="http://schemas.openxmlformats.org/officeDocument/2006/relationships/hyperlink" Target="https://asm.org/Articles/2021/July/How-Dangerous-is-the-Delta-Variant-B-1-617-2" TargetMode="External"/><Relationship Id="rId31" Type="http://schemas.openxmlformats.org/officeDocument/2006/relationships/hyperlink" Target="https://www.health.gov.au/ministers/the-hon-greg-hunt-mp/media/minister-hunts-press-conference-in-melbourne-on-28-september-2021-with-an-update-on-the-covid-19-vaccination-update-home-testing-from-1-november-and-child-mental-health-support" TargetMode="External"/><Relationship Id="rId44" Type="http://schemas.openxmlformats.org/officeDocument/2006/relationships/hyperlink" Target="https://www.pm.gov.au/sites/default/files/files/commonwealth-key-assessment-criteria-quarantine-proposals.pdf" TargetMode="External"/><Relationship Id="rId52" Type="http://schemas.openxmlformats.org/officeDocument/2006/relationships/hyperlink" Target="https://www.health.gov.au/news/health-alerts/novel-coronavirus-2019-ncov-health-alert/coronavirus-covid-19-travel-and-restrictions/coronavirus-covid-19-advice-for-international-travellers" TargetMode="External"/><Relationship Id="rId60" Type="http://schemas.openxmlformats.org/officeDocument/2006/relationships/hyperlink" Target="https://www.dfat.gov.au/about-us/publications/corporate/protocol-guidelines/16-covid-19-pandemic-mandatory-quarantine" TargetMode="External"/><Relationship Id="rId65" Type="http://schemas.openxmlformats.org/officeDocument/2006/relationships/hyperlink" Target="https://www.vic.gov.au/sites/default/files/2021-03/Cheng-Review-Report-final.docx" TargetMode="External"/><Relationship Id="rId73" Type="http://schemas.openxmlformats.org/officeDocument/2006/relationships/hyperlink" Target="https://doi.org/10.6084/m9.figshare" TargetMode="External"/><Relationship Id="rId78" Type="http://schemas.openxmlformats.org/officeDocument/2006/relationships/hyperlink" Target="https://www.who.int/news-room/q-a-detail/coronavirus-disease-(covid-19)-vaccines?topicsurvey=v8kj13)&amp;gclid=EAIaIQobChMIl8eVw-v_8gIVN51LBR2KFQX5EAAYASAAEgKex_D_BwE" TargetMode="External"/><Relationship Id="rId81" Type="http://schemas.openxmlformats.org/officeDocument/2006/relationships/hyperlink" Target="https://www.tga.gov.au/list-countries-and-jurisdictions-determined-be-comparable-overseas-regulators-cors" TargetMode="External"/><Relationship Id="rId86" Type="http://schemas.openxmlformats.org/officeDocument/2006/relationships/hyperlink" Target="https://covidlive.com.au/report/daily-cases/nsw" TargetMode="External"/><Relationship Id="rId94" Type="http://schemas.openxmlformats.org/officeDocument/2006/relationships/hyperlink" Target="https://travel.gc.ca/travel-covid/travel-restrictions/isolation" TargetMode="External"/><Relationship Id="rId99" Type="http://schemas.openxmlformats.org/officeDocument/2006/relationships/hyperlink" Target="https://www.cdgn.org.au/variants-of-concern" TargetMode="External"/><Relationship Id="rId101" Type="http://schemas.openxmlformats.org/officeDocument/2006/relationships/hyperlink" Target="https://www.pm.gov.au/sites/default/files/files/commonwealth-key-assessment-criteria-quarantine-proposals.pdf" TargetMode="External"/><Relationship Id="rId122" Type="http://schemas.openxmlformats.org/officeDocument/2006/relationships/hyperlink" Target="https://www.qld.gov.au/health/conditions/health-alerts/coronavirus-covid-19/protect-yourself-others/quarantine/fees-payment" TargetMode="External"/><Relationship Id="rId130" Type="http://schemas.openxmlformats.org/officeDocument/2006/relationships/hyperlink" Target="https://www.theage.com.au/politics/victoria/hotel-quarantine-costs-1-6m-a-day-but-no-money-for-it-in-state-budget-20210521-p57tzg.html" TargetMode="External"/><Relationship Id="rId135" Type="http://schemas.openxmlformats.org/officeDocument/2006/relationships/hyperlink" Target="https://www.ombo.nsw.gov.au/__data/assets/pdf_file/0017/115073/2020-hindsight_the-first-12-months-of-the-COVID-19_pandemic-Special-Report.pdf" TargetMode="External"/><Relationship Id="rId143" Type="http://schemas.openxmlformats.org/officeDocument/2006/relationships/hyperlink" Target="https://www.cdc.gov/coronavirus/2019-ncov/hcp/testing-overview.html" TargetMode="External"/><Relationship Id="rId148" Type="http://schemas.openxmlformats.org/officeDocument/2006/relationships/hyperlink" Target="https://academic.oup.com/jtm/article/27/5/taaa116/5871228" TargetMode="External"/><Relationship Id="rId151" Type="http://schemas.openxmlformats.org/officeDocument/2006/relationships/hyperlink" Target="https://coronavirus.nt.gov.au/__data/assets/pdf_file/0018/1019025/procedure-for-covid-19-testing-of-quarantine-workers-as-authorised-by-the-cho.pdf" TargetMode="External"/><Relationship Id="rId156" Type="http://schemas.openxmlformats.org/officeDocument/2006/relationships/hyperlink" Target="https://www.sciencedirect.com/science/article/pii/S2352914821000782" TargetMode="External"/><Relationship Id="rId164" Type="http://schemas.openxmlformats.org/officeDocument/2006/relationships/hyperlink" Target="https://www.who.int/publications/i/item/WHO-2019-nCoV-Risk-based-international-travel-2021.1" TargetMode="External"/><Relationship Id="rId169" Type="http://schemas.openxmlformats.org/officeDocument/2006/relationships/hyperlink" Target="https://khub.net/documents/135939561/390853656/Impact+of+vaccination+on+household+transmission+of+SARS-COV-2+in+England.pdf/35bf4bb1-6ade-d3eb-a39e-9c9b25a8122a?t=1619601878136" TargetMode="External"/><Relationship Id="rId4" Type="http://schemas.openxmlformats.org/officeDocument/2006/relationships/hyperlink" Target="https://www.health.nsw.gov.au/news/Pages/20210905_00.aspx" TargetMode="External"/><Relationship Id="rId9" Type="http://schemas.openxmlformats.org/officeDocument/2006/relationships/hyperlink" Target="https://assets.publishing.service.gov.uk/government/uploads/system/uploads/attachment_data/file/993321/S1267_SPI-M-O_Consensus_Statement.pdf" TargetMode="External"/><Relationship Id="rId172" Type="http://schemas.openxmlformats.org/officeDocument/2006/relationships/hyperlink" Target="https://medicine.unimelb.edu.au/__data/assets/pdf_file/0010/3882952/Melbourne-Childrens-Campus-Weekly-COVID-19-Vaccine-Updates-12-August-2021.pdf" TargetMode="External"/><Relationship Id="rId13" Type="http://schemas.openxmlformats.org/officeDocument/2006/relationships/hyperlink" Target="https://covid19.who.int/info/" TargetMode="External"/><Relationship Id="rId18" Type="http://schemas.openxmlformats.org/officeDocument/2006/relationships/hyperlink" Target="https://www.abc.net.au/news/2021-03-02/charting-australias-covid-vaccine-rollout/13197518" TargetMode="External"/><Relationship Id="rId39" Type="http://schemas.openxmlformats.org/officeDocument/2006/relationships/hyperlink" Target="https://www.qantasnewsroom.com.au/media-releases/qantas-group-to-require-employees-to-be-vaccinated-against-covid-19/" TargetMode="External"/><Relationship Id="rId109" Type="http://schemas.openxmlformats.org/officeDocument/2006/relationships/hyperlink" Target="https://travel.gc.ca/travel-covid/travel-restrictions/covid-vaccinated-travellers-entering-canada" TargetMode="External"/><Relationship Id="rId34" Type="http://schemas.openxmlformats.org/officeDocument/2006/relationships/hyperlink" Target="https://www.health.qld.gov.au/research-reports/reports/review-investigation/joint-qh-qps-review-covid-19-infection-hotel-grand-chancellor" TargetMode="External"/><Relationship Id="rId50" Type="http://schemas.openxmlformats.org/officeDocument/2006/relationships/hyperlink" Target="https://www.health.qld.gov.au/system-governance/legislation/cho-public-health-directions-under-expanded-public-health-act-powers/technology-support-home-quarantine-direction" TargetMode="External"/><Relationship Id="rId55" Type="http://schemas.openxmlformats.org/officeDocument/2006/relationships/hyperlink" Target="https://www.coronavirus.vic.gov.au/quarantine-international-aircrew" TargetMode="External"/><Relationship Id="rId76" Type="http://schemas.openxmlformats.org/officeDocument/2006/relationships/hyperlink" Target="https://www.health.gov.au/news/health-alerts/novel-coronavirus-2019-ncov-health-alert/coronavirus-covid-19-restrictions/coronavirus-covid-19-advice-for-international-travellers/coronavirus-covid-19-faqs-international-travellers-to-australia" TargetMode="External"/><Relationship Id="rId97" Type="http://schemas.openxmlformats.org/officeDocument/2006/relationships/hyperlink" Target="https://www.pm.gov.au/media/national-cabinet-statement-5" TargetMode="External"/><Relationship Id="rId104" Type="http://schemas.openxmlformats.org/officeDocument/2006/relationships/hyperlink" Target="https://www.wa.gov.au/sites/default/files/2021-04/2804-Ventilation-review-of-quarantine-hotels-Summary-report.pdf" TargetMode="External"/><Relationship Id="rId120" Type="http://schemas.openxmlformats.org/officeDocument/2006/relationships/hyperlink" Target="https://www.covid-19.sa.gov.au/restrictions-and-responsibilities/international-arrivals" TargetMode="External"/><Relationship Id="rId125" Type="http://schemas.openxmlformats.org/officeDocument/2006/relationships/hyperlink" Target="https://www.abc.net.au/news/2021-06-23/qld-debt-collectors-called-hotel-quarantine-millions-owed-covid/100235882" TargetMode="External"/><Relationship Id="rId141" Type="http://schemas.openxmlformats.org/officeDocument/2006/relationships/hyperlink" Target="https://www.health.gov.au/ministers/the-hon-greg-hunt-mp/media/minister-hunts-press-conference-in-melbourne-on-28-september-2021-with-an-update-on-the-covid-19-vaccination-update-home-testing-from-1-november-and-child-mental-health-support" TargetMode="External"/><Relationship Id="rId146" Type="http://schemas.openxmlformats.org/officeDocument/2006/relationships/hyperlink" Target="https://www.pathology.health.nsw.gov.au/covid-19-info/sars-cov-2-nat-rapid" TargetMode="External"/><Relationship Id="rId167" Type="http://schemas.openxmlformats.org/officeDocument/2006/relationships/hyperlink" Target="https://theconversation.com/australias-closed-border-is-costing-the-economy-36-5-million-a-day-160873" TargetMode="External"/><Relationship Id="rId7" Type="http://schemas.openxmlformats.org/officeDocument/2006/relationships/hyperlink" Target="https://www.who.int/en/activities/tracking-SARS-CoV-2-variants/" TargetMode="External"/><Relationship Id="rId71" Type="http://schemas.openxmlformats.org/officeDocument/2006/relationships/hyperlink" Target="https://www.health.gov.au/resources/publications/coronavirus-covid-19-at-a-glance-23-october-2020" TargetMode="External"/><Relationship Id="rId92" Type="http://schemas.openxmlformats.org/officeDocument/2006/relationships/hyperlink" Target="https://www.premier.sa.gov.au/news/media-releases/news/home-quarantine-trial-for-international-arrivals" TargetMode="External"/><Relationship Id="rId162" Type="http://schemas.openxmlformats.org/officeDocument/2006/relationships/hyperlink" Target="https://www.qantasnewsroom.com.au/media-releases/digital-health-pass-will-be-the-ticket-to-fly-for-qantas-and-jetstar-flights/" TargetMode="External"/><Relationship Id="rId2" Type="http://schemas.openxmlformats.org/officeDocument/2006/relationships/hyperlink" Target="https://www.quarantineinquiry.vic.gov.au/reports-0" TargetMode="External"/><Relationship Id="rId29" Type="http://schemas.openxmlformats.org/officeDocument/2006/relationships/hyperlink" Target="https://www.health.nsw.gov.au/news/pages/20210616_01.aspx" TargetMode="External"/><Relationship Id="rId24" Type="http://schemas.openxmlformats.org/officeDocument/2006/relationships/hyperlink" Target="https://www.pm.gov.au/sites/default/files/media/national-plan-to-transition-australias-national-covid-19-response-30-july-2021.pdf" TargetMode="External"/><Relationship Id="rId40" Type="http://schemas.openxmlformats.org/officeDocument/2006/relationships/hyperlink" Target="https://www.wa.gov.au/government/publications/quarantine-centre-workers-secondary-employment-directions" TargetMode="External"/><Relationship Id="rId45" Type="http://schemas.openxmlformats.org/officeDocument/2006/relationships/hyperlink" Target="https://www.health.gov.au/news/australian-health-protection-principal-committee-ahppc-statement-on-hotel-quarantine" TargetMode="External"/><Relationship Id="rId66" Type="http://schemas.openxmlformats.org/officeDocument/2006/relationships/hyperlink" Target="https://www.studyinternational.com/news/nsw-pilot-schemes/" TargetMode="External"/><Relationship Id="rId87" Type="http://schemas.openxmlformats.org/officeDocument/2006/relationships/hyperlink" Target="https://doi.org/10.1038/s41467-020-20742-8" TargetMode="External"/><Relationship Id="rId110" Type="http://schemas.openxmlformats.org/officeDocument/2006/relationships/hyperlink" Target="https://www.visitnorway.com/plan-your-trip/coronavirus-and-travelling-to-norway/" TargetMode="External"/><Relationship Id="rId115" Type="http://schemas.openxmlformats.org/officeDocument/2006/relationships/hyperlink" Target="https://www.cdc.gov/coronavirus/2019-ncov/travelers/after-travel-precautions.html" TargetMode="External"/><Relationship Id="rId131" Type="http://schemas.openxmlformats.org/officeDocument/2006/relationships/hyperlink" Target="https://www.nsw.gov.au/media-releases/nsw-to-charge-returned-international-travellers-for-hotel-quarantine" TargetMode="External"/><Relationship Id="rId136" Type="http://schemas.openxmlformats.org/officeDocument/2006/relationships/hyperlink" Target="https://www.ombo.nsw.gov.au/__data/assets/pdf_file/0017/115073/2020-hindsight_the-first-12-months-of-the-COVID-19_pandemic-Special-Report.pdf" TargetMode="External"/><Relationship Id="rId157" Type="http://schemas.openxmlformats.org/officeDocument/2006/relationships/hyperlink" Target="https://www.bmj.com/content/372/bmj.n413" TargetMode="External"/><Relationship Id="rId61" Type="http://schemas.openxmlformats.org/officeDocument/2006/relationships/hyperlink" Target="https://www.health.qld.gov.au/system-governance/legislation/cho-public-health-directions-under-expanded-public-health-act-powers/border-restrictions" TargetMode="External"/><Relationship Id="rId82" Type="http://schemas.openxmlformats.org/officeDocument/2006/relationships/hyperlink" Target="https://doi.org/10.1186/s40249-021-00901-9" TargetMode="External"/><Relationship Id="rId152" Type="http://schemas.openxmlformats.org/officeDocument/2006/relationships/hyperlink" Target="https://www.health.qld.gov.au/research-reports/reports/review-investigation/joint-qh-qps-review-covid-19-infection-hotel-grand-chancellor" TargetMode="External"/><Relationship Id="rId173" Type="http://schemas.openxmlformats.org/officeDocument/2006/relationships/hyperlink" Target="https://www.who.int/publications/m/item/draft-landscape-of-covid-19-candidate-vaccines" TargetMode="External"/><Relationship Id="rId19" Type="http://schemas.openxmlformats.org/officeDocument/2006/relationships/hyperlink" Target="https://www.abs.gov.au/statistics/people/population" TargetMode="External"/><Relationship Id="rId14" Type="http://schemas.openxmlformats.org/officeDocument/2006/relationships/hyperlink" Target="https://covid19.who.int/info/" TargetMode="External"/><Relationship Id="rId30" Type="http://schemas.openxmlformats.org/officeDocument/2006/relationships/hyperlink" Target="https://www.wa.gov.au/sites/default/files/2021-04/2804-Ventilation-review-of-quarantine-hotels-Summary-report.pdf" TargetMode="External"/><Relationship Id="rId35" Type="http://schemas.openxmlformats.org/officeDocument/2006/relationships/hyperlink" Target="https://www.health.gov.au/news/australian-health-protection-principal-committee-ahppc-statement-on-national-principles-for-infection-prevention-and-control-in-quarantine" TargetMode="External"/><Relationship Id="rId56" Type="http://schemas.openxmlformats.org/officeDocument/2006/relationships/hyperlink" Target="https://www.qld.gov.au/health/conditions/health-alerts/coronavirus-covid-19/current-status/public-health-directions/air-crew" TargetMode="External"/><Relationship Id="rId77" Type="http://schemas.openxmlformats.org/officeDocument/2006/relationships/hyperlink" Target="https://www.health.gov.au/initiatives-and-programs/covid-19-vaccines/getting-vaccinated-for-covid-19/why-should-i-get-vaccinated-for-covid-19" TargetMode="External"/><Relationship Id="rId100" Type="http://schemas.openxmlformats.org/officeDocument/2006/relationships/hyperlink" Target="https://www.who.int/en/activities/tracking-SARS-CoV-2-variants/" TargetMode="External"/><Relationship Id="rId105" Type="http://schemas.openxmlformats.org/officeDocument/2006/relationships/hyperlink" Target="https://travel.gc.ca/travel-covid/travel-restrictions/isolation" TargetMode="External"/><Relationship Id="rId126" Type="http://schemas.openxmlformats.org/officeDocument/2006/relationships/hyperlink" Target="https://www.abc.net.au/news/2021-06-23/qld-debt-collectors-called-hotel-quarantine-millions-owed-covid/100235882" TargetMode="External"/><Relationship Id="rId147" Type="http://schemas.openxmlformats.org/officeDocument/2006/relationships/hyperlink" Target="https://www.csiro.au/en/news/news-releases/2020/australian-researchers-track-covid-19-in-wastewater-from-plane-and-cruise-ship-passengers" TargetMode="External"/><Relationship Id="rId168" Type="http://schemas.openxmlformats.org/officeDocument/2006/relationships/hyperlink" Target="https://www.thelancet.com/journals/lanmic/article/PIIS2666-5247(21)00069-0/fulltext" TargetMode="External"/><Relationship Id="rId8" Type="http://schemas.openxmlformats.org/officeDocument/2006/relationships/hyperlink" Target="https://asm.org/Articles/2021/July/How-Dangerous-is-the-Delta-Variant-B-1-617-2" TargetMode="External"/><Relationship Id="rId51" Type="http://schemas.openxmlformats.org/officeDocument/2006/relationships/hyperlink" Target="https://statements.qld.gov.au/statements/93440" TargetMode="External"/><Relationship Id="rId72" Type="http://schemas.openxmlformats.org/officeDocument/2006/relationships/hyperlink" Target="https://www.health.gov.au/news/health-alerts/novel-coronavirus-2019-ncov-health-alert/coronavirus-covid-19-case-numbers-and-statistics" TargetMode="External"/><Relationship Id="rId93" Type="http://schemas.openxmlformats.org/officeDocument/2006/relationships/hyperlink" Target="mailto:abs.gov.au/ausstats/abs@.nsf/Lookup/by%20Subject/2071.0~2016~Main%20Features~Apartment%20Living~20" TargetMode="External"/><Relationship Id="rId98" Type="http://schemas.openxmlformats.org/officeDocument/2006/relationships/hyperlink" Target="https://www.health.gov.au/sites/default/files/documents/2021/04/phln-statement-on-reporting-of-sars-cov-2-variants-of-concern-and-interest.pdf" TargetMode="External"/><Relationship Id="rId121" Type="http://schemas.openxmlformats.org/officeDocument/2006/relationships/hyperlink" Target="https://www.wa.gov.au/government/publications/covid-19-coronavirus-paying-hotel-quarantine-wa-frequently-asked-questions" TargetMode="External"/><Relationship Id="rId142" Type="http://schemas.openxmlformats.org/officeDocument/2006/relationships/hyperlink" Target="https://www.cdc.gov/coronavirus/2019-ncov/hcp/testing-overview.html" TargetMode="External"/><Relationship Id="rId163" Type="http://schemas.openxmlformats.org/officeDocument/2006/relationships/hyperlink" Target="https://minister.homeaffairs.gov.au/KarenAndrews/Pages/new-digital-platform-to-support-reopening-of-the-international-border.aspx" TargetMode="External"/><Relationship Id="rId3" Type="http://schemas.openxmlformats.org/officeDocument/2006/relationships/hyperlink" Target="https://www.health.qld.gov.au/research-reports/reports/review-investigation/joint-qh-qps-review-covid-19-infection-hotel-grand-chancellor" TargetMode="External"/><Relationship Id="rId25" Type="http://schemas.openxmlformats.org/officeDocument/2006/relationships/hyperlink" Target="https://www.health.gov.au/news/ahppc-statement-on-national-principles-for-managed-quarantine-0" TargetMode="External"/><Relationship Id="rId46" Type="http://schemas.openxmlformats.org/officeDocument/2006/relationships/hyperlink" Target="https://www.wa.gov.au/organisation/covid-communications/covid-19-coronavirus-controlled-border" TargetMode="External"/><Relationship Id="rId67" Type="http://schemas.openxmlformats.org/officeDocument/2006/relationships/hyperlink" Target="https://indaily.com.au/news/2021/07/28/overseas-students-on-track-for-sa-return-as-political-leaders-bicker/" TargetMode="External"/><Relationship Id="rId116" Type="http://schemas.openxmlformats.org/officeDocument/2006/relationships/hyperlink" Target="https://www.health.gov.au/committees-and-groups/australian-health-protection-principal-committee-ahppc" TargetMode="External"/><Relationship Id="rId137" Type="http://schemas.openxmlformats.org/officeDocument/2006/relationships/hyperlink" Target="https://www.health.gov.au/sites/default/files/documents/2020/12/getting-ready-for-quarantine-a-guide-to-the-final-step-in-coming-home-a-guide-to-the-final-step-in-coming-home-part-1-before-you-depart.pdf" TargetMode="External"/><Relationship Id="rId158" Type="http://schemas.openxmlformats.org/officeDocument/2006/relationships/hyperlink" Target="https://u.ae/en/information-and-services/justice-safety-and-the-law/handling-the-covid-19-outbreak/smart-solutions-to-fight-covid-19" TargetMode="External"/><Relationship Id="rId20" Type="http://schemas.openxmlformats.org/officeDocument/2006/relationships/hyperlink" Target="https://ourworldindata.org/grapher/share-people-fully-vaccinated-covid?time=2020-12-27..2021-10-03" TargetMode="External"/><Relationship Id="rId41" Type="http://schemas.openxmlformats.org/officeDocument/2006/relationships/hyperlink" Target="https://www.dhhs.vic.gov.au/victorias-restriction-levels-covid-19" TargetMode="External"/><Relationship Id="rId62" Type="http://schemas.openxmlformats.org/officeDocument/2006/relationships/hyperlink" Target="https://covid19.who.int/region/wpro/country/ws" TargetMode="External"/><Relationship Id="rId83" Type="http://schemas.openxmlformats.org/officeDocument/2006/relationships/hyperlink" Target="https://www.health.gov.au/news/australian-health-protection-principal-committee-ahppc-coronavirus-covid-19-statements-on-14-may-2020" TargetMode="External"/><Relationship Id="rId88" Type="http://schemas.openxmlformats.org/officeDocument/2006/relationships/hyperlink" Target="https://bmjopen.bmj.com/content/11/7/e050473" TargetMode="External"/><Relationship Id="rId111" Type="http://schemas.openxmlformats.org/officeDocument/2006/relationships/hyperlink" Target="https://www.visitnorway.com/plan-your-trip/coronavirus-and-travelling-to-norway/" TargetMode="External"/><Relationship Id="rId132" Type="http://schemas.openxmlformats.org/officeDocument/2006/relationships/hyperlink" Target="https://www.cdc.gov/niosh/topics/hierarchy/default.html" TargetMode="External"/><Relationship Id="rId153" Type="http://schemas.openxmlformats.org/officeDocument/2006/relationships/hyperlink" Target="https://www.health.gov.au/news/australian-health-protection-principal-committee-ahppc-statement-on-national-principles-for-infection-prevention-and-control-in-quarantine" TargetMode="External"/><Relationship Id="rId174" Type="http://schemas.openxmlformats.org/officeDocument/2006/relationships/hyperlink" Target="https://www.health.gov.au/news/atagi-statement-about-the-need-for-additional-doses-of-covid-19-vaccines" TargetMode="External"/><Relationship Id="rId15" Type="http://schemas.openxmlformats.org/officeDocument/2006/relationships/hyperlink" Target="https://www.health.gov.au/sites/default/files/documents/2021/10/covid-19-vaccine-rollout-update-10-october-2021.pdf" TargetMode="External"/><Relationship Id="rId36" Type="http://schemas.openxmlformats.org/officeDocument/2006/relationships/hyperlink" Target="https://www.health.qld.gov.au/system-governance/legislation/cho-public-health-directions-under-expanded-public-health-act-powers/designated-covid-19-hospital-network-direction" TargetMode="External"/><Relationship Id="rId57" Type="http://schemas.openxmlformats.org/officeDocument/2006/relationships/hyperlink" Target="https://www.health.nsw.gov.au/Infectious/factsheets/Pages/air-transportation-guidelines.aspx" TargetMode="External"/><Relationship Id="rId106" Type="http://schemas.openxmlformats.org/officeDocument/2006/relationships/hyperlink" Target="https://travel.gc.ca/travel-covid/travel-restrictions/isolation" TargetMode="External"/><Relationship Id="rId127" Type="http://schemas.openxmlformats.org/officeDocument/2006/relationships/hyperlink" Target="https://www.smh.com.au/national/nsw/it-s-not-optional-debt-collectors-sent-in-for-overdue-quarantine-hotel-bills-20210219-p5747y.html"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NTERNAL\DFS\USERS\PMC15852\My%20Documents\VAX%20TRAVELLERS%20(Autosav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38160956363906E-2"/>
          <c:y val="6.7465325731740577E-2"/>
          <c:w val="0.88204618169885962"/>
          <c:h val="0.81141420347666626"/>
        </c:manualLayout>
      </c:layout>
      <c:barChart>
        <c:barDir val="col"/>
        <c:grouping val="clustered"/>
        <c:varyColors val="0"/>
        <c:ser>
          <c:idx val="0"/>
          <c:order val="0"/>
          <c:spPr>
            <a:solidFill>
              <a:schemeClr val="accent1"/>
            </a:solidFill>
            <a:ln>
              <a:noFill/>
            </a:ln>
            <a:effectLst/>
          </c:spPr>
          <c:invertIfNegative val="0"/>
          <c:cat>
            <c:strRef>
              <c:f>Sheet3!$A$1:$A$45</c:f>
              <c:strCache>
                <c:ptCount val="4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strCache>
            </c:strRef>
          </c:cat>
          <c:val>
            <c:numRef>
              <c:f>Sheet3!$B$1:$B$45</c:f>
              <c:numCache>
                <c:formatCode>General</c:formatCode>
                <c:ptCount val="45"/>
              </c:numCache>
            </c:numRef>
          </c:val>
          <c:extLst>
            <c:ext xmlns:c16="http://schemas.microsoft.com/office/drawing/2014/chart" uri="{C3380CC4-5D6E-409C-BE32-E72D297353CC}">
              <c16:uniqueId val="{00000000-BE90-43AF-9CE5-63966EF984AC}"/>
            </c:ext>
          </c:extLst>
        </c:ser>
        <c:ser>
          <c:idx val="1"/>
          <c:order val="1"/>
          <c:spPr>
            <a:solidFill>
              <a:schemeClr val="accent2"/>
            </a:solidFill>
            <a:ln>
              <a:noFill/>
            </a:ln>
            <a:effectLst/>
          </c:spPr>
          <c:invertIfNegative val="0"/>
          <c:cat>
            <c:strRef>
              <c:f>Sheet3!$A$1:$A$45</c:f>
              <c:strCache>
                <c:ptCount val="4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strCache>
            </c:strRef>
          </c:cat>
          <c:val>
            <c:numRef>
              <c:f>Sheet3!$C$1:$C$45</c:f>
              <c:numCache>
                <c:formatCode>General</c:formatCode>
                <c:ptCount val="45"/>
              </c:numCache>
            </c:numRef>
          </c:val>
          <c:extLst>
            <c:ext xmlns:c16="http://schemas.microsoft.com/office/drawing/2014/chart" uri="{C3380CC4-5D6E-409C-BE32-E72D297353CC}">
              <c16:uniqueId val="{00000001-BE90-43AF-9CE5-63966EF984AC}"/>
            </c:ext>
          </c:extLst>
        </c:ser>
        <c:ser>
          <c:idx val="2"/>
          <c:order val="2"/>
          <c:spPr>
            <a:solidFill>
              <a:srgbClr val="00B050"/>
            </a:solidFill>
            <a:ln>
              <a:noFill/>
            </a:ln>
            <a:effectLst/>
          </c:spPr>
          <c:invertIfNegative val="0"/>
          <c:cat>
            <c:strRef>
              <c:f>Sheet3!$A$1:$A$45</c:f>
              <c:strCache>
                <c:ptCount val="4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strCache>
            </c:strRef>
          </c:cat>
          <c:val>
            <c:numRef>
              <c:f>Sheet3!$D$1:$D$45</c:f>
              <c:numCache>
                <c:formatCode>_-* #,##0.0_-;\-* #,##0.0_-;_-* "-"??_-;_-@_-</c:formatCode>
                <c:ptCount val="45"/>
                <c:pt idx="0">
                  <c:v>1.43852</c:v>
                </c:pt>
                <c:pt idx="1">
                  <c:v>1.69777</c:v>
                </c:pt>
                <c:pt idx="2">
                  <c:v>1.8148</c:v>
                </c:pt>
                <c:pt idx="3">
                  <c:v>2.1048</c:v>
                </c:pt>
                <c:pt idx="4">
                  <c:v>2.2835999999999999</c:v>
                </c:pt>
                <c:pt idx="5">
                  <c:v>2.3307899999999999</c:v>
                </c:pt>
                <c:pt idx="6">
                  <c:v>2.40951</c:v>
                </c:pt>
                <c:pt idx="7">
                  <c:v>2.3170999999999999</c:v>
                </c:pt>
                <c:pt idx="8">
                  <c:v>2.5432999999999999</c:v>
                </c:pt>
                <c:pt idx="9">
                  <c:v>2.80986</c:v>
                </c:pt>
                <c:pt idx="10">
                  <c:v>3.1392799999999998</c:v>
                </c:pt>
                <c:pt idx="11">
                  <c:v>3.5928599999999999</c:v>
                </c:pt>
                <c:pt idx="12">
                  <c:v>4.1410799999999997</c:v>
                </c:pt>
                <c:pt idx="13">
                  <c:v>4.2310299999999996</c:v>
                </c:pt>
                <c:pt idx="14">
                  <c:v>4.5583</c:v>
                </c:pt>
                <c:pt idx="15">
                  <c:v>4.6172899999999997</c:v>
                </c:pt>
                <c:pt idx="16">
                  <c:v>4.9900500000000001</c:v>
                </c:pt>
                <c:pt idx="17">
                  <c:v>5.4093099999999996</c:v>
                </c:pt>
                <c:pt idx="18">
                  <c:v>5.88619</c:v>
                </c:pt>
                <c:pt idx="19">
                  <c:v>6.4506100000000002</c:v>
                </c:pt>
                <c:pt idx="20">
                  <c:v>7.1216900000000001</c:v>
                </c:pt>
                <c:pt idx="21">
                  <c:v>7.4752700000000001</c:v>
                </c:pt>
                <c:pt idx="22">
                  <c:v>7.5795300000000001</c:v>
                </c:pt>
                <c:pt idx="23">
                  <c:v>7.9755000000000003</c:v>
                </c:pt>
                <c:pt idx="24">
                  <c:v>8.6719399999999993</c:v>
                </c:pt>
                <c:pt idx="25">
                  <c:v>8.6621000000000006</c:v>
                </c:pt>
                <c:pt idx="26">
                  <c:v>8.5980500000000006</c:v>
                </c:pt>
                <c:pt idx="27">
                  <c:v>8.4651399999999999</c:v>
                </c:pt>
                <c:pt idx="28">
                  <c:v>9.9064899999999998</c:v>
                </c:pt>
                <c:pt idx="29">
                  <c:v>10.6661</c:v>
                </c:pt>
                <c:pt idx="30">
                  <c:v>10.91058</c:v>
                </c:pt>
                <c:pt idx="31">
                  <c:v>11.61382</c:v>
                </c:pt>
                <c:pt idx="32">
                  <c:v>12.114549999999999</c:v>
                </c:pt>
                <c:pt idx="33">
                  <c:v>12.494719999999999</c:v>
                </c:pt>
                <c:pt idx="34">
                  <c:v>13.572699999999999</c:v>
                </c:pt>
                <c:pt idx="35">
                  <c:v>14.325139999999999</c:v>
                </c:pt>
                <c:pt idx="36">
                  <c:v>15.12053</c:v>
                </c:pt>
                <c:pt idx="37">
                  <c:v>15.94622</c:v>
                </c:pt>
                <c:pt idx="38">
                  <c:v>16.772729999999999</c:v>
                </c:pt>
                <c:pt idx="39">
                  <c:v>17.580269999999999</c:v>
                </c:pt>
                <c:pt idx="40">
                  <c:v>18.989650000000001</c:v>
                </c:pt>
                <c:pt idx="41">
                  <c:v>20.128150000000002</c:v>
                </c:pt>
                <c:pt idx="42">
                  <c:v>21.139589999999998</c:v>
                </c:pt>
                <c:pt idx="43">
                  <c:v>21.6188</c:v>
                </c:pt>
                <c:pt idx="44">
                  <c:v>4.9493999999999998</c:v>
                </c:pt>
              </c:numCache>
            </c:numRef>
          </c:val>
          <c:extLst>
            <c:ext xmlns:c16="http://schemas.microsoft.com/office/drawing/2014/chart" uri="{C3380CC4-5D6E-409C-BE32-E72D297353CC}">
              <c16:uniqueId val="{00000002-BE90-43AF-9CE5-63966EF984AC}"/>
            </c:ext>
          </c:extLst>
        </c:ser>
        <c:dLbls>
          <c:showLegendKey val="0"/>
          <c:showVal val="0"/>
          <c:showCatName val="0"/>
          <c:showSerName val="0"/>
          <c:showPercent val="0"/>
          <c:showBubbleSize val="0"/>
        </c:dLbls>
        <c:gapWidth val="47"/>
        <c:overlap val="100"/>
        <c:axId val="361822064"/>
        <c:axId val="361812224"/>
      </c:barChart>
      <c:catAx>
        <c:axId val="36182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1812224"/>
        <c:crosses val="autoZero"/>
        <c:auto val="1"/>
        <c:lblAlgn val="ctr"/>
        <c:lblOffset val="100"/>
        <c:tickLblSkip val="4"/>
        <c:noMultiLvlLbl val="0"/>
      </c:catAx>
      <c:valAx>
        <c:axId val="36181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182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Compliance!$G$36</c:f>
              <c:strCache>
                <c:ptCount val="1"/>
                <c:pt idx="0">
                  <c:v>Vaccinated</c:v>
                </c:pt>
              </c:strCache>
            </c:strRef>
          </c:tx>
          <c:spPr>
            <a:ln w="19050" cap="rnd">
              <a:solidFill>
                <a:srgbClr val="00B050"/>
              </a:solidFill>
              <a:round/>
            </a:ln>
            <a:effectLst/>
          </c:spPr>
          <c:marker>
            <c:symbol val="none"/>
          </c:marker>
          <c:cat>
            <c:numRef>
              <c:f>Compliance!$E$37:$E$53</c:f>
              <c:numCache>
                <c:formatCode>m/d/yyyy</c:formatCode>
                <c:ptCount val="17"/>
                <c:pt idx="0">
                  <c:v>44291</c:v>
                </c:pt>
                <c:pt idx="1">
                  <c:v>44298</c:v>
                </c:pt>
                <c:pt idx="2">
                  <c:v>44305</c:v>
                </c:pt>
                <c:pt idx="3">
                  <c:v>44312</c:v>
                </c:pt>
                <c:pt idx="4">
                  <c:v>44319</c:v>
                </c:pt>
                <c:pt idx="5">
                  <c:v>44326</c:v>
                </c:pt>
                <c:pt idx="6">
                  <c:v>44333</c:v>
                </c:pt>
                <c:pt idx="7">
                  <c:v>44340</c:v>
                </c:pt>
                <c:pt idx="8">
                  <c:v>44347</c:v>
                </c:pt>
                <c:pt idx="9">
                  <c:v>44354</c:v>
                </c:pt>
                <c:pt idx="10">
                  <c:v>44361</c:v>
                </c:pt>
                <c:pt idx="11">
                  <c:v>44368</c:v>
                </c:pt>
                <c:pt idx="12">
                  <c:v>44375</c:v>
                </c:pt>
                <c:pt idx="13">
                  <c:v>44382</c:v>
                </c:pt>
                <c:pt idx="14">
                  <c:v>44389</c:v>
                </c:pt>
                <c:pt idx="15">
                  <c:v>44396</c:v>
                </c:pt>
                <c:pt idx="16">
                  <c:v>44403</c:v>
                </c:pt>
              </c:numCache>
            </c:numRef>
          </c:cat>
          <c:val>
            <c:numRef>
              <c:f>Compliance!$G$37:$G$53</c:f>
              <c:numCache>
                <c:formatCode>General</c:formatCode>
                <c:ptCount val="17"/>
                <c:pt idx="0">
                  <c:v>41</c:v>
                </c:pt>
                <c:pt idx="1">
                  <c:v>76</c:v>
                </c:pt>
                <c:pt idx="2">
                  <c:v>102</c:v>
                </c:pt>
                <c:pt idx="3">
                  <c:v>148</c:v>
                </c:pt>
                <c:pt idx="4">
                  <c:v>239</c:v>
                </c:pt>
                <c:pt idx="5">
                  <c:v>193</c:v>
                </c:pt>
                <c:pt idx="6">
                  <c:v>193</c:v>
                </c:pt>
                <c:pt idx="7">
                  <c:v>276</c:v>
                </c:pt>
                <c:pt idx="8">
                  <c:v>282</c:v>
                </c:pt>
                <c:pt idx="9">
                  <c:v>291</c:v>
                </c:pt>
                <c:pt idx="10">
                  <c:v>314</c:v>
                </c:pt>
                <c:pt idx="11">
                  <c:v>368</c:v>
                </c:pt>
                <c:pt idx="12">
                  <c:v>387</c:v>
                </c:pt>
                <c:pt idx="13">
                  <c:v>459</c:v>
                </c:pt>
                <c:pt idx="14">
                  <c:v>310</c:v>
                </c:pt>
                <c:pt idx="15">
                  <c:v>248</c:v>
                </c:pt>
                <c:pt idx="16">
                  <c:v>276</c:v>
                </c:pt>
              </c:numCache>
            </c:numRef>
          </c:val>
          <c:smooth val="0"/>
          <c:extLst>
            <c:ext xmlns:c16="http://schemas.microsoft.com/office/drawing/2014/chart" uri="{C3380CC4-5D6E-409C-BE32-E72D297353CC}">
              <c16:uniqueId val="{00000000-2CDF-4297-B532-CBCE453CF4D1}"/>
            </c:ext>
          </c:extLst>
        </c:ser>
        <c:ser>
          <c:idx val="1"/>
          <c:order val="1"/>
          <c:tx>
            <c:strRef>
              <c:f>Compliance!$H$36</c:f>
              <c:strCache>
                <c:ptCount val="1"/>
                <c:pt idx="0">
                  <c:v>Unvaccinated</c:v>
                </c:pt>
              </c:strCache>
            </c:strRef>
          </c:tx>
          <c:spPr>
            <a:ln w="19050" cap="rnd">
              <a:solidFill>
                <a:srgbClr val="F61E51">
                  <a:alpha val="75000"/>
                </a:srgbClr>
              </a:solidFill>
              <a:round/>
            </a:ln>
            <a:effectLst/>
          </c:spPr>
          <c:marker>
            <c:symbol val="none"/>
          </c:marker>
          <c:cat>
            <c:numRef>
              <c:f>Compliance!$E$37:$E$53</c:f>
              <c:numCache>
                <c:formatCode>m/d/yyyy</c:formatCode>
                <c:ptCount val="17"/>
                <c:pt idx="0">
                  <c:v>44291</c:v>
                </c:pt>
                <c:pt idx="1">
                  <c:v>44298</c:v>
                </c:pt>
                <c:pt idx="2">
                  <c:v>44305</c:v>
                </c:pt>
                <c:pt idx="3">
                  <c:v>44312</c:v>
                </c:pt>
                <c:pt idx="4">
                  <c:v>44319</c:v>
                </c:pt>
                <c:pt idx="5">
                  <c:v>44326</c:v>
                </c:pt>
                <c:pt idx="6">
                  <c:v>44333</c:v>
                </c:pt>
                <c:pt idx="7">
                  <c:v>44340</c:v>
                </c:pt>
                <c:pt idx="8">
                  <c:v>44347</c:v>
                </c:pt>
                <c:pt idx="9">
                  <c:v>44354</c:v>
                </c:pt>
                <c:pt idx="10">
                  <c:v>44361</c:v>
                </c:pt>
                <c:pt idx="11">
                  <c:v>44368</c:v>
                </c:pt>
                <c:pt idx="12">
                  <c:v>44375</c:v>
                </c:pt>
                <c:pt idx="13">
                  <c:v>44382</c:v>
                </c:pt>
                <c:pt idx="14">
                  <c:v>44389</c:v>
                </c:pt>
                <c:pt idx="15">
                  <c:v>44396</c:v>
                </c:pt>
                <c:pt idx="16">
                  <c:v>44403</c:v>
                </c:pt>
              </c:numCache>
            </c:numRef>
          </c:cat>
          <c:val>
            <c:numRef>
              <c:f>Compliance!$H$37:$H$53</c:f>
              <c:numCache>
                <c:formatCode>General</c:formatCode>
                <c:ptCount val="17"/>
                <c:pt idx="0">
                  <c:v>189</c:v>
                </c:pt>
                <c:pt idx="1">
                  <c:v>397</c:v>
                </c:pt>
                <c:pt idx="2">
                  <c:v>460</c:v>
                </c:pt>
                <c:pt idx="3">
                  <c:v>509</c:v>
                </c:pt>
                <c:pt idx="4">
                  <c:v>521</c:v>
                </c:pt>
                <c:pt idx="5">
                  <c:v>456</c:v>
                </c:pt>
                <c:pt idx="6">
                  <c:v>417</c:v>
                </c:pt>
                <c:pt idx="7">
                  <c:v>510</c:v>
                </c:pt>
                <c:pt idx="8">
                  <c:v>369</c:v>
                </c:pt>
                <c:pt idx="9">
                  <c:v>435</c:v>
                </c:pt>
                <c:pt idx="10">
                  <c:v>327</c:v>
                </c:pt>
                <c:pt idx="11">
                  <c:v>318</c:v>
                </c:pt>
                <c:pt idx="12">
                  <c:v>289</c:v>
                </c:pt>
                <c:pt idx="13">
                  <c:v>279</c:v>
                </c:pt>
                <c:pt idx="14">
                  <c:v>229</c:v>
                </c:pt>
                <c:pt idx="15">
                  <c:v>107</c:v>
                </c:pt>
                <c:pt idx="16">
                  <c:v>142</c:v>
                </c:pt>
              </c:numCache>
            </c:numRef>
          </c:val>
          <c:smooth val="0"/>
          <c:extLst>
            <c:ext xmlns:c16="http://schemas.microsoft.com/office/drawing/2014/chart" uri="{C3380CC4-5D6E-409C-BE32-E72D297353CC}">
              <c16:uniqueId val="{00000001-2CDF-4297-B532-CBCE453CF4D1}"/>
            </c:ext>
          </c:extLst>
        </c:ser>
        <c:ser>
          <c:idx val="2"/>
          <c:order val="2"/>
          <c:tx>
            <c:strRef>
              <c:f>Compliance!$I$36</c:f>
              <c:strCache>
                <c:ptCount val="1"/>
                <c:pt idx="0">
                  <c:v>Not recorded</c:v>
                </c:pt>
              </c:strCache>
            </c:strRef>
          </c:tx>
          <c:spPr>
            <a:ln w="19050" cap="rnd">
              <a:solidFill>
                <a:srgbClr val="3366FF"/>
              </a:solidFill>
              <a:round/>
            </a:ln>
            <a:effectLst/>
          </c:spPr>
          <c:marker>
            <c:symbol val="none"/>
          </c:marker>
          <c:cat>
            <c:numRef>
              <c:f>Compliance!$E$37:$E$53</c:f>
              <c:numCache>
                <c:formatCode>m/d/yyyy</c:formatCode>
                <c:ptCount val="17"/>
                <c:pt idx="0">
                  <c:v>44291</c:v>
                </c:pt>
                <c:pt idx="1">
                  <c:v>44298</c:v>
                </c:pt>
                <c:pt idx="2">
                  <c:v>44305</c:v>
                </c:pt>
                <c:pt idx="3">
                  <c:v>44312</c:v>
                </c:pt>
                <c:pt idx="4">
                  <c:v>44319</c:v>
                </c:pt>
                <c:pt idx="5">
                  <c:v>44326</c:v>
                </c:pt>
                <c:pt idx="6">
                  <c:v>44333</c:v>
                </c:pt>
                <c:pt idx="7">
                  <c:v>44340</c:v>
                </c:pt>
                <c:pt idx="8">
                  <c:v>44347</c:v>
                </c:pt>
                <c:pt idx="9">
                  <c:v>44354</c:v>
                </c:pt>
                <c:pt idx="10">
                  <c:v>44361</c:v>
                </c:pt>
                <c:pt idx="11">
                  <c:v>44368</c:v>
                </c:pt>
                <c:pt idx="12">
                  <c:v>44375</c:v>
                </c:pt>
                <c:pt idx="13">
                  <c:v>44382</c:v>
                </c:pt>
                <c:pt idx="14">
                  <c:v>44389</c:v>
                </c:pt>
                <c:pt idx="15">
                  <c:v>44396</c:v>
                </c:pt>
                <c:pt idx="16">
                  <c:v>44403</c:v>
                </c:pt>
              </c:numCache>
            </c:numRef>
          </c:cat>
          <c:val>
            <c:numRef>
              <c:f>Compliance!$I$37:$I$53</c:f>
              <c:numCache>
                <c:formatCode>General</c:formatCode>
                <c:ptCount val="17"/>
                <c:pt idx="0">
                  <c:v>93</c:v>
                </c:pt>
                <c:pt idx="1">
                  <c:v>147</c:v>
                </c:pt>
                <c:pt idx="2">
                  <c:v>151</c:v>
                </c:pt>
                <c:pt idx="3">
                  <c:v>209</c:v>
                </c:pt>
                <c:pt idx="4">
                  <c:v>169</c:v>
                </c:pt>
                <c:pt idx="5">
                  <c:v>165</c:v>
                </c:pt>
                <c:pt idx="6">
                  <c:v>148</c:v>
                </c:pt>
                <c:pt idx="7">
                  <c:v>224</c:v>
                </c:pt>
                <c:pt idx="8">
                  <c:v>154</c:v>
                </c:pt>
                <c:pt idx="9">
                  <c:v>204</c:v>
                </c:pt>
                <c:pt idx="10">
                  <c:v>206</c:v>
                </c:pt>
                <c:pt idx="11">
                  <c:v>201</c:v>
                </c:pt>
                <c:pt idx="12">
                  <c:v>205</c:v>
                </c:pt>
                <c:pt idx="13">
                  <c:v>185</c:v>
                </c:pt>
                <c:pt idx="14">
                  <c:v>135</c:v>
                </c:pt>
                <c:pt idx="15">
                  <c:v>92</c:v>
                </c:pt>
                <c:pt idx="16">
                  <c:v>89</c:v>
                </c:pt>
              </c:numCache>
            </c:numRef>
          </c:val>
          <c:smooth val="0"/>
          <c:extLst>
            <c:ext xmlns:c16="http://schemas.microsoft.com/office/drawing/2014/chart" uri="{C3380CC4-5D6E-409C-BE32-E72D297353CC}">
              <c16:uniqueId val="{00000002-2CDF-4297-B532-CBCE453CF4D1}"/>
            </c:ext>
          </c:extLst>
        </c:ser>
        <c:dLbls>
          <c:showLegendKey val="0"/>
          <c:showVal val="0"/>
          <c:showCatName val="0"/>
          <c:showSerName val="0"/>
          <c:showPercent val="0"/>
          <c:showBubbleSize val="0"/>
        </c:dLbls>
        <c:smooth val="0"/>
        <c:axId val="585695888"/>
        <c:axId val="585693592"/>
      </c:lineChart>
      <c:dateAx>
        <c:axId val="585695888"/>
        <c:scaling>
          <c:orientation val="minMax"/>
        </c:scaling>
        <c:delete val="0"/>
        <c:axPos val="b"/>
        <c:numFmt formatCode="d/mm"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bg1">
                    <a:lumMod val="50000"/>
                  </a:schemeClr>
                </a:solidFill>
                <a:latin typeface="Segoe UI" panose="020B0502040204020203" pitchFamily="34" charset="0"/>
                <a:ea typeface="+mn-ea"/>
                <a:cs typeface="Segoe UI" panose="020B0502040204020203" pitchFamily="34" charset="0"/>
              </a:defRPr>
            </a:pPr>
            <a:endParaRPr lang="en-US"/>
          </a:p>
        </c:txPr>
        <c:crossAx val="585693592"/>
        <c:crosses val="autoZero"/>
        <c:auto val="1"/>
        <c:lblOffset val="100"/>
        <c:baseTimeUnit val="days"/>
        <c:majorUnit val="7"/>
        <c:majorTimeUnit val="days"/>
      </c:dateAx>
      <c:valAx>
        <c:axId val="585693592"/>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AU"/>
                  <a:t>Arrivals per week</a:t>
                </a:r>
              </a:p>
            </c:rich>
          </c:tx>
          <c:layout>
            <c:manualLayout>
              <c:xMode val="edge"/>
              <c:yMode val="edge"/>
              <c:x val="1.6813253079837137E-2"/>
              <c:y val="0.217029017206182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8569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89402482135018"/>
          <c:y val="3.9483665576461519E-2"/>
          <c:w val="0.62389152350907562"/>
          <c:h val="0.92103266884707702"/>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8C0-4202-810E-DA13DAF32AAF}"/>
              </c:ext>
            </c:extLst>
          </c:dPt>
          <c:dPt>
            <c:idx val="1"/>
            <c:invertIfNegative val="0"/>
            <c:bubble3D val="0"/>
            <c:spPr>
              <a:solidFill>
                <a:srgbClr val="993366"/>
              </a:solidFill>
              <a:ln>
                <a:noFill/>
              </a:ln>
              <a:effectLst/>
            </c:spPr>
            <c:extLst>
              <c:ext xmlns:c16="http://schemas.microsoft.com/office/drawing/2014/chart" uri="{C3380CC4-5D6E-409C-BE32-E72D297353CC}">
                <c16:uniqueId val="{00000003-D8C0-4202-810E-DA13DAF32AAF}"/>
              </c:ext>
            </c:extLst>
          </c:dPt>
          <c:dPt>
            <c:idx val="2"/>
            <c:invertIfNegative val="0"/>
            <c:bubble3D val="0"/>
            <c:spPr>
              <a:solidFill>
                <a:srgbClr val="993366"/>
              </a:solidFill>
              <a:ln>
                <a:noFill/>
              </a:ln>
              <a:effectLst/>
            </c:spPr>
            <c:extLst>
              <c:ext xmlns:c16="http://schemas.microsoft.com/office/drawing/2014/chart" uri="{C3380CC4-5D6E-409C-BE32-E72D297353CC}">
                <c16:uniqueId val="{00000005-D8C0-4202-810E-DA13DAF32AAF}"/>
              </c:ext>
            </c:extLst>
          </c:dPt>
          <c:dPt>
            <c:idx val="4"/>
            <c:invertIfNegative val="0"/>
            <c:bubble3D val="0"/>
            <c:spPr>
              <a:solidFill>
                <a:srgbClr val="00B050"/>
              </a:solidFill>
              <a:ln>
                <a:noFill/>
              </a:ln>
              <a:effectLst/>
            </c:spPr>
            <c:extLst>
              <c:ext xmlns:c16="http://schemas.microsoft.com/office/drawing/2014/chart" uri="{C3380CC4-5D6E-409C-BE32-E72D297353CC}">
                <c16:uniqueId val="{00000007-D8C0-4202-810E-DA13DAF32AAF}"/>
              </c:ext>
            </c:extLst>
          </c:dPt>
          <c:dPt>
            <c:idx val="5"/>
            <c:invertIfNegative val="0"/>
            <c:bubble3D val="0"/>
            <c:spPr>
              <a:solidFill>
                <a:srgbClr val="993366"/>
              </a:solidFill>
              <a:ln>
                <a:noFill/>
              </a:ln>
              <a:effectLst/>
            </c:spPr>
            <c:extLst>
              <c:ext xmlns:c16="http://schemas.microsoft.com/office/drawing/2014/chart" uri="{C3380CC4-5D6E-409C-BE32-E72D297353CC}">
                <c16:uniqueId val="{00000009-D8C0-4202-810E-DA13DAF32AAF}"/>
              </c:ext>
            </c:extLst>
          </c:dPt>
          <c:dPt>
            <c:idx val="6"/>
            <c:invertIfNegative val="0"/>
            <c:bubble3D val="0"/>
            <c:spPr>
              <a:solidFill>
                <a:schemeClr val="accent4">
                  <a:lumMod val="75000"/>
                </a:schemeClr>
              </a:solidFill>
              <a:ln>
                <a:noFill/>
              </a:ln>
              <a:effectLst/>
            </c:spPr>
            <c:extLst>
              <c:ext xmlns:c16="http://schemas.microsoft.com/office/drawing/2014/chart" uri="{C3380CC4-5D6E-409C-BE32-E72D297353CC}">
                <c16:uniqueId val="{0000000B-D8C0-4202-810E-DA13DAF32AAF}"/>
              </c:ext>
            </c:extLst>
          </c:dPt>
          <c:dPt>
            <c:idx val="8"/>
            <c:invertIfNegative val="0"/>
            <c:bubble3D val="0"/>
            <c:spPr>
              <a:solidFill>
                <a:srgbClr val="00B050"/>
              </a:solidFill>
              <a:ln>
                <a:noFill/>
              </a:ln>
              <a:effectLst/>
            </c:spPr>
            <c:extLst>
              <c:ext xmlns:c16="http://schemas.microsoft.com/office/drawing/2014/chart" uri="{C3380CC4-5D6E-409C-BE32-E72D297353CC}">
                <c16:uniqueId val="{0000000D-D8C0-4202-810E-DA13DAF32AAF}"/>
              </c:ext>
            </c:extLst>
          </c:dPt>
          <c:dPt>
            <c:idx val="11"/>
            <c:invertIfNegative val="0"/>
            <c:bubble3D val="0"/>
            <c:spPr>
              <a:solidFill>
                <a:srgbClr val="FF7C80"/>
              </a:solidFill>
              <a:ln>
                <a:noFill/>
              </a:ln>
              <a:effectLst/>
            </c:spPr>
            <c:extLst>
              <c:ext xmlns:c16="http://schemas.microsoft.com/office/drawing/2014/chart" uri="{C3380CC4-5D6E-409C-BE32-E72D297353CC}">
                <c16:uniqueId val="{0000000F-D8C0-4202-810E-DA13DAF32AAF}"/>
              </c:ext>
            </c:extLst>
          </c:dPt>
          <c:dPt>
            <c:idx val="12"/>
            <c:invertIfNegative val="0"/>
            <c:bubble3D val="0"/>
            <c:spPr>
              <a:solidFill>
                <a:srgbClr val="FF7C80"/>
              </a:solidFill>
              <a:ln>
                <a:noFill/>
              </a:ln>
              <a:effectLst/>
            </c:spPr>
            <c:extLst>
              <c:ext xmlns:c16="http://schemas.microsoft.com/office/drawing/2014/chart" uri="{C3380CC4-5D6E-409C-BE32-E72D297353CC}">
                <c16:uniqueId val="{00000011-D8C0-4202-810E-DA13DAF32AAF}"/>
              </c:ext>
            </c:extLst>
          </c:dPt>
          <c:dPt>
            <c:idx val="13"/>
            <c:invertIfNegative val="0"/>
            <c:bubble3D val="0"/>
            <c:spPr>
              <a:solidFill>
                <a:srgbClr val="FF7C80"/>
              </a:solidFill>
              <a:ln>
                <a:noFill/>
              </a:ln>
              <a:effectLst/>
            </c:spPr>
            <c:extLst>
              <c:ext xmlns:c16="http://schemas.microsoft.com/office/drawing/2014/chart" uri="{C3380CC4-5D6E-409C-BE32-E72D297353CC}">
                <c16:uniqueId val="{00000013-D8C0-4202-810E-DA13DAF32AAF}"/>
              </c:ext>
            </c:extLst>
          </c:dPt>
          <c:dPt>
            <c:idx val="15"/>
            <c:invertIfNegative val="0"/>
            <c:bubble3D val="0"/>
            <c:spPr>
              <a:solidFill>
                <a:srgbClr val="00B050"/>
              </a:solidFill>
              <a:ln>
                <a:noFill/>
              </a:ln>
              <a:effectLst/>
            </c:spPr>
            <c:extLst>
              <c:ext xmlns:c16="http://schemas.microsoft.com/office/drawing/2014/chart" uri="{C3380CC4-5D6E-409C-BE32-E72D297353CC}">
                <c16:uniqueId val="{00000015-D8C0-4202-810E-DA13DAF32AAF}"/>
              </c:ext>
            </c:extLst>
          </c:dPt>
          <c:dPt>
            <c:idx val="16"/>
            <c:invertIfNegative val="0"/>
            <c:bubble3D val="0"/>
            <c:spPr>
              <a:solidFill>
                <a:schemeClr val="accent4">
                  <a:lumMod val="75000"/>
                </a:schemeClr>
              </a:solidFill>
              <a:ln>
                <a:noFill/>
              </a:ln>
              <a:effectLst/>
            </c:spPr>
            <c:extLst>
              <c:ext xmlns:c16="http://schemas.microsoft.com/office/drawing/2014/chart" uri="{C3380CC4-5D6E-409C-BE32-E72D297353CC}">
                <c16:uniqueId val="{00000017-D8C0-4202-810E-DA13DAF32AA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Sheet1!$F$45:$W$46</c:f>
              <c:multiLvlStrCache>
                <c:ptCount val="18"/>
                <c:lvl>
                  <c:pt idx="0">
                    <c:v>Pfizer</c:v>
                  </c:pt>
                  <c:pt idx="1">
                    <c:v>AstraZeneca (CSL)</c:v>
                  </c:pt>
                  <c:pt idx="2">
                    <c:v>AstraZeneca (UK)</c:v>
                  </c:pt>
                  <c:pt idx="4">
                    <c:v>Pfizer</c:v>
                  </c:pt>
                  <c:pt idx="5">
                    <c:v>AstraZeneca (UK)</c:v>
                  </c:pt>
                  <c:pt idx="6">
                    <c:v>Moderna</c:v>
                  </c:pt>
                  <c:pt idx="8">
                    <c:v>Pfizer</c:v>
                  </c:pt>
                  <c:pt idx="9">
                    <c:v>Unknown</c:v>
                  </c:pt>
                  <c:pt idx="11">
                    <c:v>Sinovac</c:v>
                  </c:pt>
                  <c:pt idx="12">
                    <c:v>Sinopharm</c:v>
                  </c:pt>
                  <c:pt idx="13">
                    <c:v>Anhui Zhifei Longcom</c:v>
                  </c:pt>
                  <c:pt idx="15">
                    <c:v>Pfizer</c:v>
                  </c:pt>
                  <c:pt idx="16">
                    <c:v>Moderna</c:v>
                  </c:pt>
                  <c:pt idx="17">
                    <c:v>Johnson and Johnson</c:v>
                  </c:pt>
                </c:lvl>
                <c:lvl>
                  <c:pt idx="0">
                    <c:v>Australia</c:v>
                  </c:pt>
                  <c:pt idx="4">
                    <c:v>United Kingdom</c:v>
                  </c:pt>
                  <c:pt idx="8">
                    <c:v>New Zealand</c:v>
                  </c:pt>
                  <c:pt idx="11">
                    <c:v>China</c:v>
                  </c:pt>
                  <c:pt idx="15">
                    <c:v>United States</c:v>
                  </c:pt>
                </c:lvl>
              </c:multiLvlStrCache>
            </c:multiLvlStrRef>
          </c:cat>
          <c:val>
            <c:numRef>
              <c:f>Sheet1!$F$47:$W$47</c:f>
              <c:numCache>
                <c:formatCode>General</c:formatCode>
                <c:ptCount val="18"/>
                <c:pt idx="0">
                  <c:v>659</c:v>
                </c:pt>
                <c:pt idx="1">
                  <c:v>301</c:v>
                </c:pt>
                <c:pt idx="2">
                  <c:v>121</c:v>
                </c:pt>
                <c:pt idx="4">
                  <c:v>210</c:v>
                </c:pt>
                <c:pt idx="5">
                  <c:v>140</c:v>
                </c:pt>
                <c:pt idx="6">
                  <c:v>12</c:v>
                </c:pt>
                <c:pt idx="8">
                  <c:v>263</c:v>
                </c:pt>
                <c:pt idx="9">
                  <c:v>3</c:v>
                </c:pt>
                <c:pt idx="11">
                  <c:v>97</c:v>
                </c:pt>
                <c:pt idx="12">
                  <c:v>84</c:v>
                </c:pt>
                <c:pt idx="13">
                  <c:v>5</c:v>
                </c:pt>
                <c:pt idx="15">
                  <c:v>101</c:v>
                </c:pt>
                <c:pt idx="16">
                  <c:v>52</c:v>
                </c:pt>
                <c:pt idx="17">
                  <c:v>17</c:v>
                </c:pt>
              </c:numCache>
            </c:numRef>
          </c:val>
          <c:extLst>
            <c:ext xmlns:c16="http://schemas.microsoft.com/office/drawing/2014/chart" uri="{C3380CC4-5D6E-409C-BE32-E72D297353CC}">
              <c16:uniqueId val="{00000018-D8C0-4202-810E-DA13DAF32AAF}"/>
            </c:ext>
          </c:extLst>
        </c:ser>
        <c:dLbls>
          <c:showLegendKey val="0"/>
          <c:showVal val="1"/>
          <c:showCatName val="0"/>
          <c:showSerName val="0"/>
          <c:showPercent val="0"/>
          <c:showBubbleSize val="0"/>
        </c:dLbls>
        <c:gapWidth val="95"/>
        <c:axId val="493621744"/>
        <c:axId val="493623384"/>
      </c:barChart>
      <c:catAx>
        <c:axId val="49362174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493623384"/>
        <c:crosses val="autoZero"/>
        <c:auto val="1"/>
        <c:lblAlgn val="ctr"/>
        <c:lblOffset val="100"/>
        <c:noMultiLvlLbl val="0"/>
      </c:catAx>
      <c:valAx>
        <c:axId val="493623384"/>
        <c:scaling>
          <c:orientation val="minMax"/>
        </c:scaling>
        <c:delete val="1"/>
        <c:axPos val="t"/>
        <c:numFmt formatCode="General" sourceLinked="1"/>
        <c:majorTickMark val="out"/>
        <c:minorTickMark val="none"/>
        <c:tickLblPos val="nextTo"/>
        <c:crossAx val="49362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a:ln>
              <a:solidFill>
                <a:srgbClr val="00B050"/>
              </a:solidFill>
            </a:ln>
            <a:effectLst/>
          </c:spPr>
          <c:invertIfNegative val="0"/>
          <c:dPt>
            <c:idx val="2"/>
            <c:invertIfNegative val="0"/>
            <c:bubble3D val="0"/>
            <c:spPr>
              <a:solidFill>
                <a:srgbClr val="00B050"/>
              </a:solidFill>
              <a:ln>
                <a:solidFill>
                  <a:srgbClr val="00B050"/>
                </a:solidFill>
              </a:ln>
              <a:effectLst/>
            </c:spPr>
            <c:extLst>
              <c:ext xmlns:c16="http://schemas.microsoft.com/office/drawing/2014/chart" uri="{C3380CC4-5D6E-409C-BE32-E72D297353CC}">
                <c16:uniqueId val="{00000001-C0CA-4271-82FE-9E67B63F5EF1}"/>
              </c:ext>
            </c:extLst>
          </c:dPt>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03-C0CA-4271-82FE-9E67B63F5EF1}"/>
              </c:ext>
            </c:extLst>
          </c:dPt>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5-C0CA-4271-82FE-9E67B63F5EF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Sheet1!$F$49:$F$56</c:f>
              <c:strCache>
                <c:ptCount val="8"/>
                <c:pt idx="0">
                  <c:v>Pfizer</c:v>
                </c:pt>
                <c:pt idx="1">
                  <c:v>AstraZeneca</c:v>
                </c:pt>
                <c:pt idx="2">
                  <c:v>Sinovac</c:v>
                </c:pt>
                <c:pt idx="3">
                  <c:v>Sinopharm</c:v>
                </c:pt>
                <c:pt idx="4">
                  <c:v>Moderna</c:v>
                </c:pt>
                <c:pt idx="5">
                  <c:v>Johnson and Johnson</c:v>
                </c:pt>
                <c:pt idx="6">
                  <c:v>Anhui Zhifei Longcom</c:v>
                </c:pt>
                <c:pt idx="7">
                  <c:v>Unknown</c:v>
                </c:pt>
              </c:strCache>
            </c:strRef>
          </c:cat>
          <c:val>
            <c:numRef>
              <c:f>Sheet1!$G$49:$G$56</c:f>
              <c:numCache>
                <c:formatCode>General</c:formatCode>
                <c:ptCount val="8"/>
                <c:pt idx="0">
                  <c:v>1233</c:v>
                </c:pt>
                <c:pt idx="1">
                  <c:v>562</c:v>
                </c:pt>
                <c:pt idx="2">
                  <c:v>97</c:v>
                </c:pt>
                <c:pt idx="3">
                  <c:v>84</c:v>
                </c:pt>
                <c:pt idx="4">
                  <c:v>52</c:v>
                </c:pt>
                <c:pt idx="5">
                  <c:v>17</c:v>
                </c:pt>
                <c:pt idx="6">
                  <c:v>5</c:v>
                </c:pt>
                <c:pt idx="7">
                  <c:v>3</c:v>
                </c:pt>
              </c:numCache>
            </c:numRef>
          </c:val>
          <c:extLst>
            <c:ext xmlns:c16="http://schemas.microsoft.com/office/drawing/2014/chart" uri="{C3380CC4-5D6E-409C-BE32-E72D297353CC}">
              <c16:uniqueId val="{00000006-C0CA-4271-82FE-9E67B63F5EF1}"/>
            </c:ext>
          </c:extLst>
        </c:ser>
        <c:dLbls>
          <c:showLegendKey val="0"/>
          <c:showVal val="0"/>
          <c:showCatName val="0"/>
          <c:showSerName val="0"/>
          <c:showPercent val="0"/>
          <c:showBubbleSize val="0"/>
        </c:dLbls>
        <c:gapWidth val="67"/>
        <c:axId val="431921880"/>
        <c:axId val="431920568"/>
      </c:barChart>
      <c:catAx>
        <c:axId val="4319218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431920568"/>
        <c:crosses val="autoZero"/>
        <c:auto val="1"/>
        <c:lblAlgn val="ctr"/>
        <c:lblOffset val="100"/>
        <c:noMultiLvlLbl val="0"/>
      </c:catAx>
      <c:valAx>
        <c:axId val="431920568"/>
        <c:scaling>
          <c:orientation val="minMax"/>
        </c:scaling>
        <c:delete val="1"/>
        <c:axPos val="t"/>
        <c:numFmt formatCode="General" sourceLinked="1"/>
        <c:majorTickMark val="none"/>
        <c:minorTickMark val="none"/>
        <c:tickLblPos val="nextTo"/>
        <c:crossAx val="431921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936BBA-5EC7-4BCB-B4AD-C8F480BBABD6}" type="doc">
      <dgm:prSet loTypeId="urn:microsoft.com/office/officeart/2005/8/layout/chevron1" loCatId="process" qsTypeId="urn:microsoft.com/office/officeart/2005/8/quickstyle/simple1" qsCatId="simple" csTypeId="urn:microsoft.com/office/officeart/2005/8/colors/accent1_2" csCatId="accent1" phldr="1"/>
      <dgm:spPr/>
    </dgm:pt>
    <dgm:pt modelId="{F2ADB983-04B4-4616-B0A8-7C4D84A51CA7}">
      <dgm:prSet phldrT="[Text]"/>
      <dgm:spPr>
        <a:solidFill>
          <a:srgbClr val="1BA951"/>
        </a:solidFill>
      </dgm:spPr>
      <dgm:t>
        <a:bodyPr/>
        <a:lstStyle/>
        <a:p>
          <a:r>
            <a:rPr lang="en-US">
              <a:solidFill>
                <a:schemeClr val="bg1"/>
              </a:solidFill>
            </a:rPr>
            <a:t>A. Current Phase: Vaccinate, Prepare, Pilot</a:t>
          </a:r>
        </a:p>
      </dgm:t>
    </dgm:pt>
    <dgm:pt modelId="{EAE6EC59-9D7E-4489-A213-775C3C71CBA2}" type="parTrans" cxnId="{F537F324-DBF4-428E-B00C-5BBEDDCB1C21}">
      <dgm:prSet/>
      <dgm:spPr/>
      <dgm:t>
        <a:bodyPr/>
        <a:lstStyle/>
        <a:p>
          <a:endParaRPr lang="en-US"/>
        </a:p>
      </dgm:t>
    </dgm:pt>
    <dgm:pt modelId="{B97294C6-D1B1-436F-8130-6FFF4015E406}" type="sibTrans" cxnId="{F537F324-DBF4-428E-B00C-5BBEDDCB1C21}">
      <dgm:prSet/>
      <dgm:spPr/>
      <dgm:t>
        <a:bodyPr/>
        <a:lstStyle/>
        <a:p>
          <a:endParaRPr lang="en-US"/>
        </a:p>
      </dgm:t>
    </dgm:pt>
    <dgm:pt modelId="{E2D6EE13-1410-484A-A456-D59951CCA03B}">
      <dgm:prSet phldrT="[Text]"/>
      <dgm:spPr>
        <a:solidFill>
          <a:srgbClr val="1BA951"/>
        </a:solidFill>
      </dgm:spPr>
      <dgm:t>
        <a:bodyPr/>
        <a:lstStyle/>
        <a:p>
          <a:r>
            <a:rPr lang="en-US">
              <a:solidFill>
                <a:schemeClr val="bg1"/>
              </a:solidFill>
            </a:rPr>
            <a:t>B. Vaccination Transition Phase</a:t>
          </a:r>
        </a:p>
      </dgm:t>
    </dgm:pt>
    <dgm:pt modelId="{959E35ED-9315-4CAC-BEC6-7FA0A0B422E8}" type="parTrans" cxnId="{B192A595-BA15-449B-AE2E-D36A9229ED9A}">
      <dgm:prSet/>
      <dgm:spPr/>
      <dgm:t>
        <a:bodyPr/>
        <a:lstStyle/>
        <a:p>
          <a:endParaRPr lang="en-US"/>
        </a:p>
      </dgm:t>
    </dgm:pt>
    <dgm:pt modelId="{3E388A8D-13BC-4DE0-883F-A96F627CAF68}" type="sibTrans" cxnId="{B192A595-BA15-449B-AE2E-D36A9229ED9A}">
      <dgm:prSet/>
      <dgm:spPr/>
      <dgm:t>
        <a:bodyPr/>
        <a:lstStyle/>
        <a:p>
          <a:endParaRPr lang="en-US"/>
        </a:p>
      </dgm:t>
    </dgm:pt>
    <dgm:pt modelId="{E0813062-2B00-401E-8066-32C6A00AC24E}">
      <dgm:prSet phldrT="[Text]"/>
      <dgm:spPr>
        <a:solidFill>
          <a:srgbClr val="1BA951"/>
        </a:solidFill>
      </dgm:spPr>
      <dgm:t>
        <a:bodyPr/>
        <a:lstStyle/>
        <a:p>
          <a:r>
            <a:rPr lang="en-US">
              <a:solidFill>
                <a:schemeClr val="bg1"/>
              </a:solidFill>
            </a:rPr>
            <a:t>C. Vaccination Consolidation Phase</a:t>
          </a:r>
        </a:p>
      </dgm:t>
    </dgm:pt>
    <dgm:pt modelId="{9FC2F10D-60F9-4CEE-BE73-154AAD1A2D8C}" type="parTrans" cxnId="{7C905698-BB80-41A0-B162-C1185BBD337C}">
      <dgm:prSet/>
      <dgm:spPr/>
      <dgm:t>
        <a:bodyPr/>
        <a:lstStyle/>
        <a:p>
          <a:endParaRPr lang="en-US"/>
        </a:p>
      </dgm:t>
    </dgm:pt>
    <dgm:pt modelId="{77C8B2A7-97FF-462C-BC6F-844F9989404D}" type="sibTrans" cxnId="{7C905698-BB80-41A0-B162-C1185BBD337C}">
      <dgm:prSet/>
      <dgm:spPr/>
      <dgm:t>
        <a:bodyPr/>
        <a:lstStyle/>
        <a:p>
          <a:endParaRPr lang="en-US"/>
        </a:p>
      </dgm:t>
    </dgm:pt>
    <dgm:pt modelId="{1B659A44-FA43-4C47-A83E-A7B3CDF2BAFE}">
      <dgm:prSet/>
      <dgm:spPr>
        <a:solidFill>
          <a:srgbClr val="1BA951"/>
        </a:solidFill>
      </dgm:spPr>
      <dgm:t>
        <a:bodyPr/>
        <a:lstStyle/>
        <a:p>
          <a:r>
            <a:rPr lang="en-US">
              <a:solidFill>
                <a:schemeClr val="bg1"/>
              </a:solidFill>
            </a:rPr>
            <a:t>D. Final Post-Vaccination Phase</a:t>
          </a:r>
        </a:p>
      </dgm:t>
    </dgm:pt>
    <dgm:pt modelId="{2351C9D3-96D6-4414-B728-E9C7CC0802F5}" type="parTrans" cxnId="{3B878548-F665-4878-8998-904997508DC5}">
      <dgm:prSet/>
      <dgm:spPr/>
      <dgm:t>
        <a:bodyPr/>
        <a:lstStyle/>
        <a:p>
          <a:endParaRPr lang="en-US"/>
        </a:p>
      </dgm:t>
    </dgm:pt>
    <dgm:pt modelId="{006840F6-7F6C-451C-9885-7AB8524AEB3E}" type="sibTrans" cxnId="{3B878548-F665-4878-8998-904997508DC5}">
      <dgm:prSet/>
      <dgm:spPr/>
      <dgm:t>
        <a:bodyPr/>
        <a:lstStyle/>
        <a:p>
          <a:endParaRPr lang="en-US"/>
        </a:p>
      </dgm:t>
    </dgm:pt>
    <dgm:pt modelId="{19B03FCE-B832-4BEA-BF33-63F4D71D58EC}" type="pres">
      <dgm:prSet presAssocID="{AA936BBA-5EC7-4BCB-B4AD-C8F480BBABD6}" presName="Name0" presStyleCnt="0">
        <dgm:presLayoutVars>
          <dgm:dir/>
          <dgm:animLvl val="lvl"/>
          <dgm:resizeHandles val="exact"/>
        </dgm:presLayoutVars>
      </dgm:prSet>
      <dgm:spPr/>
    </dgm:pt>
    <dgm:pt modelId="{B086613A-83A5-4958-B832-33375A229119}" type="pres">
      <dgm:prSet presAssocID="{F2ADB983-04B4-4616-B0A8-7C4D84A51CA7}" presName="parTxOnly" presStyleLbl="node1" presStyleIdx="0" presStyleCnt="4" custLinFactNeighborX="-1718" custLinFactNeighborY="-2455">
        <dgm:presLayoutVars>
          <dgm:chMax val="0"/>
          <dgm:chPref val="0"/>
          <dgm:bulletEnabled val="1"/>
        </dgm:presLayoutVars>
      </dgm:prSet>
      <dgm:spPr/>
      <dgm:t>
        <a:bodyPr/>
        <a:lstStyle/>
        <a:p>
          <a:endParaRPr lang="en-US"/>
        </a:p>
      </dgm:t>
    </dgm:pt>
    <dgm:pt modelId="{0E64DCA6-DDD9-4070-B566-C6B47CE5D194}" type="pres">
      <dgm:prSet presAssocID="{B97294C6-D1B1-436F-8130-6FFF4015E406}" presName="parTxOnlySpace" presStyleCnt="0"/>
      <dgm:spPr/>
    </dgm:pt>
    <dgm:pt modelId="{A7899286-F41C-4E70-B0C5-8C0EF2269BDF}" type="pres">
      <dgm:prSet presAssocID="{E2D6EE13-1410-484A-A456-D59951CCA03B}" presName="parTxOnly" presStyleLbl="node1" presStyleIdx="1" presStyleCnt="4" custLinFactNeighborX="-1718" custLinFactNeighborY="-2455">
        <dgm:presLayoutVars>
          <dgm:chMax val="0"/>
          <dgm:chPref val="0"/>
          <dgm:bulletEnabled val="1"/>
        </dgm:presLayoutVars>
      </dgm:prSet>
      <dgm:spPr/>
      <dgm:t>
        <a:bodyPr/>
        <a:lstStyle/>
        <a:p>
          <a:endParaRPr lang="en-US"/>
        </a:p>
      </dgm:t>
    </dgm:pt>
    <dgm:pt modelId="{0F9C809D-34E4-4F44-B6BF-0D09124D2831}" type="pres">
      <dgm:prSet presAssocID="{3E388A8D-13BC-4DE0-883F-A96F627CAF68}" presName="parTxOnlySpace" presStyleCnt="0"/>
      <dgm:spPr/>
    </dgm:pt>
    <dgm:pt modelId="{9552E227-C84C-4A3F-8DA4-C853F2106EA3}" type="pres">
      <dgm:prSet presAssocID="{E0813062-2B00-401E-8066-32C6A00AC24E}" presName="parTxOnly" presStyleLbl="node1" presStyleIdx="2" presStyleCnt="4" custLinFactNeighborX="-1718" custLinFactNeighborY="-2455">
        <dgm:presLayoutVars>
          <dgm:chMax val="0"/>
          <dgm:chPref val="0"/>
          <dgm:bulletEnabled val="1"/>
        </dgm:presLayoutVars>
      </dgm:prSet>
      <dgm:spPr/>
      <dgm:t>
        <a:bodyPr/>
        <a:lstStyle/>
        <a:p>
          <a:endParaRPr lang="en-US"/>
        </a:p>
      </dgm:t>
    </dgm:pt>
    <dgm:pt modelId="{FAF30B42-3204-4722-98FA-6C41064F70A3}" type="pres">
      <dgm:prSet presAssocID="{77C8B2A7-97FF-462C-BC6F-844F9989404D}" presName="parTxOnlySpace" presStyleCnt="0"/>
      <dgm:spPr/>
    </dgm:pt>
    <dgm:pt modelId="{EBEA27E4-9813-4830-8E48-A7EB5F5D9E7A}" type="pres">
      <dgm:prSet presAssocID="{1B659A44-FA43-4C47-A83E-A7B3CDF2BAFE}" presName="parTxOnly" presStyleLbl="node1" presStyleIdx="3" presStyleCnt="4" custLinFactNeighborX="-1718" custLinFactNeighborY="-2455">
        <dgm:presLayoutVars>
          <dgm:chMax val="0"/>
          <dgm:chPref val="0"/>
          <dgm:bulletEnabled val="1"/>
        </dgm:presLayoutVars>
      </dgm:prSet>
      <dgm:spPr/>
      <dgm:t>
        <a:bodyPr/>
        <a:lstStyle/>
        <a:p>
          <a:endParaRPr lang="en-US"/>
        </a:p>
      </dgm:t>
    </dgm:pt>
  </dgm:ptLst>
  <dgm:cxnLst>
    <dgm:cxn modelId="{1FBC2AC6-D602-430F-8B63-8EFDD911E4A6}" type="presOf" srcId="{E2D6EE13-1410-484A-A456-D59951CCA03B}" destId="{A7899286-F41C-4E70-B0C5-8C0EF2269BDF}" srcOrd="0" destOrd="0" presId="urn:microsoft.com/office/officeart/2005/8/layout/chevron1"/>
    <dgm:cxn modelId="{7C905698-BB80-41A0-B162-C1185BBD337C}" srcId="{AA936BBA-5EC7-4BCB-B4AD-C8F480BBABD6}" destId="{E0813062-2B00-401E-8066-32C6A00AC24E}" srcOrd="2" destOrd="0" parTransId="{9FC2F10D-60F9-4CEE-BE73-154AAD1A2D8C}" sibTransId="{77C8B2A7-97FF-462C-BC6F-844F9989404D}"/>
    <dgm:cxn modelId="{6E196D4A-6E4F-43AD-8BD4-F0E330E8B2F4}" type="presOf" srcId="{F2ADB983-04B4-4616-B0A8-7C4D84A51CA7}" destId="{B086613A-83A5-4958-B832-33375A229119}" srcOrd="0" destOrd="0" presId="urn:microsoft.com/office/officeart/2005/8/layout/chevron1"/>
    <dgm:cxn modelId="{80CD2A47-9B62-41BD-9F5C-E9DA055B0F2D}" type="presOf" srcId="{1B659A44-FA43-4C47-A83E-A7B3CDF2BAFE}" destId="{EBEA27E4-9813-4830-8E48-A7EB5F5D9E7A}" srcOrd="0" destOrd="0" presId="urn:microsoft.com/office/officeart/2005/8/layout/chevron1"/>
    <dgm:cxn modelId="{6C32514F-6376-4999-91D7-BDC171454DA6}" type="presOf" srcId="{AA936BBA-5EC7-4BCB-B4AD-C8F480BBABD6}" destId="{19B03FCE-B832-4BEA-BF33-63F4D71D58EC}" srcOrd="0" destOrd="0" presId="urn:microsoft.com/office/officeart/2005/8/layout/chevron1"/>
    <dgm:cxn modelId="{89CEAC75-E15A-4BFA-8941-376227317CE5}" type="presOf" srcId="{E0813062-2B00-401E-8066-32C6A00AC24E}" destId="{9552E227-C84C-4A3F-8DA4-C853F2106EA3}" srcOrd="0" destOrd="0" presId="urn:microsoft.com/office/officeart/2005/8/layout/chevron1"/>
    <dgm:cxn modelId="{3B878548-F665-4878-8998-904997508DC5}" srcId="{AA936BBA-5EC7-4BCB-B4AD-C8F480BBABD6}" destId="{1B659A44-FA43-4C47-A83E-A7B3CDF2BAFE}" srcOrd="3" destOrd="0" parTransId="{2351C9D3-96D6-4414-B728-E9C7CC0802F5}" sibTransId="{006840F6-7F6C-451C-9885-7AB8524AEB3E}"/>
    <dgm:cxn modelId="{B192A595-BA15-449B-AE2E-D36A9229ED9A}" srcId="{AA936BBA-5EC7-4BCB-B4AD-C8F480BBABD6}" destId="{E2D6EE13-1410-484A-A456-D59951CCA03B}" srcOrd="1" destOrd="0" parTransId="{959E35ED-9315-4CAC-BEC6-7FA0A0B422E8}" sibTransId="{3E388A8D-13BC-4DE0-883F-A96F627CAF68}"/>
    <dgm:cxn modelId="{F537F324-DBF4-428E-B00C-5BBEDDCB1C21}" srcId="{AA936BBA-5EC7-4BCB-B4AD-C8F480BBABD6}" destId="{F2ADB983-04B4-4616-B0A8-7C4D84A51CA7}" srcOrd="0" destOrd="0" parTransId="{EAE6EC59-9D7E-4489-A213-775C3C71CBA2}" sibTransId="{B97294C6-D1B1-436F-8130-6FFF4015E406}"/>
    <dgm:cxn modelId="{B068D186-2E0B-44A7-A05C-7F312C16EE73}" type="presParOf" srcId="{19B03FCE-B832-4BEA-BF33-63F4D71D58EC}" destId="{B086613A-83A5-4958-B832-33375A229119}" srcOrd="0" destOrd="0" presId="urn:microsoft.com/office/officeart/2005/8/layout/chevron1"/>
    <dgm:cxn modelId="{A6373ED7-84AF-40A9-A454-D55D50C9C703}" type="presParOf" srcId="{19B03FCE-B832-4BEA-BF33-63F4D71D58EC}" destId="{0E64DCA6-DDD9-4070-B566-C6B47CE5D194}" srcOrd="1" destOrd="0" presId="urn:microsoft.com/office/officeart/2005/8/layout/chevron1"/>
    <dgm:cxn modelId="{50DE0639-935E-4E59-A06C-E36837BCA059}" type="presParOf" srcId="{19B03FCE-B832-4BEA-BF33-63F4D71D58EC}" destId="{A7899286-F41C-4E70-B0C5-8C0EF2269BDF}" srcOrd="2" destOrd="0" presId="urn:microsoft.com/office/officeart/2005/8/layout/chevron1"/>
    <dgm:cxn modelId="{C46B3E6F-E491-4719-A529-52B33CD56AB0}" type="presParOf" srcId="{19B03FCE-B832-4BEA-BF33-63F4D71D58EC}" destId="{0F9C809D-34E4-4F44-B6BF-0D09124D2831}" srcOrd="3" destOrd="0" presId="urn:microsoft.com/office/officeart/2005/8/layout/chevron1"/>
    <dgm:cxn modelId="{3B6CE598-0B7D-478A-9530-76FC0E8857E4}" type="presParOf" srcId="{19B03FCE-B832-4BEA-BF33-63F4D71D58EC}" destId="{9552E227-C84C-4A3F-8DA4-C853F2106EA3}" srcOrd="4" destOrd="0" presId="urn:microsoft.com/office/officeart/2005/8/layout/chevron1"/>
    <dgm:cxn modelId="{C57E32DD-2F2E-4590-BAFC-E9694BAC5045}" type="presParOf" srcId="{19B03FCE-B832-4BEA-BF33-63F4D71D58EC}" destId="{FAF30B42-3204-4722-98FA-6C41064F70A3}" srcOrd="5" destOrd="0" presId="urn:microsoft.com/office/officeart/2005/8/layout/chevron1"/>
    <dgm:cxn modelId="{DD2AADBC-04B6-4CE4-B2BE-C72ED542BAAF}" type="presParOf" srcId="{19B03FCE-B832-4BEA-BF33-63F4D71D58EC}" destId="{EBEA27E4-9813-4830-8E48-A7EB5F5D9E7A}" srcOrd="6"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1B6421-098D-4DD7-9C18-49C45E27121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8BE47044-1AD2-4C4E-9965-D0586EE21581}">
      <dgm:prSet phldrT="[Text]"/>
      <dgm:spPr>
        <a:solidFill>
          <a:srgbClr val="65FFAB"/>
        </a:solidFill>
        <a:ln>
          <a:noFill/>
        </a:ln>
      </dgm:spPr>
      <dgm:t>
        <a:bodyPr/>
        <a:lstStyle/>
        <a:p>
          <a:pPr algn="l"/>
          <a:r>
            <a:rPr lang="en-US" b="1">
              <a:ln>
                <a:noFill/>
              </a:ln>
              <a:solidFill>
                <a:schemeClr val="tx1"/>
              </a:solidFill>
              <a:latin typeface="Segoe UI" panose="020B0502040204020203" pitchFamily="34" charset="0"/>
              <a:cs typeface="Segoe UI" panose="020B0502040204020203" pitchFamily="34" charset="0"/>
            </a:rPr>
            <a:t>Communicate to individual</a:t>
          </a:r>
        </a:p>
      </dgm:t>
    </dgm:pt>
    <dgm:pt modelId="{82DD1E3D-FA6B-4070-AC2B-3E30009DC3C7}" type="parTrans" cxnId="{8D749C9D-B0B2-4068-92D7-2D09F1B502BC}">
      <dgm:prSet/>
      <dgm:spPr/>
      <dgm:t>
        <a:bodyPr/>
        <a:lstStyle/>
        <a:p>
          <a:pPr algn="l"/>
          <a:endParaRPr lang="en-US">
            <a:ln>
              <a:noFill/>
            </a:ln>
            <a:latin typeface="Segoe UI" panose="020B0502040204020203" pitchFamily="34" charset="0"/>
            <a:cs typeface="Segoe UI" panose="020B0502040204020203" pitchFamily="34" charset="0"/>
          </a:endParaRPr>
        </a:p>
      </dgm:t>
    </dgm:pt>
    <dgm:pt modelId="{7F9B1FE0-5580-4733-8F6E-114821DC571D}" type="sibTrans" cxnId="{8D749C9D-B0B2-4068-92D7-2D09F1B502BC}">
      <dgm:prSet/>
      <dgm:spPr/>
      <dgm:t>
        <a:bodyPr/>
        <a:lstStyle/>
        <a:p>
          <a:pPr algn="l"/>
          <a:endParaRPr lang="en-US">
            <a:ln>
              <a:noFill/>
            </a:ln>
            <a:latin typeface="Segoe UI" panose="020B0502040204020203" pitchFamily="34" charset="0"/>
            <a:cs typeface="Segoe UI" panose="020B0502040204020203" pitchFamily="34" charset="0"/>
          </a:endParaRPr>
        </a:p>
      </dgm:t>
    </dgm:pt>
    <dgm:pt modelId="{F46A22F0-FB57-4916-89B9-B7E6ACA610FD}">
      <dgm:prSet phldrT="[Text]"/>
      <dgm:spPr>
        <a:solidFill>
          <a:srgbClr val="9FFFCA">
            <a:alpha val="90000"/>
          </a:srgbClr>
        </a:solidFill>
        <a:ln>
          <a:noFill/>
        </a:ln>
      </dgm:spPr>
      <dgm:t>
        <a:bodyPr/>
        <a:lstStyle/>
        <a:p>
          <a:pPr algn="l"/>
          <a:r>
            <a:rPr lang="en-AU">
              <a:ln>
                <a:noFill/>
              </a:ln>
              <a:latin typeface="Segoe UI" panose="020B0502040204020203" pitchFamily="34" charset="0"/>
              <a:cs typeface="Segoe UI" panose="020B0502040204020203" pitchFamily="34" charset="0"/>
            </a:rPr>
            <a:t>Provide a timely, clear rationale for quarantine</a:t>
          </a:r>
          <a:endParaRPr lang="en-US">
            <a:ln>
              <a:noFill/>
            </a:ln>
            <a:latin typeface="Segoe UI" panose="020B0502040204020203" pitchFamily="34" charset="0"/>
            <a:cs typeface="Segoe UI" panose="020B0502040204020203" pitchFamily="34" charset="0"/>
          </a:endParaRPr>
        </a:p>
      </dgm:t>
    </dgm:pt>
    <dgm:pt modelId="{E2C6FC1E-5C94-45F5-A1E6-B764B0F55027}" type="parTrans" cxnId="{13FC850E-4C80-48E9-9219-7961163F4F42}">
      <dgm:prSet/>
      <dgm:spPr/>
      <dgm:t>
        <a:bodyPr/>
        <a:lstStyle/>
        <a:p>
          <a:pPr algn="l"/>
          <a:endParaRPr lang="en-US">
            <a:ln>
              <a:noFill/>
            </a:ln>
            <a:latin typeface="Segoe UI" panose="020B0502040204020203" pitchFamily="34" charset="0"/>
            <a:cs typeface="Segoe UI" panose="020B0502040204020203" pitchFamily="34" charset="0"/>
          </a:endParaRPr>
        </a:p>
      </dgm:t>
    </dgm:pt>
    <dgm:pt modelId="{F06AD9B4-EBC8-495E-9B58-358ECB1CB5E6}" type="sibTrans" cxnId="{13FC850E-4C80-48E9-9219-7961163F4F42}">
      <dgm:prSet/>
      <dgm:spPr/>
      <dgm:t>
        <a:bodyPr/>
        <a:lstStyle/>
        <a:p>
          <a:pPr algn="l"/>
          <a:endParaRPr lang="en-US">
            <a:ln>
              <a:noFill/>
            </a:ln>
            <a:latin typeface="Segoe UI" panose="020B0502040204020203" pitchFamily="34" charset="0"/>
            <a:cs typeface="Segoe UI" panose="020B0502040204020203" pitchFamily="34" charset="0"/>
          </a:endParaRPr>
        </a:p>
      </dgm:t>
    </dgm:pt>
    <dgm:pt modelId="{8BC2E00E-81F4-4085-A005-C1758F83505B}">
      <dgm:prSet phldrT="[Text]"/>
      <dgm:spPr>
        <a:solidFill>
          <a:srgbClr val="9FFFCA">
            <a:alpha val="90000"/>
          </a:srgbClr>
        </a:solidFill>
        <a:ln>
          <a:noFill/>
        </a:ln>
      </dgm:spPr>
      <dgm:t>
        <a:bodyPr/>
        <a:lstStyle/>
        <a:p>
          <a:pPr algn="l"/>
          <a:r>
            <a:rPr lang="en-AU">
              <a:ln>
                <a:noFill/>
              </a:ln>
              <a:latin typeface="Segoe UI" panose="020B0502040204020203" pitchFamily="34" charset="0"/>
              <a:cs typeface="Segoe UI" panose="020B0502040204020203" pitchFamily="34" charset="0"/>
            </a:rPr>
            <a:t>Give clear information about the quarantine protocol</a:t>
          </a:r>
          <a:endParaRPr lang="en-US">
            <a:ln>
              <a:noFill/>
            </a:ln>
            <a:latin typeface="Segoe UI" panose="020B0502040204020203" pitchFamily="34" charset="0"/>
            <a:cs typeface="Segoe UI" panose="020B0502040204020203" pitchFamily="34" charset="0"/>
          </a:endParaRPr>
        </a:p>
      </dgm:t>
    </dgm:pt>
    <dgm:pt modelId="{2D54DAA6-199C-47DD-BB85-A7083C670DF8}" type="parTrans" cxnId="{A4B662C5-812D-4424-A421-4D2A862362F7}">
      <dgm:prSet/>
      <dgm:spPr/>
      <dgm:t>
        <a:bodyPr/>
        <a:lstStyle/>
        <a:p>
          <a:pPr algn="l"/>
          <a:endParaRPr lang="en-US">
            <a:ln>
              <a:noFill/>
            </a:ln>
            <a:latin typeface="Segoe UI" panose="020B0502040204020203" pitchFamily="34" charset="0"/>
            <a:cs typeface="Segoe UI" panose="020B0502040204020203" pitchFamily="34" charset="0"/>
          </a:endParaRPr>
        </a:p>
      </dgm:t>
    </dgm:pt>
    <dgm:pt modelId="{9700A392-2EC7-485D-965E-2C21EE9946DC}" type="sibTrans" cxnId="{A4B662C5-812D-4424-A421-4D2A862362F7}">
      <dgm:prSet/>
      <dgm:spPr/>
      <dgm:t>
        <a:bodyPr/>
        <a:lstStyle/>
        <a:p>
          <a:pPr algn="l"/>
          <a:endParaRPr lang="en-US">
            <a:ln>
              <a:noFill/>
            </a:ln>
            <a:latin typeface="Segoe UI" panose="020B0502040204020203" pitchFamily="34" charset="0"/>
            <a:cs typeface="Segoe UI" panose="020B0502040204020203" pitchFamily="34" charset="0"/>
          </a:endParaRPr>
        </a:p>
      </dgm:t>
    </dgm:pt>
    <dgm:pt modelId="{8EB9471D-9476-4552-9BE1-CCDCC04DAF11}">
      <dgm:prSet phldrT="[Text]"/>
      <dgm:spPr>
        <a:solidFill>
          <a:srgbClr val="65FFAB"/>
        </a:solidFill>
        <a:ln>
          <a:noFill/>
        </a:ln>
      </dgm:spPr>
      <dgm:t>
        <a:bodyPr/>
        <a:lstStyle/>
        <a:p>
          <a:pPr algn="l"/>
          <a:r>
            <a:rPr lang="en-US" b="1">
              <a:ln>
                <a:noFill/>
              </a:ln>
              <a:solidFill>
                <a:schemeClr val="tx1"/>
              </a:solidFill>
              <a:latin typeface="Segoe UI" panose="020B0502040204020203" pitchFamily="34" charset="0"/>
              <a:cs typeface="Segoe UI" panose="020B0502040204020203" pitchFamily="34" charset="0"/>
            </a:rPr>
            <a:t>Provide support</a:t>
          </a:r>
        </a:p>
      </dgm:t>
    </dgm:pt>
    <dgm:pt modelId="{5FCB2C3E-58F9-4BD7-BED4-F4666574A8EF}" type="parTrans" cxnId="{97DD01D9-B483-49C7-ABD0-65081950E71F}">
      <dgm:prSet/>
      <dgm:spPr/>
      <dgm:t>
        <a:bodyPr/>
        <a:lstStyle/>
        <a:p>
          <a:pPr algn="l"/>
          <a:endParaRPr lang="en-US">
            <a:ln>
              <a:noFill/>
            </a:ln>
            <a:latin typeface="Segoe UI" panose="020B0502040204020203" pitchFamily="34" charset="0"/>
            <a:cs typeface="Segoe UI" panose="020B0502040204020203" pitchFamily="34" charset="0"/>
          </a:endParaRPr>
        </a:p>
      </dgm:t>
    </dgm:pt>
    <dgm:pt modelId="{D3D93559-677E-43F0-AB12-F821DF1FC968}" type="sibTrans" cxnId="{97DD01D9-B483-49C7-ABD0-65081950E71F}">
      <dgm:prSet/>
      <dgm:spPr/>
      <dgm:t>
        <a:bodyPr/>
        <a:lstStyle/>
        <a:p>
          <a:pPr algn="l"/>
          <a:endParaRPr lang="en-US">
            <a:ln>
              <a:noFill/>
            </a:ln>
            <a:latin typeface="Segoe UI" panose="020B0502040204020203" pitchFamily="34" charset="0"/>
            <a:cs typeface="Segoe UI" panose="020B0502040204020203" pitchFamily="34" charset="0"/>
          </a:endParaRPr>
        </a:p>
      </dgm:t>
    </dgm:pt>
    <dgm:pt modelId="{F2FE230F-8C89-42CB-BB98-97B7C2223293}">
      <dgm:prSet phldrT="[Text]"/>
      <dgm:spPr>
        <a:solidFill>
          <a:srgbClr val="9FFFCA">
            <a:alpha val="90000"/>
          </a:srgbClr>
        </a:solidFill>
        <a:ln>
          <a:noFill/>
        </a:ln>
      </dgm:spPr>
      <dgm:t>
        <a:bodyPr/>
        <a:lstStyle/>
        <a:p>
          <a:pPr algn="l"/>
          <a:r>
            <a:rPr lang="en-AU">
              <a:ln>
                <a:noFill/>
              </a:ln>
              <a:latin typeface="Segoe UI" panose="020B0502040204020203" pitchFamily="34" charset="0"/>
              <a:cs typeface="Segoe UI" panose="020B0502040204020203" pitchFamily="34" charset="0"/>
            </a:rPr>
            <a:t>Ensure sufficient supplies are provided</a:t>
          </a:r>
          <a:endParaRPr lang="en-US">
            <a:ln>
              <a:noFill/>
            </a:ln>
            <a:latin typeface="Segoe UI" panose="020B0502040204020203" pitchFamily="34" charset="0"/>
            <a:cs typeface="Segoe UI" panose="020B0502040204020203" pitchFamily="34" charset="0"/>
          </a:endParaRPr>
        </a:p>
      </dgm:t>
    </dgm:pt>
    <dgm:pt modelId="{A360E129-B908-4879-93D2-C9B8DC795793}" type="parTrans" cxnId="{4C34C446-3E32-43D0-A094-C2A0ED79D1DA}">
      <dgm:prSet/>
      <dgm:spPr/>
      <dgm:t>
        <a:bodyPr/>
        <a:lstStyle/>
        <a:p>
          <a:pPr algn="l"/>
          <a:endParaRPr lang="en-US">
            <a:ln>
              <a:noFill/>
            </a:ln>
            <a:latin typeface="Segoe UI" panose="020B0502040204020203" pitchFamily="34" charset="0"/>
            <a:cs typeface="Segoe UI" panose="020B0502040204020203" pitchFamily="34" charset="0"/>
          </a:endParaRPr>
        </a:p>
      </dgm:t>
    </dgm:pt>
    <dgm:pt modelId="{98B1C9C5-4549-4262-B6DF-A0F024384C73}" type="sibTrans" cxnId="{4C34C446-3E32-43D0-A094-C2A0ED79D1DA}">
      <dgm:prSet/>
      <dgm:spPr/>
      <dgm:t>
        <a:bodyPr/>
        <a:lstStyle/>
        <a:p>
          <a:pPr algn="l"/>
          <a:endParaRPr lang="en-US">
            <a:ln>
              <a:noFill/>
            </a:ln>
            <a:latin typeface="Segoe UI" panose="020B0502040204020203" pitchFamily="34" charset="0"/>
            <a:cs typeface="Segoe UI" panose="020B0502040204020203" pitchFamily="34" charset="0"/>
          </a:endParaRPr>
        </a:p>
      </dgm:t>
    </dgm:pt>
    <dgm:pt modelId="{ED668B85-3AF1-41D7-AF9C-549951465444}">
      <dgm:prSet phldrT="[Text]"/>
      <dgm:spPr>
        <a:solidFill>
          <a:srgbClr val="9FFFCA">
            <a:alpha val="90000"/>
          </a:srgbClr>
        </a:solidFill>
        <a:ln>
          <a:noFill/>
        </a:ln>
      </dgm:spPr>
      <dgm:t>
        <a:bodyPr/>
        <a:lstStyle/>
        <a:p>
          <a:pPr algn="l"/>
          <a:r>
            <a:rPr lang="en-AU">
              <a:ln>
                <a:noFill/>
              </a:ln>
              <a:latin typeface="Segoe UI" panose="020B0502040204020203" pitchFamily="34" charset="0"/>
              <a:cs typeface="Segoe UI" panose="020B0502040204020203" pitchFamily="34" charset="0"/>
            </a:rPr>
            <a:t>Provide assistance for those financially affected by quarantine</a:t>
          </a:r>
          <a:endParaRPr lang="en-US">
            <a:ln>
              <a:noFill/>
            </a:ln>
            <a:latin typeface="Segoe UI" panose="020B0502040204020203" pitchFamily="34" charset="0"/>
            <a:cs typeface="Segoe UI" panose="020B0502040204020203" pitchFamily="34" charset="0"/>
          </a:endParaRPr>
        </a:p>
      </dgm:t>
    </dgm:pt>
    <dgm:pt modelId="{12F1A568-6FC3-4989-B589-8E576848C22F}" type="parTrans" cxnId="{61BD2C16-CAA0-4F28-A8F0-CF54BDF99564}">
      <dgm:prSet/>
      <dgm:spPr/>
      <dgm:t>
        <a:bodyPr/>
        <a:lstStyle/>
        <a:p>
          <a:pPr algn="l"/>
          <a:endParaRPr lang="en-US">
            <a:ln>
              <a:noFill/>
            </a:ln>
            <a:latin typeface="Segoe UI" panose="020B0502040204020203" pitchFamily="34" charset="0"/>
            <a:cs typeface="Segoe UI" panose="020B0502040204020203" pitchFamily="34" charset="0"/>
          </a:endParaRPr>
        </a:p>
      </dgm:t>
    </dgm:pt>
    <dgm:pt modelId="{B9A03F0B-A60C-462D-B7D4-59B8DDCD94D0}" type="sibTrans" cxnId="{61BD2C16-CAA0-4F28-A8F0-CF54BDF99564}">
      <dgm:prSet/>
      <dgm:spPr/>
      <dgm:t>
        <a:bodyPr/>
        <a:lstStyle/>
        <a:p>
          <a:pPr algn="l"/>
          <a:endParaRPr lang="en-US">
            <a:ln>
              <a:noFill/>
            </a:ln>
            <a:latin typeface="Segoe UI" panose="020B0502040204020203" pitchFamily="34" charset="0"/>
            <a:cs typeface="Segoe UI" panose="020B0502040204020203" pitchFamily="34" charset="0"/>
          </a:endParaRPr>
        </a:p>
      </dgm:t>
    </dgm:pt>
    <dgm:pt modelId="{42813A71-D2EE-4E25-8321-6008DD818A83}">
      <dgm:prSet phldrT="[Text]"/>
      <dgm:spPr>
        <a:solidFill>
          <a:srgbClr val="9FFFCA">
            <a:alpha val="90000"/>
          </a:srgbClr>
        </a:solidFill>
        <a:ln>
          <a:noFill/>
        </a:ln>
      </dgm:spPr>
      <dgm:t>
        <a:bodyPr/>
        <a:lstStyle/>
        <a:p>
          <a:pPr algn="l"/>
          <a:r>
            <a:rPr lang="en-AU">
              <a:ln>
                <a:noFill/>
              </a:ln>
              <a:latin typeface="Segoe UI" panose="020B0502040204020203" pitchFamily="34" charset="0"/>
              <a:cs typeface="Segoe UI" panose="020B0502040204020203" pitchFamily="34" charset="0"/>
            </a:rPr>
            <a:t>Emphasise social norms to encourage this behaviour as altruistic</a:t>
          </a:r>
          <a:endParaRPr lang="en-US">
            <a:ln>
              <a:noFill/>
            </a:ln>
            <a:latin typeface="Segoe UI" panose="020B0502040204020203" pitchFamily="34" charset="0"/>
            <a:cs typeface="Segoe UI" panose="020B0502040204020203" pitchFamily="34" charset="0"/>
          </a:endParaRPr>
        </a:p>
      </dgm:t>
    </dgm:pt>
    <dgm:pt modelId="{ADDB994E-3862-42EA-9350-DF0E817173D9}" type="parTrans" cxnId="{0F232300-C904-4252-ACA8-6D1586E87ACD}">
      <dgm:prSet/>
      <dgm:spPr/>
      <dgm:t>
        <a:bodyPr/>
        <a:lstStyle/>
        <a:p>
          <a:pPr algn="l"/>
          <a:endParaRPr lang="en-US">
            <a:ln>
              <a:noFill/>
            </a:ln>
            <a:latin typeface="Segoe UI" panose="020B0502040204020203" pitchFamily="34" charset="0"/>
            <a:cs typeface="Segoe UI" panose="020B0502040204020203" pitchFamily="34" charset="0"/>
          </a:endParaRPr>
        </a:p>
      </dgm:t>
    </dgm:pt>
    <dgm:pt modelId="{A9EFC983-6331-45FB-9987-33F5342DFC21}" type="sibTrans" cxnId="{0F232300-C904-4252-ACA8-6D1586E87ACD}">
      <dgm:prSet/>
      <dgm:spPr/>
      <dgm:t>
        <a:bodyPr/>
        <a:lstStyle/>
        <a:p>
          <a:pPr algn="l"/>
          <a:endParaRPr lang="en-US">
            <a:ln>
              <a:noFill/>
            </a:ln>
            <a:latin typeface="Segoe UI" panose="020B0502040204020203" pitchFamily="34" charset="0"/>
            <a:cs typeface="Segoe UI" panose="020B0502040204020203" pitchFamily="34" charset="0"/>
          </a:endParaRPr>
        </a:p>
      </dgm:t>
    </dgm:pt>
    <dgm:pt modelId="{974F2C93-5B42-4563-BFA1-E37E8B72DA6B}">
      <dgm:prSet phldrT="[Text]"/>
      <dgm:spPr>
        <a:solidFill>
          <a:srgbClr val="9FFFCA">
            <a:alpha val="90000"/>
          </a:srgbClr>
        </a:solidFill>
        <a:ln>
          <a:noFill/>
        </a:ln>
      </dgm:spPr>
      <dgm:t>
        <a:bodyPr/>
        <a:lstStyle/>
        <a:p>
          <a:pPr algn="l"/>
          <a:r>
            <a:rPr lang="en-AU">
              <a:ln>
                <a:noFill/>
              </a:ln>
              <a:latin typeface="Segoe UI" panose="020B0502040204020203" pitchFamily="34" charset="0"/>
              <a:cs typeface="Segoe UI" panose="020B0502040204020203" pitchFamily="34" charset="0"/>
            </a:rPr>
            <a:t>Highlight the benefits to public health </a:t>
          </a:r>
          <a:endParaRPr lang="en-US">
            <a:ln>
              <a:noFill/>
            </a:ln>
            <a:latin typeface="Segoe UI" panose="020B0502040204020203" pitchFamily="34" charset="0"/>
            <a:cs typeface="Segoe UI" panose="020B0502040204020203" pitchFamily="34" charset="0"/>
          </a:endParaRPr>
        </a:p>
      </dgm:t>
    </dgm:pt>
    <dgm:pt modelId="{88F6598C-F0C7-46E2-848B-7963B2567DB0}" type="parTrans" cxnId="{BEA5859C-75C8-4F8F-95F2-BF7F34352FA7}">
      <dgm:prSet/>
      <dgm:spPr/>
      <dgm:t>
        <a:bodyPr/>
        <a:lstStyle/>
        <a:p>
          <a:pPr algn="l"/>
          <a:endParaRPr lang="en-US">
            <a:ln>
              <a:noFill/>
            </a:ln>
            <a:latin typeface="Segoe UI" panose="020B0502040204020203" pitchFamily="34" charset="0"/>
            <a:cs typeface="Segoe UI" panose="020B0502040204020203" pitchFamily="34" charset="0"/>
          </a:endParaRPr>
        </a:p>
      </dgm:t>
    </dgm:pt>
    <dgm:pt modelId="{4E5CBDF4-9464-4E0B-9146-B88D760F8577}" type="sibTrans" cxnId="{BEA5859C-75C8-4F8F-95F2-BF7F34352FA7}">
      <dgm:prSet/>
      <dgm:spPr/>
      <dgm:t>
        <a:bodyPr/>
        <a:lstStyle/>
        <a:p>
          <a:pPr algn="l"/>
          <a:endParaRPr lang="en-US">
            <a:ln>
              <a:noFill/>
            </a:ln>
            <a:latin typeface="Segoe UI" panose="020B0502040204020203" pitchFamily="34" charset="0"/>
            <a:cs typeface="Segoe UI" panose="020B0502040204020203" pitchFamily="34" charset="0"/>
          </a:endParaRPr>
        </a:p>
      </dgm:t>
    </dgm:pt>
    <dgm:pt modelId="{83912F5B-F1E6-4445-94A0-0A0A953A3798}">
      <dgm:prSet/>
      <dgm:spPr>
        <a:solidFill>
          <a:srgbClr val="65FFAB"/>
        </a:solidFill>
        <a:ln>
          <a:noFill/>
        </a:ln>
      </dgm:spPr>
      <dgm:t>
        <a:bodyPr/>
        <a:lstStyle/>
        <a:p>
          <a:pPr algn="l"/>
          <a:r>
            <a:rPr lang="en-US" b="1">
              <a:solidFill>
                <a:sysClr val="windowText" lastClr="000000"/>
              </a:solidFill>
              <a:latin typeface="Segoe UI" panose="020B0502040204020203" pitchFamily="34" charset="0"/>
              <a:cs typeface="Segoe UI" panose="020B0502040204020203" pitchFamily="34" charset="0"/>
            </a:rPr>
            <a:t>Consider additional compliance measures</a:t>
          </a:r>
        </a:p>
      </dgm:t>
    </dgm:pt>
    <dgm:pt modelId="{ADFACADE-5098-4C2A-B5B5-F31CAB02668E}" type="parTrans" cxnId="{D56BFDBA-FC2D-4A23-BB6B-16A809A24917}">
      <dgm:prSet/>
      <dgm:spPr/>
      <dgm:t>
        <a:bodyPr/>
        <a:lstStyle/>
        <a:p>
          <a:pPr algn="l"/>
          <a:endParaRPr lang="en-US"/>
        </a:p>
      </dgm:t>
    </dgm:pt>
    <dgm:pt modelId="{72CE99F8-7CBC-47B4-9500-9D6304EAAEDA}" type="sibTrans" cxnId="{D56BFDBA-FC2D-4A23-BB6B-16A809A24917}">
      <dgm:prSet/>
      <dgm:spPr/>
      <dgm:t>
        <a:bodyPr/>
        <a:lstStyle/>
        <a:p>
          <a:pPr algn="l"/>
          <a:endParaRPr lang="en-US"/>
        </a:p>
      </dgm:t>
    </dgm:pt>
    <dgm:pt modelId="{96CA3AE8-E589-4460-A9CD-842FABD07D91}">
      <dgm:prSet/>
      <dgm:spPr>
        <a:solidFill>
          <a:srgbClr val="9FFFCA">
            <a:alpha val="89804"/>
          </a:srgbClr>
        </a:solidFill>
      </dgm:spPr>
      <dgm:t>
        <a:bodyPr/>
        <a:lstStyle/>
        <a:p>
          <a:pPr algn="l"/>
          <a:r>
            <a:rPr lang="en-AU">
              <a:ln>
                <a:noFill/>
              </a:ln>
              <a:latin typeface="Segoe UI" panose="020B0502040204020203" pitchFamily="34" charset="0"/>
              <a:cs typeface="Segoe UI" panose="020B0502040204020203" pitchFamily="34" charset="0"/>
            </a:rPr>
            <a:t>Wearable devices to detect movement out of a zone</a:t>
          </a:r>
          <a:endParaRPr lang="en-US">
            <a:latin typeface="Segoe UI" panose="020B0502040204020203" pitchFamily="34" charset="0"/>
            <a:cs typeface="Segoe UI" panose="020B0502040204020203" pitchFamily="34" charset="0"/>
          </a:endParaRPr>
        </a:p>
      </dgm:t>
    </dgm:pt>
    <dgm:pt modelId="{DA15ECD2-21A1-4351-9879-C8BA9325C016}" type="parTrans" cxnId="{736BF8E1-009F-4810-BDDF-BB8AC49550E3}">
      <dgm:prSet/>
      <dgm:spPr/>
      <dgm:t>
        <a:bodyPr/>
        <a:lstStyle/>
        <a:p>
          <a:pPr algn="l"/>
          <a:endParaRPr lang="en-US"/>
        </a:p>
      </dgm:t>
    </dgm:pt>
    <dgm:pt modelId="{7D60D807-2FB1-4CFC-B844-0EC04995249E}" type="sibTrans" cxnId="{736BF8E1-009F-4810-BDDF-BB8AC49550E3}">
      <dgm:prSet/>
      <dgm:spPr/>
      <dgm:t>
        <a:bodyPr/>
        <a:lstStyle/>
        <a:p>
          <a:pPr algn="l"/>
          <a:endParaRPr lang="en-US"/>
        </a:p>
      </dgm:t>
    </dgm:pt>
    <dgm:pt modelId="{660FB992-0864-4C98-8C8B-131E04551AAC}">
      <dgm:prSet/>
      <dgm:spPr>
        <a:solidFill>
          <a:srgbClr val="9FFFCA">
            <a:alpha val="89804"/>
          </a:srgbClr>
        </a:solidFill>
      </dgm:spPr>
      <dgm:t>
        <a:bodyPr/>
        <a:lstStyle/>
        <a:p>
          <a:pPr algn="l"/>
          <a:r>
            <a:rPr lang="en-US">
              <a:latin typeface="Segoe UI" panose="020B0502040204020203" pitchFamily="34" charset="0"/>
              <a:cs typeface="Segoe UI" panose="020B0502040204020203" pitchFamily="34" charset="0"/>
            </a:rPr>
            <a:t>Proof of location (e.g. G2G Now app)</a:t>
          </a:r>
        </a:p>
      </dgm:t>
    </dgm:pt>
    <dgm:pt modelId="{2E398BEB-1F9C-456F-B87C-E1011BBD8AC6}" type="parTrans" cxnId="{680C1451-45E4-47DF-8C04-8CB4DCD2B850}">
      <dgm:prSet/>
      <dgm:spPr/>
      <dgm:t>
        <a:bodyPr/>
        <a:lstStyle/>
        <a:p>
          <a:pPr algn="l"/>
          <a:endParaRPr lang="en-US"/>
        </a:p>
      </dgm:t>
    </dgm:pt>
    <dgm:pt modelId="{25002A37-CDD7-450C-9183-5E0118A19D18}" type="sibTrans" cxnId="{680C1451-45E4-47DF-8C04-8CB4DCD2B850}">
      <dgm:prSet/>
      <dgm:spPr/>
      <dgm:t>
        <a:bodyPr/>
        <a:lstStyle/>
        <a:p>
          <a:pPr algn="l"/>
          <a:endParaRPr lang="en-US"/>
        </a:p>
      </dgm:t>
    </dgm:pt>
    <dgm:pt modelId="{CA73416E-3330-4F66-A257-7932BAFF5957}">
      <dgm:prSet/>
      <dgm:spPr>
        <a:solidFill>
          <a:srgbClr val="9FFFCA">
            <a:alpha val="89804"/>
          </a:srgbClr>
        </a:solidFill>
      </dgm:spPr>
      <dgm:t>
        <a:bodyPr/>
        <a:lstStyle/>
        <a:p>
          <a:pPr algn="l"/>
          <a:r>
            <a:rPr lang="en-US">
              <a:latin typeface="Segoe UI" panose="020B0502040204020203" pitchFamily="34" charset="0"/>
              <a:cs typeface="Segoe UI" panose="020B0502040204020203" pitchFamily="34" charset="0"/>
            </a:rPr>
            <a:t>In-person contact to encourage compliance</a:t>
          </a:r>
        </a:p>
      </dgm:t>
    </dgm:pt>
    <dgm:pt modelId="{55A3441D-973A-4005-ACC8-646A9BFEB485}" type="parTrans" cxnId="{23184914-9FF9-4721-85BC-1AA55590E4CF}">
      <dgm:prSet/>
      <dgm:spPr/>
      <dgm:t>
        <a:bodyPr/>
        <a:lstStyle/>
        <a:p>
          <a:pPr algn="l"/>
          <a:endParaRPr lang="en-US"/>
        </a:p>
      </dgm:t>
    </dgm:pt>
    <dgm:pt modelId="{8BFB6D49-4C33-480B-8829-D0EDDAACC4F4}" type="sibTrans" cxnId="{23184914-9FF9-4721-85BC-1AA55590E4CF}">
      <dgm:prSet/>
      <dgm:spPr/>
      <dgm:t>
        <a:bodyPr/>
        <a:lstStyle/>
        <a:p>
          <a:pPr algn="l"/>
          <a:endParaRPr lang="en-US"/>
        </a:p>
      </dgm:t>
    </dgm:pt>
    <dgm:pt modelId="{A0DC0E62-1413-4F4E-BD1F-4CE2463C0EE9}">
      <dgm:prSet/>
      <dgm:spPr>
        <a:solidFill>
          <a:srgbClr val="9FFFCA">
            <a:alpha val="89804"/>
          </a:srgbClr>
        </a:solidFill>
      </dgm:spPr>
      <dgm:t>
        <a:bodyPr/>
        <a:lstStyle/>
        <a:p>
          <a:pPr algn="l"/>
          <a:r>
            <a:rPr lang="en-US">
              <a:latin typeface="Segoe UI" panose="020B0502040204020203" pitchFamily="34" charset="0"/>
              <a:cs typeface="Segoe UI" panose="020B0502040204020203" pitchFamily="34" charset="0"/>
            </a:rPr>
            <a:t>Remote contact to encourage compliance</a:t>
          </a:r>
        </a:p>
      </dgm:t>
    </dgm:pt>
    <dgm:pt modelId="{563B1F1D-1085-4278-9938-9EC77A3B6260}" type="parTrans" cxnId="{40AED4A3-5BA5-42C2-8E69-47232287D5EF}">
      <dgm:prSet/>
      <dgm:spPr/>
      <dgm:t>
        <a:bodyPr/>
        <a:lstStyle/>
        <a:p>
          <a:pPr algn="l"/>
          <a:endParaRPr lang="en-US"/>
        </a:p>
      </dgm:t>
    </dgm:pt>
    <dgm:pt modelId="{34F8FB4E-3C15-4F76-B488-CD818F6205A5}" type="sibTrans" cxnId="{40AED4A3-5BA5-42C2-8E69-47232287D5EF}">
      <dgm:prSet/>
      <dgm:spPr/>
      <dgm:t>
        <a:bodyPr/>
        <a:lstStyle/>
        <a:p>
          <a:pPr algn="l"/>
          <a:endParaRPr lang="en-US"/>
        </a:p>
      </dgm:t>
    </dgm:pt>
    <dgm:pt modelId="{290FF1C1-922A-4A8F-B287-77868E84DBCE}" type="pres">
      <dgm:prSet presAssocID="{E71B6421-098D-4DD7-9C18-49C45E271211}" presName="Name0" presStyleCnt="0">
        <dgm:presLayoutVars>
          <dgm:dir/>
          <dgm:animLvl val="lvl"/>
          <dgm:resizeHandles val="exact"/>
        </dgm:presLayoutVars>
      </dgm:prSet>
      <dgm:spPr/>
      <dgm:t>
        <a:bodyPr/>
        <a:lstStyle/>
        <a:p>
          <a:endParaRPr lang="en-US"/>
        </a:p>
      </dgm:t>
    </dgm:pt>
    <dgm:pt modelId="{0732056E-86F1-4895-A0AE-DE825E36DC09}" type="pres">
      <dgm:prSet presAssocID="{8BE47044-1AD2-4C4E-9965-D0586EE21581}" presName="composite" presStyleCnt="0"/>
      <dgm:spPr/>
    </dgm:pt>
    <dgm:pt modelId="{48478531-46DC-45D0-B207-291585189E81}" type="pres">
      <dgm:prSet presAssocID="{8BE47044-1AD2-4C4E-9965-D0586EE21581}" presName="parTx" presStyleLbl="alignNode1" presStyleIdx="0" presStyleCnt="3">
        <dgm:presLayoutVars>
          <dgm:chMax val="0"/>
          <dgm:chPref val="0"/>
          <dgm:bulletEnabled val="1"/>
        </dgm:presLayoutVars>
      </dgm:prSet>
      <dgm:spPr/>
      <dgm:t>
        <a:bodyPr/>
        <a:lstStyle/>
        <a:p>
          <a:endParaRPr lang="en-US"/>
        </a:p>
      </dgm:t>
    </dgm:pt>
    <dgm:pt modelId="{85398DFF-6B43-4940-A6E1-967C6355F05C}" type="pres">
      <dgm:prSet presAssocID="{8BE47044-1AD2-4C4E-9965-D0586EE21581}" presName="desTx" presStyleLbl="alignAccFollowNode1" presStyleIdx="0" presStyleCnt="3">
        <dgm:presLayoutVars>
          <dgm:bulletEnabled val="1"/>
        </dgm:presLayoutVars>
      </dgm:prSet>
      <dgm:spPr/>
      <dgm:t>
        <a:bodyPr/>
        <a:lstStyle/>
        <a:p>
          <a:endParaRPr lang="en-US"/>
        </a:p>
      </dgm:t>
    </dgm:pt>
    <dgm:pt modelId="{F9EE116F-2E6D-4E74-9048-AEB8D46DF37D}" type="pres">
      <dgm:prSet presAssocID="{7F9B1FE0-5580-4733-8F6E-114821DC571D}" presName="space" presStyleCnt="0"/>
      <dgm:spPr/>
    </dgm:pt>
    <dgm:pt modelId="{56448A99-337A-4561-AC52-313BBDF9DCC2}" type="pres">
      <dgm:prSet presAssocID="{83912F5B-F1E6-4445-94A0-0A0A953A3798}" presName="composite" presStyleCnt="0"/>
      <dgm:spPr/>
    </dgm:pt>
    <dgm:pt modelId="{BB7EBF0C-6235-45AD-8473-94EB24D2CE79}" type="pres">
      <dgm:prSet presAssocID="{83912F5B-F1E6-4445-94A0-0A0A953A3798}" presName="parTx" presStyleLbl="alignNode1" presStyleIdx="1" presStyleCnt="3">
        <dgm:presLayoutVars>
          <dgm:chMax val="0"/>
          <dgm:chPref val="0"/>
          <dgm:bulletEnabled val="1"/>
        </dgm:presLayoutVars>
      </dgm:prSet>
      <dgm:spPr/>
      <dgm:t>
        <a:bodyPr/>
        <a:lstStyle/>
        <a:p>
          <a:endParaRPr lang="en-US"/>
        </a:p>
      </dgm:t>
    </dgm:pt>
    <dgm:pt modelId="{14C4CF81-665D-404D-B385-BD7F73BCE3CD}" type="pres">
      <dgm:prSet presAssocID="{83912F5B-F1E6-4445-94A0-0A0A953A3798}" presName="desTx" presStyleLbl="alignAccFollowNode1" presStyleIdx="1" presStyleCnt="3">
        <dgm:presLayoutVars>
          <dgm:bulletEnabled val="1"/>
        </dgm:presLayoutVars>
      </dgm:prSet>
      <dgm:spPr/>
      <dgm:t>
        <a:bodyPr/>
        <a:lstStyle/>
        <a:p>
          <a:endParaRPr lang="en-US"/>
        </a:p>
      </dgm:t>
    </dgm:pt>
    <dgm:pt modelId="{554536BC-048A-4DCA-979B-1B321A2C6CB0}" type="pres">
      <dgm:prSet presAssocID="{72CE99F8-7CBC-47B4-9500-9D6304EAAEDA}" presName="space" presStyleCnt="0"/>
      <dgm:spPr/>
    </dgm:pt>
    <dgm:pt modelId="{DF2F58A9-F95B-4C71-A4C9-13AEEAB5349B}" type="pres">
      <dgm:prSet presAssocID="{8EB9471D-9476-4552-9BE1-CCDCC04DAF11}" presName="composite" presStyleCnt="0"/>
      <dgm:spPr/>
    </dgm:pt>
    <dgm:pt modelId="{78D3C92C-C2C1-42DF-A934-DD04B0501D69}" type="pres">
      <dgm:prSet presAssocID="{8EB9471D-9476-4552-9BE1-CCDCC04DAF11}" presName="parTx" presStyleLbl="alignNode1" presStyleIdx="2" presStyleCnt="3">
        <dgm:presLayoutVars>
          <dgm:chMax val="0"/>
          <dgm:chPref val="0"/>
          <dgm:bulletEnabled val="1"/>
        </dgm:presLayoutVars>
      </dgm:prSet>
      <dgm:spPr/>
      <dgm:t>
        <a:bodyPr/>
        <a:lstStyle/>
        <a:p>
          <a:endParaRPr lang="en-US"/>
        </a:p>
      </dgm:t>
    </dgm:pt>
    <dgm:pt modelId="{074382CC-CBDF-400A-92DC-C38FA5DA59AE}" type="pres">
      <dgm:prSet presAssocID="{8EB9471D-9476-4552-9BE1-CCDCC04DAF11}" presName="desTx" presStyleLbl="alignAccFollowNode1" presStyleIdx="2" presStyleCnt="3" custLinFactNeighborX="3770" custLinFactNeighborY="1088">
        <dgm:presLayoutVars>
          <dgm:bulletEnabled val="1"/>
        </dgm:presLayoutVars>
      </dgm:prSet>
      <dgm:spPr/>
      <dgm:t>
        <a:bodyPr/>
        <a:lstStyle/>
        <a:p>
          <a:endParaRPr lang="en-US"/>
        </a:p>
      </dgm:t>
    </dgm:pt>
  </dgm:ptLst>
  <dgm:cxnLst>
    <dgm:cxn modelId="{00428703-7D79-491D-9CC6-E58D3D6D1EEE}" type="presOf" srcId="{42813A71-D2EE-4E25-8321-6008DD818A83}" destId="{85398DFF-6B43-4940-A6E1-967C6355F05C}" srcOrd="0" destOrd="2" presId="urn:microsoft.com/office/officeart/2005/8/layout/hList1"/>
    <dgm:cxn modelId="{D6AFA434-69E0-4173-82C5-AA62C025A125}" type="presOf" srcId="{83912F5B-F1E6-4445-94A0-0A0A953A3798}" destId="{BB7EBF0C-6235-45AD-8473-94EB24D2CE79}" srcOrd="0" destOrd="0" presId="urn:microsoft.com/office/officeart/2005/8/layout/hList1"/>
    <dgm:cxn modelId="{BEA5859C-75C8-4F8F-95F2-BF7F34352FA7}" srcId="{8BE47044-1AD2-4C4E-9965-D0586EE21581}" destId="{974F2C93-5B42-4563-BFA1-E37E8B72DA6B}" srcOrd="3" destOrd="0" parTransId="{88F6598C-F0C7-46E2-848B-7963B2567DB0}" sibTransId="{4E5CBDF4-9464-4E0B-9146-B88D760F8577}"/>
    <dgm:cxn modelId="{47B96784-F857-4D7A-88C6-6AB3CFBC3826}" type="presOf" srcId="{A0DC0E62-1413-4F4E-BD1F-4CE2463C0EE9}" destId="{14C4CF81-665D-404D-B385-BD7F73BCE3CD}" srcOrd="0" destOrd="3" presId="urn:microsoft.com/office/officeart/2005/8/layout/hList1"/>
    <dgm:cxn modelId="{4C34C446-3E32-43D0-A094-C2A0ED79D1DA}" srcId="{8EB9471D-9476-4552-9BE1-CCDCC04DAF11}" destId="{F2FE230F-8C89-42CB-BB98-97B7C2223293}" srcOrd="0" destOrd="0" parTransId="{A360E129-B908-4879-93D2-C9B8DC795793}" sibTransId="{98B1C9C5-4549-4262-B6DF-A0F024384C73}"/>
    <dgm:cxn modelId="{0F232300-C904-4252-ACA8-6D1586E87ACD}" srcId="{8BE47044-1AD2-4C4E-9965-D0586EE21581}" destId="{42813A71-D2EE-4E25-8321-6008DD818A83}" srcOrd="2" destOrd="0" parTransId="{ADDB994E-3862-42EA-9350-DF0E817173D9}" sibTransId="{A9EFC983-6331-45FB-9987-33F5342DFC21}"/>
    <dgm:cxn modelId="{7E8B5335-D82E-471C-8A74-791F40AE673F}" type="presOf" srcId="{CA73416E-3330-4F66-A257-7932BAFF5957}" destId="{14C4CF81-665D-404D-B385-BD7F73BCE3CD}" srcOrd="0" destOrd="2" presId="urn:microsoft.com/office/officeart/2005/8/layout/hList1"/>
    <dgm:cxn modelId="{23184914-9FF9-4721-85BC-1AA55590E4CF}" srcId="{83912F5B-F1E6-4445-94A0-0A0A953A3798}" destId="{CA73416E-3330-4F66-A257-7932BAFF5957}" srcOrd="2" destOrd="0" parTransId="{55A3441D-973A-4005-ACC8-646A9BFEB485}" sibTransId="{8BFB6D49-4C33-480B-8829-D0EDDAACC4F4}"/>
    <dgm:cxn modelId="{14318502-BC01-4290-B516-1211BA7E0FAB}" type="presOf" srcId="{F46A22F0-FB57-4916-89B9-B7E6ACA610FD}" destId="{85398DFF-6B43-4940-A6E1-967C6355F05C}" srcOrd="0" destOrd="0" presId="urn:microsoft.com/office/officeart/2005/8/layout/hList1"/>
    <dgm:cxn modelId="{31010CFD-45A4-468E-873E-17D42D5B715E}" type="presOf" srcId="{8EB9471D-9476-4552-9BE1-CCDCC04DAF11}" destId="{78D3C92C-C2C1-42DF-A934-DD04B0501D69}" srcOrd="0" destOrd="0" presId="urn:microsoft.com/office/officeart/2005/8/layout/hList1"/>
    <dgm:cxn modelId="{D56BFDBA-FC2D-4A23-BB6B-16A809A24917}" srcId="{E71B6421-098D-4DD7-9C18-49C45E271211}" destId="{83912F5B-F1E6-4445-94A0-0A0A953A3798}" srcOrd="1" destOrd="0" parTransId="{ADFACADE-5098-4C2A-B5B5-F31CAB02668E}" sibTransId="{72CE99F8-7CBC-47B4-9500-9D6304EAAEDA}"/>
    <dgm:cxn modelId="{8D749C9D-B0B2-4068-92D7-2D09F1B502BC}" srcId="{E71B6421-098D-4DD7-9C18-49C45E271211}" destId="{8BE47044-1AD2-4C4E-9965-D0586EE21581}" srcOrd="0" destOrd="0" parTransId="{82DD1E3D-FA6B-4070-AC2B-3E30009DC3C7}" sibTransId="{7F9B1FE0-5580-4733-8F6E-114821DC571D}"/>
    <dgm:cxn modelId="{F0FF7F47-C68D-4787-8B14-0AFC69B8BEFF}" type="presOf" srcId="{F2FE230F-8C89-42CB-BB98-97B7C2223293}" destId="{074382CC-CBDF-400A-92DC-C38FA5DA59AE}" srcOrd="0" destOrd="0" presId="urn:microsoft.com/office/officeart/2005/8/layout/hList1"/>
    <dgm:cxn modelId="{E1F9E3AC-6BEA-4799-937E-1CEB295639AA}" type="presOf" srcId="{974F2C93-5B42-4563-BFA1-E37E8B72DA6B}" destId="{85398DFF-6B43-4940-A6E1-967C6355F05C}" srcOrd="0" destOrd="3" presId="urn:microsoft.com/office/officeart/2005/8/layout/hList1"/>
    <dgm:cxn modelId="{A4B662C5-812D-4424-A421-4D2A862362F7}" srcId="{8BE47044-1AD2-4C4E-9965-D0586EE21581}" destId="{8BC2E00E-81F4-4085-A005-C1758F83505B}" srcOrd="1" destOrd="0" parTransId="{2D54DAA6-199C-47DD-BB85-A7083C670DF8}" sibTransId="{9700A392-2EC7-485D-965E-2C21EE9946DC}"/>
    <dgm:cxn modelId="{13FC850E-4C80-48E9-9219-7961163F4F42}" srcId="{8BE47044-1AD2-4C4E-9965-D0586EE21581}" destId="{F46A22F0-FB57-4916-89B9-B7E6ACA610FD}" srcOrd="0" destOrd="0" parTransId="{E2C6FC1E-5C94-45F5-A1E6-B764B0F55027}" sibTransId="{F06AD9B4-EBC8-495E-9B58-358ECB1CB5E6}"/>
    <dgm:cxn modelId="{61BD2C16-CAA0-4F28-A8F0-CF54BDF99564}" srcId="{8EB9471D-9476-4552-9BE1-CCDCC04DAF11}" destId="{ED668B85-3AF1-41D7-AF9C-549951465444}" srcOrd="1" destOrd="0" parTransId="{12F1A568-6FC3-4989-B589-8E576848C22F}" sibTransId="{B9A03F0B-A60C-462D-B7D4-59B8DDCD94D0}"/>
    <dgm:cxn modelId="{6F2C09FA-5046-4A83-AD91-C57C2B95EB8A}" type="presOf" srcId="{96CA3AE8-E589-4460-A9CD-842FABD07D91}" destId="{14C4CF81-665D-404D-B385-BD7F73BCE3CD}" srcOrd="0" destOrd="0" presId="urn:microsoft.com/office/officeart/2005/8/layout/hList1"/>
    <dgm:cxn modelId="{872A456F-FE72-4D25-A896-41BE4943F97A}" type="presOf" srcId="{8BC2E00E-81F4-4085-A005-C1758F83505B}" destId="{85398DFF-6B43-4940-A6E1-967C6355F05C}" srcOrd="0" destOrd="1" presId="urn:microsoft.com/office/officeart/2005/8/layout/hList1"/>
    <dgm:cxn modelId="{40AED4A3-5BA5-42C2-8E69-47232287D5EF}" srcId="{83912F5B-F1E6-4445-94A0-0A0A953A3798}" destId="{A0DC0E62-1413-4F4E-BD1F-4CE2463C0EE9}" srcOrd="3" destOrd="0" parTransId="{563B1F1D-1085-4278-9938-9EC77A3B6260}" sibTransId="{34F8FB4E-3C15-4F76-B488-CD818F6205A5}"/>
    <dgm:cxn modelId="{97DD01D9-B483-49C7-ABD0-65081950E71F}" srcId="{E71B6421-098D-4DD7-9C18-49C45E271211}" destId="{8EB9471D-9476-4552-9BE1-CCDCC04DAF11}" srcOrd="2" destOrd="0" parTransId="{5FCB2C3E-58F9-4BD7-BED4-F4666574A8EF}" sibTransId="{D3D93559-677E-43F0-AB12-F821DF1FC968}"/>
    <dgm:cxn modelId="{736BF8E1-009F-4810-BDDF-BB8AC49550E3}" srcId="{83912F5B-F1E6-4445-94A0-0A0A953A3798}" destId="{96CA3AE8-E589-4460-A9CD-842FABD07D91}" srcOrd="0" destOrd="0" parTransId="{DA15ECD2-21A1-4351-9879-C8BA9325C016}" sibTransId="{7D60D807-2FB1-4CFC-B844-0EC04995249E}"/>
    <dgm:cxn modelId="{7F6631A7-0CCA-49F9-9099-5CAB739CDCCB}" type="presOf" srcId="{ED668B85-3AF1-41D7-AF9C-549951465444}" destId="{074382CC-CBDF-400A-92DC-C38FA5DA59AE}" srcOrd="0" destOrd="1" presId="urn:microsoft.com/office/officeart/2005/8/layout/hList1"/>
    <dgm:cxn modelId="{123800CF-FC05-44A3-A086-B0EAFF49CF3D}" type="presOf" srcId="{8BE47044-1AD2-4C4E-9965-D0586EE21581}" destId="{48478531-46DC-45D0-B207-291585189E81}" srcOrd="0" destOrd="0" presId="urn:microsoft.com/office/officeart/2005/8/layout/hList1"/>
    <dgm:cxn modelId="{E400A98F-ECF3-48B6-A8AD-6C15A45B29B5}" type="presOf" srcId="{660FB992-0864-4C98-8C8B-131E04551AAC}" destId="{14C4CF81-665D-404D-B385-BD7F73BCE3CD}" srcOrd="0" destOrd="1" presId="urn:microsoft.com/office/officeart/2005/8/layout/hList1"/>
    <dgm:cxn modelId="{E1E42B57-34A0-4B8B-85F5-70351CE9B4DF}" type="presOf" srcId="{E71B6421-098D-4DD7-9C18-49C45E271211}" destId="{290FF1C1-922A-4A8F-B287-77868E84DBCE}" srcOrd="0" destOrd="0" presId="urn:microsoft.com/office/officeart/2005/8/layout/hList1"/>
    <dgm:cxn modelId="{680C1451-45E4-47DF-8C04-8CB4DCD2B850}" srcId="{83912F5B-F1E6-4445-94A0-0A0A953A3798}" destId="{660FB992-0864-4C98-8C8B-131E04551AAC}" srcOrd="1" destOrd="0" parTransId="{2E398BEB-1F9C-456F-B87C-E1011BBD8AC6}" sibTransId="{25002A37-CDD7-450C-9183-5E0118A19D18}"/>
    <dgm:cxn modelId="{72ACE657-519D-4BAB-B722-3E7E09FE66CF}" type="presParOf" srcId="{290FF1C1-922A-4A8F-B287-77868E84DBCE}" destId="{0732056E-86F1-4895-A0AE-DE825E36DC09}" srcOrd="0" destOrd="0" presId="urn:microsoft.com/office/officeart/2005/8/layout/hList1"/>
    <dgm:cxn modelId="{981F386F-ECFA-476C-8410-3596EE872D1F}" type="presParOf" srcId="{0732056E-86F1-4895-A0AE-DE825E36DC09}" destId="{48478531-46DC-45D0-B207-291585189E81}" srcOrd="0" destOrd="0" presId="urn:microsoft.com/office/officeart/2005/8/layout/hList1"/>
    <dgm:cxn modelId="{78F09B5F-3FA7-4751-BA64-7669970BCF28}" type="presParOf" srcId="{0732056E-86F1-4895-A0AE-DE825E36DC09}" destId="{85398DFF-6B43-4940-A6E1-967C6355F05C}" srcOrd="1" destOrd="0" presId="urn:microsoft.com/office/officeart/2005/8/layout/hList1"/>
    <dgm:cxn modelId="{FE9C182D-63CB-497B-A485-4427DFD0FD69}" type="presParOf" srcId="{290FF1C1-922A-4A8F-B287-77868E84DBCE}" destId="{F9EE116F-2E6D-4E74-9048-AEB8D46DF37D}" srcOrd="1" destOrd="0" presId="urn:microsoft.com/office/officeart/2005/8/layout/hList1"/>
    <dgm:cxn modelId="{073FE77C-4694-4BB0-B7FE-E1E06F8A63BC}" type="presParOf" srcId="{290FF1C1-922A-4A8F-B287-77868E84DBCE}" destId="{56448A99-337A-4561-AC52-313BBDF9DCC2}" srcOrd="2" destOrd="0" presId="urn:microsoft.com/office/officeart/2005/8/layout/hList1"/>
    <dgm:cxn modelId="{9A96307C-E7C4-4A72-B12D-6F822B7ECCD2}" type="presParOf" srcId="{56448A99-337A-4561-AC52-313BBDF9DCC2}" destId="{BB7EBF0C-6235-45AD-8473-94EB24D2CE79}" srcOrd="0" destOrd="0" presId="urn:microsoft.com/office/officeart/2005/8/layout/hList1"/>
    <dgm:cxn modelId="{A72FBA13-FBE3-4213-B4E6-E2C779679152}" type="presParOf" srcId="{56448A99-337A-4561-AC52-313BBDF9DCC2}" destId="{14C4CF81-665D-404D-B385-BD7F73BCE3CD}" srcOrd="1" destOrd="0" presId="urn:microsoft.com/office/officeart/2005/8/layout/hList1"/>
    <dgm:cxn modelId="{C8BC3C2D-A99F-4C09-B7B5-0AC20165BBA2}" type="presParOf" srcId="{290FF1C1-922A-4A8F-B287-77868E84DBCE}" destId="{554536BC-048A-4DCA-979B-1B321A2C6CB0}" srcOrd="3" destOrd="0" presId="urn:microsoft.com/office/officeart/2005/8/layout/hList1"/>
    <dgm:cxn modelId="{7D79DE39-35DE-4D10-B8EB-D9297AFBBF68}" type="presParOf" srcId="{290FF1C1-922A-4A8F-B287-77868E84DBCE}" destId="{DF2F58A9-F95B-4C71-A4C9-13AEEAB5349B}" srcOrd="4" destOrd="0" presId="urn:microsoft.com/office/officeart/2005/8/layout/hList1"/>
    <dgm:cxn modelId="{A144C98B-11CB-40FE-8622-82CB9644587D}" type="presParOf" srcId="{DF2F58A9-F95B-4C71-A4C9-13AEEAB5349B}" destId="{78D3C92C-C2C1-42DF-A934-DD04B0501D69}" srcOrd="0" destOrd="0" presId="urn:microsoft.com/office/officeart/2005/8/layout/hList1"/>
    <dgm:cxn modelId="{A26C61E4-38DC-4CC9-81DB-BDC836BA9FBB}" type="presParOf" srcId="{DF2F58A9-F95B-4C71-A4C9-13AEEAB5349B}" destId="{074382CC-CBDF-400A-92DC-C38FA5DA59AE}" srcOrd="1" destOrd="0" presId="urn:microsoft.com/office/officeart/2005/8/layout/hList1"/>
  </dgm:cxnLst>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86613A-83A5-4958-B832-33375A229119}">
      <dsp:nvSpPr>
        <dsp:cNvPr id="0" name=""/>
        <dsp:cNvSpPr/>
      </dsp:nvSpPr>
      <dsp:spPr>
        <a:xfrm>
          <a:off x="0" y="42930"/>
          <a:ext cx="1394846" cy="557938"/>
        </a:xfrm>
        <a:prstGeom prst="chevron">
          <a:avLst/>
        </a:prstGeom>
        <a:solidFill>
          <a:srgbClr val="1BA95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A. Current Phase: Vaccinate, Prepare, Pilot</a:t>
          </a:r>
        </a:p>
      </dsp:txBody>
      <dsp:txXfrm>
        <a:off x="278969" y="42930"/>
        <a:ext cx="836908" cy="557938"/>
      </dsp:txXfrm>
    </dsp:sp>
    <dsp:sp modelId="{A7899286-F41C-4E70-B0C5-8C0EF2269BDF}">
      <dsp:nvSpPr>
        <dsp:cNvPr id="0" name=""/>
        <dsp:cNvSpPr/>
      </dsp:nvSpPr>
      <dsp:spPr>
        <a:xfrm>
          <a:off x="1255361" y="42930"/>
          <a:ext cx="1394846" cy="557938"/>
        </a:xfrm>
        <a:prstGeom prst="chevron">
          <a:avLst/>
        </a:prstGeom>
        <a:solidFill>
          <a:srgbClr val="1BA95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B. Vaccination Transition Phase</a:t>
          </a:r>
        </a:p>
      </dsp:txBody>
      <dsp:txXfrm>
        <a:off x="1534330" y="42930"/>
        <a:ext cx="836908" cy="557938"/>
      </dsp:txXfrm>
    </dsp:sp>
    <dsp:sp modelId="{9552E227-C84C-4A3F-8DA4-C853F2106EA3}">
      <dsp:nvSpPr>
        <dsp:cNvPr id="0" name=""/>
        <dsp:cNvSpPr/>
      </dsp:nvSpPr>
      <dsp:spPr>
        <a:xfrm>
          <a:off x="2510723" y="42930"/>
          <a:ext cx="1394846" cy="557938"/>
        </a:xfrm>
        <a:prstGeom prst="chevron">
          <a:avLst/>
        </a:prstGeom>
        <a:solidFill>
          <a:srgbClr val="1BA95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C. Vaccination Consolidation Phase</a:t>
          </a:r>
        </a:p>
      </dsp:txBody>
      <dsp:txXfrm>
        <a:off x="2789692" y="42930"/>
        <a:ext cx="836908" cy="557938"/>
      </dsp:txXfrm>
    </dsp:sp>
    <dsp:sp modelId="{EBEA27E4-9813-4830-8E48-A7EB5F5D9E7A}">
      <dsp:nvSpPr>
        <dsp:cNvPr id="0" name=""/>
        <dsp:cNvSpPr/>
      </dsp:nvSpPr>
      <dsp:spPr>
        <a:xfrm>
          <a:off x="3766085" y="42930"/>
          <a:ext cx="1394846" cy="557938"/>
        </a:xfrm>
        <a:prstGeom prst="chevron">
          <a:avLst/>
        </a:prstGeom>
        <a:solidFill>
          <a:srgbClr val="1BA95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D. Final Post-Vaccination Phase</a:t>
          </a:r>
        </a:p>
      </dsp:txBody>
      <dsp:txXfrm>
        <a:off x="4045054" y="42930"/>
        <a:ext cx="836908" cy="5579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78531-46DC-45D0-B207-291585189E81}">
      <dsp:nvSpPr>
        <dsp:cNvPr id="0" name=""/>
        <dsp:cNvSpPr/>
      </dsp:nvSpPr>
      <dsp:spPr>
        <a:xfrm>
          <a:off x="1458" y="16077"/>
          <a:ext cx="1422052" cy="315005"/>
        </a:xfrm>
        <a:prstGeom prst="rect">
          <a:avLst/>
        </a:prstGeom>
        <a:solidFill>
          <a:srgbClr val="65FFAB"/>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l" defTabSz="355600">
            <a:lnSpc>
              <a:spcPct val="90000"/>
            </a:lnSpc>
            <a:spcBef>
              <a:spcPct val="0"/>
            </a:spcBef>
            <a:spcAft>
              <a:spcPct val="35000"/>
            </a:spcAft>
          </a:pPr>
          <a:r>
            <a:rPr lang="en-US" sz="800" b="1" kern="1200">
              <a:ln>
                <a:noFill/>
              </a:ln>
              <a:solidFill>
                <a:schemeClr val="tx1"/>
              </a:solidFill>
              <a:latin typeface="Segoe UI" panose="020B0502040204020203" pitchFamily="34" charset="0"/>
              <a:cs typeface="Segoe UI" panose="020B0502040204020203" pitchFamily="34" charset="0"/>
            </a:rPr>
            <a:t>Communicate to individual</a:t>
          </a:r>
        </a:p>
      </dsp:txBody>
      <dsp:txXfrm>
        <a:off x="1458" y="16077"/>
        <a:ext cx="1422052" cy="315005"/>
      </dsp:txXfrm>
    </dsp:sp>
    <dsp:sp modelId="{85398DFF-6B43-4940-A6E1-967C6355F05C}">
      <dsp:nvSpPr>
        <dsp:cNvPr id="0" name=""/>
        <dsp:cNvSpPr/>
      </dsp:nvSpPr>
      <dsp:spPr>
        <a:xfrm>
          <a:off x="1458" y="331082"/>
          <a:ext cx="1422052" cy="1405440"/>
        </a:xfrm>
        <a:prstGeom prst="rect">
          <a:avLst/>
        </a:prstGeom>
        <a:solidFill>
          <a:srgbClr val="9FFFC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ln>
                <a:noFill/>
              </a:ln>
              <a:latin typeface="Segoe UI" panose="020B0502040204020203" pitchFamily="34" charset="0"/>
              <a:cs typeface="Segoe UI" panose="020B0502040204020203" pitchFamily="34" charset="0"/>
            </a:rPr>
            <a:t>Provide a timely, clear rationale for quarantine</a:t>
          </a:r>
          <a:endParaRPr lang="en-US" sz="800" kern="1200">
            <a:ln>
              <a:noFill/>
            </a:ln>
            <a:latin typeface="Segoe UI" panose="020B0502040204020203" pitchFamily="34" charset="0"/>
            <a:cs typeface="Segoe UI" panose="020B0502040204020203" pitchFamily="34" charset="0"/>
          </a:endParaRPr>
        </a:p>
        <a:p>
          <a:pPr marL="57150" lvl="1" indent="-57150" algn="l" defTabSz="355600">
            <a:lnSpc>
              <a:spcPct val="90000"/>
            </a:lnSpc>
            <a:spcBef>
              <a:spcPct val="0"/>
            </a:spcBef>
            <a:spcAft>
              <a:spcPct val="15000"/>
            </a:spcAft>
            <a:buChar char="••"/>
          </a:pPr>
          <a:r>
            <a:rPr lang="en-AU" sz="800" kern="1200">
              <a:ln>
                <a:noFill/>
              </a:ln>
              <a:latin typeface="Segoe UI" panose="020B0502040204020203" pitchFamily="34" charset="0"/>
              <a:cs typeface="Segoe UI" panose="020B0502040204020203" pitchFamily="34" charset="0"/>
            </a:rPr>
            <a:t>Give clear information about the quarantine protocol</a:t>
          </a:r>
          <a:endParaRPr lang="en-US" sz="800" kern="1200">
            <a:ln>
              <a:noFill/>
            </a:ln>
            <a:latin typeface="Segoe UI" panose="020B0502040204020203" pitchFamily="34" charset="0"/>
            <a:cs typeface="Segoe UI" panose="020B0502040204020203" pitchFamily="34" charset="0"/>
          </a:endParaRPr>
        </a:p>
        <a:p>
          <a:pPr marL="57150" lvl="1" indent="-57150" algn="l" defTabSz="355600">
            <a:lnSpc>
              <a:spcPct val="90000"/>
            </a:lnSpc>
            <a:spcBef>
              <a:spcPct val="0"/>
            </a:spcBef>
            <a:spcAft>
              <a:spcPct val="15000"/>
            </a:spcAft>
            <a:buChar char="••"/>
          </a:pPr>
          <a:r>
            <a:rPr lang="en-AU" sz="800" kern="1200">
              <a:ln>
                <a:noFill/>
              </a:ln>
              <a:latin typeface="Segoe UI" panose="020B0502040204020203" pitchFamily="34" charset="0"/>
              <a:cs typeface="Segoe UI" panose="020B0502040204020203" pitchFamily="34" charset="0"/>
            </a:rPr>
            <a:t>Emphasise social norms to encourage this behaviour as altruistic</a:t>
          </a:r>
          <a:endParaRPr lang="en-US" sz="800" kern="1200">
            <a:ln>
              <a:noFill/>
            </a:ln>
            <a:latin typeface="Segoe UI" panose="020B0502040204020203" pitchFamily="34" charset="0"/>
            <a:cs typeface="Segoe UI" panose="020B0502040204020203" pitchFamily="34" charset="0"/>
          </a:endParaRPr>
        </a:p>
        <a:p>
          <a:pPr marL="57150" lvl="1" indent="-57150" algn="l" defTabSz="355600">
            <a:lnSpc>
              <a:spcPct val="90000"/>
            </a:lnSpc>
            <a:spcBef>
              <a:spcPct val="0"/>
            </a:spcBef>
            <a:spcAft>
              <a:spcPct val="15000"/>
            </a:spcAft>
            <a:buChar char="••"/>
          </a:pPr>
          <a:r>
            <a:rPr lang="en-AU" sz="800" kern="1200">
              <a:ln>
                <a:noFill/>
              </a:ln>
              <a:latin typeface="Segoe UI" panose="020B0502040204020203" pitchFamily="34" charset="0"/>
              <a:cs typeface="Segoe UI" panose="020B0502040204020203" pitchFamily="34" charset="0"/>
            </a:rPr>
            <a:t>Highlight the benefits to public health </a:t>
          </a:r>
          <a:endParaRPr lang="en-US" sz="800" kern="1200">
            <a:ln>
              <a:noFill/>
            </a:ln>
            <a:latin typeface="Segoe UI" panose="020B0502040204020203" pitchFamily="34" charset="0"/>
            <a:cs typeface="Segoe UI" panose="020B0502040204020203" pitchFamily="34" charset="0"/>
          </a:endParaRPr>
        </a:p>
      </dsp:txBody>
      <dsp:txXfrm>
        <a:off x="1458" y="331082"/>
        <a:ext cx="1422052" cy="1405440"/>
      </dsp:txXfrm>
    </dsp:sp>
    <dsp:sp modelId="{BB7EBF0C-6235-45AD-8473-94EB24D2CE79}">
      <dsp:nvSpPr>
        <dsp:cNvPr id="0" name=""/>
        <dsp:cNvSpPr/>
      </dsp:nvSpPr>
      <dsp:spPr>
        <a:xfrm>
          <a:off x="1622598" y="16077"/>
          <a:ext cx="1422052" cy="315005"/>
        </a:xfrm>
        <a:prstGeom prst="rect">
          <a:avLst/>
        </a:prstGeom>
        <a:solidFill>
          <a:srgbClr val="65FFAB"/>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solidFill>
              <a:latin typeface="Segoe UI" panose="020B0502040204020203" pitchFamily="34" charset="0"/>
              <a:cs typeface="Segoe UI" panose="020B0502040204020203" pitchFamily="34" charset="0"/>
            </a:rPr>
            <a:t>Consider additional compliance measures</a:t>
          </a:r>
        </a:p>
      </dsp:txBody>
      <dsp:txXfrm>
        <a:off x="1622598" y="16077"/>
        <a:ext cx="1422052" cy="315005"/>
      </dsp:txXfrm>
    </dsp:sp>
    <dsp:sp modelId="{14C4CF81-665D-404D-B385-BD7F73BCE3CD}">
      <dsp:nvSpPr>
        <dsp:cNvPr id="0" name=""/>
        <dsp:cNvSpPr/>
      </dsp:nvSpPr>
      <dsp:spPr>
        <a:xfrm>
          <a:off x="1622598" y="331082"/>
          <a:ext cx="1422052" cy="1405440"/>
        </a:xfrm>
        <a:prstGeom prst="rect">
          <a:avLst/>
        </a:prstGeom>
        <a:solidFill>
          <a:srgbClr val="9FFFCA">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ln>
                <a:noFill/>
              </a:ln>
              <a:latin typeface="Segoe UI" panose="020B0502040204020203" pitchFamily="34" charset="0"/>
              <a:cs typeface="Segoe UI" panose="020B0502040204020203" pitchFamily="34" charset="0"/>
            </a:rPr>
            <a:t>Wearable devices to detect movement out of a zone</a:t>
          </a:r>
          <a:endParaRPr lang="en-US" sz="800" kern="1200">
            <a:latin typeface="Segoe UI" panose="020B0502040204020203" pitchFamily="34" charset="0"/>
            <a:cs typeface="Segoe UI" panose="020B0502040204020203" pitchFamily="34" charset="0"/>
          </a:endParaRPr>
        </a:p>
        <a:p>
          <a:pPr marL="57150" lvl="1" indent="-57150" algn="l" defTabSz="355600">
            <a:lnSpc>
              <a:spcPct val="90000"/>
            </a:lnSpc>
            <a:spcBef>
              <a:spcPct val="0"/>
            </a:spcBef>
            <a:spcAft>
              <a:spcPct val="15000"/>
            </a:spcAft>
            <a:buChar char="••"/>
          </a:pPr>
          <a:r>
            <a:rPr lang="en-US" sz="800" kern="1200">
              <a:latin typeface="Segoe UI" panose="020B0502040204020203" pitchFamily="34" charset="0"/>
              <a:cs typeface="Segoe UI" panose="020B0502040204020203" pitchFamily="34" charset="0"/>
            </a:rPr>
            <a:t>Proof of location (e.g. G2G Now app)</a:t>
          </a:r>
        </a:p>
        <a:p>
          <a:pPr marL="57150" lvl="1" indent="-57150" algn="l" defTabSz="355600">
            <a:lnSpc>
              <a:spcPct val="90000"/>
            </a:lnSpc>
            <a:spcBef>
              <a:spcPct val="0"/>
            </a:spcBef>
            <a:spcAft>
              <a:spcPct val="15000"/>
            </a:spcAft>
            <a:buChar char="••"/>
          </a:pPr>
          <a:r>
            <a:rPr lang="en-US" sz="800" kern="1200">
              <a:latin typeface="Segoe UI" panose="020B0502040204020203" pitchFamily="34" charset="0"/>
              <a:cs typeface="Segoe UI" panose="020B0502040204020203" pitchFamily="34" charset="0"/>
            </a:rPr>
            <a:t>In-person contact to encourage compliance</a:t>
          </a:r>
        </a:p>
        <a:p>
          <a:pPr marL="57150" lvl="1" indent="-57150" algn="l" defTabSz="355600">
            <a:lnSpc>
              <a:spcPct val="90000"/>
            </a:lnSpc>
            <a:spcBef>
              <a:spcPct val="0"/>
            </a:spcBef>
            <a:spcAft>
              <a:spcPct val="15000"/>
            </a:spcAft>
            <a:buChar char="••"/>
          </a:pPr>
          <a:r>
            <a:rPr lang="en-US" sz="800" kern="1200">
              <a:latin typeface="Segoe UI" panose="020B0502040204020203" pitchFamily="34" charset="0"/>
              <a:cs typeface="Segoe UI" panose="020B0502040204020203" pitchFamily="34" charset="0"/>
            </a:rPr>
            <a:t>Remote contact to encourage compliance</a:t>
          </a:r>
        </a:p>
      </dsp:txBody>
      <dsp:txXfrm>
        <a:off x="1622598" y="331082"/>
        <a:ext cx="1422052" cy="1405440"/>
      </dsp:txXfrm>
    </dsp:sp>
    <dsp:sp modelId="{78D3C92C-C2C1-42DF-A934-DD04B0501D69}">
      <dsp:nvSpPr>
        <dsp:cNvPr id="0" name=""/>
        <dsp:cNvSpPr/>
      </dsp:nvSpPr>
      <dsp:spPr>
        <a:xfrm>
          <a:off x="3243738" y="16077"/>
          <a:ext cx="1422052" cy="315005"/>
        </a:xfrm>
        <a:prstGeom prst="rect">
          <a:avLst/>
        </a:prstGeom>
        <a:solidFill>
          <a:srgbClr val="65FFAB"/>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l" defTabSz="355600">
            <a:lnSpc>
              <a:spcPct val="90000"/>
            </a:lnSpc>
            <a:spcBef>
              <a:spcPct val="0"/>
            </a:spcBef>
            <a:spcAft>
              <a:spcPct val="35000"/>
            </a:spcAft>
          </a:pPr>
          <a:r>
            <a:rPr lang="en-US" sz="800" b="1" kern="1200">
              <a:ln>
                <a:noFill/>
              </a:ln>
              <a:solidFill>
                <a:schemeClr val="tx1"/>
              </a:solidFill>
              <a:latin typeface="Segoe UI" panose="020B0502040204020203" pitchFamily="34" charset="0"/>
              <a:cs typeface="Segoe UI" panose="020B0502040204020203" pitchFamily="34" charset="0"/>
            </a:rPr>
            <a:t>Provide support</a:t>
          </a:r>
        </a:p>
      </dsp:txBody>
      <dsp:txXfrm>
        <a:off x="3243738" y="16077"/>
        <a:ext cx="1422052" cy="315005"/>
      </dsp:txXfrm>
    </dsp:sp>
    <dsp:sp modelId="{074382CC-CBDF-400A-92DC-C38FA5DA59AE}">
      <dsp:nvSpPr>
        <dsp:cNvPr id="0" name=""/>
        <dsp:cNvSpPr/>
      </dsp:nvSpPr>
      <dsp:spPr>
        <a:xfrm>
          <a:off x="3245197" y="346373"/>
          <a:ext cx="1422052" cy="1405440"/>
        </a:xfrm>
        <a:prstGeom prst="rect">
          <a:avLst/>
        </a:prstGeom>
        <a:solidFill>
          <a:srgbClr val="9FFFC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ln>
                <a:noFill/>
              </a:ln>
              <a:latin typeface="Segoe UI" panose="020B0502040204020203" pitchFamily="34" charset="0"/>
              <a:cs typeface="Segoe UI" panose="020B0502040204020203" pitchFamily="34" charset="0"/>
            </a:rPr>
            <a:t>Ensure sufficient supplies are provided</a:t>
          </a:r>
          <a:endParaRPr lang="en-US" sz="800" kern="1200">
            <a:ln>
              <a:noFill/>
            </a:ln>
            <a:latin typeface="Segoe UI" panose="020B0502040204020203" pitchFamily="34" charset="0"/>
            <a:cs typeface="Segoe UI" panose="020B0502040204020203" pitchFamily="34" charset="0"/>
          </a:endParaRPr>
        </a:p>
        <a:p>
          <a:pPr marL="57150" lvl="1" indent="-57150" algn="l" defTabSz="355600">
            <a:lnSpc>
              <a:spcPct val="90000"/>
            </a:lnSpc>
            <a:spcBef>
              <a:spcPct val="0"/>
            </a:spcBef>
            <a:spcAft>
              <a:spcPct val="15000"/>
            </a:spcAft>
            <a:buChar char="••"/>
          </a:pPr>
          <a:r>
            <a:rPr lang="en-AU" sz="800" kern="1200">
              <a:ln>
                <a:noFill/>
              </a:ln>
              <a:latin typeface="Segoe UI" panose="020B0502040204020203" pitchFamily="34" charset="0"/>
              <a:cs typeface="Segoe UI" panose="020B0502040204020203" pitchFamily="34" charset="0"/>
            </a:rPr>
            <a:t>Provide assistance for those financially affected by quarantine</a:t>
          </a:r>
          <a:endParaRPr lang="en-US" sz="800" kern="1200">
            <a:ln>
              <a:noFill/>
            </a:ln>
            <a:latin typeface="Segoe UI" panose="020B0502040204020203" pitchFamily="34" charset="0"/>
            <a:cs typeface="Segoe UI" panose="020B0502040204020203" pitchFamily="34" charset="0"/>
          </a:endParaRPr>
        </a:p>
      </dsp:txBody>
      <dsp:txXfrm>
        <a:off x="3245197" y="346373"/>
        <a:ext cx="1422052" cy="140544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6DB0A28ED2F0AB4EAF676F38765E038B" ma:contentTypeVersion="12" ma:contentTypeDescription="ShareHub Document" ma:contentTypeScope="" ma:versionID="ab36d6a6acd00133fed99a02fe0b5229">
  <xsd:schema xmlns:xsd="http://www.w3.org/2001/XMLSchema" xmlns:xs="http://www.w3.org/2001/XMLSchema" xmlns:p="http://schemas.microsoft.com/office/2006/metadata/properties" xmlns:ns1="e6f413ca-e565-4a26-a521-fa83fa2d9d0b" xmlns:ns3="685f9fda-bd71-4433-b331-92feb9553089" targetNamespace="http://schemas.microsoft.com/office/2006/metadata/properties" ma:root="true" ma:fieldsID="5f937c1427314bed462e0b1f7b9a0cd3" ns1:_="" ns3:_="">
    <xsd:import namespace="e6f413ca-e565-4a26-a521-fa83fa2d9d0b"/>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dccf7b71fe0d4f22afb7db59dc562ef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413ca-e565-4a26-a521-fa83fa2d9d0b"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2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2ec1fca-d63f-4ec2-8198-b5e0ead55b3d}" ma:internalName="TaxCatchAll" ma:showField="CatchAllData" ma:web="e6f413ca-e565-4a26-a521-fa83fa2d9d0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ec1fca-d63f-4ec2-8198-b5e0ead55b3d}" ma:internalName="TaxCatchAllLabel" ma:readOnly="true" ma:showField="CatchAllDataLabel" ma:web="e6f413ca-e565-4a26-a521-fa83fa2d9d0b">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ccf7b71fe0d4f22afb7db59dc562ef5" ma:index="18" nillable="true" ma:taxonomy="true" ma:internalName="dccf7b71fe0d4f22afb7db59dc562ef5" ma:taxonomyFieldName="ESearchTags" ma:displayName="Tags" ma:fieldId="{dccf7b71-fe0d-4f22-afb7-db59dc562ef5}"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HubID xmlns="e6f413ca-e565-4a26-a521-fa83fa2d9d0b">DOC21-288658</ShareHubID>
    <TaxCatchAll xmlns="e6f413ca-e565-4a26-a521-fa83fa2d9d0b">
      <Value>31</Value>
      <Value>10</Value>
      <Value>8</Value>
      <Value>7</Value>
      <Value>36</Value>
      <Value>34</Value>
    </TaxCatchAll>
    <mc5611b894cf49d8aeeb8ebf39dc09bc xmlns="e6f413ca-e565-4a26-a521-fa83fa2d9d0b">
      <Terms xmlns="http://schemas.microsoft.com/office/infopath/2007/PartnerControls">
        <TermInfo xmlns="http://schemas.microsoft.com/office/infopath/2007/PartnerControls">
          <TermName xmlns="http://schemas.microsoft.com/office/infopath/2007/PartnerControls">OFFICIAL: Sensitive, National Cabinet</TermName>
          <TermId xmlns="http://schemas.microsoft.com/office/infopath/2007/PartnerControls">bc8ed48a-c549-4b94-83cd-636a42a09a4d</TermId>
        </TermInfo>
      </Terms>
    </mc5611b894cf49d8aeeb8ebf39dc09bc>
    <jd1c641577414dfdab1686c9d5d0dbd0 xmlns="e6f413ca-e565-4a26-a521-fa83fa2d9d0b">
      <Terms xmlns="http://schemas.microsoft.com/office/infopath/2007/PartnerControls"/>
    </jd1c641577414dfdab1686c9d5d0dbd0>
    <NonRecordJustification xmlns="685f9fda-bd71-4433-b331-92feb9553089">None</NonRecordJustification>
    <dccf7b71fe0d4f22afb7db59dc562ef5 xmlns="e6f413ca-e565-4a26-a521-fa83fa2d9d0b">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National Cabinet</TermName>
          <TermId xmlns="http://schemas.microsoft.com/office/infopath/2007/PartnerControls">991895fa-80c6-46c0-9d54-97c9b975186a</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dccf7b71fe0d4f22afb7db59dc562ef5>
    <PMCNotes xmlns="e6f413ca-e565-4a26-a521-fa83fa2d9d0b" xsi:nil="true"/>
    <SharedWithUsers xmlns="e6f413ca-e565-4a26-a521-fa83fa2d9d0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D134E-BA03-4859-8204-AA1DD56BE0DD}">
  <ds:schemaRefs>
    <ds:schemaRef ds:uri="http://schemas.microsoft.com/sharepoint/v3/contenttype/forms"/>
  </ds:schemaRefs>
</ds:datastoreItem>
</file>

<file path=customXml/itemProps2.xml><?xml version="1.0" encoding="utf-8"?>
<ds:datastoreItem xmlns:ds="http://schemas.openxmlformats.org/officeDocument/2006/customXml" ds:itemID="{74753989-F33B-4348-96BF-8C4690477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413ca-e565-4a26-a521-fa83fa2d9d0b"/>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53B37-2D0F-43F9-9130-7CFC90FF978A}">
  <ds:schemaRefs>
    <ds:schemaRef ds:uri="http://schemas.microsoft.com/office/2006/metadata/properties"/>
    <ds:schemaRef ds:uri="http://schemas.microsoft.com/office/infopath/2007/PartnerControls"/>
    <ds:schemaRef ds:uri="e6f413ca-e565-4a26-a521-fa83fa2d9d0b"/>
    <ds:schemaRef ds:uri="685f9fda-bd71-4433-b331-92feb9553089"/>
  </ds:schemaRefs>
</ds:datastoreItem>
</file>

<file path=customXml/itemProps4.xml><?xml version="1.0" encoding="utf-8"?>
<ds:datastoreItem xmlns:ds="http://schemas.openxmlformats.org/officeDocument/2006/customXml" ds:itemID="{A543DAA9-DE5E-46CF-B4AC-DDDBA3AEB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130</Pages>
  <Words>42417</Words>
  <Characters>241779</Characters>
  <DocSecurity>0</DocSecurity>
  <Lines>2014</Lines>
  <Paragraphs>567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Review of Quarantine</dc:title>
  <dc:subject/>
  <dc:creator>Department of the Prime Minister and Cabinet</dc:creator>
  <cp:keywords/>
  <dc:description/>
  <cp:lastPrinted>2021-10-11T23:30:00Z</cp:lastPrinted>
  <dcterms:created xsi:type="dcterms:W3CDTF">2021-11-10T22:55:00Z</dcterms:created>
  <dcterms:modified xsi:type="dcterms:W3CDTF">2021-11-15T03:00:00Z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0x0101002825A64A6E1845A99A9D8EE8A5686ECB006DB0A28ED2F0AB4EAF676F38765E038B</vt:lpwstr>
  </property>
  <property fmtid="{D5CDD505-2E9C-101B-9397-08002B2CF9AE}" pid="3" name="HPRMSecurityLevel">
    <vt:lpwstr>36;#OFFICIAL: Sensitive, National Cabinet|bc8ed48a-c549-4b94-83cd-636a42a09a4d</vt:lpwstr>
  </property>
  <property fmtid="{D5CDD505-2E9C-101B-9397-08002B2CF9AE}" pid="4" name="ESearchTags">
    <vt:lpwstr>8;#Training|2f396fb6-baad-479d-8254-1550153bbe31;#10;#Election|4090d51f-fccc-4f41-80dd-86270166a8a3;#31;#COVID-19|c1da604a-829f-435b-844b-fd97e09d1455;#34;#National Cabinet|991895fa-80c6-46c0-9d54-97c9b975186a;#7;#Cabinet|84cba657-17c1-4642-9e59-a0df180c2</vt:lpwstr>
  </property>
  <property fmtid="{D5CDD505-2E9C-101B-9397-08002B2CF9AE}" pid="5" name="HPRMSecurityCaveat">
    <vt:lpwstr/>
  </property>
  <property fmtid="{D5CDD505-2E9C-101B-9397-08002B2CF9AE}" pid="6" name="PMC.ESearch.TagGeneratedTime">
    <vt:lpwstr>2021-11-10T18:12:31</vt:lpwstr>
  </property>
</Properties>
</file>