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5591017"/>
        <w:docPartObj>
          <w:docPartGallery w:val="Cover Pages"/>
          <w:docPartUnique/>
        </w:docPartObj>
      </w:sdtPr>
      <w:sdtEndPr>
        <w:rPr>
          <w:noProof/>
        </w:rPr>
      </w:sdtEndPr>
      <w:sdtContent>
        <w:p w14:paraId="51C1AEF5" w14:textId="77777777" w:rsidR="0023294E" w:rsidRPr="00AF49E5" w:rsidRDefault="0023294E" w:rsidP="004616FF">
          <w:pPr>
            <w:pStyle w:val="BodyText"/>
          </w:pPr>
          <w:r>
            <w:rPr>
              <w:noProof/>
              <w:lang w:eastAsia="en-AU"/>
            </w:rPr>
            <mc:AlternateContent>
              <mc:Choice Requires="wps">
                <w:drawing>
                  <wp:anchor distT="0" distB="0" distL="114300" distR="114300" simplePos="0" relativeHeight="251658243" behindDoc="0" locked="1" layoutInCell="1" allowOverlap="1" wp14:anchorId="1460C10B" wp14:editId="5EDA8EE6">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05060" id="Rectangle 70" o:spid="_x0000_s1026" style="position:absolute;margin-left:-42.7pt;margin-top:0;width:8.5pt;height:843.3pt;z-index:25165824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58240" behindDoc="1" locked="1" layoutInCell="1" allowOverlap="1" wp14:anchorId="01A8E779" wp14:editId="47C4BF3C">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40ABE3F8" w14:textId="77777777" w:rsidR="009247CA" w:rsidRPr="009B4379" w:rsidRDefault="00845E04" w:rsidP="009B4379">
                                <w:pPr>
                                  <w:pStyle w:val="ProtectiveMarking"/>
                                </w:pPr>
                                <w:sdt>
                                  <w:sdtPr>
                                    <w:alias w:val="Classification"/>
                                    <w:tag w:val="Classification"/>
                                    <w:id w:val="1646008861"/>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9247CA">
                                      <w:t>OFFICIAL</w:t>
                                    </w:r>
                                  </w:sdtContent>
                                </w:sdt>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8E779" id="_x0000_t202" coordsize="21600,21600" o:spt="202" path="m,l,21600r21600,l21600,xe">
                    <v:stroke joinstyle="miter"/>
                    <v:path gradientshapeok="t" o:connecttype="rect"/>
                  </v:shapetype>
                  <v:shape id="Text Box 2" o:spid="_x0000_s1026" type="#_x0000_t202" style="position:absolute;margin-left:0;margin-top:0;width:595.25pt;height:56.9pt;z-index:-25165824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14:paraId="40ABE3F8" w14:textId="77777777" w:rsidR="009247CA" w:rsidRPr="009B4379" w:rsidRDefault="00845E04" w:rsidP="009B4379">
                          <w:pPr>
                            <w:pStyle w:val="ProtectiveMarking"/>
                          </w:pPr>
                          <w:sdt>
                            <w:sdtPr>
                              <w:alias w:val="Classification"/>
                              <w:tag w:val="Classification"/>
                              <w:id w:val="1646008861"/>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9247CA">
                                <w:t>OFFICIAL</w:t>
                              </w:r>
                            </w:sdtContent>
                          </w:sdt>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58244" behindDoc="1" locked="1" layoutInCell="1" allowOverlap="1" wp14:anchorId="61E93611" wp14:editId="4ACC043D">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734015A8" w14:textId="77777777" w:rsidR="009247CA" w:rsidRPr="00543FDE" w:rsidRDefault="00845E04" w:rsidP="004616FF">
                                <w:pPr>
                                  <w:pStyle w:val="ProtectiveMarking"/>
                                </w:pPr>
                                <w:sdt>
                                  <w:sdtPr>
                                    <w:alias w:val="Classification"/>
                                    <w:tag w:val="Classification"/>
                                    <w:id w:val="-79909348"/>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9247CA">
                                      <w:t>OFFICIAL</w:t>
                                    </w:r>
                                  </w:sdtContent>
                                </w:sdt>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E93611" id="_x0000_s1027" type="#_x0000_t202" style="position:absolute;margin-left:0;margin-top:785.1pt;width:595.35pt;height:56.65pt;z-index:-2516582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QKVMRiQCAAAlBAAADgAAAAAAAAAAAAAAAAAuAgAAZHJzL2Uyb0Rv&#10;Yy54bWxQSwECLQAUAAYACAAAACEA2H8sHOAAAAALAQAADwAAAAAAAAAAAAAAAAB+BAAAZHJzL2Rv&#10;d25yZXYueG1sUEsFBgAAAAAEAAQA8wAAAIsFAAAAAA==&#10;" fillcolor="window" stroked="f">
                    <v:textbox inset="0,0,0,0">
                      <w:txbxContent>
                        <w:p w14:paraId="734015A8" w14:textId="77777777" w:rsidR="009247CA" w:rsidRPr="00543FDE" w:rsidRDefault="00845E04" w:rsidP="004616FF">
                          <w:pPr>
                            <w:pStyle w:val="ProtectiveMarking"/>
                          </w:pPr>
                          <w:sdt>
                            <w:sdtPr>
                              <w:alias w:val="Classification"/>
                              <w:tag w:val="Classification"/>
                              <w:id w:val="-79909348"/>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9247CA">
                                <w:t>OFFICIAL</w:t>
                              </w:r>
                            </w:sdtContent>
                          </w:sdt>
                        </w:p>
                      </w:txbxContent>
                    </v:textbox>
                    <w10:wrap anchorx="page" anchory="page"/>
                    <w10:anchorlock/>
                  </v:shape>
                </w:pict>
              </mc:Fallback>
            </mc:AlternateContent>
          </w:r>
        </w:p>
        <w:p w14:paraId="0E61DBD4" w14:textId="4DB7A1FF" w:rsidR="0023294E" w:rsidRDefault="0023294E" w:rsidP="007F5D33">
          <w:pPr>
            <w:framePr w:w="11595" w:h="6521" w:hRule="exact" w:wrap="around" w:vAnchor="page" w:hAnchor="page" w:x="171" w:y="9181" w:anchorLock="1"/>
          </w:pPr>
          <w:r>
            <w:rPr>
              <w:noProof/>
              <w:lang w:eastAsia="en-AU"/>
            </w:rPr>
            <w:drawing>
              <wp:inline distT="0" distB="0" distL="0" distR="0" wp14:anchorId="0FCB7EBE" wp14:editId="0943CD66">
                <wp:extent cx="7321924" cy="5174162"/>
                <wp:effectExtent l="0" t="0" r="0" b="762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345354" cy="5190719"/>
                        </a:xfrm>
                        <a:prstGeom prst="rect">
                          <a:avLst/>
                        </a:prstGeom>
                        <a:noFill/>
                        <a:ln>
                          <a:noFill/>
                        </a:ln>
                        <a:extLst>
                          <a:ext uri="{53640926-AAD7-44D8-BBD7-CCE9431645EC}">
                            <a14:shadowObscured xmlns:a14="http://schemas.microsoft.com/office/drawing/2010/main"/>
                          </a:ext>
                        </a:extLst>
                      </pic:spPr>
                    </pic:pic>
                  </a:graphicData>
                </a:graphic>
              </wp:inline>
            </w:drawing>
          </w:r>
        </w:p>
        <w:p w14:paraId="5B3AF9EE" w14:textId="543E16C5" w:rsidR="0023294E" w:rsidRPr="004616FF" w:rsidRDefault="0023294E" w:rsidP="00AF49E5">
          <w:pPr>
            <w:pStyle w:val="BodyText"/>
            <w:rPr>
              <w:caps/>
            </w:rPr>
            <w:sectPr w:rsidR="0023294E" w:rsidRPr="004616FF" w:rsidSect="00AF49E5">
              <w:headerReference w:type="even" r:id="rId13"/>
              <w:headerReference w:type="default" r:id="rId14"/>
              <w:footerReference w:type="even" r:id="rId15"/>
              <w:footerReference w:type="default" r:id="rId16"/>
              <w:headerReference w:type="first" r:id="rId17"/>
              <w:footerReference w:type="first" r:id="rId18"/>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58241" behindDoc="0" locked="1" layoutInCell="1" allowOverlap="1" wp14:anchorId="387D604A" wp14:editId="3CE3B812">
                    <wp:simplePos x="0" y="0"/>
                    <wp:positionH relativeFrom="margin">
                      <wp:posOffset>-8890</wp:posOffset>
                    </wp:positionH>
                    <wp:positionV relativeFrom="page">
                      <wp:posOffset>1828800</wp:posOffset>
                    </wp:positionV>
                    <wp:extent cx="6494145" cy="3780000"/>
                    <wp:effectExtent l="0" t="0" r="1905" b="11430"/>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37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18872" w14:textId="77777777" w:rsidR="009247CA" w:rsidRPr="00423E92" w:rsidRDefault="00845E04" w:rsidP="003C6961">
                                <w:pPr>
                                  <w:pStyle w:val="CoverTitle"/>
                                </w:pPr>
                                <w:sdt>
                                  <w:sdtPr>
                                    <w:alias w:val="Document Heading"/>
                                    <w:tag w:val="DH"/>
                                    <w:id w:val="-1577504962"/>
                                    <w:dataBinding w:xpath="/root[1]/DH[1]" w:storeItemID="{F533AE62-A212-4B26-92DA-A3B336E8AE06}"/>
                                    <w:text w:multiLine="1"/>
                                  </w:sdtPr>
                                  <w:sdtEndPr/>
                                  <w:sdtContent>
                                    <w:r w:rsidR="009247CA">
                                      <w:t xml:space="preserve">Fraud </w:t>
                                    </w:r>
                                    <w:r w:rsidR="00037782">
                                      <w:t>and</w:t>
                                    </w:r>
                                    <w:r w:rsidR="005C3A36">
                                      <w:t xml:space="preserve"> Corruption</w:t>
                                    </w:r>
                                    <w:r w:rsidR="00037782">
                                      <w:t xml:space="preserve"> </w:t>
                                    </w:r>
                                    <w:r w:rsidR="009247CA">
                                      <w:t>Control Plan</w:t>
                                    </w:r>
                                  </w:sdtContent>
                                </w:sdt>
                              </w:p>
                              <w:sdt>
                                <w:sdtPr>
                                  <w:alias w:val="Byline"/>
                                  <w:tag w:val="Byline"/>
                                  <w:id w:val="-1311241664"/>
                                  <w:dataBinding w:xpath="/root[1]/Byline[1]" w:storeItemID="{F533AE62-A212-4B26-92DA-A3B336E8AE06}"/>
                                  <w:text w:multiLine="1"/>
                                </w:sdtPr>
                                <w:sdtEndPr/>
                                <w:sdtContent>
                                  <w:p w14:paraId="794C4292" w14:textId="77777777" w:rsidR="009247CA" w:rsidRPr="00AF49E5" w:rsidRDefault="009247CA" w:rsidP="00AF49E5">
                                    <w:pPr>
                                      <w:pStyle w:val="CoverByline"/>
                                    </w:pPr>
                                    <w:r>
                                      <w:t>2021-2023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7D604A" id="Text Box 73" o:spid="_x0000_s1028" type="#_x0000_t202" style="position:absolute;margin-left:-.7pt;margin-top:2in;width:511.35pt;height:297.65pt;z-index:251658241;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" filled="f" stroked="f" strokeweight=".5pt">
                    <v:textbox inset="0,0,0,0">
                      <w:txbxContent>
                        <w:p w14:paraId="1A318872" w14:textId="77777777" w:rsidR="009247CA" w:rsidRPr="00423E92" w:rsidRDefault="00845E04" w:rsidP="003C6961">
                          <w:pPr>
                            <w:pStyle w:val="CoverTitle"/>
                          </w:pPr>
                          <w:sdt>
                            <w:sdtPr>
                              <w:alias w:val="Document Heading"/>
                              <w:tag w:val="DH"/>
                              <w:id w:val="-1577504962"/>
                              <w:dataBinding w:xpath="/root[1]/DH[1]" w:storeItemID="{F533AE62-A212-4B26-92DA-A3B336E8AE06}"/>
                              <w:text w:multiLine="1"/>
                            </w:sdtPr>
                            <w:sdtEndPr/>
                            <w:sdtContent>
                              <w:r w:rsidR="009247CA">
                                <w:t xml:space="preserve">Fraud </w:t>
                              </w:r>
                              <w:r w:rsidR="00037782">
                                <w:t>and</w:t>
                              </w:r>
                              <w:r w:rsidR="005C3A36">
                                <w:t xml:space="preserve"> Corruption</w:t>
                              </w:r>
                              <w:r w:rsidR="00037782">
                                <w:t xml:space="preserve"> </w:t>
                              </w:r>
                              <w:r w:rsidR="009247CA">
                                <w:t>Control Plan</w:t>
                              </w:r>
                            </w:sdtContent>
                          </w:sdt>
                        </w:p>
                        <w:sdt>
                          <w:sdtPr>
                            <w:alias w:val="Byline"/>
                            <w:tag w:val="Byline"/>
                            <w:id w:val="-1311241664"/>
                            <w:dataBinding w:xpath="/root[1]/Byline[1]" w:storeItemID="{F533AE62-A212-4B26-92DA-A3B336E8AE06}"/>
                            <w:text w:multiLine="1"/>
                          </w:sdtPr>
                          <w:sdtEndPr/>
                          <w:sdtContent>
                            <w:p w14:paraId="794C4292" w14:textId="77777777" w:rsidR="009247CA" w:rsidRPr="00AF49E5" w:rsidRDefault="009247CA" w:rsidP="00AF49E5">
                              <w:pPr>
                                <w:pStyle w:val="CoverByline"/>
                              </w:pPr>
                              <w:r>
                                <w:t>2021-2023</w:t>
                              </w:r>
                            </w:p>
                          </w:sdtContent>
                        </w:sdt>
                      </w:txbxContent>
                    </v:textbox>
                    <w10:wrap type="square" anchorx="margin" anchory="page"/>
                    <w10:anchorlock/>
                  </v:shape>
                </w:pict>
              </mc:Fallback>
            </mc:AlternateContent>
          </w:r>
          <w:r>
            <w:rPr>
              <w:noProof/>
              <w:lang w:eastAsia="en-AU"/>
            </w:rPr>
            <w:drawing>
              <wp:anchor distT="0" distB="0" distL="114300" distR="114300" simplePos="0" relativeHeight="251658245" behindDoc="0" locked="1" layoutInCell="1" allowOverlap="1" wp14:anchorId="0719656E" wp14:editId="4641DD5B">
                <wp:simplePos x="0" y="0"/>
                <wp:positionH relativeFrom="margin">
                  <wp:posOffset>0</wp:posOffset>
                </wp:positionH>
                <wp:positionV relativeFrom="page">
                  <wp:posOffset>1301750</wp:posOffset>
                </wp:positionV>
                <wp:extent cx="3203575" cy="521970"/>
                <wp:effectExtent l="0" t="0" r="0" b="0"/>
                <wp:wrapSquare wrapText="bothSides"/>
                <wp:docPr id="77" name="Graphic 77" title="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0"/>
                            </a:ext>
                          </a:extLst>
                        </a:blip>
                        <a:stretch>
                          <a:fillRect/>
                        </a:stretch>
                      </pic:blipFill>
                      <pic:spPr>
                        <a:xfrm>
                          <a:off x="0" y="0"/>
                          <a:ext cx="3203575" cy="521970"/>
                        </a:xfrm>
                        <a:prstGeom prst="rect">
                          <a:avLst/>
                        </a:prstGeom>
                      </pic:spPr>
                    </pic:pic>
                  </a:graphicData>
                </a:graphic>
                <wp14:sizeRelH relativeFrom="margin">
                  <wp14:pctWidth>0</wp14:pctWidth>
                </wp14:sizeRelH>
                <wp14:sizeRelV relativeFrom="margin">
                  <wp14:pctHeight>0</wp14:pctHeight>
                </wp14:sizeRelV>
              </wp:anchor>
            </w:drawing>
          </w:r>
          <w:r w:rsidRPr="007660B9">
            <w:rPr>
              <w:noProof/>
              <w:lang w:eastAsia="en-AU"/>
            </w:rPr>
            <mc:AlternateContent>
              <mc:Choice Requires="wps">
                <w:drawing>
                  <wp:anchor distT="0" distB="0" distL="114300" distR="114300" simplePos="0" relativeHeight="251658242" behindDoc="1" locked="1" layoutInCell="1" allowOverlap="1" wp14:anchorId="7918C480" wp14:editId="46375C69">
                    <wp:simplePos x="0" y="0"/>
                    <wp:positionH relativeFrom="page">
                      <wp:posOffset>104775</wp:posOffset>
                    </wp:positionH>
                    <wp:positionV relativeFrom="page">
                      <wp:posOffset>723900</wp:posOffset>
                    </wp:positionV>
                    <wp:extent cx="7343775" cy="9251950"/>
                    <wp:effectExtent l="0" t="0" r="9525" b="6350"/>
                    <wp:wrapNone/>
                    <wp:docPr id="74" name="Rectangle 74"/>
                    <wp:cNvGraphicFramePr/>
                    <a:graphic xmlns:a="http://schemas.openxmlformats.org/drawingml/2006/main">
                      <a:graphicData uri="http://schemas.microsoft.com/office/word/2010/wordprocessingShape">
                        <wps:wsp>
                          <wps:cNvSpPr/>
                          <wps:spPr>
                            <a:xfrm>
                              <a:off x="0" y="0"/>
                              <a:ext cx="7343775"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6B2BD" id="Rectangle 74" o:spid="_x0000_s1026" style="position:absolute;margin-left:8.25pt;margin-top:57pt;width:578.25pt;height:72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" fillcolor="#014463" stroked="f" strokeweight="1pt">
                    <v:fill color2="#25303b" angle="90" focus="100%" type="gradient">
                      <o:fill v:ext="view" type="gradientUnscaled"/>
                    </v:fill>
                    <w10:wrap anchorx="page" anchory="page"/>
                    <w10:anchorlock/>
                  </v:rect>
                </w:pict>
              </mc:Fallback>
            </mc:AlternateContent>
          </w:r>
        </w:p>
      </w:sdtContent>
    </w:sdt>
    <w:sdt>
      <w:sdtPr>
        <w:id w:val="-694308853"/>
        <w:docPartObj>
          <w:docPartGallery w:val="Table of Contents"/>
          <w:docPartUnique/>
        </w:docPartObj>
      </w:sdtPr>
      <w:sdtEndPr>
        <w:rPr>
          <w:b/>
          <w:bCs/>
          <w:noProof/>
        </w:rPr>
      </w:sdtEndPr>
      <w:sdtContent>
        <w:p w14:paraId="71C50964" w14:textId="3D6FE042" w:rsidR="00CE1571" w:rsidRPr="00CE1571" w:rsidRDefault="00CE1571" w:rsidP="00CE1571">
          <w:pPr>
            <w:rPr>
              <w:rStyle w:val="Heading2Char"/>
            </w:rPr>
          </w:pPr>
          <w:r w:rsidRPr="00CE1571">
            <w:rPr>
              <w:rStyle w:val="Heading2Char"/>
            </w:rPr>
            <w:t>Table of Contents</w:t>
          </w:r>
        </w:p>
        <w:p w14:paraId="7C540785" w14:textId="04CB7C84" w:rsidR="002607A9" w:rsidRDefault="00CE1571">
          <w:pPr>
            <w:pStyle w:val="TOC2"/>
            <w:tabs>
              <w:tab w:val="right" w:leader="dot" w:pos="10194"/>
            </w:tabs>
            <w:rPr>
              <w:rFonts w:eastAsiaTheme="minorEastAsia"/>
              <w:noProof/>
              <w:color w:val="auto"/>
              <w:sz w:val="22"/>
              <w:szCs w:val="22"/>
              <w:lang w:eastAsia="en-AU"/>
            </w:rPr>
          </w:pPr>
          <w:r>
            <w:fldChar w:fldCharType="begin"/>
          </w:r>
          <w:r>
            <w:instrText xml:space="preserve"> TOC \o "1-2" \h \z \u </w:instrText>
          </w:r>
          <w:r>
            <w:fldChar w:fldCharType="separate"/>
          </w:r>
          <w:hyperlink w:anchor="_Toc76129807" w:history="1">
            <w:r w:rsidR="002607A9" w:rsidRPr="00E6729B">
              <w:rPr>
                <w:rStyle w:val="Hyperlink"/>
                <w:noProof/>
              </w:rPr>
              <w:t>Secretary’s statement</w:t>
            </w:r>
            <w:r w:rsidR="002607A9">
              <w:rPr>
                <w:noProof/>
                <w:webHidden/>
              </w:rPr>
              <w:tab/>
            </w:r>
            <w:r w:rsidR="002607A9">
              <w:rPr>
                <w:noProof/>
                <w:webHidden/>
              </w:rPr>
              <w:fldChar w:fldCharType="begin"/>
            </w:r>
            <w:r w:rsidR="002607A9">
              <w:rPr>
                <w:noProof/>
                <w:webHidden/>
              </w:rPr>
              <w:instrText xml:space="preserve"> PAGEREF _Toc76129807 \h </w:instrText>
            </w:r>
            <w:r w:rsidR="002607A9">
              <w:rPr>
                <w:noProof/>
                <w:webHidden/>
              </w:rPr>
            </w:r>
            <w:r w:rsidR="002607A9">
              <w:rPr>
                <w:noProof/>
                <w:webHidden/>
              </w:rPr>
              <w:fldChar w:fldCharType="separate"/>
            </w:r>
            <w:r w:rsidR="00C46CD7">
              <w:rPr>
                <w:noProof/>
                <w:webHidden/>
              </w:rPr>
              <w:t>2</w:t>
            </w:r>
            <w:r w:rsidR="002607A9">
              <w:rPr>
                <w:noProof/>
                <w:webHidden/>
              </w:rPr>
              <w:fldChar w:fldCharType="end"/>
            </w:r>
          </w:hyperlink>
        </w:p>
        <w:p w14:paraId="3EB17BD8" w14:textId="53550AB1" w:rsidR="002607A9" w:rsidRDefault="00845E04">
          <w:pPr>
            <w:pStyle w:val="TOC2"/>
            <w:tabs>
              <w:tab w:val="right" w:leader="dot" w:pos="10194"/>
            </w:tabs>
            <w:rPr>
              <w:rFonts w:eastAsiaTheme="minorEastAsia"/>
              <w:noProof/>
              <w:color w:val="auto"/>
              <w:sz w:val="22"/>
              <w:szCs w:val="22"/>
              <w:lang w:eastAsia="en-AU"/>
            </w:rPr>
          </w:pPr>
          <w:hyperlink w:anchor="_Toc76129808" w:history="1">
            <w:r w:rsidR="002607A9" w:rsidRPr="00E6729B">
              <w:rPr>
                <w:rStyle w:val="Hyperlink"/>
                <w:noProof/>
              </w:rPr>
              <w:t>Policy Statement</w:t>
            </w:r>
            <w:r w:rsidR="002607A9">
              <w:rPr>
                <w:noProof/>
                <w:webHidden/>
              </w:rPr>
              <w:tab/>
            </w:r>
            <w:r w:rsidR="002607A9">
              <w:rPr>
                <w:noProof/>
                <w:webHidden/>
              </w:rPr>
              <w:fldChar w:fldCharType="begin"/>
            </w:r>
            <w:r w:rsidR="002607A9">
              <w:rPr>
                <w:noProof/>
                <w:webHidden/>
              </w:rPr>
              <w:instrText xml:space="preserve"> PAGEREF _Toc76129808 \h </w:instrText>
            </w:r>
            <w:r w:rsidR="002607A9">
              <w:rPr>
                <w:noProof/>
                <w:webHidden/>
              </w:rPr>
            </w:r>
            <w:r w:rsidR="002607A9">
              <w:rPr>
                <w:noProof/>
                <w:webHidden/>
              </w:rPr>
              <w:fldChar w:fldCharType="separate"/>
            </w:r>
            <w:r w:rsidR="00C46CD7">
              <w:rPr>
                <w:noProof/>
                <w:webHidden/>
              </w:rPr>
              <w:t>3</w:t>
            </w:r>
            <w:r w:rsidR="002607A9">
              <w:rPr>
                <w:noProof/>
                <w:webHidden/>
              </w:rPr>
              <w:fldChar w:fldCharType="end"/>
            </w:r>
          </w:hyperlink>
        </w:p>
        <w:p w14:paraId="39E8D121" w14:textId="7C4E41A4" w:rsidR="002607A9" w:rsidRDefault="00845E04">
          <w:pPr>
            <w:pStyle w:val="TOC2"/>
            <w:tabs>
              <w:tab w:val="right" w:leader="dot" w:pos="10194"/>
            </w:tabs>
            <w:rPr>
              <w:rFonts w:eastAsiaTheme="minorEastAsia"/>
              <w:noProof/>
              <w:color w:val="auto"/>
              <w:sz w:val="22"/>
              <w:szCs w:val="22"/>
              <w:lang w:eastAsia="en-AU"/>
            </w:rPr>
          </w:pPr>
          <w:hyperlink w:anchor="_Toc76129809" w:history="1">
            <w:r w:rsidR="002607A9" w:rsidRPr="00E6729B">
              <w:rPr>
                <w:rStyle w:val="Hyperlink"/>
                <w:noProof/>
              </w:rPr>
              <w:t>Definitions</w:t>
            </w:r>
            <w:r w:rsidR="002607A9">
              <w:rPr>
                <w:noProof/>
                <w:webHidden/>
              </w:rPr>
              <w:tab/>
            </w:r>
            <w:r w:rsidR="002607A9">
              <w:rPr>
                <w:noProof/>
                <w:webHidden/>
              </w:rPr>
              <w:fldChar w:fldCharType="begin"/>
            </w:r>
            <w:r w:rsidR="002607A9">
              <w:rPr>
                <w:noProof/>
                <w:webHidden/>
              </w:rPr>
              <w:instrText xml:space="preserve"> PAGEREF _Toc76129809 \h </w:instrText>
            </w:r>
            <w:r w:rsidR="002607A9">
              <w:rPr>
                <w:noProof/>
                <w:webHidden/>
              </w:rPr>
            </w:r>
            <w:r w:rsidR="002607A9">
              <w:rPr>
                <w:noProof/>
                <w:webHidden/>
              </w:rPr>
              <w:fldChar w:fldCharType="separate"/>
            </w:r>
            <w:r w:rsidR="00C46CD7">
              <w:rPr>
                <w:noProof/>
                <w:webHidden/>
              </w:rPr>
              <w:t>3</w:t>
            </w:r>
            <w:r w:rsidR="002607A9">
              <w:rPr>
                <w:noProof/>
                <w:webHidden/>
              </w:rPr>
              <w:fldChar w:fldCharType="end"/>
            </w:r>
          </w:hyperlink>
        </w:p>
        <w:p w14:paraId="33ABB9A7" w14:textId="6BBD9298" w:rsidR="002607A9" w:rsidRDefault="00845E04">
          <w:pPr>
            <w:pStyle w:val="TOC2"/>
            <w:tabs>
              <w:tab w:val="right" w:leader="dot" w:pos="10194"/>
            </w:tabs>
            <w:rPr>
              <w:rFonts w:eastAsiaTheme="minorEastAsia"/>
              <w:noProof/>
              <w:color w:val="auto"/>
              <w:sz w:val="22"/>
              <w:szCs w:val="22"/>
              <w:lang w:eastAsia="en-AU"/>
            </w:rPr>
          </w:pPr>
          <w:hyperlink w:anchor="_Toc76129810" w:history="1">
            <w:r w:rsidR="002607A9" w:rsidRPr="00E6729B">
              <w:rPr>
                <w:rStyle w:val="Hyperlink"/>
                <w:noProof/>
              </w:rPr>
              <w:t>Governance</w:t>
            </w:r>
            <w:r w:rsidR="002607A9">
              <w:rPr>
                <w:noProof/>
                <w:webHidden/>
              </w:rPr>
              <w:tab/>
            </w:r>
            <w:r w:rsidR="002607A9">
              <w:rPr>
                <w:noProof/>
                <w:webHidden/>
              </w:rPr>
              <w:fldChar w:fldCharType="begin"/>
            </w:r>
            <w:r w:rsidR="002607A9">
              <w:rPr>
                <w:noProof/>
                <w:webHidden/>
              </w:rPr>
              <w:instrText xml:space="preserve"> PAGEREF _Toc76129810 \h </w:instrText>
            </w:r>
            <w:r w:rsidR="002607A9">
              <w:rPr>
                <w:noProof/>
                <w:webHidden/>
              </w:rPr>
            </w:r>
            <w:r w:rsidR="002607A9">
              <w:rPr>
                <w:noProof/>
                <w:webHidden/>
              </w:rPr>
              <w:fldChar w:fldCharType="separate"/>
            </w:r>
            <w:r w:rsidR="00C46CD7">
              <w:rPr>
                <w:noProof/>
                <w:webHidden/>
              </w:rPr>
              <w:t>4</w:t>
            </w:r>
            <w:r w:rsidR="002607A9">
              <w:rPr>
                <w:noProof/>
                <w:webHidden/>
              </w:rPr>
              <w:fldChar w:fldCharType="end"/>
            </w:r>
          </w:hyperlink>
        </w:p>
        <w:p w14:paraId="5DFE0D43" w14:textId="4105D0E2" w:rsidR="002607A9" w:rsidRDefault="00845E04">
          <w:pPr>
            <w:pStyle w:val="TOC2"/>
            <w:tabs>
              <w:tab w:val="right" w:leader="dot" w:pos="10194"/>
            </w:tabs>
            <w:rPr>
              <w:rFonts w:eastAsiaTheme="minorEastAsia"/>
              <w:noProof/>
              <w:color w:val="auto"/>
              <w:sz w:val="22"/>
              <w:szCs w:val="22"/>
              <w:lang w:eastAsia="en-AU"/>
            </w:rPr>
          </w:pPr>
          <w:hyperlink w:anchor="_Toc76129811" w:history="1">
            <w:r w:rsidR="002607A9" w:rsidRPr="00E6729B">
              <w:rPr>
                <w:rStyle w:val="Hyperlink"/>
                <w:noProof/>
              </w:rPr>
              <w:t>Awareness and culture</w:t>
            </w:r>
            <w:r w:rsidR="002607A9">
              <w:rPr>
                <w:noProof/>
                <w:webHidden/>
              </w:rPr>
              <w:tab/>
            </w:r>
            <w:r w:rsidR="002607A9">
              <w:rPr>
                <w:noProof/>
                <w:webHidden/>
              </w:rPr>
              <w:fldChar w:fldCharType="begin"/>
            </w:r>
            <w:r w:rsidR="002607A9">
              <w:rPr>
                <w:noProof/>
                <w:webHidden/>
              </w:rPr>
              <w:instrText xml:space="preserve"> PAGEREF _Toc76129811 \h </w:instrText>
            </w:r>
            <w:r w:rsidR="002607A9">
              <w:rPr>
                <w:noProof/>
                <w:webHidden/>
              </w:rPr>
            </w:r>
            <w:r w:rsidR="002607A9">
              <w:rPr>
                <w:noProof/>
                <w:webHidden/>
              </w:rPr>
              <w:fldChar w:fldCharType="separate"/>
            </w:r>
            <w:r w:rsidR="00C46CD7">
              <w:rPr>
                <w:noProof/>
                <w:webHidden/>
              </w:rPr>
              <w:t>5</w:t>
            </w:r>
            <w:r w:rsidR="002607A9">
              <w:rPr>
                <w:noProof/>
                <w:webHidden/>
              </w:rPr>
              <w:fldChar w:fldCharType="end"/>
            </w:r>
          </w:hyperlink>
        </w:p>
        <w:p w14:paraId="764FBC1F" w14:textId="6F577E0B" w:rsidR="002607A9" w:rsidRDefault="00845E04">
          <w:pPr>
            <w:pStyle w:val="TOC2"/>
            <w:tabs>
              <w:tab w:val="right" w:leader="dot" w:pos="10194"/>
            </w:tabs>
            <w:rPr>
              <w:rFonts w:eastAsiaTheme="minorEastAsia"/>
              <w:noProof/>
              <w:color w:val="auto"/>
              <w:sz w:val="22"/>
              <w:szCs w:val="22"/>
              <w:lang w:eastAsia="en-AU"/>
            </w:rPr>
          </w:pPr>
          <w:hyperlink w:anchor="_Toc76129812" w:history="1">
            <w:r w:rsidR="002607A9" w:rsidRPr="00E6729B">
              <w:rPr>
                <w:rStyle w:val="Hyperlink"/>
                <w:noProof/>
              </w:rPr>
              <w:t>Fraud and corruption risks</w:t>
            </w:r>
            <w:r w:rsidR="002607A9">
              <w:rPr>
                <w:noProof/>
                <w:webHidden/>
              </w:rPr>
              <w:tab/>
            </w:r>
            <w:r w:rsidR="002607A9">
              <w:rPr>
                <w:noProof/>
                <w:webHidden/>
              </w:rPr>
              <w:fldChar w:fldCharType="begin"/>
            </w:r>
            <w:r w:rsidR="002607A9">
              <w:rPr>
                <w:noProof/>
                <w:webHidden/>
              </w:rPr>
              <w:instrText xml:space="preserve"> PAGEREF _Toc76129812 \h </w:instrText>
            </w:r>
            <w:r w:rsidR="002607A9">
              <w:rPr>
                <w:noProof/>
                <w:webHidden/>
              </w:rPr>
            </w:r>
            <w:r w:rsidR="002607A9">
              <w:rPr>
                <w:noProof/>
                <w:webHidden/>
              </w:rPr>
              <w:fldChar w:fldCharType="separate"/>
            </w:r>
            <w:r w:rsidR="00C46CD7">
              <w:rPr>
                <w:noProof/>
                <w:webHidden/>
              </w:rPr>
              <w:t>6</w:t>
            </w:r>
            <w:r w:rsidR="002607A9">
              <w:rPr>
                <w:noProof/>
                <w:webHidden/>
              </w:rPr>
              <w:fldChar w:fldCharType="end"/>
            </w:r>
          </w:hyperlink>
        </w:p>
        <w:p w14:paraId="6BF0E9F8" w14:textId="204A2325" w:rsidR="002607A9" w:rsidRDefault="00845E04">
          <w:pPr>
            <w:pStyle w:val="TOC2"/>
            <w:tabs>
              <w:tab w:val="right" w:leader="dot" w:pos="10194"/>
            </w:tabs>
            <w:rPr>
              <w:rFonts w:eastAsiaTheme="minorEastAsia"/>
              <w:noProof/>
              <w:color w:val="auto"/>
              <w:sz w:val="22"/>
              <w:szCs w:val="22"/>
              <w:lang w:eastAsia="en-AU"/>
            </w:rPr>
          </w:pPr>
          <w:hyperlink w:anchor="_Toc76129813" w:history="1">
            <w:r w:rsidR="002607A9" w:rsidRPr="00E6729B">
              <w:rPr>
                <w:rStyle w:val="Hyperlink"/>
                <w:noProof/>
              </w:rPr>
              <w:t>Control strategies</w:t>
            </w:r>
            <w:r w:rsidR="002607A9">
              <w:rPr>
                <w:noProof/>
                <w:webHidden/>
              </w:rPr>
              <w:tab/>
            </w:r>
            <w:r w:rsidR="002607A9">
              <w:rPr>
                <w:noProof/>
                <w:webHidden/>
              </w:rPr>
              <w:fldChar w:fldCharType="begin"/>
            </w:r>
            <w:r w:rsidR="002607A9">
              <w:rPr>
                <w:noProof/>
                <w:webHidden/>
              </w:rPr>
              <w:instrText xml:space="preserve"> PAGEREF _Toc76129813 \h </w:instrText>
            </w:r>
            <w:r w:rsidR="002607A9">
              <w:rPr>
                <w:noProof/>
                <w:webHidden/>
              </w:rPr>
            </w:r>
            <w:r w:rsidR="002607A9">
              <w:rPr>
                <w:noProof/>
                <w:webHidden/>
              </w:rPr>
              <w:fldChar w:fldCharType="separate"/>
            </w:r>
            <w:r w:rsidR="00C46CD7">
              <w:rPr>
                <w:noProof/>
                <w:webHidden/>
              </w:rPr>
              <w:t>7</w:t>
            </w:r>
            <w:r w:rsidR="002607A9">
              <w:rPr>
                <w:noProof/>
                <w:webHidden/>
              </w:rPr>
              <w:fldChar w:fldCharType="end"/>
            </w:r>
          </w:hyperlink>
        </w:p>
        <w:p w14:paraId="144CC0EA" w14:textId="596A2608" w:rsidR="002607A9" w:rsidRDefault="00845E04">
          <w:pPr>
            <w:pStyle w:val="TOC2"/>
            <w:tabs>
              <w:tab w:val="right" w:leader="dot" w:pos="10194"/>
            </w:tabs>
            <w:rPr>
              <w:rFonts w:eastAsiaTheme="minorEastAsia"/>
              <w:noProof/>
              <w:color w:val="auto"/>
              <w:sz w:val="22"/>
              <w:szCs w:val="22"/>
              <w:lang w:eastAsia="en-AU"/>
            </w:rPr>
          </w:pPr>
          <w:hyperlink w:anchor="_Toc76129814" w:history="1">
            <w:r w:rsidR="002607A9" w:rsidRPr="00E6729B">
              <w:rPr>
                <w:rStyle w:val="Hyperlink"/>
                <w:noProof/>
              </w:rPr>
              <w:t>Reporting</w:t>
            </w:r>
            <w:r w:rsidR="002607A9">
              <w:rPr>
                <w:noProof/>
                <w:webHidden/>
              </w:rPr>
              <w:tab/>
            </w:r>
            <w:r w:rsidR="002607A9">
              <w:rPr>
                <w:noProof/>
                <w:webHidden/>
              </w:rPr>
              <w:fldChar w:fldCharType="begin"/>
            </w:r>
            <w:r w:rsidR="002607A9">
              <w:rPr>
                <w:noProof/>
                <w:webHidden/>
              </w:rPr>
              <w:instrText xml:space="preserve"> PAGEREF _Toc76129814 \h </w:instrText>
            </w:r>
            <w:r w:rsidR="002607A9">
              <w:rPr>
                <w:noProof/>
                <w:webHidden/>
              </w:rPr>
            </w:r>
            <w:r w:rsidR="002607A9">
              <w:rPr>
                <w:noProof/>
                <w:webHidden/>
              </w:rPr>
              <w:fldChar w:fldCharType="separate"/>
            </w:r>
            <w:r w:rsidR="00C46CD7">
              <w:rPr>
                <w:noProof/>
                <w:webHidden/>
              </w:rPr>
              <w:t>9</w:t>
            </w:r>
            <w:r w:rsidR="002607A9">
              <w:rPr>
                <w:noProof/>
                <w:webHidden/>
              </w:rPr>
              <w:fldChar w:fldCharType="end"/>
            </w:r>
          </w:hyperlink>
        </w:p>
        <w:p w14:paraId="5F91812F" w14:textId="753A5779" w:rsidR="002607A9" w:rsidRDefault="00845E04">
          <w:pPr>
            <w:pStyle w:val="TOC2"/>
            <w:tabs>
              <w:tab w:val="right" w:leader="dot" w:pos="10194"/>
            </w:tabs>
            <w:rPr>
              <w:rFonts w:eastAsiaTheme="minorEastAsia"/>
              <w:noProof/>
              <w:color w:val="auto"/>
              <w:sz w:val="22"/>
              <w:szCs w:val="22"/>
              <w:lang w:eastAsia="en-AU"/>
            </w:rPr>
          </w:pPr>
          <w:hyperlink w:anchor="_Toc76129815" w:history="1">
            <w:r w:rsidR="002607A9" w:rsidRPr="00E6729B">
              <w:rPr>
                <w:rStyle w:val="Hyperlink"/>
                <w:noProof/>
              </w:rPr>
              <w:t>Monitoring and review</w:t>
            </w:r>
            <w:r w:rsidR="002607A9">
              <w:rPr>
                <w:noProof/>
                <w:webHidden/>
              </w:rPr>
              <w:tab/>
            </w:r>
            <w:r w:rsidR="002607A9">
              <w:rPr>
                <w:noProof/>
                <w:webHidden/>
              </w:rPr>
              <w:fldChar w:fldCharType="begin"/>
            </w:r>
            <w:r w:rsidR="002607A9">
              <w:rPr>
                <w:noProof/>
                <w:webHidden/>
              </w:rPr>
              <w:instrText xml:space="preserve"> PAGEREF _Toc76129815 \h </w:instrText>
            </w:r>
            <w:r w:rsidR="002607A9">
              <w:rPr>
                <w:noProof/>
                <w:webHidden/>
              </w:rPr>
            </w:r>
            <w:r w:rsidR="002607A9">
              <w:rPr>
                <w:noProof/>
                <w:webHidden/>
              </w:rPr>
              <w:fldChar w:fldCharType="separate"/>
            </w:r>
            <w:r w:rsidR="00C46CD7">
              <w:rPr>
                <w:noProof/>
                <w:webHidden/>
              </w:rPr>
              <w:t>10</w:t>
            </w:r>
            <w:r w:rsidR="002607A9">
              <w:rPr>
                <w:noProof/>
                <w:webHidden/>
              </w:rPr>
              <w:fldChar w:fldCharType="end"/>
            </w:r>
          </w:hyperlink>
        </w:p>
        <w:p w14:paraId="6C15E068" w14:textId="193E4DD1" w:rsidR="002607A9" w:rsidRDefault="00845E04">
          <w:pPr>
            <w:pStyle w:val="TOC2"/>
            <w:tabs>
              <w:tab w:val="right" w:leader="dot" w:pos="10194"/>
            </w:tabs>
            <w:rPr>
              <w:rFonts w:eastAsiaTheme="minorEastAsia"/>
              <w:noProof/>
              <w:color w:val="auto"/>
              <w:sz w:val="22"/>
              <w:szCs w:val="22"/>
              <w:lang w:eastAsia="en-AU"/>
            </w:rPr>
          </w:pPr>
          <w:hyperlink w:anchor="_Toc76129816" w:history="1">
            <w:r w:rsidR="002607A9" w:rsidRPr="00E6729B">
              <w:rPr>
                <w:rStyle w:val="Hyperlink"/>
                <w:noProof/>
              </w:rPr>
              <w:t>Further Information</w:t>
            </w:r>
            <w:r w:rsidR="002607A9">
              <w:rPr>
                <w:noProof/>
                <w:webHidden/>
              </w:rPr>
              <w:tab/>
            </w:r>
            <w:r w:rsidR="002607A9">
              <w:rPr>
                <w:noProof/>
                <w:webHidden/>
              </w:rPr>
              <w:fldChar w:fldCharType="begin"/>
            </w:r>
            <w:r w:rsidR="002607A9">
              <w:rPr>
                <w:noProof/>
                <w:webHidden/>
              </w:rPr>
              <w:instrText xml:space="preserve"> PAGEREF _Toc76129816 \h </w:instrText>
            </w:r>
            <w:r w:rsidR="002607A9">
              <w:rPr>
                <w:noProof/>
                <w:webHidden/>
              </w:rPr>
            </w:r>
            <w:r w:rsidR="002607A9">
              <w:rPr>
                <w:noProof/>
                <w:webHidden/>
              </w:rPr>
              <w:fldChar w:fldCharType="separate"/>
            </w:r>
            <w:r w:rsidR="00C46CD7">
              <w:rPr>
                <w:noProof/>
                <w:webHidden/>
              </w:rPr>
              <w:t>10</w:t>
            </w:r>
            <w:r w:rsidR="002607A9">
              <w:rPr>
                <w:noProof/>
                <w:webHidden/>
              </w:rPr>
              <w:fldChar w:fldCharType="end"/>
            </w:r>
          </w:hyperlink>
        </w:p>
        <w:p w14:paraId="2F063DEF" w14:textId="2A4D8E2C" w:rsidR="00CE1571" w:rsidRDefault="00CE1571">
          <w:r>
            <w:fldChar w:fldCharType="end"/>
          </w:r>
        </w:p>
      </w:sdtContent>
    </w:sdt>
    <w:p w14:paraId="225EBD19" w14:textId="4557D7A6" w:rsidR="00CE1571" w:rsidRDefault="00CE1571" w:rsidP="00CE1571"/>
    <w:p w14:paraId="3536157C" w14:textId="77777777" w:rsidR="00CE1571" w:rsidRDefault="00CE1571">
      <w:r>
        <w:br w:type="page"/>
      </w:r>
    </w:p>
    <w:p w14:paraId="20EE9699" w14:textId="437FC74C" w:rsidR="00830941" w:rsidRDefault="00501C75" w:rsidP="00543B0F">
      <w:pPr>
        <w:pStyle w:val="Heading2"/>
      </w:pPr>
      <w:bookmarkStart w:id="0" w:name="_Toc76129807"/>
      <w:r>
        <w:rPr>
          <w:noProof/>
          <w:lang w:eastAsia="en-AU"/>
        </w:rPr>
        <w:lastRenderedPageBreak/>
        <w:drawing>
          <wp:anchor distT="0" distB="0" distL="114300" distR="114300" simplePos="0" relativeHeight="251659269" behindDoc="0" locked="0" layoutInCell="1" allowOverlap="1" wp14:anchorId="3EE5D4F2" wp14:editId="3DEE38C2">
            <wp:simplePos x="0" y="0"/>
            <wp:positionH relativeFrom="column">
              <wp:posOffset>48260</wp:posOffset>
            </wp:positionH>
            <wp:positionV relativeFrom="paragraph">
              <wp:posOffset>493395</wp:posOffset>
            </wp:positionV>
            <wp:extent cx="1830272" cy="1800000"/>
            <wp:effectExtent l="0" t="0" r="0" b="0"/>
            <wp:wrapSquare wrapText="bothSides"/>
            <wp:docPr id="3" name="Picture 3" title="Mr Philip Gaetj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retary - whiteBG lhs.jpg"/>
                    <pic:cNvPicPr/>
                  </pic:nvPicPr>
                  <pic:blipFill rotWithShape="1">
                    <a:blip r:embed="rId21" cstate="hqprint">
                      <a:extLst>
                        <a:ext uri="{28A0092B-C50C-407E-A947-70E740481C1C}">
                          <a14:useLocalDpi xmlns:a14="http://schemas.microsoft.com/office/drawing/2010/main"/>
                        </a:ext>
                      </a:extLst>
                    </a:blip>
                    <a:srcRect l="-170" t="-1"/>
                    <a:stretch/>
                  </pic:blipFill>
                  <pic:spPr bwMode="auto">
                    <a:xfrm>
                      <a:off x="0" y="0"/>
                      <a:ext cx="1830272" cy="18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54BE">
        <w:t>Secretary’s statement</w:t>
      </w:r>
      <w:bookmarkEnd w:id="0"/>
    </w:p>
    <w:p w14:paraId="7C141C5C" w14:textId="426F50E9" w:rsidR="00355609" w:rsidRDefault="000B01E4" w:rsidP="00355609">
      <w:pPr>
        <w:pStyle w:val="BodyText"/>
      </w:pPr>
      <w:r w:rsidRPr="00B61950">
        <w:t>The Department of the Prime Minister and Cabinet (PM&amp;C) provides high-quality advice and support to the Pri</w:t>
      </w:r>
      <w:r>
        <w:t>me Minister</w:t>
      </w:r>
      <w:r w:rsidR="002625E8">
        <w:t>, the</w:t>
      </w:r>
      <w:r>
        <w:t xml:space="preserve"> </w:t>
      </w:r>
      <w:r w:rsidRPr="00B61950">
        <w:t xml:space="preserve">Cabinet, and portfolio Ministers. </w:t>
      </w:r>
      <w:r w:rsidR="00355609">
        <w:t xml:space="preserve">PM&amp;C is a </w:t>
      </w:r>
      <w:r w:rsidRPr="00B61950">
        <w:t>key adviser to the Australian Government on domestic policy</w:t>
      </w:r>
      <w:r w:rsidR="0080445C">
        <w:t xml:space="preserve">, </w:t>
      </w:r>
      <w:r w:rsidRPr="00B61950">
        <w:t>national security and international matters, and lead</w:t>
      </w:r>
      <w:r w:rsidR="00E030E2">
        <w:t>s</w:t>
      </w:r>
      <w:r w:rsidRPr="00B61950">
        <w:t xml:space="preserve"> a number of large-scale taskforce projects</w:t>
      </w:r>
      <w:r w:rsidR="00CD6529">
        <w:t>. The Department has a varied and broad role including a</w:t>
      </w:r>
      <w:r w:rsidR="00BE70D1">
        <w:t xml:space="preserve"> grants program</w:t>
      </w:r>
      <w:r w:rsidR="002E1CC5">
        <w:t xml:space="preserve"> </w:t>
      </w:r>
      <w:r w:rsidR="009D2CF5">
        <w:t xml:space="preserve">that could expose the </w:t>
      </w:r>
      <w:r w:rsidR="003E13A7">
        <w:t xml:space="preserve">Commonwealth </w:t>
      </w:r>
      <w:r w:rsidR="009D2CF5">
        <w:t>to fraud and corruption risk.</w:t>
      </w:r>
    </w:p>
    <w:p w14:paraId="2A90E448" w14:textId="77777777" w:rsidR="00355609" w:rsidRDefault="00355609" w:rsidP="00355609">
      <w:pPr>
        <w:pStyle w:val="BodyText"/>
      </w:pPr>
      <w:r>
        <w:t xml:space="preserve">Fraud </w:t>
      </w:r>
      <w:r w:rsidR="00B459E7">
        <w:t xml:space="preserve">and corruption are </w:t>
      </w:r>
      <w:r>
        <w:t>threat</w:t>
      </w:r>
      <w:r w:rsidR="00B459E7">
        <w:t>s</w:t>
      </w:r>
      <w:r>
        <w:t xml:space="preserve"> </w:t>
      </w:r>
      <w:r w:rsidR="00B459E7">
        <w:t>that</w:t>
      </w:r>
      <w:r>
        <w:t xml:space="preserve"> affect every Commonwealth entity in all areas of business</w:t>
      </w:r>
      <w:r w:rsidR="00B459E7">
        <w:t>.</w:t>
      </w:r>
      <w:r>
        <w:t xml:space="preserve"> Fraud against the Commonwealth is a criminal offence that impacts all Australians. It reduces funds available for delivering public goods and services and undermines public confidence in government.</w:t>
      </w:r>
    </w:p>
    <w:p w14:paraId="13925AC7" w14:textId="390B48CC" w:rsidR="003C739B" w:rsidRPr="00543B0F" w:rsidRDefault="00B459E7" w:rsidP="003C739B">
      <w:pPr>
        <w:pStyle w:val="BodyText"/>
      </w:pPr>
      <w:r>
        <w:t>PM&amp;C’s</w:t>
      </w:r>
      <w:r w:rsidRPr="0018749E">
        <w:t xml:space="preserve"> </w:t>
      </w:r>
      <w:r w:rsidRPr="00372D5B">
        <w:t xml:space="preserve">Fraud </w:t>
      </w:r>
      <w:r>
        <w:t xml:space="preserve">and Corruption </w:t>
      </w:r>
      <w:r w:rsidRPr="00372D5B">
        <w:t>Control Plan (the Plan)</w:t>
      </w:r>
      <w:r>
        <w:t xml:space="preserve"> </w:t>
      </w:r>
      <w:r w:rsidRPr="0018749E">
        <w:t xml:space="preserve">documents the </w:t>
      </w:r>
      <w:r w:rsidR="003C739B">
        <w:t xml:space="preserve">Department’s </w:t>
      </w:r>
      <w:r w:rsidRPr="0018749E">
        <w:t>approach to controlling fraud a</w:t>
      </w:r>
      <w:r>
        <w:t xml:space="preserve">nd corruption. </w:t>
      </w:r>
      <w:r w:rsidRPr="00B459E7">
        <w:t xml:space="preserve">The Plan outlines </w:t>
      </w:r>
      <w:r w:rsidR="003C739B">
        <w:t xml:space="preserve">at a high level </w:t>
      </w:r>
      <w:r w:rsidRPr="00B459E7">
        <w:t>how PM&amp;C prevents, detects and responds to fraud and corruption</w:t>
      </w:r>
      <w:r w:rsidRPr="0018749E">
        <w:t xml:space="preserve"> and ensures compliance with the requirements of section 10 of the </w:t>
      </w:r>
      <w:r w:rsidRPr="003C739B">
        <w:rPr>
          <w:i/>
        </w:rPr>
        <w:t xml:space="preserve">Public Governance, Performance and </w:t>
      </w:r>
      <w:r w:rsidRPr="00743B2E">
        <w:rPr>
          <w:i/>
        </w:rPr>
        <w:t>Accountability Rule 2014</w:t>
      </w:r>
      <w:r w:rsidR="00EB294F">
        <w:t xml:space="preserve"> (Cth)</w:t>
      </w:r>
      <w:r w:rsidR="001D0069">
        <w:t xml:space="preserve"> (PGPA Rule)</w:t>
      </w:r>
      <w:r w:rsidRPr="0018749E">
        <w:t> and </w:t>
      </w:r>
      <w:r w:rsidRPr="00743B2E">
        <w:t>Commonwealth Fraud Control Framework 2017.</w:t>
      </w:r>
      <w:r w:rsidR="003C739B">
        <w:t xml:space="preserve"> </w:t>
      </w:r>
      <w:r w:rsidR="003C739B" w:rsidRPr="00372D5B">
        <w:t>The Plan is aligned</w:t>
      </w:r>
      <w:r w:rsidR="003C739B">
        <w:t xml:space="preserve"> and integrated</w:t>
      </w:r>
      <w:r w:rsidR="003C739B" w:rsidRPr="00372D5B">
        <w:t xml:space="preserve"> with the PM&amp;C Risk Management Policy and Framework (RM</w:t>
      </w:r>
      <w:r w:rsidR="003C739B">
        <w:t>P</w:t>
      </w:r>
      <w:r w:rsidR="003C739B" w:rsidRPr="00372D5B">
        <w:t xml:space="preserve">F) which </w:t>
      </w:r>
      <w:r w:rsidR="003C739B">
        <w:t>supports the identification</w:t>
      </w:r>
      <w:r w:rsidR="003C739B" w:rsidRPr="00372D5B">
        <w:t xml:space="preserve"> and manage</w:t>
      </w:r>
      <w:r w:rsidR="003C739B">
        <w:t>ment</w:t>
      </w:r>
      <w:r w:rsidR="003C739B" w:rsidRPr="00372D5B">
        <w:t xml:space="preserve"> </w:t>
      </w:r>
      <w:r w:rsidR="003C739B">
        <w:t xml:space="preserve">of </w:t>
      </w:r>
      <w:r w:rsidR="003C739B" w:rsidRPr="00372D5B">
        <w:t>fr</w:t>
      </w:r>
      <w:r w:rsidR="003C739B">
        <w:t>aud and corruption risks at the strategic and</w:t>
      </w:r>
      <w:r w:rsidR="003C739B" w:rsidRPr="00372D5B">
        <w:t xml:space="preserve"> operational levels.</w:t>
      </w:r>
    </w:p>
    <w:p w14:paraId="70B135BE" w14:textId="6EC8C907" w:rsidR="00355609" w:rsidRDefault="00B459E7" w:rsidP="003C739B">
      <w:pPr>
        <w:pStyle w:val="BodyText"/>
      </w:pPr>
      <w:r>
        <w:t xml:space="preserve">All </w:t>
      </w:r>
      <w:r w:rsidRPr="00B61950">
        <w:t xml:space="preserve">PM&amp;C </w:t>
      </w:r>
      <w:r w:rsidR="00E030E2">
        <w:t>employees (SES and non-SES)</w:t>
      </w:r>
      <w:r w:rsidRPr="00B61950">
        <w:t xml:space="preserve">, </w:t>
      </w:r>
      <w:r w:rsidR="00E030E2">
        <w:t xml:space="preserve">individuals engaged as contractors via labour-hire firms (i.e. not PM&amp;C employees), secondees into PM&amp;C and </w:t>
      </w:r>
      <w:r w:rsidRPr="00B61950">
        <w:t xml:space="preserve">third parties </w:t>
      </w:r>
      <w:r>
        <w:t xml:space="preserve">engaged by the Department, </w:t>
      </w:r>
      <w:r w:rsidRPr="00B61950">
        <w:t xml:space="preserve">play a crucial role in </w:t>
      </w:r>
      <w:r>
        <w:t>reducing</w:t>
      </w:r>
      <w:r w:rsidRPr="00B61950">
        <w:t xml:space="preserve"> the Department’s exposure to fraud</w:t>
      </w:r>
      <w:r>
        <w:t xml:space="preserve"> and corruption</w:t>
      </w:r>
      <w:r w:rsidRPr="00B61950">
        <w:t>.</w:t>
      </w:r>
      <w:r w:rsidR="003C739B">
        <w:t xml:space="preserve"> </w:t>
      </w:r>
      <w:r w:rsidR="003C739B" w:rsidRPr="003C739B">
        <w:t xml:space="preserve">The Plan is intended </w:t>
      </w:r>
      <w:r w:rsidR="00E35CFC">
        <w:t xml:space="preserve">as guidance </w:t>
      </w:r>
      <w:r w:rsidR="003C739B" w:rsidRPr="003C739B">
        <w:t xml:space="preserve">to support staff in the prevention, detection and response to fraud and corruption. </w:t>
      </w:r>
    </w:p>
    <w:p w14:paraId="0CCBD858" w14:textId="77777777" w:rsidR="000C61A8" w:rsidRDefault="000C61A8" w:rsidP="003C739B">
      <w:pPr>
        <w:pStyle w:val="BodyText"/>
        <w:rPr>
          <w:b/>
        </w:rPr>
      </w:pPr>
    </w:p>
    <w:p w14:paraId="30911E5F" w14:textId="3F7F1D28" w:rsidR="000C61A8" w:rsidRPr="000C61A8" w:rsidRDefault="000C61A8" w:rsidP="000C61A8">
      <w:pPr>
        <w:pStyle w:val="BodyText"/>
      </w:pPr>
      <w:r>
        <w:rPr>
          <w:b/>
        </w:rPr>
        <w:t xml:space="preserve">Mr </w:t>
      </w:r>
      <w:r w:rsidR="007C6B4C" w:rsidRPr="007C6B4C">
        <w:rPr>
          <w:b/>
        </w:rPr>
        <w:t>Phi</w:t>
      </w:r>
      <w:r>
        <w:rPr>
          <w:b/>
        </w:rPr>
        <w:t>lip</w:t>
      </w:r>
      <w:r w:rsidR="007C6B4C" w:rsidRPr="007C6B4C">
        <w:rPr>
          <w:b/>
        </w:rPr>
        <w:t xml:space="preserve"> Gaetjens</w:t>
      </w:r>
      <w:r w:rsidR="00E42DEE">
        <w:rPr>
          <w:b/>
        </w:rPr>
        <w:br/>
      </w:r>
      <w:r w:rsidRPr="000C61A8">
        <w:t>Secretary</w:t>
      </w:r>
      <w:r w:rsidR="00E42DEE">
        <w:br/>
      </w:r>
      <w:r w:rsidRPr="000C61A8">
        <w:t>Department of the Prime Minister and Cabinet</w:t>
      </w:r>
    </w:p>
    <w:p w14:paraId="19FCF48B" w14:textId="77777777" w:rsidR="00CE1571" w:rsidRDefault="00CE1571">
      <w:pPr>
        <w:rPr>
          <w:b/>
        </w:rPr>
      </w:pPr>
      <w:r>
        <w:rPr>
          <w:b/>
        </w:rPr>
        <w:br w:type="page"/>
      </w:r>
    </w:p>
    <w:p w14:paraId="5967B5BB" w14:textId="77777777" w:rsidR="00543B0F" w:rsidRDefault="00543B0F" w:rsidP="00543B0F">
      <w:pPr>
        <w:pStyle w:val="Heading2"/>
      </w:pPr>
      <w:bookmarkStart w:id="1" w:name="_Toc76129808"/>
      <w:r>
        <w:lastRenderedPageBreak/>
        <w:t>Policy Statement</w:t>
      </w:r>
      <w:bookmarkEnd w:id="1"/>
    </w:p>
    <w:p w14:paraId="7AB39C93" w14:textId="4D0E3AA1" w:rsidR="008732FD" w:rsidRPr="006D4F6D" w:rsidRDefault="002F19DD" w:rsidP="006D4F6D">
      <w:pPr>
        <w:pStyle w:val="BodyText"/>
      </w:pPr>
      <w:r>
        <w:t>PM&amp;C</w:t>
      </w:r>
      <w:r w:rsidR="00F0586F" w:rsidRPr="006D4F6D">
        <w:t xml:space="preserve"> has zero tolerance </w:t>
      </w:r>
      <w:r w:rsidR="00C80497">
        <w:t>for</w:t>
      </w:r>
      <w:r w:rsidR="00F0586F" w:rsidRPr="006D4F6D">
        <w:t xml:space="preserve"> dishonest, fraudulent or corrupt behaviour.</w:t>
      </w:r>
      <w:r w:rsidR="0096685C">
        <w:t xml:space="preserve"> </w:t>
      </w:r>
      <w:r>
        <w:t>This</w:t>
      </w:r>
      <w:r w:rsidR="008732FD" w:rsidRPr="006D4F6D">
        <w:t xml:space="preserve"> means </w:t>
      </w:r>
      <w:r w:rsidR="006D4F6D" w:rsidRPr="006D4F6D">
        <w:t>PM&amp;C will take</w:t>
      </w:r>
      <w:r w:rsidR="008732FD" w:rsidRPr="006D4F6D">
        <w:t xml:space="preserve"> all </w:t>
      </w:r>
      <w:r w:rsidR="00C80497">
        <w:t>steps necessary</w:t>
      </w:r>
      <w:r w:rsidR="008732FD" w:rsidRPr="006D4F6D">
        <w:t xml:space="preserve"> to prevent, detect and </w:t>
      </w:r>
      <w:r w:rsidR="00C80497">
        <w:t>respond to</w:t>
      </w:r>
      <w:r w:rsidR="008732FD" w:rsidRPr="006D4F6D">
        <w:t xml:space="preserve"> fraud and corruption relating to the</w:t>
      </w:r>
      <w:r w:rsidR="00F0586F" w:rsidRPr="006D4F6D">
        <w:t xml:space="preserve"> Department</w:t>
      </w:r>
      <w:r w:rsidR="008732FD" w:rsidRPr="006D4F6D">
        <w:t xml:space="preserve"> and will:</w:t>
      </w:r>
    </w:p>
    <w:p w14:paraId="578AA4D8" w14:textId="4FBEF9F9" w:rsidR="00F0586F" w:rsidRDefault="00F0586F" w:rsidP="006D4F6D">
      <w:pPr>
        <w:pStyle w:val="ListParagraph"/>
        <w:numPr>
          <w:ilvl w:val="0"/>
          <w:numId w:val="21"/>
        </w:numPr>
        <w:spacing w:before="100" w:beforeAutospacing="1" w:after="100" w:afterAutospacing="1" w:line="240" w:lineRule="auto"/>
      </w:pPr>
      <w:r>
        <w:t xml:space="preserve">Promote awareness of fraud, corruption and ethics </w:t>
      </w:r>
      <w:r w:rsidR="0037044D">
        <w:t xml:space="preserve">to </w:t>
      </w:r>
      <w:r>
        <w:t>employees</w:t>
      </w:r>
      <w:r w:rsidR="0096201E">
        <w:t>.</w:t>
      </w:r>
    </w:p>
    <w:p w14:paraId="23D043DB" w14:textId="022727C3" w:rsidR="0037044D" w:rsidRDefault="0096685C" w:rsidP="000A2E64">
      <w:pPr>
        <w:pStyle w:val="ListParagraph"/>
        <w:numPr>
          <w:ilvl w:val="0"/>
          <w:numId w:val="21"/>
        </w:numPr>
        <w:spacing w:before="100" w:beforeAutospacing="1" w:after="100" w:afterAutospacing="1" w:line="240" w:lineRule="auto"/>
      </w:pPr>
      <w:r>
        <w:t>A</w:t>
      </w:r>
      <w:r w:rsidR="0018749E" w:rsidRPr="0018749E">
        <w:t>ssess and, where appropriate, investigate all allegations of fraud and corruption</w:t>
      </w:r>
      <w:r w:rsidR="0096201E">
        <w:t>.</w:t>
      </w:r>
    </w:p>
    <w:p w14:paraId="07C7F19E" w14:textId="4C0EBB0C" w:rsidR="0018749E" w:rsidRPr="0018749E" w:rsidRDefault="0096685C" w:rsidP="000A2E64">
      <w:pPr>
        <w:pStyle w:val="ListParagraph"/>
        <w:numPr>
          <w:ilvl w:val="0"/>
          <w:numId w:val="21"/>
        </w:numPr>
        <w:spacing w:before="100" w:beforeAutospacing="1" w:after="100" w:afterAutospacing="1" w:line="240" w:lineRule="auto"/>
      </w:pPr>
      <w:r>
        <w:t>S</w:t>
      </w:r>
      <w:r w:rsidR="0018749E" w:rsidRPr="0018749E">
        <w:t>eek to recover losses caused by illegal activity through proceeds of crime and civil recovery processes</w:t>
      </w:r>
      <w:r w:rsidR="0037044D">
        <w:t>.</w:t>
      </w:r>
    </w:p>
    <w:p w14:paraId="1C8CF1B3" w14:textId="77777777" w:rsidR="0018749E" w:rsidRPr="0018749E" w:rsidRDefault="0096685C" w:rsidP="006D4F6D">
      <w:pPr>
        <w:pStyle w:val="ListParagraph"/>
        <w:numPr>
          <w:ilvl w:val="0"/>
          <w:numId w:val="21"/>
        </w:numPr>
        <w:spacing w:before="100" w:beforeAutospacing="1" w:after="100" w:afterAutospacing="1" w:line="240" w:lineRule="auto"/>
      </w:pPr>
      <w:r>
        <w:t>C</w:t>
      </w:r>
      <w:r w:rsidR="0018749E" w:rsidRPr="0018749E">
        <w:t>riminally prosecute where appropriat</w:t>
      </w:r>
      <w:r w:rsidR="0096201E">
        <w:t>e.</w:t>
      </w:r>
    </w:p>
    <w:p w14:paraId="66211573" w14:textId="15FD0D19" w:rsidR="0018749E" w:rsidRPr="0018749E" w:rsidRDefault="00534149" w:rsidP="006D4F6D">
      <w:pPr>
        <w:pStyle w:val="ListParagraph"/>
        <w:numPr>
          <w:ilvl w:val="0"/>
          <w:numId w:val="21"/>
        </w:numPr>
        <w:spacing w:before="100" w:beforeAutospacing="1" w:after="100" w:afterAutospacing="1" w:line="240" w:lineRule="auto"/>
      </w:pPr>
      <w:r>
        <w:t>Ap</w:t>
      </w:r>
      <w:r w:rsidR="0018749E" w:rsidRPr="0018749E">
        <w:t>ply appropriate civil, administrative or disciplinary penalties</w:t>
      </w:r>
      <w:r w:rsidR="0037044D">
        <w:t>,</w:t>
      </w:r>
      <w:r w:rsidR="0018749E" w:rsidRPr="0018749E">
        <w:t xml:space="preserve"> including termination of employment</w:t>
      </w:r>
      <w:r w:rsidR="0037044D">
        <w:t xml:space="preserve">. </w:t>
      </w:r>
    </w:p>
    <w:p w14:paraId="1E40CA2D" w14:textId="7EF0AB60" w:rsidR="00BF3BE8" w:rsidRDefault="00543B0F" w:rsidP="00543B0F">
      <w:pPr>
        <w:pStyle w:val="Heading2"/>
      </w:pPr>
      <w:bookmarkStart w:id="2" w:name="_Toc76129809"/>
      <w:r>
        <w:t>Definitions</w:t>
      </w:r>
      <w:bookmarkEnd w:id="2"/>
    </w:p>
    <w:p w14:paraId="3698DB51" w14:textId="35A68E32" w:rsidR="00543B0F" w:rsidRDefault="002F19DD" w:rsidP="00B61CDF">
      <w:pPr>
        <w:pStyle w:val="Heading3"/>
      </w:pPr>
      <w:r>
        <w:t>Fraud</w:t>
      </w:r>
    </w:p>
    <w:p w14:paraId="21228A65" w14:textId="77777777" w:rsidR="00D5159F" w:rsidRDefault="007248BE" w:rsidP="007248BE">
      <w:pPr>
        <w:pStyle w:val="BodyText"/>
      </w:pPr>
      <w:r>
        <w:t xml:space="preserve">Fraud is defined </w:t>
      </w:r>
      <w:r w:rsidR="00EF3573">
        <w:t xml:space="preserve">in the </w:t>
      </w:r>
      <w:hyperlink r:id="rId22" w:history="1">
        <w:r w:rsidR="00EF3573" w:rsidRPr="00F90629">
          <w:rPr>
            <w:rStyle w:val="Hyperlink"/>
          </w:rPr>
          <w:t>Commonwealth Fraud Control Framework</w:t>
        </w:r>
      </w:hyperlink>
      <w:r w:rsidR="00EF3573">
        <w:t xml:space="preserve">, </w:t>
      </w:r>
      <w:r>
        <w:t>as “</w:t>
      </w:r>
      <w:r w:rsidRPr="00EF3573">
        <w:rPr>
          <w:i/>
        </w:rPr>
        <w:t>dishonestly obtaining a benefit or causing a loss by deception or other means</w:t>
      </w:r>
      <w:r>
        <w:t xml:space="preserve">”. </w:t>
      </w:r>
      <w:r w:rsidR="00D5159F">
        <w:t xml:space="preserve"> </w:t>
      </w:r>
    </w:p>
    <w:p w14:paraId="4524019C" w14:textId="77777777" w:rsidR="00D7063C" w:rsidRDefault="00D5159F" w:rsidP="007248BE">
      <w:pPr>
        <w:pStyle w:val="BodyText"/>
      </w:pPr>
      <w:r>
        <w:t xml:space="preserve">Fraud can be committed by staff (internal fraud) or by persons external to the </w:t>
      </w:r>
      <w:r w:rsidR="00C76E54">
        <w:t>D</w:t>
      </w:r>
      <w:r>
        <w:t>epartment (external fraud). It may also be committed jointly between an employee and outside party. Offences of fraud against the Commonwealth may be prosecuted under a number of different Commonwealth laws.</w:t>
      </w:r>
    </w:p>
    <w:p w14:paraId="115E8B00" w14:textId="77777777" w:rsidR="004E4E3C" w:rsidRPr="004E4E3C" w:rsidRDefault="00D5159F" w:rsidP="004E4E3C">
      <w:pPr>
        <w:spacing w:after="0" w:line="288" w:lineRule="auto"/>
        <w:jc w:val="both"/>
      </w:pPr>
      <w:r>
        <w:t>Example</w:t>
      </w:r>
      <w:r w:rsidR="00074725">
        <w:t>s</w:t>
      </w:r>
      <w:r>
        <w:t xml:space="preserve"> of the </w:t>
      </w:r>
      <w:r w:rsidR="00074725">
        <w:t xml:space="preserve">type of conduct </w:t>
      </w:r>
      <w:r w:rsidR="004E4E3C" w:rsidRPr="004E4E3C">
        <w:t>by employees, contractors or third party providers</w:t>
      </w:r>
      <w:r w:rsidR="00074725">
        <w:t xml:space="preserve"> that</w:t>
      </w:r>
      <w:r w:rsidR="004E4E3C" w:rsidRPr="004E4E3C">
        <w:t xml:space="preserve"> </w:t>
      </w:r>
      <w:r w:rsidR="00074725">
        <w:t xml:space="preserve">would fall within the Department’s definition of fraud </w:t>
      </w:r>
      <w:r w:rsidR="004E4E3C" w:rsidRPr="004E4E3C">
        <w:t>include (but is not limited to):</w:t>
      </w:r>
    </w:p>
    <w:p w14:paraId="730743DB" w14:textId="77777777" w:rsidR="004E4E3C" w:rsidRPr="004E4E3C" w:rsidRDefault="004E4E3C" w:rsidP="004E4E3C">
      <w:pPr>
        <w:spacing w:after="0" w:line="288" w:lineRule="auto"/>
        <w:jc w:val="both"/>
      </w:pPr>
    </w:p>
    <w:p w14:paraId="78C325FC" w14:textId="01E080C1" w:rsidR="004E4E3C" w:rsidRDefault="004E4E3C" w:rsidP="00BD4E55">
      <w:pPr>
        <w:numPr>
          <w:ilvl w:val="0"/>
          <w:numId w:val="9"/>
        </w:numPr>
        <w:spacing w:after="0" w:line="288" w:lineRule="auto"/>
        <w:ind w:left="782" w:hanging="357"/>
        <w:jc w:val="both"/>
      </w:pPr>
      <w:r w:rsidRPr="004E4E3C">
        <w:t>theft or misuse of Commonwealth information, intellectual property or confidential information (including funding proposals, procurement information, personal records)</w:t>
      </w:r>
    </w:p>
    <w:p w14:paraId="1A2C8452" w14:textId="02D3CB0B" w:rsidR="00595DA8" w:rsidRPr="00595DA8" w:rsidRDefault="00595DA8" w:rsidP="00595DA8">
      <w:pPr>
        <w:numPr>
          <w:ilvl w:val="0"/>
          <w:numId w:val="9"/>
        </w:numPr>
        <w:spacing w:after="0" w:line="240" w:lineRule="auto"/>
        <w:ind w:left="782" w:hanging="357"/>
      </w:pPr>
      <w:r w:rsidRPr="00595DA8">
        <w:t>misuse of Commonwealth program funding and grants</w:t>
      </w:r>
    </w:p>
    <w:p w14:paraId="71953772" w14:textId="77777777" w:rsidR="004E4E3C" w:rsidRPr="004E4E3C" w:rsidRDefault="004E4E3C" w:rsidP="00BD4E55">
      <w:pPr>
        <w:numPr>
          <w:ilvl w:val="0"/>
          <w:numId w:val="9"/>
        </w:numPr>
        <w:spacing w:after="0" w:line="288" w:lineRule="auto"/>
        <w:ind w:left="782" w:hanging="357"/>
        <w:jc w:val="both"/>
      </w:pPr>
      <w:r w:rsidRPr="004E4E3C">
        <w:lastRenderedPageBreak/>
        <w:t>misuse of Commonwealth resources, including unlawful use of, or unlawful obtaining of, property, equipment, material or services</w:t>
      </w:r>
    </w:p>
    <w:p w14:paraId="047CF6D8" w14:textId="77777777" w:rsidR="004E4E3C" w:rsidRPr="004E4E3C" w:rsidRDefault="004E4E3C" w:rsidP="00BD4E55">
      <w:pPr>
        <w:numPr>
          <w:ilvl w:val="0"/>
          <w:numId w:val="9"/>
        </w:numPr>
        <w:spacing w:after="0" w:line="288" w:lineRule="auto"/>
        <w:ind w:left="782" w:hanging="357"/>
        <w:jc w:val="both"/>
      </w:pPr>
      <w:r w:rsidRPr="004E4E3C">
        <w:t>abuse of official position in order to obtain a benefit for oneself or another</w:t>
      </w:r>
    </w:p>
    <w:p w14:paraId="49167BA2" w14:textId="12B67BBD" w:rsidR="004E4E3C" w:rsidRPr="004E4E3C" w:rsidRDefault="004E4E3C" w:rsidP="00BD4E55">
      <w:pPr>
        <w:numPr>
          <w:ilvl w:val="0"/>
          <w:numId w:val="9"/>
        </w:numPr>
        <w:spacing w:after="0" w:line="288" w:lineRule="auto"/>
        <w:ind w:left="782" w:hanging="357"/>
        <w:jc w:val="both"/>
      </w:pPr>
      <w:r w:rsidRPr="004E4E3C">
        <w:t>misuse of entitlements (e.g. expenses, leave, travel allowances or attendance records, including abuse of time of</w:t>
      </w:r>
      <w:r w:rsidR="00FC5900">
        <w:t>f</w:t>
      </w:r>
      <w:r w:rsidRPr="004E4E3C">
        <w:t xml:space="preserve"> in lieu)</w:t>
      </w:r>
    </w:p>
    <w:p w14:paraId="7E91D468" w14:textId="77777777" w:rsidR="004E4E3C" w:rsidRPr="004E4E3C" w:rsidRDefault="004E4E3C" w:rsidP="00BD4E55">
      <w:pPr>
        <w:numPr>
          <w:ilvl w:val="0"/>
          <w:numId w:val="9"/>
        </w:numPr>
        <w:spacing w:after="0" w:line="288" w:lineRule="auto"/>
        <w:ind w:left="782" w:hanging="357"/>
        <w:jc w:val="both"/>
      </w:pPr>
      <w:r w:rsidRPr="004E4E3C">
        <w:t>misuse of facilities (e.g. unauthorised use of PM&amp;C venues, information technology, mobile devices, and telecommunication systems)</w:t>
      </w:r>
    </w:p>
    <w:p w14:paraId="3B8EA2D3" w14:textId="77777777" w:rsidR="004E4E3C" w:rsidRPr="004E4E3C" w:rsidRDefault="004E4E3C" w:rsidP="00BD4E55">
      <w:pPr>
        <w:numPr>
          <w:ilvl w:val="0"/>
          <w:numId w:val="9"/>
        </w:numPr>
        <w:spacing w:after="0" w:line="288" w:lineRule="auto"/>
        <w:ind w:left="782" w:hanging="357"/>
        <w:jc w:val="both"/>
      </w:pPr>
      <w:r w:rsidRPr="004E4E3C">
        <w:t>accounting fraud (e.g. unauthorised use of credit cards, false invoices, misappropriation)</w:t>
      </w:r>
    </w:p>
    <w:p w14:paraId="6A095B08" w14:textId="77777777" w:rsidR="004E4E3C" w:rsidRPr="004E4E3C" w:rsidRDefault="004E4E3C" w:rsidP="00BD4E55">
      <w:pPr>
        <w:numPr>
          <w:ilvl w:val="0"/>
          <w:numId w:val="9"/>
        </w:numPr>
        <w:spacing w:after="0" w:line="288" w:lineRule="auto"/>
        <w:ind w:left="782" w:hanging="357"/>
        <w:jc w:val="both"/>
      </w:pPr>
      <w:r w:rsidRPr="004E4E3C">
        <w:t>causing a loss, or avoiding and/or creating a liability</w:t>
      </w:r>
    </w:p>
    <w:p w14:paraId="03F62EB5" w14:textId="77777777" w:rsidR="004E4E3C" w:rsidRPr="004E4E3C" w:rsidRDefault="004E4E3C" w:rsidP="00BD4E55">
      <w:pPr>
        <w:numPr>
          <w:ilvl w:val="0"/>
          <w:numId w:val="9"/>
        </w:numPr>
        <w:spacing w:after="0" w:line="288" w:lineRule="auto"/>
        <w:ind w:left="782" w:hanging="357"/>
        <w:jc w:val="both"/>
      </w:pPr>
      <w:r w:rsidRPr="004E4E3C">
        <w:t>providing false or misleading information and/or documents to the Commonwealth, or failing to provide information (when an obligation exists)</w:t>
      </w:r>
    </w:p>
    <w:p w14:paraId="166A7F58" w14:textId="77777777" w:rsidR="004E4E3C" w:rsidRPr="004E4E3C" w:rsidRDefault="004E4E3C" w:rsidP="00BD4E55">
      <w:pPr>
        <w:numPr>
          <w:ilvl w:val="0"/>
          <w:numId w:val="9"/>
        </w:numPr>
        <w:spacing w:after="0" w:line="288" w:lineRule="auto"/>
        <w:ind w:left="782" w:hanging="357"/>
        <w:jc w:val="both"/>
      </w:pPr>
      <w:r w:rsidRPr="004E4E3C">
        <w:t>making, or using forged or falsified documents</w:t>
      </w:r>
      <w:r w:rsidR="0037044D">
        <w:t>; and</w:t>
      </w:r>
    </w:p>
    <w:p w14:paraId="2DBFA6FD" w14:textId="533A3C63" w:rsidR="00D02E46" w:rsidRPr="008631C3" w:rsidRDefault="004E4E3C" w:rsidP="00543B0F">
      <w:pPr>
        <w:numPr>
          <w:ilvl w:val="0"/>
          <w:numId w:val="9"/>
        </w:numPr>
        <w:spacing w:after="0" w:line="288" w:lineRule="auto"/>
        <w:ind w:left="782" w:hanging="357"/>
        <w:jc w:val="both"/>
      </w:pPr>
      <w:r w:rsidRPr="004E4E3C">
        <w:t>release or use of misleading information for the purposes of deceiving, misleading or to hide wrongdoing.</w:t>
      </w:r>
    </w:p>
    <w:p w14:paraId="2C760829" w14:textId="788DF05E" w:rsidR="00543B0F" w:rsidRPr="00543B0F" w:rsidRDefault="002F19DD" w:rsidP="00B61CDF">
      <w:pPr>
        <w:pStyle w:val="Heading3"/>
      </w:pPr>
      <w:r>
        <w:t>Corruption</w:t>
      </w:r>
    </w:p>
    <w:p w14:paraId="4723D4FA" w14:textId="31FD5585" w:rsidR="00F90629" w:rsidRDefault="00F90629" w:rsidP="00EF3573">
      <w:pPr>
        <w:pStyle w:val="BodyText"/>
      </w:pPr>
      <w:r>
        <w:t xml:space="preserve">Corruption is a form of misconduct closely related to fraud, and is defined in the </w:t>
      </w:r>
      <w:hyperlink r:id="rId23" w:history="1">
        <w:r w:rsidR="00EF3573" w:rsidRPr="00D7063C">
          <w:rPr>
            <w:rStyle w:val="Hyperlink"/>
          </w:rPr>
          <w:t>Australian Standard 8001-2008 – Fraud and Corruption Control</w:t>
        </w:r>
      </w:hyperlink>
      <w:r w:rsidR="00EF3573">
        <w:t>, as “</w:t>
      </w:r>
      <w:r w:rsidR="00EF3573" w:rsidRPr="00EF3573">
        <w:rPr>
          <w:i/>
        </w:rPr>
        <w:t xml:space="preserve">Dishonest activity in which a director, executive, manager, employee or contractor of an entity acts contrary to the interest of the entity </w:t>
      </w:r>
      <w:r w:rsidR="00EF3573" w:rsidRPr="00657413">
        <w:t>and</w:t>
      </w:r>
      <w:r w:rsidR="00EF3573" w:rsidRPr="00EF3573">
        <w:rPr>
          <w:i/>
        </w:rPr>
        <w:t xml:space="preserve"> abuses </w:t>
      </w:r>
      <w:r w:rsidR="000A2E64">
        <w:rPr>
          <w:i/>
        </w:rPr>
        <w:t>their</w:t>
      </w:r>
      <w:r w:rsidR="00EF3573" w:rsidRPr="00EF3573">
        <w:rPr>
          <w:i/>
        </w:rPr>
        <w:t xml:space="preserve"> position of trust in order to achieve some personal gain or advantage for </w:t>
      </w:r>
      <w:r w:rsidR="000A2E64">
        <w:rPr>
          <w:i/>
        </w:rPr>
        <w:t>themselves</w:t>
      </w:r>
      <w:r w:rsidR="00EF3573" w:rsidRPr="00EF3573">
        <w:rPr>
          <w:i/>
        </w:rPr>
        <w:t xml:space="preserve"> for another person or entity</w:t>
      </w:r>
      <w:r w:rsidR="00EF3573">
        <w:t>”.</w:t>
      </w:r>
    </w:p>
    <w:p w14:paraId="44AE4A9E" w14:textId="310780F8" w:rsidR="00BB4F5A" w:rsidRPr="001E6F1B" w:rsidRDefault="00BB4F5A" w:rsidP="001E6F1B">
      <w:pPr>
        <w:shd w:val="clear" w:color="auto" w:fill="FFFFFF"/>
        <w:spacing w:before="360" w:after="72" w:line="240" w:lineRule="auto"/>
      </w:pPr>
      <w:r w:rsidRPr="001E6F1B">
        <w:t xml:space="preserve">Examples of corrupt conduct </w:t>
      </w:r>
      <w:r w:rsidR="0037044D">
        <w:t>may</w:t>
      </w:r>
      <w:r w:rsidRPr="001E6F1B">
        <w:t xml:space="preserve"> include</w:t>
      </w:r>
      <w:r w:rsidR="0037044D">
        <w:t xml:space="preserve"> (but is not limited to)</w:t>
      </w:r>
      <w:r w:rsidRPr="001E6F1B">
        <w:t>:</w:t>
      </w:r>
      <w:r w:rsidR="0037044D">
        <w:br/>
      </w:r>
    </w:p>
    <w:p w14:paraId="6D717A65" w14:textId="0E6F58E1" w:rsidR="00BB4F5A" w:rsidRPr="001E6F1B" w:rsidRDefault="00BB4F5A" w:rsidP="00270AAB">
      <w:pPr>
        <w:pStyle w:val="ListParagraph"/>
        <w:numPr>
          <w:ilvl w:val="0"/>
          <w:numId w:val="16"/>
        </w:numPr>
        <w:shd w:val="clear" w:color="auto" w:fill="FFFFFF"/>
        <w:spacing w:after="0" w:line="288" w:lineRule="auto"/>
        <w:ind w:left="714" w:hanging="357"/>
        <w:contextualSpacing w:val="0"/>
      </w:pPr>
      <w:r w:rsidRPr="00657413">
        <w:t>abuse of</w:t>
      </w:r>
      <w:r w:rsidR="001E6F1B">
        <w:t xml:space="preserve"> office - </w:t>
      </w:r>
      <w:r w:rsidRPr="00657413">
        <w:t>f</w:t>
      </w:r>
      <w:r w:rsidR="001E6F1B">
        <w:t xml:space="preserve">or example </w:t>
      </w:r>
      <w:r w:rsidRPr="001E6F1B">
        <w:t>a PM&amp;C employee, contractor and/or third party provider requesting, soliciting, receiving or accepting bribes (including non-monetary bribes), in order to secure a contract or influence decisions</w:t>
      </w:r>
      <w:r w:rsidR="001E6F1B">
        <w:t>)</w:t>
      </w:r>
    </w:p>
    <w:p w14:paraId="35715D38" w14:textId="77777777" w:rsidR="00BB4F5A" w:rsidRPr="001E6F1B" w:rsidRDefault="00BB4F5A" w:rsidP="00270AAB">
      <w:pPr>
        <w:pStyle w:val="ListParagraph"/>
        <w:numPr>
          <w:ilvl w:val="0"/>
          <w:numId w:val="16"/>
        </w:numPr>
        <w:shd w:val="clear" w:color="auto" w:fill="FFFFFF"/>
        <w:spacing w:after="0" w:line="288" w:lineRule="auto"/>
        <w:ind w:left="714" w:hanging="357"/>
        <w:contextualSpacing w:val="0"/>
      </w:pPr>
      <w:r w:rsidRPr="001E6F1B">
        <w:lastRenderedPageBreak/>
        <w:t>engaging in serious conflicts of interest in circumstances that the employee knows to be improper or against a policy or regulation</w:t>
      </w:r>
    </w:p>
    <w:p w14:paraId="5911EFCE" w14:textId="6E8916FD" w:rsidR="00BB4F5A" w:rsidRPr="001E6F1B" w:rsidRDefault="00BB4F5A" w:rsidP="00270AAB">
      <w:pPr>
        <w:pStyle w:val="ListParagraph"/>
        <w:numPr>
          <w:ilvl w:val="0"/>
          <w:numId w:val="16"/>
        </w:numPr>
        <w:shd w:val="clear" w:color="auto" w:fill="FFFFFF"/>
        <w:spacing w:after="0" w:line="288" w:lineRule="auto"/>
        <w:ind w:left="714" w:hanging="357"/>
        <w:contextualSpacing w:val="0"/>
      </w:pPr>
      <w:r w:rsidRPr="001E6F1B">
        <w:t xml:space="preserve">nepotism </w:t>
      </w:r>
      <w:r w:rsidR="0080624B">
        <w:t xml:space="preserve"> - for example favouritism towards friends or family members in recruitment</w:t>
      </w:r>
      <w:r w:rsidR="0037044D">
        <w:t>; and</w:t>
      </w:r>
    </w:p>
    <w:p w14:paraId="20299019" w14:textId="105D4B66" w:rsidR="00BB4F5A" w:rsidRDefault="00FE6832" w:rsidP="00270AAB">
      <w:pPr>
        <w:pStyle w:val="ListParagraph"/>
        <w:numPr>
          <w:ilvl w:val="0"/>
          <w:numId w:val="16"/>
        </w:numPr>
        <w:shd w:val="clear" w:color="auto" w:fill="FFFFFF"/>
        <w:spacing w:after="0" w:line="288" w:lineRule="auto"/>
        <w:ind w:left="714" w:hanging="357"/>
        <w:contextualSpacing w:val="0"/>
      </w:pPr>
      <w:r>
        <w:t>collusion</w:t>
      </w:r>
      <w:r w:rsidR="0037044D">
        <w:t xml:space="preserve">  - </w:t>
      </w:r>
      <w:r>
        <w:t xml:space="preserve"> for example f</w:t>
      </w:r>
      <w:r w:rsidR="00FA7117">
        <w:t>ailing</w:t>
      </w:r>
      <w:r w:rsidR="001E6F1B">
        <w:t xml:space="preserve"> to follow procurement processes</w:t>
      </w:r>
      <w:r w:rsidR="00FA7117">
        <w:t xml:space="preserve"> to </w:t>
      </w:r>
      <w:r w:rsidR="00BB4F5A" w:rsidRPr="001E6F1B">
        <w:t>giv</w:t>
      </w:r>
      <w:r w:rsidR="00FA7117">
        <w:t>e</w:t>
      </w:r>
      <w:r w:rsidR="00BB4F5A" w:rsidRPr="001E6F1B">
        <w:t xml:space="preserve"> preferential treatment to a third party provider, contractor or consultant to achieve an outcome or financial gain</w:t>
      </w:r>
    </w:p>
    <w:p w14:paraId="66CB927C" w14:textId="77777777" w:rsidR="00AA7F7D" w:rsidRDefault="00AA7F7D" w:rsidP="00AA7F7D">
      <w:pPr>
        <w:shd w:val="clear" w:color="auto" w:fill="FFFFFF"/>
        <w:spacing w:after="0" w:line="288" w:lineRule="auto"/>
      </w:pPr>
    </w:p>
    <w:p w14:paraId="7589D5E3" w14:textId="428CD57D" w:rsidR="00543B0F" w:rsidRPr="00543B0F" w:rsidRDefault="002F19DD" w:rsidP="00066750">
      <w:pPr>
        <w:pStyle w:val="Heading3"/>
      </w:pPr>
      <w:r>
        <w:t>N</w:t>
      </w:r>
      <w:r w:rsidR="00543B0F" w:rsidRPr="00543B0F">
        <w:t xml:space="preserve">on-compliance </w:t>
      </w:r>
    </w:p>
    <w:p w14:paraId="43DF5841" w14:textId="102A51F3" w:rsidR="00C23923" w:rsidRDefault="00C23923" w:rsidP="00543B0F">
      <w:pPr>
        <w:pStyle w:val="BodyText"/>
      </w:pPr>
      <w:r>
        <w:t xml:space="preserve">Non-compliance is a broad term for any failure to comply with legal requirements. </w:t>
      </w:r>
      <w:r w:rsidR="00944237">
        <w:t>These requirements may be in the form of legislation, regulat</w:t>
      </w:r>
      <w:r w:rsidR="00A21508">
        <w:t xml:space="preserve">ion, </w:t>
      </w:r>
      <w:r w:rsidR="002B79E6">
        <w:t xml:space="preserve">funding agreements, </w:t>
      </w:r>
      <w:r w:rsidR="00A21508">
        <w:t>administrative rules, licensing conditions, etc.</w:t>
      </w:r>
      <w:r w:rsidR="003F6CFF">
        <w:t xml:space="preserve"> One example of this is the</w:t>
      </w:r>
      <w:r w:rsidR="00FE7ABF">
        <w:t xml:space="preserve"> requirement for all APS employees to act in accordance with the</w:t>
      </w:r>
      <w:r w:rsidR="003F6CFF">
        <w:t xml:space="preserve"> APS Code of Conduct, which is set out in s</w:t>
      </w:r>
      <w:r w:rsidR="0037044D">
        <w:t>ection</w:t>
      </w:r>
      <w:r w:rsidR="003F6CFF">
        <w:t xml:space="preserve"> 13 of the </w:t>
      </w:r>
      <w:hyperlink r:id="rId24" w:history="1">
        <w:r w:rsidR="003F6CFF" w:rsidRPr="003F6CFF">
          <w:rPr>
            <w:rStyle w:val="Hyperlink"/>
            <w:i/>
          </w:rPr>
          <w:t>Public Service Act 1999</w:t>
        </w:r>
      </w:hyperlink>
      <w:r w:rsidR="003F6CFF">
        <w:t>.</w:t>
      </w:r>
      <w:r w:rsidR="003C6317">
        <w:t xml:space="preserve"> (PS Act). </w:t>
      </w:r>
    </w:p>
    <w:p w14:paraId="5DE3C154" w14:textId="55810841" w:rsidR="002B79E6" w:rsidRDefault="002B79E6" w:rsidP="002B79E6">
      <w:pPr>
        <w:rPr>
          <w:rFonts w:cs="Arial"/>
          <w:szCs w:val="22"/>
          <w:lang w:val="en-US"/>
        </w:rPr>
      </w:pPr>
      <w:r w:rsidRPr="00D90265">
        <w:rPr>
          <w:rFonts w:cs="Arial"/>
          <w:szCs w:val="22"/>
          <w:lang w:val="en-US"/>
        </w:rPr>
        <w:t xml:space="preserve">This includes where parties </w:t>
      </w:r>
      <w:r w:rsidRPr="00490378">
        <w:rPr>
          <w:rFonts w:cs="Arial"/>
          <w:i/>
          <w:szCs w:val="22"/>
          <w:lang w:val="en-US"/>
        </w:rPr>
        <w:t>try</w:t>
      </w:r>
      <w:r w:rsidRPr="00D90265">
        <w:rPr>
          <w:rFonts w:cs="Arial"/>
          <w:szCs w:val="22"/>
          <w:lang w:val="en-US"/>
        </w:rPr>
        <w:t xml:space="preserve"> to comply but make mistakes (accidental non-compliance), or where parties exploit ambiguities or opportunities that are non-compliant (opportunistic non-compliance).</w:t>
      </w:r>
    </w:p>
    <w:p w14:paraId="3092BEB6" w14:textId="1437180F" w:rsidR="002F19DD" w:rsidRDefault="002F19DD" w:rsidP="00E57949">
      <w:pPr>
        <w:pStyle w:val="Heading3"/>
      </w:pPr>
      <w:r>
        <w:t>Unethical Behaviour</w:t>
      </w:r>
    </w:p>
    <w:p w14:paraId="6A4999F1" w14:textId="5724246B" w:rsidR="00543B0F" w:rsidRPr="00543B0F" w:rsidRDefault="00613B23" w:rsidP="00543B0F">
      <w:pPr>
        <w:pStyle w:val="BodyText"/>
      </w:pPr>
      <w:r>
        <w:t xml:space="preserve">The </w:t>
      </w:r>
      <w:hyperlink r:id="rId25" w:history="1">
        <w:r w:rsidRPr="00BC79D7">
          <w:rPr>
            <w:rStyle w:val="Hyperlink"/>
          </w:rPr>
          <w:t xml:space="preserve">APS </w:t>
        </w:r>
        <w:r w:rsidR="00BC79D7" w:rsidRPr="00BC79D7">
          <w:rPr>
            <w:rStyle w:val="Hyperlink"/>
          </w:rPr>
          <w:t xml:space="preserve">Values and </w:t>
        </w:r>
        <w:r w:rsidRPr="00BC79D7">
          <w:rPr>
            <w:rStyle w:val="Hyperlink"/>
          </w:rPr>
          <w:t>Code of Conduct</w:t>
        </w:r>
      </w:hyperlink>
      <w:r>
        <w:t xml:space="preserve"> desc</w:t>
      </w:r>
      <w:r w:rsidR="00BC79D7">
        <w:t>ribe</w:t>
      </w:r>
      <w:r>
        <w:t xml:space="preserve"> a work ethic expected of the public service that includes honesty, diligence, avoidance of conflict of interest, and proper use of information.</w:t>
      </w:r>
      <w:r w:rsidR="003D45A1">
        <w:t xml:space="preserve"> Breaches of this code of conduct may involve unethical behaviour, and PM&amp;C’s professional standards team has formal procedures for examining any potential breach.</w:t>
      </w:r>
      <w:r w:rsidR="00C23923">
        <w:t xml:space="preserve"> </w:t>
      </w:r>
    </w:p>
    <w:p w14:paraId="24A394B5" w14:textId="77777777" w:rsidR="00543B0F" w:rsidRDefault="00543B0F" w:rsidP="00543B0F">
      <w:pPr>
        <w:pStyle w:val="Heading2"/>
      </w:pPr>
      <w:bookmarkStart w:id="3" w:name="_Toc76129810"/>
      <w:r>
        <w:lastRenderedPageBreak/>
        <w:t>Governance</w:t>
      </w:r>
      <w:bookmarkEnd w:id="3"/>
    </w:p>
    <w:p w14:paraId="328CBBA5" w14:textId="381BE482" w:rsidR="00543B0F" w:rsidRPr="00543B0F" w:rsidRDefault="00543B0F" w:rsidP="00E57949">
      <w:pPr>
        <w:pStyle w:val="Heading3"/>
        <w:rPr>
          <w:rFonts w:eastAsiaTheme="minorHAnsi"/>
        </w:rPr>
      </w:pPr>
      <w:r w:rsidRPr="00543B0F">
        <w:rPr>
          <w:rFonts w:eastAsiaTheme="minorHAnsi"/>
        </w:rPr>
        <w:t xml:space="preserve">Key </w:t>
      </w:r>
      <w:r>
        <w:rPr>
          <w:rFonts w:eastAsiaTheme="minorHAnsi"/>
        </w:rPr>
        <w:t xml:space="preserve">responsibilities </w:t>
      </w:r>
    </w:p>
    <w:p w14:paraId="738E74A8" w14:textId="4819DCE3" w:rsidR="001D0069" w:rsidRDefault="00D21E31" w:rsidP="007818B4">
      <w:pPr>
        <w:pStyle w:val="BodyText"/>
      </w:pPr>
      <w:r w:rsidRPr="00D21E31">
        <w:t xml:space="preserve">All </w:t>
      </w:r>
      <w:r>
        <w:t xml:space="preserve">PM&amp;C employees should understand </w:t>
      </w:r>
      <w:r w:rsidRPr="00D21E31">
        <w:t xml:space="preserve">what constitutes fraud and what </w:t>
      </w:r>
      <w:r>
        <w:t>to</w:t>
      </w:r>
      <w:r w:rsidRPr="00D21E31">
        <w:t xml:space="preserve"> do if </w:t>
      </w:r>
      <w:r>
        <w:t>they</w:t>
      </w:r>
      <w:r w:rsidRPr="00D21E31">
        <w:t xml:space="preserve"> suspect fraudulent activity</w:t>
      </w:r>
      <w:r w:rsidR="009330E6">
        <w:t xml:space="preserve">. </w:t>
      </w:r>
      <w:r w:rsidR="001D0069">
        <w:t>All PM&amp;C employees are expected to comply with legislative requirements and internal policies, behave</w:t>
      </w:r>
      <w:r w:rsidR="001D0069" w:rsidRPr="00DD3C5F">
        <w:t xml:space="preserve"> in accordance with the APS Values and Code of Conduc</w:t>
      </w:r>
      <w:r w:rsidR="001D0069">
        <w:t>t,</w:t>
      </w:r>
      <w:r w:rsidR="001D0069" w:rsidRPr="00DD3C5F">
        <w:t xml:space="preserve"> and i</w:t>
      </w:r>
      <w:r w:rsidR="001D0069" w:rsidRPr="00A61E0E">
        <w:t>dentify and report fraud and corruption risks.</w:t>
      </w:r>
      <w:r w:rsidR="001D0069">
        <w:t xml:space="preserve"> SES employee</w:t>
      </w:r>
      <w:r w:rsidR="007E0FAF">
        <w:t>s</w:t>
      </w:r>
      <w:r w:rsidR="001D0069">
        <w:t xml:space="preserve"> also have an additional responsibility to demonstrate</w:t>
      </w:r>
      <w:r w:rsidR="001D0069" w:rsidRPr="00A61E0E">
        <w:t xml:space="preserve"> strong leadership </w:t>
      </w:r>
      <w:r w:rsidR="001D0069">
        <w:t>by</w:t>
      </w:r>
      <w:r w:rsidR="001D0069" w:rsidRPr="00A61E0E">
        <w:t xml:space="preserve"> foster</w:t>
      </w:r>
      <w:r w:rsidR="001D0069">
        <w:t>ing</w:t>
      </w:r>
      <w:r w:rsidR="001D0069" w:rsidRPr="00A61E0E">
        <w:t xml:space="preserve"> and support</w:t>
      </w:r>
      <w:r w:rsidR="001D0069">
        <w:t>ing</w:t>
      </w:r>
      <w:r w:rsidR="001D0069" w:rsidRPr="00A61E0E">
        <w:t xml:space="preserve"> a culture of integrity, awareness and reporting.</w:t>
      </w:r>
      <w:r w:rsidR="009330E6">
        <w:t xml:space="preserve"> </w:t>
      </w:r>
      <w:r w:rsidR="007F317A">
        <w:t>Fraud awareness and prevention training is included as part of the induction package for all new employees, with annual refresher training available for existing staff</w:t>
      </w:r>
    </w:p>
    <w:p w14:paraId="5C078540" w14:textId="4E68D8E9" w:rsidR="007818B4" w:rsidRDefault="00D21E31" w:rsidP="007818B4">
      <w:pPr>
        <w:pStyle w:val="BodyText"/>
      </w:pPr>
      <w:r>
        <w:t>C</w:t>
      </w:r>
      <w:r w:rsidR="00037782">
        <w:t xml:space="preserve">ertain positions and committees </w:t>
      </w:r>
      <w:r w:rsidR="00F90192">
        <w:t>have additional responsibilities</w:t>
      </w:r>
      <w:r w:rsidR="008018B9">
        <w:t>, including:</w:t>
      </w:r>
    </w:p>
    <w:p w14:paraId="278FE010" w14:textId="4B834C85" w:rsidR="007818B4" w:rsidRPr="00CF7672" w:rsidRDefault="007818B4" w:rsidP="00BD4E55">
      <w:pPr>
        <w:pStyle w:val="Bullet1stlevel"/>
        <w:numPr>
          <w:ilvl w:val="0"/>
          <w:numId w:val="8"/>
        </w:numPr>
        <w:rPr>
          <w:rFonts w:asciiTheme="minorHAnsi" w:hAnsiTheme="minorHAnsi"/>
          <w:color w:val="262626" w:themeColor="text1" w:themeTint="D9"/>
          <w:szCs w:val="20"/>
        </w:rPr>
      </w:pPr>
      <w:r w:rsidRPr="008F0D64">
        <w:rPr>
          <w:rFonts w:asciiTheme="minorHAnsi" w:hAnsiTheme="minorHAnsi"/>
          <w:b/>
          <w:color w:val="262626" w:themeColor="text1" w:themeTint="D9"/>
          <w:szCs w:val="20"/>
        </w:rPr>
        <w:t>The Secretary</w:t>
      </w:r>
      <w:r w:rsidRPr="00CF7672">
        <w:rPr>
          <w:rFonts w:asciiTheme="minorHAnsi" w:hAnsiTheme="minorHAnsi"/>
          <w:color w:val="262626" w:themeColor="text1" w:themeTint="D9"/>
          <w:szCs w:val="20"/>
        </w:rPr>
        <w:t>:</w:t>
      </w:r>
      <w:r w:rsidR="002315FB" w:rsidRPr="00CF7672">
        <w:rPr>
          <w:rFonts w:asciiTheme="minorHAnsi" w:hAnsiTheme="minorHAnsi"/>
          <w:color w:val="262626" w:themeColor="text1" w:themeTint="D9"/>
          <w:szCs w:val="20"/>
        </w:rPr>
        <w:t xml:space="preserve"> </w:t>
      </w:r>
      <w:r w:rsidRPr="00CF7672">
        <w:rPr>
          <w:rFonts w:asciiTheme="minorHAnsi" w:hAnsiTheme="minorHAnsi"/>
          <w:color w:val="262626" w:themeColor="text1" w:themeTint="D9"/>
          <w:szCs w:val="20"/>
        </w:rPr>
        <w:t>is</w:t>
      </w:r>
      <w:r w:rsidR="00624545">
        <w:rPr>
          <w:rFonts w:asciiTheme="minorHAnsi" w:hAnsiTheme="minorHAnsi"/>
          <w:color w:val="262626" w:themeColor="text1" w:themeTint="D9"/>
          <w:szCs w:val="20"/>
        </w:rPr>
        <w:t xml:space="preserve"> the</w:t>
      </w:r>
      <w:r w:rsidRPr="00CF7672">
        <w:rPr>
          <w:rFonts w:asciiTheme="minorHAnsi" w:hAnsiTheme="minorHAnsi"/>
          <w:color w:val="262626" w:themeColor="text1" w:themeTint="D9"/>
          <w:szCs w:val="20"/>
        </w:rPr>
        <w:t xml:space="preserve"> accountable </w:t>
      </w:r>
      <w:r w:rsidR="00624545">
        <w:rPr>
          <w:rFonts w:asciiTheme="minorHAnsi" w:hAnsiTheme="minorHAnsi"/>
          <w:color w:val="262626" w:themeColor="text1" w:themeTint="D9"/>
          <w:szCs w:val="20"/>
        </w:rPr>
        <w:t xml:space="preserve">authority </w:t>
      </w:r>
      <w:r w:rsidR="00DD3C5F">
        <w:rPr>
          <w:rFonts w:asciiTheme="minorHAnsi" w:hAnsiTheme="minorHAnsi"/>
          <w:color w:val="262626" w:themeColor="text1" w:themeTint="D9"/>
          <w:szCs w:val="20"/>
        </w:rPr>
        <w:t>responsible</w:t>
      </w:r>
      <w:r w:rsidR="001D0069">
        <w:rPr>
          <w:rFonts w:asciiTheme="minorHAnsi" w:hAnsiTheme="minorHAnsi"/>
          <w:color w:val="262626" w:themeColor="text1" w:themeTint="D9"/>
          <w:szCs w:val="20"/>
        </w:rPr>
        <w:t>, u</w:t>
      </w:r>
      <w:r w:rsidR="001D0069" w:rsidRPr="00CF7672">
        <w:rPr>
          <w:rFonts w:asciiTheme="minorHAnsi" w:hAnsiTheme="minorHAnsi"/>
          <w:color w:val="262626" w:themeColor="text1" w:themeTint="D9"/>
          <w:szCs w:val="20"/>
        </w:rPr>
        <w:t xml:space="preserve">nder the </w:t>
      </w:r>
      <w:r w:rsidR="001D0069" w:rsidRPr="00095A84">
        <w:rPr>
          <w:rFonts w:asciiTheme="minorHAnsi" w:hAnsiTheme="minorHAnsi"/>
          <w:i/>
          <w:color w:val="262626" w:themeColor="text1" w:themeTint="D9"/>
          <w:szCs w:val="20"/>
        </w:rPr>
        <w:t>P</w:t>
      </w:r>
      <w:r w:rsidR="00095A84" w:rsidRPr="00095A84">
        <w:rPr>
          <w:rFonts w:asciiTheme="minorHAnsi" w:hAnsiTheme="minorHAnsi"/>
          <w:i/>
          <w:color w:val="262626" w:themeColor="text1" w:themeTint="D9"/>
          <w:szCs w:val="20"/>
        </w:rPr>
        <w:t xml:space="preserve">ublic Governance, </w:t>
      </w:r>
      <w:r w:rsidR="001D0069" w:rsidRPr="00095A84">
        <w:rPr>
          <w:rFonts w:asciiTheme="minorHAnsi" w:hAnsiTheme="minorHAnsi"/>
          <w:i/>
          <w:color w:val="262626" w:themeColor="text1" w:themeTint="D9"/>
          <w:szCs w:val="20"/>
        </w:rPr>
        <w:t>P</w:t>
      </w:r>
      <w:r w:rsidR="00095A84" w:rsidRPr="00095A84">
        <w:rPr>
          <w:rFonts w:asciiTheme="minorHAnsi" w:hAnsiTheme="minorHAnsi"/>
          <w:i/>
          <w:color w:val="262626" w:themeColor="text1" w:themeTint="D9"/>
          <w:szCs w:val="20"/>
        </w:rPr>
        <w:t>erformance and Accountability</w:t>
      </w:r>
      <w:r w:rsidR="001D0069" w:rsidRPr="00095A84">
        <w:rPr>
          <w:rFonts w:asciiTheme="minorHAnsi" w:hAnsiTheme="minorHAnsi"/>
          <w:i/>
          <w:color w:val="262626" w:themeColor="text1" w:themeTint="D9"/>
          <w:szCs w:val="20"/>
        </w:rPr>
        <w:t xml:space="preserve"> Act</w:t>
      </w:r>
      <w:r w:rsidR="009330E6">
        <w:rPr>
          <w:rFonts w:asciiTheme="minorHAnsi" w:hAnsiTheme="minorHAnsi"/>
          <w:i/>
          <w:color w:val="262626" w:themeColor="text1" w:themeTint="D9"/>
          <w:szCs w:val="20"/>
        </w:rPr>
        <w:t xml:space="preserve"> 2013</w:t>
      </w:r>
      <w:r w:rsidR="00095A84">
        <w:rPr>
          <w:rFonts w:asciiTheme="minorHAnsi" w:hAnsiTheme="minorHAnsi"/>
          <w:i/>
          <w:color w:val="262626" w:themeColor="text1" w:themeTint="D9"/>
          <w:szCs w:val="20"/>
        </w:rPr>
        <w:t xml:space="preserve"> (PGPA)</w:t>
      </w:r>
      <w:r w:rsidR="001D0069">
        <w:rPr>
          <w:rFonts w:asciiTheme="minorHAnsi" w:hAnsiTheme="minorHAnsi"/>
          <w:color w:val="262626" w:themeColor="text1" w:themeTint="D9"/>
          <w:szCs w:val="20"/>
        </w:rPr>
        <w:t>,</w:t>
      </w:r>
      <w:r w:rsidR="00DD3C5F">
        <w:rPr>
          <w:rFonts w:asciiTheme="minorHAnsi" w:hAnsiTheme="minorHAnsi"/>
          <w:color w:val="262626" w:themeColor="text1" w:themeTint="D9"/>
          <w:szCs w:val="20"/>
        </w:rPr>
        <w:t xml:space="preserve"> </w:t>
      </w:r>
      <w:r w:rsidRPr="00CF7672">
        <w:rPr>
          <w:rFonts w:asciiTheme="minorHAnsi" w:hAnsiTheme="minorHAnsi"/>
          <w:color w:val="262626" w:themeColor="text1" w:themeTint="D9"/>
          <w:szCs w:val="20"/>
        </w:rPr>
        <w:t xml:space="preserve">for governing the organisation in a way that promotes the proper use of public resources. </w:t>
      </w:r>
      <w:r w:rsidR="00DD3C5F">
        <w:rPr>
          <w:rFonts w:asciiTheme="minorHAnsi" w:hAnsiTheme="minorHAnsi"/>
          <w:color w:val="262626" w:themeColor="text1" w:themeTint="D9"/>
          <w:szCs w:val="20"/>
        </w:rPr>
        <w:t>This includes taking all reasonable measures to pr</w:t>
      </w:r>
      <w:r w:rsidR="00624545">
        <w:rPr>
          <w:rFonts w:asciiTheme="minorHAnsi" w:hAnsiTheme="minorHAnsi"/>
          <w:color w:val="262626" w:themeColor="text1" w:themeTint="D9"/>
          <w:szCs w:val="20"/>
        </w:rPr>
        <w:t>event, detect and respond to fraud</w:t>
      </w:r>
      <w:r w:rsidR="00454E6A">
        <w:rPr>
          <w:rFonts w:asciiTheme="minorHAnsi" w:hAnsiTheme="minorHAnsi"/>
          <w:color w:val="262626" w:themeColor="text1" w:themeTint="D9"/>
          <w:szCs w:val="20"/>
        </w:rPr>
        <w:t xml:space="preserve"> and corruption</w:t>
      </w:r>
      <w:r w:rsidR="00624545">
        <w:rPr>
          <w:rFonts w:asciiTheme="minorHAnsi" w:hAnsiTheme="minorHAnsi"/>
          <w:color w:val="262626" w:themeColor="text1" w:themeTint="D9"/>
          <w:szCs w:val="20"/>
        </w:rPr>
        <w:t xml:space="preserve"> </w:t>
      </w:r>
      <w:r w:rsidR="00454E6A">
        <w:rPr>
          <w:rFonts w:asciiTheme="minorHAnsi" w:hAnsiTheme="minorHAnsi"/>
          <w:color w:val="262626" w:themeColor="text1" w:themeTint="D9"/>
          <w:szCs w:val="20"/>
        </w:rPr>
        <w:t>relating to</w:t>
      </w:r>
      <w:r w:rsidR="00624545">
        <w:rPr>
          <w:rFonts w:asciiTheme="minorHAnsi" w:hAnsiTheme="minorHAnsi"/>
          <w:color w:val="262626" w:themeColor="text1" w:themeTint="D9"/>
          <w:szCs w:val="20"/>
        </w:rPr>
        <w:t xml:space="preserve"> PM&amp;C</w:t>
      </w:r>
      <w:r w:rsidR="00454E6A">
        <w:rPr>
          <w:rFonts w:asciiTheme="minorHAnsi" w:hAnsiTheme="minorHAnsi"/>
          <w:color w:val="262626" w:themeColor="text1" w:themeTint="D9"/>
          <w:szCs w:val="20"/>
        </w:rPr>
        <w:t xml:space="preserve"> employees, services or third parties who interact with the Department</w:t>
      </w:r>
      <w:r w:rsidR="00624545">
        <w:rPr>
          <w:rFonts w:asciiTheme="minorHAnsi" w:hAnsiTheme="minorHAnsi"/>
          <w:color w:val="262626" w:themeColor="text1" w:themeTint="D9"/>
          <w:szCs w:val="20"/>
        </w:rPr>
        <w:t xml:space="preserve">. </w:t>
      </w:r>
      <w:r w:rsidRPr="00CF7672">
        <w:rPr>
          <w:rFonts w:asciiTheme="minorHAnsi" w:hAnsiTheme="minorHAnsi"/>
          <w:color w:val="262626" w:themeColor="text1" w:themeTint="D9"/>
          <w:szCs w:val="20"/>
        </w:rPr>
        <w:t>The Secretary may delegate some authority to other accountable officers and committees.</w:t>
      </w:r>
    </w:p>
    <w:p w14:paraId="55938A4C" w14:textId="4010ACCE" w:rsidR="007818B4" w:rsidRPr="00CF7672" w:rsidRDefault="007818B4" w:rsidP="00BD4E55">
      <w:pPr>
        <w:pStyle w:val="Bullet1stlevel"/>
        <w:numPr>
          <w:ilvl w:val="0"/>
          <w:numId w:val="8"/>
        </w:numPr>
        <w:rPr>
          <w:rFonts w:asciiTheme="minorHAnsi" w:hAnsiTheme="minorHAnsi"/>
          <w:color w:val="262626" w:themeColor="text1" w:themeTint="D9"/>
          <w:szCs w:val="20"/>
        </w:rPr>
      </w:pPr>
      <w:r w:rsidRPr="0034336D">
        <w:rPr>
          <w:rFonts w:asciiTheme="minorHAnsi" w:hAnsiTheme="minorHAnsi"/>
          <w:b/>
          <w:color w:val="262626" w:themeColor="text1" w:themeTint="D9"/>
          <w:szCs w:val="20"/>
        </w:rPr>
        <w:t xml:space="preserve">The </w:t>
      </w:r>
      <w:r w:rsidR="002315FB" w:rsidRPr="0034336D">
        <w:rPr>
          <w:rFonts w:asciiTheme="minorHAnsi" w:hAnsiTheme="minorHAnsi"/>
          <w:b/>
          <w:color w:val="262626" w:themeColor="text1" w:themeTint="D9"/>
          <w:szCs w:val="20"/>
        </w:rPr>
        <w:t>Chief Operating Officer</w:t>
      </w:r>
      <w:r w:rsidR="001D0069">
        <w:rPr>
          <w:rFonts w:asciiTheme="minorHAnsi" w:hAnsiTheme="minorHAnsi"/>
          <w:b/>
          <w:color w:val="262626" w:themeColor="text1" w:themeTint="D9"/>
          <w:szCs w:val="20"/>
        </w:rPr>
        <w:t xml:space="preserve"> (COO)</w:t>
      </w:r>
      <w:r w:rsidRPr="00CF7672">
        <w:rPr>
          <w:rFonts w:asciiTheme="minorHAnsi" w:hAnsiTheme="minorHAnsi"/>
          <w:color w:val="262626" w:themeColor="text1" w:themeTint="D9"/>
          <w:szCs w:val="20"/>
        </w:rPr>
        <w:t>: has the corporate responsibility for overseeing the implementation of fraud prevention and control for PM&amp;C, in line with section 10 of the PGPA Rule</w:t>
      </w:r>
      <w:r w:rsidR="00EB294F">
        <w:rPr>
          <w:rFonts w:asciiTheme="minorHAnsi" w:hAnsiTheme="minorHAnsi"/>
          <w:color w:val="262626" w:themeColor="text1" w:themeTint="D9"/>
          <w:szCs w:val="20"/>
        </w:rPr>
        <w:t xml:space="preserve">. </w:t>
      </w:r>
    </w:p>
    <w:p w14:paraId="182D6033" w14:textId="77777777" w:rsidR="007818B4" w:rsidRPr="00CF7672" w:rsidRDefault="007818B4" w:rsidP="00BD4E55">
      <w:pPr>
        <w:pStyle w:val="Bullet1stlevel"/>
        <w:numPr>
          <w:ilvl w:val="0"/>
          <w:numId w:val="8"/>
        </w:numPr>
        <w:rPr>
          <w:rFonts w:asciiTheme="minorHAnsi" w:hAnsiTheme="minorHAnsi"/>
          <w:color w:val="262626" w:themeColor="text1" w:themeTint="D9"/>
          <w:szCs w:val="20"/>
        </w:rPr>
      </w:pPr>
      <w:r w:rsidRPr="008F0D64">
        <w:rPr>
          <w:rFonts w:asciiTheme="minorHAnsi" w:hAnsiTheme="minorHAnsi"/>
          <w:b/>
          <w:color w:val="262626" w:themeColor="text1" w:themeTint="D9"/>
          <w:szCs w:val="20"/>
        </w:rPr>
        <w:t>The Chief Risk Officer (CRO):</w:t>
      </w:r>
      <w:r w:rsidR="002315FB" w:rsidRPr="00CF7672">
        <w:rPr>
          <w:rFonts w:asciiTheme="minorHAnsi" w:hAnsiTheme="minorHAnsi"/>
          <w:color w:val="262626" w:themeColor="text1" w:themeTint="D9"/>
          <w:szCs w:val="20"/>
        </w:rPr>
        <w:t xml:space="preserve"> t</w:t>
      </w:r>
      <w:r w:rsidRPr="00CF7672">
        <w:rPr>
          <w:rFonts w:asciiTheme="minorHAnsi" w:hAnsiTheme="minorHAnsi"/>
          <w:color w:val="262626" w:themeColor="text1" w:themeTint="D9"/>
          <w:szCs w:val="20"/>
        </w:rPr>
        <w:t>he</w:t>
      </w:r>
      <w:r w:rsidR="00174C73">
        <w:rPr>
          <w:rFonts w:asciiTheme="minorHAnsi" w:hAnsiTheme="minorHAnsi"/>
          <w:color w:val="262626" w:themeColor="text1" w:themeTint="D9"/>
          <w:szCs w:val="20"/>
        </w:rPr>
        <w:t xml:space="preserve"> COO as the</w:t>
      </w:r>
      <w:r w:rsidRPr="00CF7672">
        <w:rPr>
          <w:rFonts w:asciiTheme="minorHAnsi" w:hAnsiTheme="minorHAnsi"/>
          <w:color w:val="262626" w:themeColor="text1" w:themeTint="D9"/>
          <w:szCs w:val="20"/>
        </w:rPr>
        <w:t xml:space="preserve"> CRO champions and facilitates objectivity in risk identification and management and drives best practice and innovation to improve the risk culture.</w:t>
      </w:r>
    </w:p>
    <w:p w14:paraId="1FD04F29" w14:textId="75D2EB73" w:rsidR="007818B4" w:rsidRPr="00CF7672" w:rsidRDefault="007818B4" w:rsidP="00BD4E55">
      <w:pPr>
        <w:pStyle w:val="Bullet1stlevel"/>
        <w:numPr>
          <w:ilvl w:val="0"/>
          <w:numId w:val="8"/>
        </w:numPr>
        <w:rPr>
          <w:rFonts w:asciiTheme="minorHAnsi" w:hAnsiTheme="minorHAnsi"/>
          <w:color w:val="262626" w:themeColor="text1" w:themeTint="D9"/>
          <w:szCs w:val="20"/>
        </w:rPr>
      </w:pPr>
      <w:r w:rsidRPr="008F0D64">
        <w:rPr>
          <w:rFonts w:asciiTheme="minorHAnsi" w:hAnsiTheme="minorHAnsi"/>
          <w:b/>
          <w:color w:val="262626" w:themeColor="text1" w:themeTint="D9"/>
          <w:szCs w:val="20"/>
        </w:rPr>
        <w:t>The Chief Financial Officer (CFO):</w:t>
      </w:r>
      <w:r w:rsidR="002315FB" w:rsidRPr="00CF7672">
        <w:rPr>
          <w:rFonts w:asciiTheme="minorHAnsi" w:hAnsiTheme="minorHAnsi"/>
          <w:color w:val="262626" w:themeColor="text1" w:themeTint="D9"/>
          <w:szCs w:val="20"/>
        </w:rPr>
        <w:t xml:space="preserve"> </w:t>
      </w:r>
      <w:r w:rsidRPr="00CF7672">
        <w:rPr>
          <w:rFonts w:asciiTheme="minorHAnsi" w:hAnsiTheme="minorHAnsi"/>
          <w:color w:val="262626" w:themeColor="text1" w:themeTint="D9"/>
          <w:szCs w:val="20"/>
        </w:rPr>
        <w:t xml:space="preserve">has accountability for setting PM&amp;C’s financial framework and ensuring that risks associated with </w:t>
      </w:r>
      <w:r w:rsidR="002E1CC5" w:rsidRPr="00374886">
        <w:rPr>
          <w:rFonts w:asciiTheme="minorHAnsi" w:hAnsiTheme="minorHAnsi"/>
          <w:color w:val="262626" w:themeColor="text1" w:themeTint="D9"/>
          <w:szCs w:val="20"/>
        </w:rPr>
        <w:t>the Department’s appropriations</w:t>
      </w:r>
      <w:r w:rsidRPr="00374886">
        <w:rPr>
          <w:rFonts w:asciiTheme="minorHAnsi" w:hAnsiTheme="minorHAnsi"/>
          <w:color w:val="262626" w:themeColor="text1" w:themeTint="D9"/>
          <w:szCs w:val="20"/>
        </w:rPr>
        <w:t xml:space="preserve"> </w:t>
      </w:r>
      <w:r w:rsidR="002E1CC5" w:rsidRPr="00374886">
        <w:rPr>
          <w:rFonts w:asciiTheme="minorHAnsi" w:hAnsiTheme="minorHAnsi"/>
          <w:color w:val="262626" w:themeColor="text1" w:themeTint="D9"/>
          <w:szCs w:val="20"/>
        </w:rPr>
        <w:t>and expenditure</w:t>
      </w:r>
      <w:r w:rsidR="002E1CC5">
        <w:rPr>
          <w:rFonts w:asciiTheme="minorHAnsi" w:hAnsiTheme="minorHAnsi"/>
          <w:color w:val="262626" w:themeColor="text1" w:themeTint="D9"/>
          <w:szCs w:val="20"/>
        </w:rPr>
        <w:t xml:space="preserve"> </w:t>
      </w:r>
      <w:r w:rsidRPr="00CF7672">
        <w:rPr>
          <w:rFonts w:asciiTheme="minorHAnsi" w:hAnsiTheme="minorHAnsi"/>
          <w:color w:val="262626" w:themeColor="text1" w:themeTint="D9"/>
          <w:szCs w:val="20"/>
        </w:rPr>
        <w:t>are addressed.</w:t>
      </w:r>
    </w:p>
    <w:p w14:paraId="15798814" w14:textId="1CDD0010" w:rsidR="007818B4" w:rsidRPr="00CF7672" w:rsidRDefault="007818B4" w:rsidP="00BD4E55">
      <w:pPr>
        <w:pStyle w:val="Bullet1stlevel"/>
        <w:numPr>
          <w:ilvl w:val="0"/>
          <w:numId w:val="8"/>
        </w:numPr>
        <w:rPr>
          <w:rFonts w:asciiTheme="minorHAnsi" w:hAnsiTheme="minorHAnsi"/>
          <w:color w:val="262626" w:themeColor="text1" w:themeTint="D9"/>
          <w:szCs w:val="20"/>
        </w:rPr>
      </w:pPr>
      <w:r w:rsidRPr="008F0D64">
        <w:rPr>
          <w:rFonts w:asciiTheme="minorHAnsi" w:hAnsiTheme="minorHAnsi"/>
          <w:b/>
          <w:color w:val="262626" w:themeColor="text1" w:themeTint="D9"/>
          <w:szCs w:val="20"/>
        </w:rPr>
        <w:t>The Chief People Officer (CPO):</w:t>
      </w:r>
      <w:r w:rsidR="002315FB" w:rsidRPr="00CF7672">
        <w:rPr>
          <w:rFonts w:asciiTheme="minorHAnsi" w:hAnsiTheme="minorHAnsi"/>
          <w:color w:val="262626" w:themeColor="text1" w:themeTint="D9"/>
          <w:szCs w:val="20"/>
        </w:rPr>
        <w:t xml:space="preserve"> </w:t>
      </w:r>
      <w:r w:rsidRPr="00CF7672">
        <w:rPr>
          <w:rFonts w:asciiTheme="minorHAnsi" w:hAnsiTheme="minorHAnsi"/>
          <w:color w:val="262626" w:themeColor="text1" w:themeTint="D9"/>
          <w:szCs w:val="20"/>
        </w:rPr>
        <w:t xml:space="preserve">facilitates training to assist employees comply with their risk management and </w:t>
      </w:r>
      <w:r w:rsidRPr="00CF7672">
        <w:rPr>
          <w:rFonts w:asciiTheme="minorHAnsi" w:hAnsiTheme="minorHAnsi"/>
          <w:color w:val="262626" w:themeColor="text1" w:themeTint="D9"/>
          <w:szCs w:val="20"/>
        </w:rPr>
        <w:lastRenderedPageBreak/>
        <w:t>fraud awareness obligations, and assists with HR-related fraud and corruption investigations.</w:t>
      </w:r>
    </w:p>
    <w:p w14:paraId="6EDD8835" w14:textId="3C6C058E" w:rsidR="00C053DE" w:rsidRPr="00374886" w:rsidRDefault="00C053DE" w:rsidP="00BD4E55">
      <w:pPr>
        <w:pStyle w:val="Bullet1stlevel"/>
        <w:numPr>
          <w:ilvl w:val="0"/>
          <w:numId w:val="8"/>
        </w:numPr>
        <w:rPr>
          <w:rFonts w:asciiTheme="minorHAnsi" w:hAnsiTheme="minorHAnsi"/>
          <w:color w:val="262626" w:themeColor="text1" w:themeTint="D9"/>
          <w:szCs w:val="20"/>
        </w:rPr>
      </w:pPr>
      <w:r w:rsidRPr="00374886">
        <w:rPr>
          <w:rFonts w:asciiTheme="minorHAnsi" w:hAnsiTheme="minorHAnsi"/>
          <w:b/>
          <w:color w:val="262626" w:themeColor="text1" w:themeTint="D9"/>
          <w:szCs w:val="20"/>
        </w:rPr>
        <w:t>The Chief Information Officer (CIO) / Chief Security Officer:</w:t>
      </w:r>
      <w:r>
        <w:rPr>
          <w:rFonts w:asciiTheme="minorHAnsi" w:hAnsiTheme="minorHAnsi"/>
          <w:color w:val="262626" w:themeColor="text1" w:themeTint="D9"/>
          <w:szCs w:val="20"/>
        </w:rPr>
        <w:t xml:space="preserve"> facilitates the protection of PM&amp;C information security and access control.</w:t>
      </w:r>
    </w:p>
    <w:p w14:paraId="726612DF" w14:textId="4071F555" w:rsidR="007818B4" w:rsidRDefault="00454E6A" w:rsidP="00BD4E55">
      <w:pPr>
        <w:pStyle w:val="Bullet1stlevel"/>
        <w:numPr>
          <w:ilvl w:val="0"/>
          <w:numId w:val="8"/>
        </w:numPr>
        <w:rPr>
          <w:rFonts w:asciiTheme="minorHAnsi" w:hAnsiTheme="minorHAnsi"/>
          <w:color w:val="262626" w:themeColor="text1" w:themeTint="D9"/>
          <w:szCs w:val="20"/>
        </w:rPr>
      </w:pPr>
      <w:r w:rsidRPr="008F0D64">
        <w:rPr>
          <w:rFonts w:asciiTheme="minorHAnsi" w:hAnsiTheme="minorHAnsi"/>
          <w:b/>
          <w:color w:val="262626" w:themeColor="text1" w:themeTint="D9"/>
          <w:szCs w:val="20"/>
        </w:rPr>
        <w:t xml:space="preserve">The </w:t>
      </w:r>
      <w:r w:rsidR="008B695B" w:rsidRPr="008F0D64">
        <w:rPr>
          <w:rFonts w:asciiTheme="minorHAnsi" w:hAnsiTheme="minorHAnsi"/>
          <w:b/>
          <w:color w:val="262626" w:themeColor="text1" w:themeTint="D9"/>
          <w:szCs w:val="20"/>
        </w:rPr>
        <w:t>Fraud Control Officer</w:t>
      </w:r>
      <w:r w:rsidR="0096201E" w:rsidRPr="008F0D64">
        <w:rPr>
          <w:rFonts w:asciiTheme="minorHAnsi" w:hAnsiTheme="minorHAnsi"/>
          <w:b/>
          <w:color w:val="262626" w:themeColor="text1" w:themeTint="D9"/>
          <w:szCs w:val="20"/>
        </w:rPr>
        <w:t xml:space="preserve"> (FCO):</w:t>
      </w:r>
      <w:r w:rsidR="0096201E">
        <w:rPr>
          <w:rFonts w:asciiTheme="minorHAnsi" w:hAnsiTheme="minorHAnsi"/>
          <w:color w:val="262626" w:themeColor="text1" w:themeTint="D9"/>
          <w:szCs w:val="20"/>
        </w:rPr>
        <w:t xml:space="preserve"> </w:t>
      </w:r>
      <w:r w:rsidR="008F0D64">
        <w:rPr>
          <w:rFonts w:asciiTheme="minorHAnsi" w:hAnsiTheme="minorHAnsi"/>
          <w:color w:val="262626" w:themeColor="text1" w:themeTint="D9"/>
          <w:szCs w:val="20"/>
        </w:rPr>
        <w:t xml:space="preserve">Assistant Secretary Governance and Strategy Branch </w:t>
      </w:r>
      <w:r w:rsidR="00174C73">
        <w:rPr>
          <w:rFonts w:asciiTheme="minorHAnsi" w:hAnsiTheme="minorHAnsi"/>
          <w:color w:val="262626" w:themeColor="text1" w:themeTint="D9"/>
          <w:szCs w:val="20"/>
        </w:rPr>
        <w:t>as</w:t>
      </w:r>
      <w:r w:rsidR="0096201E">
        <w:rPr>
          <w:rFonts w:asciiTheme="minorHAnsi" w:hAnsiTheme="minorHAnsi"/>
          <w:color w:val="262626" w:themeColor="text1" w:themeTint="D9"/>
          <w:szCs w:val="20"/>
        </w:rPr>
        <w:t xml:space="preserve"> the FCO </w:t>
      </w:r>
      <w:r w:rsidR="007818B4" w:rsidRPr="00CF7672">
        <w:rPr>
          <w:rFonts w:asciiTheme="minorHAnsi" w:hAnsiTheme="minorHAnsi"/>
          <w:color w:val="262626" w:themeColor="text1" w:themeTint="D9"/>
          <w:szCs w:val="20"/>
        </w:rPr>
        <w:t xml:space="preserve">has operational responsibility for the delivery </w:t>
      </w:r>
      <w:r w:rsidR="008B695B" w:rsidRPr="00CF7672">
        <w:rPr>
          <w:rFonts w:asciiTheme="minorHAnsi" w:hAnsiTheme="minorHAnsi"/>
          <w:color w:val="262626" w:themeColor="text1" w:themeTint="D9"/>
          <w:szCs w:val="20"/>
        </w:rPr>
        <w:t xml:space="preserve">and implementation </w:t>
      </w:r>
      <w:r w:rsidR="007818B4" w:rsidRPr="00CF7672">
        <w:rPr>
          <w:rFonts w:asciiTheme="minorHAnsi" w:hAnsiTheme="minorHAnsi"/>
          <w:color w:val="262626" w:themeColor="text1" w:themeTint="D9"/>
          <w:szCs w:val="20"/>
        </w:rPr>
        <w:t xml:space="preserve">of a fit for purpose fraud </w:t>
      </w:r>
      <w:r w:rsidR="008B695B" w:rsidRPr="00CF7672">
        <w:rPr>
          <w:rFonts w:asciiTheme="minorHAnsi" w:hAnsiTheme="minorHAnsi"/>
          <w:color w:val="262626" w:themeColor="text1" w:themeTint="D9"/>
          <w:szCs w:val="20"/>
        </w:rPr>
        <w:t xml:space="preserve">and corruption </w:t>
      </w:r>
      <w:r w:rsidR="007818B4" w:rsidRPr="00CF7672">
        <w:rPr>
          <w:rFonts w:asciiTheme="minorHAnsi" w:hAnsiTheme="minorHAnsi"/>
          <w:color w:val="262626" w:themeColor="text1" w:themeTint="D9"/>
          <w:szCs w:val="20"/>
        </w:rPr>
        <w:t xml:space="preserve">control </w:t>
      </w:r>
      <w:r w:rsidR="008B695B" w:rsidRPr="00CF7672">
        <w:rPr>
          <w:rFonts w:asciiTheme="minorHAnsi" w:hAnsiTheme="minorHAnsi"/>
          <w:color w:val="262626" w:themeColor="text1" w:themeTint="D9"/>
          <w:szCs w:val="20"/>
        </w:rPr>
        <w:t>plan</w:t>
      </w:r>
      <w:r w:rsidR="00F90192">
        <w:rPr>
          <w:rFonts w:asciiTheme="minorHAnsi" w:hAnsiTheme="minorHAnsi"/>
          <w:color w:val="262626" w:themeColor="text1" w:themeTint="D9"/>
          <w:szCs w:val="20"/>
        </w:rPr>
        <w:t xml:space="preserve"> including maintaining reporting procedures and driving awareness</w:t>
      </w:r>
      <w:r w:rsidR="007818B4" w:rsidRPr="00CF7672">
        <w:rPr>
          <w:rFonts w:asciiTheme="minorHAnsi" w:hAnsiTheme="minorHAnsi"/>
          <w:color w:val="262626" w:themeColor="text1" w:themeTint="D9"/>
          <w:szCs w:val="20"/>
        </w:rPr>
        <w:t>.</w:t>
      </w:r>
    </w:p>
    <w:p w14:paraId="50EEEA46" w14:textId="6E520AF7" w:rsidR="00886F3B" w:rsidRPr="00DD3C5F" w:rsidRDefault="008F0D64" w:rsidP="003B0D91">
      <w:pPr>
        <w:numPr>
          <w:ilvl w:val="0"/>
          <w:numId w:val="8"/>
        </w:numPr>
        <w:shd w:val="clear" w:color="auto" w:fill="FFFFFF"/>
        <w:spacing w:before="72" w:after="72" w:line="240" w:lineRule="auto"/>
      </w:pPr>
      <w:r>
        <w:rPr>
          <w:b/>
        </w:rPr>
        <w:t xml:space="preserve">The </w:t>
      </w:r>
      <w:r w:rsidR="00886F3B" w:rsidRPr="008F0D64">
        <w:rPr>
          <w:b/>
        </w:rPr>
        <w:t>Audit and Risk Committee</w:t>
      </w:r>
      <w:r w:rsidR="00870ADD">
        <w:rPr>
          <w:b/>
        </w:rPr>
        <w:t xml:space="preserve"> (ARC)</w:t>
      </w:r>
      <w:r w:rsidR="006E3DE5" w:rsidRPr="008F0D64">
        <w:rPr>
          <w:b/>
        </w:rPr>
        <w:t>:</w:t>
      </w:r>
      <w:r w:rsidR="006E3DE5">
        <w:t xml:space="preserve"> </w:t>
      </w:r>
      <w:r w:rsidR="003B0D91" w:rsidRPr="003B0D91">
        <w:t>oversights PM&amp;C’s systems of risk management, including fraud and corruption risk, and provides independent advice to the Secretary on the appropriateness of these.</w:t>
      </w:r>
    </w:p>
    <w:p w14:paraId="789E639B" w14:textId="16B3A50D" w:rsidR="00886F3B" w:rsidRDefault="008F0D64" w:rsidP="00886F3B">
      <w:pPr>
        <w:numPr>
          <w:ilvl w:val="0"/>
          <w:numId w:val="8"/>
        </w:numPr>
        <w:shd w:val="clear" w:color="auto" w:fill="FFFFFF"/>
        <w:spacing w:before="72" w:after="72" w:line="240" w:lineRule="auto"/>
      </w:pPr>
      <w:r>
        <w:rPr>
          <w:b/>
        </w:rPr>
        <w:t xml:space="preserve">The </w:t>
      </w:r>
      <w:r w:rsidR="00886F3B" w:rsidRPr="008F0D64">
        <w:rPr>
          <w:b/>
        </w:rPr>
        <w:t>Executive Board</w:t>
      </w:r>
      <w:r w:rsidR="006E3DE5" w:rsidRPr="008F0D64">
        <w:rPr>
          <w:b/>
        </w:rPr>
        <w:t>:</w:t>
      </w:r>
      <w:r w:rsidR="006E3DE5">
        <w:t xml:space="preserve"> </w:t>
      </w:r>
      <w:r w:rsidR="00886F3B" w:rsidRPr="00DD3C5F">
        <w:t xml:space="preserve">considers </w:t>
      </w:r>
      <w:r w:rsidR="00886F3B">
        <w:t xml:space="preserve">current and </w:t>
      </w:r>
      <w:r w:rsidR="00886F3B" w:rsidRPr="00DD3C5F">
        <w:t>emerging risks, which may include fraud and cor</w:t>
      </w:r>
      <w:r w:rsidR="00886F3B">
        <w:t>ruption, in the context of the Department’s strategic</w:t>
      </w:r>
      <w:r w:rsidR="00886F3B" w:rsidRPr="00DD3C5F">
        <w:t xml:space="preserve"> objectives.</w:t>
      </w:r>
    </w:p>
    <w:p w14:paraId="5780A9F6" w14:textId="7A87843B" w:rsidR="00523BF6" w:rsidRDefault="00A96DE1" w:rsidP="008F0D64">
      <w:pPr>
        <w:numPr>
          <w:ilvl w:val="0"/>
          <w:numId w:val="8"/>
        </w:numPr>
        <w:shd w:val="clear" w:color="auto" w:fill="FFFFFF"/>
        <w:spacing w:before="72" w:after="72" w:line="240" w:lineRule="auto"/>
      </w:pPr>
      <w:r w:rsidRPr="008F0D64">
        <w:rPr>
          <w:b/>
        </w:rPr>
        <w:t>The Fraud Control Team</w:t>
      </w:r>
      <w:r w:rsidR="006E3DE5">
        <w:t xml:space="preserve">: </w:t>
      </w:r>
      <w:r>
        <w:t xml:space="preserve">is responsible </w:t>
      </w:r>
      <w:r w:rsidRPr="00913F92">
        <w:t>for designing, implementing and evaluating fraud strategies and countermeasures</w:t>
      </w:r>
      <w:r>
        <w:t>.</w:t>
      </w:r>
    </w:p>
    <w:p w14:paraId="21A458EF" w14:textId="1457B7B8" w:rsidR="002F19DD" w:rsidRPr="008631C3" w:rsidRDefault="00870ADD" w:rsidP="008631C3">
      <w:pPr>
        <w:numPr>
          <w:ilvl w:val="0"/>
          <w:numId w:val="8"/>
        </w:numPr>
        <w:shd w:val="clear" w:color="auto" w:fill="FFFFFF"/>
        <w:spacing w:before="72" w:after="72" w:line="240" w:lineRule="auto"/>
      </w:pPr>
      <w:r w:rsidRPr="00D21E31">
        <w:rPr>
          <w:b/>
        </w:rPr>
        <w:t>Division Heads:</w:t>
      </w:r>
      <w:r>
        <w:t xml:space="preserve"> are responsible for ensuring their teams </w:t>
      </w:r>
      <w:r w:rsidR="00ED22C7">
        <w:t xml:space="preserve">understand and </w:t>
      </w:r>
      <w:r>
        <w:t>comply with relevant legislation, regulations</w:t>
      </w:r>
      <w:r w:rsidR="0025421E">
        <w:t>, procedures</w:t>
      </w:r>
      <w:r>
        <w:t xml:space="preserve"> and policies.</w:t>
      </w:r>
    </w:p>
    <w:p w14:paraId="259AADC2" w14:textId="77777777" w:rsidR="007D59A3" w:rsidRDefault="007D59A3" w:rsidP="008F0D64">
      <w:pPr>
        <w:pStyle w:val="Heading3"/>
      </w:pPr>
      <w:r>
        <w:t xml:space="preserve">Reporting </w:t>
      </w:r>
    </w:p>
    <w:p w14:paraId="3A08A3F9" w14:textId="7B7275DE" w:rsidR="008018B9" w:rsidRDefault="007D59A3" w:rsidP="00CF7672">
      <w:pPr>
        <w:pStyle w:val="Bullet1stlevel"/>
        <w:spacing w:before="60" w:after="60"/>
        <w:rPr>
          <w:rFonts w:asciiTheme="minorHAnsi" w:hAnsiTheme="minorHAnsi"/>
          <w:color w:val="262626" w:themeColor="text1" w:themeTint="D9"/>
          <w:szCs w:val="20"/>
        </w:rPr>
      </w:pPr>
      <w:r w:rsidRPr="007D59A3">
        <w:rPr>
          <w:rFonts w:asciiTheme="minorHAnsi" w:hAnsiTheme="minorHAnsi"/>
          <w:color w:val="262626" w:themeColor="text1" w:themeTint="D9"/>
          <w:szCs w:val="20"/>
        </w:rPr>
        <w:t>Regular reporting is an important part of effective governance</w:t>
      </w:r>
      <w:r w:rsidR="0096685C">
        <w:rPr>
          <w:rFonts w:asciiTheme="minorHAnsi" w:hAnsiTheme="minorHAnsi"/>
          <w:color w:val="262626" w:themeColor="text1" w:themeTint="D9"/>
          <w:szCs w:val="20"/>
        </w:rPr>
        <w:t xml:space="preserve"> and provides assurance over the appropriateness of</w:t>
      </w:r>
      <w:r w:rsidRPr="007D59A3">
        <w:rPr>
          <w:rFonts w:asciiTheme="minorHAnsi" w:hAnsiTheme="minorHAnsi"/>
          <w:color w:val="262626" w:themeColor="text1" w:themeTint="D9"/>
          <w:szCs w:val="20"/>
        </w:rPr>
        <w:t xml:space="preserve"> </w:t>
      </w:r>
      <w:r w:rsidR="0096685C">
        <w:rPr>
          <w:rFonts w:asciiTheme="minorHAnsi" w:hAnsiTheme="minorHAnsi"/>
          <w:color w:val="262626" w:themeColor="text1" w:themeTint="D9"/>
          <w:szCs w:val="20"/>
        </w:rPr>
        <w:t>PM&amp;C’s</w:t>
      </w:r>
      <w:r w:rsidRPr="007D59A3">
        <w:rPr>
          <w:rFonts w:asciiTheme="minorHAnsi" w:hAnsiTheme="minorHAnsi"/>
          <w:color w:val="262626" w:themeColor="text1" w:themeTint="D9"/>
          <w:szCs w:val="20"/>
        </w:rPr>
        <w:t xml:space="preserve"> control arrangements to prevent, detect and </w:t>
      </w:r>
      <w:r w:rsidR="0096685C">
        <w:rPr>
          <w:rFonts w:asciiTheme="minorHAnsi" w:hAnsiTheme="minorHAnsi"/>
          <w:color w:val="262626" w:themeColor="text1" w:themeTint="D9"/>
          <w:szCs w:val="20"/>
        </w:rPr>
        <w:t xml:space="preserve">respond to fraud and corruption. </w:t>
      </w:r>
    </w:p>
    <w:p w14:paraId="78875FA5" w14:textId="57C6DF2F" w:rsidR="007D59A3" w:rsidRDefault="00EB294F" w:rsidP="00CF7672">
      <w:pPr>
        <w:pStyle w:val="Bullet1stlevel"/>
        <w:spacing w:before="60" w:after="60"/>
        <w:rPr>
          <w:rFonts w:asciiTheme="minorHAnsi" w:hAnsiTheme="minorHAnsi"/>
          <w:color w:val="262626" w:themeColor="text1" w:themeTint="D9"/>
          <w:szCs w:val="20"/>
        </w:rPr>
      </w:pPr>
      <w:r>
        <w:rPr>
          <w:rFonts w:asciiTheme="minorHAnsi" w:hAnsiTheme="minorHAnsi"/>
          <w:color w:val="262626" w:themeColor="text1" w:themeTint="D9"/>
          <w:szCs w:val="20"/>
        </w:rPr>
        <w:t>PM&amp;C conducts the</w:t>
      </w:r>
      <w:r w:rsidRPr="007D59A3">
        <w:rPr>
          <w:rFonts w:asciiTheme="minorHAnsi" w:hAnsiTheme="minorHAnsi"/>
          <w:color w:val="262626" w:themeColor="text1" w:themeTint="D9"/>
          <w:szCs w:val="20"/>
        </w:rPr>
        <w:t xml:space="preserve"> </w:t>
      </w:r>
      <w:r w:rsidR="007D59A3" w:rsidRPr="007D59A3">
        <w:rPr>
          <w:rFonts w:asciiTheme="minorHAnsi" w:hAnsiTheme="minorHAnsi"/>
          <w:color w:val="262626" w:themeColor="text1" w:themeTint="D9"/>
          <w:szCs w:val="20"/>
        </w:rPr>
        <w:t>following internal and external reporting:</w:t>
      </w:r>
    </w:p>
    <w:p w14:paraId="7C6D351F" w14:textId="275653CA" w:rsidR="0096685C" w:rsidRDefault="00EB294F" w:rsidP="00BD4E55">
      <w:pPr>
        <w:pStyle w:val="Bullet1stlevel"/>
        <w:numPr>
          <w:ilvl w:val="0"/>
          <w:numId w:val="11"/>
        </w:numPr>
        <w:spacing w:before="60" w:after="60"/>
        <w:rPr>
          <w:rFonts w:asciiTheme="minorHAnsi" w:hAnsiTheme="minorHAnsi"/>
          <w:color w:val="262626" w:themeColor="text1" w:themeTint="D9"/>
          <w:szCs w:val="20"/>
        </w:rPr>
      </w:pPr>
      <w:r>
        <w:rPr>
          <w:rFonts w:asciiTheme="minorHAnsi" w:hAnsiTheme="minorHAnsi"/>
          <w:color w:val="262626" w:themeColor="text1" w:themeTint="D9"/>
          <w:szCs w:val="20"/>
        </w:rPr>
        <w:t>Q</w:t>
      </w:r>
      <w:r w:rsidR="0096685C">
        <w:rPr>
          <w:rFonts w:asciiTheme="minorHAnsi" w:hAnsiTheme="minorHAnsi"/>
          <w:color w:val="262626" w:themeColor="text1" w:themeTint="D9"/>
          <w:szCs w:val="20"/>
        </w:rPr>
        <w:t>uarterly</w:t>
      </w:r>
      <w:r>
        <w:rPr>
          <w:rFonts w:asciiTheme="minorHAnsi" w:hAnsiTheme="minorHAnsi"/>
          <w:color w:val="262626" w:themeColor="text1" w:themeTint="D9"/>
          <w:szCs w:val="20"/>
        </w:rPr>
        <w:t xml:space="preserve"> reporting</w:t>
      </w:r>
      <w:r w:rsidR="0096685C">
        <w:rPr>
          <w:rFonts w:asciiTheme="minorHAnsi" w:hAnsiTheme="minorHAnsi"/>
          <w:color w:val="262626" w:themeColor="text1" w:themeTint="D9"/>
          <w:szCs w:val="20"/>
        </w:rPr>
        <w:t xml:space="preserve"> to the Executive Board within the context of the Department’s current and emerging strategic risks</w:t>
      </w:r>
      <w:r w:rsidR="00232641">
        <w:rPr>
          <w:rFonts w:asciiTheme="minorHAnsi" w:hAnsiTheme="minorHAnsi"/>
          <w:color w:val="262626" w:themeColor="text1" w:themeTint="D9"/>
          <w:szCs w:val="20"/>
        </w:rPr>
        <w:t>.</w:t>
      </w:r>
    </w:p>
    <w:p w14:paraId="049BF3F4" w14:textId="42EE6F34" w:rsidR="007D59A3" w:rsidRPr="007D59A3" w:rsidRDefault="00EB294F" w:rsidP="00BD4E55">
      <w:pPr>
        <w:pStyle w:val="Bullet1stlevel"/>
        <w:numPr>
          <w:ilvl w:val="0"/>
          <w:numId w:val="11"/>
        </w:numPr>
        <w:spacing w:before="60" w:after="60"/>
        <w:rPr>
          <w:rFonts w:asciiTheme="minorHAnsi" w:hAnsiTheme="minorHAnsi"/>
          <w:color w:val="262626" w:themeColor="text1" w:themeTint="D9"/>
          <w:szCs w:val="20"/>
        </w:rPr>
      </w:pPr>
      <w:r>
        <w:rPr>
          <w:rFonts w:asciiTheme="minorHAnsi" w:hAnsiTheme="minorHAnsi"/>
          <w:color w:val="262626" w:themeColor="text1" w:themeTint="D9"/>
          <w:szCs w:val="20"/>
        </w:rPr>
        <w:t>Q</w:t>
      </w:r>
      <w:r w:rsidR="007D59A3">
        <w:rPr>
          <w:rFonts w:asciiTheme="minorHAnsi" w:hAnsiTheme="minorHAnsi"/>
          <w:color w:val="262626" w:themeColor="text1" w:themeTint="D9"/>
          <w:szCs w:val="20"/>
        </w:rPr>
        <w:t>uarterly to the Audit and Risk Committee who provides o</w:t>
      </w:r>
      <w:r w:rsidR="007D59A3" w:rsidRPr="007D59A3">
        <w:rPr>
          <w:rFonts w:asciiTheme="minorHAnsi" w:hAnsiTheme="minorHAnsi"/>
          <w:color w:val="262626" w:themeColor="text1" w:themeTint="D9"/>
          <w:szCs w:val="20"/>
        </w:rPr>
        <w:t xml:space="preserve">versight </w:t>
      </w:r>
      <w:r w:rsidR="00D74D12">
        <w:rPr>
          <w:rFonts w:asciiTheme="minorHAnsi" w:hAnsiTheme="minorHAnsi"/>
          <w:color w:val="262626" w:themeColor="text1" w:themeTint="D9"/>
          <w:szCs w:val="20"/>
        </w:rPr>
        <w:t xml:space="preserve">and advice to the Accountable Authority </w:t>
      </w:r>
      <w:r w:rsidR="007D59A3" w:rsidRPr="007D59A3">
        <w:rPr>
          <w:rFonts w:asciiTheme="minorHAnsi" w:hAnsiTheme="minorHAnsi"/>
          <w:color w:val="262626" w:themeColor="text1" w:themeTint="D9"/>
          <w:szCs w:val="20"/>
        </w:rPr>
        <w:t>in accordance with section 45 of the </w:t>
      </w:r>
      <w:r>
        <w:rPr>
          <w:rFonts w:asciiTheme="minorHAnsi" w:hAnsiTheme="minorHAnsi"/>
          <w:i/>
          <w:color w:val="262626" w:themeColor="text1" w:themeTint="D9"/>
          <w:szCs w:val="20"/>
        </w:rPr>
        <w:t>PGPA Act</w:t>
      </w:r>
      <w:r w:rsidR="00232641">
        <w:rPr>
          <w:rFonts w:asciiTheme="minorHAnsi" w:hAnsiTheme="minorHAnsi"/>
          <w:i/>
          <w:color w:val="262626" w:themeColor="text1" w:themeTint="D9"/>
          <w:szCs w:val="20"/>
        </w:rPr>
        <w:t>.</w:t>
      </w:r>
    </w:p>
    <w:p w14:paraId="6DEA9DB2" w14:textId="481E2116" w:rsidR="007B271A" w:rsidRDefault="00EB294F" w:rsidP="00BD4E55">
      <w:pPr>
        <w:pStyle w:val="Bullet1stlevel"/>
        <w:numPr>
          <w:ilvl w:val="0"/>
          <w:numId w:val="11"/>
        </w:numPr>
        <w:spacing w:before="60" w:after="60"/>
        <w:rPr>
          <w:rFonts w:asciiTheme="minorHAnsi" w:hAnsiTheme="minorHAnsi"/>
          <w:color w:val="262626" w:themeColor="text1" w:themeTint="D9"/>
          <w:szCs w:val="20"/>
        </w:rPr>
      </w:pPr>
      <w:r>
        <w:rPr>
          <w:rFonts w:asciiTheme="minorHAnsi" w:hAnsiTheme="minorHAnsi"/>
          <w:color w:val="262626" w:themeColor="text1" w:themeTint="D9"/>
          <w:szCs w:val="20"/>
        </w:rPr>
        <w:t>A</w:t>
      </w:r>
      <w:r w:rsidR="007D59A3">
        <w:rPr>
          <w:rFonts w:asciiTheme="minorHAnsi" w:hAnsiTheme="minorHAnsi"/>
          <w:color w:val="262626" w:themeColor="text1" w:themeTint="D9"/>
          <w:szCs w:val="20"/>
        </w:rPr>
        <w:t>nnually to the Australian Institute of Criminology</w:t>
      </w:r>
      <w:r w:rsidR="0096685C">
        <w:rPr>
          <w:rFonts w:asciiTheme="minorHAnsi" w:hAnsiTheme="minorHAnsi"/>
          <w:color w:val="262626" w:themeColor="text1" w:themeTint="D9"/>
          <w:szCs w:val="20"/>
        </w:rPr>
        <w:t xml:space="preserve"> (AIC)</w:t>
      </w:r>
      <w:r w:rsidR="007D59A3">
        <w:rPr>
          <w:rFonts w:asciiTheme="minorHAnsi" w:hAnsiTheme="minorHAnsi"/>
          <w:color w:val="262626" w:themeColor="text1" w:themeTint="D9"/>
          <w:szCs w:val="20"/>
        </w:rPr>
        <w:t>. A</w:t>
      </w:r>
      <w:r w:rsidR="007D59A3" w:rsidRPr="007D59A3">
        <w:rPr>
          <w:rFonts w:asciiTheme="minorHAnsi" w:hAnsiTheme="minorHAnsi"/>
          <w:color w:val="262626" w:themeColor="text1" w:themeTint="D9"/>
          <w:szCs w:val="20"/>
        </w:rPr>
        <w:t>ll non-corporate Commonwealth entities are required to collect information on fraud and complete an annual fraud questionnaire to the AIC</w:t>
      </w:r>
      <w:r w:rsidR="007D59A3">
        <w:rPr>
          <w:rFonts w:asciiTheme="minorHAnsi" w:hAnsiTheme="minorHAnsi"/>
          <w:color w:val="262626" w:themeColor="text1" w:themeTint="D9"/>
          <w:szCs w:val="20"/>
        </w:rPr>
        <w:t xml:space="preserve"> </w:t>
      </w:r>
      <w:r w:rsidR="009027B4">
        <w:rPr>
          <w:rFonts w:asciiTheme="minorHAnsi" w:hAnsiTheme="minorHAnsi"/>
          <w:color w:val="262626" w:themeColor="text1" w:themeTint="D9"/>
          <w:szCs w:val="20"/>
        </w:rPr>
        <w:t>in accordance with the Co</w:t>
      </w:r>
      <w:r w:rsidR="007B271A">
        <w:rPr>
          <w:rFonts w:asciiTheme="minorHAnsi" w:hAnsiTheme="minorHAnsi"/>
          <w:color w:val="262626" w:themeColor="text1" w:themeTint="D9"/>
          <w:szCs w:val="20"/>
        </w:rPr>
        <w:t>mmonwealth Fraud Control Policy</w:t>
      </w:r>
      <w:r w:rsidR="00232641">
        <w:rPr>
          <w:rFonts w:asciiTheme="minorHAnsi" w:hAnsiTheme="minorHAnsi"/>
          <w:color w:val="262626" w:themeColor="text1" w:themeTint="D9"/>
          <w:szCs w:val="20"/>
        </w:rPr>
        <w:t>.</w:t>
      </w:r>
    </w:p>
    <w:p w14:paraId="5625B0B3" w14:textId="77777777" w:rsidR="002E1CC5" w:rsidRPr="005E7783" w:rsidRDefault="008D23AE" w:rsidP="00374886">
      <w:pPr>
        <w:pStyle w:val="Bullet1stlevel"/>
        <w:numPr>
          <w:ilvl w:val="0"/>
          <w:numId w:val="11"/>
        </w:numPr>
        <w:spacing w:before="60" w:after="60"/>
      </w:pPr>
      <w:r w:rsidRPr="005E7783">
        <w:rPr>
          <w:rFonts w:asciiTheme="minorHAnsi" w:hAnsiTheme="minorHAnsi"/>
          <w:color w:val="262626" w:themeColor="text1" w:themeTint="D9"/>
          <w:szCs w:val="20"/>
        </w:rPr>
        <w:lastRenderedPageBreak/>
        <w:t xml:space="preserve">Annually to the Commonwealth Ombudsman in relation to public interest disclosures. </w:t>
      </w:r>
    </w:p>
    <w:p w14:paraId="5CB0AF7F" w14:textId="137D4E84" w:rsidR="007B5394" w:rsidRDefault="002E1CC5" w:rsidP="00AA7F7D">
      <w:pPr>
        <w:numPr>
          <w:ilvl w:val="0"/>
          <w:numId w:val="11"/>
        </w:numPr>
        <w:spacing w:before="100" w:beforeAutospacing="1" w:after="100" w:afterAutospacing="1" w:line="240" w:lineRule="auto"/>
      </w:pPr>
      <w:r>
        <w:t>Annually, i</w:t>
      </w:r>
      <w:r w:rsidR="00D74D12" w:rsidRPr="006B0CB8">
        <w:t xml:space="preserve">n accordance with </w:t>
      </w:r>
      <w:r w:rsidR="00FC5900">
        <w:t>s</w:t>
      </w:r>
      <w:r w:rsidR="00D74D12" w:rsidRPr="007B271A">
        <w:t>ection 17AG PGPA Rule</w:t>
      </w:r>
      <w:r w:rsidR="008D23AE">
        <w:t xml:space="preserve">, </w:t>
      </w:r>
      <w:r w:rsidR="008D23AE" w:rsidRPr="007B271A">
        <w:t>PM&amp;C must certify in the Annual Report</w:t>
      </w:r>
      <w:r w:rsidR="0096685C">
        <w:t xml:space="preserve"> that the D</w:t>
      </w:r>
      <w:r w:rsidR="007B5394" w:rsidRPr="007B271A">
        <w:t xml:space="preserve">epartment has prepared fraud risk assessments and a </w:t>
      </w:r>
      <w:r w:rsidR="00D74D12" w:rsidRPr="007B271A">
        <w:t>Fraud and Corruption Control Plan</w:t>
      </w:r>
      <w:r w:rsidR="008D23AE">
        <w:t>,</w:t>
      </w:r>
      <w:r w:rsidR="007B5394" w:rsidRPr="007B271A">
        <w:t xml:space="preserve"> and has in place appropriate fraud prevention, detection, investigation, reportin</w:t>
      </w:r>
      <w:r w:rsidR="007B271A">
        <w:t>g and data collection processes</w:t>
      </w:r>
      <w:r w:rsidR="008D23AE">
        <w:t>.</w:t>
      </w:r>
    </w:p>
    <w:p w14:paraId="7C1ED536" w14:textId="77777777" w:rsidR="00C3361D" w:rsidRPr="008F0D64" w:rsidRDefault="006F08FA" w:rsidP="00830941">
      <w:pPr>
        <w:pStyle w:val="Heading2"/>
        <w:rPr>
          <w:rFonts w:ascii="Montserrat Light" w:eastAsia="Times New Roman" w:hAnsi="Montserrat Light" w:cstheme="minorHAnsi"/>
          <w:sz w:val="18"/>
          <w:szCs w:val="18"/>
        </w:rPr>
      </w:pPr>
      <w:bookmarkStart w:id="4" w:name="_Toc76129811"/>
      <w:r w:rsidRPr="008F0D64">
        <w:t>Awareness and culture</w:t>
      </w:r>
      <w:bookmarkEnd w:id="4"/>
      <w:r w:rsidR="00C3361D" w:rsidRPr="008F0D64">
        <w:rPr>
          <w:rFonts w:ascii="Montserrat Light" w:eastAsia="Times New Roman" w:hAnsi="Montserrat Light" w:cstheme="minorHAnsi"/>
          <w:sz w:val="18"/>
          <w:szCs w:val="18"/>
        </w:rPr>
        <w:t xml:space="preserve"> </w:t>
      </w:r>
    </w:p>
    <w:p w14:paraId="45E66B7C" w14:textId="77777777" w:rsidR="006F08FA" w:rsidRPr="002315FB" w:rsidRDefault="00C3361D" w:rsidP="00CE1571">
      <w:pPr>
        <w:pStyle w:val="BodyText"/>
        <w:rPr>
          <w:b/>
        </w:rPr>
      </w:pPr>
      <w:r w:rsidRPr="008F0D64">
        <w:t>All new PM&amp;C officials, including contractors, consultants and secondees must complete a fraud awareness</w:t>
      </w:r>
      <w:r w:rsidR="00C04ECC" w:rsidRPr="008F0D64">
        <w:t xml:space="preserve"> training</w:t>
      </w:r>
      <w:r w:rsidRPr="008F0D64">
        <w:t xml:space="preserve"> as part of the employee induction </w:t>
      </w:r>
      <w:r w:rsidRPr="00066750">
        <w:t>program</w:t>
      </w:r>
      <w:r w:rsidR="00BD5E69" w:rsidRPr="00066750">
        <w:t xml:space="preserve"> and</w:t>
      </w:r>
      <w:r w:rsidR="00BD5E69" w:rsidRPr="008F0D64">
        <w:t xml:space="preserve"> annually thereafter</w:t>
      </w:r>
      <w:r w:rsidRPr="008F0D64">
        <w:t>. PM&amp;C also maintain</w:t>
      </w:r>
      <w:r w:rsidR="00A172D9" w:rsidRPr="008F0D64">
        <w:t>s</w:t>
      </w:r>
      <w:r w:rsidRPr="008F0D64">
        <w:t xml:space="preserve"> regular communications</w:t>
      </w:r>
      <w:r w:rsidR="00A172D9" w:rsidRPr="008F0D64">
        <w:t xml:space="preserve"> </w:t>
      </w:r>
      <w:r w:rsidR="00BE6B9D" w:rsidRPr="008F0D64">
        <w:t>targeted at promoting</w:t>
      </w:r>
      <w:r w:rsidR="00A172D9" w:rsidRPr="008F0D64">
        <w:t xml:space="preserve"> fraud awareness and</w:t>
      </w:r>
      <w:r w:rsidR="00BE6B9D" w:rsidRPr="008F0D64">
        <w:t xml:space="preserve"> </w:t>
      </w:r>
      <w:r w:rsidR="00A172D9" w:rsidRPr="008F0D64">
        <w:t xml:space="preserve">an </w:t>
      </w:r>
      <w:r w:rsidR="00E46677" w:rsidRPr="008F0D64">
        <w:t xml:space="preserve">aware and </w:t>
      </w:r>
      <w:r w:rsidR="00A172D9" w:rsidRPr="008F0D64">
        <w:t>ethical organisational culture that</w:t>
      </w:r>
      <w:r w:rsidR="00E46677" w:rsidRPr="008F0D64">
        <w:t xml:space="preserve"> supports</w:t>
      </w:r>
      <w:r w:rsidR="00BE6B9D" w:rsidRPr="008F0D64">
        <w:t xml:space="preserve"> </w:t>
      </w:r>
      <w:r w:rsidR="00A172D9" w:rsidRPr="008F0D64">
        <w:t>reporting</w:t>
      </w:r>
      <w:r w:rsidRPr="008F0D64">
        <w:t xml:space="preserve">. </w:t>
      </w:r>
    </w:p>
    <w:p w14:paraId="34E19954" w14:textId="77777777" w:rsidR="00066750" w:rsidRDefault="00066750">
      <w:pPr>
        <w:rPr>
          <w:rFonts w:asciiTheme="majorHAnsi" w:eastAsiaTheme="majorEastAsia" w:hAnsiTheme="majorHAnsi" w:cstheme="majorBidi"/>
          <w:b/>
          <w:color w:val="014463" w:themeColor="text2"/>
          <w:sz w:val="40"/>
          <w:szCs w:val="40"/>
        </w:rPr>
      </w:pPr>
      <w:r>
        <w:br w:type="page"/>
      </w:r>
    </w:p>
    <w:p w14:paraId="33B64499" w14:textId="37683C64" w:rsidR="00830941" w:rsidRDefault="006F08FA" w:rsidP="00830941">
      <w:pPr>
        <w:pStyle w:val="Heading2"/>
      </w:pPr>
      <w:bookmarkStart w:id="5" w:name="_Toc76129812"/>
      <w:r>
        <w:lastRenderedPageBreak/>
        <w:t>F</w:t>
      </w:r>
      <w:r w:rsidR="00830941">
        <w:t>raud and corruption risks</w:t>
      </w:r>
      <w:bookmarkEnd w:id="5"/>
      <w:r w:rsidR="00830941">
        <w:t xml:space="preserve"> </w:t>
      </w:r>
    </w:p>
    <w:p w14:paraId="72725F2C" w14:textId="77777777" w:rsidR="00D320D6" w:rsidRPr="00D320D6" w:rsidRDefault="00D320D6" w:rsidP="00204045">
      <w:pPr>
        <w:pStyle w:val="Heading3"/>
      </w:pPr>
      <w:r>
        <w:t>Risk identification</w:t>
      </w:r>
      <w:r w:rsidRPr="00200337">
        <w:t xml:space="preserve"> </w:t>
      </w:r>
    </w:p>
    <w:p w14:paraId="28BA00AA" w14:textId="07AF6D49" w:rsidR="00D21D0E" w:rsidRPr="00200337" w:rsidRDefault="00585092" w:rsidP="00D21D0E">
      <w:pPr>
        <w:shd w:val="clear" w:color="auto" w:fill="FFFFFF"/>
        <w:spacing w:before="72" w:after="72" w:line="240" w:lineRule="auto"/>
      </w:pPr>
      <w:r>
        <w:t>The D</w:t>
      </w:r>
      <w:r w:rsidRPr="00F25523">
        <w:t xml:space="preserve">epartment’s </w:t>
      </w:r>
      <w:r>
        <w:t>R</w:t>
      </w:r>
      <w:r w:rsidRPr="00F25523">
        <w:t xml:space="preserve">isk </w:t>
      </w:r>
      <w:r>
        <w:t>M</w:t>
      </w:r>
      <w:r w:rsidRPr="00F25523">
        <w:t xml:space="preserve">anagement </w:t>
      </w:r>
      <w:r>
        <w:t>Framework</w:t>
      </w:r>
      <w:r w:rsidRPr="00F25523">
        <w:t xml:space="preserve"> </w:t>
      </w:r>
      <w:r>
        <w:t xml:space="preserve">guides the </w:t>
      </w:r>
      <w:r w:rsidR="00CB392A">
        <w:t>management of</w:t>
      </w:r>
      <w:r>
        <w:t xml:space="preserve"> </w:t>
      </w:r>
      <w:r w:rsidR="00CB392A">
        <w:t>f</w:t>
      </w:r>
      <w:r w:rsidR="00F25523" w:rsidRPr="00F25523">
        <w:t xml:space="preserve">raud and </w:t>
      </w:r>
      <w:r w:rsidR="00CB392A">
        <w:t>c</w:t>
      </w:r>
      <w:r w:rsidR="00F25523" w:rsidRPr="00F25523">
        <w:t>orruption</w:t>
      </w:r>
      <w:r w:rsidR="00CB392A">
        <w:t xml:space="preserve"> related</w:t>
      </w:r>
      <w:r w:rsidR="00F25523" w:rsidRPr="00F25523">
        <w:t xml:space="preserve"> </w:t>
      </w:r>
      <w:r w:rsidR="00F25523">
        <w:t>ris</w:t>
      </w:r>
      <w:r w:rsidR="00CB392A">
        <w:t>k</w:t>
      </w:r>
      <w:r w:rsidR="00F25523" w:rsidRPr="00F25523">
        <w:t xml:space="preserve">. </w:t>
      </w:r>
      <w:r w:rsidR="00F25523">
        <w:t xml:space="preserve">PM&amp;C </w:t>
      </w:r>
      <w:r w:rsidR="00F25523" w:rsidRPr="00F25523">
        <w:t xml:space="preserve">regularly conducts risk assessments </w:t>
      </w:r>
      <w:r w:rsidR="00200337">
        <w:t xml:space="preserve">at the Department, Division and project level </w:t>
      </w:r>
      <w:r w:rsidR="00F25523" w:rsidRPr="00F25523">
        <w:t>to ensure that appropriate systems of control are maintained. This includes the consideration</w:t>
      </w:r>
      <w:r w:rsidR="00624545">
        <w:t xml:space="preserve"> and assessment of</w:t>
      </w:r>
      <w:r w:rsidR="00F25523" w:rsidRPr="00F25523">
        <w:t xml:space="preserve"> fraud and corruption risk</w:t>
      </w:r>
      <w:r w:rsidR="00624545">
        <w:t>s</w:t>
      </w:r>
      <w:r w:rsidR="00F25523" w:rsidRPr="00F25523">
        <w:t>.</w:t>
      </w:r>
      <w:r w:rsidR="00AD0D40">
        <w:t xml:space="preserve"> </w:t>
      </w:r>
      <w:r w:rsidR="00416DC6">
        <w:t>T</w:t>
      </w:r>
      <w:r w:rsidR="00AD0D40">
        <w:t xml:space="preserve">argeted fraud and corruption risk assessments are </w:t>
      </w:r>
      <w:r w:rsidR="00416DC6">
        <w:t xml:space="preserve">also </w:t>
      </w:r>
      <w:r w:rsidR="00AD0D40">
        <w:t xml:space="preserve">conducted </w:t>
      </w:r>
      <w:r w:rsidR="00416DC6">
        <w:t>as required</w:t>
      </w:r>
      <w:r w:rsidR="00AD0D40">
        <w:t xml:space="preserve">. </w:t>
      </w:r>
      <w:r w:rsidR="006E3DE5">
        <w:t>Fraud risk assessments are reviewed on an annual basis or more frequently as triggered by changes to the Department’s functions.</w:t>
      </w:r>
      <w:r w:rsidR="00D21D0E">
        <w:t xml:space="preserve"> </w:t>
      </w:r>
    </w:p>
    <w:p w14:paraId="02B83FF8" w14:textId="77777777" w:rsidR="006E3DE5" w:rsidRDefault="006E3DE5" w:rsidP="00174C73">
      <w:pPr>
        <w:shd w:val="clear" w:color="auto" w:fill="FFFFFF"/>
        <w:spacing w:before="72" w:after="72" w:line="240" w:lineRule="auto"/>
      </w:pPr>
    </w:p>
    <w:p w14:paraId="0E5CC5A8" w14:textId="54EC7DD9" w:rsidR="00200337" w:rsidRDefault="00D320D6" w:rsidP="008631C3">
      <w:pPr>
        <w:shd w:val="clear" w:color="auto" w:fill="FFFFFF"/>
        <w:spacing w:before="72" w:after="72" w:line="240" w:lineRule="auto"/>
      </w:pPr>
      <w:r>
        <w:t xml:space="preserve">A summary of the key fraud and corruption risks </w:t>
      </w:r>
      <w:r w:rsidR="00624545" w:rsidRPr="00624545">
        <w:t>for the Department are</w:t>
      </w:r>
      <w:r w:rsidR="00F23AFF">
        <w:t xml:space="preserve"> listed below. A comprehensive Fraud Control Risk Assessment is reviewed and updated annually.</w:t>
      </w:r>
    </w:p>
    <w:p w14:paraId="0FA4D0F7" w14:textId="2982B2FA" w:rsidR="008631C3" w:rsidRDefault="008631C3" w:rsidP="008631C3">
      <w:pPr>
        <w:shd w:val="clear" w:color="auto" w:fill="FFFFFF"/>
        <w:spacing w:before="72" w:after="72" w:line="240" w:lineRule="auto"/>
      </w:pPr>
    </w:p>
    <w:p w14:paraId="54E92B3A" w14:textId="4B650232" w:rsidR="00200337" w:rsidRPr="00387DB0" w:rsidRDefault="00D320D6" w:rsidP="00387DB0">
      <w:pPr>
        <w:rPr>
          <w:rFonts w:asciiTheme="majorHAnsi" w:eastAsiaTheme="majorEastAsia" w:hAnsiTheme="majorHAnsi" w:cstheme="majorBidi"/>
          <w:color w:val="014463" w:themeColor="text2"/>
          <w:sz w:val="30"/>
          <w:szCs w:val="30"/>
        </w:rPr>
      </w:pPr>
      <w:r w:rsidRPr="00387DB0">
        <w:rPr>
          <w:rFonts w:asciiTheme="majorHAnsi" w:eastAsiaTheme="majorEastAsia" w:hAnsiTheme="majorHAnsi" w:cstheme="majorBidi"/>
          <w:color w:val="014463" w:themeColor="text2"/>
          <w:sz w:val="30"/>
          <w:szCs w:val="30"/>
        </w:rPr>
        <w:t>Internal and external</w:t>
      </w:r>
      <w:r w:rsidR="00200337" w:rsidRPr="00387DB0">
        <w:rPr>
          <w:rFonts w:asciiTheme="majorHAnsi" w:eastAsiaTheme="majorEastAsia" w:hAnsiTheme="majorHAnsi" w:cstheme="majorBidi"/>
          <w:color w:val="014463" w:themeColor="text2"/>
          <w:sz w:val="30"/>
          <w:szCs w:val="30"/>
        </w:rPr>
        <w:t xml:space="preserve"> </w:t>
      </w:r>
      <w:r w:rsidR="000C2244" w:rsidRPr="00387DB0">
        <w:rPr>
          <w:rFonts w:asciiTheme="majorHAnsi" w:eastAsiaTheme="majorEastAsia" w:hAnsiTheme="majorHAnsi" w:cstheme="majorBidi"/>
          <w:color w:val="014463" w:themeColor="text2"/>
          <w:sz w:val="30"/>
          <w:szCs w:val="30"/>
        </w:rPr>
        <w:t>risk</w:t>
      </w:r>
      <w:r w:rsidR="00F3710F">
        <w:rPr>
          <w:rFonts w:asciiTheme="majorHAnsi" w:eastAsiaTheme="majorEastAsia" w:hAnsiTheme="majorHAnsi" w:cstheme="majorBidi"/>
          <w:color w:val="014463" w:themeColor="text2"/>
          <w:sz w:val="30"/>
          <w:szCs w:val="30"/>
        </w:rPr>
        <w:t>s</w:t>
      </w:r>
    </w:p>
    <w:p w14:paraId="102C3899" w14:textId="31855718" w:rsidR="00200337" w:rsidRDefault="00E25472" w:rsidP="00387DB0">
      <w:r w:rsidRPr="00D21D0E">
        <w:t xml:space="preserve">The Department assesses internal and external factors when identifying exposure to fraud risk. </w:t>
      </w:r>
      <w:r w:rsidR="00200337" w:rsidRPr="00D21D0E">
        <w:t>PM&amp;C</w:t>
      </w:r>
      <w:r w:rsidRPr="00D21D0E">
        <w:t xml:space="preserve">’s </w:t>
      </w:r>
      <w:r w:rsidR="00200337" w:rsidRPr="00D21D0E">
        <w:t xml:space="preserve">fraud risk assessments </w:t>
      </w:r>
      <w:r w:rsidR="00434410" w:rsidRPr="00D21D0E">
        <w:t>evaluates</w:t>
      </w:r>
      <w:r w:rsidR="00200337" w:rsidRPr="00D21D0E">
        <w:t xml:space="preserve"> fraud at the operational level focusing on areas such as:</w:t>
      </w:r>
    </w:p>
    <w:tbl>
      <w:tblPr>
        <w:tblW w:w="0" w:type="auto"/>
        <w:tblCellMar>
          <w:left w:w="0" w:type="dxa"/>
          <w:right w:w="0" w:type="dxa"/>
        </w:tblCellMar>
        <w:tblLook w:val="04A0" w:firstRow="1" w:lastRow="0" w:firstColumn="1" w:lastColumn="0" w:noHBand="0" w:noVBand="1"/>
        <w:tblCaption w:val="Internal and external risk definitions"/>
      </w:tblPr>
      <w:tblGrid>
        <w:gridCol w:w="2039"/>
        <w:gridCol w:w="6967"/>
      </w:tblGrid>
      <w:tr w:rsidR="00C755A9" w14:paraId="4657BA55" w14:textId="77777777" w:rsidTr="00D042A6">
        <w:trPr>
          <w:trHeight w:val="363"/>
        </w:trPr>
        <w:tc>
          <w:tcPr>
            <w:tcW w:w="2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80F930" w14:textId="77777777" w:rsidR="00C755A9" w:rsidRPr="00340974" w:rsidRDefault="00C755A9" w:rsidP="00D042A6">
            <w:pPr>
              <w:pStyle w:val="BodyText"/>
            </w:pPr>
            <w:r w:rsidRPr="00340974">
              <w:t>Administrative  fraud</w:t>
            </w:r>
          </w:p>
        </w:tc>
        <w:tc>
          <w:tcPr>
            <w:tcW w:w="6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44C80" w14:textId="24C12F99" w:rsidR="00C755A9" w:rsidRPr="00340974" w:rsidRDefault="00C755A9" w:rsidP="003B0D91">
            <w:pPr>
              <w:pStyle w:val="BodyText"/>
            </w:pPr>
            <w:r w:rsidRPr="00340974">
              <w:t>Occurs when PM&amp;C staff use resources for purposes other than for which they were provided.  This can involve stealing property for personal use, manipulating salaries</w:t>
            </w:r>
            <w:r w:rsidR="003B0D91">
              <w:t>,</w:t>
            </w:r>
            <w:r w:rsidRPr="00340974">
              <w:t xml:space="preserve"> fraudulent overtime claims</w:t>
            </w:r>
            <w:r w:rsidR="003B0D91">
              <w:t xml:space="preserve"> or failing to record leave taken</w:t>
            </w:r>
            <w:r w:rsidRPr="00340974">
              <w:t>.</w:t>
            </w:r>
          </w:p>
        </w:tc>
      </w:tr>
      <w:tr w:rsidR="00C755A9" w14:paraId="6363FBA5" w14:textId="77777777" w:rsidTr="00D042A6">
        <w:tc>
          <w:tcPr>
            <w:tcW w:w="20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4196F" w14:textId="77777777" w:rsidR="00C755A9" w:rsidRPr="00340974" w:rsidRDefault="00C755A9" w:rsidP="00D042A6">
            <w:pPr>
              <w:pStyle w:val="BodyText"/>
            </w:pPr>
            <w:r w:rsidRPr="00340974">
              <w:t xml:space="preserve">Information Management  </w:t>
            </w:r>
          </w:p>
        </w:tc>
        <w:tc>
          <w:tcPr>
            <w:tcW w:w="6967" w:type="dxa"/>
            <w:tcBorders>
              <w:top w:val="nil"/>
              <w:left w:val="nil"/>
              <w:bottom w:val="single" w:sz="8" w:space="0" w:color="auto"/>
              <w:right w:val="single" w:sz="8" w:space="0" w:color="auto"/>
            </w:tcBorders>
            <w:tcMar>
              <w:top w:w="0" w:type="dxa"/>
              <w:left w:w="108" w:type="dxa"/>
              <w:bottom w:w="0" w:type="dxa"/>
              <w:right w:w="108" w:type="dxa"/>
            </w:tcMar>
            <w:hideMark/>
          </w:tcPr>
          <w:p w14:paraId="02A086E7" w14:textId="5B7F016F" w:rsidR="00C755A9" w:rsidRPr="00340974" w:rsidRDefault="00C755A9" w:rsidP="00E41592">
            <w:pPr>
              <w:pStyle w:val="BodyText"/>
            </w:pPr>
            <w:r w:rsidRPr="00340974">
              <w:t>Risks relating to</w:t>
            </w:r>
            <w:r w:rsidR="00072743">
              <w:t xml:space="preserve"> </w:t>
            </w:r>
            <w:r w:rsidR="00E41592">
              <w:t>staff</w:t>
            </w:r>
            <w:r w:rsidRPr="00340974">
              <w:t xml:space="preserve"> inappropriately using IT system access to dishonestly create, delete and modify PM&amp;C data and records</w:t>
            </w:r>
            <w:r>
              <w:t>; and theft or unauthorised copying of intangible assets</w:t>
            </w:r>
            <w:r w:rsidRPr="00340974">
              <w:t>.</w:t>
            </w:r>
          </w:p>
        </w:tc>
      </w:tr>
      <w:tr w:rsidR="00C755A9" w14:paraId="0171EEBC" w14:textId="77777777" w:rsidTr="00D042A6">
        <w:tc>
          <w:tcPr>
            <w:tcW w:w="20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9DDD6" w14:textId="77777777" w:rsidR="00C755A9" w:rsidRPr="00340974" w:rsidRDefault="00C755A9" w:rsidP="00D042A6">
            <w:pPr>
              <w:pStyle w:val="BodyText"/>
            </w:pPr>
            <w:r w:rsidRPr="00340974">
              <w:t>Credit Cards</w:t>
            </w:r>
          </w:p>
        </w:tc>
        <w:tc>
          <w:tcPr>
            <w:tcW w:w="6967" w:type="dxa"/>
            <w:tcBorders>
              <w:top w:val="nil"/>
              <w:left w:val="nil"/>
              <w:bottom w:val="single" w:sz="8" w:space="0" w:color="auto"/>
              <w:right w:val="single" w:sz="8" w:space="0" w:color="auto"/>
            </w:tcBorders>
            <w:tcMar>
              <w:top w:w="0" w:type="dxa"/>
              <w:left w:w="108" w:type="dxa"/>
              <w:bottom w:w="0" w:type="dxa"/>
              <w:right w:w="108" w:type="dxa"/>
            </w:tcMar>
            <w:hideMark/>
          </w:tcPr>
          <w:p w14:paraId="2E800CA5" w14:textId="77777777" w:rsidR="00C755A9" w:rsidRPr="00340974" w:rsidRDefault="00C755A9" w:rsidP="00D042A6">
            <w:pPr>
              <w:pStyle w:val="BodyText"/>
            </w:pPr>
            <w:r w:rsidRPr="00340974">
              <w:t>Risks relating to staff using Credit Cards dishonestly to receive cash or purchase personal goods and services.</w:t>
            </w:r>
          </w:p>
        </w:tc>
      </w:tr>
      <w:tr w:rsidR="00C755A9" w14:paraId="3466D32C" w14:textId="77777777" w:rsidTr="00072743">
        <w:tc>
          <w:tcPr>
            <w:tcW w:w="203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AE05F24" w14:textId="77777777" w:rsidR="00C755A9" w:rsidRPr="00340974" w:rsidRDefault="00C755A9" w:rsidP="00D042A6">
            <w:pPr>
              <w:pStyle w:val="BodyText"/>
            </w:pPr>
            <w:r w:rsidRPr="00340974">
              <w:t>Procurement and Contracting</w:t>
            </w:r>
          </w:p>
        </w:tc>
        <w:tc>
          <w:tcPr>
            <w:tcW w:w="6967" w:type="dxa"/>
            <w:tcBorders>
              <w:top w:val="nil"/>
              <w:left w:val="nil"/>
              <w:bottom w:val="single" w:sz="4" w:space="0" w:color="auto"/>
              <w:right w:val="single" w:sz="8" w:space="0" w:color="auto"/>
            </w:tcBorders>
            <w:tcMar>
              <w:top w:w="0" w:type="dxa"/>
              <w:left w:w="108" w:type="dxa"/>
              <w:bottom w:w="0" w:type="dxa"/>
              <w:right w:w="108" w:type="dxa"/>
            </w:tcMar>
            <w:hideMark/>
          </w:tcPr>
          <w:p w14:paraId="5CAEAE6F" w14:textId="52F264BB" w:rsidR="00C755A9" w:rsidRPr="00340974" w:rsidRDefault="00C755A9" w:rsidP="00D042A6">
            <w:pPr>
              <w:pStyle w:val="BodyText"/>
            </w:pPr>
            <w:r w:rsidRPr="00340974">
              <w:t>Risks relating to liability issues, contractual obligations,</w:t>
            </w:r>
            <w:r>
              <w:t xml:space="preserve"> </w:t>
            </w:r>
            <w:r w:rsidRPr="00340974">
              <w:t xml:space="preserve">probity, legislative and regulatory obligations, </w:t>
            </w:r>
            <w:r>
              <w:t>conflict of interest,</w:t>
            </w:r>
            <w:r w:rsidRPr="00340974">
              <w:t xml:space="preserve"> and service level agreements.</w:t>
            </w:r>
            <w:r>
              <w:t xml:space="preserve"> Also any time </w:t>
            </w:r>
            <w:r w:rsidRPr="00340974">
              <w:t xml:space="preserve">staff </w:t>
            </w:r>
            <w:r>
              <w:t xml:space="preserve">or </w:t>
            </w:r>
            <w:r w:rsidRPr="00340974">
              <w:t>external parties deceitfully obtain benefits to which they are not entitled</w:t>
            </w:r>
            <w:r>
              <w:t>, such as where</w:t>
            </w:r>
            <w:r w:rsidRPr="00340974">
              <w:t> </w:t>
            </w:r>
            <w:r>
              <w:t>p</w:t>
            </w:r>
            <w:r w:rsidRPr="00340974">
              <w:t>urchase orders</w:t>
            </w:r>
            <w:r>
              <w:t xml:space="preserve"> </w:t>
            </w:r>
            <w:r w:rsidRPr="00340974">
              <w:t>fraudulently raised for goods and services</w:t>
            </w:r>
            <w:r>
              <w:t>.</w:t>
            </w:r>
            <w:r w:rsidR="003B0D91">
              <w:t xml:space="preserve"> This also includes failing to appropriately declare potential conflicts of interest.</w:t>
            </w:r>
          </w:p>
        </w:tc>
      </w:tr>
      <w:tr w:rsidR="00C755A9" w14:paraId="1DAA52CC" w14:textId="77777777" w:rsidTr="00072743">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FFDEC" w14:textId="77777777" w:rsidR="00C755A9" w:rsidRPr="00340974" w:rsidRDefault="00C755A9" w:rsidP="00D042A6">
            <w:pPr>
              <w:pStyle w:val="BodyText"/>
            </w:pPr>
            <w:r w:rsidRPr="00340974">
              <w:t>Recruitment</w:t>
            </w:r>
          </w:p>
        </w:tc>
        <w:tc>
          <w:tcPr>
            <w:tcW w:w="6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D36C0" w14:textId="008D036E" w:rsidR="00C755A9" w:rsidRPr="00340974" w:rsidRDefault="00C755A9" w:rsidP="00072743">
            <w:pPr>
              <w:pStyle w:val="BodyText"/>
            </w:pPr>
            <w:r w:rsidRPr="00340974">
              <w:t>Risks relating to an applicant making a false claim or providing false documentation or submitting false referee reports.  Other risks may include conflict of interest or favouritism in the recruitment process by a delegate.</w:t>
            </w:r>
          </w:p>
        </w:tc>
      </w:tr>
      <w:tr w:rsidR="00072743" w14:paraId="59F868C0" w14:textId="77777777" w:rsidTr="00072743">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D76F8" w14:textId="49D06F4A" w:rsidR="00072743" w:rsidRPr="00340974" w:rsidRDefault="00072743" w:rsidP="00D042A6">
            <w:pPr>
              <w:pStyle w:val="BodyText"/>
            </w:pPr>
            <w:r>
              <w:t>Grants</w:t>
            </w:r>
            <w:r w:rsidR="002E1CC5">
              <w:t xml:space="preserve"> </w:t>
            </w:r>
          </w:p>
        </w:tc>
        <w:tc>
          <w:tcPr>
            <w:tcW w:w="6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9CA08" w14:textId="5F5F7E50" w:rsidR="00072743" w:rsidRDefault="00072743" w:rsidP="002E1CC5">
            <w:pPr>
              <w:pStyle w:val="BodyText"/>
            </w:pPr>
            <w:r w:rsidRPr="00AA7F7D">
              <w:t xml:space="preserve">Risks relating to inappropriate provision, </w:t>
            </w:r>
            <w:r w:rsidR="00BE4050">
              <w:t xml:space="preserve">administration, </w:t>
            </w:r>
            <w:r w:rsidRPr="00AA7F7D">
              <w:t>use and acquittal of Program funding.</w:t>
            </w:r>
          </w:p>
        </w:tc>
      </w:tr>
      <w:tr w:rsidR="002E1CC5" w14:paraId="20568CE2" w14:textId="77777777" w:rsidTr="00072743">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BCD0E" w14:textId="339B20C8" w:rsidR="002E1CC5" w:rsidRPr="00374886" w:rsidRDefault="002E1CC5" w:rsidP="00D042A6">
            <w:pPr>
              <w:pStyle w:val="BodyText"/>
            </w:pPr>
            <w:r w:rsidRPr="00374886">
              <w:t>Internal controls</w:t>
            </w:r>
          </w:p>
        </w:tc>
        <w:tc>
          <w:tcPr>
            <w:tcW w:w="6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7E" w14:textId="3ABDA878" w:rsidR="002E1CC5" w:rsidRPr="00374886" w:rsidRDefault="002E1CC5" w:rsidP="002E1CC5">
            <w:pPr>
              <w:pStyle w:val="BodyText"/>
            </w:pPr>
            <w:r w:rsidRPr="00374886">
              <w:t>Risks associated with lack of an adequate internal control framework including delegations, accountability and segregation of duties.</w:t>
            </w:r>
          </w:p>
        </w:tc>
      </w:tr>
    </w:tbl>
    <w:p w14:paraId="636B0AEF" w14:textId="77777777" w:rsidR="00C755A9" w:rsidRPr="00D21D0E" w:rsidRDefault="00C755A9" w:rsidP="00387DB0"/>
    <w:p w14:paraId="5D9CB0A0" w14:textId="77777777" w:rsidR="00226D0E" w:rsidRDefault="00226D0E" w:rsidP="00F3710F">
      <w:pPr>
        <w:pStyle w:val="Heading3"/>
      </w:pPr>
      <w:r>
        <w:t>Conflict</w:t>
      </w:r>
      <w:r w:rsidR="00D21D0E">
        <w:t>s</w:t>
      </w:r>
      <w:r>
        <w:t xml:space="preserve"> of interest</w:t>
      </w:r>
    </w:p>
    <w:p w14:paraId="5F30CB9B" w14:textId="6C2F5D97" w:rsidR="0059738F" w:rsidRPr="00016D90" w:rsidRDefault="00226D0E" w:rsidP="00066750">
      <w:pPr>
        <w:shd w:val="clear" w:color="auto" w:fill="FFFFFF"/>
        <w:spacing w:before="120" w:line="240" w:lineRule="auto"/>
      </w:pPr>
      <w:r>
        <w:t xml:space="preserve">A conflict of interest is a circumstance which places an employee in a position where their personal interests could </w:t>
      </w:r>
      <w:r w:rsidR="00416DC6">
        <w:t>conflict with their public duties</w:t>
      </w:r>
      <w:r>
        <w:t xml:space="preserve">. </w:t>
      </w:r>
      <w:r w:rsidR="00F3710F">
        <w:t>Apparent (or perceived) conflicts of interest are as important to manage and mitigate as actual conflicts.</w:t>
      </w:r>
      <w:r w:rsidR="00F3710F" w:rsidRPr="00F3710F">
        <w:t xml:space="preserve"> </w:t>
      </w:r>
      <w:r w:rsidR="00F3710F">
        <w:t xml:space="preserve">The APS </w:t>
      </w:r>
      <w:r w:rsidR="00F3710F">
        <w:lastRenderedPageBreak/>
        <w:t xml:space="preserve">Code of Conduct requires APS employees to disclose and take reasonable steps to avoid any conflict of interest in connection with APS employment. </w:t>
      </w:r>
      <w:r w:rsidR="00F3710F" w:rsidRPr="00016D90">
        <w:t xml:space="preserve">Conflicts of interest, real or apparent, cannot always be avoided. Where this is the case, the Code of Conduct requires employees to disclose details of any material personal interest of the employee in connection with their employment. </w:t>
      </w:r>
      <w:r w:rsidR="00F3710F">
        <w:t xml:space="preserve">PM&amp;C’s Conflict of </w:t>
      </w:r>
      <w:r w:rsidR="00F3710F" w:rsidRPr="00066750">
        <w:t>Interest policy provides</w:t>
      </w:r>
      <w:r w:rsidR="00F3710F">
        <w:t xml:space="preserve"> a framework for reporting and managing potential conflicts of interests.</w:t>
      </w:r>
      <w:r w:rsidR="00066750">
        <w:t xml:space="preserve"> </w:t>
      </w:r>
      <w:r w:rsidR="0059738F" w:rsidRPr="00016D90">
        <w:t>Undisclosed real or apparent conflicts of interest may constitute a breach of the APS Code of Conduct.</w:t>
      </w:r>
    </w:p>
    <w:p w14:paraId="6DFFDF35" w14:textId="3079D878" w:rsidR="00885FF1" w:rsidRPr="00200337" w:rsidRDefault="00885FF1" w:rsidP="0050528F">
      <w:pPr>
        <w:pStyle w:val="Heading3"/>
      </w:pPr>
      <w:r>
        <w:t xml:space="preserve">Insider </w:t>
      </w:r>
      <w:r w:rsidR="00486E98">
        <w:t>t</w:t>
      </w:r>
      <w:r>
        <w:t>hreat</w:t>
      </w:r>
    </w:p>
    <w:p w14:paraId="0C22F5A9" w14:textId="3BC0BC74" w:rsidR="00226D0E" w:rsidRPr="00226D0E" w:rsidRDefault="00226D0E" w:rsidP="00AD0D40">
      <w:pPr>
        <w:spacing w:before="150" w:after="360" w:line="240" w:lineRule="auto"/>
      </w:pPr>
      <w:r>
        <w:t>Trusted insiders can intentionally or unknowingly assist external parties in conducting activities against the organisation or can commit malicious acts for self-interest. They</w:t>
      </w:r>
      <w:r w:rsidRPr="00226D0E">
        <w:t xml:space="preserve"> are employees or contractors who are either self-motivated or may be targeted by external parties (e.g. organised crime) to take advantage of legitimate access to information, methodologies, technology assets and premises. This conduct can enable fraudulent behaviour.</w:t>
      </w:r>
      <w:r w:rsidR="0050528F">
        <w:t xml:space="preserve"> Section 13(10) of the PS Act provides that an APS employee must not improperly use inside information or the employee's duties, status, power or authority to gain, or seek to gain, a benefit or an advantage for the employee or any other person; or to cause, or seek to cause, detriment to the employee's agency, the Commonwealth or any other person.</w:t>
      </w:r>
      <w:r w:rsidR="00AD0D40">
        <w:t xml:space="preserve"> </w:t>
      </w:r>
      <w:r w:rsidRPr="00226D0E">
        <w:t xml:space="preserve">Our control measures include pre-employment screening, requirements to declare conflicts of interest (real and </w:t>
      </w:r>
      <w:r w:rsidR="00A63EBE">
        <w:t>apparent</w:t>
      </w:r>
      <w:r w:rsidRPr="00226D0E">
        <w:t xml:space="preserve">), security clearances, </w:t>
      </w:r>
      <w:r w:rsidR="00C879DC" w:rsidRPr="00374886">
        <w:t>and segregation</w:t>
      </w:r>
      <w:r w:rsidR="002E1CC5" w:rsidRPr="00374886">
        <w:t xml:space="preserve"> of duties, system controls</w:t>
      </w:r>
      <w:r w:rsidR="002E1CC5">
        <w:t xml:space="preserve"> </w:t>
      </w:r>
      <w:r w:rsidRPr="00226D0E">
        <w:t>and the sharing of intelligence information.</w:t>
      </w:r>
    </w:p>
    <w:p w14:paraId="3436FC2F" w14:textId="18947516" w:rsidR="00830941" w:rsidRDefault="00D21D0E" w:rsidP="00830941">
      <w:pPr>
        <w:pStyle w:val="Heading2"/>
      </w:pPr>
      <w:bookmarkStart w:id="6" w:name="_Toc76129813"/>
      <w:r>
        <w:t>C</w:t>
      </w:r>
      <w:r w:rsidR="00830941">
        <w:t>ontrol strategies</w:t>
      </w:r>
      <w:bookmarkEnd w:id="6"/>
    </w:p>
    <w:p w14:paraId="3C755BDC" w14:textId="001C6D77" w:rsidR="007C0C0F" w:rsidRPr="0032557A" w:rsidRDefault="007C0C0F" w:rsidP="0035594E">
      <w:pPr>
        <w:pStyle w:val="NormalWeb"/>
        <w:shd w:val="clear" w:color="auto" w:fill="FFFFFF"/>
        <w:spacing w:before="0" w:beforeAutospacing="0" w:after="120" w:afterAutospacing="0" w:line="220" w:lineRule="atLeast"/>
        <w:rPr>
          <w:rFonts w:asciiTheme="minorHAnsi" w:eastAsiaTheme="minorHAnsi" w:hAnsiTheme="minorHAnsi" w:cstheme="minorBidi"/>
          <w:color w:val="262626" w:themeColor="text1" w:themeTint="D9"/>
          <w:sz w:val="20"/>
          <w:szCs w:val="20"/>
          <w:lang w:eastAsia="en-US"/>
        </w:rPr>
      </w:pPr>
      <w:r w:rsidRPr="007C0C0F">
        <w:rPr>
          <w:rFonts w:asciiTheme="minorHAnsi" w:eastAsiaTheme="minorHAnsi" w:hAnsiTheme="minorHAnsi" w:cstheme="minorBidi"/>
          <w:color w:val="262626" w:themeColor="text1" w:themeTint="D9"/>
          <w:sz w:val="20"/>
          <w:szCs w:val="20"/>
          <w:lang w:eastAsia="en-US"/>
        </w:rPr>
        <w:t xml:space="preserve">PM&amp;C’s approach to </w:t>
      </w:r>
      <w:r w:rsidR="00D21D0E">
        <w:rPr>
          <w:rFonts w:asciiTheme="minorHAnsi" w:eastAsiaTheme="minorHAnsi" w:hAnsiTheme="minorHAnsi" w:cstheme="minorBidi"/>
          <w:color w:val="262626" w:themeColor="text1" w:themeTint="D9"/>
          <w:sz w:val="20"/>
          <w:szCs w:val="20"/>
          <w:lang w:eastAsia="en-US"/>
        </w:rPr>
        <w:t>f</w:t>
      </w:r>
      <w:r w:rsidRPr="007C0C0F">
        <w:rPr>
          <w:rFonts w:asciiTheme="minorHAnsi" w:eastAsiaTheme="minorHAnsi" w:hAnsiTheme="minorHAnsi" w:cstheme="minorBidi"/>
          <w:color w:val="262626" w:themeColor="text1" w:themeTint="D9"/>
          <w:sz w:val="20"/>
          <w:szCs w:val="20"/>
          <w:lang w:eastAsia="en-US"/>
        </w:rPr>
        <w:t xml:space="preserve">raud control is consistent with Commonwealth legislative requirements and </w:t>
      </w:r>
      <w:r w:rsidR="00337C05">
        <w:rPr>
          <w:rFonts w:asciiTheme="minorHAnsi" w:eastAsiaTheme="minorHAnsi" w:hAnsiTheme="minorHAnsi" w:cstheme="minorBidi"/>
          <w:color w:val="262626" w:themeColor="text1" w:themeTint="D9"/>
          <w:sz w:val="20"/>
          <w:szCs w:val="20"/>
          <w:lang w:eastAsia="en-US"/>
        </w:rPr>
        <w:t>uses three main strategies to combat</w:t>
      </w:r>
      <w:r w:rsidRPr="007C0C0F">
        <w:rPr>
          <w:rFonts w:asciiTheme="minorHAnsi" w:eastAsiaTheme="minorHAnsi" w:hAnsiTheme="minorHAnsi" w:cstheme="minorBidi"/>
          <w:color w:val="262626" w:themeColor="text1" w:themeTint="D9"/>
          <w:sz w:val="20"/>
          <w:szCs w:val="20"/>
          <w:lang w:eastAsia="en-US"/>
        </w:rPr>
        <w:t xml:space="preserve"> fraud and corruption</w:t>
      </w:r>
      <w:r w:rsidR="00337C05">
        <w:rPr>
          <w:rFonts w:asciiTheme="minorHAnsi" w:eastAsiaTheme="minorHAnsi" w:hAnsiTheme="minorHAnsi" w:cstheme="minorBidi"/>
          <w:color w:val="262626" w:themeColor="text1" w:themeTint="D9"/>
          <w:sz w:val="20"/>
          <w:szCs w:val="20"/>
          <w:lang w:eastAsia="en-US"/>
        </w:rPr>
        <w:t>:</w:t>
      </w:r>
      <w:r w:rsidRPr="007C0C0F">
        <w:rPr>
          <w:rFonts w:asciiTheme="minorHAnsi" w:eastAsiaTheme="minorHAnsi" w:hAnsiTheme="minorHAnsi" w:cstheme="minorBidi"/>
          <w:color w:val="262626" w:themeColor="text1" w:themeTint="D9"/>
          <w:sz w:val="20"/>
          <w:szCs w:val="20"/>
          <w:lang w:eastAsia="en-US"/>
        </w:rPr>
        <w:t xml:space="preserve"> prevention, detection an</w:t>
      </w:r>
      <w:r w:rsidR="00382B2D">
        <w:rPr>
          <w:rFonts w:asciiTheme="minorHAnsi" w:eastAsiaTheme="minorHAnsi" w:hAnsiTheme="minorHAnsi" w:cstheme="minorBidi"/>
          <w:color w:val="262626" w:themeColor="text1" w:themeTint="D9"/>
          <w:sz w:val="20"/>
          <w:szCs w:val="20"/>
          <w:lang w:eastAsia="en-US"/>
        </w:rPr>
        <w:t>d response</w:t>
      </w:r>
      <w:r w:rsidRPr="007C0C0F">
        <w:rPr>
          <w:rFonts w:asciiTheme="minorHAnsi" w:eastAsiaTheme="minorHAnsi" w:hAnsiTheme="minorHAnsi" w:cstheme="minorBidi"/>
          <w:color w:val="262626" w:themeColor="text1" w:themeTint="D9"/>
          <w:sz w:val="20"/>
          <w:szCs w:val="20"/>
          <w:lang w:eastAsia="en-US"/>
        </w:rPr>
        <w:t>.</w:t>
      </w:r>
      <w:r w:rsidRPr="00382B2D">
        <w:rPr>
          <w:rFonts w:asciiTheme="minorHAnsi" w:eastAsiaTheme="minorHAnsi" w:hAnsiTheme="minorHAnsi" w:cstheme="minorBidi"/>
          <w:color w:val="262626" w:themeColor="text1" w:themeTint="D9"/>
          <w:sz w:val="20"/>
          <w:szCs w:val="20"/>
          <w:lang w:eastAsia="en-US"/>
        </w:rPr>
        <w:t xml:space="preserve"> </w:t>
      </w:r>
    </w:p>
    <w:p w14:paraId="7D51D704" w14:textId="77777777" w:rsidR="00830941" w:rsidRDefault="00337C05" w:rsidP="00237FF2">
      <w:pPr>
        <w:pStyle w:val="Heading3"/>
        <w:rPr>
          <w:rFonts w:eastAsiaTheme="minorHAnsi"/>
        </w:rPr>
      </w:pPr>
      <w:r>
        <w:rPr>
          <w:rFonts w:eastAsiaTheme="minorHAnsi"/>
        </w:rPr>
        <w:t>P</w:t>
      </w:r>
      <w:r w:rsidR="007B5503">
        <w:rPr>
          <w:rFonts w:eastAsiaTheme="minorHAnsi"/>
        </w:rPr>
        <w:t>reventi</w:t>
      </w:r>
      <w:bookmarkStart w:id="7" w:name="_GoBack"/>
      <w:bookmarkEnd w:id="7"/>
      <w:r w:rsidR="007B5503">
        <w:rPr>
          <w:rFonts w:eastAsiaTheme="minorHAnsi"/>
        </w:rPr>
        <w:t xml:space="preserve">on </w:t>
      </w:r>
    </w:p>
    <w:p w14:paraId="47B2BB53" w14:textId="77777777" w:rsidR="00E77998" w:rsidRDefault="00176A09" w:rsidP="00E77998">
      <w:pPr>
        <w:pStyle w:val="BodyText"/>
      </w:pPr>
      <w:r w:rsidRPr="0087414B">
        <w:t xml:space="preserve">Fraud prevention strategies include proactive measures designed to </w:t>
      </w:r>
      <w:r w:rsidR="00761E67">
        <w:t>r</w:t>
      </w:r>
      <w:r w:rsidRPr="0087414B">
        <w:t>educe the risk of fraud and corruption occurring</w:t>
      </w:r>
      <w:r w:rsidR="00761E67">
        <w:t xml:space="preserve"> by increasing fraud prevention awareness, encourage reporting of suspected incidents and ensuring the right mitigation controls are in place</w:t>
      </w:r>
      <w:r w:rsidR="0087414B" w:rsidRPr="0087414B">
        <w:t xml:space="preserve">. </w:t>
      </w:r>
      <w:r w:rsidRPr="0087414B">
        <w:t xml:space="preserve">To be effective, fraud prevention requires a </w:t>
      </w:r>
      <w:r w:rsidR="00885FF1">
        <w:t>number of interdependent</w:t>
      </w:r>
      <w:r w:rsidR="0032557A">
        <w:t xml:space="preserve"> control strategies i</w:t>
      </w:r>
      <w:r w:rsidRPr="0087414B">
        <w:t xml:space="preserve">ncluding an effective fraud risk management </w:t>
      </w:r>
      <w:r w:rsidRPr="0087414B">
        <w:lastRenderedPageBreak/>
        <w:t>approach, a robust ethical organisational culture that does not tolerate fraud</w:t>
      </w:r>
      <w:r w:rsidR="0032557A">
        <w:t xml:space="preserve"> and</w:t>
      </w:r>
      <w:r w:rsidRPr="0087414B">
        <w:t xml:space="preserve"> a strong awareness of fraud among staff, suppliers and an effective internal control framework.</w:t>
      </w:r>
      <w:r w:rsidR="00E77998">
        <w:t xml:space="preserve"> </w:t>
      </w:r>
    </w:p>
    <w:p w14:paraId="2EC93732" w14:textId="77777777" w:rsidR="00E77998" w:rsidRDefault="0087414B" w:rsidP="006D4F6D">
      <w:pPr>
        <w:pStyle w:val="BodyText"/>
        <w:spacing w:line="240" w:lineRule="auto"/>
      </w:pPr>
      <w:r w:rsidRPr="00E77998">
        <w:t>Key components of PM&amp;C’s fraud and corruption prevention strategy are</w:t>
      </w:r>
      <w:r w:rsidR="00543B0F" w:rsidRPr="00E77998">
        <w:t xml:space="preserve">: </w:t>
      </w:r>
    </w:p>
    <w:p w14:paraId="78573D0C" w14:textId="77777777" w:rsidR="008679F1" w:rsidRPr="00D320D6" w:rsidRDefault="008679F1" w:rsidP="008679F1">
      <w:pPr>
        <w:pStyle w:val="Bullet2ndlevel"/>
        <w:numPr>
          <w:ilvl w:val="0"/>
          <w:numId w:val="12"/>
        </w:numPr>
        <w:spacing w:before="60"/>
        <w:rPr>
          <w:rFonts w:asciiTheme="minorHAnsi" w:hAnsiTheme="minorHAnsi" w:cstheme="minorHAnsi"/>
          <w:color w:val="262626" w:themeColor="text1" w:themeTint="D9"/>
          <w:szCs w:val="20"/>
        </w:rPr>
      </w:pPr>
      <w:r w:rsidRPr="00D320D6">
        <w:rPr>
          <w:rFonts w:asciiTheme="minorHAnsi" w:hAnsiTheme="minorHAnsi" w:cstheme="minorHAnsi"/>
          <w:b/>
        </w:rPr>
        <w:t>Compliance</w:t>
      </w:r>
      <w:r w:rsidR="004F1824">
        <w:rPr>
          <w:rFonts w:asciiTheme="minorHAnsi" w:hAnsiTheme="minorHAnsi" w:cstheme="minorHAnsi"/>
          <w:b/>
        </w:rPr>
        <w:t xml:space="preserve"> </w:t>
      </w:r>
      <w:r>
        <w:rPr>
          <w:rFonts w:asciiTheme="minorHAnsi" w:hAnsiTheme="minorHAnsi" w:cstheme="minorHAnsi"/>
        </w:rPr>
        <w:t xml:space="preserve">with relevant policies </w:t>
      </w:r>
      <w:r w:rsidR="00C47DB9">
        <w:rPr>
          <w:rFonts w:asciiTheme="minorHAnsi" w:hAnsiTheme="minorHAnsi" w:cstheme="minorHAnsi"/>
        </w:rPr>
        <w:t xml:space="preserve">and procedures </w:t>
      </w:r>
      <w:r>
        <w:rPr>
          <w:rFonts w:asciiTheme="minorHAnsi" w:hAnsiTheme="minorHAnsi" w:cstheme="minorHAnsi"/>
        </w:rPr>
        <w:t>including:</w:t>
      </w:r>
    </w:p>
    <w:p w14:paraId="45CDE4ED" w14:textId="77777777" w:rsidR="008679F1" w:rsidRDefault="008679F1" w:rsidP="00D320D6">
      <w:pPr>
        <w:pStyle w:val="Bullet2ndlevel"/>
        <w:numPr>
          <w:ilvl w:val="1"/>
          <w:numId w:val="12"/>
        </w:numPr>
        <w:spacing w:before="60"/>
        <w:rPr>
          <w:rFonts w:asciiTheme="minorHAnsi" w:hAnsiTheme="minorHAnsi"/>
          <w:color w:val="262626" w:themeColor="text1" w:themeTint="D9"/>
          <w:szCs w:val="20"/>
        </w:rPr>
      </w:pPr>
      <w:r w:rsidRPr="0087414B">
        <w:rPr>
          <w:rFonts w:asciiTheme="minorHAnsi" w:hAnsiTheme="minorHAnsi"/>
          <w:color w:val="262626" w:themeColor="text1" w:themeTint="D9"/>
          <w:szCs w:val="20"/>
        </w:rPr>
        <w:t>Development and implementation of the Fraud Control Plan</w:t>
      </w:r>
      <w:r>
        <w:rPr>
          <w:rFonts w:asciiTheme="minorHAnsi" w:hAnsiTheme="minorHAnsi"/>
          <w:color w:val="262626" w:themeColor="text1" w:themeTint="D9"/>
          <w:szCs w:val="20"/>
        </w:rPr>
        <w:t>.</w:t>
      </w:r>
    </w:p>
    <w:p w14:paraId="1838B715" w14:textId="1A1201D5" w:rsidR="008679F1" w:rsidRPr="003C6317" w:rsidRDefault="008679F1" w:rsidP="003C6317">
      <w:pPr>
        <w:pStyle w:val="Bullet2ndlevel"/>
        <w:numPr>
          <w:ilvl w:val="1"/>
          <w:numId w:val="12"/>
        </w:numPr>
        <w:spacing w:before="60"/>
        <w:rPr>
          <w:rFonts w:asciiTheme="minorHAnsi" w:hAnsiTheme="minorHAnsi"/>
          <w:color w:val="262626" w:themeColor="text1" w:themeTint="D9"/>
          <w:szCs w:val="20"/>
        </w:rPr>
      </w:pPr>
      <w:r w:rsidRPr="003C6317">
        <w:rPr>
          <w:rFonts w:asciiTheme="minorHAnsi" w:hAnsiTheme="minorHAnsi"/>
          <w:color w:val="262626" w:themeColor="text1" w:themeTint="D9"/>
          <w:szCs w:val="20"/>
        </w:rPr>
        <w:t>Promotion and adherence to APS Code of Conduct.</w:t>
      </w:r>
    </w:p>
    <w:p w14:paraId="3FDCF7CF" w14:textId="1FB12876" w:rsidR="00E8537B" w:rsidRPr="003C6317" w:rsidRDefault="00E8537B" w:rsidP="003C6317">
      <w:pPr>
        <w:pStyle w:val="Bullet2ndlevel"/>
        <w:numPr>
          <w:ilvl w:val="1"/>
          <w:numId w:val="12"/>
        </w:numPr>
        <w:spacing w:before="60"/>
        <w:rPr>
          <w:rFonts w:asciiTheme="minorHAnsi" w:hAnsiTheme="minorHAnsi"/>
          <w:color w:val="262626" w:themeColor="text1" w:themeTint="D9"/>
          <w:szCs w:val="20"/>
        </w:rPr>
      </w:pPr>
      <w:r w:rsidRPr="003C6317">
        <w:rPr>
          <w:rFonts w:asciiTheme="minorHAnsi" w:hAnsiTheme="minorHAnsi"/>
          <w:color w:val="262626" w:themeColor="text1" w:themeTint="D9"/>
          <w:szCs w:val="20"/>
        </w:rPr>
        <w:t>Conflict of interest and probity requirements for all relevant personnel.</w:t>
      </w:r>
    </w:p>
    <w:p w14:paraId="52D4644A" w14:textId="77777777" w:rsidR="008679F1" w:rsidRPr="004F1824" w:rsidRDefault="00D5335E" w:rsidP="004F1824">
      <w:pPr>
        <w:pStyle w:val="Bullet2ndlevel"/>
        <w:numPr>
          <w:ilvl w:val="0"/>
          <w:numId w:val="12"/>
        </w:numPr>
        <w:spacing w:before="60"/>
        <w:rPr>
          <w:rFonts w:asciiTheme="minorHAnsi" w:hAnsiTheme="minorHAnsi" w:cstheme="minorHAnsi"/>
          <w:b/>
        </w:rPr>
      </w:pPr>
      <w:r w:rsidRPr="00D320D6">
        <w:rPr>
          <w:rFonts w:asciiTheme="minorHAnsi" w:hAnsiTheme="minorHAnsi" w:cstheme="minorHAnsi"/>
          <w:b/>
        </w:rPr>
        <w:t>Risk management</w:t>
      </w:r>
      <w:r w:rsidR="004F1824">
        <w:rPr>
          <w:rFonts w:asciiTheme="minorHAnsi" w:hAnsiTheme="minorHAnsi" w:cstheme="minorHAnsi"/>
          <w:b/>
        </w:rPr>
        <w:t xml:space="preserve"> </w:t>
      </w:r>
      <w:r w:rsidR="002E4E67" w:rsidRPr="00D320D6">
        <w:rPr>
          <w:rFonts w:asciiTheme="minorHAnsi" w:hAnsiTheme="minorHAnsi" w:cstheme="minorHAnsi"/>
        </w:rPr>
        <w:t>including</w:t>
      </w:r>
      <w:r w:rsidR="008679F1" w:rsidRPr="004F1824">
        <w:rPr>
          <w:rFonts w:asciiTheme="minorHAnsi" w:hAnsiTheme="minorHAnsi" w:cstheme="minorHAnsi"/>
          <w:b/>
        </w:rPr>
        <w:t>:</w:t>
      </w:r>
    </w:p>
    <w:p w14:paraId="3918458C" w14:textId="77777777" w:rsidR="008679F1" w:rsidRPr="00F6790D" w:rsidRDefault="008679F1" w:rsidP="00D320D6">
      <w:pPr>
        <w:pStyle w:val="Bullet2ndlevel"/>
        <w:numPr>
          <w:ilvl w:val="1"/>
          <w:numId w:val="12"/>
        </w:numPr>
        <w:spacing w:before="60"/>
        <w:rPr>
          <w:rFonts w:asciiTheme="minorHAnsi" w:hAnsiTheme="minorHAnsi" w:cstheme="minorHAnsi"/>
        </w:rPr>
      </w:pPr>
      <w:r>
        <w:rPr>
          <w:rFonts w:asciiTheme="minorHAnsi" w:hAnsiTheme="minorHAnsi" w:cstheme="minorHAnsi"/>
        </w:rPr>
        <w:t>Maintaining a current</w:t>
      </w:r>
      <w:r w:rsidR="00D5335E" w:rsidRPr="00D320D6">
        <w:rPr>
          <w:rFonts w:asciiTheme="minorHAnsi" w:hAnsiTheme="minorHAnsi" w:cstheme="minorHAnsi"/>
        </w:rPr>
        <w:t xml:space="preserve"> Departmental Fraud R</w:t>
      </w:r>
      <w:r w:rsidR="002E4E67" w:rsidRPr="00D320D6">
        <w:rPr>
          <w:rFonts w:asciiTheme="minorHAnsi" w:hAnsiTheme="minorHAnsi" w:cstheme="minorHAnsi"/>
        </w:rPr>
        <w:t xml:space="preserve">isk </w:t>
      </w:r>
      <w:r w:rsidR="00D5335E" w:rsidRPr="00D320D6">
        <w:rPr>
          <w:rFonts w:asciiTheme="minorHAnsi" w:hAnsiTheme="minorHAnsi" w:cstheme="minorHAnsi"/>
        </w:rPr>
        <w:t>A</w:t>
      </w:r>
      <w:r w:rsidR="002E4E67" w:rsidRPr="00D320D6">
        <w:rPr>
          <w:rFonts w:asciiTheme="minorHAnsi" w:hAnsiTheme="minorHAnsi" w:cstheme="minorHAnsi"/>
        </w:rPr>
        <w:t>ssessment</w:t>
      </w:r>
      <w:r w:rsidR="004F1824">
        <w:rPr>
          <w:rFonts w:asciiTheme="minorHAnsi" w:hAnsiTheme="minorHAnsi" w:cstheme="minorHAnsi"/>
        </w:rPr>
        <w:t>.</w:t>
      </w:r>
    </w:p>
    <w:p w14:paraId="7330DD74" w14:textId="77777777" w:rsidR="008679F1" w:rsidRDefault="008679F1" w:rsidP="00D320D6">
      <w:pPr>
        <w:numPr>
          <w:ilvl w:val="1"/>
          <w:numId w:val="12"/>
        </w:numPr>
        <w:shd w:val="clear" w:color="auto" w:fill="FFFFFF"/>
        <w:spacing w:before="72" w:after="72" w:line="240" w:lineRule="auto"/>
      </w:pPr>
      <w:r>
        <w:t>A robust system of controls including:</w:t>
      </w:r>
    </w:p>
    <w:p w14:paraId="34ACA3ED" w14:textId="2FB74735" w:rsidR="008679F1" w:rsidRPr="002E4E67" w:rsidRDefault="008679F1" w:rsidP="00237FF2">
      <w:pPr>
        <w:numPr>
          <w:ilvl w:val="2"/>
          <w:numId w:val="12"/>
        </w:numPr>
        <w:shd w:val="clear" w:color="auto" w:fill="FFFFFF"/>
        <w:spacing w:before="120" w:after="72" w:line="240" w:lineRule="auto"/>
        <w:ind w:left="1797" w:hanging="357"/>
      </w:pPr>
      <w:r w:rsidRPr="002E4E67">
        <w:t>recruitment and vetting processes</w:t>
      </w:r>
      <w:r w:rsidR="00A31BAD">
        <w:t xml:space="preserve"> to ensure the eligibility and suitability of personnel who have access to Australian Government resources</w:t>
      </w:r>
      <w:r w:rsidRPr="002E4E67">
        <w:t xml:space="preserve"> </w:t>
      </w:r>
    </w:p>
    <w:p w14:paraId="65A172D9" w14:textId="0BC1466C" w:rsidR="00E8537B" w:rsidRDefault="003C6317" w:rsidP="00237FF2">
      <w:pPr>
        <w:numPr>
          <w:ilvl w:val="2"/>
          <w:numId w:val="12"/>
        </w:numPr>
        <w:spacing w:before="120" w:after="100" w:afterAutospacing="1" w:line="240" w:lineRule="auto"/>
        <w:ind w:left="1797" w:hanging="357"/>
      </w:pPr>
      <w:r>
        <w:t>c</w:t>
      </w:r>
      <w:r w:rsidR="00E1609C">
        <w:t xml:space="preserve">ontract and service level provisions with service providers that administer grants on behalf of the Department to ensure that fraud risk is managed appropriately throughout the process </w:t>
      </w:r>
      <w:r w:rsidR="00E8537B">
        <w:t xml:space="preserve"> </w:t>
      </w:r>
    </w:p>
    <w:p w14:paraId="5E198D71" w14:textId="6BACF78B" w:rsidR="008679F1" w:rsidRDefault="008679F1" w:rsidP="00237FF2">
      <w:pPr>
        <w:numPr>
          <w:ilvl w:val="2"/>
          <w:numId w:val="12"/>
        </w:numPr>
        <w:spacing w:before="120" w:after="100" w:afterAutospacing="1" w:line="240" w:lineRule="auto"/>
        <w:ind w:left="1797" w:hanging="357"/>
      </w:pPr>
      <w:r w:rsidRPr="002E4E67">
        <w:t>ICT security</w:t>
      </w:r>
      <w:r w:rsidR="008806F8">
        <w:t xml:space="preserve"> and physical security</w:t>
      </w:r>
    </w:p>
    <w:p w14:paraId="155419CB" w14:textId="028171B3" w:rsidR="008679F1" w:rsidRDefault="008679F1" w:rsidP="00237FF2">
      <w:pPr>
        <w:numPr>
          <w:ilvl w:val="2"/>
          <w:numId w:val="12"/>
        </w:numPr>
        <w:spacing w:before="120" w:after="100" w:afterAutospacing="1" w:line="240" w:lineRule="auto"/>
        <w:ind w:left="1797" w:hanging="357"/>
      </w:pPr>
      <w:r>
        <w:t>procurement and contract management processes</w:t>
      </w:r>
      <w:r w:rsidR="00A63EBE">
        <w:t>; and</w:t>
      </w:r>
    </w:p>
    <w:p w14:paraId="09E1AC9A" w14:textId="19B6B1E4" w:rsidR="00066750" w:rsidRDefault="008679F1" w:rsidP="00066750">
      <w:pPr>
        <w:numPr>
          <w:ilvl w:val="2"/>
          <w:numId w:val="12"/>
        </w:numPr>
        <w:spacing w:before="120" w:after="100" w:afterAutospacing="1" w:line="240" w:lineRule="auto"/>
        <w:ind w:left="1797" w:hanging="357"/>
      </w:pPr>
      <w:r>
        <w:t>sound financial processes</w:t>
      </w:r>
      <w:r w:rsidR="002E1CC5">
        <w:t xml:space="preserve">, </w:t>
      </w:r>
      <w:r w:rsidR="002E1CC5" w:rsidRPr="00374886">
        <w:t>appropriate segregation of duties and financial system controls</w:t>
      </w:r>
      <w:r w:rsidR="004F1824">
        <w:t>.</w:t>
      </w:r>
    </w:p>
    <w:p w14:paraId="61095002" w14:textId="77777777" w:rsidR="008679F1" w:rsidRPr="00D320D6" w:rsidRDefault="004F1824" w:rsidP="004F1824">
      <w:pPr>
        <w:pStyle w:val="Bullet2ndlevel"/>
        <w:numPr>
          <w:ilvl w:val="0"/>
          <w:numId w:val="12"/>
        </w:numPr>
        <w:spacing w:before="60"/>
        <w:rPr>
          <w:rFonts w:asciiTheme="minorHAnsi" w:hAnsiTheme="minorHAnsi" w:cstheme="minorHAnsi"/>
          <w:b/>
        </w:rPr>
      </w:pPr>
      <w:r w:rsidRPr="00D320D6">
        <w:rPr>
          <w:rFonts w:asciiTheme="minorHAnsi" w:hAnsiTheme="minorHAnsi" w:cstheme="minorHAnsi"/>
          <w:b/>
        </w:rPr>
        <w:t>Communications</w:t>
      </w:r>
      <w:r w:rsidR="008679F1" w:rsidRPr="00D320D6">
        <w:rPr>
          <w:rFonts w:asciiTheme="minorHAnsi" w:hAnsiTheme="minorHAnsi" w:cstheme="minorHAnsi"/>
          <w:b/>
        </w:rPr>
        <w:t xml:space="preserve"> and training: </w:t>
      </w:r>
    </w:p>
    <w:p w14:paraId="1EE81554" w14:textId="14305E54" w:rsidR="009141DD" w:rsidRDefault="009141DD" w:rsidP="00237FF2">
      <w:pPr>
        <w:pStyle w:val="Bullet2ndlevel"/>
        <w:numPr>
          <w:ilvl w:val="1"/>
          <w:numId w:val="12"/>
        </w:numPr>
        <w:spacing w:before="60"/>
        <w:rPr>
          <w:rFonts w:asciiTheme="minorHAnsi" w:hAnsiTheme="minorHAnsi" w:cstheme="minorHAnsi"/>
        </w:rPr>
      </w:pPr>
      <w:r>
        <w:rPr>
          <w:rFonts w:asciiTheme="minorHAnsi" w:hAnsiTheme="minorHAnsi" w:cstheme="minorHAnsi"/>
        </w:rPr>
        <w:t>Staff are required to undertake m</w:t>
      </w:r>
      <w:r w:rsidR="002E4E67" w:rsidRPr="00D320D6">
        <w:rPr>
          <w:rFonts w:asciiTheme="minorHAnsi" w:hAnsiTheme="minorHAnsi" w:cstheme="minorHAnsi"/>
        </w:rPr>
        <w:t xml:space="preserve">andatory </w:t>
      </w:r>
      <w:r w:rsidR="004F1824">
        <w:rPr>
          <w:rFonts w:asciiTheme="minorHAnsi" w:hAnsiTheme="minorHAnsi" w:cstheme="minorHAnsi"/>
        </w:rPr>
        <w:t>f</w:t>
      </w:r>
      <w:r w:rsidR="0087414B" w:rsidRPr="00D320D6">
        <w:rPr>
          <w:rFonts w:asciiTheme="minorHAnsi" w:hAnsiTheme="minorHAnsi" w:cstheme="minorHAnsi"/>
        </w:rPr>
        <w:t xml:space="preserve">raud awareness </w:t>
      </w:r>
      <w:r w:rsidR="004F1824">
        <w:rPr>
          <w:rFonts w:asciiTheme="minorHAnsi" w:hAnsiTheme="minorHAnsi" w:cstheme="minorHAnsi"/>
        </w:rPr>
        <w:t xml:space="preserve">induction </w:t>
      </w:r>
      <w:r w:rsidR="00543B0F" w:rsidRPr="00D320D6">
        <w:rPr>
          <w:rFonts w:asciiTheme="minorHAnsi" w:hAnsiTheme="minorHAnsi" w:cstheme="minorHAnsi"/>
        </w:rPr>
        <w:t>training</w:t>
      </w:r>
      <w:r>
        <w:rPr>
          <w:rFonts w:asciiTheme="minorHAnsi" w:hAnsiTheme="minorHAnsi" w:cstheme="minorHAnsi"/>
        </w:rPr>
        <w:t>. Staff assigned with key responsibilities under the Fraud and Corruption Control Plan eg the Fraud Control Officer are required to undertake additional Fraud Awareness and prevention training.</w:t>
      </w:r>
    </w:p>
    <w:p w14:paraId="2798F48D" w14:textId="3497A0DF" w:rsidR="00C47DB9" w:rsidRPr="0025421E" w:rsidRDefault="009141DD">
      <w:pPr>
        <w:pStyle w:val="Bullet2ndlevel"/>
        <w:numPr>
          <w:ilvl w:val="1"/>
          <w:numId w:val="12"/>
        </w:numPr>
        <w:spacing w:before="60"/>
        <w:rPr>
          <w:rFonts w:asciiTheme="minorHAnsi" w:hAnsiTheme="minorHAnsi" w:cstheme="minorHAnsi"/>
        </w:rPr>
      </w:pPr>
      <w:r>
        <w:rPr>
          <w:rFonts w:asciiTheme="minorHAnsi" w:hAnsiTheme="minorHAnsi" w:cstheme="minorHAnsi"/>
        </w:rPr>
        <w:lastRenderedPageBreak/>
        <w:t>An annual</w:t>
      </w:r>
      <w:r w:rsidRPr="00D320D6">
        <w:rPr>
          <w:rFonts w:asciiTheme="minorHAnsi" w:hAnsiTheme="minorHAnsi" w:cstheme="minorHAnsi"/>
        </w:rPr>
        <w:t xml:space="preserve"> </w:t>
      </w:r>
      <w:r w:rsidR="00543B0F" w:rsidRPr="00D320D6">
        <w:rPr>
          <w:rFonts w:asciiTheme="minorHAnsi" w:hAnsiTheme="minorHAnsi" w:cstheme="minorHAnsi"/>
        </w:rPr>
        <w:t>communication plan</w:t>
      </w:r>
      <w:r w:rsidR="002E4E67" w:rsidRPr="00D320D6">
        <w:rPr>
          <w:rFonts w:asciiTheme="minorHAnsi" w:hAnsiTheme="minorHAnsi" w:cstheme="minorHAnsi"/>
        </w:rPr>
        <w:t xml:space="preserve"> to </w:t>
      </w:r>
      <w:r w:rsidR="0025421E">
        <w:rPr>
          <w:rFonts w:asciiTheme="minorHAnsi" w:hAnsiTheme="minorHAnsi" w:cstheme="minorHAnsi"/>
        </w:rPr>
        <w:t>promote</w:t>
      </w:r>
      <w:r w:rsidR="0025421E" w:rsidRPr="00D320D6">
        <w:rPr>
          <w:rFonts w:asciiTheme="minorHAnsi" w:hAnsiTheme="minorHAnsi" w:cstheme="minorHAnsi"/>
        </w:rPr>
        <w:t xml:space="preserve"> </w:t>
      </w:r>
      <w:r w:rsidR="002E4E67" w:rsidRPr="00D320D6">
        <w:rPr>
          <w:rFonts w:asciiTheme="minorHAnsi" w:hAnsiTheme="minorHAnsi" w:cstheme="minorHAnsi"/>
        </w:rPr>
        <w:t>awareness</w:t>
      </w:r>
      <w:r w:rsidR="008679F1">
        <w:rPr>
          <w:rFonts w:asciiTheme="minorHAnsi" w:hAnsiTheme="minorHAnsi" w:cstheme="minorHAnsi"/>
        </w:rPr>
        <w:t xml:space="preserve"> of fraud prevention measures</w:t>
      </w:r>
      <w:r>
        <w:rPr>
          <w:rFonts w:asciiTheme="minorHAnsi" w:hAnsiTheme="minorHAnsi" w:cstheme="minorHAnsi"/>
        </w:rPr>
        <w:t xml:space="preserve"> via internal channels </w:t>
      </w:r>
      <w:r w:rsidR="0025421E">
        <w:rPr>
          <w:rFonts w:asciiTheme="minorHAnsi" w:hAnsiTheme="minorHAnsi" w:cstheme="minorHAnsi"/>
        </w:rPr>
        <w:t xml:space="preserve">and </w:t>
      </w:r>
      <w:r>
        <w:rPr>
          <w:rFonts w:asciiTheme="minorHAnsi" w:hAnsiTheme="minorHAnsi" w:cstheme="minorHAnsi"/>
        </w:rPr>
        <w:t>encourage reporting of instances of suspected fraudulent or corrupt behaviour</w:t>
      </w:r>
      <w:r w:rsidR="0025421E">
        <w:rPr>
          <w:rFonts w:asciiTheme="minorHAnsi" w:hAnsiTheme="minorHAnsi" w:cstheme="minorHAnsi"/>
        </w:rPr>
        <w:t>.</w:t>
      </w:r>
    </w:p>
    <w:p w14:paraId="268F04D7" w14:textId="52872488" w:rsidR="009141DD" w:rsidRPr="00D21D0E" w:rsidRDefault="009141DD" w:rsidP="00A31BAD">
      <w:pPr>
        <w:pStyle w:val="Bullet2ndlevel"/>
        <w:tabs>
          <w:tab w:val="clear" w:pos="680"/>
        </w:tabs>
        <w:spacing w:before="60"/>
        <w:rPr>
          <w:rFonts w:asciiTheme="minorHAnsi" w:hAnsiTheme="minorHAnsi" w:cstheme="minorHAnsi"/>
        </w:rPr>
      </w:pPr>
    </w:p>
    <w:p w14:paraId="31EA843D" w14:textId="77777777" w:rsidR="00D21D0E" w:rsidRDefault="00C47DB9">
      <w:pPr>
        <w:pStyle w:val="Bullet2ndlevel"/>
        <w:numPr>
          <w:ilvl w:val="0"/>
          <w:numId w:val="12"/>
        </w:numPr>
        <w:spacing w:before="60"/>
        <w:rPr>
          <w:rFonts w:asciiTheme="minorHAnsi" w:hAnsiTheme="minorHAnsi" w:cstheme="minorHAnsi"/>
        </w:rPr>
      </w:pPr>
      <w:r w:rsidRPr="00D320D6">
        <w:rPr>
          <w:rFonts w:asciiTheme="minorHAnsi" w:hAnsiTheme="minorHAnsi" w:cstheme="minorHAnsi"/>
          <w:b/>
        </w:rPr>
        <w:t>Testing</w:t>
      </w:r>
      <w:r>
        <w:rPr>
          <w:rFonts w:asciiTheme="minorHAnsi" w:hAnsiTheme="minorHAnsi" w:cstheme="minorHAnsi"/>
        </w:rPr>
        <w:t xml:space="preserve">: </w:t>
      </w:r>
    </w:p>
    <w:p w14:paraId="597EAE52" w14:textId="478CC9A3" w:rsidR="00B76293" w:rsidRPr="00374886" w:rsidRDefault="00D21D0E" w:rsidP="00237FF2">
      <w:pPr>
        <w:pStyle w:val="Bullet2ndlevel"/>
        <w:numPr>
          <w:ilvl w:val="1"/>
          <w:numId w:val="12"/>
        </w:numPr>
        <w:spacing w:before="60"/>
        <w:rPr>
          <w:rFonts w:asciiTheme="majorHAnsi" w:hAnsiTheme="majorHAnsi"/>
          <w:color w:val="014463" w:themeColor="text2"/>
          <w:sz w:val="24"/>
          <w:szCs w:val="24"/>
        </w:rPr>
      </w:pPr>
      <w:r w:rsidRPr="00237FF2">
        <w:rPr>
          <w:rFonts w:asciiTheme="minorHAnsi" w:hAnsiTheme="minorHAnsi" w:cstheme="minorHAnsi"/>
        </w:rPr>
        <w:t>R</w:t>
      </w:r>
      <w:r w:rsidR="00C47DB9" w:rsidRPr="00237FF2">
        <w:rPr>
          <w:rFonts w:asciiTheme="minorHAnsi" w:hAnsiTheme="minorHAnsi" w:cstheme="minorHAnsi"/>
        </w:rPr>
        <w:t xml:space="preserve">egular testing of fraud prevention and detection policies, procedures and controls </w:t>
      </w:r>
      <w:r w:rsidR="008C0A10" w:rsidRPr="00237FF2">
        <w:rPr>
          <w:rFonts w:asciiTheme="minorHAnsi" w:hAnsiTheme="minorHAnsi" w:cstheme="minorHAnsi"/>
        </w:rPr>
        <w:t>to ensure they remain robust and fit for purpose including</w:t>
      </w:r>
      <w:r w:rsidRPr="00237FF2">
        <w:rPr>
          <w:rFonts w:asciiTheme="minorHAnsi" w:hAnsiTheme="minorHAnsi" w:cstheme="minorHAnsi"/>
        </w:rPr>
        <w:t xml:space="preserve"> </w:t>
      </w:r>
      <w:r w:rsidR="008C0A10" w:rsidRPr="00237FF2">
        <w:rPr>
          <w:rFonts w:asciiTheme="minorHAnsi" w:hAnsiTheme="minorHAnsi" w:cstheme="minorHAnsi"/>
        </w:rPr>
        <w:t>internal audit, management initiated reviews</w:t>
      </w:r>
      <w:r w:rsidR="00232641">
        <w:rPr>
          <w:rFonts w:asciiTheme="minorHAnsi" w:hAnsiTheme="minorHAnsi" w:cstheme="minorHAnsi"/>
        </w:rPr>
        <w:t xml:space="preserve">, </w:t>
      </w:r>
      <w:r w:rsidR="008C0A10" w:rsidRPr="00237FF2">
        <w:rPr>
          <w:rFonts w:asciiTheme="minorHAnsi" w:hAnsiTheme="minorHAnsi" w:cstheme="minorHAnsi"/>
        </w:rPr>
        <w:t>health checks</w:t>
      </w:r>
      <w:r w:rsidR="00232641">
        <w:rPr>
          <w:rFonts w:asciiTheme="minorHAnsi" w:hAnsiTheme="minorHAnsi" w:cstheme="minorHAnsi"/>
        </w:rPr>
        <w:t xml:space="preserve"> and pressure checks</w:t>
      </w:r>
      <w:r w:rsidRPr="00A63EBE">
        <w:rPr>
          <w:rFonts w:cstheme="minorHAnsi"/>
        </w:rPr>
        <w:t>.</w:t>
      </w:r>
    </w:p>
    <w:p w14:paraId="7F203B44" w14:textId="1036CD91" w:rsidR="002E1CC5" w:rsidRPr="00374886" w:rsidRDefault="002E1CC5" w:rsidP="00237FF2">
      <w:pPr>
        <w:pStyle w:val="Bullet2ndlevel"/>
        <w:numPr>
          <w:ilvl w:val="1"/>
          <w:numId w:val="12"/>
        </w:numPr>
        <w:spacing w:before="60"/>
        <w:rPr>
          <w:rFonts w:asciiTheme="majorHAnsi" w:hAnsiTheme="majorHAnsi"/>
          <w:color w:val="014463" w:themeColor="text2"/>
          <w:sz w:val="24"/>
          <w:szCs w:val="24"/>
        </w:rPr>
      </w:pPr>
      <w:r w:rsidRPr="00374886">
        <w:rPr>
          <w:rFonts w:asciiTheme="minorHAnsi" w:hAnsiTheme="minorHAnsi" w:cstheme="minorHAnsi"/>
        </w:rPr>
        <w:t>External audit review of internal controls as part of the annual financial statements auditing process</w:t>
      </w:r>
      <w:r w:rsidRPr="00374886">
        <w:rPr>
          <w:rFonts w:asciiTheme="majorHAnsi" w:hAnsiTheme="majorHAnsi"/>
          <w:color w:val="014463" w:themeColor="text2"/>
          <w:sz w:val="24"/>
          <w:szCs w:val="24"/>
        </w:rPr>
        <w:t>.</w:t>
      </w:r>
    </w:p>
    <w:p w14:paraId="7144D982" w14:textId="472D6EB0" w:rsidR="00BA1717" w:rsidRPr="008631C3" w:rsidRDefault="00337C05" w:rsidP="008631C3">
      <w:pPr>
        <w:pStyle w:val="Heading3"/>
      </w:pPr>
      <w:r>
        <w:t>D</w:t>
      </w:r>
      <w:r w:rsidR="00543B0F" w:rsidRPr="00830941">
        <w:t xml:space="preserve">etection </w:t>
      </w:r>
    </w:p>
    <w:p w14:paraId="7959573F" w14:textId="40D009B0" w:rsidR="00382B2D" w:rsidRDefault="002E4E67" w:rsidP="00BA1717">
      <w:pPr>
        <w:pStyle w:val="Bullet2ndlevel"/>
        <w:tabs>
          <w:tab w:val="clear" w:pos="680"/>
        </w:tabs>
        <w:spacing w:before="0" w:after="0"/>
        <w:ind w:left="0" w:firstLine="0"/>
        <w:rPr>
          <w:rFonts w:asciiTheme="minorHAnsi" w:hAnsiTheme="minorHAnsi"/>
          <w:color w:val="262626" w:themeColor="text1" w:themeTint="D9"/>
          <w:szCs w:val="20"/>
        </w:rPr>
      </w:pPr>
      <w:r w:rsidRPr="002E4E67">
        <w:rPr>
          <w:rFonts w:asciiTheme="minorHAnsi" w:hAnsiTheme="minorHAnsi"/>
          <w:color w:val="262626" w:themeColor="text1" w:themeTint="D9"/>
          <w:szCs w:val="20"/>
        </w:rPr>
        <w:t xml:space="preserve">PM&amp;C supplements the preventative strategies with fraud </w:t>
      </w:r>
      <w:r>
        <w:rPr>
          <w:rFonts w:asciiTheme="minorHAnsi" w:hAnsiTheme="minorHAnsi"/>
          <w:color w:val="262626" w:themeColor="text1" w:themeTint="D9"/>
          <w:szCs w:val="20"/>
        </w:rPr>
        <w:t xml:space="preserve">and corruption </w:t>
      </w:r>
      <w:r w:rsidRPr="002E4E67">
        <w:rPr>
          <w:rFonts w:asciiTheme="minorHAnsi" w:hAnsiTheme="minorHAnsi"/>
          <w:color w:val="262626" w:themeColor="text1" w:themeTint="D9"/>
          <w:szCs w:val="20"/>
        </w:rPr>
        <w:t xml:space="preserve">detection </w:t>
      </w:r>
      <w:r w:rsidR="007C0C0F">
        <w:rPr>
          <w:rFonts w:asciiTheme="minorHAnsi" w:hAnsiTheme="minorHAnsi"/>
          <w:color w:val="262626" w:themeColor="text1" w:themeTint="D9"/>
          <w:szCs w:val="20"/>
        </w:rPr>
        <w:t xml:space="preserve">measures </w:t>
      </w:r>
      <w:r w:rsidRPr="002E4E67">
        <w:rPr>
          <w:rFonts w:asciiTheme="minorHAnsi" w:hAnsiTheme="minorHAnsi"/>
          <w:color w:val="262626" w:themeColor="text1" w:themeTint="D9"/>
          <w:szCs w:val="20"/>
        </w:rPr>
        <w:t xml:space="preserve">with the objective </w:t>
      </w:r>
      <w:r w:rsidR="00AD459E" w:rsidRPr="002E4E67">
        <w:rPr>
          <w:rFonts w:asciiTheme="minorHAnsi" w:hAnsiTheme="minorHAnsi"/>
          <w:color w:val="262626" w:themeColor="text1" w:themeTint="D9"/>
          <w:szCs w:val="20"/>
        </w:rPr>
        <w:t>of early</w:t>
      </w:r>
      <w:r w:rsidR="00BA1717">
        <w:rPr>
          <w:rFonts w:asciiTheme="minorHAnsi" w:hAnsiTheme="minorHAnsi"/>
          <w:color w:val="262626" w:themeColor="text1" w:themeTint="D9"/>
          <w:szCs w:val="20"/>
        </w:rPr>
        <w:t xml:space="preserve"> </w:t>
      </w:r>
      <w:r w:rsidR="002709DD">
        <w:rPr>
          <w:rFonts w:asciiTheme="minorHAnsi" w:hAnsiTheme="minorHAnsi"/>
          <w:color w:val="262626" w:themeColor="text1" w:themeTint="D9"/>
          <w:szCs w:val="20"/>
        </w:rPr>
        <w:t>discovery</w:t>
      </w:r>
      <w:r w:rsidR="00D320D6">
        <w:rPr>
          <w:rFonts w:asciiTheme="minorHAnsi" w:hAnsiTheme="minorHAnsi"/>
          <w:color w:val="262626" w:themeColor="text1" w:themeTint="D9"/>
          <w:szCs w:val="20"/>
        </w:rPr>
        <w:t xml:space="preserve"> and limiting </w:t>
      </w:r>
      <w:r w:rsidRPr="002E4E67">
        <w:rPr>
          <w:rFonts w:asciiTheme="minorHAnsi" w:hAnsiTheme="minorHAnsi"/>
          <w:color w:val="262626" w:themeColor="text1" w:themeTint="D9"/>
          <w:szCs w:val="20"/>
        </w:rPr>
        <w:t xml:space="preserve">exposure </w:t>
      </w:r>
      <w:r w:rsidR="00BA1717">
        <w:rPr>
          <w:rFonts w:asciiTheme="minorHAnsi" w:hAnsiTheme="minorHAnsi"/>
          <w:color w:val="262626" w:themeColor="text1" w:themeTint="D9"/>
          <w:szCs w:val="20"/>
        </w:rPr>
        <w:t>if an event does</w:t>
      </w:r>
      <w:r w:rsidRPr="002E4E67">
        <w:rPr>
          <w:rFonts w:asciiTheme="minorHAnsi" w:hAnsiTheme="minorHAnsi"/>
          <w:color w:val="262626" w:themeColor="text1" w:themeTint="D9"/>
          <w:szCs w:val="20"/>
        </w:rPr>
        <w:t xml:space="preserve"> occur.  </w:t>
      </w:r>
    </w:p>
    <w:p w14:paraId="7374F203" w14:textId="77777777" w:rsidR="00382B2D" w:rsidRDefault="00382B2D" w:rsidP="00BA1717">
      <w:pPr>
        <w:pStyle w:val="Bullet2ndlevel"/>
        <w:tabs>
          <w:tab w:val="clear" w:pos="680"/>
        </w:tabs>
        <w:spacing w:before="0" w:after="0"/>
        <w:ind w:left="0" w:firstLine="0"/>
        <w:rPr>
          <w:rFonts w:asciiTheme="minorHAnsi" w:hAnsiTheme="minorHAnsi"/>
          <w:color w:val="262626" w:themeColor="text1" w:themeTint="D9"/>
          <w:szCs w:val="20"/>
        </w:rPr>
      </w:pPr>
    </w:p>
    <w:p w14:paraId="68754D1B" w14:textId="77777777" w:rsidR="00FE44BB" w:rsidRPr="002E4E67" w:rsidRDefault="00FE44BB" w:rsidP="00BA1717">
      <w:pPr>
        <w:pStyle w:val="Bullet2ndlevel"/>
        <w:tabs>
          <w:tab w:val="clear" w:pos="680"/>
        </w:tabs>
        <w:spacing w:before="0" w:after="0"/>
        <w:ind w:left="0" w:firstLine="0"/>
        <w:rPr>
          <w:rFonts w:asciiTheme="minorHAnsi" w:hAnsiTheme="minorHAnsi"/>
          <w:color w:val="262626" w:themeColor="text1" w:themeTint="D9"/>
          <w:szCs w:val="20"/>
        </w:rPr>
      </w:pPr>
      <w:r w:rsidRPr="00FE44BB">
        <w:rPr>
          <w:rFonts w:asciiTheme="minorHAnsi" w:hAnsiTheme="minorHAnsi"/>
          <w:color w:val="262626" w:themeColor="text1" w:themeTint="D9"/>
          <w:szCs w:val="20"/>
        </w:rPr>
        <w:t xml:space="preserve">The </w:t>
      </w:r>
      <w:r w:rsidR="004F1824">
        <w:rPr>
          <w:rFonts w:asciiTheme="minorHAnsi" w:hAnsiTheme="minorHAnsi"/>
          <w:color w:val="262626" w:themeColor="text1" w:themeTint="D9"/>
          <w:szCs w:val="20"/>
        </w:rPr>
        <w:t>De</w:t>
      </w:r>
      <w:r w:rsidRPr="00FE44BB">
        <w:rPr>
          <w:rFonts w:asciiTheme="minorHAnsi" w:hAnsiTheme="minorHAnsi"/>
          <w:color w:val="262626" w:themeColor="text1" w:themeTint="D9"/>
          <w:szCs w:val="20"/>
        </w:rPr>
        <w:t>partment has implemented a number of detection stra</w:t>
      </w:r>
      <w:r w:rsidR="00382B2D">
        <w:rPr>
          <w:rFonts w:asciiTheme="minorHAnsi" w:hAnsiTheme="minorHAnsi"/>
          <w:color w:val="262626" w:themeColor="text1" w:themeTint="D9"/>
          <w:szCs w:val="20"/>
        </w:rPr>
        <w:t xml:space="preserve">tegies </w:t>
      </w:r>
      <w:r w:rsidR="00950E32">
        <w:rPr>
          <w:rFonts w:asciiTheme="minorHAnsi" w:hAnsiTheme="minorHAnsi"/>
          <w:color w:val="262626" w:themeColor="text1" w:themeTint="D9"/>
          <w:szCs w:val="20"/>
        </w:rPr>
        <w:t>including</w:t>
      </w:r>
      <w:r w:rsidR="00382B2D">
        <w:rPr>
          <w:rFonts w:asciiTheme="minorHAnsi" w:hAnsiTheme="minorHAnsi"/>
          <w:color w:val="262626" w:themeColor="text1" w:themeTint="D9"/>
          <w:szCs w:val="20"/>
        </w:rPr>
        <w:t>:</w:t>
      </w:r>
    </w:p>
    <w:p w14:paraId="771BF3ED" w14:textId="1122BCB0" w:rsidR="00AD459E" w:rsidRDefault="00FE44BB" w:rsidP="00B61CDF">
      <w:pPr>
        <w:pStyle w:val="BodyText"/>
        <w:numPr>
          <w:ilvl w:val="0"/>
          <w:numId w:val="35"/>
        </w:numPr>
        <w:spacing w:line="240" w:lineRule="auto"/>
      </w:pPr>
      <w:r w:rsidRPr="00D320D6">
        <w:rPr>
          <w:b/>
        </w:rPr>
        <w:t>Fraud reporting</w:t>
      </w:r>
      <w:r>
        <w:t xml:space="preserve"> mechanisms</w:t>
      </w:r>
      <w:r w:rsidR="00AD459E">
        <w:t xml:space="preserve"> that allow for both internal and external reports in a confidential manner</w:t>
      </w:r>
      <w:r w:rsidR="00DD4717">
        <w:t>.</w:t>
      </w:r>
      <w:r w:rsidR="00AD459E">
        <w:t xml:space="preserve"> </w:t>
      </w:r>
      <w:r w:rsidR="00DD4717">
        <w:t>T</w:t>
      </w:r>
      <w:r w:rsidR="00AD459E">
        <w:t>his</w:t>
      </w:r>
      <w:r>
        <w:t xml:space="preserve"> includ</w:t>
      </w:r>
      <w:r w:rsidR="00AD459E">
        <w:t>es</w:t>
      </w:r>
      <w:r>
        <w:t xml:space="preserve"> </w:t>
      </w:r>
      <w:r w:rsidR="00543B0F" w:rsidRPr="00FE44BB">
        <w:t xml:space="preserve">the promotion of the </w:t>
      </w:r>
      <w:r w:rsidR="00950E32">
        <w:t xml:space="preserve">Department’s </w:t>
      </w:r>
      <w:r w:rsidR="00DD4717">
        <w:t>f</w:t>
      </w:r>
      <w:r w:rsidR="00950E32">
        <w:t xml:space="preserve">raud reporting </w:t>
      </w:r>
      <w:r w:rsidR="00C76E54">
        <w:t xml:space="preserve">online form </w:t>
      </w:r>
      <w:r w:rsidR="00950E32">
        <w:t xml:space="preserve">and </w:t>
      </w:r>
      <w:r w:rsidR="00C76E54">
        <w:t xml:space="preserve">the </w:t>
      </w:r>
      <w:r w:rsidR="00543B0F" w:rsidRPr="00FE44BB">
        <w:t>P</w:t>
      </w:r>
      <w:r w:rsidR="00950E32">
        <w:t xml:space="preserve">ublic </w:t>
      </w:r>
      <w:r w:rsidR="00543B0F" w:rsidRPr="00FE44BB">
        <w:t>I</w:t>
      </w:r>
      <w:r w:rsidR="00950E32">
        <w:t xml:space="preserve">nformation </w:t>
      </w:r>
      <w:r w:rsidR="00543B0F" w:rsidRPr="00FE44BB">
        <w:t>D</w:t>
      </w:r>
      <w:r w:rsidR="00950E32">
        <w:t xml:space="preserve">isclosure </w:t>
      </w:r>
      <w:r w:rsidR="00AD459E">
        <w:t>reporting procedure</w:t>
      </w:r>
      <w:r w:rsidR="004F1824">
        <w:t>.</w:t>
      </w:r>
      <w:r w:rsidR="00F6790D">
        <w:t xml:space="preserve"> Staff are also required to report conflicts of interest and </w:t>
      </w:r>
      <w:r w:rsidR="00D21D0E">
        <w:t xml:space="preserve">any </w:t>
      </w:r>
      <w:r w:rsidR="00F6790D">
        <w:t>gifts and benefits</w:t>
      </w:r>
      <w:r w:rsidR="00D21D0E">
        <w:t xml:space="preserve"> they receive</w:t>
      </w:r>
      <w:r w:rsidR="00F6790D">
        <w:t>.</w:t>
      </w:r>
    </w:p>
    <w:p w14:paraId="0669B340" w14:textId="6A8C7463" w:rsidR="00543B0F" w:rsidRDefault="00AD459E" w:rsidP="00B61CDF">
      <w:pPr>
        <w:pStyle w:val="BodyText"/>
        <w:numPr>
          <w:ilvl w:val="0"/>
          <w:numId w:val="35"/>
        </w:numPr>
        <w:spacing w:line="240" w:lineRule="auto"/>
      </w:pPr>
      <w:r w:rsidRPr="00D320D6">
        <w:rPr>
          <w:b/>
        </w:rPr>
        <w:t>Assurance processes</w:t>
      </w:r>
      <w:r>
        <w:t xml:space="preserve"> including</w:t>
      </w:r>
      <w:r w:rsidR="00950E32">
        <w:t xml:space="preserve"> the Department’s I</w:t>
      </w:r>
      <w:r>
        <w:t>nternal</w:t>
      </w:r>
      <w:r w:rsidR="00950E32">
        <w:t xml:space="preserve"> Audit program,</w:t>
      </w:r>
      <w:r w:rsidR="00CD0915">
        <w:t xml:space="preserve"> management assurance surveys,</w:t>
      </w:r>
      <w:r>
        <w:t xml:space="preserve"> external audit</w:t>
      </w:r>
      <w:r w:rsidR="00950E32">
        <w:t xml:space="preserve"> and management initiated reviews to test the effectiveness of controls, policies and procedures</w:t>
      </w:r>
      <w:r w:rsidR="004F1824">
        <w:t>.</w:t>
      </w:r>
      <w:r w:rsidR="00543B0F" w:rsidRPr="00FE44BB">
        <w:t xml:space="preserve"> </w:t>
      </w:r>
      <w:r w:rsidR="00BF7BF8">
        <w:t>Claims processes for Commonwealth-funded programs administered by PM&amp;C will seek to detect fraudulent claims.</w:t>
      </w:r>
    </w:p>
    <w:p w14:paraId="632AFE2B" w14:textId="287DC1C6" w:rsidR="00AD459E" w:rsidRDefault="00C76E54" w:rsidP="00B61CDF">
      <w:pPr>
        <w:pStyle w:val="BodyText"/>
        <w:numPr>
          <w:ilvl w:val="0"/>
          <w:numId w:val="35"/>
        </w:numPr>
        <w:spacing w:line="240" w:lineRule="auto"/>
      </w:pPr>
      <w:r w:rsidRPr="00D320D6">
        <w:rPr>
          <w:b/>
        </w:rPr>
        <w:t>Monitoring changes in circumstance:</w:t>
      </w:r>
      <w:r>
        <w:t xml:space="preserve"> PM&amp;C staff are required to d</w:t>
      </w:r>
      <w:r w:rsidR="00D320D6">
        <w:t>isclos</w:t>
      </w:r>
      <w:r w:rsidR="00AD459E" w:rsidRPr="00AD459E">
        <w:t>e changes in circumstances and external interests</w:t>
      </w:r>
      <w:r w:rsidR="002709DD">
        <w:t xml:space="preserve"> to Australian Government Security Vetting Agency (AGSVA)</w:t>
      </w:r>
      <w:r w:rsidR="004F1824">
        <w:t>.</w:t>
      </w:r>
    </w:p>
    <w:p w14:paraId="7B7F9654" w14:textId="4A3C1D45" w:rsidR="00C879DC" w:rsidRPr="00374886" w:rsidRDefault="00C879DC" w:rsidP="00B61CDF">
      <w:pPr>
        <w:pStyle w:val="BodyText"/>
        <w:numPr>
          <w:ilvl w:val="0"/>
          <w:numId w:val="35"/>
        </w:numPr>
        <w:spacing w:line="240" w:lineRule="auto"/>
      </w:pPr>
      <w:r w:rsidRPr="00374886">
        <w:rPr>
          <w:b/>
        </w:rPr>
        <w:t xml:space="preserve">Monthly checks </w:t>
      </w:r>
      <w:r w:rsidRPr="00374886">
        <w:t>to ensure segregation of duties, and internal financial system controls are operating as they should and no issues have arisen.</w:t>
      </w:r>
    </w:p>
    <w:p w14:paraId="7F3BAE96" w14:textId="4F5C704E" w:rsidR="00C879DC" w:rsidRPr="00374886" w:rsidRDefault="00C879DC" w:rsidP="00B61CDF">
      <w:pPr>
        <w:pStyle w:val="BodyText"/>
        <w:numPr>
          <w:ilvl w:val="0"/>
          <w:numId w:val="35"/>
        </w:numPr>
        <w:spacing w:line="240" w:lineRule="auto"/>
      </w:pPr>
      <w:r w:rsidRPr="00374886">
        <w:rPr>
          <w:b/>
        </w:rPr>
        <w:t xml:space="preserve">Credit card compliance </w:t>
      </w:r>
      <w:r w:rsidRPr="00374886">
        <w:t>through monthly checks as well as in-built system controls to flag inappropriate or personal transactions with a day or two of the transaction.</w:t>
      </w:r>
    </w:p>
    <w:p w14:paraId="03659ECD" w14:textId="77777777" w:rsidR="007B5503" w:rsidRDefault="00337C05" w:rsidP="002709DD">
      <w:pPr>
        <w:pStyle w:val="Heading3"/>
      </w:pPr>
      <w:r>
        <w:lastRenderedPageBreak/>
        <w:t>R</w:t>
      </w:r>
      <w:r w:rsidR="00543B0F" w:rsidRPr="00830941">
        <w:t xml:space="preserve">esponse </w:t>
      </w:r>
    </w:p>
    <w:p w14:paraId="6C89D684" w14:textId="77777777" w:rsidR="00E41A54" w:rsidRPr="00E41A54" w:rsidRDefault="00E41A54" w:rsidP="006D4F6D">
      <w:pPr>
        <w:shd w:val="clear" w:color="auto" w:fill="FFFFFF"/>
        <w:spacing w:before="360" w:after="72" w:line="240" w:lineRule="auto"/>
      </w:pPr>
      <w:r w:rsidRPr="00E41A54">
        <w:t>Any alleged fraudulent or corrupt behaviour that is reported to or detected by PM&amp;C will be handled appropriately.</w:t>
      </w:r>
    </w:p>
    <w:p w14:paraId="7EF7810F" w14:textId="77777777" w:rsidR="00E41A54" w:rsidRPr="00E41A54" w:rsidRDefault="00E41A54" w:rsidP="006D4F6D">
      <w:pPr>
        <w:pStyle w:val="BodyText"/>
        <w:spacing w:line="240" w:lineRule="auto"/>
      </w:pPr>
      <w:r w:rsidRPr="00E41A54">
        <w:t>PM&amp;C’s fraud and corruption response strategy includes:</w:t>
      </w:r>
    </w:p>
    <w:p w14:paraId="781F0712" w14:textId="69B0C0C5" w:rsidR="00842BE3" w:rsidRDefault="00E41A54" w:rsidP="006D4F6D">
      <w:pPr>
        <w:pStyle w:val="BodyText"/>
        <w:numPr>
          <w:ilvl w:val="0"/>
          <w:numId w:val="14"/>
        </w:numPr>
        <w:spacing w:line="240" w:lineRule="auto"/>
      </w:pPr>
      <w:r>
        <w:t xml:space="preserve">review and </w:t>
      </w:r>
      <w:r w:rsidRPr="00E41A54">
        <w:t>assessment of all reports and allegations to determine an appropriate response</w:t>
      </w:r>
    </w:p>
    <w:p w14:paraId="595F29A9" w14:textId="59EA6FCE" w:rsidR="00842BE3" w:rsidRDefault="003E68C0" w:rsidP="006D4F6D">
      <w:pPr>
        <w:pStyle w:val="BodyText"/>
        <w:numPr>
          <w:ilvl w:val="0"/>
          <w:numId w:val="14"/>
        </w:numPr>
        <w:spacing w:line="240" w:lineRule="auto"/>
      </w:pPr>
      <w:r w:rsidRPr="00E41A54">
        <w:t>undertaking investigations in accordance with Australian Government Investigations Standards</w:t>
      </w:r>
    </w:p>
    <w:p w14:paraId="11D00BFA" w14:textId="4114C30C" w:rsidR="00E43D3E" w:rsidRDefault="00BF7BF8" w:rsidP="006D4F6D">
      <w:pPr>
        <w:pStyle w:val="BodyText"/>
        <w:numPr>
          <w:ilvl w:val="0"/>
          <w:numId w:val="14"/>
        </w:numPr>
        <w:spacing w:line="240" w:lineRule="auto"/>
      </w:pPr>
      <w:r>
        <w:t xml:space="preserve">application of agreed standards for compliance and consequences for detected fraud, in programs </w:t>
      </w:r>
      <w:r w:rsidR="006F03F6">
        <w:t>administered</w:t>
      </w:r>
      <w:r>
        <w:t xml:space="preserve"> by PM&amp;C </w:t>
      </w:r>
    </w:p>
    <w:p w14:paraId="32CE166E" w14:textId="77777777" w:rsidR="00E41A54" w:rsidRPr="00E41A54" w:rsidRDefault="00E41A54" w:rsidP="006D4F6D">
      <w:pPr>
        <w:pStyle w:val="BodyText"/>
        <w:numPr>
          <w:ilvl w:val="0"/>
          <w:numId w:val="14"/>
        </w:numPr>
        <w:spacing w:line="240" w:lineRule="auto"/>
      </w:pPr>
      <w:r w:rsidRPr="00E41A54">
        <w:t>referral to the Australian Federal Police (AFP) or other law enforcement agency as appropriate</w:t>
      </w:r>
    </w:p>
    <w:p w14:paraId="273F523A" w14:textId="77777777" w:rsidR="00E41A54" w:rsidRPr="00E41A54" w:rsidRDefault="00E41A54" w:rsidP="006D4F6D">
      <w:pPr>
        <w:pStyle w:val="BodyText"/>
        <w:numPr>
          <w:ilvl w:val="0"/>
          <w:numId w:val="14"/>
        </w:numPr>
        <w:spacing w:line="240" w:lineRule="auto"/>
      </w:pPr>
      <w:r w:rsidRPr="00E41A54">
        <w:t>pursuing disciplinary, administrative, civil or criminal actions as appropriate</w:t>
      </w:r>
    </w:p>
    <w:p w14:paraId="05CF60CB" w14:textId="1D03D479" w:rsidR="00C23D58" w:rsidRDefault="00E41A54" w:rsidP="008E394E">
      <w:pPr>
        <w:pStyle w:val="BodyText"/>
        <w:numPr>
          <w:ilvl w:val="0"/>
          <w:numId w:val="14"/>
        </w:numPr>
        <w:spacing w:line="240" w:lineRule="auto"/>
      </w:pPr>
      <w:r w:rsidRPr="00E41A54">
        <w:t>pursuing the recovery of fraudulently or criminally obtained benefits where appropriate</w:t>
      </w:r>
      <w:r w:rsidR="00C76E54">
        <w:t>.</w:t>
      </w:r>
    </w:p>
    <w:p w14:paraId="08A303FB" w14:textId="77777777" w:rsidR="00C23D58" w:rsidRDefault="00C23D58" w:rsidP="00C23D58">
      <w:pPr>
        <w:pStyle w:val="Heading3"/>
      </w:pPr>
      <w:r>
        <w:t xml:space="preserve">Investigations </w:t>
      </w:r>
    </w:p>
    <w:p w14:paraId="70DC5680" w14:textId="65EA0E5F" w:rsidR="00C23D58" w:rsidRDefault="00C23D58" w:rsidP="00C23D58">
      <w:r>
        <w:t xml:space="preserve">An investigation may be pursued when appropriate, as a response to the detection of potential fraud. </w:t>
      </w:r>
      <w:r w:rsidRPr="008543C4">
        <w:t>The FCO is responsible for conducting investigations of suspected internal and external fraud</w:t>
      </w:r>
      <w:r w:rsidRPr="0007614E">
        <w:rPr>
          <w:sz w:val="18"/>
          <w:vertAlign w:val="superscript"/>
        </w:rPr>
        <w:footnoteReference w:id="2"/>
      </w:r>
      <w:r w:rsidRPr="00595DA8">
        <w:rPr>
          <w:sz w:val="18"/>
        </w:rPr>
        <w:t xml:space="preserve"> </w:t>
      </w:r>
      <w:r w:rsidRPr="008543C4">
        <w:t>in accordance with the</w:t>
      </w:r>
      <w:r>
        <w:t xml:space="preserve"> Commonwealth Fraud Control Framework and the</w:t>
      </w:r>
      <w:r w:rsidRPr="008543C4">
        <w:t xml:space="preserve"> Australian Government Investigation Standards (AGIS). During an investigation, the FCO may collaborate with other government departments (both state and federal), and with regulatory and enforcement agencies. </w:t>
      </w:r>
    </w:p>
    <w:p w14:paraId="4FEF4DAE" w14:textId="77777777" w:rsidR="00C23D58" w:rsidRDefault="00C23D58" w:rsidP="00C23D58">
      <w:r w:rsidRPr="008543C4">
        <w:t xml:space="preserve">Where the initial investigation discloses a complex situation beyond the Department’s investigative capability, external expertise will be sought to carry out the investigation. </w:t>
      </w:r>
      <w:r>
        <w:t xml:space="preserve">All investigators used by the department are required to attain minimum competency qualifications prescribed in the Framework. </w:t>
      </w:r>
      <w:r w:rsidRPr="008543C4">
        <w:t>The decision to obtain such external expertise will be at the discretion of the FCO. The Department has a panel of investigation providers that can be utilised as appropriate.</w:t>
      </w:r>
    </w:p>
    <w:p w14:paraId="2A83FCAE" w14:textId="77777777" w:rsidR="00C23D58" w:rsidRDefault="00C23D58" w:rsidP="00C23D58">
      <w:r>
        <w:lastRenderedPageBreak/>
        <w:t xml:space="preserve">If required, the FCO will refer any allegations of suspected breaches of the APS Code of Conduct to People Branch. </w:t>
      </w:r>
    </w:p>
    <w:p w14:paraId="24816B57" w14:textId="77777777" w:rsidR="00C23D58" w:rsidRPr="00E50C2D" w:rsidRDefault="00C23D58" w:rsidP="00C23D58">
      <w:pPr>
        <w:pStyle w:val="NormalWeb"/>
        <w:spacing w:before="0" w:beforeAutospacing="0" w:after="0" w:afterAutospacing="0"/>
        <w:rPr>
          <w:rFonts w:ascii="Arial" w:hAnsi="Arial" w:cs="Arial"/>
          <w:sz w:val="22"/>
          <w:szCs w:val="22"/>
          <w:lang w:val="en-US"/>
        </w:rPr>
      </w:pPr>
      <w:r w:rsidRPr="00E50C2D">
        <w:rPr>
          <w:rFonts w:asciiTheme="minorHAnsi" w:eastAsiaTheme="minorHAnsi" w:hAnsiTheme="minorHAnsi" w:cstheme="minorBidi"/>
          <w:color w:val="262626" w:themeColor="text1" w:themeTint="D9"/>
          <w:sz w:val="20"/>
          <w:szCs w:val="20"/>
          <w:lang w:eastAsia="en-US"/>
        </w:rPr>
        <w:t xml:space="preserve">Serious and complex fraud cases may be referred to the AFP. The AFP evaluates all referred fraud matters in accordance with the Case Categorisation and Prioritisation Mode (CCPM). PM&amp;C will seek guidance from the AFP about both the CCPM and possible referrals (where there is any doubt). More information about reporting a crime to the AFP is available through the </w:t>
      </w:r>
      <w:hyperlink r:id="rId26" w:history="1">
        <w:r w:rsidRPr="00E50C2D">
          <w:rPr>
            <w:rFonts w:asciiTheme="minorHAnsi" w:eastAsiaTheme="minorHAnsi" w:hAnsiTheme="minorHAnsi" w:cstheme="minorBidi"/>
            <w:color w:val="262626" w:themeColor="text1" w:themeTint="D9"/>
            <w:sz w:val="20"/>
            <w:szCs w:val="20"/>
            <w:lang w:eastAsia="en-US"/>
          </w:rPr>
          <w:t>AFP website</w:t>
        </w:r>
      </w:hyperlink>
      <w:r w:rsidRPr="00E50C2D">
        <w:rPr>
          <w:rFonts w:asciiTheme="minorHAnsi" w:eastAsiaTheme="minorHAnsi" w:hAnsiTheme="minorHAnsi" w:cstheme="minorBidi"/>
          <w:color w:val="262626" w:themeColor="text1" w:themeTint="D9"/>
          <w:sz w:val="20"/>
          <w:szCs w:val="20"/>
          <w:lang w:eastAsia="en-US"/>
        </w:rPr>
        <w:t>.</w:t>
      </w:r>
    </w:p>
    <w:p w14:paraId="62980220" w14:textId="1C4287F9" w:rsidR="007B5503" w:rsidRDefault="00FF7AFD" w:rsidP="007B5503">
      <w:pPr>
        <w:pStyle w:val="Heading2"/>
      </w:pPr>
      <w:bookmarkStart w:id="8" w:name="_Toc76129814"/>
      <w:r>
        <w:t>R</w:t>
      </w:r>
      <w:r w:rsidR="007B5503">
        <w:t>eporting</w:t>
      </w:r>
      <w:bookmarkEnd w:id="8"/>
      <w:r w:rsidR="007B5503">
        <w:t xml:space="preserve"> </w:t>
      </w:r>
    </w:p>
    <w:p w14:paraId="3876799A" w14:textId="65A8BE96" w:rsidR="003C3993" w:rsidRPr="003C3993" w:rsidRDefault="008543C4" w:rsidP="003C3993">
      <w:pPr>
        <w:spacing w:after="0" w:line="288" w:lineRule="auto"/>
      </w:pPr>
      <w:r>
        <w:rPr>
          <w:color w:val="414042"/>
        </w:rPr>
        <w:t xml:space="preserve">PM&amp;C takes all allegations seriously, and </w:t>
      </w:r>
      <w:r>
        <w:t>e</w:t>
      </w:r>
      <w:r w:rsidR="00A63EBE">
        <w:t>ncourages</w:t>
      </w:r>
      <w:r w:rsidR="00A63EBE" w:rsidRPr="003C3993">
        <w:t xml:space="preserve"> </w:t>
      </w:r>
      <w:r w:rsidR="008B695B" w:rsidRPr="003C3993">
        <w:t xml:space="preserve">reports of suspected fraud from internal and external parties. All staff are expected to </w:t>
      </w:r>
      <w:r w:rsidR="00BC691A">
        <w:t>assist in identifying and reporting in</w:t>
      </w:r>
      <w:r w:rsidR="008B695B" w:rsidRPr="003C3993">
        <w:t xml:space="preserve">stances or events of suspected fraud. </w:t>
      </w:r>
      <w:r>
        <w:t xml:space="preserve">Reports can be made directly to the Department, or submitted as a Public Interest Disclosure.  </w:t>
      </w:r>
    </w:p>
    <w:p w14:paraId="3423EBA0" w14:textId="77777777" w:rsidR="007B5503" w:rsidRDefault="009263E0" w:rsidP="002709DD">
      <w:pPr>
        <w:pStyle w:val="Heading3"/>
      </w:pPr>
      <w:r>
        <w:t>R</w:t>
      </w:r>
      <w:r w:rsidR="00197E7D">
        <w:t xml:space="preserve">eporting process </w:t>
      </w:r>
    </w:p>
    <w:p w14:paraId="39DBD0CA" w14:textId="6027F5FC" w:rsidR="009263E0" w:rsidRPr="00E00139" w:rsidRDefault="009263E0" w:rsidP="009263E0">
      <w:pPr>
        <w:spacing w:after="0" w:line="288" w:lineRule="auto"/>
      </w:pPr>
      <w:r w:rsidRPr="00E00139">
        <w:t xml:space="preserve">Suspected fraud related to PM&amp;C employees, contractors and consultants contracted by the Department </w:t>
      </w:r>
      <w:r w:rsidR="00BC691A">
        <w:t>can</w:t>
      </w:r>
      <w:r w:rsidR="00BC691A" w:rsidRPr="00E00139">
        <w:t xml:space="preserve"> </w:t>
      </w:r>
      <w:r w:rsidRPr="00E00139">
        <w:t>be reported to one of the following</w:t>
      </w:r>
      <w:r w:rsidR="008543C4">
        <w:t xml:space="preserve"> ways</w:t>
      </w:r>
      <w:r w:rsidRPr="00E00139">
        <w:t>:</w:t>
      </w:r>
    </w:p>
    <w:p w14:paraId="576F575D" w14:textId="77777777" w:rsidR="008543C4" w:rsidRDefault="008543C4" w:rsidP="002709DD">
      <w:pPr>
        <w:spacing w:after="0" w:line="288" w:lineRule="auto"/>
        <w:rPr>
          <w:b/>
        </w:rPr>
      </w:pPr>
    </w:p>
    <w:p w14:paraId="40E5A974" w14:textId="57382028" w:rsidR="009263E0" w:rsidRPr="00E00139" w:rsidRDefault="009263E0" w:rsidP="002709DD">
      <w:pPr>
        <w:spacing w:after="0" w:line="288" w:lineRule="auto"/>
      </w:pPr>
      <w:r w:rsidRPr="00204045">
        <w:rPr>
          <w:b/>
        </w:rPr>
        <w:t>Online</w:t>
      </w:r>
      <w:r w:rsidRPr="00E00139">
        <w:t xml:space="preserve">: Anonymous fraud reporting form on the </w:t>
      </w:r>
      <w:hyperlink r:id="rId27" w:history="1">
        <w:r w:rsidRPr="00154801">
          <w:rPr>
            <w:rStyle w:val="Hyperlink"/>
          </w:rPr>
          <w:t>PM&amp;C website</w:t>
        </w:r>
      </w:hyperlink>
    </w:p>
    <w:p w14:paraId="5B430EA4" w14:textId="4951A2C2" w:rsidR="008543C4" w:rsidRPr="00E00139" w:rsidRDefault="009263E0" w:rsidP="008543C4">
      <w:pPr>
        <w:spacing w:after="0" w:line="288" w:lineRule="auto"/>
      </w:pPr>
      <w:r w:rsidRPr="00204045">
        <w:rPr>
          <w:b/>
        </w:rPr>
        <w:t>Mail</w:t>
      </w:r>
      <w:r w:rsidR="008543C4">
        <w:t xml:space="preserve"> to:</w:t>
      </w:r>
      <w:r w:rsidR="008543C4" w:rsidRPr="008543C4">
        <w:t xml:space="preserve"> </w:t>
      </w:r>
      <w:r w:rsidR="008543C4" w:rsidRPr="00E00139">
        <w:t>Fraud Control Officer</w:t>
      </w:r>
      <w:r w:rsidR="008543C4">
        <w:t xml:space="preserve"> - </w:t>
      </w:r>
      <w:r w:rsidR="008543C4" w:rsidRPr="00E00139">
        <w:t>PO Box 6500</w:t>
      </w:r>
      <w:r w:rsidR="008543C4">
        <w:t xml:space="preserve"> </w:t>
      </w:r>
      <w:r w:rsidR="008543C4" w:rsidRPr="00E00139">
        <w:t>Canberra ACT 2600</w:t>
      </w:r>
    </w:p>
    <w:p w14:paraId="69A8E8FA" w14:textId="64CA3035" w:rsidR="002279EF" w:rsidRDefault="008543C4" w:rsidP="00154801">
      <w:r>
        <w:br/>
      </w:r>
      <w:r w:rsidR="00BC691A" w:rsidRPr="009E029C">
        <w:t xml:space="preserve">When </w:t>
      </w:r>
      <w:r w:rsidR="00BC691A">
        <w:t xml:space="preserve">making a report of </w:t>
      </w:r>
      <w:r w:rsidR="00BC691A" w:rsidRPr="009E029C">
        <w:t>suspected fraud, you are encouraged to include the following information</w:t>
      </w:r>
      <w:r w:rsidR="00BC691A">
        <w:t>:</w:t>
      </w:r>
    </w:p>
    <w:p w14:paraId="08BA0E17" w14:textId="25677D49" w:rsidR="00204045" w:rsidRPr="00204045" w:rsidRDefault="00204045" w:rsidP="009B574E">
      <w:pPr>
        <w:pStyle w:val="ListParagraph"/>
        <w:numPr>
          <w:ilvl w:val="0"/>
          <w:numId w:val="32"/>
        </w:numPr>
      </w:pPr>
      <w:r>
        <w:t>Information about the PM&amp;C employee, contractor and/or contractor or rel</w:t>
      </w:r>
      <w:r w:rsidR="00B61CDF">
        <w:t>e</w:t>
      </w:r>
      <w:r>
        <w:t xml:space="preserve">vant area that you </w:t>
      </w:r>
      <w:r w:rsidR="00B61CDF">
        <w:t>suspect</w:t>
      </w:r>
      <w:r>
        <w:t xml:space="preserve"> is involved in fraud.</w:t>
      </w:r>
      <w:r w:rsidRPr="00204045">
        <w:t xml:space="preserve"> Include as much detail as you can</w:t>
      </w:r>
      <w:r>
        <w:t>.</w:t>
      </w:r>
    </w:p>
    <w:p w14:paraId="64BB3503" w14:textId="3D1F4CBB" w:rsidR="00204045" w:rsidRPr="00204045" w:rsidRDefault="00204045" w:rsidP="009B574E">
      <w:pPr>
        <w:pStyle w:val="ListParagraph"/>
        <w:numPr>
          <w:ilvl w:val="0"/>
          <w:numId w:val="32"/>
        </w:numPr>
      </w:pPr>
      <w:r>
        <w:t xml:space="preserve">Details of the alleged fraud including </w:t>
      </w:r>
      <w:r w:rsidRPr="00204045">
        <w:t>how, when and where it occurred.</w:t>
      </w:r>
    </w:p>
    <w:p w14:paraId="7CED97D1" w14:textId="5283CF0D" w:rsidR="00204045" w:rsidRPr="00204045" w:rsidRDefault="00204045" w:rsidP="009B574E">
      <w:pPr>
        <w:pStyle w:val="ListParagraph"/>
        <w:numPr>
          <w:ilvl w:val="0"/>
          <w:numId w:val="32"/>
        </w:numPr>
      </w:pPr>
      <w:r>
        <w:t>Your contact details (this is optional).</w:t>
      </w:r>
    </w:p>
    <w:p w14:paraId="36EB22B5" w14:textId="649AEB73" w:rsidR="008543C4" w:rsidRDefault="008543C4" w:rsidP="008543C4">
      <w:pPr>
        <w:pStyle w:val="BodyText"/>
        <w:rPr>
          <w:rFonts w:asciiTheme="majorHAnsi" w:hAnsiTheme="majorHAnsi"/>
          <w:color w:val="014463" w:themeColor="text2"/>
          <w:sz w:val="24"/>
          <w:szCs w:val="24"/>
        </w:rPr>
      </w:pPr>
      <w:r>
        <w:rPr>
          <w:rFonts w:asciiTheme="majorHAnsi" w:hAnsiTheme="majorHAnsi"/>
          <w:color w:val="014463" w:themeColor="text2"/>
          <w:sz w:val="24"/>
          <w:szCs w:val="24"/>
        </w:rPr>
        <w:t>Public Interest D</w:t>
      </w:r>
      <w:r w:rsidR="00486E98">
        <w:rPr>
          <w:rFonts w:asciiTheme="majorHAnsi" w:hAnsiTheme="majorHAnsi"/>
          <w:color w:val="014463" w:themeColor="text2"/>
          <w:sz w:val="24"/>
          <w:szCs w:val="24"/>
        </w:rPr>
        <w:t>isclosure (PID)</w:t>
      </w:r>
    </w:p>
    <w:p w14:paraId="7D92F1A9" w14:textId="52799645" w:rsidR="008543C4" w:rsidRPr="00494FE6" w:rsidRDefault="00486E98" w:rsidP="008543C4">
      <w:pPr>
        <w:pStyle w:val="CommentText"/>
      </w:pPr>
      <w:r>
        <w:t xml:space="preserve">Suspected wrongdoing, such as fraud or corruption, can also be reported to the Department as a Public Interest Disclosure. </w:t>
      </w:r>
    </w:p>
    <w:p w14:paraId="204DE917" w14:textId="77777777" w:rsidR="00486E98" w:rsidRDefault="00486E98" w:rsidP="00486E98">
      <w:pPr>
        <w:pStyle w:val="CommentText"/>
      </w:pPr>
      <w:r>
        <w:lastRenderedPageBreak/>
        <w:t xml:space="preserve">The </w:t>
      </w:r>
      <w:hyperlink r:id="rId28" w:history="1">
        <w:r w:rsidRPr="00B553D3">
          <w:rPr>
            <w:rStyle w:val="Hyperlink"/>
            <w:i/>
          </w:rPr>
          <w:t>Public Interest Disclosure Act 2013</w:t>
        </w:r>
        <w:r w:rsidRPr="001B1556">
          <w:rPr>
            <w:rStyle w:val="Hyperlink"/>
            <w:i/>
          </w:rPr>
          <w:t xml:space="preserve"> (PID Act)</w:t>
        </w:r>
      </w:hyperlink>
      <w:r>
        <w:t xml:space="preserve"> seeks to promote integrity and accountability of the Commonwealth public sector by encouraging the disclosure of information about suspected wrongdoing, ensuring public officials who make a disclosure are protected from adverse consequences, and ensuring that disclosures are properly investigated.</w:t>
      </w:r>
    </w:p>
    <w:p w14:paraId="094DE732" w14:textId="44EF2ED3" w:rsidR="008543C4" w:rsidRPr="00B553D3" w:rsidRDefault="00486E98" w:rsidP="008543C4">
      <w:r>
        <w:t>PIDs</w:t>
      </w:r>
      <w:r w:rsidR="008543C4" w:rsidRPr="00B553D3">
        <w:t xml:space="preserve"> can be made orally or in writing:</w:t>
      </w:r>
    </w:p>
    <w:p w14:paraId="0CAB13F4" w14:textId="77777777" w:rsidR="008543C4" w:rsidRPr="001B1556" w:rsidRDefault="008543C4" w:rsidP="008543C4">
      <w:pPr>
        <w:pStyle w:val="ListParagraph"/>
        <w:numPr>
          <w:ilvl w:val="0"/>
          <w:numId w:val="32"/>
        </w:numPr>
      </w:pPr>
      <w:r w:rsidRPr="001B1556">
        <w:t>by an employee to their supervisor</w:t>
      </w:r>
    </w:p>
    <w:p w14:paraId="1A292041" w14:textId="166560C6" w:rsidR="008543C4" w:rsidRPr="001B1556" w:rsidRDefault="008543C4" w:rsidP="008543C4">
      <w:pPr>
        <w:pStyle w:val="ListParagraph"/>
        <w:numPr>
          <w:ilvl w:val="0"/>
          <w:numId w:val="32"/>
        </w:numPr>
      </w:pPr>
      <w:r w:rsidRPr="001B1556">
        <w:t>to an Authorised Officer</w:t>
      </w:r>
      <w:r w:rsidR="00486E98">
        <w:t>; and</w:t>
      </w:r>
    </w:p>
    <w:p w14:paraId="62F61564" w14:textId="1A0C9FD6" w:rsidR="00486E98" w:rsidRPr="00154801" w:rsidRDefault="008543C4" w:rsidP="00154801">
      <w:pPr>
        <w:pStyle w:val="ListParagraph"/>
        <w:numPr>
          <w:ilvl w:val="0"/>
          <w:numId w:val="32"/>
        </w:numPr>
        <w:rPr>
          <w:rFonts w:asciiTheme="majorHAnsi" w:hAnsiTheme="majorHAnsi"/>
          <w:color w:val="014463" w:themeColor="text2"/>
          <w:sz w:val="24"/>
          <w:szCs w:val="24"/>
        </w:rPr>
      </w:pPr>
      <w:r w:rsidRPr="001B1556">
        <w:t>to </w:t>
      </w:r>
      <w:hyperlink r:id="rId29" w:tooltip="publicinterestdisclosure@pmc.gov.au" w:history="1">
        <w:r w:rsidRPr="00B553D3">
          <w:rPr>
            <w:rStyle w:val="Hyperlink"/>
          </w:rPr>
          <w:t>publicinterestdisclosure@pmc.gov.au</w:t>
        </w:r>
      </w:hyperlink>
      <w:r w:rsidR="00486E98">
        <w:t>.</w:t>
      </w:r>
    </w:p>
    <w:p w14:paraId="162B15CA" w14:textId="31674CB2" w:rsidR="008543C4" w:rsidRPr="00486E98" w:rsidRDefault="008543C4" w:rsidP="00154801">
      <w:pPr>
        <w:rPr>
          <w:rFonts w:asciiTheme="majorHAnsi" w:hAnsiTheme="majorHAnsi"/>
          <w:color w:val="014463" w:themeColor="text2"/>
          <w:sz w:val="24"/>
          <w:szCs w:val="24"/>
        </w:rPr>
      </w:pPr>
      <w:r>
        <w:t xml:space="preserve">For further information, please refer to </w:t>
      </w:r>
      <w:hyperlink r:id="rId30" w:history="1">
        <w:r w:rsidRPr="001B1556">
          <w:rPr>
            <w:rStyle w:val="Hyperlink"/>
          </w:rPr>
          <w:t>PM&amp;C’s Public Interest Disclosure Procedures</w:t>
        </w:r>
      </w:hyperlink>
      <w:r>
        <w:t>.</w:t>
      </w:r>
    </w:p>
    <w:p w14:paraId="5D535568" w14:textId="16E75F2A" w:rsidR="007444ED" w:rsidRPr="00595DA8" w:rsidRDefault="007444ED" w:rsidP="00595DA8">
      <w:pPr>
        <w:pStyle w:val="Heading3"/>
      </w:pPr>
      <w:r w:rsidRPr="00154801">
        <w:t>Management of reports</w:t>
      </w:r>
    </w:p>
    <w:p w14:paraId="1613B638" w14:textId="392E3828" w:rsidR="008806F8" w:rsidRPr="008631C3" w:rsidRDefault="007444ED" w:rsidP="008631C3">
      <w:pPr>
        <w:pStyle w:val="BodyText"/>
        <w:rPr>
          <w:color w:val="414042"/>
        </w:rPr>
      </w:pPr>
      <w:r>
        <w:rPr>
          <w:color w:val="414042"/>
        </w:rPr>
        <w:t>The FCO maintains appropriate system</w:t>
      </w:r>
      <w:r w:rsidR="008F7D62">
        <w:rPr>
          <w:color w:val="414042"/>
        </w:rPr>
        <w:t>s</w:t>
      </w:r>
      <w:r>
        <w:rPr>
          <w:color w:val="414042"/>
        </w:rPr>
        <w:t xml:space="preserve"> to</w:t>
      </w:r>
      <w:r w:rsidR="008F7D62">
        <w:rPr>
          <w:color w:val="414042"/>
        </w:rPr>
        <w:t xml:space="preserve"> securely store,</w:t>
      </w:r>
      <w:r>
        <w:rPr>
          <w:color w:val="414042"/>
        </w:rPr>
        <w:t xml:space="preserve"> record, report and analyse allegations of fraud to ensure appropriate response and satisfactory resolution.</w:t>
      </w:r>
      <w:r w:rsidR="00A5063D">
        <w:rPr>
          <w:color w:val="414042"/>
        </w:rPr>
        <w:t xml:space="preserve"> All reported </w:t>
      </w:r>
      <w:r w:rsidR="008F7D62">
        <w:rPr>
          <w:color w:val="414042"/>
        </w:rPr>
        <w:t xml:space="preserve">allegations </w:t>
      </w:r>
      <w:r w:rsidR="00A5063D">
        <w:rPr>
          <w:color w:val="414042"/>
        </w:rPr>
        <w:t>are recorded and documented in accordance with Commonwealth requirements.</w:t>
      </w:r>
    </w:p>
    <w:p w14:paraId="09AFB552" w14:textId="21A66B75" w:rsidR="00A63EBE" w:rsidRDefault="00A63EBE" w:rsidP="009E029C">
      <w:pPr>
        <w:pStyle w:val="Heading3"/>
      </w:pPr>
      <w:r>
        <w:t>Privacy</w:t>
      </w:r>
    </w:p>
    <w:p w14:paraId="24BA560D" w14:textId="77777777" w:rsidR="00A63EBE" w:rsidRDefault="00A63EBE" w:rsidP="00A63EBE">
      <w:pPr>
        <w:spacing w:after="0" w:line="288" w:lineRule="auto"/>
      </w:pPr>
      <w:r w:rsidRPr="003C3993">
        <w:t xml:space="preserve">The </w:t>
      </w:r>
      <w:r>
        <w:t>D</w:t>
      </w:r>
      <w:r w:rsidRPr="003C3993">
        <w:t>epartment ensures the c</w:t>
      </w:r>
      <w:r>
        <w:t xml:space="preserve">onfidentiality of </w:t>
      </w:r>
      <w:r w:rsidRPr="003C3993">
        <w:t xml:space="preserve">the information received from any party wishing to report a suspected case of fraud. </w:t>
      </w:r>
      <w:r>
        <w:t xml:space="preserve">All reports are managed in accordance with PM&amp;C’s Privacy Policy and the </w:t>
      </w:r>
      <w:r w:rsidRPr="00066750">
        <w:rPr>
          <w:i/>
        </w:rPr>
        <w:t>Privacy Act 1988 (Cth)</w:t>
      </w:r>
      <w:r>
        <w:t>. Any p</w:t>
      </w:r>
      <w:r w:rsidRPr="00DD4717">
        <w:t xml:space="preserve">ersonal (and other) information </w:t>
      </w:r>
      <w:r>
        <w:t>provided to</w:t>
      </w:r>
      <w:r w:rsidRPr="00DD4717">
        <w:t xml:space="preserve"> the Department when reporting suspected fraud is collected and used </w:t>
      </w:r>
      <w:r>
        <w:t xml:space="preserve">only </w:t>
      </w:r>
      <w:r w:rsidRPr="00DD4717">
        <w:t>for the purpose of investigating, and responding to, reported fraud allegations.</w:t>
      </w:r>
    </w:p>
    <w:p w14:paraId="1B84029F" w14:textId="77777777" w:rsidR="00A63EBE" w:rsidRDefault="00A63EBE" w:rsidP="00A63EBE">
      <w:pPr>
        <w:spacing w:after="0" w:line="288" w:lineRule="auto"/>
      </w:pPr>
    </w:p>
    <w:p w14:paraId="326555B2" w14:textId="58CD8491" w:rsidR="00A63EBE" w:rsidRPr="00DD4717" w:rsidRDefault="00A63EBE" w:rsidP="00A63EBE">
      <w:pPr>
        <w:spacing w:after="0" w:line="288" w:lineRule="auto"/>
      </w:pPr>
      <w:r w:rsidRPr="00DD4717">
        <w:t xml:space="preserve">Where the report may be more appropriately considered by another agency or organisation, in Australia or overseas, we may disclose this information (including your personal information) to that agency or organisation. This includes but is not limited to </w:t>
      </w:r>
      <w:r w:rsidRPr="00066750">
        <w:t xml:space="preserve">a Federal, </w:t>
      </w:r>
      <w:r w:rsidR="00066750" w:rsidRPr="00066750">
        <w:t>s</w:t>
      </w:r>
      <w:r w:rsidRPr="00066750">
        <w:t>tate</w:t>
      </w:r>
      <w:r w:rsidRPr="00DD4717">
        <w:t>/</w:t>
      </w:r>
      <w:r w:rsidR="00066750">
        <w:t>t</w:t>
      </w:r>
      <w:r w:rsidRPr="00DD4717">
        <w:t xml:space="preserve">erritory agency, </w:t>
      </w:r>
      <w:r>
        <w:t>D</w:t>
      </w:r>
      <w:r w:rsidRPr="00DD4717">
        <w:t xml:space="preserve">epartment or authority, and Federal or </w:t>
      </w:r>
      <w:r w:rsidR="00066750">
        <w:t>s</w:t>
      </w:r>
      <w:r w:rsidRPr="00DD4717">
        <w:t>tate/</w:t>
      </w:r>
      <w:r w:rsidR="00066750">
        <w:t>t</w:t>
      </w:r>
      <w:r w:rsidRPr="00DD4717">
        <w:t xml:space="preserve">erritory Minister as relevant. </w:t>
      </w:r>
    </w:p>
    <w:p w14:paraId="74954F86" w14:textId="77777777" w:rsidR="00A63EBE" w:rsidRPr="00DD4717" w:rsidRDefault="00A63EBE" w:rsidP="00A63EBE">
      <w:pPr>
        <w:spacing w:after="0" w:line="288" w:lineRule="auto"/>
      </w:pPr>
    </w:p>
    <w:p w14:paraId="2DD1D487" w14:textId="4194578E" w:rsidR="00842BE3" w:rsidRDefault="00A63EBE" w:rsidP="00595DA8">
      <w:r w:rsidRPr="008543C4">
        <w:lastRenderedPageBreak/>
        <w:t>The Department</w:t>
      </w:r>
      <w:r w:rsidRPr="008543C4">
        <w:rPr>
          <w:rFonts w:hint="eastAsia"/>
        </w:rPr>
        <w:t>’</w:t>
      </w:r>
      <w:r w:rsidRPr="008543C4">
        <w:t xml:space="preserve">s </w:t>
      </w:r>
      <w:hyperlink r:id="rId31" w:history="1">
        <w:r w:rsidRPr="008543C4">
          <w:rPr>
            <w:rStyle w:val="Hyperlink"/>
          </w:rPr>
          <w:t>Privacy Policy</w:t>
        </w:r>
      </w:hyperlink>
      <w:r w:rsidRPr="008543C4">
        <w:t xml:space="preserve"> provides more information about how we protect your personal information, and who to contact if you have a privacy enquiry or complaint.</w:t>
      </w:r>
    </w:p>
    <w:p w14:paraId="1AAC820B" w14:textId="3FF4ED95" w:rsidR="00232641" w:rsidRDefault="006F0268" w:rsidP="00BF2243">
      <w:pPr>
        <w:pStyle w:val="Heading2"/>
      </w:pPr>
      <w:bookmarkStart w:id="9" w:name="_Toc76129815"/>
      <w:r>
        <w:t>Monitoring and r</w:t>
      </w:r>
      <w:r w:rsidR="00232641">
        <w:t>eview</w:t>
      </w:r>
      <w:bookmarkEnd w:id="9"/>
    </w:p>
    <w:p w14:paraId="36A7E088" w14:textId="48393AE4" w:rsidR="00CD6529" w:rsidRDefault="00232641" w:rsidP="00595DA8">
      <w:r>
        <w:t>The Fraud and Corruption Control Plan is a strategic document which</w:t>
      </w:r>
      <w:r w:rsidR="00E1609C">
        <w:t xml:space="preserve"> is</w:t>
      </w:r>
      <w:r>
        <w:t xml:space="preserve"> reviewed and updated every two years. The Fraud Control Risk Assessment is reviewed and updated </w:t>
      </w:r>
      <w:r w:rsidR="00551DB5">
        <w:t>annually, or more frequently in response to operational requirements</w:t>
      </w:r>
      <w:r w:rsidR="00D431E1">
        <w:t>.</w:t>
      </w:r>
    </w:p>
    <w:p w14:paraId="7F179BB8" w14:textId="42BD4D89" w:rsidR="00232641" w:rsidRDefault="00D431E1" w:rsidP="00595DA8">
      <w:r>
        <w:t>T</w:t>
      </w:r>
      <w:r w:rsidR="00BF2243">
        <w:t>he effectiveness of the controls described in this Plan</w:t>
      </w:r>
      <w:r>
        <w:t xml:space="preserve"> is monitored through</w:t>
      </w:r>
      <w:r w:rsidR="00CD6529">
        <w:t xml:space="preserve"> the Department’s assurance programs including internal audit and </w:t>
      </w:r>
      <w:r>
        <w:t>reporting to senior executive</w:t>
      </w:r>
      <w:r w:rsidR="003B0D91">
        <w:t xml:space="preserve"> (including the Executive Board)</w:t>
      </w:r>
      <w:r>
        <w:t xml:space="preserve"> and advisory committees</w:t>
      </w:r>
      <w:r w:rsidR="003B0D91">
        <w:t xml:space="preserve"> (including the PM&amp;C Audit and Risk Committee)</w:t>
      </w:r>
      <w:r w:rsidR="00551DB5">
        <w:t>.</w:t>
      </w:r>
      <w:r w:rsidR="00BF2243">
        <w:t xml:space="preserve"> </w:t>
      </w:r>
    </w:p>
    <w:p w14:paraId="5F3174F7" w14:textId="77777777" w:rsidR="00595DA8" w:rsidRDefault="008543C4" w:rsidP="00595DA8">
      <w:pPr>
        <w:pStyle w:val="Heading2"/>
      </w:pPr>
      <w:bookmarkStart w:id="10" w:name="_Toc76129816"/>
      <w:r>
        <w:t>Further Information</w:t>
      </w:r>
      <w:bookmarkEnd w:id="10"/>
      <w:r>
        <w:t xml:space="preserve"> </w:t>
      </w:r>
    </w:p>
    <w:p w14:paraId="4F4E0B53" w14:textId="6AEB55B3" w:rsidR="00595DA8" w:rsidRPr="00595DA8" w:rsidRDefault="00845E04" w:rsidP="00595DA8">
      <w:pPr>
        <w:spacing w:after="0" w:line="240" w:lineRule="auto"/>
      </w:pPr>
      <w:hyperlink r:id="rId32" w:history="1">
        <w:r w:rsidR="00595DA8" w:rsidRPr="003608A2">
          <w:rPr>
            <w:rStyle w:val="Hyperlink"/>
          </w:rPr>
          <w:t>Commonwealth Fraud Control</w:t>
        </w:r>
        <w:r w:rsidR="00E92761" w:rsidRPr="003608A2">
          <w:rPr>
            <w:rStyle w:val="Hyperlink"/>
          </w:rPr>
          <w:t xml:space="preserve"> Framework 2017</w:t>
        </w:r>
      </w:hyperlink>
      <w:r w:rsidR="00595DA8" w:rsidRPr="00595DA8">
        <w:t xml:space="preserve"> </w:t>
      </w:r>
    </w:p>
    <w:p w14:paraId="001551C3" w14:textId="67C0C2F0" w:rsidR="00595DA8" w:rsidRDefault="00845E04" w:rsidP="00595DA8">
      <w:pPr>
        <w:spacing w:after="0" w:line="240" w:lineRule="auto"/>
      </w:pPr>
      <w:hyperlink r:id="rId33" w:history="1">
        <w:r w:rsidR="00595DA8" w:rsidRPr="003608A2">
          <w:rPr>
            <w:rStyle w:val="Hyperlink"/>
          </w:rPr>
          <w:t>The Fraud Rule</w:t>
        </w:r>
      </w:hyperlink>
    </w:p>
    <w:p w14:paraId="0214CDB9" w14:textId="05D07DB5" w:rsidR="00E92761" w:rsidRPr="00595DA8" w:rsidRDefault="00845E04" w:rsidP="00E92761">
      <w:pPr>
        <w:spacing w:after="0" w:line="240" w:lineRule="auto"/>
      </w:pPr>
      <w:hyperlink r:id="rId34" w:history="1">
        <w:r w:rsidR="00E92761" w:rsidRPr="003608A2">
          <w:rPr>
            <w:rStyle w:val="Hyperlink"/>
          </w:rPr>
          <w:t>Australian Government Investigations Standards</w:t>
        </w:r>
      </w:hyperlink>
    </w:p>
    <w:p w14:paraId="77DF1B56" w14:textId="2790AE98" w:rsidR="00595DA8" w:rsidRPr="00595DA8" w:rsidRDefault="00845E04" w:rsidP="00595DA8">
      <w:pPr>
        <w:spacing w:after="0" w:line="240" w:lineRule="auto"/>
      </w:pPr>
      <w:hyperlink r:id="rId35" w:history="1">
        <w:r w:rsidR="00595DA8" w:rsidRPr="003608A2">
          <w:rPr>
            <w:rStyle w:val="Hyperlink"/>
          </w:rPr>
          <w:t>APS Values and Code of Conduct</w:t>
        </w:r>
      </w:hyperlink>
    </w:p>
    <w:p w14:paraId="4563D063" w14:textId="77777777" w:rsidR="00595DA8" w:rsidRPr="00595DA8" w:rsidRDefault="00595DA8" w:rsidP="00595DA8">
      <w:pPr>
        <w:spacing w:after="0" w:line="240" w:lineRule="auto"/>
      </w:pPr>
    </w:p>
    <w:p w14:paraId="213E2D99" w14:textId="77777777" w:rsidR="00595DA8" w:rsidRPr="003608A2" w:rsidRDefault="00595DA8" w:rsidP="00595DA8">
      <w:pPr>
        <w:pStyle w:val="h3"/>
        <w:rPr>
          <w:rFonts w:asciiTheme="minorHAnsi" w:eastAsiaTheme="minorHAnsi" w:hAnsiTheme="minorHAnsi" w:cstheme="minorBidi"/>
          <w:bCs w:val="0"/>
          <w:color w:val="262626" w:themeColor="text1" w:themeTint="D9"/>
          <w:sz w:val="20"/>
          <w:szCs w:val="20"/>
          <w:lang w:eastAsia="en-US"/>
        </w:rPr>
      </w:pPr>
      <w:r w:rsidRPr="003608A2">
        <w:rPr>
          <w:rFonts w:asciiTheme="minorHAnsi" w:eastAsiaTheme="minorHAnsi" w:hAnsiTheme="minorHAnsi" w:cstheme="minorBidi"/>
          <w:bCs w:val="0"/>
          <w:color w:val="262626" w:themeColor="text1" w:themeTint="D9"/>
          <w:sz w:val="20"/>
          <w:szCs w:val="20"/>
          <w:lang w:eastAsia="en-US"/>
        </w:rPr>
        <w:t>Legislation</w:t>
      </w:r>
    </w:p>
    <w:p w14:paraId="696812EF" w14:textId="77777777" w:rsidR="00595DA8" w:rsidRPr="00595DA8" w:rsidRDefault="00595DA8" w:rsidP="00595DA8">
      <w:pPr>
        <w:spacing w:after="0" w:line="240" w:lineRule="auto"/>
      </w:pPr>
    </w:p>
    <w:p w14:paraId="58AB382F" w14:textId="7AB32B22" w:rsidR="00595DA8" w:rsidRPr="00595DA8" w:rsidRDefault="00845E04" w:rsidP="00595DA8">
      <w:pPr>
        <w:spacing w:after="0" w:line="240" w:lineRule="auto"/>
      </w:pPr>
      <w:hyperlink r:id="rId36" w:history="1">
        <w:r w:rsidR="00595DA8" w:rsidRPr="003608A2">
          <w:rPr>
            <w:rStyle w:val="Hyperlink"/>
          </w:rPr>
          <w:t>Public Governance, Performance and Accountability Act 2013 (PGPA Act)</w:t>
        </w:r>
      </w:hyperlink>
    </w:p>
    <w:p w14:paraId="3B97495A" w14:textId="5066FD45" w:rsidR="00595DA8" w:rsidRPr="00595DA8" w:rsidRDefault="00845E04" w:rsidP="00595DA8">
      <w:pPr>
        <w:spacing w:after="0" w:line="240" w:lineRule="auto"/>
      </w:pPr>
      <w:hyperlink r:id="rId37" w:history="1">
        <w:r w:rsidR="00595DA8" w:rsidRPr="003608A2">
          <w:rPr>
            <w:rStyle w:val="Hyperlink"/>
          </w:rPr>
          <w:t>Public Interest Disclosure Act 2013</w:t>
        </w:r>
      </w:hyperlink>
    </w:p>
    <w:p w14:paraId="35E5D936" w14:textId="263CD8F6" w:rsidR="00595DA8" w:rsidRPr="00595DA8" w:rsidRDefault="00845E04" w:rsidP="00595DA8">
      <w:pPr>
        <w:spacing w:after="0" w:line="240" w:lineRule="auto"/>
      </w:pPr>
      <w:hyperlink r:id="rId38" w:history="1">
        <w:r w:rsidR="00595DA8" w:rsidRPr="003608A2">
          <w:rPr>
            <w:rStyle w:val="Hyperlink"/>
          </w:rPr>
          <w:t>Proceeds of Crime Act 2002</w:t>
        </w:r>
      </w:hyperlink>
    </w:p>
    <w:p w14:paraId="4DCACC73" w14:textId="5F832A9F" w:rsidR="00595DA8" w:rsidRPr="00595DA8" w:rsidRDefault="00845E04" w:rsidP="00595DA8">
      <w:pPr>
        <w:spacing w:after="0" w:line="240" w:lineRule="auto"/>
      </w:pPr>
      <w:hyperlink r:id="rId39" w:history="1">
        <w:r w:rsidR="00595DA8" w:rsidRPr="003608A2">
          <w:rPr>
            <w:rStyle w:val="Hyperlink"/>
          </w:rPr>
          <w:t>Public Service Act 1999</w:t>
        </w:r>
      </w:hyperlink>
    </w:p>
    <w:p w14:paraId="15AC2B02" w14:textId="7176EFD8" w:rsidR="00CB392A" w:rsidRPr="00AA7F7D" w:rsidRDefault="00845E04" w:rsidP="00AA7F7D">
      <w:pPr>
        <w:spacing w:after="0" w:line="240" w:lineRule="auto"/>
      </w:pPr>
      <w:hyperlink r:id="rId40" w:history="1">
        <w:r w:rsidR="00595DA8" w:rsidRPr="003608A2">
          <w:rPr>
            <w:rStyle w:val="Hyperlink"/>
          </w:rPr>
          <w:t>Criminal Code Act 1995 (Commonwealth)</w:t>
        </w:r>
      </w:hyperlink>
      <w:r w:rsidR="00A96DE1">
        <w:rPr>
          <w:rFonts w:ascii="Segoe UI" w:eastAsia="Times New Roman" w:hAnsi="Segoe UI" w:cs="Segoe UI"/>
          <w:color w:val="313131"/>
          <w:sz w:val="24"/>
          <w:szCs w:val="24"/>
          <w:lang w:eastAsia="en-AU"/>
        </w:rPr>
        <w:t xml:space="preserve"> </w:t>
      </w:r>
    </w:p>
    <w:p w14:paraId="08FAB0E4" w14:textId="77777777" w:rsidR="00CB392A" w:rsidRPr="00FE44BB" w:rsidRDefault="00CB392A" w:rsidP="00842BE3">
      <w:pPr>
        <w:spacing w:after="0" w:line="288" w:lineRule="auto"/>
        <w:jc w:val="both"/>
      </w:pPr>
    </w:p>
    <w:sectPr w:rsidR="00CB392A" w:rsidRPr="00FE44BB" w:rsidSect="00753174">
      <w:headerReference w:type="default" r:id="rId41"/>
      <w:footerReference w:type="default" r:id="rId42"/>
      <w:headerReference w:type="first" r:id="rId43"/>
      <w:footerReference w:type="first" r:id="rId44"/>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EBF5" w14:textId="77777777" w:rsidR="00334E8C" w:rsidRDefault="00334E8C" w:rsidP="00B95533">
      <w:pPr>
        <w:spacing w:after="0" w:line="240" w:lineRule="auto"/>
      </w:pPr>
      <w:r>
        <w:separator/>
      </w:r>
    </w:p>
  </w:endnote>
  <w:endnote w:type="continuationSeparator" w:id="0">
    <w:p w14:paraId="557C7F76" w14:textId="77777777" w:rsidR="00334E8C" w:rsidRDefault="00334E8C" w:rsidP="00B95533">
      <w:pPr>
        <w:spacing w:after="0" w:line="240" w:lineRule="auto"/>
      </w:pPr>
      <w:r>
        <w:continuationSeparator/>
      </w:r>
    </w:p>
  </w:endnote>
  <w:endnote w:type="continuationNotice" w:id="1">
    <w:p w14:paraId="49E60E6A" w14:textId="77777777" w:rsidR="00334E8C" w:rsidRDefault="00334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Narrow-Light">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Univers 45 Light">
    <w:altName w:val="Univers 45 Light"/>
    <w:charset w:val="00"/>
    <w:family w:val="auto"/>
    <w:pitch w:val="variable"/>
    <w:sig w:usb0="80000023" w:usb1="00000000" w:usb2="00000000" w:usb3="00000000" w:csb0="00000001" w:csb1="00000000"/>
  </w:font>
  <w:font w:name="Montserrat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98D58" w14:textId="77777777" w:rsidR="00845E04" w:rsidRDefault="00845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5996" w14:textId="3058FD36" w:rsidR="009247CA" w:rsidRPr="00073D52" w:rsidRDefault="00845E04" w:rsidP="00AA7F7D">
    <w:pPr>
      <w:pStyle w:val="ProtectiveMarking"/>
    </w:pPr>
    <w:sdt>
      <w:sdtPr>
        <w:alias w:val="Classification"/>
        <w:tag w:val="Classification"/>
        <w:id w:val="-706402449"/>
        <w:dataBinding w:xpath="/root[1]/Classification[1]" w:storeItemID="{F533AE62-A212-4B26-92DA-A3B336E8AE06}"/>
        <w:text/>
      </w:sdtPr>
      <w:sdtEndPr/>
      <w:sdtContent>
        <w:r w:rsidR="009247CA">
          <w:t>OFFICIAL</w:t>
        </w:r>
      </w:sdtContent>
    </w:sdt>
    <w:r w:rsidR="009247CA">
      <w:rPr>
        <w:lang w:eastAsia="en-AU"/>
      </w:rPr>
      <mc:AlternateContent>
        <mc:Choice Requires="wps">
          <w:drawing>
            <wp:anchor distT="45720" distB="45720" distL="114300" distR="114300" simplePos="0" relativeHeight="251656704" behindDoc="0" locked="1" layoutInCell="1" allowOverlap="1" wp14:anchorId="6B7073E9" wp14:editId="541B9BD1">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4127FFB9" w14:textId="1A1236B4" w:rsidR="009247CA" w:rsidRPr="00073D52" w:rsidRDefault="009247CA"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00AA7F7D">
                            <w:rPr>
                              <w:b w:val="0"/>
                              <w:bCs/>
                              <w:noProof/>
                              <w:sz w:val="16"/>
                              <w:szCs w:val="16"/>
                            </w:rPr>
                            <w:t>1</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7073E9" id="_x0000_t202" coordsize="21600,21600" o:spt="202" path="m,l,21600r21600,l21600,xe">
              <v:stroke joinstyle="miter"/>
              <v:path gradientshapeok="t" o:connecttype="rect"/>
            </v:shapetype>
            <v:shape id="_x0000_s1029" type="#_x0000_t202" style="position:absolute;left:0;text-align:left;margin-left:483.65pt;margin-top:783.5pt;width:26.15pt;height:57.2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14:paraId="4127FFB9" w14:textId="1A1236B4" w:rsidR="009247CA" w:rsidRPr="00073D52" w:rsidRDefault="009247CA"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00AA7F7D">
                      <w:rPr>
                        <w:b w:val="0"/>
                        <w:bCs/>
                        <w:noProof/>
                        <w:sz w:val="16"/>
                        <w:szCs w:val="16"/>
                      </w:rPr>
                      <w:t>1</w:t>
                    </w:r>
                    <w:r w:rsidRPr="00073D52">
                      <w:rPr>
                        <w:b w:val="0"/>
                        <w:bCs/>
                        <w:noProof/>
                        <w:sz w:val="16"/>
                        <w:szCs w:val="16"/>
                      </w:rPr>
                      <w:fldChar w:fldCharType="end"/>
                    </w:r>
                  </w:p>
                </w:txbxContent>
              </v:textbox>
              <w10:wrap anchorx="margin" anchory="page"/>
              <w10:anchorlock/>
            </v:shape>
          </w:pict>
        </mc:Fallback>
      </mc:AlternateContent>
    </w:r>
  </w:p>
  <w:p w14:paraId="0112C057" w14:textId="74874175" w:rsidR="009247CA" w:rsidRPr="001007B9" w:rsidRDefault="009247CA"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00037782">
      <w:rPr>
        <w:color w:val="25303B" w:themeColor="accent1"/>
      </w:rPr>
      <w:t>C</w:t>
    </w:r>
    <w:r w:rsidRPr="00073D52">
      <w:rPr>
        <w:color w:val="25303B" w:themeColor="accent1"/>
      </w:rPr>
      <w:t xml:space="preserve"> </w:t>
    </w:r>
    <w:r>
      <w:rPr>
        <w:color w:val="25303B" w:themeColor="accent1"/>
        <w:sz w:val="16"/>
        <w:szCs w:val="16"/>
      </w:rPr>
      <w:t xml:space="preserve">| </w:t>
    </w:r>
    <w:sdt>
      <w:sdtPr>
        <w:rPr>
          <w:color w:val="25303B" w:themeColor="accent1"/>
          <w:sz w:val="16"/>
          <w:szCs w:val="16"/>
        </w:rPr>
        <w:alias w:val="Document Title"/>
        <w:tag w:val="DocumentTitle"/>
        <w:id w:val="-523643007"/>
        <w:placeholder>
          <w:docPart w:val="13E6A1F777664F2D8210F9A7D4FCEE60"/>
        </w:placeholder>
        <w:text/>
      </w:sdtPr>
      <w:sdtEndPr/>
      <w:sdtContent>
        <w:r w:rsidR="00037782">
          <w:rPr>
            <w:color w:val="25303B" w:themeColor="accent1"/>
            <w:sz w:val="16"/>
            <w:szCs w:val="16"/>
          </w:rPr>
          <w:t>Fraud and corruption Control plan</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686131668"/>
      <w:dataBinding w:xpath="/root[1]/Classification[1]" w:storeItemID="{F533AE62-A212-4B26-92DA-A3B336E8AE06}"/>
      <w:text/>
    </w:sdtPr>
    <w:sdtEndPr/>
    <w:sdtContent>
      <w:p w14:paraId="37E4DFDC" w14:textId="77777777" w:rsidR="009247CA" w:rsidRPr="00B87E45" w:rsidRDefault="009247CA" w:rsidP="00917F95">
        <w:pPr>
          <w:pStyle w:val="ProtectiveMarking"/>
        </w:pPr>
        <w:r>
          <w:t>OFFICIAL</w:t>
        </w:r>
      </w:p>
    </w:sdtContent>
  </w:sdt>
  <w:p w14:paraId="626CCD44" w14:textId="77777777" w:rsidR="009247CA" w:rsidRPr="00073D52" w:rsidRDefault="009247CA" w:rsidP="00917F95">
    <w:pPr>
      <w:pStyle w:val="Footerline"/>
    </w:pPr>
  </w:p>
  <w:p w14:paraId="030B9B73" w14:textId="77777777" w:rsidR="009247CA" w:rsidRPr="00073D52" w:rsidRDefault="009247CA" w:rsidP="00917F95">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1768029616"/>
        <w:placeholder>
          <w:docPart w:val="911B0E34FE2842ECA0ECDFD982E07374"/>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1271159481"/>
        <w:placeholder>
          <w:docPart w:val="4F54A9FFCE894BFC959E718F38C56CC2"/>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8F43B" w14:textId="77777777" w:rsidR="00AA7F7D" w:rsidRPr="00073D52" w:rsidRDefault="00845E04" w:rsidP="00AA7F7D">
    <w:pPr>
      <w:pStyle w:val="ProtectiveMarking"/>
    </w:pPr>
    <w:sdt>
      <w:sdtPr>
        <w:alias w:val="Classification"/>
        <w:tag w:val="Classification"/>
        <w:id w:val="-551314224"/>
        <w:dataBinding w:xpath="/root[1]/Classification[1]" w:storeItemID="{F533AE62-A212-4B26-92DA-A3B336E8AE06}"/>
        <w:text/>
      </w:sdtPr>
      <w:sdtEndPr/>
      <w:sdtContent>
        <w:r w:rsidR="00AA7F7D">
          <w:t>OFFICIAL</w:t>
        </w:r>
      </w:sdtContent>
    </w:sdt>
    <w:r w:rsidR="00AA7F7D">
      <w:rPr>
        <w:lang w:eastAsia="en-AU"/>
      </w:rPr>
      <mc:AlternateContent>
        <mc:Choice Requires="wps">
          <w:drawing>
            <wp:anchor distT="45720" distB="45720" distL="114300" distR="114300" simplePos="0" relativeHeight="251657728" behindDoc="0" locked="1" layoutInCell="1" allowOverlap="1" wp14:anchorId="0F2697CB" wp14:editId="5699F26E">
              <wp:simplePos x="0" y="0"/>
              <wp:positionH relativeFrom="margin">
                <wp:posOffset>6142355</wp:posOffset>
              </wp:positionH>
              <wp:positionV relativeFrom="page">
                <wp:posOffset>9950450</wp:posOffset>
              </wp:positionV>
              <wp:extent cx="332105" cy="726440"/>
              <wp:effectExtent l="0" t="0" r="1079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08BA1AF6" w14:textId="12B9F0C2" w:rsidR="00AA7F7D" w:rsidRPr="00073D52" w:rsidRDefault="00AA7F7D"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00845E04">
                            <w:rPr>
                              <w:b w:val="0"/>
                              <w:bCs/>
                              <w:noProof/>
                              <w:sz w:val="16"/>
                              <w:szCs w:val="16"/>
                            </w:rPr>
                            <w:t>10</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F2697CB" id="_x0000_t202" coordsize="21600,21600" o:spt="202" path="m,l,21600r21600,l21600,xe">
              <v:stroke joinstyle="miter"/>
              <v:path gradientshapeok="t" o:connecttype="rect"/>
            </v:shapetype>
            <v:shape id="_x0000_s1030" type="#_x0000_t202" style="position:absolute;left:0;text-align:left;margin-left:483.65pt;margin-top:783.5pt;width:26.15pt;height:57.2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" filled="f" stroked="f">
              <v:textbox inset="0,0,0,0">
                <w:txbxContent>
                  <w:p w14:paraId="08BA1AF6" w14:textId="12B9F0C2" w:rsidR="00AA7F7D" w:rsidRPr="00073D52" w:rsidRDefault="00AA7F7D"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00845E04">
                      <w:rPr>
                        <w:b w:val="0"/>
                        <w:bCs/>
                        <w:noProof/>
                        <w:sz w:val="16"/>
                        <w:szCs w:val="16"/>
                      </w:rPr>
                      <w:t>10</w:t>
                    </w:r>
                    <w:r w:rsidRPr="00073D52">
                      <w:rPr>
                        <w:b w:val="0"/>
                        <w:bCs/>
                        <w:noProof/>
                        <w:sz w:val="16"/>
                        <w:szCs w:val="16"/>
                      </w:rPr>
                      <w:fldChar w:fldCharType="end"/>
                    </w:r>
                  </w:p>
                </w:txbxContent>
              </v:textbox>
              <w10:wrap anchorx="margin" anchory="page"/>
              <w10:anchorlock/>
            </v:shape>
          </w:pict>
        </mc:Fallback>
      </mc:AlternateContent>
    </w:r>
  </w:p>
  <w:p w14:paraId="7AAE635B" w14:textId="77777777" w:rsidR="00AA7F7D" w:rsidRPr="001007B9" w:rsidRDefault="00AA7F7D" w:rsidP="009B4379">
    <w:pPr>
      <w:pStyle w:val="Footer"/>
      <w:spacing w:after="500"/>
      <w:contextualSpacing/>
      <w:jc w:val="left"/>
      <w:rPr>
        <w:color w:val="25303B" w:themeColor="accent1"/>
      </w:rPr>
    </w:pPr>
    <w:r w:rsidRPr="00073D52">
      <w:rPr>
        <w:color w:val="25303B" w:themeColor="accent1"/>
      </w:rPr>
      <w:t>PM</w:t>
    </w:r>
    <w:r>
      <w:rPr>
        <w:color w:val="25303B" w:themeColor="accent1"/>
      </w:rPr>
      <w:t>&amp;C</w:t>
    </w:r>
    <w:r w:rsidRPr="00073D52">
      <w:rPr>
        <w:color w:val="25303B" w:themeColor="accent1"/>
      </w:rPr>
      <w:t xml:space="preserve"> </w:t>
    </w:r>
    <w:r>
      <w:rPr>
        <w:color w:val="25303B" w:themeColor="accent1"/>
        <w:sz w:val="16"/>
        <w:szCs w:val="16"/>
      </w:rPr>
      <w:t xml:space="preserve">| </w:t>
    </w:r>
    <w:sdt>
      <w:sdtPr>
        <w:rPr>
          <w:color w:val="25303B" w:themeColor="accent1"/>
          <w:sz w:val="16"/>
          <w:szCs w:val="16"/>
        </w:rPr>
        <w:alias w:val="Document Title"/>
        <w:tag w:val="DocumentTitle"/>
        <w:id w:val="1042176666"/>
        <w:placeholder>
          <w:docPart w:val="3021E65A0E464361B3E4DC61231B2FD1"/>
        </w:placeholder>
        <w:text/>
      </w:sdtPr>
      <w:sdtEndPr/>
      <w:sdtContent>
        <w:r>
          <w:rPr>
            <w:color w:val="25303B" w:themeColor="accent1"/>
            <w:sz w:val="16"/>
            <w:szCs w:val="16"/>
          </w:rPr>
          <w:t>Fraud and corruption Control plan</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25BFF13F" w14:textId="77777777" w:rsidR="009247CA" w:rsidRPr="00B87E45" w:rsidRDefault="009247CA" w:rsidP="00917F95">
        <w:pPr>
          <w:pStyle w:val="ProtectiveMarking"/>
        </w:pPr>
        <w:r>
          <w:t>OFFICIAL</w:t>
        </w:r>
      </w:p>
    </w:sdtContent>
  </w:sdt>
  <w:p w14:paraId="4F96D015" w14:textId="77777777" w:rsidR="009247CA" w:rsidRPr="00073D52" w:rsidRDefault="009247CA" w:rsidP="00917F95">
    <w:pPr>
      <w:pStyle w:val="Footerline"/>
    </w:pPr>
  </w:p>
  <w:p w14:paraId="67B9996E" w14:textId="77777777" w:rsidR="009247CA" w:rsidRPr="00195BA8" w:rsidRDefault="009247CA"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911B0E34FE2842ECA0ECDFD982E07374"/>
        </w:placeholder>
        <w:showingPlcHdr/>
        <w:dataBinding w:xpath="/root[1]/SectionName[1]" w:storeItemID="{F533AE62-A212-4B26-92DA-A3B336E8AE06}"/>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4F54A9FFCE894BFC959E718F38C56CC2"/>
        </w:placeholder>
        <w:dataBinding w:xpath="/root[1]/DH[1]" w:storeItemID="{F533AE62-A212-4B26-92DA-A3B336E8AE06}"/>
        <w:text/>
      </w:sdtPr>
      <w:sdtEndPr/>
      <w:sdtContent>
        <w:r w:rsidR="005C3A36">
          <w:rPr>
            <w:b w:val="0"/>
            <w:bCs/>
            <w:caps w:val="0"/>
            <w:color w:val="25303B" w:themeColor="accent1"/>
            <w:sz w:val="16"/>
            <w:szCs w:val="16"/>
          </w:rPr>
          <w:t>Fraud and Corruption Control Plan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1EFA3" w14:textId="77777777" w:rsidR="00334E8C" w:rsidRPr="003A7E73" w:rsidRDefault="00334E8C" w:rsidP="00B95533">
      <w:pPr>
        <w:spacing w:after="0" w:line="240" w:lineRule="auto"/>
        <w:rPr>
          <w:color w:val="014463" w:themeColor="accent2"/>
        </w:rPr>
      </w:pPr>
      <w:r w:rsidRPr="003A7E73">
        <w:rPr>
          <w:color w:val="014463" w:themeColor="accent2"/>
        </w:rPr>
        <w:separator/>
      </w:r>
    </w:p>
  </w:footnote>
  <w:footnote w:type="continuationSeparator" w:id="0">
    <w:p w14:paraId="3A8CC33E" w14:textId="77777777" w:rsidR="00334E8C" w:rsidRPr="003A7E73" w:rsidRDefault="00334E8C" w:rsidP="00B95533">
      <w:pPr>
        <w:spacing w:after="0" w:line="240" w:lineRule="auto"/>
        <w:rPr>
          <w:color w:val="014463" w:themeColor="accent2"/>
        </w:rPr>
      </w:pPr>
      <w:r w:rsidRPr="003A7E73">
        <w:rPr>
          <w:color w:val="014463" w:themeColor="accent2"/>
        </w:rPr>
        <w:continuationSeparator/>
      </w:r>
    </w:p>
  </w:footnote>
  <w:footnote w:type="continuationNotice" w:id="1">
    <w:p w14:paraId="1A4AEF5E" w14:textId="77777777" w:rsidR="00334E8C" w:rsidRDefault="00334E8C">
      <w:pPr>
        <w:spacing w:after="0" w:line="240" w:lineRule="auto"/>
      </w:pPr>
    </w:p>
  </w:footnote>
  <w:footnote w:id="2">
    <w:p w14:paraId="10DABE2A" w14:textId="77777777" w:rsidR="00C23D58" w:rsidRDefault="00C23D58" w:rsidP="00C23D58">
      <w:pPr>
        <w:pStyle w:val="FootnoteText"/>
      </w:pPr>
      <w:r>
        <w:rPr>
          <w:rStyle w:val="FootnoteReference"/>
        </w:rPr>
        <w:footnoteRef/>
      </w:r>
      <w:r>
        <w:t xml:space="preserve"> Through an outsourced third party if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9616" w14:textId="77777777" w:rsidR="00845E04" w:rsidRDefault="00845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F533AE62-A212-4B26-92DA-A3B336E8AE06}"/>
      <w:text/>
    </w:sdtPr>
    <w:sdtEndPr/>
    <w:sdtContent>
      <w:p w14:paraId="4DFD5628" w14:textId="77777777" w:rsidR="009247CA" w:rsidRPr="00B87E45" w:rsidRDefault="009247CA" w:rsidP="001007B9">
        <w:pPr>
          <w:pStyle w:val="ProtectiveMarking"/>
        </w:pPr>
        <w:r>
          <w:t>OFFICIAL</w:t>
        </w:r>
      </w:p>
    </w:sdtContent>
  </w:sdt>
  <w:p w14:paraId="0ADF1879" w14:textId="77777777" w:rsidR="009247CA" w:rsidRPr="00073D52" w:rsidRDefault="009247CA" w:rsidP="001007B9">
    <w:pPr>
      <w:pStyle w:val="Footerline"/>
    </w:pPr>
  </w:p>
  <w:p w14:paraId="2BBA8890" w14:textId="77777777" w:rsidR="009247CA" w:rsidRDefault="00924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0537962"/>
      <w:dataBinding w:xpath="/root[1]/Classification[1]" w:storeItemID="{F533AE62-A212-4B26-92DA-A3B336E8AE06}"/>
      <w:text/>
    </w:sdtPr>
    <w:sdtEndPr/>
    <w:sdtContent>
      <w:p w14:paraId="325B3E0C" w14:textId="77777777" w:rsidR="009247CA" w:rsidRPr="00B87E45" w:rsidRDefault="009247CA" w:rsidP="00663EAD">
        <w:pPr>
          <w:pStyle w:val="ProtectiveMarking"/>
        </w:pPr>
        <w:r>
          <w:t>OFFICIAL</w:t>
        </w:r>
      </w:p>
    </w:sdtContent>
  </w:sdt>
  <w:p w14:paraId="71682BF9" w14:textId="77777777" w:rsidR="009247CA" w:rsidRPr="00073D52" w:rsidRDefault="009247CA" w:rsidP="00663EAD">
    <w:pPr>
      <w:pStyle w:val="Footerline"/>
    </w:pPr>
  </w:p>
  <w:p w14:paraId="446BD296" w14:textId="77777777" w:rsidR="009247CA" w:rsidRDefault="009247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6722" w14:textId="23146A3B" w:rsidR="009247CA" w:rsidRDefault="00845E04" w:rsidP="00753174">
    <w:pPr>
      <w:pStyle w:val="ProtectiveMarking"/>
    </w:pPr>
    <w:sdt>
      <w:sdtPr>
        <w:alias w:val="Classification"/>
        <w:tag w:val="Classification"/>
        <w:id w:val="-1692129413"/>
        <w:dataBinding w:xpath="/root[1]/Classification[1]" w:storeItemID="{F533AE62-A212-4B26-92DA-A3B336E8AE06}"/>
        <w:text/>
      </w:sdtPr>
      <w:sdtEndPr/>
      <w:sdtContent>
        <w:r w:rsidR="009247CA">
          <w:t>OFFICIAL</w:t>
        </w:r>
      </w:sdtContent>
    </w:sdt>
  </w:p>
  <w:p w14:paraId="6FD46D13" w14:textId="77777777" w:rsidR="009247CA" w:rsidRDefault="009247CA" w:rsidP="00753174">
    <w:pPr>
      <w:pStyle w:val="Header"/>
    </w:pPr>
  </w:p>
  <w:p w14:paraId="43695721" w14:textId="77777777" w:rsidR="009247CA" w:rsidRPr="00753174" w:rsidRDefault="009247CA" w:rsidP="00753174">
    <w:pPr>
      <w:pStyle w:val="Header"/>
    </w:pPr>
  </w:p>
  <w:p w14:paraId="3B40761D" w14:textId="77777777" w:rsidR="009247CA" w:rsidRPr="00753174" w:rsidRDefault="009247CA"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39567275" w14:textId="77777777" w:rsidR="009247CA" w:rsidRPr="00B87E45" w:rsidRDefault="009247CA" w:rsidP="00663EAD">
        <w:pPr>
          <w:pStyle w:val="ProtectiveMarking"/>
        </w:pPr>
        <w:r>
          <w:t>OFFICIAL</w:t>
        </w:r>
      </w:p>
    </w:sdtContent>
  </w:sdt>
  <w:p w14:paraId="4471D52F" w14:textId="77777777" w:rsidR="009247CA" w:rsidRPr="00073D52" w:rsidRDefault="009247CA" w:rsidP="00663EAD">
    <w:pPr>
      <w:pStyle w:val="Footerline"/>
    </w:pPr>
  </w:p>
  <w:p w14:paraId="5E0C4E61" w14:textId="77777777" w:rsidR="009247CA" w:rsidRDefault="00924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671"/>
    <w:multiLevelType w:val="multilevel"/>
    <w:tmpl w:val="E308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D34DD"/>
    <w:multiLevelType w:val="hybridMultilevel"/>
    <w:tmpl w:val="7D861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696637"/>
    <w:multiLevelType w:val="hybridMultilevel"/>
    <w:tmpl w:val="2170300E"/>
    <w:lvl w:ilvl="0" w:tplc="18D06B36">
      <w:start w:val="1"/>
      <w:numFmt w:val="bullet"/>
      <w:lvlText w:val=""/>
      <w:lvlJc w:val="left"/>
      <w:pPr>
        <w:ind w:left="-206" w:hanging="360"/>
      </w:pPr>
      <w:rPr>
        <w:rFonts w:ascii="Symbol" w:hAnsi="Symbol" w:hint="default"/>
        <w:sz w:val="18"/>
        <w:szCs w:val="18"/>
      </w:rPr>
    </w:lvl>
    <w:lvl w:ilvl="1" w:tplc="0C090003" w:tentative="1">
      <w:start w:val="1"/>
      <w:numFmt w:val="bullet"/>
      <w:lvlText w:val="o"/>
      <w:lvlJc w:val="left"/>
      <w:pPr>
        <w:ind w:left="657" w:hanging="360"/>
      </w:pPr>
      <w:rPr>
        <w:rFonts w:ascii="Courier New" w:hAnsi="Courier New" w:cs="Courier New" w:hint="default"/>
      </w:rPr>
    </w:lvl>
    <w:lvl w:ilvl="2" w:tplc="0C090005" w:tentative="1">
      <w:start w:val="1"/>
      <w:numFmt w:val="bullet"/>
      <w:lvlText w:val=""/>
      <w:lvlJc w:val="left"/>
      <w:pPr>
        <w:ind w:left="1377" w:hanging="360"/>
      </w:pPr>
      <w:rPr>
        <w:rFonts w:ascii="Wingdings" w:hAnsi="Wingdings" w:hint="default"/>
      </w:rPr>
    </w:lvl>
    <w:lvl w:ilvl="3" w:tplc="0C090001" w:tentative="1">
      <w:start w:val="1"/>
      <w:numFmt w:val="bullet"/>
      <w:lvlText w:val=""/>
      <w:lvlJc w:val="left"/>
      <w:pPr>
        <w:ind w:left="2097" w:hanging="360"/>
      </w:pPr>
      <w:rPr>
        <w:rFonts w:ascii="Symbol" w:hAnsi="Symbol" w:hint="default"/>
      </w:rPr>
    </w:lvl>
    <w:lvl w:ilvl="4" w:tplc="0C090003" w:tentative="1">
      <w:start w:val="1"/>
      <w:numFmt w:val="bullet"/>
      <w:lvlText w:val="o"/>
      <w:lvlJc w:val="left"/>
      <w:pPr>
        <w:ind w:left="2817" w:hanging="360"/>
      </w:pPr>
      <w:rPr>
        <w:rFonts w:ascii="Courier New" w:hAnsi="Courier New" w:cs="Courier New" w:hint="default"/>
      </w:rPr>
    </w:lvl>
    <w:lvl w:ilvl="5" w:tplc="0C090005" w:tentative="1">
      <w:start w:val="1"/>
      <w:numFmt w:val="bullet"/>
      <w:lvlText w:val=""/>
      <w:lvlJc w:val="left"/>
      <w:pPr>
        <w:ind w:left="3537" w:hanging="360"/>
      </w:pPr>
      <w:rPr>
        <w:rFonts w:ascii="Wingdings" w:hAnsi="Wingdings" w:hint="default"/>
      </w:rPr>
    </w:lvl>
    <w:lvl w:ilvl="6" w:tplc="0C090001" w:tentative="1">
      <w:start w:val="1"/>
      <w:numFmt w:val="bullet"/>
      <w:lvlText w:val=""/>
      <w:lvlJc w:val="left"/>
      <w:pPr>
        <w:ind w:left="4257" w:hanging="360"/>
      </w:pPr>
      <w:rPr>
        <w:rFonts w:ascii="Symbol" w:hAnsi="Symbol" w:hint="default"/>
      </w:rPr>
    </w:lvl>
    <w:lvl w:ilvl="7" w:tplc="0C090003" w:tentative="1">
      <w:start w:val="1"/>
      <w:numFmt w:val="bullet"/>
      <w:lvlText w:val="o"/>
      <w:lvlJc w:val="left"/>
      <w:pPr>
        <w:ind w:left="4977" w:hanging="360"/>
      </w:pPr>
      <w:rPr>
        <w:rFonts w:ascii="Courier New" w:hAnsi="Courier New" w:cs="Courier New" w:hint="default"/>
      </w:rPr>
    </w:lvl>
    <w:lvl w:ilvl="8" w:tplc="0C090005" w:tentative="1">
      <w:start w:val="1"/>
      <w:numFmt w:val="bullet"/>
      <w:lvlText w:val=""/>
      <w:lvlJc w:val="left"/>
      <w:pPr>
        <w:ind w:left="5697" w:hanging="360"/>
      </w:pPr>
      <w:rPr>
        <w:rFonts w:ascii="Wingdings" w:hAnsi="Wingdings" w:hint="default"/>
      </w:rPr>
    </w:lvl>
  </w:abstractNum>
  <w:abstractNum w:abstractNumId="3" w15:restartNumberingAfterBreak="0">
    <w:nsid w:val="0A4D6793"/>
    <w:multiLevelType w:val="multilevel"/>
    <w:tmpl w:val="E3086F8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5" w15:restartNumberingAfterBreak="0">
    <w:nsid w:val="0CDD23E4"/>
    <w:multiLevelType w:val="multilevel"/>
    <w:tmpl w:val="3702C4E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0D1468B7"/>
    <w:multiLevelType w:val="hybridMultilevel"/>
    <w:tmpl w:val="E05CA3E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108B57B1"/>
    <w:multiLevelType w:val="multilevel"/>
    <w:tmpl w:val="EDCE8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B32BCD"/>
    <w:multiLevelType w:val="multilevel"/>
    <w:tmpl w:val="29120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97846"/>
    <w:multiLevelType w:val="hybridMultilevel"/>
    <w:tmpl w:val="AD6467D8"/>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10" w15:restartNumberingAfterBreak="0">
    <w:nsid w:val="19452D78"/>
    <w:multiLevelType w:val="hybridMultilevel"/>
    <w:tmpl w:val="35AA1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D55EC"/>
    <w:multiLevelType w:val="multilevel"/>
    <w:tmpl w:val="E308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E2DB3"/>
    <w:multiLevelType w:val="multilevel"/>
    <w:tmpl w:val="EAAE9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95C2A"/>
    <w:multiLevelType w:val="multilevel"/>
    <w:tmpl w:val="E308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D7098"/>
    <w:multiLevelType w:val="hybridMultilevel"/>
    <w:tmpl w:val="EDFEB34A"/>
    <w:lvl w:ilvl="0" w:tplc="C6B6EFD6">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6" w15:restartNumberingAfterBreak="0">
    <w:nsid w:val="3B1E36F7"/>
    <w:multiLevelType w:val="multilevel"/>
    <w:tmpl w:val="E308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1396A"/>
    <w:multiLevelType w:val="multilevel"/>
    <w:tmpl w:val="E308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D4F1A"/>
    <w:multiLevelType w:val="hybridMultilevel"/>
    <w:tmpl w:val="C3A65A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A02FFB"/>
    <w:multiLevelType w:val="hybridMultilevel"/>
    <w:tmpl w:val="E71823E8"/>
    <w:lvl w:ilvl="0" w:tplc="CAACBEC4">
      <w:numFmt w:val="bullet"/>
      <w:lvlText w:val="•"/>
      <w:lvlJc w:val="left"/>
      <w:pPr>
        <w:ind w:left="581" w:hanging="201"/>
      </w:pPr>
      <w:rPr>
        <w:rFonts w:ascii="GothamNarrow-Light" w:eastAsia="GothamNarrow-Light" w:hAnsi="GothamNarrow-Light" w:cs="GothamNarrow-Light" w:hint="default"/>
        <w:spacing w:val="-5"/>
        <w:w w:val="100"/>
        <w:sz w:val="17"/>
        <w:szCs w:val="17"/>
        <w:lang w:val="en-US" w:eastAsia="en-US" w:bidi="en-US"/>
      </w:rPr>
    </w:lvl>
    <w:lvl w:ilvl="1" w:tplc="06E495C6">
      <w:numFmt w:val="bullet"/>
      <w:lvlText w:val="•"/>
      <w:lvlJc w:val="left"/>
      <w:pPr>
        <w:ind w:left="1140" w:hanging="201"/>
      </w:pPr>
      <w:rPr>
        <w:rFonts w:hint="default"/>
        <w:lang w:val="en-US" w:eastAsia="en-US" w:bidi="en-US"/>
      </w:rPr>
    </w:lvl>
    <w:lvl w:ilvl="2" w:tplc="7832B626">
      <w:numFmt w:val="bullet"/>
      <w:lvlText w:val="•"/>
      <w:lvlJc w:val="left"/>
      <w:pPr>
        <w:ind w:left="1700" w:hanging="201"/>
      </w:pPr>
      <w:rPr>
        <w:rFonts w:hint="default"/>
        <w:lang w:val="en-US" w:eastAsia="en-US" w:bidi="en-US"/>
      </w:rPr>
    </w:lvl>
    <w:lvl w:ilvl="3" w:tplc="5106B9E0">
      <w:numFmt w:val="bullet"/>
      <w:lvlText w:val="•"/>
      <w:lvlJc w:val="left"/>
      <w:pPr>
        <w:ind w:left="2261" w:hanging="201"/>
      </w:pPr>
      <w:rPr>
        <w:rFonts w:hint="default"/>
        <w:lang w:val="en-US" w:eastAsia="en-US" w:bidi="en-US"/>
      </w:rPr>
    </w:lvl>
    <w:lvl w:ilvl="4" w:tplc="621ADCBC">
      <w:numFmt w:val="bullet"/>
      <w:lvlText w:val="•"/>
      <w:lvlJc w:val="left"/>
      <w:pPr>
        <w:ind w:left="2821" w:hanging="201"/>
      </w:pPr>
      <w:rPr>
        <w:rFonts w:hint="default"/>
        <w:lang w:val="en-US" w:eastAsia="en-US" w:bidi="en-US"/>
      </w:rPr>
    </w:lvl>
    <w:lvl w:ilvl="5" w:tplc="99E68B4C">
      <w:numFmt w:val="bullet"/>
      <w:lvlText w:val="•"/>
      <w:lvlJc w:val="left"/>
      <w:pPr>
        <w:ind w:left="3382" w:hanging="201"/>
      </w:pPr>
      <w:rPr>
        <w:rFonts w:hint="default"/>
        <w:lang w:val="en-US" w:eastAsia="en-US" w:bidi="en-US"/>
      </w:rPr>
    </w:lvl>
    <w:lvl w:ilvl="6" w:tplc="4F34CD80">
      <w:numFmt w:val="bullet"/>
      <w:lvlText w:val="•"/>
      <w:lvlJc w:val="left"/>
      <w:pPr>
        <w:ind w:left="3942" w:hanging="201"/>
      </w:pPr>
      <w:rPr>
        <w:rFonts w:hint="default"/>
        <w:lang w:val="en-US" w:eastAsia="en-US" w:bidi="en-US"/>
      </w:rPr>
    </w:lvl>
    <w:lvl w:ilvl="7" w:tplc="31BC49E8">
      <w:numFmt w:val="bullet"/>
      <w:lvlText w:val="•"/>
      <w:lvlJc w:val="left"/>
      <w:pPr>
        <w:ind w:left="4503" w:hanging="201"/>
      </w:pPr>
      <w:rPr>
        <w:rFonts w:hint="default"/>
        <w:lang w:val="en-US" w:eastAsia="en-US" w:bidi="en-US"/>
      </w:rPr>
    </w:lvl>
    <w:lvl w:ilvl="8" w:tplc="9DE86CCA">
      <w:numFmt w:val="bullet"/>
      <w:lvlText w:val="•"/>
      <w:lvlJc w:val="left"/>
      <w:pPr>
        <w:ind w:left="5063" w:hanging="201"/>
      </w:pPr>
      <w:rPr>
        <w:rFonts w:hint="default"/>
        <w:lang w:val="en-US" w:eastAsia="en-US" w:bidi="en-US"/>
      </w:rPr>
    </w:lvl>
  </w:abstractNum>
  <w:abstractNum w:abstractNumId="20" w15:restartNumberingAfterBreak="0">
    <w:nsid w:val="49BC0790"/>
    <w:multiLevelType w:val="multilevel"/>
    <w:tmpl w:val="BCC2F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4978F7"/>
    <w:multiLevelType w:val="multilevel"/>
    <w:tmpl w:val="E3086F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29C04B9"/>
    <w:multiLevelType w:val="multilevel"/>
    <w:tmpl w:val="E308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6016D"/>
    <w:multiLevelType w:val="hybridMultilevel"/>
    <w:tmpl w:val="BEFA3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A449B7"/>
    <w:multiLevelType w:val="multilevel"/>
    <w:tmpl w:val="4FD6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203A06"/>
    <w:multiLevelType w:val="multilevel"/>
    <w:tmpl w:val="4F780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2202E"/>
    <w:multiLevelType w:val="multilevel"/>
    <w:tmpl w:val="5A2E1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8"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9" w15:restartNumberingAfterBreak="0">
    <w:nsid w:val="6DB911B6"/>
    <w:multiLevelType w:val="multilevel"/>
    <w:tmpl w:val="E3086F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71F063F9"/>
    <w:multiLevelType w:val="multilevel"/>
    <w:tmpl w:val="E308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2"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3" w15:restartNumberingAfterBreak="0">
    <w:nsid w:val="7AAF7045"/>
    <w:multiLevelType w:val="multilevel"/>
    <w:tmpl w:val="B99881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8"/>
  </w:num>
  <w:num w:numId="3">
    <w:abstractNumId w:val="2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15"/>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4"/>
  </w:num>
  <w:num w:numId="6">
    <w:abstractNumId w:val="32"/>
  </w:num>
  <w:num w:numId="7">
    <w:abstractNumId w:val="31"/>
  </w:num>
  <w:num w:numId="8">
    <w:abstractNumId w:val="3"/>
  </w:num>
  <w:num w:numId="9">
    <w:abstractNumId w:val="2"/>
  </w:num>
  <w:num w:numId="10">
    <w:abstractNumId w:val="6"/>
  </w:num>
  <w:num w:numId="11">
    <w:abstractNumId w:val="10"/>
  </w:num>
  <w:num w:numId="12">
    <w:abstractNumId w:val="18"/>
  </w:num>
  <w:num w:numId="13">
    <w:abstractNumId w:val="9"/>
  </w:num>
  <w:num w:numId="14">
    <w:abstractNumId w:val="21"/>
  </w:num>
  <w:num w:numId="15">
    <w:abstractNumId w:val="30"/>
  </w:num>
  <w:num w:numId="16">
    <w:abstractNumId w:val="0"/>
  </w:num>
  <w:num w:numId="17">
    <w:abstractNumId w:val="11"/>
  </w:num>
  <w:num w:numId="18">
    <w:abstractNumId w:val="29"/>
  </w:num>
  <w:num w:numId="19">
    <w:abstractNumId w:val="7"/>
  </w:num>
  <w:num w:numId="20">
    <w:abstractNumId w:val="13"/>
  </w:num>
  <w:num w:numId="21">
    <w:abstractNumId w:val="22"/>
  </w:num>
  <w:num w:numId="22">
    <w:abstractNumId w:val="16"/>
  </w:num>
  <w:num w:numId="23">
    <w:abstractNumId w:val="17"/>
  </w:num>
  <w:num w:numId="24">
    <w:abstractNumId w:val="12"/>
  </w:num>
  <w:num w:numId="25">
    <w:abstractNumId w:val="25"/>
  </w:num>
  <w:num w:numId="26">
    <w:abstractNumId w:val="33"/>
  </w:num>
  <w:num w:numId="27">
    <w:abstractNumId w:val="8"/>
  </w:num>
  <w:num w:numId="28">
    <w:abstractNumId w:val="20"/>
  </w:num>
  <w:num w:numId="29">
    <w:abstractNumId w:val="26"/>
  </w:num>
  <w:num w:numId="30">
    <w:abstractNumId w:val="19"/>
  </w:num>
  <w:num w:numId="31">
    <w:abstractNumId w:val="24"/>
  </w:num>
  <w:num w:numId="32">
    <w:abstractNumId w:val="14"/>
  </w:num>
  <w:num w:numId="33">
    <w:abstractNumId w:val="5"/>
  </w:num>
  <w:num w:numId="34">
    <w:abstractNumId w:val="23"/>
  </w:num>
  <w:num w:numId="3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A5"/>
    <w:rsid w:val="00002F73"/>
    <w:rsid w:val="000059A3"/>
    <w:rsid w:val="00016D90"/>
    <w:rsid w:val="0002068D"/>
    <w:rsid w:val="00023AC4"/>
    <w:rsid w:val="000304B2"/>
    <w:rsid w:val="00031B5C"/>
    <w:rsid w:val="00034FEC"/>
    <w:rsid w:val="00037782"/>
    <w:rsid w:val="000405EB"/>
    <w:rsid w:val="00042E89"/>
    <w:rsid w:val="00044BF9"/>
    <w:rsid w:val="000503A6"/>
    <w:rsid w:val="00053CD9"/>
    <w:rsid w:val="00063034"/>
    <w:rsid w:val="00066750"/>
    <w:rsid w:val="00070276"/>
    <w:rsid w:val="00072743"/>
    <w:rsid w:val="00073D52"/>
    <w:rsid w:val="00074725"/>
    <w:rsid w:val="000748E7"/>
    <w:rsid w:val="00074A14"/>
    <w:rsid w:val="0007614E"/>
    <w:rsid w:val="00076AD1"/>
    <w:rsid w:val="000803CA"/>
    <w:rsid w:val="00091BCD"/>
    <w:rsid w:val="0009265A"/>
    <w:rsid w:val="00095A84"/>
    <w:rsid w:val="00095B32"/>
    <w:rsid w:val="00095BF3"/>
    <w:rsid w:val="000A08CA"/>
    <w:rsid w:val="000A0E4C"/>
    <w:rsid w:val="000A2E64"/>
    <w:rsid w:val="000B01E4"/>
    <w:rsid w:val="000B1D1F"/>
    <w:rsid w:val="000C2244"/>
    <w:rsid w:val="000C25AF"/>
    <w:rsid w:val="000C61A8"/>
    <w:rsid w:val="000D159F"/>
    <w:rsid w:val="000E699D"/>
    <w:rsid w:val="000F23B0"/>
    <w:rsid w:val="001007B9"/>
    <w:rsid w:val="001024D6"/>
    <w:rsid w:val="00105ECB"/>
    <w:rsid w:val="00113880"/>
    <w:rsid w:val="00113D0C"/>
    <w:rsid w:val="00125092"/>
    <w:rsid w:val="00131315"/>
    <w:rsid w:val="00132268"/>
    <w:rsid w:val="00154801"/>
    <w:rsid w:val="0015537B"/>
    <w:rsid w:val="001621ED"/>
    <w:rsid w:val="0016491C"/>
    <w:rsid w:val="001725CE"/>
    <w:rsid w:val="001727AF"/>
    <w:rsid w:val="00174C73"/>
    <w:rsid w:val="00176A09"/>
    <w:rsid w:val="00176EA5"/>
    <w:rsid w:val="00177611"/>
    <w:rsid w:val="0017798C"/>
    <w:rsid w:val="001809C6"/>
    <w:rsid w:val="001850CB"/>
    <w:rsid w:val="00185AD3"/>
    <w:rsid w:val="0018749E"/>
    <w:rsid w:val="00195BA8"/>
    <w:rsid w:val="00197E7D"/>
    <w:rsid w:val="001A2F86"/>
    <w:rsid w:val="001A66AD"/>
    <w:rsid w:val="001A70DE"/>
    <w:rsid w:val="001A71B6"/>
    <w:rsid w:val="001B0144"/>
    <w:rsid w:val="001B10ED"/>
    <w:rsid w:val="001B11A5"/>
    <w:rsid w:val="001B1556"/>
    <w:rsid w:val="001B3B8D"/>
    <w:rsid w:val="001B5532"/>
    <w:rsid w:val="001C26AB"/>
    <w:rsid w:val="001D0069"/>
    <w:rsid w:val="001D0925"/>
    <w:rsid w:val="001D283B"/>
    <w:rsid w:val="001E5E66"/>
    <w:rsid w:val="001E6F1B"/>
    <w:rsid w:val="001F3722"/>
    <w:rsid w:val="001F550B"/>
    <w:rsid w:val="001F738E"/>
    <w:rsid w:val="00200337"/>
    <w:rsid w:val="0020076A"/>
    <w:rsid w:val="002036A5"/>
    <w:rsid w:val="00203B54"/>
    <w:rsid w:val="00204045"/>
    <w:rsid w:val="00204F16"/>
    <w:rsid w:val="0020524A"/>
    <w:rsid w:val="0020677B"/>
    <w:rsid w:val="0021247A"/>
    <w:rsid w:val="002264ED"/>
    <w:rsid w:val="00226D0E"/>
    <w:rsid w:val="00227321"/>
    <w:rsid w:val="00227332"/>
    <w:rsid w:val="002279EF"/>
    <w:rsid w:val="002315FB"/>
    <w:rsid w:val="00231B22"/>
    <w:rsid w:val="00232641"/>
    <w:rsid w:val="0023294E"/>
    <w:rsid w:val="00237FF2"/>
    <w:rsid w:val="00241ABB"/>
    <w:rsid w:val="00252F38"/>
    <w:rsid w:val="0025421E"/>
    <w:rsid w:val="002607A9"/>
    <w:rsid w:val="002625E8"/>
    <w:rsid w:val="002709DD"/>
    <w:rsid w:val="00270AAB"/>
    <w:rsid w:val="00273FED"/>
    <w:rsid w:val="00276222"/>
    <w:rsid w:val="0027769C"/>
    <w:rsid w:val="00284710"/>
    <w:rsid w:val="00294D1D"/>
    <w:rsid w:val="002955DD"/>
    <w:rsid w:val="002A0289"/>
    <w:rsid w:val="002A371E"/>
    <w:rsid w:val="002B4B0A"/>
    <w:rsid w:val="002B79E6"/>
    <w:rsid w:val="002C5F5B"/>
    <w:rsid w:val="002C777D"/>
    <w:rsid w:val="002D2252"/>
    <w:rsid w:val="002D40B1"/>
    <w:rsid w:val="002D45CD"/>
    <w:rsid w:val="002D75F9"/>
    <w:rsid w:val="002E07AC"/>
    <w:rsid w:val="002E1CC5"/>
    <w:rsid w:val="002E3069"/>
    <w:rsid w:val="002E4E67"/>
    <w:rsid w:val="002E6AA1"/>
    <w:rsid w:val="002F19DD"/>
    <w:rsid w:val="002F57C6"/>
    <w:rsid w:val="00307A69"/>
    <w:rsid w:val="00311022"/>
    <w:rsid w:val="00312E4A"/>
    <w:rsid w:val="0031546F"/>
    <w:rsid w:val="0031633C"/>
    <w:rsid w:val="00316B0D"/>
    <w:rsid w:val="0032557A"/>
    <w:rsid w:val="00326E73"/>
    <w:rsid w:val="003300DB"/>
    <w:rsid w:val="0033088D"/>
    <w:rsid w:val="00334E8C"/>
    <w:rsid w:val="00335425"/>
    <w:rsid w:val="00337C05"/>
    <w:rsid w:val="00340974"/>
    <w:rsid w:val="0034336D"/>
    <w:rsid w:val="00343D35"/>
    <w:rsid w:val="003458EF"/>
    <w:rsid w:val="003500C6"/>
    <w:rsid w:val="00353FF1"/>
    <w:rsid w:val="00355609"/>
    <w:rsid w:val="0035594E"/>
    <w:rsid w:val="003605C8"/>
    <w:rsid w:val="003608A2"/>
    <w:rsid w:val="0036213A"/>
    <w:rsid w:val="00363AE5"/>
    <w:rsid w:val="0037044D"/>
    <w:rsid w:val="00372D5B"/>
    <w:rsid w:val="00374886"/>
    <w:rsid w:val="00382B2D"/>
    <w:rsid w:val="003834F1"/>
    <w:rsid w:val="003848EF"/>
    <w:rsid w:val="00385B65"/>
    <w:rsid w:val="00387DB0"/>
    <w:rsid w:val="00391929"/>
    <w:rsid w:val="00393FBE"/>
    <w:rsid w:val="003A3E57"/>
    <w:rsid w:val="003A7E73"/>
    <w:rsid w:val="003B0D91"/>
    <w:rsid w:val="003B5576"/>
    <w:rsid w:val="003C3993"/>
    <w:rsid w:val="003C6317"/>
    <w:rsid w:val="003C6961"/>
    <w:rsid w:val="003C739B"/>
    <w:rsid w:val="003D21A3"/>
    <w:rsid w:val="003D35BF"/>
    <w:rsid w:val="003D45A1"/>
    <w:rsid w:val="003E13A7"/>
    <w:rsid w:val="003E5004"/>
    <w:rsid w:val="003E68C0"/>
    <w:rsid w:val="003E6B8B"/>
    <w:rsid w:val="003F017E"/>
    <w:rsid w:val="003F17BC"/>
    <w:rsid w:val="003F1A1E"/>
    <w:rsid w:val="003F5B9A"/>
    <w:rsid w:val="003F5C19"/>
    <w:rsid w:val="003F6CFF"/>
    <w:rsid w:val="003F7E70"/>
    <w:rsid w:val="00416DC6"/>
    <w:rsid w:val="00416FA9"/>
    <w:rsid w:val="00423E92"/>
    <w:rsid w:val="00434410"/>
    <w:rsid w:val="004366AE"/>
    <w:rsid w:val="004409A8"/>
    <w:rsid w:val="0044371A"/>
    <w:rsid w:val="004501EE"/>
    <w:rsid w:val="00454696"/>
    <w:rsid w:val="004546C1"/>
    <w:rsid w:val="00454C85"/>
    <w:rsid w:val="00454E6A"/>
    <w:rsid w:val="004616FF"/>
    <w:rsid w:val="00467F66"/>
    <w:rsid w:val="004759ED"/>
    <w:rsid w:val="0048043B"/>
    <w:rsid w:val="004849D9"/>
    <w:rsid w:val="00486E98"/>
    <w:rsid w:val="00491328"/>
    <w:rsid w:val="00494483"/>
    <w:rsid w:val="00494FE6"/>
    <w:rsid w:val="004957BB"/>
    <w:rsid w:val="004A4775"/>
    <w:rsid w:val="004B2CB0"/>
    <w:rsid w:val="004B7B8B"/>
    <w:rsid w:val="004C2D79"/>
    <w:rsid w:val="004C6518"/>
    <w:rsid w:val="004D24EB"/>
    <w:rsid w:val="004D2D84"/>
    <w:rsid w:val="004D3DE9"/>
    <w:rsid w:val="004D6C45"/>
    <w:rsid w:val="004E4E3C"/>
    <w:rsid w:val="004F1824"/>
    <w:rsid w:val="004F73E8"/>
    <w:rsid w:val="00501C75"/>
    <w:rsid w:val="0050528F"/>
    <w:rsid w:val="00505D19"/>
    <w:rsid w:val="005204C5"/>
    <w:rsid w:val="005213F8"/>
    <w:rsid w:val="005229CB"/>
    <w:rsid w:val="00523958"/>
    <w:rsid w:val="00523BF6"/>
    <w:rsid w:val="00534149"/>
    <w:rsid w:val="00534C35"/>
    <w:rsid w:val="005400C8"/>
    <w:rsid w:val="00543B0F"/>
    <w:rsid w:val="00543E44"/>
    <w:rsid w:val="00543FDE"/>
    <w:rsid w:val="00546B85"/>
    <w:rsid w:val="005518B0"/>
    <w:rsid w:val="005519E8"/>
    <w:rsid w:val="00551DB5"/>
    <w:rsid w:val="00562A96"/>
    <w:rsid w:val="00574F28"/>
    <w:rsid w:val="00585092"/>
    <w:rsid w:val="0058793B"/>
    <w:rsid w:val="00593342"/>
    <w:rsid w:val="00593C84"/>
    <w:rsid w:val="00595DA8"/>
    <w:rsid w:val="0059738F"/>
    <w:rsid w:val="005A0DE7"/>
    <w:rsid w:val="005A2C59"/>
    <w:rsid w:val="005B1E4F"/>
    <w:rsid w:val="005B241C"/>
    <w:rsid w:val="005B27D0"/>
    <w:rsid w:val="005C0A65"/>
    <w:rsid w:val="005C2B70"/>
    <w:rsid w:val="005C3A36"/>
    <w:rsid w:val="005C7655"/>
    <w:rsid w:val="005C7C79"/>
    <w:rsid w:val="005D2D7A"/>
    <w:rsid w:val="005D3CB2"/>
    <w:rsid w:val="005D57A4"/>
    <w:rsid w:val="005E423F"/>
    <w:rsid w:val="005E7783"/>
    <w:rsid w:val="005F3D48"/>
    <w:rsid w:val="005F4C40"/>
    <w:rsid w:val="005F79CC"/>
    <w:rsid w:val="00602AD2"/>
    <w:rsid w:val="00603FC1"/>
    <w:rsid w:val="006072C8"/>
    <w:rsid w:val="0061381E"/>
    <w:rsid w:val="00613B23"/>
    <w:rsid w:val="006159CC"/>
    <w:rsid w:val="006173D0"/>
    <w:rsid w:val="006201D7"/>
    <w:rsid w:val="00624545"/>
    <w:rsid w:val="00626CA4"/>
    <w:rsid w:val="00627061"/>
    <w:rsid w:val="00631B59"/>
    <w:rsid w:val="006427AA"/>
    <w:rsid w:val="006429D7"/>
    <w:rsid w:val="00645D62"/>
    <w:rsid w:val="00650F30"/>
    <w:rsid w:val="00654B00"/>
    <w:rsid w:val="00657413"/>
    <w:rsid w:val="00657D2D"/>
    <w:rsid w:val="00663EAD"/>
    <w:rsid w:val="00666268"/>
    <w:rsid w:val="006719C9"/>
    <w:rsid w:val="00675B34"/>
    <w:rsid w:val="00685BF1"/>
    <w:rsid w:val="00692F12"/>
    <w:rsid w:val="006A131D"/>
    <w:rsid w:val="006A2795"/>
    <w:rsid w:val="006B089B"/>
    <w:rsid w:val="006B0CB8"/>
    <w:rsid w:val="006B3301"/>
    <w:rsid w:val="006B56FC"/>
    <w:rsid w:val="006C0869"/>
    <w:rsid w:val="006C7B63"/>
    <w:rsid w:val="006C7FC3"/>
    <w:rsid w:val="006D4F6D"/>
    <w:rsid w:val="006E086B"/>
    <w:rsid w:val="006E350F"/>
    <w:rsid w:val="006E3DE5"/>
    <w:rsid w:val="006F0268"/>
    <w:rsid w:val="006F03F6"/>
    <w:rsid w:val="006F08FA"/>
    <w:rsid w:val="0070165C"/>
    <w:rsid w:val="00714E79"/>
    <w:rsid w:val="007239F8"/>
    <w:rsid w:val="007248BE"/>
    <w:rsid w:val="007335CF"/>
    <w:rsid w:val="00733EA2"/>
    <w:rsid w:val="00743B2E"/>
    <w:rsid w:val="007444ED"/>
    <w:rsid w:val="00753174"/>
    <w:rsid w:val="007538E9"/>
    <w:rsid w:val="00753B4D"/>
    <w:rsid w:val="00754949"/>
    <w:rsid w:val="00760657"/>
    <w:rsid w:val="00761E67"/>
    <w:rsid w:val="007654BE"/>
    <w:rsid w:val="007660B9"/>
    <w:rsid w:val="00773AC7"/>
    <w:rsid w:val="00780AC4"/>
    <w:rsid w:val="0078172B"/>
    <w:rsid w:val="00781797"/>
    <w:rsid w:val="007818B4"/>
    <w:rsid w:val="0078205A"/>
    <w:rsid w:val="007956C4"/>
    <w:rsid w:val="007A27C5"/>
    <w:rsid w:val="007A52E1"/>
    <w:rsid w:val="007A7E8D"/>
    <w:rsid w:val="007B271A"/>
    <w:rsid w:val="007B5394"/>
    <w:rsid w:val="007B5503"/>
    <w:rsid w:val="007C0C0F"/>
    <w:rsid w:val="007C3F60"/>
    <w:rsid w:val="007C6B4C"/>
    <w:rsid w:val="007D59A3"/>
    <w:rsid w:val="007D680C"/>
    <w:rsid w:val="007E0FAF"/>
    <w:rsid w:val="007F2558"/>
    <w:rsid w:val="007F317A"/>
    <w:rsid w:val="007F5D33"/>
    <w:rsid w:val="007F7FED"/>
    <w:rsid w:val="008018B9"/>
    <w:rsid w:val="0080445C"/>
    <w:rsid w:val="008051C4"/>
    <w:rsid w:val="00805B42"/>
    <w:rsid w:val="0080624B"/>
    <w:rsid w:val="00806393"/>
    <w:rsid w:val="0081512D"/>
    <w:rsid w:val="00820E0F"/>
    <w:rsid w:val="00825B23"/>
    <w:rsid w:val="008275B9"/>
    <w:rsid w:val="00830941"/>
    <w:rsid w:val="0083261D"/>
    <w:rsid w:val="00832D89"/>
    <w:rsid w:val="00840865"/>
    <w:rsid w:val="00841877"/>
    <w:rsid w:val="00841D41"/>
    <w:rsid w:val="00842BE3"/>
    <w:rsid w:val="008436AB"/>
    <w:rsid w:val="00844739"/>
    <w:rsid w:val="0084486B"/>
    <w:rsid w:val="00845524"/>
    <w:rsid w:val="00845E04"/>
    <w:rsid w:val="008528F7"/>
    <w:rsid w:val="008543C4"/>
    <w:rsid w:val="0086151D"/>
    <w:rsid w:val="008631C3"/>
    <w:rsid w:val="008678C1"/>
    <w:rsid w:val="008679BC"/>
    <w:rsid w:val="008679F1"/>
    <w:rsid w:val="00870ADD"/>
    <w:rsid w:val="008732FD"/>
    <w:rsid w:val="00873DED"/>
    <w:rsid w:val="0087414B"/>
    <w:rsid w:val="00877425"/>
    <w:rsid w:val="008777F4"/>
    <w:rsid w:val="008806F8"/>
    <w:rsid w:val="00880786"/>
    <w:rsid w:val="00885FF1"/>
    <w:rsid w:val="00886F3B"/>
    <w:rsid w:val="00887CFF"/>
    <w:rsid w:val="008B493F"/>
    <w:rsid w:val="008B695B"/>
    <w:rsid w:val="008C0A10"/>
    <w:rsid w:val="008C115E"/>
    <w:rsid w:val="008D0504"/>
    <w:rsid w:val="008D1256"/>
    <w:rsid w:val="008D23AE"/>
    <w:rsid w:val="008D275A"/>
    <w:rsid w:val="008D420D"/>
    <w:rsid w:val="008D6C37"/>
    <w:rsid w:val="008E1059"/>
    <w:rsid w:val="008E394E"/>
    <w:rsid w:val="008F0D64"/>
    <w:rsid w:val="008F7D62"/>
    <w:rsid w:val="009001EC"/>
    <w:rsid w:val="009027B4"/>
    <w:rsid w:val="00902CAC"/>
    <w:rsid w:val="009036CA"/>
    <w:rsid w:val="00913F92"/>
    <w:rsid w:val="009141DD"/>
    <w:rsid w:val="00917F95"/>
    <w:rsid w:val="00920C10"/>
    <w:rsid w:val="00922D77"/>
    <w:rsid w:val="00923EDF"/>
    <w:rsid w:val="009247CA"/>
    <w:rsid w:val="009263E0"/>
    <w:rsid w:val="009330E6"/>
    <w:rsid w:val="00940DB4"/>
    <w:rsid w:val="00944237"/>
    <w:rsid w:val="00945E54"/>
    <w:rsid w:val="0094688C"/>
    <w:rsid w:val="00950E32"/>
    <w:rsid w:val="0096201E"/>
    <w:rsid w:val="00963FB3"/>
    <w:rsid w:val="0096685C"/>
    <w:rsid w:val="00980D02"/>
    <w:rsid w:val="00993B67"/>
    <w:rsid w:val="009959E0"/>
    <w:rsid w:val="00996919"/>
    <w:rsid w:val="00996BEA"/>
    <w:rsid w:val="009A33FB"/>
    <w:rsid w:val="009B0525"/>
    <w:rsid w:val="009B1A44"/>
    <w:rsid w:val="009B3911"/>
    <w:rsid w:val="009B4379"/>
    <w:rsid w:val="009B574E"/>
    <w:rsid w:val="009C0929"/>
    <w:rsid w:val="009D205C"/>
    <w:rsid w:val="009D2CF5"/>
    <w:rsid w:val="009E029C"/>
    <w:rsid w:val="009F751D"/>
    <w:rsid w:val="00A00EF2"/>
    <w:rsid w:val="00A069F9"/>
    <w:rsid w:val="00A14675"/>
    <w:rsid w:val="00A172D9"/>
    <w:rsid w:val="00A173EC"/>
    <w:rsid w:val="00A205EF"/>
    <w:rsid w:val="00A21508"/>
    <w:rsid w:val="00A26271"/>
    <w:rsid w:val="00A31BAD"/>
    <w:rsid w:val="00A36CE7"/>
    <w:rsid w:val="00A47C07"/>
    <w:rsid w:val="00A5063D"/>
    <w:rsid w:val="00A61711"/>
    <w:rsid w:val="00A61E0E"/>
    <w:rsid w:val="00A62F19"/>
    <w:rsid w:val="00A63EBE"/>
    <w:rsid w:val="00A80863"/>
    <w:rsid w:val="00A81616"/>
    <w:rsid w:val="00A8365E"/>
    <w:rsid w:val="00A937D2"/>
    <w:rsid w:val="00A9488D"/>
    <w:rsid w:val="00A96DE1"/>
    <w:rsid w:val="00AA058A"/>
    <w:rsid w:val="00AA7F7D"/>
    <w:rsid w:val="00AB350C"/>
    <w:rsid w:val="00AB3C78"/>
    <w:rsid w:val="00AC1AA3"/>
    <w:rsid w:val="00AC47D2"/>
    <w:rsid w:val="00AD01F0"/>
    <w:rsid w:val="00AD0D40"/>
    <w:rsid w:val="00AD459E"/>
    <w:rsid w:val="00AE0E38"/>
    <w:rsid w:val="00AE297B"/>
    <w:rsid w:val="00AE58D5"/>
    <w:rsid w:val="00AE6686"/>
    <w:rsid w:val="00AF49E5"/>
    <w:rsid w:val="00B06546"/>
    <w:rsid w:val="00B24D0A"/>
    <w:rsid w:val="00B3317D"/>
    <w:rsid w:val="00B3505A"/>
    <w:rsid w:val="00B36583"/>
    <w:rsid w:val="00B455C1"/>
    <w:rsid w:val="00B459E7"/>
    <w:rsid w:val="00B47284"/>
    <w:rsid w:val="00B53058"/>
    <w:rsid w:val="00B61950"/>
    <w:rsid w:val="00B61CDF"/>
    <w:rsid w:val="00B672F6"/>
    <w:rsid w:val="00B701ED"/>
    <w:rsid w:val="00B76293"/>
    <w:rsid w:val="00B87E45"/>
    <w:rsid w:val="00B94AA8"/>
    <w:rsid w:val="00B95533"/>
    <w:rsid w:val="00BA1717"/>
    <w:rsid w:val="00BB1CD2"/>
    <w:rsid w:val="00BB1FFF"/>
    <w:rsid w:val="00BB4F5A"/>
    <w:rsid w:val="00BC1972"/>
    <w:rsid w:val="00BC24CA"/>
    <w:rsid w:val="00BC691A"/>
    <w:rsid w:val="00BC79D7"/>
    <w:rsid w:val="00BD030E"/>
    <w:rsid w:val="00BD113A"/>
    <w:rsid w:val="00BD3DA8"/>
    <w:rsid w:val="00BD45D5"/>
    <w:rsid w:val="00BD4E55"/>
    <w:rsid w:val="00BD5E69"/>
    <w:rsid w:val="00BE4050"/>
    <w:rsid w:val="00BE4989"/>
    <w:rsid w:val="00BE6B9D"/>
    <w:rsid w:val="00BE70D1"/>
    <w:rsid w:val="00BF2243"/>
    <w:rsid w:val="00BF3BE8"/>
    <w:rsid w:val="00BF7BF8"/>
    <w:rsid w:val="00C00697"/>
    <w:rsid w:val="00C0095A"/>
    <w:rsid w:val="00C03373"/>
    <w:rsid w:val="00C040E1"/>
    <w:rsid w:val="00C04ECC"/>
    <w:rsid w:val="00C053DE"/>
    <w:rsid w:val="00C15BFB"/>
    <w:rsid w:val="00C23923"/>
    <w:rsid w:val="00C23D58"/>
    <w:rsid w:val="00C311FD"/>
    <w:rsid w:val="00C3361D"/>
    <w:rsid w:val="00C42AF9"/>
    <w:rsid w:val="00C45F1B"/>
    <w:rsid w:val="00C46CD7"/>
    <w:rsid w:val="00C47DB9"/>
    <w:rsid w:val="00C51C42"/>
    <w:rsid w:val="00C66A73"/>
    <w:rsid w:val="00C67AA6"/>
    <w:rsid w:val="00C755A9"/>
    <w:rsid w:val="00C76E54"/>
    <w:rsid w:val="00C77259"/>
    <w:rsid w:val="00C80497"/>
    <w:rsid w:val="00C80CAE"/>
    <w:rsid w:val="00C86F22"/>
    <w:rsid w:val="00C879DC"/>
    <w:rsid w:val="00C933C9"/>
    <w:rsid w:val="00C93BE4"/>
    <w:rsid w:val="00C95C17"/>
    <w:rsid w:val="00C9650F"/>
    <w:rsid w:val="00C9741E"/>
    <w:rsid w:val="00CA33C7"/>
    <w:rsid w:val="00CB2C58"/>
    <w:rsid w:val="00CB38A3"/>
    <w:rsid w:val="00CB392A"/>
    <w:rsid w:val="00CC7E7D"/>
    <w:rsid w:val="00CD01CF"/>
    <w:rsid w:val="00CD0915"/>
    <w:rsid w:val="00CD6529"/>
    <w:rsid w:val="00CD730D"/>
    <w:rsid w:val="00CE1571"/>
    <w:rsid w:val="00CE1635"/>
    <w:rsid w:val="00CF0D33"/>
    <w:rsid w:val="00CF5D83"/>
    <w:rsid w:val="00CF7672"/>
    <w:rsid w:val="00CF7819"/>
    <w:rsid w:val="00D02E46"/>
    <w:rsid w:val="00D14B44"/>
    <w:rsid w:val="00D21D0E"/>
    <w:rsid w:val="00D21E31"/>
    <w:rsid w:val="00D244C0"/>
    <w:rsid w:val="00D320D6"/>
    <w:rsid w:val="00D344F7"/>
    <w:rsid w:val="00D431E1"/>
    <w:rsid w:val="00D45B19"/>
    <w:rsid w:val="00D4602A"/>
    <w:rsid w:val="00D4643A"/>
    <w:rsid w:val="00D5159F"/>
    <w:rsid w:val="00D52159"/>
    <w:rsid w:val="00D52E1D"/>
    <w:rsid w:val="00D5335E"/>
    <w:rsid w:val="00D53F34"/>
    <w:rsid w:val="00D54CE5"/>
    <w:rsid w:val="00D611A9"/>
    <w:rsid w:val="00D621F3"/>
    <w:rsid w:val="00D7063C"/>
    <w:rsid w:val="00D74D12"/>
    <w:rsid w:val="00D9012E"/>
    <w:rsid w:val="00D90897"/>
    <w:rsid w:val="00D92CC6"/>
    <w:rsid w:val="00D95E1F"/>
    <w:rsid w:val="00DA3036"/>
    <w:rsid w:val="00DA5267"/>
    <w:rsid w:val="00DB015B"/>
    <w:rsid w:val="00DB5E67"/>
    <w:rsid w:val="00DB6F16"/>
    <w:rsid w:val="00DC4D56"/>
    <w:rsid w:val="00DD3C5F"/>
    <w:rsid w:val="00DD4717"/>
    <w:rsid w:val="00DE04F3"/>
    <w:rsid w:val="00DE193D"/>
    <w:rsid w:val="00DE440F"/>
    <w:rsid w:val="00DE710F"/>
    <w:rsid w:val="00DE7EED"/>
    <w:rsid w:val="00E00139"/>
    <w:rsid w:val="00E02E5D"/>
    <w:rsid w:val="00E030E2"/>
    <w:rsid w:val="00E042D9"/>
    <w:rsid w:val="00E14B90"/>
    <w:rsid w:val="00E1609C"/>
    <w:rsid w:val="00E20571"/>
    <w:rsid w:val="00E23B18"/>
    <w:rsid w:val="00E25472"/>
    <w:rsid w:val="00E35CFC"/>
    <w:rsid w:val="00E401B3"/>
    <w:rsid w:val="00E41592"/>
    <w:rsid w:val="00E41A54"/>
    <w:rsid w:val="00E42DEE"/>
    <w:rsid w:val="00E43D3E"/>
    <w:rsid w:val="00E46677"/>
    <w:rsid w:val="00E50C2D"/>
    <w:rsid w:val="00E578B7"/>
    <w:rsid w:val="00E57949"/>
    <w:rsid w:val="00E71A04"/>
    <w:rsid w:val="00E7329A"/>
    <w:rsid w:val="00E76451"/>
    <w:rsid w:val="00E76C11"/>
    <w:rsid w:val="00E77998"/>
    <w:rsid w:val="00E8016F"/>
    <w:rsid w:val="00E80E52"/>
    <w:rsid w:val="00E816CE"/>
    <w:rsid w:val="00E8537B"/>
    <w:rsid w:val="00E90FB5"/>
    <w:rsid w:val="00E91142"/>
    <w:rsid w:val="00E92761"/>
    <w:rsid w:val="00E92E68"/>
    <w:rsid w:val="00EA0688"/>
    <w:rsid w:val="00EA0CB2"/>
    <w:rsid w:val="00EA2BF0"/>
    <w:rsid w:val="00EA4339"/>
    <w:rsid w:val="00EB294F"/>
    <w:rsid w:val="00EC0059"/>
    <w:rsid w:val="00EC6E18"/>
    <w:rsid w:val="00ED0CB2"/>
    <w:rsid w:val="00ED22C7"/>
    <w:rsid w:val="00ED334F"/>
    <w:rsid w:val="00EE1DD7"/>
    <w:rsid w:val="00EE3D41"/>
    <w:rsid w:val="00EE6151"/>
    <w:rsid w:val="00EF125F"/>
    <w:rsid w:val="00EF3573"/>
    <w:rsid w:val="00F017E0"/>
    <w:rsid w:val="00F03B20"/>
    <w:rsid w:val="00F0586F"/>
    <w:rsid w:val="00F065A0"/>
    <w:rsid w:val="00F153B4"/>
    <w:rsid w:val="00F21C70"/>
    <w:rsid w:val="00F23AFF"/>
    <w:rsid w:val="00F25523"/>
    <w:rsid w:val="00F27CBE"/>
    <w:rsid w:val="00F3710F"/>
    <w:rsid w:val="00F4121E"/>
    <w:rsid w:val="00F46D66"/>
    <w:rsid w:val="00F4704F"/>
    <w:rsid w:val="00F507B5"/>
    <w:rsid w:val="00F56D27"/>
    <w:rsid w:val="00F57EC9"/>
    <w:rsid w:val="00F6790D"/>
    <w:rsid w:val="00F7682E"/>
    <w:rsid w:val="00F87E1C"/>
    <w:rsid w:val="00F90192"/>
    <w:rsid w:val="00F90629"/>
    <w:rsid w:val="00F9344F"/>
    <w:rsid w:val="00F952ED"/>
    <w:rsid w:val="00FA7117"/>
    <w:rsid w:val="00FA7186"/>
    <w:rsid w:val="00FB3C96"/>
    <w:rsid w:val="00FC5756"/>
    <w:rsid w:val="00FC5900"/>
    <w:rsid w:val="00FC6197"/>
    <w:rsid w:val="00FE09D3"/>
    <w:rsid w:val="00FE133C"/>
    <w:rsid w:val="00FE397A"/>
    <w:rsid w:val="00FE44BB"/>
    <w:rsid w:val="00FE4DCA"/>
    <w:rsid w:val="00FE52B0"/>
    <w:rsid w:val="00FE6832"/>
    <w:rsid w:val="00FE6A0D"/>
    <w:rsid w:val="00FE7253"/>
    <w:rsid w:val="00FE7ABF"/>
    <w:rsid w:val="00FF6000"/>
    <w:rsid w:val="00FF616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E1EB7C"/>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link w:val="ListParagraphChar"/>
    <w:uiPriority w:val="1"/>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rsid w:val="003A7E73"/>
    <w:pPr>
      <w:spacing w:after="0" w:line="240" w:lineRule="auto"/>
    </w:pPr>
  </w:style>
  <w:style w:type="character" w:customStyle="1" w:styleId="FootnoteTextChar">
    <w:name w:val="Footnote Text Char"/>
    <w:basedOn w:val="DefaultParagraphFont"/>
    <w:link w:val="FootnoteText"/>
    <w:uiPriority w:val="99"/>
    <w:rsid w:val="003A7E73"/>
  </w:style>
  <w:style w:type="character" w:styleId="FootnoteReference">
    <w:name w:val="footnote reference"/>
    <w:basedOn w:val="DefaultParagraphFont"/>
    <w:uiPriority w:val="99"/>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table" w:customStyle="1" w:styleId="TableGrid1">
    <w:name w:val="Table Grid1"/>
    <w:basedOn w:val="TableNormal"/>
    <w:next w:val="TableGrid"/>
    <w:rsid w:val="00543B0F"/>
    <w:pPr>
      <w:spacing w:line="240" w:lineRule="auto"/>
    </w:pPr>
    <w:rPr>
      <w:rFonts w:ascii="Times New Roman" w:eastAsia="Times New Roman" w:hAnsi="Times New Roman" w:cs="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link w:val="BodyText1Char1"/>
    <w:qFormat/>
    <w:rsid w:val="00543B0F"/>
    <w:pPr>
      <w:spacing w:before="120" w:line="240" w:lineRule="auto"/>
    </w:pPr>
    <w:rPr>
      <w:rFonts w:ascii="Univers 45 Light" w:hAnsi="Univers 45 Light"/>
      <w:color w:val="auto"/>
      <w:szCs w:val="22"/>
    </w:rPr>
  </w:style>
  <w:style w:type="paragraph" w:customStyle="1" w:styleId="Bullet1stlevel">
    <w:name w:val="Bullet 1st level"/>
    <w:basedOn w:val="BodyText1"/>
    <w:qFormat/>
    <w:rsid w:val="00543B0F"/>
  </w:style>
  <w:style w:type="paragraph" w:customStyle="1" w:styleId="Bullet2ndlevel">
    <w:name w:val="Bullet 2nd level"/>
    <w:basedOn w:val="BodyText1"/>
    <w:qFormat/>
    <w:rsid w:val="00543B0F"/>
    <w:pPr>
      <w:tabs>
        <w:tab w:val="num" w:pos="680"/>
      </w:tabs>
      <w:spacing w:after="60"/>
      <w:ind w:left="680" w:hanging="340"/>
    </w:pPr>
  </w:style>
  <w:style w:type="character" w:customStyle="1" w:styleId="BodyText1Char1">
    <w:name w:val="Body Text1 Char1"/>
    <w:basedOn w:val="DefaultParagraphFont"/>
    <w:link w:val="BodyText1"/>
    <w:rsid w:val="00543B0F"/>
    <w:rPr>
      <w:rFonts w:ascii="Univers 45 Light" w:hAnsi="Univers 45 Light"/>
      <w:color w:val="auto"/>
      <w:szCs w:val="22"/>
    </w:rPr>
  </w:style>
  <w:style w:type="character" w:styleId="CommentReference">
    <w:name w:val="annotation reference"/>
    <w:basedOn w:val="DefaultParagraphFont"/>
    <w:uiPriority w:val="99"/>
    <w:semiHidden/>
    <w:unhideWhenUsed/>
    <w:rsid w:val="007B5503"/>
    <w:rPr>
      <w:sz w:val="16"/>
      <w:szCs w:val="16"/>
    </w:rPr>
  </w:style>
  <w:style w:type="paragraph" w:styleId="CommentText">
    <w:name w:val="annotation text"/>
    <w:basedOn w:val="Normal"/>
    <w:link w:val="CommentTextChar"/>
    <w:uiPriority w:val="99"/>
    <w:unhideWhenUsed/>
    <w:rsid w:val="007B5503"/>
    <w:pPr>
      <w:spacing w:line="240" w:lineRule="auto"/>
    </w:pPr>
  </w:style>
  <w:style w:type="character" w:customStyle="1" w:styleId="CommentTextChar">
    <w:name w:val="Comment Text Char"/>
    <w:basedOn w:val="DefaultParagraphFont"/>
    <w:link w:val="CommentText"/>
    <w:uiPriority w:val="99"/>
    <w:rsid w:val="007B5503"/>
  </w:style>
  <w:style w:type="paragraph" w:styleId="CommentSubject">
    <w:name w:val="annotation subject"/>
    <w:basedOn w:val="CommentText"/>
    <w:next w:val="CommentText"/>
    <w:link w:val="CommentSubjectChar"/>
    <w:uiPriority w:val="99"/>
    <w:semiHidden/>
    <w:unhideWhenUsed/>
    <w:rsid w:val="007B5503"/>
    <w:rPr>
      <w:b/>
      <w:bCs/>
    </w:rPr>
  </w:style>
  <w:style w:type="character" w:customStyle="1" w:styleId="CommentSubjectChar">
    <w:name w:val="Comment Subject Char"/>
    <w:basedOn w:val="CommentTextChar"/>
    <w:link w:val="CommentSubject"/>
    <w:uiPriority w:val="99"/>
    <w:semiHidden/>
    <w:rsid w:val="007B5503"/>
    <w:rPr>
      <w:b/>
      <w:bCs/>
    </w:rPr>
  </w:style>
  <w:style w:type="character" w:customStyle="1" w:styleId="ListParagraphChar">
    <w:name w:val="List Paragraph Char"/>
    <w:basedOn w:val="DefaultParagraphFont"/>
    <w:link w:val="ListParagraph"/>
    <w:uiPriority w:val="34"/>
    <w:rsid w:val="00494FE6"/>
  </w:style>
  <w:style w:type="character" w:styleId="Hyperlink">
    <w:name w:val="Hyperlink"/>
    <w:basedOn w:val="DefaultParagraphFont"/>
    <w:uiPriority w:val="99"/>
    <w:unhideWhenUsed/>
    <w:rsid w:val="001B3B8D"/>
    <w:rPr>
      <w:color w:val="015F8B" w:themeColor="hyperlink"/>
      <w:u w:val="single"/>
    </w:rPr>
  </w:style>
  <w:style w:type="paragraph" w:styleId="NormalWeb">
    <w:name w:val="Normal (Web)"/>
    <w:basedOn w:val="Normal"/>
    <w:uiPriority w:val="99"/>
    <w:unhideWhenUsed/>
    <w:rsid w:val="00A61E0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4E4E3C"/>
    <w:rPr>
      <w:color w:val="015F8B" w:themeColor="followedHyperlink"/>
      <w:u w:val="single"/>
    </w:rPr>
  </w:style>
  <w:style w:type="character" w:styleId="Strong">
    <w:name w:val="Strong"/>
    <w:basedOn w:val="DefaultParagraphFont"/>
    <w:uiPriority w:val="22"/>
    <w:qFormat/>
    <w:rsid w:val="00416DC6"/>
    <w:rPr>
      <w:b/>
      <w:bCs/>
    </w:rPr>
  </w:style>
  <w:style w:type="paragraph" w:customStyle="1" w:styleId="h3">
    <w:name w:val="h3"/>
    <w:basedOn w:val="Heading2"/>
    <w:link w:val="h3Char"/>
    <w:qFormat/>
    <w:rsid w:val="00595DA8"/>
    <w:pPr>
      <w:spacing w:before="200" w:after="0" w:line="240" w:lineRule="auto"/>
      <w:outlineLvl w:val="2"/>
    </w:pPr>
    <w:rPr>
      <w:rFonts w:ascii="Montserrat Light" w:eastAsia="Times New Roman" w:hAnsi="Montserrat Light" w:cs="Times New Roman"/>
      <w:bCs/>
      <w:color w:val="auto"/>
      <w:sz w:val="22"/>
      <w:szCs w:val="22"/>
      <w:lang w:eastAsia="en-AU"/>
    </w:rPr>
  </w:style>
  <w:style w:type="character" w:customStyle="1" w:styleId="h3Char">
    <w:name w:val="h3 Char"/>
    <w:basedOn w:val="DefaultParagraphFont"/>
    <w:link w:val="h3"/>
    <w:rsid w:val="00595DA8"/>
    <w:rPr>
      <w:rFonts w:ascii="Montserrat Light" w:eastAsia="Times New Roman" w:hAnsi="Montserrat Light" w:cs="Times New Roman"/>
      <w:b/>
      <w:bCs/>
      <w:color w:val="auto"/>
      <w:sz w:val="22"/>
      <w:szCs w:val="22"/>
      <w:lang w:eastAsia="en-AU"/>
    </w:rPr>
  </w:style>
  <w:style w:type="paragraph" w:styleId="Revision">
    <w:name w:val="Revision"/>
    <w:hidden/>
    <w:uiPriority w:val="99"/>
    <w:semiHidden/>
    <w:rsid w:val="003F5C19"/>
    <w:pPr>
      <w:spacing w:after="0" w:line="240" w:lineRule="auto"/>
    </w:pPr>
  </w:style>
  <w:style w:type="paragraph" w:styleId="TOCHeading">
    <w:name w:val="TOC Heading"/>
    <w:basedOn w:val="Heading1"/>
    <w:next w:val="Normal"/>
    <w:uiPriority w:val="39"/>
    <w:unhideWhenUsed/>
    <w:qFormat/>
    <w:rsid w:val="00CE1571"/>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CE1571"/>
    <w:pPr>
      <w:spacing w:after="100"/>
    </w:pPr>
  </w:style>
  <w:style w:type="paragraph" w:styleId="TOC2">
    <w:name w:val="toc 2"/>
    <w:basedOn w:val="Normal"/>
    <w:next w:val="Normal"/>
    <w:autoRedefine/>
    <w:uiPriority w:val="39"/>
    <w:unhideWhenUsed/>
    <w:rsid w:val="00CE1571"/>
    <w:pPr>
      <w:spacing w:after="100"/>
      <w:ind w:left="200"/>
    </w:pPr>
  </w:style>
  <w:style w:type="paragraph" w:styleId="TOC3">
    <w:name w:val="toc 3"/>
    <w:basedOn w:val="Normal"/>
    <w:next w:val="Normal"/>
    <w:autoRedefine/>
    <w:uiPriority w:val="39"/>
    <w:unhideWhenUsed/>
    <w:rsid w:val="00CE157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837">
      <w:bodyDiv w:val="1"/>
      <w:marLeft w:val="0"/>
      <w:marRight w:val="0"/>
      <w:marTop w:val="0"/>
      <w:marBottom w:val="0"/>
      <w:divBdr>
        <w:top w:val="none" w:sz="0" w:space="0" w:color="auto"/>
        <w:left w:val="none" w:sz="0" w:space="0" w:color="auto"/>
        <w:bottom w:val="none" w:sz="0" w:space="0" w:color="auto"/>
        <w:right w:val="none" w:sz="0" w:space="0" w:color="auto"/>
      </w:divBdr>
    </w:div>
    <w:div w:id="69695066">
      <w:bodyDiv w:val="1"/>
      <w:marLeft w:val="0"/>
      <w:marRight w:val="0"/>
      <w:marTop w:val="0"/>
      <w:marBottom w:val="0"/>
      <w:divBdr>
        <w:top w:val="none" w:sz="0" w:space="0" w:color="auto"/>
        <w:left w:val="none" w:sz="0" w:space="0" w:color="auto"/>
        <w:bottom w:val="none" w:sz="0" w:space="0" w:color="auto"/>
        <w:right w:val="none" w:sz="0" w:space="0" w:color="auto"/>
      </w:divBdr>
    </w:div>
    <w:div w:id="122430817">
      <w:bodyDiv w:val="1"/>
      <w:marLeft w:val="0"/>
      <w:marRight w:val="0"/>
      <w:marTop w:val="0"/>
      <w:marBottom w:val="0"/>
      <w:divBdr>
        <w:top w:val="none" w:sz="0" w:space="0" w:color="auto"/>
        <w:left w:val="none" w:sz="0" w:space="0" w:color="auto"/>
        <w:bottom w:val="none" w:sz="0" w:space="0" w:color="auto"/>
        <w:right w:val="none" w:sz="0" w:space="0" w:color="auto"/>
      </w:divBdr>
    </w:div>
    <w:div w:id="147750828">
      <w:bodyDiv w:val="1"/>
      <w:marLeft w:val="0"/>
      <w:marRight w:val="0"/>
      <w:marTop w:val="0"/>
      <w:marBottom w:val="0"/>
      <w:divBdr>
        <w:top w:val="none" w:sz="0" w:space="0" w:color="auto"/>
        <w:left w:val="none" w:sz="0" w:space="0" w:color="auto"/>
        <w:bottom w:val="none" w:sz="0" w:space="0" w:color="auto"/>
        <w:right w:val="none" w:sz="0" w:space="0" w:color="auto"/>
      </w:divBdr>
    </w:div>
    <w:div w:id="186843529">
      <w:bodyDiv w:val="1"/>
      <w:marLeft w:val="0"/>
      <w:marRight w:val="0"/>
      <w:marTop w:val="0"/>
      <w:marBottom w:val="0"/>
      <w:divBdr>
        <w:top w:val="none" w:sz="0" w:space="0" w:color="auto"/>
        <w:left w:val="none" w:sz="0" w:space="0" w:color="auto"/>
        <w:bottom w:val="none" w:sz="0" w:space="0" w:color="auto"/>
        <w:right w:val="none" w:sz="0" w:space="0" w:color="auto"/>
      </w:divBdr>
    </w:div>
    <w:div w:id="257060646">
      <w:bodyDiv w:val="1"/>
      <w:marLeft w:val="0"/>
      <w:marRight w:val="0"/>
      <w:marTop w:val="0"/>
      <w:marBottom w:val="0"/>
      <w:divBdr>
        <w:top w:val="none" w:sz="0" w:space="0" w:color="auto"/>
        <w:left w:val="none" w:sz="0" w:space="0" w:color="auto"/>
        <w:bottom w:val="none" w:sz="0" w:space="0" w:color="auto"/>
        <w:right w:val="none" w:sz="0" w:space="0" w:color="auto"/>
      </w:divBdr>
    </w:div>
    <w:div w:id="299578409">
      <w:bodyDiv w:val="1"/>
      <w:marLeft w:val="0"/>
      <w:marRight w:val="0"/>
      <w:marTop w:val="0"/>
      <w:marBottom w:val="0"/>
      <w:divBdr>
        <w:top w:val="none" w:sz="0" w:space="0" w:color="auto"/>
        <w:left w:val="none" w:sz="0" w:space="0" w:color="auto"/>
        <w:bottom w:val="none" w:sz="0" w:space="0" w:color="auto"/>
        <w:right w:val="none" w:sz="0" w:space="0" w:color="auto"/>
      </w:divBdr>
    </w:div>
    <w:div w:id="373117498">
      <w:bodyDiv w:val="1"/>
      <w:marLeft w:val="0"/>
      <w:marRight w:val="0"/>
      <w:marTop w:val="0"/>
      <w:marBottom w:val="0"/>
      <w:divBdr>
        <w:top w:val="none" w:sz="0" w:space="0" w:color="auto"/>
        <w:left w:val="none" w:sz="0" w:space="0" w:color="auto"/>
        <w:bottom w:val="none" w:sz="0" w:space="0" w:color="auto"/>
        <w:right w:val="none" w:sz="0" w:space="0" w:color="auto"/>
      </w:divBdr>
    </w:div>
    <w:div w:id="379669193">
      <w:bodyDiv w:val="1"/>
      <w:marLeft w:val="0"/>
      <w:marRight w:val="0"/>
      <w:marTop w:val="0"/>
      <w:marBottom w:val="0"/>
      <w:divBdr>
        <w:top w:val="none" w:sz="0" w:space="0" w:color="auto"/>
        <w:left w:val="none" w:sz="0" w:space="0" w:color="auto"/>
        <w:bottom w:val="none" w:sz="0" w:space="0" w:color="auto"/>
        <w:right w:val="none" w:sz="0" w:space="0" w:color="auto"/>
      </w:divBdr>
    </w:div>
    <w:div w:id="508570318">
      <w:bodyDiv w:val="1"/>
      <w:marLeft w:val="0"/>
      <w:marRight w:val="0"/>
      <w:marTop w:val="0"/>
      <w:marBottom w:val="0"/>
      <w:divBdr>
        <w:top w:val="none" w:sz="0" w:space="0" w:color="auto"/>
        <w:left w:val="none" w:sz="0" w:space="0" w:color="auto"/>
        <w:bottom w:val="none" w:sz="0" w:space="0" w:color="auto"/>
        <w:right w:val="none" w:sz="0" w:space="0" w:color="auto"/>
      </w:divBdr>
    </w:div>
    <w:div w:id="681782932">
      <w:bodyDiv w:val="1"/>
      <w:marLeft w:val="0"/>
      <w:marRight w:val="0"/>
      <w:marTop w:val="0"/>
      <w:marBottom w:val="0"/>
      <w:divBdr>
        <w:top w:val="none" w:sz="0" w:space="0" w:color="auto"/>
        <w:left w:val="none" w:sz="0" w:space="0" w:color="auto"/>
        <w:bottom w:val="none" w:sz="0" w:space="0" w:color="auto"/>
        <w:right w:val="none" w:sz="0" w:space="0" w:color="auto"/>
      </w:divBdr>
    </w:div>
    <w:div w:id="723336122">
      <w:bodyDiv w:val="1"/>
      <w:marLeft w:val="0"/>
      <w:marRight w:val="0"/>
      <w:marTop w:val="0"/>
      <w:marBottom w:val="0"/>
      <w:divBdr>
        <w:top w:val="none" w:sz="0" w:space="0" w:color="auto"/>
        <w:left w:val="none" w:sz="0" w:space="0" w:color="auto"/>
        <w:bottom w:val="none" w:sz="0" w:space="0" w:color="auto"/>
        <w:right w:val="none" w:sz="0" w:space="0" w:color="auto"/>
      </w:divBdr>
    </w:div>
    <w:div w:id="723482086">
      <w:bodyDiv w:val="1"/>
      <w:marLeft w:val="0"/>
      <w:marRight w:val="0"/>
      <w:marTop w:val="0"/>
      <w:marBottom w:val="0"/>
      <w:divBdr>
        <w:top w:val="none" w:sz="0" w:space="0" w:color="auto"/>
        <w:left w:val="none" w:sz="0" w:space="0" w:color="auto"/>
        <w:bottom w:val="none" w:sz="0" w:space="0" w:color="auto"/>
        <w:right w:val="none" w:sz="0" w:space="0" w:color="auto"/>
      </w:divBdr>
    </w:div>
    <w:div w:id="772674552">
      <w:bodyDiv w:val="1"/>
      <w:marLeft w:val="0"/>
      <w:marRight w:val="0"/>
      <w:marTop w:val="0"/>
      <w:marBottom w:val="0"/>
      <w:divBdr>
        <w:top w:val="none" w:sz="0" w:space="0" w:color="auto"/>
        <w:left w:val="none" w:sz="0" w:space="0" w:color="auto"/>
        <w:bottom w:val="none" w:sz="0" w:space="0" w:color="auto"/>
        <w:right w:val="none" w:sz="0" w:space="0" w:color="auto"/>
      </w:divBdr>
    </w:div>
    <w:div w:id="991059770">
      <w:bodyDiv w:val="1"/>
      <w:marLeft w:val="0"/>
      <w:marRight w:val="0"/>
      <w:marTop w:val="0"/>
      <w:marBottom w:val="0"/>
      <w:divBdr>
        <w:top w:val="none" w:sz="0" w:space="0" w:color="auto"/>
        <w:left w:val="none" w:sz="0" w:space="0" w:color="auto"/>
        <w:bottom w:val="none" w:sz="0" w:space="0" w:color="auto"/>
        <w:right w:val="none" w:sz="0" w:space="0" w:color="auto"/>
      </w:divBdr>
    </w:div>
    <w:div w:id="1026981717">
      <w:bodyDiv w:val="1"/>
      <w:marLeft w:val="0"/>
      <w:marRight w:val="0"/>
      <w:marTop w:val="0"/>
      <w:marBottom w:val="0"/>
      <w:divBdr>
        <w:top w:val="none" w:sz="0" w:space="0" w:color="auto"/>
        <w:left w:val="none" w:sz="0" w:space="0" w:color="auto"/>
        <w:bottom w:val="none" w:sz="0" w:space="0" w:color="auto"/>
        <w:right w:val="none" w:sz="0" w:space="0" w:color="auto"/>
      </w:divBdr>
    </w:div>
    <w:div w:id="1169255298">
      <w:bodyDiv w:val="1"/>
      <w:marLeft w:val="0"/>
      <w:marRight w:val="0"/>
      <w:marTop w:val="0"/>
      <w:marBottom w:val="0"/>
      <w:divBdr>
        <w:top w:val="none" w:sz="0" w:space="0" w:color="auto"/>
        <w:left w:val="none" w:sz="0" w:space="0" w:color="auto"/>
        <w:bottom w:val="none" w:sz="0" w:space="0" w:color="auto"/>
        <w:right w:val="none" w:sz="0" w:space="0" w:color="auto"/>
      </w:divBdr>
    </w:div>
    <w:div w:id="1278100903">
      <w:bodyDiv w:val="1"/>
      <w:marLeft w:val="0"/>
      <w:marRight w:val="0"/>
      <w:marTop w:val="0"/>
      <w:marBottom w:val="0"/>
      <w:divBdr>
        <w:top w:val="none" w:sz="0" w:space="0" w:color="auto"/>
        <w:left w:val="none" w:sz="0" w:space="0" w:color="auto"/>
        <w:bottom w:val="none" w:sz="0" w:space="0" w:color="auto"/>
        <w:right w:val="none" w:sz="0" w:space="0" w:color="auto"/>
      </w:divBdr>
    </w:div>
    <w:div w:id="1312634933">
      <w:bodyDiv w:val="1"/>
      <w:marLeft w:val="0"/>
      <w:marRight w:val="0"/>
      <w:marTop w:val="0"/>
      <w:marBottom w:val="0"/>
      <w:divBdr>
        <w:top w:val="none" w:sz="0" w:space="0" w:color="auto"/>
        <w:left w:val="none" w:sz="0" w:space="0" w:color="auto"/>
        <w:bottom w:val="none" w:sz="0" w:space="0" w:color="auto"/>
        <w:right w:val="none" w:sz="0" w:space="0" w:color="auto"/>
      </w:divBdr>
    </w:div>
    <w:div w:id="1580597685">
      <w:bodyDiv w:val="1"/>
      <w:marLeft w:val="0"/>
      <w:marRight w:val="0"/>
      <w:marTop w:val="0"/>
      <w:marBottom w:val="0"/>
      <w:divBdr>
        <w:top w:val="none" w:sz="0" w:space="0" w:color="auto"/>
        <w:left w:val="none" w:sz="0" w:space="0" w:color="auto"/>
        <w:bottom w:val="none" w:sz="0" w:space="0" w:color="auto"/>
        <w:right w:val="none" w:sz="0" w:space="0" w:color="auto"/>
      </w:divBdr>
    </w:div>
    <w:div w:id="1745375302">
      <w:bodyDiv w:val="1"/>
      <w:marLeft w:val="0"/>
      <w:marRight w:val="0"/>
      <w:marTop w:val="0"/>
      <w:marBottom w:val="0"/>
      <w:divBdr>
        <w:top w:val="none" w:sz="0" w:space="0" w:color="auto"/>
        <w:left w:val="none" w:sz="0" w:space="0" w:color="auto"/>
        <w:bottom w:val="none" w:sz="0" w:space="0" w:color="auto"/>
        <w:right w:val="none" w:sz="0" w:space="0" w:color="auto"/>
      </w:divBdr>
    </w:div>
    <w:div w:id="1757557829">
      <w:bodyDiv w:val="1"/>
      <w:marLeft w:val="0"/>
      <w:marRight w:val="0"/>
      <w:marTop w:val="0"/>
      <w:marBottom w:val="0"/>
      <w:divBdr>
        <w:top w:val="none" w:sz="0" w:space="0" w:color="auto"/>
        <w:left w:val="none" w:sz="0" w:space="0" w:color="auto"/>
        <w:bottom w:val="none" w:sz="0" w:space="0" w:color="auto"/>
        <w:right w:val="none" w:sz="0" w:space="0" w:color="auto"/>
      </w:divBdr>
    </w:div>
    <w:div w:id="1793204725">
      <w:bodyDiv w:val="1"/>
      <w:marLeft w:val="0"/>
      <w:marRight w:val="0"/>
      <w:marTop w:val="0"/>
      <w:marBottom w:val="0"/>
      <w:divBdr>
        <w:top w:val="none" w:sz="0" w:space="0" w:color="auto"/>
        <w:left w:val="none" w:sz="0" w:space="0" w:color="auto"/>
        <w:bottom w:val="none" w:sz="0" w:space="0" w:color="auto"/>
        <w:right w:val="none" w:sz="0" w:space="0" w:color="auto"/>
      </w:divBdr>
    </w:div>
    <w:div w:id="1868447315">
      <w:bodyDiv w:val="1"/>
      <w:marLeft w:val="0"/>
      <w:marRight w:val="0"/>
      <w:marTop w:val="0"/>
      <w:marBottom w:val="0"/>
      <w:divBdr>
        <w:top w:val="none" w:sz="0" w:space="0" w:color="auto"/>
        <w:left w:val="none" w:sz="0" w:space="0" w:color="auto"/>
        <w:bottom w:val="none" w:sz="0" w:space="0" w:color="auto"/>
        <w:right w:val="none" w:sz="0" w:space="0" w:color="auto"/>
      </w:divBdr>
    </w:div>
    <w:div w:id="1996301457">
      <w:bodyDiv w:val="1"/>
      <w:marLeft w:val="0"/>
      <w:marRight w:val="0"/>
      <w:marTop w:val="0"/>
      <w:marBottom w:val="0"/>
      <w:divBdr>
        <w:top w:val="none" w:sz="0" w:space="0" w:color="auto"/>
        <w:left w:val="none" w:sz="0" w:space="0" w:color="auto"/>
        <w:bottom w:val="none" w:sz="0" w:space="0" w:color="auto"/>
        <w:right w:val="none" w:sz="0" w:space="0" w:color="auto"/>
      </w:divBdr>
    </w:div>
    <w:div w:id="20740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fp.gov.au/contact-us/report-commonwealth-crime" TargetMode="External"/><Relationship Id="rId39" Type="http://schemas.openxmlformats.org/officeDocument/2006/relationships/hyperlink" Target="https://www.legislation.gov.au/Details/C2019C00057"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s://www.ag.gov.au/integrity/publications/australian-government-investigations-standards-2011"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yperlink" Target="https://www.apsc.gov.au/sites/default/files/APS-Values-and-code-of-conduct.pdf" TargetMode="External"/><Relationship Id="rId33" Type="http://schemas.openxmlformats.org/officeDocument/2006/relationships/hyperlink" Target="https://www.ag.gov.au/integrity/publications/fraud-rule" TargetMode="External"/><Relationship Id="rId38" Type="http://schemas.openxmlformats.org/officeDocument/2006/relationships/hyperlink" Target="https://www.legislation.gov.au/Details/C2016C01127"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svg"/><Relationship Id="rId29" Type="http://schemas.openxmlformats.org/officeDocument/2006/relationships/hyperlink" Target="mailto:publicinterestdisclosure@pmc.gov.au"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Details/C2019C00057" TargetMode="External"/><Relationship Id="rId32" Type="http://schemas.openxmlformats.org/officeDocument/2006/relationships/hyperlink" Target="https://www.ag.gov.au/integrity/publications/commonwealth-fraud-control-framework" TargetMode="External"/><Relationship Id="rId37" Type="http://schemas.openxmlformats.org/officeDocument/2006/relationships/hyperlink" Target="https://www.legislation.gov.au/Details/C2013A00133" TargetMode="External"/><Relationship Id="rId40" Type="http://schemas.openxmlformats.org/officeDocument/2006/relationships/hyperlink" Target="https://www.legislation.gov.au/Series/C2004A04868"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standards.org.au/standards-catalogue/sa-snz/publicsafety/qr-017/as--8001-2008" TargetMode="External"/><Relationship Id="rId28" Type="http://schemas.openxmlformats.org/officeDocument/2006/relationships/hyperlink" Target="https://www.ombudsman.gov.au/Our-responsibilities/making-a-disclosure" TargetMode="External"/><Relationship Id="rId36" Type="http://schemas.openxmlformats.org/officeDocument/2006/relationships/hyperlink" Target="https://www.legislation.gov.au/Details/C2013A00123"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www.pmc.gov.au/pmc/who-we-are/accountability-and-reporting/privacy-policy"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ag.gov.au/sites/default/files/2020-03/CommonwealthFraudControlFramework2017.PDF" TargetMode="External"/><Relationship Id="rId27" Type="http://schemas.openxmlformats.org/officeDocument/2006/relationships/hyperlink" Target="https://www.pmc.gov.au/who-we-are/accountability-and-reporting/fraud-control-and-fraud-reporting" TargetMode="External"/><Relationship Id="rId30" Type="http://schemas.openxmlformats.org/officeDocument/2006/relationships/hyperlink" Target="https://www.pmc.gov.au/government/public-interest-disclosure-act" TargetMode="External"/><Relationship Id="rId35" Type="http://schemas.openxmlformats.org/officeDocument/2006/relationships/hyperlink" Target="https://www.apsc.gov.au/aps-values-and-code-conduct-practice" TargetMode="External"/><Relationship Id="rId43"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E6A1F777664F2D8210F9A7D4FCEE60"/>
        <w:category>
          <w:name w:val="General"/>
          <w:gallery w:val="placeholder"/>
        </w:category>
        <w:types>
          <w:type w:val="bbPlcHdr"/>
        </w:types>
        <w:behaviors>
          <w:behavior w:val="content"/>
        </w:behaviors>
        <w:guid w:val="{5213A231-381A-4532-B162-4E75A58BF279}"/>
      </w:docPartPr>
      <w:docPartBody>
        <w:p w:rsidR="00295F72" w:rsidRDefault="000B7A09">
          <w:pPr>
            <w:pStyle w:val="13E6A1F777664F2D8210F9A7D4FCEE60"/>
          </w:pPr>
          <w:r w:rsidRPr="007F2558">
            <w:rPr>
              <w:bCs/>
              <w:color w:val="5B9BD5" w:themeColor="accent1"/>
              <w:sz w:val="16"/>
              <w:szCs w:val="16"/>
            </w:rPr>
            <w:t>[Document Heading]</w:t>
          </w:r>
        </w:p>
      </w:docPartBody>
    </w:docPart>
    <w:docPart>
      <w:docPartPr>
        <w:name w:val="911B0E34FE2842ECA0ECDFD982E07374"/>
        <w:category>
          <w:name w:val="General"/>
          <w:gallery w:val="placeholder"/>
        </w:category>
        <w:types>
          <w:type w:val="bbPlcHdr"/>
        </w:types>
        <w:behaviors>
          <w:behavior w:val="content"/>
        </w:behaviors>
        <w:guid w:val="{3EF1DD03-4F36-4A61-B5E6-6CB4EF262534}"/>
      </w:docPartPr>
      <w:docPartBody>
        <w:p w:rsidR="00295F72" w:rsidRDefault="000B7A09">
          <w:pPr>
            <w:pStyle w:val="911B0E34FE2842ECA0ECDFD982E07374"/>
          </w:pPr>
          <w:r w:rsidRPr="005A0DE7">
            <w:rPr>
              <w:color w:val="5B9BD5" w:themeColor="accent1"/>
              <w:sz w:val="16"/>
              <w:szCs w:val="16"/>
            </w:rPr>
            <w:t>[Section Name]</w:t>
          </w:r>
        </w:p>
      </w:docPartBody>
    </w:docPart>
    <w:docPart>
      <w:docPartPr>
        <w:name w:val="4F54A9FFCE894BFC959E718F38C56CC2"/>
        <w:category>
          <w:name w:val="General"/>
          <w:gallery w:val="placeholder"/>
        </w:category>
        <w:types>
          <w:type w:val="bbPlcHdr"/>
        </w:types>
        <w:behaviors>
          <w:behavior w:val="content"/>
        </w:behaviors>
        <w:guid w:val="{57EBC047-3E5C-4175-B7DC-7B68123F2A69}"/>
      </w:docPartPr>
      <w:docPartBody>
        <w:p w:rsidR="00295F72" w:rsidRDefault="000B7A09">
          <w:pPr>
            <w:pStyle w:val="4F54A9FFCE894BFC959E718F38C56CC2"/>
          </w:pPr>
          <w:r w:rsidRPr="005A0DE7">
            <w:rPr>
              <w:bCs/>
              <w:color w:val="5B9BD5" w:themeColor="accent1"/>
              <w:sz w:val="16"/>
              <w:szCs w:val="16"/>
            </w:rPr>
            <w:t>[Document Heading]</w:t>
          </w:r>
        </w:p>
      </w:docPartBody>
    </w:docPart>
    <w:docPart>
      <w:docPartPr>
        <w:name w:val="3021E65A0E464361B3E4DC61231B2FD1"/>
        <w:category>
          <w:name w:val="General"/>
          <w:gallery w:val="placeholder"/>
        </w:category>
        <w:types>
          <w:type w:val="bbPlcHdr"/>
        </w:types>
        <w:behaviors>
          <w:behavior w:val="content"/>
        </w:behaviors>
        <w:guid w:val="{5B23BF88-A8F1-4CEB-AD99-274E92E8E6BB}"/>
      </w:docPartPr>
      <w:docPartBody>
        <w:p w:rsidR="002317B0" w:rsidRDefault="00E14188" w:rsidP="00E14188">
          <w:pPr>
            <w:pStyle w:val="3021E65A0E464361B3E4DC61231B2FD1"/>
          </w:pPr>
          <w:r w:rsidRPr="007F2558">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Narrow-Light">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Univers 45 Light">
    <w:altName w:val="Univers 45 Light"/>
    <w:charset w:val="00"/>
    <w:family w:val="auto"/>
    <w:pitch w:val="variable"/>
    <w:sig w:usb0="80000023" w:usb1="00000000" w:usb2="00000000" w:usb3="00000000" w:csb0="00000001" w:csb1="00000000"/>
  </w:font>
  <w:font w:name="Montserrat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09"/>
    <w:rsid w:val="000A2B2E"/>
    <w:rsid w:val="000B7A09"/>
    <w:rsid w:val="000D4A03"/>
    <w:rsid w:val="001C5EEF"/>
    <w:rsid w:val="002317B0"/>
    <w:rsid w:val="00295F72"/>
    <w:rsid w:val="00436C92"/>
    <w:rsid w:val="005A0345"/>
    <w:rsid w:val="00681711"/>
    <w:rsid w:val="007243A2"/>
    <w:rsid w:val="009C4604"/>
    <w:rsid w:val="00CB23AB"/>
    <w:rsid w:val="00E0737B"/>
    <w:rsid w:val="00E14188"/>
    <w:rsid w:val="00F95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344A7BCCDE45F395F00DE87540A453">
    <w:name w:val="D5344A7BCCDE45F395F00DE87540A453"/>
  </w:style>
  <w:style w:type="paragraph" w:customStyle="1" w:styleId="13E6A1F777664F2D8210F9A7D4FCEE60">
    <w:name w:val="13E6A1F777664F2D8210F9A7D4FCEE60"/>
  </w:style>
  <w:style w:type="paragraph" w:customStyle="1" w:styleId="911B0E34FE2842ECA0ECDFD982E07374">
    <w:name w:val="911B0E34FE2842ECA0ECDFD982E07374"/>
  </w:style>
  <w:style w:type="paragraph" w:customStyle="1" w:styleId="4F54A9FFCE894BFC959E718F38C56CC2">
    <w:name w:val="4F54A9FFCE894BFC959E718F38C56CC2"/>
  </w:style>
  <w:style w:type="paragraph" w:customStyle="1" w:styleId="7D4FAC0F62AF42829B81E79BA161569A">
    <w:name w:val="7D4FAC0F62AF42829B81E79BA161569A"/>
    <w:rsid w:val="00E14188"/>
  </w:style>
  <w:style w:type="paragraph" w:customStyle="1" w:styleId="FABF54E41149484BA7E8BD1E20440D30">
    <w:name w:val="FABF54E41149484BA7E8BD1E20440D30"/>
    <w:rsid w:val="00E14188"/>
  </w:style>
  <w:style w:type="paragraph" w:customStyle="1" w:styleId="3021E65A0E464361B3E4DC61231B2FD1">
    <w:name w:val="3021E65A0E464361B3E4DC61231B2FD1"/>
    <w:rsid w:val="00E14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
  <DH>Fraud and Corruption Control Plan</DH>
  <Byline>2021-2023</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DOC21-191116</ShareHubID>
    <TaxCatchAll xmlns="166541c0-0594-4e6a-9105-c24d4b6de6f7">
      <Value>18</Value>
      <Value>29</Value>
      <Value>57</Value>
      <Value>56</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39DC8CBF-9557-4FDD-B46D-35CF40A1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B8F06-744D-4818-9A9B-32329E777414}">
  <ds:schemaRefs>
    <ds:schemaRef ds:uri="http://schemas.microsoft.com/sharepoint/v3/contenttype/forms"/>
  </ds:schemaRefs>
</ds:datastoreItem>
</file>

<file path=customXml/itemProps4.xml><?xml version="1.0" encoding="utf-8"?>
<ds:datastoreItem xmlns:ds="http://schemas.openxmlformats.org/officeDocument/2006/customXml" ds:itemID="{39BA9CF4-B3A3-452B-8FB9-FAB546C31018}">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685f9fda-bd71-4433-b331-92feb9553089"/>
    <ds:schemaRef ds:uri="http://schemas.microsoft.com/office/2006/documentManagement/types"/>
    <ds:schemaRef ds:uri="166541c0-0594-4e6a-9105-c24d4b6de6f7"/>
    <ds:schemaRef ds:uri="http://www.w3.org/XML/1998/namespace"/>
    <ds:schemaRef ds:uri="http://purl.org/dc/terms/"/>
  </ds:schemaRefs>
</ds:datastoreItem>
</file>

<file path=customXml/itemProps5.xml><?xml version="1.0" encoding="utf-8"?>
<ds:datastoreItem xmlns:ds="http://schemas.openxmlformats.org/officeDocument/2006/customXml" ds:itemID="{04296678-3D9D-485D-BA05-117378B1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4184</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2021-07-05T04:37:00Z</dcterms:created>
  <dcterms:modified xsi:type="dcterms:W3CDTF">2021-07-05T04:37:00Z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29;#Training|2f396fb6-baad-479d-8254-1550153bbe31;#56;#Official|f53c1d54-6e59-4b8b-8af5-a00f9baa8e57;#18;#Cabinet|84cba657-17c1-4642-9e59-a0df180c2be5</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2021-07-05T14:43:46</vt:lpwstr>
  </property>
</Properties>
</file>