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EBAAF" w14:textId="77777777" w:rsidR="00AC0582" w:rsidRPr="00E76B69" w:rsidRDefault="00AC0582" w:rsidP="00AC0582">
      <w:pPr>
        <w:pStyle w:val="Heading1"/>
        <w:rPr>
          <w:noProof/>
          <w:color w:val="auto"/>
          <w:spacing w:val="-15"/>
          <w:sz w:val="56"/>
          <w:szCs w:val="96"/>
        </w:rPr>
      </w:pPr>
      <w:bookmarkStart w:id="0" w:name="_Toc96326909"/>
      <w:r w:rsidRPr="00E76B69">
        <w:rPr>
          <w:noProof/>
          <w:color w:val="auto"/>
          <w:spacing w:val="-15"/>
          <w:sz w:val="56"/>
          <w:szCs w:val="96"/>
        </w:rPr>
        <w:t xml:space="preserve">Freedom of Information – Business Rules </w:t>
      </w:r>
    </w:p>
    <w:p w14:paraId="7AFCAC01" w14:textId="77777777" w:rsidR="00AC0582" w:rsidRDefault="00AC0582" w:rsidP="00AC0582">
      <w:pPr>
        <w:pStyle w:val="Heading1"/>
        <w:rPr>
          <w:noProof/>
        </w:rPr>
      </w:pPr>
      <w:r>
        <w:rPr>
          <w:noProof/>
        </w:rPr>
        <w:t>Purpose</w:t>
      </w:r>
    </w:p>
    <w:p w14:paraId="4A5F99CC" w14:textId="77777777" w:rsidR="00AC0582" w:rsidRPr="00FE2C7F" w:rsidRDefault="00AC0582" w:rsidP="004A14C4">
      <w:pPr>
        <w:spacing w:after="0" w:line="276" w:lineRule="auto"/>
      </w:pPr>
      <w:r>
        <w:t>These rules have been developed to</w:t>
      </w:r>
      <w:r w:rsidR="00652D88">
        <w:t>:</w:t>
      </w:r>
    </w:p>
    <w:p w14:paraId="509C15A1" w14:textId="77777777" w:rsidR="00AC0582" w:rsidRDefault="00AC0582" w:rsidP="00652D88">
      <w:pPr>
        <w:pStyle w:val="ListParagraph"/>
        <w:numPr>
          <w:ilvl w:val="0"/>
          <w:numId w:val="38"/>
        </w:numPr>
      </w:pPr>
      <w:r>
        <w:t>ensure sta</w:t>
      </w:r>
      <w:bookmarkStart w:id="1" w:name="_GoBack"/>
      <w:bookmarkEnd w:id="1"/>
      <w:r>
        <w:t>ff are aware of PM&amp;C’s legal obligations under the FOI Act</w:t>
      </w:r>
    </w:p>
    <w:p w14:paraId="0EF69842" w14:textId="77777777" w:rsidR="00AC0582" w:rsidRDefault="00652D88" w:rsidP="00652D88">
      <w:pPr>
        <w:pStyle w:val="ListParagraph"/>
        <w:numPr>
          <w:ilvl w:val="0"/>
          <w:numId w:val="38"/>
        </w:numPr>
      </w:pPr>
      <w:r>
        <w:t>s</w:t>
      </w:r>
      <w:r w:rsidR="00AC0582">
        <w:t>et out the structure of FOI processing at PM&amp;C, and</w:t>
      </w:r>
    </w:p>
    <w:p w14:paraId="253BDC7E" w14:textId="77777777" w:rsidR="00AC0582" w:rsidRPr="00652D88" w:rsidRDefault="00AC0582" w:rsidP="00652D88">
      <w:pPr>
        <w:pStyle w:val="ListParagraph"/>
        <w:numPr>
          <w:ilvl w:val="0"/>
          <w:numId w:val="38"/>
        </w:numPr>
        <w:rPr>
          <w:rFonts w:cs="Calibri"/>
        </w:rPr>
      </w:pPr>
      <w:r>
        <w:t>provide guidance for line area staff who are involved in the processing of an FOI request.</w:t>
      </w:r>
    </w:p>
    <w:p w14:paraId="04869050" w14:textId="77777777" w:rsidR="00AC0582" w:rsidRPr="00780C05" w:rsidRDefault="00AC0582" w:rsidP="00AC0582">
      <w:pPr>
        <w:pStyle w:val="Heading1"/>
        <w:rPr>
          <w:noProof/>
        </w:rPr>
      </w:pPr>
      <w:r w:rsidRPr="00780C05">
        <w:rPr>
          <w:noProof/>
        </w:rPr>
        <w:t xml:space="preserve">Freedom of Information (FOI) </w:t>
      </w:r>
    </w:p>
    <w:p w14:paraId="395B0BEE" w14:textId="77777777" w:rsidR="00AC0582" w:rsidRDefault="00AC0582" w:rsidP="00AC0582">
      <w:pPr>
        <w:spacing w:after="200" w:line="276" w:lineRule="auto"/>
        <w:rPr>
          <w:color w:val="000000" w:themeColor="text1"/>
        </w:rPr>
      </w:pPr>
      <w:r w:rsidRPr="0093727B">
        <w:rPr>
          <w:color w:val="000000" w:themeColor="text1"/>
        </w:rPr>
        <w:t xml:space="preserve">The FOI Act provides a legally enforceable right of access, subject to </w:t>
      </w:r>
      <w:r>
        <w:rPr>
          <w:color w:val="000000" w:themeColor="text1"/>
        </w:rPr>
        <w:t xml:space="preserve">certain </w:t>
      </w:r>
      <w:r w:rsidRPr="0093727B">
        <w:rPr>
          <w:color w:val="000000" w:themeColor="text1"/>
        </w:rPr>
        <w:t xml:space="preserve">exemptions, to documents of most Commonwealth agencies </w:t>
      </w:r>
      <w:r>
        <w:rPr>
          <w:color w:val="000000" w:themeColor="text1"/>
        </w:rPr>
        <w:t xml:space="preserve">(including PM&amp;C), and </w:t>
      </w:r>
      <w:r w:rsidRPr="0093727B">
        <w:rPr>
          <w:color w:val="000000" w:themeColor="text1"/>
        </w:rPr>
        <w:t xml:space="preserve">official documents of Australian Government </w:t>
      </w:r>
      <w:r>
        <w:rPr>
          <w:color w:val="000000" w:themeColor="text1"/>
        </w:rPr>
        <w:t>M</w:t>
      </w:r>
      <w:r w:rsidRPr="0093727B">
        <w:rPr>
          <w:color w:val="000000" w:themeColor="text1"/>
        </w:rPr>
        <w:t>inisters</w:t>
      </w:r>
      <w:r>
        <w:rPr>
          <w:color w:val="000000" w:themeColor="text1"/>
        </w:rPr>
        <w:t>.</w:t>
      </w:r>
      <w:r w:rsidRPr="0093727B">
        <w:rPr>
          <w:color w:val="000000" w:themeColor="text1"/>
        </w:rPr>
        <w:t xml:space="preserve"> The FOI Act also requires agencies to publish specified categories of information </w:t>
      </w:r>
      <w:r>
        <w:rPr>
          <w:color w:val="000000" w:themeColor="text1"/>
        </w:rPr>
        <w:t xml:space="preserve">and </w:t>
      </w:r>
      <w:r w:rsidRPr="0093727B">
        <w:rPr>
          <w:color w:val="000000" w:themeColor="text1"/>
        </w:rPr>
        <w:t>provides for the amendment or annotation of personal records held by government</w:t>
      </w:r>
      <w:r>
        <w:rPr>
          <w:color w:val="000000" w:themeColor="text1"/>
        </w:rPr>
        <w:t>.</w:t>
      </w:r>
      <w:r w:rsidR="0040710D">
        <w:rPr>
          <w:color w:val="000000" w:themeColor="text1"/>
        </w:rPr>
        <w:t xml:space="preserve"> PM&amp;C must have regard</w:t>
      </w:r>
      <w:r w:rsidR="0056104E">
        <w:rPr>
          <w:color w:val="000000" w:themeColor="text1"/>
        </w:rPr>
        <w:t xml:space="preserve"> to</w:t>
      </w:r>
      <w:r w:rsidR="0040710D">
        <w:rPr>
          <w:color w:val="000000" w:themeColor="text1"/>
        </w:rPr>
        <w:t xml:space="preserve"> the guidelines issued by the Information Commissioner when administering functions or powers under the FOI Act</w:t>
      </w:r>
      <w:r w:rsidR="0040710D">
        <w:rPr>
          <w:rStyle w:val="FootnoteReference"/>
          <w:color w:val="000000" w:themeColor="text1"/>
        </w:rPr>
        <w:footnoteReference w:id="1"/>
      </w:r>
      <w:r w:rsidR="0040710D">
        <w:rPr>
          <w:color w:val="000000" w:themeColor="text1"/>
        </w:rPr>
        <w:t xml:space="preserve">. </w:t>
      </w:r>
    </w:p>
    <w:p w14:paraId="74E56C25" w14:textId="77777777" w:rsidR="00A131E0" w:rsidRPr="0093727B" w:rsidRDefault="00A131E0" w:rsidP="00AC0582">
      <w:pPr>
        <w:spacing w:after="200" w:line="276" w:lineRule="auto"/>
        <w:rPr>
          <w:color w:val="000000" w:themeColor="text1"/>
        </w:rPr>
      </w:pPr>
      <w:r>
        <w:rPr>
          <w:color w:val="000000" w:themeColor="text1"/>
        </w:rPr>
        <w:lastRenderedPageBreak/>
        <w:t>PM&amp;C may consider administrative access arrangements</w:t>
      </w:r>
      <w:r w:rsidR="0040710D">
        <w:rPr>
          <w:color w:val="000000" w:themeColor="text1"/>
        </w:rPr>
        <w:t>, with an applicant’s agreement,</w:t>
      </w:r>
      <w:r>
        <w:rPr>
          <w:color w:val="000000" w:themeColor="text1"/>
        </w:rPr>
        <w:t xml:space="preserve"> as an option to release information outside the FOI </w:t>
      </w:r>
      <w:r w:rsidR="00F27EBB">
        <w:rPr>
          <w:color w:val="000000" w:themeColor="text1"/>
        </w:rPr>
        <w:t>Act</w:t>
      </w:r>
      <w:r w:rsidR="00A038BD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CF3AD3">
        <w:rPr>
          <w:color w:val="000000" w:themeColor="text1"/>
        </w:rPr>
        <w:t>PM&amp;C </w:t>
      </w:r>
      <w:r>
        <w:rPr>
          <w:color w:val="000000" w:themeColor="text1"/>
        </w:rPr>
        <w:t xml:space="preserve">has published its </w:t>
      </w:r>
      <w:hyperlink r:id="rId11" w:history="1">
        <w:r w:rsidRPr="00A131E0">
          <w:rPr>
            <w:rStyle w:val="Hyperlink"/>
          </w:rPr>
          <w:t>agency plan</w:t>
        </w:r>
      </w:hyperlink>
      <w:r>
        <w:rPr>
          <w:color w:val="000000" w:themeColor="text1"/>
        </w:rPr>
        <w:t xml:space="preserve"> </w:t>
      </w:r>
      <w:r w:rsidR="00F27EBB">
        <w:rPr>
          <w:color w:val="000000" w:themeColor="text1"/>
        </w:rPr>
        <w:t xml:space="preserve">as part of </w:t>
      </w:r>
      <w:r>
        <w:rPr>
          <w:color w:val="000000" w:themeColor="text1"/>
        </w:rPr>
        <w:t xml:space="preserve">the Information Publication Scheme on its website. </w:t>
      </w:r>
    </w:p>
    <w:p w14:paraId="2072BA9C" w14:textId="77777777" w:rsidR="00AC0582" w:rsidRDefault="00AC0582" w:rsidP="00AC0582">
      <w:pPr>
        <w:spacing w:after="200" w:line="276" w:lineRule="auto"/>
        <w:rPr>
          <w:color w:val="000000" w:themeColor="text1"/>
        </w:rPr>
      </w:pPr>
      <w:r>
        <w:rPr>
          <w:color w:val="000000" w:themeColor="text1"/>
        </w:rPr>
        <w:t>Applicants who make a request</w:t>
      </w:r>
      <w:r w:rsidR="00B577A3">
        <w:rPr>
          <w:color w:val="000000" w:themeColor="text1"/>
        </w:rPr>
        <w:t xml:space="preserve"> to access a document can seek</w:t>
      </w:r>
      <w:r>
        <w:rPr>
          <w:color w:val="000000" w:themeColor="text1"/>
        </w:rPr>
        <w:t xml:space="preserve"> review of a decision issued by PM&amp;C. Decisions can be reviewed </w:t>
      </w:r>
      <w:r w:rsidR="00A35A00">
        <w:rPr>
          <w:color w:val="000000" w:themeColor="text1"/>
        </w:rPr>
        <w:t>internally</w:t>
      </w:r>
      <w:r>
        <w:rPr>
          <w:color w:val="000000" w:themeColor="text1"/>
        </w:rPr>
        <w:t xml:space="preserve"> by a senior officer, </w:t>
      </w:r>
      <w:r w:rsidR="00A35A00">
        <w:rPr>
          <w:color w:val="000000" w:themeColor="text1"/>
        </w:rPr>
        <w:t>and/</w:t>
      </w:r>
      <w:r>
        <w:rPr>
          <w:color w:val="000000" w:themeColor="text1"/>
        </w:rPr>
        <w:t>or by the Information Commissioner. Decisions may also be reviewed by the Administrative Appeals Tribunal. PM&amp;C’s processing of</w:t>
      </w:r>
      <w:r w:rsidR="00A038BD">
        <w:rPr>
          <w:color w:val="000000" w:themeColor="text1"/>
        </w:rPr>
        <w:t xml:space="preserve"> FOI requests are also the</w:t>
      </w:r>
      <w:r>
        <w:rPr>
          <w:color w:val="000000" w:themeColor="text1"/>
        </w:rPr>
        <w:t xml:space="preserve"> subject </w:t>
      </w:r>
      <w:r w:rsidR="00A038BD">
        <w:rPr>
          <w:color w:val="000000" w:themeColor="text1"/>
        </w:rPr>
        <w:t xml:space="preserve">of </w:t>
      </w:r>
      <w:r>
        <w:rPr>
          <w:color w:val="000000" w:themeColor="text1"/>
        </w:rPr>
        <w:t>scrutiny by the media and Parliament.</w:t>
      </w:r>
    </w:p>
    <w:p w14:paraId="6C6DAD30" w14:textId="77777777" w:rsidR="00AC0582" w:rsidRPr="00652D88" w:rsidRDefault="00AC0582" w:rsidP="006E00D8">
      <w:pPr>
        <w:pStyle w:val="BOXHeading3"/>
        <w:outlineLvl w:val="1"/>
        <w:rPr>
          <w:b/>
        </w:rPr>
      </w:pPr>
      <w:r w:rsidRPr="00652D88">
        <w:rPr>
          <w:b/>
        </w:rPr>
        <w:t>Statutory timeframes to respond to an FOI request</w:t>
      </w:r>
    </w:p>
    <w:p w14:paraId="469A0552" w14:textId="77777777" w:rsidR="00AC0582" w:rsidRPr="00FE2C7F" w:rsidRDefault="00AC0582" w:rsidP="004A14C4">
      <w:pPr>
        <w:pStyle w:val="BOXText"/>
        <w:spacing w:after="0"/>
      </w:pPr>
      <w:r>
        <w:t>All staff should be aware the FOI Act requires PM&amp;C to</w:t>
      </w:r>
    </w:p>
    <w:p w14:paraId="1DCAF06F" w14:textId="77777777" w:rsidR="00AC0582" w:rsidRDefault="00AC0582" w:rsidP="004A14C4">
      <w:pPr>
        <w:pStyle w:val="BOXBulletedList"/>
        <w:spacing w:after="0"/>
      </w:pPr>
      <w:r>
        <w:t xml:space="preserve">acknowledge a request within </w:t>
      </w:r>
      <w:r w:rsidRPr="00652D88">
        <w:rPr>
          <w:b/>
        </w:rPr>
        <w:t>14 calendar days</w:t>
      </w:r>
      <w:r>
        <w:t xml:space="preserve"> of receipt</w:t>
      </w:r>
    </w:p>
    <w:p w14:paraId="0D769D68" w14:textId="77777777" w:rsidR="00AC0582" w:rsidRDefault="00AC0582" w:rsidP="004A14C4">
      <w:pPr>
        <w:pStyle w:val="BOXBulletedList"/>
        <w:spacing w:after="0"/>
      </w:pPr>
      <w:r>
        <w:t xml:space="preserve">provide a notice of decision to applicants within </w:t>
      </w:r>
      <w:r w:rsidRPr="00652D88">
        <w:rPr>
          <w:b/>
        </w:rPr>
        <w:t>30 calendar days</w:t>
      </w:r>
      <w:r>
        <w:t xml:space="preserve"> of receipt of a valid request. </w:t>
      </w:r>
    </w:p>
    <w:p w14:paraId="1A815269" w14:textId="77777777" w:rsidR="00AC0582" w:rsidRDefault="00AC0582" w:rsidP="00AC0582">
      <w:pPr>
        <w:spacing w:after="200" w:line="276" w:lineRule="auto"/>
      </w:pPr>
      <w:r>
        <w:t>The FOI Act provides for extensions to the</w:t>
      </w:r>
      <w:r w:rsidR="00A038BD">
        <w:t xml:space="preserve"> statutory</w:t>
      </w:r>
      <w:r>
        <w:t xml:space="preserve"> timeframe</w:t>
      </w:r>
      <w:r w:rsidR="00A038BD">
        <w:t>s</w:t>
      </w:r>
      <w:r>
        <w:t xml:space="preserve"> in limited circumstances, such as where consultation with third parties is required or</w:t>
      </w:r>
      <w:r w:rsidR="00A038BD">
        <w:t xml:space="preserve"> where</w:t>
      </w:r>
      <w:r>
        <w:t xml:space="preserve"> the applicant </w:t>
      </w:r>
      <w:r w:rsidR="00A86D22">
        <w:t xml:space="preserve">agrees </w:t>
      </w:r>
      <w:r>
        <w:t>to an extension.</w:t>
      </w:r>
    </w:p>
    <w:p w14:paraId="6E433F63" w14:textId="77777777" w:rsidR="00740BF6" w:rsidRPr="00780C05" w:rsidRDefault="00740BF6" w:rsidP="00740BF6">
      <w:pPr>
        <w:pStyle w:val="Heading1"/>
        <w:rPr>
          <w:noProof/>
        </w:rPr>
      </w:pPr>
      <w:bookmarkStart w:id="2" w:name="_Toc96326912"/>
      <w:r w:rsidRPr="00780C05">
        <w:rPr>
          <w:noProof/>
        </w:rPr>
        <w:lastRenderedPageBreak/>
        <w:t>FOI decision-making</w:t>
      </w:r>
    </w:p>
    <w:p w14:paraId="24E3B07A" w14:textId="77777777" w:rsidR="00740BF6" w:rsidRDefault="00740BF6" w:rsidP="00740BF6">
      <w:pPr>
        <w:keepNext/>
        <w:keepLines/>
      </w:pPr>
      <w:r>
        <w:t>FOI decisions can only be made by an authorised person. The Secretary</w:t>
      </w:r>
      <w:r w:rsidR="00A038BD">
        <w:t xml:space="preserve"> of</w:t>
      </w:r>
      <w:r>
        <w:t xml:space="preserve"> PM&amp;C has delegated their decision</w:t>
      </w:r>
      <w:r w:rsidR="00A038BD">
        <w:t>-</w:t>
      </w:r>
      <w:r>
        <w:t xml:space="preserve">making authority by instrument to SES officers. </w:t>
      </w:r>
    </w:p>
    <w:p w14:paraId="4DF6075E" w14:textId="77777777" w:rsidR="00740BF6" w:rsidRDefault="00740BF6" w:rsidP="00740BF6">
      <w:pPr>
        <w:keepNext/>
        <w:keepLines/>
      </w:pPr>
      <w:r>
        <w:t>Primary decisions are usually made by SES Band 1 officers and internal review decisions by SES Band 2, unless otherwise determined by the First Assistant Secretary, Government Division.</w:t>
      </w:r>
    </w:p>
    <w:p w14:paraId="72859330" w14:textId="77777777" w:rsidR="00AC0582" w:rsidRPr="00780C05" w:rsidRDefault="00AC0582" w:rsidP="00AC0582">
      <w:pPr>
        <w:pStyle w:val="Heading1"/>
        <w:rPr>
          <w:noProof/>
        </w:rPr>
      </w:pPr>
      <w:r w:rsidRPr="00780C05">
        <w:rPr>
          <w:noProof/>
        </w:rPr>
        <w:t>FOI processing at PM&amp;C</w:t>
      </w:r>
    </w:p>
    <w:p w14:paraId="096C83D0" w14:textId="77777777" w:rsidR="00AC0582" w:rsidRPr="00E5447F" w:rsidRDefault="00AC0582" w:rsidP="00AC0582">
      <w:pPr>
        <w:spacing w:after="200" w:line="276" w:lineRule="auto"/>
      </w:pPr>
      <w:r>
        <w:rPr>
          <w:color w:val="000000" w:themeColor="text1"/>
        </w:rPr>
        <w:t xml:space="preserve">FOI requests are managed by the Freedom of Information team in </w:t>
      </w:r>
      <w:r w:rsidR="00A038BD">
        <w:rPr>
          <w:color w:val="000000" w:themeColor="text1"/>
        </w:rPr>
        <w:t>Government Division</w:t>
      </w:r>
      <w:r>
        <w:rPr>
          <w:color w:val="000000" w:themeColor="text1"/>
        </w:rPr>
        <w:t xml:space="preserve">. PM&amp;C uses </w:t>
      </w:r>
      <w:r>
        <w:t>a staged approach to coordinate and manage the work involved in processing requests:</w:t>
      </w:r>
    </w:p>
    <w:p w14:paraId="23098148" w14:textId="77777777" w:rsidR="00AC0582" w:rsidRPr="00057AC1" w:rsidRDefault="00AC0582" w:rsidP="00652D88">
      <w:pPr>
        <w:pStyle w:val="BOXBulletedList"/>
      </w:pPr>
      <w:r w:rsidRPr="00057AC1">
        <w:rPr>
          <w:b/>
        </w:rPr>
        <w:t>Stage 1</w:t>
      </w:r>
      <w:r w:rsidR="007815DB">
        <w:rPr>
          <w:b/>
        </w:rPr>
        <w:t xml:space="preserve"> </w:t>
      </w:r>
      <w:r w:rsidR="00652D88">
        <w:t>Registration (3</w:t>
      </w:r>
      <w:r>
        <w:t xml:space="preserve"> days)</w:t>
      </w:r>
    </w:p>
    <w:p w14:paraId="3EB15BE8" w14:textId="77777777" w:rsidR="00AC0582" w:rsidRPr="00057AC1" w:rsidRDefault="00AC0582" w:rsidP="00652D88">
      <w:pPr>
        <w:pStyle w:val="BOXBulletedList"/>
      </w:pPr>
      <w:r w:rsidRPr="00057AC1">
        <w:rPr>
          <w:b/>
        </w:rPr>
        <w:t>Stage 2</w:t>
      </w:r>
      <w:r w:rsidR="007815DB">
        <w:t xml:space="preserve"> </w:t>
      </w:r>
      <w:r>
        <w:t>Search and retrieval (</w:t>
      </w:r>
      <w:r w:rsidR="0079539F">
        <w:t>8</w:t>
      </w:r>
      <w:r>
        <w:t xml:space="preserve"> days)</w:t>
      </w:r>
    </w:p>
    <w:p w14:paraId="351FA853" w14:textId="77777777" w:rsidR="00AC0582" w:rsidRDefault="00AC0582" w:rsidP="00652D88">
      <w:pPr>
        <w:pStyle w:val="BOXBulletedList"/>
      </w:pPr>
      <w:r w:rsidRPr="00057AC1">
        <w:rPr>
          <w:b/>
        </w:rPr>
        <w:t>Stage 3</w:t>
      </w:r>
      <w:r w:rsidR="007815DB">
        <w:t xml:space="preserve"> </w:t>
      </w:r>
      <w:r w:rsidR="0079539F">
        <w:t>Assessment and consultation (14</w:t>
      </w:r>
      <w:r>
        <w:t xml:space="preserve"> days)</w:t>
      </w:r>
    </w:p>
    <w:p w14:paraId="1A895837" w14:textId="77777777" w:rsidR="00AC0582" w:rsidRDefault="00AC0582" w:rsidP="00652D88">
      <w:pPr>
        <w:pStyle w:val="BOXBulletedList"/>
      </w:pPr>
      <w:r w:rsidRPr="00057AC1">
        <w:rPr>
          <w:b/>
        </w:rPr>
        <w:t xml:space="preserve">Stage </w:t>
      </w:r>
      <w:r>
        <w:rPr>
          <w:b/>
        </w:rPr>
        <w:t>4</w:t>
      </w:r>
      <w:r w:rsidR="007815DB">
        <w:t xml:space="preserve"> </w:t>
      </w:r>
      <w:r w:rsidRPr="00057AC1">
        <w:t>Fin</w:t>
      </w:r>
      <w:r w:rsidR="0079539F">
        <w:t>alising</w:t>
      </w:r>
      <w:r>
        <w:t xml:space="preserve"> request (</w:t>
      </w:r>
      <w:r w:rsidR="00652D88">
        <w:t>5</w:t>
      </w:r>
      <w:r>
        <w:t xml:space="preserve"> days). </w:t>
      </w:r>
    </w:p>
    <w:p w14:paraId="2209E437" w14:textId="77777777" w:rsidR="00AC0582" w:rsidRPr="00057AC1" w:rsidRDefault="007815DB" w:rsidP="00AC0582">
      <w:pPr>
        <w:spacing w:after="200" w:line="276" w:lineRule="auto"/>
      </w:pPr>
      <w:r>
        <w:t>This final stage</w:t>
      </w:r>
      <w:r w:rsidR="00AC0582">
        <w:t xml:space="preserve"> include</w:t>
      </w:r>
      <w:r>
        <w:t>s a notification of the FOI decision</w:t>
      </w:r>
      <w:r w:rsidR="00AC0582">
        <w:t xml:space="preserve"> for stakeholders</w:t>
      </w:r>
      <w:r>
        <w:t>,</w:t>
      </w:r>
      <w:r w:rsidR="00AC0582">
        <w:t xml:space="preserve"> such as internal line areas, external third parties, and the Office of the Prime Minister. </w:t>
      </w:r>
    </w:p>
    <w:p w14:paraId="7084C83A" w14:textId="77777777" w:rsidR="00AC0582" w:rsidRPr="004B1AF3" w:rsidRDefault="007815DB" w:rsidP="00AC0582">
      <w:pPr>
        <w:spacing w:after="200" w:line="276" w:lineRule="auto"/>
        <w:rPr>
          <w:color w:val="000000" w:themeColor="text1"/>
        </w:rPr>
      </w:pPr>
      <w:r>
        <w:rPr>
          <w:color w:val="000000" w:themeColor="text1"/>
        </w:rPr>
        <w:t>T</w:t>
      </w:r>
      <w:r w:rsidR="00AC0582" w:rsidRPr="004B1AF3">
        <w:rPr>
          <w:color w:val="000000" w:themeColor="text1"/>
        </w:rPr>
        <w:t xml:space="preserve">o comply with the legislative requirement to finalise requests within the </w:t>
      </w:r>
      <w:r w:rsidR="00AC0582" w:rsidRPr="007815DB">
        <w:rPr>
          <w:b/>
          <w:color w:val="000000" w:themeColor="text1"/>
        </w:rPr>
        <w:t>30 day statutory timeframe</w:t>
      </w:r>
      <w:r w:rsidR="00AC0582" w:rsidRPr="004B1AF3">
        <w:rPr>
          <w:color w:val="000000" w:themeColor="text1"/>
        </w:rPr>
        <w:t xml:space="preserve">, </w:t>
      </w:r>
      <w:r w:rsidR="00AC0582">
        <w:rPr>
          <w:color w:val="000000" w:themeColor="text1"/>
        </w:rPr>
        <w:t>the FOI team seeks to complete each processing stage within the indicative times shown</w:t>
      </w:r>
      <w:r>
        <w:rPr>
          <w:color w:val="000000" w:themeColor="text1"/>
        </w:rPr>
        <w:t xml:space="preserve"> in the </w:t>
      </w:r>
      <w:r w:rsidRPr="007815DB">
        <w:rPr>
          <w:b/>
          <w:color w:val="000000" w:themeColor="text1"/>
        </w:rPr>
        <w:t xml:space="preserve">attached </w:t>
      </w:r>
      <w:r>
        <w:rPr>
          <w:color w:val="000000" w:themeColor="text1"/>
        </w:rPr>
        <w:t>timeline</w:t>
      </w:r>
      <w:r w:rsidR="00AC0582">
        <w:rPr>
          <w:color w:val="000000" w:themeColor="text1"/>
        </w:rPr>
        <w:t xml:space="preserve">. Stakeholders </w:t>
      </w:r>
      <w:r w:rsidR="00AC0582">
        <w:rPr>
          <w:color w:val="000000" w:themeColor="text1"/>
        </w:rPr>
        <w:lastRenderedPageBreak/>
        <w:t xml:space="preserve">will be given a return date for </w:t>
      </w:r>
      <w:r w:rsidR="00AC0582" w:rsidRPr="004B1AF3">
        <w:rPr>
          <w:color w:val="000000" w:themeColor="text1"/>
        </w:rPr>
        <w:t xml:space="preserve">tasks </w:t>
      </w:r>
      <w:r w:rsidR="00AC0582">
        <w:rPr>
          <w:color w:val="000000" w:themeColor="text1"/>
        </w:rPr>
        <w:t>and should</w:t>
      </w:r>
      <w:r w:rsidR="00AC0582" w:rsidRPr="004B1AF3">
        <w:rPr>
          <w:color w:val="000000" w:themeColor="text1"/>
        </w:rPr>
        <w:t xml:space="preserve"> </w:t>
      </w:r>
      <w:r w:rsidR="00AC0582">
        <w:rPr>
          <w:color w:val="000000" w:themeColor="text1"/>
        </w:rPr>
        <w:t xml:space="preserve">provide the information requested to the FOI team </w:t>
      </w:r>
      <w:r>
        <w:rPr>
          <w:color w:val="000000" w:themeColor="text1"/>
        </w:rPr>
        <w:t>within time</w:t>
      </w:r>
      <w:r w:rsidR="00AC0582" w:rsidRPr="004B1AF3">
        <w:rPr>
          <w:color w:val="000000" w:themeColor="text1"/>
        </w:rPr>
        <w:t>.</w:t>
      </w:r>
      <w:r w:rsidR="00AC0582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If additional time is required please contact </w:t>
      </w:r>
      <w:r w:rsidR="00A038BD">
        <w:rPr>
          <w:color w:val="000000" w:themeColor="text1"/>
        </w:rPr>
        <w:t>t</w:t>
      </w:r>
      <w:r w:rsidR="00AC0582">
        <w:rPr>
          <w:color w:val="000000" w:themeColor="text1"/>
        </w:rPr>
        <w:t xml:space="preserve">he FOI team </w:t>
      </w:r>
      <w:r>
        <w:rPr>
          <w:color w:val="000000" w:themeColor="text1"/>
        </w:rPr>
        <w:t>who can arrange</w:t>
      </w:r>
      <w:r w:rsidR="00AC0582">
        <w:rPr>
          <w:color w:val="000000" w:themeColor="text1"/>
        </w:rPr>
        <w:t xml:space="preserve"> extensions of time where appropriate.</w:t>
      </w:r>
    </w:p>
    <w:p w14:paraId="31024664" w14:textId="77777777" w:rsidR="00AC0582" w:rsidRPr="00780C05" w:rsidRDefault="00740BF6" w:rsidP="007815DB">
      <w:pPr>
        <w:pStyle w:val="Heading1"/>
        <w:rPr>
          <w:noProof/>
        </w:rPr>
      </w:pPr>
      <w:r>
        <w:rPr>
          <w:noProof/>
        </w:rPr>
        <w:t>Guidance for staff a</w:t>
      </w:r>
      <w:r w:rsidR="00AC0582" w:rsidRPr="00780C05">
        <w:rPr>
          <w:noProof/>
        </w:rPr>
        <w:t xml:space="preserve">ssisting with FOI processing </w:t>
      </w:r>
    </w:p>
    <w:p w14:paraId="3F5344C4" w14:textId="77777777" w:rsidR="00AC0582" w:rsidRPr="00E76B69" w:rsidRDefault="00AC0582" w:rsidP="00AC0582">
      <w:pPr>
        <w:pStyle w:val="BodyText"/>
        <w:rPr>
          <w:rFonts w:eastAsiaTheme="minorEastAsia"/>
          <w:color w:val="000000" w:themeColor="text1"/>
          <w:sz w:val="22"/>
          <w:szCs w:val="21"/>
        </w:rPr>
      </w:pPr>
      <w:r w:rsidRPr="00E76B69">
        <w:rPr>
          <w:rFonts w:eastAsiaTheme="minorEastAsia"/>
          <w:color w:val="000000" w:themeColor="text1"/>
          <w:sz w:val="22"/>
          <w:szCs w:val="21"/>
        </w:rPr>
        <w:t xml:space="preserve">All staff are required to assist </w:t>
      </w:r>
      <w:r w:rsidR="007815DB">
        <w:rPr>
          <w:rFonts w:eastAsiaTheme="minorEastAsia"/>
          <w:color w:val="000000" w:themeColor="text1"/>
          <w:sz w:val="22"/>
          <w:szCs w:val="21"/>
        </w:rPr>
        <w:t>PM&amp;C</w:t>
      </w:r>
      <w:r w:rsidRPr="00E76B69">
        <w:rPr>
          <w:rFonts w:eastAsiaTheme="minorEastAsia"/>
          <w:color w:val="000000" w:themeColor="text1"/>
          <w:sz w:val="22"/>
          <w:szCs w:val="21"/>
        </w:rPr>
        <w:t xml:space="preserve"> to comply with its ob</w:t>
      </w:r>
      <w:r w:rsidR="00EE2D6F">
        <w:rPr>
          <w:rFonts w:eastAsiaTheme="minorEastAsia"/>
          <w:color w:val="000000" w:themeColor="text1"/>
          <w:sz w:val="22"/>
          <w:szCs w:val="21"/>
        </w:rPr>
        <w:t>ligations under the FOI Act</w:t>
      </w:r>
      <w:r w:rsidR="00A038BD">
        <w:rPr>
          <w:rFonts w:eastAsiaTheme="minorEastAsia"/>
          <w:color w:val="000000" w:themeColor="text1"/>
          <w:sz w:val="22"/>
          <w:szCs w:val="21"/>
        </w:rPr>
        <w:t>.</w:t>
      </w:r>
      <w:r w:rsidR="00EE2D6F">
        <w:rPr>
          <w:rFonts w:eastAsiaTheme="minorEastAsia"/>
          <w:color w:val="000000" w:themeColor="text1"/>
          <w:sz w:val="22"/>
          <w:szCs w:val="21"/>
        </w:rPr>
        <w:t xml:space="preserve"> </w:t>
      </w:r>
      <w:r w:rsidR="00A038BD">
        <w:rPr>
          <w:rFonts w:eastAsiaTheme="minorEastAsia"/>
          <w:color w:val="000000" w:themeColor="text1"/>
          <w:sz w:val="22"/>
          <w:szCs w:val="21"/>
        </w:rPr>
        <w:t>T</w:t>
      </w:r>
      <w:r w:rsidR="00EE2D6F">
        <w:rPr>
          <w:rFonts w:eastAsiaTheme="minorEastAsia"/>
          <w:color w:val="000000" w:themeColor="text1"/>
          <w:sz w:val="22"/>
          <w:szCs w:val="21"/>
        </w:rPr>
        <w:t>his can include</w:t>
      </w:r>
      <w:r w:rsidRPr="00E76B69">
        <w:rPr>
          <w:rFonts w:eastAsiaTheme="minorEastAsia"/>
          <w:color w:val="000000" w:themeColor="text1"/>
          <w:sz w:val="22"/>
          <w:szCs w:val="21"/>
        </w:rPr>
        <w:t xml:space="preserve">: </w:t>
      </w:r>
    </w:p>
    <w:p w14:paraId="7881F641" w14:textId="77777777" w:rsidR="00AC0582" w:rsidRDefault="00D41642" w:rsidP="00AC0582">
      <w:pPr>
        <w:pStyle w:val="ListParagraph"/>
        <w:numPr>
          <w:ilvl w:val="0"/>
          <w:numId w:val="37"/>
        </w:numPr>
        <w:spacing w:after="0" w:line="23" w:lineRule="atLeast"/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 xml:space="preserve">provision of </w:t>
      </w:r>
      <w:r w:rsidR="00EE2D6F">
        <w:rPr>
          <w:rFonts w:cstheme="minorHAnsi"/>
        </w:rPr>
        <w:t>advice on whether the terms of a request are clear</w:t>
      </w:r>
      <w:r w:rsidR="00AC0582" w:rsidRPr="008C2214">
        <w:rPr>
          <w:rFonts w:cstheme="minorHAnsi"/>
        </w:rPr>
        <w:t xml:space="preserve"> </w:t>
      </w:r>
      <w:r w:rsidR="00EE2D6F">
        <w:rPr>
          <w:rFonts w:cstheme="minorHAnsi"/>
        </w:rPr>
        <w:t>(</w:t>
      </w:r>
      <w:r w:rsidR="00AC0582" w:rsidRPr="008C2214">
        <w:rPr>
          <w:rFonts w:cstheme="minorHAnsi"/>
        </w:rPr>
        <w:t>validity of requests</w:t>
      </w:r>
      <w:r w:rsidR="00EE2D6F">
        <w:rPr>
          <w:rFonts w:cstheme="minorHAnsi"/>
        </w:rPr>
        <w:t>)</w:t>
      </w:r>
    </w:p>
    <w:p w14:paraId="2CD120C3" w14:textId="77777777" w:rsidR="00EE2D6F" w:rsidRDefault="00AC0582" w:rsidP="00AC0582">
      <w:pPr>
        <w:pStyle w:val="ListParagraph"/>
        <w:numPr>
          <w:ilvl w:val="0"/>
          <w:numId w:val="37"/>
        </w:numPr>
        <w:spacing w:after="0" w:line="23" w:lineRule="atLeast"/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>identif</w:t>
      </w:r>
      <w:r w:rsidR="00D41642">
        <w:rPr>
          <w:rFonts w:cstheme="minorHAnsi"/>
        </w:rPr>
        <w:t>ication</w:t>
      </w:r>
      <w:r>
        <w:rPr>
          <w:rFonts w:cstheme="minorHAnsi"/>
        </w:rPr>
        <w:t xml:space="preserve"> </w:t>
      </w:r>
      <w:r w:rsidR="00EE2D6F">
        <w:rPr>
          <w:rFonts w:cstheme="minorHAnsi"/>
        </w:rPr>
        <w:t>of an appropriate decision maker, based on the subject of a request</w:t>
      </w:r>
    </w:p>
    <w:p w14:paraId="6DE2AA22" w14:textId="77777777" w:rsidR="00EE2D6F" w:rsidRDefault="00EE2D6F" w:rsidP="00AC0582">
      <w:pPr>
        <w:pStyle w:val="ListParagraph"/>
        <w:numPr>
          <w:ilvl w:val="0"/>
          <w:numId w:val="37"/>
        </w:numPr>
        <w:spacing w:after="0" w:line="23" w:lineRule="atLeast"/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>allocat</w:t>
      </w:r>
      <w:r w:rsidR="00D41642">
        <w:rPr>
          <w:rFonts w:cstheme="minorHAnsi"/>
        </w:rPr>
        <w:t>ion of</w:t>
      </w:r>
      <w:r>
        <w:rPr>
          <w:rFonts w:cstheme="minorHAnsi"/>
        </w:rPr>
        <w:t xml:space="preserve"> a contact officer within the decision maker’s line area who can assist in the processing of the request</w:t>
      </w:r>
    </w:p>
    <w:p w14:paraId="2BA5DDA1" w14:textId="77777777" w:rsidR="00EE2D6F" w:rsidRDefault="00EE2D6F" w:rsidP="00AC0582">
      <w:pPr>
        <w:pStyle w:val="ListParagraph"/>
        <w:numPr>
          <w:ilvl w:val="0"/>
          <w:numId w:val="37"/>
        </w:numPr>
        <w:spacing w:after="0" w:line="23" w:lineRule="atLeast"/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>Identif</w:t>
      </w:r>
      <w:r w:rsidR="00D41642">
        <w:rPr>
          <w:rFonts w:cstheme="minorHAnsi"/>
        </w:rPr>
        <w:t>ication of</w:t>
      </w:r>
      <w:r>
        <w:rPr>
          <w:rFonts w:cstheme="minorHAnsi"/>
        </w:rPr>
        <w:t xml:space="preserve"> relevant record holdings and conducting searches for documents subject to the terms of the request</w:t>
      </w:r>
    </w:p>
    <w:p w14:paraId="153425F5" w14:textId="77777777" w:rsidR="00EE2D6F" w:rsidRDefault="00EE2D6F" w:rsidP="00AC0582">
      <w:pPr>
        <w:pStyle w:val="ListParagraph"/>
        <w:numPr>
          <w:ilvl w:val="0"/>
          <w:numId w:val="37"/>
        </w:numPr>
        <w:spacing w:after="0" w:line="23" w:lineRule="atLeast"/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>Identif</w:t>
      </w:r>
      <w:r w:rsidR="00D41642">
        <w:rPr>
          <w:rFonts w:cstheme="minorHAnsi"/>
        </w:rPr>
        <w:t>ication of</w:t>
      </w:r>
      <w:r>
        <w:rPr>
          <w:rFonts w:cstheme="minorHAnsi"/>
        </w:rPr>
        <w:t xml:space="preserve"> internal partners or stakeholders on documents subject to release</w:t>
      </w:r>
      <w:r w:rsidR="00D41642">
        <w:rPr>
          <w:rFonts w:cstheme="minorHAnsi"/>
        </w:rPr>
        <w:t>, and managing consultation with those partners</w:t>
      </w:r>
    </w:p>
    <w:p w14:paraId="0CA0F1E3" w14:textId="77777777" w:rsidR="00AC0582" w:rsidRDefault="00D41642" w:rsidP="00BB26C3">
      <w:pPr>
        <w:pStyle w:val="ListParagraph"/>
        <w:numPr>
          <w:ilvl w:val="0"/>
          <w:numId w:val="37"/>
        </w:numPr>
        <w:spacing w:after="0" w:line="23" w:lineRule="atLeast"/>
        <w:ind w:left="714" w:hanging="357"/>
        <w:contextualSpacing w:val="0"/>
      </w:pPr>
      <w:r>
        <w:rPr>
          <w:rFonts w:cstheme="minorHAnsi"/>
        </w:rPr>
        <w:t xml:space="preserve">provision of </w:t>
      </w:r>
      <w:r w:rsidR="00EE2D6F" w:rsidRPr="00EE2D6F">
        <w:rPr>
          <w:rFonts w:cstheme="minorHAnsi"/>
        </w:rPr>
        <w:t>advi</w:t>
      </w:r>
      <w:r>
        <w:rPr>
          <w:rFonts w:cstheme="minorHAnsi"/>
        </w:rPr>
        <w:t>c</w:t>
      </w:r>
      <w:r w:rsidR="00EE2D6F" w:rsidRPr="00EE2D6F">
        <w:rPr>
          <w:rFonts w:cstheme="minorHAnsi"/>
        </w:rPr>
        <w:t xml:space="preserve">e </w:t>
      </w:r>
      <w:r>
        <w:rPr>
          <w:rFonts w:cstheme="minorHAnsi"/>
        </w:rPr>
        <w:t xml:space="preserve">to </w:t>
      </w:r>
      <w:r w:rsidR="00EE2D6F" w:rsidRPr="00EE2D6F">
        <w:rPr>
          <w:rFonts w:cstheme="minorHAnsi"/>
        </w:rPr>
        <w:t xml:space="preserve">the FOI team of external agencies or stakeholders who should be consulted on the documents subject to release </w:t>
      </w:r>
    </w:p>
    <w:p w14:paraId="156C48B1" w14:textId="77777777" w:rsidR="00AC0582" w:rsidRDefault="00D41642" w:rsidP="00AC0582">
      <w:pPr>
        <w:pStyle w:val="ListParagraph"/>
        <w:numPr>
          <w:ilvl w:val="0"/>
          <w:numId w:val="37"/>
        </w:numPr>
        <w:spacing w:after="0" w:line="23" w:lineRule="atLeast"/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>assisting</w:t>
      </w:r>
      <w:r w:rsidR="00AC0582">
        <w:rPr>
          <w:rFonts w:cstheme="minorHAnsi"/>
        </w:rPr>
        <w:t xml:space="preserve"> FOI case officers with information on</w:t>
      </w:r>
      <w:r>
        <w:rPr>
          <w:rFonts w:cstheme="minorHAnsi"/>
        </w:rPr>
        <w:t xml:space="preserve"> a</w:t>
      </w:r>
      <w:r w:rsidR="00AC0582">
        <w:rPr>
          <w:rFonts w:cstheme="minorHAnsi"/>
        </w:rPr>
        <w:t xml:space="preserve"> document</w:t>
      </w:r>
      <w:r>
        <w:rPr>
          <w:rFonts w:cstheme="minorHAnsi"/>
        </w:rPr>
        <w:t>’s</w:t>
      </w:r>
      <w:r w:rsidR="00AC0582">
        <w:rPr>
          <w:rFonts w:cstheme="minorHAnsi"/>
        </w:rPr>
        <w:t xml:space="preserve"> subject matter and context to ensure </w:t>
      </w:r>
      <w:r>
        <w:rPr>
          <w:rFonts w:cstheme="minorHAnsi"/>
        </w:rPr>
        <w:t xml:space="preserve">the </w:t>
      </w:r>
      <w:r w:rsidR="00AC0582">
        <w:rPr>
          <w:rFonts w:cstheme="minorHAnsi"/>
        </w:rPr>
        <w:t xml:space="preserve">correct assessment </w:t>
      </w:r>
      <w:r>
        <w:rPr>
          <w:rFonts w:cstheme="minorHAnsi"/>
        </w:rPr>
        <w:t xml:space="preserve">of </w:t>
      </w:r>
      <w:r w:rsidR="00AC0582">
        <w:rPr>
          <w:rFonts w:cstheme="minorHAnsi"/>
        </w:rPr>
        <w:t>exempt material</w:t>
      </w:r>
    </w:p>
    <w:p w14:paraId="762D5CC1" w14:textId="77777777" w:rsidR="00AC0582" w:rsidRPr="008C2214" w:rsidRDefault="00D41642" w:rsidP="00AC0582">
      <w:pPr>
        <w:pStyle w:val="ListParagraph"/>
        <w:numPr>
          <w:ilvl w:val="0"/>
          <w:numId w:val="37"/>
        </w:numPr>
        <w:spacing w:after="0" w:line="23" w:lineRule="atLeast"/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>r</w:t>
      </w:r>
      <w:r w:rsidR="00AC0582" w:rsidRPr="008C2214">
        <w:rPr>
          <w:rFonts w:cstheme="minorHAnsi"/>
        </w:rPr>
        <w:t>espond</w:t>
      </w:r>
      <w:r>
        <w:rPr>
          <w:rFonts w:cstheme="minorHAnsi"/>
        </w:rPr>
        <w:t xml:space="preserve">ing </w:t>
      </w:r>
      <w:r w:rsidR="00AC0582" w:rsidRPr="008C2214">
        <w:rPr>
          <w:rFonts w:cstheme="minorHAnsi"/>
        </w:rPr>
        <w:t xml:space="preserve"> to emails from the FOI team </w:t>
      </w:r>
      <w:r w:rsidR="00AC0582">
        <w:rPr>
          <w:rFonts w:cstheme="minorHAnsi"/>
        </w:rPr>
        <w:t xml:space="preserve">with the requested information </w:t>
      </w:r>
      <w:r w:rsidR="00AC0582" w:rsidRPr="008C2214">
        <w:rPr>
          <w:rFonts w:cstheme="minorHAnsi"/>
        </w:rPr>
        <w:t>by the requested due</w:t>
      </w:r>
      <w:r w:rsidR="00A03601">
        <w:rPr>
          <w:rFonts w:cstheme="minorHAnsi"/>
        </w:rPr>
        <w:t> </w:t>
      </w:r>
      <w:r w:rsidR="00AC0582" w:rsidRPr="008C2214">
        <w:rPr>
          <w:rFonts w:cstheme="minorHAnsi"/>
        </w:rPr>
        <w:t xml:space="preserve">date </w:t>
      </w:r>
    </w:p>
    <w:p w14:paraId="454C49A1" w14:textId="77777777" w:rsidR="00AC0582" w:rsidRPr="00740BF6" w:rsidRDefault="00D41642" w:rsidP="00AC0582">
      <w:pPr>
        <w:pStyle w:val="ListParagraph"/>
        <w:numPr>
          <w:ilvl w:val="0"/>
          <w:numId w:val="37"/>
        </w:numPr>
        <w:spacing w:after="0" w:line="23" w:lineRule="atLeast"/>
        <w:ind w:left="714" w:hanging="357"/>
        <w:contextualSpacing w:val="0"/>
      </w:pPr>
      <w:r>
        <w:rPr>
          <w:rFonts w:cstheme="minorHAnsi"/>
        </w:rPr>
        <w:t>e</w:t>
      </w:r>
      <w:r w:rsidR="00740BF6">
        <w:rPr>
          <w:rFonts w:cstheme="minorHAnsi"/>
        </w:rPr>
        <w:t>nsur</w:t>
      </w:r>
      <w:r>
        <w:rPr>
          <w:rFonts w:cstheme="minorHAnsi"/>
        </w:rPr>
        <w:t>ing</w:t>
      </w:r>
      <w:r w:rsidR="00AC0582" w:rsidRPr="008A4F5D">
        <w:rPr>
          <w:rFonts w:cstheme="minorHAnsi"/>
        </w:rPr>
        <w:t xml:space="preserve"> </w:t>
      </w:r>
      <w:r w:rsidR="00EE2D6F">
        <w:rPr>
          <w:rFonts w:cstheme="minorHAnsi"/>
        </w:rPr>
        <w:t xml:space="preserve">line area </w:t>
      </w:r>
      <w:r w:rsidR="00740BF6">
        <w:rPr>
          <w:rFonts w:cstheme="minorHAnsi"/>
        </w:rPr>
        <w:t>SES</w:t>
      </w:r>
      <w:r w:rsidR="00AC0582" w:rsidRPr="008A4F5D">
        <w:rPr>
          <w:rFonts w:cstheme="minorHAnsi"/>
        </w:rPr>
        <w:t xml:space="preserve"> </w:t>
      </w:r>
      <w:r w:rsidR="00EE2D6F">
        <w:rPr>
          <w:rFonts w:cstheme="minorHAnsi"/>
        </w:rPr>
        <w:t xml:space="preserve">are </w:t>
      </w:r>
      <w:r w:rsidR="00AC0582" w:rsidRPr="008A4F5D">
        <w:rPr>
          <w:rFonts w:cstheme="minorHAnsi"/>
        </w:rPr>
        <w:t>informed on the progress of FOI requests</w:t>
      </w:r>
      <w:r w:rsidR="00740BF6">
        <w:rPr>
          <w:rFonts w:cstheme="minorHAnsi"/>
        </w:rPr>
        <w:t xml:space="preserve"> and aware of any issues </w:t>
      </w:r>
    </w:p>
    <w:p w14:paraId="1AB18686" w14:textId="77777777" w:rsidR="00AC0582" w:rsidRPr="00780C05" w:rsidRDefault="00AC0582" w:rsidP="007815DB">
      <w:pPr>
        <w:pStyle w:val="Heading1"/>
        <w:rPr>
          <w:noProof/>
        </w:rPr>
      </w:pPr>
      <w:r w:rsidRPr="00780C05">
        <w:rPr>
          <w:noProof/>
        </w:rPr>
        <w:lastRenderedPageBreak/>
        <w:t>Help with FOI</w:t>
      </w:r>
    </w:p>
    <w:p w14:paraId="27827EC6" w14:textId="77777777" w:rsidR="00AC0582" w:rsidRPr="009D45FF" w:rsidRDefault="00AC0582" w:rsidP="00AC0582">
      <w:pPr>
        <w:spacing w:after="200" w:line="276" w:lineRule="auto"/>
      </w:pPr>
      <w:r>
        <w:rPr>
          <w:color w:val="000000" w:themeColor="text1"/>
        </w:rPr>
        <w:t>FOI is necessarily consultative and all processing and decision</w:t>
      </w:r>
      <w:r w:rsidR="00D31473">
        <w:rPr>
          <w:color w:val="000000" w:themeColor="text1"/>
        </w:rPr>
        <w:t>-</w:t>
      </w:r>
      <w:r>
        <w:rPr>
          <w:color w:val="000000" w:themeColor="text1"/>
        </w:rPr>
        <w:t>making occurs in c</w:t>
      </w:r>
      <w:r w:rsidR="00740BF6">
        <w:rPr>
          <w:color w:val="000000" w:themeColor="text1"/>
        </w:rPr>
        <w:t>ollaboration</w:t>
      </w:r>
      <w:r>
        <w:rPr>
          <w:color w:val="000000" w:themeColor="text1"/>
        </w:rPr>
        <w:t xml:space="preserve"> with relevant line areas across the department, </w:t>
      </w:r>
      <w:r w:rsidR="00D31473">
        <w:rPr>
          <w:color w:val="000000" w:themeColor="text1"/>
        </w:rPr>
        <w:t xml:space="preserve">including </w:t>
      </w:r>
      <w:r>
        <w:rPr>
          <w:color w:val="000000" w:themeColor="text1"/>
        </w:rPr>
        <w:t xml:space="preserve">decision makers and </w:t>
      </w:r>
      <w:r w:rsidR="00D31473">
        <w:rPr>
          <w:color w:val="000000" w:themeColor="text1"/>
        </w:rPr>
        <w:t xml:space="preserve">- </w:t>
      </w:r>
      <w:r w:rsidR="00740BF6">
        <w:rPr>
          <w:color w:val="000000" w:themeColor="text1"/>
        </w:rPr>
        <w:t xml:space="preserve">where appropriate </w:t>
      </w:r>
      <w:r w:rsidR="00D31473">
        <w:rPr>
          <w:color w:val="000000" w:themeColor="text1"/>
        </w:rPr>
        <w:t xml:space="preserve">- </w:t>
      </w:r>
      <w:r>
        <w:rPr>
          <w:color w:val="000000" w:themeColor="text1"/>
        </w:rPr>
        <w:t xml:space="preserve">external third-party stakeholders. </w:t>
      </w:r>
      <w:r w:rsidRPr="009D45FF">
        <w:t xml:space="preserve">PM&amp;C’s specialist FOI case officers within </w:t>
      </w:r>
      <w:r w:rsidR="00D31473">
        <w:t>Government Division</w:t>
      </w:r>
      <w:r w:rsidR="00740BF6">
        <w:t xml:space="preserve"> </w:t>
      </w:r>
      <w:r w:rsidRPr="009D45FF">
        <w:t>will advise decision-makers and their nominated conta</w:t>
      </w:r>
      <w:r>
        <w:t>ct officers</w:t>
      </w:r>
      <w:r w:rsidRPr="009D45FF">
        <w:t xml:space="preserve"> of timeframes</w:t>
      </w:r>
      <w:r>
        <w:t>, legal requirements</w:t>
      </w:r>
      <w:r w:rsidRPr="009D45FF">
        <w:t xml:space="preserve"> and other FOI processing considerations regularly throughout the process. </w:t>
      </w:r>
    </w:p>
    <w:p w14:paraId="54463F54" w14:textId="77777777" w:rsidR="00AC0582" w:rsidRPr="00740BF6" w:rsidRDefault="00AC0582" w:rsidP="00740BF6">
      <w:pPr>
        <w:tabs>
          <w:tab w:val="left" w:pos="6420"/>
        </w:tabs>
        <w:spacing w:after="200" w:line="276" w:lineRule="auto"/>
        <w:rPr>
          <w:color w:val="000000" w:themeColor="text1"/>
        </w:rPr>
      </w:pPr>
      <w:r w:rsidRPr="00740BF6">
        <w:rPr>
          <w:color w:val="000000" w:themeColor="text1"/>
        </w:rPr>
        <w:t xml:space="preserve">The FOI team is also available to provide training on request to support PM&amp;C staff to understand the department’s obligations under the FOI Act and </w:t>
      </w:r>
      <w:r w:rsidR="00D31473">
        <w:rPr>
          <w:color w:val="000000" w:themeColor="text1"/>
        </w:rPr>
        <w:t xml:space="preserve">provide </w:t>
      </w:r>
      <w:r w:rsidRPr="00740BF6">
        <w:rPr>
          <w:color w:val="000000" w:themeColor="text1"/>
        </w:rPr>
        <w:t>advice on managing FOI requests. Please contact the team to discuss your training needs.</w:t>
      </w:r>
    </w:p>
    <w:p w14:paraId="25F86BB5" w14:textId="77777777" w:rsidR="00AC0582" w:rsidRDefault="00AC0582" w:rsidP="00AC0582">
      <w:pPr>
        <w:tabs>
          <w:tab w:val="left" w:pos="6420"/>
        </w:tabs>
        <w:spacing w:after="200" w:line="23" w:lineRule="atLeast"/>
      </w:pPr>
      <w:r>
        <w:t xml:space="preserve">You can contact the </w:t>
      </w:r>
      <w:r w:rsidR="00740BF6">
        <w:t xml:space="preserve">FOI </w:t>
      </w:r>
      <w:r>
        <w:t xml:space="preserve">team on </w:t>
      </w:r>
      <w:r w:rsidRPr="00534804">
        <w:rPr>
          <w:b/>
        </w:rPr>
        <w:t>02 6271 5849</w:t>
      </w:r>
      <w:r w:rsidR="00740BF6">
        <w:t xml:space="preserve"> and by email at</w:t>
      </w:r>
      <w:r>
        <w:t xml:space="preserve"> </w:t>
      </w:r>
      <w:hyperlink r:id="rId12" w:history="1">
        <w:r w:rsidRPr="00D542C7">
          <w:rPr>
            <w:rStyle w:val="Hyperlink"/>
          </w:rPr>
          <w:t>foi@pmc.gov.au</w:t>
        </w:r>
      </w:hyperlink>
      <w:r>
        <w:t xml:space="preserve">. </w:t>
      </w:r>
    </w:p>
    <w:p w14:paraId="4648D1B3" w14:textId="77777777" w:rsidR="00AC0582" w:rsidRPr="00BC3DDB" w:rsidRDefault="00AC0582" w:rsidP="00AC0582">
      <w:pPr>
        <w:tabs>
          <w:tab w:val="left" w:pos="6420"/>
        </w:tabs>
        <w:spacing w:after="200" w:line="23" w:lineRule="atLeast"/>
        <w:rPr>
          <w:i/>
        </w:rPr>
      </w:pPr>
      <w:r>
        <w:t>Further information</w:t>
      </w:r>
      <w:r w:rsidR="00210BDE">
        <w:t xml:space="preserve"> and training materials</w:t>
      </w:r>
      <w:r>
        <w:t xml:space="preserve"> </w:t>
      </w:r>
      <w:r w:rsidR="00210BDE">
        <w:t>are</w:t>
      </w:r>
      <w:r>
        <w:t xml:space="preserve"> available on PM&amp;C’s</w:t>
      </w:r>
      <w:r w:rsidR="00740BF6">
        <w:t xml:space="preserve"> intranet at</w:t>
      </w:r>
      <w:r>
        <w:t xml:space="preserve"> </w:t>
      </w:r>
      <w:hyperlink r:id="rId13" w:history="1">
        <w:r w:rsidRPr="00576886">
          <w:rPr>
            <w:rStyle w:val="Hyperlink"/>
          </w:rPr>
          <w:t>Freedom of Information</w:t>
        </w:r>
      </w:hyperlink>
      <w:r>
        <w:t xml:space="preserve">. </w:t>
      </w:r>
      <w:bookmarkEnd w:id="2"/>
    </w:p>
    <w:bookmarkEnd w:id="0"/>
    <w:p w14:paraId="3D08C647" w14:textId="77777777" w:rsidR="00A00A5F" w:rsidRDefault="00A00A5F" w:rsidP="00AC0582">
      <w:pPr>
        <w:spacing w:after="200" w:line="276" w:lineRule="auto"/>
        <w:rPr>
          <w:color w:val="000000" w:themeColor="text1"/>
        </w:rPr>
      </w:pPr>
    </w:p>
    <w:p w14:paraId="14AB63FE" w14:textId="77777777" w:rsidR="00A00A5F" w:rsidRDefault="00A00A5F" w:rsidP="00AC0582">
      <w:pPr>
        <w:spacing w:after="200" w:line="276" w:lineRule="auto"/>
        <w:rPr>
          <w:color w:val="000000" w:themeColor="text1"/>
        </w:rPr>
        <w:sectPr w:rsidR="00A00A5F" w:rsidSect="004009A3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701" w:right="1134" w:bottom="1701" w:left="1134" w:header="993" w:footer="709" w:gutter="0"/>
          <w:cols w:space="708"/>
          <w:titlePg/>
          <w:docGrid w:linePitch="360"/>
        </w:sectPr>
      </w:pPr>
    </w:p>
    <w:p w14:paraId="0E27C4B8" w14:textId="77777777" w:rsidR="00180A61" w:rsidRDefault="00180A61" w:rsidP="002D65AE">
      <w:pPr>
        <w:pStyle w:val="Heading1"/>
        <w:spacing w:before="480"/>
        <w:jc w:val="right"/>
      </w:pPr>
      <w:r>
        <w:lastRenderedPageBreak/>
        <w:t>Attachment A</w:t>
      </w:r>
    </w:p>
    <w:p w14:paraId="26B27839" w14:textId="0FF47F4E" w:rsidR="00180A61" w:rsidRDefault="00180A61" w:rsidP="002D65AE">
      <w:pPr>
        <w:pStyle w:val="Heading2"/>
      </w:pPr>
      <w:r w:rsidRPr="00180A61">
        <w:t xml:space="preserve">FOI </w:t>
      </w:r>
      <w:r>
        <w:t>P</w:t>
      </w:r>
      <w:r w:rsidRPr="00180A61">
        <w:t>rocessing</w:t>
      </w:r>
      <w:r>
        <w:t xml:space="preserve"> Stages </w:t>
      </w:r>
    </w:p>
    <w:p w14:paraId="31C49F77" w14:textId="238B1C05" w:rsidR="006E00D8" w:rsidRDefault="006E00D8" w:rsidP="006E00D8">
      <w:pPr>
        <w:pStyle w:val="Heading3"/>
      </w:pPr>
      <w:r>
        <w:t>Registration</w:t>
      </w:r>
    </w:p>
    <w:tbl>
      <w:tblPr>
        <w:tblStyle w:val="ListTable4-Accent1"/>
        <w:tblW w:w="5000" w:type="pct"/>
        <w:tblLook w:val="0620" w:firstRow="1" w:lastRow="0" w:firstColumn="0" w:lastColumn="0" w:noHBand="1" w:noVBand="1"/>
      </w:tblPr>
      <w:tblGrid>
        <w:gridCol w:w="5665"/>
        <w:gridCol w:w="1843"/>
        <w:gridCol w:w="2120"/>
      </w:tblGrid>
      <w:tr w:rsidR="00BF668A" w:rsidRPr="006E170D" w14:paraId="1E09233E" w14:textId="77777777" w:rsidTr="00C359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tcW w:w="2942" w:type="pct"/>
          </w:tcPr>
          <w:p w14:paraId="4B8424DA" w14:textId="77777777" w:rsidR="006E00D8" w:rsidRPr="006E170D" w:rsidRDefault="006E00D8" w:rsidP="00231CC4">
            <w:pPr>
              <w:pStyle w:val="TBLHeading"/>
            </w:pPr>
            <w:r w:rsidRPr="00180A61">
              <w:t>Processing summary</w:t>
            </w:r>
          </w:p>
        </w:tc>
        <w:tc>
          <w:tcPr>
            <w:tcW w:w="957" w:type="pct"/>
          </w:tcPr>
          <w:p w14:paraId="27869C42" w14:textId="77777777" w:rsidR="006E00D8" w:rsidRPr="006E170D" w:rsidRDefault="006E00D8" w:rsidP="00231CC4">
            <w:pPr>
              <w:pStyle w:val="TBLHeading"/>
            </w:pPr>
            <w:r w:rsidRPr="00180A61">
              <w:t>Responsibility</w:t>
            </w:r>
          </w:p>
        </w:tc>
        <w:tc>
          <w:tcPr>
            <w:tcW w:w="1101" w:type="pct"/>
          </w:tcPr>
          <w:p w14:paraId="72255A61" w14:textId="77777777" w:rsidR="006E00D8" w:rsidRPr="006E170D" w:rsidRDefault="006E00D8" w:rsidP="00231CC4">
            <w:pPr>
              <w:pStyle w:val="TBLHeading"/>
            </w:pPr>
            <w:r>
              <w:t>Indicative Days</w:t>
            </w:r>
          </w:p>
        </w:tc>
      </w:tr>
      <w:tr w:rsidR="00BF668A" w:rsidRPr="006E170D" w14:paraId="46C2BE83" w14:textId="77777777" w:rsidTr="00BF668A">
        <w:trPr>
          <w:trHeight w:val="20"/>
        </w:trPr>
        <w:tc>
          <w:tcPr>
            <w:tcW w:w="2942" w:type="pct"/>
          </w:tcPr>
          <w:p w14:paraId="5F99B97E" w14:textId="77777777" w:rsidR="006E00D8" w:rsidRDefault="006E00D8" w:rsidP="00231CC4">
            <w:pPr>
              <w:pStyle w:val="TBLText"/>
            </w:pPr>
            <w:r>
              <w:t xml:space="preserve">Register request </w:t>
            </w:r>
          </w:p>
          <w:p w14:paraId="276E0AEA" w14:textId="77777777" w:rsidR="006E00D8" w:rsidRDefault="006E00D8" w:rsidP="00231CC4">
            <w:pPr>
              <w:pStyle w:val="TBLText"/>
              <w:numPr>
                <w:ilvl w:val="0"/>
                <w:numId w:val="40"/>
              </w:numPr>
            </w:pPr>
            <w:r>
              <w:t>Notification of new request to senior officers and PMO</w:t>
            </w:r>
          </w:p>
          <w:p w14:paraId="43A57B50" w14:textId="77777777" w:rsidR="006E00D8" w:rsidRDefault="006E00D8" w:rsidP="00231CC4">
            <w:pPr>
              <w:pStyle w:val="TBLText"/>
            </w:pPr>
            <w:r>
              <w:t>Complete Acknowledgement to FOI applicant</w:t>
            </w:r>
          </w:p>
          <w:p w14:paraId="3E7890C4" w14:textId="77777777" w:rsidR="006E00D8" w:rsidRPr="006E170D" w:rsidRDefault="006E00D8" w:rsidP="00231CC4">
            <w:pPr>
              <w:pStyle w:val="TBLText"/>
              <w:numPr>
                <w:ilvl w:val="0"/>
                <w:numId w:val="39"/>
              </w:numPr>
            </w:pPr>
            <w:r>
              <w:t>If required, assist applicant to make a valid request</w:t>
            </w:r>
          </w:p>
        </w:tc>
        <w:tc>
          <w:tcPr>
            <w:tcW w:w="957" w:type="pct"/>
          </w:tcPr>
          <w:p w14:paraId="32568DD7" w14:textId="77777777" w:rsidR="006E00D8" w:rsidRPr="006E170D" w:rsidRDefault="006E00D8" w:rsidP="00231CC4">
            <w:pPr>
              <w:pStyle w:val="TBLBulletedList"/>
              <w:numPr>
                <w:ilvl w:val="0"/>
                <w:numId w:val="0"/>
              </w:numPr>
              <w:ind w:left="357" w:hanging="357"/>
            </w:pPr>
            <w:r>
              <w:t>FOI team</w:t>
            </w:r>
          </w:p>
        </w:tc>
        <w:tc>
          <w:tcPr>
            <w:tcW w:w="1101" w:type="pct"/>
          </w:tcPr>
          <w:p w14:paraId="3D8C3464" w14:textId="77777777" w:rsidR="006E00D8" w:rsidRPr="006E170D" w:rsidRDefault="006E00D8" w:rsidP="00231CC4">
            <w:pPr>
              <w:pStyle w:val="TBLNumberedList"/>
              <w:numPr>
                <w:ilvl w:val="0"/>
                <w:numId w:val="0"/>
              </w:numPr>
              <w:ind w:left="357" w:hanging="357"/>
            </w:pPr>
            <w:r>
              <w:t>2 days</w:t>
            </w:r>
          </w:p>
        </w:tc>
      </w:tr>
      <w:tr w:rsidR="00BF668A" w14:paraId="3BBF0B63" w14:textId="77777777" w:rsidTr="00BF668A">
        <w:trPr>
          <w:trHeight w:val="20"/>
        </w:trPr>
        <w:tc>
          <w:tcPr>
            <w:tcW w:w="2942" w:type="pct"/>
          </w:tcPr>
          <w:p w14:paraId="38138DCB" w14:textId="77777777" w:rsidR="006E00D8" w:rsidRDefault="006E00D8" w:rsidP="00231CC4">
            <w:pPr>
              <w:pStyle w:val="TBLText"/>
            </w:pPr>
            <w:r>
              <w:t>Identify responsible line area</w:t>
            </w:r>
          </w:p>
          <w:p w14:paraId="6133754B" w14:textId="77777777" w:rsidR="006E00D8" w:rsidRDefault="006E00D8" w:rsidP="00231CC4">
            <w:pPr>
              <w:pStyle w:val="TBLText"/>
              <w:numPr>
                <w:ilvl w:val="0"/>
                <w:numId w:val="39"/>
              </w:numPr>
            </w:pPr>
            <w:r>
              <w:t>Confirm decision maker and contact officer</w:t>
            </w:r>
          </w:p>
        </w:tc>
        <w:tc>
          <w:tcPr>
            <w:tcW w:w="957" w:type="pct"/>
          </w:tcPr>
          <w:p w14:paraId="0E27A234" w14:textId="77777777" w:rsidR="006E00D8" w:rsidRDefault="006E00D8" w:rsidP="00231CC4">
            <w:pPr>
              <w:pStyle w:val="TBLBulletedList"/>
              <w:numPr>
                <w:ilvl w:val="0"/>
                <w:numId w:val="0"/>
              </w:numPr>
            </w:pPr>
            <w:r>
              <w:t>FOI in consultation with line area</w:t>
            </w:r>
          </w:p>
        </w:tc>
        <w:tc>
          <w:tcPr>
            <w:tcW w:w="1101" w:type="pct"/>
          </w:tcPr>
          <w:p w14:paraId="21866435" w14:textId="77777777" w:rsidR="006E00D8" w:rsidRDefault="006E00D8" w:rsidP="00231CC4">
            <w:pPr>
              <w:pStyle w:val="TBLNumberedList"/>
              <w:numPr>
                <w:ilvl w:val="0"/>
                <w:numId w:val="0"/>
              </w:numPr>
              <w:ind w:left="357" w:hanging="357"/>
            </w:pPr>
            <w:r>
              <w:t>1 day</w:t>
            </w:r>
          </w:p>
        </w:tc>
      </w:tr>
    </w:tbl>
    <w:p w14:paraId="3773B6EB" w14:textId="77777777" w:rsidR="006E00D8" w:rsidRDefault="006E00D8" w:rsidP="006E00D8">
      <w:pPr>
        <w:pStyle w:val="Heading3"/>
      </w:pPr>
      <w:r>
        <w:t>Search and retrieval</w:t>
      </w:r>
    </w:p>
    <w:tbl>
      <w:tblPr>
        <w:tblStyle w:val="ListTable4-Accent1"/>
        <w:tblW w:w="5000" w:type="pct"/>
        <w:tblLook w:val="0620" w:firstRow="1" w:lastRow="0" w:firstColumn="0" w:lastColumn="0" w:noHBand="1" w:noVBand="1"/>
      </w:tblPr>
      <w:tblGrid>
        <w:gridCol w:w="5678"/>
        <w:gridCol w:w="1893"/>
        <w:gridCol w:w="2057"/>
      </w:tblGrid>
      <w:tr w:rsidR="006E00D8" w:rsidRPr="006E170D" w14:paraId="51A72F02" w14:textId="77777777" w:rsidTr="00C359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tcW w:w="2949" w:type="pct"/>
          </w:tcPr>
          <w:p w14:paraId="4EC94453" w14:textId="750EF888" w:rsidR="006E00D8" w:rsidRDefault="006E00D8" w:rsidP="006E00D8">
            <w:pPr>
              <w:pStyle w:val="TBLHeading"/>
            </w:pPr>
            <w:r w:rsidRPr="00180A61">
              <w:t>Processing summary</w:t>
            </w:r>
          </w:p>
        </w:tc>
        <w:tc>
          <w:tcPr>
            <w:tcW w:w="983" w:type="pct"/>
          </w:tcPr>
          <w:p w14:paraId="1A4EFF91" w14:textId="5A617B7B" w:rsidR="006E00D8" w:rsidRPr="006E00D8" w:rsidRDefault="006E00D8" w:rsidP="006E00D8">
            <w:pPr>
              <w:pStyle w:val="TBLText"/>
              <w:rPr>
                <w:rFonts w:ascii="Segoe UI" w:hAnsi="Segoe UI" w:cs="Segoe UI"/>
                <w:szCs w:val="21"/>
              </w:rPr>
            </w:pPr>
            <w:r w:rsidRPr="006E00D8">
              <w:rPr>
                <w:rFonts w:ascii="Segoe UI" w:hAnsi="Segoe UI" w:cs="Segoe UI"/>
                <w:szCs w:val="21"/>
              </w:rPr>
              <w:t>Responsibility</w:t>
            </w:r>
          </w:p>
        </w:tc>
        <w:tc>
          <w:tcPr>
            <w:tcW w:w="1068" w:type="pct"/>
          </w:tcPr>
          <w:p w14:paraId="63AF283A" w14:textId="68CB041C" w:rsidR="006E00D8" w:rsidRPr="006E00D8" w:rsidRDefault="006E00D8" w:rsidP="006E00D8">
            <w:pPr>
              <w:pStyle w:val="TBLText"/>
              <w:rPr>
                <w:rFonts w:ascii="Segoe UI" w:hAnsi="Segoe UI" w:cs="Segoe UI"/>
                <w:szCs w:val="21"/>
              </w:rPr>
            </w:pPr>
            <w:r w:rsidRPr="006E00D8">
              <w:rPr>
                <w:rFonts w:ascii="Segoe UI" w:hAnsi="Segoe UI" w:cs="Segoe UI"/>
                <w:szCs w:val="21"/>
              </w:rPr>
              <w:t>Indicative Days</w:t>
            </w:r>
          </w:p>
        </w:tc>
      </w:tr>
      <w:tr w:rsidR="006E00D8" w:rsidRPr="006E170D" w14:paraId="021AA2DF" w14:textId="77777777" w:rsidTr="00BF668A">
        <w:trPr>
          <w:trHeight w:val="20"/>
        </w:trPr>
        <w:tc>
          <w:tcPr>
            <w:tcW w:w="2949" w:type="pct"/>
          </w:tcPr>
          <w:p w14:paraId="1B75E869" w14:textId="77777777" w:rsidR="006E00D8" w:rsidRDefault="006E00D8" w:rsidP="006E00D8">
            <w:pPr>
              <w:pStyle w:val="BodyText"/>
            </w:pPr>
            <w:r>
              <w:t>Undertake reasonable steps to search for documents</w:t>
            </w:r>
          </w:p>
          <w:p w14:paraId="1561C6D5" w14:textId="77777777" w:rsidR="006E00D8" w:rsidRPr="006E170D" w:rsidRDefault="006E00D8" w:rsidP="006E00D8">
            <w:pPr>
              <w:pStyle w:val="BodyText"/>
              <w:numPr>
                <w:ilvl w:val="0"/>
                <w:numId w:val="39"/>
              </w:numPr>
            </w:pPr>
            <w:r>
              <w:t>If required, FOI team can assist with searches</w:t>
            </w:r>
          </w:p>
        </w:tc>
        <w:tc>
          <w:tcPr>
            <w:tcW w:w="983" w:type="pct"/>
          </w:tcPr>
          <w:p w14:paraId="6315A62E" w14:textId="77777777" w:rsidR="006E00D8" w:rsidRPr="006E170D" w:rsidRDefault="006E00D8" w:rsidP="006E00D8">
            <w:pPr>
              <w:pStyle w:val="BodyText"/>
            </w:pPr>
            <w:r>
              <w:t>Line area</w:t>
            </w:r>
          </w:p>
        </w:tc>
        <w:tc>
          <w:tcPr>
            <w:tcW w:w="1068" w:type="pct"/>
          </w:tcPr>
          <w:p w14:paraId="50951385" w14:textId="77777777" w:rsidR="006E00D8" w:rsidRPr="006E170D" w:rsidRDefault="006E00D8" w:rsidP="006E00D8">
            <w:pPr>
              <w:pStyle w:val="TBLText"/>
            </w:pPr>
            <w:r>
              <w:t>3 days</w:t>
            </w:r>
          </w:p>
        </w:tc>
      </w:tr>
      <w:tr w:rsidR="006E00D8" w14:paraId="11FEE624" w14:textId="77777777" w:rsidTr="00BF668A">
        <w:trPr>
          <w:trHeight w:val="20"/>
        </w:trPr>
        <w:tc>
          <w:tcPr>
            <w:tcW w:w="2949" w:type="pct"/>
          </w:tcPr>
          <w:p w14:paraId="52E6F869" w14:textId="77777777" w:rsidR="006E00D8" w:rsidRDefault="006E00D8" w:rsidP="006E00D8">
            <w:pPr>
              <w:pStyle w:val="TBLText"/>
            </w:pPr>
            <w:r>
              <w:t>Identify stakeholders (third parties) for consultation</w:t>
            </w:r>
          </w:p>
        </w:tc>
        <w:tc>
          <w:tcPr>
            <w:tcW w:w="983" w:type="pct"/>
          </w:tcPr>
          <w:p w14:paraId="01D4C538" w14:textId="77777777" w:rsidR="006E00D8" w:rsidRDefault="006E00D8" w:rsidP="006E00D8">
            <w:pPr>
              <w:pStyle w:val="TBLBulletedList"/>
              <w:numPr>
                <w:ilvl w:val="0"/>
                <w:numId w:val="0"/>
              </w:numPr>
            </w:pPr>
            <w:r>
              <w:t>Line area</w:t>
            </w:r>
          </w:p>
        </w:tc>
        <w:tc>
          <w:tcPr>
            <w:tcW w:w="1068" w:type="pct"/>
          </w:tcPr>
          <w:p w14:paraId="5A9E9D21" w14:textId="77777777" w:rsidR="006E00D8" w:rsidRDefault="006E00D8" w:rsidP="006E00D8">
            <w:pPr>
              <w:pStyle w:val="TBLNumberedList"/>
              <w:numPr>
                <w:ilvl w:val="0"/>
                <w:numId w:val="0"/>
              </w:numPr>
              <w:ind w:left="357" w:hanging="357"/>
            </w:pPr>
            <w:r>
              <w:t>1 day</w:t>
            </w:r>
          </w:p>
        </w:tc>
      </w:tr>
      <w:tr w:rsidR="006E00D8" w14:paraId="2D2AC023" w14:textId="77777777" w:rsidTr="00BF668A">
        <w:trPr>
          <w:trHeight w:val="20"/>
        </w:trPr>
        <w:tc>
          <w:tcPr>
            <w:tcW w:w="2949" w:type="pct"/>
          </w:tcPr>
          <w:p w14:paraId="7ACFB3D0" w14:textId="77777777" w:rsidR="006E00D8" w:rsidRDefault="006E00D8" w:rsidP="006E00D8">
            <w:pPr>
              <w:pStyle w:val="TBLText"/>
            </w:pPr>
            <w:r>
              <w:t xml:space="preserve">If required, undertake a request consultation on the terms of a request, if a Practicle Refusal Reason exists </w:t>
            </w:r>
          </w:p>
        </w:tc>
        <w:tc>
          <w:tcPr>
            <w:tcW w:w="983" w:type="pct"/>
          </w:tcPr>
          <w:p w14:paraId="0D32305F" w14:textId="77777777" w:rsidR="006E00D8" w:rsidRDefault="006E00D8" w:rsidP="006E00D8">
            <w:pPr>
              <w:pStyle w:val="TBLBulletedList"/>
              <w:numPr>
                <w:ilvl w:val="0"/>
                <w:numId w:val="0"/>
              </w:numPr>
            </w:pPr>
            <w:r>
              <w:t>FOI in consultation with line area</w:t>
            </w:r>
          </w:p>
        </w:tc>
        <w:tc>
          <w:tcPr>
            <w:tcW w:w="1068" w:type="pct"/>
          </w:tcPr>
          <w:p w14:paraId="59765F16" w14:textId="77777777" w:rsidR="006E00D8" w:rsidRDefault="006E00D8" w:rsidP="006E00D8">
            <w:pPr>
              <w:pStyle w:val="TBLNumberedList"/>
              <w:numPr>
                <w:ilvl w:val="0"/>
                <w:numId w:val="0"/>
              </w:numPr>
              <w:ind w:left="357" w:hanging="357"/>
            </w:pPr>
            <w:r>
              <w:t>2 days</w:t>
            </w:r>
          </w:p>
        </w:tc>
      </w:tr>
      <w:tr w:rsidR="006E00D8" w14:paraId="349B7B5A" w14:textId="77777777" w:rsidTr="00BF668A">
        <w:trPr>
          <w:trHeight w:val="20"/>
        </w:trPr>
        <w:tc>
          <w:tcPr>
            <w:tcW w:w="2949" w:type="pct"/>
          </w:tcPr>
          <w:p w14:paraId="5C19BCD4" w14:textId="77777777" w:rsidR="006E00D8" w:rsidRDefault="006E00D8" w:rsidP="006E00D8">
            <w:pPr>
              <w:pStyle w:val="TBLText"/>
            </w:pPr>
            <w:r>
              <w:t>Scoping of retrived records against request terms</w:t>
            </w:r>
          </w:p>
        </w:tc>
        <w:tc>
          <w:tcPr>
            <w:tcW w:w="983" w:type="pct"/>
          </w:tcPr>
          <w:p w14:paraId="626E011B" w14:textId="77777777" w:rsidR="006E00D8" w:rsidRDefault="006E00D8" w:rsidP="006E00D8">
            <w:pPr>
              <w:pStyle w:val="TBLBulletedList"/>
              <w:numPr>
                <w:ilvl w:val="0"/>
                <w:numId w:val="0"/>
              </w:numPr>
            </w:pPr>
            <w:r>
              <w:t>FOI in consultation with line area</w:t>
            </w:r>
          </w:p>
        </w:tc>
        <w:tc>
          <w:tcPr>
            <w:tcW w:w="1068" w:type="pct"/>
          </w:tcPr>
          <w:p w14:paraId="312D5ED2" w14:textId="77777777" w:rsidR="006E00D8" w:rsidRDefault="006E00D8" w:rsidP="006E00D8">
            <w:pPr>
              <w:pStyle w:val="TBLNumberedList"/>
              <w:numPr>
                <w:ilvl w:val="0"/>
                <w:numId w:val="0"/>
              </w:numPr>
              <w:ind w:left="357" w:hanging="357"/>
            </w:pPr>
            <w:r>
              <w:t>2 day</w:t>
            </w:r>
          </w:p>
        </w:tc>
      </w:tr>
    </w:tbl>
    <w:p w14:paraId="4343206B" w14:textId="4E7B48FA" w:rsidR="006E00D8" w:rsidRDefault="006E00D8" w:rsidP="006E00D8">
      <w:pPr>
        <w:pStyle w:val="Heading3"/>
        <w:rPr>
          <w:sz w:val="22"/>
          <w:szCs w:val="21"/>
        </w:rPr>
      </w:pPr>
      <w:r>
        <w:t>A</w:t>
      </w:r>
      <w:r w:rsidRPr="00FF66EC">
        <w:t>ssessment</w:t>
      </w:r>
      <w:r>
        <w:t xml:space="preserve"> and consultation</w:t>
      </w:r>
      <w:r>
        <w:rPr>
          <w:sz w:val="22"/>
          <w:szCs w:val="21"/>
        </w:rPr>
        <w:t xml:space="preserve"> </w:t>
      </w:r>
    </w:p>
    <w:tbl>
      <w:tblPr>
        <w:tblStyle w:val="ListTable4-Accent1"/>
        <w:tblW w:w="5000" w:type="pct"/>
        <w:tblLook w:val="0620" w:firstRow="1" w:lastRow="0" w:firstColumn="0" w:lastColumn="0" w:noHBand="1" w:noVBand="1"/>
      </w:tblPr>
      <w:tblGrid>
        <w:gridCol w:w="5678"/>
        <w:gridCol w:w="1893"/>
        <w:gridCol w:w="2057"/>
      </w:tblGrid>
      <w:tr w:rsidR="006E00D8" w:rsidRPr="006E00D8" w14:paraId="70EBB90C" w14:textId="77777777" w:rsidTr="006E00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tcW w:w="2949" w:type="pct"/>
          </w:tcPr>
          <w:p w14:paraId="41827E99" w14:textId="77777777" w:rsidR="006E00D8" w:rsidRDefault="006E00D8" w:rsidP="00231CC4">
            <w:pPr>
              <w:pStyle w:val="TBLHeading"/>
            </w:pPr>
            <w:r w:rsidRPr="00180A61">
              <w:t>Processing summary</w:t>
            </w:r>
          </w:p>
        </w:tc>
        <w:tc>
          <w:tcPr>
            <w:tcW w:w="983" w:type="pct"/>
          </w:tcPr>
          <w:p w14:paraId="463F9404" w14:textId="77777777" w:rsidR="006E00D8" w:rsidRPr="006E00D8" w:rsidRDefault="006E00D8" w:rsidP="00231CC4">
            <w:pPr>
              <w:pStyle w:val="TBLText"/>
              <w:rPr>
                <w:rFonts w:ascii="Segoe UI" w:hAnsi="Segoe UI" w:cs="Segoe UI"/>
                <w:szCs w:val="21"/>
              </w:rPr>
            </w:pPr>
            <w:r w:rsidRPr="006E00D8">
              <w:rPr>
                <w:rFonts w:ascii="Segoe UI" w:hAnsi="Segoe UI" w:cs="Segoe UI"/>
                <w:szCs w:val="21"/>
              </w:rPr>
              <w:t>Responsibility</w:t>
            </w:r>
          </w:p>
        </w:tc>
        <w:tc>
          <w:tcPr>
            <w:tcW w:w="1068" w:type="pct"/>
          </w:tcPr>
          <w:p w14:paraId="101E2E87" w14:textId="77777777" w:rsidR="006E00D8" w:rsidRPr="006E00D8" w:rsidRDefault="006E00D8" w:rsidP="00231CC4">
            <w:pPr>
              <w:pStyle w:val="TBLText"/>
              <w:rPr>
                <w:rFonts w:ascii="Segoe UI" w:hAnsi="Segoe UI" w:cs="Segoe UI"/>
                <w:szCs w:val="21"/>
              </w:rPr>
            </w:pPr>
            <w:r w:rsidRPr="006E00D8">
              <w:rPr>
                <w:rFonts w:ascii="Segoe UI" w:hAnsi="Segoe UI" w:cs="Segoe UI"/>
                <w:szCs w:val="21"/>
              </w:rPr>
              <w:t>Indicative Days</w:t>
            </w:r>
          </w:p>
        </w:tc>
      </w:tr>
      <w:tr w:rsidR="006E00D8" w:rsidRPr="006E170D" w14:paraId="2E622783" w14:textId="77777777" w:rsidTr="006E00D8">
        <w:trPr>
          <w:trHeight w:val="20"/>
        </w:trPr>
        <w:tc>
          <w:tcPr>
            <w:tcW w:w="2949" w:type="pct"/>
          </w:tcPr>
          <w:p w14:paraId="103001DA" w14:textId="77777777" w:rsidR="006E00D8" w:rsidRPr="006E170D" w:rsidRDefault="006E00D8" w:rsidP="00231CC4">
            <w:pPr>
              <w:pStyle w:val="TBLText"/>
            </w:pPr>
            <w:r>
              <w:t>Prepare documents for assessment and consultation</w:t>
            </w:r>
          </w:p>
        </w:tc>
        <w:tc>
          <w:tcPr>
            <w:tcW w:w="983" w:type="pct"/>
          </w:tcPr>
          <w:p w14:paraId="1CC3CFD4" w14:textId="77777777" w:rsidR="006E00D8" w:rsidRPr="006E170D" w:rsidRDefault="006E00D8" w:rsidP="00231CC4">
            <w:pPr>
              <w:pStyle w:val="TBLText"/>
            </w:pPr>
            <w:r>
              <w:t>FOI team</w:t>
            </w:r>
          </w:p>
        </w:tc>
        <w:tc>
          <w:tcPr>
            <w:tcW w:w="1068" w:type="pct"/>
          </w:tcPr>
          <w:p w14:paraId="1F08C45F" w14:textId="77777777" w:rsidR="006E00D8" w:rsidRPr="006E170D" w:rsidRDefault="006E00D8" w:rsidP="00231CC4">
            <w:pPr>
              <w:pStyle w:val="TBLText"/>
            </w:pPr>
            <w:r>
              <w:t>2 days</w:t>
            </w:r>
          </w:p>
        </w:tc>
      </w:tr>
      <w:tr w:rsidR="006E00D8" w:rsidRPr="006E170D" w14:paraId="5E615AD4" w14:textId="77777777" w:rsidTr="006E00D8">
        <w:trPr>
          <w:trHeight w:val="20"/>
        </w:trPr>
        <w:tc>
          <w:tcPr>
            <w:tcW w:w="2949" w:type="pct"/>
          </w:tcPr>
          <w:p w14:paraId="06928C82" w14:textId="77777777" w:rsidR="006E00D8" w:rsidRDefault="006E00D8" w:rsidP="00231CC4">
            <w:pPr>
              <w:pStyle w:val="TBLText"/>
            </w:pPr>
            <w:r>
              <w:t>Preliminary assessment of documents</w:t>
            </w:r>
          </w:p>
          <w:p w14:paraId="3F250861" w14:textId="77777777" w:rsidR="006E00D8" w:rsidRPr="006E170D" w:rsidRDefault="006E00D8" w:rsidP="00231CC4">
            <w:pPr>
              <w:pStyle w:val="TBLText"/>
              <w:numPr>
                <w:ilvl w:val="0"/>
                <w:numId w:val="41"/>
              </w:numPr>
            </w:pPr>
            <w:r>
              <w:t>FOI team to assist with document mark-ups</w:t>
            </w:r>
          </w:p>
        </w:tc>
        <w:tc>
          <w:tcPr>
            <w:tcW w:w="983" w:type="pct"/>
          </w:tcPr>
          <w:p w14:paraId="0ABF5113" w14:textId="77777777" w:rsidR="006E00D8" w:rsidRPr="006E170D" w:rsidRDefault="006E00D8" w:rsidP="00231CC4">
            <w:pPr>
              <w:pStyle w:val="TBLText"/>
            </w:pPr>
            <w:r>
              <w:t>Line area and FOI team</w:t>
            </w:r>
          </w:p>
        </w:tc>
        <w:tc>
          <w:tcPr>
            <w:tcW w:w="1068" w:type="pct"/>
          </w:tcPr>
          <w:p w14:paraId="68960597" w14:textId="77777777" w:rsidR="006E00D8" w:rsidRPr="006E170D" w:rsidRDefault="006E00D8" w:rsidP="00231CC4">
            <w:pPr>
              <w:pStyle w:val="TBLText"/>
            </w:pPr>
            <w:r>
              <w:t>5 days</w:t>
            </w:r>
          </w:p>
        </w:tc>
      </w:tr>
      <w:tr w:rsidR="006E00D8" w:rsidRPr="006E170D" w14:paraId="3AADABD4" w14:textId="77777777" w:rsidTr="006E00D8">
        <w:trPr>
          <w:trHeight w:val="20"/>
        </w:trPr>
        <w:tc>
          <w:tcPr>
            <w:tcW w:w="2949" w:type="pct"/>
          </w:tcPr>
          <w:p w14:paraId="57E66336" w14:textId="77777777" w:rsidR="006E00D8" w:rsidRDefault="006E00D8" w:rsidP="00231CC4">
            <w:pPr>
              <w:pStyle w:val="TBLText"/>
            </w:pPr>
            <w:r w:rsidRPr="00FF66EC">
              <w:t>Undertake</w:t>
            </w:r>
            <w:r>
              <w:t xml:space="preserve"> external and</w:t>
            </w:r>
            <w:r w:rsidRPr="00FF66EC">
              <w:t xml:space="preserve"> third party consultation</w:t>
            </w:r>
            <w:r>
              <w:t>, as required</w:t>
            </w:r>
          </w:p>
          <w:p w14:paraId="3C78F38C" w14:textId="77777777" w:rsidR="006E00D8" w:rsidRPr="006E170D" w:rsidRDefault="006E00D8" w:rsidP="00231CC4">
            <w:pPr>
              <w:pStyle w:val="TBLText"/>
              <w:numPr>
                <w:ilvl w:val="0"/>
                <w:numId w:val="41"/>
              </w:numPr>
            </w:pPr>
            <w:r>
              <w:t>L</w:t>
            </w:r>
            <w:r w:rsidRPr="00FF66EC">
              <w:t>ine area to consult inte</w:t>
            </w:r>
            <w:r>
              <w:t>rnal stakeholders</w:t>
            </w:r>
          </w:p>
        </w:tc>
        <w:tc>
          <w:tcPr>
            <w:tcW w:w="983" w:type="pct"/>
          </w:tcPr>
          <w:p w14:paraId="07240F0A" w14:textId="77777777" w:rsidR="006E00D8" w:rsidRPr="006E170D" w:rsidRDefault="006E00D8" w:rsidP="00231CC4">
            <w:pPr>
              <w:pStyle w:val="TBLText"/>
            </w:pPr>
            <w:r>
              <w:t>FOI team and Line area</w:t>
            </w:r>
          </w:p>
        </w:tc>
        <w:tc>
          <w:tcPr>
            <w:tcW w:w="1068" w:type="pct"/>
          </w:tcPr>
          <w:p w14:paraId="0D61A98F" w14:textId="77777777" w:rsidR="006E00D8" w:rsidRDefault="006E00D8" w:rsidP="00231CC4">
            <w:pPr>
              <w:pStyle w:val="TBLText"/>
            </w:pPr>
            <w:r>
              <w:t>5 days</w:t>
            </w:r>
          </w:p>
          <w:p w14:paraId="76B28BE4" w14:textId="77777777" w:rsidR="006E00D8" w:rsidRPr="006E170D" w:rsidRDefault="006E00D8" w:rsidP="00231CC4">
            <w:pPr>
              <w:pStyle w:val="TBLText"/>
            </w:pPr>
            <w:r>
              <w:t>(14 days for consults under FOI Act)</w:t>
            </w:r>
          </w:p>
        </w:tc>
      </w:tr>
      <w:tr w:rsidR="006E00D8" w:rsidRPr="006E170D" w14:paraId="0EE5D85E" w14:textId="77777777" w:rsidTr="006E00D8">
        <w:trPr>
          <w:trHeight w:val="20"/>
        </w:trPr>
        <w:tc>
          <w:tcPr>
            <w:tcW w:w="2949" w:type="pct"/>
          </w:tcPr>
          <w:p w14:paraId="33A5C38D" w14:textId="77777777" w:rsidR="006E00D8" w:rsidRPr="006E170D" w:rsidRDefault="006E00D8" w:rsidP="00231CC4">
            <w:pPr>
              <w:pStyle w:val="TBLText"/>
            </w:pPr>
            <w:r>
              <w:t>Prepare draft decision notice</w:t>
            </w:r>
          </w:p>
        </w:tc>
        <w:tc>
          <w:tcPr>
            <w:tcW w:w="983" w:type="pct"/>
          </w:tcPr>
          <w:p w14:paraId="794BC266" w14:textId="77777777" w:rsidR="006E00D8" w:rsidRPr="006E170D" w:rsidRDefault="006E00D8" w:rsidP="00231CC4">
            <w:pPr>
              <w:pStyle w:val="TBLText"/>
            </w:pPr>
            <w:r>
              <w:t>FOI in consultation with line area</w:t>
            </w:r>
          </w:p>
        </w:tc>
        <w:tc>
          <w:tcPr>
            <w:tcW w:w="1068" w:type="pct"/>
          </w:tcPr>
          <w:p w14:paraId="6A6DBC83" w14:textId="77777777" w:rsidR="006E00D8" w:rsidRPr="006E170D" w:rsidRDefault="006E00D8" w:rsidP="00231CC4">
            <w:pPr>
              <w:pStyle w:val="TBLText"/>
            </w:pPr>
            <w:r>
              <w:t>3 days</w:t>
            </w:r>
          </w:p>
        </w:tc>
      </w:tr>
    </w:tbl>
    <w:p w14:paraId="6842597E" w14:textId="77777777" w:rsidR="006E00D8" w:rsidRDefault="006E00D8" w:rsidP="006E00D8">
      <w:pPr>
        <w:pStyle w:val="Heading3"/>
        <w:rPr>
          <w:sz w:val="22"/>
          <w:szCs w:val="21"/>
        </w:rPr>
      </w:pPr>
      <w:r>
        <w:lastRenderedPageBreak/>
        <w:t>Finalising request</w:t>
      </w:r>
      <w:r>
        <w:rPr>
          <w:sz w:val="22"/>
          <w:szCs w:val="21"/>
        </w:rPr>
        <w:t xml:space="preserve"> </w:t>
      </w:r>
    </w:p>
    <w:tbl>
      <w:tblPr>
        <w:tblStyle w:val="ListTable4-Accent1"/>
        <w:tblW w:w="5000" w:type="pct"/>
        <w:tblLook w:val="0620" w:firstRow="1" w:lastRow="0" w:firstColumn="0" w:lastColumn="0" w:noHBand="1" w:noVBand="1"/>
      </w:tblPr>
      <w:tblGrid>
        <w:gridCol w:w="5678"/>
        <w:gridCol w:w="1893"/>
        <w:gridCol w:w="2057"/>
      </w:tblGrid>
      <w:tr w:rsidR="006E00D8" w:rsidRPr="006E00D8" w14:paraId="327D72D5" w14:textId="77777777" w:rsidTr="006E00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tcW w:w="2949" w:type="pct"/>
          </w:tcPr>
          <w:p w14:paraId="7DE56E3C" w14:textId="77777777" w:rsidR="006E00D8" w:rsidRDefault="006E00D8" w:rsidP="00231CC4">
            <w:pPr>
              <w:pStyle w:val="TBLHeading"/>
            </w:pPr>
            <w:r w:rsidRPr="00180A61">
              <w:t>Processing summary</w:t>
            </w:r>
          </w:p>
        </w:tc>
        <w:tc>
          <w:tcPr>
            <w:tcW w:w="983" w:type="pct"/>
          </w:tcPr>
          <w:p w14:paraId="65C2E4DD" w14:textId="77777777" w:rsidR="006E00D8" w:rsidRPr="006E00D8" w:rsidRDefault="006E00D8" w:rsidP="00231CC4">
            <w:pPr>
              <w:pStyle w:val="TBLText"/>
              <w:rPr>
                <w:rFonts w:ascii="Segoe UI" w:hAnsi="Segoe UI" w:cs="Segoe UI"/>
                <w:szCs w:val="21"/>
              </w:rPr>
            </w:pPr>
            <w:r w:rsidRPr="006E00D8">
              <w:rPr>
                <w:rFonts w:ascii="Segoe UI" w:hAnsi="Segoe UI" w:cs="Segoe UI"/>
                <w:szCs w:val="21"/>
              </w:rPr>
              <w:t>Responsibility</w:t>
            </w:r>
          </w:p>
        </w:tc>
        <w:tc>
          <w:tcPr>
            <w:tcW w:w="1068" w:type="pct"/>
          </w:tcPr>
          <w:p w14:paraId="00D2CFE0" w14:textId="77777777" w:rsidR="006E00D8" w:rsidRPr="006E00D8" w:rsidRDefault="006E00D8" w:rsidP="00231CC4">
            <w:pPr>
              <w:pStyle w:val="TBLText"/>
              <w:rPr>
                <w:rFonts w:ascii="Segoe UI" w:hAnsi="Segoe UI" w:cs="Segoe UI"/>
                <w:szCs w:val="21"/>
              </w:rPr>
            </w:pPr>
            <w:r w:rsidRPr="006E00D8">
              <w:rPr>
                <w:rFonts w:ascii="Segoe UI" w:hAnsi="Segoe UI" w:cs="Segoe UI"/>
                <w:szCs w:val="21"/>
              </w:rPr>
              <w:t>Indicative Days</w:t>
            </w:r>
          </w:p>
        </w:tc>
      </w:tr>
      <w:tr w:rsidR="006E00D8" w:rsidRPr="006E170D" w14:paraId="40E720F5" w14:textId="77777777" w:rsidTr="006E00D8">
        <w:trPr>
          <w:trHeight w:val="20"/>
        </w:trPr>
        <w:tc>
          <w:tcPr>
            <w:tcW w:w="2949" w:type="pct"/>
          </w:tcPr>
          <w:p w14:paraId="6608A34C" w14:textId="77777777" w:rsidR="006E00D8" w:rsidRPr="006E170D" w:rsidRDefault="006E00D8" w:rsidP="00231CC4">
            <w:pPr>
              <w:pStyle w:val="TBLText"/>
            </w:pPr>
            <w:r>
              <w:t>Decision maker to finalise draft decision notice</w:t>
            </w:r>
          </w:p>
        </w:tc>
        <w:tc>
          <w:tcPr>
            <w:tcW w:w="983" w:type="pct"/>
          </w:tcPr>
          <w:p w14:paraId="746D82FB" w14:textId="77777777" w:rsidR="006E00D8" w:rsidRPr="006E170D" w:rsidRDefault="006E00D8" w:rsidP="00231CC4">
            <w:pPr>
              <w:pStyle w:val="TBLText"/>
            </w:pPr>
            <w:r>
              <w:t>Decision maker</w:t>
            </w:r>
          </w:p>
        </w:tc>
        <w:tc>
          <w:tcPr>
            <w:tcW w:w="1068" w:type="pct"/>
          </w:tcPr>
          <w:p w14:paraId="2846D85D" w14:textId="77777777" w:rsidR="006E00D8" w:rsidRPr="006E170D" w:rsidRDefault="006E00D8" w:rsidP="00231CC4">
            <w:pPr>
              <w:pStyle w:val="TBLText"/>
            </w:pPr>
            <w:r>
              <w:t>2 days</w:t>
            </w:r>
          </w:p>
        </w:tc>
      </w:tr>
      <w:tr w:rsidR="006E00D8" w:rsidRPr="006E170D" w14:paraId="629C554F" w14:textId="77777777" w:rsidTr="006E00D8">
        <w:trPr>
          <w:trHeight w:val="20"/>
        </w:trPr>
        <w:tc>
          <w:tcPr>
            <w:tcW w:w="2949" w:type="pct"/>
          </w:tcPr>
          <w:p w14:paraId="7DE8212E" w14:textId="77777777" w:rsidR="006E00D8" w:rsidRPr="006E170D" w:rsidRDefault="006E00D8" w:rsidP="00231CC4">
            <w:pPr>
              <w:pStyle w:val="TBLText"/>
            </w:pPr>
            <w:r w:rsidRPr="002D65AE">
              <w:t>Notification of FOI decisio</w:t>
            </w:r>
            <w:r>
              <w:t>n to senior officers and PMO</w:t>
            </w:r>
          </w:p>
        </w:tc>
        <w:tc>
          <w:tcPr>
            <w:tcW w:w="983" w:type="pct"/>
          </w:tcPr>
          <w:p w14:paraId="4D4DDB2B" w14:textId="77777777" w:rsidR="006E00D8" w:rsidRPr="006E170D" w:rsidRDefault="006E00D8" w:rsidP="00231CC4">
            <w:pPr>
              <w:pStyle w:val="TBLText"/>
            </w:pPr>
            <w:r>
              <w:t>FOI team</w:t>
            </w:r>
          </w:p>
        </w:tc>
        <w:tc>
          <w:tcPr>
            <w:tcW w:w="1068" w:type="pct"/>
          </w:tcPr>
          <w:p w14:paraId="3EDDEB65" w14:textId="77777777" w:rsidR="006E00D8" w:rsidRPr="006E170D" w:rsidRDefault="006E00D8" w:rsidP="00231CC4">
            <w:pPr>
              <w:pStyle w:val="TBLText"/>
            </w:pPr>
            <w:r>
              <w:t>1 day</w:t>
            </w:r>
          </w:p>
        </w:tc>
      </w:tr>
      <w:tr w:rsidR="006E00D8" w:rsidRPr="006E170D" w14:paraId="59A8ED1A" w14:textId="77777777" w:rsidTr="006E00D8">
        <w:trPr>
          <w:trHeight w:val="20"/>
        </w:trPr>
        <w:tc>
          <w:tcPr>
            <w:tcW w:w="2949" w:type="pct"/>
          </w:tcPr>
          <w:p w14:paraId="2281ACD0" w14:textId="77777777" w:rsidR="006E00D8" w:rsidRPr="006E170D" w:rsidRDefault="006E00D8" w:rsidP="00231CC4">
            <w:pPr>
              <w:pStyle w:val="TBLText"/>
            </w:pPr>
            <w:r>
              <w:t>Issue decision notice and any relevant documents</w:t>
            </w:r>
          </w:p>
        </w:tc>
        <w:tc>
          <w:tcPr>
            <w:tcW w:w="983" w:type="pct"/>
          </w:tcPr>
          <w:p w14:paraId="63CF7DBA" w14:textId="77777777" w:rsidR="006E00D8" w:rsidRPr="006E170D" w:rsidRDefault="006E00D8" w:rsidP="00231CC4">
            <w:pPr>
              <w:pStyle w:val="TBLText"/>
            </w:pPr>
            <w:r>
              <w:t>FOI team</w:t>
            </w:r>
          </w:p>
        </w:tc>
        <w:tc>
          <w:tcPr>
            <w:tcW w:w="1068" w:type="pct"/>
          </w:tcPr>
          <w:p w14:paraId="2A17446E" w14:textId="77777777" w:rsidR="006E00D8" w:rsidRPr="006E170D" w:rsidRDefault="006E00D8" w:rsidP="00231CC4">
            <w:pPr>
              <w:pStyle w:val="TBLText"/>
            </w:pPr>
            <w:r>
              <w:t>1 day</w:t>
            </w:r>
          </w:p>
        </w:tc>
      </w:tr>
    </w:tbl>
    <w:p w14:paraId="5A181A40" w14:textId="77777777" w:rsidR="006E00D8" w:rsidRDefault="006E00D8" w:rsidP="006E00D8">
      <w:pPr>
        <w:pStyle w:val="Heading3"/>
        <w:rPr>
          <w:sz w:val="22"/>
          <w:szCs w:val="21"/>
        </w:rPr>
      </w:pPr>
      <w:r>
        <w:t>Post FOI processing publication</w:t>
      </w:r>
      <w:r>
        <w:rPr>
          <w:sz w:val="22"/>
          <w:szCs w:val="21"/>
        </w:rPr>
        <w:t xml:space="preserve"> </w:t>
      </w:r>
    </w:p>
    <w:tbl>
      <w:tblPr>
        <w:tblStyle w:val="ListTable4-Accent1"/>
        <w:tblW w:w="5000" w:type="pct"/>
        <w:tblLook w:val="0620" w:firstRow="1" w:lastRow="0" w:firstColumn="0" w:lastColumn="0" w:noHBand="1" w:noVBand="1"/>
      </w:tblPr>
      <w:tblGrid>
        <w:gridCol w:w="5678"/>
        <w:gridCol w:w="1893"/>
        <w:gridCol w:w="2057"/>
      </w:tblGrid>
      <w:tr w:rsidR="006E00D8" w:rsidRPr="006E00D8" w14:paraId="4B3838AA" w14:textId="77777777" w:rsidTr="006E00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tcW w:w="2949" w:type="pct"/>
          </w:tcPr>
          <w:p w14:paraId="00A80954" w14:textId="77777777" w:rsidR="006E00D8" w:rsidRDefault="006E00D8" w:rsidP="00231CC4">
            <w:pPr>
              <w:pStyle w:val="TBLHeading"/>
            </w:pPr>
            <w:r w:rsidRPr="00180A61">
              <w:t>Processing summary</w:t>
            </w:r>
          </w:p>
        </w:tc>
        <w:tc>
          <w:tcPr>
            <w:tcW w:w="983" w:type="pct"/>
          </w:tcPr>
          <w:p w14:paraId="497A9D74" w14:textId="77777777" w:rsidR="006E00D8" w:rsidRPr="006E00D8" w:rsidRDefault="006E00D8" w:rsidP="00231CC4">
            <w:pPr>
              <w:pStyle w:val="TBLText"/>
              <w:rPr>
                <w:rFonts w:ascii="Segoe UI" w:hAnsi="Segoe UI" w:cs="Segoe UI"/>
                <w:szCs w:val="21"/>
              </w:rPr>
            </w:pPr>
            <w:r w:rsidRPr="006E00D8">
              <w:rPr>
                <w:rFonts w:ascii="Segoe UI" w:hAnsi="Segoe UI" w:cs="Segoe UI"/>
                <w:szCs w:val="21"/>
              </w:rPr>
              <w:t>Responsibility</w:t>
            </w:r>
          </w:p>
        </w:tc>
        <w:tc>
          <w:tcPr>
            <w:tcW w:w="1068" w:type="pct"/>
          </w:tcPr>
          <w:p w14:paraId="7FF73EFC" w14:textId="77777777" w:rsidR="006E00D8" w:rsidRPr="006E00D8" w:rsidRDefault="006E00D8" w:rsidP="00231CC4">
            <w:pPr>
              <w:pStyle w:val="TBLText"/>
              <w:rPr>
                <w:rFonts w:ascii="Segoe UI" w:hAnsi="Segoe UI" w:cs="Segoe UI"/>
                <w:szCs w:val="21"/>
              </w:rPr>
            </w:pPr>
            <w:r w:rsidRPr="006E00D8">
              <w:rPr>
                <w:rFonts w:ascii="Segoe UI" w:hAnsi="Segoe UI" w:cs="Segoe UI"/>
                <w:szCs w:val="21"/>
              </w:rPr>
              <w:t>Indicative Days</w:t>
            </w:r>
          </w:p>
        </w:tc>
      </w:tr>
      <w:tr w:rsidR="006E00D8" w:rsidRPr="006E170D" w14:paraId="55814C88" w14:textId="77777777" w:rsidTr="006E00D8">
        <w:trPr>
          <w:trHeight w:val="20"/>
        </w:trPr>
        <w:tc>
          <w:tcPr>
            <w:tcW w:w="2949" w:type="pct"/>
          </w:tcPr>
          <w:p w14:paraId="5DE7B314" w14:textId="77777777" w:rsidR="006E00D8" w:rsidRPr="006E170D" w:rsidRDefault="006E00D8" w:rsidP="00231CC4">
            <w:pPr>
              <w:pStyle w:val="TBLText"/>
            </w:pPr>
            <w:r>
              <w:t>Publication on PM&amp;C website (FOI disclosure log)</w:t>
            </w:r>
          </w:p>
        </w:tc>
        <w:tc>
          <w:tcPr>
            <w:tcW w:w="983" w:type="pct"/>
          </w:tcPr>
          <w:p w14:paraId="1CCE00C7" w14:textId="77777777" w:rsidR="006E00D8" w:rsidRDefault="006E00D8" w:rsidP="00231CC4">
            <w:pPr>
              <w:pStyle w:val="TBLText"/>
            </w:pPr>
            <w:r>
              <w:t>FOI team</w:t>
            </w:r>
          </w:p>
          <w:p w14:paraId="26008519" w14:textId="77777777" w:rsidR="006E00D8" w:rsidRPr="006E170D" w:rsidRDefault="006E00D8" w:rsidP="00231CC4">
            <w:pPr>
              <w:pStyle w:val="TBLText"/>
            </w:pPr>
            <w:r>
              <w:t>Web-services</w:t>
            </w:r>
          </w:p>
        </w:tc>
        <w:tc>
          <w:tcPr>
            <w:tcW w:w="1068" w:type="pct"/>
          </w:tcPr>
          <w:p w14:paraId="7CFEC966" w14:textId="77777777" w:rsidR="006E00D8" w:rsidRPr="006E170D" w:rsidRDefault="006E00D8" w:rsidP="00231CC4">
            <w:pPr>
              <w:pStyle w:val="TBLText"/>
            </w:pPr>
            <w:r>
              <w:t>Within 10 days after decision notified</w:t>
            </w:r>
          </w:p>
        </w:tc>
      </w:tr>
    </w:tbl>
    <w:p w14:paraId="1AAA8619" w14:textId="77777777" w:rsidR="00180A61" w:rsidRPr="00180A61" w:rsidRDefault="00180A61" w:rsidP="00451791"/>
    <w:sectPr w:rsidR="00180A61" w:rsidRPr="00180A61" w:rsidSect="004009A3">
      <w:pgSz w:w="11906" w:h="16838"/>
      <w:pgMar w:top="1701" w:right="1134" w:bottom="1701" w:left="1134" w:header="99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86939" w14:textId="77777777" w:rsidR="000F579E" w:rsidRDefault="000F579E" w:rsidP="00F957C6">
      <w:pPr>
        <w:spacing w:after="0" w:line="240" w:lineRule="auto"/>
      </w:pPr>
      <w:r>
        <w:separator/>
      </w:r>
    </w:p>
  </w:endnote>
  <w:endnote w:type="continuationSeparator" w:id="0">
    <w:p w14:paraId="78109E00" w14:textId="77777777" w:rsidR="000F579E" w:rsidRDefault="000F579E" w:rsidP="00F95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00000000" w:usb1="5201E0FB" w:usb2="04608000" w:usb3="00000000" w:csb0="000000B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40A55" w14:textId="77777777" w:rsidR="0044261E" w:rsidRPr="0044261E" w:rsidRDefault="0084089E" w:rsidP="0044261E">
    <w:pPr>
      <w:pStyle w:val="CLASSIFICATION"/>
    </w:pPr>
    <w:sdt>
      <w:sdtPr>
        <w:alias w:val="Classification"/>
        <w:tag w:val="Classification"/>
        <w:id w:val="1871412452"/>
        <w15:color w:val="FF0000"/>
        <w:dropDownList>
          <w:listItem w:displayText="CHOOSE CLASSIFICATION" w:value="1"/>
          <w:listItem w:displayText="OFFICIAL" w:value="2"/>
          <w:listItem w:displayText="OFFICIAL: SENSITIVE" w:value="3"/>
          <w:listItem w:displayText="PROTECTED" w:value="4"/>
          <w:listItem w:displayText="SECRET" w:value="5"/>
          <w:listItem w:displayText="TOP SECRET AND CODEWORD" w:value="6"/>
        </w:dropDownList>
      </w:sdtPr>
      <w:sdtEndPr/>
      <w:sdtContent>
        <w:r w:rsidR="00AF0F71">
          <w:t>OFFICIAL</w:t>
        </w:r>
      </w:sdtContent>
    </w:sdt>
  </w:p>
  <w:p w14:paraId="05DD5605" w14:textId="3B6CDAB9" w:rsidR="00037513" w:rsidRPr="008046D4" w:rsidRDefault="00037513" w:rsidP="0044261E">
    <w:pPr>
      <w:pStyle w:val="Header"/>
      <w:rPr>
        <w:rFonts w:ascii="Segoe UI" w:hAnsi="Segoe UI" w:cs="Segoe UI"/>
        <w:color w:val="7F7F7F" w:themeColor="text1" w:themeTint="80"/>
        <w:sz w:val="18"/>
      </w:rPr>
    </w:pPr>
    <w:r>
      <w:rPr>
        <w:color w:val="7F7F7F" w:themeColor="text1" w:themeTint="80"/>
        <w:sz w:val="18"/>
        <w:szCs w:val="18"/>
      </w:rPr>
      <w:t>PM&amp;C |</w:t>
    </w:r>
    <w:r w:rsidR="002160A7">
      <w:rPr>
        <w:color w:val="7F7F7F" w:themeColor="text1" w:themeTint="80"/>
        <w:sz w:val="18"/>
        <w:szCs w:val="18"/>
      </w:rPr>
      <w:t xml:space="preserve"> </w:t>
    </w:r>
    <w:r w:rsidR="00BB3AD7">
      <w:rPr>
        <w:color w:val="7F7F7F" w:themeColor="text1" w:themeTint="80"/>
        <w:sz w:val="18"/>
        <w:szCs w:val="18"/>
      </w:rPr>
      <w:t>Legal Policy Branch | Government Division</w:t>
    </w:r>
    <w:r w:rsidRPr="008046D4">
      <w:rPr>
        <w:rFonts w:ascii="Segoe UI" w:hAnsi="Segoe UI" w:cs="Segoe UI"/>
        <w:sz w:val="18"/>
      </w:rPr>
      <w:ptab w:relativeTo="margin" w:alignment="center" w:leader="none"/>
    </w:r>
    <w:r>
      <w:ptab w:relativeTo="margin" w:alignment="right" w:leader="none"/>
    </w:r>
    <w:r w:rsidRPr="008046D4">
      <w:rPr>
        <w:rFonts w:ascii="Segoe UI" w:hAnsi="Segoe UI" w:cs="Segoe UI"/>
        <w:color w:val="7F7F7F" w:themeColor="text1" w:themeTint="80"/>
        <w:sz w:val="18"/>
      </w:rPr>
      <w:fldChar w:fldCharType="begin"/>
    </w:r>
    <w:r w:rsidRPr="008046D4">
      <w:rPr>
        <w:rFonts w:ascii="Segoe UI" w:hAnsi="Segoe UI" w:cs="Segoe UI"/>
        <w:color w:val="7F7F7F" w:themeColor="text1" w:themeTint="80"/>
        <w:sz w:val="18"/>
      </w:rPr>
      <w:instrText xml:space="preserve"> PAGE   \* MERGEFORMAT </w:instrText>
    </w:r>
    <w:r w:rsidRPr="008046D4">
      <w:rPr>
        <w:rFonts w:ascii="Segoe UI" w:hAnsi="Segoe UI" w:cs="Segoe UI"/>
        <w:color w:val="7F7F7F" w:themeColor="text1" w:themeTint="80"/>
        <w:sz w:val="18"/>
      </w:rPr>
      <w:fldChar w:fldCharType="separate"/>
    </w:r>
    <w:r w:rsidR="0084089E">
      <w:rPr>
        <w:rFonts w:ascii="Segoe UI" w:hAnsi="Segoe UI" w:cs="Segoe UI"/>
        <w:noProof/>
        <w:color w:val="7F7F7F" w:themeColor="text1" w:themeTint="80"/>
        <w:sz w:val="18"/>
      </w:rPr>
      <w:t>5</w:t>
    </w:r>
    <w:r w:rsidRPr="008046D4">
      <w:rPr>
        <w:rFonts w:ascii="Segoe UI" w:hAnsi="Segoe UI" w:cs="Segoe UI"/>
        <w:noProof/>
        <w:color w:val="7F7F7F" w:themeColor="text1" w:themeTint="80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76000" w14:textId="77777777" w:rsidR="0044261E" w:rsidRPr="0044261E" w:rsidRDefault="0084089E" w:rsidP="0044261E">
    <w:pPr>
      <w:pStyle w:val="CLASSIFICATION"/>
    </w:pPr>
    <w:sdt>
      <w:sdtPr>
        <w:alias w:val="Classification"/>
        <w:tag w:val="Classification"/>
        <w:id w:val="1665665544"/>
        <w15:color w:val="FF0000"/>
        <w:dropDownList>
          <w:listItem w:displayText="CHOOSE CLASSIFICATION" w:value="1"/>
          <w:listItem w:displayText="OFFICIAL" w:value="2"/>
          <w:listItem w:displayText="OFFICIAL: SENSITIVE" w:value="3"/>
          <w:listItem w:displayText="PROTECTED" w:value="4"/>
          <w:listItem w:displayText="SECRET" w:value="5"/>
          <w:listItem w:displayText="TOP SECRET AND CODEWORD" w:value="6"/>
        </w:dropDownList>
      </w:sdtPr>
      <w:sdtEndPr/>
      <w:sdtContent>
        <w:r w:rsidR="00AF0F71">
          <w:t>OFFICIAL</w:t>
        </w:r>
      </w:sdtContent>
    </w:sdt>
  </w:p>
  <w:p w14:paraId="1D9AC0A9" w14:textId="2A7D42E7" w:rsidR="002160A7" w:rsidRPr="008046D4" w:rsidRDefault="002160A7" w:rsidP="002160A7">
    <w:pPr>
      <w:pStyle w:val="Header"/>
      <w:rPr>
        <w:rFonts w:ascii="Segoe UI" w:hAnsi="Segoe UI" w:cs="Segoe UI"/>
        <w:color w:val="7F7F7F" w:themeColor="text1" w:themeTint="80"/>
        <w:sz w:val="18"/>
      </w:rPr>
    </w:pPr>
    <w:r>
      <w:rPr>
        <w:color w:val="7F7F7F" w:themeColor="text1" w:themeTint="80"/>
        <w:sz w:val="18"/>
        <w:szCs w:val="18"/>
      </w:rPr>
      <w:t xml:space="preserve">PM&amp;C | </w:t>
    </w:r>
    <w:r w:rsidR="00BB3AD7">
      <w:rPr>
        <w:color w:val="7F7F7F" w:themeColor="text1" w:themeTint="80"/>
        <w:sz w:val="18"/>
        <w:szCs w:val="18"/>
      </w:rPr>
      <w:t>Legal Policy Branch | Government Division</w:t>
    </w:r>
    <w:r w:rsidRPr="008046D4">
      <w:rPr>
        <w:rFonts w:ascii="Segoe UI" w:hAnsi="Segoe UI" w:cs="Segoe UI"/>
        <w:sz w:val="18"/>
      </w:rPr>
      <w:ptab w:relativeTo="margin" w:alignment="center" w:leader="none"/>
    </w:r>
    <w:r>
      <w:ptab w:relativeTo="margin" w:alignment="right" w:leader="none"/>
    </w:r>
    <w:r w:rsidRPr="008046D4">
      <w:rPr>
        <w:rFonts w:ascii="Segoe UI" w:hAnsi="Segoe UI" w:cs="Segoe UI"/>
        <w:color w:val="7F7F7F" w:themeColor="text1" w:themeTint="80"/>
        <w:sz w:val="18"/>
      </w:rPr>
      <w:fldChar w:fldCharType="begin"/>
    </w:r>
    <w:r w:rsidRPr="008046D4">
      <w:rPr>
        <w:rFonts w:ascii="Segoe UI" w:hAnsi="Segoe UI" w:cs="Segoe UI"/>
        <w:color w:val="7F7F7F" w:themeColor="text1" w:themeTint="80"/>
        <w:sz w:val="18"/>
      </w:rPr>
      <w:instrText xml:space="preserve"> PAGE   \* MERGEFORMAT </w:instrText>
    </w:r>
    <w:r w:rsidRPr="008046D4">
      <w:rPr>
        <w:rFonts w:ascii="Segoe UI" w:hAnsi="Segoe UI" w:cs="Segoe UI"/>
        <w:color w:val="7F7F7F" w:themeColor="text1" w:themeTint="80"/>
        <w:sz w:val="18"/>
      </w:rPr>
      <w:fldChar w:fldCharType="separate"/>
    </w:r>
    <w:r w:rsidR="0084089E">
      <w:rPr>
        <w:rFonts w:ascii="Segoe UI" w:hAnsi="Segoe UI" w:cs="Segoe UI"/>
        <w:noProof/>
        <w:color w:val="7F7F7F" w:themeColor="text1" w:themeTint="80"/>
        <w:sz w:val="18"/>
      </w:rPr>
      <w:t>1</w:t>
    </w:r>
    <w:r w:rsidRPr="008046D4">
      <w:rPr>
        <w:rFonts w:ascii="Segoe UI" w:hAnsi="Segoe UI" w:cs="Segoe UI"/>
        <w:noProof/>
        <w:color w:val="7F7F7F" w:themeColor="text1" w:themeTint="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B860D" w14:textId="77777777" w:rsidR="000F579E" w:rsidRDefault="000F579E" w:rsidP="00F957C6">
      <w:pPr>
        <w:spacing w:after="0" w:line="240" w:lineRule="auto"/>
      </w:pPr>
      <w:r>
        <w:separator/>
      </w:r>
    </w:p>
  </w:footnote>
  <w:footnote w:type="continuationSeparator" w:id="0">
    <w:p w14:paraId="72045875" w14:textId="77777777" w:rsidR="000F579E" w:rsidRDefault="000F579E" w:rsidP="00F957C6">
      <w:pPr>
        <w:spacing w:after="0" w:line="240" w:lineRule="auto"/>
      </w:pPr>
      <w:r>
        <w:continuationSeparator/>
      </w:r>
    </w:p>
  </w:footnote>
  <w:footnote w:id="1">
    <w:p w14:paraId="7B45DC4B" w14:textId="77777777" w:rsidR="0040710D" w:rsidRDefault="0040710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6104E" w:rsidRPr="00E16FEC">
        <w:rPr>
          <w:sz w:val="16"/>
          <w:szCs w:val="16"/>
        </w:rPr>
        <w:t xml:space="preserve">Under s 93A the Australian Information Commissioner has issued guidelines about the FOI Act at: </w:t>
      </w:r>
      <w:hyperlink r:id="rId1" w:history="1">
        <w:r w:rsidR="0056104E" w:rsidRPr="00E16FEC">
          <w:rPr>
            <w:color w:val="0000FF"/>
            <w:sz w:val="16"/>
            <w:szCs w:val="16"/>
            <w:u w:val="single"/>
          </w:rPr>
          <w:t>FOI Guidelines - Home (oaic.gov.au)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FDE7B" w14:textId="77777777" w:rsidR="00037513" w:rsidRPr="00D10635" w:rsidRDefault="0084089E" w:rsidP="0044261E">
    <w:pPr>
      <w:pStyle w:val="CLASSIFICATION"/>
    </w:pPr>
    <w:sdt>
      <w:sdtPr>
        <w:alias w:val="Classification"/>
        <w:tag w:val="Classification"/>
        <w:id w:val="-240265039"/>
        <w15:color w:val="FF0000"/>
        <w:dropDownList>
          <w:listItem w:displayText="CHOOSE CLASSIFICATION" w:value="1"/>
          <w:listItem w:displayText="OFFICIAL" w:value="2"/>
          <w:listItem w:displayText="OFFICIAL: SENSITIVE" w:value="3"/>
          <w:listItem w:displayText="PROTECTED" w:value="4"/>
          <w:listItem w:displayText="SECRET" w:value="5"/>
          <w:listItem w:displayText="TOP SECRET AND CODEWORD" w:value="6"/>
        </w:dropDownList>
      </w:sdtPr>
      <w:sdtEndPr/>
      <w:sdtContent>
        <w:r w:rsidR="00AF0F71">
          <w:t>OFFICIAL</w:t>
        </w:r>
      </w:sdtContent>
    </w:sdt>
    <w:r w:rsidR="002160A7" w:rsidRPr="002160A7">
      <w:rPr>
        <w:rStyle w:val="CLASSIFICATIONChar"/>
        <w:noProof/>
        <w:lang w:eastAsia="en-AU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1C96F9AE" wp14:editId="66F549D9">
              <wp:simplePos x="0" y="0"/>
              <wp:positionH relativeFrom="column">
                <wp:posOffset>6221730</wp:posOffset>
              </wp:positionH>
              <wp:positionV relativeFrom="page">
                <wp:posOffset>691515</wp:posOffset>
              </wp:positionV>
              <wp:extent cx="608400" cy="0"/>
              <wp:effectExtent l="0" t="0" r="2032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CDBEBD" id="Straight Connector 3" o:spid="_x0000_s1026" style="position:absolute;z-index:-251637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489.9pt,54.45pt" to="537.8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" strokecolor="black [3200]" strokeweight=".5pt">
              <v:stroke joinstyle="miter"/>
              <w10:wrap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F6856" w14:textId="77777777" w:rsidR="00CA30E2" w:rsidRDefault="007579AA" w:rsidP="00303C55">
    <w:pPr>
      <w:pStyle w:val="Header"/>
      <w:jc w:val="center"/>
      <w:rPr>
        <w:rStyle w:val="CLASSIFICATIONChar"/>
      </w:rPr>
    </w:pPr>
    <w:r>
      <w:rPr>
        <w:rFonts w:ascii="Segoe UI" w:hAnsi="Segoe UI"/>
        <w:caps/>
        <w:noProof/>
        <w:color w:val="C00000"/>
        <w:sz w:val="18"/>
        <w:lang w:eastAsia="en-AU"/>
      </w:rPr>
      <w:drawing>
        <wp:anchor distT="0" distB="0" distL="114300" distR="114300" simplePos="0" relativeHeight="251674623" behindDoc="1" locked="0" layoutInCell="1" allowOverlap="1" wp14:anchorId="6B1EFF2B" wp14:editId="1F2FFFB2">
          <wp:simplePos x="0" y="0"/>
          <wp:positionH relativeFrom="column">
            <wp:posOffset>4751640</wp:posOffset>
          </wp:positionH>
          <wp:positionV relativeFrom="paragraph">
            <wp:posOffset>-493639</wp:posOffset>
          </wp:positionV>
          <wp:extent cx="1473795" cy="1789544"/>
          <wp:effectExtent l="0" t="0" r="0" b="127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" name="PM&amp;C Template Acrony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795" cy="17895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09A3" w:rsidRPr="002160A7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0F7118DF" wp14:editId="00D3E840">
              <wp:simplePos x="0" y="0"/>
              <wp:positionH relativeFrom="column">
                <wp:posOffset>6221730</wp:posOffset>
              </wp:positionH>
              <wp:positionV relativeFrom="page">
                <wp:posOffset>691515</wp:posOffset>
              </wp:positionV>
              <wp:extent cx="608400" cy="0"/>
              <wp:effectExtent l="0" t="0" r="20320" b="19050"/>
              <wp:wrapNone/>
              <wp:docPr id="192" name="Straight Connector 1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DE4CEC" id="Straight Connector 192" o:spid="_x0000_s1026" style="position:absolute;z-index:-251634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489.9pt,54.45pt" to="537.8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" strokecolor="black [3200]" strokeweight=".5pt">
              <v:stroke joinstyle="miter"/>
              <w10:wrap anchory="page"/>
            </v:line>
          </w:pict>
        </mc:Fallback>
      </mc:AlternateContent>
    </w:r>
    <w:r w:rsidR="004009A3" w:rsidRPr="002160A7">
      <w:rPr>
        <w:noProof/>
        <w:lang w:eastAsia="en-AU"/>
      </w:rPr>
      <w:drawing>
        <wp:anchor distT="0" distB="0" distL="114300" distR="114300" simplePos="0" relativeHeight="251680768" behindDoc="1" locked="0" layoutInCell="1" allowOverlap="1" wp14:anchorId="5C818C6E" wp14:editId="3C5170ED">
          <wp:simplePos x="0" y="0"/>
          <wp:positionH relativeFrom="column">
            <wp:posOffset>-313055</wp:posOffset>
          </wp:positionH>
          <wp:positionV relativeFrom="page">
            <wp:posOffset>183515</wp:posOffset>
          </wp:positionV>
          <wp:extent cx="3600000" cy="806400"/>
          <wp:effectExtent l="0" t="0" r="0" b="0"/>
          <wp:wrapNone/>
          <wp:docPr id="11" name="Picture 11" descr="Australian Government Department of the Prime Minister and Cabi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MC_Logo_Primary_RGB_Black_Logo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176"/>
                  <a:stretch/>
                </pic:blipFill>
                <pic:spPr bwMode="auto">
                  <a:xfrm>
                    <a:off x="0" y="0"/>
                    <a:ext cx="3600000" cy="806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26A43" w14:textId="6392DE54" w:rsidR="002160A7" w:rsidRDefault="006E00D8" w:rsidP="006E00D8">
    <w:pPr>
      <w:pStyle w:val="Header"/>
      <w:tabs>
        <w:tab w:val="left" w:pos="553"/>
      </w:tabs>
      <w:rPr>
        <w:rStyle w:val="CLASSIFICATIONChar"/>
      </w:rPr>
    </w:pPr>
    <w:r>
      <w:rPr>
        <w:rStyle w:val="CLASSIFICATIONChar"/>
      </w:rPr>
      <w:tab/>
    </w:r>
    <w:r>
      <w:rPr>
        <w:rStyle w:val="CLASSIFICATIONChar"/>
      </w:rPr>
      <w:tab/>
    </w:r>
  </w:p>
  <w:p w14:paraId="45033699" w14:textId="77777777" w:rsidR="002160A7" w:rsidRDefault="002160A7" w:rsidP="00303C55">
    <w:pPr>
      <w:pStyle w:val="Header"/>
      <w:jc w:val="center"/>
      <w:rPr>
        <w:rStyle w:val="CLASSIFICATIONChar"/>
      </w:rPr>
    </w:pPr>
  </w:p>
  <w:p w14:paraId="27527682" w14:textId="77777777" w:rsidR="00CA30E2" w:rsidRDefault="00CA30E2" w:rsidP="00303C55">
    <w:pPr>
      <w:pStyle w:val="Header"/>
      <w:jc w:val="center"/>
      <w:rPr>
        <w:rStyle w:val="CLASSIFICATIONChar"/>
      </w:rPr>
    </w:pPr>
  </w:p>
  <w:p w14:paraId="2199146C" w14:textId="77777777" w:rsidR="00037513" w:rsidRPr="0044261E" w:rsidRDefault="0084089E" w:rsidP="0044261E">
    <w:pPr>
      <w:pStyle w:val="CLASSIFICATION"/>
    </w:pPr>
    <w:sdt>
      <w:sdtPr>
        <w:alias w:val="Classification"/>
        <w:tag w:val="Classification"/>
        <w:id w:val="205463371"/>
        <w15:color w:val="FF0000"/>
        <w:dropDownList>
          <w:listItem w:displayText="CHOOSE CLASSIFICATION" w:value="1"/>
          <w:listItem w:displayText="OFFICIAL" w:value="2"/>
          <w:listItem w:displayText="OFFICIAL: SENSITIVE" w:value="3"/>
          <w:listItem w:displayText="PROTECTED" w:value="4"/>
          <w:listItem w:displayText="SECRET" w:value="5"/>
          <w:listItem w:displayText="TOP SECRET AND CODEWORD" w:value="6"/>
        </w:dropDownList>
      </w:sdtPr>
      <w:sdtEndPr/>
      <w:sdtContent>
        <w:r w:rsidR="00AF0F71">
          <w:t>OFFICIAL</w:t>
        </w:r>
      </w:sdtContent>
    </w:sdt>
  </w:p>
  <w:p w14:paraId="08B139BF" w14:textId="77777777" w:rsidR="001578AC" w:rsidRPr="002160A7" w:rsidRDefault="001578AC" w:rsidP="002160A7">
    <w:pPr>
      <w:pStyle w:val="CLASSIFICATIO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0459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487F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50D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D612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146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F01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FE08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981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620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428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B75033"/>
    <w:multiLevelType w:val="hybridMultilevel"/>
    <w:tmpl w:val="51ACA69A"/>
    <w:lvl w:ilvl="0" w:tplc="080C07CC">
      <w:start w:val="1"/>
      <w:numFmt w:val="bullet"/>
      <w:pStyle w:val="TBL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014CCD"/>
    <w:multiLevelType w:val="hybridMultilevel"/>
    <w:tmpl w:val="72DE1CAA"/>
    <w:lvl w:ilvl="0" w:tplc="1CB0EE9A">
      <w:start w:val="1"/>
      <w:numFmt w:val="bullet"/>
      <w:pStyle w:val="BOXBulletedLi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AFD064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AF6F03"/>
    <w:multiLevelType w:val="hybridMultilevel"/>
    <w:tmpl w:val="F542A2B0"/>
    <w:lvl w:ilvl="0" w:tplc="FA4E2F10">
      <w:start w:val="1"/>
      <w:numFmt w:val="bullet"/>
      <w:pStyle w:val="BulletedList-Level3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3A3105B"/>
    <w:multiLevelType w:val="hybridMultilevel"/>
    <w:tmpl w:val="2F88CC68"/>
    <w:lvl w:ilvl="0" w:tplc="93300146">
      <w:start w:val="1"/>
      <w:numFmt w:val="decimal"/>
      <w:pStyle w:val="BoxDark-NumberedList"/>
      <w:lvlText w:val="%1."/>
      <w:lvlJc w:val="left"/>
      <w:pPr>
        <w:ind w:left="947" w:hanging="360"/>
      </w:pPr>
    </w:lvl>
    <w:lvl w:ilvl="1" w:tplc="0C090019" w:tentative="1">
      <w:start w:val="1"/>
      <w:numFmt w:val="lowerLetter"/>
      <w:lvlText w:val="%2."/>
      <w:lvlJc w:val="left"/>
      <w:pPr>
        <w:ind w:left="1667" w:hanging="360"/>
      </w:pPr>
    </w:lvl>
    <w:lvl w:ilvl="2" w:tplc="0C09001B" w:tentative="1">
      <w:start w:val="1"/>
      <w:numFmt w:val="lowerRoman"/>
      <w:lvlText w:val="%3."/>
      <w:lvlJc w:val="right"/>
      <w:pPr>
        <w:ind w:left="2387" w:hanging="180"/>
      </w:pPr>
    </w:lvl>
    <w:lvl w:ilvl="3" w:tplc="0C09000F" w:tentative="1">
      <w:start w:val="1"/>
      <w:numFmt w:val="decimal"/>
      <w:lvlText w:val="%4."/>
      <w:lvlJc w:val="left"/>
      <w:pPr>
        <w:ind w:left="3107" w:hanging="360"/>
      </w:pPr>
    </w:lvl>
    <w:lvl w:ilvl="4" w:tplc="0C090019" w:tentative="1">
      <w:start w:val="1"/>
      <w:numFmt w:val="lowerLetter"/>
      <w:lvlText w:val="%5."/>
      <w:lvlJc w:val="left"/>
      <w:pPr>
        <w:ind w:left="3827" w:hanging="360"/>
      </w:pPr>
    </w:lvl>
    <w:lvl w:ilvl="5" w:tplc="0C09001B" w:tentative="1">
      <w:start w:val="1"/>
      <w:numFmt w:val="lowerRoman"/>
      <w:lvlText w:val="%6."/>
      <w:lvlJc w:val="right"/>
      <w:pPr>
        <w:ind w:left="4547" w:hanging="180"/>
      </w:pPr>
    </w:lvl>
    <w:lvl w:ilvl="6" w:tplc="0C09000F" w:tentative="1">
      <w:start w:val="1"/>
      <w:numFmt w:val="decimal"/>
      <w:lvlText w:val="%7."/>
      <w:lvlJc w:val="left"/>
      <w:pPr>
        <w:ind w:left="5267" w:hanging="360"/>
      </w:pPr>
    </w:lvl>
    <w:lvl w:ilvl="7" w:tplc="0C090019" w:tentative="1">
      <w:start w:val="1"/>
      <w:numFmt w:val="lowerLetter"/>
      <w:lvlText w:val="%8."/>
      <w:lvlJc w:val="left"/>
      <w:pPr>
        <w:ind w:left="5987" w:hanging="360"/>
      </w:pPr>
    </w:lvl>
    <w:lvl w:ilvl="8" w:tplc="0C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4" w15:restartNumberingAfterBreak="0">
    <w:nsid w:val="19F33BBA"/>
    <w:multiLevelType w:val="hybridMultilevel"/>
    <w:tmpl w:val="C6B214D4"/>
    <w:lvl w:ilvl="0" w:tplc="8460E7C6">
      <w:start w:val="1"/>
      <w:numFmt w:val="decimal"/>
      <w:pStyle w:val="Figure"/>
      <w:suff w:val="space"/>
      <w:lvlText w:val="Figure %1."/>
      <w:lvlJc w:val="left"/>
      <w:pPr>
        <w:ind w:left="2269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142" w:hanging="360"/>
      </w:pPr>
    </w:lvl>
    <w:lvl w:ilvl="2" w:tplc="0C09001B" w:tentative="1">
      <w:start w:val="1"/>
      <w:numFmt w:val="lowerRoman"/>
      <w:lvlText w:val="%3."/>
      <w:lvlJc w:val="right"/>
      <w:pPr>
        <w:ind w:left="3862" w:hanging="180"/>
      </w:pPr>
    </w:lvl>
    <w:lvl w:ilvl="3" w:tplc="0C09000F" w:tentative="1">
      <w:start w:val="1"/>
      <w:numFmt w:val="decimal"/>
      <w:lvlText w:val="%4."/>
      <w:lvlJc w:val="left"/>
      <w:pPr>
        <w:ind w:left="4582" w:hanging="360"/>
      </w:pPr>
    </w:lvl>
    <w:lvl w:ilvl="4" w:tplc="0C090019" w:tentative="1">
      <w:start w:val="1"/>
      <w:numFmt w:val="lowerLetter"/>
      <w:lvlText w:val="%5."/>
      <w:lvlJc w:val="left"/>
      <w:pPr>
        <w:ind w:left="5302" w:hanging="360"/>
      </w:pPr>
    </w:lvl>
    <w:lvl w:ilvl="5" w:tplc="0C09001B" w:tentative="1">
      <w:start w:val="1"/>
      <w:numFmt w:val="lowerRoman"/>
      <w:lvlText w:val="%6."/>
      <w:lvlJc w:val="right"/>
      <w:pPr>
        <w:ind w:left="6022" w:hanging="180"/>
      </w:pPr>
    </w:lvl>
    <w:lvl w:ilvl="6" w:tplc="0C09000F" w:tentative="1">
      <w:start w:val="1"/>
      <w:numFmt w:val="decimal"/>
      <w:lvlText w:val="%7."/>
      <w:lvlJc w:val="left"/>
      <w:pPr>
        <w:ind w:left="6742" w:hanging="360"/>
      </w:pPr>
    </w:lvl>
    <w:lvl w:ilvl="7" w:tplc="0C090019" w:tentative="1">
      <w:start w:val="1"/>
      <w:numFmt w:val="lowerLetter"/>
      <w:lvlText w:val="%8."/>
      <w:lvlJc w:val="left"/>
      <w:pPr>
        <w:ind w:left="7462" w:hanging="360"/>
      </w:pPr>
    </w:lvl>
    <w:lvl w:ilvl="8" w:tplc="0C09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5" w15:restartNumberingAfterBreak="0">
    <w:nsid w:val="1DBD0A67"/>
    <w:multiLevelType w:val="hybridMultilevel"/>
    <w:tmpl w:val="A858C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507AC4"/>
    <w:multiLevelType w:val="hybridMultilevel"/>
    <w:tmpl w:val="864231E2"/>
    <w:lvl w:ilvl="0" w:tplc="87649966">
      <w:start w:val="1"/>
      <w:numFmt w:val="bullet"/>
      <w:pStyle w:val="BulletedList-Level2"/>
      <w:lvlText w:val="−"/>
      <w:lvlJc w:val="left"/>
      <w:pPr>
        <w:ind w:left="851" w:hanging="284"/>
      </w:pPr>
      <w:rPr>
        <w:rFonts w:ascii="Cardo" w:hAnsi="Card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7854A54"/>
    <w:multiLevelType w:val="hybridMultilevel"/>
    <w:tmpl w:val="94DC3E6A"/>
    <w:lvl w:ilvl="0" w:tplc="177076E2">
      <w:start w:val="1"/>
      <w:numFmt w:val="bullet"/>
      <w:pStyle w:val="BulletedList-Level1"/>
      <w:lvlText w:val=""/>
      <w:lvlJc w:val="left"/>
      <w:pPr>
        <w:ind w:left="425" w:hanging="283"/>
      </w:pPr>
      <w:rPr>
        <w:rFonts w:ascii="Symbol" w:hAnsi="Symbol" w:hint="default"/>
      </w:rPr>
    </w:lvl>
    <w:lvl w:ilvl="1" w:tplc="4BB4D094">
      <w:start w:val="1"/>
      <w:numFmt w:val="bullet"/>
      <w:lvlText w:val="o"/>
      <w:lvlJc w:val="left"/>
      <w:pPr>
        <w:ind w:left="709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1EFC13BC">
      <w:start w:val="1"/>
      <w:numFmt w:val="bullet"/>
      <w:lvlText w:val=""/>
      <w:lvlJc w:val="left"/>
      <w:pPr>
        <w:ind w:left="992" w:hanging="283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27FC2A5C"/>
    <w:multiLevelType w:val="hybridMultilevel"/>
    <w:tmpl w:val="6BA642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CC2C6A"/>
    <w:multiLevelType w:val="hybridMultilevel"/>
    <w:tmpl w:val="E6EA38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1813F0"/>
    <w:multiLevelType w:val="hybridMultilevel"/>
    <w:tmpl w:val="1D743606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09C5962"/>
    <w:multiLevelType w:val="hybridMultilevel"/>
    <w:tmpl w:val="5C92B8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5C6D38"/>
    <w:multiLevelType w:val="multilevel"/>
    <w:tmpl w:val="F0E402B4"/>
    <w:lvl w:ilvl="0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1">
      <w:start w:val="4"/>
      <w:numFmt w:val="bullet"/>
      <w:lvlText w:val="-"/>
      <w:lvlJc w:val="left"/>
      <w:pPr>
        <w:ind w:left="852" w:hanging="284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4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6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40" w:hanging="284"/>
      </w:pPr>
      <w:rPr>
        <w:rFonts w:ascii="Wingdings" w:hAnsi="Wingdings" w:hint="default"/>
      </w:rPr>
    </w:lvl>
  </w:abstractNum>
  <w:abstractNum w:abstractNumId="23" w15:restartNumberingAfterBreak="0">
    <w:nsid w:val="496C7FF6"/>
    <w:multiLevelType w:val="hybridMultilevel"/>
    <w:tmpl w:val="2DC077C0"/>
    <w:lvl w:ilvl="0" w:tplc="6F428F6E">
      <w:start w:val="1"/>
      <w:numFmt w:val="decimal"/>
      <w:pStyle w:val="BOXNumberedList"/>
      <w:lvlText w:val="%1."/>
      <w:lvlJc w:val="left"/>
      <w:pPr>
        <w:ind w:left="840" w:hanging="360"/>
      </w:pPr>
    </w:lvl>
    <w:lvl w:ilvl="1" w:tplc="0C090019" w:tentative="1">
      <w:start w:val="1"/>
      <w:numFmt w:val="lowerLetter"/>
      <w:lvlText w:val="%2."/>
      <w:lvlJc w:val="left"/>
      <w:pPr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4E781EDD"/>
    <w:multiLevelType w:val="hybridMultilevel"/>
    <w:tmpl w:val="6B225E28"/>
    <w:lvl w:ilvl="0" w:tplc="1B58674C">
      <w:start w:val="1"/>
      <w:numFmt w:val="bullet"/>
      <w:lvlText w:val="–"/>
      <w:lvlJc w:val="left"/>
      <w:pPr>
        <w:ind w:left="851" w:hanging="284"/>
      </w:pPr>
      <w:rPr>
        <w:rFonts w:ascii="Arial Black" w:hAnsi="Arial Black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24C71F5"/>
    <w:multiLevelType w:val="hybridMultilevel"/>
    <w:tmpl w:val="08EED8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F0286"/>
    <w:multiLevelType w:val="hybridMultilevel"/>
    <w:tmpl w:val="70C6C990"/>
    <w:lvl w:ilvl="0" w:tplc="56D0C19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51B32"/>
    <w:multiLevelType w:val="hybridMultilevel"/>
    <w:tmpl w:val="915C1D12"/>
    <w:lvl w:ilvl="0" w:tplc="9CF4C534">
      <w:start w:val="1"/>
      <w:numFmt w:val="decimal"/>
      <w:pStyle w:val="TBLNumberedLis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1170D5"/>
    <w:multiLevelType w:val="hybridMultilevel"/>
    <w:tmpl w:val="3622095C"/>
    <w:lvl w:ilvl="0" w:tplc="07186822">
      <w:start w:val="1"/>
      <w:numFmt w:val="decimal"/>
      <w:pStyle w:val="NumberedList-Level1"/>
      <w:lvlText w:val="%1."/>
      <w:lvlJc w:val="left"/>
      <w:pPr>
        <w:ind w:left="567" w:hanging="283"/>
      </w:pPr>
      <w:rPr>
        <w:rFonts w:hint="default"/>
      </w:rPr>
    </w:lvl>
    <w:lvl w:ilvl="1" w:tplc="931294C8">
      <w:start w:val="1"/>
      <w:numFmt w:val="lowerLetter"/>
      <w:pStyle w:val="NumberedList-level2"/>
      <w:lvlText w:val="%2."/>
      <w:lvlJc w:val="left"/>
      <w:pPr>
        <w:ind w:left="851" w:hanging="284"/>
      </w:pPr>
      <w:rPr>
        <w:rFonts w:hint="default"/>
      </w:rPr>
    </w:lvl>
    <w:lvl w:ilvl="2" w:tplc="5508A634">
      <w:start w:val="1"/>
      <w:numFmt w:val="lowerRoman"/>
      <w:pStyle w:val="NumberedList-Level3"/>
      <w:lvlText w:val="%3."/>
      <w:lvlJc w:val="right"/>
      <w:pPr>
        <w:ind w:left="1134" w:hanging="17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17"/>
  </w:num>
  <w:num w:numId="15">
    <w:abstractNumId w:val="17"/>
    <w:lvlOverride w:ilvl="0">
      <w:startOverride w:val="1"/>
    </w:lvlOverride>
  </w:num>
  <w:num w:numId="16">
    <w:abstractNumId w:val="17"/>
    <w:lvlOverride w:ilvl="0">
      <w:startOverride w:val="1"/>
    </w:lvlOverride>
  </w:num>
  <w:num w:numId="17">
    <w:abstractNumId w:val="17"/>
    <w:lvlOverride w:ilvl="0">
      <w:startOverride w:val="1"/>
    </w:lvlOverride>
  </w:num>
  <w:num w:numId="18">
    <w:abstractNumId w:val="17"/>
    <w:lvlOverride w:ilvl="0">
      <w:startOverride w:val="1"/>
    </w:lvlOverride>
  </w:num>
  <w:num w:numId="19">
    <w:abstractNumId w:val="24"/>
  </w:num>
  <w:num w:numId="20">
    <w:abstractNumId w:val="24"/>
    <w:lvlOverride w:ilvl="0">
      <w:startOverride w:val="1"/>
    </w:lvlOverride>
  </w:num>
  <w:num w:numId="21">
    <w:abstractNumId w:val="28"/>
  </w:num>
  <w:num w:numId="22">
    <w:abstractNumId w:val="26"/>
  </w:num>
  <w:num w:numId="23">
    <w:abstractNumId w:val="11"/>
    <w:lvlOverride w:ilvl="0">
      <w:startOverride w:val="1"/>
    </w:lvlOverride>
  </w:num>
  <w:num w:numId="24">
    <w:abstractNumId w:val="28"/>
    <w:lvlOverride w:ilvl="0">
      <w:startOverride w:val="1"/>
    </w:lvlOverride>
  </w:num>
  <w:num w:numId="25">
    <w:abstractNumId w:val="26"/>
    <w:lvlOverride w:ilvl="0">
      <w:startOverride w:val="1"/>
    </w:lvlOverride>
  </w:num>
  <w:num w:numId="26">
    <w:abstractNumId w:val="26"/>
    <w:lvlOverride w:ilvl="0">
      <w:startOverride w:val="1"/>
    </w:lvlOverride>
  </w:num>
  <w:num w:numId="27">
    <w:abstractNumId w:val="14"/>
  </w:num>
  <w:num w:numId="28">
    <w:abstractNumId w:val="23"/>
  </w:num>
  <w:num w:numId="29">
    <w:abstractNumId w:val="13"/>
  </w:num>
  <w:num w:numId="30">
    <w:abstractNumId w:val="16"/>
  </w:num>
  <w:num w:numId="31">
    <w:abstractNumId w:val="12"/>
  </w:num>
  <w:num w:numId="32">
    <w:abstractNumId w:val="28"/>
    <w:lvlOverride w:ilvl="0">
      <w:startOverride w:val="1"/>
    </w:lvlOverride>
  </w:num>
  <w:num w:numId="33">
    <w:abstractNumId w:val="28"/>
    <w:lvlOverride w:ilvl="0">
      <w:startOverride w:val="1"/>
    </w:lvlOverride>
  </w:num>
  <w:num w:numId="34">
    <w:abstractNumId w:val="28"/>
    <w:lvlOverride w:ilvl="0">
      <w:startOverride w:val="1"/>
    </w:lvlOverride>
  </w:num>
  <w:num w:numId="35">
    <w:abstractNumId w:val="20"/>
  </w:num>
  <w:num w:numId="36">
    <w:abstractNumId w:val="22"/>
  </w:num>
  <w:num w:numId="37">
    <w:abstractNumId w:val="15"/>
  </w:num>
  <w:num w:numId="38">
    <w:abstractNumId w:val="25"/>
  </w:num>
  <w:num w:numId="39">
    <w:abstractNumId w:val="19"/>
  </w:num>
  <w:num w:numId="40">
    <w:abstractNumId w:val="18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removePersonalInformation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A61"/>
    <w:rsid w:val="00004266"/>
    <w:rsid w:val="00027038"/>
    <w:rsid w:val="0003154E"/>
    <w:rsid w:val="00031E5C"/>
    <w:rsid w:val="00037513"/>
    <w:rsid w:val="0006627F"/>
    <w:rsid w:val="000722A5"/>
    <w:rsid w:val="000B3417"/>
    <w:rsid w:val="000D749D"/>
    <w:rsid w:val="000F3648"/>
    <w:rsid w:val="000F579E"/>
    <w:rsid w:val="00117A77"/>
    <w:rsid w:val="001578AC"/>
    <w:rsid w:val="00157CD2"/>
    <w:rsid w:val="00180A61"/>
    <w:rsid w:val="001E3136"/>
    <w:rsid w:val="00210BDE"/>
    <w:rsid w:val="002160A7"/>
    <w:rsid w:val="00220DDA"/>
    <w:rsid w:val="00227DB5"/>
    <w:rsid w:val="00266CCC"/>
    <w:rsid w:val="002738BF"/>
    <w:rsid w:val="00274D42"/>
    <w:rsid w:val="00285CAF"/>
    <w:rsid w:val="002B661A"/>
    <w:rsid w:val="002C7A05"/>
    <w:rsid w:val="002D3BA6"/>
    <w:rsid w:val="002D65AE"/>
    <w:rsid w:val="002D6B3D"/>
    <w:rsid w:val="00303C55"/>
    <w:rsid w:val="00311C2D"/>
    <w:rsid w:val="003500FD"/>
    <w:rsid w:val="00353E5E"/>
    <w:rsid w:val="00374D2A"/>
    <w:rsid w:val="003758CE"/>
    <w:rsid w:val="00385BD5"/>
    <w:rsid w:val="003D676D"/>
    <w:rsid w:val="003F23E9"/>
    <w:rsid w:val="004009A3"/>
    <w:rsid w:val="00403BD8"/>
    <w:rsid w:val="0040710D"/>
    <w:rsid w:val="0044261E"/>
    <w:rsid w:val="00451791"/>
    <w:rsid w:val="004A14C4"/>
    <w:rsid w:val="004B2C90"/>
    <w:rsid w:val="004F4C4F"/>
    <w:rsid w:val="005226B9"/>
    <w:rsid w:val="00531B5F"/>
    <w:rsid w:val="00560B58"/>
    <w:rsid w:val="0056104E"/>
    <w:rsid w:val="00591288"/>
    <w:rsid w:val="005917FD"/>
    <w:rsid w:val="005A4AA1"/>
    <w:rsid w:val="005B5E57"/>
    <w:rsid w:val="005D4706"/>
    <w:rsid w:val="005E5846"/>
    <w:rsid w:val="005F756A"/>
    <w:rsid w:val="00621EA3"/>
    <w:rsid w:val="0064343A"/>
    <w:rsid w:val="00652D88"/>
    <w:rsid w:val="006A008F"/>
    <w:rsid w:val="006A09BD"/>
    <w:rsid w:val="006A5AA6"/>
    <w:rsid w:val="006E00D8"/>
    <w:rsid w:val="006E170D"/>
    <w:rsid w:val="007204A9"/>
    <w:rsid w:val="00740BF6"/>
    <w:rsid w:val="00756929"/>
    <w:rsid w:val="007579AA"/>
    <w:rsid w:val="00774646"/>
    <w:rsid w:val="007815DB"/>
    <w:rsid w:val="00781695"/>
    <w:rsid w:val="0079539F"/>
    <w:rsid w:val="007C0935"/>
    <w:rsid w:val="008046D4"/>
    <w:rsid w:val="00811345"/>
    <w:rsid w:val="00833792"/>
    <w:rsid w:val="0084089E"/>
    <w:rsid w:val="008A0614"/>
    <w:rsid w:val="008B6C3B"/>
    <w:rsid w:val="008C47A1"/>
    <w:rsid w:val="008D6B9E"/>
    <w:rsid w:val="008E1024"/>
    <w:rsid w:val="008E1E58"/>
    <w:rsid w:val="00913ED0"/>
    <w:rsid w:val="00927650"/>
    <w:rsid w:val="00942CB6"/>
    <w:rsid w:val="00942CE9"/>
    <w:rsid w:val="00950207"/>
    <w:rsid w:val="00954FF2"/>
    <w:rsid w:val="00962EE8"/>
    <w:rsid w:val="00976EE9"/>
    <w:rsid w:val="009A6D9C"/>
    <w:rsid w:val="009C2119"/>
    <w:rsid w:val="009C60F6"/>
    <w:rsid w:val="009F0889"/>
    <w:rsid w:val="00A00A5F"/>
    <w:rsid w:val="00A03601"/>
    <w:rsid w:val="00A038BD"/>
    <w:rsid w:val="00A12C83"/>
    <w:rsid w:val="00A131E0"/>
    <w:rsid w:val="00A35A00"/>
    <w:rsid w:val="00A710B8"/>
    <w:rsid w:val="00A86D22"/>
    <w:rsid w:val="00AA705F"/>
    <w:rsid w:val="00AC0582"/>
    <w:rsid w:val="00AF0F71"/>
    <w:rsid w:val="00B30A16"/>
    <w:rsid w:val="00B577A3"/>
    <w:rsid w:val="00B6596F"/>
    <w:rsid w:val="00BB3AD7"/>
    <w:rsid w:val="00BD57F5"/>
    <w:rsid w:val="00BE2445"/>
    <w:rsid w:val="00BE48A4"/>
    <w:rsid w:val="00BE56F0"/>
    <w:rsid w:val="00BF668A"/>
    <w:rsid w:val="00C07BD7"/>
    <w:rsid w:val="00C35923"/>
    <w:rsid w:val="00C742ED"/>
    <w:rsid w:val="00CA30E2"/>
    <w:rsid w:val="00CA693A"/>
    <w:rsid w:val="00CC2890"/>
    <w:rsid w:val="00CF3AD3"/>
    <w:rsid w:val="00D03799"/>
    <w:rsid w:val="00D10635"/>
    <w:rsid w:val="00D31473"/>
    <w:rsid w:val="00D41642"/>
    <w:rsid w:val="00D525B8"/>
    <w:rsid w:val="00D86F9F"/>
    <w:rsid w:val="00D95F38"/>
    <w:rsid w:val="00DB3C9F"/>
    <w:rsid w:val="00DF2F8D"/>
    <w:rsid w:val="00E16FEC"/>
    <w:rsid w:val="00E224F4"/>
    <w:rsid w:val="00E2753F"/>
    <w:rsid w:val="00E84F06"/>
    <w:rsid w:val="00E92551"/>
    <w:rsid w:val="00EA38F4"/>
    <w:rsid w:val="00ED0697"/>
    <w:rsid w:val="00EE2D6F"/>
    <w:rsid w:val="00F27EBB"/>
    <w:rsid w:val="00F62D1C"/>
    <w:rsid w:val="00F957C6"/>
    <w:rsid w:val="00FB075C"/>
    <w:rsid w:val="00FD2C22"/>
    <w:rsid w:val="00FE2C7F"/>
    <w:rsid w:val="00FE3BA8"/>
    <w:rsid w:val="00FF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27BA4C92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6" w:qFormat="1"/>
    <w:lsdException w:name="Intense Quote" w:uiPriority="1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635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285CAF"/>
    <w:pPr>
      <w:keepNext/>
      <w:keepLines/>
      <w:spacing w:before="360" w:line="240" w:lineRule="auto"/>
      <w:outlineLvl w:val="0"/>
    </w:pPr>
    <w:rPr>
      <w:rFonts w:asciiTheme="majorHAnsi" w:eastAsiaTheme="majorEastAsia" w:hAnsiTheme="majorHAnsi" w:cstheme="majorBidi"/>
      <w:color w:val="1B375C" w:themeColor="accen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2"/>
    <w:qFormat/>
    <w:rsid w:val="00117A77"/>
    <w:pPr>
      <w:keepNext/>
      <w:keepLines/>
      <w:spacing w:before="240" w:line="240" w:lineRule="auto"/>
      <w:outlineLvl w:val="1"/>
    </w:pPr>
    <w:rPr>
      <w:rFonts w:asciiTheme="majorHAnsi" w:eastAsiaTheme="majorEastAsia" w:hAnsiTheme="majorHAnsi" w:cstheme="majorBidi"/>
      <w:color w:val="1B375C" w:themeColor="accent1"/>
      <w:sz w:val="32"/>
      <w:szCs w:val="28"/>
    </w:rPr>
  </w:style>
  <w:style w:type="paragraph" w:styleId="Heading3">
    <w:name w:val="heading 3"/>
    <w:basedOn w:val="Heading4"/>
    <w:next w:val="Normal"/>
    <w:link w:val="Heading3Char"/>
    <w:uiPriority w:val="2"/>
    <w:qFormat/>
    <w:rsid w:val="00FE2C7F"/>
    <w:pPr>
      <w:outlineLvl w:val="2"/>
    </w:pPr>
    <w:rPr>
      <w:color w:val="1B375C" w:themeColor="accent1"/>
      <w:sz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5B5E57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color w:val="3266AB"/>
      <w:szCs w:val="22"/>
    </w:rPr>
  </w:style>
  <w:style w:type="paragraph" w:styleId="Heading5">
    <w:name w:val="heading 5"/>
    <w:basedOn w:val="Normal"/>
    <w:next w:val="Normal"/>
    <w:link w:val="Heading5Char"/>
    <w:uiPriority w:val="2"/>
    <w:unhideWhenUsed/>
    <w:rsid w:val="005B5E5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i/>
      <w:iCs/>
      <w:color w:val="3266AB"/>
      <w:szCs w:val="22"/>
    </w:rPr>
  </w:style>
  <w:style w:type="paragraph" w:styleId="Heading6">
    <w:name w:val="heading 6"/>
    <w:basedOn w:val="Normal"/>
    <w:next w:val="Normal"/>
    <w:link w:val="Heading6Char"/>
    <w:uiPriority w:val="2"/>
    <w:unhideWhenUsed/>
    <w:rsid w:val="005B5E5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color w:val="3266AB"/>
    </w:rPr>
  </w:style>
  <w:style w:type="paragraph" w:styleId="Heading7">
    <w:name w:val="heading 7"/>
    <w:basedOn w:val="Normal"/>
    <w:next w:val="Normal"/>
    <w:link w:val="Heading7Char"/>
    <w:uiPriority w:val="2"/>
    <w:unhideWhenUsed/>
    <w:rsid w:val="005B5E57"/>
    <w:pPr>
      <w:keepNext/>
      <w:keepLines/>
      <w:spacing w:before="240"/>
      <w:outlineLvl w:val="6"/>
    </w:pPr>
    <w:rPr>
      <w:rFonts w:asciiTheme="majorHAnsi" w:eastAsiaTheme="majorEastAsia" w:hAnsiTheme="majorHAnsi" w:cstheme="majorBidi"/>
      <w:b/>
      <w:bCs/>
      <w:color w:val="3266AB"/>
    </w:rPr>
  </w:style>
  <w:style w:type="paragraph" w:styleId="Heading8">
    <w:name w:val="heading 8"/>
    <w:basedOn w:val="Normal"/>
    <w:next w:val="Normal"/>
    <w:link w:val="Heading8Char"/>
    <w:uiPriority w:val="2"/>
    <w:unhideWhenUsed/>
    <w:rsid w:val="005B5E57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2"/>
    <w:unhideWhenUsed/>
    <w:rsid w:val="005B5E57"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12C83"/>
    <w:rPr>
      <w:rFonts w:asciiTheme="majorHAnsi" w:eastAsiaTheme="majorEastAsia" w:hAnsiTheme="majorHAnsi" w:cstheme="majorBidi"/>
      <w:color w:val="1B375C" w:themeColor="accent1"/>
      <w:sz w:val="40"/>
      <w:szCs w:val="40"/>
    </w:rPr>
  </w:style>
  <w:style w:type="paragraph" w:styleId="Title">
    <w:name w:val="Title"/>
    <w:basedOn w:val="Normal"/>
    <w:next w:val="Normal"/>
    <w:link w:val="TitleChar"/>
    <w:uiPriority w:val="18"/>
    <w:rsid w:val="005226B9"/>
    <w:pPr>
      <w:spacing w:after="240" w:line="240" w:lineRule="auto"/>
      <w:contextualSpacing/>
    </w:pPr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TitleChar">
    <w:name w:val="Title Char"/>
    <w:basedOn w:val="DefaultParagraphFont"/>
    <w:link w:val="Title"/>
    <w:uiPriority w:val="18"/>
    <w:rsid w:val="00E2753F"/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Heading2Char">
    <w:name w:val="Heading 2 Char"/>
    <w:basedOn w:val="DefaultParagraphFont"/>
    <w:link w:val="Heading2"/>
    <w:uiPriority w:val="2"/>
    <w:rsid w:val="00A12C83"/>
    <w:rPr>
      <w:rFonts w:asciiTheme="majorHAnsi" w:eastAsiaTheme="majorEastAsia" w:hAnsiTheme="majorHAnsi" w:cstheme="majorBidi"/>
      <w:color w:val="1B375C" w:themeColor="accent1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2"/>
    <w:rsid w:val="00A12C83"/>
    <w:rPr>
      <w:rFonts w:asciiTheme="majorHAnsi" w:eastAsiaTheme="majorEastAsia" w:hAnsiTheme="majorHAnsi" w:cstheme="majorBidi"/>
      <w:color w:val="1B375C" w:themeColor="accent1"/>
      <w:sz w:val="26"/>
      <w:szCs w:val="22"/>
    </w:rPr>
  </w:style>
  <w:style w:type="character" w:customStyle="1" w:styleId="Heading4Char">
    <w:name w:val="Heading 4 Char"/>
    <w:basedOn w:val="DefaultParagraphFont"/>
    <w:link w:val="Heading4"/>
    <w:uiPriority w:val="2"/>
    <w:rsid w:val="005B5E57"/>
    <w:rPr>
      <w:rFonts w:asciiTheme="majorHAnsi" w:eastAsiaTheme="majorEastAsia" w:hAnsiTheme="majorHAnsi" w:cstheme="majorBidi"/>
      <w:color w:val="3266AB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2"/>
    <w:rsid w:val="005B5E57"/>
    <w:rPr>
      <w:rFonts w:asciiTheme="majorHAnsi" w:eastAsiaTheme="majorEastAsia" w:hAnsiTheme="majorHAnsi" w:cstheme="majorBidi"/>
      <w:i/>
      <w:iCs/>
      <w:color w:val="3266AB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2"/>
    <w:rsid w:val="005B5E57"/>
    <w:rPr>
      <w:rFonts w:asciiTheme="majorHAnsi" w:eastAsiaTheme="majorEastAsia" w:hAnsiTheme="majorHAnsi" w:cstheme="majorBidi"/>
      <w:color w:val="3266AB"/>
      <w:sz w:val="22"/>
    </w:rPr>
  </w:style>
  <w:style w:type="character" w:customStyle="1" w:styleId="Heading7Char">
    <w:name w:val="Heading 7 Char"/>
    <w:basedOn w:val="DefaultParagraphFont"/>
    <w:link w:val="Heading7"/>
    <w:uiPriority w:val="2"/>
    <w:rsid w:val="005B5E57"/>
    <w:rPr>
      <w:rFonts w:asciiTheme="majorHAnsi" w:eastAsiaTheme="majorEastAsia" w:hAnsiTheme="majorHAnsi" w:cstheme="majorBidi"/>
      <w:b/>
      <w:bCs/>
      <w:color w:val="3266AB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rsid w:val="005B5E57"/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5B5E57"/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9"/>
    <w:rsid w:val="002D3BA6"/>
    <w:pPr>
      <w:numPr>
        <w:ilvl w:val="1"/>
      </w:numPr>
      <w:spacing w:after="480" w:line="240" w:lineRule="auto"/>
    </w:pPr>
    <w:rPr>
      <w:rFonts w:eastAsiaTheme="majorEastAsia" w:cstheme="minorHAnsi"/>
      <w:noProof/>
      <w:sz w:val="28"/>
      <w:szCs w:val="30"/>
    </w:rPr>
  </w:style>
  <w:style w:type="character" w:customStyle="1" w:styleId="SubtitleChar">
    <w:name w:val="Subtitle Char"/>
    <w:basedOn w:val="DefaultParagraphFont"/>
    <w:link w:val="Subtitle"/>
    <w:uiPriority w:val="19"/>
    <w:rsid w:val="002D3BA6"/>
    <w:rPr>
      <w:rFonts w:eastAsiaTheme="majorEastAsia" w:cstheme="minorHAnsi"/>
      <w:noProof/>
      <w:sz w:val="28"/>
      <w:szCs w:val="30"/>
    </w:rPr>
  </w:style>
  <w:style w:type="paragraph" w:styleId="NoSpacing">
    <w:name w:val="No Spacing"/>
    <w:uiPriority w:val="98"/>
    <w:unhideWhenUsed/>
    <w:rsid w:val="00D525B8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D525B8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unhideWhenUsed/>
    <w:rsid w:val="00D525B8"/>
    <w:rPr>
      <w:b/>
      <w:bCs/>
    </w:rPr>
  </w:style>
  <w:style w:type="character" w:styleId="Emphasis">
    <w:name w:val="Emphasis"/>
    <w:basedOn w:val="DefaultParagraphFont"/>
    <w:uiPriority w:val="20"/>
    <w:unhideWhenUsed/>
    <w:qFormat/>
    <w:rsid w:val="005B5E57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16"/>
    <w:qFormat/>
    <w:rsid w:val="005B5E57"/>
    <w:pPr>
      <w:spacing w:before="240"/>
      <w:ind w:left="720" w:right="720"/>
    </w:pPr>
    <w:rPr>
      <w:i/>
      <w:iCs/>
      <w:noProof/>
      <w:color w:val="3266AB"/>
    </w:rPr>
  </w:style>
  <w:style w:type="character" w:customStyle="1" w:styleId="QuoteChar">
    <w:name w:val="Quote Char"/>
    <w:basedOn w:val="DefaultParagraphFont"/>
    <w:link w:val="Quote"/>
    <w:uiPriority w:val="16"/>
    <w:rsid w:val="005B5E57"/>
    <w:rPr>
      <w:i/>
      <w:iCs/>
      <w:noProof/>
      <w:color w:val="3266AB"/>
      <w:sz w:val="22"/>
    </w:rPr>
  </w:style>
  <w:style w:type="paragraph" w:styleId="IntenseQuote">
    <w:name w:val="Intense Quote"/>
    <w:basedOn w:val="Normal"/>
    <w:next w:val="Normal"/>
    <w:link w:val="IntenseQuoteChar"/>
    <w:uiPriority w:val="17"/>
    <w:qFormat/>
    <w:rsid w:val="005B5E57"/>
    <w:pPr>
      <w:spacing w:before="120" w:line="264" w:lineRule="auto"/>
      <w:ind w:left="720" w:right="720"/>
    </w:pPr>
    <w:rPr>
      <w:rFonts w:asciiTheme="majorHAnsi" w:eastAsiaTheme="majorEastAsia" w:hAnsiTheme="majorHAnsi" w:cstheme="majorBidi"/>
      <w:i/>
      <w:iCs/>
      <w:color w:val="3266AB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17"/>
    <w:rsid w:val="005B5E57"/>
    <w:rPr>
      <w:rFonts w:asciiTheme="majorHAnsi" w:eastAsiaTheme="majorEastAsia" w:hAnsiTheme="majorHAnsi" w:cstheme="majorBidi"/>
      <w:i/>
      <w:iCs/>
      <w:color w:val="3266AB"/>
      <w:sz w:val="32"/>
      <w:szCs w:val="32"/>
    </w:rPr>
  </w:style>
  <w:style w:type="character" w:styleId="SubtleEmphasis">
    <w:name w:val="Subtle Emphasis"/>
    <w:basedOn w:val="DefaultParagraphFont"/>
    <w:uiPriority w:val="19"/>
    <w:unhideWhenUsed/>
    <w:rsid w:val="00D525B8"/>
    <w:rPr>
      <w:i/>
      <w:iCs/>
    </w:rPr>
  </w:style>
  <w:style w:type="character" w:styleId="IntenseEmphasis">
    <w:name w:val="Intense Emphasis"/>
    <w:basedOn w:val="DefaultParagraphFont"/>
    <w:uiPriority w:val="21"/>
    <w:unhideWhenUsed/>
    <w:rsid w:val="00D525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unhideWhenUsed/>
    <w:rsid w:val="00D525B8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unhideWhenUsed/>
    <w:rsid w:val="005B5E57"/>
    <w:rPr>
      <w:b/>
      <w:bCs/>
      <w:smallCaps/>
      <w:color w:val="3266AB"/>
    </w:rPr>
  </w:style>
  <w:style w:type="paragraph" w:styleId="TOCHeading">
    <w:name w:val="TOC Heading"/>
    <w:basedOn w:val="Heading1"/>
    <w:next w:val="Normal"/>
    <w:uiPriority w:val="39"/>
    <w:unhideWhenUsed/>
    <w:rsid w:val="00D525B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7C6"/>
  </w:style>
  <w:style w:type="paragraph" w:styleId="Footer">
    <w:name w:val="footer"/>
    <w:basedOn w:val="Normal"/>
    <w:link w:val="Foot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7C6"/>
  </w:style>
  <w:style w:type="character" w:styleId="PlaceholderText">
    <w:name w:val="Placeholder Text"/>
    <w:basedOn w:val="DefaultParagraphFont"/>
    <w:uiPriority w:val="99"/>
    <w:semiHidden/>
    <w:rsid w:val="005226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B9"/>
    <w:rPr>
      <w:rFonts w:ascii="Segoe UI" w:hAnsi="Segoe UI" w:cs="Segoe UI"/>
      <w:sz w:val="18"/>
      <w:szCs w:val="18"/>
    </w:rPr>
  </w:style>
  <w:style w:type="paragraph" w:customStyle="1" w:styleId="CLASSIFICATION">
    <w:name w:val="CLASSIFICATION"/>
    <w:basedOn w:val="Normal"/>
    <w:link w:val="CLASSIFICATIONChar"/>
    <w:autoRedefine/>
    <w:uiPriority w:val="99"/>
    <w:unhideWhenUsed/>
    <w:rsid w:val="0044261E"/>
    <w:pPr>
      <w:jc w:val="center"/>
    </w:pPr>
    <w:rPr>
      <w:rFonts w:ascii="Segoe UI" w:hAnsi="Segoe UI"/>
      <w:color w:val="C00000"/>
      <w:sz w:val="18"/>
    </w:rPr>
  </w:style>
  <w:style w:type="paragraph" w:customStyle="1" w:styleId="BOXHeading2">
    <w:name w:val="BOX Heading 2"/>
    <w:basedOn w:val="Heading2"/>
    <w:next w:val="BOXText"/>
    <w:uiPriority w:val="6"/>
    <w:qFormat/>
    <w:rsid w:val="005B5E57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ind w:left="227" w:right="227"/>
    </w:pPr>
    <w:rPr>
      <w:noProof/>
    </w:rPr>
  </w:style>
  <w:style w:type="character" w:customStyle="1" w:styleId="CLASSIFICATIONChar">
    <w:name w:val="CLASSIFICATION Char"/>
    <w:basedOn w:val="DefaultParagraphFont"/>
    <w:link w:val="CLASSIFICATION"/>
    <w:uiPriority w:val="99"/>
    <w:rsid w:val="0044261E"/>
    <w:rPr>
      <w:rFonts w:ascii="Segoe UI" w:hAnsi="Segoe UI"/>
      <w:color w:val="C00000"/>
      <w:sz w:val="18"/>
    </w:rPr>
  </w:style>
  <w:style w:type="paragraph" w:customStyle="1" w:styleId="BOXText">
    <w:name w:val="BOX Text"/>
    <w:basedOn w:val="Normal"/>
    <w:uiPriority w:val="4"/>
    <w:qFormat/>
    <w:rsid w:val="005B5E57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tabs>
        <w:tab w:val="left" w:pos="3300"/>
      </w:tabs>
      <w:ind w:left="227" w:right="227"/>
    </w:pPr>
    <w:rPr>
      <w:noProof/>
    </w:rPr>
  </w:style>
  <w:style w:type="paragraph" w:customStyle="1" w:styleId="BOXBulletedList">
    <w:name w:val="BOX Bulleted List"/>
    <w:basedOn w:val="BOXText"/>
    <w:uiPriority w:val="5"/>
    <w:qFormat/>
    <w:rsid w:val="00FE2C7F"/>
    <w:pPr>
      <w:numPr>
        <w:numId w:val="1"/>
      </w:numPr>
      <w:ind w:left="511"/>
    </w:pPr>
  </w:style>
  <w:style w:type="table" w:styleId="TableGrid">
    <w:name w:val="Table Grid"/>
    <w:basedOn w:val="TableNormal"/>
    <w:uiPriority w:val="39"/>
    <w:rsid w:val="00BD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BD57F5"/>
    <w:pPr>
      <w:spacing w:after="0" w:line="240" w:lineRule="auto"/>
    </w:pPr>
    <w:tblPr>
      <w:tblStyleRowBandSize w:val="1"/>
      <w:tblStyleColBandSize w:val="1"/>
      <w:tblBorders>
        <w:top w:val="single" w:sz="4" w:space="0" w:color="4980C9" w:themeColor="accent1" w:themeTint="99"/>
        <w:left w:val="single" w:sz="4" w:space="0" w:color="4980C9" w:themeColor="accent1" w:themeTint="99"/>
        <w:bottom w:val="single" w:sz="4" w:space="0" w:color="4980C9" w:themeColor="accent1" w:themeTint="99"/>
        <w:right w:val="single" w:sz="4" w:space="0" w:color="4980C9" w:themeColor="accent1" w:themeTint="99"/>
        <w:insideH w:val="single" w:sz="4" w:space="0" w:color="4980C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375C" w:themeColor="accent1"/>
          <w:left w:val="single" w:sz="4" w:space="0" w:color="1B375C" w:themeColor="accent1"/>
          <w:bottom w:val="single" w:sz="4" w:space="0" w:color="1B375C" w:themeColor="accent1"/>
          <w:right w:val="single" w:sz="4" w:space="0" w:color="1B375C" w:themeColor="accent1"/>
          <w:insideH w:val="nil"/>
        </w:tcBorders>
        <w:shd w:val="clear" w:color="auto" w:fill="1B375C" w:themeFill="accent1"/>
      </w:tcPr>
    </w:tblStylePr>
    <w:tblStylePr w:type="lastRow">
      <w:rPr>
        <w:b/>
        <w:bCs/>
      </w:rPr>
      <w:tblPr/>
      <w:tcPr>
        <w:tcBorders>
          <w:top w:val="double" w:sz="4" w:space="0" w:color="4980C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4ED" w:themeFill="accent1" w:themeFillTint="33"/>
      </w:tcPr>
    </w:tblStylePr>
    <w:tblStylePr w:type="band1Horz">
      <w:tblPr/>
      <w:tcPr>
        <w:shd w:val="clear" w:color="auto" w:fill="C2D4ED" w:themeFill="accent1" w:themeFillTint="33"/>
      </w:tcPr>
    </w:tblStylePr>
  </w:style>
  <w:style w:type="paragraph" w:customStyle="1" w:styleId="Figure">
    <w:name w:val="Figure"/>
    <w:basedOn w:val="Normal"/>
    <w:uiPriority w:val="2"/>
    <w:qFormat/>
    <w:rsid w:val="005B5E57"/>
    <w:pPr>
      <w:numPr>
        <w:numId w:val="27"/>
      </w:numPr>
      <w:spacing w:before="240"/>
    </w:pPr>
    <w:rPr>
      <w:rFonts w:ascii="Segoe UI" w:hAnsi="Segoe UI" w:cs="Segoe UI"/>
      <w:noProof/>
      <w:color w:val="3266AB"/>
    </w:rPr>
  </w:style>
  <w:style w:type="paragraph" w:customStyle="1" w:styleId="TBLHeading">
    <w:name w:val="TBL Heading"/>
    <w:basedOn w:val="Normal"/>
    <w:autoRedefine/>
    <w:uiPriority w:val="11"/>
    <w:qFormat/>
    <w:rsid w:val="006E170D"/>
    <w:pPr>
      <w:spacing w:line="240" w:lineRule="auto"/>
    </w:pPr>
    <w:rPr>
      <w:rFonts w:ascii="Segoe UI" w:hAnsi="Segoe UI" w:cs="Segoe UI"/>
      <w:noProof/>
      <w:color w:val="FFFFFF" w:themeColor="background1"/>
      <w:sz w:val="18"/>
    </w:rPr>
  </w:style>
  <w:style w:type="paragraph" w:customStyle="1" w:styleId="TBLText">
    <w:name w:val="TBL Text"/>
    <w:basedOn w:val="Normal"/>
    <w:uiPriority w:val="9"/>
    <w:qFormat/>
    <w:rsid w:val="006E170D"/>
    <w:pPr>
      <w:spacing w:line="240" w:lineRule="auto"/>
    </w:pPr>
    <w:rPr>
      <w:noProof/>
      <w:sz w:val="18"/>
      <w:szCs w:val="18"/>
    </w:rPr>
  </w:style>
  <w:style w:type="paragraph" w:customStyle="1" w:styleId="TBLBulletedList">
    <w:name w:val="TBL Bulleted List"/>
    <w:basedOn w:val="TBLText"/>
    <w:uiPriority w:val="10"/>
    <w:qFormat/>
    <w:rsid w:val="00374D2A"/>
    <w:pPr>
      <w:numPr>
        <w:numId w:val="12"/>
      </w:numPr>
      <w:ind w:left="357" w:hanging="357"/>
    </w:pPr>
  </w:style>
  <w:style w:type="paragraph" w:customStyle="1" w:styleId="TBLNumberedList">
    <w:name w:val="TBL Numbered List"/>
    <w:basedOn w:val="TBLText"/>
    <w:uiPriority w:val="10"/>
    <w:qFormat/>
    <w:rsid w:val="00374D2A"/>
    <w:pPr>
      <w:numPr>
        <w:numId w:val="13"/>
      </w:numPr>
      <w:ind w:left="357" w:hanging="357"/>
    </w:pPr>
  </w:style>
  <w:style w:type="paragraph" w:customStyle="1" w:styleId="BOXHeading3">
    <w:name w:val="BOX Heading 3"/>
    <w:basedOn w:val="BOXHeading2"/>
    <w:next w:val="BOXText"/>
    <w:uiPriority w:val="6"/>
    <w:qFormat/>
    <w:rsid w:val="00FE2C7F"/>
    <w:pPr>
      <w:outlineLvl w:val="2"/>
    </w:pPr>
    <w:rPr>
      <w:sz w:val="26"/>
      <w:szCs w:val="26"/>
    </w:rPr>
  </w:style>
  <w:style w:type="paragraph" w:styleId="ListParagraph">
    <w:name w:val="List Paragraph"/>
    <w:basedOn w:val="Normal"/>
    <w:uiPriority w:val="34"/>
    <w:unhideWhenUsed/>
    <w:qFormat/>
    <w:rsid w:val="005917FD"/>
    <w:pPr>
      <w:ind w:left="720"/>
      <w:contextualSpacing/>
    </w:pPr>
  </w:style>
  <w:style w:type="paragraph" w:customStyle="1" w:styleId="BulletedList-Level1">
    <w:name w:val="Bulleted List - Level 1"/>
    <w:basedOn w:val="ListParagraph"/>
    <w:uiPriority w:val="1"/>
    <w:qFormat/>
    <w:rsid w:val="00962EE8"/>
    <w:pPr>
      <w:numPr>
        <w:numId w:val="14"/>
      </w:numPr>
      <w:ind w:left="568" w:hanging="284"/>
    </w:pPr>
  </w:style>
  <w:style w:type="paragraph" w:customStyle="1" w:styleId="BulletedList-Level2">
    <w:name w:val="Bulleted List - Level 2"/>
    <w:basedOn w:val="BulletedList-Level1"/>
    <w:uiPriority w:val="1"/>
    <w:qFormat/>
    <w:rsid w:val="00962EE8"/>
    <w:pPr>
      <w:numPr>
        <w:numId w:val="30"/>
      </w:numPr>
    </w:pPr>
  </w:style>
  <w:style w:type="paragraph" w:customStyle="1" w:styleId="BulletedList-Level3">
    <w:name w:val="Bulleted List - Level 3"/>
    <w:basedOn w:val="ListParagraph"/>
    <w:uiPriority w:val="1"/>
    <w:qFormat/>
    <w:rsid w:val="00962EE8"/>
    <w:pPr>
      <w:numPr>
        <w:numId w:val="31"/>
      </w:numPr>
      <w:ind w:left="1135" w:hanging="284"/>
    </w:pPr>
  </w:style>
  <w:style w:type="paragraph" w:customStyle="1" w:styleId="NumberedList-Level1">
    <w:name w:val="Numbered List - Level 1"/>
    <w:basedOn w:val="ListParagraph"/>
    <w:uiPriority w:val="1"/>
    <w:qFormat/>
    <w:rsid w:val="00962EE8"/>
    <w:pPr>
      <w:numPr>
        <w:numId w:val="21"/>
      </w:numPr>
      <w:ind w:left="568" w:hanging="284"/>
    </w:pPr>
  </w:style>
  <w:style w:type="paragraph" w:customStyle="1" w:styleId="NumberedList-level2">
    <w:name w:val="Numbered List - level 2"/>
    <w:basedOn w:val="ListParagraph"/>
    <w:uiPriority w:val="1"/>
    <w:qFormat/>
    <w:rsid w:val="00962EE8"/>
    <w:pPr>
      <w:numPr>
        <w:ilvl w:val="1"/>
        <w:numId w:val="21"/>
      </w:numPr>
    </w:pPr>
  </w:style>
  <w:style w:type="paragraph" w:customStyle="1" w:styleId="NumberedList-Level3">
    <w:name w:val="Numbered List - Level 3"/>
    <w:basedOn w:val="ListParagraph"/>
    <w:uiPriority w:val="1"/>
    <w:qFormat/>
    <w:rsid w:val="00962EE8"/>
    <w:pPr>
      <w:numPr>
        <w:ilvl w:val="2"/>
        <w:numId w:val="21"/>
      </w:numPr>
    </w:pPr>
  </w:style>
  <w:style w:type="paragraph" w:customStyle="1" w:styleId="BoxDark-HeadingLevel1">
    <w:name w:val="Box Dark - Heading Level 1"/>
    <w:basedOn w:val="BOXHeading2"/>
    <w:uiPriority w:val="9"/>
    <w:rsid w:val="00311C2D"/>
    <w:pPr>
      <w:pBdr>
        <w:top w:val="single" w:sz="48" w:space="1" w:color="1B375C" w:themeColor="accent1"/>
        <w:left w:val="single" w:sz="48" w:space="4" w:color="1B375C" w:themeColor="accent1"/>
        <w:bottom w:val="single" w:sz="48" w:space="1" w:color="1B375C" w:themeColor="accent1"/>
        <w:right w:val="single" w:sz="48" w:space="4" w:color="1B375C" w:themeColor="accent1"/>
      </w:pBdr>
      <w:shd w:val="clear" w:color="auto" w:fill="1B375C" w:themeFill="accent1"/>
    </w:pPr>
    <w:rPr>
      <w:color w:val="FFFFFF" w:themeColor="background1"/>
    </w:rPr>
  </w:style>
  <w:style w:type="paragraph" w:styleId="TOC1">
    <w:name w:val="toc 1"/>
    <w:basedOn w:val="Normal"/>
    <w:next w:val="Normal"/>
    <w:autoRedefine/>
    <w:uiPriority w:val="39"/>
    <w:unhideWhenUsed/>
    <w:rsid w:val="00117A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17A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17A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B5E57"/>
    <w:rPr>
      <w:color w:val="3266AB"/>
      <w:u w:val="single"/>
    </w:rPr>
  </w:style>
  <w:style w:type="paragraph" w:customStyle="1" w:styleId="BoxDark-HeadingLevel3">
    <w:name w:val="Box Dark - Heading Level 3"/>
    <w:basedOn w:val="BOXHeading3"/>
    <w:uiPriority w:val="9"/>
    <w:rsid w:val="00311C2D"/>
    <w:pPr>
      <w:pBdr>
        <w:top w:val="single" w:sz="48" w:space="1" w:color="1B375C" w:themeColor="accent1"/>
        <w:left w:val="single" w:sz="48" w:space="4" w:color="1B375C" w:themeColor="accent1"/>
        <w:bottom w:val="single" w:sz="48" w:space="1" w:color="1B375C" w:themeColor="accent1"/>
        <w:right w:val="single" w:sz="48" w:space="4" w:color="1B375C" w:themeColor="accent1"/>
      </w:pBdr>
      <w:shd w:val="clear" w:color="auto" w:fill="1B375C" w:themeFill="accent1"/>
    </w:pPr>
    <w:rPr>
      <w:color w:val="FFFFFF" w:themeColor="background1"/>
    </w:rPr>
  </w:style>
  <w:style w:type="paragraph" w:customStyle="1" w:styleId="BoxDark-Text">
    <w:name w:val="Box Dark - Text"/>
    <w:basedOn w:val="BOXText"/>
    <w:uiPriority w:val="7"/>
    <w:rsid w:val="00FE2C7F"/>
    <w:pPr>
      <w:pBdr>
        <w:top w:val="single" w:sz="48" w:space="1" w:color="1B375C" w:themeColor="accent1"/>
        <w:left w:val="single" w:sz="48" w:space="4" w:color="1B375C" w:themeColor="accent1"/>
        <w:bottom w:val="single" w:sz="48" w:space="1" w:color="1B375C" w:themeColor="accent1"/>
        <w:right w:val="single" w:sz="48" w:space="4" w:color="1B375C" w:themeColor="accent1"/>
      </w:pBdr>
      <w:shd w:val="clear" w:color="auto" w:fill="1B375C" w:themeFill="accent1"/>
    </w:pPr>
    <w:rPr>
      <w:rFonts w:ascii="Segoe UI Semilight" w:hAnsi="Segoe UI Semilight"/>
      <w:color w:val="FFFFFF" w:themeColor="background1"/>
    </w:rPr>
  </w:style>
  <w:style w:type="paragraph" w:customStyle="1" w:styleId="BoxDark-BulletedList">
    <w:name w:val="Box Dark - Bulleted List"/>
    <w:basedOn w:val="BOXBulletedList"/>
    <w:uiPriority w:val="8"/>
    <w:rsid w:val="00FE2C7F"/>
    <w:pPr>
      <w:pBdr>
        <w:top w:val="single" w:sz="48" w:space="1" w:color="1B375C" w:themeColor="accent1"/>
        <w:left w:val="single" w:sz="48" w:space="4" w:color="1B375C" w:themeColor="accent1"/>
        <w:bottom w:val="single" w:sz="48" w:space="1" w:color="1B375C" w:themeColor="accent1"/>
        <w:right w:val="single" w:sz="48" w:space="4" w:color="1B375C" w:themeColor="accent1"/>
      </w:pBdr>
      <w:shd w:val="clear" w:color="auto" w:fill="1B375C" w:themeFill="accent1"/>
    </w:pPr>
    <w:rPr>
      <w:rFonts w:ascii="Segoe UI Semilight" w:hAnsi="Segoe UI Semilight"/>
    </w:rPr>
  </w:style>
  <w:style w:type="paragraph" w:customStyle="1" w:styleId="BOXNumberedList">
    <w:name w:val="BOX Numbered List"/>
    <w:basedOn w:val="BOXText"/>
    <w:uiPriority w:val="5"/>
    <w:qFormat/>
    <w:rsid w:val="00FE2C7F"/>
    <w:pPr>
      <w:numPr>
        <w:numId w:val="28"/>
      </w:numPr>
      <w:ind w:left="584" w:hanging="357"/>
    </w:pPr>
  </w:style>
  <w:style w:type="paragraph" w:customStyle="1" w:styleId="BoxDark-NumberedList">
    <w:name w:val="Box Dark - Numbered List"/>
    <w:basedOn w:val="BOXNumberedList"/>
    <w:uiPriority w:val="8"/>
    <w:rsid w:val="00FE2C7F"/>
    <w:pPr>
      <w:numPr>
        <w:numId w:val="29"/>
      </w:numPr>
      <w:pBdr>
        <w:top w:val="single" w:sz="48" w:space="1" w:color="1B375C" w:themeColor="accent1"/>
        <w:left w:val="single" w:sz="48" w:space="4" w:color="1B375C" w:themeColor="accent1"/>
        <w:bottom w:val="single" w:sz="48" w:space="1" w:color="1B375C" w:themeColor="accent1"/>
        <w:right w:val="single" w:sz="48" w:space="4" w:color="1B375C" w:themeColor="accent1"/>
      </w:pBdr>
      <w:shd w:val="clear" w:color="auto" w:fill="1B375C" w:themeFill="accent1"/>
      <w:ind w:left="584" w:hanging="357"/>
    </w:pPr>
  </w:style>
  <w:style w:type="paragraph" w:styleId="BodyText">
    <w:name w:val="Body Text"/>
    <w:basedOn w:val="Normal"/>
    <w:link w:val="BodyTextChar"/>
    <w:qFormat/>
    <w:rsid w:val="00AC0582"/>
    <w:pPr>
      <w:spacing w:line="264" w:lineRule="auto"/>
    </w:pPr>
    <w:rPr>
      <w:rFonts w:eastAsiaTheme="minorHAnsi"/>
      <w:color w:val="262626" w:themeColor="text1" w:themeTint="D9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C0582"/>
    <w:rPr>
      <w:rFonts w:eastAsiaTheme="minorHAnsi"/>
      <w:color w:val="262626" w:themeColor="text1" w:themeTint="D9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31E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31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31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tranet.ssp.pmc.gov.au/Government/LM/Pages/freedom_of_information_and_privacy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oi@pmc.gov.a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mc.gov.au/sites/default/files/files/pmc/ips_initial_agency_plan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aic.gov.au/freedom-of-information/foi-guidelin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M&amp;C 2022">
      <a:dk1>
        <a:srgbClr val="000000"/>
      </a:dk1>
      <a:lt1>
        <a:srgbClr val="FFFFFF"/>
      </a:lt1>
      <a:dk2>
        <a:srgbClr val="0F1F35"/>
      </a:dk2>
      <a:lt2>
        <a:srgbClr val="E0E8F2"/>
      </a:lt2>
      <a:accent1>
        <a:srgbClr val="1B375C"/>
      </a:accent1>
      <a:accent2>
        <a:srgbClr val="778E61"/>
      </a:accent2>
      <a:accent3>
        <a:srgbClr val="F26337"/>
      </a:accent3>
      <a:accent4>
        <a:srgbClr val="4BADB0"/>
      </a:accent4>
      <a:accent5>
        <a:srgbClr val="B75B53"/>
      </a:accent5>
      <a:accent6>
        <a:srgbClr val="FCB76C"/>
      </a:accent6>
      <a:hlink>
        <a:srgbClr val="1B375C"/>
      </a:hlink>
      <a:folHlink>
        <a:srgbClr val="1B375C"/>
      </a:folHlink>
    </a:clrScheme>
    <a:fontScheme name="PM&amp;C 2022">
      <a:majorFont>
        <a:latin typeface="Times New Roman"/>
        <a:ea typeface=""/>
        <a:cs typeface=""/>
      </a:majorFont>
      <a:minorFont>
        <a:latin typeface="Segoe U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hareHub Document" ma:contentTypeID="0x0101002825A64A6E1845A99A9D8EE8A5686ECB009B58D7D72C3ED54C851955501673F8AC" ma:contentTypeVersion="12" ma:contentTypeDescription="ShareHub Document" ma:contentTypeScope="" ma:versionID="97f9b7b7c78848d4214b9782eb89bc56">
  <xsd:schema xmlns:xsd="http://www.w3.org/2001/XMLSchema" xmlns:xs="http://www.w3.org/2001/XMLSchema" xmlns:p="http://schemas.microsoft.com/office/2006/metadata/properties" xmlns:ns1="166541c0-0594-4e6a-9105-c24d4b6de6f7" xmlns:ns3="685f9fda-bd71-4433-b331-92feb9553089" targetNamespace="http://schemas.microsoft.com/office/2006/metadata/properties" ma:root="true" ma:fieldsID="76f1aafd45aee4e06fde14cce240cffd" ns1:_="" ns3:_="">
    <xsd:import namespace="166541c0-0594-4e6a-9105-c24d4b6de6f7"/>
    <xsd:import namespace="685f9fda-bd71-4433-b331-92feb9553089"/>
    <xsd:element name="properties">
      <xsd:complexType>
        <xsd:sequence>
          <xsd:element name="documentManagement">
            <xsd:complexType>
              <xsd:all>
                <xsd:element ref="ns1:ShareHubID" minOccurs="0"/>
                <xsd:element ref="ns3:NonRecordJustification" minOccurs="0"/>
                <xsd:element ref="ns1:PMCNotes" minOccurs="0"/>
                <xsd:element ref="ns1:mc5611b894cf49d8aeeb8ebf39dc09bc" minOccurs="0"/>
                <xsd:element ref="ns1:TaxCatchAll" minOccurs="0"/>
                <xsd:element ref="ns1:TaxCatchAllLabel" minOccurs="0"/>
                <xsd:element ref="ns1:jd1c641577414dfdab1686c9d5d0dbd0" minOccurs="0"/>
                <xsd:element ref="ns1:SharedWithUsers" minOccurs="0"/>
                <xsd:element ref="ns1:hc4a8f51d7584793bcee84017ea96cb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541c0-0594-4e6a-9105-c24d4b6de6f7" elementFormDefault="qualified">
    <xsd:import namespace="http://schemas.microsoft.com/office/2006/documentManagement/types"/>
    <xsd:import namespace="http://schemas.microsoft.com/office/infopath/2007/PartnerControls"/>
    <xsd:element name="ShareHubID" ma:index="0" nillable="true" ma:displayName="Record ID" ma:indexed="true" ma:internalName="ShareHubID">
      <xsd:simpleType>
        <xsd:restriction base="dms:Text">
          <xsd:maxLength value="255"/>
        </xsd:restriction>
      </xsd:simpleType>
    </xsd:element>
    <xsd:element name="PMCNotes" ma:index="6" nillable="true" ma:displayName="Notes" ma:internalName="PMCNotes">
      <xsd:simpleType>
        <xsd:restriction base="dms:Note">
          <xsd:maxLength value="255"/>
        </xsd:restriction>
      </xsd:simpleType>
    </xsd:element>
    <xsd:element name="mc5611b894cf49d8aeeb8ebf39dc09bc" ma:index="8" ma:taxonomy="true" ma:internalName="mc5611b894cf49d8aeeb8ebf39dc09bc" ma:taxonomyFieldName="HPRMSecurityLevel" ma:displayName="Security Classification" ma:default="57;#OFFICIAL|11463c70-78df-4e3b-b0ff-f66cd3cb26ec" ma:fieldId="{6c5611b8-94cf-49d8-aeeb-8ebf39dc09bc}" ma:sspId="fdd71c70-8dda-4116-8995-314ca52d638a" ma:termSetId="ad616a2a-2f34-42df-868f-846f11d5d8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ea88e85-05a7-4360-91dc-760ce9bb3d8d}" ma:internalName="TaxCatchAll" ma:showField="CatchAllData" ma:web="166541c0-0594-4e6a-9105-c24d4b6de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ea88e85-05a7-4360-91dc-760ce9bb3d8d}" ma:internalName="TaxCatchAllLabel" ma:readOnly="true" ma:showField="CatchAllDataLabel" ma:web="166541c0-0594-4e6a-9105-c24d4b6de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d1c641577414dfdab1686c9d5d0dbd0" ma:index="12" nillable="true" ma:taxonomy="true" ma:internalName="jd1c641577414dfdab1686c9d5d0dbd0" ma:taxonomyFieldName="HPRMSecurityCaveat" ma:displayName="Information Marker" ma:fieldId="{3d1c6415-7741-4dfd-ab16-86c9d5d0dbd0}" ma:taxonomyMulti="true" ma:sspId="fdd71c70-8dda-4116-8995-314ca52d638a" ma:termSetId="4779c3b8-a320-4a06-b8c8-666ff4292a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c4a8f51d7584793bcee84017ea96cb3" ma:index="18" nillable="true" ma:taxonomy="true" ma:internalName="hc4a8f51d7584793bcee84017ea96cb3" ma:taxonomyFieldName="ESearchTags" ma:displayName="Tags" ma:fieldId="{1c4a8f51-d758-4793-bcee-84017ea96cb3}" ma:taxonomyMulti="true" ma:sspId="fdd71c70-8dda-4116-8995-314ca52d638a" ma:termSetId="8f252924-ebd5-4b35-b39d-81596a6204b5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f9fda-bd71-4433-b331-92feb9553089" elementFormDefault="qualified">
    <xsd:import namespace="http://schemas.microsoft.com/office/2006/documentManagement/types"/>
    <xsd:import namespace="http://schemas.microsoft.com/office/infopath/2007/PartnerControls"/>
    <xsd:element name="NonRecordJustification" ma:index="5" nillable="true" ma:displayName="Non-record justification" ma:default="None" ma:format="Dropdown" ma:internalName="NonRecordJustification" ma:readOnly="false">
      <xsd:simpleType>
        <xsd:restriction base="dms:Choice">
          <xsd:enumeration value="None"/>
          <xsd:enumeration value="Not defined as a record under the Archives Act of 1983"/>
          <xsd:enumeration value="Duplicate or low value item"/>
          <xsd:enumeration value="Superced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c5611b894cf49d8aeeb8ebf39dc09bc xmlns="166541c0-0594-4e6a-9105-c24d4b6de6f7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11463c70-78df-4e3b-b0ff-f66cd3cb26ec</TermId>
        </TermInfo>
      </Terms>
    </mc5611b894cf49d8aeeb8ebf39dc09bc>
    <jd1c641577414dfdab1686c9d5d0dbd0 xmlns="166541c0-0594-4e6a-9105-c24d4b6de6f7">
      <Terms xmlns="http://schemas.microsoft.com/office/infopath/2007/PartnerControls"/>
    </jd1c641577414dfdab1686c9d5d0dbd0>
    <hc4a8f51d7584793bcee84017ea96cb3 xmlns="166541c0-0594-4e6a-9105-c24d4b6de6f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Training</TermName>
          <TermId xmlns="http://schemas.microsoft.com/office/infopath/2007/PartnerControls">2f396fb6-baad-479d-8254-1550153bbe31</TermId>
        </TermInfo>
        <TermInfo xmlns="http://schemas.microsoft.com/office/infopath/2007/PartnerControls">
          <TermName xmlns="http://schemas.microsoft.com/office/infopath/2007/PartnerControls">FOI</TermName>
          <TermId xmlns="http://schemas.microsoft.com/office/infopath/2007/PartnerControls">3bd0c9b6-db84-47f5-bbae-6de7354427ca</TermId>
        </TermInfo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f53c1d54-6e59-4b8b-8af5-a00f9baa8e57</TermId>
        </TermInfo>
      </Terms>
    </hc4a8f51d7584793bcee84017ea96cb3>
    <ShareHubID xmlns="166541c0-0594-4e6a-9105-c24d4b6de6f7">DOC22-288586</ShareHubID>
    <TaxCatchAll xmlns="166541c0-0594-4e6a-9105-c24d4b6de6f7">
      <Value>29</Value>
      <Value>23</Value>
      <Value>57</Value>
      <Value>56</Value>
    </TaxCatchAll>
    <PMCNotes xmlns="166541c0-0594-4e6a-9105-c24d4b6de6f7" xsi:nil="true"/>
    <NonRecordJustification xmlns="685f9fda-bd71-4433-b331-92feb9553089">None</NonRecordJustificat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077EC-73FF-421F-B6E1-DC86772967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6541c0-0594-4e6a-9105-c24d4b6de6f7"/>
    <ds:schemaRef ds:uri="685f9fda-bd71-4433-b331-92feb9553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82CF71-4C29-4B00-8D9C-924201EC99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49A934-C3A6-4622-AC62-33753672E73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85f9fda-bd71-4433-b331-92feb9553089"/>
    <ds:schemaRef ds:uri="166541c0-0594-4e6a-9105-c24d4b6de6f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CDD2784-16AD-4343-A9EA-47BA76413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2022-10-20T01:31:00Z</dcterms:created>
  <dcterms:modified xsi:type="dcterms:W3CDTF">2022-10-20T01:31:00Z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0x0101002825A64A6E1845A99A9D8EE8A5686ECB009B58D7D72C3ED54C851955501673F8AC</vt:lpwstr>
  </property>
  <property fmtid="{D5CDD505-2E9C-101B-9397-08002B2CF9AE}" pid="3" name="ESearchTags">
    <vt:lpwstr>29;#Training|2f396fb6-baad-479d-8254-1550153bbe31;#23;#FOI|3bd0c9b6-db84-47f5-bbae-6de7354427ca;#56;#Official|f53c1d54-6e59-4b8b-8af5-a00f9baa8e57</vt:lpwstr>
  </property>
  <property fmtid="{D5CDD505-2E9C-101B-9397-08002B2CF9AE}" pid="4" name="HPRMSecurityLevel">
    <vt:lpwstr>57;#OFFICIAL|11463c70-78df-4e3b-b0ff-f66cd3cb26ec</vt:lpwstr>
  </property>
  <property fmtid="{D5CDD505-2E9C-101B-9397-08002B2CF9AE}" pid="5" name="HPRMSecurityCaveat">
    <vt:lpwstr/>
  </property>
  <property fmtid="{D5CDD505-2E9C-101B-9397-08002B2CF9AE}" pid="6" name="PMC.ESearch.TagGeneratedTime">
    <vt:lpwstr>2022-10-20T12:32:05</vt:lpwstr>
  </property>
</Properties>
</file>