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E6D96" w14:textId="390FD35A" w:rsidR="00A15240" w:rsidRPr="00A15240" w:rsidRDefault="00A15240" w:rsidP="007F3968">
      <w:pPr>
        <w:spacing w:before="1920" w:line="940" w:lineRule="atLeast"/>
        <w:outlineLvl w:val="0"/>
        <w:rPr>
          <w:color w:val="FFFFFF" w:themeColor="background1"/>
          <w:sz w:val="32"/>
          <w:szCs w:val="32"/>
        </w:rPr>
      </w:pPr>
      <w:bookmarkStart w:id="0" w:name="_Toc432437392"/>
      <w:r w:rsidRPr="00A15240">
        <w:rPr>
          <w:b/>
          <w:color w:val="FFFFFF" w:themeColor="background1"/>
          <w:sz w:val="92"/>
          <w:szCs w:val="92"/>
        </w:rPr>
        <w:t>The Best Laid Plans</w:t>
      </w:r>
      <w:r>
        <w:rPr>
          <w:b/>
          <w:color w:val="FFFFFF" w:themeColor="background1"/>
          <w:sz w:val="92"/>
          <w:szCs w:val="92"/>
        </w:rPr>
        <w:br/>
      </w:r>
      <w:r w:rsidRPr="00A15240">
        <w:rPr>
          <w:color w:val="FFFFFF" w:themeColor="background1"/>
          <w:sz w:val="32"/>
          <w:szCs w:val="32"/>
        </w:rPr>
        <w:t>Guidance Note</w:t>
      </w:r>
      <w:bookmarkStart w:id="1" w:name="_GoBack"/>
      <w:bookmarkEnd w:id="1"/>
    </w:p>
    <w:p w14:paraId="70E62353" w14:textId="58B93724" w:rsidR="008253C4" w:rsidRDefault="00943711" w:rsidP="00523110">
      <w:pPr>
        <w:pStyle w:val="NoSpacing"/>
      </w:pPr>
      <w:r>
        <w:rPr>
          <w:noProof/>
        </w:rPr>
        <mc:AlternateContent>
          <mc:Choice Requires="wps">
            <w:drawing>
              <wp:anchor distT="0" distB="0" distL="114300" distR="114300" simplePos="0" relativeHeight="251663360" behindDoc="0" locked="0" layoutInCell="1" allowOverlap="1" wp14:anchorId="205C5D23" wp14:editId="54853BDD">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E3C1F" w14:textId="77777777" w:rsidR="00943711" w:rsidRPr="00943711" w:rsidRDefault="00943711" w:rsidP="00943711">
                            <w:pPr>
                              <w:pStyle w:val="WhiteNormal"/>
                              <w:rPr>
                                <w:b/>
                              </w:rPr>
                            </w:pPr>
                            <w:r w:rsidRPr="00943711">
                              <w:rPr>
                                <w:b/>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C5D23" id="_x0000_t202" coordsize="21600,21600" o:spt="202" path="m,l,21600r21600,l21600,xe">
                <v:stroke joinstyle="miter"/>
                <v:path gradientshapeok="t" o:connecttype="rect"/>
              </v:shapetype>
              <v:shape id="Text Box 48" o:spid="_x0000_s1026" type="#_x0000_t202" style="position:absolute;margin-left:0;margin-top:27.7pt;width:377.85pt;height:5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yYbAIAAEsFAAAOAAAAZHJzL2Uyb0RvYy54bWysVMFu2zAMvQ/YPwi6r06LImuDOkXWosOA&#10;oi3WDj0rspQYk0VNUmJnX78n2U67bJcOu8g0+UiRj6QuLrvGsK3yoSZb8uOjCWfKSqpquyr5t6eb&#10;D2echShsJQxZVfKdCvxy/v7dRetm6oTWZCrlGYLYMGtdydcxullRBLlWjQhH5JSFUZNvRMSvXxWV&#10;Fy2iN6Y4mUymRUu+cp6kCgHa697I5zm+1krGe62DisyUHLnFfPp8LtNZzC/EbOWFW9dySEP8QxaN&#10;qC0u3Ye6FlGwja//CNXU0lMgHY8kNQVpXUuVa0A1x5ODah7XwqlcC8gJbk9T+H9h5d32wbO6Kvkp&#10;OmVFgx49qS6yT9QxqMBP68IMsEcHYOygR59HfYAyld1p36QvCmKwg+ndnt0UTUJ5+vH87GwCk4Rt&#10;Oj2fQkb44sXb+RA/K2pYEkru0b1MqtjehthDR0i6zNJNbUzuoLG/KRCz16g8AoN3KqRPOEtxZ1Ty&#10;Mvar0qAg550UefjUlfFsKzA2QkplYy45xwU6oTTufovjgE+ufVZvcd575JvJxr1zU1vymaWDtKvv&#10;Y8q6x4PqV3UnMXbLbmjwkqod+uup35Dg5E2NJtyKEB+Ex0qgb1jzeI9DG2pLToPE2Zr8z7/pEx6T&#10;CitnLVas5OHHRnjFmfliMcNpH0fBj8JyFOymuSLQf4wHxMkswsFHM4raU/OM7V+kW2ASVuKuksdR&#10;vIr9ouP1kGqxyCBsnRPx1j46mUInOtNIPXXPwrth7iIm9o7G5ROzg/HrscnT0mITSdd5NhOhPYsD&#10;0djYPN3D65KehNf/GfXyBs5/AQAA//8DAFBLAwQUAAYACAAAACEA58E2ZN0AAAAHAQAADwAAAGRy&#10;cy9kb3ducmV2LnhtbEyPwU7DMBBE70j8g7VI3KgNImkJcaqqghMSIg0Hjk68TaLG6zR22/D3LCc4&#10;jmY08yZfz24QZ5xC70nD/UKBQGq87anV8Fm93q1AhGjImsETavjGAOvi+io3mfUXKvG8i63gEgqZ&#10;0dDFOGZShqZDZ8LCj0js7f3kTGQ5tdJO5sLlbpAPSqXSmZ54oTMjbjtsDruT07D5ovKlP77XH+W+&#10;7KvqSdFbetD69mbePIOIOMe/MPziMzoUzFT7E9kgBg18JGpIkkcQ7C6TZAmi5liqViCLXP7nL34A&#10;AAD//wMAUEsBAi0AFAAGAAgAAAAhALaDOJL+AAAA4QEAABMAAAAAAAAAAAAAAAAAAAAAAFtDb250&#10;ZW50X1R5cGVzXS54bWxQSwECLQAUAAYACAAAACEAOP0h/9YAAACUAQAACwAAAAAAAAAAAAAAAAAv&#10;AQAAX3JlbHMvLnJlbHNQSwECLQAUAAYACAAAACEAre58mGwCAABLBQAADgAAAAAAAAAAAAAAAAAu&#10;AgAAZHJzL2Uyb0RvYy54bWxQSwECLQAUAAYACAAAACEA58E2ZN0AAAAHAQAADwAAAAAAAAAAAAAA&#10;AADGBAAAZHJzL2Rvd25yZXYueG1sUEsFBgAAAAAEAAQA8wAAANAFAAAAAA==&#10;" filled="f" stroked="f">
                <v:textbox inset="0,0,0,0">
                  <w:txbxContent>
                    <w:p w14:paraId="4F5E3C1F" w14:textId="77777777" w:rsidR="00943711" w:rsidRPr="00943711" w:rsidRDefault="00943711" w:rsidP="00943711">
                      <w:pPr>
                        <w:pStyle w:val="WhiteNormal"/>
                        <w:rPr>
                          <w:b/>
                        </w:rPr>
                      </w:pPr>
                      <w:r w:rsidRPr="00943711">
                        <w:rPr>
                          <w:b/>
                        </w:rPr>
                        <w:t>pmc.gov.au/beta</w:t>
                      </w:r>
                    </w:p>
                  </w:txbxContent>
                </v:textbox>
                <w10:wrap type="square" anchorx="margin" anchory="margin"/>
              </v:shape>
            </w:pict>
          </mc:Fallback>
        </mc:AlternateContent>
      </w:r>
    </w:p>
    <w:p w14:paraId="7EE20C53" w14:textId="77777777" w:rsidR="008253C4" w:rsidRDefault="008253C4" w:rsidP="00C85DE1">
      <w:pPr>
        <w:pStyle w:val="WhiteCoverHeading"/>
        <w:sectPr w:rsidR="008253C4" w:rsidSect="00A15240">
          <w:headerReference w:type="even" r:id="rId11"/>
          <w:headerReference w:type="default" r:id="rId12"/>
          <w:footerReference w:type="even" r:id="rId13"/>
          <w:footerReference w:type="default" r:id="rId14"/>
          <w:headerReference w:type="first" r:id="rId15"/>
          <w:footerReference w:type="first" r:id="rId16"/>
          <w:pgSz w:w="11906" w:h="16838" w:code="9"/>
          <w:pgMar w:top="2041" w:right="1274" w:bottom="1701" w:left="1247" w:header="720" w:footer="851" w:gutter="0"/>
          <w:pgNumType w:start="0"/>
          <w:cols w:space="708"/>
          <w:docGrid w:linePitch="360"/>
        </w:sectPr>
      </w:pPr>
    </w:p>
    <w:p w14:paraId="40FFDAAB" w14:textId="25B49663" w:rsidR="004909C3" w:rsidRPr="004909C3" w:rsidRDefault="004909C3" w:rsidP="007F3968">
      <w:pPr>
        <w:pStyle w:val="LargeH1"/>
        <w:outlineLvl w:val="1"/>
      </w:pPr>
      <w:r w:rsidRPr="007F1EC8">
        <w:lastRenderedPageBreak/>
        <w:t>Who</w:t>
      </w:r>
      <w:r w:rsidRPr="004909C3">
        <w:t>?</w:t>
      </w:r>
    </w:p>
    <w:p w14:paraId="3274982E" w14:textId="77777777" w:rsidR="004909C3" w:rsidRPr="004909C3" w:rsidRDefault="004909C3" w:rsidP="007F3968">
      <w:pPr>
        <w:pStyle w:val="BlackHeading2"/>
        <w:outlineLvl w:val="2"/>
      </w:pPr>
      <w:r w:rsidRPr="004909C3">
        <w:t>Who are we?</w:t>
      </w:r>
    </w:p>
    <w:p w14:paraId="3DFEF02E" w14:textId="77777777" w:rsidR="004909C3" w:rsidRPr="004909C3" w:rsidRDefault="004909C3" w:rsidP="00961245">
      <w:pPr>
        <w:pStyle w:val="Normal11pt"/>
      </w:pPr>
      <w:r w:rsidRPr="004909C3">
        <w:t xml:space="preserve">We are the Behavioural Economics Team of the Australian Government, or BETA. We are the Australian Government’s first central unit applying behavioural economics to improve public policy, programs and processes. </w:t>
      </w:r>
    </w:p>
    <w:p w14:paraId="7850FBE2" w14:textId="77777777" w:rsidR="004909C3" w:rsidRPr="004909C3" w:rsidRDefault="004909C3" w:rsidP="00961245">
      <w:pPr>
        <w:pStyle w:val="Normal11pt"/>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55DC11E0" w14:textId="77777777" w:rsidR="004909C3" w:rsidRPr="004909C3" w:rsidRDefault="004909C3" w:rsidP="007F3968">
      <w:pPr>
        <w:pStyle w:val="BlackHeading2"/>
        <w:outlineLvl w:val="2"/>
      </w:pPr>
      <w:r w:rsidRPr="004909C3">
        <w:t>What is behavioural economics?</w:t>
      </w:r>
    </w:p>
    <w:p w14:paraId="76A6931E" w14:textId="77777777" w:rsidR="004909C3" w:rsidRPr="004909C3" w:rsidRDefault="004909C3" w:rsidP="00961245">
      <w:pPr>
        <w:pStyle w:val="Normal11pt"/>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6F66D072" w14:textId="77777777" w:rsidR="004909C3" w:rsidRPr="004909C3" w:rsidRDefault="004909C3" w:rsidP="007F3968">
      <w:pPr>
        <w:pStyle w:val="BlackHeading2"/>
        <w:outlineLvl w:val="2"/>
      </w:pPr>
      <w:r w:rsidRPr="004909C3">
        <w:t>What are behavioural insights and how are they useful for policy design?</w:t>
      </w:r>
      <w:r w:rsidR="00E76E12">
        <w:t xml:space="preserve"> </w:t>
      </w:r>
    </w:p>
    <w:p w14:paraId="56578AA4" w14:textId="77777777" w:rsidR="004909C3" w:rsidRPr="004909C3" w:rsidRDefault="004909C3" w:rsidP="00961245">
      <w:pPr>
        <w:pStyle w:val="Normal11pt"/>
      </w:pPr>
      <w:r w:rsidRPr="004909C3">
        <w:t>Behavioural insights apply behavioural economics concepts to the real world by drawing on empirically-tested results. These new tools can inform the design of government interventions to improve the welfare of citizens.</w:t>
      </w:r>
    </w:p>
    <w:p w14:paraId="776E9EB3" w14:textId="77777777" w:rsidR="004909C3" w:rsidRDefault="004909C3" w:rsidP="00961245">
      <w:pPr>
        <w:pStyle w:val="Normal11pt"/>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w:t>
      </w:r>
      <w:r w:rsidR="00250B1C">
        <w:t xml:space="preserve"> </w:t>
      </w:r>
      <w:r w:rsidRPr="004909C3">
        <w:t>makers can apply behavioural insights that preserve freedom, but encourage a different choice – by helping citizens to set a plan to save regularly.</w:t>
      </w:r>
    </w:p>
    <w:p w14:paraId="69CB3329" w14:textId="20FF4A5A" w:rsidR="00961245" w:rsidRDefault="00961245" w:rsidP="00961245">
      <w:r w:rsidRPr="00961245">
        <w:br w:type="page"/>
      </w:r>
    </w:p>
    <w:p w14:paraId="4EADB8DA" w14:textId="77777777" w:rsidR="007F3968" w:rsidRDefault="007F3968" w:rsidP="007F3968">
      <w:pPr>
        <w:pStyle w:val="TOCHeading"/>
        <w:outlineLvl w:val="1"/>
      </w:pPr>
      <w:r>
        <w:lastRenderedPageBreak/>
        <w:t>Contents</w:t>
      </w:r>
    </w:p>
    <w:p w14:paraId="7CD42666" w14:textId="77777777" w:rsidR="007F3968" w:rsidRPr="00961245" w:rsidRDefault="007F3968" w:rsidP="00961245">
      <w:pPr>
        <w:rPr>
          <w:rFonts w:eastAsiaTheme="majorEastAsia"/>
        </w:rPr>
      </w:pPr>
    </w:p>
    <w:bookmarkEnd w:id="0" w:displacedByCustomXml="next"/>
    <w:sdt>
      <w:sdtPr>
        <w:rPr>
          <w:b w:val="0"/>
          <w:bCs/>
          <w:noProof w:val="0"/>
          <w:sz w:val="22"/>
        </w:rPr>
        <w:id w:val="667208857"/>
        <w:docPartObj>
          <w:docPartGallery w:val="Table of Contents"/>
          <w:docPartUnique/>
        </w:docPartObj>
      </w:sdtPr>
      <w:sdtEndPr>
        <w:rPr>
          <w:bCs w:val="0"/>
          <w:sz w:val="20"/>
        </w:rPr>
      </w:sdtEndPr>
      <w:sdtContent>
        <w:p w14:paraId="656849CB" w14:textId="2AE96FCE" w:rsidR="00B8493A" w:rsidRDefault="00CB1ED4">
          <w:pPr>
            <w:pStyle w:val="TOC1"/>
            <w:rPr>
              <w:rFonts w:eastAsiaTheme="minorEastAsia" w:cstheme="minorBidi"/>
              <w:b w:val="0"/>
              <w:color w:val="auto"/>
              <w:sz w:val="24"/>
              <w:lang w:val="en-US" w:eastAsia="en-US"/>
            </w:rPr>
          </w:pPr>
          <w:r>
            <w:fldChar w:fldCharType="begin"/>
          </w:r>
          <w:r>
            <w:instrText xml:space="preserve"> TOC \h \z \t "Heading 1,1,Large H1,1,Appendix Heading,2" </w:instrText>
          </w:r>
          <w:r>
            <w:fldChar w:fldCharType="separate"/>
          </w:r>
          <w:hyperlink w:anchor="_Toc516665027" w:history="1">
            <w:r w:rsidR="00B8493A" w:rsidRPr="00C63518">
              <w:rPr>
                <w:rStyle w:val="Hyperlink"/>
              </w:rPr>
              <w:t>The best laid plans</w:t>
            </w:r>
            <w:r w:rsidR="00B8493A">
              <w:rPr>
                <w:webHidden/>
              </w:rPr>
              <w:tab/>
            </w:r>
            <w:r w:rsidR="00B8493A">
              <w:rPr>
                <w:webHidden/>
              </w:rPr>
              <w:fldChar w:fldCharType="begin"/>
            </w:r>
            <w:r w:rsidR="00B8493A">
              <w:rPr>
                <w:webHidden/>
              </w:rPr>
              <w:instrText xml:space="preserve"> PAGEREF _Toc516665027 \h </w:instrText>
            </w:r>
            <w:r w:rsidR="00B8493A">
              <w:rPr>
                <w:webHidden/>
              </w:rPr>
            </w:r>
            <w:r w:rsidR="00B8493A">
              <w:rPr>
                <w:webHidden/>
              </w:rPr>
              <w:fldChar w:fldCharType="separate"/>
            </w:r>
            <w:r w:rsidR="00A24A6A">
              <w:rPr>
                <w:webHidden/>
              </w:rPr>
              <w:t>3</w:t>
            </w:r>
            <w:r w:rsidR="00B8493A">
              <w:rPr>
                <w:webHidden/>
              </w:rPr>
              <w:fldChar w:fldCharType="end"/>
            </w:r>
          </w:hyperlink>
        </w:p>
        <w:p w14:paraId="6CE3E51B" w14:textId="77777777" w:rsidR="00B8493A" w:rsidRDefault="00215387">
          <w:pPr>
            <w:pStyle w:val="TOC1"/>
            <w:rPr>
              <w:rFonts w:eastAsiaTheme="minorEastAsia" w:cstheme="minorBidi"/>
              <w:b w:val="0"/>
              <w:color w:val="auto"/>
              <w:sz w:val="24"/>
              <w:lang w:val="en-US" w:eastAsia="en-US"/>
            </w:rPr>
          </w:pPr>
          <w:hyperlink w:anchor="_Toc516665028" w:history="1">
            <w:r w:rsidR="00B8493A" w:rsidRPr="00C63518">
              <w:rPr>
                <w:rStyle w:val="Hyperlink"/>
              </w:rPr>
              <w:t>Why?</w:t>
            </w:r>
            <w:r w:rsidR="00B8493A">
              <w:rPr>
                <w:webHidden/>
              </w:rPr>
              <w:tab/>
            </w:r>
            <w:r w:rsidR="00B8493A">
              <w:rPr>
                <w:webHidden/>
              </w:rPr>
              <w:fldChar w:fldCharType="begin"/>
            </w:r>
            <w:r w:rsidR="00B8493A">
              <w:rPr>
                <w:webHidden/>
              </w:rPr>
              <w:instrText xml:space="preserve"> PAGEREF _Toc516665028 \h </w:instrText>
            </w:r>
            <w:r w:rsidR="00B8493A">
              <w:rPr>
                <w:webHidden/>
              </w:rPr>
            </w:r>
            <w:r w:rsidR="00B8493A">
              <w:rPr>
                <w:webHidden/>
              </w:rPr>
              <w:fldChar w:fldCharType="separate"/>
            </w:r>
            <w:r w:rsidR="00A24A6A">
              <w:rPr>
                <w:webHidden/>
              </w:rPr>
              <w:t>4</w:t>
            </w:r>
            <w:r w:rsidR="00B8493A">
              <w:rPr>
                <w:webHidden/>
              </w:rPr>
              <w:fldChar w:fldCharType="end"/>
            </w:r>
          </w:hyperlink>
        </w:p>
        <w:p w14:paraId="7DD94061" w14:textId="77777777" w:rsidR="00B8493A" w:rsidRDefault="00215387">
          <w:pPr>
            <w:pStyle w:val="TOC1"/>
            <w:rPr>
              <w:rFonts w:eastAsiaTheme="minorEastAsia" w:cstheme="minorBidi"/>
              <w:b w:val="0"/>
              <w:color w:val="auto"/>
              <w:sz w:val="24"/>
              <w:lang w:val="en-US" w:eastAsia="en-US"/>
            </w:rPr>
          </w:pPr>
          <w:hyperlink w:anchor="_Toc516665029" w:history="1">
            <w:r w:rsidR="00B8493A" w:rsidRPr="00C63518">
              <w:rPr>
                <w:rStyle w:val="Hyperlink"/>
              </w:rPr>
              <w:t>When?</w:t>
            </w:r>
            <w:r w:rsidR="00B8493A">
              <w:rPr>
                <w:webHidden/>
              </w:rPr>
              <w:tab/>
            </w:r>
            <w:r w:rsidR="00B8493A">
              <w:rPr>
                <w:webHidden/>
              </w:rPr>
              <w:fldChar w:fldCharType="begin"/>
            </w:r>
            <w:r w:rsidR="00B8493A">
              <w:rPr>
                <w:webHidden/>
              </w:rPr>
              <w:instrText xml:space="preserve"> PAGEREF _Toc516665029 \h </w:instrText>
            </w:r>
            <w:r w:rsidR="00B8493A">
              <w:rPr>
                <w:webHidden/>
              </w:rPr>
            </w:r>
            <w:r w:rsidR="00B8493A">
              <w:rPr>
                <w:webHidden/>
              </w:rPr>
              <w:fldChar w:fldCharType="separate"/>
            </w:r>
            <w:r w:rsidR="00A24A6A">
              <w:rPr>
                <w:webHidden/>
              </w:rPr>
              <w:t>5</w:t>
            </w:r>
            <w:r w:rsidR="00B8493A">
              <w:rPr>
                <w:webHidden/>
              </w:rPr>
              <w:fldChar w:fldCharType="end"/>
            </w:r>
          </w:hyperlink>
        </w:p>
        <w:p w14:paraId="1287C7F2" w14:textId="77777777" w:rsidR="00B8493A" w:rsidRDefault="00215387">
          <w:pPr>
            <w:pStyle w:val="TOC1"/>
            <w:rPr>
              <w:rFonts w:eastAsiaTheme="minorEastAsia" w:cstheme="minorBidi"/>
              <w:b w:val="0"/>
              <w:color w:val="auto"/>
              <w:sz w:val="24"/>
              <w:lang w:val="en-US" w:eastAsia="en-US"/>
            </w:rPr>
          </w:pPr>
          <w:hyperlink w:anchor="_Toc516665030" w:history="1">
            <w:r w:rsidR="00B8493A" w:rsidRPr="00C63518">
              <w:rPr>
                <w:rStyle w:val="Hyperlink"/>
              </w:rPr>
              <w:t>Implementing  best intentions</w:t>
            </w:r>
            <w:r w:rsidR="00B8493A">
              <w:rPr>
                <w:webHidden/>
              </w:rPr>
              <w:tab/>
            </w:r>
            <w:r w:rsidR="00B8493A">
              <w:rPr>
                <w:webHidden/>
              </w:rPr>
              <w:fldChar w:fldCharType="begin"/>
            </w:r>
            <w:r w:rsidR="00B8493A">
              <w:rPr>
                <w:webHidden/>
              </w:rPr>
              <w:instrText xml:space="preserve"> PAGEREF _Toc516665030 \h </w:instrText>
            </w:r>
            <w:r w:rsidR="00B8493A">
              <w:rPr>
                <w:webHidden/>
              </w:rPr>
            </w:r>
            <w:r w:rsidR="00B8493A">
              <w:rPr>
                <w:webHidden/>
              </w:rPr>
              <w:fldChar w:fldCharType="separate"/>
            </w:r>
            <w:r w:rsidR="00A24A6A">
              <w:rPr>
                <w:webHidden/>
              </w:rPr>
              <w:t>6</w:t>
            </w:r>
            <w:r w:rsidR="00B8493A">
              <w:rPr>
                <w:webHidden/>
              </w:rPr>
              <w:fldChar w:fldCharType="end"/>
            </w:r>
          </w:hyperlink>
        </w:p>
        <w:p w14:paraId="7E0E4861" w14:textId="77777777" w:rsidR="00B8493A" w:rsidRDefault="00215387">
          <w:pPr>
            <w:pStyle w:val="TOC1"/>
            <w:rPr>
              <w:rFonts w:eastAsiaTheme="minorEastAsia" w:cstheme="minorBidi"/>
              <w:b w:val="0"/>
              <w:color w:val="auto"/>
              <w:sz w:val="24"/>
              <w:lang w:val="en-US" w:eastAsia="en-US"/>
            </w:rPr>
          </w:pPr>
          <w:hyperlink w:anchor="_Toc516665031" w:history="1">
            <w:r w:rsidR="00B8493A" w:rsidRPr="00C63518">
              <w:rPr>
                <w:rStyle w:val="Hyperlink"/>
              </w:rPr>
              <w:t>References</w:t>
            </w:r>
            <w:r w:rsidR="00B8493A">
              <w:rPr>
                <w:webHidden/>
              </w:rPr>
              <w:tab/>
            </w:r>
            <w:r w:rsidR="00B8493A">
              <w:rPr>
                <w:webHidden/>
              </w:rPr>
              <w:fldChar w:fldCharType="begin"/>
            </w:r>
            <w:r w:rsidR="00B8493A">
              <w:rPr>
                <w:webHidden/>
              </w:rPr>
              <w:instrText xml:space="preserve"> PAGEREF _Toc516665031 \h </w:instrText>
            </w:r>
            <w:r w:rsidR="00B8493A">
              <w:rPr>
                <w:webHidden/>
              </w:rPr>
            </w:r>
            <w:r w:rsidR="00B8493A">
              <w:rPr>
                <w:webHidden/>
              </w:rPr>
              <w:fldChar w:fldCharType="separate"/>
            </w:r>
            <w:r w:rsidR="00A24A6A">
              <w:rPr>
                <w:webHidden/>
              </w:rPr>
              <w:t>10</w:t>
            </w:r>
            <w:r w:rsidR="00B8493A">
              <w:rPr>
                <w:webHidden/>
              </w:rPr>
              <w:fldChar w:fldCharType="end"/>
            </w:r>
          </w:hyperlink>
        </w:p>
        <w:p w14:paraId="33D66481" w14:textId="77777777" w:rsidR="008253C4" w:rsidRDefault="00CB1ED4" w:rsidP="00DE2306">
          <w:pPr>
            <w:sectPr w:rsidR="008253C4" w:rsidSect="00097150">
              <w:headerReference w:type="default" r:id="rId17"/>
              <w:footerReference w:type="default" r:id="rId18"/>
              <w:pgSz w:w="11906" w:h="16838" w:code="9"/>
              <w:pgMar w:top="2041" w:right="2381" w:bottom="1701" w:left="1247" w:header="720" w:footer="851" w:gutter="0"/>
              <w:cols w:space="708"/>
              <w:docGrid w:linePitch="360"/>
            </w:sectPr>
          </w:pPr>
          <w:r>
            <w:rPr>
              <w:noProof/>
              <w:color w:val="FFFFFF" w:themeColor="background1"/>
              <w:sz w:val="28"/>
            </w:rPr>
            <w:fldChar w:fldCharType="end"/>
          </w:r>
        </w:p>
      </w:sdtContent>
    </w:sdt>
    <w:p w14:paraId="42DA7F1B" w14:textId="77777777" w:rsidR="004B4BC0" w:rsidRPr="007F3968" w:rsidRDefault="001A0BC6" w:rsidP="007F3968">
      <w:pPr>
        <w:pStyle w:val="h2"/>
      </w:pPr>
      <w:bookmarkStart w:id="2" w:name="_Toc516665027"/>
      <w:r w:rsidRPr="007F3968">
        <w:lastRenderedPageBreak/>
        <w:t>The best laid plans</w:t>
      </w:r>
      <w:bookmarkEnd w:id="2"/>
    </w:p>
    <w:p w14:paraId="534B0B45" w14:textId="77777777" w:rsidR="000416EF" w:rsidRDefault="001A0BC6" w:rsidP="00312C27">
      <w:pPr>
        <w:pStyle w:val="Intro"/>
        <w:numPr>
          <w:ilvl w:val="0"/>
          <w:numId w:val="15"/>
        </w:numPr>
      </w:pPr>
      <w:r>
        <w:t>Policy-makers can prompt people to make plans that help to improve policy and service delivery outcomes.</w:t>
      </w:r>
    </w:p>
    <w:p w14:paraId="00FC3574" w14:textId="77777777" w:rsidR="001A0BC6" w:rsidRDefault="001A0BC6" w:rsidP="00312C27">
      <w:pPr>
        <w:pStyle w:val="Intro"/>
        <w:numPr>
          <w:ilvl w:val="0"/>
          <w:numId w:val="15"/>
        </w:numPr>
      </w:pPr>
      <w:r>
        <w:t>A number of studies have demonstrated that plans can help to achieve better outcomes, from increased voting behaviour to keeping important medical appointments.</w:t>
      </w:r>
    </w:p>
    <w:p w14:paraId="669B5F62" w14:textId="77777777" w:rsidR="001A0BC6" w:rsidRDefault="001A0BC6" w:rsidP="00E4406C">
      <w:pPr>
        <w:pStyle w:val="Intro"/>
        <w:numPr>
          <w:ilvl w:val="0"/>
          <w:numId w:val="15"/>
        </w:numPr>
        <w:spacing w:after="480"/>
        <w:ind w:left="357" w:hanging="357"/>
      </w:pPr>
      <w:r>
        <w:t>For plans to be effective, they need to be clear, with specific implementation intentions. It can help to use reminders and commitment devices, but divulging plans can sometimes be counterproductive.</w:t>
      </w:r>
    </w:p>
    <w:p w14:paraId="475A2F01" w14:textId="77777777" w:rsidR="0060417E" w:rsidRDefault="00B869AF" w:rsidP="0060417E">
      <w:r w:rsidRPr="00B869AF">
        <w:rPr>
          <w:noProof/>
        </w:rPr>
        <w:drawing>
          <wp:inline distT="0" distB="0" distL="0" distR="0" wp14:anchorId="31537408" wp14:editId="41FDC150">
            <wp:extent cx="5211194" cy="3737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7851" cy="3748990"/>
                    </a:xfrm>
                    <a:prstGeom prst="rect">
                      <a:avLst/>
                    </a:prstGeom>
                  </pic:spPr>
                </pic:pic>
              </a:graphicData>
            </a:graphic>
          </wp:inline>
        </w:drawing>
      </w:r>
    </w:p>
    <w:p w14:paraId="69CA1A3F" w14:textId="77777777" w:rsidR="00A5777A" w:rsidRPr="00A5777A" w:rsidRDefault="00A5777A" w:rsidP="007F3968">
      <w:pPr>
        <w:pStyle w:val="LargeH1"/>
        <w:outlineLvl w:val="1"/>
      </w:pPr>
      <w:bookmarkStart w:id="3" w:name="_Toc516665028"/>
      <w:r w:rsidRPr="00A5777A">
        <w:lastRenderedPageBreak/>
        <w:t>Why?</w:t>
      </w:r>
      <w:bookmarkEnd w:id="3"/>
    </w:p>
    <w:p w14:paraId="095DCE6A" w14:textId="77777777" w:rsidR="00A5777A" w:rsidRPr="007F3968" w:rsidRDefault="00A5777A" w:rsidP="007F3968">
      <w:pPr>
        <w:pStyle w:val="h3"/>
      </w:pPr>
      <w:r w:rsidRPr="007F3968">
        <w:t>Why do we make plans and what is the evidence that they work?</w:t>
      </w:r>
    </w:p>
    <w:p w14:paraId="6EC45EB8" w14:textId="77777777" w:rsidR="00A5777A" w:rsidRPr="007F3968" w:rsidRDefault="00A5777A" w:rsidP="007F3968">
      <w:pPr>
        <w:pStyle w:val="h4"/>
      </w:pPr>
      <w:r w:rsidRPr="007F3968">
        <w:t>People make plans when there is a behaviour they want to achieve: to help follow through on intentions.</w:t>
      </w:r>
    </w:p>
    <w:p w14:paraId="7E72AB1B" w14:textId="77777777" w:rsidR="00A5777A" w:rsidRPr="00A5777A" w:rsidRDefault="00A5777A" w:rsidP="00A5777A">
      <w:r w:rsidRPr="00A5777A">
        <w:t>Making specific plans can help us reach our goals, and can also free up cognitive resources (‘mental space’) – once a plan for action is made, your brain no longer needs to allocate resources to that task, until you’re ready for action (</w:t>
      </w:r>
      <w:proofErr w:type="spellStart"/>
      <w:r w:rsidRPr="00A5777A">
        <w:t>Masicampo</w:t>
      </w:r>
      <w:proofErr w:type="spellEnd"/>
      <w:r w:rsidRPr="00A5777A">
        <w:t xml:space="preserve"> &amp; </w:t>
      </w:r>
      <w:proofErr w:type="spellStart"/>
      <w:r w:rsidRPr="00A5777A">
        <w:t>Baumeister</w:t>
      </w:r>
      <w:proofErr w:type="spellEnd"/>
      <w:r w:rsidRPr="00A5777A">
        <w:t xml:space="preserve"> 2011). Another benefit of making plans is that they can help to reduce</w:t>
      </w:r>
      <w:r w:rsidR="00116351">
        <w:t xml:space="preserve"> </w:t>
      </w:r>
      <w:r w:rsidRPr="00A5777A">
        <w:t>anxiety – many clinicians recommend forming a plan to help navigate stressful situations, and preparing in advance strategies to stay well (</w:t>
      </w:r>
      <w:proofErr w:type="spellStart"/>
      <w:r w:rsidRPr="00A5777A">
        <w:t>BeyondBlue</w:t>
      </w:r>
      <w:proofErr w:type="spellEnd"/>
      <w:r w:rsidRPr="00A5777A">
        <w:t xml:space="preserve"> 2018).</w:t>
      </w:r>
    </w:p>
    <w:p w14:paraId="101B2B2A" w14:textId="77777777" w:rsidR="00A5777A" w:rsidRPr="00A5777A" w:rsidRDefault="00A5777A" w:rsidP="00A5777A">
      <w:r w:rsidRPr="00A5777A">
        <w:t xml:space="preserve">A number of studies have demonstrated that simply asking people if they intend to engage in a behaviour increases follow-through (Fitzsimons &amp; </w:t>
      </w:r>
      <w:proofErr w:type="spellStart"/>
      <w:r w:rsidRPr="00A5777A">
        <w:t>Morwitz</w:t>
      </w:r>
      <w:proofErr w:type="spellEnd"/>
      <w:r w:rsidRPr="00A5777A">
        <w:t xml:space="preserve"> 1996; Nelson &amp; Norton 2005). For example, Greenwald and colleagues (1987) investigated the influence of asking people if they expect to vote on subsequent voting behaviour. The authors found that simply asking people if they were expecting to vote resulted in an increase in voter turnout compared to a group who were not asked.</w:t>
      </w:r>
    </w:p>
    <w:p w14:paraId="7D53A393" w14:textId="77777777" w:rsidR="00A5777A" w:rsidRPr="00A5777A" w:rsidRDefault="00A5777A" w:rsidP="00A5777A">
      <w:r w:rsidRPr="00A5777A">
        <w:t xml:space="preserve">This suggests that even very simple prompts can encourage plan-making behaviour. Furthermore, systematically taking people through the steps required to complete a behaviour further increases the chance of follow-through </w:t>
      </w:r>
      <w:r w:rsidR="004D5B50">
        <w:t>(</w:t>
      </w:r>
      <w:proofErr w:type="spellStart"/>
      <w:r w:rsidR="004D5B50">
        <w:t>Gollwitzer</w:t>
      </w:r>
      <w:proofErr w:type="spellEnd"/>
      <w:r w:rsidR="004D5B50">
        <w:t xml:space="preserve"> 1999)</w:t>
      </w:r>
      <w:r w:rsidRPr="00A5777A">
        <w:t>. Rogers and others</w:t>
      </w:r>
      <w:r w:rsidR="00E76E12">
        <w:t xml:space="preserve"> </w:t>
      </w:r>
      <w:r w:rsidRPr="00A5777A">
        <w:t>(2016) suggest that plans may increase the likelihood of realising intention via three mechanisms:</w:t>
      </w:r>
    </w:p>
    <w:p w14:paraId="0CB73CE2" w14:textId="77777777" w:rsidR="00A5777A" w:rsidRPr="00A5777A" w:rsidRDefault="00A5777A" w:rsidP="00A5777A">
      <w:pPr>
        <w:pStyle w:val="ListParagraph"/>
        <w:numPr>
          <w:ilvl w:val="0"/>
          <w:numId w:val="17"/>
        </w:numPr>
      </w:pPr>
      <w:r w:rsidRPr="00A5777A">
        <w:t xml:space="preserve">by allowing people to develop strategies for overcoming logistical hurdles </w:t>
      </w:r>
    </w:p>
    <w:p w14:paraId="6CA774F4" w14:textId="77777777" w:rsidR="00A5777A" w:rsidRPr="00A5777A" w:rsidRDefault="00A5777A" w:rsidP="00A5777A">
      <w:pPr>
        <w:pStyle w:val="ListParagraph"/>
        <w:numPr>
          <w:ilvl w:val="0"/>
          <w:numId w:val="17"/>
        </w:numPr>
      </w:pPr>
      <w:r w:rsidRPr="00A5777A">
        <w:t>by helping people remember their intentions and strategies</w:t>
      </w:r>
    </w:p>
    <w:p w14:paraId="6F3EA016" w14:textId="77777777" w:rsidR="00A5777A" w:rsidRPr="00A5777A" w:rsidRDefault="00A5777A" w:rsidP="00A5777A">
      <w:pPr>
        <w:pStyle w:val="ListParagraph"/>
        <w:numPr>
          <w:ilvl w:val="0"/>
          <w:numId w:val="17"/>
        </w:numPr>
      </w:pPr>
      <w:proofErr w:type="gramStart"/>
      <w:r w:rsidRPr="00A5777A">
        <w:t>by</w:t>
      </w:r>
      <w:proofErr w:type="gramEnd"/>
      <w:r w:rsidRPr="00A5777A">
        <w:t xml:space="preserve"> encouraging the avoidance of potentially negative feelings associated with not honouring a commitment.</w:t>
      </w:r>
    </w:p>
    <w:p w14:paraId="63EF9AE7" w14:textId="77777777" w:rsidR="00270D02" w:rsidRDefault="00270D02">
      <w:pPr>
        <w:keepLines w:val="0"/>
        <w:spacing w:before="0" w:after="0" w:line="240" w:lineRule="auto"/>
        <w:rPr>
          <w:rFonts w:asciiTheme="majorHAnsi" w:hAnsiTheme="majorHAnsi"/>
          <w:b/>
          <w:color w:val="117478" w:themeColor="accent3"/>
          <w:sz w:val="22"/>
          <w:szCs w:val="44"/>
        </w:rPr>
        <w:sectPr w:rsidR="00270D02" w:rsidSect="005F49B7">
          <w:headerReference w:type="default" r:id="rId20"/>
          <w:footerReference w:type="default" r:id="rId21"/>
          <w:pgSz w:w="11906" w:h="16838" w:code="9"/>
          <w:pgMar w:top="2041" w:right="2381" w:bottom="1701" w:left="1247" w:header="720" w:footer="851" w:gutter="0"/>
          <w:cols w:space="708"/>
          <w:docGrid w:linePitch="360"/>
        </w:sectPr>
      </w:pPr>
    </w:p>
    <w:p w14:paraId="7A16839B" w14:textId="77777777" w:rsidR="00A5777A" w:rsidRDefault="00A5777A" w:rsidP="007F3968">
      <w:pPr>
        <w:pStyle w:val="LargeH1"/>
        <w:outlineLvl w:val="1"/>
      </w:pPr>
      <w:bookmarkStart w:id="4" w:name="_Toc516665029"/>
      <w:r>
        <w:lastRenderedPageBreak/>
        <w:t>When?</w:t>
      </w:r>
      <w:bookmarkEnd w:id="4"/>
    </w:p>
    <w:p w14:paraId="4CC3BC88" w14:textId="77777777" w:rsidR="00A5777A" w:rsidRDefault="00A5777A" w:rsidP="007F3968">
      <w:pPr>
        <w:pStyle w:val="h3"/>
      </w:pPr>
      <w:r>
        <w:t xml:space="preserve">When is the government interested in people’s </w:t>
      </w:r>
      <w:r w:rsidRPr="00A5777A">
        <w:t>ability</w:t>
      </w:r>
      <w:r>
        <w:t xml:space="preserve"> to follow through on their intentions? Why do they care?</w:t>
      </w:r>
    </w:p>
    <w:p w14:paraId="0C24848D" w14:textId="77777777" w:rsidR="00A5777A" w:rsidRDefault="00A5777A" w:rsidP="00A5777A">
      <w:r>
        <w:t xml:space="preserve">Most policies aim to influence behaviour in some way. Indeed, many of the most </w:t>
      </w:r>
      <w:r w:rsidR="000A0D35">
        <w:br/>
      </w:r>
      <w:r>
        <w:t>challenging policy issues relate to circumstances where people don’t follow through on their best intentions.</w:t>
      </w:r>
    </w:p>
    <w:p w14:paraId="6FFDD236" w14:textId="77777777" w:rsidR="00A5777A" w:rsidRDefault="00A5777A" w:rsidP="00A5777A">
      <w:r>
        <w:t>There are many examples when government wishes to encourage</w:t>
      </w:r>
      <w:r w:rsidR="00186A14">
        <w:t xml:space="preserve"> </w:t>
      </w:r>
      <w:r>
        <w:t xml:space="preserve">positive behaviours </w:t>
      </w:r>
      <w:r w:rsidR="000A0D35">
        <w:br/>
      </w:r>
      <w:r>
        <w:t>(e.g. taking preventative actions), which may be achieved by regulation or through policy.</w:t>
      </w:r>
    </w:p>
    <w:p w14:paraId="77765C46" w14:textId="77777777" w:rsidR="00A5777A" w:rsidRDefault="00A5777A" w:rsidP="007F3968">
      <w:pPr>
        <w:pStyle w:val="h4"/>
      </w:pPr>
      <w:r>
        <w:t>Areas include:</w:t>
      </w:r>
    </w:p>
    <w:tbl>
      <w:tblPr>
        <w:tblStyle w:val="DefaultTable"/>
        <w:tblW w:w="0" w:type="auto"/>
        <w:tblBorders>
          <w:top w:val="single" w:sz="24" w:space="0" w:color="AA338A" w:themeColor="background2"/>
          <w:bottom w:val="single" w:sz="24" w:space="0" w:color="AA338A" w:themeColor="background2"/>
          <w:insideV w:val="single" w:sz="4" w:space="0" w:color="808080" w:themeColor="background1" w:themeShade="80"/>
        </w:tblBorders>
        <w:tblLook w:val="0600" w:firstRow="0" w:lastRow="0" w:firstColumn="0" w:lastColumn="0" w:noHBand="1" w:noVBand="1"/>
      </w:tblPr>
      <w:tblGrid>
        <w:gridCol w:w="8278"/>
      </w:tblGrid>
      <w:tr w:rsidR="00CB019C" w14:paraId="3D55A8CB" w14:textId="77777777" w:rsidTr="006F3977">
        <w:tc>
          <w:tcPr>
            <w:tcW w:w="8278" w:type="dxa"/>
            <w:tcBorders>
              <w:top w:val="single" w:sz="24" w:space="0" w:color="AA338A" w:themeColor="background2"/>
              <w:bottom w:val="nil"/>
            </w:tcBorders>
            <w:shd w:val="clear" w:color="auto" w:fill="FFFFFF" w:themeFill="background1"/>
          </w:tcPr>
          <w:p w14:paraId="12BED09C" w14:textId="77777777" w:rsidR="00CB019C" w:rsidRDefault="00CB019C" w:rsidP="006F3977">
            <w:r w:rsidRPr="00CB019C">
              <w:rPr>
                <w:b/>
              </w:rPr>
              <w:t xml:space="preserve">Health: </w:t>
            </w:r>
            <w:r w:rsidRPr="00186A14">
              <w:t>Planning influenza and other vaccinations, cancer screening and other health checks, positive food/exercise behaviours</w:t>
            </w:r>
          </w:p>
        </w:tc>
      </w:tr>
    </w:tbl>
    <w:p w14:paraId="1A394F76" w14:textId="77777777" w:rsidR="00CB019C" w:rsidRDefault="00CB019C" w:rsidP="00BF3D0E">
      <w:pPr>
        <w:pStyle w:val="Spacer"/>
      </w:pPr>
    </w:p>
    <w:tbl>
      <w:tblPr>
        <w:tblStyle w:val="DefaultTable"/>
        <w:tblW w:w="0" w:type="auto"/>
        <w:tblBorders>
          <w:top w:val="single" w:sz="24" w:space="0" w:color="AA338A" w:themeColor="background2"/>
          <w:bottom w:val="single" w:sz="24" w:space="0" w:color="AA338A" w:themeColor="background2"/>
          <w:insideV w:val="single" w:sz="4" w:space="0" w:color="808080" w:themeColor="background1" w:themeShade="80"/>
        </w:tblBorders>
        <w:tblLook w:val="0600" w:firstRow="0" w:lastRow="0" w:firstColumn="0" w:lastColumn="0" w:noHBand="1" w:noVBand="1"/>
      </w:tblPr>
      <w:tblGrid>
        <w:gridCol w:w="8278"/>
      </w:tblGrid>
      <w:tr w:rsidR="00CB019C" w14:paraId="50E48CEA" w14:textId="77777777" w:rsidTr="006F3977">
        <w:tc>
          <w:tcPr>
            <w:tcW w:w="8278" w:type="dxa"/>
            <w:tcBorders>
              <w:top w:val="single" w:sz="24" w:space="0" w:color="AA338A" w:themeColor="background2"/>
              <w:bottom w:val="nil"/>
            </w:tcBorders>
            <w:shd w:val="clear" w:color="auto" w:fill="FFFFFF" w:themeFill="background1"/>
          </w:tcPr>
          <w:p w14:paraId="23AA21EF" w14:textId="77777777" w:rsidR="00CB019C" w:rsidRDefault="0027422D" w:rsidP="0027422D">
            <w:r w:rsidRPr="0027422D">
              <w:rPr>
                <w:b/>
                <w:lang w:val="en-US"/>
              </w:rPr>
              <w:t xml:space="preserve">Environmental: </w:t>
            </w:r>
            <w:r>
              <w:rPr>
                <w:lang w:val="en-US"/>
              </w:rPr>
              <w:t>Reducing home energy consumption</w:t>
            </w:r>
          </w:p>
        </w:tc>
      </w:tr>
    </w:tbl>
    <w:p w14:paraId="6AFEC499" w14:textId="77777777" w:rsidR="00CB019C" w:rsidRDefault="00CB019C" w:rsidP="00BF3D0E">
      <w:pPr>
        <w:pStyle w:val="Spacer"/>
      </w:pPr>
    </w:p>
    <w:tbl>
      <w:tblPr>
        <w:tblStyle w:val="DefaultTable"/>
        <w:tblW w:w="0" w:type="auto"/>
        <w:tblBorders>
          <w:top w:val="single" w:sz="24" w:space="0" w:color="AA338A" w:themeColor="background2"/>
          <w:bottom w:val="single" w:sz="24" w:space="0" w:color="AA338A" w:themeColor="background2"/>
          <w:insideV w:val="single" w:sz="4" w:space="0" w:color="808080" w:themeColor="background1" w:themeShade="80"/>
        </w:tblBorders>
        <w:tblLook w:val="0600" w:firstRow="0" w:lastRow="0" w:firstColumn="0" w:lastColumn="0" w:noHBand="1" w:noVBand="1"/>
      </w:tblPr>
      <w:tblGrid>
        <w:gridCol w:w="8278"/>
      </w:tblGrid>
      <w:tr w:rsidR="00CB019C" w14:paraId="1D537989" w14:textId="77777777" w:rsidTr="006F3977">
        <w:tc>
          <w:tcPr>
            <w:tcW w:w="8278" w:type="dxa"/>
            <w:tcBorders>
              <w:top w:val="single" w:sz="24" w:space="0" w:color="AA338A" w:themeColor="background2"/>
              <w:bottom w:val="nil"/>
            </w:tcBorders>
            <w:shd w:val="clear" w:color="auto" w:fill="FFFFFF" w:themeFill="background1"/>
          </w:tcPr>
          <w:p w14:paraId="4AC90862" w14:textId="77777777" w:rsidR="00CB019C" w:rsidRDefault="0027422D" w:rsidP="0027422D">
            <w:r w:rsidRPr="0027422D">
              <w:rPr>
                <w:b/>
                <w:lang w:val="en-US"/>
              </w:rPr>
              <w:t>Financial:</w:t>
            </w:r>
            <w:r>
              <w:rPr>
                <w:lang w:val="en-US"/>
              </w:rPr>
              <w:t xml:space="preserve"> Saving for retirement, avoiding debt</w:t>
            </w:r>
          </w:p>
        </w:tc>
      </w:tr>
    </w:tbl>
    <w:p w14:paraId="266A3FC2" w14:textId="77777777" w:rsidR="00BF3D0E" w:rsidRDefault="00BF3D0E" w:rsidP="00BF3D0E">
      <w:pPr>
        <w:pStyle w:val="Spacer"/>
      </w:pPr>
    </w:p>
    <w:tbl>
      <w:tblPr>
        <w:tblStyle w:val="DefaultTable"/>
        <w:tblW w:w="0" w:type="auto"/>
        <w:tblBorders>
          <w:top w:val="single" w:sz="24" w:space="0" w:color="AA338A" w:themeColor="background2"/>
          <w:bottom w:val="single" w:sz="24" w:space="0" w:color="AA338A" w:themeColor="background2"/>
          <w:insideV w:val="single" w:sz="4" w:space="0" w:color="808080" w:themeColor="background1" w:themeShade="80"/>
        </w:tblBorders>
        <w:tblLook w:val="0600" w:firstRow="0" w:lastRow="0" w:firstColumn="0" w:lastColumn="0" w:noHBand="1" w:noVBand="1"/>
      </w:tblPr>
      <w:tblGrid>
        <w:gridCol w:w="8278"/>
      </w:tblGrid>
      <w:tr w:rsidR="00CB019C" w14:paraId="49C390B5" w14:textId="77777777" w:rsidTr="006F3977">
        <w:tc>
          <w:tcPr>
            <w:tcW w:w="8278" w:type="dxa"/>
            <w:tcBorders>
              <w:top w:val="single" w:sz="24" w:space="0" w:color="AA338A" w:themeColor="background2"/>
              <w:bottom w:val="nil"/>
            </w:tcBorders>
            <w:shd w:val="clear" w:color="auto" w:fill="FFFFFF" w:themeFill="background1"/>
          </w:tcPr>
          <w:p w14:paraId="551CB7CA" w14:textId="77777777" w:rsidR="00CB019C" w:rsidRDefault="0027422D" w:rsidP="0027422D">
            <w:pPr>
              <w:tabs>
                <w:tab w:val="left" w:pos="4472"/>
              </w:tabs>
            </w:pPr>
            <w:r w:rsidRPr="0027422D">
              <w:rPr>
                <w:b/>
                <w:lang w:val="en-US"/>
              </w:rPr>
              <w:t>Service Delivery:</w:t>
            </w:r>
            <w:r>
              <w:rPr>
                <w:lang w:val="en-US"/>
              </w:rPr>
              <w:t xml:space="preserve"> Helping people to apply for </w:t>
            </w:r>
            <w:proofErr w:type="spellStart"/>
            <w:r>
              <w:rPr>
                <w:lang w:val="en-US"/>
              </w:rPr>
              <w:t>programmes</w:t>
            </w:r>
            <w:proofErr w:type="spellEnd"/>
            <w:r>
              <w:rPr>
                <w:lang w:val="en-US"/>
              </w:rPr>
              <w:t xml:space="preserve"> or support when needed</w:t>
            </w:r>
          </w:p>
        </w:tc>
      </w:tr>
    </w:tbl>
    <w:p w14:paraId="6E933ECD" w14:textId="77777777" w:rsidR="004C751B" w:rsidRDefault="004C751B" w:rsidP="004C751B">
      <w:r>
        <w:t>Such issues are not only important to individual wellbeing, but also to society. For example, in Australia, a recent study found that the cost of obesity in 2011</w:t>
      </w:r>
      <w:r w:rsidR="004D5B50">
        <w:t>–</w:t>
      </w:r>
      <w:r>
        <w:t>12 was $8.6 billion ($3.8 billion in direct costs such as health care and $4.8 billion in indirect costs including productivity losses</w:t>
      </w:r>
      <w:r w:rsidR="004D5B50">
        <w:t>)</w:t>
      </w:r>
      <w:r>
        <w:t xml:space="preserve"> (PricewaterhouseCoopers 2015</w:t>
      </w:r>
      <w:r w:rsidR="00785D2C">
        <w:t>)</w:t>
      </w:r>
      <w:r>
        <w:t>.</w:t>
      </w:r>
      <w:r>
        <w:cr/>
      </w:r>
    </w:p>
    <w:p w14:paraId="7DED0E1C" w14:textId="77777777" w:rsidR="00270D02" w:rsidRDefault="00270D02">
      <w:pPr>
        <w:keepLines w:val="0"/>
        <w:spacing w:before="0" w:after="0" w:line="240" w:lineRule="auto"/>
        <w:sectPr w:rsidR="00270D02" w:rsidSect="00270D02">
          <w:headerReference w:type="default" r:id="rId22"/>
          <w:pgSz w:w="11906" w:h="16838" w:code="9"/>
          <w:pgMar w:top="2041" w:right="2381" w:bottom="1701" w:left="1247" w:header="720" w:footer="851" w:gutter="0"/>
          <w:cols w:space="708"/>
          <w:docGrid w:linePitch="360"/>
        </w:sectPr>
      </w:pPr>
    </w:p>
    <w:p w14:paraId="0A433A71" w14:textId="090812C7" w:rsidR="00A5777A" w:rsidRDefault="00A5777A" w:rsidP="007F3968">
      <w:pPr>
        <w:pStyle w:val="h2"/>
      </w:pPr>
      <w:bookmarkStart w:id="5" w:name="_Toc516665030"/>
      <w:r>
        <w:lastRenderedPageBreak/>
        <w:t>Implementing</w:t>
      </w:r>
      <w:r w:rsidR="003F2531">
        <w:t xml:space="preserve"> </w:t>
      </w:r>
      <w:r w:rsidR="004C751B">
        <w:t>b</w:t>
      </w:r>
      <w:r>
        <w:t>est</w:t>
      </w:r>
      <w:r w:rsidR="004C751B">
        <w:t xml:space="preserve"> </w:t>
      </w:r>
      <w:r>
        <w:t>intentions</w:t>
      </w:r>
      <w:bookmarkEnd w:id="5"/>
    </w:p>
    <w:p w14:paraId="5025B4AD" w14:textId="77777777" w:rsidR="00A5777A" w:rsidRDefault="00A5777A" w:rsidP="007F3968">
      <w:pPr>
        <w:pStyle w:val="h3"/>
      </w:pPr>
      <w:r>
        <w:t>Why do people have trouble implementing their best intentions?</w:t>
      </w:r>
    </w:p>
    <w:p w14:paraId="51913075" w14:textId="77777777" w:rsidR="00A5777A" w:rsidRDefault="00A5777A" w:rsidP="004C751B">
      <w:r>
        <w:t>Despite having good intentions, people can struggle to implement their plans. Policy-makers can assist by taking a number of cognitive and behavioural biases into account.</w:t>
      </w:r>
    </w:p>
    <w:p w14:paraId="49FCC9A7" w14:textId="77777777" w:rsidR="00A5777A" w:rsidRDefault="00A5777A" w:rsidP="007F3968">
      <w:pPr>
        <w:pStyle w:val="h4"/>
      </w:pPr>
      <w:r>
        <w:t>Cognitive load and friction: we’re busy</w:t>
      </w:r>
    </w:p>
    <w:p w14:paraId="01D0DAA6" w14:textId="77777777" w:rsidR="00A5777A" w:rsidRDefault="00A5777A" w:rsidP="00A5777A">
      <w:r>
        <w:t>In times where we’re using a lot of mental effort, plans need to be easy to enact.</w:t>
      </w:r>
    </w:p>
    <w:p w14:paraId="4460B0A7" w14:textId="77777777" w:rsidR="00A5777A" w:rsidRDefault="00A5777A" w:rsidP="007F3968">
      <w:pPr>
        <w:pStyle w:val="h4"/>
      </w:pPr>
      <w:r>
        <w:t>Hyperbolic discounting: we’re present-based</w:t>
      </w:r>
    </w:p>
    <w:p w14:paraId="4C65BFCD" w14:textId="77777777" w:rsidR="00A5777A" w:rsidRDefault="00A5777A" w:rsidP="00A5777A">
      <w:r>
        <w:t>People tend to place much more value on the present relative to the future.</w:t>
      </w:r>
      <w:r w:rsidR="004C751B">
        <w:t xml:space="preserve"> </w:t>
      </w:r>
      <w:r>
        <w:t>This can lead us to make decisions right now that affect our future state in ways that we will later regret (</w:t>
      </w:r>
      <w:proofErr w:type="spellStart"/>
      <w:r>
        <w:t>Strotz</w:t>
      </w:r>
      <w:proofErr w:type="spellEnd"/>
      <w:r>
        <w:t xml:space="preserve"> 1955; </w:t>
      </w:r>
      <w:proofErr w:type="spellStart"/>
      <w:r>
        <w:t>Laibson</w:t>
      </w:r>
      <w:proofErr w:type="spellEnd"/>
      <w:r>
        <w:t xml:space="preserve"> 1997; cited in </w:t>
      </w:r>
      <w:proofErr w:type="spellStart"/>
      <w:r>
        <w:t>Madrian</w:t>
      </w:r>
      <w:proofErr w:type="spellEnd"/>
      <w:r>
        <w:t xml:space="preserve"> 2014), for example, justifying</w:t>
      </w:r>
      <w:r w:rsidR="004C751B">
        <w:t xml:space="preserve"> </w:t>
      </w:r>
      <w:r>
        <w:t>behaviours that steer you away from your plans, such as saving money or quitting smoking.</w:t>
      </w:r>
    </w:p>
    <w:p w14:paraId="767BF0BD" w14:textId="77777777" w:rsidR="00A5777A" w:rsidRDefault="00A5777A" w:rsidP="00A5777A">
      <w:r>
        <w:t>We also show a preference for rewards that come sooner rather than later (even if the sooner-reward is smaller than the later-reward). When some of the rewards or costs of a choice accrue in the future we need to make a plan for behaviour, but this is also when plans may fail, as future rewards may be uncertain (Fehr 2002</w:t>
      </w:r>
      <w:r w:rsidR="004D5B50">
        <w:t>)</w:t>
      </w:r>
      <w:r>
        <w:t>.</w:t>
      </w:r>
    </w:p>
    <w:p w14:paraId="0BCF77A0" w14:textId="77777777" w:rsidR="00A5777A" w:rsidRDefault="00A5777A" w:rsidP="007F3968">
      <w:pPr>
        <w:pStyle w:val="h4"/>
      </w:pPr>
      <w:r>
        <w:t>Bounded self-control: we’re tempted</w:t>
      </w:r>
    </w:p>
    <w:p w14:paraId="312CFD6F" w14:textId="77777777" w:rsidR="00A5777A" w:rsidRDefault="00A5777A" w:rsidP="00B303E3">
      <w:r>
        <w:t>This can explain many instances when we plan to behave in a certain way, but end up doing otherwise, due to limits to our self-control. We may procrastinate, failing to get started; choices may ch</w:t>
      </w:r>
      <w:r w:rsidR="004C751B">
        <w:t xml:space="preserve">ange depending on our emotional </w:t>
      </w:r>
      <w:r>
        <w:t>state; we form bad habits; become distracted; and small barriers may create significant deterrents to action (</w:t>
      </w:r>
      <w:proofErr w:type="spellStart"/>
      <w:r>
        <w:t>Gollwitzer</w:t>
      </w:r>
      <w:proofErr w:type="spellEnd"/>
      <w:r>
        <w:t xml:space="preserve"> 1999; </w:t>
      </w:r>
      <w:proofErr w:type="spellStart"/>
      <w:r>
        <w:t>Madrian</w:t>
      </w:r>
      <w:proofErr w:type="spellEnd"/>
      <w:r>
        <w:t xml:space="preserve"> 2014</w:t>
      </w:r>
      <w:r w:rsidR="004D5B50">
        <w:t>)</w:t>
      </w:r>
      <w:r>
        <w:t>. In sum: humans aren’t perfect.</w:t>
      </w:r>
    </w:p>
    <w:p w14:paraId="260349AB" w14:textId="77777777" w:rsidR="00A5777A" w:rsidRDefault="00A5777A" w:rsidP="007F3968">
      <w:pPr>
        <w:pStyle w:val="h4"/>
      </w:pPr>
      <w:r>
        <w:t>Context dependence sensitivity: we’re affected by what’s around us</w:t>
      </w:r>
    </w:p>
    <w:p w14:paraId="672DDD64" w14:textId="77777777" w:rsidR="00A5777A" w:rsidRDefault="00A5777A" w:rsidP="00A5777A">
      <w:r>
        <w:t xml:space="preserve">What we choose to do is often heavily influenced by what is happening around us at the time. For example, we exhibit a bias toward the </w:t>
      </w:r>
      <w:r w:rsidRPr="00E652B8">
        <w:rPr>
          <w:rStyle w:val="BoldColour"/>
        </w:rPr>
        <w:t>status quo</w:t>
      </w:r>
      <w:r>
        <w:t xml:space="preserve"> (doing</w:t>
      </w:r>
      <w:r w:rsidR="006656E1">
        <w:t xml:space="preserve"> </w:t>
      </w:r>
      <w:r>
        <w:t xml:space="preserve">what we were already doing); choices are sensitive to how decisions are </w:t>
      </w:r>
      <w:r w:rsidRPr="00E652B8">
        <w:rPr>
          <w:rStyle w:val="BoldColour"/>
        </w:rPr>
        <w:t>framed</w:t>
      </w:r>
      <w:r w:rsidR="006656E1" w:rsidRPr="00E652B8">
        <w:rPr>
          <w:rStyle w:val="BoldColour"/>
        </w:rPr>
        <w:t xml:space="preserve"> </w:t>
      </w:r>
      <w:r>
        <w:t>(“it’s only one little biscuit”); and we often evaluate outcomes not in terms of absolutes but relative to reference points (“this bid is only $5,000 over my maximum, which doesn’t seem much in the scheme of $500,000”).</w:t>
      </w:r>
    </w:p>
    <w:p w14:paraId="65932EFA" w14:textId="77777777" w:rsidR="00591A53" w:rsidRDefault="00A5777A" w:rsidP="00591A53">
      <w:r>
        <w:t>We also care to some degree about others (fairness – “I should help my friend although I was going to exercise”), and partic</w:t>
      </w:r>
      <w:r w:rsidR="006656E1">
        <w:t xml:space="preserve">ularly, what others think of us </w:t>
      </w:r>
      <w:r>
        <w:t>and our choices: we adhere to social norms (e.g. “I planned not to drink, but everyone else is”) (</w:t>
      </w:r>
      <w:proofErr w:type="spellStart"/>
      <w:r>
        <w:t>Madrian</w:t>
      </w:r>
      <w:proofErr w:type="spellEnd"/>
      <w:r>
        <w:t xml:space="preserve"> 2014).</w:t>
      </w:r>
    </w:p>
    <w:p w14:paraId="5A7E0B01" w14:textId="77777777" w:rsidR="00A5777A" w:rsidRDefault="00A5777A" w:rsidP="007F3968">
      <w:pPr>
        <w:pStyle w:val="h3"/>
      </w:pPr>
      <w:r>
        <w:lastRenderedPageBreak/>
        <w:t>How can policy-makers and service delivery agents help people overcome these biases?</w:t>
      </w:r>
    </w:p>
    <w:p w14:paraId="30790B91" w14:textId="77777777" w:rsidR="00A5777A" w:rsidRDefault="00A5777A" w:rsidP="00A5777A">
      <w:r>
        <w:t>Several behavioural tools and strategies can help people to act the way they would like to, and stick to their intended plans. These include:</w:t>
      </w:r>
    </w:p>
    <w:p w14:paraId="2EBD8A3A" w14:textId="77777777" w:rsidR="00A5777A" w:rsidRDefault="00A5777A" w:rsidP="007F3968">
      <w:pPr>
        <w:pStyle w:val="h3"/>
      </w:pPr>
      <w:r>
        <w:t>A-grade plans</w:t>
      </w:r>
    </w:p>
    <w:p w14:paraId="386C90AA" w14:textId="0CB6A089" w:rsidR="00A5777A" w:rsidRDefault="00A5777A" w:rsidP="007F3968">
      <w:pPr>
        <w:pStyle w:val="h4"/>
      </w:pPr>
      <w:r>
        <w:t>Specific plans with implementation intentions – helping us think</w:t>
      </w:r>
      <w:r w:rsidR="006656E1">
        <w:t xml:space="preserve"> </w:t>
      </w:r>
      <w:r>
        <w:t>about the future</w:t>
      </w:r>
    </w:p>
    <w:p w14:paraId="37F68913" w14:textId="77777777" w:rsidR="00A5777A" w:rsidRDefault="00A5777A" w:rsidP="00A5777A">
      <w:r>
        <w:t>“Without a plan for implementation, individuals who face competing demands for their attention are prone to forget what it is they wanted to do” (</w:t>
      </w:r>
      <w:proofErr w:type="spellStart"/>
      <w:r>
        <w:t>Madrian</w:t>
      </w:r>
      <w:proofErr w:type="spellEnd"/>
      <w:r>
        <w:t xml:space="preserve"> 2014</w:t>
      </w:r>
      <w:r w:rsidR="004D5B50">
        <w:t>)</w:t>
      </w:r>
      <w:r>
        <w:t>. A study</w:t>
      </w:r>
      <w:r w:rsidR="00E76E12">
        <w:t xml:space="preserve"> </w:t>
      </w:r>
      <w:r>
        <w:t xml:space="preserve">about helping employees to form and implement a savings plan used a planning aid which </w:t>
      </w:r>
      <w:r w:rsidR="003B7A57">
        <w:br/>
      </w:r>
      <w:r>
        <w:t xml:space="preserve">a) encouraged employees to set aside a specific time for enrolling in their savings plan; </w:t>
      </w:r>
      <w:r w:rsidR="003B7A57">
        <w:br/>
      </w:r>
      <w:r>
        <w:t>b) outlined the steps involved; c) approximated the time required for each step; d) provided trouble-shooting tips (Lusardi et al. 2009).</w:t>
      </w:r>
    </w:p>
    <w:p w14:paraId="07F5640A" w14:textId="77777777" w:rsidR="00A5777A" w:rsidRDefault="00A5777A" w:rsidP="00A5777A">
      <w:r>
        <w:t xml:space="preserve">The planning aid increased enrolment in the savings plan for new employees. Being clear and specific with what you want to achieve, breaking the goal into manageable steps, having a </w:t>
      </w:r>
      <w:r w:rsidR="00165860">
        <w:t>timeline and tracking progress</w:t>
      </w:r>
      <w:r>
        <w:t xml:space="preserve"> can all aid with sticking to a plan and goal attainment. </w:t>
      </w:r>
      <w:r w:rsidR="00253269">
        <w:br/>
      </w:r>
      <w:r>
        <w:t>From a policy perspective,</w:t>
      </w:r>
      <w:r w:rsidR="006656E1">
        <w:t xml:space="preserve"> </w:t>
      </w:r>
      <w:r>
        <w:t xml:space="preserve">interventions that involve an implementation plan are low cost, </w:t>
      </w:r>
      <w:r w:rsidR="00253269">
        <w:br/>
      </w:r>
      <w:r>
        <w:t>so they may demonstrate high cost-effectiveness relative to other potential interventions.</w:t>
      </w:r>
    </w:p>
    <w:p w14:paraId="6C0B87B5" w14:textId="77777777" w:rsidR="000D2D1C" w:rsidRDefault="00A5777A" w:rsidP="000D2D1C">
      <w:r>
        <w:t>Such interventions could be effective at encouraging a variety of socially desirable behaviours, including purchasing life insurance, creating a will, or switching to energy-efficient light bulbs (</w:t>
      </w:r>
      <w:proofErr w:type="spellStart"/>
      <w:r>
        <w:t>Madrian</w:t>
      </w:r>
      <w:proofErr w:type="spellEnd"/>
      <w:r>
        <w:t xml:space="preserve"> 2014). Similarly, individuals can create </w:t>
      </w:r>
      <w:r w:rsidRPr="00E652B8">
        <w:rPr>
          <w:rStyle w:val="BoldColour"/>
        </w:rPr>
        <w:t>implementation intentions</w:t>
      </w:r>
      <w:r>
        <w:t>, which link anticipa</w:t>
      </w:r>
      <w:r w:rsidR="006656E1">
        <w:t xml:space="preserve">ted difficult future situations </w:t>
      </w:r>
      <w:r>
        <w:t xml:space="preserve">to automatic goal-directed responses (e.g. “Whenever situation x arises, I will initiate the goal-directed response y”). </w:t>
      </w:r>
      <w:r w:rsidR="006656E1">
        <w:br/>
      </w:r>
      <w:r>
        <w:t xml:space="preserve">An example of an ‘if-then’ plan like this may be “If it is lunchtime at university, then I will eat an apple instead of crisps” (Chapman et al. 2009). A meta-analysis by </w:t>
      </w:r>
      <w:proofErr w:type="spellStart"/>
      <w:r>
        <w:t>Gollwitzer</w:t>
      </w:r>
      <w:proofErr w:type="spellEnd"/>
      <w:r>
        <w:t xml:space="preserve"> and </w:t>
      </w:r>
      <w:proofErr w:type="spellStart"/>
      <w:r>
        <w:t>Sheeran</w:t>
      </w:r>
      <w:proofErr w:type="spellEnd"/>
      <w:r>
        <w:t xml:space="preserve"> (2006) demonstrates that implementation intentions f</w:t>
      </w:r>
      <w:r w:rsidR="000D2D1C">
        <w:t>urther the attainment of goals.</w:t>
      </w:r>
    </w:p>
    <w:p w14:paraId="11620DD0" w14:textId="77777777" w:rsidR="000D2D1C" w:rsidRDefault="000D2D1C">
      <w:pPr>
        <w:keepLines w:val="0"/>
        <w:spacing w:before="0" w:after="0" w:line="240" w:lineRule="auto"/>
      </w:pPr>
      <w:r>
        <w:br w:type="page"/>
      </w:r>
    </w:p>
    <w:p w14:paraId="79B89D21" w14:textId="77777777" w:rsidR="00A5777A" w:rsidRDefault="00A5777A" w:rsidP="007F3968">
      <w:pPr>
        <w:pStyle w:val="h3"/>
      </w:pPr>
      <w:r>
        <w:lastRenderedPageBreak/>
        <w:t>Reminders</w:t>
      </w:r>
    </w:p>
    <w:p w14:paraId="3A710083" w14:textId="77777777" w:rsidR="00A5777A" w:rsidRDefault="00A5777A" w:rsidP="007F3968">
      <w:pPr>
        <w:pStyle w:val="h4"/>
      </w:pPr>
      <w:r>
        <w:t>Help us when we’re busy and have high cognitive load</w:t>
      </w:r>
    </w:p>
    <w:p w14:paraId="1C2D6F71" w14:textId="77777777" w:rsidR="00A5777A" w:rsidRDefault="00A5777A" w:rsidP="00A5777A">
      <w:r>
        <w:t xml:space="preserve">Reminders are low cost and scalable interventions, which can counter the procrastination </w:t>
      </w:r>
      <w:r w:rsidR="002E5D92">
        <w:br/>
      </w:r>
      <w:r>
        <w:t>that arises because of limited attention (</w:t>
      </w:r>
      <w:proofErr w:type="spellStart"/>
      <w:r>
        <w:t>Madrian</w:t>
      </w:r>
      <w:proofErr w:type="spellEnd"/>
      <w:r>
        <w:t xml:space="preserve"> 2014). Reminders can come in many forms (e.g. verbal/sound, letter, SMS</w:t>
      </w:r>
      <w:r w:rsidR="00165860">
        <w:t>,</w:t>
      </w:r>
      <w:r>
        <w:t xml:space="preserve"> </w:t>
      </w:r>
      <w:proofErr w:type="spellStart"/>
      <w:r>
        <w:t>etc</w:t>
      </w:r>
      <w:proofErr w:type="spellEnd"/>
      <w:r>
        <w:t xml:space="preserve">). The timing and mode of reminders is particularly important. </w:t>
      </w:r>
      <w:proofErr w:type="spellStart"/>
      <w:r>
        <w:t>Soman</w:t>
      </w:r>
      <w:proofErr w:type="spellEnd"/>
      <w:r>
        <w:t xml:space="preserve"> and Cheema (2011) us</w:t>
      </w:r>
      <w:r w:rsidR="00165860">
        <w:t>ed visual reminders to improve</w:t>
      </w:r>
      <w:r>
        <w:t xml:space="preserve"> savings among low income labourers in India. When the envelope with earmarked savings had a photo of their children on it, savings were 15 per cent more than when an unmarked envelope was used. In the US, including a blank sticky note to prompt patients to write down their appointment date for a colonoscopy made them more likely </w:t>
      </w:r>
      <w:r w:rsidR="00165860">
        <w:t>to attend (</w:t>
      </w:r>
      <w:proofErr w:type="spellStart"/>
      <w:r w:rsidR="00165860">
        <w:t>Madrian</w:t>
      </w:r>
      <w:proofErr w:type="spellEnd"/>
      <w:r w:rsidR="00165860">
        <w:t xml:space="preserve"> et al. 2012);</w:t>
      </w:r>
      <w:r>
        <w:t xml:space="preserve"> and in Mozambique, urban HIV patients who received SMS reminders to take their medicine and attend doctor’s appointments were significantly more likely to stay on the treatment and live longer (see Social and behavioural sciences team 2016).</w:t>
      </w:r>
    </w:p>
    <w:p w14:paraId="16191154" w14:textId="77777777" w:rsidR="00A5777A" w:rsidRDefault="00A5777A" w:rsidP="007F3968">
      <w:pPr>
        <w:pStyle w:val="h3"/>
      </w:pPr>
      <w:r>
        <w:t>Commitment devices</w:t>
      </w:r>
    </w:p>
    <w:p w14:paraId="5ABA7DBC" w14:textId="77777777" w:rsidR="00A5777A" w:rsidRDefault="00A5777A" w:rsidP="007F3968">
      <w:pPr>
        <w:pStyle w:val="h4"/>
      </w:pPr>
      <w:r>
        <w:t>Help us when we’re tempted</w:t>
      </w:r>
    </w:p>
    <w:p w14:paraId="3F76744E" w14:textId="77777777" w:rsidR="00A5777A" w:rsidRDefault="00A5777A" w:rsidP="00A5777A">
      <w:r>
        <w:t>Commitment devices can help people to stick to their preferred plans when short-term benefits are tempting. Much of the work in this area has been done with financial savings (see Ashraf et al. 2006). The website www.stickk.com makes use of the commitment device theory and allow users to define a goal, pick</w:t>
      </w:r>
      <w:r w:rsidR="006656E1">
        <w:t xml:space="preserve"> </w:t>
      </w:r>
      <w:r>
        <w:t xml:space="preserve">a timeline to accomplish it, and put something </w:t>
      </w:r>
      <w:r w:rsidR="00484351">
        <w:br/>
      </w:r>
      <w:r>
        <w:t>at stake (such as money or their reputation) to help users stick to their goals. While it is based on sound behavioural economic theory, there is currently no available evidence</w:t>
      </w:r>
      <w:r w:rsidR="006656E1">
        <w:t xml:space="preserve"> </w:t>
      </w:r>
      <w:r>
        <w:t>to support its efficacy.</w:t>
      </w:r>
    </w:p>
    <w:p w14:paraId="3E58BA77" w14:textId="77777777" w:rsidR="00A5777A" w:rsidRDefault="00A5777A" w:rsidP="007F3968">
      <w:pPr>
        <w:pStyle w:val="h3"/>
      </w:pPr>
      <w:r>
        <w:t>Social accountability</w:t>
      </w:r>
    </w:p>
    <w:p w14:paraId="6CF630CF" w14:textId="77777777" w:rsidR="00A5777A" w:rsidRDefault="00A5777A" w:rsidP="007F3968">
      <w:pPr>
        <w:pStyle w:val="h4"/>
      </w:pPr>
      <w:r>
        <w:t>Helps us when we’re tempted</w:t>
      </w:r>
    </w:p>
    <w:p w14:paraId="3BBB5D46" w14:textId="77777777" w:rsidR="00A5777A" w:rsidRDefault="00A5777A" w:rsidP="00A5777A">
      <w:r>
        <w:t>This is a type of commitment device which requires your commitments to</w:t>
      </w:r>
      <w:r w:rsidR="006656E1">
        <w:t xml:space="preserve"> </w:t>
      </w:r>
      <w:r>
        <w:t>be visible to a third party or parties, in order to support and/or evaluate your progress towards your goal. Research suggests that there may be an enhanced capacity to stick to a plan if other people are checking to make sure you</w:t>
      </w:r>
      <w:r w:rsidR="006656E1">
        <w:t xml:space="preserve"> </w:t>
      </w:r>
      <w:r>
        <w:t xml:space="preserve">are doing what you said you would do. This is regularly used in the fitness and weight-loss industries. However, according to several studies, telling people your goals can actually make them less likely to happen, by creating a premature sense of completing the goal, which can interfere with the plans required to actually complete it. </w:t>
      </w:r>
      <w:r w:rsidR="00CF6E4A">
        <w:br/>
      </w:r>
      <w:r>
        <w:t>This may be due to something c</w:t>
      </w:r>
      <w:r w:rsidR="006656E1">
        <w:t xml:space="preserve">alled ‘social </w:t>
      </w:r>
      <w:r>
        <w:t>reality’; when your goal is acknowledged, you receive a rush of ‘reward hormones’, and in turn feel less motivated to actually go out and achieve the goal (</w:t>
      </w:r>
      <w:proofErr w:type="spellStart"/>
      <w:r>
        <w:t>Gollwitzer</w:t>
      </w:r>
      <w:proofErr w:type="spellEnd"/>
      <w:r>
        <w:t xml:space="preserve"> et al. 2009; Hillman 2014). Talking about your goal may also increase negative pressure, which may not be useful. Use this strategy in moderation!</w:t>
      </w:r>
    </w:p>
    <w:p w14:paraId="1DF62BCF" w14:textId="77777777" w:rsidR="006656E1" w:rsidRDefault="006656E1">
      <w:pPr>
        <w:keepLines w:val="0"/>
        <w:spacing w:before="0" w:after="0" w:line="240" w:lineRule="auto"/>
      </w:pPr>
      <w:r>
        <w:br w:type="page"/>
      </w:r>
    </w:p>
    <w:p w14:paraId="07FB74D3" w14:textId="77777777" w:rsidR="00A5777A" w:rsidRDefault="00A5777A" w:rsidP="007F3968">
      <w:pPr>
        <w:pStyle w:val="h3"/>
      </w:pPr>
      <w:r>
        <w:lastRenderedPageBreak/>
        <w:t>Temptation bundling</w:t>
      </w:r>
    </w:p>
    <w:p w14:paraId="54BD8736" w14:textId="77777777" w:rsidR="00A5777A" w:rsidRDefault="00A5777A" w:rsidP="007F3968">
      <w:pPr>
        <w:pStyle w:val="h4"/>
      </w:pPr>
      <w:r>
        <w:t>Helps us when we’re tempted</w:t>
      </w:r>
    </w:p>
    <w:p w14:paraId="05F9042D" w14:textId="77777777" w:rsidR="00A5777A" w:rsidRDefault="00A5777A" w:rsidP="00A5777A">
      <w:r>
        <w:t>This is the idea that if you tie an activit</w:t>
      </w:r>
      <w:r w:rsidR="006656E1">
        <w:t xml:space="preserve">y you are trying to do (but may </w:t>
      </w:r>
      <w:r>
        <w:t xml:space="preserve">wish to avoid) </w:t>
      </w:r>
      <w:r w:rsidR="0055517A">
        <w:br/>
      </w:r>
      <w:r>
        <w:t xml:space="preserve">with an activity that you love to do, you may have increased success in enacting your plans. The term ‘temptation bundling’ was coined by Milkman and colleagues, who used it to bundle the “should” behaviour of exercise, with the “want” experience of exciting audiobooks. </w:t>
      </w:r>
      <w:r w:rsidR="0055517A">
        <w:br/>
      </w:r>
      <w:r>
        <w:t>The 2013 study found that people encouraged to restrict audiobook enjoyment to the gym visited the gym 51 per cent more frequently than control participants, altho</w:t>
      </w:r>
      <w:r w:rsidR="006656E1">
        <w:t>ugh effects declined over time.</w:t>
      </w:r>
    </w:p>
    <w:p w14:paraId="3D21F8DB" w14:textId="77777777" w:rsidR="00A5777A" w:rsidRDefault="00A5777A" w:rsidP="007F3968">
      <w:pPr>
        <w:pStyle w:val="h3"/>
      </w:pPr>
      <w:r>
        <w:t>Use defaults</w:t>
      </w:r>
    </w:p>
    <w:p w14:paraId="5B54C079" w14:textId="77777777" w:rsidR="00A5777A" w:rsidRDefault="00A5777A" w:rsidP="007F3968">
      <w:pPr>
        <w:pStyle w:val="h4"/>
      </w:pPr>
      <w:r>
        <w:t>Helps us when we’re busy and have high cognitive load</w:t>
      </w:r>
    </w:p>
    <w:p w14:paraId="1A04243A" w14:textId="05F2C6EA" w:rsidR="00EE294D" w:rsidRDefault="00A5777A" w:rsidP="007F3968">
      <w:r>
        <w:t>We know that setting effective defaults is a powerful behavioural tool for policymakers (see BETA’s Guidance Note on ‘Harnessing the power of defaults’). Defaults can also be used to help you to stick to a plan. For example, a savings goal may be more likely to be met if you set up</w:t>
      </w:r>
      <w:r w:rsidR="00B220F8">
        <w:t xml:space="preserve"> a default transfer of money on </w:t>
      </w:r>
      <w:r>
        <w:t>a regular basis to your savings account. Default systems that already exist can help you achieve your goals without having to think about them regularly. Use them if you can!</w:t>
      </w:r>
      <w:r w:rsidR="007F3968">
        <w:cr/>
      </w:r>
      <w:r w:rsidR="00EE294D" w:rsidRPr="00EE294D">
        <w:rPr>
          <w:noProof/>
        </w:rPr>
        <w:drawing>
          <wp:anchor distT="0" distB="0" distL="114300" distR="114300" simplePos="0" relativeHeight="251664384" behindDoc="0" locked="1" layoutInCell="1" allowOverlap="1" wp14:anchorId="14B63617" wp14:editId="7CEC2980">
            <wp:simplePos x="0" y="0"/>
            <wp:positionH relativeFrom="outsideMargin">
              <wp:posOffset>-1224915</wp:posOffset>
            </wp:positionH>
            <wp:positionV relativeFrom="page">
              <wp:posOffset>6646545</wp:posOffset>
            </wp:positionV>
            <wp:extent cx="1180465" cy="2577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80465" cy="2577465"/>
                    </a:xfrm>
                    <a:prstGeom prst="rect">
                      <a:avLst/>
                    </a:prstGeom>
                  </pic:spPr>
                </pic:pic>
              </a:graphicData>
            </a:graphic>
            <wp14:sizeRelH relativeFrom="margin">
              <wp14:pctWidth>0</wp14:pctWidth>
            </wp14:sizeRelH>
            <wp14:sizeRelV relativeFrom="margin">
              <wp14:pctHeight>0</wp14:pctHeight>
            </wp14:sizeRelV>
          </wp:anchor>
        </w:drawing>
      </w:r>
      <w:r w:rsidR="00EE294D">
        <w:br w:type="page"/>
      </w:r>
    </w:p>
    <w:p w14:paraId="2BEE84B0" w14:textId="77777777" w:rsidR="00A5777A" w:rsidRDefault="00C40805" w:rsidP="007F3968">
      <w:pPr>
        <w:pStyle w:val="h2"/>
      </w:pPr>
      <w:bookmarkStart w:id="6" w:name="_Toc516665031"/>
      <w:r>
        <w:lastRenderedPageBreak/>
        <w:t>References</w:t>
      </w:r>
      <w:bookmarkEnd w:id="6"/>
    </w:p>
    <w:p w14:paraId="78650F94" w14:textId="77777777" w:rsidR="00A5777A" w:rsidRDefault="00A5777A" w:rsidP="00A5777A">
      <w:r>
        <w:t xml:space="preserve">Ashraf, N., </w:t>
      </w:r>
      <w:proofErr w:type="spellStart"/>
      <w:r>
        <w:t>Karlan</w:t>
      </w:r>
      <w:proofErr w:type="spellEnd"/>
      <w:r>
        <w:t xml:space="preserve">, D. and Yin, W., 2006. Tying Odysseus to the mast: Evidence from a commitment savings product in the Philippines. </w:t>
      </w:r>
      <w:r w:rsidRPr="00B220F8">
        <w:rPr>
          <w:i/>
        </w:rPr>
        <w:t>The Quarterly Journal of Economics, 121</w:t>
      </w:r>
      <w:r>
        <w:t>(2), pp.635-672.</w:t>
      </w:r>
    </w:p>
    <w:p w14:paraId="58139115" w14:textId="77777777" w:rsidR="00A5777A" w:rsidRDefault="00A5777A" w:rsidP="00A5777A">
      <w:proofErr w:type="spellStart"/>
      <w:r>
        <w:t>BeyondBlue</w:t>
      </w:r>
      <w:proofErr w:type="spellEnd"/>
      <w:r>
        <w:t xml:space="preserve">. Anxiety Management Strategies. Available from: </w:t>
      </w:r>
      <w:hyperlink r:id="rId24" w:history="1">
        <w:r w:rsidRPr="00B220F8">
          <w:rPr>
            <w:rStyle w:val="Hyperlink"/>
          </w:rPr>
          <w:t>https://www.beyondblue.org.au/the-facts/anxiety/treatments-for-anxiety/anxiety-management-strategies</w:t>
        </w:r>
      </w:hyperlink>
      <w:r>
        <w:t>. [28 May 2018].</w:t>
      </w:r>
    </w:p>
    <w:p w14:paraId="01B1B743" w14:textId="77777777" w:rsidR="00A5777A" w:rsidRDefault="00A5777A" w:rsidP="00A5777A">
      <w:r>
        <w:t xml:space="preserve">Chapman, J., Armitage, C.J. and Norman, P., 2009. Comparing implementation intention interventions in relation to young adults’ intake of fruit and vegetables. </w:t>
      </w:r>
      <w:r w:rsidRPr="00B220F8">
        <w:rPr>
          <w:i/>
        </w:rPr>
        <w:t>Psychology and Health, 24</w:t>
      </w:r>
      <w:r>
        <w:t>(3), pp.317-332.</w:t>
      </w:r>
    </w:p>
    <w:p w14:paraId="19D036A5" w14:textId="77777777" w:rsidR="00A5777A" w:rsidRDefault="00A5777A" w:rsidP="00A5777A">
      <w:r>
        <w:t xml:space="preserve">Fehr, E., 2002. Behavioural science: The economics of impatience. </w:t>
      </w:r>
      <w:r w:rsidRPr="00B220F8">
        <w:rPr>
          <w:i/>
        </w:rPr>
        <w:t>Nature, 415</w:t>
      </w:r>
      <w:r>
        <w:t>(6869), p</w:t>
      </w:r>
      <w:r w:rsidR="004D5B50">
        <w:t>p</w:t>
      </w:r>
      <w:r>
        <w:t>.269-272.</w:t>
      </w:r>
    </w:p>
    <w:p w14:paraId="63CD1F59" w14:textId="77777777" w:rsidR="00A5777A" w:rsidRDefault="00A5777A" w:rsidP="00A5777A">
      <w:r>
        <w:t xml:space="preserve">Fitzsimons, G.J. and </w:t>
      </w:r>
      <w:proofErr w:type="spellStart"/>
      <w:r>
        <w:t>Morwitz</w:t>
      </w:r>
      <w:proofErr w:type="spellEnd"/>
      <w:r>
        <w:t xml:space="preserve">, V.G., 1996. The effect of measuring intent on brand-level purchase </w:t>
      </w:r>
      <w:proofErr w:type="spellStart"/>
      <w:r>
        <w:t>behavior</w:t>
      </w:r>
      <w:proofErr w:type="spellEnd"/>
      <w:r>
        <w:t xml:space="preserve">. </w:t>
      </w:r>
      <w:r w:rsidRPr="00B220F8">
        <w:rPr>
          <w:i/>
        </w:rPr>
        <w:t>Journal of Consumer Research, 23</w:t>
      </w:r>
      <w:r>
        <w:t>(1), pp.1-11.</w:t>
      </w:r>
    </w:p>
    <w:p w14:paraId="4F388E25" w14:textId="77777777" w:rsidR="00A5777A" w:rsidRDefault="00A5777A" w:rsidP="00A5777A">
      <w:proofErr w:type="spellStart"/>
      <w:r>
        <w:t>Gollwitzer</w:t>
      </w:r>
      <w:proofErr w:type="spellEnd"/>
      <w:r>
        <w:t xml:space="preserve">, P.M., 1999. Implementation intentions: Strong effects of simple plans. </w:t>
      </w:r>
      <w:r w:rsidRPr="00B220F8">
        <w:rPr>
          <w:i/>
        </w:rPr>
        <w:t>American psychologist, 54</w:t>
      </w:r>
      <w:r>
        <w:t>(7), p</w:t>
      </w:r>
      <w:r w:rsidR="00D648E8">
        <w:t>p</w:t>
      </w:r>
      <w:r>
        <w:t>.493-503.</w:t>
      </w:r>
    </w:p>
    <w:p w14:paraId="47B20219" w14:textId="77777777" w:rsidR="00A5777A" w:rsidRDefault="00A5777A" w:rsidP="00A5777A">
      <w:proofErr w:type="spellStart"/>
      <w:r>
        <w:t>Gollwitzer</w:t>
      </w:r>
      <w:proofErr w:type="spellEnd"/>
      <w:r>
        <w:t xml:space="preserve">, P.M. and </w:t>
      </w:r>
      <w:proofErr w:type="spellStart"/>
      <w:r>
        <w:t>Sheeran</w:t>
      </w:r>
      <w:proofErr w:type="spellEnd"/>
      <w:r>
        <w:t xml:space="preserve">, P., 2006. Implementation intentions and goal achievement: </w:t>
      </w:r>
      <w:r w:rsidR="001C1FD3">
        <w:br/>
      </w:r>
      <w:r>
        <w:t>A meta</w:t>
      </w:r>
      <w:r w:rsidR="00B220F8">
        <w:t>-</w:t>
      </w:r>
      <w:r>
        <w:t xml:space="preserve">analysis of effects and processes. </w:t>
      </w:r>
      <w:r w:rsidRPr="00B220F8">
        <w:rPr>
          <w:i/>
        </w:rPr>
        <w:t>Advances in experimental social psychology, 38</w:t>
      </w:r>
      <w:r>
        <w:t>, pp.69-119.</w:t>
      </w:r>
    </w:p>
    <w:p w14:paraId="13075F10" w14:textId="77777777" w:rsidR="00A5777A" w:rsidRDefault="00A5777A" w:rsidP="00A5777A">
      <w:proofErr w:type="spellStart"/>
      <w:r>
        <w:t>Gollwitzer</w:t>
      </w:r>
      <w:proofErr w:type="spellEnd"/>
      <w:r>
        <w:t xml:space="preserve">, P.M., </w:t>
      </w:r>
      <w:proofErr w:type="spellStart"/>
      <w:r>
        <w:t>Sheeran</w:t>
      </w:r>
      <w:proofErr w:type="spellEnd"/>
      <w:r>
        <w:t>, P., Michalski, V. and Seifert, A.E., 2009. When intentions go public: Does social reality widen the intention-</w:t>
      </w:r>
      <w:proofErr w:type="spellStart"/>
      <w:r>
        <w:t>behavior</w:t>
      </w:r>
      <w:proofErr w:type="spellEnd"/>
      <w:r>
        <w:t xml:space="preserve"> gap</w:t>
      </w:r>
      <w:proofErr w:type="gramStart"/>
      <w:r>
        <w:t>?.</w:t>
      </w:r>
      <w:proofErr w:type="gramEnd"/>
      <w:r>
        <w:t xml:space="preserve"> </w:t>
      </w:r>
      <w:r w:rsidRPr="00B220F8">
        <w:rPr>
          <w:i/>
        </w:rPr>
        <w:t>Psychological science, 20</w:t>
      </w:r>
      <w:r>
        <w:t>(5), pp.612-618.</w:t>
      </w:r>
    </w:p>
    <w:p w14:paraId="1CD6A475" w14:textId="77777777" w:rsidR="00A5777A" w:rsidRDefault="00A5777A" w:rsidP="00A5777A">
      <w:r>
        <w:t xml:space="preserve">Greenwald, A.G., Carnot, C.G., Beach, R. and Young, B., 1987. Increasing voting </w:t>
      </w:r>
      <w:proofErr w:type="spellStart"/>
      <w:r>
        <w:t>behavior</w:t>
      </w:r>
      <w:proofErr w:type="spellEnd"/>
      <w:r>
        <w:t xml:space="preserve"> by asking people if they expect to vote. </w:t>
      </w:r>
      <w:r w:rsidRPr="00B220F8">
        <w:rPr>
          <w:i/>
        </w:rPr>
        <w:t>Journal of Applied Psychology, 72</w:t>
      </w:r>
      <w:r>
        <w:t xml:space="preserve">(2), </w:t>
      </w:r>
      <w:r w:rsidR="004D5B50">
        <w:t>p</w:t>
      </w:r>
      <w:r>
        <w:t>p.315-318.</w:t>
      </w:r>
    </w:p>
    <w:p w14:paraId="716FE675" w14:textId="77777777" w:rsidR="00A5777A" w:rsidRDefault="00A5777A" w:rsidP="00A5777A">
      <w:r>
        <w:t xml:space="preserve">Hillman, K., 2014. </w:t>
      </w:r>
      <w:r w:rsidRPr="00B220F8">
        <w:rPr>
          <w:i/>
        </w:rPr>
        <w:t>Should you tell people about your goals?</w:t>
      </w:r>
      <w:r>
        <w:t xml:space="preserve"> Psychology 24. Available from </w:t>
      </w:r>
      <w:hyperlink r:id="rId25" w:history="1">
        <w:r w:rsidRPr="00B220F8">
          <w:rPr>
            <w:rStyle w:val="Hyperlink"/>
          </w:rPr>
          <w:t>http://www.psychology24.org/</w:t>
        </w:r>
      </w:hyperlink>
      <w:r>
        <w:t>. [28 May 2018].</w:t>
      </w:r>
    </w:p>
    <w:p w14:paraId="6CE8FB0E" w14:textId="77777777" w:rsidR="00A5777A" w:rsidRDefault="00A5777A" w:rsidP="00A5777A">
      <w:r>
        <w:t>Lusardi, A., Keller, P.A and Keller, A.</w:t>
      </w:r>
      <w:r w:rsidR="004D5B50">
        <w:t>,</w:t>
      </w:r>
      <w:r>
        <w:t xml:space="preserve"> 2009. ‘New ways to make people save: a social marketing </w:t>
      </w:r>
      <w:proofErr w:type="spellStart"/>
      <w:r>
        <w:t>approach’</w:t>
      </w:r>
      <w:proofErr w:type="gramStart"/>
      <w:r>
        <w:t>,in</w:t>
      </w:r>
      <w:proofErr w:type="spellEnd"/>
      <w:proofErr w:type="gramEnd"/>
      <w:r>
        <w:t xml:space="preserve"> A. Lusardi (</w:t>
      </w:r>
      <w:proofErr w:type="spellStart"/>
      <w:r>
        <w:t>ed</w:t>
      </w:r>
      <w:proofErr w:type="spellEnd"/>
      <w:r>
        <w:t>),</w:t>
      </w:r>
      <w:r w:rsidR="00E76E12">
        <w:t xml:space="preserve"> </w:t>
      </w:r>
      <w:r w:rsidRPr="00B220F8">
        <w:rPr>
          <w:i/>
        </w:rPr>
        <w:t>Overcoming the Saving Slump: How to</w:t>
      </w:r>
      <w:r w:rsidR="009838FB" w:rsidRPr="00B220F8">
        <w:rPr>
          <w:i/>
        </w:rPr>
        <w:t xml:space="preserve"> </w:t>
      </w:r>
      <w:r w:rsidRPr="00B220F8">
        <w:rPr>
          <w:i/>
        </w:rPr>
        <w:t>Increase the Effectiveness of Financial Education and Saving Programs</w:t>
      </w:r>
      <w:r>
        <w:t>,</w:t>
      </w:r>
      <w:r w:rsidR="00E76E12">
        <w:t xml:space="preserve"> </w:t>
      </w:r>
      <w:r w:rsidR="00D648E8">
        <w:t>pp.</w:t>
      </w:r>
      <w:r>
        <w:t>209-236</w:t>
      </w:r>
      <w:r w:rsidR="00B220F8">
        <w:t>. Univ. Chicago Press, Chicago.</w:t>
      </w:r>
    </w:p>
    <w:p w14:paraId="40F43F4C" w14:textId="77777777" w:rsidR="00A5777A" w:rsidRDefault="00A5777A" w:rsidP="00A5777A">
      <w:proofErr w:type="spellStart"/>
      <w:r>
        <w:t>Madrian</w:t>
      </w:r>
      <w:proofErr w:type="spellEnd"/>
      <w:r>
        <w:t xml:space="preserve">, B., Milkman, K.L., </w:t>
      </w:r>
      <w:proofErr w:type="spellStart"/>
      <w:r>
        <w:t>Beshears</w:t>
      </w:r>
      <w:proofErr w:type="spellEnd"/>
      <w:r>
        <w:t xml:space="preserve">, J., Choi, J. and </w:t>
      </w:r>
      <w:proofErr w:type="spellStart"/>
      <w:r>
        <w:t>Laibson</w:t>
      </w:r>
      <w:proofErr w:type="spellEnd"/>
      <w:r>
        <w:t xml:space="preserve">, D.I., 2012. </w:t>
      </w:r>
      <w:r w:rsidRPr="00B220F8">
        <w:rPr>
          <w:i/>
        </w:rPr>
        <w:t xml:space="preserve">Following through on Good Intentions: The Power of Planning Prompts </w:t>
      </w:r>
      <w:r>
        <w:t>(No. 8830778).</w:t>
      </w:r>
    </w:p>
    <w:p w14:paraId="752D2025" w14:textId="77777777" w:rsidR="00A5777A" w:rsidRDefault="00A5777A" w:rsidP="00A5777A">
      <w:proofErr w:type="spellStart"/>
      <w:r>
        <w:t>Madrian</w:t>
      </w:r>
      <w:proofErr w:type="spellEnd"/>
      <w:r>
        <w:t xml:space="preserve">, B.C., 2014. Applying insights from </w:t>
      </w:r>
      <w:proofErr w:type="spellStart"/>
      <w:r>
        <w:t>behavioral</w:t>
      </w:r>
      <w:proofErr w:type="spellEnd"/>
      <w:r>
        <w:t xml:space="preserve"> economics to policy design. </w:t>
      </w:r>
      <w:proofErr w:type="spellStart"/>
      <w:r w:rsidRPr="00B220F8">
        <w:rPr>
          <w:i/>
        </w:rPr>
        <w:t>Annu</w:t>
      </w:r>
      <w:proofErr w:type="spellEnd"/>
      <w:r w:rsidRPr="00B220F8">
        <w:rPr>
          <w:i/>
        </w:rPr>
        <w:t>. Rev. Econ., 6</w:t>
      </w:r>
      <w:r w:rsidR="00B220F8">
        <w:t>(1), pp.663-688.</w:t>
      </w:r>
    </w:p>
    <w:p w14:paraId="5F372DF7" w14:textId="77777777" w:rsidR="00A5777A" w:rsidRDefault="00A5777A" w:rsidP="00A5777A">
      <w:proofErr w:type="spellStart"/>
      <w:r>
        <w:lastRenderedPageBreak/>
        <w:t>Masicampo</w:t>
      </w:r>
      <w:proofErr w:type="spellEnd"/>
      <w:r>
        <w:t xml:space="preserve">, E.J. and </w:t>
      </w:r>
      <w:proofErr w:type="spellStart"/>
      <w:r>
        <w:t>Baumeister</w:t>
      </w:r>
      <w:proofErr w:type="spellEnd"/>
      <w:r>
        <w:t xml:space="preserve">, R.F., 2011. Consider it done! Plan making can eliminate the cognitive effects of unfulfilled goals. </w:t>
      </w:r>
      <w:r w:rsidRPr="00B220F8">
        <w:rPr>
          <w:i/>
        </w:rPr>
        <w:t>Journal of personality and social psychology, 101</w:t>
      </w:r>
      <w:r>
        <w:t>(4), pp.667-683.</w:t>
      </w:r>
    </w:p>
    <w:p w14:paraId="62EB46C1" w14:textId="77777777" w:rsidR="00A5777A" w:rsidRDefault="00A5777A" w:rsidP="00A5777A">
      <w:r>
        <w:t xml:space="preserve">Milkman, K.L., </w:t>
      </w:r>
      <w:proofErr w:type="spellStart"/>
      <w:r>
        <w:t>Minson</w:t>
      </w:r>
      <w:proofErr w:type="spellEnd"/>
      <w:r>
        <w:t xml:space="preserve">, J.A. and </w:t>
      </w:r>
      <w:proofErr w:type="spellStart"/>
      <w:r>
        <w:t>Volpp</w:t>
      </w:r>
      <w:proofErr w:type="spellEnd"/>
      <w:r>
        <w:t xml:space="preserve">, K.G., 2013. Holding the Hunger Games hostage at the gym: An evaluation of temptation bundling. </w:t>
      </w:r>
      <w:r w:rsidRPr="00B220F8">
        <w:rPr>
          <w:i/>
        </w:rPr>
        <w:t>Management science, 60</w:t>
      </w:r>
      <w:r>
        <w:t>(2), pp.283-299.</w:t>
      </w:r>
    </w:p>
    <w:p w14:paraId="770634C6" w14:textId="77777777" w:rsidR="00A5777A" w:rsidRDefault="00A5777A" w:rsidP="00A5777A">
      <w:r>
        <w:t xml:space="preserve">Nelson, L.D. and Norton, M.I., 2005. From student to superhero: Situational primes shape future helping. </w:t>
      </w:r>
      <w:r w:rsidRPr="00B220F8">
        <w:rPr>
          <w:i/>
        </w:rPr>
        <w:t>Journal of experimental social psychology, 41</w:t>
      </w:r>
      <w:r>
        <w:t>(4), pp.423-430.</w:t>
      </w:r>
    </w:p>
    <w:p w14:paraId="442387E4" w14:textId="77777777" w:rsidR="00A5777A" w:rsidRDefault="00A5777A" w:rsidP="00A5777A">
      <w:r>
        <w:t>PricewaterhouseCoopers, 2015. Weighing the cost of obesity: a case for action.</w:t>
      </w:r>
      <w:r w:rsidRPr="00961245">
        <w:t xml:space="preserve"> PricewaterhouseCoopers</w:t>
      </w:r>
      <w:r w:rsidR="004D5B50">
        <w:t>, Canberra</w:t>
      </w:r>
      <w:r>
        <w:t>.</w:t>
      </w:r>
    </w:p>
    <w:p w14:paraId="22210854" w14:textId="77777777" w:rsidR="00A5777A" w:rsidRDefault="00A5777A" w:rsidP="00A5777A">
      <w:r>
        <w:t xml:space="preserve">Rogers, T., Milkman, K.L., John, L. and Norton, M.I., 2013. Making the best-laid plans better: how plan making increases follow-through. </w:t>
      </w:r>
      <w:proofErr w:type="spellStart"/>
      <w:r w:rsidRPr="00B220F8">
        <w:rPr>
          <w:i/>
        </w:rPr>
        <w:t>Behavioral</w:t>
      </w:r>
      <w:proofErr w:type="spellEnd"/>
      <w:r w:rsidRPr="00B220F8">
        <w:rPr>
          <w:i/>
        </w:rPr>
        <w:t xml:space="preserve"> Science &amp; Policy.</w:t>
      </w:r>
    </w:p>
    <w:p w14:paraId="68493177" w14:textId="77777777" w:rsidR="00A5777A" w:rsidRDefault="00A5777A" w:rsidP="00A5777A">
      <w:r>
        <w:t xml:space="preserve">Social and </w:t>
      </w:r>
      <w:proofErr w:type="spellStart"/>
      <w:r>
        <w:t>Behavioral</w:t>
      </w:r>
      <w:proofErr w:type="spellEnd"/>
      <w:r>
        <w:t xml:space="preserve"> Sciences Team, Annual Report, 2016. Social and </w:t>
      </w:r>
      <w:proofErr w:type="spellStart"/>
      <w:r>
        <w:t>behavioral</w:t>
      </w:r>
      <w:proofErr w:type="spellEnd"/>
      <w:r>
        <w:t xml:space="preserve"> science team annual report. Available at </w:t>
      </w:r>
      <w:hyperlink r:id="rId26" w:history="1">
        <w:r w:rsidRPr="00B220F8">
          <w:rPr>
            <w:rStyle w:val="Hyperlink"/>
          </w:rPr>
          <w:t>https://sbst.gov/</w:t>
        </w:r>
      </w:hyperlink>
      <w:r>
        <w:t>. [28 May 2018].</w:t>
      </w:r>
    </w:p>
    <w:p w14:paraId="5AFB8FD9" w14:textId="77777777" w:rsidR="00A041E9" w:rsidRDefault="00A5777A">
      <w:pPr>
        <w:keepLines w:val="0"/>
        <w:spacing w:before="0" w:after="0" w:line="240" w:lineRule="auto"/>
      </w:pPr>
      <w:proofErr w:type="spellStart"/>
      <w:r>
        <w:t>Soman</w:t>
      </w:r>
      <w:proofErr w:type="spellEnd"/>
      <w:r>
        <w:t xml:space="preserve">, D. and Cheema, A., 2011. Earmarking and partitioning: increasing saving by low-income households. </w:t>
      </w:r>
      <w:r w:rsidRPr="00B220F8">
        <w:rPr>
          <w:i/>
        </w:rPr>
        <w:t>Journal of Marketing Research, 48</w:t>
      </w:r>
      <w:r>
        <w:t>(SPL), pp.S14-S22.</w:t>
      </w:r>
      <w:r>
        <w:cr/>
      </w:r>
      <w:r w:rsidR="00A041E9">
        <w:br w:type="page"/>
      </w:r>
    </w:p>
    <w:p w14:paraId="454272DC" w14:textId="77777777" w:rsidR="006915B0" w:rsidRDefault="006915B0" w:rsidP="000E55FE">
      <w:pPr>
        <w:keepLines w:val="0"/>
        <w:spacing w:before="0" w:after="0" w:line="240" w:lineRule="auto"/>
        <w:rPr>
          <w:rStyle w:val="Hyperlink"/>
        </w:rPr>
        <w:sectPr w:rsidR="006915B0" w:rsidSect="00097150">
          <w:headerReference w:type="default" r:id="rId27"/>
          <w:footerReference w:type="default" r:id="rId28"/>
          <w:pgSz w:w="11906" w:h="16838" w:code="9"/>
          <w:pgMar w:top="2041" w:right="2381" w:bottom="1701" w:left="1247" w:header="720" w:footer="851" w:gutter="0"/>
          <w:cols w:space="708"/>
          <w:docGrid w:linePitch="360"/>
        </w:sectPr>
      </w:pPr>
    </w:p>
    <w:p w14:paraId="213D3EFC" w14:textId="77777777" w:rsidR="00A93062" w:rsidRPr="006915B0" w:rsidRDefault="00A041E9" w:rsidP="006915B0">
      <w:pPr>
        <w:jc w:val="center"/>
      </w:pPr>
      <w:r>
        <w:rPr>
          <w:noProof/>
        </w:rPr>
        <w:lastRenderedPageBreak/>
        <mc:AlternateContent>
          <mc:Choice Requires="wps">
            <w:drawing>
              <wp:anchor distT="0" distB="0" distL="114300" distR="114300" simplePos="0" relativeHeight="251677696" behindDoc="0" locked="0" layoutInCell="1" allowOverlap="1" wp14:anchorId="63F68939" wp14:editId="03FB2F9F">
                <wp:simplePos x="0" y="0"/>
                <wp:positionH relativeFrom="column">
                  <wp:posOffset>-85725</wp:posOffset>
                </wp:positionH>
                <wp:positionV relativeFrom="page">
                  <wp:posOffset>9485630</wp:posOffset>
                </wp:positionV>
                <wp:extent cx="5461200" cy="1371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9A3721" w14:textId="77777777" w:rsidR="00A041E9" w:rsidRDefault="00A041E9" w:rsidP="00A041E9">
                            <w:pPr>
                              <w:pStyle w:val="Heading1a"/>
                              <w:rPr>
                                <w:color w:val="FFFFFF" w:themeColor="background1"/>
                              </w:rPr>
                            </w:pPr>
                            <w:r w:rsidRPr="000E55FE">
                              <w:rPr>
                                <w:color w:val="FFFFFF" w:themeColor="background1"/>
                              </w:rPr>
                              <w:t xml:space="preserve">General enquiries </w:t>
                            </w:r>
                            <w:hyperlink r:id="rId29" w:history="1">
                              <w:r w:rsidRPr="000E55FE">
                                <w:rPr>
                                  <w:rStyle w:val="Hyperlink"/>
                                  <w:color w:val="FFFFFF" w:themeColor="background1"/>
                                </w:rPr>
                                <w:t>beta@pmc.gov.au</w:t>
                              </w:r>
                            </w:hyperlink>
                          </w:p>
                          <w:p w14:paraId="2541BAC4" w14:textId="77777777" w:rsidR="00A041E9" w:rsidRPr="000E55FE" w:rsidRDefault="00A041E9" w:rsidP="00A041E9">
                            <w:pPr>
                              <w:pStyle w:val="Heading1a"/>
                              <w:rPr>
                                <w:color w:val="FFFFFF" w:themeColor="background1"/>
                                <w:sz w:val="20"/>
                              </w:rPr>
                            </w:pPr>
                            <w:r w:rsidRPr="000E55FE">
                              <w:rPr>
                                <w:color w:val="FFFFFF" w:themeColor="background1"/>
                              </w:rPr>
                              <w:t xml:space="preserve">Media enquiries </w:t>
                            </w:r>
                            <w:hyperlink r:id="rId30"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8939" id="Text Box 12" o:spid="_x0000_s1027" type="#_x0000_t202" style="position:absolute;left:0;text-align:left;margin-left:-6.75pt;margin-top:746.9pt;width:430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hNdwIAAGMFAAAOAAAAZHJzL2Uyb0RvYy54bWysVFtv0zAUfkfiP1h+Z2lKt0G1dCqbhpCm&#10;bWJDe3Yde41IfIztNim/ns9O0pXByxAvyfE537lfzs67pmZb5XxFpuD50YQzZSSVlXkq+LeHq3cf&#10;OPNBmFLUZFTBd8rz88XbN2etnasprakulWMwYvy8tQVfh2DnWeblWjXCH5FVBkJNrhEBT/eUlU60&#10;sN7U2XQyOclacqV1JJX34F72Qr5I9rVWMtxq7VVgdcERW0hfl76r+M0WZ2L+5IRdV3IIQ/xDFI2o&#10;DJzuTV2KINjGVX+YairpyJMOR5KajLSupEo5IJt88iKb+7WwKuWC4ni7L5P/f2blzfbOsapE76ac&#10;GdGgRw+qC+wTdQws1Ke1fg7YvQUwdOADO/I9mDHtTrsm/pEQgxyV3u2rG61JMI9nJzlaxpmELH9/&#10;mp/gAfvZs7p1PnxW1LBIFNyhfamqYnvtQw8dIdGboauqrlMLa/MbAzZ7jkozMGjHTPqIExV2tYpa&#10;tfmqNGqQAo+MNH3qonZsKzA3QkplQso52QU6ojR8v0ZxwEfVPqrXKO81kmcyYa/cVIZcqtKLsMvv&#10;Y8i6x6PUB3lHMnSrrm/+2NAVlTv02VG/Kd7Kqwq9uBY+3AmH1UD/sO7hFh9dU1twGijO1uR+/o0f&#10;8ZhYSDlrsWoF9z82winO6i8Gs/wxn83ibqbH7Ph0ioc7lKwOJWbTXBC6kuOwWJnIiA/1SGpHzSOu&#10;wjJ6hUgYCd8FDyN5EfoDgKsi1XKZQNhGK8K1ubcymo5VjpP20D0KZ4dxDJjkGxqXUsxfTGWPjZqG&#10;lptAukojG+vcV3WoPzY5Df1wdeKpOHwn1PNtXPwCAAD//wMAUEsDBBQABgAIAAAAIQBnElpo4AAA&#10;AA0BAAAPAAAAZHJzL2Rvd25yZXYueG1sTI/BTsMwEETvSPyDtUjcWrs0LUmIUyEQV1ALrcTNjbdJ&#10;RLyOYrcJf89yguPOPM3OFJvJdeKCQ2g9aVjMFQikytuWag0f7y+zFESIhqzpPKGGbwywKa+vCpNb&#10;P9IWL7tYCw6hkBsNTYx9LmWoGnQmzH2PxN7JD85EPoda2sGMHO46eafUWjrTEn9oTI9PDVZfu7PT&#10;sH89fR4S9VY/u1U/+klJcpnU+vZmenwAEXGKfzD81ufqUHKnoz+TDaLTMFssV4yykWRLHsFImqxZ&#10;OrJ0r7IUZFnI/yvKHwAAAP//AwBQSwECLQAUAAYACAAAACEAtoM4kv4AAADhAQAAEwAAAAAAAAAA&#10;AAAAAAAAAAAAW0NvbnRlbnRfVHlwZXNdLnhtbFBLAQItABQABgAIAAAAIQA4/SH/1gAAAJQBAAAL&#10;AAAAAAAAAAAAAAAAAC8BAABfcmVscy8ucmVsc1BLAQItABQABgAIAAAAIQARZYhNdwIAAGMFAAAO&#10;AAAAAAAAAAAAAAAAAC4CAABkcnMvZTJvRG9jLnhtbFBLAQItABQABgAIAAAAIQBnElpo4AAAAA0B&#10;AAAPAAAAAAAAAAAAAAAAANEEAABkcnMvZG93bnJldi54bWxQSwUGAAAAAAQABADzAAAA3gUAAAAA&#10;" filled="f" stroked="f">
                <v:textbox>
                  <w:txbxContent>
                    <w:p w14:paraId="469A3721" w14:textId="77777777" w:rsidR="00A041E9" w:rsidRDefault="00A041E9" w:rsidP="00A041E9">
                      <w:pPr>
                        <w:pStyle w:val="Heading1a"/>
                        <w:rPr>
                          <w:color w:val="FFFFFF" w:themeColor="background1"/>
                        </w:rPr>
                      </w:pPr>
                      <w:r w:rsidRPr="000E55FE">
                        <w:rPr>
                          <w:color w:val="FFFFFF" w:themeColor="background1"/>
                        </w:rPr>
                        <w:t xml:space="preserve">General enquiries </w:t>
                      </w:r>
                      <w:hyperlink r:id="rId31" w:history="1">
                        <w:r w:rsidRPr="000E55FE">
                          <w:rPr>
                            <w:rStyle w:val="Hyperlink"/>
                            <w:color w:val="FFFFFF" w:themeColor="background1"/>
                          </w:rPr>
                          <w:t>beta@pmc.gov.au</w:t>
                        </w:r>
                      </w:hyperlink>
                    </w:p>
                    <w:p w14:paraId="2541BAC4" w14:textId="77777777" w:rsidR="00A041E9" w:rsidRPr="000E55FE" w:rsidRDefault="00A041E9" w:rsidP="00A041E9">
                      <w:pPr>
                        <w:pStyle w:val="Heading1a"/>
                        <w:rPr>
                          <w:color w:val="FFFFFF" w:themeColor="background1"/>
                          <w:sz w:val="20"/>
                        </w:rPr>
                      </w:pPr>
                      <w:r w:rsidRPr="000E55FE">
                        <w:rPr>
                          <w:color w:val="FFFFFF" w:themeColor="background1"/>
                        </w:rPr>
                        <w:t xml:space="preserve">Media enquiries </w:t>
                      </w:r>
                      <w:hyperlink r:id="rId32" w:history="1">
                        <w:r w:rsidRPr="000E55FE">
                          <w:rPr>
                            <w:rStyle w:val="Hyperlink"/>
                            <w:color w:val="FFFFFF" w:themeColor="background1"/>
                          </w:rPr>
                          <w:t>media@pmc.gov.au</w:t>
                        </w:r>
                      </w:hyperlink>
                    </w:p>
                  </w:txbxContent>
                </v:textbox>
                <w10:wrap type="square" anchory="page"/>
              </v:shape>
            </w:pict>
          </mc:Fallback>
        </mc:AlternateContent>
      </w:r>
      <w:r>
        <w:rPr>
          <w:noProof/>
        </w:rPr>
        <mc:AlternateContent>
          <mc:Choice Requires="wps">
            <w:drawing>
              <wp:anchor distT="0" distB="0" distL="114300" distR="114300" simplePos="0" relativeHeight="251673600" behindDoc="0" locked="0" layoutInCell="1" allowOverlap="1" wp14:anchorId="1C3E8B8A" wp14:editId="267BEE66">
                <wp:simplePos x="0" y="0"/>
                <wp:positionH relativeFrom="column">
                  <wp:posOffset>-85725</wp:posOffset>
                </wp:positionH>
                <wp:positionV relativeFrom="page">
                  <wp:posOffset>3852545</wp:posOffset>
                </wp:positionV>
                <wp:extent cx="54612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894D19" w14:textId="77777777" w:rsidR="00A041E9" w:rsidRPr="000E55FE" w:rsidRDefault="00A041E9"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7B5F7B5D" w14:textId="77777777" w:rsidR="00A041E9" w:rsidRPr="000E55FE" w:rsidRDefault="00A041E9" w:rsidP="00A041E9">
                            <w:pPr>
                              <w:rPr>
                                <w:color w:val="FFFFFF" w:themeColor="background1"/>
                              </w:rPr>
                            </w:pPr>
                          </w:p>
                          <w:p w14:paraId="190CA356" w14:textId="77777777" w:rsidR="00A041E9" w:rsidRPr="000E55FE" w:rsidRDefault="00A041E9" w:rsidP="00A041E9">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8B8A" id="Text Box 9" o:spid="_x0000_s1028" type="#_x0000_t202" style="position:absolute;left:0;text-align:left;margin-left:-6.75pt;margin-top:303.35pt;width:430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qiegIAAGEFAAAOAAAAZHJzL2Uyb0RvYy54bWysVMFu2zAMvQ/YPwi6r46ztFuDOkXWosOA&#10;oi3WDj0rstQYk0RNYmJnXz9KttOs26XDLjZFPlLkI6mz884atlUhNuAqXh5NOFNOQt24p4p/e7h6&#10;95GziMLVwoBTFd+pyM8Xb9+ctX6uprAGU6vAKIiL89ZXfI3o50UR5VpZEY/AK0dGDcEKpGN4Kuog&#10;WopuTTGdTE6KFkLtA0gVI2kveyNf5PhaK4m3WkeFzFSccsP8Dfm7St9icSbmT0H4dSOHNMQ/ZGFF&#10;4+jSfahLgYJtQvNHKNvIABE0HkmwBWjdSJVroGrKyYtq7tfCq1wLkRP9nqb4/8LKm+1dYE1d8VPO&#10;nLDUogfVIfsEHTtN7LQ+zgl07wmGHampy6M+kjIV3elg05/KYWQnnnd7blMwScrj2UlJDeNMkq18&#10;/6E8oQPFL57dfYj4WYFlSah4oOZlTsX2OmIPHSHpNgdXjTG5gcb9pqCYvUblCRi8UyV9xlnCnVHJ&#10;y7ivShMDOfGkyLOnLkxgW0FTI6RUDnPNOS6hE0rT3a9xHPDJtc/qNc57j3wzONw728ZByCy9SLv+&#10;PqasezxRfVB3ErFbdbn107GhK6h31OcA/Z5EL68a6sW1iHgnAi0G9Y+WHW/pow20FYdB4mwN4eff&#10;9AlP80pWzlpatIrHHxsRFGfmi6NJPi1ns7SZ+TA7/jClQzi0rA4tbmMvgLpS0rPiZRYTHs0o6gD2&#10;kd6EZbqVTMJJurviOIoX2K8/vSlSLZcZRLvoBV67ey9T6MRymrSH7lEEP4wj0iTfwLiSYv5iKnts&#10;8nSw3CDoJo9s4rlndeCf9jgP/fDmpIfi8JxRzy/j4hcAAAD//wMAUEsDBBQABgAIAAAAIQCz9FXx&#10;3wAAAAsBAAAPAAAAZHJzL2Rvd25yZXYueG1sTI/LbsIwEEX3lfoP1lTqDmxSCBDioKpVt1TQh9Sd&#10;iYckajyOYkPSv++wanfzOLpzJt+OrhUX7EPjScNsqkAgld42VGl4f3uZrECEaMia1hNq+MEA2+L2&#10;JjeZ9QPt8XKIleAQCpnRUMfYZVKGskZnwtR3SLw7+d6ZyG1fSdubgcNdKxOlUulMQ3yhNh0+1Vh+&#10;H85Ow8fu9PU5V6/Vs1t0gx+VJLeWWt/fjY8bEBHH+AfDVZ/VoWCnoz+TDaLVMJk9LBjVkKp0CYKJ&#10;1TzlyZGLJFmCLHL5/4fiFwAA//8DAFBLAQItABQABgAIAAAAIQC2gziS/gAAAOEBAAATAAAAAAAA&#10;AAAAAAAAAAAAAABbQ29udGVudF9UeXBlc10ueG1sUEsBAi0AFAAGAAgAAAAhADj9If/WAAAAlAEA&#10;AAsAAAAAAAAAAAAAAAAALwEAAF9yZWxzLy5yZWxzUEsBAi0AFAAGAAgAAAAhADRSqqJ6AgAAYQUA&#10;AA4AAAAAAAAAAAAAAAAALgIAAGRycy9lMm9Eb2MueG1sUEsBAi0AFAAGAAgAAAAhALP0VfHfAAAA&#10;CwEAAA8AAAAAAAAAAAAAAAAA1AQAAGRycy9kb3ducmV2LnhtbFBLBQYAAAAABAAEAPMAAADgBQAA&#10;AAA=&#10;" filled="f" stroked="f">
                <v:textbox>
                  <w:txbxContent>
                    <w:p w14:paraId="31894D19" w14:textId="77777777" w:rsidR="00A041E9" w:rsidRPr="000E55FE" w:rsidRDefault="00A041E9"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7B5F7B5D" w14:textId="77777777" w:rsidR="00A041E9" w:rsidRPr="000E55FE" w:rsidRDefault="00A041E9" w:rsidP="00A041E9">
                      <w:pPr>
                        <w:rPr>
                          <w:color w:val="FFFFFF" w:themeColor="background1"/>
                        </w:rPr>
                      </w:pPr>
                    </w:p>
                    <w:p w14:paraId="190CA356" w14:textId="77777777" w:rsidR="00A041E9" w:rsidRPr="000E55FE" w:rsidRDefault="00A041E9" w:rsidP="00A041E9">
                      <w:pPr>
                        <w:pStyle w:val="BackPageH1"/>
                        <w:rPr>
                          <w:color w:val="FFFFFF" w:themeColor="background1"/>
                          <w:sz w:val="16"/>
                        </w:rPr>
                      </w:pPr>
                    </w:p>
                  </w:txbxContent>
                </v:textbox>
                <w10:wrap type="square" anchory="page"/>
              </v:shape>
            </w:pict>
          </mc:Fallback>
        </mc:AlternateContent>
      </w:r>
      <w:r>
        <w:rPr>
          <w:noProof/>
        </w:rPr>
        <mc:AlternateContent>
          <mc:Choice Requires="wps">
            <w:drawing>
              <wp:anchor distT="0" distB="0" distL="114300" distR="114300" simplePos="0" relativeHeight="251674624" behindDoc="0" locked="0" layoutInCell="1" allowOverlap="1" wp14:anchorId="7B757A8B" wp14:editId="64EB2F3D">
                <wp:simplePos x="0" y="0"/>
                <wp:positionH relativeFrom="column">
                  <wp:posOffset>-85725</wp:posOffset>
                </wp:positionH>
                <wp:positionV relativeFrom="paragraph">
                  <wp:posOffset>5294630</wp:posOffset>
                </wp:positionV>
                <wp:extent cx="5461000" cy="13703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54610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99431" w14:textId="77777777" w:rsidR="00A041E9" w:rsidRPr="000E55FE" w:rsidRDefault="00215387" w:rsidP="00A041E9">
                            <w:pPr>
                              <w:pStyle w:val="Heading1a"/>
                              <w:rPr>
                                <w:color w:val="FFFFFF" w:themeColor="background1"/>
                                <w:sz w:val="16"/>
                              </w:rPr>
                            </w:pPr>
                            <w:hyperlink r:id="rId33" w:history="1">
                              <w:r w:rsidR="00A041E9"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A8B" id="Text Box 10" o:spid="_x0000_s1029" type="#_x0000_t202" style="position:absolute;left:0;text-align:left;margin-left:-6.75pt;margin-top:416.9pt;width:430pt;height:107.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pjeAIAAGMFAAAOAAAAZHJzL2Uyb0RvYy54bWysVFtv0zAUfkfiP1h+Z0nXbkC1dCqbhpCm&#10;bWJDe3Yde41IfIztNim/ns9O0pXByxAvyfE537lfzs67pmZb5XxFpuCTo5wzZSSVlXkq+LeHq3cf&#10;OPNBmFLUZFTBd8rz88XbN2etnatjWlNdKsdgxPh5awu+DsHOs8zLtWqEPyKrDISaXCMCnu4pK51o&#10;Yb2ps+M8P81acqV1JJX34F72Qr5I9rVWMtxq7VVgdcERW0hfl76r+M0WZ2L+5IRdV3IIQ/xDFI2o&#10;DJzuTV2KINjGVX+YairpyJMOR5KajLSupEo5IJtJ/iKb+7WwKuWC4ni7L5P/f2blzfbOsapE71Ae&#10;Ixr06EF1gX2ijoGF+rTWzwG7twCGDnxgR74HM6bdadfEPxJikMPUbl/daE2CeTI7neQ5RBKyyfR9&#10;Pp0m+9mzunU+fFbUsEgU3KF9qapie+0DQgF0hERvhq6quk4trM1vDAB7jkozMGjHTPqIExV2tYpa&#10;tfmqNGqQAo+MNH3qonZsKzA3QkplQso52QU6ojR8v0ZxwEfVPqrXKO81kmcyYa/cVIZcqtKLsMvv&#10;Y8i6x6N+B3lHMnSrLjV/OjZ0ReUOfXbUb4q38qpCL66FD3fCYTXQP6x7uMVH19QWnAaKszW5n3/j&#10;RzwmFlLOWqxawf2PjXCKs/qLwSx/nMxmMBvSY3by/hgPdyhZHUrMprkgdGWCw2JlIiM+1COpHTWP&#10;uArL6BUiYSR8FzyM5EXoDwCuilTLZQJhG60I1+beymg6VjlO2kP3KJwdxjFgkm9oXEoxfzGVPTZq&#10;GlpuAukqjWysc1/Vof7Y5DTJw9WJp+LwnVDPt3HxCwAA//8DAFBLAwQUAAYACAAAACEA9wGGmd8A&#10;AAAMAQAADwAAAGRycy9kb3ducmV2LnhtbEyPTU/DMAyG70j8h8hI3LZktKu60nRCIK5MjA+JW9Z4&#10;bUXjVE22ln8/c4Kj7Uevn7fczq4XZxxD50nDaqlAINXedtRoeH97XuQgQjRkTe8JNfxggG11fVWa&#10;wvqJXvG8j43gEAqF0dDGOBRShrpFZ8LSD0h8O/rRmcjj2Eg7monDXS/vlMqkMx3xh9YM+Nhi/b0/&#10;OQ0fL8evz1Ttmie3HiY/K0luI7W+vZkf7kFEnOMfDL/6rA4VOx38iWwQvYbFKlkzqiFPEu7ARJ5m&#10;vDkwqtJNBrIq5f8S1QUAAP//AwBQSwECLQAUAAYACAAAACEAtoM4kv4AAADhAQAAEwAAAAAAAAAA&#10;AAAAAAAAAAAAW0NvbnRlbnRfVHlwZXNdLnhtbFBLAQItABQABgAIAAAAIQA4/SH/1gAAAJQBAAAL&#10;AAAAAAAAAAAAAAAAAC8BAABfcmVscy8ucmVsc1BLAQItABQABgAIAAAAIQBinPpjeAIAAGMFAAAO&#10;AAAAAAAAAAAAAAAAAC4CAABkcnMvZTJvRG9jLnhtbFBLAQItABQABgAIAAAAIQD3AYaZ3wAAAAwB&#10;AAAPAAAAAAAAAAAAAAAAANIEAABkcnMvZG93bnJldi54bWxQSwUGAAAAAAQABADzAAAA3gUAAAAA&#10;" filled="f" stroked="f">
                <v:textbox>
                  <w:txbxContent>
                    <w:p w14:paraId="43B99431" w14:textId="77777777" w:rsidR="00A041E9" w:rsidRPr="000E55FE" w:rsidRDefault="00972C68" w:rsidP="00A041E9">
                      <w:pPr>
                        <w:pStyle w:val="Heading1a"/>
                        <w:rPr>
                          <w:color w:val="FFFFFF" w:themeColor="background1"/>
                          <w:sz w:val="16"/>
                        </w:rPr>
                      </w:pPr>
                      <w:hyperlink r:id="rId34" w:history="1">
                        <w:r w:rsidR="00A041E9" w:rsidRPr="000E55FE">
                          <w:rPr>
                            <w:rStyle w:val="Hyperlink"/>
                            <w:color w:val="FFFFFF" w:themeColor="background1"/>
                          </w:rPr>
                          <w:t>www.pmc.gov.au/beta</w:t>
                        </w:r>
                      </w:hyperlink>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2D802408" wp14:editId="27F31DD3">
                <wp:simplePos x="0" y="0"/>
                <wp:positionH relativeFrom="column">
                  <wp:posOffset>-85725</wp:posOffset>
                </wp:positionH>
                <wp:positionV relativeFrom="page">
                  <wp:posOffset>15118715</wp:posOffset>
                </wp:positionV>
                <wp:extent cx="54612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C6EAD1" w14:textId="77777777" w:rsidR="00A041E9" w:rsidRDefault="00A041E9" w:rsidP="00A041E9">
                            <w:pPr>
                              <w:pStyle w:val="Heading1a"/>
                              <w:rPr>
                                <w:color w:val="FFFFFF" w:themeColor="background1"/>
                              </w:rPr>
                            </w:pPr>
                            <w:r w:rsidRPr="000E55FE">
                              <w:rPr>
                                <w:color w:val="FFFFFF" w:themeColor="background1"/>
                              </w:rPr>
                              <w:t xml:space="preserve">General enquiries </w:t>
                            </w:r>
                            <w:hyperlink r:id="rId35" w:history="1">
                              <w:r w:rsidRPr="000E55FE">
                                <w:rPr>
                                  <w:rStyle w:val="Hyperlink"/>
                                  <w:color w:val="FFFFFF" w:themeColor="background1"/>
                                </w:rPr>
                                <w:t>beta@pmc.gov.au</w:t>
                              </w:r>
                            </w:hyperlink>
                          </w:p>
                          <w:p w14:paraId="4D2B38DB" w14:textId="77777777" w:rsidR="00A041E9" w:rsidRPr="000E55FE" w:rsidRDefault="00A041E9" w:rsidP="00A041E9">
                            <w:pPr>
                              <w:pStyle w:val="Heading1a"/>
                              <w:rPr>
                                <w:color w:val="FFFFFF" w:themeColor="background1"/>
                                <w:sz w:val="20"/>
                              </w:rPr>
                            </w:pPr>
                            <w:r w:rsidRPr="000E55FE">
                              <w:rPr>
                                <w:color w:val="FFFFFF" w:themeColor="background1"/>
                              </w:rPr>
                              <w:t xml:space="preserve">Media enquiries </w:t>
                            </w:r>
                            <w:hyperlink r:id="rId36"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2408" id="Text Box 11" o:spid="_x0000_s1030" type="#_x0000_t202" style="position:absolute;left:0;text-align:left;margin-left:-6.75pt;margin-top:1190.45pt;width:430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47eQIAAGMFAAAOAAAAZHJzL2Uyb0RvYy54bWysVMFu2zAMvQ/YPwi6r467tN2COkXWosOA&#10;oi3WDD0rstQYs0VNUmJnX78n2U6zbpcOu9gU+UiRj6TOL7qmZlvlfEWm4PnRhDNlJJWVeSr4t+X1&#10;uw+c+SBMKWoyquA75fnF/O2b89bO1DGtqS6VYwhi/Ky1BV+HYGdZ5uVaNcIfkVUGRk2uEQFH95SV&#10;TrSI3tTZ8WRymrXkSutIKu+hveqNfJ7ia61kuNPaq8DqgiO3kL4ufVfxm83PxezJCbuu5JCG+Ics&#10;GlEZXLoPdSWCYBtX/RGqqaQjTzocSWoy0rqSKtWAavLJi2oe1sKqVAvI8XZPk/9/YeXt9t6xqkTv&#10;cs6MaNCjpeoC+0Qdgwr8tNbPAHuwAIYOemBHvYcylt1p18Q/CmKwg+ndnt0YTUJ5Mj3N0TLOJGz5&#10;+7P8FAfEz57drfPhs6KGRaHgDu1LrIrtjQ89dITE2wxdV3WdWlib3xSI2WtUmoHBO1bSZ5yksKtV&#10;9KrNV6XBQUo8KtL0qcvasa3A3AgplQmp5hQX6IjSuPs1jgM+uvZZvcZ575FuJhP2zk1lyCWWXqRd&#10;fh9T1j0eVB/UHcXQrbrU/OnY0BWVO/TZUb8p3srrCr24ET7cC4fVQP+w7uEOH11TW3AaJM7W5H7+&#10;TR/xmFhYOWuxagX3PzbCKc7qLwaz/DGfTuNupsP05OwYB3doWR1azKa5JHQF44rskhjxoR5F7ah5&#10;xKuwiLfCJIzE3QUPo3gZ+gcAr4pUi0UCYRutCDfmwcoYOrIcJ23ZPQpnh3EMmORbGpdSzF5MZY+N&#10;noYWm0C6SiMbee5ZHfjHJqehH16d+FQcnhPq+W2c/wIAAP//AwBQSwMEFAAGAAgAAAAhAMKZIx3g&#10;AAAADQEAAA8AAABkcnMvZG93bnJldi54bWxMj8tOwzAQRfdI/IM1SOxau49ESYhTIRBbEOUhsXPj&#10;aRIRj6PYbcLfM6zocu4c3TlT7mbXizOOofOkYbVUIJBqbztqNLy/PS0yECEasqb3hBp+MMCuur4q&#10;TWH9RK943sdGcAmFwmhoYxwKKUPdojNh6Qck3h396EzkcWykHc3E5a6Xa6VS6UxHfKE1Az60WH/v&#10;T07Dx/Px63OrXppHlwyTn5Ukl0utb2/m+zsQEef4D8OfPqtDxU4HfyIbRK9hsdokjGpYbzKVg2Ak&#10;26YcHThK8jQHWZXy8ovqFwAA//8DAFBLAQItABQABgAIAAAAIQC2gziS/gAAAOEBAAATAAAAAAAA&#10;AAAAAAAAAAAAAABbQ29udGVudF9UeXBlc10ueG1sUEsBAi0AFAAGAAgAAAAhADj9If/WAAAAlAEA&#10;AAsAAAAAAAAAAAAAAAAALwEAAF9yZWxzLy5yZWxzUEsBAi0AFAAGAAgAAAAhAPBoPjt5AgAAYwUA&#10;AA4AAAAAAAAAAAAAAAAALgIAAGRycy9lMm9Eb2MueG1sUEsBAi0AFAAGAAgAAAAhAMKZIx3gAAAA&#10;DQEAAA8AAAAAAAAAAAAAAAAA0wQAAGRycy9kb3ducmV2LnhtbFBLBQYAAAAABAAEAPMAAADgBQAA&#10;AAA=&#10;" filled="f" stroked="f">
                <v:textbox>
                  <w:txbxContent>
                    <w:p w14:paraId="3FC6EAD1" w14:textId="77777777" w:rsidR="00A041E9" w:rsidRDefault="00A041E9" w:rsidP="00A041E9">
                      <w:pPr>
                        <w:pStyle w:val="Heading1a"/>
                        <w:rPr>
                          <w:color w:val="FFFFFF" w:themeColor="background1"/>
                        </w:rPr>
                      </w:pPr>
                      <w:r w:rsidRPr="000E55FE">
                        <w:rPr>
                          <w:color w:val="FFFFFF" w:themeColor="background1"/>
                        </w:rPr>
                        <w:t xml:space="preserve">General enquiries </w:t>
                      </w:r>
                      <w:hyperlink r:id="rId37" w:history="1">
                        <w:r w:rsidRPr="000E55FE">
                          <w:rPr>
                            <w:rStyle w:val="Hyperlink"/>
                            <w:color w:val="FFFFFF" w:themeColor="background1"/>
                          </w:rPr>
                          <w:t>beta@pmc.gov.au</w:t>
                        </w:r>
                      </w:hyperlink>
                    </w:p>
                    <w:p w14:paraId="4D2B38DB" w14:textId="77777777" w:rsidR="00A041E9" w:rsidRPr="000E55FE" w:rsidRDefault="00A041E9" w:rsidP="00A041E9">
                      <w:pPr>
                        <w:pStyle w:val="Heading1a"/>
                        <w:rPr>
                          <w:color w:val="FFFFFF" w:themeColor="background1"/>
                          <w:sz w:val="20"/>
                        </w:rPr>
                      </w:pPr>
                      <w:r w:rsidRPr="000E55FE">
                        <w:rPr>
                          <w:color w:val="FFFFFF" w:themeColor="background1"/>
                        </w:rPr>
                        <w:t xml:space="preserve">Media enquiries </w:t>
                      </w:r>
                      <w:hyperlink r:id="rId38" w:history="1">
                        <w:r w:rsidRPr="000E55FE">
                          <w:rPr>
                            <w:rStyle w:val="Hyperlink"/>
                            <w:color w:val="FFFFFF" w:themeColor="background1"/>
                          </w:rPr>
                          <w:t>media@pmc.gov.au</w:t>
                        </w:r>
                      </w:hyperlink>
                    </w:p>
                  </w:txbxContent>
                </v:textbox>
                <w10:wrap type="square" anchory="page"/>
              </v:shape>
            </w:pict>
          </mc:Fallback>
        </mc:AlternateContent>
      </w:r>
    </w:p>
    <w:sectPr w:rsidR="00A93062" w:rsidRPr="006915B0" w:rsidSect="00097150">
      <w:headerReference w:type="default" r:id="rId39"/>
      <w:pgSz w:w="11906" w:h="16838" w:code="9"/>
      <w:pgMar w:top="2041"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A631B" w14:textId="77777777" w:rsidR="00980AFD" w:rsidRDefault="00980AFD" w:rsidP="00DE2306">
      <w:r>
        <w:separator/>
      </w:r>
    </w:p>
    <w:p w14:paraId="1FA8C6C5" w14:textId="77777777" w:rsidR="00980AFD" w:rsidRDefault="00980AFD"/>
  </w:endnote>
  <w:endnote w:type="continuationSeparator" w:id="0">
    <w:p w14:paraId="28DE43BE" w14:textId="77777777" w:rsidR="00980AFD" w:rsidRDefault="00980AFD" w:rsidP="00DE2306">
      <w:r>
        <w:continuationSeparator/>
      </w:r>
    </w:p>
    <w:p w14:paraId="71D99122" w14:textId="77777777" w:rsidR="00980AFD" w:rsidRDefault="00980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24645" w14:textId="77777777" w:rsidR="00E4406C" w:rsidRDefault="00E44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477B" w14:textId="77777777" w:rsidR="00E4406C" w:rsidRDefault="00E44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ED06C" w14:textId="77777777" w:rsidR="00E4406C" w:rsidRDefault="00E440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EDFA4" w14:textId="270F08F0" w:rsidR="002F416C" w:rsidRPr="007F1EC8" w:rsidRDefault="002F416C" w:rsidP="00961245">
    <w:pPr>
      <w:pStyle w:val="Footer"/>
    </w:pPr>
    <w:r w:rsidRPr="007F1EC8">
      <w:t xml:space="preserve">Behavioural Economics Team of the Australian Government </w:t>
    </w:r>
    <w:r w:rsidRPr="007F1EC8">
      <w:tab/>
    </w:r>
    <w:r w:rsidRPr="007F1EC8">
      <w:fldChar w:fldCharType="begin"/>
    </w:r>
    <w:r w:rsidRPr="007F1EC8">
      <w:instrText xml:space="preserve"> PAGE   \* MERGEFORMAT </w:instrText>
    </w:r>
    <w:r w:rsidRPr="007F1EC8">
      <w:fldChar w:fldCharType="separate"/>
    </w:r>
    <w:r w:rsidR="00215387">
      <w:rPr>
        <w:noProof/>
      </w:rPr>
      <w:t>1</w:t>
    </w:r>
    <w:r w:rsidRPr="007F1EC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EDC20" w14:textId="758C8097" w:rsidR="002F416C" w:rsidRPr="00636C4F" w:rsidRDefault="00636C4F" w:rsidP="00636C4F">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215387">
      <w:rPr>
        <w:noProof/>
      </w:rPr>
      <w:t>5</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0D0AE" w14:textId="1E713B8A" w:rsidR="009838FB" w:rsidRPr="00636C4F" w:rsidRDefault="00B15330" w:rsidP="00B15330">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215387">
      <w:rPr>
        <w:noProof/>
      </w:rPr>
      <w:t>12</w:t>
    </w:r>
    <w:r w:rsidRPr="00D91D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09E70" w14:textId="77777777" w:rsidR="00980AFD" w:rsidRDefault="00980AFD" w:rsidP="00DE2306">
      <w:r>
        <w:separator/>
      </w:r>
    </w:p>
    <w:p w14:paraId="4F7B0A53" w14:textId="77777777" w:rsidR="00980AFD" w:rsidRDefault="00980AFD"/>
  </w:footnote>
  <w:footnote w:type="continuationSeparator" w:id="0">
    <w:p w14:paraId="3E47F19D" w14:textId="77777777" w:rsidR="00980AFD" w:rsidRDefault="00980AFD" w:rsidP="00DE2306">
      <w:r>
        <w:continuationSeparator/>
      </w:r>
    </w:p>
    <w:p w14:paraId="690CD73E" w14:textId="77777777" w:rsidR="00980AFD" w:rsidRDefault="00980A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3AD9A" w14:textId="77777777" w:rsidR="00E4406C" w:rsidRDefault="00E44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292AF" w14:textId="77777777" w:rsidR="002F416C" w:rsidRDefault="002F416C">
    <w:pPr>
      <w:pStyle w:val="Header"/>
    </w:pPr>
    <w:r>
      <w:rPr>
        <w:noProof/>
      </w:rPr>
      <w:drawing>
        <wp:anchor distT="0" distB="0" distL="114300" distR="114300" simplePos="0" relativeHeight="251662336" behindDoc="1" locked="0" layoutInCell="1" allowOverlap="1" wp14:anchorId="24F5AD4A" wp14:editId="0170FB1B">
          <wp:simplePos x="0" y="0"/>
          <wp:positionH relativeFrom="page">
            <wp:align>left</wp:align>
          </wp:positionH>
          <wp:positionV relativeFrom="page">
            <wp:align>top</wp:align>
          </wp:positionV>
          <wp:extent cx="7581673" cy="10724398"/>
          <wp:effectExtent l="0" t="0" r="635" b="1270"/>
          <wp:wrapNone/>
          <wp:docPr id="7" name="Picture 7" descr="Australian Government Department of the Prime Minister and Cabinet" title="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
                    <a:extLst>
                      <a:ext uri="{28A0092B-C50C-407E-A947-70E740481C1C}">
                        <a14:useLocalDpi xmlns:a14="http://schemas.microsoft.com/office/drawing/2010/main" val="0"/>
                      </a:ext>
                    </a:extLst>
                  </a:blip>
                  <a:stretch>
                    <a:fillRect/>
                  </a:stretch>
                </pic:blipFill>
                <pic:spPr>
                  <a:xfrm>
                    <a:off x="0" y="0"/>
                    <a:ext cx="7581673" cy="10724398"/>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C9FB8" w14:textId="77777777" w:rsidR="00E4406C" w:rsidRDefault="00E440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98CB" w14:textId="77777777" w:rsidR="001A0BC6" w:rsidRPr="001A0BC6" w:rsidRDefault="001A0BC6" w:rsidP="00961245">
    <w:pPr>
      <w:pStyle w:val="Header"/>
    </w:pPr>
    <w:r w:rsidRPr="001A0BC6">
      <w:t xml:space="preserve">Guidance Note: The best laid plans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2E92" w14:textId="77777777" w:rsidR="002F416C" w:rsidRPr="00F202CA" w:rsidRDefault="00002987" w:rsidP="00002987">
    <w:pPr>
      <w:pStyle w:val="Header"/>
    </w:pPr>
    <w:r>
      <w:rPr>
        <w:lang w:val="en-US"/>
      </w:rPr>
      <w:t>Guidance Note: The best laid plans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FD1D" w14:textId="77777777" w:rsidR="00CC37AA" w:rsidRPr="00F202CA" w:rsidRDefault="00CC37AA" w:rsidP="00002987">
    <w:pPr>
      <w:pStyle w:val="Header"/>
    </w:pPr>
    <w:r>
      <w:rPr>
        <w:lang w:val="en-US"/>
      </w:rPr>
      <w:t>Guidance Note: The best laid plans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7425" w14:textId="77777777" w:rsidR="009838FB" w:rsidRPr="006915B0" w:rsidRDefault="00B15330" w:rsidP="006915B0">
    <w:pPr>
      <w:pStyle w:val="Header"/>
    </w:pPr>
    <w:r>
      <w:rPr>
        <w:lang w:val="en-US"/>
      </w:rPr>
      <w:t>Guidance Note: The best laid plans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6796" w14:textId="77777777" w:rsidR="006915B0" w:rsidRPr="006915B0" w:rsidRDefault="006915B0" w:rsidP="006915B0">
    <w:pPr>
      <w:pStyle w:val="Header"/>
    </w:pPr>
    <w:r>
      <w:rPr>
        <w:noProof/>
      </w:rPr>
      <w:drawing>
        <wp:anchor distT="0" distB="0" distL="114300" distR="114300" simplePos="0" relativeHeight="251665408" behindDoc="0" locked="0" layoutInCell="1" allowOverlap="1" wp14:anchorId="563D9C0C" wp14:editId="5FFE2FA8">
          <wp:simplePos x="0" y="0"/>
          <wp:positionH relativeFrom="page">
            <wp:posOffset>0</wp:posOffset>
          </wp:positionH>
          <wp:positionV relativeFrom="page">
            <wp:posOffset>1</wp:posOffset>
          </wp:positionV>
          <wp:extent cx="7558058" cy="10690994"/>
          <wp:effectExtent l="0" t="0" r="1143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58058" cy="10690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ECB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6070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0002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1CB2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D18647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17F261B8"/>
    <w:multiLevelType w:val="multilevel"/>
    <w:tmpl w:val="3280C1C4"/>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A5196B"/>
    <w:multiLevelType w:val="hybridMultilevel"/>
    <w:tmpl w:val="85BCE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DB1678"/>
    <w:multiLevelType w:val="multilevel"/>
    <w:tmpl w:val="19CE5240"/>
    <w:lvl w:ilvl="0">
      <w:start w:val="1"/>
      <w:numFmt w:val="decimal"/>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10A6C98"/>
    <w:multiLevelType w:val="hybridMultilevel"/>
    <w:tmpl w:val="5FEAE8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6A7891"/>
    <w:multiLevelType w:val="multilevel"/>
    <w:tmpl w:val="19CE5240"/>
    <w:lvl w:ilvl="0">
      <w:start w:val="1"/>
      <w:numFmt w:val="decimal"/>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6" w15:restartNumberingAfterBreak="0">
    <w:nsid w:val="69C90F56"/>
    <w:multiLevelType w:val="multilevel"/>
    <w:tmpl w:val="85BCEF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DCF6972"/>
    <w:multiLevelType w:val="hybridMultilevel"/>
    <w:tmpl w:val="1DA6C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4"/>
  </w:num>
  <w:num w:numId="4">
    <w:abstractNumId w:val="9"/>
  </w:num>
  <w:num w:numId="5">
    <w:abstractNumId w:val="8"/>
  </w:num>
  <w:num w:numId="6">
    <w:abstractNumId w:val="7"/>
  </w:num>
  <w:num w:numId="7">
    <w:abstractNumId w:val="4"/>
  </w:num>
  <w:num w:numId="8">
    <w:abstractNumId w:val="3"/>
  </w:num>
  <w:num w:numId="9">
    <w:abstractNumId w:val="1"/>
  </w:num>
  <w:num w:numId="10">
    <w:abstractNumId w:val="2"/>
  </w:num>
  <w:num w:numId="11">
    <w:abstractNumId w:val="5"/>
  </w:num>
  <w:num w:numId="12">
    <w:abstractNumId w:val="6"/>
  </w:num>
  <w:num w:numId="13">
    <w:abstractNumId w:val="11"/>
  </w:num>
  <w:num w:numId="14">
    <w:abstractNumId w:val="0"/>
  </w:num>
  <w:num w:numId="15">
    <w:abstractNumId w:val="10"/>
  </w:num>
  <w:num w:numId="16">
    <w:abstractNumId w:val="17"/>
  </w:num>
  <w:num w:numId="17">
    <w:abstractNumId w:val="13"/>
  </w:num>
  <w:num w:numId="1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2987"/>
    <w:rsid w:val="00005785"/>
    <w:rsid w:val="00006876"/>
    <w:rsid w:val="000079AD"/>
    <w:rsid w:val="00007D1F"/>
    <w:rsid w:val="00010D84"/>
    <w:rsid w:val="00010F15"/>
    <w:rsid w:val="00011CE3"/>
    <w:rsid w:val="000131D0"/>
    <w:rsid w:val="000176B5"/>
    <w:rsid w:val="00022E9C"/>
    <w:rsid w:val="00024EF0"/>
    <w:rsid w:val="00025631"/>
    <w:rsid w:val="00027B26"/>
    <w:rsid w:val="00030705"/>
    <w:rsid w:val="00032861"/>
    <w:rsid w:val="00032B77"/>
    <w:rsid w:val="00037F3D"/>
    <w:rsid w:val="000416EF"/>
    <w:rsid w:val="00042285"/>
    <w:rsid w:val="00043256"/>
    <w:rsid w:val="00045A89"/>
    <w:rsid w:val="00046F8E"/>
    <w:rsid w:val="00047524"/>
    <w:rsid w:val="0005040E"/>
    <w:rsid w:val="0005087D"/>
    <w:rsid w:val="00050F9E"/>
    <w:rsid w:val="000547EF"/>
    <w:rsid w:val="00056004"/>
    <w:rsid w:val="0006075A"/>
    <w:rsid w:val="00061C84"/>
    <w:rsid w:val="00062484"/>
    <w:rsid w:val="00063129"/>
    <w:rsid w:val="00064033"/>
    <w:rsid w:val="00064EE9"/>
    <w:rsid w:val="00065022"/>
    <w:rsid w:val="00065A5E"/>
    <w:rsid w:val="00070681"/>
    <w:rsid w:val="0007097B"/>
    <w:rsid w:val="00070F67"/>
    <w:rsid w:val="00072DA5"/>
    <w:rsid w:val="00080A09"/>
    <w:rsid w:val="00081366"/>
    <w:rsid w:val="00081CEB"/>
    <w:rsid w:val="00083082"/>
    <w:rsid w:val="00083F36"/>
    <w:rsid w:val="00086D9F"/>
    <w:rsid w:val="00087B2C"/>
    <w:rsid w:val="00087D4E"/>
    <w:rsid w:val="00087DBD"/>
    <w:rsid w:val="00090718"/>
    <w:rsid w:val="00091B4E"/>
    <w:rsid w:val="00091CD7"/>
    <w:rsid w:val="00093DD5"/>
    <w:rsid w:val="00097150"/>
    <w:rsid w:val="000A03DD"/>
    <w:rsid w:val="000A0D35"/>
    <w:rsid w:val="000A1A09"/>
    <w:rsid w:val="000A47A8"/>
    <w:rsid w:val="000A48B2"/>
    <w:rsid w:val="000A73FB"/>
    <w:rsid w:val="000B0129"/>
    <w:rsid w:val="000B218A"/>
    <w:rsid w:val="000C014D"/>
    <w:rsid w:val="000C29B4"/>
    <w:rsid w:val="000C5CA5"/>
    <w:rsid w:val="000C5CD8"/>
    <w:rsid w:val="000C6069"/>
    <w:rsid w:val="000C7A69"/>
    <w:rsid w:val="000D1158"/>
    <w:rsid w:val="000D2D1C"/>
    <w:rsid w:val="000D3EFF"/>
    <w:rsid w:val="000D4703"/>
    <w:rsid w:val="000D5DF8"/>
    <w:rsid w:val="000E12D4"/>
    <w:rsid w:val="000E213A"/>
    <w:rsid w:val="000E39EF"/>
    <w:rsid w:val="000E51CE"/>
    <w:rsid w:val="000E55FE"/>
    <w:rsid w:val="000E620E"/>
    <w:rsid w:val="000F2063"/>
    <w:rsid w:val="000F3D28"/>
    <w:rsid w:val="000F63C4"/>
    <w:rsid w:val="000F7463"/>
    <w:rsid w:val="00100200"/>
    <w:rsid w:val="0010263D"/>
    <w:rsid w:val="00102824"/>
    <w:rsid w:val="0010300A"/>
    <w:rsid w:val="001131F0"/>
    <w:rsid w:val="001139C7"/>
    <w:rsid w:val="00114EBC"/>
    <w:rsid w:val="00116351"/>
    <w:rsid w:val="0012073F"/>
    <w:rsid w:val="001239B3"/>
    <w:rsid w:val="0012427E"/>
    <w:rsid w:val="001247E0"/>
    <w:rsid w:val="001252F6"/>
    <w:rsid w:val="00126750"/>
    <w:rsid w:val="001271A1"/>
    <w:rsid w:val="00131C0F"/>
    <w:rsid w:val="001325BF"/>
    <w:rsid w:val="00132678"/>
    <w:rsid w:val="00132F0D"/>
    <w:rsid w:val="00133713"/>
    <w:rsid w:val="00135B7E"/>
    <w:rsid w:val="00137FDB"/>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5860"/>
    <w:rsid w:val="00166272"/>
    <w:rsid w:val="001671D2"/>
    <w:rsid w:val="00167CF4"/>
    <w:rsid w:val="00170BE9"/>
    <w:rsid w:val="0017147C"/>
    <w:rsid w:val="0017194E"/>
    <w:rsid w:val="0017249B"/>
    <w:rsid w:val="001727A4"/>
    <w:rsid w:val="00177EC4"/>
    <w:rsid w:val="00181533"/>
    <w:rsid w:val="001824C8"/>
    <w:rsid w:val="00182698"/>
    <w:rsid w:val="0018435C"/>
    <w:rsid w:val="001864FD"/>
    <w:rsid w:val="00186A14"/>
    <w:rsid w:val="001936A7"/>
    <w:rsid w:val="001943DD"/>
    <w:rsid w:val="00196BAC"/>
    <w:rsid w:val="001A009A"/>
    <w:rsid w:val="001A0BC6"/>
    <w:rsid w:val="001A0BF0"/>
    <w:rsid w:val="001A13F6"/>
    <w:rsid w:val="001A2D78"/>
    <w:rsid w:val="001A40CE"/>
    <w:rsid w:val="001A61C4"/>
    <w:rsid w:val="001A7249"/>
    <w:rsid w:val="001A77F3"/>
    <w:rsid w:val="001B385A"/>
    <w:rsid w:val="001B3904"/>
    <w:rsid w:val="001B3AEC"/>
    <w:rsid w:val="001B3E8D"/>
    <w:rsid w:val="001B5259"/>
    <w:rsid w:val="001B53B8"/>
    <w:rsid w:val="001B60D4"/>
    <w:rsid w:val="001B6F28"/>
    <w:rsid w:val="001C1FD3"/>
    <w:rsid w:val="001C4F4F"/>
    <w:rsid w:val="001C6BA1"/>
    <w:rsid w:val="001C6F22"/>
    <w:rsid w:val="001D141C"/>
    <w:rsid w:val="001D2904"/>
    <w:rsid w:val="001D652D"/>
    <w:rsid w:val="001D693F"/>
    <w:rsid w:val="001D6EDF"/>
    <w:rsid w:val="001D6F9E"/>
    <w:rsid w:val="001E38FB"/>
    <w:rsid w:val="001E52C2"/>
    <w:rsid w:val="001E6A27"/>
    <w:rsid w:val="001F0BE1"/>
    <w:rsid w:val="001F101A"/>
    <w:rsid w:val="001F24EF"/>
    <w:rsid w:val="001F56C7"/>
    <w:rsid w:val="00203039"/>
    <w:rsid w:val="00203A42"/>
    <w:rsid w:val="00204B17"/>
    <w:rsid w:val="002069D2"/>
    <w:rsid w:val="002111E1"/>
    <w:rsid w:val="00211DA2"/>
    <w:rsid w:val="00213693"/>
    <w:rsid w:val="00215137"/>
    <w:rsid w:val="00215387"/>
    <w:rsid w:val="00215479"/>
    <w:rsid w:val="00215CCB"/>
    <w:rsid w:val="00216CF5"/>
    <w:rsid w:val="0022037B"/>
    <w:rsid w:val="00222C8D"/>
    <w:rsid w:val="002256A8"/>
    <w:rsid w:val="00226BF4"/>
    <w:rsid w:val="00226D96"/>
    <w:rsid w:val="00230E6B"/>
    <w:rsid w:val="002320BC"/>
    <w:rsid w:val="00232B97"/>
    <w:rsid w:val="00233077"/>
    <w:rsid w:val="0023523A"/>
    <w:rsid w:val="0023757C"/>
    <w:rsid w:val="00237C47"/>
    <w:rsid w:val="002402E4"/>
    <w:rsid w:val="002421A0"/>
    <w:rsid w:val="00242B98"/>
    <w:rsid w:val="002445A1"/>
    <w:rsid w:val="00246FE6"/>
    <w:rsid w:val="002470E3"/>
    <w:rsid w:val="00250B1C"/>
    <w:rsid w:val="0025207D"/>
    <w:rsid w:val="0025268F"/>
    <w:rsid w:val="00253269"/>
    <w:rsid w:val="002535AE"/>
    <w:rsid w:val="00254DE9"/>
    <w:rsid w:val="00257A66"/>
    <w:rsid w:val="002602FC"/>
    <w:rsid w:val="002615D3"/>
    <w:rsid w:val="0026268A"/>
    <w:rsid w:val="00262845"/>
    <w:rsid w:val="002672F1"/>
    <w:rsid w:val="00270D02"/>
    <w:rsid w:val="00271414"/>
    <w:rsid w:val="00271922"/>
    <w:rsid w:val="00273412"/>
    <w:rsid w:val="0027373F"/>
    <w:rsid w:val="0027422D"/>
    <w:rsid w:val="00274ACF"/>
    <w:rsid w:val="00277388"/>
    <w:rsid w:val="00277C8F"/>
    <w:rsid w:val="0028159B"/>
    <w:rsid w:val="00282671"/>
    <w:rsid w:val="00282861"/>
    <w:rsid w:val="002843E2"/>
    <w:rsid w:val="00287BAA"/>
    <w:rsid w:val="0029180D"/>
    <w:rsid w:val="002933D1"/>
    <w:rsid w:val="00293489"/>
    <w:rsid w:val="00294444"/>
    <w:rsid w:val="00295B30"/>
    <w:rsid w:val="00296F5E"/>
    <w:rsid w:val="002A30F0"/>
    <w:rsid w:val="002A38A4"/>
    <w:rsid w:val="002A6DF5"/>
    <w:rsid w:val="002B6406"/>
    <w:rsid w:val="002B6809"/>
    <w:rsid w:val="002C4231"/>
    <w:rsid w:val="002C7080"/>
    <w:rsid w:val="002D00B0"/>
    <w:rsid w:val="002D2364"/>
    <w:rsid w:val="002D2E16"/>
    <w:rsid w:val="002D6011"/>
    <w:rsid w:val="002D6050"/>
    <w:rsid w:val="002D6E3E"/>
    <w:rsid w:val="002E21D6"/>
    <w:rsid w:val="002E45F0"/>
    <w:rsid w:val="002E5D92"/>
    <w:rsid w:val="002E7778"/>
    <w:rsid w:val="002F416C"/>
    <w:rsid w:val="00304220"/>
    <w:rsid w:val="00304B3E"/>
    <w:rsid w:val="00304CA5"/>
    <w:rsid w:val="00304D97"/>
    <w:rsid w:val="0031180A"/>
    <w:rsid w:val="003122C7"/>
    <w:rsid w:val="00313127"/>
    <w:rsid w:val="00313304"/>
    <w:rsid w:val="003155F4"/>
    <w:rsid w:val="00320309"/>
    <w:rsid w:val="00321D1E"/>
    <w:rsid w:val="0032530E"/>
    <w:rsid w:val="00325A61"/>
    <w:rsid w:val="00326976"/>
    <w:rsid w:val="00326B01"/>
    <w:rsid w:val="003279E4"/>
    <w:rsid w:val="003311D7"/>
    <w:rsid w:val="00332B8B"/>
    <w:rsid w:val="00333167"/>
    <w:rsid w:val="0033521E"/>
    <w:rsid w:val="003364C7"/>
    <w:rsid w:val="00337CA2"/>
    <w:rsid w:val="003402FB"/>
    <w:rsid w:val="003404A4"/>
    <w:rsid w:val="003418E4"/>
    <w:rsid w:val="00346843"/>
    <w:rsid w:val="00347104"/>
    <w:rsid w:val="00350852"/>
    <w:rsid w:val="0035096E"/>
    <w:rsid w:val="0035129C"/>
    <w:rsid w:val="0035219F"/>
    <w:rsid w:val="00355D01"/>
    <w:rsid w:val="00360B81"/>
    <w:rsid w:val="00362281"/>
    <w:rsid w:val="00366151"/>
    <w:rsid w:val="00366283"/>
    <w:rsid w:val="0036777E"/>
    <w:rsid w:val="003701FA"/>
    <w:rsid w:val="00372A26"/>
    <w:rsid w:val="00372EC7"/>
    <w:rsid w:val="0037484C"/>
    <w:rsid w:val="003749CD"/>
    <w:rsid w:val="00374A6C"/>
    <w:rsid w:val="0038045A"/>
    <w:rsid w:val="00382718"/>
    <w:rsid w:val="00382B3B"/>
    <w:rsid w:val="00385ED2"/>
    <w:rsid w:val="003866D6"/>
    <w:rsid w:val="0038714A"/>
    <w:rsid w:val="00391F86"/>
    <w:rsid w:val="003923FB"/>
    <w:rsid w:val="003931C7"/>
    <w:rsid w:val="00393F00"/>
    <w:rsid w:val="003945C0"/>
    <w:rsid w:val="003A25A7"/>
    <w:rsid w:val="003B28CC"/>
    <w:rsid w:val="003B52CE"/>
    <w:rsid w:val="003B535C"/>
    <w:rsid w:val="003B5F0C"/>
    <w:rsid w:val="003B7A57"/>
    <w:rsid w:val="003C2120"/>
    <w:rsid w:val="003C47C0"/>
    <w:rsid w:val="003C4BB1"/>
    <w:rsid w:val="003C63A3"/>
    <w:rsid w:val="003D030E"/>
    <w:rsid w:val="003D040D"/>
    <w:rsid w:val="003D1F49"/>
    <w:rsid w:val="003D2061"/>
    <w:rsid w:val="003D2DE8"/>
    <w:rsid w:val="003D543B"/>
    <w:rsid w:val="003D6AE7"/>
    <w:rsid w:val="003D7E3D"/>
    <w:rsid w:val="003E02C5"/>
    <w:rsid w:val="003E1FE3"/>
    <w:rsid w:val="003E32A7"/>
    <w:rsid w:val="003E3E81"/>
    <w:rsid w:val="003E74AE"/>
    <w:rsid w:val="003F1A33"/>
    <w:rsid w:val="003F2531"/>
    <w:rsid w:val="003F3072"/>
    <w:rsid w:val="003F31E6"/>
    <w:rsid w:val="00401057"/>
    <w:rsid w:val="004024E4"/>
    <w:rsid w:val="004061B4"/>
    <w:rsid w:val="00406289"/>
    <w:rsid w:val="00406578"/>
    <w:rsid w:val="004074EF"/>
    <w:rsid w:val="004102C3"/>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547D"/>
    <w:rsid w:val="00446F93"/>
    <w:rsid w:val="00447E54"/>
    <w:rsid w:val="00451A74"/>
    <w:rsid w:val="004552AB"/>
    <w:rsid w:val="004553FF"/>
    <w:rsid w:val="0045622C"/>
    <w:rsid w:val="00464B51"/>
    <w:rsid w:val="00464FB1"/>
    <w:rsid w:val="00466262"/>
    <w:rsid w:val="00466320"/>
    <w:rsid w:val="00467185"/>
    <w:rsid w:val="00467736"/>
    <w:rsid w:val="0047050C"/>
    <w:rsid w:val="00472272"/>
    <w:rsid w:val="00472A45"/>
    <w:rsid w:val="00473930"/>
    <w:rsid w:val="00474D25"/>
    <w:rsid w:val="004750DB"/>
    <w:rsid w:val="004750FB"/>
    <w:rsid w:val="00480F21"/>
    <w:rsid w:val="0048108E"/>
    <w:rsid w:val="004816E7"/>
    <w:rsid w:val="004821BA"/>
    <w:rsid w:val="00484351"/>
    <w:rsid w:val="0048537F"/>
    <w:rsid w:val="004874E5"/>
    <w:rsid w:val="00487885"/>
    <w:rsid w:val="004909C3"/>
    <w:rsid w:val="00490A65"/>
    <w:rsid w:val="0049116C"/>
    <w:rsid w:val="00491968"/>
    <w:rsid w:val="004930C9"/>
    <w:rsid w:val="00493F62"/>
    <w:rsid w:val="00494832"/>
    <w:rsid w:val="004957C2"/>
    <w:rsid w:val="00495AF1"/>
    <w:rsid w:val="00497A89"/>
    <w:rsid w:val="004A245C"/>
    <w:rsid w:val="004A4CED"/>
    <w:rsid w:val="004A4D74"/>
    <w:rsid w:val="004A6BE6"/>
    <w:rsid w:val="004A7553"/>
    <w:rsid w:val="004B047F"/>
    <w:rsid w:val="004B0828"/>
    <w:rsid w:val="004B3304"/>
    <w:rsid w:val="004B3DF1"/>
    <w:rsid w:val="004B4BC0"/>
    <w:rsid w:val="004B5555"/>
    <w:rsid w:val="004C0484"/>
    <w:rsid w:val="004C259B"/>
    <w:rsid w:val="004C751B"/>
    <w:rsid w:val="004C777E"/>
    <w:rsid w:val="004D0C54"/>
    <w:rsid w:val="004D16A4"/>
    <w:rsid w:val="004D33C1"/>
    <w:rsid w:val="004D59A5"/>
    <w:rsid w:val="004D5B50"/>
    <w:rsid w:val="004E0C28"/>
    <w:rsid w:val="004E5C51"/>
    <w:rsid w:val="004E6682"/>
    <w:rsid w:val="004E6D8A"/>
    <w:rsid w:val="004F0411"/>
    <w:rsid w:val="004F15EF"/>
    <w:rsid w:val="004F22FE"/>
    <w:rsid w:val="004F774D"/>
    <w:rsid w:val="005013B0"/>
    <w:rsid w:val="005015E4"/>
    <w:rsid w:val="005017A6"/>
    <w:rsid w:val="0050291D"/>
    <w:rsid w:val="005064CD"/>
    <w:rsid w:val="00506C00"/>
    <w:rsid w:val="00511016"/>
    <w:rsid w:val="005146FC"/>
    <w:rsid w:val="005159B3"/>
    <w:rsid w:val="00522C03"/>
    <w:rsid w:val="00523110"/>
    <w:rsid w:val="00525EA4"/>
    <w:rsid w:val="005276B7"/>
    <w:rsid w:val="0052791F"/>
    <w:rsid w:val="00532CFF"/>
    <w:rsid w:val="00534D3D"/>
    <w:rsid w:val="00536880"/>
    <w:rsid w:val="0053759C"/>
    <w:rsid w:val="00540AD0"/>
    <w:rsid w:val="0054357A"/>
    <w:rsid w:val="00543A76"/>
    <w:rsid w:val="00547738"/>
    <w:rsid w:val="005522F3"/>
    <w:rsid w:val="005523D1"/>
    <w:rsid w:val="00554A1D"/>
    <w:rsid w:val="0055517A"/>
    <w:rsid w:val="0055532E"/>
    <w:rsid w:val="00555BC3"/>
    <w:rsid w:val="00556900"/>
    <w:rsid w:val="00557C8E"/>
    <w:rsid w:val="00561B2B"/>
    <w:rsid w:val="0056357E"/>
    <w:rsid w:val="00564952"/>
    <w:rsid w:val="0056645F"/>
    <w:rsid w:val="00571AB1"/>
    <w:rsid w:val="00572420"/>
    <w:rsid w:val="00575696"/>
    <w:rsid w:val="00577E1C"/>
    <w:rsid w:val="00580DB1"/>
    <w:rsid w:val="005814AC"/>
    <w:rsid w:val="00584676"/>
    <w:rsid w:val="00584923"/>
    <w:rsid w:val="005854B7"/>
    <w:rsid w:val="00585708"/>
    <w:rsid w:val="00587AB1"/>
    <w:rsid w:val="0059070B"/>
    <w:rsid w:val="00591A53"/>
    <w:rsid w:val="0059283C"/>
    <w:rsid w:val="00595082"/>
    <w:rsid w:val="005A0D95"/>
    <w:rsid w:val="005A224B"/>
    <w:rsid w:val="005A2741"/>
    <w:rsid w:val="005A5EAE"/>
    <w:rsid w:val="005B1225"/>
    <w:rsid w:val="005B17D8"/>
    <w:rsid w:val="005B1D82"/>
    <w:rsid w:val="005B4077"/>
    <w:rsid w:val="005B65E5"/>
    <w:rsid w:val="005C28B0"/>
    <w:rsid w:val="005C2F01"/>
    <w:rsid w:val="005C5F3C"/>
    <w:rsid w:val="005D01BE"/>
    <w:rsid w:val="005D1177"/>
    <w:rsid w:val="005D1D13"/>
    <w:rsid w:val="005D254A"/>
    <w:rsid w:val="005D5460"/>
    <w:rsid w:val="005D6935"/>
    <w:rsid w:val="005E08CD"/>
    <w:rsid w:val="005E37E8"/>
    <w:rsid w:val="005E74C5"/>
    <w:rsid w:val="005F219D"/>
    <w:rsid w:val="005F2437"/>
    <w:rsid w:val="005F318A"/>
    <w:rsid w:val="005F49B7"/>
    <w:rsid w:val="005F7710"/>
    <w:rsid w:val="006004F7"/>
    <w:rsid w:val="00603261"/>
    <w:rsid w:val="0060417E"/>
    <w:rsid w:val="00606F4B"/>
    <w:rsid w:val="00607597"/>
    <w:rsid w:val="00610F93"/>
    <w:rsid w:val="006127CC"/>
    <w:rsid w:val="00614661"/>
    <w:rsid w:val="006243C6"/>
    <w:rsid w:val="006273BC"/>
    <w:rsid w:val="00632009"/>
    <w:rsid w:val="00632D70"/>
    <w:rsid w:val="00633CF1"/>
    <w:rsid w:val="00635A6C"/>
    <w:rsid w:val="00636C4F"/>
    <w:rsid w:val="00637091"/>
    <w:rsid w:val="00642839"/>
    <w:rsid w:val="006457F8"/>
    <w:rsid w:val="00645CCB"/>
    <w:rsid w:val="0064700E"/>
    <w:rsid w:val="006472A3"/>
    <w:rsid w:val="006474E0"/>
    <w:rsid w:val="006478CB"/>
    <w:rsid w:val="00650B88"/>
    <w:rsid w:val="00652C58"/>
    <w:rsid w:val="006530EF"/>
    <w:rsid w:val="006554DD"/>
    <w:rsid w:val="006557EC"/>
    <w:rsid w:val="00660951"/>
    <w:rsid w:val="006636E2"/>
    <w:rsid w:val="00664C4E"/>
    <w:rsid w:val="006656E1"/>
    <w:rsid w:val="00666273"/>
    <w:rsid w:val="00667FA9"/>
    <w:rsid w:val="0067233D"/>
    <w:rsid w:val="00672B2E"/>
    <w:rsid w:val="00672FA0"/>
    <w:rsid w:val="006745AE"/>
    <w:rsid w:val="00676870"/>
    <w:rsid w:val="00676AF3"/>
    <w:rsid w:val="00677895"/>
    <w:rsid w:val="00677BEF"/>
    <w:rsid w:val="006804A7"/>
    <w:rsid w:val="006814A3"/>
    <w:rsid w:val="00682AFC"/>
    <w:rsid w:val="00683344"/>
    <w:rsid w:val="00684FC9"/>
    <w:rsid w:val="00686C29"/>
    <w:rsid w:val="0069072B"/>
    <w:rsid w:val="006915B0"/>
    <w:rsid w:val="0069174B"/>
    <w:rsid w:val="00693340"/>
    <w:rsid w:val="006A04C7"/>
    <w:rsid w:val="006A4287"/>
    <w:rsid w:val="006B05E3"/>
    <w:rsid w:val="006B09BC"/>
    <w:rsid w:val="006B2ACA"/>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E5016"/>
    <w:rsid w:val="006E72BB"/>
    <w:rsid w:val="006E7F4D"/>
    <w:rsid w:val="006F10FE"/>
    <w:rsid w:val="006F1174"/>
    <w:rsid w:val="00700135"/>
    <w:rsid w:val="0070212F"/>
    <w:rsid w:val="007023AB"/>
    <w:rsid w:val="007034D5"/>
    <w:rsid w:val="00704C40"/>
    <w:rsid w:val="00705180"/>
    <w:rsid w:val="00705D90"/>
    <w:rsid w:val="00706917"/>
    <w:rsid w:val="00710A39"/>
    <w:rsid w:val="00711605"/>
    <w:rsid w:val="00711DF6"/>
    <w:rsid w:val="007164C4"/>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0A69"/>
    <w:rsid w:val="007455A7"/>
    <w:rsid w:val="00745C47"/>
    <w:rsid w:val="00745E49"/>
    <w:rsid w:val="0075003D"/>
    <w:rsid w:val="00751D97"/>
    <w:rsid w:val="00752C55"/>
    <w:rsid w:val="007562D4"/>
    <w:rsid w:val="007573FA"/>
    <w:rsid w:val="00757EF9"/>
    <w:rsid w:val="00761DBF"/>
    <w:rsid w:val="00761FCF"/>
    <w:rsid w:val="00765503"/>
    <w:rsid w:val="00767B7E"/>
    <w:rsid w:val="00767EEE"/>
    <w:rsid w:val="00767F94"/>
    <w:rsid w:val="007705E9"/>
    <w:rsid w:val="00771D7D"/>
    <w:rsid w:val="007727C4"/>
    <w:rsid w:val="007745B7"/>
    <w:rsid w:val="007750C8"/>
    <w:rsid w:val="00776538"/>
    <w:rsid w:val="007802BE"/>
    <w:rsid w:val="00780EEF"/>
    <w:rsid w:val="0078134C"/>
    <w:rsid w:val="00781C47"/>
    <w:rsid w:val="00782189"/>
    <w:rsid w:val="007837C7"/>
    <w:rsid w:val="00784B44"/>
    <w:rsid w:val="00785465"/>
    <w:rsid w:val="00785D2C"/>
    <w:rsid w:val="00787656"/>
    <w:rsid w:val="00791767"/>
    <w:rsid w:val="0079268A"/>
    <w:rsid w:val="00794859"/>
    <w:rsid w:val="00794999"/>
    <w:rsid w:val="00797C88"/>
    <w:rsid w:val="007A1013"/>
    <w:rsid w:val="007A235B"/>
    <w:rsid w:val="007A4CA9"/>
    <w:rsid w:val="007A60B4"/>
    <w:rsid w:val="007A7D19"/>
    <w:rsid w:val="007A7EC2"/>
    <w:rsid w:val="007B042D"/>
    <w:rsid w:val="007B05BB"/>
    <w:rsid w:val="007B501E"/>
    <w:rsid w:val="007B6E0A"/>
    <w:rsid w:val="007B764C"/>
    <w:rsid w:val="007B7BBB"/>
    <w:rsid w:val="007C118A"/>
    <w:rsid w:val="007C2007"/>
    <w:rsid w:val="007C636F"/>
    <w:rsid w:val="007D0FC7"/>
    <w:rsid w:val="007D39EB"/>
    <w:rsid w:val="007D4512"/>
    <w:rsid w:val="007E6A56"/>
    <w:rsid w:val="007E7319"/>
    <w:rsid w:val="007E74E1"/>
    <w:rsid w:val="007E77A8"/>
    <w:rsid w:val="007F1EC8"/>
    <w:rsid w:val="007F3941"/>
    <w:rsid w:val="007F3968"/>
    <w:rsid w:val="007F491C"/>
    <w:rsid w:val="007F546B"/>
    <w:rsid w:val="00800D07"/>
    <w:rsid w:val="0080166E"/>
    <w:rsid w:val="008025F3"/>
    <w:rsid w:val="00803BF8"/>
    <w:rsid w:val="008061C9"/>
    <w:rsid w:val="008066D8"/>
    <w:rsid w:val="008074BB"/>
    <w:rsid w:val="00811A18"/>
    <w:rsid w:val="008121AF"/>
    <w:rsid w:val="00812E18"/>
    <w:rsid w:val="00813711"/>
    <w:rsid w:val="008161DB"/>
    <w:rsid w:val="00821E64"/>
    <w:rsid w:val="008253C4"/>
    <w:rsid w:val="008263C2"/>
    <w:rsid w:val="008307DB"/>
    <w:rsid w:val="00830E2C"/>
    <w:rsid w:val="00831A7E"/>
    <w:rsid w:val="00833398"/>
    <w:rsid w:val="00835D9D"/>
    <w:rsid w:val="00835FC9"/>
    <w:rsid w:val="008368F8"/>
    <w:rsid w:val="008370E3"/>
    <w:rsid w:val="008418FA"/>
    <w:rsid w:val="00842959"/>
    <w:rsid w:val="00843390"/>
    <w:rsid w:val="0085235A"/>
    <w:rsid w:val="00853110"/>
    <w:rsid w:val="008533E3"/>
    <w:rsid w:val="00854138"/>
    <w:rsid w:val="00854410"/>
    <w:rsid w:val="008544DF"/>
    <w:rsid w:val="008602B6"/>
    <w:rsid w:val="00860AAD"/>
    <w:rsid w:val="00861AA6"/>
    <w:rsid w:val="008708F3"/>
    <w:rsid w:val="00871354"/>
    <w:rsid w:val="00873611"/>
    <w:rsid w:val="00873C8F"/>
    <w:rsid w:val="008745FE"/>
    <w:rsid w:val="00874FB3"/>
    <w:rsid w:val="00875A46"/>
    <w:rsid w:val="00877F7C"/>
    <w:rsid w:val="00880BE3"/>
    <w:rsid w:val="00881359"/>
    <w:rsid w:val="00882093"/>
    <w:rsid w:val="00882588"/>
    <w:rsid w:val="00884ADE"/>
    <w:rsid w:val="008856CF"/>
    <w:rsid w:val="00885864"/>
    <w:rsid w:val="00890A1D"/>
    <w:rsid w:val="0089369D"/>
    <w:rsid w:val="0089383B"/>
    <w:rsid w:val="00893E2B"/>
    <w:rsid w:val="0089534B"/>
    <w:rsid w:val="0089616F"/>
    <w:rsid w:val="008972FD"/>
    <w:rsid w:val="008A0232"/>
    <w:rsid w:val="008B0470"/>
    <w:rsid w:val="008B05E7"/>
    <w:rsid w:val="008B06C5"/>
    <w:rsid w:val="008B164E"/>
    <w:rsid w:val="008B4F06"/>
    <w:rsid w:val="008B502A"/>
    <w:rsid w:val="008B57D8"/>
    <w:rsid w:val="008B637C"/>
    <w:rsid w:val="008B65CF"/>
    <w:rsid w:val="008B7A65"/>
    <w:rsid w:val="008C1219"/>
    <w:rsid w:val="008C123E"/>
    <w:rsid w:val="008C137D"/>
    <w:rsid w:val="008C22DD"/>
    <w:rsid w:val="008C3DFD"/>
    <w:rsid w:val="008C3ED0"/>
    <w:rsid w:val="008C5DA5"/>
    <w:rsid w:val="008C5E94"/>
    <w:rsid w:val="008D196A"/>
    <w:rsid w:val="008D27BC"/>
    <w:rsid w:val="008D746F"/>
    <w:rsid w:val="008E3EF2"/>
    <w:rsid w:val="008E51C9"/>
    <w:rsid w:val="008E5BEB"/>
    <w:rsid w:val="008E6306"/>
    <w:rsid w:val="008F6355"/>
    <w:rsid w:val="008F68F7"/>
    <w:rsid w:val="009005A6"/>
    <w:rsid w:val="009006CF"/>
    <w:rsid w:val="00900C71"/>
    <w:rsid w:val="009026C1"/>
    <w:rsid w:val="00902A1C"/>
    <w:rsid w:val="00903063"/>
    <w:rsid w:val="009037B6"/>
    <w:rsid w:val="00906CBE"/>
    <w:rsid w:val="00910024"/>
    <w:rsid w:val="00910384"/>
    <w:rsid w:val="0091643D"/>
    <w:rsid w:val="00916E33"/>
    <w:rsid w:val="0092093B"/>
    <w:rsid w:val="009253E6"/>
    <w:rsid w:val="00930669"/>
    <w:rsid w:val="00932C33"/>
    <w:rsid w:val="009375E6"/>
    <w:rsid w:val="00937C63"/>
    <w:rsid w:val="009427A1"/>
    <w:rsid w:val="00942FFE"/>
    <w:rsid w:val="00943711"/>
    <w:rsid w:val="009551E0"/>
    <w:rsid w:val="00955EB7"/>
    <w:rsid w:val="0095654E"/>
    <w:rsid w:val="00956F3C"/>
    <w:rsid w:val="00960CFB"/>
    <w:rsid w:val="00961245"/>
    <w:rsid w:val="009630A8"/>
    <w:rsid w:val="00970678"/>
    <w:rsid w:val="00971C34"/>
    <w:rsid w:val="00972488"/>
    <w:rsid w:val="009726D0"/>
    <w:rsid w:val="00972C68"/>
    <w:rsid w:val="00973B23"/>
    <w:rsid w:val="0097421D"/>
    <w:rsid w:val="00976117"/>
    <w:rsid w:val="00976A23"/>
    <w:rsid w:val="009800BC"/>
    <w:rsid w:val="00980575"/>
    <w:rsid w:val="00980AFD"/>
    <w:rsid w:val="009816F6"/>
    <w:rsid w:val="009838FB"/>
    <w:rsid w:val="009843BA"/>
    <w:rsid w:val="009900F0"/>
    <w:rsid w:val="00990B9B"/>
    <w:rsid w:val="00991370"/>
    <w:rsid w:val="00991769"/>
    <w:rsid w:val="00991ACA"/>
    <w:rsid w:val="009928B5"/>
    <w:rsid w:val="00993236"/>
    <w:rsid w:val="00993D8C"/>
    <w:rsid w:val="00994E3D"/>
    <w:rsid w:val="009A297E"/>
    <w:rsid w:val="009A5B22"/>
    <w:rsid w:val="009A6127"/>
    <w:rsid w:val="009B0CC1"/>
    <w:rsid w:val="009B2C7D"/>
    <w:rsid w:val="009B61E9"/>
    <w:rsid w:val="009B69F0"/>
    <w:rsid w:val="009B713C"/>
    <w:rsid w:val="009C0F18"/>
    <w:rsid w:val="009C12C6"/>
    <w:rsid w:val="009C2555"/>
    <w:rsid w:val="009C2DA6"/>
    <w:rsid w:val="009C705A"/>
    <w:rsid w:val="009C7778"/>
    <w:rsid w:val="009C7EE6"/>
    <w:rsid w:val="009D06AE"/>
    <w:rsid w:val="009D09E2"/>
    <w:rsid w:val="009D1E42"/>
    <w:rsid w:val="009D282B"/>
    <w:rsid w:val="009D7148"/>
    <w:rsid w:val="009E02FD"/>
    <w:rsid w:val="009E31F1"/>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1E9"/>
    <w:rsid w:val="00A04803"/>
    <w:rsid w:val="00A10147"/>
    <w:rsid w:val="00A10EDE"/>
    <w:rsid w:val="00A11331"/>
    <w:rsid w:val="00A12348"/>
    <w:rsid w:val="00A131E6"/>
    <w:rsid w:val="00A13843"/>
    <w:rsid w:val="00A146A5"/>
    <w:rsid w:val="00A15240"/>
    <w:rsid w:val="00A1552C"/>
    <w:rsid w:val="00A17466"/>
    <w:rsid w:val="00A204B3"/>
    <w:rsid w:val="00A20576"/>
    <w:rsid w:val="00A21593"/>
    <w:rsid w:val="00A221F7"/>
    <w:rsid w:val="00A22C21"/>
    <w:rsid w:val="00A24A6A"/>
    <w:rsid w:val="00A25CA2"/>
    <w:rsid w:val="00A2604E"/>
    <w:rsid w:val="00A30C93"/>
    <w:rsid w:val="00A31CCE"/>
    <w:rsid w:val="00A321D4"/>
    <w:rsid w:val="00A33C95"/>
    <w:rsid w:val="00A34FF3"/>
    <w:rsid w:val="00A35351"/>
    <w:rsid w:val="00A361C7"/>
    <w:rsid w:val="00A36723"/>
    <w:rsid w:val="00A43140"/>
    <w:rsid w:val="00A46DF5"/>
    <w:rsid w:val="00A5149A"/>
    <w:rsid w:val="00A53650"/>
    <w:rsid w:val="00A53E51"/>
    <w:rsid w:val="00A57183"/>
    <w:rsid w:val="00A5777A"/>
    <w:rsid w:val="00A60693"/>
    <w:rsid w:val="00A6196D"/>
    <w:rsid w:val="00A619C0"/>
    <w:rsid w:val="00A61ADF"/>
    <w:rsid w:val="00A62012"/>
    <w:rsid w:val="00A624CB"/>
    <w:rsid w:val="00A62AC0"/>
    <w:rsid w:val="00A70E25"/>
    <w:rsid w:val="00A75118"/>
    <w:rsid w:val="00A76BD2"/>
    <w:rsid w:val="00A8267D"/>
    <w:rsid w:val="00A82E14"/>
    <w:rsid w:val="00A8688E"/>
    <w:rsid w:val="00A8722B"/>
    <w:rsid w:val="00A901E9"/>
    <w:rsid w:val="00A917B6"/>
    <w:rsid w:val="00A91831"/>
    <w:rsid w:val="00A91B3B"/>
    <w:rsid w:val="00A93062"/>
    <w:rsid w:val="00A93B4F"/>
    <w:rsid w:val="00A94F7A"/>
    <w:rsid w:val="00A95D3B"/>
    <w:rsid w:val="00A97341"/>
    <w:rsid w:val="00AA0081"/>
    <w:rsid w:val="00AA4E4D"/>
    <w:rsid w:val="00AA5E38"/>
    <w:rsid w:val="00AB09ED"/>
    <w:rsid w:val="00AB26AC"/>
    <w:rsid w:val="00AB3DC0"/>
    <w:rsid w:val="00AB4CBB"/>
    <w:rsid w:val="00AC125E"/>
    <w:rsid w:val="00AC401E"/>
    <w:rsid w:val="00AC408B"/>
    <w:rsid w:val="00AC45DF"/>
    <w:rsid w:val="00AC474D"/>
    <w:rsid w:val="00AC4DFD"/>
    <w:rsid w:val="00AC4F47"/>
    <w:rsid w:val="00AC5663"/>
    <w:rsid w:val="00AC58FD"/>
    <w:rsid w:val="00AD0F6D"/>
    <w:rsid w:val="00AD1166"/>
    <w:rsid w:val="00AD19D2"/>
    <w:rsid w:val="00AD1A96"/>
    <w:rsid w:val="00AD1CAD"/>
    <w:rsid w:val="00AD3042"/>
    <w:rsid w:val="00AD793A"/>
    <w:rsid w:val="00AE0120"/>
    <w:rsid w:val="00AE3038"/>
    <w:rsid w:val="00AE3D4A"/>
    <w:rsid w:val="00AE5956"/>
    <w:rsid w:val="00AE619F"/>
    <w:rsid w:val="00AE7A88"/>
    <w:rsid w:val="00AF060F"/>
    <w:rsid w:val="00AF117D"/>
    <w:rsid w:val="00AF13D2"/>
    <w:rsid w:val="00AF2A56"/>
    <w:rsid w:val="00AF45B0"/>
    <w:rsid w:val="00AF51D1"/>
    <w:rsid w:val="00AF63AB"/>
    <w:rsid w:val="00B01784"/>
    <w:rsid w:val="00B0388B"/>
    <w:rsid w:val="00B03BEE"/>
    <w:rsid w:val="00B0517E"/>
    <w:rsid w:val="00B11314"/>
    <w:rsid w:val="00B113E3"/>
    <w:rsid w:val="00B1156A"/>
    <w:rsid w:val="00B138E3"/>
    <w:rsid w:val="00B13FB5"/>
    <w:rsid w:val="00B15330"/>
    <w:rsid w:val="00B178FA"/>
    <w:rsid w:val="00B17D8E"/>
    <w:rsid w:val="00B207C3"/>
    <w:rsid w:val="00B21443"/>
    <w:rsid w:val="00B220F8"/>
    <w:rsid w:val="00B22468"/>
    <w:rsid w:val="00B23267"/>
    <w:rsid w:val="00B23906"/>
    <w:rsid w:val="00B23F96"/>
    <w:rsid w:val="00B257BF"/>
    <w:rsid w:val="00B27149"/>
    <w:rsid w:val="00B303E3"/>
    <w:rsid w:val="00B30AB2"/>
    <w:rsid w:val="00B3279A"/>
    <w:rsid w:val="00B34BB7"/>
    <w:rsid w:val="00B35B4D"/>
    <w:rsid w:val="00B362F0"/>
    <w:rsid w:val="00B36652"/>
    <w:rsid w:val="00B425AB"/>
    <w:rsid w:val="00B43417"/>
    <w:rsid w:val="00B45279"/>
    <w:rsid w:val="00B47090"/>
    <w:rsid w:val="00B532D1"/>
    <w:rsid w:val="00B57925"/>
    <w:rsid w:val="00B601BB"/>
    <w:rsid w:val="00B602A5"/>
    <w:rsid w:val="00B61E3E"/>
    <w:rsid w:val="00B6432A"/>
    <w:rsid w:val="00B67A79"/>
    <w:rsid w:val="00B72335"/>
    <w:rsid w:val="00B72D62"/>
    <w:rsid w:val="00B767AF"/>
    <w:rsid w:val="00B80511"/>
    <w:rsid w:val="00B80798"/>
    <w:rsid w:val="00B80876"/>
    <w:rsid w:val="00B82C3C"/>
    <w:rsid w:val="00B82DE6"/>
    <w:rsid w:val="00B831CD"/>
    <w:rsid w:val="00B846F6"/>
    <w:rsid w:val="00B8493A"/>
    <w:rsid w:val="00B85329"/>
    <w:rsid w:val="00B85446"/>
    <w:rsid w:val="00B869AF"/>
    <w:rsid w:val="00B91B73"/>
    <w:rsid w:val="00B91B9D"/>
    <w:rsid w:val="00BA1B71"/>
    <w:rsid w:val="00BA223F"/>
    <w:rsid w:val="00BA3176"/>
    <w:rsid w:val="00BA5E20"/>
    <w:rsid w:val="00BA607C"/>
    <w:rsid w:val="00BA656F"/>
    <w:rsid w:val="00BA6734"/>
    <w:rsid w:val="00BB3E2A"/>
    <w:rsid w:val="00BB48A7"/>
    <w:rsid w:val="00BB7121"/>
    <w:rsid w:val="00BC0479"/>
    <w:rsid w:val="00BC074F"/>
    <w:rsid w:val="00BC1651"/>
    <w:rsid w:val="00BC16F5"/>
    <w:rsid w:val="00BC18FF"/>
    <w:rsid w:val="00BC287D"/>
    <w:rsid w:val="00BC2A38"/>
    <w:rsid w:val="00BC35F6"/>
    <w:rsid w:val="00BC46EB"/>
    <w:rsid w:val="00BC57FE"/>
    <w:rsid w:val="00BC643B"/>
    <w:rsid w:val="00BD2A41"/>
    <w:rsid w:val="00BD32E5"/>
    <w:rsid w:val="00BD36C4"/>
    <w:rsid w:val="00BD4BC6"/>
    <w:rsid w:val="00BD6E1A"/>
    <w:rsid w:val="00BD75EC"/>
    <w:rsid w:val="00BD79DE"/>
    <w:rsid w:val="00BE1095"/>
    <w:rsid w:val="00BE150A"/>
    <w:rsid w:val="00BE6767"/>
    <w:rsid w:val="00BE686C"/>
    <w:rsid w:val="00BE78EC"/>
    <w:rsid w:val="00BF3D0E"/>
    <w:rsid w:val="00BF46EE"/>
    <w:rsid w:val="00BF646E"/>
    <w:rsid w:val="00BF7CAF"/>
    <w:rsid w:val="00C05333"/>
    <w:rsid w:val="00C0613C"/>
    <w:rsid w:val="00C07355"/>
    <w:rsid w:val="00C10D05"/>
    <w:rsid w:val="00C13970"/>
    <w:rsid w:val="00C13DF9"/>
    <w:rsid w:val="00C14FBA"/>
    <w:rsid w:val="00C15484"/>
    <w:rsid w:val="00C15EA1"/>
    <w:rsid w:val="00C174DB"/>
    <w:rsid w:val="00C17A8E"/>
    <w:rsid w:val="00C2378F"/>
    <w:rsid w:val="00C24F70"/>
    <w:rsid w:val="00C25615"/>
    <w:rsid w:val="00C2561B"/>
    <w:rsid w:val="00C25DC2"/>
    <w:rsid w:val="00C26A06"/>
    <w:rsid w:val="00C31D33"/>
    <w:rsid w:val="00C33479"/>
    <w:rsid w:val="00C40805"/>
    <w:rsid w:val="00C40ED2"/>
    <w:rsid w:val="00C41F10"/>
    <w:rsid w:val="00C432DD"/>
    <w:rsid w:val="00C4423A"/>
    <w:rsid w:val="00C4600C"/>
    <w:rsid w:val="00C501FE"/>
    <w:rsid w:val="00C56957"/>
    <w:rsid w:val="00C5784B"/>
    <w:rsid w:val="00C639FF"/>
    <w:rsid w:val="00C63CB4"/>
    <w:rsid w:val="00C6442A"/>
    <w:rsid w:val="00C64D15"/>
    <w:rsid w:val="00C66088"/>
    <w:rsid w:val="00C67C4C"/>
    <w:rsid w:val="00C67F21"/>
    <w:rsid w:val="00C711A6"/>
    <w:rsid w:val="00C74B5D"/>
    <w:rsid w:val="00C74F74"/>
    <w:rsid w:val="00C7554B"/>
    <w:rsid w:val="00C80529"/>
    <w:rsid w:val="00C80951"/>
    <w:rsid w:val="00C8205E"/>
    <w:rsid w:val="00C8223A"/>
    <w:rsid w:val="00C82EB5"/>
    <w:rsid w:val="00C85D24"/>
    <w:rsid w:val="00C85DE1"/>
    <w:rsid w:val="00C86D1E"/>
    <w:rsid w:val="00C87966"/>
    <w:rsid w:val="00C902DE"/>
    <w:rsid w:val="00C916AE"/>
    <w:rsid w:val="00C91C74"/>
    <w:rsid w:val="00C93AAA"/>
    <w:rsid w:val="00C95FCD"/>
    <w:rsid w:val="00C97188"/>
    <w:rsid w:val="00CA0639"/>
    <w:rsid w:val="00CA11D0"/>
    <w:rsid w:val="00CA2E02"/>
    <w:rsid w:val="00CA583A"/>
    <w:rsid w:val="00CA5EC6"/>
    <w:rsid w:val="00CA787C"/>
    <w:rsid w:val="00CB019C"/>
    <w:rsid w:val="00CB1E33"/>
    <w:rsid w:val="00CB1ED4"/>
    <w:rsid w:val="00CB5744"/>
    <w:rsid w:val="00CB7022"/>
    <w:rsid w:val="00CB7BC5"/>
    <w:rsid w:val="00CC06D9"/>
    <w:rsid w:val="00CC141E"/>
    <w:rsid w:val="00CC37AA"/>
    <w:rsid w:val="00CC586D"/>
    <w:rsid w:val="00CC7DBC"/>
    <w:rsid w:val="00CD1BA3"/>
    <w:rsid w:val="00CD1D23"/>
    <w:rsid w:val="00CD3612"/>
    <w:rsid w:val="00CD3E69"/>
    <w:rsid w:val="00CD4224"/>
    <w:rsid w:val="00CD6B7D"/>
    <w:rsid w:val="00CD7D29"/>
    <w:rsid w:val="00CE01F3"/>
    <w:rsid w:val="00CE0847"/>
    <w:rsid w:val="00CE0B6C"/>
    <w:rsid w:val="00CE11D0"/>
    <w:rsid w:val="00CE4708"/>
    <w:rsid w:val="00CE4C50"/>
    <w:rsid w:val="00CE6858"/>
    <w:rsid w:val="00CE7450"/>
    <w:rsid w:val="00CE770C"/>
    <w:rsid w:val="00CF50BE"/>
    <w:rsid w:val="00CF538C"/>
    <w:rsid w:val="00CF6E4A"/>
    <w:rsid w:val="00CF7625"/>
    <w:rsid w:val="00D0110A"/>
    <w:rsid w:val="00D0506A"/>
    <w:rsid w:val="00D10FA1"/>
    <w:rsid w:val="00D1289C"/>
    <w:rsid w:val="00D1666F"/>
    <w:rsid w:val="00D2071A"/>
    <w:rsid w:val="00D22F44"/>
    <w:rsid w:val="00D25177"/>
    <w:rsid w:val="00D30F73"/>
    <w:rsid w:val="00D30F97"/>
    <w:rsid w:val="00D313A0"/>
    <w:rsid w:val="00D36FE0"/>
    <w:rsid w:val="00D40799"/>
    <w:rsid w:val="00D41A06"/>
    <w:rsid w:val="00D42ABF"/>
    <w:rsid w:val="00D42DB5"/>
    <w:rsid w:val="00D42F40"/>
    <w:rsid w:val="00D45B67"/>
    <w:rsid w:val="00D5034A"/>
    <w:rsid w:val="00D51F49"/>
    <w:rsid w:val="00D55EE8"/>
    <w:rsid w:val="00D562CB"/>
    <w:rsid w:val="00D569D1"/>
    <w:rsid w:val="00D56AD8"/>
    <w:rsid w:val="00D56C05"/>
    <w:rsid w:val="00D5785A"/>
    <w:rsid w:val="00D62769"/>
    <w:rsid w:val="00D63293"/>
    <w:rsid w:val="00D6375F"/>
    <w:rsid w:val="00D648E8"/>
    <w:rsid w:val="00D64C48"/>
    <w:rsid w:val="00D6680B"/>
    <w:rsid w:val="00D72F4F"/>
    <w:rsid w:val="00D731C4"/>
    <w:rsid w:val="00D74EB4"/>
    <w:rsid w:val="00D801FC"/>
    <w:rsid w:val="00D85BE0"/>
    <w:rsid w:val="00D87FD7"/>
    <w:rsid w:val="00D91466"/>
    <w:rsid w:val="00D915ED"/>
    <w:rsid w:val="00D91DE4"/>
    <w:rsid w:val="00D92300"/>
    <w:rsid w:val="00D94AFC"/>
    <w:rsid w:val="00D950E6"/>
    <w:rsid w:val="00D97047"/>
    <w:rsid w:val="00DA30F2"/>
    <w:rsid w:val="00DA3619"/>
    <w:rsid w:val="00DA7AE4"/>
    <w:rsid w:val="00DB0B88"/>
    <w:rsid w:val="00DB1652"/>
    <w:rsid w:val="00DB5773"/>
    <w:rsid w:val="00DB58A6"/>
    <w:rsid w:val="00DB6B99"/>
    <w:rsid w:val="00DC001A"/>
    <w:rsid w:val="00DD22BB"/>
    <w:rsid w:val="00DD4F44"/>
    <w:rsid w:val="00DD686C"/>
    <w:rsid w:val="00DD7E0C"/>
    <w:rsid w:val="00DE2306"/>
    <w:rsid w:val="00DE2AC3"/>
    <w:rsid w:val="00DE2E40"/>
    <w:rsid w:val="00DE3598"/>
    <w:rsid w:val="00DE3FBD"/>
    <w:rsid w:val="00DE43F5"/>
    <w:rsid w:val="00DE48B8"/>
    <w:rsid w:val="00DE65FB"/>
    <w:rsid w:val="00DF21ED"/>
    <w:rsid w:val="00DF234F"/>
    <w:rsid w:val="00DF420A"/>
    <w:rsid w:val="00DF52A2"/>
    <w:rsid w:val="00E02472"/>
    <w:rsid w:val="00E041F0"/>
    <w:rsid w:val="00E128D8"/>
    <w:rsid w:val="00E130C3"/>
    <w:rsid w:val="00E16715"/>
    <w:rsid w:val="00E17EDF"/>
    <w:rsid w:val="00E2082D"/>
    <w:rsid w:val="00E221E2"/>
    <w:rsid w:val="00E2330D"/>
    <w:rsid w:val="00E24303"/>
    <w:rsid w:val="00E27A16"/>
    <w:rsid w:val="00E320C4"/>
    <w:rsid w:val="00E40F7B"/>
    <w:rsid w:val="00E43E48"/>
    <w:rsid w:val="00E4406C"/>
    <w:rsid w:val="00E46D60"/>
    <w:rsid w:val="00E47C33"/>
    <w:rsid w:val="00E47F58"/>
    <w:rsid w:val="00E536F2"/>
    <w:rsid w:val="00E54BFC"/>
    <w:rsid w:val="00E55248"/>
    <w:rsid w:val="00E56D9D"/>
    <w:rsid w:val="00E60E2E"/>
    <w:rsid w:val="00E652B8"/>
    <w:rsid w:val="00E70CA4"/>
    <w:rsid w:val="00E71A2D"/>
    <w:rsid w:val="00E72FB3"/>
    <w:rsid w:val="00E74A73"/>
    <w:rsid w:val="00E750BC"/>
    <w:rsid w:val="00E76E12"/>
    <w:rsid w:val="00E823C1"/>
    <w:rsid w:val="00E82DB7"/>
    <w:rsid w:val="00E83C85"/>
    <w:rsid w:val="00E8579C"/>
    <w:rsid w:val="00E865FE"/>
    <w:rsid w:val="00E91408"/>
    <w:rsid w:val="00E91759"/>
    <w:rsid w:val="00E9654B"/>
    <w:rsid w:val="00EA13E4"/>
    <w:rsid w:val="00EA18DB"/>
    <w:rsid w:val="00EA2FBA"/>
    <w:rsid w:val="00EA4DC5"/>
    <w:rsid w:val="00EA5664"/>
    <w:rsid w:val="00EA66DF"/>
    <w:rsid w:val="00EA6ADC"/>
    <w:rsid w:val="00EB13A7"/>
    <w:rsid w:val="00EB14DF"/>
    <w:rsid w:val="00EB1A4D"/>
    <w:rsid w:val="00EB34EC"/>
    <w:rsid w:val="00EB3A07"/>
    <w:rsid w:val="00EB5539"/>
    <w:rsid w:val="00EC3F31"/>
    <w:rsid w:val="00EC52E7"/>
    <w:rsid w:val="00EC7E0E"/>
    <w:rsid w:val="00ED3698"/>
    <w:rsid w:val="00ED4794"/>
    <w:rsid w:val="00ED600F"/>
    <w:rsid w:val="00ED7B59"/>
    <w:rsid w:val="00EE0980"/>
    <w:rsid w:val="00EE265C"/>
    <w:rsid w:val="00EE294D"/>
    <w:rsid w:val="00EE5C63"/>
    <w:rsid w:val="00EE6E0F"/>
    <w:rsid w:val="00EF359C"/>
    <w:rsid w:val="00EF416F"/>
    <w:rsid w:val="00F00449"/>
    <w:rsid w:val="00F0095C"/>
    <w:rsid w:val="00F01129"/>
    <w:rsid w:val="00F01CCA"/>
    <w:rsid w:val="00F01F2C"/>
    <w:rsid w:val="00F02104"/>
    <w:rsid w:val="00F04EF6"/>
    <w:rsid w:val="00F06C17"/>
    <w:rsid w:val="00F121B2"/>
    <w:rsid w:val="00F138B4"/>
    <w:rsid w:val="00F13C82"/>
    <w:rsid w:val="00F1632B"/>
    <w:rsid w:val="00F17057"/>
    <w:rsid w:val="00F202CA"/>
    <w:rsid w:val="00F223A7"/>
    <w:rsid w:val="00F227CE"/>
    <w:rsid w:val="00F23A04"/>
    <w:rsid w:val="00F26A64"/>
    <w:rsid w:val="00F334CB"/>
    <w:rsid w:val="00F3495A"/>
    <w:rsid w:val="00F34E2C"/>
    <w:rsid w:val="00F370BC"/>
    <w:rsid w:val="00F37143"/>
    <w:rsid w:val="00F42533"/>
    <w:rsid w:val="00F430C2"/>
    <w:rsid w:val="00F50562"/>
    <w:rsid w:val="00F50A92"/>
    <w:rsid w:val="00F50B0B"/>
    <w:rsid w:val="00F50D01"/>
    <w:rsid w:val="00F53B7D"/>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91DCC"/>
    <w:rsid w:val="00F9323F"/>
    <w:rsid w:val="00F943FE"/>
    <w:rsid w:val="00F9446E"/>
    <w:rsid w:val="00F95814"/>
    <w:rsid w:val="00F95CE9"/>
    <w:rsid w:val="00F97100"/>
    <w:rsid w:val="00FA01D9"/>
    <w:rsid w:val="00FB0401"/>
    <w:rsid w:val="00FC1DFB"/>
    <w:rsid w:val="00FC1EF2"/>
    <w:rsid w:val="00FC3343"/>
    <w:rsid w:val="00FC33BA"/>
    <w:rsid w:val="00FC35AB"/>
    <w:rsid w:val="00FC6134"/>
    <w:rsid w:val="00FC654D"/>
    <w:rsid w:val="00FC77CF"/>
    <w:rsid w:val="00FD0555"/>
    <w:rsid w:val="00FD06F5"/>
    <w:rsid w:val="00FD5961"/>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766D8C"/>
  <w15:docId w15:val="{6E4E4355-E036-4286-9327-7EDF0F63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06"/>
    <w:pPr>
      <w:keepLines/>
      <w:spacing w:before="120" w:after="120" w:line="280" w:lineRule="atLeast"/>
    </w:pPr>
    <w:rPr>
      <w:rFonts w:asciiTheme="minorHAnsi" w:hAnsiTheme="minorHAnsi"/>
      <w:color w:val="000000" w:themeColor="text1"/>
      <w:szCs w:val="24"/>
    </w:rPr>
  </w:style>
  <w:style w:type="paragraph" w:styleId="Heading1">
    <w:name w:val="heading 1"/>
    <w:basedOn w:val="Normal"/>
    <w:next w:val="Normal"/>
    <w:link w:val="Heading1Char"/>
    <w:uiPriority w:val="4"/>
    <w:qFormat/>
    <w:rsid w:val="00595082"/>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16715"/>
    <w:pPr>
      <w:keepNext/>
      <w:spacing w:before="240"/>
      <w:contextualSpacing/>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466262"/>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16715"/>
    <w:rPr>
      <w:rFonts w:asciiTheme="majorHAnsi" w:hAnsiTheme="majorHAnsi"/>
      <w:b/>
      <w:color w:val="AA338A" w:themeColor="background2"/>
      <w:sz w:val="22"/>
      <w:szCs w:val="44"/>
    </w:rPr>
  </w:style>
  <w:style w:type="paragraph" w:styleId="TOC1">
    <w:name w:val="toc 1"/>
    <w:basedOn w:val="Normal"/>
    <w:next w:val="Normal"/>
    <w:autoRedefine/>
    <w:uiPriority w:val="39"/>
    <w:rsid w:val="00961245"/>
    <w:pPr>
      <w:pBdr>
        <w:top w:val="single" w:sz="24" w:space="6" w:color="AA338A" w:themeColor="background2"/>
        <w:between w:val="single" w:sz="24" w:space="6" w:color="AA338A" w:themeColor="background2"/>
      </w:pBdr>
      <w:tabs>
        <w:tab w:val="right" w:pos="6577"/>
      </w:tabs>
      <w:spacing w:before="240" w:line="240" w:lineRule="auto"/>
      <w:ind w:right="1758"/>
    </w:pPr>
    <w:rPr>
      <w:b/>
      <w:noProo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961245"/>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294444"/>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link w:val="LargeH1Char"/>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qFormat/>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8435C"/>
    <w:pPr>
      <w:numPr>
        <w:numId w:val="4"/>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ListTable3-Accent12">
    <w:name w:val="List Table 3 - Accent 12"/>
    <w:basedOn w:val="TableNormal"/>
    <w:uiPriority w:val="48"/>
    <w:rsid w:val="00097150"/>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BD75EC"/>
    <w:pPr>
      <w:pBdr>
        <w:bottom w:val="none" w:sz="0" w:space="0" w:color="auto"/>
      </w:pBdr>
      <w:spacing w:after="240"/>
    </w:pPr>
    <w:rPr>
      <w:sz w:val="10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PurpleH2">
    <w:name w:val="Purple H2"/>
    <w:basedOn w:val="Heading2"/>
    <w:link w:val="PurpleH2Char"/>
    <w:qFormat/>
    <w:rsid w:val="009E31F1"/>
    <w:rPr>
      <w:sz w:val="26"/>
      <w:szCs w:val="28"/>
    </w:rPr>
  </w:style>
  <w:style w:type="paragraph" w:customStyle="1" w:styleId="Heading1a">
    <w:name w:val="Heading 1a"/>
    <w:basedOn w:val="PurpleH2"/>
    <w:link w:val="Heading1aChar"/>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character" w:customStyle="1" w:styleId="BoldColour">
    <w:name w:val="Bold Colour"/>
    <w:basedOn w:val="DefaultParagraphFont"/>
    <w:uiPriority w:val="1"/>
    <w:qFormat/>
    <w:rsid w:val="00E652B8"/>
    <w:rPr>
      <w:b/>
      <w:color w:val="AA338A" w:themeColor="background2"/>
    </w:rPr>
  </w:style>
  <w:style w:type="paragraph" w:customStyle="1" w:styleId="BlackHeading2">
    <w:name w:val="Black Heading 2"/>
    <w:basedOn w:val="WhiteHeading2"/>
    <w:qFormat/>
    <w:rsid w:val="00961245"/>
    <w:rPr>
      <w:color w:val="000000" w:themeColor="text1"/>
      <w:sz w:val="26"/>
    </w:rPr>
  </w:style>
  <w:style w:type="paragraph" w:customStyle="1" w:styleId="Normal11pt">
    <w:name w:val="Normal 11pt"/>
    <w:basedOn w:val="WhiteNormal"/>
    <w:qFormat/>
    <w:rsid w:val="00961245"/>
    <w:rPr>
      <w:color w:val="000000" w:themeColor="text1"/>
    </w:rPr>
  </w:style>
  <w:style w:type="paragraph" w:styleId="Revision">
    <w:name w:val="Revision"/>
    <w:hidden/>
    <w:uiPriority w:val="99"/>
    <w:semiHidden/>
    <w:rsid w:val="00961245"/>
    <w:rPr>
      <w:rFonts w:asciiTheme="minorHAnsi" w:hAnsiTheme="minorHAnsi"/>
      <w:color w:val="000000" w:themeColor="text1"/>
      <w:szCs w:val="24"/>
    </w:rPr>
  </w:style>
  <w:style w:type="paragraph" w:customStyle="1" w:styleId="h2">
    <w:name w:val="h2"/>
    <w:basedOn w:val="LargeH1"/>
    <w:link w:val="h2Char"/>
    <w:qFormat/>
    <w:rsid w:val="007F3968"/>
    <w:pPr>
      <w:outlineLvl w:val="1"/>
    </w:pPr>
    <w:rPr>
      <w:sz w:val="80"/>
      <w:szCs w:val="80"/>
    </w:rPr>
  </w:style>
  <w:style w:type="paragraph" w:customStyle="1" w:styleId="h3">
    <w:name w:val="h3"/>
    <w:basedOn w:val="Heading1a"/>
    <w:link w:val="h3Char"/>
    <w:qFormat/>
    <w:rsid w:val="007F3968"/>
    <w:pPr>
      <w:outlineLvl w:val="2"/>
    </w:pPr>
  </w:style>
  <w:style w:type="character" w:customStyle="1" w:styleId="Heading1Char">
    <w:name w:val="Heading 1 Char"/>
    <w:basedOn w:val="DefaultParagraphFont"/>
    <w:link w:val="Heading1"/>
    <w:uiPriority w:val="4"/>
    <w:rsid w:val="007F3968"/>
    <w:rPr>
      <w:rFonts w:asciiTheme="majorHAnsi" w:hAnsiTheme="majorHAnsi"/>
      <w:b/>
      <w:sz w:val="80"/>
      <w:szCs w:val="44"/>
    </w:rPr>
  </w:style>
  <w:style w:type="character" w:customStyle="1" w:styleId="LargeH1Char">
    <w:name w:val="Large H1 Char"/>
    <w:basedOn w:val="Heading1Char"/>
    <w:link w:val="LargeH1"/>
    <w:uiPriority w:val="3"/>
    <w:rsid w:val="007F3968"/>
    <w:rPr>
      <w:rFonts w:asciiTheme="majorHAnsi" w:hAnsiTheme="majorHAnsi"/>
      <w:b/>
      <w:sz w:val="186"/>
      <w:szCs w:val="186"/>
    </w:rPr>
  </w:style>
  <w:style w:type="character" w:customStyle="1" w:styleId="h2Char">
    <w:name w:val="h2 Char"/>
    <w:basedOn w:val="LargeH1Char"/>
    <w:link w:val="h2"/>
    <w:rsid w:val="007F3968"/>
    <w:rPr>
      <w:rFonts w:asciiTheme="majorHAnsi" w:hAnsiTheme="majorHAnsi"/>
      <w:b/>
      <w:sz w:val="80"/>
      <w:szCs w:val="80"/>
    </w:rPr>
  </w:style>
  <w:style w:type="paragraph" w:customStyle="1" w:styleId="h4">
    <w:name w:val="h4"/>
    <w:basedOn w:val="Heading2"/>
    <w:link w:val="h4Char"/>
    <w:qFormat/>
    <w:rsid w:val="007F3968"/>
    <w:pPr>
      <w:outlineLvl w:val="3"/>
    </w:pPr>
  </w:style>
  <w:style w:type="character" w:customStyle="1" w:styleId="PurpleH2Char">
    <w:name w:val="Purple H2 Char"/>
    <w:basedOn w:val="Heading2Char"/>
    <w:link w:val="PurpleH2"/>
    <w:rsid w:val="007F3968"/>
    <w:rPr>
      <w:rFonts w:asciiTheme="majorHAnsi" w:hAnsiTheme="majorHAnsi"/>
      <w:b/>
      <w:color w:val="AA338A" w:themeColor="background2"/>
      <w:sz w:val="26"/>
      <w:szCs w:val="28"/>
    </w:rPr>
  </w:style>
  <w:style w:type="character" w:customStyle="1" w:styleId="Heading1aChar">
    <w:name w:val="Heading 1a Char"/>
    <w:basedOn w:val="PurpleH2Char"/>
    <w:link w:val="Heading1a"/>
    <w:rsid w:val="007F3968"/>
    <w:rPr>
      <w:rFonts w:asciiTheme="majorHAnsi" w:hAnsiTheme="majorHAnsi"/>
      <w:b/>
      <w:color w:val="AA338A" w:themeColor="background2"/>
      <w:sz w:val="26"/>
      <w:szCs w:val="28"/>
    </w:rPr>
  </w:style>
  <w:style w:type="character" w:customStyle="1" w:styleId="h3Char">
    <w:name w:val="h3 Char"/>
    <w:basedOn w:val="Heading1aChar"/>
    <w:link w:val="h3"/>
    <w:rsid w:val="007F3968"/>
    <w:rPr>
      <w:rFonts w:asciiTheme="majorHAnsi" w:hAnsiTheme="majorHAnsi"/>
      <w:b/>
      <w:color w:val="AA338A" w:themeColor="background2"/>
      <w:sz w:val="26"/>
      <w:szCs w:val="28"/>
    </w:rPr>
  </w:style>
  <w:style w:type="character" w:customStyle="1" w:styleId="h4Char">
    <w:name w:val="h4 Char"/>
    <w:basedOn w:val="Heading2Char"/>
    <w:link w:val="h4"/>
    <w:rsid w:val="007F3968"/>
    <w:rPr>
      <w:rFonts w:asciiTheme="majorHAnsi" w:hAnsiTheme="majorHAnsi"/>
      <w:b/>
      <w:color w:val="AA338A" w:themeColor="background2"/>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sbst.gov/"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pmc.gov.au/beta"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psychology24.org/" TargetMode="External"/><Relationship Id="rId33" Type="http://schemas.openxmlformats.org/officeDocument/2006/relationships/hyperlink" Target="http://www.pmc.gov.au/beta" TargetMode="External"/><Relationship Id="rId38" Type="http://schemas.openxmlformats.org/officeDocument/2006/relationships/hyperlink" Target="mailto:media@pm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mailto:beta@pmc.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yondblue.org.au/the-facts/anxiety/treatments-for-anxiety/anxiety-management-strategies" TargetMode="External"/><Relationship Id="rId32" Type="http://schemas.openxmlformats.org/officeDocument/2006/relationships/hyperlink" Target="mailto:media@pmc.gov.au" TargetMode="External"/><Relationship Id="rId37" Type="http://schemas.openxmlformats.org/officeDocument/2006/relationships/hyperlink" Target="mailto:beta@pm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6.xml"/><Relationship Id="rId36" Type="http://schemas.openxmlformats.org/officeDocument/2006/relationships/hyperlink" Target="mailto:media@pmc.gov.au"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yperlink" Target="mailto:media@pmc.gov.au" TargetMode="External"/><Relationship Id="rId35" Type="http://schemas.openxmlformats.org/officeDocument/2006/relationships/hyperlink" Target="mailto:beta@pm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DOC19-94105</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EFD2-1D02-4A38-A009-E41EDBE36961}"/>
</file>

<file path=customXml/itemProps2.xml><?xml version="1.0" encoding="utf-8"?>
<ds:datastoreItem xmlns:ds="http://schemas.openxmlformats.org/officeDocument/2006/customXml" ds:itemID="{1D74EB4D-AB03-4C29-AC50-8DDBDEA67FE0}"/>
</file>

<file path=customXml/itemProps3.xml><?xml version="1.0" encoding="utf-8"?>
<ds:datastoreItem xmlns:ds="http://schemas.openxmlformats.org/officeDocument/2006/customXml" ds:itemID="{EBF6EB5E-2BE0-4ACA-9D03-73A9760C9CDB}"/>
</file>

<file path=customXml/itemProps4.xml><?xml version="1.0" encoding="utf-8"?>
<ds:datastoreItem xmlns:ds="http://schemas.openxmlformats.org/officeDocument/2006/customXml" ds:itemID="{77385248-8C96-4738-B123-55F510040FEC}"/>
</file>

<file path=docProps/app.xml><?xml version="1.0" encoding="utf-8"?>
<Properties xmlns="http://schemas.openxmlformats.org/officeDocument/2006/extended-properties" xmlns:vt="http://schemas.openxmlformats.org/officeDocument/2006/docPropsVTypes">
  <Template>B75DDCA8.dotm</Template>
  <TotalTime>1</TotalTime>
  <Pages>13</Pages>
  <Words>2537</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Guidance Note: The Best Laid Plans</vt:lpstr>
    </vt:vector>
  </TitlesOfParts>
  <Company>Department of the Prime Minister and Cabinet</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The Best Laid Plans</dc:title>
  <dc:creator>BETA</dc:creator>
  <cp:lastModifiedBy>Roberts, Sarah</cp:lastModifiedBy>
  <cp:revision>3</cp:revision>
  <dcterms:created xsi:type="dcterms:W3CDTF">2019-03-15T04:47:00Z</dcterms:created>
  <dcterms:modified xsi:type="dcterms:W3CDTF">2019-03-15T06:10:00Z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2019-03-15T16:57:19</vt:lpwstr>
  </property>
</Properties>
</file>