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2F" w:rsidRPr="004D552F" w:rsidRDefault="007E1651" w:rsidP="00AB22EC">
      <w:pPr>
        <w:pStyle w:val="ScheduleTitle"/>
        <w:spacing w:before="0" w:after="200"/>
        <w:rPr>
          <w:szCs w:val="26"/>
        </w:rPr>
      </w:pPr>
      <w:bookmarkStart w:id="0" w:name="_GoBack"/>
      <w:bookmarkEnd w:id="0"/>
      <w:r>
        <w:rPr>
          <w:szCs w:val="26"/>
        </w:rPr>
        <w:t>SUMMARY</w:t>
      </w:r>
      <w:r w:rsidR="00AB22EC">
        <w:rPr>
          <w:szCs w:val="26"/>
        </w:rPr>
        <w:t xml:space="preserve">: </w:t>
      </w:r>
      <w:r w:rsidR="0043042F" w:rsidRPr="004D552F">
        <w:rPr>
          <w:szCs w:val="26"/>
        </w:rPr>
        <w:t>AMENDMENT</w:t>
      </w:r>
      <w:r w:rsidR="00A56F60" w:rsidRPr="004D552F">
        <w:rPr>
          <w:szCs w:val="26"/>
        </w:rPr>
        <w:t>S</w:t>
      </w:r>
      <w:r w:rsidR="0043042F" w:rsidRPr="004D552F">
        <w:rPr>
          <w:szCs w:val="26"/>
        </w:rPr>
        <w:t xml:space="preserve"> TO THE </w:t>
      </w:r>
    </w:p>
    <w:p w:rsidR="0043042F" w:rsidRDefault="0043042F" w:rsidP="00E9213A">
      <w:pPr>
        <w:pStyle w:val="ScheduleTitle"/>
        <w:spacing w:after="200"/>
        <w:rPr>
          <w:szCs w:val="26"/>
        </w:rPr>
      </w:pPr>
      <w:r w:rsidRPr="004D552F">
        <w:rPr>
          <w:szCs w:val="26"/>
        </w:rPr>
        <w:t>ADMINISTRATIVE ARRANGEMENTS</w:t>
      </w:r>
      <w:r w:rsidR="0092279A" w:rsidRPr="004D552F">
        <w:rPr>
          <w:szCs w:val="26"/>
        </w:rPr>
        <w:t xml:space="preserve"> ORDER</w:t>
      </w:r>
      <w:r w:rsidR="00AB22EC">
        <w:rPr>
          <w:szCs w:val="26"/>
        </w:rPr>
        <w:t>,</w:t>
      </w:r>
    </w:p>
    <w:p w:rsidR="007E1651" w:rsidRPr="004D552F" w:rsidRDefault="00AB22EC" w:rsidP="00E9213A">
      <w:pPr>
        <w:pStyle w:val="ScheduleTitle"/>
        <w:spacing w:after="200"/>
        <w:rPr>
          <w:szCs w:val="26"/>
        </w:rPr>
      </w:pPr>
      <w:r>
        <w:rPr>
          <w:szCs w:val="26"/>
        </w:rPr>
        <w:t xml:space="preserve">MADE ON </w:t>
      </w:r>
      <w:r w:rsidR="007E1651">
        <w:rPr>
          <w:szCs w:val="26"/>
        </w:rPr>
        <w:t>30 SEPTEMBER 2015</w:t>
      </w:r>
    </w:p>
    <w:p w:rsidR="00623D77" w:rsidRPr="004D552F" w:rsidRDefault="00623D77" w:rsidP="00E54BD6">
      <w:pPr>
        <w:spacing w:before="0" w:after="60"/>
        <w:rPr>
          <w:sz w:val="26"/>
          <w:szCs w:val="26"/>
        </w:rPr>
      </w:pPr>
    </w:p>
    <w:p w:rsidR="00985FF6" w:rsidRPr="004D552F" w:rsidRDefault="00985FF6" w:rsidP="00985FF6">
      <w:pPr>
        <w:spacing w:before="0" w:after="60"/>
        <w:rPr>
          <w:b/>
          <w:sz w:val="26"/>
          <w:szCs w:val="26"/>
        </w:rPr>
      </w:pPr>
      <w:r>
        <w:rPr>
          <w:b/>
          <w:sz w:val="26"/>
          <w:szCs w:val="26"/>
        </w:rPr>
        <w:t>PART 1</w:t>
      </w:r>
      <w:r w:rsidRPr="004D552F">
        <w:rPr>
          <w:b/>
          <w:sz w:val="26"/>
          <w:szCs w:val="26"/>
        </w:rPr>
        <w:tab/>
        <w:t xml:space="preserve">THE DEPARTMENT OF </w:t>
      </w:r>
      <w:r>
        <w:rPr>
          <w:b/>
          <w:sz w:val="26"/>
          <w:szCs w:val="26"/>
        </w:rPr>
        <w:t>AGRICULTURE</w:t>
      </w:r>
      <w:r w:rsidRPr="004D552F">
        <w:rPr>
          <w:b/>
          <w:sz w:val="26"/>
          <w:szCs w:val="26"/>
        </w:rPr>
        <w:t xml:space="preserve"> AND </w:t>
      </w:r>
      <w:r>
        <w:rPr>
          <w:b/>
          <w:sz w:val="26"/>
          <w:szCs w:val="26"/>
        </w:rPr>
        <w:t>WATER RESOURCES</w:t>
      </w:r>
    </w:p>
    <w:p w:rsidR="00985FF6" w:rsidRPr="00985FF6" w:rsidRDefault="00985FF6" w:rsidP="00985FF6">
      <w:pPr>
        <w:spacing w:after="200"/>
        <w:jc w:val="center"/>
        <w:rPr>
          <w:b/>
          <w:i/>
        </w:rPr>
      </w:pPr>
      <w:r w:rsidRPr="00985FF6">
        <w:rPr>
          <w:b/>
          <w:i/>
        </w:rPr>
        <w:t>Legislation administered by the Minister</w:t>
      </w:r>
    </w:p>
    <w:p w:rsidR="00985FF6" w:rsidRDefault="00985FF6" w:rsidP="00985FF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>
        <w:t>Add:</w:t>
      </w:r>
      <w:r>
        <w:tab/>
        <w:t>Sewerage Agreements Acts</w:t>
      </w:r>
    </w:p>
    <w:p w:rsidR="00985FF6" w:rsidRDefault="00985FF6" w:rsidP="00985FF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</w:p>
    <w:p w:rsidR="00511894" w:rsidRPr="004D552F" w:rsidRDefault="00F15ED6" w:rsidP="00E54BD6">
      <w:pPr>
        <w:spacing w:before="0" w:after="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 </w:t>
      </w:r>
      <w:r w:rsidR="00324781">
        <w:rPr>
          <w:b/>
          <w:sz w:val="26"/>
          <w:szCs w:val="26"/>
        </w:rPr>
        <w:t>3</w:t>
      </w:r>
      <w:r w:rsidR="00511894" w:rsidRPr="004D552F">
        <w:rPr>
          <w:b/>
          <w:sz w:val="26"/>
          <w:szCs w:val="26"/>
        </w:rPr>
        <w:tab/>
        <w:t>THE DEPARTMENT OF COMMUNICATIONS AND THE ARTS</w:t>
      </w:r>
    </w:p>
    <w:p w:rsidR="00985FF6" w:rsidRDefault="00985FF6" w:rsidP="00985FF6">
      <w:pPr>
        <w:spacing w:after="200"/>
        <w:jc w:val="center"/>
        <w:rPr>
          <w:b/>
          <w:i/>
        </w:rPr>
      </w:pPr>
      <w:r>
        <w:rPr>
          <w:b/>
          <w:i/>
        </w:rPr>
        <w:t>Matters dealt with by the Department</w:t>
      </w:r>
    </w:p>
    <w:p w:rsidR="00281244" w:rsidRDefault="00281244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>
        <w:t>Omit:</w:t>
      </w:r>
      <w:r>
        <w:tab/>
        <w:t>National policy issues relating to the digital economy</w:t>
      </w:r>
    </w:p>
    <w:p w:rsidR="00682814" w:rsidRPr="00B54579" w:rsidRDefault="00682814" w:rsidP="00682814">
      <w:pPr>
        <w:pStyle w:val="Legislationadministered"/>
        <w:rPr>
          <w:b/>
          <w:i w:val="0"/>
          <w:sz w:val="24"/>
          <w:szCs w:val="24"/>
        </w:rPr>
      </w:pPr>
    </w:p>
    <w:p w:rsidR="00985FF6" w:rsidRDefault="00985FF6" w:rsidP="00985FF6">
      <w:pPr>
        <w:pStyle w:val="Legislationadministered"/>
        <w:ind w:left="1304" w:hanging="1304"/>
        <w:rPr>
          <w:b/>
          <w:i w:val="0"/>
        </w:rPr>
      </w:pPr>
      <w:r>
        <w:rPr>
          <w:b/>
          <w:i w:val="0"/>
        </w:rPr>
        <w:t xml:space="preserve">PART </w:t>
      </w:r>
      <w:r w:rsidR="00324781">
        <w:rPr>
          <w:b/>
          <w:i w:val="0"/>
        </w:rPr>
        <w:t>7</w:t>
      </w:r>
      <w:r>
        <w:rPr>
          <w:b/>
          <w:i w:val="0"/>
        </w:rPr>
        <w:tab/>
        <w:t>THE DEPARTMENT OF THE ENVIRONMENT</w:t>
      </w:r>
    </w:p>
    <w:p w:rsidR="00985FF6" w:rsidRPr="00985FF6" w:rsidRDefault="00985FF6" w:rsidP="00985FF6">
      <w:pPr>
        <w:spacing w:after="200"/>
        <w:jc w:val="center"/>
        <w:rPr>
          <w:b/>
          <w:i/>
        </w:rPr>
      </w:pPr>
      <w:r w:rsidRPr="00985FF6">
        <w:rPr>
          <w:b/>
          <w:i/>
        </w:rPr>
        <w:t>Legislation administered by the Minister</w:t>
      </w:r>
    </w:p>
    <w:p w:rsidR="00985FF6" w:rsidRDefault="00985FF6" w:rsidP="00985FF6">
      <w:pPr>
        <w:pStyle w:val="Schedule"/>
        <w:tabs>
          <w:tab w:val="clear" w:pos="1304"/>
          <w:tab w:val="left" w:pos="993"/>
        </w:tabs>
        <w:spacing w:after="60"/>
        <w:ind w:left="2268" w:hanging="2268"/>
      </w:pPr>
      <w:r w:rsidRPr="00550A4E">
        <w:rPr>
          <w:sz w:val="24"/>
          <w:szCs w:val="24"/>
        </w:rPr>
        <w:tab/>
      </w:r>
      <w:r>
        <w:t>Omit</w:t>
      </w:r>
      <w:r w:rsidRPr="00682814">
        <w:t>:</w:t>
      </w:r>
      <w:r w:rsidRPr="00682814">
        <w:tab/>
      </w:r>
      <w:r>
        <w:t>Sewerage Agreements Acts</w:t>
      </w:r>
    </w:p>
    <w:p w:rsidR="00985FF6" w:rsidRPr="00682814" w:rsidRDefault="00985FF6" w:rsidP="00985FF6">
      <w:pPr>
        <w:pStyle w:val="Schedule"/>
        <w:tabs>
          <w:tab w:val="clear" w:pos="1304"/>
          <w:tab w:val="left" w:pos="993"/>
        </w:tabs>
        <w:spacing w:after="60"/>
        <w:ind w:left="2268" w:hanging="2268"/>
      </w:pPr>
    </w:p>
    <w:p w:rsidR="00682814" w:rsidRDefault="00F15ED6" w:rsidP="00682814">
      <w:pPr>
        <w:pStyle w:val="Legislationadministered"/>
        <w:ind w:left="1304" w:hanging="1304"/>
        <w:rPr>
          <w:b/>
          <w:i w:val="0"/>
        </w:rPr>
      </w:pPr>
      <w:r>
        <w:rPr>
          <w:b/>
          <w:i w:val="0"/>
        </w:rPr>
        <w:t xml:space="preserve">PART </w:t>
      </w:r>
      <w:r w:rsidR="00324781">
        <w:rPr>
          <w:b/>
          <w:i w:val="0"/>
        </w:rPr>
        <w:t>8</w:t>
      </w:r>
      <w:r w:rsidR="00682814">
        <w:rPr>
          <w:b/>
          <w:i w:val="0"/>
        </w:rPr>
        <w:tab/>
        <w:t>THE DEPARTMENT OF FINANCE</w:t>
      </w:r>
    </w:p>
    <w:p w:rsidR="00682814" w:rsidRDefault="00682814" w:rsidP="00682814">
      <w:pPr>
        <w:spacing w:after="200"/>
        <w:jc w:val="center"/>
        <w:rPr>
          <w:b/>
          <w:i/>
        </w:rPr>
      </w:pPr>
      <w:r>
        <w:rPr>
          <w:b/>
          <w:i/>
        </w:rPr>
        <w:t>Matters dealt with by the Department</w:t>
      </w:r>
    </w:p>
    <w:p w:rsidR="00682814" w:rsidRPr="00682814" w:rsidRDefault="00682814" w:rsidP="00682814">
      <w:pPr>
        <w:pStyle w:val="Schedule"/>
        <w:tabs>
          <w:tab w:val="clear" w:pos="1304"/>
          <w:tab w:val="left" w:pos="993"/>
        </w:tabs>
        <w:spacing w:after="60"/>
        <w:ind w:left="2268" w:hanging="2268"/>
      </w:pPr>
      <w:r w:rsidRPr="00550A4E">
        <w:rPr>
          <w:sz w:val="24"/>
          <w:szCs w:val="24"/>
        </w:rPr>
        <w:tab/>
      </w:r>
      <w:r w:rsidRPr="00682814">
        <w:t>Add:</w:t>
      </w:r>
      <w:r w:rsidRPr="00682814">
        <w:tab/>
        <w:t xml:space="preserve">Whole of government information and communications technology, other than that related to government service delivery </w:t>
      </w:r>
    </w:p>
    <w:p w:rsidR="00682814" w:rsidRPr="00682814" w:rsidRDefault="00682814" w:rsidP="00682814">
      <w:pPr>
        <w:pStyle w:val="Schedule"/>
        <w:tabs>
          <w:tab w:val="clear" w:pos="1304"/>
          <w:tab w:val="left" w:pos="993"/>
        </w:tabs>
        <w:ind w:left="2268" w:hanging="2268"/>
      </w:pPr>
      <w:r w:rsidRPr="00682814">
        <w:tab/>
        <w:t xml:space="preserve">Omit: </w:t>
      </w:r>
      <w:r w:rsidRPr="00682814">
        <w:tab/>
      </w:r>
      <w:r w:rsidRPr="00682814">
        <w:rPr>
          <w:iCs/>
        </w:rPr>
        <w:t>Whole of government information a</w:t>
      </w:r>
      <w:r w:rsidR="007E1651">
        <w:rPr>
          <w:iCs/>
        </w:rPr>
        <w:t>nd communications technology (ex</w:t>
      </w:r>
      <w:r w:rsidRPr="00682814">
        <w:rPr>
          <w:iCs/>
        </w:rPr>
        <w:t>cluding Gov 2.0 and related matters), other than that related to government service delivery</w:t>
      </w:r>
    </w:p>
    <w:p w:rsidR="00C25E70" w:rsidRPr="004D552F" w:rsidRDefault="00C25E70" w:rsidP="00E54BD6">
      <w:pPr>
        <w:pStyle w:val="Legislationadministered"/>
        <w:spacing w:after="60"/>
        <w:rPr>
          <w:b/>
          <w:i w:val="0"/>
        </w:rPr>
      </w:pPr>
    </w:p>
    <w:p w:rsidR="00E24888" w:rsidRPr="004D552F" w:rsidRDefault="00E24888" w:rsidP="00E54BD6">
      <w:pPr>
        <w:pStyle w:val="Legislationadministered"/>
        <w:spacing w:after="60"/>
        <w:ind w:left="1304" w:hanging="1304"/>
        <w:rPr>
          <w:b/>
          <w:i w:val="0"/>
        </w:rPr>
      </w:pPr>
      <w:r w:rsidRPr="004D552F">
        <w:rPr>
          <w:b/>
          <w:i w:val="0"/>
        </w:rPr>
        <w:t xml:space="preserve">PART </w:t>
      </w:r>
      <w:r w:rsidR="00324781">
        <w:rPr>
          <w:b/>
          <w:i w:val="0"/>
        </w:rPr>
        <w:t>10</w:t>
      </w:r>
      <w:r w:rsidRPr="004D552F">
        <w:rPr>
          <w:b/>
          <w:i w:val="0"/>
        </w:rPr>
        <w:tab/>
        <w:t xml:space="preserve">THE DEPARTMENT OF </w:t>
      </w:r>
      <w:r w:rsidR="0096475C">
        <w:rPr>
          <w:b/>
          <w:i w:val="0"/>
        </w:rPr>
        <w:t>HEALTH</w:t>
      </w:r>
    </w:p>
    <w:p w:rsidR="00E24888" w:rsidRPr="004D552F" w:rsidRDefault="00E24888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E24888" w:rsidRDefault="00E24888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="006633AF">
        <w:t>Medicare provider compliance</w:t>
      </w:r>
    </w:p>
    <w:p w:rsidR="0079426A" w:rsidRPr="004D552F" w:rsidRDefault="0079426A" w:rsidP="0079426A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>
        <w:t>Services for older people, including their carers</w:t>
      </w:r>
    </w:p>
    <w:p w:rsidR="0079426A" w:rsidRPr="004D552F" w:rsidRDefault="0079426A" w:rsidP="0079426A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>
        <w:t>Policy for and promotion of active ageing, other than employment policy</w:t>
      </w:r>
    </w:p>
    <w:p w:rsidR="0096475C" w:rsidRPr="004D552F" w:rsidRDefault="0096475C" w:rsidP="0096475C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985FF6" w:rsidRPr="00985FF6" w:rsidRDefault="00985FF6" w:rsidP="00985FF6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</w:rPr>
      </w:pPr>
      <w:r>
        <w:rPr>
          <w:i w:val="0"/>
        </w:rPr>
        <w:t>Add</w:t>
      </w:r>
      <w:r w:rsidRPr="004D552F">
        <w:rPr>
          <w:i w:val="0"/>
        </w:rPr>
        <w:t>:</w:t>
      </w:r>
      <w:r w:rsidRPr="00985FF6">
        <w:rPr>
          <w:i w:val="0"/>
        </w:rPr>
        <w:tab/>
      </w:r>
      <w:r w:rsidRPr="00985FF6">
        <w:t>Aged Care (Accommodation Payment Security) Act 2006</w:t>
      </w:r>
    </w:p>
    <w:p w:rsidR="00985FF6" w:rsidRPr="00985FF6" w:rsidRDefault="00985FF6" w:rsidP="00985FF6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</w:rPr>
      </w:pPr>
      <w:r>
        <w:rPr>
          <w:i w:val="0"/>
        </w:rPr>
        <w:lastRenderedPageBreak/>
        <w:t>Add</w:t>
      </w:r>
      <w:r w:rsidRPr="004D552F">
        <w:rPr>
          <w:i w:val="0"/>
        </w:rPr>
        <w:t>:</w:t>
      </w:r>
      <w:r w:rsidRPr="00985FF6">
        <w:rPr>
          <w:i w:val="0"/>
        </w:rPr>
        <w:tab/>
      </w:r>
      <w:r w:rsidRPr="00985FF6">
        <w:t>Aged Care (Accommodation Payment Security) Levy Act 2006</w:t>
      </w:r>
    </w:p>
    <w:p w:rsidR="0093637A" w:rsidRDefault="0093637A" w:rsidP="0093637A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>
        <w:t>Aged Care Act 1997</w:t>
      </w:r>
    </w:p>
    <w:p w:rsidR="0093637A" w:rsidRPr="004D552F" w:rsidRDefault="0093637A" w:rsidP="0093637A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>
        <w:t>Aged Care (Consequential Provisions) Act 1997</w:t>
      </w:r>
    </w:p>
    <w:p w:rsidR="0093637A" w:rsidRDefault="0093637A" w:rsidP="0093637A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335BF1">
        <w:t>Aged Care (Living Longer Living Better) Act 2013</w:t>
      </w:r>
    </w:p>
    <w:p w:rsidR="0093637A" w:rsidRPr="004D552F" w:rsidRDefault="0093637A" w:rsidP="0093637A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F30532">
        <w:t>Aged Care (Transitional Provisions) Act 1997</w:t>
      </w:r>
    </w:p>
    <w:p w:rsidR="0093637A" w:rsidRDefault="0093637A" w:rsidP="0093637A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>
        <w:t>Australian Aged Care Quality Agency Act 2013</w:t>
      </w:r>
    </w:p>
    <w:p w:rsidR="0093637A" w:rsidRDefault="0093637A" w:rsidP="0093637A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>
        <w:t>Australian Aged Care Quality Agency (Transitional Provisions) Act 2013</w:t>
      </w:r>
    </w:p>
    <w:p w:rsidR="00985FF6" w:rsidRDefault="00985FF6" w:rsidP="00985FF6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tab/>
      </w:r>
      <w:r>
        <w:t xml:space="preserve">Human Services (Medicare) Act 1973, </w:t>
      </w:r>
      <w:r w:rsidRPr="00281244">
        <w:rPr>
          <w:i w:val="0"/>
        </w:rPr>
        <w:t>Part IID</w:t>
      </w:r>
      <w:r w:rsidRPr="004D552F">
        <w:t xml:space="preserve"> </w:t>
      </w:r>
    </w:p>
    <w:p w:rsidR="00D02F82" w:rsidRDefault="00D02F82" w:rsidP="00390E42">
      <w:pPr>
        <w:pStyle w:val="Legislationadministered"/>
        <w:spacing w:after="60"/>
        <w:ind w:left="1304" w:hanging="1304"/>
        <w:rPr>
          <w:b/>
          <w:i w:val="0"/>
        </w:rPr>
      </w:pPr>
    </w:p>
    <w:p w:rsidR="006633AF" w:rsidRDefault="00324781" w:rsidP="00390E42">
      <w:pPr>
        <w:pStyle w:val="Legislationadministered"/>
        <w:spacing w:after="60"/>
        <w:ind w:left="1304" w:hanging="1304"/>
        <w:rPr>
          <w:b/>
          <w:i w:val="0"/>
        </w:rPr>
      </w:pPr>
      <w:r>
        <w:rPr>
          <w:b/>
          <w:i w:val="0"/>
        </w:rPr>
        <w:t>PART 11</w:t>
      </w:r>
      <w:r w:rsidR="006633AF" w:rsidRPr="004D552F">
        <w:rPr>
          <w:b/>
          <w:i w:val="0"/>
        </w:rPr>
        <w:tab/>
        <w:t xml:space="preserve">THE DEPARTMENT OF </w:t>
      </w:r>
      <w:r w:rsidR="006633AF">
        <w:rPr>
          <w:b/>
          <w:i w:val="0"/>
        </w:rPr>
        <w:t>HUMAN SERVICES</w:t>
      </w:r>
    </w:p>
    <w:p w:rsidR="00390E42" w:rsidRPr="004D552F" w:rsidRDefault="00390E42" w:rsidP="00390E42">
      <w:pPr>
        <w:pStyle w:val="Legislationadministered"/>
        <w:spacing w:after="60"/>
        <w:ind w:left="2608" w:hanging="1304"/>
        <w:rPr>
          <w:b/>
          <w:i w:val="0"/>
        </w:rPr>
      </w:pPr>
      <w:r>
        <w:rPr>
          <w:b/>
          <w:i w:val="0"/>
        </w:rPr>
        <w:t>(Part of the Social Services Portfolio)</w:t>
      </w:r>
    </w:p>
    <w:p w:rsidR="006633AF" w:rsidRPr="004D552F" w:rsidRDefault="006633AF" w:rsidP="006633AF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682814" w:rsidRDefault="00682814" w:rsidP="00682814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Pr="006633AF">
        <w:t>Design, development, delivery, co-ordination and monitoring of government services, social security, child support, students, families, ag</w:t>
      </w:r>
      <w:r>
        <w:t xml:space="preserve">ed care and health programmes (excluding Medicare provider compliance), </w:t>
      </w:r>
      <w:r w:rsidRPr="006633AF">
        <w:t>superannuation release and Australian Hearing Services</w:t>
      </w:r>
      <w:r>
        <w:rPr>
          <w:rFonts w:ascii="Arial" w:hAnsi="Arial" w:cs="Arial"/>
          <w:color w:val="1F497D"/>
          <w:sz w:val="18"/>
          <w:szCs w:val="18"/>
        </w:rPr>
        <w:t> </w:t>
      </w:r>
    </w:p>
    <w:p w:rsidR="006633AF" w:rsidRDefault="006633AF" w:rsidP="006633AF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>
        <w:t>Omit</w:t>
      </w:r>
      <w:r w:rsidRPr="004D552F">
        <w:t>:</w:t>
      </w:r>
      <w:r w:rsidRPr="004D552F">
        <w:tab/>
      </w:r>
      <w:r w:rsidRPr="006633AF">
        <w:t>Design, development, delivery, co-ordination and monitoring of government services, social security, child support, students, families, ag</w:t>
      </w:r>
      <w:r>
        <w:t xml:space="preserve">ed care and health programmes, </w:t>
      </w:r>
      <w:r w:rsidRPr="006633AF">
        <w:t>superannuation release and Australian Hearing Services</w:t>
      </w:r>
      <w:r>
        <w:rPr>
          <w:rFonts w:ascii="Arial" w:hAnsi="Arial" w:cs="Arial"/>
          <w:color w:val="1F497D"/>
          <w:sz w:val="18"/>
          <w:szCs w:val="18"/>
        </w:rPr>
        <w:t> </w:t>
      </w:r>
    </w:p>
    <w:p w:rsidR="006633AF" w:rsidRPr="004D552F" w:rsidRDefault="006633AF" w:rsidP="006633AF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682814" w:rsidRDefault="00682814" w:rsidP="0068281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>
        <w:t xml:space="preserve">Human Services (Medicare) Act 1973, </w:t>
      </w:r>
      <w:r w:rsidRPr="000E2151">
        <w:rPr>
          <w:i w:val="0"/>
        </w:rPr>
        <w:t xml:space="preserve">except to the extent administered by the </w:t>
      </w:r>
      <w:r w:rsidRPr="000E2151">
        <w:rPr>
          <w:i w:val="0"/>
          <w:u w:val="single"/>
        </w:rPr>
        <w:t>Minister for Health</w:t>
      </w:r>
    </w:p>
    <w:p w:rsidR="006633AF" w:rsidRDefault="006633AF" w:rsidP="006633A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  <w:iCs w:val="0"/>
        </w:rPr>
        <w:t>Omit</w:t>
      </w:r>
      <w:r w:rsidRPr="004D552F">
        <w:rPr>
          <w:i w:val="0"/>
          <w:iCs w:val="0"/>
        </w:rPr>
        <w:t xml:space="preserve">: </w:t>
      </w:r>
      <w:r w:rsidRPr="004D552F">
        <w:tab/>
      </w:r>
      <w:r>
        <w:t>Human Services (Medicare) Act 1973</w:t>
      </w:r>
    </w:p>
    <w:p w:rsidR="00D02F82" w:rsidRDefault="00D02F82" w:rsidP="00D02F82">
      <w:pPr>
        <w:pStyle w:val="Legislationadministered"/>
        <w:spacing w:after="60"/>
        <w:ind w:left="1304" w:hanging="1304"/>
        <w:rPr>
          <w:b/>
          <w:i w:val="0"/>
        </w:rPr>
      </w:pPr>
    </w:p>
    <w:p w:rsidR="00D02F82" w:rsidRPr="004D552F" w:rsidRDefault="00D02F82" w:rsidP="00D02F82">
      <w:pPr>
        <w:pStyle w:val="Legislationadministered"/>
        <w:spacing w:after="60"/>
        <w:ind w:left="1304" w:hanging="1304"/>
        <w:rPr>
          <w:b/>
          <w:i w:val="0"/>
        </w:rPr>
      </w:pPr>
      <w:r w:rsidRPr="004D552F">
        <w:rPr>
          <w:b/>
          <w:i w:val="0"/>
        </w:rPr>
        <w:t xml:space="preserve">PART </w:t>
      </w:r>
      <w:r w:rsidR="00324781">
        <w:rPr>
          <w:b/>
          <w:i w:val="0"/>
        </w:rPr>
        <w:t>13</w:t>
      </w:r>
      <w:r w:rsidRPr="004D552F">
        <w:rPr>
          <w:b/>
          <w:i w:val="0"/>
        </w:rPr>
        <w:tab/>
        <w:t xml:space="preserve">THE DEPARTMENT OF </w:t>
      </w:r>
      <w:r>
        <w:rPr>
          <w:b/>
          <w:i w:val="0"/>
        </w:rPr>
        <w:t>INDUSTRY, INNOVATION AND SCIENCE</w:t>
      </w:r>
    </w:p>
    <w:p w:rsidR="00D02F82" w:rsidRPr="004D552F" w:rsidRDefault="00D02F82" w:rsidP="00D02F82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D02F82" w:rsidRDefault="00D02F82" w:rsidP="00D02F82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>
        <w:rPr>
          <w:szCs w:val="24"/>
        </w:rPr>
        <w:t>Northern Australia policy and coordination</w:t>
      </w:r>
    </w:p>
    <w:p w:rsidR="00682814" w:rsidRDefault="00682814" w:rsidP="00682814">
      <w:pPr>
        <w:pStyle w:val="Legislationadministered"/>
        <w:ind w:left="1621"/>
        <w:rPr>
          <w:sz w:val="24"/>
          <w:szCs w:val="24"/>
        </w:rPr>
      </w:pPr>
    </w:p>
    <w:p w:rsidR="00682814" w:rsidRDefault="00324781" w:rsidP="00682814">
      <w:pPr>
        <w:pStyle w:val="Schedule"/>
        <w:rPr>
          <w:b/>
        </w:rPr>
      </w:pPr>
      <w:r>
        <w:rPr>
          <w:b/>
        </w:rPr>
        <w:t>PART 15</w:t>
      </w:r>
      <w:r w:rsidR="00682814">
        <w:rPr>
          <w:b/>
        </w:rPr>
        <w:tab/>
        <w:t>THE DEPARTMENT OF THE PRIME MINISTER AND CABINET</w:t>
      </w:r>
    </w:p>
    <w:p w:rsidR="00682814" w:rsidRPr="00550A4E" w:rsidRDefault="00682814" w:rsidP="00682814">
      <w:pPr>
        <w:spacing w:after="200"/>
        <w:jc w:val="center"/>
        <w:rPr>
          <w:b/>
          <w:i/>
          <w:szCs w:val="24"/>
        </w:rPr>
      </w:pPr>
      <w:r w:rsidRPr="00550A4E">
        <w:rPr>
          <w:b/>
          <w:i/>
          <w:szCs w:val="24"/>
        </w:rPr>
        <w:t>Matters dealt with by the Department</w:t>
      </w:r>
    </w:p>
    <w:p w:rsidR="00682814" w:rsidRPr="00682814" w:rsidRDefault="00682814" w:rsidP="00682814">
      <w:pPr>
        <w:pStyle w:val="Schedule"/>
        <w:tabs>
          <w:tab w:val="clear" w:pos="1304"/>
          <w:tab w:val="left" w:pos="993"/>
        </w:tabs>
        <w:spacing w:after="60"/>
        <w:ind w:left="2268" w:hanging="2160"/>
        <w:rPr>
          <w:iCs/>
        </w:rPr>
      </w:pPr>
      <w:r w:rsidRPr="00550A4E">
        <w:rPr>
          <w:sz w:val="24"/>
          <w:szCs w:val="24"/>
        </w:rPr>
        <w:tab/>
      </w:r>
      <w:r w:rsidRPr="00682814">
        <w:rPr>
          <w:iCs/>
        </w:rPr>
        <w:t>Add</w:t>
      </w:r>
      <w:r w:rsidRPr="00682814">
        <w:t xml:space="preserve">: </w:t>
      </w:r>
      <w:r w:rsidRPr="00682814">
        <w:tab/>
        <w:t>Public data policy and related matters</w:t>
      </w:r>
      <w:r w:rsidRPr="00682814">
        <w:rPr>
          <w:iCs/>
        </w:rPr>
        <w:t xml:space="preserve"> </w:t>
      </w:r>
    </w:p>
    <w:p w:rsidR="00682814" w:rsidRPr="00682814" w:rsidRDefault="00682814" w:rsidP="00682814">
      <w:pPr>
        <w:pStyle w:val="Schedule"/>
        <w:tabs>
          <w:tab w:val="clear" w:pos="1304"/>
          <w:tab w:val="left" w:pos="993"/>
        </w:tabs>
        <w:ind w:left="2268" w:hanging="2268"/>
        <w:rPr>
          <w:iCs/>
        </w:rPr>
      </w:pPr>
      <w:r w:rsidRPr="00682814">
        <w:rPr>
          <w:iCs/>
        </w:rPr>
        <w:tab/>
        <w:t>Omit</w:t>
      </w:r>
      <w:r w:rsidRPr="00682814">
        <w:t xml:space="preserve">: </w:t>
      </w:r>
      <w:r w:rsidRPr="00682814">
        <w:tab/>
        <w:t>Public data policy, including Gov 2.0 and related matters</w:t>
      </w:r>
      <w:r w:rsidRPr="00682814">
        <w:rPr>
          <w:iCs/>
        </w:rPr>
        <w:t xml:space="preserve"> </w:t>
      </w:r>
    </w:p>
    <w:p w:rsidR="00CE6186" w:rsidRDefault="00CE6186">
      <w:pPr>
        <w:spacing w:before="0" w:after="200" w:line="276" w:lineRule="auto"/>
        <w:rPr>
          <w:sz w:val="26"/>
          <w:szCs w:val="26"/>
        </w:rPr>
      </w:pPr>
      <w:r>
        <w:br w:type="page"/>
      </w:r>
    </w:p>
    <w:p w:rsidR="00687079" w:rsidRPr="004D552F" w:rsidRDefault="00687079" w:rsidP="00E54BD6">
      <w:pPr>
        <w:pStyle w:val="Schedule"/>
        <w:spacing w:after="60"/>
      </w:pPr>
    </w:p>
    <w:p w:rsidR="00511894" w:rsidRPr="004D552F" w:rsidRDefault="00511894" w:rsidP="00E54BD6">
      <w:pPr>
        <w:pStyle w:val="Schedule"/>
        <w:spacing w:after="60"/>
        <w:rPr>
          <w:b/>
          <w:i/>
        </w:rPr>
      </w:pPr>
      <w:r w:rsidRPr="004D552F">
        <w:rPr>
          <w:b/>
        </w:rPr>
        <w:t xml:space="preserve">PART </w:t>
      </w:r>
      <w:r w:rsidR="00324781">
        <w:rPr>
          <w:b/>
        </w:rPr>
        <w:t>16</w:t>
      </w:r>
      <w:r w:rsidRPr="004D552F">
        <w:rPr>
          <w:b/>
        </w:rPr>
        <w:tab/>
        <w:t xml:space="preserve">THE DEPARTMENT </w:t>
      </w:r>
      <w:r w:rsidR="006D0967" w:rsidRPr="004D552F">
        <w:rPr>
          <w:b/>
        </w:rPr>
        <w:t xml:space="preserve">OF </w:t>
      </w:r>
      <w:r w:rsidRPr="004D552F">
        <w:rPr>
          <w:b/>
        </w:rPr>
        <w:t>SOCIAL SERVICES</w:t>
      </w:r>
      <w:r w:rsidRPr="004D552F">
        <w:rPr>
          <w:b/>
          <w:i/>
        </w:rPr>
        <w:t xml:space="preserve"> 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C25E70" w:rsidRPr="004D552F" w:rsidRDefault="00C25E70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</w:r>
      <w:r w:rsidR="0096475C">
        <w:t>Services for older people, including their carers</w:t>
      </w:r>
    </w:p>
    <w:p w:rsidR="00C25E70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</w:r>
      <w:r w:rsidR="0096475C">
        <w:t>Policy for and promotion of active ageing, other than employment policy</w:t>
      </w:r>
      <w:r w:rsidR="00C25E70" w:rsidRPr="004D552F">
        <w:t xml:space="preserve"> 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0E2151" w:rsidRPr="00985FF6" w:rsidRDefault="000E2151" w:rsidP="000E2151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</w:rPr>
      </w:pPr>
      <w:r>
        <w:rPr>
          <w:i w:val="0"/>
        </w:rPr>
        <w:t>Omit</w:t>
      </w:r>
      <w:r w:rsidRPr="004D552F">
        <w:rPr>
          <w:i w:val="0"/>
        </w:rPr>
        <w:t>:</w:t>
      </w:r>
      <w:r w:rsidRPr="00985FF6">
        <w:rPr>
          <w:i w:val="0"/>
        </w:rPr>
        <w:tab/>
      </w:r>
      <w:r w:rsidRPr="00985FF6">
        <w:t>Aged Care (Accommodation Payment Security) Act 2006</w:t>
      </w:r>
    </w:p>
    <w:p w:rsidR="000E2151" w:rsidRPr="00985FF6" w:rsidRDefault="000E2151" w:rsidP="000E2151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</w:rPr>
      </w:pPr>
      <w:r>
        <w:rPr>
          <w:i w:val="0"/>
        </w:rPr>
        <w:t>Omit</w:t>
      </w:r>
      <w:r w:rsidRPr="004D552F">
        <w:rPr>
          <w:i w:val="0"/>
        </w:rPr>
        <w:t>:</w:t>
      </w:r>
      <w:r w:rsidRPr="00985FF6">
        <w:rPr>
          <w:i w:val="0"/>
        </w:rPr>
        <w:tab/>
      </w:r>
      <w:r w:rsidRPr="00985FF6">
        <w:t>Aged Care (Accommodation Payment Security) Levy Act 2006</w:t>
      </w:r>
    </w:p>
    <w:p w:rsidR="00151244" w:rsidRDefault="00777E8F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96475C">
        <w:t>Aged Care Act 1997</w:t>
      </w:r>
    </w:p>
    <w:p w:rsidR="00777E8F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9426A">
        <w:t>Aged Care (Consequential Provisions) Act 1997</w:t>
      </w:r>
    </w:p>
    <w:p w:rsidR="00147F3C" w:rsidRDefault="00147F3C" w:rsidP="00147F3C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Pr="00335BF1">
        <w:t>Aged Care (Living Longer Living Better) Act 2013</w:t>
      </w:r>
    </w:p>
    <w:p w:rsidR="00147F3C" w:rsidRPr="004D552F" w:rsidRDefault="00147F3C" w:rsidP="00147F3C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Pr="00F30532">
        <w:t>Aged Care (Transitional Provisions) Act 1997</w:t>
      </w:r>
    </w:p>
    <w:p w:rsidR="00147F3C" w:rsidRDefault="00147F3C" w:rsidP="00147F3C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>
        <w:t>Australian Aged Care Quality Agency Act 2013</w:t>
      </w:r>
    </w:p>
    <w:p w:rsidR="007E1651" w:rsidRDefault="00147F3C" w:rsidP="00171BB0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b/>
        </w:rPr>
      </w:pPr>
      <w:r w:rsidRPr="004D552F">
        <w:rPr>
          <w:i w:val="0"/>
        </w:rPr>
        <w:t>Omit:</w:t>
      </w:r>
      <w:r w:rsidRPr="004D552F">
        <w:tab/>
      </w:r>
      <w:r>
        <w:t>Australian Aged Care Quality Agency (Transitional Provisions) Act 2013</w:t>
      </w:r>
    </w:p>
    <w:p w:rsidR="008929A4" w:rsidRPr="007E1651" w:rsidRDefault="008929A4" w:rsidP="007E1651">
      <w:pPr>
        <w:tabs>
          <w:tab w:val="left" w:pos="6645"/>
        </w:tabs>
      </w:pPr>
    </w:p>
    <w:sectPr w:rsidR="008929A4" w:rsidRPr="007E1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38" w:rsidRDefault="00613C38" w:rsidP="00330786">
      <w:pPr>
        <w:spacing w:before="0"/>
      </w:pPr>
      <w:r>
        <w:separator/>
      </w:r>
    </w:p>
  </w:endnote>
  <w:endnote w:type="continuationSeparator" w:id="0">
    <w:p w:rsidR="00613C38" w:rsidRDefault="00613C38" w:rsidP="00330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9B" w:rsidRDefault="004E5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231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151" w:rsidRDefault="000E21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786" w:rsidRDefault="00330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9B" w:rsidRDefault="004E5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38" w:rsidRDefault="00613C38" w:rsidP="00330786">
      <w:pPr>
        <w:spacing w:before="0"/>
      </w:pPr>
      <w:r>
        <w:separator/>
      </w:r>
    </w:p>
  </w:footnote>
  <w:footnote w:type="continuationSeparator" w:id="0">
    <w:p w:rsidR="00613C38" w:rsidRDefault="00613C38" w:rsidP="003307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D6" w:rsidRDefault="00133B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9B" w:rsidRDefault="004E54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9B" w:rsidRDefault="004E5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B"/>
    <w:rsid w:val="00052F5B"/>
    <w:rsid w:val="0009193B"/>
    <w:rsid w:val="000C080D"/>
    <w:rsid w:val="000C5334"/>
    <w:rsid w:val="000E2151"/>
    <w:rsid w:val="00125E87"/>
    <w:rsid w:val="00133BBA"/>
    <w:rsid w:val="00135654"/>
    <w:rsid w:val="00147F3C"/>
    <w:rsid w:val="00151244"/>
    <w:rsid w:val="00162FB1"/>
    <w:rsid w:val="00171BB0"/>
    <w:rsid w:val="001B3A94"/>
    <w:rsid w:val="001B4C56"/>
    <w:rsid w:val="00211DEB"/>
    <w:rsid w:val="00213462"/>
    <w:rsid w:val="00257290"/>
    <w:rsid w:val="0026664F"/>
    <w:rsid w:val="00281244"/>
    <w:rsid w:val="002A064D"/>
    <w:rsid w:val="002D64A7"/>
    <w:rsid w:val="002F1FAB"/>
    <w:rsid w:val="00324781"/>
    <w:rsid w:val="00330786"/>
    <w:rsid w:val="00335BF1"/>
    <w:rsid w:val="00355867"/>
    <w:rsid w:val="00387DFA"/>
    <w:rsid w:val="00390E42"/>
    <w:rsid w:val="003A1206"/>
    <w:rsid w:val="003C71C6"/>
    <w:rsid w:val="003E0F4B"/>
    <w:rsid w:val="0041404A"/>
    <w:rsid w:val="00423EAE"/>
    <w:rsid w:val="0043042F"/>
    <w:rsid w:val="00470A19"/>
    <w:rsid w:val="00492FC9"/>
    <w:rsid w:val="004D552F"/>
    <w:rsid w:val="004E549B"/>
    <w:rsid w:val="00511894"/>
    <w:rsid w:val="00526A08"/>
    <w:rsid w:val="00550A4E"/>
    <w:rsid w:val="00565E9B"/>
    <w:rsid w:val="005C4815"/>
    <w:rsid w:val="005E5005"/>
    <w:rsid w:val="005F1229"/>
    <w:rsid w:val="00613C38"/>
    <w:rsid w:val="00623D77"/>
    <w:rsid w:val="006633AF"/>
    <w:rsid w:val="00682814"/>
    <w:rsid w:val="00687079"/>
    <w:rsid w:val="006D0967"/>
    <w:rsid w:val="0073495E"/>
    <w:rsid w:val="00777E8F"/>
    <w:rsid w:val="0079426A"/>
    <w:rsid w:val="007A32D0"/>
    <w:rsid w:val="007E1651"/>
    <w:rsid w:val="007F000C"/>
    <w:rsid w:val="0080610E"/>
    <w:rsid w:val="0082194D"/>
    <w:rsid w:val="00830816"/>
    <w:rsid w:val="00842DC2"/>
    <w:rsid w:val="008737DD"/>
    <w:rsid w:val="0087402D"/>
    <w:rsid w:val="00877D82"/>
    <w:rsid w:val="008929A4"/>
    <w:rsid w:val="008A1C45"/>
    <w:rsid w:val="008F14AB"/>
    <w:rsid w:val="009028CC"/>
    <w:rsid w:val="00915C0A"/>
    <w:rsid w:val="0092279A"/>
    <w:rsid w:val="00935FE0"/>
    <w:rsid w:val="0093637A"/>
    <w:rsid w:val="00940DEA"/>
    <w:rsid w:val="0096475C"/>
    <w:rsid w:val="00985FF6"/>
    <w:rsid w:val="0099412C"/>
    <w:rsid w:val="009A6E84"/>
    <w:rsid w:val="00A1519C"/>
    <w:rsid w:val="00A44CE9"/>
    <w:rsid w:val="00A56F60"/>
    <w:rsid w:val="00A907EB"/>
    <w:rsid w:val="00AA231A"/>
    <w:rsid w:val="00AB22EC"/>
    <w:rsid w:val="00AB793D"/>
    <w:rsid w:val="00B13A34"/>
    <w:rsid w:val="00B54579"/>
    <w:rsid w:val="00BC4B2A"/>
    <w:rsid w:val="00BE252B"/>
    <w:rsid w:val="00C11104"/>
    <w:rsid w:val="00C23B21"/>
    <w:rsid w:val="00C25E70"/>
    <w:rsid w:val="00C4477C"/>
    <w:rsid w:val="00C84955"/>
    <w:rsid w:val="00CE6186"/>
    <w:rsid w:val="00D02F82"/>
    <w:rsid w:val="00D65494"/>
    <w:rsid w:val="00D72358"/>
    <w:rsid w:val="00D94C39"/>
    <w:rsid w:val="00DB2242"/>
    <w:rsid w:val="00E13232"/>
    <w:rsid w:val="00E24888"/>
    <w:rsid w:val="00E31E6A"/>
    <w:rsid w:val="00E54BD6"/>
    <w:rsid w:val="00E57E8B"/>
    <w:rsid w:val="00E9213A"/>
    <w:rsid w:val="00F15ED6"/>
    <w:rsid w:val="00F30532"/>
    <w:rsid w:val="00F33EC7"/>
    <w:rsid w:val="00F53D34"/>
    <w:rsid w:val="00FA20E9"/>
    <w:rsid w:val="00FB2EF9"/>
    <w:rsid w:val="00FB3771"/>
    <w:rsid w:val="00FE1219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E70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color w:val="auto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E87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E8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sz w:val="16"/>
      <w:szCs w:val="1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511894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511894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5E70"/>
    <w:rPr>
      <w:rFonts w:ascii="Times New Roman" w:eastAsia="Times New Roman" w:hAnsi="Times New Roman" w:cs="Times New Roman"/>
      <w:b/>
      <w:bCs/>
      <w:sz w:val="26"/>
      <w:szCs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E70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color w:val="auto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E87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E8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sz w:val="16"/>
      <w:szCs w:val="1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511894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511894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5E70"/>
    <w:rPr>
      <w:rFonts w:ascii="Times New Roman" w:eastAsia="Times New Roman" w:hAnsi="Times New Roman" w:cs="Times New Roman"/>
      <w:b/>
      <w:bCs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1EAA-F6B1-4F7C-8F84-CA07411B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2016-06-08T01:19:00Z</dcterms:created>
  <dcterms:modified xsi:type="dcterms:W3CDTF">2016-06-08T01:19:00Z</dcterms:modified>
</cp:coreProperties>
</file>