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</w:p>
    <w:p w:rsidR="008F14AB" w:rsidRDefault="008F14AB" w:rsidP="008F14AB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8F14AB" w:rsidRDefault="008F14AB" w:rsidP="008F14AB">
      <w:pPr>
        <w:spacing w:before="0" w:line="240" w:lineRule="exact"/>
        <w:ind w:left="142" w:right="91"/>
        <w:jc w:val="center"/>
        <w:rPr>
          <w:b/>
          <w:i/>
        </w:rPr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FB2EF9" w:rsidRDefault="00FB2EF9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F33EC7">
        <w:t>General the Honourable Sir Peter Cosgrove AK MC (Ret’d)</w:t>
      </w:r>
      <w:r>
        <w:t xml:space="preserve">, Governor-General of the Commonwealth of Australia, acting with the advice of the Federal Executive Council and under </w:t>
      </w:r>
      <w:r w:rsidR="00FB2EF9">
        <w:t xml:space="preserve">Chapter II of </w:t>
      </w:r>
      <w:r w:rsidR="0092279A" w:rsidRPr="00FA20E9">
        <w:t>t</w:t>
      </w:r>
      <w:r w:rsidR="00FB2EF9" w:rsidRPr="00FA20E9">
        <w:t>he</w:t>
      </w:r>
      <w:r w:rsidR="00FB2EF9">
        <w:rPr>
          <w:i/>
        </w:rPr>
        <w:t xml:space="preserve"> Constitution</w:t>
      </w:r>
      <w:r w:rsidR="00FB2EF9">
        <w:t xml:space="preserve">, order that the Administrative Arrangements Order made on </w:t>
      </w:r>
      <w:r w:rsidR="00125E87">
        <w:t xml:space="preserve">9 July 2015 </w:t>
      </w:r>
      <w:r w:rsidR="00FB2EF9">
        <w:t xml:space="preserve">be amended as set out in the </w:t>
      </w:r>
      <w:r w:rsidR="0092279A">
        <w:t>Schedule.</w:t>
      </w:r>
      <w:r w:rsidR="00FB2EF9">
        <w:t xml:space="preserve"> </w:t>
      </w:r>
    </w:p>
    <w:p w:rsidR="00FB2EF9" w:rsidRDefault="00FB2EF9" w:rsidP="008F14AB">
      <w:pPr>
        <w:tabs>
          <w:tab w:val="right" w:leader="dot" w:pos="7938"/>
        </w:tabs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92279A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Signed and sealed with the Great Seal </w:t>
      </w:r>
    </w:p>
    <w:p w:rsidR="008F14AB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of</w:t>
      </w:r>
      <w:proofErr w:type="gramEnd"/>
      <w:r>
        <w:t xml:space="preserve"> Australia on </w:t>
      </w:r>
      <w:r w:rsidR="00E13232">
        <w:t>21 September</w:t>
      </w:r>
      <w:r>
        <w:t xml:space="preserve"> 201</w:t>
      </w:r>
      <w:r w:rsidR="00125E87">
        <w:t>5</w:t>
      </w:r>
      <w:r>
        <w:t xml:space="preserve"> 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33EC7">
        <w:t>Peter Cosgrove</w:t>
      </w:r>
    </w:p>
    <w:p w:rsidR="008F14AB" w:rsidRDefault="008F14AB" w:rsidP="008F14AB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  <w:r>
        <w:t>By H</w:t>
      </w:r>
      <w:r w:rsidR="00C23B21">
        <w:t>is</w:t>
      </w:r>
      <w:r>
        <w:t xml:space="preserve"> Excellency’s Command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125E87" w:rsidP="008F14AB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FB2EF9" w:rsidRDefault="00FB2EF9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43042F" w:rsidRPr="004D552F" w:rsidRDefault="008F14AB" w:rsidP="00E9213A">
      <w:pPr>
        <w:pStyle w:val="ScheduleTitle"/>
        <w:spacing w:after="200"/>
        <w:rPr>
          <w:szCs w:val="26"/>
        </w:rPr>
      </w:pPr>
      <w:r>
        <w:rPr>
          <w:sz w:val="16"/>
        </w:rPr>
        <w:br w:type="page"/>
      </w:r>
      <w:r w:rsidR="0043042F" w:rsidRPr="004D552F">
        <w:rPr>
          <w:szCs w:val="26"/>
        </w:rPr>
        <w:lastRenderedPageBreak/>
        <w:t>SCHEDULE</w:t>
      </w:r>
    </w:p>
    <w:p w:rsidR="0043042F" w:rsidRPr="004D552F" w:rsidRDefault="0043042F" w:rsidP="00E9213A">
      <w:pPr>
        <w:pStyle w:val="ScheduleTitle"/>
        <w:spacing w:after="200"/>
        <w:rPr>
          <w:szCs w:val="26"/>
        </w:rPr>
      </w:pPr>
    </w:p>
    <w:p w:rsidR="0043042F" w:rsidRPr="004D552F" w:rsidRDefault="0043042F" w:rsidP="00E9213A">
      <w:pPr>
        <w:pStyle w:val="ScheduleTitle"/>
        <w:spacing w:after="200"/>
        <w:rPr>
          <w:szCs w:val="26"/>
        </w:rPr>
      </w:pPr>
      <w:r w:rsidRPr="004D552F">
        <w:rPr>
          <w:szCs w:val="26"/>
        </w:rPr>
        <w:t>AMENDMENT</w:t>
      </w:r>
      <w:r w:rsidR="00A56F60" w:rsidRPr="004D552F">
        <w:rPr>
          <w:szCs w:val="26"/>
        </w:rPr>
        <w:t>S</w:t>
      </w:r>
      <w:r w:rsidRPr="004D552F">
        <w:rPr>
          <w:szCs w:val="26"/>
        </w:rPr>
        <w:t xml:space="preserve"> TO THE </w:t>
      </w:r>
    </w:p>
    <w:p w:rsidR="0043042F" w:rsidRPr="004D552F" w:rsidRDefault="0043042F" w:rsidP="00E9213A">
      <w:pPr>
        <w:pStyle w:val="ScheduleTitle"/>
        <w:spacing w:after="200"/>
        <w:rPr>
          <w:szCs w:val="26"/>
        </w:rPr>
      </w:pPr>
      <w:r w:rsidRPr="004D552F">
        <w:rPr>
          <w:szCs w:val="26"/>
        </w:rPr>
        <w:t>ADMINISTRATIVE ARRANGEMENTS</w:t>
      </w:r>
      <w:r w:rsidR="0092279A" w:rsidRPr="004D552F">
        <w:rPr>
          <w:szCs w:val="26"/>
        </w:rPr>
        <w:t xml:space="preserve"> ORDER</w:t>
      </w:r>
    </w:p>
    <w:p w:rsidR="0041404A" w:rsidRPr="004D552F" w:rsidRDefault="0041404A" w:rsidP="0041404A">
      <w:pPr>
        <w:spacing w:after="200"/>
        <w:rPr>
          <w:b/>
          <w:sz w:val="26"/>
          <w:szCs w:val="26"/>
        </w:rPr>
      </w:pPr>
    </w:p>
    <w:p w:rsidR="00125E87" w:rsidRPr="004D552F" w:rsidRDefault="00125E87" w:rsidP="00E54BD6">
      <w:pPr>
        <w:spacing w:before="0" w:after="60" w:line="276" w:lineRule="auto"/>
        <w:ind w:left="1440" w:hanging="1440"/>
        <w:rPr>
          <w:b/>
          <w:sz w:val="26"/>
          <w:szCs w:val="26"/>
        </w:rPr>
      </w:pPr>
      <w:r w:rsidRPr="004D552F">
        <w:rPr>
          <w:b/>
          <w:sz w:val="26"/>
          <w:szCs w:val="26"/>
        </w:rPr>
        <w:t>PART 1</w:t>
      </w:r>
      <w:r w:rsidRPr="004D552F">
        <w:rPr>
          <w:b/>
          <w:sz w:val="26"/>
          <w:szCs w:val="26"/>
        </w:rPr>
        <w:tab/>
        <w:t>THE DEPARTMENT OF AGRICULTURE</w:t>
      </w:r>
      <w:r w:rsidR="00777E8F" w:rsidRPr="004D552F">
        <w:rPr>
          <w:b/>
          <w:sz w:val="26"/>
          <w:szCs w:val="26"/>
        </w:rPr>
        <w:t xml:space="preserve"> AND WATER</w:t>
      </w:r>
      <w:r w:rsidR="004D552F">
        <w:rPr>
          <w:b/>
          <w:sz w:val="26"/>
          <w:szCs w:val="26"/>
        </w:rPr>
        <w:t xml:space="preserve"> </w:t>
      </w:r>
      <w:r w:rsidR="00777E8F" w:rsidRPr="004D552F">
        <w:rPr>
          <w:b/>
          <w:sz w:val="26"/>
          <w:szCs w:val="26"/>
        </w:rPr>
        <w:t>RESOURCES</w:t>
      </w:r>
    </w:p>
    <w:p w:rsidR="00125E87" w:rsidRPr="004D552F" w:rsidRDefault="00125E87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125E87" w:rsidRPr="004D552F" w:rsidRDefault="00125E87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  <w:t>Water policy and resources</w:t>
      </w:r>
    </w:p>
    <w:p w:rsidR="00125E87" w:rsidRPr="004D552F" w:rsidRDefault="00125E87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935FE0" w:rsidRPr="004D552F" w:rsidRDefault="00125E87" w:rsidP="00E54BD6">
      <w:pPr>
        <w:tabs>
          <w:tab w:val="left" w:pos="993"/>
        </w:tabs>
        <w:spacing w:before="0" w:after="60"/>
        <w:ind w:left="2268" w:hanging="1276"/>
        <w:rPr>
          <w:sz w:val="26"/>
          <w:szCs w:val="26"/>
        </w:rPr>
      </w:pPr>
      <w:r w:rsidRPr="004D552F">
        <w:rPr>
          <w:sz w:val="26"/>
          <w:szCs w:val="26"/>
        </w:rPr>
        <w:t>Add:</w:t>
      </w:r>
      <w:r w:rsidRPr="004D552F">
        <w:rPr>
          <w:i/>
          <w:sz w:val="26"/>
          <w:szCs w:val="26"/>
        </w:rPr>
        <w:tab/>
      </w:r>
      <w:r w:rsidR="0080610E" w:rsidRPr="004D552F">
        <w:rPr>
          <w:i/>
          <w:sz w:val="26"/>
          <w:szCs w:val="26"/>
        </w:rPr>
        <w:t>Lake Eyre Basin Intergovernmental Agreement Act 2001</w:t>
      </w:r>
    </w:p>
    <w:p w:rsidR="00125E87" w:rsidRPr="004D552F" w:rsidRDefault="00935FE0" w:rsidP="00E54BD6">
      <w:pPr>
        <w:tabs>
          <w:tab w:val="left" w:pos="993"/>
        </w:tabs>
        <w:spacing w:before="0" w:after="60"/>
        <w:ind w:left="2268" w:hanging="1276"/>
        <w:rPr>
          <w:sz w:val="26"/>
          <w:szCs w:val="26"/>
        </w:rPr>
      </w:pPr>
      <w:r w:rsidRPr="004D552F">
        <w:rPr>
          <w:sz w:val="26"/>
          <w:szCs w:val="26"/>
        </w:rPr>
        <w:t>Add:</w:t>
      </w:r>
      <w:r w:rsidRPr="004D552F">
        <w:rPr>
          <w:i/>
          <w:sz w:val="26"/>
          <w:szCs w:val="26"/>
        </w:rPr>
        <w:tab/>
      </w:r>
      <w:r w:rsidR="00125E87" w:rsidRPr="004D552F">
        <w:rPr>
          <w:i/>
          <w:sz w:val="26"/>
          <w:szCs w:val="26"/>
        </w:rPr>
        <w:t>Water Act 2007</w:t>
      </w:r>
      <w:r w:rsidR="00125E87" w:rsidRPr="004D552F">
        <w:rPr>
          <w:sz w:val="26"/>
          <w:szCs w:val="26"/>
        </w:rPr>
        <w:t xml:space="preserve">, except </w:t>
      </w:r>
      <w:r w:rsidR="00550A4E" w:rsidRPr="004D552F">
        <w:rPr>
          <w:sz w:val="26"/>
          <w:szCs w:val="26"/>
        </w:rPr>
        <w:t xml:space="preserve">to the extent </w:t>
      </w:r>
      <w:r w:rsidR="00125E87" w:rsidRPr="004D552F">
        <w:rPr>
          <w:iCs/>
          <w:sz w:val="26"/>
          <w:szCs w:val="26"/>
        </w:rPr>
        <w:t xml:space="preserve">administered by the </w:t>
      </w:r>
      <w:hyperlink r:id="rId8" w:anchor="_PART_1_THE" w:history="1">
        <w:r w:rsidR="00125E87" w:rsidRPr="004D552F">
          <w:rPr>
            <w:rStyle w:val="Hyperlink"/>
            <w:iCs/>
            <w:sz w:val="26"/>
            <w:szCs w:val="26"/>
          </w:rPr>
          <w:t>Minister for the</w:t>
        </w:r>
      </w:hyperlink>
      <w:r w:rsidR="00125E87" w:rsidRPr="004D552F">
        <w:rPr>
          <w:rStyle w:val="Hyperlink"/>
          <w:iCs/>
          <w:sz w:val="26"/>
          <w:szCs w:val="26"/>
        </w:rPr>
        <w:t xml:space="preserve"> Environment</w:t>
      </w:r>
    </w:p>
    <w:p w:rsidR="00125E87" w:rsidRPr="004D552F" w:rsidRDefault="00935FE0" w:rsidP="00E54BD6">
      <w:pPr>
        <w:tabs>
          <w:tab w:val="left" w:pos="993"/>
        </w:tabs>
        <w:spacing w:before="0" w:after="60"/>
        <w:ind w:left="2268" w:hanging="1276"/>
        <w:rPr>
          <w:i/>
          <w:sz w:val="26"/>
          <w:szCs w:val="26"/>
        </w:rPr>
      </w:pPr>
      <w:r w:rsidRPr="004D552F">
        <w:rPr>
          <w:sz w:val="26"/>
          <w:szCs w:val="26"/>
        </w:rPr>
        <w:t>Add:</w:t>
      </w:r>
      <w:r w:rsidRPr="004D552F">
        <w:rPr>
          <w:i/>
          <w:sz w:val="26"/>
          <w:szCs w:val="26"/>
        </w:rPr>
        <w:tab/>
      </w:r>
      <w:r w:rsidR="00125E87" w:rsidRPr="004D552F">
        <w:rPr>
          <w:i/>
          <w:sz w:val="26"/>
          <w:szCs w:val="26"/>
        </w:rPr>
        <w:t>Water Efficiency Labelling and Standards Act 2005</w:t>
      </w:r>
    </w:p>
    <w:p w:rsidR="00125E87" w:rsidRPr="004D552F" w:rsidRDefault="00935FE0" w:rsidP="00E54BD6">
      <w:pPr>
        <w:tabs>
          <w:tab w:val="left" w:pos="993"/>
        </w:tabs>
        <w:spacing w:before="0" w:after="60"/>
        <w:ind w:left="2268" w:hanging="1276"/>
        <w:rPr>
          <w:sz w:val="26"/>
          <w:szCs w:val="26"/>
        </w:rPr>
      </w:pPr>
      <w:r w:rsidRPr="004D552F">
        <w:rPr>
          <w:sz w:val="26"/>
          <w:szCs w:val="26"/>
        </w:rPr>
        <w:t>Add:</w:t>
      </w:r>
      <w:r w:rsidRPr="004D552F">
        <w:rPr>
          <w:i/>
          <w:sz w:val="26"/>
          <w:szCs w:val="26"/>
        </w:rPr>
        <w:tab/>
      </w:r>
      <w:r w:rsidR="00125E87" w:rsidRPr="004D552F">
        <w:rPr>
          <w:i/>
          <w:sz w:val="26"/>
          <w:szCs w:val="26"/>
        </w:rPr>
        <w:t xml:space="preserve">Water Efficiency Labelling and Standards (Registration Fees) </w:t>
      </w:r>
      <w:r w:rsidR="00940DEA" w:rsidRPr="004D552F">
        <w:rPr>
          <w:i/>
          <w:sz w:val="26"/>
          <w:szCs w:val="26"/>
        </w:rPr>
        <w:t xml:space="preserve">Act </w:t>
      </w:r>
      <w:r w:rsidR="00125E87" w:rsidRPr="004D552F">
        <w:rPr>
          <w:i/>
          <w:sz w:val="26"/>
          <w:szCs w:val="26"/>
        </w:rPr>
        <w:t>2013</w:t>
      </w:r>
    </w:p>
    <w:p w:rsidR="00125E87" w:rsidRPr="004D552F" w:rsidRDefault="00125E87" w:rsidP="00E54BD6">
      <w:pPr>
        <w:pStyle w:val="Legislationadministered"/>
        <w:spacing w:after="60"/>
        <w:rPr>
          <w:iCs w:val="0"/>
        </w:rPr>
      </w:pPr>
    </w:p>
    <w:p w:rsidR="00F33EC7" w:rsidRPr="004D552F" w:rsidRDefault="00F33EC7" w:rsidP="00E54BD6">
      <w:pPr>
        <w:spacing w:before="0" w:after="60"/>
        <w:rPr>
          <w:b/>
          <w:sz w:val="26"/>
          <w:szCs w:val="26"/>
        </w:rPr>
      </w:pPr>
      <w:r w:rsidRPr="004D552F">
        <w:rPr>
          <w:b/>
          <w:sz w:val="26"/>
          <w:szCs w:val="26"/>
        </w:rPr>
        <w:t xml:space="preserve">PART </w:t>
      </w:r>
      <w:r w:rsidR="00E24888" w:rsidRPr="004D552F">
        <w:rPr>
          <w:b/>
          <w:sz w:val="26"/>
          <w:szCs w:val="26"/>
        </w:rPr>
        <w:t>2</w:t>
      </w:r>
      <w:r w:rsidRPr="004D552F">
        <w:rPr>
          <w:b/>
          <w:sz w:val="26"/>
          <w:szCs w:val="26"/>
        </w:rPr>
        <w:tab/>
        <w:t>THE ATTORNEY-GENERAL’S DEPARTMENT</w:t>
      </w:r>
    </w:p>
    <w:p w:rsidR="00FB3771" w:rsidRPr="004D552F" w:rsidRDefault="00FB3771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935FE0" w:rsidRPr="004D552F" w:rsidRDefault="00623D77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6"/>
      </w:pPr>
      <w:r w:rsidRPr="004D552F">
        <w:t>Omit</w:t>
      </w:r>
      <w:r w:rsidR="00FB3771" w:rsidRPr="004D552F">
        <w:t xml:space="preserve">: </w:t>
      </w:r>
      <w:r w:rsidRPr="004D552F">
        <w:tab/>
        <w:t>Censorship</w:t>
      </w:r>
    </w:p>
    <w:p w:rsidR="00935FE0" w:rsidRPr="004D552F" w:rsidRDefault="00935FE0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6"/>
      </w:pPr>
      <w:r w:rsidRPr="004D552F">
        <w:t xml:space="preserve">Omit: </w:t>
      </w:r>
      <w:r w:rsidRPr="004D552F">
        <w:tab/>
      </w:r>
      <w:r w:rsidR="00623D77" w:rsidRPr="004D552F">
        <w:t>Copyright</w:t>
      </w:r>
    </w:p>
    <w:p w:rsidR="00623D77" w:rsidRPr="004D552F" w:rsidRDefault="00935FE0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</w:r>
      <w:r w:rsidR="00623D77" w:rsidRPr="004D552F">
        <w:t>Cultural affairs, including movable cultural heritage and support for the arts</w:t>
      </w:r>
    </w:p>
    <w:p w:rsidR="00F33EC7" w:rsidRPr="004D552F" w:rsidRDefault="00F33EC7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623D77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sz w:val="26"/>
          <w:szCs w:val="26"/>
        </w:rPr>
      </w:pPr>
      <w:r w:rsidRPr="004D552F">
        <w:rPr>
          <w:sz w:val="26"/>
          <w:szCs w:val="26"/>
        </w:rPr>
        <w:t>O</w:t>
      </w:r>
      <w:r w:rsidR="00623D77" w:rsidRPr="004D552F">
        <w:rPr>
          <w:sz w:val="26"/>
          <w:szCs w:val="26"/>
        </w:rPr>
        <w:t>mit</w:t>
      </w:r>
      <w:r w:rsidR="00F33EC7" w:rsidRPr="004D552F">
        <w:rPr>
          <w:sz w:val="26"/>
          <w:szCs w:val="26"/>
        </w:rPr>
        <w:t>:</w:t>
      </w:r>
      <w:r w:rsidR="00F33EC7" w:rsidRPr="004D552F">
        <w:rPr>
          <w:sz w:val="26"/>
          <w:szCs w:val="26"/>
        </w:rPr>
        <w:tab/>
      </w:r>
      <w:r w:rsidR="00623D77" w:rsidRPr="004D552F">
        <w:rPr>
          <w:i/>
          <w:sz w:val="26"/>
          <w:szCs w:val="26"/>
        </w:rPr>
        <w:t>Australia Council Act 2013</w:t>
      </w:r>
    </w:p>
    <w:p w:rsidR="00935FE0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623D77" w:rsidRPr="004D552F">
        <w:rPr>
          <w:i/>
          <w:sz w:val="26"/>
          <w:szCs w:val="26"/>
        </w:rPr>
        <w:t>Australia Council (Consequential and Transitional Provisions) Act 2013</w:t>
      </w:r>
    </w:p>
    <w:p w:rsidR="00623D77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623D77" w:rsidRPr="004D552F">
        <w:rPr>
          <w:i/>
          <w:sz w:val="26"/>
          <w:szCs w:val="26"/>
        </w:rPr>
        <w:t>Australian Film, Television and Radio School Act 1973</w:t>
      </w:r>
    </w:p>
    <w:p w:rsidR="00623D77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623D77" w:rsidRPr="004D552F">
        <w:rPr>
          <w:i/>
          <w:sz w:val="26"/>
          <w:szCs w:val="26"/>
        </w:rPr>
        <w:t>Australian National Maritime Museum Act 1990</w:t>
      </w:r>
    </w:p>
    <w:p w:rsidR="00623D77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623D77" w:rsidRPr="004D552F">
        <w:rPr>
          <w:i/>
          <w:sz w:val="26"/>
          <w:szCs w:val="26"/>
        </w:rPr>
        <w:t>Circuit Layouts Act 1989</w:t>
      </w:r>
    </w:p>
    <w:p w:rsidR="00623D77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623D77" w:rsidRPr="004D552F">
        <w:rPr>
          <w:i/>
          <w:sz w:val="26"/>
          <w:szCs w:val="26"/>
        </w:rPr>
        <w:t>Classification (Publications, Films and Computer Games) Act 1995</w:t>
      </w:r>
      <w:r w:rsidR="00623D77" w:rsidRPr="004D552F">
        <w:rPr>
          <w:sz w:val="26"/>
          <w:szCs w:val="26"/>
        </w:rPr>
        <w:t xml:space="preserve">, except to the extent administered by the </w:t>
      </w:r>
      <w:hyperlink r:id="rId9" w:anchor="_PART_15_THE" w:history="1">
        <w:r w:rsidR="00623D77" w:rsidRPr="004D552F">
          <w:rPr>
            <w:sz w:val="26"/>
            <w:szCs w:val="26"/>
            <w:u w:val="single"/>
          </w:rPr>
          <w:t>Minister for Indigenous Affairs</w:t>
        </w:r>
      </w:hyperlink>
    </w:p>
    <w:p w:rsidR="00935FE0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Copyright Act 1968</w:t>
      </w:r>
    </w:p>
    <w:p w:rsidR="00D94C39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lastRenderedPageBreak/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National Film and Sound Archive of Australia Act 2008</w:t>
      </w:r>
    </w:p>
    <w:p w:rsidR="00D94C39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National Gallery Act 1975</w:t>
      </w:r>
    </w:p>
    <w:p w:rsidR="00D94C39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National Library Act 1960</w:t>
      </w:r>
    </w:p>
    <w:p w:rsidR="00D94C39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National Museum of Australia Act 1980</w:t>
      </w:r>
    </w:p>
    <w:p w:rsidR="00D94C39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National Portrait Gallery of Australia Act 2012</w:t>
      </w:r>
    </w:p>
    <w:p w:rsidR="00935FE0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National Portrait Gallery of Australia (Consequential and Transitional Provisions) Act 2012</w:t>
      </w:r>
    </w:p>
    <w:p w:rsidR="00D94C39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Protection of Cultural Objects on Loan Act 2013</w:t>
      </w:r>
    </w:p>
    <w:p w:rsidR="00935FE0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Protection of Movable Cultural Heritage Act 1986</w:t>
      </w:r>
    </w:p>
    <w:p w:rsidR="00935FE0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D94C39" w:rsidRPr="004D552F">
        <w:rPr>
          <w:i/>
          <w:sz w:val="26"/>
          <w:szCs w:val="26"/>
        </w:rPr>
        <w:t>Public Lending Right Act 1985</w:t>
      </w:r>
    </w:p>
    <w:p w:rsidR="00511894" w:rsidRPr="004D552F" w:rsidRDefault="0025729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511894" w:rsidRPr="004D552F">
        <w:rPr>
          <w:i/>
          <w:sz w:val="26"/>
          <w:szCs w:val="26"/>
        </w:rPr>
        <w:t>Resale Royalty Right for Visual Artists Act 2009</w:t>
      </w:r>
    </w:p>
    <w:p w:rsidR="00511894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511894" w:rsidRPr="004D552F">
        <w:rPr>
          <w:i/>
          <w:sz w:val="26"/>
          <w:szCs w:val="26"/>
        </w:rPr>
        <w:t>Screen Australia Act 2008</w:t>
      </w:r>
    </w:p>
    <w:p w:rsidR="00511894" w:rsidRPr="004D552F" w:rsidRDefault="00935FE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511894" w:rsidRPr="004D552F">
        <w:rPr>
          <w:i/>
          <w:sz w:val="26"/>
          <w:szCs w:val="26"/>
        </w:rPr>
        <w:t>Screen Australia and the National Film and Sound Archive of Australia (Consequential and Transitional Provisions) Act 2008</w:t>
      </w:r>
    </w:p>
    <w:p w:rsidR="00511894" w:rsidRPr="004D552F" w:rsidRDefault="00257290" w:rsidP="00E54BD6">
      <w:pPr>
        <w:tabs>
          <w:tab w:val="left" w:pos="2268"/>
        </w:tabs>
        <w:spacing w:before="0" w:after="60"/>
        <w:ind w:left="2268" w:hanging="1275"/>
        <w:rPr>
          <w:i/>
          <w:sz w:val="26"/>
          <w:szCs w:val="26"/>
        </w:rPr>
      </w:pPr>
      <w:r w:rsidRPr="004D552F">
        <w:rPr>
          <w:sz w:val="26"/>
          <w:szCs w:val="26"/>
        </w:rPr>
        <w:t>Omit:</w:t>
      </w:r>
      <w:r w:rsidRPr="004D552F">
        <w:rPr>
          <w:sz w:val="26"/>
          <w:szCs w:val="26"/>
        </w:rPr>
        <w:tab/>
      </w:r>
      <w:r w:rsidR="00511894" w:rsidRPr="004D552F">
        <w:rPr>
          <w:i/>
          <w:sz w:val="26"/>
          <w:szCs w:val="26"/>
        </w:rPr>
        <w:t xml:space="preserve">Screen Australia (Transfer of Assets) Act 2011 </w:t>
      </w:r>
    </w:p>
    <w:p w:rsidR="00623D77" w:rsidRPr="004D552F" w:rsidRDefault="00623D77" w:rsidP="00E54BD6">
      <w:pPr>
        <w:spacing w:before="0" w:after="60"/>
        <w:rPr>
          <w:sz w:val="26"/>
          <w:szCs w:val="26"/>
        </w:rPr>
      </w:pPr>
    </w:p>
    <w:p w:rsidR="00511894" w:rsidRPr="004D552F" w:rsidRDefault="00511894" w:rsidP="00E54BD6">
      <w:pPr>
        <w:spacing w:before="0" w:after="60"/>
        <w:rPr>
          <w:b/>
          <w:sz w:val="26"/>
          <w:szCs w:val="26"/>
        </w:rPr>
      </w:pPr>
      <w:r w:rsidRPr="004D552F">
        <w:rPr>
          <w:b/>
          <w:sz w:val="26"/>
          <w:szCs w:val="26"/>
        </w:rPr>
        <w:t>PART 3</w:t>
      </w:r>
      <w:r w:rsidRPr="004D552F">
        <w:rPr>
          <w:b/>
          <w:sz w:val="26"/>
          <w:szCs w:val="26"/>
        </w:rPr>
        <w:tab/>
        <w:t>THE DEPARTMENT OF COMMUNICATIONS AND THE ARTS</w:t>
      </w:r>
    </w:p>
    <w:p w:rsidR="00511894" w:rsidRPr="004D552F" w:rsidRDefault="00511894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E54BD6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="00511894" w:rsidRPr="004D552F">
        <w:t>Classification</w:t>
      </w:r>
    </w:p>
    <w:p w:rsidR="00E54BD6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="00511894" w:rsidRPr="004D552F">
        <w:t>Copyright</w:t>
      </w:r>
    </w:p>
    <w:p w:rsidR="00511894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="00511894" w:rsidRPr="004D552F">
        <w:t>Cultural affairs, including movable cultural heritage and support for the arts</w:t>
      </w:r>
    </w:p>
    <w:p w:rsidR="00511894" w:rsidRPr="004D552F" w:rsidRDefault="00511894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  <w:t>Whole of government service delivery policy</w:t>
      </w:r>
    </w:p>
    <w:p w:rsidR="00511894" w:rsidRPr="004D552F" w:rsidRDefault="00511894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511894" w:rsidRPr="004D552F" w:rsidRDefault="00511894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  <w:t>Australia Council Act 2013</w:t>
      </w:r>
    </w:p>
    <w:p w:rsidR="004D552F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Australia Council (Consequential and Transitional Provisions) Act 2013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Australian Film, Television and Radio School Act 1973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Australian National Maritime Museum Act 1990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Circuit Layouts Act 1989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</w:rPr>
      </w:pPr>
      <w:r w:rsidRPr="004D552F">
        <w:rPr>
          <w:i w:val="0"/>
        </w:rPr>
        <w:t>Add:</w:t>
      </w:r>
      <w:r w:rsidRPr="004D552F">
        <w:tab/>
      </w:r>
      <w:r w:rsidR="00511894" w:rsidRPr="004D552F">
        <w:t>Classification (Publications, Films and Computer Games) Act 1995</w:t>
      </w:r>
      <w:r w:rsidR="00511894" w:rsidRPr="004D552F">
        <w:rPr>
          <w:i w:val="0"/>
        </w:rPr>
        <w:t xml:space="preserve">, except to the extent administered by the </w:t>
      </w:r>
      <w:hyperlink r:id="rId10" w:anchor="_PART_15_THE" w:history="1">
        <w:r w:rsidR="00511894" w:rsidRPr="004D552F">
          <w:rPr>
            <w:i w:val="0"/>
            <w:u w:val="single"/>
          </w:rPr>
          <w:t>Minister for Indigenous Affairs</w:t>
        </w:r>
      </w:hyperlink>
    </w:p>
    <w:p w:rsidR="004D552F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Copyright Act 1968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National Film and Sound Archive of Australia Act 2008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National Gallery Act 1975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National Library Act 1960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National Museum of Australia Act 1980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lastRenderedPageBreak/>
        <w:t>Add:</w:t>
      </w:r>
      <w:r w:rsidRPr="004D552F">
        <w:tab/>
      </w:r>
      <w:r w:rsidR="00511894" w:rsidRPr="004D552F">
        <w:t>National Portrait Gallery of Australia Act 2012</w:t>
      </w:r>
    </w:p>
    <w:p w:rsidR="004D552F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National Portrait Gallery of Australia (Consequential and Transitional Provisions) Act 2012</w:t>
      </w:r>
    </w:p>
    <w:p w:rsidR="00511894" w:rsidRPr="004D552F" w:rsidRDefault="004D552F" w:rsidP="004D552F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Protection of Cultural Objects on Loan Act 2013</w:t>
      </w:r>
    </w:p>
    <w:p w:rsidR="004D552F" w:rsidRPr="004D552F" w:rsidRDefault="004D552F" w:rsidP="004D552F">
      <w:pPr>
        <w:pStyle w:val="Legislationadministered"/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Protection of Movable Cultural Heritage Act 1986</w:t>
      </w:r>
    </w:p>
    <w:p w:rsidR="004D552F" w:rsidRPr="004D552F" w:rsidRDefault="004D552F" w:rsidP="004D552F">
      <w:pPr>
        <w:pStyle w:val="Legislationadministered"/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Public Lending Right Act 1985</w:t>
      </w:r>
    </w:p>
    <w:p w:rsidR="00511894" w:rsidRPr="004D552F" w:rsidRDefault="004D552F" w:rsidP="004D552F">
      <w:pPr>
        <w:pStyle w:val="Legislationadministered"/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Resale Royalty Right for Visual Artists Act 2009</w:t>
      </w:r>
    </w:p>
    <w:p w:rsidR="00511894" w:rsidRPr="004D552F" w:rsidRDefault="004D552F" w:rsidP="004D552F">
      <w:pPr>
        <w:pStyle w:val="Legislationadministered"/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Screen Australia Act 2008</w:t>
      </w:r>
    </w:p>
    <w:p w:rsidR="00511894" w:rsidRPr="004D552F" w:rsidRDefault="004D552F" w:rsidP="004D552F">
      <w:pPr>
        <w:pStyle w:val="Legislationadministered"/>
        <w:spacing w:after="60"/>
        <w:ind w:left="2268" w:hanging="1275"/>
      </w:pPr>
      <w:r w:rsidRPr="004D552F">
        <w:rPr>
          <w:i w:val="0"/>
        </w:rPr>
        <w:t>Add:</w:t>
      </w:r>
      <w:r w:rsidRPr="004D552F">
        <w:tab/>
      </w:r>
      <w:r w:rsidR="00511894" w:rsidRPr="004D552F">
        <w:t>Screen Australia and the National Film and Sound Archive of Australia (Consequential and Transitional Provisions) Act 2008</w:t>
      </w:r>
    </w:p>
    <w:p w:rsidR="00511894" w:rsidRPr="004D552F" w:rsidRDefault="004D552F" w:rsidP="004D552F">
      <w:pPr>
        <w:spacing w:before="0" w:after="60"/>
        <w:ind w:left="2268" w:hanging="1275"/>
        <w:rPr>
          <w:rFonts w:eastAsiaTheme="minorHAnsi"/>
          <w:i/>
          <w:sz w:val="26"/>
          <w:szCs w:val="26"/>
        </w:rPr>
      </w:pPr>
      <w:r w:rsidRPr="004D552F">
        <w:rPr>
          <w:sz w:val="26"/>
          <w:szCs w:val="26"/>
        </w:rPr>
        <w:t>Add:</w:t>
      </w:r>
      <w:r w:rsidRPr="004D552F">
        <w:rPr>
          <w:sz w:val="26"/>
          <w:szCs w:val="26"/>
        </w:rPr>
        <w:tab/>
      </w:r>
      <w:r w:rsidR="00511894" w:rsidRPr="004D552F">
        <w:rPr>
          <w:i/>
          <w:sz w:val="26"/>
          <w:szCs w:val="26"/>
        </w:rPr>
        <w:t>Screen Australia (Transfer of Assets) Act 2011</w:t>
      </w:r>
      <w:r w:rsidR="00511894" w:rsidRPr="004D552F">
        <w:rPr>
          <w:rFonts w:eastAsiaTheme="minorHAnsi"/>
          <w:i/>
          <w:sz w:val="26"/>
          <w:szCs w:val="26"/>
        </w:rPr>
        <w:t xml:space="preserve"> </w:t>
      </w:r>
    </w:p>
    <w:p w:rsidR="00511894" w:rsidRPr="004D552F" w:rsidRDefault="00511894" w:rsidP="00E54BD6">
      <w:pPr>
        <w:spacing w:before="0" w:after="60"/>
        <w:ind w:left="2160" w:hanging="720"/>
        <w:rPr>
          <w:b/>
          <w:sz w:val="26"/>
          <w:szCs w:val="26"/>
        </w:rPr>
      </w:pPr>
    </w:p>
    <w:p w:rsidR="0041404A" w:rsidRPr="004D552F" w:rsidRDefault="0041404A" w:rsidP="00E54BD6">
      <w:pPr>
        <w:spacing w:before="0" w:after="60"/>
        <w:rPr>
          <w:b/>
          <w:sz w:val="26"/>
          <w:szCs w:val="26"/>
        </w:rPr>
      </w:pPr>
      <w:r w:rsidRPr="004D552F">
        <w:rPr>
          <w:b/>
          <w:sz w:val="26"/>
          <w:szCs w:val="26"/>
        </w:rPr>
        <w:t xml:space="preserve">PART </w:t>
      </w:r>
      <w:r w:rsidR="00511894" w:rsidRPr="004D552F">
        <w:rPr>
          <w:b/>
          <w:sz w:val="26"/>
          <w:szCs w:val="26"/>
        </w:rPr>
        <w:t>5</w:t>
      </w:r>
      <w:r w:rsidRPr="004D552F">
        <w:rPr>
          <w:b/>
          <w:sz w:val="26"/>
          <w:szCs w:val="26"/>
        </w:rPr>
        <w:tab/>
        <w:t>THE DEPARTMENT</w:t>
      </w:r>
      <w:r w:rsidR="00F33EC7" w:rsidRPr="004D552F">
        <w:rPr>
          <w:b/>
          <w:sz w:val="26"/>
          <w:szCs w:val="26"/>
        </w:rPr>
        <w:t xml:space="preserve"> OF </w:t>
      </w:r>
      <w:r w:rsidR="00511894" w:rsidRPr="004D552F">
        <w:rPr>
          <w:b/>
          <w:sz w:val="26"/>
          <w:szCs w:val="26"/>
        </w:rPr>
        <w:t>EDUCATION AND TRAINING</w:t>
      </w:r>
    </w:p>
    <w:p w:rsidR="00511894" w:rsidRPr="004D552F" w:rsidRDefault="00511894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511894" w:rsidRPr="004D552F" w:rsidRDefault="00511894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Add: </w:t>
      </w:r>
      <w:r w:rsidRPr="004D552F">
        <w:tab/>
        <w:t>Childcare policy and programmes</w:t>
      </w:r>
    </w:p>
    <w:p w:rsidR="00511894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Add: </w:t>
      </w:r>
      <w:r w:rsidRPr="004D552F">
        <w:tab/>
      </w:r>
      <w:r w:rsidR="00511894" w:rsidRPr="004D552F">
        <w:t xml:space="preserve">Co-ordination of early childhood development policy and responsibilities </w:t>
      </w:r>
    </w:p>
    <w:p w:rsidR="0041404A" w:rsidRPr="004D552F" w:rsidRDefault="0041404A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A1519C" w:rsidRPr="004D552F" w:rsidRDefault="00A1519C" w:rsidP="004D552F">
      <w:pPr>
        <w:pStyle w:val="Legislationadministered"/>
        <w:tabs>
          <w:tab w:val="left" w:pos="2268"/>
        </w:tabs>
        <w:spacing w:after="60"/>
        <w:ind w:left="2268" w:hanging="1275"/>
        <w:rPr>
          <w:i w:val="0"/>
        </w:rPr>
      </w:pPr>
      <w:r w:rsidRPr="004D552F">
        <w:rPr>
          <w:i w:val="0"/>
        </w:rPr>
        <w:t>Add:</w:t>
      </w:r>
      <w:r w:rsidRPr="004D552F">
        <w:rPr>
          <w:i w:val="0"/>
        </w:rPr>
        <w:tab/>
      </w:r>
      <w:r w:rsidRPr="004D552F">
        <w:t>A New Tax System (Family Assistance) Act 1999</w:t>
      </w:r>
      <w:r w:rsidRPr="004D552F">
        <w:rPr>
          <w:i w:val="0"/>
        </w:rPr>
        <w:t>, insofar as it relates to child care benefit, child care rebate, child care services and registered carers</w:t>
      </w:r>
    </w:p>
    <w:p w:rsidR="00A1519C" w:rsidRPr="004D552F" w:rsidRDefault="004D552F" w:rsidP="004D552F">
      <w:pPr>
        <w:pStyle w:val="Legislationadministered"/>
        <w:tabs>
          <w:tab w:val="left" w:pos="2268"/>
        </w:tabs>
        <w:spacing w:after="60"/>
        <w:ind w:left="2268" w:hanging="1275"/>
        <w:rPr>
          <w:i w:val="0"/>
        </w:rPr>
      </w:pPr>
      <w:r w:rsidRPr="004D552F">
        <w:rPr>
          <w:i w:val="0"/>
        </w:rPr>
        <w:t xml:space="preserve">Add: </w:t>
      </w:r>
      <w:r w:rsidRPr="004D552F">
        <w:rPr>
          <w:i w:val="0"/>
        </w:rPr>
        <w:tab/>
      </w:r>
      <w:r w:rsidR="00A1519C" w:rsidRPr="004D552F">
        <w:t>A New Tax System (Family Assistance) (Administration) Act 1999</w:t>
      </w:r>
      <w:r w:rsidR="00A1519C" w:rsidRPr="004D552F">
        <w:rPr>
          <w:i w:val="0"/>
        </w:rPr>
        <w:t>, insofar as it relates to child care benefit, child care rebate, child care services and registered carers</w:t>
      </w:r>
    </w:p>
    <w:p w:rsidR="00A1519C" w:rsidRPr="004D552F" w:rsidRDefault="004D552F" w:rsidP="004D552F">
      <w:pPr>
        <w:pStyle w:val="Legislationadministered"/>
        <w:tabs>
          <w:tab w:val="left" w:pos="2268"/>
        </w:tabs>
        <w:spacing w:after="60"/>
        <w:ind w:left="2268" w:hanging="1275"/>
      </w:pPr>
      <w:r w:rsidRPr="004D552F">
        <w:rPr>
          <w:i w:val="0"/>
        </w:rPr>
        <w:t xml:space="preserve">Add: </w:t>
      </w:r>
      <w:r w:rsidRPr="004D552F">
        <w:rPr>
          <w:i w:val="0"/>
        </w:rPr>
        <w:tab/>
      </w:r>
      <w:r w:rsidR="00A1519C" w:rsidRPr="004D552F">
        <w:t>A New Tax System (Family Assistance and Related Measures) Act</w:t>
      </w:r>
      <w:r w:rsidRPr="004D552F">
        <w:t xml:space="preserve"> </w:t>
      </w:r>
      <w:r w:rsidR="00A1519C" w:rsidRPr="004D552F">
        <w:t>2000</w:t>
      </w:r>
      <w:r w:rsidR="00A1519C" w:rsidRPr="004D552F">
        <w:rPr>
          <w:i w:val="0"/>
        </w:rPr>
        <w:t>, insofar as it relates to child care benefit, child care rebate, child</w:t>
      </w:r>
      <w:r w:rsidRPr="004D552F">
        <w:rPr>
          <w:i w:val="0"/>
        </w:rPr>
        <w:t xml:space="preserve"> </w:t>
      </w:r>
      <w:r w:rsidR="00A1519C" w:rsidRPr="004D552F">
        <w:rPr>
          <w:i w:val="0"/>
        </w:rPr>
        <w:t>care services and registered carers</w:t>
      </w:r>
    </w:p>
    <w:p w:rsidR="00A1519C" w:rsidRPr="004D552F" w:rsidRDefault="004D552F" w:rsidP="004D552F">
      <w:pPr>
        <w:pStyle w:val="Legislationadministered"/>
        <w:tabs>
          <w:tab w:val="left" w:pos="2268"/>
        </w:tabs>
        <w:spacing w:after="60"/>
        <w:ind w:left="2268" w:hanging="1275"/>
      </w:pPr>
      <w:r w:rsidRPr="004D552F">
        <w:rPr>
          <w:i w:val="0"/>
        </w:rPr>
        <w:t xml:space="preserve">Add: </w:t>
      </w:r>
      <w:r w:rsidRPr="004D552F">
        <w:rPr>
          <w:i w:val="0"/>
        </w:rPr>
        <w:tab/>
      </w:r>
      <w:r w:rsidR="00A1519C" w:rsidRPr="004D552F">
        <w:t>Child Care Act 1972</w:t>
      </w:r>
    </w:p>
    <w:p w:rsidR="00A1519C" w:rsidRPr="004D552F" w:rsidRDefault="004D552F" w:rsidP="004D552F">
      <w:pPr>
        <w:pStyle w:val="Legislationadministered"/>
        <w:tabs>
          <w:tab w:val="left" w:pos="2268"/>
        </w:tabs>
        <w:spacing w:after="60"/>
        <w:ind w:left="2268" w:hanging="1275"/>
        <w:rPr>
          <w:i w:val="0"/>
        </w:rPr>
      </w:pPr>
      <w:r w:rsidRPr="004D552F">
        <w:rPr>
          <w:i w:val="0"/>
        </w:rPr>
        <w:t xml:space="preserve">Add: </w:t>
      </w:r>
      <w:r w:rsidRPr="004D552F">
        <w:rPr>
          <w:i w:val="0"/>
        </w:rPr>
        <w:tab/>
      </w:r>
      <w:r w:rsidR="00A1519C" w:rsidRPr="004D552F">
        <w:t>Child Support Legislation Amendment (Reform of the Child Support Scheme–New Formula and Other Measures) Act 2006</w:t>
      </w:r>
      <w:r w:rsidR="00A1519C" w:rsidRPr="004D552F">
        <w:rPr>
          <w:i w:val="0"/>
        </w:rPr>
        <w:t>, insofar as it relates to child care benefit, child care rebate, child care services and registered carers</w:t>
      </w:r>
    </w:p>
    <w:p w:rsidR="00A1519C" w:rsidRPr="004D552F" w:rsidRDefault="004D552F" w:rsidP="004D552F">
      <w:pPr>
        <w:pStyle w:val="Legislationadministered"/>
        <w:tabs>
          <w:tab w:val="left" w:pos="2268"/>
        </w:tabs>
        <w:spacing w:after="60"/>
        <w:ind w:left="2268" w:hanging="1275"/>
      </w:pPr>
      <w:r w:rsidRPr="004D552F">
        <w:rPr>
          <w:i w:val="0"/>
        </w:rPr>
        <w:t xml:space="preserve">Add: </w:t>
      </w:r>
      <w:r w:rsidRPr="004D552F">
        <w:rPr>
          <w:i w:val="0"/>
        </w:rPr>
        <w:tab/>
      </w:r>
      <w:r w:rsidR="00A1519C" w:rsidRPr="004D552F">
        <w:t>Early Years Quality Fund Special Account Act 2013</w:t>
      </w:r>
    </w:p>
    <w:p w:rsidR="00A1519C" w:rsidRPr="004D552F" w:rsidRDefault="004D552F" w:rsidP="004D552F">
      <w:pPr>
        <w:pStyle w:val="Legislationadministered"/>
        <w:tabs>
          <w:tab w:val="left" w:pos="2268"/>
        </w:tabs>
        <w:spacing w:after="60"/>
        <w:ind w:left="2268" w:hanging="1275"/>
      </w:pPr>
      <w:r w:rsidRPr="004D552F">
        <w:rPr>
          <w:i w:val="0"/>
        </w:rPr>
        <w:t xml:space="preserve">Add: </w:t>
      </w:r>
      <w:r w:rsidRPr="004D552F">
        <w:rPr>
          <w:i w:val="0"/>
        </w:rPr>
        <w:tab/>
      </w:r>
      <w:r w:rsidR="00A1519C" w:rsidRPr="004D552F">
        <w:t>Family Assistance Legislation Amendment (Child Care Management System and Other Measures) Act 2007</w:t>
      </w:r>
    </w:p>
    <w:p w:rsidR="00F33EC7" w:rsidRPr="004D552F" w:rsidRDefault="00F33EC7" w:rsidP="004D552F">
      <w:pPr>
        <w:pStyle w:val="Legislationadministered"/>
        <w:tabs>
          <w:tab w:val="left" w:pos="2268"/>
        </w:tabs>
        <w:spacing w:after="60"/>
        <w:ind w:left="2268" w:hanging="1275"/>
        <w:rPr>
          <w:i w:val="0"/>
          <w:iCs w:val="0"/>
        </w:rPr>
      </w:pPr>
    </w:p>
    <w:p w:rsidR="00842DC2" w:rsidRDefault="00842DC2">
      <w:pPr>
        <w:spacing w:before="0"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87DFA" w:rsidRPr="004D552F" w:rsidRDefault="00C25E70" w:rsidP="00E54BD6">
      <w:pPr>
        <w:spacing w:before="0" w:after="60"/>
        <w:rPr>
          <w:b/>
          <w:sz w:val="26"/>
          <w:szCs w:val="26"/>
        </w:rPr>
      </w:pPr>
      <w:r w:rsidRPr="004D552F">
        <w:rPr>
          <w:b/>
          <w:sz w:val="26"/>
          <w:szCs w:val="26"/>
        </w:rPr>
        <w:lastRenderedPageBreak/>
        <w:t>PART 7</w:t>
      </w:r>
      <w:r w:rsidR="00565E9B" w:rsidRPr="004D552F">
        <w:rPr>
          <w:b/>
          <w:sz w:val="26"/>
          <w:szCs w:val="26"/>
        </w:rPr>
        <w:tab/>
      </w:r>
      <w:r w:rsidRPr="004D552F">
        <w:rPr>
          <w:b/>
          <w:sz w:val="26"/>
          <w:szCs w:val="26"/>
        </w:rPr>
        <w:t>THE DEPARTMENT OF THE ENVIRONMENT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99412C" w:rsidRPr="004D552F" w:rsidRDefault="00C25E70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="0099412C" w:rsidRPr="004D552F">
        <w:t xml:space="preserve">Renewable energy technology development </w:t>
      </w:r>
    </w:p>
    <w:p w:rsidR="0099412C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</w:r>
      <w:r w:rsidR="0099412C" w:rsidRPr="004D552F">
        <w:t>Environmental water use and resources relating to the Commonwealth Environmental Water Holder</w:t>
      </w:r>
    </w:p>
    <w:p w:rsidR="00C25E70" w:rsidRPr="004D552F" w:rsidRDefault="00C25E70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  <w:t xml:space="preserve">Water policy and resources 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09193B" w:rsidRPr="004D552F" w:rsidRDefault="00C25E70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="0009193B" w:rsidRPr="004D552F">
        <w:tab/>
        <w:t>Australian Renewable Energy Agency Act 2011</w:t>
      </w:r>
    </w:p>
    <w:p w:rsidR="0009193B" w:rsidRPr="004D552F" w:rsidRDefault="00BE252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tab/>
      </w:r>
      <w:r w:rsidR="0009193B" w:rsidRPr="004D552F">
        <w:t xml:space="preserve">Australian Renewable Energy Agency (Consequential Amendments and Transitional Provisions) Act 2011 </w:t>
      </w:r>
    </w:p>
    <w:p w:rsidR="0080610E" w:rsidRPr="004D552F" w:rsidRDefault="00BE252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tab/>
      </w:r>
      <w:r w:rsidR="00940DEA" w:rsidRPr="004D552F">
        <w:t>Clean Energy Finance Corporation Act 2012</w:t>
      </w:r>
    </w:p>
    <w:p w:rsidR="0009193B" w:rsidRPr="004D552F" w:rsidRDefault="00BE252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tab/>
      </w:r>
      <w:r w:rsidR="0080610E" w:rsidRPr="004D552F">
        <w:t>W</w:t>
      </w:r>
      <w:r w:rsidR="0009193B" w:rsidRPr="004D552F">
        <w:t>ater Act 2007</w:t>
      </w:r>
      <w:r w:rsidR="0009193B" w:rsidRPr="00BE252B">
        <w:rPr>
          <w:i w:val="0"/>
        </w:rPr>
        <w:t xml:space="preserve">, </w:t>
      </w:r>
      <w:r w:rsidR="00A1519C" w:rsidRPr="00BE252B">
        <w:rPr>
          <w:i w:val="0"/>
        </w:rPr>
        <w:t>Part</w:t>
      </w:r>
      <w:r w:rsidR="0009193B" w:rsidRPr="00BE252B">
        <w:rPr>
          <w:i w:val="0"/>
        </w:rPr>
        <w:t xml:space="preserve"> 6</w:t>
      </w:r>
    </w:p>
    <w:p w:rsidR="0080610E" w:rsidRPr="00BE252B" w:rsidRDefault="0009193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  <w:iCs w:val="0"/>
        </w:rPr>
      </w:pPr>
      <w:r w:rsidRPr="00BE252B">
        <w:rPr>
          <w:i w:val="0"/>
          <w:iCs w:val="0"/>
        </w:rPr>
        <w:t xml:space="preserve">Omit: </w:t>
      </w:r>
      <w:r w:rsidRPr="00BE252B">
        <w:rPr>
          <w:i w:val="0"/>
          <w:iCs w:val="0"/>
        </w:rPr>
        <w:tab/>
      </w:r>
      <w:r w:rsidR="0080610E" w:rsidRPr="00BE252B">
        <w:rPr>
          <w:iCs w:val="0"/>
        </w:rPr>
        <w:t>Lake Eyre Basin Intergovernmental Agreement Act 2001</w:t>
      </w:r>
    </w:p>
    <w:p w:rsidR="00550A4E" w:rsidRPr="00BE252B" w:rsidRDefault="00BE252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Cs w:val="0"/>
        </w:rPr>
      </w:pPr>
      <w:r w:rsidRPr="00BE252B">
        <w:rPr>
          <w:i w:val="0"/>
          <w:iCs w:val="0"/>
        </w:rPr>
        <w:t xml:space="preserve">Omit: </w:t>
      </w:r>
      <w:r w:rsidRPr="00BE252B">
        <w:rPr>
          <w:i w:val="0"/>
          <w:iCs w:val="0"/>
        </w:rPr>
        <w:tab/>
      </w:r>
      <w:r w:rsidR="00550A4E" w:rsidRPr="00BE252B">
        <w:rPr>
          <w:iCs w:val="0"/>
        </w:rPr>
        <w:t>National Water Commission Act 2004</w:t>
      </w:r>
    </w:p>
    <w:p w:rsidR="0009193B" w:rsidRPr="00BE252B" w:rsidRDefault="00BE252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Cs w:val="0"/>
        </w:rPr>
      </w:pPr>
      <w:r w:rsidRPr="00BE252B">
        <w:rPr>
          <w:i w:val="0"/>
          <w:iCs w:val="0"/>
        </w:rPr>
        <w:t xml:space="preserve">Omit: </w:t>
      </w:r>
      <w:r w:rsidRPr="00BE252B">
        <w:rPr>
          <w:i w:val="0"/>
          <w:iCs w:val="0"/>
        </w:rPr>
        <w:tab/>
      </w:r>
      <w:r w:rsidR="0009193B" w:rsidRPr="00BE252B">
        <w:rPr>
          <w:iCs w:val="0"/>
        </w:rPr>
        <w:t>Water Efficiency Labelling and Standards Act 2005</w:t>
      </w:r>
    </w:p>
    <w:p w:rsidR="0009193B" w:rsidRPr="00BE252B" w:rsidRDefault="00BE252B" w:rsidP="00BE252B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Cs w:val="0"/>
        </w:rPr>
      </w:pPr>
      <w:r w:rsidRPr="00BE252B">
        <w:rPr>
          <w:i w:val="0"/>
          <w:iCs w:val="0"/>
        </w:rPr>
        <w:t xml:space="preserve">Omit: </w:t>
      </w:r>
      <w:r w:rsidRPr="00BE252B">
        <w:rPr>
          <w:i w:val="0"/>
          <w:iCs w:val="0"/>
        </w:rPr>
        <w:tab/>
      </w:r>
      <w:r w:rsidR="0009193B" w:rsidRPr="00BE252B">
        <w:rPr>
          <w:iCs w:val="0"/>
        </w:rPr>
        <w:t xml:space="preserve">Water Efficiency Labelling and Standards (Registration Fees) </w:t>
      </w:r>
      <w:proofErr w:type="gramStart"/>
      <w:r w:rsidR="0009193B" w:rsidRPr="00BE252B">
        <w:rPr>
          <w:iCs w:val="0"/>
        </w:rPr>
        <w:t xml:space="preserve">Act </w:t>
      </w:r>
      <w:r w:rsidR="00A1519C" w:rsidRPr="00BE252B">
        <w:rPr>
          <w:iCs w:val="0"/>
        </w:rPr>
        <w:t xml:space="preserve"> </w:t>
      </w:r>
      <w:r w:rsidR="0009193B" w:rsidRPr="00BE252B">
        <w:rPr>
          <w:iCs w:val="0"/>
        </w:rPr>
        <w:t>2013</w:t>
      </w:r>
      <w:proofErr w:type="gramEnd"/>
    </w:p>
    <w:p w:rsidR="00C25E70" w:rsidRPr="004D552F" w:rsidRDefault="00C25E70" w:rsidP="00E54BD6">
      <w:pPr>
        <w:pStyle w:val="Legislationadministered"/>
        <w:spacing w:after="60"/>
        <w:rPr>
          <w:b/>
          <w:i w:val="0"/>
        </w:rPr>
      </w:pPr>
    </w:p>
    <w:p w:rsidR="00E24888" w:rsidRPr="004D552F" w:rsidRDefault="00E24888" w:rsidP="00E54BD6">
      <w:pPr>
        <w:pStyle w:val="Legislationadministered"/>
        <w:spacing w:after="60"/>
        <w:ind w:left="1304" w:hanging="1304"/>
        <w:rPr>
          <w:b/>
          <w:i w:val="0"/>
        </w:rPr>
      </w:pPr>
      <w:r w:rsidRPr="004D552F">
        <w:rPr>
          <w:b/>
          <w:i w:val="0"/>
        </w:rPr>
        <w:t>PART 8</w:t>
      </w:r>
      <w:r w:rsidRPr="004D552F">
        <w:rPr>
          <w:b/>
          <w:i w:val="0"/>
        </w:rPr>
        <w:tab/>
        <w:t>THE DEPARTMENT OF FINANCE</w:t>
      </w:r>
    </w:p>
    <w:p w:rsidR="00E24888" w:rsidRPr="004D552F" w:rsidRDefault="00E24888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E24888" w:rsidRPr="004D552F" w:rsidRDefault="00E24888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Add:</w:t>
      </w:r>
      <w:r w:rsidRPr="004D552F">
        <w:tab/>
        <w:t xml:space="preserve">Whole </w:t>
      </w:r>
      <w:r w:rsidR="00940DEA" w:rsidRPr="004D552F">
        <w:t>of g</w:t>
      </w:r>
      <w:r w:rsidRPr="004D552F">
        <w:t xml:space="preserve">overnment information and </w:t>
      </w:r>
      <w:r w:rsidR="00940DEA" w:rsidRPr="004D552F">
        <w:t xml:space="preserve">communications </w:t>
      </w:r>
      <w:r w:rsidRPr="004D552F">
        <w:t>technology (excluding Gov 2.0 and related matters), other than that related to government service delivery</w:t>
      </w:r>
    </w:p>
    <w:p w:rsidR="00940DEA" w:rsidRPr="004D552F" w:rsidRDefault="00940DEA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</w:r>
      <w:r w:rsidR="0080610E" w:rsidRPr="004D552F">
        <w:t>Whole of government information and communications technology (including Gov 2.0 and related matters), other than that related to government service delivery</w:t>
      </w:r>
    </w:p>
    <w:p w:rsidR="00151244" w:rsidRDefault="00151244" w:rsidP="00E54BD6">
      <w:pPr>
        <w:pStyle w:val="Legislationadministered"/>
        <w:spacing w:after="60"/>
        <w:ind w:left="1304" w:hanging="1304"/>
        <w:rPr>
          <w:b/>
          <w:i w:val="0"/>
        </w:rPr>
      </w:pPr>
    </w:p>
    <w:p w:rsidR="00C25E70" w:rsidRPr="004D552F" w:rsidRDefault="00C25E70" w:rsidP="00E54BD6">
      <w:pPr>
        <w:pStyle w:val="Legislationadministered"/>
        <w:spacing w:after="60"/>
        <w:ind w:left="1304" w:hanging="1304"/>
        <w:rPr>
          <w:b/>
          <w:i w:val="0"/>
        </w:rPr>
      </w:pPr>
      <w:r w:rsidRPr="004D552F">
        <w:rPr>
          <w:b/>
          <w:i w:val="0"/>
        </w:rPr>
        <w:t>PART 13</w:t>
      </w:r>
      <w:r w:rsidRPr="004D552F">
        <w:rPr>
          <w:b/>
          <w:i w:val="0"/>
        </w:rPr>
        <w:tab/>
        <w:t>THE DEPARTMENT OF INDUSTRY, INNOVATION AND SCIENCE</w:t>
      </w:r>
    </w:p>
    <w:p w:rsidR="0009193B" w:rsidRPr="004D552F" w:rsidRDefault="0009193B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E24888" w:rsidRPr="004D552F" w:rsidRDefault="00E24888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>Add</w:t>
      </w:r>
      <w:r w:rsidR="0009193B" w:rsidRPr="004D552F">
        <w:t xml:space="preserve">: </w:t>
      </w:r>
      <w:r w:rsidR="0009193B" w:rsidRPr="004D552F">
        <w:tab/>
      </w:r>
      <w:r w:rsidRPr="004D552F">
        <w:t>National policy issues relating to the digital economy</w:t>
      </w:r>
    </w:p>
    <w:p w:rsidR="0009193B" w:rsidRPr="004D552F" w:rsidRDefault="00E24888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 </w:t>
      </w:r>
      <w:r w:rsidRPr="004D552F">
        <w:tab/>
      </w:r>
      <w:r w:rsidR="0009193B" w:rsidRPr="004D552F">
        <w:t xml:space="preserve">Renewable energy technology development 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940DEA" w:rsidRPr="004D552F" w:rsidRDefault="00C25E70" w:rsidP="00151244">
      <w:pPr>
        <w:pStyle w:val="Legislationadministered"/>
        <w:tabs>
          <w:tab w:val="clear" w:pos="1304"/>
        </w:tabs>
        <w:spacing w:after="60"/>
        <w:ind w:left="2268" w:hanging="1275"/>
        <w:rPr>
          <w:i w:val="0"/>
          <w:iCs w:val="0"/>
        </w:rPr>
      </w:pPr>
      <w:r w:rsidRPr="004D552F">
        <w:rPr>
          <w:i w:val="0"/>
          <w:iCs w:val="0"/>
        </w:rPr>
        <w:t xml:space="preserve">Omit: </w:t>
      </w:r>
      <w:r w:rsidRPr="004D552F">
        <w:rPr>
          <w:i w:val="0"/>
          <w:iCs w:val="0"/>
        </w:rPr>
        <w:tab/>
      </w:r>
      <w:r w:rsidR="00940DEA" w:rsidRPr="004D552F">
        <w:t xml:space="preserve">Australian Renewable Energy Agency </w:t>
      </w:r>
      <w:r w:rsidR="002D64A7">
        <w:t xml:space="preserve">Act </w:t>
      </w:r>
      <w:r w:rsidR="00940DEA" w:rsidRPr="004D552F">
        <w:t>2011</w:t>
      </w:r>
    </w:p>
    <w:p w:rsidR="0009193B" w:rsidRDefault="00151244" w:rsidP="00151244">
      <w:pPr>
        <w:pStyle w:val="Legislationadministered"/>
        <w:tabs>
          <w:tab w:val="clear" w:pos="1304"/>
        </w:tabs>
        <w:spacing w:after="60"/>
        <w:ind w:left="2268" w:hanging="1275"/>
      </w:pPr>
      <w:r w:rsidRPr="004D552F">
        <w:rPr>
          <w:i w:val="0"/>
          <w:iCs w:val="0"/>
        </w:rPr>
        <w:t xml:space="preserve">Omit: </w:t>
      </w:r>
      <w:r w:rsidRPr="004D552F">
        <w:rPr>
          <w:i w:val="0"/>
          <w:iCs w:val="0"/>
        </w:rPr>
        <w:tab/>
      </w:r>
      <w:r w:rsidR="0009193B" w:rsidRPr="004D552F">
        <w:t>Australian Renewable Energy Agency (Consequential Amendments and Transitional Provisions) Act 2011</w:t>
      </w:r>
    </w:p>
    <w:p w:rsidR="00151244" w:rsidRPr="004D552F" w:rsidRDefault="00151244" w:rsidP="00151244">
      <w:pPr>
        <w:pStyle w:val="Legislationadministered"/>
        <w:spacing w:after="60"/>
        <w:ind w:left="2160" w:hanging="720"/>
      </w:pPr>
    </w:p>
    <w:p w:rsidR="00687079" w:rsidRPr="004D552F" w:rsidRDefault="00687079" w:rsidP="00E54BD6">
      <w:pPr>
        <w:pStyle w:val="Schedule"/>
        <w:spacing w:after="60"/>
        <w:rPr>
          <w:b/>
        </w:rPr>
      </w:pPr>
      <w:r w:rsidRPr="004D552F">
        <w:rPr>
          <w:b/>
        </w:rPr>
        <w:lastRenderedPageBreak/>
        <w:t>PART 15</w:t>
      </w:r>
      <w:r w:rsidRPr="004D552F">
        <w:rPr>
          <w:b/>
        </w:rPr>
        <w:tab/>
        <w:t>THE DEPARTMENT OF THE PRIME MINISTER AND CABINET</w:t>
      </w:r>
    </w:p>
    <w:p w:rsidR="00687079" w:rsidRPr="004D552F" w:rsidRDefault="00687079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E54BD6" w:rsidRPr="004D552F" w:rsidRDefault="00687079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Add: </w:t>
      </w:r>
      <w:r w:rsidRPr="004D552F">
        <w:tab/>
      </w:r>
      <w:r w:rsidR="006D0967" w:rsidRPr="004D552F">
        <w:t>Whole of government service delivery policy</w:t>
      </w:r>
    </w:p>
    <w:p w:rsidR="006D0967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Add: </w:t>
      </w:r>
      <w:r w:rsidRPr="004D552F">
        <w:tab/>
      </w:r>
      <w:r w:rsidR="006D0967" w:rsidRPr="004D552F">
        <w:t xml:space="preserve">Public data policy, including Gov 2.0 </w:t>
      </w:r>
      <w:r w:rsidR="00940DEA" w:rsidRPr="004D552F">
        <w:t>and related matters</w:t>
      </w:r>
    </w:p>
    <w:p w:rsidR="00687079" w:rsidRPr="004D552F" w:rsidRDefault="00687079" w:rsidP="00E54BD6">
      <w:pPr>
        <w:pStyle w:val="Schedule"/>
        <w:spacing w:after="60"/>
      </w:pPr>
    </w:p>
    <w:p w:rsidR="00511894" w:rsidRPr="004D552F" w:rsidRDefault="00511894" w:rsidP="00E54BD6">
      <w:pPr>
        <w:pStyle w:val="Schedule"/>
        <w:spacing w:after="60"/>
        <w:rPr>
          <w:b/>
          <w:i/>
        </w:rPr>
      </w:pPr>
      <w:r w:rsidRPr="004D552F">
        <w:rPr>
          <w:b/>
        </w:rPr>
        <w:t xml:space="preserve">PART </w:t>
      </w:r>
      <w:r w:rsidR="00C25E70" w:rsidRPr="004D552F">
        <w:rPr>
          <w:b/>
        </w:rPr>
        <w:t>16</w:t>
      </w:r>
      <w:r w:rsidRPr="004D552F">
        <w:rPr>
          <w:b/>
        </w:rPr>
        <w:tab/>
        <w:t xml:space="preserve">THE DEPARTMENT </w:t>
      </w:r>
      <w:r w:rsidR="006D0967" w:rsidRPr="004D552F">
        <w:rPr>
          <w:b/>
        </w:rPr>
        <w:t xml:space="preserve">OF </w:t>
      </w:r>
      <w:r w:rsidRPr="004D552F">
        <w:rPr>
          <w:b/>
        </w:rPr>
        <w:t>SOCIAL SERVICES</w:t>
      </w:r>
      <w:r w:rsidRPr="004D552F">
        <w:rPr>
          <w:b/>
          <w:i/>
        </w:rPr>
        <w:t xml:space="preserve"> 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Matters dealt with by the Department</w:t>
      </w:r>
    </w:p>
    <w:p w:rsidR="00C25E70" w:rsidRPr="004D552F" w:rsidRDefault="00C25E70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  <w:t>Childcare policy and programmes</w:t>
      </w:r>
    </w:p>
    <w:p w:rsidR="00C25E70" w:rsidRPr="004D552F" w:rsidRDefault="00E54BD6" w:rsidP="00E54BD6">
      <w:pPr>
        <w:pStyle w:val="Schedule"/>
        <w:tabs>
          <w:tab w:val="clear" w:pos="1304"/>
          <w:tab w:val="left" w:pos="993"/>
          <w:tab w:val="left" w:pos="2268"/>
        </w:tabs>
        <w:spacing w:after="60"/>
        <w:ind w:left="2268" w:hanging="1275"/>
      </w:pPr>
      <w:r w:rsidRPr="004D552F">
        <w:t xml:space="preserve">Omit: </w:t>
      </w:r>
      <w:r w:rsidRPr="004D552F">
        <w:tab/>
      </w:r>
      <w:r w:rsidR="00C25E70" w:rsidRPr="004D552F">
        <w:t xml:space="preserve">Co-ordination of early childhood development policy and responsibilities </w:t>
      </w:r>
    </w:p>
    <w:p w:rsidR="00C25E70" w:rsidRPr="004D552F" w:rsidRDefault="00C25E70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6D0967" w:rsidRPr="004D552F" w:rsidRDefault="00777E8F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  <w:u w:val="single"/>
        </w:rPr>
      </w:pPr>
      <w:r w:rsidRPr="004D552F">
        <w:rPr>
          <w:i w:val="0"/>
          <w:iCs w:val="0"/>
        </w:rPr>
        <w:t>Add</w:t>
      </w:r>
      <w:r w:rsidR="00C25E70" w:rsidRPr="004D552F">
        <w:rPr>
          <w:i w:val="0"/>
          <w:iCs w:val="0"/>
        </w:rPr>
        <w:t xml:space="preserve">: </w:t>
      </w:r>
      <w:r w:rsidR="00C25E70" w:rsidRPr="004D552F">
        <w:rPr>
          <w:i w:val="0"/>
          <w:iCs w:val="0"/>
        </w:rPr>
        <w:tab/>
      </w:r>
      <w:r w:rsidR="006D0967" w:rsidRPr="004D552F">
        <w:t xml:space="preserve">A New Tax System (Family Assistance) Act 1999, </w:t>
      </w:r>
      <w:r w:rsidR="006D0967" w:rsidRPr="002D64A7">
        <w:rPr>
          <w:i w:val="0"/>
        </w:rPr>
        <w:t xml:space="preserve">except to the extent administered by the </w:t>
      </w:r>
      <w:r w:rsidR="006D0967" w:rsidRPr="004D552F">
        <w:rPr>
          <w:i w:val="0"/>
          <w:u w:val="single"/>
        </w:rPr>
        <w:t>Minister for Education</w:t>
      </w:r>
      <w:r w:rsidR="002D64A7">
        <w:rPr>
          <w:i w:val="0"/>
          <w:u w:val="single"/>
        </w:rPr>
        <w:t xml:space="preserve"> and Training</w:t>
      </w:r>
    </w:p>
    <w:p w:rsidR="006D0967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rPr>
          <w:i w:val="0"/>
          <w:iCs w:val="0"/>
        </w:rPr>
        <w:tab/>
      </w:r>
      <w:r w:rsidR="006D0967" w:rsidRPr="004D552F">
        <w:t xml:space="preserve">A New Tax System (Family Assistance) (Administration) Act 1999, </w:t>
      </w:r>
      <w:r w:rsidR="006D0967" w:rsidRPr="002D64A7">
        <w:rPr>
          <w:i w:val="0"/>
        </w:rPr>
        <w:t xml:space="preserve">except to the extent administered by the </w:t>
      </w:r>
      <w:r w:rsidR="006D0967" w:rsidRPr="004D552F">
        <w:rPr>
          <w:i w:val="0"/>
          <w:u w:val="single"/>
        </w:rPr>
        <w:t xml:space="preserve">Minister for </w:t>
      </w:r>
      <w:r w:rsidR="002D64A7" w:rsidRPr="004D552F">
        <w:rPr>
          <w:i w:val="0"/>
          <w:u w:val="single"/>
        </w:rPr>
        <w:t>Education</w:t>
      </w:r>
      <w:r w:rsidR="002D64A7">
        <w:rPr>
          <w:i w:val="0"/>
          <w:u w:val="single"/>
        </w:rPr>
        <w:t xml:space="preserve"> and Training</w:t>
      </w:r>
    </w:p>
    <w:p w:rsidR="006D0967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  <w:iCs w:val="0"/>
        </w:rPr>
        <w:t xml:space="preserve">Add: </w:t>
      </w:r>
      <w:r w:rsidRPr="004D552F">
        <w:rPr>
          <w:i w:val="0"/>
          <w:iCs w:val="0"/>
        </w:rPr>
        <w:tab/>
      </w:r>
      <w:r w:rsidR="006D0967" w:rsidRPr="004D552F">
        <w:t xml:space="preserve">A New Tax System (Family Assistance and Related Measures) Act 2000, </w:t>
      </w:r>
      <w:r w:rsidR="006D0967" w:rsidRPr="002D64A7">
        <w:rPr>
          <w:i w:val="0"/>
        </w:rPr>
        <w:t xml:space="preserve">except to the extent administered by the </w:t>
      </w:r>
      <w:r w:rsidR="006D0967" w:rsidRPr="004D552F">
        <w:rPr>
          <w:i w:val="0"/>
          <w:u w:val="single"/>
        </w:rPr>
        <w:t xml:space="preserve">Minister for </w:t>
      </w:r>
      <w:r w:rsidR="002D64A7" w:rsidRPr="004D552F">
        <w:rPr>
          <w:i w:val="0"/>
          <w:u w:val="single"/>
        </w:rPr>
        <w:t>Education</w:t>
      </w:r>
      <w:r w:rsidR="002D64A7">
        <w:rPr>
          <w:i w:val="0"/>
          <w:u w:val="single"/>
        </w:rPr>
        <w:t xml:space="preserve"> and Training</w:t>
      </w:r>
    </w:p>
    <w:p w:rsidR="006D0967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i w:val="0"/>
          <w:u w:val="single"/>
        </w:rPr>
      </w:pPr>
      <w:r w:rsidRPr="004D552F">
        <w:rPr>
          <w:i w:val="0"/>
          <w:iCs w:val="0"/>
        </w:rPr>
        <w:t xml:space="preserve">Add: </w:t>
      </w:r>
      <w:r w:rsidRPr="004D552F">
        <w:rPr>
          <w:i w:val="0"/>
          <w:iCs w:val="0"/>
        </w:rPr>
        <w:tab/>
      </w:r>
      <w:r w:rsidR="00C25E70" w:rsidRPr="004D552F">
        <w:t>Child Support Legislation Amendment (Reform of the Child Support Scheme–New Formula and Other Measures) Act 2006</w:t>
      </w:r>
      <w:r w:rsidR="00C25E70" w:rsidRPr="004D552F">
        <w:rPr>
          <w:i w:val="0"/>
        </w:rPr>
        <w:t xml:space="preserve">, </w:t>
      </w:r>
      <w:r w:rsidR="006D0967" w:rsidRPr="002D64A7">
        <w:rPr>
          <w:i w:val="0"/>
        </w:rPr>
        <w:t xml:space="preserve">except to the extent administered by the </w:t>
      </w:r>
      <w:r w:rsidR="006D0967" w:rsidRPr="004D552F">
        <w:rPr>
          <w:i w:val="0"/>
          <w:u w:val="single"/>
        </w:rPr>
        <w:t xml:space="preserve">Minister for </w:t>
      </w:r>
      <w:r w:rsidR="002D64A7" w:rsidRPr="004D552F">
        <w:rPr>
          <w:i w:val="0"/>
          <w:u w:val="single"/>
        </w:rPr>
        <w:t>Education</w:t>
      </w:r>
      <w:r w:rsidR="002D64A7">
        <w:rPr>
          <w:i w:val="0"/>
          <w:u w:val="single"/>
        </w:rPr>
        <w:t xml:space="preserve"> and Training</w:t>
      </w:r>
    </w:p>
    <w:p w:rsidR="00151244" w:rsidRDefault="00777E8F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  <w:t>A New Tax System (Family Assistance) Act 1999</w:t>
      </w:r>
    </w:p>
    <w:p w:rsidR="00777E8F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77E8F" w:rsidRPr="004D552F">
        <w:t>A New Tax System (Family Assistance) (Administration) Act 1999</w:t>
      </w:r>
    </w:p>
    <w:p w:rsidR="00777E8F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77E8F" w:rsidRPr="004D552F">
        <w:t>A New Tax System (Family Assistance and Related Measures) Act 2000</w:t>
      </w:r>
    </w:p>
    <w:p w:rsidR="00777E8F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77E8F" w:rsidRPr="004D552F">
        <w:t>Child Care Act 1972</w:t>
      </w:r>
    </w:p>
    <w:p w:rsidR="00777E8F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77E8F" w:rsidRPr="004D552F">
        <w:t>Child Support Legislation Amendment (Reform of the Child Support Scheme–New Formula and Other Measures) Act 2006</w:t>
      </w:r>
    </w:p>
    <w:p w:rsidR="00777E8F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77E8F" w:rsidRPr="004D552F">
        <w:t>Early Years Quality Fund Special Account Act 2013</w:t>
      </w:r>
    </w:p>
    <w:p w:rsidR="006D0967" w:rsidRPr="004D552F" w:rsidRDefault="00151244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  <w:r w:rsidRPr="004D552F">
        <w:rPr>
          <w:i w:val="0"/>
        </w:rPr>
        <w:t>Omit:</w:t>
      </w:r>
      <w:r w:rsidRPr="004D552F">
        <w:tab/>
      </w:r>
      <w:r w:rsidR="00777E8F" w:rsidRPr="004D552F">
        <w:t>Family Assistance Legislation Amendment (Child Care Management System and Other Measures) Act 2007</w:t>
      </w:r>
    </w:p>
    <w:p w:rsidR="006D0967" w:rsidRPr="004D552F" w:rsidRDefault="006D0967" w:rsidP="00151244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</w:pPr>
    </w:p>
    <w:p w:rsidR="006D0967" w:rsidRPr="004D552F" w:rsidRDefault="006D0967" w:rsidP="00FE572B">
      <w:pPr>
        <w:spacing w:before="0" w:after="200" w:line="276" w:lineRule="auto"/>
        <w:rPr>
          <w:b/>
        </w:rPr>
      </w:pPr>
      <w:r w:rsidRPr="004D552F">
        <w:rPr>
          <w:b/>
        </w:rPr>
        <w:t>PART 17</w:t>
      </w:r>
      <w:r w:rsidRPr="004D552F">
        <w:rPr>
          <w:b/>
        </w:rPr>
        <w:tab/>
        <w:t xml:space="preserve">THE DEPARTMENT OF THE TREASURY </w:t>
      </w:r>
    </w:p>
    <w:p w:rsidR="006D0967" w:rsidRPr="004D552F" w:rsidRDefault="006D0967" w:rsidP="00171BB0">
      <w:pPr>
        <w:spacing w:after="120"/>
        <w:jc w:val="center"/>
        <w:rPr>
          <w:b/>
          <w:i/>
          <w:sz w:val="26"/>
          <w:szCs w:val="26"/>
        </w:rPr>
      </w:pPr>
      <w:r w:rsidRPr="004D552F">
        <w:rPr>
          <w:b/>
          <w:i/>
          <w:sz w:val="26"/>
          <w:szCs w:val="26"/>
        </w:rPr>
        <w:t>Legislation administered by the Minister</w:t>
      </w:r>
    </w:p>
    <w:p w:rsidR="008929A4" w:rsidRPr="004D552F" w:rsidRDefault="00151244" w:rsidP="00171BB0">
      <w:pPr>
        <w:pStyle w:val="Legislationadministered"/>
        <w:tabs>
          <w:tab w:val="clear" w:pos="1304"/>
          <w:tab w:val="left" w:pos="2268"/>
        </w:tabs>
        <w:spacing w:after="60"/>
        <w:ind w:left="2268" w:hanging="1275"/>
        <w:rPr>
          <w:b/>
        </w:rPr>
      </w:pPr>
      <w:r>
        <w:rPr>
          <w:i w:val="0"/>
          <w:iCs w:val="0"/>
        </w:rPr>
        <w:t>O</w:t>
      </w:r>
      <w:r w:rsidR="006D0967" w:rsidRPr="004D552F">
        <w:rPr>
          <w:i w:val="0"/>
          <w:iCs w:val="0"/>
        </w:rPr>
        <w:t xml:space="preserve">mit: </w:t>
      </w:r>
      <w:r w:rsidR="006D0967" w:rsidRPr="004D552F">
        <w:rPr>
          <w:i w:val="0"/>
          <w:iCs w:val="0"/>
        </w:rPr>
        <w:tab/>
      </w:r>
      <w:r w:rsidR="0099412C" w:rsidRPr="004D552F">
        <w:t>Clean Energy Finance Corporation Act 2012</w:t>
      </w:r>
    </w:p>
    <w:sectPr w:rsidR="008929A4" w:rsidRPr="004D55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38" w:rsidRDefault="00613C38" w:rsidP="00330786">
      <w:pPr>
        <w:spacing w:before="0"/>
      </w:pPr>
      <w:r>
        <w:separator/>
      </w:r>
    </w:p>
  </w:endnote>
  <w:endnote w:type="continuationSeparator" w:id="0">
    <w:p w:rsidR="00613C38" w:rsidRDefault="00613C38" w:rsidP="00330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D" w:rsidRDefault="00476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88" w:rsidRDefault="00E24888">
    <w:pPr>
      <w:pStyle w:val="Footer"/>
      <w:jc w:val="right"/>
    </w:pPr>
  </w:p>
  <w:p w:rsidR="00330786" w:rsidRDefault="00330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D" w:rsidRDefault="00476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38" w:rsidRDefault="00613C38" w:rsidP="00330786">
      <w:pPr>
        <w:spacing w:before="0"/>
      </w:pPr>
      <w:r>
        <w:separator/>
      </w:r>
    </w:p>
  </w:footnote>
  <w:footnote w:type="continuationSeparator" w:id="0">
    <w:p w:rsidR="00613C38" w:rsidRDefault="00613C38" w:rsidP="003307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D" w:rsidRDefault="00476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D" w:rsidRDefault="00476F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BD" w:rsidRDefault="00476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B"/>
    <w:rsid w:val="00052F5B"/>
    <w:rsid w:val="0009193B"/>
    <w:rsid w:val="000C080D"/>
    <w:rsid w:val="000C5334"/>
    <w:rsid w:val="00125E87"/>
    <w:rsid w:val="00135654"/>
    <w:rsid w:val="00151244"/>
    <w:rsid w:val="00162FB1"/>
    <w:rsid w:val="00171BB0"/>
    <w:rsid w:val="001B4C56"/>
    <w:rsid w:val="00213462"/>
    <w:rsid w:val="00257290"/>
    <w:rsid w:val="0026664F"/>
    <w:rsid w:val="002D64A7"/>
    <w:rsid w:val="00330786"/>
    <w:rsid w:val="00355867"/>
    <w:rsid w:val="00387DFA"/>
    <w:rsid w:val="003C71C6"/>
    <w:rsid w:val="0041404A"/>
    <w:rsid w:val="00423EAE"/>
    <w:rsid w:val="0043042F"/>
    <w:rsid w:val="00470A19"/>
    <w:rsid w:val="00476FBD"/>
    <w:rsid w:val="004D552F"/>
    <w:rsid w:val="00511894"/>
    <w:rsid w:val="00526A08"/>
    <w:rsid w:val="00550A4E"/>
    <w:rsid w:val="00565E9B"/>
    <w:rsid w:val="005C4815"/>
    <w:rsid w:val="005E5005"/>
    <w:rsid w:val="005F1229"/>
    <w:rsid w:val="00611335"/>
    <w:rsid w:val="00613C38"/>
    <w:rsid w:val="00623D77"/>
    <w:rsid w:val="00687079"/>
    <w:rsid w:val="006D0967"/>
    <w:rsid w:val="0073495E"/>
    <w:rsid w:val="00777E8F"/>
    <w:rsid w:val="007A32D0"/>
    <w:rsid w:val="007F000C"/>
    <w:rsid w:val="0080610E"/>
    <w:rsid w:val="00830816"/>
    <w:rsid w:val="00842DC2"/>
    <w:rsid w:val="008737DD"/>
    <w:rsid w:val="0087402D"/>
    <w:rsid w:val="00877D82"/>
    <w:rsid w:val="008929A4"/>
    <w:rsid w:val="008A1C45"/>
    <w:rsid w:val="008F14AB"/>
    <w:rsid w:val="009028CC"/>
    <w:rsid w:val="00915C0A"/>
    <w:rsid w:val="0092279A"/>
    <w:rsid w:val="00935FE0"/>
    <w:rsid w:val="00940DEA"/>
    <w:rsid w:val="0099412C"/>
    <w:rsid w:val="009A6E84"/>
    <w:rsid w:val="00A1519C"/>
    <w:rsid w:val="00A44CE9"/>
    <w:rsid w:val="00A56F60"/>
    <w:rsid w:val="00A907EB"/>
    <w:rsid w:val="00AA231A"/>
    <w:rsid w:val="00AB793D"/>
    <w:rsid w:val="00AF23CB"/>
    <w:rsid w:val="00B13A34"/>
    <w:rsid w:val="00B54579"/>
    <w:rsid w:val="00BC4B2A"/>
    <w:rsid w:val="00BE252B"/>
    <w:rsid w:val="00C11104"/>
    <w:rsid w:val="00C23B21"/>
    <w:rsid w:val="00C25E70"/>
    <w:rsid w:val="00C4477C"/>
    <w:rsid w:val="00C84955"/>
    <w:rsid w:val="00D65494"/>
    <w:rsid w:val="00D72358"/>
    <w:rsid w:val="00D94C39"/>
    <w:rsid w:val="00DB2242"/>
    <w:rsid w:val="00E13232"/>
    <w:rsid w:val="00E24888"/>
    <w:rsid w:val="00E54BD6"/>
    <w:rsid w:val="00E57E8B"/>
    <w:rsid w:val="00E9213A"/>
    <w:rsid w:val="00F33EC7"/>
    <w:rsid w:val="00F53D34"/>
    <w:rsid w:val="00FA20E9"/>
    <w:rsid w:val="00FB2EF9"/>
    <w:rsid w:val="00FB3771"/>
    <w:rsid w:val="00FE1219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E70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color w:val="auto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E87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E8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sz w:val="16"/>
      <w:szCs w:val="1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511894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511894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5E70"/>
    <w:rPr>
      <w:rFonts w:ascii="Times New Roman" w:eastAsia="Times New Roman" w:hAnsi="Times New Roman" w:cs="Times New Roman"/>
      <w:b/>
      <w:bCs/>
      <w:sz w:val="26"/>
      <w:szCs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E70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color w:val="auto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E87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E87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25E87"/>
    <w:rPr>
      <w:rFonts w:ascii="Times New Roman" w:hAnsi="Times New Roman" w:cs="Times New Roman" w:hint="default"/>
      <w:sz w:val="16"/>
      <w:szCs w:val="1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511894"/>
    <w:rPr>
      <w:rFonts w:ascii="Times New Roman" w:eastAsia="Times New Roman" w:hAnsi="Times New Roman" w:cs="Times New Roman"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511894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5E70"/>
    <w:rPr>
      <w:rFonts w:ascii="Times New Roman" w:eastAsia="Times New Roman" w:hAnsi="Times New Roman" w:cs="Times New Roman"/>
      <w:b/>
      <w:bCs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MC5635\AppData\Local\Microsoft\Windows\Temporary%20Internet%20Files\Content.Outlook\MMZRPKR9\AAO%20DRAFT%2020%20Sept%20(6.15pm)%20(2)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PMC5635\AppData\Local\Microsoft\Windows\Temporary%20Internet%20Files\Content.Outlook\MMZRPKR9\AAO%20DRAFT%2020%20Sept%20(6.15pm)%20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MC5635\AppData\Local\Microsoft\Windows\Temporary%20Internet%20Files\Content.Outlook\MMZRPKR9\AAO%20DRAFT%2020%20Sept%20(6.15pm)%20(2)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D05A-6D2E-4135-9A16-B57284D5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Order </vt:lpstr>
    </vt:vector>
  </TitlesOfParts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</dc:title>
  <dc:subject>Administrative Arrangements Order</dc:subject>
  <dc:creator/>
  <cp:lastModifiedBy/>
  <cp:revision>1</cp:revision>
  <dcterms:created xsi:type="dcterms:W3CDTF">2016-06-08T01:29:00Z</dcterms:created>
  <dcterms:modified xsi:type="dcterms:W3CDTF">2016-06-08T01:29:00Z</dcterms:modified>
</cp:coreProperties>
</file>