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C7" w:rsidRDefault="008C2DC7" w:rsidP="008C2DC7">
      <w:pPr>
        <w:pStyle w:val="GuidelinesTitle"/>
        <w:pBdr>
          <w:bottom w:val="single" w:sz="4" w:space="1" w:color="auto"/>
        </w:pBdr>
        <w:spacing w:before="2400" w:beforeAutospacing="0" w:after="6000" w:afterAutospacing="0" w:line="480" w:lineRule="auto"/>
      </w:pPr>
      <w:bookmarkStart w:id="0" w:name="_GoBack"/>
      <w:bookmarkEnd w:id="0"/>
      <w:r w:rsidRPr="0070650D">
        <w:t>GOVERNMENT GUIDELINES FOR OFFICIAL WITNESSES</w:t>
      </w:r>
      <w:r>
        <w:t xml:space="preserve"> </w:t>
      </w:r>
      <w:r w:rsidRPr="0070650D">
        <w:t>BEFORE PARLIAMENTARY COMMITTEES AND</w:t>
      </w:r>
      <w:r>
        <w:t xml:space="preserve"> </w:t>
      </w:r>
      <w:r>
        <w:br/>
      </w:r>
      <w:r w:rsidRPr="0070650D">
        <w:t>RELATED MATTERS</w:t>
      </w:r>
    </w:p>
    <w:p w:rsidR="008C2DC7" w:rsidRPr="008C2DC7" w:rsidRDefault="008C2DC7" w:rsidP="008C2DC7">
      <w:pPr>
        <w:tabs>
          <w:tab w:val="left" w:pos="851"/>
          <w:tab w:val="left" w:pos="1701"/>
          <w:tab w:val="left" w:pos="2268"/>
          <w:tab w:val="left" w:pos="2552"/>
        </w:tabs>
        <w:spacing w:before="720"/>
        <w:jc w:val="center"/>
        <w:rPr>
          <w:rFonts w:ascii="Times New Roman" w:hAnsi="Times New Roman" w:cs="Times New Roman"/>
          <w:sz w:val="24"/>
          <w:szCs w:val="24"/>
        </w:rPr>
      </w:pPr>
      <w:r w:rsidRPr="008C2DC7">
        <w:rPr>
          <w:rFonts w:ascii="Times New Roman" w:hAnsi="Times New Roman" w:cs="Times New Roman"/>
          <w:sz w:val="24"/>
          <w:szCs w:val="24"/>
        </w:rPr>
        <w:t>Department of the Prime Minister and Cabinet</w:t>
      </w:r>
    </w:p>
    <w:p w:rsidR="008C2DC7" w:rsidRPr="008C2DC7" w:rsidRDefault="008C2DC7" w:rsidP="008C2DC7">
      <w:pPr>
        <w:tabs>
          <w:tab w:val="left" w:pos="851"/>
          <w:tab w:val="left" w:pos="1701"/>
          <w:tab w:val="left" w:pos="2268"/>
          <w:tab w:val="left" w:pos="2552"/>
        </w:tabs>
        <w:spacing w:before="240"/>
        <w:jc w:val="center"/>
        <w:rPr>
          <w:rFonts w:ascii="Times New Roman" w:hAnsi="Times New Roman" w:cs="Times New Roman"/>
          <w:sz w:val="24"/>
          <w:szCs w:val="24"/>
        </w:rPr>
      </w:pPr>
      <w:r w:rsidRPr="008C2DC7">
        <w:rPr>
          <w:rFonts w:ascii="Times New Roman" w:hAnsi="Times New Roman" w:cs="Times New Roman"/>
          <w:sz w:val="24"/>
          <w:szCs w:val="24"/>
        </w:rPr>
        <w:t>Canberra</w:t>
      </w:r>
    </w:p>
    <w:p w:rsidR="00937DCA" w:rsidRDefault="008C2DC7" w:rsidP="008C2DC7">
      <w:pPr>
        <w:tabs>
          <w:tab w:val="left" w:pos="851"/>
          <w:tab w:val="left" w:pos="1701"/>
          <w:tab w:val="left" w:pos="2268"/>
          <w:tab w:val="left" w:pos="2552"/>
        </w:tabs>
        <w:spacing w:before="240"/>
        <w:jc w:val="center"/>
        <w:rPr>
          <w:rFonts w:ascii="Times New Roman" w:hAnsi="Times New Roman" w:cs="Times New Roman"/>
          <w:sz w:val="24"/>
          <w:szCs w:val="24"/>
        </w:rPr>
      </w:pPr>
      <w:r w:rsidRPr="008C2DC7">
        <w:rPr>
          <w:rFonts w:ascii="Times New Roman" w:hAnsi="Times New Roman" w:cs="Times New Roman"/>
          <w:sz w:val="24"/>
          <w:szCs w:val="24"/>
        </w:rPr>
        <w:t>February 2015</w:t>
      </w:r>
    </w:p>
    <w:p w:rsidR="008C2DC7" w:rsidRPr="00A66BBA" w:rsidRDefault="008C2DC7" w:rsidP="008C2DC7">
      <w:pPr>
        <w:tabs>
          <w:tab w:val="left" w:pos="851"/>
          <w:tab w:val="left" w:pos="1701"/>
          <w:tab w:val="left" w:pos="2268"/>
          <w:tab w:val="left" w:pos="2552"/>
        </w:tabs>
        <w:jc w:val="center"/>
        <w:rPr>
          <w:rFonts w:ascii="Arial" w:hAnsi="Arial" w:cs="Arial"/>
        </w:rPr>
      </w:pPr>
    </w:p>
    <w:p w:rsidR="008C2DC7" w:rsidRDefault="008C2DC7" w:rsidP="008C2DC7">
      <w:pPr>
        <w:pStyle w:val="GuidelinesTitle"/>
        <w:jc w:val="left"/>
        <w:sectPr w:rsidR="008C2DC7" w:rsidSect="0070650D">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708" w:gutter="0"/>
          <w:pgNumType w:start="1"/>
          <w:cols w:space="708"/>
          <w:docGrid w:linePitch="360"/>
        </w:sectPr>
      </w:pPr>
    </w:p>
    <w:p w:rsidR="0021308A" w:rsidRPr="0070650D" w:rsidRDefault="00347B74" w:rsidP="00262D57">
      <w:pPr>
        <w:pStyle w:val="GuidelinesTitle"/>
      </w:pPr>
      <w:r w:rsidRPr="0070650D">
        <w:lastRenderedPageBreak/>
        <w:t>G</w:t>
      </w:r>
      <w:r w:rsidR="0014512F" w:rsidRPr="0070650D">
        <w:t>OVERNMENT GUIDELINES FOR OFFICIAL WITNESSES</w:t>
      </w:r>
      <w:r w:rsidR="0014512F" w:rsidRPr="0070650D">
        <w:br/>
        <w:t>BEFORE PARLIAMENTARY COMMITTEES AND</w:t>
      </w:r>
      <w:r w:rsidR="0014512F" w:rsidRPr="0070650D">
        <w:br/>
      </w:r>
      <w:r w:rsidR="0021308A" w:rsidRPr="0070650D">
        <w:t xml:space="preserve">RELATED MATTERS – </w:t>
      </w:r>
      <w:r w:rsidR="0099788E">
        <w:t>FEBRUARY 2015</w:t>
      </w:r>
    </w:p>
    <w:p w:rsidR="00921BDE" w:rsidRDefault="001E5336">
      <w:pPr>
        <w:pStyle w:val="TOC1"/>
        <w:rPr>
          <w:rFonts w:asciiTheme="minorHAnsi" w:hAnsiTheme="minorHAnsi" w:cstheme="minorBidi"/>
          <w:b w:val="0"/>
          <w:noProof/>
          <w:sz w:val="22"/>
          <w:szCs w:val="22"/>
        </w:rPr>
      </w:pPr>
      <w:r>
        <w:fldChar w:fldCharType="begin"/>
      </w:r>
      <w:r>
        <w:instrText xml:space="preserve"> TOC \h \z \t "Heading 1 - Guidelines,1,Heading 2 - Guidelines,2" </w:instrText>
      </w:r>
      <w:r>
        <w:fldChar w:fldCharType="separate"/>
      </w:r>
      <w:hyperlink w:anchor="_Toc411945215" w:history="1">
        <w:r w:rsidR="00921BDE" w:rsidRPr="00F3489A">
          <w:rPr>
            <w:rStyle w:val="Hyperlink"/>
            <w:noProof/>
          </w:rPr>
          <w:t>1.</w:t>
        </w:r>
        <w:r w:rsidR="00921BDE">
          <w:rPr>
            <w:rFonts w:asciiTheme="minorHAnsi" w:hAnsiTheme="minorHAnsi" w:cstheme="minorBidi"/>
            <w:b w:val="0"/>
            <w:noProof/>
            <w:sz w:val="22"/>
            <w:szCs w:val="22"/>
          </w:rPr>
          <w:tab/>
        </w:r>
        <w:r w:rsidR="00921BDE" w:rsidRPr="00F3489A">
          <w:rPr>
            <w:rStyle w:val="Hyperlink"/>
            <w:noProof/>
          </w:rPr>
          <w:t>INTRODUCTION</w:t>
        </w:r>
        <w:r w:rsidR="00921BDE">
          <w:rPr>
            <w:noProof/>
            <w:webHidden/>
          </w:rPr>
          <w:tab/>
        </w:r>
        <w:r w:rsidR="00921BDE">
          <w:rPr>
            <w:noProof/>
            <w:webHidden/>
          </w:rPr>
          <w:fldChar w:fldCharType="begin"/>
        </w:r>
        <w:r w:rsidR="00921BDE">
          <w:rPr>
            <w:noProof/>
            <w:webHidden/>
          </w:rPr>
          <w:instrText xml:space="preserve"> PAGEREF _Toc411945215 \h </w:instrText>
        </w:r>
        <w:r w:rsidR="00921BDE">
          <w:rPr>
            <w:noProof/>
            <w:webHidden/>
          </w:rPr>
        </w:r>
        <w:r w:rsidR="00921BDE">
          <w:rPr>
            <w:noProof/>
            <w:webHidden/>
          </w:rPr>
          <w:fldChar w:fldCharType="separate"/>
        </w:r>
        <w:r w:rsidR="0037766D">
          <w:rPr>
            <w:noProof/>
            <w:webHidden/>
          </w:rPr>
          <w:t>1</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16" w:history="1">
        <w:r w:rsidR="00921BDE" w:rsidRPr="00F3489A">
          <w:rPr>
            <w:rStyle w:val="Hyperlink"/>
            <w:noProof/>
          </w:rPr>
          <w:t>1.1.</w:t>
        </w:r>
        <w:r w:rsidR="00921BDE">
          <w:rPr>
            <w:rFonts w:asciiTheme="minorHAnsi" w:hAnsiTheme="minorHAnsi"/>
            <w:noProof/>
            <w:sz w:val="22"/>
            <w:szCs w:val="22"/>
          </w:rPr>
          <w:tab/>
        </w:r>
        <w:r w:rsidR="00921BDE" w:rsidRPr="00F3489A">
          <w:rPr>
            <w:rStyle w:val="Hyperlink"/>
            <w:noProof/>
          </w:rPr>
          <w:t xml:space="preserve">Application and scope of the </w:t>
        </w:r>
        <w:r w:rsidR="00921BDE" w:rsidRPr="00F3489A">
          <w:rPr>
            <w:rStyle w:val="Hyperlink"/>
            <w:i/>
            <w:noProof/>
          </w:rPr>
          <w:t>Guidelines</w:t>
        </w:r>
        <w:r w:rsidR="00921BDE">
          <w:rPr>
            <w:noProof/>
            <w:webHidden/>
          </w:rPr>
          <w:tab/>
        </w:r>
        <w:r w:rsidR="00921BDE">
          <w:rPr>
            <w:noProof/>
            <w:webHidden/>
          </w:rPr>
          <w:fldChar w:fldCharType="begin"/>
        </w:r>
        <w:r w:rsidR="00921BDE">
          <w:rPr>
            <w:noProof/>
            <w:webHidden/>
          </w:rPr>
          <w:instrText xml:space="preserve"> PAGEREF _Toc411945216 \h </w:instrText>
        </w:r>
        <w:r w:rsidR="00921BDE">
          <w:rPr>
            <w:noProof/>
            <w:webHidden/>
          </w:rPr>
        </w:r>
        <w:r w:rsidR="00921BDE">
          <w:rPr>
            <w:noProof/>
            <w:webHidden/>
          </w:rPr>
          <w:fldChar w:fldCharType="separate"/>
        </w:r>
        <w:r w:rsidR="0037766D">
          <w:rPr>
            <w:noProof/>
            <w:webHidden/>
          </w:rPr>
          <w:t>1</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17" w:history="1">
        <w:r w:rsidR="00921BDE" w:rsidRPr="00F3489A">
          <w:rPr>
            <w:rStyle w:val="Hyperlink"/>
            <w:noProof/>
          </w:rPr>
          <w:t>1.2.</w:t>
        </w:r>
        <w:r w:rsidR="00921BDE">
          <w:rPr>
            <w:rFonts w:asciiTheme="minorHAnsi" w:hAnsiTheme="minorHAnsi"/>
            <w:noProof/>
            <w:sz w:val="22"/>
            <w:szCs w:val="22"/>
          </w:rPr>
          <w:tab/>
        </w:r>
        <w:r w:rsidR="00921BDE" w:rsidRPr="00F3489A">
          <w:rPr>
            <w:rStyle w:val="Hyperlink"/>
            <w:noProof/>
          </w:rPr>
          <w:t>Powers of the parliament</w:t>
        </w:r>
        <w:r w:rsidR="00921BDE">
          <w:rPr>
            <w:noProof/>
            <w:webHidden/>
          </w:rPr>
          <w:tab/>
        </w:r>
        <w:r w:rsidR="00921BDE">
          <w:rPr>
            <w:noProof/>
            <w:webHidden/>
          </w:rPr>
          <w:fldChar w:fldCharType="begin"/>
        </w:r>
        <w:r w:rsidR="00921BDE">
          <w:rPr>
            <w:noProof/>
            <w:webHidden/>
          </w:rPr>
          <w:instrText xml:space="preserve"> PAGEREF _Toc411945217 \h </w:instrText>
        </w:r>
        <w:r w:rsidR="00921BDE">
          <w:rPr>
            <w:noProof/>
            <w:webHidden/>
          </w:rPr>
        </w:r>
        <w:r w:rsidR="00921BDE">
          <w:rPr>
            <w:noProof/>
            <w:webHidden/>
          </w:rPr>
          <w:fldChar w:fldCharType="separate"/>
        </w:r>
        <w:r w:rsidR="0037766D">
          <w:rPr>
            <w:noProof/>
            <w:webHidden/>
          </w:rPr>
          <w:t>1</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18" w:history="1">
        <w:r w:rsidR="00921BDE" w:rsidRPr="00F3489A">
          <w:rPr>
            <w:rStyle w:val="Hyperlink"/>
            <w:noProof/>
          </w:rPr>
          <w:t>1.3.</w:t>
        </w:r>
        <w:r w:rsidR="00921BDE">
          <w:rPr>
            <w:rFonts w:asciiTheme="minorHAnsi" w:hAnsiTheme="minorHAnsi"/>
            <w:noProof/>
            <w:sz w:val="22"/>
            <w:szCs w:val="22"/>
          </w:rPr>
          <w:tab/>
        </w:r>
        <w:r w:rsidR="00921BDE" w:rsidRPr="00F3489A">
          <w:rPr>
            <w:rStyle w:val="Hyperlink"/>
            <w:noProof/>
          </w:rPr>
          <w:t>Accountability</w:t>
        </w:r>
        <w:r w:rsidR="00921BDE">
          <w:rPr>
            <w:noProof/>
            <w:webHidden/>
          </w:rPr>
          <w:tab/>
        </w:r>
        <w:r w:rsidR="00921BDE">
          <w:rPr>
            <w:noProof/>
            <w:webHidden/>
          </w:rPr>
          <w:fldChar w:fldCharType="begin"/>
        </w:r>
        <w:r w:rsidR="00921BDE">
          <w:rPr>
            <w:noProof/>
            <w:webHidden/>
          </w:rPr>
          <w:instrText xml:space="preserve"> PAGEREF _Toc411945218 \h </w:instrText>
        </w:r>
        <w:r w:rsidR="00921BDE">
          <w:rPr>
            <w:noProof/>
            <w:webHidden/>
          </w:rPr>
        </w:r>
        <w:r w:rsidR="00921BDE">
          <w:rPr>
            <w:noProof/>
            <w:webHidden/>
          </w:rPr>
          <w:fldChar w:fldCharType="separate"/>
        </w:r>
        <w:r w:rsidR="0037766D">
          <w:rPr>
            <w:noProof/>
            <w:webHidden/>
          </w:rPr>
          <w:t>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19" w:history="1">
        <w:r w:rsidR="00921BDE" w:rsidRPr="00F3489A">
          <w:rPr>
            <w:rStyle w:val="Hyperlink"/>
            <w:noProof/>
          </w:rPr>
          <w:t>1.4.</w:t>
        </w:r>
        <w:r w:rsidR="00921BDE">
          <w:rPr>
            <w:rFonts w:asciiTheme="minorHAnsi" w:hAnsiTheme="minorHAnsi"/>
            <w:noProof/>
            <w:sz w:val="22"/>
            <w:szCs w:val="22"/>
          </w:rPr>
          <w:tab/>
        </w:r>
        <w:r w:rsidR="00921BDE" w:rsidRPr="00F3489A">
          <w:rPr>
            <w:rStyle w:val="Hyperlink"/>
            <w:noProof/>
          </w:rPr>
          <w:t>Types and powers of committees</w:t>
        </w:r>
        <w:r w:rsidR="00921BDE">
          <w:rPr>
            <w:noProof/>
            <w:webHidden/>
          </w:rPr>
          <w:tab/>
        </w:r>
        <w:r w:rsidR="00921BDE">
          <w:rPr>
            <w:noProof/>
            <w:webHidden/>
          </w:rPr>
          <w:fldChar w:fldCharType="begin"/>
        </w:r>
        <w:r w:rsidR="00921BDE">
          <w:rPr>
            <w:noProof/>
            <w:webHidden/>
          </w:rPr>
          <w:instrText xml:space="preserve"> PAGEREF _Toc411945219 \h </w:instrText>
        </w:r>
        <w:r w:rsidR="00921BDE">
          <w:rPr>
            <w:noProof/>
            <w:webHidden/>
          </w:rPr>
        </w:r>
        <w:r w:rsidR="00921BDE">
          <w:rPr>
            <w:noProof/>
            <w:webHidden/>
          </w:rPr>
          <w:fldChar w:fldCharType="separate"/>
        </w:r>
        <w:r w:rsidR="0037766D">
          <w:rPr>
            <w:noProof/>
            <w:webHidden/>
          </w:rPr>
          <w:t>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0" w:history="1">
        <w:r w:rsidR="00921BDE" w:rsidRPr="00F3489A">
          <w:rPr>
            <w:rStyle w:val="Hyperlink"/>
            <w:noProof/>
          </w:rPr>
          <w:t>1.5.</w:t>
        </w:r>
        <w:r w:rsidR="00921BDE">
          <w:rPr>
            <w:rFonts w:asciiTheme="minorHAnsi" w:hAnsiTheme="minorHAnsi"/>
            <w:noProof/>
            <w:sz w:val="22"/>
            <w:szCs w:val="22"/>
          </w:rPr>
          <w:tab/>
        </w:r>
        <w:r w:rsidR="00921BDE" w:rsidRPr="00F3489A">
          <w:rPr>
            <w:rStyle w:val="Hyperlink"/>
            <w:noProof/>
          </w:rPr>
          <w:t>Types of witnesses</w:t>
        </w:r>
        <w:r w:rsidR="00921BDE">
          <w:rPr>
            <w:noProof/>
            <w:webHidden/>
          </w:rPr>
          <w:tab/>
        </w:r>
        <w:r w:rsidR="00921BDE">
          <w:rPr>
            <w:noProof/>
            <w:webHidden/>
          </w:rPr>
          <w:fldChar w:fldCharType="begin"/>
        </w:r>
        <w:r w:rsidR="00921BDE">
          <w:rPr>
            <w:noProof/>
            <w:webHidden/>
          </w:rPr>
          <w:instrText xml:space="preserve"> PAGEREF _Toc411945220 \h </w:instrText>
        </w:r>
        <w:r w:rsidR="00921BDE">
          <w:rPr>
            <w:noProof/>
            <w:webHidden/>
          </w:rPr>
        </w:r>
        <w:r w:rsidR="00921BDE">
          <w:rPr>
            <w:noProof/>
            <w:webHidden/>
          </w:rPr>
          <w:fldChar w:fldCharType="separate"/>
        </w:r>
        <w:r w:rsidR="0037766D">
          <w:rPr>
            <w:noProof/>
            <w:webHidden/>
          </w:rPr>
          <w:t>3</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21" w:history="1">
        <w:r w:rsidR="00921BDE" w:rsidRPr="00F3489A">
          <w:rPr>
            <w:rStyle w:val="Hyperlink"/>
            <w:noProof/>
          </w:rPr>
          <w:t>2.</w:t>
        </w:r>
        <w:r w:rsidR="00921BDE">
          <w:rPr>
            <w:rFonts w:asciiTheme="minorHAnsi" w:hAnsiTheme="minorHAnsi" w:cstheme="minorBidi"/>
            <w:b w:val="0"/>
            <w:noProof/>
            <w:sz w:val="22"/>
            <w:szCs w:val="22"/>
          </w:rPr>
          <w:tab/>
        </w:r>
        <w:r w:rsidR="00921BDE" w:rsidRPr="00F3489A">
          <w:rPr>
            <w:rStyle w:val="Hyperlink"/>
            <w:noProof/>
          </w:rPr>
          <w:t>PRELIMINARIES TO A COMMITTEE INQUIRY</w:t>
        </w:r>
        <w:r w:rsidR="00921BDE">
          <w:rPr>
            <w:noProof/>
            <w:webHidden/>
          </w:rPr>
          <w:tab/>
        </w:r>
        <w:r w:rsidR="00921BDE">
          <w:rPr>
            <w:noProof/>
            <w:webHidden/>
          </w:rPr>
          <w:fldChar w:fldCharType="begin"/>
        </w:r>
        <w:r w:rsidR="00921BDE">
          <w:rPr>
            <w:noProof/>
            <w:webHidden/>
          </w:rPr>
          <w:instrText xml:space="preserve"> PAGEREF _Toc411945221 \h </w:instrText>
        </w:r>
        <w:r w:rsidR="00921BDE">
          <w:rPr>
            <w:noProof/>
            <w:webHidden/>
          </w:rPr>
        </w:r>
        <w:r w:rsidR="00921BDE">
          <w:rPr>
            <w:noProof/>
            <w:webHidden/>
          </w:rPr>
          <w:fldChar w:fldCharType="separate"/>
        </w:r>
        <w:r w:rsidR="0037766D">
          <w:rPr>
            <w:noProof/>
            <w:webHidden/>
          </w:rPr>
          <w:t>4</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2" w:history="1">
        <w:r w:rsidR="00921BDE" w:rsidRPr="00F3489A">
          <w:rPr>
            <w:rStyle w:val="Hyperlink"/>
            <w:noProof/>
          </w:rPr>
          <w:t>2.1.</w:t>
        </w:r>
        <w:r w:rsidR="00921BDE">
          <w:rPr>
            <w:rFonts w:asciiTheme="minorHAnsi" w:hAnsiTheme="minorHAnsi"/>
            <w:noProof/>
            <w:sz w:val="22"/>
            <w:szCs w:val="22"/>
          </w:rPr>
          <w:tab/>
        </w:r>
        <w:r w:rsidR="00921BDE" w:rsidRPr="00F3489A">
          <w:rPr>
            <w:rStyle w:val="Hyperlink"/>
            <w:noProof/>
          </w:rPr>
          <w:t>Requests for written material and attendance</w:t>
        </w:r>
        <w:r w:rsidR="00921BDE">
          <w:rPr>
            <w:noProof/>
            <w:webHidden/>
          </w:rPr>
          <w:tab/>
        </w:r>
        <w:r w:rsidR="00921BDE">
          <w:rPr>
            <w:noProof/>
            <w:webHidden/>
          </w:rPr>
          <w:fldChar w:fldCharType="begin"/>
        </w:r>
        <w:r w:rsidR="00921BDE">
          <w:rPr>
            <w:noProof/>
            <w:webHidden/>
          </w:rPr>
          <w:instrText xml:space="preserve"> PAGEREF _Toc411945222 \h </w:instrText>
        </w:r>
        <w:r w:rsidR="00921BDE">
          <w:rPr>
            <w:noProof/>
            <w:webHidden/>
          </w:rPr>
        </w:r>
        <w:r w:rsidR="00921BDE">
          <w:rPr>
            <w:noProof/>
            <w:webHidden/>
          </w:rPr>
          <w:fldChar w:fldCharType="separate"/>
        </w:r>
        <w:r w:rsidR="0037766D">
          <w:rPr>
            <w:noProof/>
            <w:webHidden/>
          </w:rPr>
          <w:t>4</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3" w:history="1">
        <w:r w:rsidR="00921BDE" w:rsidRPr="00F3489A">
          <w:rPr>
            <w:rStyle w:val="Hyperlink"/>
            <w:noProof/>
          </w:rPr>
          <w:t>2.2.</w:t>
        </w:r>
        <w:r w:rsidR="00921BDE">
          <w:rPr>
            <w:rFonts w:asciiTheme="minorHAnsi" w:hAnsiTheme="minorHAnsi"/>
            <w:noProof/>
            <w:sz w:val="22"/>
            <w:szCs w:val="22"/>
          </w:rPr>
          <w:tab/>
        </w:r>
        <w:r w:rsidR="00921BDE" w:rsidRPr="00F3489A">
          <w:rPr>
            <w:rStyle w:val="Hyperlink"/>
            <w:noProof/>
          </w:rPr>
          <w:t>Preparation of submissions</w:t>
        </w:r>
        <w:r w:rsidR="00921BDE">
          <w:rPr>
            <w:noProof/>
            <w:webHidden/>
          </w:rPr>
          <w:tab/>
        </w:r>
        <w:r w:rsidR="00921BDE">
          <w:rPr>
            <w:noProof/>
            <w:webHidden/>
          </w:rPr>
          <w:fldChar w:fldCharType="begin"/>
        </w:r>
        <w:r w:rsidR="00921BDE">
          <w:rPr>
            <w:noProof/>
            <w:webHidden/>
          </w:rPr>
          <w:instrText xml:space="preserve"> PAGEREF _Toc411945223 \h </w:instrText>
        </w:r>
        <w:r w:rsidR="00921BDE">
          <w:rPr>
            <w:noProof/>
            <w:webHidden/>
          </w:rPr>
        </w:r>
        <w:r w:rsidR="00921BDE">
          <w:rPr>
            <w:noProof/>
            <w:webHidden/>
          </w:rPr>
          <w:fldChar w:fldCharType="separate"/>
        </w:r>
        <w:r w:rsidR="0037766D">
          <w:rPr>
            <w:noProof/>
            <w:webHidden/>
          </w:rPr>
          <w:t>4</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4" w:history="1">
        <w:r w:rsidR="00921BDE" w:rsidRPr="00F3489A">
          <w:rPr>
            <w:rStyle w:val="Hyperlink"/>
            <w:noProof/>
          </w:rPr>
          <w:t>2.3.</w:t>
        </w:r>
        <w:r w:rsidR="00921BDE">
          <w:rPr>
            <w:rFonts w:asciiTheme="minorHAnsi" w:hAnsiTheme="minorHAnsi"/>
            <w:noProof/>
            <w:sz w:val="22"/>
            <w:szCs w:val="22"/>
          </w:rPr>
          <w:tab/>
        </w:r>
        <w:r w:rsidR="00921BDE" w:rsidRPr="00F3489A">
          <w:rPr>
            <w:rStyle w:val="Hyperlink"/>
            <w:noProof/>
          </w:rPr>
          <w:t>Matters of policy in submissions</w:t>
        </w:r>
        <w:r w:rsidR="00921BDE">
          <w:rPr>
            <w:noProof/>
            <w:webHidden/>
          </w:rPr>
          <w:tab/>
        </w:r>
        <w:r w:rsidR="00921BDE">
          <w:rPr>
            <w:noProof/>
            <w:webHidden/>
          </w:rPr>
          <w:fldChar w:fldCharType="begin"/>
        </w:r>
        <w:r w:rsidR="00921BDE">
          <w:rPr>
            <w:noProof/>
            <w:webHidden/>
          </w:rPr>
          <w:instrText xml:space="preserve"> PAGEREF _Toc411945224 \h </w:instrText>
        </w:r>
        <w:r w:rsidR="00921BDE">
          <w:rPr>
            <w:noProof/>
            <w:webHidden/>
          </w:rPr>
        </w:r>
        <w:r w:rsidR="00921BDE">
          <w:rPr>
            <w:noProof/>
            <w:webHidden/>
          </w:rPr>
          <w:fldChar w:fldCharType="separate"/>
        </w:r>
        <w:r w:rsidR="0037766D">
          <w:rPr>
            <w:noProof/>
            <w:webHidden/>
          </w:rPr>
          <w:t>4</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5" w:history="1">
        <w:r w:rsidR="00921BDE" w:rsidRPr="00F3489A">
          <w:rPr>
            <w:rStyle w:val="Hyperlink"/>
            <w:noProof/>
          </w:rPr>
          <w:t>2.4.</w:t>
        </w:r>
        <w:r w:rsidR="00921BDE">
          <w:rPr>
            <w:rFonts w:asciiTheme="minorHAnsi" w:hAnsiTheme="minorHAnsi"/>
            <w:noProof/>
            <w:sz w:val="22"/>
            <w:szCs w:val="22"/>
          </w:rPr>
          <w:tab/>
        </w:r>
        <w:r w:rsidR="00921BDE" w:rsidRPr="00F3489A">
          <w:rPr>
            <w:rStyle w:val="Hyperlink"/>
            <w:noProof/>
          </w:rPr>
          <w:t>Clearance of submissions by minister</w:t>
        </w:r>
        <w:r w:rsidR="00921BDE">
          <w:rPr>
            <w:noProof/>
            <w:webHidden/>
          </w:rPr>
          <w:tab/>
        </w:r>
        <w:r w:rsidR="00921BDE">
          <w:rPr>
            <w:noProof/>
            <w:webHidden/>
          </w:rPr>
          <w:fldChar w:fldCharType="begin"/>
        </w:r>
        <w:r w:rsidR="00921BDE">
          <w:rPr>
            <w:noProof/>
            <w:webHidden/>
          </w:rPr>
          <w:instrText xml:space="preserve"> PAGEREF _Toc411945225 \h </w:instrText>
        </w:r>
        <w:r w:rsidR="00921BDE">
          <w:rPr>
            <w:noProof/>
            <w:webHidden/>
          </w:rPr>
        </w:r>
        <w:r w:rsidR="00921BDE">
          <w:rPr>
            <w:noProof/>
            <w:webHidden/>
          </w:rPr>
          <w:fldChar w:fldCharType="separate"/>
        </w:r>
        <w:r w:rsidR="0037766D">
          <w:rPr>
            <w:noProof/>
            <w:webHidden/>
          </w:rPr>
          <w:t>5</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6" w:history="1">
        <w:r w:rsidR="00921BDE" w:rsidRPr="00F3489A">
          <w:rPr>
            <w:rStyle w:val="Hyperlink"/>
            <w:noProof/>
          </w:rPr>
          <w:t>2.5.</w:t>
        </w:r>
        <w:r w:rsidR="00921BDE">
          <w:rPr>
            <w:rFonts w:asciiTheme="minorHAnsi" w:hAnsiTheme="minorHAnsi"/>
            <w:noProof/>
            <w:sz w:val="22"/>
            <w:szCs w:val="22"/>
          </w:rPr>
          <w:tab/>
        </w:r>
        <w:r w:rsidR="00921BDE" w:rsidRPr="00F3489A">
          <w:rPr>
            <w:rStyle w:val="Hyperlink"/>
            <w:noProof/>
          </w:rPr>
          <w:t>Declining to make a submission</w:t>
        </w:r>
        <w:r w:rsidR="00921BDE">
          <w:rPr>
            <w:noProof/>
            <w:webHidden/>
          </w:rPr>
          <w:tab/>
        </w:r>
        <w:r w:rsidR="00921BDE">
          <w:rPr>
            <w:noProof/>
            <w:webHidden/>
          </w:rPr>
          <w:fldChar w:fldCharType="begin"/>
        </w:r>
        <w:r w:rsidR="00921BDE">
          <w:rPr>
            <w:noProof/>
            <w:webHidden/>
          </w:rPr>
          <w:instrText xml:space="preserve"> PAGEREF _Toc411945226 \h </w:instrText>
        </w:r>
        <w:r w:rsidR="00921BDE">
          <w:rPr>
            <w:noProof/>
            <w:webHidden/>
          </w:rPr>
        </w:r>
        <w:r w:rsidR="00921BDE">
          <w:rPr>
            <w:noProof/>
            <w:webHidden/>
          </w:rPr>
          <w:fldChar w:fldCharType="separate"/>
        </w:r>
        <w:r w:rsidR="0037766D">
          <w:rPr>
            <w:noProof/>
            <w:webHidden/>
          </w:rPr>
          <w:t>5</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7" w:history="1">
        <w:r w:rsidR="00921BDE" w:rsidRPr="00F3489A">
          <w:rPr>
            <w:rStyle w:val="Hyperlink"/>
            <w:noProof/>
          </w:rPr>
          <w:t>2.6.</w:t>
        </w:r>
        <w:r w:rsidR="00921BDE">
          <w:rPr>
            <w:rFonts w:asciiTheme="minorHAnsi" w:hAnsiTheme="minorHAnsi"/>
            <w:noProof/>
            <w:sz w:val="22"/>
            <w:szCs w:val="22"/>
          </w:rPr>
          <w:tab/>
        </w:r>
        <w:r w:rsidR="00921BDE" w:rsidRPr="00F3489A">
          <w:rPr>
            <w:rStyle w:val="Hyperlink"/>
            <w:noProof/>
          </w:rPr>
          <w:t>Requests for more time to prepare evidence</w:t>
        </w:r>
        <w:r w:rsidR="00921BDE">
          <w:rPr>
            <w:noProof/>
            <w:webHidden/>
          </w:rPr>
          <w:tab/>
        </w:r>
        <w:r w:rsidR="00921BDE">
          <w:rPr>
            <w:noProof/>
            <w:webHidden/>
          </w:rPr>
          <w:fldChar w:fldCharType="begin"/>
        </w:r>
        <w:r w:rsidR="00921BDE">
          <w:rPr>
            <w:noProof/>
            <w:webHidden/>
          </w:rPr>
          <w:instrText xml:space="preserve"> PAGEREF _Toc411945227 \h </w:instrText>
        </w:r>
        <w:r w:rsidR="00921BDE">
          <w:rPr>
            <w:noProof/>
            <w:webHidden/>
          </w:rPr>
        </w:r>
        <w:r w:rsidR="00921BDE">
          <w:rPr>
            <w:noProof/>
            <w:webHidden/>
          </w:rPr>
          <w:fldChar w:fldCharType="separate"/>
        </w:r>
        <w:r w:rsidR="0037766D">
          <w:rPr>
            <w:noProof/>
            <w:webHidden/>
          </w:rPr>
          <w:t>5</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8" w:history="1">
        <w:r w:rsidR="00921BDE" w:rsidRPr="00F3489A">
          <w:rPr>
            <w:rStyle w:val="Hyperlink"/>
            <w:noProof/>
          </w:rPr>
          <w:t>2.7.</w:t>
        </w:r>
        <w:r w:rsidR="00921BDE">
          <w:rPr>
            <w:rFonts w:asciiTheme="minorHAnsi" w:hAnsiTheme="minorHAnsi"/>
            <w:noProof/>
            <w:sz w:val="22"/>
            <w:szCs w:val="22"/>
          </w:rPr>
          <w:tab/>
        </w:r>
        <w:r w:rsidR="00921BDE" w:rsidRPr="00F3489A">
          <w:rPr>
            <w:rStyle w:val="Hyperlink"/>
            <w:noProof/>
          </w:rPr>
          <w:t>Confidentiality of submissions and draft reports of committees</w:t>
        </w:r>
        <w:r w:rsidR="00921BDE">
          <w:rPr>
            <w:noProof/>
            <w:webHidden/>
          </w:rPr>
          <w:tab/>
        </w:r>
        <w:r w:rsidR="00921BDE">
          <w:rPr>
            <w:noProof/>
            <w:webHidden/>
          </w:rPr>
          <w:fldChar w:fldCharType="begin"/>
        </w:r>
        <w:r w:rsidR="00921BDE">
          <w:rPr>
            <w:noProof/>
            <w:webHidden/>
          </w:rPr>
          <w:instrText xml:space="preserve"> PAGEREF _Toc411945228 \h </w:instrText>
        </w:r>
        <w:r w:rsidR="00921BDE">
          <w:rPr>
            <w:noProof/>
            <w:webHidden/>
          </w:rPr>
        </w:r>
        <w:r w:rsidR="00921BDE">
          <w:rPr>
            <w:noProof/>
            <w:webHidden/>
          </w:rPr>
          <w:fldChar w:fldCharType="separate"/>
        </w:r>
        <w:r w:rsidR="0037766D">
          <w:rPr>
            <w:noProof/>
            <w:webHidden/>
          </w:rPr>
          <w:t>6</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29" w:history="1">
        <w:r w:rsidR="00921BDE" w:rsidRPr="00F3489A">
          <w:rPr>
            <w:rStyle w:val="Hyperlink"/>
            <w:noProof/>
          </w:rPr>
          <w:t>2.8.</w:t>
        </w:r>
        <w:r w:rsidR="00921BDE">
          <w:rPr>
            <w:rFonts w:asciiTheme="minorHAnsi" w:hAnsiTheme="minorHAnsi"/>
            <w:noProof/>
            <w:sz w:val="22"/>
            <w:szCs w:val="22"/>
          </w:rPr>
          <w:tab/>
        </w:r>
        <w:r w:rsidR="00921BDE" w:rsidRPr="00F3489A">
          <w:rPr>
            <w:rStyle w:val="Hyperlink"/>
            <w:noProof/>
          </w:rPr>
          <w:t>Choice of witnesses</w:t>
        </w:r>
        <w:r w:rsidR="00921BDE">
          <w:rPr>
            <w:noProof/>
            <w:webHidden/>
          </w:rPr>
          <w:tab/>
        </w:r>
        <w:r w:rsidR="00921BDE">
          <w:rPr>
            <w:noProof/>
            <w:webHidden/>
          </w:rPr>
          <w:fldChar w:fldCharType="begin"/>
        </w:r>
        <w:r w:rsidR="00921BDE">
          <w:rPr>
            <w:noProof/>
            <w:webHidden/>
          </w:rPr>
          <w:instrText xml:space="preserve"> PAGEREF _Toc411945229 \h </w:instrText>
        </w:r>
        <w:r w:rsidR="00921BDE">
          <w:rPr>
            <w:noProof/>
            <w:webHidden/>
          </w:rPr>
        </w:r>
        <w:r w:rsidR="00921BDE">
          <w:rPr>
            <w:noProof/>
            <w:webHidden/>
          </w:rPr>
          <w:fldChar w:fldCharType="separate"/>
        </w:r>
        <w:r w:rsidR="0037766D">
          <w:rPr>
            <w:noProof/>
            <w:webHidden/>
          </w:rPr>
          <w:t>6</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0" w:history="1">
        <w:r w:rsidR="00921BDE" w:rsidRPr="00F3489A">
          <w:rPr>
            <w:rStyle w:val="Hyperlink"/>
            <w:noProof/>
          </w:rPr>
          <w:t>2.9.</w:t>
        </w:r>
        <w:r w:rsidR="00921BDE">
          <w:rPr>
            <w:rFonts w:asciiTheme="minorHAnsi" w:hAnsiTheme="minorHAnsi"/>
            <w:noProof/>
            <w:sz w:val="22"/>
            <w:szCs w:val="22"/>
          </w:rPr>
          <w:tab/>
        </w:r>
        <w:r w:rsidR="00921BDE" w:rsidRPr="00F3489A">
          <w:rPr>
            <w:rStyle w:val="Hyperlink"/>
            <w:noProof/>
          </w:rPr>
          <w:t>Official witnesses from statutory authorities</w:t>
        </w:r>
        <w:r w:rsidR="00921BDE">
          <w:rPr>
            <w:noProof/>
            <w:webHidden/>
          </w:rPr>
          <w:tab/>
        </w:r>
        <w:r w:rsidR="00921BDE">
          <w:rPr>
            <w:noProof/>
            <w:webHidden/>
          </w:rPr>
          <w:fldChar w:fldCharType="begin"/>
        </w:r>
        <w:r w:rsidR="00921BDE">
          <w:rPr>
            <w:noProof/>
            <w:webHidden/>
          </w:rPr>
          <w:instrText xml:space="preserve"> PAGEREF _Toc411945230 \h </w:instrText>
        </w:r>
        <w:r w:rsidR="00921BDE">
          <w:rPr>
            <w:noProof/>
            <w:webHidden/>
          </w:rPr>
        </w:r>
        <w:r w:rsidR="00921BDE">
          <w:rPr>
            <w:noProof/>
            <w:webHidden/>
          </w:rPr>
          <w:fldChar w:fldCharType="separate"/>
        </w:r>
        <w:r w:rsidR="0037766D">
          <w:rPr>
            <w:noProof/>
            <w:webHidden/>
          </w:rPr>
          <w:t>6</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1" w:history="1">
        <w:r w:rsidR="00921BDE" w:rsidRPr="00F3489A">
          <w:rPr>
            <w:rStyle w:val="Hyperlink"/>
            <w:noProof/>
          </w:rPr>
          <w:t>2.10.</w:t>
        </w:r>
        <w:r w:rsidR="00921BDE">
          <w:rPr>
            <w:rFonts w:asciiTheme="minorHAnsi" w:hAnsiTheme="minorHAnsi"/>
            <w:noProof/>
            <w:sz w:val="22"/>
            <w:szCs w:val="22"/>
          </w:rPr>
          <w:tab/>
        </w:r>
        <w:r w:rsidR="00921BDE" w:rsidRPr="00F3489A">
          <w:rPr>
            <w:rStyle w:val="Hyperlink"/>
            <w:noProof/>
          </w:rPr>
          <w:t>How to prepare as a witness</w:t>
        </w:r>
        <w:r w:rsidR="00921BDE">
          <w:rPr>
            <w:noProof/>
            <w:webHidden/>
          </w:rPr>
          <w:tab/>
        </w:r>
        <w:r w:rsidR="00921BDE">
          <w:rPr>
            <w:noProof/>
            <w:webHidden/>
          </w:rPr>
          <w:fldChar w:fldCharType="begin"/>
        </w:r>
        <w:r w:rsidR="00921BDE">
          <w:rPr>
            <w:noProof/>
            <w:webHidden/>
          </w:rPr>
          <w:instrText xml:space="preserve"> PAGEREF _Toc411945231 \h </w:instrText>
        </w:r>
        <w:r w:rsidR="00921BDE">
          <w:rPr>
            <w:noProof/>
            <w:webHidden/>
          </w:rPr>
        </w:r>
        <w:r w:rsidR="00921BDE">
          <w:rPr>
            <w:noProof/>
            <w:webHidden/>
          </w:rPr>
          <w:fldChar w:fldCharType="separate"/>
        </w:r>
        <w:r w:rsidR="0037766D">
          <w:rPr>
            <w:noProof/>
            <w:webHidden/>
          </w:rPr>
          <w:t>7</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2" w:history="1">
        <w:r w:rsidR="00921BDE" w:rsidRPr="00F3489A">
          <w:rPr>
            <w:rStyle w:val="Hyperlink"/>
            <w:noProof/>
          </w:rPr>
          <w:t>2.11.</w:t>
        </w:r>
        <w:r w:rsidR="00921BDE">
          <w:rPr>
            <w:rFonts w:asciiTheme="minorHAnsi" w:hAnsiTheme="minorHAnsi"/>
            <w:noProof/>
            <w:sz w:val="22"/>
            <w:szCs w:val="22"/>
          </w:rPr>
          <w:tab/>
        </w:r>
        <w:r w:rsidR="00921BDE" w:rsidRPr="00F3489A">
          <w:rPr>
            <w:rStyle w:val="Hyperlink"/>
            <w:noProof/>
          </w:rPr>
          <w:t>Senate and House of Representative resolutions</w:t>
        </w:r>
        <w:r w:rsidR="00921BDE">
          <w:rPr>
            <w:noProof/>
            <w:webHidden/>
          </w:rPr>
          <w:tab/>
        </w:r>
        <w:r w:rsidR="00921BDE">
          <w:rPr>
            <w:noProof/>
            <w:webHidden/>
          </w:rPr>
          <w:fldChar w:fldCharType="begin"/>
        </w:r>
        <w:r w:rsidR="00921BDE">
          <w:rPr>
            <w:noProof/>
            <w:webHidden/>
          </w:rPr>
          <w:instrText xml:space="preserve"> PAGEREF _Toc411945232 \h </w:instrText>
        </w:r>
        <w:r w:rsidR="00921BDE">
          <w:rPr>
            <w:noProof/>
            <w:webHidden/>
          </w:rPr>
        </w:r>
        <w:r w:rsidR="00921BDE">
          <w:rPr>
            <w:noProof/>
            <w:webHidden/>
          </w:rPr>
          <w:fldChar w:fldCharType="separate"/>
        </w:r>
        <w:r w:rsidR="0037766D">
          <w:rPr>
            <w:noProof/>
            <w:webHidden/>
          </w:rPr>
          <w:t>7</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3" w:history="1">
        <w:r w:rsidR="00921BDE" w:rsidRPr="00F3489A">
          <w:rPr>
            <w:rStyle w:val="Hyperlink"/>
            <w:noProof/>
          </w:rPr>
          <w:t>2.12.</w:t>
        </w:r>
        <w:r w:rsidR="00921BDE">
          <w:rPr>
            <w:rFonts w:asciiTheme="minorHAnsi" w:hAnsiTheme="minorHAnsi"/>
            <w:noProof/>
            <w:sz w:val="22"/>
            <w:szCs w:val="22"/>
          </w:rPr>
          <w:tab/>
        </w:r>
        <w:r w:rsidR="00921BDE" w:rsidRPr="00F3489A">
          <w:rPr>
            <w:rStyle w:val="Hyperlink"/>
            <w:noProof/>
          </w:rPr>
          <w:t>Consultation with ministers ahead of hearings</w:t>
        </w:r>
        <w:r w:rsidR="00921BDE">
          <w:rPr>
            <w:noProof/>
            <w:webHidden/>
          </w:rPr>
          <w:tab/>
        </w:r>
        <w:r w:rsidR="00921BDE">
          <w:rPr>
            <w:noProof/>
            <w:webHidden/>
          </w:rPr>
          <w:fldChar w:fldCharType="begin"/>
        </w:r>
        <w:r w:rsidR="00921BDE">
          <w:rPr>
            <w:noProof/>
            <w:webHidden/>
          </w:rPr>
          <w:instrText xml:space="preserve"> PAGEREF _Toc411945233 \h </w:instrText>
        </w:r>
        <w:r w:rsidR="00921BDE">
          <w:rPr>
            <w:noProof/>
            <w:webHidden/>
          </w:rPr>
        </w:r>
        <w:r w:rsidR="00921BDE">
          <w:rPr>
            <w:noProof/>
            <w:webHidden/>
          </w:rPr>
          <w:fldChar w:fldCharType="separate"/>
        </w:r>
        <w:r w:rsidR="0037766D">
          <w:rPr>
            <w:noProof/>
            <w:webHidden/>
          </w:rPr>
          <w:t>7</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34" w:history="1">
        <w:r w:rsidR="00921BDE" w:rsidRPr="00F3489A">
          <w:rPr>
            <w:rStyle w:val="Hyperlink"/>
            <w:noProof/>
          </w:rPr>
          <w:t>3.</w:t>
        </w:r>
        <w:r w:rsidR="00921BDE">
          <w:rPr>
            <w:rFonts w:asciiTheme="minorHAnsi" w:hAnsiTheme="minorHAnsi" w:cstheme="minorBidi"/>
            <w:b w:val="0"/>
            <w:noProof/>
            <w:sz w:val="22"/>
            <w:szCs w:val="22"/>
          </w:rPr>
          <w:tab/>
        </w:r>
        <w:r w:rsidR="00921BDE" w:rsidRPr="00F3489A">
          <w:rPr>
            <w:rStyle w:val="Hyperlink"/>
            <w:noProof/>
          </w:rPr>
          <w:t>OFFICIALS GIVING EVIDENCE OF EVENTS OR CONDUCT</w:t>
        </w:r>
        <w:r w:rsidR="00921BDE">
          <w:rPr>
            <w:noProof/>
            <w:webHidden/>
          </w:rPr>
          <w:tab/>
        </w:r>
        <w:r w:rsidR="00921BDE">
          <w:rPr>
            <w:noProof/>
            <w:webHidden/>
          </w:rPr>
          <w:fldChar w:fldCharType="begin"/>
        </w:r>
        <w:r w:rsidR="00921BDE">
          <w:rPr>
            <w:noProof/>
            <w:webHidden/>
          </w:rPr>
          <w:instrText xml:space="preserve"> PAGEREF _Toc411945234 \h </w:instrText>
        </w:r>
        <w:r w:rsidR="00921BDE">
          <w:rPr>
            <w:noProof/>
            <w:webHidden/>
          </w:rPr>
        </w:r>
        <w:r w:rsidR="00921BDE">
          <w:rPr>
            <w:noProof/>
            <w:webHidden/>
          </w:rPr>
          <w:fldChar w:fldCharType="separate"/>
        </w:r>
        <w:r w:rsidR="0037766D">
          <w:rPr>
            <w:noProof/>
            <w:webHidden/>
          </w:rPr>
          <w:t>8</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35" w:history="1">
        <w:r w:rsidR="00921BDE" w:rsidRPr="00F3489A">
          <w:rPr>
            <w:rStyle w:val="Hyperlink"/>
            <w:noProof/>
          </w:rPr>
          <w:t>4.</w:t>
        </w:r>
        <w:r w:rsidR="00921BDE">
          <w:rPr>
            <w:rFonts w:asciiTheme="minorHAnsi" w:hAnsiTheme="minorHAnsi" w:cstheme="minorBidi"/>
            <w:b w:val="0"/>
            <w:noProof/>
            <w:sz w:val="22"/>
            <w:szCs w:val="22"/>
          </w:rPr>
          <w:tab/>
        </w:r>
        <w:r w:rsidR="00921BDE" w:rsidRPr="00F3489A">
          <w:rPr>
            <w:rStyle w:val="Hyperlink"/>
            <w:noProof/>
          </w:rPr>
          <w:t>CONDUCT OF HEARINGS BY COMMITTEES</w:t>
        </w:r>
        <w:r w:rsidR="00921BDE">
          <w:rPr>
            <w:noProof/>
            <w:webHidden/>
          </w:rPr>
          <w:tab/>
        </w:r>
        <w:r w:rsidR="00921BDE">
          <w:rPr>
            <w:noProof/>
            <w:webHidden/>
          </w:rPr>
          <w:fldChar w:fldCharType="begin"/>
        </w:r>
        <w:r w:rsidR="00921BDE">
          <w:rPr>
            <w:noProof/>
            <w:webHidden/>
          </w:rPr>
          <w:instrText xml:space="preserve"> PAGEREF _Toc411945235 \h </w:instrText>
        </w:r>
        <w:r w:rsidR="00921BDE">
          <w:rPr>
            <w:noProof/>
            <w:webHidden/>
          </w:rPr>
        </w:r>
        <w:r w:rsidR="00921BDE">
          <w:rPr>
            <w:noProof/>
            <w:webHidden/>
          </w:rPr>
          <w:fldChar w:fldCharType="separate"/>
        </w:r>
        <w:r w:rsidR="0037766D">
          <w:rPr>
            <w:noProof/>
            <w:webHidden/>
          </w:rPr>
          <w:t>9</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6" w:history="1">
        <w:r w:rsidR="00921BDE" w:rsidRPr="00F3489A">
          <w:rPr>
            <w:rStyle w:val="Hyperlink"/>
            <w:noProof/>
          </w:rPr>
          <w:t>4.1.</w:t>
        </w:r>
        <w:r w:rsidR="00921BDE">
          <w:rPr>
            <w:rFonts w:asciiTheme="minorHAnsi" w:hAnsiTheme="minorHAnsi"/>
            <w:noProof/>
            <w:sz w:val="22"/>
            <w:szCs w:val="22"/>
          </w:rPr>
          <w:tab/>
        </w:r>
        <w:r w:rsidR="00921BDE" w:rsidRPr="00F3489A">
          <w:rPr>
            <w:rStyle w:val="Hyperlink"/>
            <w:noProof/>
          </w:rPr>
          <w:t>General Principles</w:t>
        </w:r>
        <w:r w:rsidR="00921BDE">
          <w:rPr>
            <w:noProof/>
            <w:webHidden/>
          </w:rPr>
          <w:tab/>
        </w:r>
        <w:r w:rsidR="00921BDE">
          <w:rPr>
            <w:noProof/>
            <w:webHidden/>
          </w:rPr>
          <w:fldChar w:fldCharType="begin"/>
        </w:r>
        <w:r w:rsidR="00921BDE">
          <w:rPr>
            <w:noProof/>
            <w:webHidden/>
          </w:rPr>
          <w:instrText xml:space="preserve"> PAGEREF _Toc411945236 \h </w:instrText>
        </w:r>
        <w:r w:rsidR="00921BDE">
          <w:rPr>
            <w:noProof/>
            <w:webHidden/>
          </w:rPr>
        </w:r>
        <w:r w:rsidR="00921BDE">
          <w:rPr>
            <w:noProof/>
            <w:webHidden/>
          </w:rPr>
          <w:fldChar w:fldCharType="separate"/>
        </w:r>
        <w:r w:rsidR="0037766D">
          <w:rPr>
            <w:noProof/>
            <w:webHidden/>
          </w:rPr>
          <w:t>9</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7" w:history="1">
        <w:r w:rsidR="00921BDE" w:rsidRPr="00F3489A">
          <w:rPr>
            <w:rStyle w:val="Hyperlink"/>
            <w:noProof/>
          </w:rPr>
          <w:t>4.2.</w:t>
        </w:r>
        <w:r w:rsidR="00921BDE">
          <w:rPr>
            <w:rFonts w:asciiTheme="minorHAnsi" w:hAnsiTheme="minorHAnsi"/>
            <w:noProof/>
            <w:sz w:val="22"/>
            <w:szCs w:val="22"/>
          </w:rPr>
          <w:tab/>
        </w:r>
        <w:r w:rsidR="00921BDE" w:rsidRPr="00F3489A">
          <w:rPr>
            <w:rStyle w:val="Hyperlink"/>
            <w:noProof/>
          </w:rPr>
          <w:t>Limitations on officials’ evidence</w:t>
        </w:r>
        <w:r w:rsidR="00921BDE">
          <w:rPr>
            <w:noProof/>
            <w:webHidden/>
          </w:rPr>
          <w:tab/>
        </w:r>
        <w:r w:rsidR="00921BDE">
          <w:rPr>
            <w:noProof/>
            <w:webHidden/>
          </w:rPr>
          <w:fldChar w:fldCharType="begin"/>
        </w:r>
        <w:r w:rsidR="00921BDE">
          <w:rPr>
            <w:noProof/>
            <w:webHidden/>
          </w:rPr>
          <w:instrText xml:space="preserve"> PAGEREF _Toc411945237 \h </w:instrText>
        </w:r>
        <w:r w:rsidR="00921BDE">
          <w:rPr>
            <w:noProof/>
            <w:webHidden/>
          </w:rPr>
        </w:r>
        <w:r w:rsidR="00921BDE">
          <w:rPr>
            <w:noProof/>
            <w:webHidden/>
          </w:rPr>
          <w:fldChar w:fldCharType="separate"/>
        </w:r>
        <w:r w:rsidR="0037766D">
          <w:rPr>
            <w:noProof/>
            <w:webHidden/>
          </w:rPr>
          <w:t>9</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8" w:history="1">
        <w:r w:rsidR="00921BDE" w:rsidRPr="00F3489A">
          <w:rPr>
            <w:rStyle w:val="Hyperlink"/>
            <w:noProof/>
          </w:rPr>
          <w:t>4.3.</w:t>
        </w:r>
        <w:r w:rsidR="00921BDE">
          <w:rPr>
            <w:rFonts w:asciiTheme="minorHAnsi" w:hAnsiTheme="minorHAnsi"/>
            <w:noProof/>
            <w:sz w:val="22"/>
            <w:szCs w:val="22"/>
          </w:rPr>
          <w:tab/>
        </w:r>
        <w:r w:rsidR="00921BDE" w:rsidRPr="00F3489A">
          <w:rPr>
            <w:rStyle w:val="Hyperlink"/>
            <w:noProof/>
          </w:rPr>
          <w:t>Matters of policy in oral evidence</w:t>
        </w:r>
        <w:r w:rsidR="00921BDE">
          <w:rPr>
            <w:noProof/>
            <w:webHidden/>
          </w:rPr>
          <w:tab/>
        </w:r>
        <w:r w:rsidR="00921BDE">
          <w:rPr>
            <w:noProof/>
            <w:webHidden/>
          </w:rPr>
          <w:fldChar w:fldCharType="begin"/>
        </w:r>
        <w:r w:rsidR="00921BDE">
          <w:rPr>
            <w:noProof/>
            <w:webHidden/>
          </w:rPr>
          <w:instrText xml:space="preserve"> PAGEREF _Toc411945238 \h </w:instrText>
        </w:r>
        <w:r w:rsidR="00921BDE">
          <w:rPr>
            <w:noProof/>
            <w:webHidden/>
          </w:rPr>
        </w:r>
        <w:r w:rsidR="00921BDE">
          <w:rPr>
            <w:noProof/>
            <w:webHidden/>
          </w:rPr>
          <w:fldChar w:fldCharType="separate"/>
        </w:r>
        <w:r w:rsidR="0037766D">
          <w:rPr>
            <w:noProof/>
            <w:webHidden/>
          </w:rPr>
          <w:t>9</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39" w:history="1">
        <w:r w:rsidR="00921BDE" w:rsidRPr="00F3489A">
          <w:rPr>
            <w:rStyle w:val="Hyperlink"/>
            <w:noProof/>
          </w:rPr>
          <w:t>4.4.</w:t>
        </w:r>
        <w:r w:rsidR="00921BDE">
          <w:rPr>
            <w:rFonts w:asciiTheme="minorHAnsi" w:hAnsiTheme="minorHAnsi"/>
            <w:noProof/>
            <w:sz w:val="22"/>
            <w:szCs w:val="22"/>
          </w:rPr>
          <w:tab/>
        </w:r>
        <w:r w:rsidR="00921BDE" w:rsidRPr="00F3489A">
          <w:rPr>
            <w:rStyle w:val="Hyperlink"/>
            <w:noProof/>
          </w:rPr>
          <w:t>Public interest immunity</w:t>
        </w:r>
        <w:r w:rsidR="00921BDE">
          <w:rPr>
            <w:noProof/>
            <w:webHidden/>
          </w:rPr>
          <w:tab/>
        </w:r>
        <w:r w:rsidR="00921BDE">
          <w:rPr>
            <w:noProof/>
            <w:webHidden/>
          </w:rPr>
          <w:fldChar w:fldCharType="begin"/>
        </w:r>
        <w:r w:rsidR="00921BDE">
          <w:rPr>
            <w:noProof/>
            <w:webHidden/>
          </w:rPr>
          <w:instrText xml:space="preserve"> PAGEREF _Toc411945239 \h </w:instrText>
        </w:r>
        <w:r w:rsidR="00921BDE">
          <w:rPr>
            <w:noProof/>
            <w:webHidden/>
          </w:rPr>
        </w:r>
        <w:r w:rsidR="00921BDE">
          <w:rPr>
            <w:noProof/>
            <w:webHidden/>
          </w:rPr>
          <w:fldChar w:fldCharType="separate"/>
        </w:r>
        <w:r w:rsidR="0037766D">
          <w:rPr>
            <w:noProof/>
            <w:webHidden/>
          </w:rPr>
          <w:t>10</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0" w:history="1">
        <w:r w:rsidR="00921BDE" w:rsidRPr="00F3489A">
          <w:rPr>
            <w:rStyle w:val="Hyperlink"/>
            <w:noProof/>
          </w:rPr>
          <w:t>4.5.</w:t>
        </w:r>
        <w:r w:rsidR="00921BDE">
          <w:rPr>
            <w:rFonts w:asciiTheme="minorHAnsi" w:hAnsiTheme="minorHAnsi"/>
            <w:noProof/>
            <w:sz w:val="22"/>
            <w:szCs w:val="22"/>
          </w:rPr>
          <w:tab/>
        </w:r>
        <w:r w:rsidR="00921BDE" w:rsidRPr="00F3489A">
          <w:rPr>
            <w:rStyle w:val="Hyperlink"/>
            <w:noProof/>
          </w:rPr>
          <w:t>Claims to be made by ministers</w:t>
        </w:r>
        <w:r w:rsidR="00921BDE">
          <w:rPr>
            <w:noProof/>
            <w:webHidden/>
          </w:rPr>
          <w:tab/>
        </w:r>
        <w:r w:rsidR="00921BDE">
          <w:rPr>
            <w:noProof/>
            <w:webHidden/>
          </w:rPr>
          <w:fldChar w:fldCharType="begin"/>
        </w:r>
        <w:r w:rsidR="00921BDE">
          <w:rPr>
            <w:noProof/>
            <w:webHidden/>
          </w:rPr>
          <w:instrText xml:space="preserve"> PAGEREF _Toc411945240 \h </w:instrText>
        </w:r>
        <w:r w:rsidR="00921BDE">
          <w:rPr>
            <w:noProof/>
            <w:webHidden/>
          </w:rPr>
        </w:r>
        <w:r w:rsidR="00921BDE">
          <w:rPr>
            <w:noProof/>
            <w:webHidden/>
          </w:rPr>
          <w:fldChar w:fldCharType="separate"/>
        </w:r>
        <w:r w:rsidR="0037766D">
          <w:rPr>
            <w:noProof/>
            <w:webHidden/>
          </w:rPr>
          <w:t>10</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1" w:history="1">
        <w:r w:rsidR="00921BDE" w:rsidRPr="00F3489A">
          <w:rPr>
            <w:rStyle w:val="Hyperlink"/>
            <w:noProof/>
          </w:rPr>
          <w:t>4.6.</w:t>
        </w:r>
        <w:r w:rsidR="00921BDE">
          <w:rPr>
            <w:rFonts w:asciiTheme="minorHAnsi" w:hAnsiTheme="minorHAnsi"/>
            <w:noProof/>
            <w:sz w:val="22"/>
            <w:szCs w:val="22"/>
          </w:rPr>
          <w:tab/>
        </w:r>
        <w:r w:rsidR="00921BDE" w:rsidRPr="00F3489A">
          <w:rPr>
            <w:rStyle w:val="Hyperlink"/>
            <w:noProof/>
          </w:rPr>
          <w:t>Grounds for a PII claim</w:t>
        </w:r>
        <w:r w:rsidR="00921BDE">
          <w:rPr>
            <w:noProof/>
            <w:webHidden/>
          </w:rPr>
          <w:tab/>
        </w:r>
        <w:r w:rsidR="00921BDE">
          <w:rPr>
            <w:noProof/>
            <w:webHidden/>
          </w:rPr>
          <w:fldChar w:fldCharType="begin"/>
        </w:r>
        <w:r w:rsidR="00921BDE">
          <w:rPr>
            <w:noProof/>
            <w:webHidden/>
          </w:rPr>
          <w:instrText xml:space="preserve"> PAGEREF _Toc411945241 \h </w:instrText>
        </w:r>
        <w:r w:rsidR="00921BDE">
          <w:rPr>
            <w:noProof/>
            <w:webHidden/>
          </w:rPr>
        </w:r>
        <w:r w:rsidR="00921BDE">
          <w:rPr>
            <w:noProof/>
            <w:webHidden/>
          </w:rPr>
          <w:fldChar w:fldCharType="separate"/>
        </w:r>
        <w:r w:rsidR="0037766D">
          <w:rPr>
            <w:noProof/>
            <w:webHidden/>
          </w:rPr>
          <w:t>11</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2" w:history="1">
        <w:r w:rsidR="00921BDE" w:rsidRPr="00F3489A">
          <w:rPr>
            <w:rStyle w:val="Hyperlink"/>
            <w:noProof/>
          </w:rPr>
          <w:t>4.7.</w:t>
        </w:r>
        <w:r w:rsidR="00921BDE">
          <w:rPr>
            <w:rFonts w:asciiTheme="minorHAnsi" w:hAnsiTheme="minorHAnsi"/>
            <w:noProof/>
            <w:sz w:val="22"/>
            <w:szCs w:val="22"/>
          </w:rPr>
          <w:tab/>
        </w:r>
        <w:r w:rsidR="00921BDE" w:rsidRPr="00F3489A">
          <w:rPr>
            <w:rStyle w:val="Hyperlink"/>
            <w:noProof/>
          </w:rPr>
          <w:t>Classified documents</w:t>
        </w:r>
        <w:r w:rsidR="00921BDE">
          <w:rPr>
            <w:noProof/>
            <w:webHidden/>
          </w:rPr>
          <w:tab/>
        </w:r>
        <w:r w:rsidR="00921BDE">
          <w:rPr>
            <w:noProof/>
            <w:webHidden/>
          </w:rPr>
          <w:fldChar w:fldCharType="begin"/>
        </w:r>
        <w:r w:rsidR="00921BDE">
          <w:rPr>
            <w:noProof/>
            <w:webHidden/>
          </w:rPr>
          <w:instrText xml:space="preserve"> PAGEREF _Toc411945242 \h </w:instrText>
        </w:r>
        <w:r w:rsidR="00921BDE">
          <w:rPr>
            <w:noProof/>
            <w:webHidden/>
          </w:rPr>
        </w:r>
        <w:r w:rsidR="00921BDE">
          <w:rPr>
            <w:noProof/>
            <w:webHidden/>
          </w:rPr>
          <w:fldChar w:fldCharType="separate"/>
        </w:r>
        <w:r w:rsidR="0037766D">
          <w:rPr>
            <w:noProof/>
            <w:webHidden/>
          </w:rPr>
          <w:t>12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3" w:history="1">
        <w:r w:rsidR="00921BDE" w:rsidRPr="00F3489A">
          <w:rPr>
            <w:rStyle w:val="Hyperlink"/>
            <w:noProof/>
          </w:rPr>
          <w:t>4.8.</w:t>
        </w:r>
        <w:r w:rsidR="00921BDE">
          <w:rPr>
            <w:rFonts w:asciiTheme="minorHAnsi" w:hAnsiTheme="minorHAnsi"/>
            <w:noProof/>
            <w:sz w:val="22"/>
            <w:szCs w:val="22"/>
          </w:rPr>
          <w:tab/>
        </w:r>
        <w:r w:rsidR="00921BDE" w:rsidRPr="00F3489A">
          <w:rPr>
            <w:rStyle w:val="Hyperlink"/>
            <w:noProof/>
          </w:rPr>
          <w:t>Legal professional privilege and legal advice</w:t>
        </w:r>
        <w:r w:rsidR="00921BDE">
          <w:rPr>
            <w:noProof/>
            <w:webHidden/>
          </w:rPr>
          <w:tab/>
        </w:r>
        <w:r w:rsidR="00921BDE">
          <w:rPr>
            <w:noProof/>
            <w:webHidden/>
          </w:rPr>
          <w:fldChar w:fldCharType="begin"/>
        </w:r>
        <w:r w:rsidR="00921BDE">
          <w:rPr>
            <w:noProof/>
            <w:webHidden/>
          </w:rPr>
          <w:instrText xml:space="preserve"> PAGEREF _Toc411945243 \h </w:instrText>
        </w:r>
        <w:r w:rsidR="00921BDE">
          <w:rPr>
            <w:noProof/>
            <w:webHidden/>
          </w:rPr>
        </w:r>
        <w:r w:rsidR="00921BDE">
          <w:rPr>
            <w:noProof/>
            <w:webHidden/>
          </w:rPr>
          <w:fldChar w:fldCharType="separate"/>
        </w:r>
        <w:r w:rsidR="0037766D">
          <w:rPr>
            <w:noProof/>
            <w:webHidden/>
          </w:rPr>
          <w:t>12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4" w:history="1">
        <w:r w:rsidR="00921BDE" w:rsidRPr="00F3489A">
          <w:rPr>
            <w:rStyle w:val="Hyperlink"/>
            <w:noProof/>
          </w:rPr>
          <w:t>4.9.</w:t>
        </w:r>
        <w:r w:rsidR="00921BDE">
          <w:rPr>
            <w:rFonts w:asciiTheme="minorHAnsi" w:hAnsiTheme="minorHAnsi"/>
            <w:noProof/>
            <w:sz w:val="22"/>
            <w:szCs w:val="22"/>
          </w:rPr>
          <w:tab/>
        </w:r>
        <w:r w:rsidR="00921BDE" w:rsidRPr="00F3489A">
          <w:rPr>
            <w:rStyle w:val="Hyperlink"/>
            <w:noProof/>
          </w:rPr>
          <w:t>Freedom of information (FOI) legislation</w:t>
        </w:r>
        <w:r w:rsidR="00921BDE">
          <w:rPr>
            <w:noProof/>
            <w:webHidden/>
          </w:rPr>
          <w:tab/>
        </w:r>
        <w:r w:rsidR="00921BDE">
          <w:rPr>
            <w:noProof/>
            <w:webHidden/>
          </w:rPr>
          <w:fldChar w:fldCharType="begin"/>
        </w:r>
        <w:r w:rsidR="00921BDE">
          <w:rPr>
            <w:noProof/>
            <w:webHidden/>
          </w:rPr>
          <w:instrText xml:space="preserve"> PAGEREF _Toc411945244 \h </w:instrText>
        </w:r>
        <w:r w:rsidR="00921BDE">
          <w:rPr>
            <w:noProof/>
            <w:webHidden/>
          </w:rPr>
        </w:r>
        <w:r w:rsidR="00921BDE">
          <w:rPr>
            <w:noProof/>
            <w:webHidden/>
          </w:rPr>
          <w:fldChar w:fldCharType="separate"/>
        </w:r>
        <w:r w:rsidR="0037766D">
          <w:rPr>
            <w:noProof/>
            <w:webHidden/>
          </w:rPr>
          <w:t>13</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5" w:history="1">
        <w:r w:rsidR="00921BDE" w:rsidRPr="00F3489A">
          <w:rPr>
            <w:rStyle w:val="Hyperlink"/>
            <w:noProof/>
          </w:rPr>
          <w:t>4.10.</w:t>
        </w:r>
        <w:r w:rsidR="00921BDE">
          <w:rPr>
            <w:rFonts w:asciiTheme="minorHAnsi" w:hAnsiTheme="minorHAnsi"/>
            <w:noProof/>
            <w:sz w:val="22"/>
            <w:szCs w:val="22"/>
          </w:rPr>
          <w:tab/>
        </w:r>
        <w:r w:rsidR="00921BDE" w:rsidRPr="00F3489A">
          <w:rPr>
            <w:rStyle w:val="Hyperlink"/>
            <w:noProof/>
          </w:rPr>
          <w:t>Commercial-in-confidence material</w:t>
        </w:r>
        <w:r w:rsidR="00921BDE">
          <w:rPr>
            <w:noProof/>
            <w:webHidden/>
          </w:rPr>
          <w:tab/>
        </w:r>
        <w:r w:rsidR="00921BDE">
          <w:rPr>
            <w:noProof/>
            <w:webHidden/>
          </w:rPr>
          <w:fldChar w:fldCharType="begin"/>
        </w:r>
        <w:r w:rsidR="00921BDE">
          <w:rPr>
            <w:noProof/>
            <w:webHidden/>
          </w:rPr>
          <w:instrText xml:space="preserve"> PAGEREF _Toc411945245 \h </w:instrText>
        </w:r>
        <w:r w:rsidR="00921BDE">
          <w:rPr>
            <w:noProof/>
            <w:webHidden/>
          </w:rPr>
        </w:r>
        <w:r w:rsidR="00921BDE">
          <w:rPr>
            <w:noProof/>
            <w:webHidden/>
          </w:rPr>
          <w:fldChar w:fldCharType="separate"/>
        </w:r>
        <w:r w:rsidR="0037766D">
          <w:rPr>
            <w:noProof/>
            <w:webHidden/>
          </w:rPr>
          <w:t>13</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6" w:history="1">
        <w:r w:rsidR="00921BDE" w:rsidRPr="00F3489A">
          <w:rPr>
            <w:rStyle w:val="Hyperlink"/>
            <w:noProof/>
          </w:rPr>
          <w:t>4.11.</w:t>
        </w:r>
        <w:r w:rsidR="00921BDE">
          <w:rPr>
            <w:rFonts w:asciiTheme="minorHAnsi" w:hAnsiTheme="minorHAnsi"/>
            <w:noProof/>
            <w:sz w:val="22"/>
            <w:szCs w:val="22"/>
          </w:rPr>
          <w:tab/>
        </w:r>
        <w:r w:rsidR="00921BDE" w:rsidRPr="00F3489A">
          <w:rPr>
            <w:rStyle w:val="Hyperlink"/>
            <w:noProof/>
          </w:rPr>
          <w:t>Secrecy provisions in legislation</w:t>
        </w:r>
        <w:r w:rsidR="00921BDE">
          <w:rPr>
            <w:noProof/>
            <w:webHidden/>
          </w:rPr>
          <w:tab/>
        </w:r>
        <w:r w:rsidR="00921BDE">
          <w:rPr>
            <w:noProof/>
            <w:webHidden/>
          </w:rPr>
          <w:fldChar w:fldCharType="begin"/>
        </w:r>
        <w:r w:rsidR="00921BDE">
          <w:rPr>
            <w:noProof/>
            <w:webHidden/>
          </w:rPr>
          <w:instrText xml:space="preserve"> PAGEREF _Toc411945246 \h </w:instrText>
        </w:r>
        <w:r w:rsidR="00921BDE">
          <w:rPr>
            <w:noProof/>
            <w:webHidden/>
          </w:rPr>
        </w:r>
        <w:r w:rsidR="00921BDE">
          <w:rPr>
            <w:noProof/>
            <w:webHidden/>
          </w:rPr>
          <w:fldChar w:fldCharType="separate"/>
        </w:r>
        <w:r w:rsidR="0037766D">
          <w:rPr>
            <w:noProof/>
            <w:webHidden/>
          </w:rPr>
          <w:t>14</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7" w:history="1">
        <w:r w:rsidR="00921BDE" w:rsidRPr="00F3489A">
          <w:rPr>
            <w:rStyle w:val="Hyperlink"/>
            <w:noProof/>
          </w:rPr>
          <w:t>4.12.</w:t>
        </w:r>
        <w:r w:rsidR="00921BDE">
          <w:rPr>
            <w:rFonts w:asciiTheme="minorHAnsi" w:hAnsiTheme="minorHAnsi"/>
            <w:noProof/>
            <w:sz w:val="22"/>
            <w:szCs w:val="22"/>
          </w:rPr>
          <w:tab/>
        </w:r>
        <w:r w:rsidR="00921BDE" w:rsidRPr="00F3489A">
          <w:rPr>
            <w:rStyle w:val="Hyperlink"/>
            <w:noProof/>
          </w:rPr>
          <w:t>In camera evidence</w:t>
        </w:r>
        <w:r w:rsidR="00921BDE">
          <w:rPr>
            <w:noProof/>
            <w:webHidden/>
          </w:rPr>
          <w:tab/>
        </w:r>
        <w:r w:rsidR="00921BDE">
          <w:rPr>
            <w:noProof/>
            <w:webHidden/>
          </w:rPr>
          <w:fldChar w:fldCharType="begin"/>
        </w:r>
        <w:r w:rsidR="00921BDE">
          <w:rPr>
            <w:noProof/>
            <w:webHidden/>
          </w:rPr>
          <w:instrText xml:space="preserve"> PAGEREF _Toc411945247 \h </w:instrText>
        </w:r>
        <w:r w:rsidR="00921BDE">
          <w:rPr>
            <w:noProof/>
            <w:webHidden/>
          </w:rPr>
        </w:r>
        <w:r w:rsidR="00921BDE">
          <w:rPr>
            <w:noProof/>
            <w:webHidden/>
          </w:rPr>
          <w:fldChar w:fldCharType="separate"/>
        </w:r>
        <w:r w:rsidR="0037766D">
          <w:rPr>
            <w:noProof/>
            <w:webHidden/>
          </w:rPr>
          <w:t>14</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8" w:history="1">
        <w:r w:rsidR="00921BDE" w:rsidRPr="00F3489A">
          <w:rPr>
            <w:rStyle w:val="Hyperlink"/>
            <w:noProof/>
          </w:rPr>
          <w:t>4.13.</w:t>
        </w:r>
        <w:r w:rsidR="00921BDE">
          <w:rPr>
            <w:rFonts w:asciiTheme="minorHAnsi" w:hAnsiTheme="minorHAnsi"/>
            <w:noProof/>
            <w:sz w:val="22"/>
            <w:szCs w:val="22"/>
          </w:rPr>
          <w:tab/>
        </w:r>
        <w:r w:rsidR="00921BDE" w:rsidRPr="00F3489A">
          <w:rPr>
            <w:rStyle w:val="Hyperlink"/>
            <w:noProof/>
          </w:rPr>
          <w:t>Requests for evidence ‘off the record’</w:t>
        </w:r>
        <w:r w:rsidR="00921BDE">
          <w:rPr>
            <w:noProof/>
            <w:webHidden/>
          </w:rPr>
          <w:tab/>
        </w:r>
        <w:r w:rsidR="00921BDE">
          <w:rPr>
            <w:noProof/>
            <w:webHidden/>
          </w:rPr>
          <w:fldChar w:fldCharType="begin"/>
        </w:r>
        <w:r w:rsidR="00921BDE">
          <w:rPr>
            <w:noProof/>
            <w:webHidden/>
          </w:rPr>
          <w:instrText xml:space="preserve"> PAGEREF _Toc411945248 \h </w:instrText>
        </w:r>
        <w:r w:rsidR="00921BDE">
          <w:rPr>
            <w:noProof/>
            <w:webHidden/>
          </w:rPr>
        </w:r>
        <w:r w:rsidR="00921BDE">
          <w:rPr>
            <w:noProof/>
            <w:webHidden/>
          </w:rPr>
          <w:fldChar w:fldCharType="separate"/>
        </w:r>
        <w:r w:rsidR="0037766D">
          <w:rPr>
            <w:noProof/>
            <w:webHidden/>
          </w:rPr>
          <w:t>15</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49" w:history="1">
        <w:r w:rsidR="00921BDE" w:rsidRPr="00F3489A">
          <w:rPr>
            <w:rStyle w:val="Hyperlink"/>
            <w:noProof/>
          </w:rPr>
          <w:t>4.14.</w:t>
        </w:r>
        <w:r w:rsidR="00921BDE">
          <w:rPr>
            <w:rFonts w:asciiTheme="minorHAnsi" w:hAnsiTheme="minorHAnsi"/>
            <w:noProof/>
            <w:sz w:val="22"/>
            <w:szCs w:val="22"/>
          </w:rPr>
          <w:tab/>
        </w:r>
        <w:r w:rsidR="00921BDE" w:rsidRPr="00F3489A">
          <w:rPr>
            <w:rStyle w:val="Hyperlink"/>
            <w:noProof/>
          </w:rPr>
          <w:t>Qualifying evidence</w:t>
        </w:r>
        <w:r w:rsidR="00921BDE">
          <w:rPr>
            <w:noProof/>
            <w:webHidden/>
          </w:rPr>
          <w:tab/>
        </w:r>
        <w:r w:rsidR="00921BDE">
          <w:rPr>
            <w:noProof/>
            <w:webHidden/>
          </w:rPr>
          <w:fldChar w:fldCharType="begin"/>
        </w:r>
        <w:r w:rsidR="00921BDE">
          <w:rPr>
            <w:noProof/>
            <w:webHidden/>
          </w:rPr>
          <w:instrText xml:space="preserve"> PAGEREF _Toc411945249 \h </w:instrText>
        </w:r>
        <w:r w:rsidR="00921BDE">
          <w:rPr>
            <w:noProof/>
            <w:webHidden/>
          </w:rPr>
        </w:r>
        <w:r w:rsidR="00921BDE">
          <w:rPr>
            <w:noProof/>
            <w:webHidden/>
          </w:rPr>
          <w:fldChar w:fldCharType="separate"/>
        </w:r>
        <w:r w:rsidR="0037766D">
          <w:rPr>
            <w:noProof/>
            <w:webHidden/>
          </w:rPr>
          <w:t>15</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0" w:history="1">
        <w:r w:rsidR="00921BDE" w:rsidRPr="00F3489A">
          <w:rPr>
            <w:rStyle w:val="Hyperlink"/>
            <w:noProof/>
          </w:rPr>
          <w:t>4.15.</w:t>
        </w:r>
        <w:r w:rsidR="00921BDE">
          <w:rPr>
            <w:rFonts w:asciiTheme="minorHAnsi" w:hAnsiTheme="minorHAnsi"/>
            <w:noProof/>
            <w:sz w:val="22"/>
            <w:szCs w:val="22"/>
          </w:rPr>
          <w:tab/>
        </w:r>
        <w:r w:rsidR="00921BDE" w:rsidRPr="00F3489A">
          <w:rPr>
            <w:rStyle w:val="Hyperlink"/>
            <w:noProof/>
          </w:rPr>
          <w:t>Taking questions on notice</w:t>
        </w:r>
        <w:r w:rsidR="00921BDE">
          <w:rPr>
            <w:noProof/>
            <w:webHidden/>
          </w:rPr>
          <w:tab/>
        </w:r>
        <w:r w:rsidR="00921BDE">
          <w:rPr>
            <w:noProof/>
            <w:webHidden/>
          </w:rPr>
          <w:fldChar w:fldCharType="begin"/>
        </w:r>
        <w:r w:rsidR="00921BDE">
          <w:rPr>
            <w:noProof/>
            <w:webHidden/>
          </w:rPr>
          <w:instrText xml:space="preserve"> PAGEREF _Toc411945250 \h </w:instrText>
        </w:r>
        <w:r w:rsidR="00921BDE">
          <w:rPr>
            <w:noProof/>
            <w:webHidden/>
          </w:rPr>
        </w:r>
        <w:r w:rsidR="00921BDE">
          <w:rPr>
            <w:noProof/>
            <w:webHidden/>
          </w:rPr>
          <w:fldChar w:fldCharType="separate"/>
        </w:r>
        <w:r w:rsidR="0037766D">
          <w:rPr>
            <w:noProof/>
            <w:webHidden/>
          </w:rPr>
          <w:t>16</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1" w:history="1">
        <w:r w:rsidR="00921BDE" w:rsidRPr="00F3489A">
          <w:rPr>
            <w:rStyle w:val="Hyperlink"/>
            <w:noProof/>
          </w:rPr>
          <w:t>4.16.</w:t>
        </w:r>
        <w:r w:rsidR="00921BDE">
          <w:rPr>
            <w:rFonts w:asciiTheme="minorHAnsi" w:hAnsiTheme="minorHAnsi"/>
            <w:noProof/>
            <w:sz w:val="22"/>
            <w:szCs w:val="22"/>
          </w:rPr>
          <w:tab/>
        </w:r>
        <w:r w:rsidR="00921BDE" w:rsidRPr="00F3489A">
          <w:rPr>
            <w:rStyle w:val="Hyperlink"/>
            <w:noProof/>
          </w:rPr>
          <w:t>Written questions and questions taken on notice</w:t>
        </w:r>
        <w:r w:rsidR="00921BDE">
          <w:rPr>
            <w:noProof/>
            <w:webHidden/>
          </w:rPr>
          <w:tab/>
        </w:r>
        <w:r w:rsidR="00921BDE">
          <w:rPr>
            <w:noProof/>
            <w:webHidden/>
          </w:rPr>
          <w:fldChar w:fldCharType="begin"/>
        </w:r>
        <w:r w:rsidR="00921BDE">
          <w:rPr>
            <w:noProof/>
            <w:webHidden/>
          </w:rPr>
          <w:instrText xml:space="preserve"> PAGEREF _Toc411945251 \h </w:instrText>
        </w:r>
        <w:r w:rsidR="00921BDE">
          <w:rPr>
            <w:noProof/>
            <w:webHidden/>
          </w:rPr>
        </w:r>
        <w:r w:rsidR="00921BDE">
          <w:rPr>
            <w:noProof/>
            <w:webHidden/>
          </w:rPr>
          <w:fldChar w:fldCharType="separate"/>
        </w:r>
        <w:r w:rsidR="0037766D">
          <w:rPr>
            <w:noProof/>
            <w:webHidden/>
          </w:rPr>
          <w:t>16</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2" w:history="1">
        <w:r w:rsidR="00921BDE" w:rsidRPr="00F3489A">
          <w:rPr>
            <w:rStyle w:val="Hyperlink"/>
            <w:noProof/>
          </w:rPr>
          <w:t>4.17.</w:t>
        </w:r>
        <w:r w:rsidR="00921BDE">
          <w:rPr>
            <w:rFonts w:asciiTheme="minorHAnsi" w:hAnsiTheme="minorHAnsi"/>
            <w:noProof/>
            <w:sz w:val="22"/>
            <w:szCs w:val="22"/>
          </w:rPr>
          <w:tab/>
        </w:r>
        <w:r w:rsidR="00921BDE" w:rsidRPr="00F3489A">
          <w:rPr>
            <w:rStyle w:val="Hyperlink"/>
            <w:noProof/>
          </w:rPr>
          <w:t>Questions about other departments’ responsibilities</w:t>
        </w:r>
        <w:r w:rsidR="00921BDE">
          <w:rPr>
            <w:noProof/>
            <w:webHidden/>
          </w:rPr>
          <w:tab/>
        </w:r>
        <w:r w:rsidR="00921BDE">
          <w:rPr>
            <w:noProof/>
            <w:webHidden/>
          </w:rPr>
          <w:fldChar w:fldCharType="begin"/>
        </w:r>
        <w:r w:rsidR="00921BDE">
          <w:rPr>
            <w:noProof/>
            <w:webHidden/>
          </w:rPr>
          <w:instrText xml:space="preserve"> PAGEREF _Toc411945252 \h </w:instrText>
        </w:r>
        <w:r w:rsidR="00921BDE">
          <w:rPr>
            <w:noProof/>
            <w:webHidden/>
          </w:rPr>
        </w:r>
        <w:r w:rsidR="00921BDE">
          <w:rPr>
            <w:noProof/>
            <w:webHidden/>
          </w:rPr>
          <w:fldChar w:fldCharType="separate"/>
        </w:r>
        <w:r w:rsidR="0037766D">
          <w:rPr>
            <w:noProof/>
            <w:webHidden/>
          </w:rPr>
          <w:t>16</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53" w:history="1">
        <w:r w:rsidR="00921BDE" w:rsidRPr="00F3489A">
          <w:rPr>
            <w:rStyle w:val="Hyperlink"/>
            <w:noProof/>
          </w:rPr>
          <w:t>5.</w:t>
        </w:r>
        <w:r w:rsidR="00921BDE">
          <w:rPr>
            <w:rFonts w:asciiTheme="minorHAnsi" w:hAnsiTheme="minorHAnsi" w:cstheme="minorBidi"/>
            <w:b w:val="0"/>
            <w:noProof/>
            <w:sz w:val="22"/>
            <w:szCs w:val="22"/>
          </w:rPr>
          <w:tab/>
        </w:r>
        <w:r w:rsidR="00921BDE" w:rsidRPr="00F3489A">
          <w:rPr>
            <w:rStyle w:val="Hyperlink"/>
            <w:noProof/>
          </w:rPr>
          <w:t>PROTECTION OF SUBMISSIONS AND WITNESSES</w:t>
        </w:r>
        <w:r w:rsidR="00921BDE">
          <w:rPr>
            <w:noProof/>
            <w:webHidden/>
          </w:rPr>
          <w:tab/>
        </w:r>
        <w:r w:rsidR="00921BDE">
          <w:rPr>
            <w:noProof/>
            <w:webHidden/>
          </w:rPr>
          <w:fldChar w:fldCharType="begin"/>
        </w:r>
        <w:r w:rsidR="00921BDE">
          <w:rPr>
            <w:noProof/>
            <w:webHidden/>
          </w:rPr>
          <w:instrText xml:space="preserve"> PAGEREF _Toc411945253 \h </w:instrText>
        </w:r>
        <w:r w:rsidR="00921BDE">
          <w:rPr>
            <w:noProof/>
            <w:webHidden/>
          </w:rPr>
        </w:r>
        <w:r w:rsidR="00921BDE">
          <w:rPr>
            <w:noProof/>
            <w:webHidden/>
          </w:rPr>
          <w:fldChar w:fldCharType="separate"/>
        </w:r>
        <w:r w:rsidR="0037766D">
          <w:rPr>
            <w:noProof/>
            <w:webHidden/>
          </w:rPr>
          <w:t>17</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4" w:history="1">
        <w:r w:rsidR="00921BDE" w:rsidRPr="00F3489A">
          <w:rPr>
            <w:rStyle w:val="Hyperlink"/>
            <w:noProof/>
          </w:rPr>
          <w:t>5.1.</w:t>
        </w:r>
        <w:r w:rsidR="00921BDE">
          <w:rPr>
            <w:rFonts w:asciiTheme="minorHAnsi" w:hAnsiTheme="minorHAnsi"/>
            <w:noProof/>
            <w:sz w:val="22"/>
            <w:szCs w:val="22"/>
          </w:rPr>
          <w:tab/>
        </w:r>
        <w:r w:rsidR="00921BDE" w:rsidRPr="00F3489A">
          <w:rPr>
            <w:rStyle w:val="Hyperlink"/>
            <w:noProof/>
          </w:rPr>
          <w:t>Parliamentary privilege</w:t>
        </w:r>
        <w:r w:rsidR="00921BDE">
          <w:rPr>
            <w:noProof/>
            <w:webHidden/>
          </w:rPr>
          <w:tab/>
        </w:r>
        <w:r w:rsidR="00921BDE">
          <w:rPr>
            <w:noProof/>
            <w:webHidden/>
          </w:rPr>
          <w:fldChar w:fldCharType="begin"/>
        </w:r>
        <w:r w:rsidR="00921BDE">
          <w:rPr>
            <w:noProof/>
            <w:webHidden/>
          </w:rPr>
          <w:instrText xml:space="preserve"> PAGEREF _Toc411945254 \h </w:instrText>
        </w:r>
        <w:r w:rsidR="00921BDE">
          <w:rPr>
            <w:noProof/>
            <w:webHidden/>
          </w:rPr>
        </w:r>
        <w:r w:rsidR="00921BDE">
          <w:rPr>
            <w:noProof/>
            <w:webHidden/>
          </w:rPr>
          <w:fldChar w:fldCharType="separate"/>
        </w:r>
        <w:r w:rsidR="0037766D">
          <w:rPr>
            <w:noProof/>
            <w:webHidden/>
          </w:rPr>
          <w:t>17</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5" w:history="1">
        <w:r w:rsidR="00921BDE" w:rsidRPr="00F3489A">
          <w:rPr>
            <w:rStyle w:val="Hyperlink"/>
            <w:noProof/>
          </w:rPr>
          <w:t>5.2.</w:t>
        </w:r>
        <w:r w:rsidR="00921BDE">
          <w:rPr>
            <w:rFonts w:asciiTheme="minorHAnsi" w:hAnsiTheme="minorHAnsi"/>
            <w:noProof/>
            <w:sz w:val="22"/>
            <w:szCs w:val="22"/>
          </w:rPr>
          <w:tab/>
        </w:r>
        <w:r w:rsidR="00921BDE" w:rsidRPr="00F3489A">
          <w:rPr>
            <w:rStyle w:val="Hyperlink"/>
            <w:noProof/>
          </w:rPr>
          <w:t>Contempt of the parliament</w:t>
        </w:r>
        <w:r w:rsidR="00921BDE">
          <w:rPr>
            <w:noProof/>
            <w:webHidden/>
          </w:rPr>
          <w:tab/>
        </w:r>
        <w:r w:rsidR="00921BDE">
          <w:rPr>
            <w:noProof/>
            <w:webHidden/>
          </w:rPr>
          <w:fldChar w:fldCharType="begin"/>
        </w:r>
        <w:r w:rsidR="00921BDE">
          <w:rPr>
            <w:noProof/>
            <w:webHidden/>
          </w:rPr>
          <w:instrText xml:space="preserve"> PAGEREF _Toc411945255 \h </w:instrText>
        </w:r>
        <w:r w:rsidR="00921BDE">
          <w:rPr>
            <w:noProof/>
            <w:webHidden/>
          </w:rPr>
        </w:r>
        <w:r w:rsidR="00921BDE">
          <w:rPr>
            <w:noProof/>
            <w:webHidden/>
          </w:rPr>
          <w:fldChar w:fldCharType="separate"/>
        </w:r>
        <w:r w:rsidR="0037766D">
          <w:rPr>
            <w:noProof/>
            <w:webHidden/>
          </w:rPr>
          <w:t>17</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6" w:history="1">
        <w:r w:rsidR="00921BDE" w:rsidRPr="00F3489A">
          <w:rPr>
            <w:rStyle w:val="Hyperlink"/>
            <w:noProof/>
          </w:rPr>
          <w:t>5.3.</w:t>
        </w:r>
        <w:r w:rsidR="00921BDE">
          <w:rPr>
            <w:rFonts w:asciiTheme="minorHAnsi" w:hAnsiTheme="minorHAnsi"/>
            <w:noProof/>
            <w:sz w:val="22"/>
            <w:szCs w:val="22"/>
          </w:rPr>
          <w:tab/>
        </w:r>
        <w:r w:rsidR="00921BDE" w:rsidRPr="00F3489A">
          <w:rPr>
            <w:rStyle w:val="Hyperlink"/>
            <w:noProof/>
          </w:rPr>
          <w:t>Self incrimination</w:t>
        </w:r>
        <w:r w:rsidR="00921BDE">
          <w:rPr>
            <w:noProof/>
            <w:webHidden/>
          </w:rPr>
          <w:tab/>
        </w:r>
        <w:r w:rsidR="00921BDE">
          <w:rPr>
            <w:noProof/>
            <w:webHidden/>
          </w:rPr>
          <w:fldChar w:fldCharType="begin"/>
        </w:r>
        <w:r w:rsidR="00921BDE">
          <w:rPr>
            <w:noProof/>
            <w:webHidden/>
          </w:rPr>
          <w:instrText xml:space="preserve"> PAGEREF _Toc411945256 \h </w:instrText>
        </w:r>
        <w:r w:rsidR="00921BDE">
          <w:rPr>
            <w:noProof/>
            <w:webHidden/>
          </w:rPr>
        </w:r>
        <w:r w:rsidR="00921BDE">
          <w:rPr>
            <w:noProof/>
            <w:webHidden/>
          </w:rPr>
          <w:fldChar w:fldCharType="separate"/>
        </w:r>
        <w:r w:rsidR="0037766D">
          <w:rPr>
            <w:noProof/>
            <w:webHidden/>
          </w:rPr>
          <w:t>18</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7" w:history="1">
        <w:r w:rsidR="00921BDE" w:rsidRPr="00F3489A">
          <w:rPr>
            <w:rStyle w:val="Hyperlink"/>
            <w:noProof/>
          </w:rPr>
          <w:t>5.4.</w:t>
        </w:r>
        <w:r w:rsidR="00921BDE">
          <w:rPr>
            <w:rFonts w:asciiTheme="minorHAnsi" w:hAnsiTheme="minorHAnsi"/>
            <w:noProof/>
            <w:sz w:val="22"/>
            <w:szCs w:val="22"/>
          </w:rPr>
          <w:tab/>
        </w:r>
        <w:r w:rsidR="00921BDE" w:rsidRPr="00F3489A">
          <w:rPr>
            <w:rStyle w:val="Hyperlink"/>
            <w:noProof/>
          </w:rPr>
          <w:t>Access to counsel</w:t>
        </w:r>
        <w:r w:rsidR="00921BDE">
          <w:rPr>
            <w:noProof/>
            <w:webHidden/>
          </w:rPr>
          <w:tab/>
        </w:r>
        <w:r w:rsidR="00921BDE">
          <w:rPr>
            <w:noProof/>
            <w:webHidden/>
          </w:rPr>
          <w:fldChar w:fldCharType="begin"/>
        </w:r>
        <w:r w:rsidR="00921BDE">
          <w:rPr>
            <w:noProof/>
            <w:webHidden/>
          </w:rPr>
          <w:instrText xml:space="preserve"> PAGEREF _Toc411945257 \h </w:instrText>
        </w:r>
        <w:r w:rsidR="00921BDE">
          <w:rPr>
            <w:noProof/>
            <w:webHidden/>
          </w:rPr>
        </w:r>
        <w:r w:rsidR="00921BDE">
          <w:rPr>
            <w:noProof/>
            <w:webHidden/>
          </w:rPr>
          <w:fldChar w:fldCharType="separate"/>
        </w:r>
        <w:r w:rsidR="0037766D">
          <w:rPr>
            <w:noProof/>
            <w:webHidden/>
          </w:rPr>
          <w:t>18</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8" w:history="1">
        <w:r w:rsidR="00921BDE" w:rsidRPr="00F3489A">
          <w:rPr>
            <w:rStyle w:val="Hyperlink"/>
            <w:noProof/>
          </w:rPr>
          <w:t>5.5.</w:t>
        </w:r>
        <w:r w:rsidR="00921BDE">
          <w:rPr>
            <w:rFonts w:asciiTheme="minorHAnsi" w:hAnsiTheme="minorHAnsi"/>
            <w:noProof/>
            <w:sz w:val="22"/>
            <w:szCs w:val="22"/>
          </w:rPr>
          <w:tab/>
        </w:r>
        <w:r w:rsidR="00921BDE" w:rsidRPr="00F3489A">
          <w:rPr>
            <w:rStyle w:val="Hyperlink"/>
            <w:noProof/>
          </w:rPr>
          <w:t>Publication of evidence</w:t>
        </w:r>
        <w:r w:rsidR="00921BDE">
          <w:rPr>
            <w:noProof/>
            <w:webHidden/>
          </w:rPr>
          <w:tab/>
        </w:r>
        <w:r w:rsidR="00921BDE">
          <w:rPr>
            <w:noProof/>
            <w:webHidden/>
          </w:rPr>
          <w:fldChar w:fldCharType="begin"/>
        </w:r>
        <w:r w:rsidR="00921BDE">
          <w:rPr>
            <w:noProof/>
            <w:webHidden/>
          </w:rPr>
          <w:instrText xml:space="preserve"> PAGEREF _Toc411945258 \h </w:instrText>
        </w:r>
        <w:r w:rsidR="00921BDE">
          <w:rPr>
            <w:noProof/>
            <w:webHidden/>
          </w:rPr>
        </w:r>
        <w:r w:rsidR="00921BDE">
          <w:rPr>
            <w:noProof/>
            <w:webHidden/>
          </w:rPr>
          <w:fldChar w:fldCharType="separate"/>
        </w:r>
        <w:r w:rsidR="0037766D">
          <w:rPr>
            <w:noProof/>
            <w:webHidden/>
          </w:rPr>
          <w:t>18</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59" w:history="1">
        <w:r w:rsidR="00921BDE" w:rsidRPr="00F3489A">
          <w:rPr>
            <w:rStyle w:val="Hyperlink"/>
            <w:noProof/>
          </w:rPr>
          <w:t>5.6.</w:t>
        </w:r>
        <w:r w:rsidR="00921BDE">
          <w:rPr>
            <w:rFonts w:asciiTheme="minorHAnsi" w:hAnsiTheme="minorHAnsi"/>
            <w:noProof/>
            <w:sz w:val="22"/>
            <w:szCs w:val="22"/>
          </w:rPr>
          <w:tab/>
        </w:r>
        <w:r w:rsidR="00921BDE" w:rsidRPr="00F3489A">
          <w:rPr>
            <w:rStyle w:val="Hyperlink"/>
            <w:noProof/>
          </w:rPr>
          <w:t>Correction or clarification of evidence</w:t>
        </w:r>
        <w:r w:rsidR="00921BDE">
          <w:rPr>
            <w:noProof/>
            <w:webHidden/>
          </w:rPr>
          <w:tab/>
        </w:r>
        <w:r w:rsidR="00921BDE">
          <w:rPr>
            <w:noProof/>
            <w:webHidden/>
          </w:rPr>
          <w:fldChar w:fldCharType="begin"/>
        </w:r>
        <w:r w:rsidR="00921BDE">
          <w:rPr>
            <w:noProof/>
            <w:webHidden/>
          </w:rPr>
          <w:instrText xml:space="preserve"> PAGEREF _Toc411945259 \h </w:instrText>
        </w:r>
        <w:r w:rsidR="00921BDE">
          <w:rPr>
            <w:noProof/>
            <w:webHidden/>
          </w:rPr>
        </w:r>
        <w:r w:rsidR="00921BDE">
          <w:rPr>
            <w:noProof/>
            <w:webHidden/>
          </w:rPr>
          <w:fldChar w:fldCharType="separate"/>
        </w:r>
        <w:r w:rsidR="0037766D">
          <w:rPr>
            <w:noProof/>
            <w:webHidden/>
          </w:rPr>
          <w:t>18</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60" w:history="1">
        <w:r w:rsidR="00921BDE" w:rsidRPr="00F3489A">
          <w:rPr>
            <w:rStyle w:val="Hyperlink"/>
            <w:noProof/>
          </w:rPr>
          <w:t>5.7.</w:t>
        </w:r>
        <w:r w:rsidR="00921BDE">
          <w:rPr>
            <w:rFonts w:asciiTheme="minorHAnsi" w:hAnsiTheme="minorHAnsi"/>
            <w:noProof/>
            <w:sz w:val="22"/>
            <w:szCs w:val="22"/>
          </w:rPr>
          <w:tab/>
        </w:r>
        <w:r w:rsidR="00921BDE" w:rsidRPr="00F3489A">
          <w:rPr>
            <w:rStyle w:val="Hyperlink"/>
            <w:noProof/>
          </w:rPr>
          <w:t>Right of reply</w:t>
        </w:r>
        <w:r w:rsidR="00921BDE">
          <w:rPr>
            <w:noProof/>
            <w:webHidden/>
          </w:rPr>
          <w:tab/>
        </w:r>
        <w:r w:rsidR="00921BDE">
          <w:rPr>
            <w:noProof/>
            <w:webHidden/>
          </w:rPr>
          <w:fldChar w:fldCharType="begin"/>
        </w:r>
        <w:r w:rsidR="00921BDE">
          <w:rPr>
            <w:noProof/>
            <w:webHidden/>
          </w:rPr>
          <w:instrText xml:space="preserve"> PAGEREF _Toc411945260 \h </w:instrText>
        </w:r>
        <w:r w:rsidR="00921BDE">
          <w:rPr>
            <w:noProof/>
            <w:webHidden/>
          </w:rPr>
        </w:r>
        <w:r w:rsidR="00921BDE">
          <w:rPr>
            <w:noProof/>
            <w:webHidden/>
          </w:rPr>
          <w:fldChar w:fldCharType="separate"/>
        </w:r>
        <w:r w:rsidR="0037766D">
          <w:rPr>
            <w:noProof/>
            <w:webHidden/>
          </w:rPr>
          <w:t>19</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61" w:history="1">
        <w:r w:rsidR="00921BDE" w:rsidRPr="00F3489A">
          <w:rPr>
            <w:rStyle w:val="Hyperlink"/>
            <w:noProof/>
          </w:rPr>
          <w:t>6.</w:t>
        </w:r>
        <w:r w:rsidR="00921BDE">
          <w:rPr>
            <w:rFonts w:asciiTheme="minorHAnsi" w:hAnsiTheme="minorHAnsi" w:cstheme="minorBidi"/>
            <w:b w:val="0"/>
            <w:noProof/>
            <w:sz w:val="22"/>
            <w:szCs w:val="22"/>
          </w:rPr>
          <w:tab/>
        </w:r>
        <w:r w:rsidR="00921BDE" w:rsidRPr="00F3489A">
          <w:rPr>
            <w:rStyle w:val="Hyperlink"/>
            <w:noProof/>
          </w:rPr>
          <w:t>APPEARANCE IN A PERSONAL CAPACITY</w:t>
        </w:r>
        <w:r w:rsidR="00921BDE">
          <w:rPr>
            <w:noProof/>
            <w:webHidden/>
          </w:rPr>
          <w:tab/>
        </w:r>
        <w:r w:rsidR="00921BDE">
          <w:rPr>
            <w:noProof/>
            <w:webHidden/>
          </w:rPr>
          <w:fldChar w:fldCharType="begin"/>
        </w:r>
        <w:r w:rsidR="00921BDE">
          <w:rPr>
            <w:noProof/>
            <w:webHidden/>
          </w:rPr>
          <w:instrText xml:space="preserve"> PAGEREF _Toc411945261 \h </w:instrText>
        </w:r>
        <w:r w:rsidR="00921BDE">
          <w:rPr>
            <w:noProof/>
            <w:webHidden/>
          </w:rPr>
        </w:r>
        <w:r w:rsidR="00921BDE">
          <w:rPr>
            <w:noProof/>
            <w:webHidden/>
          </w:rPr>
          <w:fldChar w:fldCharType="separate"/>
        </w:r>
        <w:r w:rsidR="0037766D">
          <w:rPr>
            <w:noProof/>
            <w:webHidden/>
          </w:rPr>
          <w:t>20</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62" w:history="1">
        <w:r w:rsidR="00921BDE" w:rsidRPr="00F3489A">
          <w:rPr>
            <w:rStyle w:val="Hyperlink"/>
            <w:noProof/>
          </w:rPr>
          <w:t>7.</w:t>
        </w:r>
        <w:r w:rsidR="00921BDE">
          <w:rPr>
            <w:rFonts w:asciiTheme="minorHAnsi" w:hAnsiTheme="minorHAnsi" w:cstheme="minorBidi"/>
            <w:b w:val="0"/>
            <w:noProof/>
            <w:sz w:val="22"/>
            <w:szCs w:val="22"/>
          </w:rPr>
          <w:tab/>
        </w:r>
        <w:r w:rsidR="00921BDE" w:rsidRPr="00F3489A">
          <w:rPr>
            <w:rStyle w:val="Hyperlink"/>
            <w:noProof/>
          </w:rPr>
          <w:t>PARTY COMMITTEES</w:t>
        </w:r>
        <w:r w:rsidR="00921BDE">
          <w:rPr>
            <w:noProof/>
            <w:webHidden/>
          </w:rPr>
          <w:tab/>
        </w:r>
        <w:r w:rsidR="00921BDE">
          <w:rPr>
            <w:noProof/>
            <w:webHidden/>
          </w:rPr>
          <w:fldChar w:fldCharType="begin"/>
        </w:r>
        <w:r w:rsidR="00921BDE">
          <w:rPr>
            <w:noProof/>
            <w:webHidden/>
          </w:rPr>
          <w:instrText xml:space="preserve"> PAGEREF _Toc411945262 \h </w:instrText>
        </w:r>
        <w:r w:rsidR="00921BDE">
          <w:rPr>
            <w:noProof/>
            <w:webHidden/>
          </w:rPr>
        </w:r>
        <w:r w:rsidR="00921BDE">
          <w:rPr>
            <w:noProof/>
            <w:webHidden/>
          </w:rPr>
          <w:fldChar w:fldCharType="separate"/>
        </w:r>
        <w:r w:rsidR="0037766D">
          <w:rPr>
            <w:noProof/>
            <w:webHidden/>
          </w:rPr>
          <w:t>21</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63" w:history="1">
        <w:r w:rsidR="00921BDE" w:rsidRPr="00F3489A">
          <w:rPr>
            <w:rStyle w:val="Hyperlink"/>
            <w:noProof/>
          </w:rPr>
          <w:t>7.1.</w:t>
        </w:r>
        <w:r w:rsidR="00921BDE">
          <w:rPr>
            <w:rFonts w:asciiTheme="minorHAnsi" w:hAnsiTheme="minorHAnsi"/>
            <w:noProof/>
            <w:sz w:val="22"/>
            <w:szCs w:val="22"/>
          </w:rPr>
          <w:tab/>
        </w:r>
        <w:r w:rsidR="00921BDE" w:rsidRPr="00F3489A">
          <w:rPr>
            <w:rStyle w:val="Hyperlink"/>
            <w:noProof/>
          </w:rPr>
          <w:t>General issues</w:t>
        </w:r>
        <w:r w:rsidR="00921BDE">
          <w:rPr>
            <w:noProof/>
            <w:webHidden/>
          </w:rPr>
          <w:tab/>
        </w:r>
        <w:r w:rsidR="00921BDE">
          <w:rPr>
            <w:noProof/>
            <w:webHidden/>
          </w:rPr>
          <w:fldChar w:fldCharType="begin"/>
        </w:r>
        <w:r w:rsidR="00921BDE">
          <w:rPr>
            <w:noProof/>
            <w:webHidden/>
          </w:rPr>
          <w:instrText xml:space="preserve"> PAGEREF _Toc411945263 \h </w:instrText>
        </w:r>
        <w:r w:rsidR="00921BDE">
          <w:rPr>
            <w:noProof/>
            <w:webHidden/>
          </w:rPr>
        </w:r>
        <w:r w:rsidR="00921BDE">
          <w:rPr>
            <w:noProof/>
            <w:webHidden/>
          </w:rPr>
          <w:fldChar w:fldCharType="separate"/>
        </w:r>
        <w:r w:rsidR="0037766D">
          <w:rPr>
            <w:noProof/>
            <w:webHidden/>
          </w:rPr>
          <w:t>21</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64" w:history="1">
        <w:r w:rsidR="00921BDE" w:rsidRPr="00F3489A">
          <w:rPr>
            <w:rStyle w:val="Hyperlink"/>
            <w:noProof/>
          </w:rPr>
          <w:t>8.</w:t>
        </w:r>
        <w:r w:rsidR="00921BDE">
          <w:rPr>
            <w:rFonts w:asciiTheme="minorHAnsi" w:hAnsiTheme="minorHAnsi" w:cstheme="minorBidi"/>
            <w:b w:val="0"/>
            <w:noProof/>
            <w:sz w:val="22"/>
            <w:szCs w:val="22"/>
          </w:rPr>
          <w:tab/>
        </w:r>
        <w:r w:rsidR="00921BDE" w:rsidRPr="00F3489A">
          <w:rPr>
            <w:rStyle w:val="Hyperlink"/>
            <w:noProof/>
          </w:rPr>
          <w:t>REQUESTS FOR INFORMATION FROM NON-GOVERNMENT PARTIES AND MEMBERS OF PARLIAMENT</w:t>
        </w:r>
        <w:r w:rsidR="00921BDE">
          <w:rPr>
            <w:noProof/>
            <w:webHidden/>
          </w:rPr>
          <w:tab/>
        </w:r>
        <w:r w:rsidR="00921BDE">
          <w:rPr>
            <w:noProof/>
            <w:webHidden/>
          </w:rPr>
          <w:fldChar w:fldCharType="begin"/>
        </w:r>
        <w:r w:rsidR="00921BDE">
          <w:rPr>
            <w:noProof/>
            <w:webHidden/>
          </w:rPr>
          <w:instrText xml:space="preserve"> PAGEREF _Toc411945264 \h </w:instrText>
        </w:r>
        <w:r w:rsidR="00921BDE">
          <w:rPr>
            <w:noProof/>
            <w:webHidden/>
          </w:rPr>
        </w:r>
        <w:r w:rsidR="00921BDE">
          <w:rPr>
            <w:noProof/>
            <w:webHidden/>
          </w:rPr>
          <w:fldChar w:fldCharType="separate"/>
        </w:r>
        <w:r w:rsidR="0037766D">
          <w:rPr>
            <w:noProof/>
            <w:webHidden/>
          </w:rPr>
          <w:t>22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65" w:history="1">
        <w:r w:rsidR="00921BDE" w:rsidRPr="00F3489A">
          <w:rPr>
            <w:rStyle w:val="Hyperlink"/>
            <w:noProof/>
          </w:rPr>
          <w:t>8.1.</w:t>
        </w:r>
        <w:r w:rsidR="00921BDE">
          <w:rPr>
            <w:rFonts w:asciiTheme="minorHAnsi" w:hAnsiTheme="minorHAnsi"/>
            <w:noProof/>
            <w:sz w:val="22"/>
            <w:szCs w:val="22"/>
          </w:rPr>
          <w:tab/>
        </w:r>
        <w:r w:rsidR="00921BDE" w:rsidRPr="00F3489A">
          <w:rPr>
            <w:rStyle w:val="Hyperlink"/>
            <w:noProof/>
          </w:rPr>
          <w:t>Rules at times other than during the caretaker period</w:t>
        </w:r>
        <w:r w:rsidR="00921BDE">
          <w:rPr>
            <w:noProof/>
            <w:webHidden/>
          </w:rPr>
          <w:tab/>
        </w:r>
        <w:r w:rsidR="00921BDE">
          <w:rPr>
            <w:noProof/>
            <w:webHidden/>
          </w:rPr>
          <w:fldChar w:fldCharType="begin"/>
        </w:r>
        <w:r w:rsidR="00921BDE">
          <w:rPr>
            <w:noProof/>
            <w:webHidden/>
          </w:rPr>
          <w:instrText xml:space="preserve"> PAGEREF _Toc411945265 \h </w:instrText>
        </w:r>
        <w:r w:rsidR="00921BDE">
          <w:rPr>
            <w:noProof/>
            <w:webHidden/>
          </w:rPr>
        </w:r>
        <w:r w:rsidR="00921BDE">
          <w:rPr>
            <w:noProof/>
            <w:webHidden/>
          </w:rPr>
          <w:fldChar w:fldCharType="separate"/>
        </w:r>
        <w:r w:rsidR="0037766D">
          <w:rPr>
            <w:noProof/>
            <w:webHidden/>
          </w:rPr>
          <w:t>22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66" w:history="1">
        <w:r w:rsidR="00921BDE" w:rsidRPr="00F3489A">
          <w:rPr>
            <w:rStyle w:val="Hyperlink"/>
            <w:noProof/>
          </w:rPr>
          <w:t>8.2.</w:t>
        </w:r>
        <w:r w:rsidR="00921BDE">
          <w:rPr>
            <w:rFonts w:asciiTheme="minorHAnsi" w:hAnsiTheme="minorHAnsi"/>
            <w:noProof/>
            <w:sz w:val="22"/>
            <w:szCs w:val="22"/>
          </w:rPr>
          <w:tab/>
        </w:r>
        <w:r w:rsidR="00921BDE" w:rsidRPr="00F3489A">
          <w:rPr>
            <w:rStyle w:val="Hyperlink"/>
            <w:noProof/>
          </w:rPr>
          <w:t>Requests from shadow ministers</w:t>
        </w:r>
        <w:r w:rsidR="00921BDE">
          <w:rPr>
            <w:noProof/>
            <w:webHidden/>
          </w:rPr>
          <w:tab/>
        </w:r>
        <w:r w:rsidR="00921BDE">
          <w:rPr>
            <w:noProof/>
            <w:webHidden/>
          </w:rPr>
          <w:fldChar w:fldCharType="begin"/>
        </w:r>
        <w:r w:rsidR="00921BDE">
          <w:rPr>
            <w:noProof/>
            <w:webHidden/>
          </w:rPr>
          <w:instrText xml:space="preserve"> PAGEREF _Toc411945266 \h </w:instrText>
        </w:r>
        <w:r w:rsidR="00921BDE">
          <w:rPr>
            <w:noProof/>
            <w:webHidden/>
          </w:rPr>
        </w:r>
        <w:r w:rsidR="00921BDE">
          <w:rPr>
            <w:noProof/>
            <w:webHidden/>
          </w:rPr>
          <w:fldChar w:fldCharType="separate"/>
        </w:r>
        <w:r w:rsidR="0037766D">
          <w:rPr>
            <w:noProof/>
            <w:webHidden/>
          </w:rPr>
          <w:t>22</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67" w:history="1">
        <w:r w:rsidR="00921BDE" w:rsidRPr="00F3489A">
          <w:rPr>
            <w:rStyle w:val="Hyperlink"/>
            <w:noProof/>
          </w:rPr>
          <w:t>8.3.</w:t>
        </w:r>
        <w:r w:rsidR="00921BDE">
          <w:rPr>
            <w:rFonts w:asciiTheme="minorHAnsi" w:hAnsiTheme="minorHAnsi"/>
            <w:noProof/>
            <w:sz w:val="22"/>
            <w:szCs w:val="22"/>
          </w:rPr>
          <w:tab/>
        </w:r>
        <w:r w:rsidR="00921BDE" w:rsidRPr="00F3489A">
          <w:rPr>
            <w:rStyle w:val="Hyperlink"/>
            <w:noProof/>
          </w:rPr>
          <w:t>Special rules for pre</w:t>
        </w:r>
        <w:r w:rsidR="00921BDE" w:rsidRPr="00F3489A">
          <w:rPr>
            <w:rStyle w:val="Hyperlink"/>
            <w:noProof/>
          </w:rPr>
          <w:noBreakHyphen/>
          <w:t>election consultation with officials during the caretaker period prior to an election</w:t>
        </w:r>
        <w:r w:rsidR="00921BDE">
          <w:rPr>
            <w:noProof/>
            <w:webHidden/>
          </w:rPr>
          <w:tab/>
        </w:r>
        <w:r w:rsidR="00921BDE">
          <w:rPr>
            <w:noProof/>
            <w:webHidden/>
          </w:rPr>
          <w:fldChar w:fldCharType="begin"/>
        </w:r>
        <w:r w:rsidR="00921BDE">
          <w:rPr>
            <w:noProof/>
            <w:webHidden/>
          </w:rPr>
          <w:instrText xml:space="preserve"> PAGEREF _Toc411945267 \h </w:instrText>
        </w:r>
        <w:r w:rsidR="00921BDE">
          <w:rPr>
            <w:noProof/>
            <w:webHidden/>
          </w:rPr>
        </w:r>
        <w:r w:rsidR="00921BDE">
          <w:rPr>
            <w:noProof/>
            <w:webHidden/>
          </w:rPr>
          <w:fldChar w:fldCharType="separate"/>
        </w:r>
        <w:r w:rsidR="0037766D">
          <w:rPr>
            <w:noProof/>
            <w:webHidden/>
          </w:rPr>
          <w:t>23</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68" w:history="1">
        <w:r w:rsidR="00921BDE" w:rsidRPr="00F3489A">
          <w:rPr>
            <w:rStyle w:val="Hyperlink"/>
            <w:noProof/>
          </w:rPr>
          <w:t>9.</w:t>
        </w:r>
        <w:r w:rsidR="00921BDE">
          <w:rPr>
            <w:rFonts w:asciiTheme="minorHAnsi" w:hAnsiTheme="minorHAnsi" w:cstheme="minorBidi"/>
            <w:b w:val="0"/>
            <w:noProof/>
            <w:sz w:val="22"/>
            <w:szCs w:val="22"/>
          </w:rPr>
          <w:tab/>
        </w:r>
        <w:r w:rsidR="00921BDE" w:rsidRPr="00F3489A">
          <w:rPr>
            <w:rStyle w:val="Hyperlink"/>
            <w:noProof/>
          </w:rPr>
          <w:t>APPEARANCES BEFORE THE BAR OF A HOUSE OF PARLIAMENT</w:t>
        </w:r>
        <w:r w:rsidR="00921BDE">
          <w:rPr>
            <w:noProof/>
            <w:webHidden/>
          </w:rPr>
          <w:tab/>
        </w:r>
        <w:r w:rsidR="00921BDE">
          <w:rPr>
            <w:noProof/>
            <w:webHidden/>
          </w:rPr>
          <w:fldChar w:fldCharType="begin"/>
        </w:r>
        <w:r w:rsidR="00921BDE">
          <w:rPr>
            <w:noProof/>
            <w:webHidden/>
          </w:rPr>
          <w:instrText xml:space="preserve"> PAGEREF _Toc411945268 \h </w:instrText>
        </w:r>
        <w:r w:rsidR="00921BDE">
          <w:rPr>
            <w:noProof/>
            <w:webHidden/>
          </w:rPr>
        </w:r>
        <w:r w:rsidR="00921BDE">
          <w:rPr>
            <w:noProof/>
            <w:webHidden/>
          </w:rPr>
          <w:fldChar w:fldCharType="separate"/>
        </w:r>
        <w:r w:rsidR="0037766D">
          <w:rPr>
            <w:noProof/>
            <w:webHidden/>
          </w:rPr>
          <w:t>24</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69" w:history="1">
        <w:r w:rsidR="00921BDE" w:rsidRPr="00F3489A">
          <w:rPr>
            <w:rStyle w:val="Hyperlink"/>
            <w:noProof/>
          </w:rPr>
          <w:t>10.</w:t>
        </w:r>
        <w:r w:rsidR="00921BDE">
          <w:rPr>
            <w:rFonts w:asciiTheme="minorHAnsi" w:hAnsiTheme="minorHAnsi" w:cstheme="minorBidi"/>
            <w:b w:val="0"/>
            <w:noProof/>
            <w:sz w:val="22"/>
            <w:szCs w:val="22"/>
          </w:rPr>
          <w:tab/>
        </w:r>
        <w:r w:rsidR="00921BDE" w:rsidRPr="00F3489A">
          <w:rPr>
            <w:rStyle w:val="Hyperlink"/>
            <w:noProof/>
          </w:rPr>
          <w:t>REQUESTS RELATING TO INQUIRIES OF STATE AND TERRITORY PARLIAMENTS</w:t>
        </w:r>
        <w:r w:rsidR="00921BDE">
          <w:rPr>
            <w:noProof/>
            <w:webHidden/>
          </w:rPr>
          <w:tab/>
        </w:r>
        <w:r w:rsidR="00921BDE">
          <w:rPr>
            <w:noProof/>
            <w:webHidden/>
          </w:rPr>
          <w:fldChar w:fldCharType="begin"/>
        </w:r>
        <w:r w:rsidR="00921BDE">
          <w:rPr>
            <w:noProof/>
            <w:webHidden/>
          </w:rPr>
          <w:instrText xml:space="preserve"> PAGEREF _Toc411945269 \h </w:instrText>
        </w:r>
        <w:r w:rsidR="00921BDE">
          <w:rPr>
            <w:noProof/>
            <w:webHidden/>
          </w:rPr>
        </w:r>
        <w:r w:rsidR="00921BDE">
          <w:rPr>
            <w:noProof/>
            <w:webHidden/>
          </w:rPr>
          <w:fldChar w:fldCharType="separate"/>
        </w:r>
        <w:r w:rsidR="0037766D">
          <w:rPr>
            <w:noProof/>
            <w:webHidden/>
          </w:rPr>
          <w:t>25</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70" w:history="1">
        <w:r w:rsidR="00921BDE" w:rsidRPr="00F3489A">
          <w:rPr>
            <w:rStyle w:val="Hyperlink"/>
            <w:noProof/>
          </w:rPr>
          <w:t>11.</w:t>
        </w:r>
        <w:r w:rsidR="00921BDE">
          <w:rPr>
            <w:rFonts w:asciiTheme="minorHAnsi" w:hAnsiTheme="minorHAnsi" w:cstheme="minorBidi"/>
            <w:b w:val="0"/>
            <w:noProof/>
            <w:sz w:val="22"/>
            <w:szCs w:val="22"/>
          </w:rPr>
          <w:tab/>
        </w:r>
        <w:r w:rsidR="00921BDE" w:rsidRPr="00F3489A">
          <w:rPr>
            <w:rStyle w:val="Hyperlink"/>
            <w:noProof/>
          </w:rPr>
          <w:t>USEFUL CONTACT NUMBERS</w:t>
        </w:r>
        <w:r w:rsidR="00921BDE">
          <w:rPr>
            <w:noProof/>
            <w:webHidden/>
          </w:rPr>
          <w:tab/>
        </w:r>
        <w:r w:rsidR="00921BDE">
          <w:rPr>
            <w:noProof/>
            <w:webHidden/>
          </w:rPr>
          <w:fldChar w:fldCharType="begin"/>
        </w:r>
        <w:r w:rsidR="00921BDE">
          <w:rPr>
            <w:noProof/>
            <w:webHidden/>
          </w:rPr>
          <w:instrText xml:space="preserve"> PAGEREF _Toc411945270 \h </w:instrText>
        </w:r>
        <w:r w:rsidR="00921BDE">
          <w:rPr>
            <w:noProof/>
            <w:webHidden/>
          </w:rPr>
        </w:r>
        <w:r w:rsidR="00921BDE">
          <w:rPr>
            <w:noProof/>
            <w:webHidden/>
          </w:rPr>
          <w:fldChar w:fldCharType="separate"/>
        </w:r>
        <w:r w:rsidR="0037766D">
          <w:rPr>
            <w:noProof/>
            <w:webHidden/>
          </w:rPr>
          <w:t>26</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71" w:history="1">
        <w:r w:rsidR="00921BDE" w:rsidRPr="00F3489A">
          <w:rPr>
            <w:rStyle w:val="Hyperlink"/>
            <w:noProof/>
          </w:rPr>
          <w:t>12.</w:t>
        </w:r>
        <w:r w:rsidR="00921BDE">
          <w:rPr>
            <w:rFonts w:asciiTheme="minorHAnsi" w:hAnsiTheme="minorHAnsi" w:cstheme="minorBidi"/>
            <w:b w:val="0"/>
            <w:noProof/>
            <w:sz w:val="22"/>
            <w:szCs w:val="22"/>
          </w:rPr>
          <w:tab/>
        </w:r>
        <w:r w:rsidR="00921BDE" w:rsidRPr="00F3489A">
          <w:rPr>
            <w:rStyle w:val="Hyperlink"/>
            <w:noProof/>
          </w:rPr>
          <w:t>REFERENCES</w:t>
        </w:r>
        <w:r w:rsidR="00921BDE">
          <w:rPr>
            <w:noProof/>
            <w:webHidden/>
          </w:rPr>
          <w:tab/>
        </w:r>
        <w:r w:rsidR="00921BDE">
          <w:rPr>
            <w:noProof/>
            <w:webHidden/>
          </w:rPr>
          <w:fldChar w:fldCharType="begin"/>
        </w:r>
        <w:r w:rsidR="00921BDE">
          <w:rPr>
            <w:noProof/>
            <w:webHidden/>
          </w:rPr>
          <w:instrText xml:space="preserve"> PAGEREF _Toc411945271 \h </w:instrText>
        </w:r>
        <w:r w:rsidR="00921BDE">
          <w:rPr>
            <w:noProof/>
            <w:webHidden/>
          </w:rPr>
        </w:r>
        <w:r w:rsidR="00921BDE">
          <w:rPr>
            <w:noProof/>
            <w:webHidden/>
          </w:rPr>
          <w:fldChar w:fldCharType="separate"/>
        </w:r>
        <w:r w:rsidR="0037766D">
          <w:rPr>
            <w:noProof/>
            <w:webHidden/>
          </w:rPr>
          <w:t>27</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72" w:history="1">
        <w:r w:rsidR="00921BDE" w:rsidRPr="00F3489A">
          <w:rPr>
            <w:rStyle w:val="Hyperlink"/>
            <w:noProof/>
          </w:rPr>
          <w:t>ATTACHMENT A</w:t>
        </w:r>
        <w:r w:rsidR="00921BDE">
          <w:rPr>
            <w:noProof/>
            <w:webHidden/>
          </w:rPr>
          <w:tab/>
        </w:r>
        <w:r w:rsidR="00921BDE">
          <w:rPr>
            <w:noProof/>
            <w:webHidden/>
          </w:rPr>
          <w:fldChar w:fldCharType="begin"/>
        </w:r>
        <w:r w:rsidR="00921BDE">
          <w:rPr>
            <w:noProof/>
            <w:webHidden/>
          </w:rPr>
          <w:instrText xml:space="preserve"> PAGEREF _Toc411945272 \h </w:instrText>
        </w:r>
        <w:r w:rsidR="00921BDE">
          <w:rPr>
            <w:noProof/>
            <w:webHidden/>
          </w:rPr>
        </w:r>
        <w:r w:rsidR="00921BDE">
          <w:rPr>
            <w:noProof/>
            <w:webHidden/>
          </w:rPr>
          <w:fldChar w:fldCharType="separate"/>
        </w:r>
        <w:r w:rsidR="0037766D">
          <w:rPr>
            <w:noProof/>
            <w:webHidden/>
          </w:rPr>
          <w:t>29</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73" w:history="1">
        <w:r w:rsidR="00921BDE" w:rsidRPr="00F3489A">
          <w:rPr>
            <w:rStyle w:val="Hyperlink"/>
            <w:noProof/>
          </w:rPr>
          <w:t>Claims of public interest immunity</w:t>
        </w:r>
        <w:r w:rsidR="00921BDE">
          <w:rPr>
            <w:noProof/>
            <w:webHidden/>
          </w:rPr>
          <w:tab/>
        </w:r>
        <w:r w:rsidR="00921BDE">
          <w:rPr>
            <w:noProof/>
            <w:webHidden/>
          </w:rPr>
          <w:fldChar w:fldCharType="begin"/>
        </w:r>
        <w:r w:rsidR="00921BDE">
          <w:rPr>
            <w:noProof/>
            <w:webHidden/>
          </w:rPr>
          <w:instrText xml:space="preserve"> PAGEREF _Toc411945273 \h </w:instrText>
        </w:r>
        <w:r w:rsidR="00921BDE">
          <w:rPr>
            <w:noProof/>
            <w:webHidden/>
          </w:rPr>
        </w:r>
        <w:r w:rsidR="00921BDE">
          <w:rPr>
            <w:noProof/>
            <w:webHidden/>
          </w:rPr>
          <w:fldChar w:fldCharType="separate"/>
        </w:r>
        <w:r w:rsidR="0037766D">
          <w:rPr>
            <w:noProof/>
            <w:webHidden/>
          </w:rPr>
          <w:t>29</w:t>
        </w:r>
        <w:r w:rsidR="00921BDE">
          <w:rPr>
            <w:noProof/>
            <w:webHidden/>
          </w:rPr>
          <w:fldChar w:fldCharType="end"/>
        </w:r>
      </w:hyperlink>
    </w:p>
    <w:p w:rsidR="00921BDE" w:rsidRDefault="00C47F79">
      <w:pPr>
        <w:pStyle w:val="TOC1"/>
        <w:rPr>
          <w:rFonts w:asciiTheme="minorHAnsi" w:hAnsiTheme="minorHAnsi" w:cstheme="minorBidi"/>
          <w:b w:val="0"/>
          <w:noProof/>
          <w:sz w:val="22"/>
          <w:szCs w:val="22"/>
        </w:rPr>
      </w:pPr>
      <w:hyperlink w:anchor="_Toc411945274" w:history="1">
        <w:r w:rsidR="00921BDE" w:rsidRPr="00F3489A">
          <w:rPr>
            <w:rStyle w:val="Hyperlink"/>
            <w:noProof/>
          </w:rPr>
          <w:t>ATTACHMENT B</w:t>
        </w:r>
        <w:r w:rsidR="00921BDE">
          <w:rPr>
            <w:noProof/>
            <w:webHidden/>
          </w:rPr>
          <w:tab/>
        </w:r>
        <w:r w:rsidR="00921BDE">
          <w:rPr>
            <w:noProof/>
            <w:webHidden/>
          </w:rPr>
          <w:fldChar w:fldCharType="begin"/>
        </w:r>
        <w:r w:rsidR="00921BDE">
          <w:rPr>
            <w:noProof/>
            <w:webHidden/>
          </w:rPr>
          <w:instrText xml:space="preserve"> PAGEREF _Toc411945274 \h </w:instrText>
        </w:r>
        <w:r w:rsidR="00921BDE">
          <w:rPr>
            <w:noProof/>
            <w:webHidden/>
          </w:rPr>
        </w:r>
        <w:r w:rsidR="00921BDE">
          <w:rPr>
            <w:noProof/>
            <w:webHidden/>
          </w:rPr>
          <w:fldChar w:fldCharType="separate"/>
        </w:r>
        <w:r w:rsidR="0037766D">
          <w:rPr>
            <w:noProof/>
            <w:webHidden/>
          </w:rPr>
          <w:t>36</w:t>
        </w:r>
        <w:r w:rsidR="00921BDE">
          <w:rPr>
            <w:noProof/>
            <w:webHidden/>
          </w:rPr>
          <w:fldChar w:fldCharType="end"/>
        </w:r>
      </w:hyperlink>
    </w:p>
    <w:p w:rsidR="00921BDE" w:rsidRDefault="00C47F79">
      <w:pPr>
        <w:pStyle w:val="TOC2"/>
        <w:rPr>
          <w:rFonts w:asciiTheme="minorHAnsi" w:hAnsiTheme="minorHAnsi"/>
          <w:noProof/>
          <w:sz w:val="22"/>
          <w:szCs w:val="22"/>
        </w:rPr>
      </w:pPr>
      <w:hyperlink w:anchor="_Toc411945275" w:history="1">
        <w:r w:rsidR="00921BDE" w:rsidRPr="00F3489A">
          <w:rPr>
            <w:rStyle w:val="Hyperlink"/>
            <w:noProof/>
          </w:rPr>
          <w:t>Provision of commercial-in-confidence material to the Senate</w:t>
        </w:r>
        <w:r w:rsidR="00921BDE">
          <w:rPr>
            <w:noProof/>
            <w:webHidden/>
          </w:rPr>
          <w:tab/>
        </w:r>
        <w:r w:rsidR="00921BDE">
          <w:rPr>
            <w:noProof/>
            <w:webHidden/>
          </w:rPr>
          <w:fldChar w:fldCharType="begin"/>
        </w:r>
        <w:r w:rsidR="00921BDE">
          <w:rPr>
            <w:noProof/>
            <w:webHidden/>
          </w:rPr>
          <w:instrText xml:space="preserve"> PAGEREF _Toc411945275 \h </w:instrText>
        </w:r>
        <w:r w:rsidR="00921BDE">
          <w:rPr>
            <w:noProof/>
            <w:webHidden/>
          </w:rPr>
        </w:r>
        <w:r w:rsidR="00921BDE">
          <w:rPr>
            <w:noProof/>
            <w:webHidden/>
          </w:rPr>
          <w:fldChar w:fldCharType="separate"/>
        </w:r>
        <w:r w:rsidR="0037766D">
          <w:rPr>
            <w:noProof/>
            <w:webHidden/>
          </w:rPr>
          <w:t>36</w:t>
        </w:r>
        <w:r w:rsidR="00921BDE">
          <w:rPr>
            <w:noProof/>
            <w:webHidden/>
          </w:rPr>
          <w:fldChar w:fldCharType="end"/>
        </w:r>
      </w:hyperlink>
    </w:p>
    <w:p w:rsidR="00B23FB0" w:rsidRPr="0070650D" w:rsidRDefault="001E5336" w:rsidP="0070650D">
      <w:pPr>
        <w:pStyle w:val="TOC1"/>
      </w:pPr>
      <w:r>
        <w:fldChar w:fldCharType="end"/>
      </w:r>
    </w:p>
    <w:p w:rsidR="00CB6D6D" w:rsidRPr="0070650D" w:rsidRDefault="00CB6D6D" w:rsidP="00B23FB0">
      <w:pPr>
        <w:rPr>
          <w:rFonts w:ascii="Times New Roman" w:hAnsi="Times New Roman" w:cs="Times New Roman"/>
        </w:rPr>
        <w:sectPr w:rsidR="00CB6D6D" w:rsidRPr="0070650D" w:rsidSect="0070650D">
          <w:pgSz w:w="11906" w:h="16838"/>
          <w:pgMar w:top="1276" w:right="1440" w:bottom="1440" w:left="1440" w:header="708" w:footer="708" w:gutter="0"/>
          <w:pgNumType w:start="1"/>
          <w:cols w:space="708"/>
          <w:docGrid w:linePitch="360"/>
        </w:sectPr>
      </w:pPr>
    </w:p>
    <w:p w:rsidR="00DF3247" w:rsidRPr="0072790F" w:rsidRDefault="00DF3247" w:rsidP="006F7500">
      <w:pPr>
        <w:pStyle w:val="Heading1-Guidelines"/>
      </w:pPr>
      <w:bookmarkStart w:id="1" w:name="_Toc411945215"/>
      <w:r w:rsidRPr="0072790F">
        <w:lastRenderedPageBreak/>
        <w:t>INTRODUCTION</w:t>
      </w:r>
      <w:bookmarkEnd w:id="1"/>
    </w:p>
    <w:p w:rsidR="00DF3247" w:rsidRPr="006532BB" w:rsidRDefault="00DF3247" w:rsidP="006F7500">
      <w:pPr>
        <w:pStyle w:val="Heading2-Guidelines"/>
      </w:pPr>
      <w:bookmarkStart w:id="2" w:name="_Toc411945216"/>
      <w:r w:rsidRPr="006532BB">
        <w:t xml:space="preserve">Application and scope of the </w:t>
      </w:r>
      <w:r w:rsidRPr="006532BB">
        <w:rPr>
          <w:i/>
        </w:rPr>
        <w:t>Guidelines</w:t>
      </w:r>
      <w:bookmarkEnd w:id="2"/>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w:t>
      </w:r>
      <w:r w:rsidRPr="0070650D">
        <w:rPr>
          <w:rFonts w:ascii="Times New Roman" w:hAnsi="Times New Roman"/>
          <w:i/>
        </w:rPr>
        <w:t>Guidelines</w:t>
      </w:r>
      <w:r w:rsidRPr="0070650D">
        <w:rPr>
          <w:rFonts w:ascii="Times New Roman" w:hAnsi="Times New Roman"/>
        </w:rPr>
        <w:t xml:space="preserve"> are designed to assist departmental and agency officials, statutory office holders and the staff of statutory authorities in their dealings </w:t>
      </w:r>
      <w:r w:rsidR="00B80378" w:rsidRPr="0070650D">
        <w:rPr>
          <w:rFonts w:ascii="Times New Roman" w:hAnsi="Times New Roman"/>
        </w:rPr>
        <w:t>with the parliament. The term ‘</w:t>
      </w:r>
      <w:r w:rsidRPr="0070650D">
        <w:rPr>
          <w:rFonts w:ascii="Times New Roman" w:hAnsi="Times New Roman"/>
        </w:rPr>
        <w:t>official</w:t>
      </w:r>
      <w:r w:rsidR="00B80378" w:rsidRPr="0070650D">
        <w:rPr>
          <w:rFonts w:ascii="Times New Roman" w:hAnsi="Times New Roman"/>
        </w:rPr>
        <w:t>’</w:t>
      </w:r>
      <w:r w:rsidRPr="0070650D">
        <w:rPr>
          <w:rFonts w:ascii="Times New Roman" w:hAnsi="Times New Roman"/>
        </w:rPr>
        <w:t xml:space="preserve"> is used throughout the </w:t>
      </w:r>
      <w:r w:rsidRPr="0070650D">
        <w:rPr>
          <w:rFonts w:ascii="Times New Roman" w:hAnsi="Times New Roman"/>
          <w:i/>
        </w:rPr>
        <w:t>Guidelines</w:t>
      </w:r>
      <w:r w:rsidRPr="0070650D">
        <w:rPr>
          <w:rFonts w:ascii="Times New Roman" w:hAnsi="Times New Roman"/>
        </w:rPr>
        <w:t xml:space="preserve">; it includes all persons employed by the Commonwealth </w:t>
      </w:r>
      <w:r w:rsidR="00B80378" w:rsidRPr="0070650D">
        <w:rPr>
          <w:rFonts w:ascii="Times New Roman" w:hAnsi="Times New Roman"/>
        </w:rPr>
        <w:t xml:space="preserve">who are </w:t>
      </w:r>
      <w:r w:rsidRPr="0070650D">
        <w:rPr>
          <w:rFonts w:ascii="Times New Roman" w:hAnsi="Times New Roman"/>
        </w:rPr>
        <w:t xml:space="preserve">undertaking duties within a Commonwealth department or agency (whether employed under the </w:t>
      </w:r>
      <w:r w:rsidRPr="0070650D">
        <w:rPr>
          <w:rFonts w:ascii="Times New Roman" w:hAnsi="Times New Roman"/>
          <w:i/>
        </w:rPr>
        <w:t>Public Service Act 1999</w:t>
      </w:r>
      <w:r w:rsidRPr="0070650D">
        <w:rPr>
          <w:rFonts w:ascii="Times New Roman" w:hAnsi="Times New Roman"/>
        </w:rPr>
        <w:t xml:space="preserve"> or other legislation) and those in government business enterprises, corporations and companies. It is recognised, however, that the role and nature of some statutory office holders and their staff will require the selective application of these </w:t>
      </w:r>
      <w:r w:rsidRPr="0070650D">
        <w:rPr>
          <w:rFonts w:ascii="Times New Roman" w:hAnsi="Times New Roman"/>
          <w:i/>
        </w:rPr>
        <w:t>Guidelines</w:t>
      </w:r>
      <w:r w:rsidR="00A35A4B" w:rsidRPr="0070650D">
        <w:rPr>
          <w:rFonts w:ascii="Times New Roman" w:hAnsi="Times New Roman"/>
        </w:rPr>
        <w:t xml:space="preserve">, depending on </w:t>
      </w:r>
      <w:r w:rsidR="00316CDE" w:rsidRPr="0070650D">
        <w:rPr>
          <w:rFonts w:ascii="Times New Roman" w:hAnsi="Times New Roman"/>
        </w:rPr>
        <w:t>the</w:t>
      </w:r>
      <w:r w:rsidR="000F1834" w:rsidRPr="0070650D">
        <w:rPr>
          <w:rFonts w:ascii="Times New Roman" w:hAnsi="Times New Roman"/>
        </w:rPr>
        <w:t xml:space="preserve"> individual office holder’s</w:t>
      </w:r>
      <w:r w:rsidR="00316CDE" w:rsidRPr="0070650D">
        <w:rPr>
          <w:rFonts w:ascii="Times New Roman" w:hAnsi="Times New Roman"/>
        </w:rPr>
        <w:t xml:space="preserve"> </w:t>
      </w:r>
      <w:r w:rsidR="00A35A4B" w:rsidRPr="0070650D">
        <w:rPr>
          <w:rFonts w:ascii="Times New Roman" w:hAnsi="Times New Roman"/>
        </w:rPr>
        <w:t xml:space="preserve">particular statutory functions and responsibilities </w:t>
      </w:r>
      <w:r w:rsidRPr="0070650D">
        <w:rPr>
          <w:rFonts w:ascii="Times New Roman" w:hAnsi="Times New Roman"/>
        </w:rPr>
        <w:t xml:space="preserve">(see </w:t>
      </w:r>
      <w:hyperlink w:anchor="paragraph_2_9" w:history="1">
        <w:r w:rsidR="00364D23">
          <w:rPr>
            <w:rStyle w:val="Hyperlink"/>
            <w:rFonts w:ascii="Times New Roman" w:hAnsi="Times New Roman"/>
          </w:rPr>
          <w:t>section 2.9</w:t>
        </w:r>
      </w:hyperlink>
      <w:r w:rsidR="00C207A1"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Contractors and consultants to departments and agencies and other individuals who are invited to give evidence to a parliamentary committee will also find the</w:t>
      </w:r>
      <w:r w:rsidR="00BA4296" w:rsidRPr="0070650D">
        <w:rPr>
          <w:rFonts w:ascii="Times New Roman" w:hAnsi="Times New Roman"/>
        </w:rPr>
        <w:t>se</w:t>
      </w:r>
      <w:r w:rsidRPr="0070650D">
        <w:rPr>
          <w:rFonts w:ascii="Times New Roman" w:hAnsi="Times New Roman"/>
        </w:rPr>
        <w:t xml:space="preserve"> </w:t>
      </w:r>
      <w:r w:rsidRPr="0070650D">
        <w:rPr>
          <w:rFonts w:ascii="Times New Roman" w:hAnsi="Times New Roman"/>
          <w:i/>
        </w:rPr>
        <w:t>Guidelines</w:t>
      </w:r>
      <w:r w:rsidRPr="0070650D">
        <w:rPr>
          <w:rFonts w:ascii="Times New Roman" w:hAnsi="Times New Roman"/>
        </w:rPr>
        <w:t xml:space="preserve"> useful.</w:t>
      </w:r>
    </w:p>
    <w:p w:rsidR="00EB70E0" w:rsidRPr="0070650D" w:rsidRDefault="00EB70E0" w:rsidP="00914EE5">
      <w:pPr>
        <w:pStyle w:val="Para"/>
        <w:numPr>
          <w:ilvl w:val="2"/>
          <w:numId w:val="2"/>
        </w:numPr>
        <w:ind w:left="0" w:firstLine="0"/>
        <w:rPr>
          <w:rFonts w:ascii="Times New Roman" w:hAnsi="Times New Roman"/>
        </w:rPr>
      </w:pPr>
      <w:r w:rsidRPr="0070650D">
        <w:rPr>
          <w:rFonts w:ascii="Times New Roman" w:hAnsi="Times New Roman"/>
        </w:rPr>
        <w:t xml:space="preserve">While the </w:t>
      </w:r>
      <w:r w:rsidRPr="0070650D">
        <w:rPr>
          <w:rFonts w:ascii="Times New Roman" w:hAnsi="Times New Roman"/>
          <w:i/>
        </w:rPr>
        <w:t>Guidelines</w:t>
      </w:r>
      <w:r w:rsidRPr="0070650D">
        <w:rPr>
          <w:rFonts w:ascii="Times New Roman" w:hAnsi="Times New Roman"/>
        </w:rPr>
        <w:t xml:space="preserve"> apply primarily to the preparation of submissions and the giving of oral evidence, parts 7 to 11 cover certain other matters related to the parliament. The </w:t>
      </w:r>
      <w:r w:rsidRPr="0070650D">
        <w:rPr>
          <w:rFonts w:ascii="Times New Roman" w:hAnsi="Times New Roman"/>
          <w:i/>
        </w:rPr>
        <w:t>Guidelines</w:t>
      </w:r>
      <w:r w:rsidRPr="0070650D">
        <w:rPr>
          <w:rFonts w:ascii="Times New Roman" w:hAnsi="Times New Roman"/>
        </w:rPr>
        <w:t xml:space="preserve"> should also generally apply to submissions to and appearances before other public inquiries, such as </w:t>
      </w:r>
      <w:r w:rsidR="00567713" w:rsidRPr="0070650D">
        <w:rPr>
          <w:rFonts w:ascii="Times New Roman" w:hAnsi="Times New Roman"/>
        </w:rPr>
        <w:t>r</w:t>
      </w:r>
      <w:r w:rsidRPr="0070650D">
        <w:rPr>
          <w:rFonts w:ascii="Times New Roman" w:hAnsi="Times New Roman"/>
        </w:rPr>
        <w:t xml:space="preserve">oyal </w:t>
      </w:r>
      <w:r w:rsidR="00567713" w:rsidRPr="0070650D">
        <w:rPr>
          <w:rFonts w:ascii="Times New Roman" w:hAnsi="Times New Roman"/>
        </w:rPr>
        <w:t>c</w:t>
      </w:r>
      <w:r w:rsidRPr="0070650D">
        <w:rPr>
          <w:rFonts w:ascii="Times New Roman" w:hAnsi="Times New Roman"/>
        </w:rPr>
        <w:t xml:space="preserve">ommissions, and to the preparation and presentation of speeches by officials in their official capacity (for further information on </w:t>
      </w:r>
      <w:r w:rsidR="00735032" w:rsidRPr="0070650D">
        <w:rPr>
          <w:rFonts w:ascii="Times New Roman" w:hAnsi="Times New Roman"/>
        </w:rPr>
        <w:t>the involvement of APS employees in public information initiatives</w:t>
      </w:r>
      <w:r w:rsidRPr="0070650D">
        <w:rPr>
          <w:rFonts w:ascii="Times New Roman" w:hAnsi="Times New Roman"/>
        </w:rPr>
        <w:t xml:space="preserve">, see </w:t>
      </w:r>
      <w:r w:rsidR="00735032" w:rsidRPr="0070650D">
        <w:rPr>
          <w:rFonts w:ascii="Times New Roman" w:hAnsi="Times New Roman"/>
          <w:i/>
        </w:rPr>
        <w:t>APS Values a</w:t>
      </w:r>
      <w:r w:rsidR="000A7270">
        <w:rPr>
          <w:rFonts w:ascii="Times New Roman" w:hAnsi="Times New Roman"/>
          <w:i/>
        </w:rPr>
        <w:t>nd Code of Conduct in Practice:</w:t>
      </w:r>
      <w:r w:rsidR="00735032" w:rsidRPr="0070650D">
        <w:rPr>
          <w:rFonts w:ascii="Times New Roman" w:hAnsi="Times New Roman"/>
          <w:i/>
        </w:rPr>
        <w:t xml:space="preserve"> a guide to official conduct for APS employees and agency heads</w:t>
      </w:r>
      <w:r w:rsidR="00735032" w:rsidRPr="0070650D">
        <w:rPr>
          <w:rFonts w:ascii="Times New Roman" w:hAnsi="Times New Roman"/>
        </w:rPr>
        <w:t xml:space="preserve"> (section 1: Relationship with the Government and the Parliament), published by the Austra</w:t>
      </w:r>
      <w:r w:rsidR="000A7270">
        <w:rPr>
          <w:rFonts w:ascii="Times New Roman" w:hAnsi="Times New Roman"/>
        </w:rPr>
        <w:t>lian Public Service Commission.</w:t>
      </w:r>
    </w:p>
    <w:p w:rsidR="00EB70E0" w:rsidRPr="0070650D" w:rsidRDefault="00EB70E0" w:rsidP="00EB70E0">
      <w:pPr>
        <w:autoSpaceDE w:val="0"/>
        <w:autoSpaceDN w:val="0"/>
        <w:adjustRightInd w:val="0"/>
        <w:spacing w:after="0" w:line="240" w:lineRule="auto"/>
        <w:rPr>
          <w:rFonts w:ascii="Times New Roman" w:hAnsi="Times New Roman" w:cs="Times New Roman"/>
          <w:sz w:val="24"/>
          <w:szCs w:val="24"/>
        </w:rPr>
      </w:pPr>
    </w:p>
    <w:p w:rsidR="00DF3247" w:rsidRPr="0070650D" w:rsidRDefault="00B80378" w:rsidP="00593856">
      <w:pPr>
        <w:pStyle w:val="Heading2-Guidelines"/>
        <w:ind w:left="709" w:hanging="709"/>
      </w:pPr>
      <w:bookmarkStart w:id="3" w:name="_Toc411945217"/>
      <w:r w:rsidRPr="0070650D">
        <w:t>Powers of the p</w:t>
      </w:r>
      <w:r w:rsidR="00DF3247" w:rsidRPr="0070650D">
        <w:t>arliament</w:t>
      </w:r>
      <w:bookmarkEnd w:id="3"/>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There are obligations and protections that govern anyone who volunteers or is required to provide information to the </w:t>
      </w:r>
      <w:r w:rsidR="00B80378" w:rsidRPr="0070650D">
        <w:rPr>
          <w:rFonts w:ascii="Times New Roman" w:hAnsi="Times New Roman"/>
        </w:rPr>
        <w:t>p</w:t>
      </w:r>
      <w:r w:rsidRPr="0070650D">
        <w:rPr>
          <w:rFonts w:ascii="Times New Roman" w:hAnsi="Times New Roman"/>
        </w:rPr>
        <w:t xml:space="preserve">arliament. These obligations and protections flow primarily from the Constitution and the </w:t>
      </w:r>
      <w:r w:rsidRPr="0070650D">
        <w:rPr>
          <w:rFonts w:ascii="Times New Roman" w:hAnsi="Times New Roman"/>
          <w:i/>
        </w:rPr>
        <w:t>Parliamentary Privileges Act 1987</w:t>
      </w:r>
      <w:r w:rsidRPr="0070650D">
        <w:rPr>
          <w:rFonts w:ascii="Times New Roman" w:hAnsi="Times New Roman"/>
        </w:rPr>
        <w:t xml:space="preserve">, supplemented by privilege resolutions adopted by both the Senate and the House of Representatives and by the Standing Orders of both </w:t>
      </w:r>
      <w:r w:rsidR="00B80378" w:rsidRPr="0070650D">
        <w:rPr>
          <w:rFonts w:ascii="Times New Roman" w:hAnsi="Times New Roman"/>
        </w:rPr>
        <w:t>h</w:t>
      </w:r>
      <w:r w:rsidRPr="0070650D">
        <w:rPr>
          <w:rFonts w:ascii="Times New Roman" w:hAnsi="Times New Roman"/>
        </w:rPr>
        <w:t xml:space="preserve">ouses. </w:t>
      </w:r>
      <w:r w:rsidR="00A35A4B" w:rsidRPr="0070650D">
        <w:rPr>
          <w:rFonts w:ascii="Times New Roman" w:hAnsi="Times New Roman"/>
        </w:rPr>
        <w:t>While very rarely called upon, t</w:t>
      </w:r>
      <w:r w:rsidRPr="0070650D">
        <w:rPr>
          <w:rFonts w:ascii="Times New Roman" w:hAnsi="Times New Roman"/>
        </w:rPr>
        <w:t xml:space="preserve">he </w:t>
      </w:r>
      <w:r w:rsidR="00B80378" w:rsidRPr="0070650D">
        <w:rPr>
          <w:rFonts w:ascii="Times New Roman" w:hAnsi="Times New Roman"/>
        </w:rPr>
        <w:t>p</w:t>
      </w:r>
      <w:r w:rsidRPr="0070650D">
        <w:rPr>
          <w:rFonts w:ascii="Times New Roman" w:hAnsi="Times New Roman"/>
        </w:rPr>
        <w:t>arliament has the power to impose penalties f</w:t>
      </w:r>
      <w:r w:rsidR="00B91013" w:rsidRPr="0070650D">
        <w:rPr>
          <w:rFonts w:ascii="Times New Roman" w:hAnsi="Times New Roman"/>
        </w:rPr>
        <w:t xml:space="preserve">or contempt (see </w:t>
      </w:r>
      <w:hyperlink w:anchor="sections_5_1_and_5_2" w:history="1">
        <w:r w:rsidR="00B91013" w:rsidRPr="000111CA">
          <w:rPr>
            <w:rStyle w:val="Hyperlink"/>
            <w:rFonts w:ascii="Times New Roman" w:hAnsi="Times New Roman"/>
          </w:rPr>
          <w:t xml:space="preserve">sections 5.1 and </w:t>
        </w:r>
        <w:r w:rsidRPr="000111CA">
          <w:rPr>
            <w:rStyle w:val="Hyperlink"/>
            <w:rFonts w:ascii="Times New Roman" w:hAnsi="Times New Roman"/>
          </w:rPr>
          <w:t>5.</w:t>
        </w:r>
        <w:r w:rsidR="00B91013" w:rsidRPr="000111CA">
          <w:rPr>
            <w:rStyle w:val="Hyperlink"/>
            <w:rFonts w:ascii="Times New Roman" w:hAnsi="Times New Roman"/>
          </w:rPr>
          <w:t>2</w:t>
        </w:r>
      </w:hyperlink>
      <w:r w:rsidRPr="0070650D">
        <w:rPr>
          <w:rFonts w:ascii="Times New Roman" w:hAnsi="Times New Roman"/>
        </w:rPr>
        <w:t xml:space="preserve"> on </w:t>
      </w:r>
      <w:r w:rsidRPr="000111CA">
        <w:rPr>
          <w:rFonts w:ascii="Times New Roman" w:hAnsi="Times New Roman"/>
        </w:rPr>
        <w:t>parliamentary privilege</w:t>
      </w:r>
      <w:r w:rsidRPr="0070650D">
        <w:rPr>
          <w:rFonts w:ascii="Times New Roman" w:hAnsi="Times New Roman"/>
        </w:rPr>
        <w:t xml:space="preserve"> and </w:t>
      </w:r>
      <w:r w:rsidRPr="000111CA">
        <w:rPr>
          <w:rFonts w:ascii="Times New Roman" w:hAnsi="Times New Roman"/>
        </w:rPr>
        <w:t>contempt of parliament</w:t>
      </w:r>
      <w:r w:rsidR="00B91013" w:rsidRPr="0070650D">
        <w:rPr>
          <w:rFonts w:ascii="Times New Roman" w:hAnsi="Times New Roman"/>
        </w:rPr>
        <w:t xml:space="preserve"> below</w:t>
      </w:r>
      <w:r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w:t>
      </w:r>
      <w:r w:rsidRPr="0070650D">
        <w:rPr>
          <w:rFonts w:ascii="Times New Roman" w:hAnsi="Times New Roman"/>
          <w:i/>
        </w:rPr>
        <w:t>Guidelines</w:t>
      </w:r>
      <w:r w:rsidRPr="0070650D">
        <w:rPr>
          <w:rFonts w:ascii="Times New Roman" w:hAnsi="Times New Roman"/>
        </w:rPr>
        <w:t xml:space="preserve"> detail obligations and protections, providing references a</w:t>
      </w:r>
      <w:r w:rsidR="000A7270">
        <w:rPr>
          <w:rFonts w:ascii="Times New Roman" w:hAnsi="Times New Roman"/>
        </w:rPr>
        <w:t>nd links to primary documents.</w:t>
      </w:r>
    </w:p>
    <w:p w:rsidR="00BE2B8E" w:rsidRPr="0070650D" w:rsidRDefault="00BE2B8E">
      <w:pPr>
        <w:rPr>
          <w:rFonts w:ascii="Times New Roman" w:hAnsi="Times New Roman" w:cs="Times New Roman"/>
          <w:b/>
          <w:sz w:val="24"/>
          <w:szCs w:val="24"/>
        </w:rPr>
      </w:pPr>
      <w:bookmarkStart w:id="4" w:name="_Toc514761965"/>
      <w:r w:rsidRPr="0070650D">
        <w:rPr>
          <w:rFonts w:ascii="Times New Roman" w:hAnsi="Times New Roman" w:cs="Times New Roman"/>
        </w:rPr>
        <w:br w:type="page"/>
      </w:r>
    </w:p>
    <w:p w:rsidR="00DF3247" w:rsidRPr="0070650D" w:rsidRDefault="00DF3247" w:rsidP="00593856">
      <w:pPr>
        <w:pStyle w:val="Heading2-Guidelines"/>
        <w:ind w:left="709" w:hanging="709"/>
      </w:pPr>
      <w:bookmarkStart w:id="5" w:name="_Toc411945218"/>
      <w:r w:rsidRPr="0070650D">
        <w:lastRenderedPageBreak/>
        <w:t>Accountability</w:t>
      </w:r>
      <w:bookmarkEnd w:id="4"/>
      <w:bookmarkEnd w:id="5"/>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 fundamental element of Australia’s system of parliamentary government is the accountability of the executive government to the </w:t>
      </w:r>
      <w:r w:rsidR="00B80378" w:rsidRPr="0070650D">
        <w:rPr>
          <w:rFonts w:ascii="Times New Roman" w:hAnsi="Times New Roman"/>
        </w:rPr>
        <w:t>p</w:t>
      </w:r>
      <w:r w:rsidRPr="0070650D">
        <w:rPr>
          <w:rFonts w:ascii="Times New Roman" w:hAnsi="Times New Roman"/>
        </w:rPr>
        <w:t xml:space="preserve">arliament. Ministers are accountable to the </w:t>
      </w:r>
      <w:r w:rsidR="00B80378" w:rsidRPr="0070650D">
        <w:rPr>
          <w:rFonts w:ascii="Times New Roman" w:hAnsi="Times New Roman"/>
        </w:rPr>
        <w:t>p</w:t>
      </w:r>
      <w:r w:rsidRPr="0070650D">
        <w:rPr>
          <w:rFonts w:ascii="Times New Roman" w:hAnsi="Times New Roman"/>
        </w:rPr>
        <w:t>arliament for the exercise of their ministerial authority and are responsible for the public advocacy and defence of government policy. Officials are accountable to ministers for the administration of government policy and program</w:t>
      </w:r>
      <w:r w:rsidR="0088361E" w:rsidRPr="0070650D">
        <w:rPr>
          <w:rFonts w:ascii="Times New Roman" w:hAnsi="Times New Roman"/>
        </w:rPr>
        <w:t>me</w:t>
      </w:r>
      <w:r w:rsidRPr="0070650D">
        <w:rPr>
          <w:rFonts w:ascii="Times New Roman" w:hAnsi="Times New Roman"/>
        </w:rPr>
        <w:t xml:space="preserve">s. Officials’ accountability regularly takes the form of a requirement for them to provide full and accurate information to the </w:t>
      </w:r>
      <w:r w:rsidR="00B80378" w:rsidRPr="0070650D">
        <w:rPr>
          <w:rFonts w:ascii="Times New Roman" w:hAnsi="Times New Roman"/>
        </w:rPr>
        <w:t>p</w:t>
      </w:r>
      <w:r w:rsidRPr="0070650D">
        <w:rPr>
          <w:rFonts w:ascii="Times New Roman" w:hAnsi="Times New Roman"/>
        </w:rPr>
        <w:t>arliament about the factual and technical background to policies and their administration.</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most common ways that officials will be required to answer directly to the </w:t>
      </w:r>
      <w:r w:rsidR="00B80378" w:rsidRPr="0070650D">
        <w:rPr>
          <w:rFonts w:ascii="Times New Roman" w:hAnsi="Times New Roman"/>
        </w:rPr>
        <w:t>p</w:t>
      </w:r>
      <w:r w:rsidRPr="0070650D">
        <w:rPr>
          <w:rFonts w:ascii="Times New Roman" w:hAnsi="Times New Roman"/>
        </w:rPr>
        <w:t>arliament is through submissions to and appearances before committees. They may also be required to support ministers’ accountability by, for example, drafting answers to parliamentary questions, advising a minister during the debate o</w:t>
      </w:r>
      <w:r w:rsidR="00B80378" w:rsidRPr="0070650D">
        <w:rPr>
          <w:rFonts w:ascii="Times New Roman" w:hAnsi="Times New Roman"/>
        </w:rPr>
        <w:t>n</w:t>
      </w:r>
      <w:r w:rsidRPr="0070650D">
        <w:rPr>
          <w:rFonts w:ascii="Times New Roman" w:hAnsi="Times New Roman"/>
        </w:rPr>
        <w:t xml:space="preserve"> legislation in the </w:t>
      </w:r>
      <w:r w:rsidR="00B80378" w:rsidRPr="0070650D">
        <w:rPr>
          <w:rFonts w:ascii="Times New Roman" w:hAnsi="Times New Roman"/>
        </w:rPr>
        <w:t>p</w:t>
      </w:r>
      <w:r w:rsidRPr="0070650D">
        <w:rPr>
          <w:rFonts w:ascii="Times New Roman" w:hAnsi="Times New Roman"/>
        </w:rPr>
        <w:t xml:space="preserve">arliament or assisting a minister in responding to an order by one of the </w:t>
      </w:r>
      <w:r w:rsidR="00B80378" w:rsidRPr="0070650D">
        <w:rPr>
          <w:rFonts w:ascii="Times New Roman" w:hAnsi="Times New Roman"/>
        </w:rPr>
        <w:t>h</w:t>
      </w:r>
      <w:r w:rsidRPr="0070650D">
        <w:rPr>
          <w:rFonts w:ascii="Times New Roman" w:hAnsi="Times New Roman"/>
        </w:rPr>
        <w:t>ouses to produce documents.</w:t>
      </w:r>
    </w:p>
    <w:p w:rsidR="00DF3247" w:rsidRPr="0070650D" w:rsidRDefault="00DF3247" w:rsidP="00914EE5">
      <w:pPr>
        <w:pStyle w:val="Para"/>
        <w:numPr>
          <w:ilvl w:val="2"/>
          <w:numId w:val="2"/>
        </w:numPr>
        <w:ind w:left="0" w:firstLine="0"/>
        <w:rPr>
          <w:rFonts w:ascii="Times New Roman" w:hAnsi="Times New Roman"/>
        </w:rPr>
      </w:pPr>
      <w:bookmarkStart w:id="6" w:name="paragraph_1_3_3"/>
      <w:r w:rsidRPr="0070650D">
        <w:rPr>
          <w:rFonts w:ascii="Times New Roman" w:hAnsi="Times New Roman"/>
        </w:rPr>
        <w:t>The</w:t>
      </w:r>
      <w:bookmarkEnd w:id="6"/>
      <w:r w:rsidRPr="0070650D">
        <w:rPr>
          <w:rFonts w:ascii="Times New Roman" w:hAnsi="Times New Roman"/>
        </w:rPr>
        <w:t xml:space="preserve"> Guidelines are intended to assist in the freest possible flow of information to the </w:t>
      </w:r>
      <w:r w:rsidR="00B80378" w:rsidRPr="0070650D">
        <w:rPr>
          <w:rFonts w:ascii="Times New Roman" w:hAnsi="Times New Roman"/>
        </w:rPr>
        <w:t>p</w:t>
      </w:r>
      <w:r w:rsidRPr="0070650D">
        <w:rPr>
          <w:rFonts w:ascii="Times New Roman" w:hAnsi="Times New Roman"/>
        </w:rPr>
        <w:t>arliament.</w:t>
      </w:r>
    </w:p>
    <w:p w:rsidR="00DF3247" w:rsidRPr="0070650D" w:rsidRDefault="00DF3247" w:rsidP="00593856">
      <w:pPr>
        <w:pStyle w:val="Heading2-Guidelines"/>
        <w:ind w:left="709" w:hanging="709"/>
      </w:pPr>
      <w:bookmarkStart w:id="7" w:name="_Toc411945219"/>
      <w:r w:rsidRPr="0070650D">
        <w:t>Types and powers of committees</w:t>
      </w:r>
      <w:bookmarkEnd w:id="7"/>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Parliamentary committees may be established by the Senate, the House of Representatives</w:t>
      </w:r>
      <w:r w:rsidR="00A35A4B" w:rsidRPr="0070650D">
        <w:rPr>
          <w:rFonts w:ascii="Times New Roman" w:hAnsi="Times New Roman"/>
        </w:rPr>
        <w:t>,</w:t>
      </w:r>
      <w:r w:rsidRPr="0070650D">
        <w:rPr>
          <w:rFonts w:ascii="Times New Roman" w:hAnsi="Times New Roman"/>
        </w:rPr>
        <w:t xml:space="preserve"> jointly by the two </w:t>
      </w:r>
      <w:r w:rsidR="00B80378" w:rsidRPr="0070650D">
        <w:rPr>
          <w:rFonts w:ascii="Times New Roman" w:hAnsi="Times New Roman"/>
        </w:rPr>
        <w:t>h</w:t>
      </w:r>
      <w:r w:rsidRPr="0070650D">
        <w:rPr>
          <w:rFonts w:ascii="Times New Roman" w:hAnsi="Times New Roman"/>
        </w:rPr>
        <w:t>ouses</w:t>
      </w:r>
      <w:r w:rsidR="00A35A4B" w:rsidRPr="0070650D">
        <w:rPr>
          <w:rFonts w:ascii="Times New Roman" w:hAnsi="Times New Roman"/>
        </w:rPr>
        <w:t xml:space="preserve"> or by legislation</w:t>
      </w:r>
      <w:r w:rsidRPr="0070650D">
        <w:rPr>
          <w:rFonts w:ascii="Times New Roman" w:hAnsi="Times New Roman"/>
        </w:rPr>
        <w:t>. They have either an ongoing role (statutory and standing committees) or are established for a specifi</w:t>
      </w:r>
      <w:r w:rsidR="00987294">
        <w:rPr>
          <w:rFonts w:ascii="Times New Roman" w:hAnsi="Times New Roman"/>
        </w:rPr>
        <w:t>c purpose (select committees).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Appearance as a witness before a Senate legislation committee conducting hearings into the Appropriation Bills (i.e. Senate estimates hearings) is the most common situation in which officials will appear bef</w:t>
      </w:r>
      <w:r w:rsidR="00987294">
        <w:rPr>
          <w:rFonts w:ascii="Times New Roman" w:hAnsi="Times New Roman"/>
        </w:rPr>
        <w:t>ore a parliamentary committee.</w:t>
      </w:r>
    </w:p>
    <w:p w:rsidR="00DF3247" w:rsidRPr="0070650D" w:rsidRDefault="00DF3247" w:rsidP="00914EE5">
      <w:pPr>
        <w:pStyle w:val="Para"/>
        <w:numPr>
          <w:ilvl w:val="2"/>
          <w:numId w:val="2"/>
        </w:numPr>
        <w:ind w:left="0" w:firstLine="0"/>
        <w:rPr>
          <w:rFonts w:ascii="Times New Roman" w:hAnsi="Times New Roman"/>
        </w:rPr>
      </w:pPr>
      <w:bookmarkStart w:id="8" w:name="_Ref498936581"/>
      <w:r w:rsidRPr="0070650D">
        <w:rPr>
          <w:rFonts w:ascii="Times New Roman" w:hAnsi="Times New Roman"/>
        </w:rPr>
        <w:t xml:space="preserve">The </w:t>
      </w:r>
      <w:r w:rsidR="00A35A4B" w:rsidRPr="0070650D">
        <w:rPr>
          <w:rFonts w:ascii="Times New Roman" w:hAnsi="Times New Roman"/>
        </w:rPr>
        <w:t xml:space="preserve">functions and </w:t>
      </w:r>
      <w:r w:rsidRPr="0070650D">
        <w:rPr>
          <w:rFonts w:ascii="Times New Roman" w:hAnsi="Times New Roman"/>
        </w:rPr>
        <w:t xml:space="preserve">powers of parliamentary committees derive from enabling statutes, resolutions or the standing orders of the </w:t>
      </w:r>
      <w:r w:rsidR="00B80378" w:rsidRPr="0070650D">
        <w:rPr>
          <w:rFonts w:ascii="Times New Roman" w:hAnsi="Times New Roman"/>
        </w:rPr>
        <w:t>h</w:t>
      </w:r>
      <w:r w:rsidRPr="0070650D">
        <w:rPr>
          <w:rFonts w:ascii="Times New Roman" w:hAnsi="Times New Roman"/>
        </w:rPr>
        <w:t xml:space="preserve">ouses. Committees </w:t>
      </w:r>
      <w:r w:rsidR="00B80378" w:rsidRPr="0070650D">
        <w:rPr>
          <w:rFonts w:ascii="Times New Roman" w:hAnsi="Times New Roman"/>
        </w:rPr>
        <w:t xml:space="preserve">are generally </w:t>
      </w:r>
      <w:r w:rsidR="00A35A4B" w:rsidRPr="0070650D">
        <w:rPr>
          <w:rFonts w:ascii="Times New Roman" w:hAnsi="Times New Roman"/>
        </w:rPr>
        <w:t xml:space="preserve">established and </w:t>
      </w:r>
      <w:r w:rsidR="00B80378" w:rsidRPr="0070650D">
        <w:rPr>
          <w:rFonts w:ascii="Times New Roman" w:hAnsi="Times New Roman"/>
        </w:rPr>
        <w:t>empowered, among</w:t>
      </w:r>
      <w:r w:rsidRPr="0070650D">
        <w:rPr>
          <w:rFonts w:ascii="Times New Roman" w:hAnsi="Times New Roman"/>
        </w:rPr>
        <w:t xml:space="preserve"> other things, to:</w:t>
      </w:r>
      <w:bookmarkEnd w:id="8"/>
    </w:p>
    <w:p w:rsidR="00C207A1" w:rsidRPr="0070650D" w:rsidRDefault="00C207A1" w:rsidP="0041576D">
      <w:pPr>
        <w:pStyle w:val="Para"/>
        <w:numPr>
          <w:ilvl w:val="0"/>
          <w:numId w:val="0"/>
        </w:numPr>
        <w:rPr>
          <w:rFonts w:ascii="Times New Roman" w:hAnsi="Times New Roman"/>
        </w:rPr>
      </w:pPr>
      <w:r w:rsidRPr="0070650D">
        <w:rPr>
          <w:rFonts w:ascii="Times New Roman" w:hAnsi="Times New Roman"/>
        </w:rPr>
        <w:t>(a)</w:t>
      </w:r>
      <w:r w:rsidRPr="0070650D">
        <w:rPr>
          <w:rFonts w:ascii="Times New Roman" w:hAnsi="Times New Roman"/>
        </w:rPr>
        <w:tab/>
      </w:r>
      <w:proofErr w:type="gramStart"/>
      <w:r w:rsidRPr="0070650D">
        <w:rPr>
          <w:rFonts w:ascii="Times New Roman" w:hAnsi="Times New Roman"/>
        </w:rPr>
        <w:t>seek</w:t>
      </w:r>
      <w:proofErr w:type="gramEnd"/>
      <w:r w:rsidRPr="0070650D">
        <w:rPr>
          <w:rFonts w:ascii="Times New Roman" w:hAnsi="Times New Roman"/>
        </w:rPr>
        <w:t xml:space="preserve"> submissions and documents and invi</w:t>
      </w:r>
      <w:r w:rsidR="00B80378" w:rsidRPr="0070650D">
        <w:rPr>
          <w:rFonts w:ascii="Times New Roman" w:hAnsi="Times New Roman"/>
        </w:rPr>
        <w:t>te persons to give evidence</w:t>
      </w:r>
      <w:r w:rsidR="00A35A4B" w:rsidRPr="0070650D">
        <w:rPr>
          <w:rFonts w:ascii="Times New Roman" w:hAnsi="Times New Roman"/>
        </w:rPr>
        <w:t xml:space="preserve"> in relation to matters under consideration</w:t>
      </w:r>
    </w:p>
    <w:p w:rsidR="00C207A1" w:rsidRPr="0070650D" w:rsidRDefault="00C207A1" w:rsidP="0041576D">
      <w:pPr>
        <w:pStyle w:val="Para"/>
        <w:numPr>
          <w:ilvl w:val="0"/>
          <w:numId w:val="0"/>
        </w:numPr>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Pr="0070650D">
        <w:rPr>
          <w:rFonts w:ascii="Times New Roman" w:hAnsi="Times New Roman"/>
        </w:rPr>
        <w:t>summon</w:t>
      </w:r>
      <w:proofErr w:type="gramEnd"/>
      <w:r w:rsidRPr="0070650D">
        <w:rPr>
          <w:rFonts w:ascii="Times New Roman" w:hAnsi="Times New Roman"/>
        </w:rPr>
        <w:t xml:space="preserve"> witnesses and requir</w:t>
      </w:r>
      <w:r w:rsidR="00A35A4B" w:rsidRPr="0070650D">
        <w:rPr>
          <w:rFonts w:ascii="Times New Roman" w:hAnsi="Times New Roman"/>
        </w:rPr>
        <w:t>e the production of documents in relation to those matters.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operations of joint statutory committees are governed by the relevant legislation (e.g. the </w:t>
      </w:r>
      <w:r w:rsidRPr="0070650D">
        <w:rPr>
          <w:rFonts w:ascii="Times New Roman" w:hAnsi="Times New Roman"/>
          <w:i/>
        </w:rPr>
        <w:t>Public Accounts and Audit Committee Act 1951</w:t>
      </w:r>
      <w:r w:rsidRPr="0070650D">
        <w:rPr>
          <w:rFonts w:ascii="Times New Roman" w:hAnsi="Times New Roman"/>
        </w:rPr>
        <w:t xml:space="preserve">, the </w:t>
      </w:r>
      <w:r w:rsidRPr="0070650D">
        <w:rPr>
          <w:rFonts w:ascii="Times New Roman" w:hAnsi="Times New Roman"/>
          <w:i/>
        </w:rPr>
        <w:t>Public Works Committee Act 1969</w:t>
      </w:r>
      <w:r w:rsidRPr="0070650D">
        <w:rPr>
          <w:rFonts w:ascii="Times New Roman" w:hAnsi="Times New Roman"/>
        </w:rPr>
        <w:t xml:space="preserve"> and the </w:t>
      </w:r>
      <w:r w:rsidRPr="0070650D">
        <w:rPr>
          <w:rFonts w:ascii="Times New Roman" w:hAnsi="Times New Roman"/>
          <w:i/>
        </w:rPr>
        <w:t>Australian Security Intelligence Organisation Act 1979</w:t>
      </w:r>
      <w:r w:rsidR="00987294">
        <w:rPr>
          <w:rFonts w:ascii="Times New Roman" w:hAnsi="Times New Roman"/>
        </w:rPr>
        <w:t xml:space="preserve">). </w:t>
      </w:r>
      <w:r w:rsidRPr="0070650D">
        <w:rPr>
          <w:rFonts w:ascii="Times New Roman" w:hAnsi="Times New Roman"/>
        </w:rPr>
        <w:t>Select committees are governed by the resolutions which establish them.</w:t>
      </w:r>
    </w:p>
    <w:p w:rsidR="00DF3247" w:rsidRPr="0070650D" w:rsidRDefault="0088361E" w:rsidP="00593856">
      <w:pPr>
        <w:pStyle w:val="Heading2-Guidelines"/>
        <w:ind w:left="709" w:hanging="709"/>
      </w:pPr>
      <w:r>
        <w:br w:type="column"/>
      </w:r>
      <w:bookmarkStart w:id="9" w:name="_Toc411945220"/>
      <w:r w:rsidR="00DF3247" w:rsidRPr="0070650D">
        <w:lastRenderedPageBreak/>
        <w:t>Types of witnesses</w:t>
      </w:r>
      <w:bookmarkEnd w:id="9"/>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Officials can make submissions and appear as witnesses in an official capacity or in a personal capacity. Within these two broad categories there are distinctions that affect the clearance of submissions, selection of witnesses and preparation for appearances before committees. </w:t>
      </w:r>
      <w:r w:rsidR="000E6CD9" w:rsidRPr="0070650D">
        <w:rPr>
          <w:rFonts w:ascii="Times New Roman" w:hAnsi="Times New Roman"/>
        </w:rPr>
        <w:t>Depending on the nature of the inquiry that the committee is undertaking, the same officials can fall into either or both of these categories.</w:t>
      </w:r>
    </w:p>
    <w:p w:rsidR="00C51D83" w:rsidRPr="0070650D" w:rsidRDefault="00C51D83" w:rsidP="007D1E89">
      <w:pPr>
        <w:pStyle w:val="Heading3-Guidelines"/>
      </w:pPr>
      <w:r w:rsidRPr="0070650D">
        <w:t>Official witnesses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Most often, officials will make submissions or appear before committees as representatives of their departments or agencies to explain the administration and implementation of government policies and program</w:t>
      </w:r>
      <w:r w:rsidR="0088361E" w:rsidRPr="0070650D">
        <w:rPr>
          <w:rFonts w:ascii="Times New Roman" w:hAnsi="Times New Roman"/>
        </w:rPr>
        <w:t>me</w:t>
      </w:r>
      <w:r w:rsidRPr="0070650D">
        <w:rPr>
          <w:rFonts w:ascii="Times New Roman" w:hAnsi="Times New Roman"/>
        </w:rPr>
        <w:t>s. For those witnesses, the Guidelines provide details of procedures for the clearance of submissions, choice of witnesses and consultation ahead of committee hearings.</w:t>
      </w:r>
    </w:p>
    <w:p w:rsidR="00DF3247" w:rsidRPr="0070650D" w:rsidRDefault="00DF3247" w:rsidP="00914EE5">
      <w:pPr>
        <w:pStyle w:val="Para"/>
        <w:numPr>
          <w:ilvl w:val="2"/>
          <w:numId w:val="2"/>
        </w:numPr>
        <w:ind w:left="0" w:firstLine="0"/>
        <w:rPr>
          <w:rFonts w:ascii="Times New Roman" w:hAnsi="Times New Roman"/>
        </w:rPr>
      </w:pPr>
      <w:bookmarkStart w:id="10" w:name="paragraph_1_5_3"/>
      <w:r w:rsidRPr="0070650D">
        <w:rPr>
          <w:rFonts w:ascii="Times New Roman" w:hAnsi="Times New Roman"/>
          <w:iCs/>
        </w:rPr>
        <w:t>There</w:t>
      </w:r>
      <w:bookmarkEnd w:id="10"/>
      <w:r w:rsidRPr="0070650D">
        <w:rPr>
          <w:rFonts w:ascii="Times New Roman" w:hAnsi="Times New Roman"/>
          <w:iCs/>
        </w:rPr>
        <w:t xml:space="preserve"> are </w:t>
      </w:r>
      <w:r w:rsidR="00B80378" w:rsidRPr="0070650D">
        <w:rPr>
          <w:rFonts w:ascii="Times New Roman" w:hAnsi="Times New Roman"/>
          <w:iCs/>
        </w:rPr>
        <w:t>circumstances</w:t>
      </w:r>
      <w:r w:rsidRPr="0070650D">
        <w:rPr>
          <w:rFonts w:ascii="Times New Roman" w:hAnsi="Times New Roman"/>
          <w:iCs/>
        </w:rPr>
        <w:t>, however, whe</w:t>
      </w:r>
      <w:r w:rsidR="00B80378" w:rsidRPr="0070650D">
        <w:rPr>
          <w:rFonts w:ascii="Times New Roman" w:hAnsi="Times New Roman"/>
          <w:iCs/>
        </w:rPr>
        <w:t>re</w:t>
      </w:r>
      <w:r w:rsidRPr="0070650D">
        <w:rPr>
          <w:rFonts w:ascii="Times New Roman" w:hAnsi="Times New Roman"/>
          <w:iCs/>
        </w:rPr>
        <w:t xml:space="preserve"> those procedures </w:t>
      </w:r>
      <w:r w:rsidR="00B2366A" w:rsidRPr="0070650D">
        <w:rPr>
          <w:rFonts w:ascii="Times New Roman" w:hAnsi="Times New Roman"/>
          <w:iCs/>
        </w:rPr>
        <w:t>would not be</w:t>
      </w:r>
      <w:r w:rsidRPr="0070650D">
        <w:rPr>
          <w:rFonts w:ascii="Times New Roman" w:hAnsi="Times New Roman"/>
          <w:iCs/>
        </w:rPr>
        <w:t xml:space="preserve"> appropriate. </w:t>
      </w:r>
      <w:r w:rsidR="000E6CD9" w:rsidRPr="0070650D">
        <w:rPr>
          <w:rFonts w:ascii="Times New Roman" w:hAnsi="Times New Roman"/>
          <w:iCs/>
        </w:rPr>
        <w:t>On occasion witnesses may choose or be required t</w:t>
      </w:r>
      <w:r w:rsidRPr="0070650D">
        <w:rPr>
          <w:rFonts w:ascii="Times New Roman" w:hAnsi="Times New Roman"/>
          <w:iCs/>
        </w:rPr>
        <w:t>o give personal accounts of events or conduct</w:t>
      </w:r>
      <w:r w:rsidR="008911CC" w:rsidRPr="0070650D">
        <w:rPr>
          <w:rFonts w:ascii="Times New Roman" w:hAnsi="Times New Roman"/>
          <w:iCs/>
        </w:rPr>
        <w:t xml:space="preserve"> that they have witnessed</w:t>
      </w:r>
      <w:r w:rsidRPr="0070650D">
        <w:rPr>
          <w:rFonts w:ascii="Times New Roman" w:hAnsi="Times New Roman"/>
          <w:iCs/>
        </w:rPr>
        <w:t>. </w:t>
      </w:r>
      <w:r w:rsidR="000E6CD9" w:rsidRPr="0070650D">
        <w:rPr>
          <w:rFonts w:ascii="Times New Roman" w:hAnsi="Times New Roman"/>
          <w:iCs/>
        </w:rPr>
        <w:t>This</w:t>
      </w:r>
      <w:r w:rsidRPr="0070650D">
        <w:rPr>
          <w:rFonts w:ascii="Times New Roman" w:hAnsi="Times New Roman"/>
          <w:iCs/>
        </w:rPr>
        <w:t xml:space="preserve"> situation can arise in the </w:t>
      </w:r>
      <w:r w:rsidR="00B80378" w:rsidRPr="0070650D">
        <w:rPr>
          <w:rFonts w:ascii="Times New Roman" w:hAnsi="Times New Roman"/>
          <w:iCs/>
        </w:rPr>
        <w:t>course of any committee hearing</w:t>
      </w:r>
      <w:r w:rsidRPr="0070650D">
        <w:rPr>
          <w:rFonts w:ascii="Times New Roman" w:hAnsi="Times New Roman"/>
          <w:iCs/>
        </w:rPr>
        <w:t xml:space="preserve"> but will most often arise when a committee is inquiring into a</w:t>
      </w:r>
      <w:r w:rsidR="000E6CD9" w:rsidRPr="0070650D">
        <w:rPr>
          <w:rFonts w:ascii="Times New Roman" w:hAnsi="Times New Roman"/>
          <w:iCs/>
        </w:rPr>
        <w:t xml:space="preserve"> particular</w:t>
      </w:r>
      <w:r w:rsidRPr="0070650D">
        <w:rPr>
          <w:rFonts w:ascii="Times New Roman" w:hAnsi="Times New Roman"/>
          <w:iCs/>
        </w:rPr>
        <w:t xml:space="preserve"> event and the accounts of </w:t>
      </w:r>
      <w:r w:rsidR="000E6CD9" w:rsidRPr="0070650D">
        <w:rPr>
          <w:rFonts w:ascii="Times New Roman" w:hAnsi="Times New Roman"/>
          <w:iCs/>
        </w:rPr>
        <w:t>individu</w:t>
      </w:r>
      <w:r w:rsidR="009E521E">
        <w:rPr>
          <w:rFonts w:ascii="Times New Roman" w:hAnsi="Times New Roman"/>
          <w:iCs/>
        </w:rPr>
        <w:t>al</w:t>
      </w:r>
      <w:r w:rsidRPr="0070650D">
        <w:rPr>
          <w:rFonts w:ascii="Times New Roman" w:hAnsi="Times New Roman"/>
          <w:iCs/>
        </w:rPr>
        <w:t xml:space="preserve"> w</w:t>
      </w:r>
      <w:r w:rsidR="00B80378" w:rsidRPr="0070650D">
        <w:rPr>
          <w:rFonts w:ascii="Times New Roman" w:hAnsi="Times New Roman"/>
          <w:iCs/>
        </w:rPr>
        <w:t xml:space="preserve">itnesses are required to allow </w:t>
      </w:r>
      <w:r w:rsidRPr="0070650D">
        <w:rPr>
          <w:rFonts w:ascii="Times New Roman" w:hAnsi="Times New Roman"/>
        </w:rPr>
        <w:t xml:space="preserve">the committee to ascertain the facts surrounding the event. </w:t>
      </w:r>
      <w:r w:rsidRPr="0070650D">
        <w:rPr>
          <w:rFonts w:ascii="Times New Roman" w:hAnsi="Times New Roman"/>
          <w:iCs/>
        </w:rPr>
        <w:t>In such cases, witnesses must not have requirements placed upon them that might deter them from giving evidence or cause them to feel constrained about the nature or content of their evidence.</w:t>
      </w:r>
      <w:r w:rsidRPr="0070650D">
        <w:rPr>
          <w:rFonts w:ascii="Times New Roman" w:hAnsi="Times New Roman"/>
          <w:i/>
          <w:iCs/>
        </w:rPr>
        <w:t xml:space="preserve"> </w:t>
      </w:r>
      <w:hyperlink w:anchor="part_3" w:history="1">
        <w:r w:rsidR="007A08A1" w:rsidRPr="000111CA">
          <w:rPr>
            <w:rStyle w:val="Hyperlink"/>
            <w:rFonts w:ascii="Times New Roman" w:hAnsi="Times New Roman"/>
          </w:rPr>
          <w:t>Par</w:t>
        </w:r>
        <w:r w:rsidRPr="000111CA">
          <w:rPr>
            <w:rStyle w:val="Hyperlink"/>
            <w:rFonts w:ascii="Times New Roman" w:hAnsi="Times New Roman"/>
          </w:rPr>
          <w:t>t 3</w:t>
        </w:r>
      </w:hyperlink>
      <w:r w:rsidRPr="0070650D">
        <w:rPr>
          <w:rFonts w:ascii="Times New Roman" w:hAnsi="Times New Roman"/>
        </w:rPr>
        <w:t xml:space="preserve"> of the </w:t>
      </w:r>
      <w:r w:rsidRPr="0070650D">
        <w:rPr>
          <w:rFonts w:ascii="Times New Roman" w:hAnsi="Times New Roman"/>
          <w:i/>
        </w:rPr>
        <w:t>Guidelines</w:t>
      </w:r>
      <w:r w:rsidRPr="0070650D">
        <w:rPr>
          <w:rFonts w:ascii="Times New Roman" w:hAnsi="Times New Roman"/>
        </w:rPr>
        <w:t xml:space="preserve"> provides information about the approach to be adopted in cases where witnesses have had direct involvement in or have direct knowledge of events under inquiry.</w:t>
      </w:r>
    </w:p>
    <w:p w:rsidR="00DF3247" w:rsidRPr="0070650D" w:rsidRDefault="00BE3673" w:rsidP="00914EE5">
      <w:pPr>
        <w:pStyle w:val="Para"/>
        <w:numPr>
          <w:ilvl w:val="2"/>
          <w:numId w:val="2"/>
        </w:numPr>
        <w:ind w:left="0" w:firstLine="0"/>
        <w:rPr>
          <w:rFonts w:ascii="Times New Roman" w:hAnsi="Times New Roman"/>
        </w:rPr>
      </w:pPr>
      <w:bookmarkStart w:id="11" w:name="paragraph_1_5_4"/>
      <w:r w:rsidRPr="0070650D">
        <w:rPr>
          <w:rFonts w:ascii="Times New Roman" w:hAnsi="Times New Roman"/>
        </w:rPr>
        <w:t>It</w:t>
      </w:r>
      <w:bookmarkEnd w:id="11"/>
      <w:r w:rsidRPr="0070650D">
        <w:rPr>
          <w:rFonts w:ascii="Times New Roman" w:hAnsi="Times New Roman"/>
        </w:rPr>
        <w:t xml:space="preserve"> is</w:t>
      </w:r>
      <w:r w:rsidR="00B91013" w:rsidRPr="0070650D">
        <w:rPr>
          <w:rFonts w:ascii="Times New Roman" w:hAnsi="Times New Roman"/>
        </w:rPr>
        <w:t>,</w:t>
      </w:r>
      <w:r w:rsidR="00DF3247" w:rsidRPr="0070650D">
        <w:rPr>
          <w:rFonts w:ascii="Times New Roman" w:hAnsi="Times New Roman"/>
        </w:rPr>
        <w:t xml:space="preserve"> of course</w:t>
      </w:r>
      <w:r w:rsidR="00B91013" w:rsidRPr="0070650D">
        <w:rPr>
          <w:rFonts w:ascii="Times New Roman" w:hAnsi="Times New Roman"/>
        </w:rPr>
        <w:t>,</w:t>
      </w:r>
      <w:r w:rsidR="00DF3247" w:rsidRPr="0070650D">
        <w:rPr>
          <w:rFonts w:ascii="Times New Roman" w:hAnsi="Times New Roman"/>
        </w:rPr>
        <w:t xml:space="preserve"> possible </w:t>
      </w:r>
      <w:r w:rsidR="004E2E10" w:rsidRPr="0070650D">
        <w:rPr>
          <w:rFonts w:ascii="Times New Roman" w:hAnsi="Times New Roman"/>
        </w:rPr>
        <w:t xml:space="preserve">that the same </w:t>
      </w:r>
      <w:r w:rsidR="00DF3247" w:rsidRPr="0070650D">
        <w:rPr>
          <w:rFonts w:ascii="Times New Roman" w:hAnsi="Times New Roman"/>
        </w:rPr>
        <w:t xml:space="preserve">person </w:t>
      </w:r>
      <w:r w:rsidR="00734584" w:rsidRPr="0070650D">
        <w:rPr>
          <w:rFonts w:ascii="Times New Roman" w:hAnsi="Times New Roman"/>
        </w:rPr>
        <w:t xml:space="preserve">may </w:t>
      </w:r>
      <w:r w:rsidR="00DF3247" w:rsidRPr="0070650D">
        <w:rPr>
          <w:rFonts w:ascii="Times New Roman" w:hAnsi="Times New Roman"/>
        </w:rPr>
        <w:t>appear to explain the way that a particular program</w:t>
      </w:r>
      <w:r w:rsidR="0088361E" w:rsidRPr="0070650D">
        <w:rPr>
          <w:rFonts w:ascii="Times New Roman" w:hAnsi="Times New Roman"/>
        </w:rPr>
        <w:t>me</w:t>
      </w:r>
      <w:r w:rsidR="00DF3247" w:rsidRPr="0070650D">
        <w:rPr>
          <w:rFonts w:ascii="Times New Roman" w:hAnsi="Times New Roman"/>
        </w:rPr>
        <w:t xml:space="preserve"> is administered</w:t>
      </w:r>
      <w:r w:rsidR="005B454B" w:rsidRPr="0070650D">
        <w:rPr>
          <w:rFonts w:ascii="Times New Roman" w:hAnsi="Times New Roman"/>
        </w:rPr>
        <w:t xml:space="preserve"> and</w:t>
      </w:r>
      <w:r w:rsidR="00DF3247" w:rsidRPr="0070650D">
        <w:rPr>
          <w:rFonts w:ascii="Times New Roman" w:hAnsi="Times New Roman"/>
        </w:rPr>
        <w:t xml:space="preserve"> to provide an account of an event that </w:t>
      </w:r>
      <w:r w:rsidR="005B454B" w:rsidRPr="0070650D">
        <w:rPr>
          <w:rFonts w:ascii="Times New Roman" w:hAnsi="Times New Roman"/>
        </w:rPr>
        <w:t>may</w:t>
      </w:r>
      <w:r w:rsidR="00DF3247" w:rsidRPr="0070650D">
        <w:rPr>
          <w:rFonts w:ascii="Times New Roman" w:hAnsi="Times New Roman"/>
        </w:rPr>
        <w:t xml:space="preserve"> have occurred in the administration of the program</w:t>
      </w:r>
      <w:r w:rsidR="0088361E" w:rsidRPr="0070650D">
        <w:rPr>
          <w:rFonts w:ascii="Times New Roman" w:hAnsi="Times New Roman"/>
        </w:rPr>
        <w:t>me</w:t>
      </w:r>
      <w:r w:rsidR="00DF3247" w:rsidRPr="0070650D">
        <w:rPr>
          <w:rFonts w:ascii="Times New Roman" w:hAnsi="Times New Roman"/>
        </w:rPr>
        <w:t xml:space="preserve">. </w:t>
      </w:r>
    </w:p>
    <w:p w:rsidR="00DF3247" w:rsidRPr="0070650D" w:rsidRDefault="00DF3247" w:rsidP="007D1E89">
      <w:pPr>
        <w:pStyle w:val="Heading3-Guidelines"/>
      </w:pPr>
      <w:r w:rsidRPr="0070650D">
        <w:t>Personal witnesses</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Officials </w:t>
      </w:r>
      <w:r w:rsidR="005B454B" w:rsidRPr="0070650D">
        <w:rPr>
          <w:rFonts w:ascii="Times New Roman" w:hAnsi="Times New Roman"/>
        </w:rPr>
        <w:t>may</w:t>
      </w:r>
      <w:r w:rsidRPr="0070650D">
        <w:rPr>
          <w:rFonts w:ascii="Times New Roman" w:hAnsi="Times New Roman"/>
        </w:rPr>
        <w:t xml:space="preserve"> also make submissions and appear as witnesses in a personal capacity. Guidance on contributions by officials appearing in a personal capacity is in </w:t>
      </w:r>
      <w:hyperlink w:anchor="part_6" w:history="1">
        <w:r w:rsidR="007A08A1" w:rsidRPr="000111CA">
          <w:rPr>
            <w:rStyle w:val="Hyperlink"/>
            <w:rFonts w:ascii="Times New Roman" w:hAnsi="Times New Roman"/>
          </w:rPr>
          <w:t>Part</w:t>
        </w:r>
        <w:r w:rsidR="00987294" w:rsidRPr="000111CA">
          <w:rPr>
            <w:rStyle w:val="Hyperlink"/>
            <w:rFonts w:ascii="Times New Roman" w:hAnsi="Times New Roman"/>
          </w:rPr>
          <w:t xml:space="preserve"> 6</w:t>
        </w:r>
      </w:hyperlink>
      <w:r w:rsidR="00987294">
        <w:rPr>
          <w:rFonts w:ascii="Times New Roman" w:hAnsi="Times New Roman"/>
        </w:rPr>
        <w:t>.</w:t>
      </w:r>
    </w:p>
    <w:p w:rsidR="00226EA3" w:rsidRPr="0070650D" w:rsidRDefault="00226EA3">
      <w:pPr>
        <w:rPr>
          <w:rFonts w:ascii="Times New Roman" w:hAnsi="Times New Roman" w:cs="Times New Roman"/>
          <w:snapToGrid w:val="0"/>
          <w:sz w:val="24"/>
          <w:szCs w:val="24"/>
        </w:rPr>
      </w:pPr>
      <w:r w:rsidRPr="0070650D">
        <w:rPr>
          <w:rFonts w:ascii="Times New Roman" w:hAnsi="Times New Roman" w:cs="Times New Roman"/>
          <w:snapToGrid w:val="0"/>
        </w:rPr>
        <w:br w:type="page"/>
      </w:r>
    </w:p>
    <w:p w:rsidR="00DF3247" w:rsidRPr="0070650D" w:rsidRDefault="00DF3247" w:rsidP="001E2A5F">
      <w:pPr>
        <w:pStyle w:val="Heading1-Guidelines"/>
        <w:ind w:left="709" w:hanging="709"/>
      </w:pPr>
      <w:bookmarkStart w:id="12" w:name="_Toc411945221"/>
      <w:r w:rsidRPr="0070650D">
        <w:lastRenderedPageBreak/>
        <w:t>PRELIMINARIES TO A COMMITTEE INQUIRY</w:t>
      </w:r>
      <w:bookmarkEnd w:id="12"/>
    </w:p>
    <w:p w:rsidR="00DF3247" w:rsidRPr="0070650D" w:rsidRDefault="00DF3247" w:rsidP="00593856">
      <w:pPr>
        <w:pStyle w:val="Heading2-Guidelines"/>
        <w:ind w:left="709" w:hanging="709"/>
      </w:pPr>
      <w:bookmarkStart w:id="13" w:name="_Toc411945222"/>
      <w:r w:rsidRPr="0070650D">
        <w:t>Requests for written material and attendance</w:t>
      </w:r>
      <w:bookmarkEnd w:id="13"/>
    </w:p>
    <w:p w:rsidR="00DF3247" w:rsidRPr="0070650D" w:rsidRDefault="00B2366A" w:rsidP="00914EE5">
      <w:pPr>
        <w:pStyle w:val="Para"/>
        <w:numPr>
          <w:ilvl w:val="2"/>
          <w:numId w:val="2"/>
        </w:numPr>
        <w:ind w:left="0" w:firstLine="0"/>
        <w:rPr>
          <w:rFonts w:ascii="Times New Roman" w:hAnsi="Times New Roman"/>
        </w:rPr>
      </w:pPr>
      <w:bookmarkStart w:id="14" w:name="_Ref498936591"/>
      <w:r w:rsidRPr="0070650D">
        <w:rPr>
          <w:rFonts w:ascii="Times New Roman" w:hAnsi="Times New Roman"/>
        </w:rPr>
        <w:t>Without providing an exhaustive list, r</w:t>
      </w:r>
      <w:r w:rsidR="005B454B" w:rsidRPr="0070650D">
        <w:rPr>
          <w:rFonts w:ascii="Times New Roman" w:hAnsi="Times New Roman"/>
        </w:rPr>
        <w:t>equests for submissions to or for the attendance of an official at a</w:t>
      </w:r>
      <w:r w:rsidR="00DF3247" w:rsidRPr="0070650D">
        <w:rPr>
          <w:rFonts w:ascii="Times New Roman" w:hAnsi="Times New Roman"/>
        </w:rPr>
        <w:t xml:space="preserve"> committee hearing in an official capacity </w:t>
      </w:r>
      <w:r w:rsidRPr="0070650D">
        <w:rPr>
          <w:rFonts w:ascii="Times New Roman" w:hAnsi="Times New Roman"/>
        </w:rPr>
        <w:t>may</w:t>
      </w:r>
      <w:r w:rsidR="00DF3247" w:rsidRPr="0070650D">
        <w:rPr>
          <w:rFonts w:ascii="Times New Roman" w:hAnsi="Times New Roman"/>
        </w:rPr>
        <w:t xml:space="preserve"> be made to</w:t>
      </w:r>
      <w:r w:rsidR="00BA0664" w:rsidRPr="0070650D">
        <w:rPr>
          <w:rFonts w:ascii="Times New Roman" w:hAnsi="Times New Roman"/>
        </w:rPr>
        <w:t xml:space="preserve"> one of the following</w:t>
      </w:r>
      <w:r w:rsidR="00987294">
        <w:rPr>
          <w:rFonts w:ascii="Times New Roman" w:hAnsi="Times New Roman"/>
        </w:rPr>
        <w:t>:</w:t>
      </w:r>
    </w:p>
    <w:p w:rsidR="00C207A1" w:rsidRPr="0070650D" w:rsidRDefault="005B454B" w:rsidP="0041576D">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proofErr w:type="gramStart"/>
      <w:r w:rsidRPr="0070650D">
        <w:rPr>
          <w:rFonts w:ascii="Times New Roman" w:hAnsi="Times New Roman"/>
        </w:rPr>
        <w:t>the</w:t>
      </w:r>
      <w:proofErr w:type="gramEnd"/>
      <w:r w:rsidRPr="0070650D">
        <w:rPr>
          <w:rFonts w:ascii="Times New Roman" w:hAnsi="Times New Roman"/>
        </w:rPr>
        <w:t xml:space="preserve"> relevant minister</w:t>
      </w:r>
    </w:p>
    <w:p w:rsidR="00C207A1" w:rsidRPr="0070650D" w:rsidRDefault="00C207A1" w:rsidP="0041576D">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Pr="0070650D">
        <w:rPr>
          <w:rFonts w:ascii="Times New Roman" w:hAnsi="Times New Roman"/>
        </w:rPr>
        <w:t>the</w:t>
      </w:r>
      <w:proofErr w:type="gramEnd"/>
      <w:r w:rsidRPr="0070650D">
        <w:rPr>
          <w:rFonts w:ascii="Times New Roman" w:hAnsi="Times New Roman"/>
        </w:rPr>
        <w:t xml:space="preserve"> relevant depart</w:t>
      </w:r>
      <w:r w:rsidR="005B454B" w:rsidRPr="0070650D">
        <w:rPr>
          <w:rFonts w:ascii="Times New Roman" w:hAnsi="Times New Roman"/>
        </w:rPr>
        <w:t>mental secretary or agency head</w:t>
      </w:r>
    </w:p>
    <w:p w:rsidR="00C207A1" w:rsidRPr="0070650D" w:rsidRDefault="00C207A1" w:rsidP="0041576D">
      <w:pPr>
        <w:pStyle w:val="Sublist"/>
        <w:numPr>
          <w:ilvl w:val="0"/>
          <w:numId w:val="0"/>
        </w:numPr>
        <w:ind w:left="709" w:hanging="709"/>
        <w:rPr>
          <w:rFonts w:ascii="Times New Roman" w:hAnsi="Times New Roman"/>
        </w:rPr>
      </w:pPr>
      <w:r w:rsidRPr="0070650D">
        <w:rPr>
          <w:rFonts w:ascii="Times New Roman" w:hAnsi="Times New Roman"/>
        </w:rPr>
        <w:t>(c)</w:t>
      </w:r>
      <w:r w:rsidRPr="0070650D">
        <w:rPr>
          <w:rFonts w:ascii="Times New Roman" w:hAnsi="Times New Roman"/>
        </w:rPr>
        <w:tab/>
      </w:r>
      <w:proofErr w:type="gramStart"/>
      <w:r w:rsidRPr="0070650D">
        <w:rPr>
          <w:rFonts w:ascii="Times New Roman" w:hAnsi="Times New Roman"/>
        </w:rPr>
        <w:t>an</w:t>
      </w:r>
      <w:proofErr w:type="gramEnd"/>
      <w:r w:rsidRPr="0070650D">
        <w:rPr>
          <w:rFonts w:ascii="Times New Roman" w:hAnsi="Times New Roman"/>
        </w:rPr>
        <w:t xml:space="preserve"> official who previously appeared before the committee in relation</w:t>
      </w:r>
      <w:r w:rsidR="00BA0664" w:rsidRPr="0070650D">
        <w:rPr>
          <w:rFonts w:ascii="Times New Roman" w:hAnsi="Times New Roman"/>
        </w:rPr>
        <w:t xml:space="preserve"> to the matter being considered</w:t>
      </w:r>
    </w:p>
    <w:p w:rsidR="00C207A1" w:rsidRPr="0070650D" w:rsidRDefault="00C207A1" w:rsidP="0041576D">
      <w:pPr>
        <w:pStyle w:val="Sublist"/>
        <w:numPr>
          <w:ilvl w:val="0"/>
          <w:numId w:val="0"/>
        </w:numPr>
        <w:ind w:left="709" w:hanging="709"/>
        <w:rPr>
          <w:rFonts w:ascii="Times New Roman" w:hAnsi="Times New Roman"/>
        </w:rPr>
      </w:pPr>
      <w:r w:rsidRPr="0070650D">
        <w:rPr>
          <w:rFonts w:ascii="Times New Roman" w:hAnsi="Times New Roman"/>
        </w:rPr>
        <w:t>(d)</w:t>
      </w:r>
      <w:r w:rsidRPr="0070650D">
        <w:rPr>
          <w:rFonts w:ascii="Times New Roman" w:hAnsi="Times New Roman"/>
        </w:rPr>
        <w:tab/>
      </w:r>
      <w:proofErr w:type="gramStart"/>
      <w:r w:rsidRPr="0070650D">
        <w:rPr>
          <w:rFonts w:ascii="Times New Roman" w:hAnsi="Times New Roman"/>
        </w:rPr>
        <w:t>an</w:t>
      </w:r>
      <w:proofErr w:type="gramEnd"/>
      <w:r w:rsidRPr="0070650D">
        <w:rPr>
          <w:rFonts w:ascii="Times New Roman" w:hAnsi="Times New Roman"/>
        </w:rPr>
        <w:t xml:space="preserve"> official who has been identified by a committee as a person who could assist the committee in establishing facts about a particular event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There are exceptions to these formal requests e.g. for Senate estimates committees hearings. </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Committees often advertise </w:t>
      </w:r>
      <w:r w:rsidR="005B454B" w:rsidRPr="0070650D">
        <w:rPr>
          <w:rFonts w:ascii="Times New Roman" w:hAnsi="Times New Roman"/>
        </w:rPr>
        <w:t xml:space="preserve">publicly </w:t>
      </w:r>
      <w:r w:rsidRPr="0070650D">
        <w:rPr>
          <w:rFonts w:ascii="Times New Roman" w:hAnsi="Times New Roman"/>
        </w:rPr>
        <w:t>for written submissions from interested persons and organisations.</w:t>
      </w:r>
    </w:p>
    <w:p w:rsidR="00DF3247" w:rsidRPr="0070650D" w:rsidRDefault="00DF3247" w:rsidP="00914EE5">
      <w:pPr>
        <w:pStyle w:val="Para"/>
        <w:numPr>
          <w:ilvl w:val="2"/>
          <w:numId w:val="2"/>
        </w:numPr>
        <w:ind w:left="0" w:firstLine="0"/>
        <w:rPr>
          <w:rFonts w:ascii="Times New Roman" w:hAnsi="Times New Roman"/>
        </w:rPr>
      </w:pPr>
      <w:bookmarkStart w:id="15" w:name="_Hlt499019445"/>
      <w:bookmarkStart w:id="16" w:name="_Ref499019438"/>
      <w:bookmarkEnd w:id="14"/>
      <w:bookmarkEnd w:id="15"/>
      <w:r w:rsidRPr="0070650D">
        <w:rPr>
          <w:rFonts w:ascii="Times New Roman" w:hAnsi="Times New Roman"/>
        </w:rPr>
        <w:t xml:space="preserve">A witness </w:t>
      </w:r>
      <w:r w:rsidR="00B2366A" w:rsidRPr="0070650D">
        <w:rPr>
          <w:rFonts w:ascii="Times New Roman" w:hAnsi="Times New Roman"/>
        </w:rPr>
        <w:t>may</w:t>
      </w:r>
      <w:r w:rsidRPr="0070650D">
        <w:rPr>
          <w:rFonts w:ascii="Times New Roman" w:hAnsi="Times New Roman"/>
        </w:rPr>
        <w:t xml:space="preserve"> first be invited to give evidence or produce documents, but a committee has the power to summon a witness if it considers circumstances warrant such an order. This is a rare occurrence, however, and departments are requested to bring any cases of an official receiving a summons to the attention of the Department of the Prime Minister and Cabinet (see </w:t>
      </w:r>
      <w:hyperlink w:anchor="part_11" w:history="1">
        <w:r w:rsidR="007A08A1" w:rsidRPr="000111CA">
          <w:rPr>
            <w:rStyle w:val="Hyperlink"/>
            <w:rFonts w:ascii="Times New Roman" w:hAnsi="Times New Roman"/>
          </w:rPr>
          <w:t>Part</w:t>
        </w:r>
        <w:r w:rsidRPr="000111CA">
          <w:rPr>
            <w:rStyle w:val="Hyperlink"/>
            <w:rFonts w:ascii="Times New Roman" w:hAnsi="Times New Roman"/>
          </w:rPr>
          <w:t xml:space="preserve"> 1</w:t>
        </w:r>
        <w:r w:rsidR="0072245B" w:rsidRPr="000111CA">
          <w:rPr>
            <w:rStyle w:val="Hyperlink"/>
            <w:rFonts w:ascii="Times New Roman" w:hAnsi="Times New Roman"/>
          </w:rPr>
          <w:t>1</w:t>
        </w:r>
      </w:hyperlink>
      <w:r w:rsidRPr="0070650D">
        <w:rPr>
          <w:rFonts w:ascii="Times New Roman" w:hAnsi="Times New Roman"/>
        </w:rPr>
        <w:t xml:space="preserve"> for contacts). </w:t>
      </w:r>
      <w:bookmarkEnd w:id="16"/>
    </w:p>
    <w:p w:rsidR="00DF3247" w:rsidRPr="0070650D" w:rsidRDefault="00DF3247" w:rsidP="00593856">
      <w:pPr>
        <w:pStyle w:val="Heading2-Guidelines"/>
        <w:ind w:left="709" w:hanging="709"/>
      </w:pPr>
      <w:bookmarkStart w:id="17" w:name="_Toc411945223"/>
      <w:r w:rsidRPr="0070650D">
        <w:t>Preparation of submissions</w:t>
      </w:r>
      <w:bookmarkEnd w:id="17"/>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I</w:t>
      </w:r>
      <w:r w:rsidR="000E6CD9" w:rsidRPr="0070650D">
        <w:rPr>
          <w:rFonts w:ascii="Times New Roman" w:hAnsi="Times New Roman"/>
        </w:rPr>
        <w:t>f appropriate, d</w:t>
      </w:r>
      <w:r w:rsidRPr="0070650D">
        <w:rPr>
          <w:rFonts w:ascii="Times New Roman" w:hAnsi="Times New Roman"/>
        </w:rPr>
        <w:t xml:space="preserve">epartments and agencies making </w:t>
      </w:r>
      <w:r w:rsidR="00B2366A" w:rsidRPr="0070650D">
        <w:rPr>
          <w:rFonts w:ascii="Times New Roman" w:hAnsi="Times New Roman"/>
        </w:rPr>
        <w:t>formal</w:t>
      </w:r>
      <w:r w:rsidRPr="0070650D">
        <w:rPr>
          <w:rFonts w:ascii="Times New Roman" w:hAnsi="Times New Roman"/>
        </w:rPr>
        <w:t xml:space="preserve"> submission</w:t>
      </w:r>
      <w:r w:rsidR="00B2366A" w:rsidRPr="0070650D">
        <w:rPr>
          <w:rFonts w:ascii="Times New Roman" w:hAnsi="Times New Roman"/>
        </w:rPr>
        <w:t>s</w:t>
      </w:r>
      <w:r w:rsidRPr="0070650D">
        <w:rPr>
          <w:rFonts w:ascii="Times New Roman" w:hAnsi="Times New Roman"/>
        </w:rPr>
        <w:t xml:space="preserve"> should provide </w:t>
      </w:r>
      <w:r w:rsidR="00B2366A" w:rsidRPr="0070650D">
        <w:rPr>
          <w:rFonts w:ascii="Times New Roman" w:hAnsi="Times New Roman"/>
        </w:rPr>
        <w:t xml:space="preserve">them in </w:t>
      </w:r>
      <w:r w:rsidRPr="0070650D">
        <w:rPr>
          <w:rFonts w:ascii="Times New Roman" w:hAnsi="Times New Roman"/>
        </w:rPr>
        <w:t xml:space="preserve">a written </w:t>
      </w:r>
      <w:r w:rsidR="00B2366A" w:rsidRPr="0070650D">
        <w:rPr>
          <w:rFonts w:ascii="Times New Roman" w:hAnsi="Times New Roman"/>
        </w:rPr>
        <w:t xml:space="preserve">form; </w:t>
      </w:r>
      <w:r w:rsidRPr="0070650D">
        <w:rPr>
          <w:rFonts w:ascii="Times New Roman" w:hAnsi="Times New Roman"/>
        </w:rPr>
        <w:t>subsequent oral evidence</w:t>
      </w:r>
      <w:r w:rsidR="00B2366A" w:rsidRPr="0070650D">
        <w:rPr>
          <w:rFonts w:ascii="Times New Roman" w:hAnsi="Times New Roman"/>
        </w:rPr>
        <w:t xml:space="preserve"> would, if required, be based on the written submission but could also encompass other matters.</w:t>
      </w:r>
    </w:p>
    <w:p w:rsidR="00DF3247" w:rsidRPr="0070650D" w:rsidRDefault="00DF3247" w:rsidP="00593856">
      <w:pPr>
        <w:pStyle w:val="Heading2-Guidelines"/>
        <w:ind w:left="709" w:hanging="709"/>
      </w:pPr>
      <w:bookmarkStart w:id="18" w:name="_Toc411945224"/>
      <w:r w:rsidRPr="0070650D">
        <w:t>Matters of policy in submissions</w:t>
      </w:r>
      <w:bookmarkEnd w:id="18"/>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Submissions:</w:t>
      </w:r>
    </w:p>
    <w:p w:rsidR="00DF3247" w:rsidRPr="0070650D" w:rsidRDefault="00DF3247" w:rsidP="0041576D">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proofErr w:type="gramStart"/>
      <w:r w:rsidRPr="0070650D">
        <w:rPr>
          <w:rFonts w:ascii="Times New Roman" w:hAnsi="Times New Roman"/>
        </w:rPr>
        <w:t>should</w:t>
      </w:r>
      <w:proofErr w:type="gramEnd"/>
      <w:r w:rsidRPr="0070650D">
        <w:rPr>
          <w:rFonts w:ascii="Times New Roman" w:hAnsi="Times New Roman"/>
        </w:rPr>
        <w:t xml:space="preserve"> not advocate, defend or canvass the merits of government policies (including policies of previous Commonwealth governments</w:t>
      </w:r>
      <w:r w:rsidR="000E6CD9" w:rsidRPr="0070650D">
        <w:rPr>
          <w:rFonts w:ascii="Times New Roman" w:hAnsi="Times New Roman"/>
        </w:rPr>
        <w:t xml:space="preserve"> or state or foreign governments)</w:t>
      </w:r>
    </w:p>
    <w:p w:rsidR="00DF3247" w:rsidRPr="0070650D" w:rsidRDefault="00DF3247" w:rsidP="0041576D">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Pr="0070650D">
        <w:rPr>
          <w:rFonts w:ascii="Times New Roman" w:hAnsi="Times New Roman"/>
        </w:rPr>
        <w:t>may</w:t>
      </w:r>
      <w:proofErr w:type="gramEnd"/>
      <w:r w:rsidRPr="0070650D">
        <w:rPr>
          <w:rFonts w:ascii="Times New Roman" w:hAnsi="Times New Roman"/>
        </w:rPr>
        <w:t xml:space="preserve"> describe those policies and the administrative arrangements and procedure</w:t>
      </w:r>
      <w:r w:rsidR="000E6CD9" w:rsidRPr="0070650D">
        <w:rPr>
          <w:rFonts w:ascii="Times New Roman" w:hAnsi="Times New Roman"/>
        </w:rPr>
        <w:t>s involved in implementing them</w:t>
      </w:r>
    </w:p>
    <w:p w:rsidR="00DF3247" w:rsidRPr="0070650D" w:rsidRDefault="00DF3247" w:rsidP="0041576D">
      <w:pPr>
        <w:pStyle w:val="Sublist"/>
        <w:numPr>
          <w:ilvl w:val="0"/>
          <w:numId w:val="0"/>
        </w:numPr>
        <w:ind w:left="709" w:hanging="709"/>
        <w:rPr>
          <w:rFonts w:ascii="Times New Roman" w:hAnsi="Times New Roman"/>
        </w:rPr>
      </w:pPr>
      <w:r w:rsidRPr="0070650D">
        <w:rPr>
          <w:rFonts w:ascii="Times New Roman" w:hAnsi="Times New Roman"/>
        </w:rPr>
        <w:lastRenderedPageBreak/>
        <w:t>(c)</w:t>
      </w:r>
      <w:r w:rsidRPr="0070650D">
        <w:rPr>
          <w:rFonts w:ascii="Times New Roman" w:hAnsi="Times New Roman"/>
        </w:rPr>
        <w:tab/>
      </w:r>
      <w:proofErr w:type="gramStart"/>
      <w:r w:rsidRPr="0070650D">
        <w:rPr>
          <w:rFonts w:ascii="Times New Roman" w:hAnsi="Times New Roman"/>
        </w:rPr>
        <w:t>should</w:t>
      </w:r>
      <w:proofErr w:type="gramEnd"/>
      <w:r w:rsidRPr="0070650D">
        <w:rPr>
          <w:rFonts w:ascii="Times New Roman" w:hAnsi="Times New Roman"/>
        </w:rPr>
        <w:t xml:space="preserve"> not identify considerations leading to government decisions or possible decisions unless those considerations have already been made public or the minister authorises the </w:t>
      </w:r>
      <w:r w:rsidR="000E6CD9" w:rsidRPr="0070650D">
        <w:rPr>
          <w:rFonts w:ascii="Times New Roman" w:hAnsi="Times New Roman"/>
        </w:rPr>
        <w:t>department to identify them</w:t>
      </w:r>
    </w:p>
    <w:p w:rsidR="00DF3247" w:rsidRPr="0070650D" w:rsidRDefault="00DF3247" w:rsidP="0041576D">
      <w:pPr>
        <w:pStyle w:val="Sublist"/>
        <w:numPr>
          <w:ilvl w:val="0"/>
          <w:numId w:val="0"/>
        </w:numPr>
        <w:ind w:left="709" w:hanging="709"/>
        <w:rPr>
          <w:rFonts w:ascii="Times New Roman" w:hAnsi="Times New Roman"/>
        </w:rPr>
      </w:pPr>
      <w:r w:rsidRPr="0070650D">
        <w:rPr>
          <w:rFonts w:ascii="Times New Roman" w:hAnsi="Times New Roman"/>
        </w:rPr>
        <w:t>(d)</w:t>
      </w:r>
      <w:r w:rsidRPr="0070650D">
        <w:rPr>
          <w:rFonts w:ascii="Times New Roman" w:hAnsi="Times New Roman"/>
        </w:rPr>
        <w:tab/>
        <w:t>may, after consultation with the minister, and especially when the government is encouraging public discussion of issues, set out policy options and list the main advantages and disadvantages, but should not reflect on the merits of any judgement the government may have made on those options or otherwise promote a particular policy viewpoint.</w:t>
      </w:r>
    </w:p>
    <w:p w:rsidR="00DF3247" w:rsidRPr="0070650D" w:rsidRDefault="00DF3247" w:rsidP="00593856">
      <w:pPr>
        <w:pStyle w:val="Heading2-Guidelines"/>
        <w:ind w:left="709" w:hanging="709"/>
      </w:pPr>
      <w:bookmarkStart w:id="19" w:name="_Toc411945225"/>
      <w:r w:rsidRPr="0070650D">
        <w:t>Clearance of submissions by minister</w:t>
      </w:r>
      <w:bookmarkEnd w:id="19"/>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Submissions should be cleared to appropriate levels within the department or agency, and normally with the minister, in accordance with arrangements approved by the minister concerned.</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Where a committee seeks comments on the merits of government policies</w:t>
      </w:r>
      <w:r w:rsidR="005B454B" w:rsidRPr="0070650D">
        <w:rPr>
          <w:rFonts w:ascii="Times New Roman" w:hAnsi="Times New Roman"/>
        </w:rPr>
        <w:t>,</w:t>
      </w:r>
      <w:r w:rsidRPr="0070650D">
        <w:rPr>
          <w:rFonts w:ascii="Times New Roman" w:hAnsi="Times New Roman"/>
        </w:rPr>
        <w:t xml:space="preserve"> it is for ministers to respond by making written submissions, </w:t>
      </w:r>
      <w:r w:rsidR="005B454B" w:rsidRPr="0070650D">
        <w:rPr>
          <w:rFonts w:ascii="Times New Roman" w:hAnsi="Times New Roman"/>
        </w:rPr>
        <w:t xml:space="preserve">by </w:t>
      </w:r>
      <w:r w:rsidRPr="0070650D">
        <w:rPr>
          <w:rFonts w:ascii="Times New Roman" w:hAnsi="Times New Roman"/>
        </w:rPr>
        <w:t>appearing personally or arranging for ministers representing them to appear personally, or by inviting committees to submit questions on policy issues in writing.</w:t>
      </w:r>
    </w:p>
    <w:p w:rsidR="00DF3247" w:rsidRPr="0070650D" w:rsidRDefault="00C47F79" w:rsidP="00914EE5">
      <w:pPr>
        <w:pStyle w:val="Para"/>
        <w:numPr>
          <w:ilvl w:val="2"/>
          <w:numId w:val="2"/>
        </w:numPr>
        <w:ind w:left="0" w:firstLine="0"/>
        <w:rPr>
          <w:rFonts w:ascii="Times New Roman" w:hAnsi="Times New Roman"/>
        </w:rPr>
      </w:pPr>
      <w:hyperlink w:anchor="part_3" w:history="1">
        <w:r w:rsidR="007A08A1" w:rsidRPr="000111CA">
          <w:rPr>
            <w:rStyle w:val="Hyperlink"/>
            <w:rFonts w:ascii="Times New Roman" w:hAnsi="Times New Roman"/>
          </w:rPr>
          <w:t>Part</w:t>
        </w:r>
        <w:r w:rsidR="00DF3247" w:rsidRPr="000111CA">
          <w:rPr>
            <w:rStyle w:val="Hyperlink"/>
            <w:rFonts w:ascii="Times New Roman" w:hAnsi="Times New Roman"/>
          </w:rPr>
          <w:t xml:space="preserve"> 3</w:t>
        </w:r>
      </w:hyperlink>
      <w:r w:rsidR="00DF3247" w:rsidRPr="0070650D">
        <w:rPr>
          <w:rFonts w:ascii="Times New Roman" w:hAnsi="Times New Roman"/>
        </w:rPr>
        <w:t xml:space="preserve"> provides guidance in relation to officials giving evidence of personal knowledg</w:t>
      </w:r>
      <w:r w:rsidR="00987294">
        <w:rPr>
          <w:rFonts w:ascii="Times New Roman" w:hAnsi="Times New Roman"/>
        </w:rPr>
        <w:t xml:space="preserve">e of or involvement in events. </w:t>
      </w:r>
      <w:hyperlink w:anchor="part_6" w:history="1">
        <w:r w:rsidR="007A08A1" w:rsidRPr="000111CA">
          <w:rPr>
            <w:rStyle w:val="Hyperlink"/>
            <w:rFonts w:ascii="Times New Roman" w:hAnsi="Times New Roman"/>
          </w:rPr>
          <w:t>Part</w:t>
        </w:r>
        <w:r w:rsidR="00DF3247" w:rsidRPr="000111CA">
          <w:rPr>
            <w:rStyle w:val="Hyperlink"/>
            <w:rFonts w:ascii="Times New Roman" w:hAnsi="Times New Roman"/>
          </w:rPr>
          <w:t xml:space="preserve"> 6</w:t>
        </w:r>
      </w:hyperlink>
      <w:r w:rsidR="00DF3247" w:rsidRPr="0070650D">
        <w:rPr>
          <w:rFonts w:ascii="Times New Roman" w:hAnsi="Times New Roman"/>
        </w:rPr>
        <w:t xml:space="preserve"> covers evidence given in a personal capacity.</w:t>
      </w:r>
    </w:p>
    <w:p w:rsidR="00DF3247" w:rsidRPr="0070650D" w:rsidRDefault="00DF3247" w:rsidP="00593856">
      <w:pPr>
        <w:pStyle w:val="Heading2-Guidelines"/>
        <w:ind w:left="709" w:hanging="709"/>
      </w:pPr>
      <w:bookmarkStart w:id="20" w:name="_Toc514761975"/>
      <w:bookmarkStart w:id="21" w:name="_Toc411945226"/>
      <w:r w:rsidRPr="0070650D">
        <w:t>Declining to make a submission</w:t>
      </w:r>
      <w:bookmarkEnd w:id="20"/>
      <w:bookmarkEnd w:id="21"/>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There may be occasions where a department is requested by a committee to make a submission and considers it inappropriate to do so e.g. where the issue being examined is administered by another department. In such cases it would be appropriate for the departmental secretary or agency head, or the official to whom a request was addressed, to write to the committee advising that the department does not intend to make a submission. </w:t>
      </w:r>
      <w:r w:rsidR="00B5432B" w:rsidRPr="0070650D">
        <w:rPr>
          <w:rFonts w:ascii="Times New Roman" w:hAnsi="Times New Roman"/>
        </w:rPr>
        <w:t xml:space="preserve">If a committee persists with its request for a written submission, the department or agency may wish to seek the </w:t>
      </w:r>
      <w:r w:rsidR="004F334B" w:rsidRPr="0070650D">
        <w:rPr>
          <w:rFonts w:ascii="Times New Roman" w:hAnsi="Times New Roman"/>
        </w:rPr>
        <w:t>m</w:t>
      </w:r>
      <w:r w:rsidR="00B5432B" w:rsidRPr="0070650D">
        <w:rPr>
          <w:rFonts w:ascii="Times New Roman" w:hAnsi="Times New Roman"/>
        </w:rPr>
        <w:t>inister’s views.</w:t>
      </w:r>
    </w:p>
    <w:p w:rsidR="00DF3247" w:rsidRPr="0070650D" w:rsidRDefault="00DF3247" w:rsidP="00593856">
      <w:pPr>
        <w:pStyle w:val="Heading2-Guidelines"/>
        <w:ind w:left="709" w:hanging="709"/>
      </w:pPr>
      <w:bookmarkStart w:id="22" w:name="_Toc411945227"/>
      <w:r w:rsidRPr="0070650D">
        <w:t>Requests for more time to prepare evidence</w:t>
      </w:r>
      <w:bookmarkEnd w:id="22"/>
    </w:p>
    <w:p w:rsidR="00DF3247" w:rsidRPr="0070650D" w:rsidRDefault="005B454B" w:rsidP="00914EE5">
      <w:pPr>
        <w:pStyle w:val="Para"/>
        <w:numPr>
          <w:ilvl w:val="2"/>
          <w:numId w:val="2"/>
        </w:numPr>
        <w:ind w:left="0" w:firstLine="0"/>
        <w:rPr>
          <w:rFonts w:ascii="Times New Roman" w:hAnsi="Times New Roman"/>
        </w:rPr>
      </w:pPr>
      <w:r w:rsidRPr="0070650D">
        <w:rPr>
          <w:rFonts w:ascii="Times New Roman" w:hAnsi="Times New Roman"/>
        </w:rPr>
        <w:t>If the notice is considered insufficient, t</w:t>
      </w:r>
      <w:r w:rsidR="00DF3247" w:rsidRPr="0070650D">
        <w:rPr>
          <w:rFonts w:ascii="Times New Roman" w:hAnsi="Times New Roman"/>
        </w:rPr>
        <w:t xml:space="preserve">he minister (or the department on </w:t>
      </w:r>
      <w:r w:rsidR="00B91013" w:rsidRPr="0070650D">
        <w:rPr>
          <w:rFonts w:ascii="Times New Roman" w:hAnsi="Times New Roman"/>
        </w:rPr>
        <w:t>the minister’s</w:t>
      </w:r>
      <w:r w:rsidR="00DF3247" w:rsidRPr="0070650D">
        <w:rPr>
          <w:rFonts w:ascii="Times New Roman" w:hAnsi="Times New Roman"/>
        </w:rPr>
        <w:t xml:space="preserve"> behalf) may ask a committee fo</w:t>
      </w:r>
      <w:r w:rsidRPr="0070650D">
        <w:rPr>
          <w:rFonts w:ascii="Times New Roman" w:hAnsi="Times New Roman"/>
        </w:rPr>
        <w:t>r more time to prepare evidence</w:t>
      </w:r>
      <w:r w:rsidR="00DF3247" w:rsidRPr="0070650D">
        <w:rPr>
          <w:rFonts w:ascii="Times New Roman" w:hAnsi="Times New Roman"/>
        </w:rPr>
        <w:t xml:space="preserve">. The Senate resolutions provide for a witness to be given reasonable notice and an indication of the matters expected to be dealt </w:t>
      </w:r>
      <w:r w:rsidR="00DF3247" w:rsidRPr="00E90BAC">
        <w:rPr>
          <w:rFonts w:ascii="Times New Roman" w:hAnsi="Times New Roman"/>
        </w:rPr>
        <w:t>with (Senate resolution 1.3).</w:t>
      </w:r>
    </w:p>
    <w:p w:rsidR="00A46E22" w:rsidRPr="0070650D" w:rsidRDefault="00A46E22">
      <w:pPr>
        <w:rPr>
          <w:rFonts w:ascii="Times New Roman" w:hAnsi="Times New Roman" w:cs="Times New Roman"/>
          <w:b/>
          <w:sz w:val="24"/>
          <w:szCs w:val="24"/>
        </w:rPr>
      </w:pPr>
      <w:bookmarkStart w:id="23" w:name="_Toc514761977"/>
      <w:r w:rsidRPr="0070650D">
        <w:rPr>
          <w:rFonts w:ascii="Times New Roman" w:hAnsi="Times New Roman" w:cs="Times New Roman"/>
        </w:rPr>
        <w:br w:type="page"/>
      </w:r>
    </w:p>
    <w:p w:rsidR="00DF3247" w:rsidRPr="0070650D" w:rsidRDefault="00DF3247" w:rsidP="00593856">
      <w:pPr>
        <w:pStyle w:val="Heading2-Guidelines"/>
        <w:ind w:left="709" w:hanging="709"/>
      </w:pPr>
      <w:bookmarkStart w:id="24" w:name="section_2_7"/>
      <w:bookmarkStart w:id="25" w:name="_Toc411945228"/>
      <w:r w:rsidRPr="0070650D">
        <w:lastRenderedPageBreak/>
        <w:t>Confidentiality</w:t>
      </w:r>
      <w:r w:rsidR="00FB2686" w:rsidRPr="0070650D">
        <w:t xml:space="preserve"> of submissions and</w:t>
      </w:r>
      <w:r w:rsidRPr="0070650D">
        <w:t xml:space="preserve"> draft reports of committees</w:t>
      </w:r>
      <w:bookmarkEnd w:id="23"/>
      <w:bookmarkEnd w:id="24"/>
      <w:bookmarkEnd w:id="25"/>
    </w:p>
    <w:p w:rsidR="00DF3247" w:rsidRPr="0070650D" w:rsidRDefault="00DF3247" w:rsidP="00914EE5">
      <w:pPr>
        <w:pStyle w:val="Para"/>
        <w:numPr>
          <w:ilvl w:val="2"/>
          <w:numId w:val="2"/>
        </w:numPr>
        <w:ind w:left="0" w:firstLine="0"/>
        <w:rPr>
          <w:rFonts w:ascii="Times New Roman" w:hAnsi="Times New Roman"/>
        </w:rPr>
      </w:pPr>
      <w:bookmarkStart w:id="26" w:name="_Hlt499023784"/>
      <w:bookmarkStart w:id="27" w:name="_Ref497194928"/>
      <w:bookmarkEnd w:id="26"/>
      <w:r w:rsidRPr="0070650D">
        <w:rPr>
          <w:rFonts w:ascii="Times New Roman" w:hAnsi="Times New Roman"/>
        </w:rPr>
        <w:t xml:space="preserve">The release of submissions and </w:t>
      </w:r>
      <w:r w:rsidR="005B454B" w:rsidRPr="0070650D">
        <w:rPr>
          <w:rFonts w:ascii="Times New Roman" w:hAnsi="Times New Roman"/>
        </w:rPr>
        <w:t xml:space="preserve">the </w:t>
      </w:r>
      <w:r w:rsidRPr="0070650D">
        <w:rPr>
          <w:rFonts w:ascii="Times New Roman" w:hAnsi="Times New Roman"/>
        </w:rPr>
        <w:t xml:space="preserve">receipt of draft committee reports without the authority of a committee </w:t>
      </w:r>
      <w:proofErr w:type="gramStart"/>
      <w:r w:rsidRPr="0070650D">
        <w:rPr>
          <w:rFonts w:ascii="Times New Roman" w:hAnsi="Times New Roman"/>
        </w:rPr>
        <w:t>is</w:t>
      </w:r>
      <w:proofErr w:type="gramEnd"/>
      <w:r w:rsidRPr="0070650D">
        <w:rPr>
          <w:rFonts w:ascii="Times New Roman" w:hAnsi="Times New Roman"/>
        </w:rPr>
        <w:t xml:space="preserve"> prohibited by the </w:t>
      </w:r>
      <w:r w:rsidRPr="0070650D">
        <w:rPr>
          <w:rFonts w:ascii="Times New Roman" w:hAnsi="Times New Roman"/>
          <w:i/>
        </w:rPr>
        <w:t>Parliamentary Privileges Act 1987</w:t>
      </w:r>
      <w:r w:rsidRPr="0070650D">
        <w:rPr>
          <w:rFonts w:ascii="Times New Roman" w:hAnsi="Times New Roman"/>
        </w:rPr>
        <w:t xml:space="preserve"> and </w:t>
      </w:r>
      <w:r w:rsidR="005B454B" w:rsidRPr="0070650D">
        <w:rPr>
          <w:rFonts w:ascii="Times New Roman" w:hAnsi="Times New Roman"/>
        </w:rPr>
        <w:t>may</w:t>
      </w:r>
      <w:r w:rsidRPr="0070650D">
        <w:rPr>
          <w:rFonts w:ascii="Times New Roman" w:hAnsi="Times New Roman"/>
        </w:rPr>
        <w:t xml:space="preserve"> be judged </w:t>
      </w:r>
      <w:r w:rsidR="005B454B" w:rsidRPr="0070650D">
        <w:rPr>
          <w:rFonts w:ascii="Times New Roman" w:hAnsi="Times New Roman"/>
        </w:rPr>
        <w:t xml:space="preserve">as a </w:t>
      </w:r>
      <w:r w:rsidRPr="0070650D">
        <w:rPr>
          <w:rFonts w:ascii="Times New Roman" w:hAnsi="Times New Roman"/>
        </w:rPr>
        <w:t xml:space="preserve">contempt of the </w:t>
      </w:r>
      <w:r w:rsidR="004F334B" w:rsidRPr="0070650D">
        <w:rPr>
          <w:rFonts w:ascii="Times New Roman" w:hAnsi="Times New Roman"/>
        </w:rPr>
        <w:t>p</w:t>
      </w:r>
      <w:r w:rsidRPr="0070650D">
        <w:rPr>
          <w:rFonts w:ascii="Times New Roman" w:hAnsi="Times New Roman"/>
        </w:rPr>
        <w:t xml:space="preserve">arliament. (See </w:t>
      </w:r>
      <w:hyperlink w:anchor="sections_5_1_and_5_2" w:history="1">
        <w:r w:rsidR="00B91013" w:rsidRPr="000111CA">
          <w:rPr>
            <w:rStyle w:val="Hyperlink"/>
            <w:rFonts w:ascii="Times New Roman" w:hAnsi="Times New Roman"/>
          </w:rPr>
          <w:t>sections</w:t>
        </w:r>
        <w:r w:rsidRPr="000111CA">
          <w:rPr>
            <w:rStyle w:val="Hyperlink"/>
            <w:rFonts w:ascii="Times New Roman" w:hAnsi="Times New Roman"/>
          </w:rPr>
          <w:t xml:space="preserve"> 5.1</w:t>
        </w:r>
        <w:r w:rsidR="00B91013" w:rsidRPr="000111CA">
          <w:rPr>
            <w:rStyle w:val="Hyperlink"/>
            <w:rFonts w:ascii="Times New Roman" w:hAnsi="Times New Roman"/>
          </w:rPr>
          <w:t xml:space="preserve"> and </w:t>
        </w:r>
        <w:r w:rsidRPr="000111CA">
          <w:rPr>
            <w:rStyle w:val="Hyperlink"/>
            <w:rFonts w:ascii="Times New Roman" w:hAnsi="Times New Roman"/>
          </w:rPr>
          <w:t>5.</w:t>
        </w:r>
        <w:r w:rsidR="00B91013" w:rsidRPr="000111CA">
          <w:rPr>
            <w:rStyle w:val="Hyperlink"/>
            <w:rFonts w:ascii="Times New Roman" w:hAnsi="Times New Roman"/>
          </w:rPr>
          <w:t>2</w:t>
        </w:r>
      </w:hyperlink>
      <w:r w:rsidRPr="0070650D">
        <w:rPr>
          <w:rFonts w:ascii="Times New Roman" w:hAnsi="Times New Roman"/>
        </w:rPr>
        <w:t>.)</w:t>
      </w:r>
    </w:p>
    <w:p w:rsidR="00DF3247" w:rsidRPr="0070650D" w:rsidRDefault="00B91013" w:rsidP="00914EE5">
      <w:pPr>
        <w:pStyle w:val="Para"/>
        <w:numPr>
          <w:ilvl w:val="2"/>
          <w:numId w:val="2"/>
        </w:numPr>
        <w:ind w:left="0" w:firstLine="0"/>
        <w:rPr>
          <w:rFonts w:ascii="Times New Roman" w:hAnsi="Times New Roman"/>
        </w:rPr>
      </w:pPr>
      <w:bookmarkStart w:id="28" w:name="paragraph_2_7_2"/>
      <w:r w:rsidRPr="0070650D">
        <w:rPr>
          <w:rFonts w:ascii="Times New Roman" w:hAnsi="Times New Roman"/>
        </w:rPr>
        <w:t>It</w:t>
      </w:r>
      <w:bookmarkEnd w:id="28"/>
      <w:r w:rsidRPr="0070650D">
        <w:rPr>
          <w:rFonts w:ascii="Times New Roman" w:hAnsi="Times New Roman"/>
        </w:rPr>
        <w:t xml:space="preserve"> is sometimes necessary for the executive government to draw on contributions from various departments and agencies in order to provide accurate and comprehensive information. In such cases, draft submissions must be circulated between relevant agencies. The final submission may be made available to contributing departments and agencies at the time the submission is sent to the committee. </w:t>
      </w:r>
      <w:r w:rsidR="00DF3247" w:rsidRPr="0070650D">
        <w:rPr>
          <w:rFonts w:ascii="Times New Roman" w:hAnsi="Times New Roman"/>
        </w:rPr>
        <w:t xml:space="preserve">Once </w:t>
      </w:r>
      <w:r w:rsidR="000E6CD9" w:rsidRPr="0070650D">
        <w:rPr>
          <w:rFonts w:ascii="Times New Roman" w:hAnsi="Times New Roman"/>
        </w:rPr>
        <w:t>forwarded to</w:t>
      </w:r>
      <w:r w:rsidR="00DF3247" w:rsidRPr="0070650D">
        <w:rPr>
          <w:rFonts w:ascii="Times New Roman" w:hAnsi="Times New Roman"/>
        </w:rPr>
        <w:t xml:space="preserve"> a committee, </w:t>
      </w:r>
      <w:r w:rsidRPr="0070650D">
        <w:rPr>
          <w:rFonts w:ascii="Times New Roman" w:hAnsi="Times New Roman"/>
        </w:rPr>
        <w:t xml:space="preserve">however, </w:t>
      </w:r>
      <w:r w:rsidR="00DF3247" w:rsidRPr="0070650D">
        <w:rPr>
          <w:rFonts w:ascii="Times New Roman" w:hAnsi="Times New Roman"/>
        </w:rPr>
        <w:t>written submissions are confidential until the committee authorises their release or publication (see Senate Standing Order 37, House of Representatives Standing Order 242). Material in submissions may be used for other purposes</w:t>
      </w:r>
      <w:r w:rsidR="005B454B" w:rsidRPr="0070650D">
        <w:rPr>
          <w:rFonts w:ascii="Times New Roman" w:hAnsi="Times New Roman"/>
        </w:rPr>
        <w:t>,</w:t>
      </w:r>
      <w:r w:rsidR="00DF3247" w:rsidRPr="0070650D">
        <w:rPr>
          <w:rFonts w:ascii="Times New Roman" w:hAnsi="Times New Roman"/>
        </w:rPr>
        <w:t xml:space="preserve"> but the actual submission must not be published without the committee’s approval.</w:t>
      </w:r>
      <w:bookmarkEnd w:id="27"/>
    </w:p>
    <w:p w:rsidR="00DF3247" w:rsidRPr="0070650D" w:rsidRDefault="00DF3247" w:rsidP="00914EE5">
      <w:pPr>
        <w:pStyle w:val="Para"/>
        <w:numPr>
          <w:ilvl w:val="2"/>
          <w:numId w:val="2"/>
        </w:numPr>
        <w:ind w:left="0" w:firstLine="0"/>
        <w:rPr>
          <w:rFonts w:ascii="Times New Roman" w:hAnsi="Times New Roman"/>
        </w:rPr>
      </w:pPr>
      <w:bookmarkStart w:id="29" w:name="_Ref497194934"/>
      <w:r w:rsidRPr="0070650D">
        <w:rPr>
          <w:rFonts w:ascii="Times New Roman" w:hAnsi="Times New Roman"/>
        </w:rPr>
        <w:t xml:space="preserve">Similarly, a draft report of a committee prepared for its own consideration is the property of the committee and must not be received or dealt with except with the committee’s authority. </w:t>
      </w:r>
      <w:bookmarkStart w:id="30" w:name="_Hlt499023932"/>
      <w:bookmarkEnd w:id="29"/>
      <w:bookmarkEnd w:id="30"/>
      <w:r w:rsidRPr="0070650D">
        <w:rPr>
          <w:rFonts w:ascii="Times New Roman" w:hAnsi="Times New Roman"/>
        </w:rPr>
        <w:t>If an official receives a draft report, it should be returned promptly to the committee through the committee secreta</w:t>
      </w:r>
      <w:r w:rsidR="005B454B" w:rsidRPr="0070650D">
        <w:rPr>
          <w:rFonts w:ascii="Times New Roman" w:hAnsi="Times New Roman"/>
        </w:rPr>
        <w:t>ry, either directly</w:t>
      </w:r>
      <w:r w:rsidRPr="0070650D">
        <w:rPr>
          <w:rFonts w:ascii="Times New Roman" w:hAnsi="Times New Roman"/>
        </w:rPr>
        <w:t xml:space="preserve"> or by returning it to the individual who provided it, who should be informed of</w:t>
      </w:r>
      <w:r w:rsidR="00987294">
        <w:rPr>
          <w:rFonts w:ascii="Times New Roman" w:hAnsi="Times New Roman"/>
        </w:rPr>
        <w:t xml:space="preserve"> the requirement to return it.</w:t>
      </w:r>
    </w:p>
    <w:p w:rsidR="00DF3247" w:rsidRPr="0070650D" w:rsidRDefault="00DF3247" w:rsidP="00593856">
      <w:pPr>
        <w:pStyle w:val="Heading2-Guidelines"/>
        <w:ind w:left="709" w:hanging="709"/>
      </w:pPr>
      <w:bookmarkStart w:id="31" w:name="_Toc411945229"/>
      <w:r w:rsidRPr="0070650D">
        <w:t>Choice of witnesses</w:t>
      </w:r>
      <w:bookmarkEnd w:id="31"/>
    </w:p>
    <w:p w:rsidR="00DF3247" w:rsidRPr="0070650D" w:rsidRDefault="00DF3247" w:rsidP="00914EE5">
      <w:pPr>
        <w:pStyle w:val="Para"/>
        <w:numPr>
          <w:ilvl w:val="2"/>
          <w:numId w:val="2"/>
        </w:numPr>
        <w:ind w:left="0" w:firstLine="0"/>
        <w:rPr>
          <w:rFonts w:ascii="Times New Roman" w:hAnsi="Times New Roman"/>
        </w:rPr>
      </w:pPr>
      <w:bookmarkStart w:id="32" w:name="_Ref509888712"/>
      <w:bookmarkStart w:id="33" w:name="_Ref514758084"/>
      <w:r w:rsidRPr="0070650D">
        <w:rPr>
          <w:rFonts w:ascii="Times New Roman" w:hAnsi="Times New Roman"/>
        </w:rPr>
        <w:t xml:space="preserve">A minister may delegate to </w:t>
      </w:r>
      <w:r w:rsidR="00AA4A34" w:rsidRPr="0070650D">
        <w:rPr>
          <w:rFonts w:ascii="Times New Roman" w:hAnsi="Times New Roman"/>
        </w:rPr>
        <w:t>a</w:t>
      </w:r>
      <w:r w:rsidRPr="0070650D">
        <w:rPr>
          <w:rFonts w:ascii="Times New Roman" w:hAnsi="Times New Roman"/>
        </w:rPr>
        <w:t xml:space="preserve"> departmental secretary or agency head the responsibility for deciding the officials most appropriate to provide the information sought by a committee. It is essential that the officials selected have sufficient knowledge and authority to be able to satisfy the committee’s requirements</w:t>
      </w:r>
      <w:bookmarkEnd w:id="32"/>
      <w:r w:rsidRPr="0070650D">
        <w:rPr>
          <w:rFonts w:ascii="Times New Roman" w:hAnsi="Times New Roman"/>
        </w:rPr>
        <w:t>. Where the matter before the committee involves the interests of several departments or agencies, it would be appropriate to inform the committee secretary (after consulting the other departments or agencies) so the committee can arrange for other witnesses to appear if required.</w:t>
      </w:r>
      <w:bookmarkEnd w:id="33"/>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Where </w:t>
      </w:r>
      <w:r w:rsidR="00AA4A34" w:rsidRPr="0070650D">
        <w:rPr>
          <w:rFonts w:ascii="Times New Roman" w:hAnsi="Times New Roman"/>
        </w:rPr>
        <w:t>a committee specifically requests an official</w:t>
      </w:r>
      <w:r w:rsidRPr="0070650D">
        <w:rPr>
          <w:rFonts w:ascii="Times New Roman" w:hAnsi="Times New Roman"/>
        </w:rPr>
        <w:t xml:space="preserve"> to appear and the official is unavailable or the department considers it more appropriate that another official appear</w:t>
      </w:r>
      <w:proofErr w:type="gramStart"/>
      <w:r w:rsidRPr="0070650D">
        <w:rPr>
          <w:rFonts w:ascii="Times New Roman" w:hAnsi="Times New Roman"/>
        </w:rPr>
        <w:t>,</w:t>
      </w:r>
      <w:proofErr w:type="gramEnd"/>
      <w:r w:rsidRPr="0070650D">
        <w:rPr>
          <w:rFonts w:ascii="Times New Roman" w:hAnsi="Times New Roman"/>
        </w:rPr>
        <w:t xml:space="preserve"> it </w:t>
      </w:r>
      <w:r w:rsidR="00AA4A34" w:rsidRPr="0070650D">
        <w:rPr>
          <w:rFonts w:ascii="Times New Roman" w:hAnsi="Times New Roman"/>
        </w:rPr>
        <w:t>is</w:t>
      </w:r>
      <w:r w:rsidRPr="0070650D">
        <w:rPr>
          <w:rFonts w:ascii="Times New Roman" w:hAnsi="Times New Roman"/>
        </w:rPr>
        <w:t xml:space="preserve"> desirable to advise the committee in advance and indicate the reason e.g. that another official or another department is now responsible for the matter in question. That course is </w:t>
      </w:r>
      <w:r w:rsidR="00AA4A34" w:rsidRPr="0070650D">
        <w:rPr>
          <w:rFonts w:ascii="Times New Roman" w:hAnsi="Times New Roman"/>
        </w:rPr>
        <w:t>likely to be inappropriate</w:t>
      </w:r>
      <w:r w:rsidRPr="0070650D">
        <w:rPr>
          <w:rFonts w:ascii="Times New Roman" w:hAnsi="Times New Roman"/>
        </w:rPr>
        <w:t xml:space="preserve"> if the specified official has direct knowledge of an event under inquiry (see </w:t>
      </w:r>
      <w:hyperlink w:anchor="paragraph_1_5_3" w:history="1">
        <w:r w:rsidRPr="000111CA">
          <w:rPr>
            <w:rStyle w:val="Hyperlink"/>
            <w:rFonts w:ascii="Times New Roman" w:hAnsi="Times New Roman"/>
          </w:rPr>
          <w:t>paragraph 1.5</w:t>
        </w:r>
        <w:r w:rsidR="004A0ED1" w:rsidRPr="000111CA">
          <w:rPr>
            <w:rStyle w:val="Hyperlink"/>
            <w:rFonts w:ascii="Times New Roman" w:hAnsi="Times New Roman"/>
          </w:rPr>
          <w:t>.3</w:t>
        </w:r>
      </w:hyperlink>
      <w:r w:rsidRPr="000111CA">
        <w:rPr>
          <w:rFonts w:ascii="Times New Roman" w:hAnsi="Times New Roman"/>
        </w:rPr>
        <w:t xml:space="preserve"> and </w:t>
      </w:r>
      <w:hyperlink w:anchor="part_3" w:history="1">
        <w:r w:rsidR="007A08A1" w:rsidRPr="000111CA">
          <w:rPr>
            <w:rStyle w:val="Hyperlink"/>
            <w:rFonts w:ascii="Times New Roman" w:hAnsi="Times New Roman"/>
          </w:rPr>
          <w:t>Part</w:t>
        </w:r>
        <w:r w:rsidR="00987294" w:rsidRPr="000111CA">
          <w:rPr>
            <w:rStyle w:val="Hyperlink"/>
            <w:rFonts w:ascii="Times New Roman" w:hAnsi="Times New Roman"/>
          </w:rPr>
          <w:t xml:space="preserve"> 3</w:t>
        </w:r>
      </w:hyperlink>
      <w:r w:rsidR="00987294">
        <w:rPr>
          <w:rFonts w:ascii="Times New Roman" w:hAnsi="Times New Roman"/>
        </w:rPr>
        <w:t>).</w:t>
      </w:r>
    </w:p>
    <w:p w:rsidR="00DF3247" w:rsidRPr="0070650D" w:rsidRDefault="00DF3247" w:rsidP="00593856">
      <w:pPr>
        <w:pStyle w:val="Heading2-Guidelines"/>
        <w:ind w:left="709" w:hanging="709"/>
      </w:pPr>
      <w:bookmarkStart w:id="34" w:name="paragraph_2_9"/>
      <w:bookmarkStart w:id="35" w:name="_Toc411945230"/>
      <w:bookmarkEnd w:id="34"/>
      <w:r w:rsidRPr="0070650D">
        <w:t>Official witnesses from statutory authorities</w:t>
      </w:r>
      <w:bookmarkEnd w:id="35"/>
    </w:p>
    <w:p w:rsidR="00DF3247" w:rsidRPr="0070650D" w:rsidRDefault="002D120C" w:rsidP="00914EE5">
      <w:pPr>
        <w:pStyle w:val="Para"/>
        <w:numPr>
          <w:ilvl w:val="2"/>
          <w:numId w:val="2"/>
        </w:numPr>
        <w:ind w:left="0" w:firstLine="0"/>
        <w:rPr>
          <w:rFonts w:ascii="Times New Roman" w:hAnsi="Times New Roman"/>
        </w:rPr>
      </w:pPr>
      <w:r w:rsidRPr="0070650D">
        <w:rPr>
          <w:rFonts w:ascii="Times New Roman" w:hAnsi="Times New Roman"/>
        </w:rPr>
        <w:t xml:space="preserve">Both </w:t>
      </w:r>
      <w:r w:rsidR="004A0ED1" w:rsidRPr="0070650D">
        <w:rPr>
          <w:rFonts w:ascii="Times New Roman" w:hAnsi="Times New Roman"/>
        </w:rPr>
        <w:t>H</w:t>
      </w:r>
      <w:r w:rsidRPr="0070650D">
        <w:rPr>
          <w:rFonts w:ascii="Times New Roman" w:hAnsi="Times New Roman"/>
        </w:rPr>
        <w:t>ouses regard statutory office holders and the staff of statutory authorities as accountable to the parliament, regardless of the level of ministe</w:t>
      </w:r>
      <w:r w:rsidR="00534579" w:rsidRPr="0070650D">
        <w:rPr>
          <w:rFonts w:ascii="Times New Roman" w:hAnsi="Times New Roman"/>
        </w:rPr>
        <w:t xml:space="preserve">rial control of the authority. </w:t>
      </w:r>
      <w:r w:rsidRPr="0070650D">
        <w:rPr>
          <w:rFonts w:ascii="Times New Roman" w:hAnsi="Times New Roman"/>
        </w:rPr>
        <w:t>Most of them should comply with the usual rules about canvassing the me</w:t>
      </w:r>
      <w:r w:rsidR="00534579" w:rsidRPr="0070650D">
        <w:rPr>
          <w:rFonts w:ascii="Times New Roman" w:hAnsi="Times New Roman"/>
        </w:rPr>
        <w:t xml:space="preserve">rits or otherwise of policies. </w:t>
      </w:r>
      <w:r w:rsidRPr="0070650D">
        <w:rPr>
          <w:rFonts w:ascii="Times New Roman" w:hAnsi="Times New Roman"/>
        </w:rPr>
        <w:t xml:space="preserve">However, a number of statutory office holders and authorities, particularly those </w:t>
      </w:r>
      <w:r w:rsidRPr="0070650D">
        <w:rPr>
          <w:rFonts w:ascii="Times New Roman" w:hAnsi="Times New Roman"/>
        </w:rPr>
        <w:lastRenderedPageBreak/>
        <w:t xml:space="preserve">with statutory responsibilities for promoting good practice in particular fields or protecting the interests of individuals or groups, </w:t>
      </w:r>
      <w:r w:rsidR="00534579" w:rsidRPr="0070650D">
        <w:rPr>
          <w:rFonts w:ascii="Times New Roman" w:hAnsi="Times New Roman"/>
        </w:rPr>
        <w:t>may</w:t>
      </w:r>
      <w:r w:rsidRPr="0070650D">
        <w:rPr>
          <w:rFonts w:ascii="Times New Roman" w:hAnsi="Times New Roman"/>
        </w:rPr>
        <w:t xml:space="preserve"> provide comment to committees on policies </w:t>
      </w:r>
      <w:r w:rsidR="00534579" w:rsidRPr="0070650D">
        <w:rPr>
          <w:rFonts w:ascii="Times New Roman" w:hAnsi="Times New Roman"/>
        </w:rPr>
        <w:t xml:space="preserve">relevant to their areas of responsibility </w:t>
      </w:r>
      <w:r w:rsidR="00B5432B" w:rsidRPr="0070650D">
        <w:rPr>
          <w:rFonts w:ascii="Times New Roman" w:hAnsi="Times New Roman"/>
        </w:rPr>
        <w:t xml:space="preserve">to the extent that </w:t>
      </w:r>
      <w:r w:rsidR="00534579" w:rsidRPr="0070650D">
        <w:rPr>
          <w:rFonts w:ascii="Times New Roman" w:hAnsi="Times New Roman"/>
        </w:rPr>
        <w:t xml:space="preserve">the functions of their office </w:t>
      </w:r>
      <w:r w:rsidR="00B5432B" w:rsidRPr="0070650D">
        <w:rPr>
          <w:rFonts w:ascii="Times New Roman" w:hAnsi="Times New Roman"/>
        </w:rPr>
        <w:t>properly permit that role</w:t>
      </w:r>
      <w:r w:rsidR="00534579" w:rsidRPr="0070650D">
        <w:rPr>
          <w:rFonts w:ascii="Times New Roman" w:hAnsi="Times New Roman"/>
        </w:rPr>
        <w:t xml:space="preserve">. </w:t>
      </w:r>
      <w:r w:rsidRPr="0070650D">
        <w:rPr>
          <w:rFonts w:ascii="Times New Roman" w:hAnsi="Times New Roman"/>
        </w:rPr>
        <w:t>In doing so, they should take care to avoid taking partisan positions.</w:t>
      </w:r>
    </w:p>
    <w:p w:rsidR="00DF3247" w:rsidRPr="0070650D" w:rsidRDefault="00DF3247" w:rsidP="00593856">
      <w:pPr>
        <w:pStyle w:val="Heading2-Guidelines"/>
        <w:ind w:left="709" w:hanging="709"/>
      </w:pPr>
      <w:bookmarkStart w:id="36" w:name="paragraph_2_10"/>
      <w:bookmarkStart w:id="37" w:name="_Toc411945231"/>
      <w:r w:rsidRPr="0070650D">
        <w:t>How to prepare as a witness</w:t>
      </w:r>
      <w:bookmarkEnd w:id="36"/>
      <w:bookmarkEnd w:id="37"/>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All witnesses should be thoroughly prepared for hearings. Preparation should include ensuring familiarity with probable lines of questioning by discussion with the committee secretariat or by examining Hansard (for parliamentary questions and previous</w:t>
      </w:r>
      <w:r w:rsidR="0037525F" w:rsidRPr="0070650D">
        <w:rPr>
          <w:rFonts w:ascii="Times New Roman" w:hAnsi="Times New Roman"/>
        </w:rPr>
        <w:t>,</w:t>
      </w:r>
      <w:r w:rsidRPr="0070650D">
        <w:rPr>
          <w:rFonts w:ascii="Times New Roman" w:hAnsi="Times New Roman"/>
        </w:rPr>
        <w:t xml:space="preserve"> related inquiries) and other sources, including the media. Offic</w:t>
      </w:r>
      <w:r w:rsidR="00441385" w:rsidRPr="0070650D">
        <w:rPr>
          <w:rFonts w:ascii="Times New Roman" w:hAnsi="Times New Roman"/>
        </w:rPr>
        <w:t>ials</w:t>
      </w:r>
      <w:r w:rsidRPr="0070650D">
        <w:rPr>
          <w:rFonts w:ascii="Times New Roman" w:hAnsi="Times New Roman"/>
        </w:rPr>
        <w:t xml:space="preserve"> who have not previously attended committee hearings should </w:t>
      </w:r>
      <w:r w:rsidR="00AA4A34" w:rsidRPr="0070650D">
        <w:rPr>
          <w:rFonts w:ascii="Times New Roman" w:hAnsi="Times New Roman"/>
        </w:rPr>
        <w:t>be briefed</w:t>
      </w:r>
      <w:r w:rsidRPr="0070650D">
        <w:rPr>
          <w:rFonts w:ascii="Times New Roman" w:hAnsi="Times New Roman"/>
        </w:rPr>
        <w:t xml:space="preserve"> on the requirements and </w:t>
      </w:r>
      <w:r w:rsidR="00441385" w:rsidRPr="0070650D">
        <w:rPr>
          <w:rFonts w:ascii="Times New Roman" w:hAnsi="Times New Roman"/>
        </w:rPr>
        <w:t xml:space="preserve">should </w:t>
      </w:r>
      <w:r w:rsidRPr="0070650D">
        <w:rPr>
          <w:rFonts w:ascii="Times New Roman" w:hAnsi="Times New Roman"/>
        </w:rPr>
        <w:t xml:space="preserve">consider training </w:t>
      </w:r>
      <w:r w:rsidR="00AA4A34" w:rsidRPr="0070650D">
        <w:rPr>
          <w:rFonts w:ascii="Times New Roman" w:hAnsi="Times New Roman"/>
        </w:rPr>
        <w:t xml:space="preserve">offered </w:t>
      </w:r>
      <w:r w:rsidRPr="0070650D">
        <w:rPr>
          <w:rFonts w:ascii="Times New Roman" w:hAnsi="Times New Roman"/>
        </w:rPr>
        <w:t xml:space="preserve">by the Australian Public Service Commission and by the Departments of the Senate and the House of Representatives. Senior </w:t>
      </w:r>
      <w:r w:rsidR="009C4A6C" w:rsidRPr="0070650D">
        <w:rPr>
          <w:rFonts w:ascii="Times New Roman" w:hAnsi="Times New Roman"/>
        </w:rPr>
        <w:t>officials</w:t>
      </w:r>
      <w:r w:rsidRPr="0070650D">
        <w:rPr>
          <w:rFonts w:ascii="Times New Roman" w:hAnsi="Times New Roman"/>
        </w:rPr>
        <w:t xml:space="preserve"> should satisfy themselves, as far as possible, that all witnesses are capable of giving evidence</w:t>
      </w:r>
      <w:r w:rsidR="00A22489" w:rsidRPr="0070650D">
        <w:rPr>
          <w:rFonts w:ascii="Times New Roman" w:hAnsi="Times New Roman"/>
        </w:rPr>
        <w:t xml:space="preserve"> </w:t>
      </w:r>
      <w:r w:rsidR="007B6CD7" w:rsidRPr="0070650D">
        <w:rPr>
          <w:rFonts w:ascii="Times New Roman" w:hAnsi="Times New Roman"/>
        </w:rPr>
        <w:t>in a professional manner</w:t>
      </w:r>
      <w:r w:rsidR="00B70FFE">
        <w:rPr>
          <w:rFonts w:ascii="Times New Roman" w:hAnsi="Times New Roman"/>
        </w:rPr>
        <w:t>.</w:t>
      </w:r>
    </w:p>
    <w:p w:rsidR="00DF3247" w:rsidRPr="0070650D" w:rsidRDefault="00DF3247" w:rsidP="00593856">
      <w:pPr>
        <w:pStyle w:val="Heading2-Guidelines"/>
        <w:ind w:left="709" w:hanging="709"/>
      </w:pPr>
      <w:bookmarkStart w:id="38" w:name="paragraph_2_11"/>
      <w:bookmarkStart w:id="39" w:name="_Toc411945232"/>
      <w:r w:rsidRPr="0070650D">
        <w:t xml:space="preserve">Senate and House </w:t>
      </w:r>
      <w:r w:rsidR="00AA4A34" w:rsidRPr="0070650D">
        <w:t xml:space="preserve">of Representative </w:t>
      </w:r>
      <w:r w:rsidRPr="0070650D">
        <w:t>resolutions</w:t>
      </w:r>
      <w:bookmarkEnd w:id="38"/>
      <w:bookmarkEnd w:id="39"/>
    </w:p>
    <w:p w:rsidR="003456E9" w:rsidRDefault="00DF3247" w:rsidP="00914EE5">
      <w:pPr>
        <w:pStyle w:val="Para"/>
        <w:numPr>
          <w:ilvl w:val="2"/>
          <w:numId w:val="2"/>
        </w:numPr>
        <w:ind w:left="0" w:firstLine="0"/>
        <w:rPr>
          <w:rFonts w:ascii="Times New Roman" w:hAnsi="Times New Roman"/>
        </w:rPr>
      </w:pPr>
      <w:r w:rsidRPr="0070650D">
        <w:rPr>
          <w:rFonts w:ascii="Times New Roman" w:hAnsi="Times New Roman"/>
        </w:rPr>
        <w:t>All offic</w:t>
      </w:r>
      <w:r w:rsidR="008E7CE9" w:rsidRPr="0070650D">
        <w:rPr>
          <w:rFonts w:ascii="Times New Roman" w:hAnsi="Times New Roman"/>
        </w:rPr>
        <w:t>ials</w:t>
      </w:r>
      <w:r w:rsidRPr="0070650D">
        <w:rPr>
          <w:rFonts w:ascii="Times New Roman" w:hAnsi="Times New Roman"/>
        </w:rPr>
        <w:t xml:space="preserve"> appearing before Senate </w:t>
      </w:r>
      <w:r w:rsidR="00AA4A34" w:rsidRPr="0070650D">
        <w:rPr>
          <w:rFonts w:ascii="Times New Roman" w:hAnsi="Times New Roman"/>
        </w:rPr>
        <w:t>c</w:t>
      </w:r>
      <w:r w:rsidRPr="0070650D">
        <w:rPr>
          <w:rFonts w:ascii="Times New Roman" w:hAnsi="Times New Roman"/>
        </w:rPr>
        <w:t>ommittees should also make themselves aware of the Senate resolutions relating to the rights of wi</w:t>
      </w:r>
      <w:r w:rsidR="00621AD5">
        <w:rPr>
          <w:rFonts w:ascii="Times New Roman" w:hAnsi="Times New Roman"/>
        </w:rPr>
        <w:t>tnesses (Senate resolutions 1.1</w:t>
      </w:r>
      <w:r w:rsidR="00621AD5">
        <w:rPr>
          <w:rFonts w:ascii="Times New Roman" w:hAnsi="Times New Roman"/>
        </w:rPr>
        <w:noBreakHyphen/>
      </w:r>
      <w:r w:rsidRPr="0070650D">
        <w:rPr>
          <w:rFonts w:ascii="Times New Roman" w:hAnsi="Times New Roman"/>
        </w:rPr>
        <w:t>1.18) and matters which may be treated as a contempt of the P</w:t>
      </w:r>
      <w:r w:rsidR="008E7CE9" w:rsidRPr="0070650D">
        <w:rPr>
          <w:rFonts w:ascii="Times New Roman" w:hAnsi="Times New Roman"/>
        </w:rPr>
        <w:t xml:space="preserve">arliament (Senate resolutions 3 </w:t>
      </w:r>
      <w:r w:rsidRPr="0070650D">
        <w:rPr>
          <w:rFonts w:ascii="Times New Roman" w:hAnsi="Times New Roman"/>
        </w:rPr>
        <w:t xml:space="preserve">and </w:t>
      </w:r>
      <w:r w:rsidR="00621AD5" w:rsidRPr="000111CA">
        <w:rPr>
          <w:rFonts w:ascii="Times New Roman" w:hAnsi="Times New Roman"/>
        </w:rPr>
        <w:t>6.1</w:t>
      </w:r>
      <w:r w:rsidR="00621AD5" w:rsidRPr="000111CA">
        <w:rPr>
          <w:rFonts w:ascii="Times New Roman" w:hAnsi="Times New Roman"/>
        </w:rPr>
        <w:noBreakHyphen/>
      </w:r>
      <w:r w:rsidRPr="000111CA">
        <w:rPr>
          <w:rFonts w:ascii="Times New Roman" w:hAnsi="Times New Roman"/>
        </w:rPr>
        <w:t>6.16). Officials</w:t>
      </w:r>
      <w:r w:rsidRPr="0070650D">
        <w:rPr>
          <w:rFonts w:ascii="Times New Roman" w:hAnsi="Times New Roman"/>
        </w:rPr>
        <w:t xml:space="preserve"> appearing before the House of Representatives Committee of Privileges </w:t>
      </w:r>
      <w:r w:rsidR="00637F9A">
        <w:rPr>
          <w:rFonts w:ascii="Times New Roman" w:hAnsi="Times New Roman"/>
        </w:rPr>
        <w:t xml:space="preserve">and Members’ Interests </w:t>
      </w:r>
      <w:r w:rsidRPr="0070650D">
        <w:rPr>
          <w:rFonts w:ascii="Times New Roman" w:hAnsi="Times New Roman"/>
        </w:rPr>
        <w:t>should be aware of the resolution adopted by the House on 25</w:t>
      </w:r>
      <w:r w:rsidR="00637F9A">
        <w:rPr>
          <w:rFonts w:ascii="Times New Roman" w:hAnsi="Times New Roman"/>
        </w:rPr>
        <w:t> </w:t>
      </w:r>
      <w:r w:rsidRPr="0070650D">
        <w:rPr>
          <w:rFonts w:ascii="Times New Roman" w:hAnsi="Times New Roman"/>
        </w:rPr>
        <w:t>November 2009 in relation</w:t>
      </w:r>
      <w:r w:rsidR="005D130C" w:rsidRPr="0070650D">
        <w:rPr>
          <w:rFonts w:ascii="Times New Roman" w:hAnsi="Times New Roman"/>
        </w:rPr>
        <w:t xml:space="preserve"> to the protection of witnesses</w:t>
      </w:r>
      <w:r w:rsidR="00637F9A">
        <w:rPr>
          <w:rFonts w:ascii="Times New Roman" w:hAnsi="Times New Roman"/>
        </w:rPr>
        <w:t>.</w:t>
      </w:r>
      <w:r w:rsidR="005D130C" w:rsidRPr="0070650D">
        <w:rPr>
          <w:rFonts w:ascii="Times New Roman" w:hAnsi="Times New Roman"/>
        </w:rPr>
        <w:t xml:space="preserve"> </w:t>
      </w:r>
    </w:p>
    <w:p w:rsidR="00DF3247" w:rsidRPr="0070650D" w:rsidRDefault="00DF3247" w:rsidP="00593856">
      <w:pPr>
        <w:pStyle w:val="Heading2-Guidelines"/>
        <w:ind w:left="709" w:hanging="709"/>
      </w:pPr>
      <w:bookmarkStart w:id="40" w:name="_Toc411945233"/>
      <w:r w:rsidRPr="0070650D">
        <w:t>Consultation with ministers ahead of hearings</w:t>
      </w:r>
      <w:bookmarkEnd w:id="40"/>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extent of consultation with ministers when preparing for hearings </w:t>
      </w:r>
      <w:r w:rsidR="00441385" w:rsidRPr="0070650D">
        <w:rPr>
          <w:rFonts w:ascii="Times New Roman" w:hAnsi="Times New Roman"/>
        </w:rPr>
        <w:t>may</w:t>
      </w:r>
      <w:r w:rsidRPr="0070650D">
        <w:rPr>
          <w:rFonts w:ascii="Times New Roman" w:hAnsi="Times New Roman"/>
        </w:rPr>
        <w:t xml:space="preserve"> vary depending on the committee and capacity in which a witness is appearing. For Senate estimates committee hearings, it is usual for officials to provide the minister, or </w:t>
      </w:r>
      <w:r w:rsidR="00BA0664" w:rsidRPr="0070650D">
        <w:rPr>
          <w:rFonts w:ascii="Times New Roman" w:hAnsi="Times New Roman"/>
        </w:rPr>
        <w:t xml:space="preserve">the </w:t>
      </w:r>
      <w:r w:rsidRPr="0070650D">
        <w:rPr>
          <w:rFonts w:ascii="Times New Roman" w:hAnsi="Times New Roman"/>
        </w:rPr>
        <w:t>minister</w:t>
      </w:r>
      <w:r w:rsidR="00BA0664" w:rsidRPr="0070650D">
        <w:rPr>
          <w:rFonts w:ascii="Times New Roman" w:hAnsi="Times New Roman"/>
        </w:rPr>
        <w:t>’s</w:t>
      </w:r>
      <w:r w:rsidRPr="0070650D">
        <w:rPr>
          <w:rFonts w:ascii="Times New Roman" w:hAnsi="Times New Roman"/>
        </w:rPr>
        <w:t xml:space="preserve"> represent</w:t>
      </w:r>
      <w:r w:rsidR="00BA0664" w:rsidRPr="0070650D">
        <w:rPr>
          <w:rFonts w:ascii="Times New Roman" w:hAnsi="Times New Roman"/>
        </w:rPr>
        <w:t>ative</w:t>
      </w:r>
      <w:r w:rsidRPr="0070650D">
        <w:rPr>
          <w:rFonts w:ascii="Times New Roman" w:hAnsi="Times New Roman"/>
        </w:rPr>
        <w:t xml:space="preserve"> in the Senate, with a list of significant matters on which the department or agency is likely to be questioned and with copies of briefing if the minister wishes. Regardless of the type of committee, witnesses should alert the minister before a hearing if it is likely that a claim of public interest immunity </w:t>
      </w:r>
      <w:r w:rsidR="008C6B69" w:rsidRPr="0070650D">
        <w:rPr>
          <w:rFonts w:ascii="Times New Roman" w:hAnsi="Times New Roman"/>
        </w:rPr>
        <w:t xml:space="preserve">(PII) </w:t>
      </w:r>
      <w:r w:rsidRPr="0070650D">
        <w:rPr>
          <w:rFonts w:ascii="Times New Roman" w:hAnsi="Times New Roman"/>
        </w:rPr>
        <w:t xml:space="preserve">will be required (see </w:t>
      </w:r>
      <w:hyperlink w:anchor="sections_4_4_to_4_11" w:history="1">
        <w:r w:rsidR="003A6B32" w:rsidRPr="00246084">
          <w:rPr>
            <w:rStyle w:val="Hyperlink"/>
            <w:rFonts w:ascii="Times New Roman" w:hAnsi="Times New Roman"/>
          </w:rPr>
          <w:t>sections</w:t>
        </w:r>
        <w:r w:rsidRPr="00246084">
          <w:rPr>
            <w:rStyle w:val="Hyperlink"/>
            <w:rFonts w:ascii="Times New Roman" w:hAnsi="Times New Roman"/>
          </w:rPr>
          <w:t xml:space="preserve"> 4.</w:t>
        </w:r>
        <w:r w:rsidR="003A6B32" w:rsidRPr="00246084">
          <w:rPr>
            <w:rStyle w:val="Hyperlink"/>
            <w:rFonts w:ascii="Times New Roman" w:hAnsi="Times New Roman"/>
          </w:rPr>
          <w:t xml:space="preserve">4 to </w:t>
        </w:r>
        <w:r w:rsidRPr="00246084">
          <w:rPr>
            <w:rStyle w:val="Hyperlink"/>
            <w:rFonts w:ascii="Times New Roman" w:hAnsi="Times New Roman"/>
          </w:rPr>
          <w:t>4.1</w:t>
        </w:r>
        <w:r w:rsidR="003A6B32" w:rsidRPr="00246084">
          <w:rPr>
            <w:rStyle w:val="Hyperlink"/>
            <w:rFonts w:ascii="Times New Roman" w:hAnsi="Times New Roman"/>
          </w:rPr>
          <w:t>1</w:t>
        </w:r>
      </w:hyperlink>
      <w:r w:rsidRPr="0070650D">
        <w:rPr>
          <w:rFonts w:ascii="Times New Roman" w:hAnsi="Times New Roman"/>
        </w:rPr>
        <w:t xml:space="preserve">). In most cases, ministers should also be </w:t>
      </w:r>
      <w:r w:rsidR="00567AD4" w:rsidRPr="0070650D">
        <w:rPr>
          <w:rFonts w:ascii="Times New Roman" w:hAnsi="Times New Roman"/>
        </w:rPr>
        <w:t xml:space="preserve">given advance notice </w:t>
      </w:r>
      <w:r w:rsidRPr="0070650D">
        <w:rPr>
          <w:rFonts w:ascii="Times New Roman" w:hAnsi="Times New Roman"/>
        </w:rPr>
        <w:t xml:space="preserve">by officials of likely requests for the hearing of </w:t>
      </w:r>
      <w:r w:rsidRPr="003456E9">
        <w:rPr>
          <w:rFonts w:ascii="Times New Roman" w:hAnsi="Times New Roman"/>
        </w:rPr>
        <w:t>evidence in camera</w:t>
      </w:r>
      <w:r w:rsidRPr="0070650D">
        <w:rPr>
          <w:rFonts w:ascii="Times New Roman" w:hAnsi="Times New Roman"/>
        </w:rPr>
        <w:t xml:space="preserve"> (see </w:t>
      </w:r>
      <w:hyperlink w:anchor="section_4_12" w:history="1">
        <w:r w:rsidR="003A6B32" w:rsidRPr="00246084">
          <w:rPr>
            <w:rStyle w:val="Hyperlink"/>
            <w:rFonts w:ascii="Times New Roman" w:hAnsi="Times New Roman"/>
          </w:rPr>
          <w:t>section</w:t>
        </w:r>
        <w:r w:rsidRPr="00246084">
          <w:rPr>
            <w:rStyle w:val="Hyperlink"/>
            <w:rFonts w:ascii="Times New Roman" w:hAnsi="Times New Roman"/>
          </w:rPr>
          <w:t xml:space="preserve"> 4.</w:t>
        </w:r>
        <w:r w:rsidR="003A6B32" w:rsidRPr="00246084">
          <w:rPr>
            <w:rStyle w:val="Hyperlink"/>
            <w:rFonts w:ascii="Times New Roman" w:hAnsi="Times New Roman"/>
          </w:rPr>
          <w:t>12</w:t>
        </w:r>
      </w:hyperlink>
      <w:r w:rsidRPr="0070650D">
        <w:rPr>
          <w:rFonts w:ascii="Times New Roman" w:hAnsi="Times New Roman"/>
        </w:rPr>
        <w:t xml:space="preserve">), although official witnesses who will give personal accounts of an event (see </w:t>
      </w:r>
      <w:hyperlink w:anchor="part_3" w:history="1">
        <w:r w:rsidR="007A08A1" w:rsidRPr="00246084">
          <w:rPr>
            <w:rStyle w:val="Hyperlink"/>
            <w:rFonts w:ascii="Times New Roman" w:hAnsi="Times New Roman"/>
          </w:rPr>
          <w:t>Part</w:t>
        </w:r>
        <w:r w:rsidRPr="00246084">
          <w:rPr>
            <w:rStyle w:val="Hyperlink"/>
            <w:rFonts w:ascii="Times New Roman" w:hAnsi="Times New Roman"/>
          </w:rPr>
          <w:t xml:space="preserve"> 3</w:t>
        </w:r>
      </w:hyperlink>
      <w:r w:rsidRPr="0070650D">
        <w:rPr>
          <w:rFonts w:ascii="Times New Roman" w:hAnsi="Times New Roman"/>
        </w:rPr>
        <w:t xml:space="preserve">) </w:t>
      </w:r>
      <w:r w:rsidR="008E7CE9" w:rsidRPr="0070650D">
        <w:rPr>
          <w:rFonts w:ascii="Times New Roman" w:hAnsi="Times New Roman"/>
        </w:rPr>
        <w:t>are under no obligation</w:t>
      </w:r>
      <w:r w:rsidRPr="0070650D">
        <w:rPr>
          <w:rFonts w:ascii="Times New Roman" w:hAnsi="Times New Roman"/>
        </w:rPr>
        <w:t xml:space="preserve"> to indicate that they intend to request an </w:t>
      </w:r>
      <w:r w:rsidRPr="003456E9">
        <w:rPr>
          <w:rFonts w:ascii="Times New Roman" w:hAnsi="Times New Roman"/>
        </w:rPr>
        <w:t>in camera</w:t>
      </w:r>
      <w:r w:rsidRPr="0070650D">
        <w:rPr>
          <w:rFonts w:ascii="Times New Roman" w:hAnsi="Times New Roman"/>
        </w:rPr>
        <w:t xml:space="preserve"> hearing. </w:t>
      </w:r>
      <w:r w:rsidR="00226EA3" w:rsidRPr="0070650D">
        <w:rPr>
          <w:rFonts w:ascii="Times New Roman" w:hAnsi="Times New Roman"/>
        </w:rPr>
        <w:br w:type="page"/>
      </w:r>
    </w:p>
    <w:p w:rsidR="001C6C19" w:rsidRPr="0070650D" w:rsidRDefault="001C6C19" w:rsidP="001E2A5F">
      <w:pPr>
        <w:pStyle w:val="Heading1-Guidelines"/>
        <w:ind w:left="709" w:hanging="709"/>
      </w:pPr>
      <w:bookmarkStart w:id="41" w:name="part_3"/>
      <w:bookmarkStart w:id="42" w:name="_Toc411945234"/>
      <w:r w:rsidRPr="0070650D">
        <w:lastRenderedPageBreak/>
        <w:t xml:space="preserve">OFFICIALS GIVING EVIDENCE </w:t>
      </w:r>
      <w:r w:rsidR="00734584" w:rsidRPr="0070650D">
        <w:t xml:space="preserve">OF </w:t>
      </w:r>
      <w:r w:rsidRPr="0070650D">
        <w:t>EVENTS OR CONDUCT</w:t>
      </w:r>
      <w:bookmarkEnd w:id="41"/>
      <w:bookmarkEnd w:id="42"/>
      <w:r w:rsidRPr="0070650D">
        <w:t xml:space="preserve"> </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Parliamentary committees are occasionally established to inquire into particular events. Officials whose personal </w:t>
      </w:r>
      <w:r w:rsidR="00734584" w:rsidRPr="0070650D">
        <w:rPr>
          <w:rFonts w:ascii="Times New Roman" w:hAnsi="Times New Roman"/>
        </w:rPr>
        <w:t xml:space="preserve">accounts of events or conduct </w:t>
      </w:r>
      <w:r w:rsidRPr="0070650D">
        <w:rPr>
          <w:rFonts w:ascii="Times New Roman" w:hAnsi="Times New Roman"/>
        </w:rPr>
        <w:t>are relevant to the inquiry should prepare themselves for the hearing in much the same way as officials appearing in a representative capacity</w:t>
      </w:r>
      <w:r w:rsidR="003A6B32" w:rsidRPr="0070650D">
        <w:rPr>
          <w:rFonts w:ascii="Times New Roman" w:hAnsi="Times New Roman"/>
        </w:rPr>
        <w:t xml:space="preserve"> (see </w:t>
      </w:r>
      <w:hyperlink w:anchor="paragraph_2_10" w:history="1">
        <w:r w:rsidR="00364D23">
          <w:rPr>
            <w:rStyle w:val="Hyperlink"/>
            <w:rFonts w:ascii="Times New Roman" w:hAnsi="Times New Roman"/>
          </w:rPr>
          <w:t>section 2.10</w:t>
        </w:r>
      </w:hyperlink>
      <w:r w:rsidR="00126C5F" w:rsidRPr="0070650D">
        <w:rPr>
          <w:rFonts w:ascii="Times New Roman" w:hAnsi="Times New Roman"/>
        </w:rPr>
        <w:t>)</w:t>
      </w:r>
      <w:r w:rsidRPr="0070650D">
        <w:rPr>
          <w:rFonts w:ascii="Times New Roman" w:hAnsi="Times New Roman"/>
        </w:rPr>
        <w:t xml:space="preserve"> by, for example, considering what questions might be asked, reviewing</w:t>
      </w:r>
      <w:r w:rsidR="00126C5F" w:rsidRPr="0070650D">
        <w:rPr>
          <w:rFonts w:ascii="Times New Roman" w:hAnsi="Times New Roman"/>
        </w:rPr>
        <w:t xml:space="preserve"> files and</w:t>
      </w:r>
      <w:r w:rsidRPr="0070650D">
        <w:rPr>
          <w:rFonts w:ascii="Times New Roman" w:hAnsi="Times New Roman"/>
        </w:rPr>
        <w:t xml:space="preserve"> contemporaneous notes about the event and attempting to recall their experiences as exactly as possible. While these witnesses may choose to advise the minister or the departmental or agency executive before making a submission or attending a hearing, they should not be required to do so</w:t>
      </w:r>
      <w:r w:rsidR="007B7B90" w:rsidRPr="0070650D">
        <w:rPr>
          <w:rFonts w:ascii="Times New Roman" w:hAnsi="Times New Roman"/>
        </w:rPr>
        <w:t>, nor should they be required to clear the content of their submissions or intended evidence</w:t>
      </w:r>
      <w:r w:rsidRPr="0070650D">
        <w:rPr>
          <w:rFonts w:ascii="Times New Roman" w:hAnsi="Times New Roman"/>
        </w:rPr>
        <w:t xml:space="preserve">. </w:t>
      </w:r>
    </w:p>
    <w:p w:rsidR="00E61517" w:rsidRPr="0070650D" w:rsidRDefault="003A6B32" w:rsidP="00914EE5">
      <w:pPr>
        <w:pStyle w:val="Para"/>
        <w:numPr>
          <w:ilvl w:val="2"/>
          <w:numId w:val="2"/>
        </w:numPr>
        <w:ind w:left="0" w:firstLine="0"/>
        <w:rPr>
          <w:rFonts w:ascii="Times New Roman" w:hAnsi="Times New Roman"/>
        </w:rPr>
      </w:pPr>
      <w:r w:rsidRPr="0070650D">
        <w:rPr>
          <w:rFonts w:ascii="Times New Roman" w:hAnsi="Times New Roman"/>
        </w:rPr>
        <w:t xml:space="preserve">An official who is appearing in relation to a particular event should, like all official witnesses, be aware that they might need to restrict the evidence they give (see </w:t>
      </w:r>
      <w:hyperlink w:anchor="paragraph_4_2" w:history="1">
        <w:r w:rsidR="00364D23">
          <w:rPr>
            <w:rStyle w:val="Hyperlink"/>
            <w:rFonts w:ascii="Times New Roman" w:hAnsi="Times New Roman"/>
          </w:rPr>
          <w:t>section 4.2</w:t>
        </w:r>
      </w:hyperlink>
      <w:r w:rsidRPr="0070650D">
        <w:rPr>
          <w:rFonts w:ascii="Times New Roman" w:hAnsi="Times New Roman"/>
        </w:rPr>
        <w:t xml:space="preserve">). It is possible, for example, that certain information relevant to an inquiry should properly remain confidential (see </w:t>
      </w:r>
      <w:hyperlink w:anchor="sections_4_4_to_4_11" w:history="1">
        <w:r w:rsidRPr="00246084">
          <w:rPr>
            <w:rStyle w:val="Hyperlink"/>
            <w:rFonts w:ascii="Times New Roman" w:hAnsi="Times New Roman"/>
          </w:rPr>
          <w:t>sections 4.4 to 4.11</w:t>
        </w:r>
      </w:hyperlink>
      <w:r w:rsidRPr="0070650D">
        <w:rPr>
          <w:rFonts w:ascii="Times New Roman" w:hAnsi="Times New Roman"/>
        </w:rPr>
        <w:t xml:space="preserve">). In this situation, the official should discuss the proposed evidence with </w:t>
      </w:r>
      <w:r w:rsidR="00245D3F" w:rsidRPr="0070650D">
        <w:rPr>
          <w:rFonts w:ascii="Times New Roman" w:hAnsi="Times New Roman"/>
        </w:rPr>
        <w:t xml:space="preserve">senior </w:t>
      </w:r>
      <w:r w:rsidRPr="0070650D">
        <w:rPr>
          <w:rFonts w:ascii="Times New Roman" w:hAnsi="Times New Roman"/>
        </w:rPr>
        <w:t>officials familiar with the subject matte</w:t>
      </w:r>
      <w:r w:rsidR="005F7B6C" w:rsidRPr="0070650D">
        <w:rPr>
          <w:rFonts w:ascii="Times New Roman" w:hAnsi="Times New Roman"/>
        </w:rPr>
        <w:t>r so as to ascertain whether</w:t>
      </w:r>
      <w:r w:rsidRPr="0070650D">
        <w:rPr>
          <w:rFonts w:ascii="Times New Roman" w:hAnsi="Times New Roman"/>
        </w:rPr>
        <w:t xml:space="preserve"> the minister should be </w:t>
      </w:r>
      <w:r w:rsidR="005F7B6C" w:rsidRPr="0070650D">
        <w:rPr>
          <w:rFonts w:ascii="Times New Roman" w:hAnsi="Times New Roman"/>
        </w:rPr>
        <w:t>given an opportunity</w:t>
      </w:r>
      <w:r w:rsidRPr="0070650D">
        <w:rPr>
          <w:rFonts w:ascii="Times New Roman" w:hAnsi="Times New Roman"/>
        </w:rPr>
        <w:t xml:space="preserve"> to consider </w:t>
      </w:r>
      <w:r w:rsidR="005F7B6C" w:rsidRPr="0070650D">
        <w:rPr>
          <w:rFonts w:ascii="Times New Roman" w:hAnsi="Times New Roman"/>
        </w:rPr>
        <w:t>mak</w:t>
      </w:r>
      <w:r w:rsidRPr="0070650D">
        <w:rPr>
          <w:rFonts w:ascii="Times New Roman" w:hAnsi="Times New Roman"/>
        </w:rPr>
        <w:t>ing</w:t>
      </w:r>
      <w:r w:rsidR="005F7B6C" w:rsidRPr="0070650D">
        <w:rPr>
          <w:rFonts w:ascii="Times New Roman" w:hAnsi="Times New Roman"/>
        </w:rPr>
        <w:t xml:space="preserve"> a</w:t>
      </w:r>
      <w:r w:rsidRPr="0070650D">
        <w:rPr>
          <w:rFonts w:ascii="Times New Roman" w:hAnsi="Times New Roman"/>
        </w:rPr>
        <w:t xml:space="preserve"> PII</w:t>
      </w:r>
      <w:r w:rsidR="005F7B6C" w:rsidRPr="0070650D">
        <w:rPr>
          <w:rFonts w:ascii="Times New Roman" w:hAnsi="Times New Roman"/>
        </w:rPr>
        <w:t xml:space="preserve"> claim in respect of the info</w:t>
      </w:r>
      <w:r w:rsidR="004F334B" w:rsidRPr="0070650D">
        <w:rPr>
          <w:rFonts w:ascii="Times New Roman" w:hAnsi="Times New Roman"/>
        </w:rPr>
        <w:t>rmation.</w:t>
      </w:r>
    </w:p>
    <w:p w:rsidR="00E61517" w:rsidRPr="0070650D" w:rsidRDefault="00E61517" w:rsidP="00914EE5">
      <w:pPr>
        <w:pStyle w:val="Para"/>
        <w:numPr>
          <w:ilvl w:val="2"/>
          <w:numId w:val="2"/>
        </w:numPr>
        <w:ind w:left="0" w:firstLine="0"/>
        <w:rPr>
          <w:rFonts w:ascii="Times New Roman" w:hAnsi="Times New Roman"/>
        </w:rPr>
      </w:pPr>
      <w:r w:rsidRPr="0070650D">
        <w:rPr>
          <w:rFonts w:ascii="Times New Roman" w:hAnsi="Times New Roman"/>
        </w:rPr>
        <w:t xml:space="preserve">Officials </w:t>
      </w:r>
      <w:r w:rsidR="009F16A1" w:rsidRPr="0070650D">
        <w:rPr>
          <w:rFonts w:ascii="Times New Roman" w:hAnsi="Times New Roman"/>
        </w:rPr>
        <w:t>giving evidence about particular events</w:t>
      </w:r>
      <w:r w:rsidRPr="0070650D">
        <w:rPr>
          <w:rFonts w:ascii="Times New Roman" w:hAnsi="Times New Roman"/>
        </w:rPr>
        <w:t xml:space="preserve"> are entitled to request that their submissions and oral evidence remain confidential. This may be appropriate if the subject matter of the inquiry or the proposed evidence is inherently confidential (e.g. if it is related to defence capabilities</w:t>
      </w:r>
      <w:r w:rsidR="007F26AF" w:rsidRPr="0070650D">
        <w:rPr>
          <w:rFonts w:ascii="Times New Roman" w:hAnsi="Times New Roman"/>
        </w:rPr>
        <w:t xml:space="preserve"> and a PII claim is not being made</w:t>
      </w:r>
      <w:r w:rsidRPr="0070650D">
        <w:rPr>
          <w:rFonts w:ascii="Times New Roman" w:hAnsi="Times New Roman"/>
        </w:rPr>
        <w:t>), if the evidence would be damaging to personal reputations, or if the witness does not wish his or her identity to be made public.</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Officials who intend to give evidence about their personal experiences or observations should be careful, if they discuss their intended evidence with other officials or potential witnesses, to avoid creating the perception that they are trying to influence those other witnesses or being influenced by them.</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As indicated in </w:t>
      </w:r>
      <w:hyperlink w:anchor="paragraph_1_5_4" w:history="1">
        <w:r w:rsidRPr="00246084">
          <w:rPr>
            <w:rStyle w:val="Hyperlink"/>
            <w:rFonts w:ascii="Times New Roman" w:hAnsi="Times New Roman"/>
          </w:rPr>
          <w:t>paragraph 1.</w:t>
        </w:r>
        <w:r w:rsidR="003A6B32" w:rsidRPr="00246084">
          <w:rPr>
            <w:rStyle w:val="Hyperlink"/>
            <w:rFonts w:ascii="Times New Roman" w:hAnsi="Times New Roman"/>
          </w:rPr>
          <w:t>5</w:t>
        </w:r>
        <w:r w:rsidR="00246084" w:rsidRPr="00246084">
          <w:rPr>
            <w:rStyle w:val="Hyperlink"/>
            <w:rFonts w:ascii="Times New Roman" w:hAnsi="Times New Roman"/>
          </w:rPr>
          <w:t>.</w:t>
        </w:r>
        <w:r w:rsidR="003A6B32" w:rsidRPr="00246084">
          <w:rPr>
            <w:rStyle w:val="Hyperlink"/>
            <w:rFonts w:ascii="Times New Roman" w:hAnsi="Times New Roman"/>
          </w:rPr>
          <w:t>4</w:t>
        </w:r>
      </w:hyperlink>
      <w:r w:rsidRPr="0070650D">
        <w:rPr>
          <w:rFonts w:ascii="Times New Roman" w:hAnsi="Times New Roman"/>
        </w:rPr>
        <w:t>, it is possible for the same official to be required to give evidence to the same inquiry both to explain the way a program</w:t>
      </w:r>
      <w:r w:rsidR="0088361E" w:rsidRPr="0070650D">
        <w:rPr>
          <w:rFonts w:ascii="Times New Roman" w:hAnsi="Times New Roman"/>
        </w:rPr>
        <w:t>me</w:t>
      </w:r>
      <w:r w:rsidRPr="0070650D">
        <w:rPr>
          <w:rFonts w:ascii="Times New Roman" w:hAnsi="Times New Roman"/>
        </w:rPr>
        <w:t xml:space="preserve"> is administered and to provide an account of an event that might have occurred in the administration of the program</w:t>
      </w:r>
      <w:r w:rsidR="0088361E" w:rsidRPr="0070650D">
        <w:rPr>
          <w:rFonts w:ascii="Times New Roman" w:hAnsi="Times New Roman"/>
        </w:rPr>
        <w:t>me</w:t>
      </w:r>
      <w:r w:rsidRPr="0070650D">
        <w:rPr>
          <w:rFonts w:ascii="Times New Roman" w:hAnsi="Times New Roman"/>
        </w:rPr>
        <w:t>. In such cases, the witness needs to follow the appropriate clearance procedures for evidence relating to his or her evidence as a representat</w:t>
      </w:r>
      <w:r w:rsidR="007412EC" w:rsidRPr="0070650D">
        <w:rPr>
          <w:rFonts w:ascii="Times New Roman" w:hAnsi="Times New Roman"/>
        </w:rPr>
        <w:t>ive of the department or agency</w:t>
      </w:r>
      <w:r w:rsidR="004F334B" w:rsidRPr="0070650D">
        <w:rPr>
          <w:rFonts w:ascii="Times New Roman" w:hAnsi="Times New Roman"/>
        </w:rPr>
        <w:t>,</w:t>
      </w:r>
      <w:r w:rsidRPr="0070650D">
        <w:rPr>
          <w:rFonts w:ascii="Times New Roman" w:hAnsi="Times New Roman"/>
        </w:rPr>
        <w:t xml:space="preserve"> </w:t>
      </w:r>
      <w:r w:rsidR="008E7CE9" w:rsidRPr="0070650D">
        <w:rPr>
          <w:rFonts w:ascii="Times New Roman" w:hAnsi="Times New Roman"/>
        </w:rPr>
        <w:t>while at the same time avoiding</w:t>
      </w:r>
      <w:r w:rsidRPr="0070650D">
        <w:rPr>
          <w:rFonts w:ascii="Times New Roman" w:hAnsi="Times New Roman"/>
        </w:rPr>
        <w:t xml:space="preserve"> inappropriate processes in preparing to give evidence about his or her personal knowledge of the event </w:t>
      </w:r>
      <w:r w:rsidR="003A6B32" w:rsidRPr="0070650D">
        <w:rPr>
          <w:rFonts w:ascii="Times New Roman" w:hAnsi="Times New Roman"/>
        </w:rPr>
        <w:t xml:space="preserve">or conduct </w:t>
      </w:r>
      <w:r w:rsidRPr="0070650D">
        <w:rPr>
          <w:rFonts w:ascii="Times New Roman" w:hAnsi="Times New Roman"/>
        </w:rPr>
        <w:t xml:space="preserve">in question. </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43" w:name="_Toc411945235"/>
      <w:r w:rsidRPr="0070650D">
        <w:lastRenderedPageBreak/>
        <w:t>CONDUCT OF HEARINGS BY COMMITTEES</w:t>
      </w:r>
      <w:bookmarkEnd w:id="43"/>
    </w:p>
    <w:p w:rsidR="00DF3247" w:rsidRPr="0070650D" w:rsidRDefault="00DF3247" w:rsidP="00593856">
      <w:pPr>
        <w:pStyle w:val="Heading2-Guidelines"/>
        <w:ind w:left="709" w:hanging="709"/>
      </w:pPr>
      <w:bookmarkStart w:id="44" w:name="_Toc411945236"/>
      <w:r w:rsidRPr="0070650D">
        <w:t>General Principles</w:t>
      </w:r>
      <w:bookmarkEnd w:id="44"/>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As indicated above (</w:t>
      </w:r>
      <w:hyperlink w:anchor="paragraph_1_3_3" w:history="1">
        <w:r w:rsidRPr="00246084">
          <w:rPr>
            <w:rStyle w:val="Hyperlink"/>
            <w:rFonts w:ascii="Times New Roman" w:hAnsi="Times New Roman"/>
          </w:rPr>
          <w:t>paragraph 1.</w:t>
        </w:r>
        <w:r w:rsidR="003A6B32" w:rsidRPr="00246084">
          <w:rPr>
            <w:rStyle w:val="Hyperlink"/>
            <w:rFonts w:ascii="Times New Roman" w:hAnsi="Times New Roman"/>
          </w:rPr>
          <w:t>3.3</w:t>
        </w:r>
      </w:hyperlink>
      <w:r w:rsidRPr="0070650D">
        <w:rPr>
          <w:rFonts w:ascii="Times New Roman" w:hAnsi="Times New Roman"/>
        </w:rPr>
        <w:t xml:space="preserve">), it is intended, subject to the application of certain necessary principles, that there be the freest flow of information between the public </w:t>
      </w:r>
      <w:r w:rsidR="008E7CE9" w:rsidRPr="0070650D">
        <w:rPr>
          <w:rFonts w:ascii="Times New Roman" w:hAnsi="Times New Roman"/>
        </w:rPr>
        <w:t>sector</w:t>
      </w:r>
      <w:r w:rsidRPr="0070650D">
        <w:rPr>
          <w:rFonts w:ascii="Times New Roman" w:hAnsi="Times New Roman"/>
        </w:rPr>
        <w:t xml:space="preserve"> and the </w:t>
      </w:r>
      <w:r w:rsidR="007412EC" w:rsidRPr="0070650D">
        <w:rPr>
          <w:rFonts w:ascii="Times New Roman" w:hAnsi="Times New Roman"/>
        </w:rPr>
        <w:t>p</w:t>
      </w:r>
      <w:r w:rsidRPr="0070650D">
        <w:rPr>
          <w:rFonts w:ascii="Times New Roman" w:hAnsi="Times New Roman"/>
        </w:rPr>
        <w:t xml:space="preserve">arliament. To </w:t>
      </w:r>
      <w:r w:rsidR="008C6B69" w:rsidRPr="0070650D">
        <w:rPr>
          <w:rFonts w:ascii="Times New Roman" w:hAnsi="Times New Roman"/>
        </w:rPr>
        <w:t>that</w:t>
      </w:r>
      <w:r w:rsidRPr="0070650D">
        <w:rPr>
          <w:rFonts w:ascii="Times New Roman" w:hAnsi="Times New Roman"/>
        </w:rPr>
        <w:t xml:space="preserve"> end, officials should be open with committees and if unable or unwilling to answer questions or provide information should say so and give reasons. It is also incumbent </w:t>
      </w:r>
      <w:r w:rsidR="003A6B32" w:rsidRPr="0070650D">
        <w:rPr>
          <w:rFonts w:ascii="Times New Roman" w:hAnsi="Times New Roman"/>
        </w:rPr>
        <w:t>up</w:t>
      </w:r>
      <w:r w:rsidRPr="0070650D">
        <w:rPr>
          <w:rFonts w:ascii="Times New Roman" w:hAnsi="Times New Roman"/>
        </w:rPr>
        <w:t xml:space="preserve">on officials to </w:t>
      </w:r>
      <w:r w:rsidR="00245D3F" w:rsidRPr="0070650D">
        <w:rPr>
          <w:rFonts w:ascii="Times New Roman" w:hAnsi="Times New Roman"/>
        </w:rPr>
        <w:t>treat parliamentary committee members with respect and</w:t>
      </w:r>
      <w:r w:rsidR="0079089B" w:rsidRPr="0070650D">
        <w:rPr>
          <w:rFonts w:ascii="Times New Roman" w:hAnsi="Times New Roman"/>
        </w:rPr>
        <w:t xml:space="preserve"> courtesy. </w:t>
      </w:r>
      <w:r w:rsidR="00F92F5C" w:rsidRPr="0070650D">
        <w:rPr>
          <w:rFonts w:ascii="Times New Roman" w:hAnsi="Times New Roman"/>
        </w:rPr>
        <w:t xml:space="preserve">Officials who consider that a question or statement made by a committee member reflects unfairly on them can </w:t>
      </w:r>
      <w:r w:rsidRPr="0070650D">
        <w:rPr>
          <w:rFonts w:ascii="Times New Roman" w:hAnsi="Times New Roman"/>
        </w:rPr>
        <w:t xml:space="preserve">seek assistance from either the minister or the committee chair. (See also </w:t>
      </w:r>
      <w:hyperlink w:anchor="section_5_7" w:history="1">
        <w:r w:rsidR="003A6B32" w:rsidRPr="00246084">
          <w:rPr>
            <w:rStyle w:val="Hyperlink"/>
            <w:rFonts w:ascii="Times New Roman" w:hAnsi="Times New Roman"/>
          </w:rPr>
          <w:t>section</w:t>
        </w:r>
        <w:r w:rsidRPr="00246084">
          <w:rPr>
            <w:rStyle w:val="Hyperlink"/>
            <w:rFonts w:ascii="Times New Roman" w:hAnsi="Times New Roman"/>
          </w:rPr>
          <w:t xml:space="preserve"> 5.</w:t>
        </w:r>
        <w:r w:rsidR="003A6B32" w:rsidRPr="00246084">
          <w:rPr>
            <w:rStyle w:val="Hyperlink"/>
            <w:rFonts w:ascii="Times New Roman" w:hAnsi="Times New Roman"/>
          </w:rPr>
          <w:t>7</w:t>
        </w:r>
      </w:hyperlink>
      <w:r w:rsidRPr="0070650D">
        <w:rPr>
          <w:rFonts w:ascii="Times New Roman" w:hAnsi="Times New Roman"/>
        </w:rPr>
        <w:t xml:space="preserve"> on Right of Reply.)</w:t>
      </w:r>
    </w:p>
    <w:p w:rsidR="00DF3247" w:rsidRPr="0070650D" w:rsidRDefault="007412EC" w:rsidP="00593856">
      <w:pPr>
        <w:pStyle w:val="Heading2-Guidelines"/>
        <w:ind w:left="709" w:hanging="709"/>
      </w:pPr>
      <w:bookmarkStart w:id="45" w:name="paragraph_4_2"/>
      <w:bookmarkStart w:id="46" w:name="_Toc411945237"/>
      <w:r w:rsidRPr="0070650D">
        <w:t>Limitations on officials’</w:t>
      </w:r>
      <w:r w:rsidR="00DF3247" w:rsidRPr="0070650D">
        <w:t xml:space="preserve"> evidence</w:t>
      </w:r>
      <w:bookmarkEnd w:id="45"/>
      <w:bookmarkEnd w:id="46"/>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There are three main areas in which officials need to be alert to the possibility that they may not be able to provide committees with all the information sought or may need to request restrictions on the provision of such information. These are:</w:t>
      </w:r>
    </w:p>
    <w:p w:rsidR="00DF3247" w:rsidRPr="0070650D" w:rsidRDefault="00DF3247" w:rsidP="00AD760F">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proofErr w:type="gramStart"/>
      <w:r w:rsidRPr="0070650D">
        <w:rPr>
          <w:rFonts w:ascii="Times New Roman" w:hAnsi="Times New Roman"/>
        </w:rPr>
        <w:t>matters</w:t>
      </w:r>
      <w:proofErr w:type="gramEnd"/>
      <w:r w:rsidRPr="0070650D">
        <w:rPr>
          <w:rFonts w:ascii="Times New Roman" w:hAnsi="Times New Roman"/>
        </w:rPr>
        <w:t xml:space="preserve"> o</w:t>
      </w:r>
      <w:r w:rsidR="003A6B32" w:rsidRPr="0070650D">
        <w:rPr>
          <w:rFonts w:ascii="Times New Roman" w:hAnsi="Times New Roman"/>
        </w:rPr>
        <w:t>f policy</w:t>
      </w:r>
    </w:p>
    <w:p w:rsidR="00DF3247" w:rsidRPr="0070650D" w:rsidRDefault="00DF3247" w:rsidP="00AD760F">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Pr="0070650D">
        <w:rPr>
          <w:rFonts w:ascii="Times New Roman" w:hAnsi="Times New Roman"/>
        </w:rPr>
        <w:t>material</w:t>
      </w:r>
      <w:proofErr w:type="gramEnd"/>
      <w:r w:rsidRPr="0070650D">
        <w:rPr>
          <w:rFonts w:ascii="Times New Roman" w:hAnsi="Times New Roman"/>
        </w:rPr>
        <w:t xml:space="preserve"> that </w:t>
      </w:r>
      <w:r w:rsidR="007412EC" w:rsidRPr="0070650D">
        <w:rPr>
          <w:rFonts w:ascii="Times New Roman" w:hAnsi="Times New Roman"/>
        </w:rPr>
        <w:t>may</w:t>
      </w:r>
      <w:r w:rsidRPr="0070650D">
        <w:rPr>
          <w:rFonts w:ascii="Times New Roman" w:hAnsi="Times New Roman"/>
        </w:rPr>
        <w:t xml:space="preserve"> be the subject of a </w:t>
      </w:r>
      <w:r w:rsidR="004409F3" w:rsidRPr="0070650D">
        <w:rPr>
          <w:rFonts w:ascii="Times New Roman" w:hAnsi="Times New Roman"/>
        </w:rPr>
        <w:t>PII</w:t>
      </w:r>
      <w:r w:rsidR="003A6B32" w:rsidRPr="0070650D">
        <w:rPr>
          <w:rFonts w:ascii="Times New Roman" w:hAnsi="Times New Roman"/>
        </w:rPr>
        <w:t xml:space="preserve"> claim</w:t>
      </w:r>
    </w:p>
    <w:p w:rsidR="00DF3247" w:rsidRPr="0070650D" w:rsidRDefault="00DF3247" w:rsidP="00AD760F">
      <w:pPr>
        <w:pStyle w:val="Sublist"/>
        <w:numPr>
          <w:ilvl w:val="0"/>
          <w:numId w:val="0"/>
        </w:numPr>
        <w:ind w:left="709" w:hanging="709"/>
        <w:rPr>
          <w:rFonts w:ascii="Times New Roman" w:hAnsi="Times New Roman"/>
        </w:rPr>
      </w:pPr>
      <w:r w:rsidRPr="0070650D">
        <w:rPr>
          <w:rFonts w:ascii="Times New Roman" w:hAnsi="Times New Roman"/>
        </w:rPr>
        <w:t>(c)</w:t>
      </w:r>
      <w:r w:rsidRPr="0070650D">
        <w:rPr>
          <w:rFonts w:ascii="Times New Roman" w:hAnsi="Times New Roman"/>
        </w:rPr>
        <w:tab/>
      </w:r>
      <w:proofErr w:type="gramStart"/>
      <w:r w:rsidRPr="0070650D">
        <w:rPr>
          <w:rFonts w:ascii="Times New Roman" w:hAnsi="Times New Roman"/>
        </w:rPr>
        <w:t>information</w:t>
      </w:r>
      <w:proofErr w:type="gramEnd"/>
      <w:r w:rsidRPr="0070650D">
        <w:rPr>
          <w:rFonts w:ascii="Times New Roman" w:hAnsi="Times New Roman"/>
        </w:rPr>
        <w:t xml:space="preserve"> where in camera evidence is desirable.</w:t>
      </w:r>
    </w:p>
    <w:p w:rsidR="00DF3247" w:rsidRPr="0070650D" w:rsidRDefault="00DF3247" w:rsidP="00593856">
      <w:pPr>
        <w:pStyle w:val="Heading2-Guidelines"/>
        <w:ind w:left="709" w:hanging="709"/>
      </w:pPr>
      <w:bookmarkStart w:id="47" w:name="_Toc411945238"/>
      <w:r w:rsidRPr="0070650D">
        <w:t>Matters of policy in oral evidence</w:t>
      </w:r>
      <w:bookmarkEnd w:id="47"/>
    </w:p>
    <w:p w:rsidR="00DF3247" w:rsidRPr="0070650D" w:rsidRDefault="008C6B69" w:rsidP="00914EE5">
      <w:pPr>
        <w:pStyle w:val="Para"/>
        <w:numPr>
          <w:ilvl w:val="2"/>
          <w:numId w:val="2"/>
        </w:numPr>
        <w:ind w:left="0" w:firstLine="0"/>
        <w:rPr>
          <w:rFonts w:ascii="Times New Roman" w:hAnsi="Times New Roman"/>
        </w:rPr>
      </w:pPr>
      <w:r w:rsidRPr="0070650D">
        <w:rPr>
          <w:rFonts w:ascii="Times New Roman" w:hAnsi="Times New Roman"/>
        </w:rPr>
        <w:t>It is not t</w:t>
      </w:r>
      <w:r w:rsidR="00DF3247" w:rsidRPr="0070650D">
        <w:rPr>
          <w:rFonts w:ascii="Times New Roman" w:hAnsi="Times New Roman"/>
        </w:rPr>
        <w:t xml:space="preserve">he role of an official witness to </w:t>
      </w:r>
      <w:r w:rsidR="00E61517" w:rsidRPr="0070650D">
        <w:rPr>
          <w:rFonts w:ascii="Times New Roman" w:hAnsi="Times New Roman"/>
        </w:rPr>
        <w:t xml:space="preserve">give opinions on matters of </w:t>
      </w:r>
      <w:r w:rsidR="00DF3247" w:rsidRPr="0070650D">
        <w:rPr>
          <w:rFonts w:ascii="Times New Roman" w:hAnsi="Times New Roman"/>
        </w:rPr>
        <w:t>policy</w:t>
      </w:r>
      <w:r w:rsidRPr="0070650D">
        <w:rPr>
          <w:rFonts w:ascii="Times New Roman" w:hAnsi="Times New Roman"/>
        </w:rPr>
        <w:t xml:space="preserve">. It is the role of an official witness </w:t>
      </w:r>
      <w:r w:rsidR="00DF3247" w:rsidRPr="0070650D">
        <w:rPr>
          <w:rFonts w:ascii="Times New Roman" w:hAnsi="Times New Roman"/>
        </w:rPr>
        <w:t xml:space="preserve">to speak to any </w:t>
      </w:r>
      <w:r w:rsidRPr="0070650D">
        <w:rPr>
          <w:rFonts w:ascii="Times New Roman" w:hAnsi="Times New Roman"/>
        </w:rPr>
        <w:t>written submission</w:t>
      </w:r>
      <w:r w:rsidR="00DF3247" w:rsidRPr="0070650D">
        <w:rPr>
          <w:rFonts w:ascii="Times New Roman" w:hAnsi="Times New Roman"/>
        </w:rPr>
        <w:t xml:space="preserve"> provided to the committee and to provide, in answer to questions, factual and background material to assist </w:t>
      </w:r>
      <w:r w:rsidR="00126C5F" w:rsidRPr="0070650D">
        <w:rPr>
          <w:rFonts w:ascii="Times New Roman" w:hAnsi="Times New Roman"/>
        </w:rPr>
        <w:t xml:space="preserve">the </w:t>
      </w:r>
      <w:r w:rsidR="00DF3247" w:rsidRPr="0070650D">
        <w:rPr>
          <w:rFonts w:ascii="Times New Roman" w:hAnsi="Times New Roman"/>
        </w:rPr>
        <w:t>understanding of the issues involved. The detailed rules applying to written submission</w:t>
      </w:r>
      <w:r w:rsidR="00B70FFE">
        <w:rPr>
          <w:rFonts w:ascii="Times New Roman" w:hAnsi="Times New Roman"/>
        </w:rPr>
        <w:t xml:space="preserve">s also apply to oral evidence. </w:t>
      </w:r>
      <w:r w:rsidRPr="0070650D">
        <w:rPr>
          <w:rFonts w:ascii="Times New Roman" w:hAnsi="Times New Roman"/>
        </w:rPr>
        <w:t>Not all r</w:t>
      </w:r>
      <w:r w:rsidR="00DF3247" w:rsidRPr="0070650D">
        <w:rPr>
          <w:rFonts w:ascii="Times New Roman" w:hAnsi="Times New Roman"/>
        </w:rPr>
        <w:t xml:space="preserve">estrictions necessarily apply to statutory officers (see </w:t>
      </w:r>
      <w:hyperlink w:anchor="paragraph_2_9" w:history="1">
        <w:r w:rsidR="00364D23">
          <w:rPr>
            <w:rStyle w:val="Hyperlink"/>
            <w:rFonts w:ascii="Times New Roman" w:hAnsi="Times New Roman"/>
          </w:rPr>
          <w:t>section 2.9</w:t>
        </w:r>
      </w:hyperlink>
      <w:r w:rsidR="00DF3247" w:rsidRPr="0070650D">
        <w:rPr>
          <w:rFonts w:ascii="Times New Roman" w:hAnsi="Times New Roman"/>
        </w:rPr>
        <w:t>).</w:t>
      </w:r>
    </w:p>
    <w:p w:rsidR="000E6CD9"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The Senate</w:t>
      </w:r>
      <w:r w:rsidR="003A6B32" w:rsidRPr="0070650D">
        <w:rPr>
          <w:rFonts w:ascii="Times New Roman" w:hAnsi="Times New Roman"/>
        </w:rPr>
        <w:t xml:space="preserve"> resolutions (see </w:t>
      </w:r>
      <w:hyperlink w:anchor="paragraph_2_11" w:history="1">
        <w:r w:rsidR="00364D23">
          <w:rPr>
            <w:rStyle w:val="Hyperlink"/>
            <w:rFonts w:ascii="Times New Roman" w:hAnsi="Times New Roman"/>
          </w:rPr>
          <w:t>section 2.11</w:t>
        </w:r>
      </w:hyperlink>
      <w:r w:rsidRPr="0070650D">
        <w:rPr>
          <w:rFonts w:ascii="Times New Roman" w:hAnsi="Times New Roman"/>
        </w:rPr>
        <w:t>)</w:t>
      </w:r>
      <w:r w:rsidR="007412EC" w:rsidRPr="0070650D">
        <w:rPr>
          <w:rFonts w:ascii="Times New Roman" w:hAnsi="Times New Roman"/>
        </w:rPr>
        <w:t xml:space="preserve"> </w:t>
      </w:r>
      <w:r w:rsidR="003A6B32" w:rsidRPr="0070650D">
        <w:rPr>
          <w:rFonts w:ascii="Times New Roman" w:hAnsi="Times New Roman"/>
        </w:rPr>
        <w:t>provide that, "a</w:t>
      </w:r>
      <w:r w:rsidRPr="0070650D">
        <w:rPr>
          <w:rFonts w:ascii="Times New Roman" w:hAnsi="Times New Roman"/>
        </w:rPr>
        <w:t>n officer of a department of the Commonwealth or of a State shall not be asked to give opinions on matters of policy, and shall be given reasonable opportunity to refer questions asked of the officer to superior officers or to a Minister" (</w:t>
      </w:r>
      <w:r w:rsidR="00126C5F" w:rsidRPr="0070650D">
        <w:rPr>
          <w:rFonts w:ascii="Times New Roman" w:hAnsi="Times New Roman"/>
        </w:rPr>
        <w:t>resolution 1.16</w:t>
      </w:r>
      <w:r w:rsidR="00912AEF" w:rsidRPr="0070650D">
        <w:rPr>
          <w:rFonts w:ascii="Times New Roman" w:hAnsi="Times New Roman"/>
        </w:rPr>
        <w:t>)</w:t>
      </w:r>
      <w:r w:rsidR="007412EC" w:rsidRPr="0070650D">
        <w:rPr>
          <w:rFonts w:ascii="Times New Roman" w:hAnsi="Times New Roman"/>
        </w:rPr>
        <w:t>.</w:t>
      </w:r>
    </w:p>
    <w:p w:rsidR="000E6CD9" w:rsidRPr="0070650D" w:rsidRDefault="003A6B32" w:rsidP="00914EE5">
      <w:pPr>
        <w:pStyle w:val="Para"/>
        <w:numPr>
          <w:ilvl w:val="2"/>
          <w:numId w:val="2"/>
        </w:numPr>
        <w:ind w:left="0" w:firstLine="0"/>
        <w:rPr>
          <w:rFonts w:ascii="Times New Roman" w:hAnsi="Times New Roman"/>
        </w:rPr>
      </w:pPr>
      <w:r w:rsidRPr="0070650D">
        <w:rPr>
          <w:rFonts w:ascii="Times New Roman" w:hAnsi="Times New Roman"/>
        </w:rPr>
        <w:t>Senate resolutions</w:t>
      </w:r>
      <w:r w:rsidR="007412EC" w:rsidRPr="0070650D">
        <w:rPr>
          <w:rFonts w:ascii="Times New Roman" w:hAnsi="Times New Roman"/>
        </w:rPr>
        <w:t xml:space="preserve"> also </w:t>
      </w:r>
      <w:r w:rsidR="00DF3247" w:rsidRPr="0070650D">
        <w:rPr>
          <w:rFonts w:ascii="Times New Roman" w:hAnsi="Times New Roman"/>
        </w:rPr>
        <w:t xml:space="preserve">prescribe the procedure by which a witness may object to answering "any question put to the witness" on "any ground" (resolution 1.10). This would include the ground that the question requires the witness to give an opinion on a matter of policy contrary to </w:t>
      </w:r>
      <w:r w:rsidRPr="0070650D">
        <w:rPr>
          <w:rFonts w:ascii="Times New Roman" w:hAnsi="Times New Roman"/>
        </w:rPr>
        <w:t xml:space="preserve">Senate </w:t>
      </w:r>
      <w:r w:rsidR="00DF3247" w:rsidRPr="0070650D">
        <w:rPr>
          <w:rFonts w:ascii="Times New Roman" w:hAnsi="Times New Roman"/>
        </w:rPr>
        <w:t xml:space="preserve">resolution 1.16. In such a situation an </w:t>
      </w:r>
      <w:r w:rsidR="009C4A6C" w:rsidRPr="0070650D">
        <w:rPr>
          <w:rFonts w:ascii="Times New Roman" w:hAnsi="Times New Roman"/>
        </w:rPr>
        <w:t>official</w:t>
      </w:r>
      <w:r w:rsidR="00DF3247" w:rsidRPr="0070650D">
        <w:rPr>
          <w:rFonts w:ascii="Times New Roman" w:hAnsi="Times New Roman"/>
        </w:rPr>
        <w:t xml:space="preserve"> may ask the person chairing the committee to consider whether questions which fall within the parameters of </w:t>
      </w:r>
      <w:r w:rsidR="00987294">
        <w:rPr>
          <w:rFonts w:ascii="Times New Roman" w:hAnsi="Times New Roman"/>
        </w:rPr>
        <w:t>policy positions are in order.</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lastRenderedPageBreak/>
        <w:t xml:space="preserve">If an official witness is directed to answer a question </w:t>
      </w:r>
      <w:r w:rsidR="00E61517" w:rsidRPr="0070650D">
        <w:rPr>
          <w:rFonts w:ascii="Times New Roman" w:hAnsi="Times New Roman"/>
        </w:rPr>
        <w:t xml:space="preserve">that goes to the merits of government </w:t>
      </w:r>
      <w:r w:rsidRPr="0070650D">
        <w:rPr>
          <w:rFonts w:ascii="Times New Roman" w:hAnsi="Times New Roman"/>
        </w:rPr>
        <w:t xml:space="preserve">policy and has not previously cleared the matter with the minister, the </w:t>
      </w:r>
      <w:r w:rsidR="009C4A6C" w:rsidRPr="0070650D">
        <w:rPr>
          <w:rFonts w:ascii="Times New Roman" w:hAnsi="Times New Roman"/>
        </w:rPr>
        <w:t>official</w:t>
      </w:r>
      <w:r w:rsidRPr="0070650D">
        <w:rPr>
          <w:rFonts w:ascii="Times New Roman" w:hAnsi="Times New Roman"/>
        </w:rPr>
        <w:t xml:space="preserve"> should ask to be allowed to defer the answer until such clearance is obtained. Alternatively, it may be appropriate for the witness to refer to the written material provided to the committee and offer, if the committee wishes, to seek elaboration from the minister or to request that the answer to a particular question be reserved for submission in writing.</w:t>
      </w:r>
    </w:p>
    <w:p w:rsidR="00DF3247" w:rsidRPr="0070650D" w:rsidRDefault="00DF3247" w:rsidP="00593856">
      <w:pPr>
        <w:pStyle w:val="Heading2-Guidelines"/>
        <w:ind w:left="709" w:hanging="709"/>
      </w:pPr>
      <w:bookmarkStart w:id="48" w:name="sections_4_4_to_4_11"/>
      <w:bookmarkStart w:id="49" w:name="_Toc411945239"/>
      <w:r w:rsidRPr="0070650D">
        <w:t>Public interest immunity</w:t>
      </w:r>
      <w:bookmarkEnd w:id="48"/>
      <w:bookmarkEnd w:id="49"/>
    </w:p>
    <w:p w:rsidR="00DF3247" w:rsidRPr="0070650D" w:rsidRDefault="007412EC" w:rsidP="00914EE5">
      <w:pPr>
        <w:pStyle w:val="Para"/>
        <w:numPr>
          <w:ilvl w:val="2"/>
          <w:numId w:val="2"/>
        </w:numPr>
        <w:ind w:left="0" w:firstLine="0"/>
        <w:rPr>
          <w:rFonts w:ascii="Times New Roman" w:hAnsi="Times New Roman"/>
        </w:rPr>
      </w:pPr>
      <w:r w:rsidRPr="0070650D">
        <w:rPr>
          <w:rFonts w:ascii="Times New Roman" w:hAnsi="Times New Roman"/>
        </w:rPr>
        <w:t>While the p</w:t>
      </w:r>
      <w:r w:rsidR="00DF3247" w:rsidRPr="0070650D">
        <w:rPr>
          <w:rFonts w:ascii="Times New Roman" w:hAnsi="Times New Roman"/>
        </w:rPr>
        <w:t xml:space="preserve">arliament has the power to require the giving of evidence and the production of documents, it has been acknowledged by the </w:t>
      </w:r>
      <w:r w:rsidRPr="0070650D">
        <w:rPr>
          <w:rFonts w:ascii="Times New Roman" w:hAnsi="Times New Roman"/>
        </w:rPr>
        <w:t>p</w:t>
      </w:r>
      <w:r w:rsidR="00DF3247" w:rsidRPr="0070650D">
        <w:rPr>
          <w:rFonts w:ascii="Times New Roman" w:hAnsi="Times New Roman"/>
        </w:rPr>
        <w:t xml:space="preserve">arliament that the government holds some information which, in the public interest, should not be disclosed. </w:t>
      </w:r>
    </w:p>
    <w:p w:rsidR="00DF3247" w:rsidRPr="0070650D" w:rsidRDefault="00DF3247" w:rsidP="00593856">
      <w:pPr>
        <w:pStyle w:val="Heading2-Guidelines"/>
        <w:ind w:left="709" w:hanging="709"/>
      </w:pPr>
      <w:bookmarkStart w:id="50" w:name="_Toc411945240"/>
      <w:r w:rsidRPr="0070650D">
        <w:t>Claims to be made by ministers</w:t>
      </w:r>
      <w:bookmarkEnd w:id="50"/>
    </w:p>
    <w:p w:rsidR="00DF3247" w:rsidRPr="0070650D" w:rsidRDefault="00BE3673" w:rsidP="00914EE5">
      <w:pPr>
        <w:pStyle w:val="Para"/>
        <w:numPr>
          <w:ilvl w:val="2"/>
          <w:numId w:val="2"/>
        </w:numPr>
        <w:ind w:left="0" w:firstLine="0"/>
        <w:rPr>
          <w:rFonts w:ascii="Times New Roman" w:hAnsi="Times New Roman"/>
        </w:rPr>
      </w:pPr>
      <w:r w:rsidRPr="0070650D">
        <w:rPr>
          <w:rFonts w:ascii="Times New Roman" w:hAnsi="Times New Roman"/>
        </w:rPr>
        <w:t>Only ministers</w:t>
      </w:r>
      <w:r w:rsidR="00B43485" w:rsidRPr="0070650D">
        <w:rPr>
          <w:rFonts w:ascii="Times New Roman" w:hAnsi="Times New Roman"/>
        </w:rPr>
        <w:t>, or in limited circumstances statutory office holders,</w:t>
      </w:r>
      <w:r w:rsidRPr="0070650D">
        <w:rPr>
          <w:rFonts w:ascii="Times New Roman" w:hAnsi="Times New Roman"/>
        </w:rPr>
        <w:t xml:space="preserve"> can claim </w:t>
      </w:r>
      <w:r w:rsidR="00DF3247" w:rsidRPr="0070650D">
        <w:rPr>
          <w:rFonts w:ascii="Times New Roman" w:hAnsi="Times New Roman"/>
        </w:rPr>
        <w:t>that information should be withheld from disclosure</w:t>
      </w:r>
      <w:r w:rsidR="007412EC" w:rsidRPr="0070650D">
        <w:rPr>
          <w:rFonts w:ascii="Times New Roman" w:hAnsi="Times New Roman"/>
        </w:rPr>
        <w:t xml:space="preserve"> on grounds of </w:t>
      </w:r>
      <w:r w:rsidR="00B43485" w:rsidRPr="0070650D">
        <w:rPr>
          <w:rFonts w:ascii="Times New Roman" w:hAnsi="Times New Roman"/>
        </w:rPr>
        <w:t xml:space="preserve">PII. </w:t>
      </w:r>
      <w:r w:rsidR="00DF3247" w:rsidRPr="0070650D">
        <w:rPr>
          <w:rFonts w:ascii="Times New Roman" w:hAnsi="Times New Roman"/>
        </w:rPr>
        <w:t xml:space="preserve">However, committees, and especially Senate estimates committees, receive most of their evidence from officials, and it is </w:t>
      </w:r>
      <w:r w:rsidR="00B43485" w:rsidRPr="0070650D">
        <w:rPr>
          <w:rFonts w:ascii="Times New Roman" w:hAnsi="Times New Roman"/>
        </w:rPr>
        <w:t>officials</w:t>
      </w:r>
      <w:r w:rsidR="00DF3247" w:rsidRPr="0070650D">
        <w:rPr>
          <w:rFonts w:ascii="Times New Roman" w:hAnsi="Times New Roman"/>
        </w:rPr>
        <w:t xml:space="preserve"> who are most likely in the first instance to be asked to provide information or documents that might be the subject of a PII claim. Officials need in particular to be familiar with the Senate Order of 13 May 2009 on </w:t>
      </w:r>
      <w:r w:rsidR="004409F3" w:rsidRPr="0070650D">
        <w:rPr>
          <w:rFonts w:ascii="Times New Roman" w:hAnsi="Times New Roman"/>
        </w:rPr>
        <w:t>PII</w:t>
      </w:r>
      <w:r w:rsidR="00DF3247" w:rsidRPr="0070650D">
        <w:rPr>
          <w:rFonts w:ascii="Times New Roman" w:hAnsi="Times New Roman"/>
        </w:rPr>
        <w:t xml:space="preserve"> claims (see </w:t>
      </w:r>
      <w:hyperlink w:anchor="Attachment_A" w:history="1">
        <w:r w:rsidR="00DF3247" w:rsidRPr="00567DB1">
          <w:rPr>
            <w:rStyle w:val="Hyperlink"/>
            <w:rFonts w:ascii="Times New Roman" w:hAnsi="Times New Roman"/>
          </w:rPr>
          <w:t xml:space="preserve">Attachment </w:t>
        </w:r>
        <w:r w:rsidR="00F92F5C" w:rsidRPr="00567DB1">
          <w:rPr>
            <w:rStyle w:val="Hyperlink"/>
            <w:rFonts w:ascii="Times New Roman" w:hAnsi="Times New Roman"/>
          </w:rPr>
          <w:t>A</w:t>
        </w:r>
      </w:hyperlink>
      <w:r w:rsidR="00DF3247" w:rsidRPr="0070650D">
        <w:rPr>
          <w:rFonts w:ascii="Times New Roman" w:hAnsi="Times New Roman"/>
        </w:rPr>
        <w:t>)</w:t>
      </w:r>
      <w:r w:rsidR="003A6B32"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bookmarkStart w:id="51" w:name="paragraph_4_5_2"/>
      <w:r w:rsidRPr="0070650D">
        <w:rPr>
          <w:rFonts w:ascii="Times New Roman" w:hAnsi="Times New Roman"/>
        </w:rPr>
        <w:t>It</w:t>
      </w:r>
      <w:bookmarkEnd w:id="51"/>
      <w:r w:rsidRPr="0070650D">
        <w:rPr>
          <w:rFonts w:ascii="Times New Roman" w:hAnsi="Times New Roman"/>
        </w:rPr>
        <w:t xml:space="preserve"> is important that the public interest is not inadvertently damaged as a result of information or documents being released without a proper assessment of</w:t>
      </w:r>
      <w:r w:rsidR="00126C5F" w:rsidRPr="0070650D">
        <w:rPr>
          <w:rFonts w:ascii="Times New Roman" w:hAnsi="Times New Roman"/>
        </w:rPr>
        <w:t xml:space="preserve"> the possible consequences. O</w:t>
      </w:r>
      <w:r w:rsidRPr="0070650D">
        <w:rPr>
          <w:rFonts w:ascii="Times New Roman" w:hAnsi="Times New Roman"/>
        </w:rPr>
        <w:t>fficial</w:t>
      </w:r>
      <w:r w:rsidR="00126C5F" w:rsidRPr="0070650D">
        <w:rPr>
          <w:rFonts w:ascii="Times New Roman" w:hAnsi="Times New Roman"/>
        </w:rPr>
        <w:t>s who consider</w:t>
      </w:r>
      <w:r w:rsidRPr="0070650D">
        <w:rPr>
          <w:rFonts w:ascii="Times New Roman" w:hAnsi="Times New Roman"/>
        </w:rPr>
        <w:t xml:space="preserve"> that </w:t>
      </w:r>
      <w:r w:rsidR="00126C5F" w:rsidRPr="0070650D">
        <w:rPr>
          <w:rFonts w:ascii="Times New Roman" w:hAnsi="Times New Roman"/>
        </w:rPr>
        <w:t>they have</w:t>
      </w:r>
      <w:r w:rsidRPr="0070650D">
        <w:rPr>
          <w:rFonts w:ascii="Times New Roman" w:hAnsi="Times New Roman"/>
        </w:rPr>
        <w:t xml:space="preserve"> been asked to provide information or a document (</w:t>
      </w:r>
      <w:r w:rsidR="007412EC" w:rsidRPr="0070650D">
        <w:rPr>
          <w:rFonts w:ascii="Times New Roman" w:hAnsi="Times New Roman"/>
        </w:rPr>
        <w:t xml:space="preserve">either </w:t>
      </w:r>
      <w:r w:rsidRPr="0070650D">
        <w:rPr>
          <w:rFonts w:ascii="Times New Roman" w:hAnsi="Times New Roman"/>
        </w:rPr>
        <w:t>by way of a submission or in a hearing) that might properly be the subject of a PII claim should either:</w:t>
      </w:r>
    </w:p>
    <w:p w:rsidR="00DF3247" w:rsidRPr="0070650D" w:rsidRDefault="00912AEF" w:rsidP="00AD760F">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proofErr w:type="gramStart"/>
      <w:r w:rsidR="00DF3247" w:rsidRPr="0070650D">
        <w:rPr>
          <w:rFonts w:ascii="Times New Roman" w:hAnsi="Times New Roman"/>
        </w:rPr>
        <w:t>advise</w:t>
      </w:r>
      <w:proofErr w:type="gramEnd"/>
      <w:r w:rsidR="00DF3247" w:rsidRPr="0070650D">
        <w:rPr>
          <w:rFonts w:ascii="Times New Roman" w:hAnsi="Times New Roman"/>
        </w:rPr>
        <w:t xml:space="preserve"> the committee of the grounds for that belief and specify the damage that might be done to the public interest if the information or document were disclosed; </w:t>
      </w:r>
      <w:r w:rsidRPr="0070650D">
        <w:rPr>
          <w:rFonts w:ascii="Times New Roman" w:hAnsi="Times New Roman"/>
        </w:rPr>
        <w:t>o</w:t>
      </w:r>
      <w:r w:rsidR="00DF3247" w:rsidRPr="0070650D">
        <w:rPr>
          <w:rFonts w:ascii="Times New Roman" w:hAnsi="Times New Roman"/>
        </w:rPr>
        <w:t>r</w:t>
      </w:r>
    </w:p>
    <w:p w:rsidR="00DF3247" w:rsidRPr="0070650D" w:rsidRDefault="00912AEF" w:rsidP="00AD760F">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00DF3247" w:rsidRPr="0070650D">
        <w:rPr>
          <w:rFonts w:ascii="Times New Roman" w:hAnsi="Times New Roman"/>
        </w:rPr>
        <w:t>ask</w:t>
      </w:r>
      <w:proofErr w:type="gramEnd"/>
      <w:r w:rsidR="00DF3247" w:rsidRPr="0070650D">
        <w:rPr>
          <w:rFonts w:ascii="Times New Roman" w:hAnsi="Times New Roman"/>
        </w:rPr>
        <w:t xml:space="preserve"> to take the question on notice to allow d</w:t>
      </w:r>
      <w:r w:rsidR="001C6C19" w:rsidRPr="0070650D">
        <w:rPr>
          <w:rFonts w:ascii="Times New Roman" w:hAnsi="Times New Roman"/>
        </w:rPr>
        <w:t>iscussion with the minister. A </w:t>
      </w:r>
      <w:r w:rsidR="00DF3247" w:rsidRPr="0070650D">
        <w:rPr>
          <w:rFonts w:ascii="Times New Roman" w:hAnsi="Times New Roman"/>
        </w:rPr>
        <w:t>committee would be expected to allow an official or minister at the table to ascertain the portfolio minister’s views on the possible release of the information or document or seek further advice on whether a PII claim was warranted.</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If a minister concludes that it would not be in the public interest to disclose the information or document, a statement should be provided to the committee </w:t>
      </w:r>
      <w:r w:rsidR="003A6B32" w:rsidRPr="0070650D">
        <w:rPr>
          <w:rFonts w:ascii="Times New Roman" w:hAnsi="Times New Roman"/>
        </w:rPr>
        <w:t>setting out</w:t>
      </w:r>
      <w:r w:rsidRPr="0070650D">
        <w:rPr>
          <w:rFonts w:ascii="Times New Roman" w:hAnsi="Times New Roman"/>
        </w:rPr>
        <w:t xml:space="preserve"> the ground for that conclusion</w:t>
      </w:r>
      <w:r w:rsidR="003A6B32" w:rsidRPr="0070650D">
        <w:rPr>
          <w:rFonts w:ascii="Times New Roman" w:hAnsi="Times New Roman"/>
        </w:rPr>
        <w:t xml:space="preserve"> and</w:t>
      </w:r>
      <w:r w:rsidRPr="0070650D">
        <w:rPr>
          <w:rFonts w:ascii="Times New Roman" w:hAnsi="Times New Roman"/>
        </w:rPr>
        <w:t xml:space="preserve"> specifying the harm to the public interest that could result from the disclosure of the information or document. </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Where practicable, decisions to claim PII should take place before hearings, so that the necessary documentation can be produced at the time. The normal means of claiming PII is by way of a letter from the minister to the committee chair. The Department of the </w:t>
      </w:r>
      <w:r w:rsidRPr="0070650D">
        <w:rPr>
          <w:rFonts w:ascii="Times New Roman" w:hAnsi="Times New Roman"/>
        </w:rPr>
        <w:lastRenderedPageBreak/>
        <w:t>Prime</w:t>
      </w:r>
      <w:r w:rsidR="00501BCA">
        <w:rPr>
          <w:rFonts w:ascii="Times New Roman" w:hAnsi="Times New Roman"/>
        </w:rPr>
        <w:t> </w:t>
      </w:r>
      <w:r w:rsidRPr="0070650D">
        <w:rPr>
          <w:rFonts w:ascii="Times New Roman" w:hAnsi="Times New Roman"/>
        </w:rPr>
        <w:t xml:space="preserve">Minister and Cabinet should be consulted on the appropriateness of the claim in the particular circumstances and </w:t>
      </w:r>
      <w:r w:rsidR="00987294">
        <w:rPr>
          <w:rFonts w:ascii="Times New Roman" w:hAnsi="Times New Roman"/>
        </w:rPr>
        <w:t>the method of making the claim.</w:t>
      </w:r>
    </w:p>
    <w:p w:rsidR="00A34759"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Before making a claim of PII, a minister</w:t>
      </w:r>
      <w:r w:rsidR="0014512F" w:rsidRPr="0070650D">
        <w:rPr>
          <w:rFonts w:ascii="Times New Roman" w:hAnsi="Times New Roman"/>
        </w:rPr>
        <w:t xml:space="preserve"> or, in appropriate circumstances, a statutory office holder,</w:t>
      </w:r>
      <w:r w:rsidRPr="0070650D">
        <w:rPr>
          <w:rFonts w:ascii="Times New Roman" w:hAnsi="Times New Roman"/>
        </w:rPr>
        <w:t xml:space="preserve"> might explore with a committee the possibility of providing the information in a form or under conditions which would not give rise to a need for the claim (including </w:t>
      </w:r>
      <w:r w:rsidR="00621AD5" w:rsidRPr="003456E9">
        <w:rPr>
          <w:rFonts w:ascii="Times New Roman" w:hAnsi="Times New Roman"/>
        </w:rPr>
        <w:t>in </w:t>
      </w:r>
      <w:r w:rsidRPr="003456E9">
        <w:rPr>
          <w:rFonts w:ascii="Times New Roman" w:hAnsi="Times New Roman"/>
        </w:rPr>
        <w:t>camera</w:t>
      </w:r>
      <w:r w:rsidRPr="0070650D">
        <w:rPr>
          <w:rFonts w:ascii="Times New Roman" w:hAnsi="Times New Roman"/>
        </w:rPr>
        <w:t xml:space="preserve">, see </w:t>
      </w:r>
      <w:hyperlink w:anchor="section_4_12" w:history="1">
        <w:r w:rsidR="003A6B32" w:rsidRPr="00567DB1">
          <w:rPr>
            <w:rStyle w:val="Hyperlink"/>
            <w:rFonts w:ascii="Times New Roman" w:hAnsi="Times New Roman"/>
          </w:rPr>
          <w:t>section 4.12</w:t>
        </w:r>
      </w:hyperlink>
      <w:r w:rsidRPr="0070650D">
        <w:rPr>
          <w:rFonts w:ascii="Times New Roman" w:hAnsi="Times New Roman"/>
        </w:rPr>
        <w:t xml:space="preserve">). </w:t>
      </w:r>
    </w:p>
    <w:p w:rsidR="00DF3247" w:rsidRPr="0070650D" w:rsidRDefault="00DF3247" w:rsidP="00593856">
      <w:pPr>
        <w:pStyle w:val="Heading2-Guidelines"/>
        <w:ind w:left="709" w:hanging="709"/>
      </w:pPr>
      <w:bookmarkStart w:id="52" w:name="section_4_6"/>
      <w:bookmarkStart w:id="53" w:name="_Toc411945241"/>
      <w:r w:rsidRPr="0070650D">
        <w:t>Grounds for a PII claim</w:t>
      </w:r>
      <w:bookmarkEnd w:id="52"/>
      <w:bookmarkEnd w:id="53"/>
    </w:p>
    <w:p w:rsidR="00DF3247" w:rsidRPr="0070650D" w:rsidRDefault="00DF3247" w:rsidP="00914EE5">
      <w:pPr>
        <w:pStyle w:val="Para"/>
        <w:numPr>
          <w:ilvl w:val="2"/>
          <w:numId w:val="2"/>
        </w:numPr>
        <w:ind w:left="0" w:firstLine="0"/>
        <w:rPr>
          <w:rFonts w:ascii="Times New Roman" w:hAnsi="Times New Roman"/>
        </w:rPr>
      </w:pPr>
      <w:bookmarkStart w:id="54" w:name="paragraph_4_6_1"/>
      <w:r w:rsidRPr="0070650D">
        <w:rPr>
          <w:rFonts w:ascii="Times New Roman" w:hAnsi="Times New Roman"/>
        </w:rPr>
        <w:t>There</w:t>
      </w:r>
      <w:bookmarkEnd w:id="54"/>
      <w:r w:rsidRPr="0070650D">
        <w:rPr>
          <w:rFonts w:ascii="Times New Roman" w:hAnsi="Times New Roman"/>
        </w:rPr>
        <w:t xml:space="preserve"> are several generally accepted grounds on which a minister</w:t>
      </w:r>
      <w:r w:rsidR="00A34759" w:rsidRPr="0070650D">
        <w:rPr>
          <w:rFonts w:ascii="Times New Roman" w:hAnsi="Times New Roman"/>
        </w:rPr>
        <w:t xml:space="preserve"> or</w:t>
      </w:r>
      <w:r w:rsidR="00780D80" w:rsidRPr="0070650D">
        <w:rPr>
          <w:rFonts w:ascii="Times New Roman" w:hAnsi="Times New Roman"/>
        </w:rPr>
        <w:t>,</w:t>
      </w:r>
      <w:r w:rsidR="00A34759" w:rsidRPr="0070650D">
        <w:rPr>
          <w:rFonts w:ascii="Times New Roman" w:hAnsi="Times New Roman"/>
        </w:rPr>
        <w:t xml:space="preserve"> in </w:t>
      </w:r>
      <w:r w:rsidR="00780D80" w:rsidRPr="0070650D">
        <w:rPr>
          <w:rFonts w:ascii="Times New Roman" w:hAnsi="Times New Roman"/>
        </w:rPr>
        <w:t>appropriate</w:t>
      </w:r>
      <w:r w:rsidR="00A34759" w:rsidRPr="0070650D">
        <w:rPr>
          <w:rFonts w:ascii="Times New Roman" w:hAnsi="Times New Roman"/>
        </w:rPr>
        <w:t xml:space="preserve"> circumstances, a statutory office holder</w:t>
      </w:r>
      <w:r w:rsidR="00780D80" w:rsidRPr="0070650D">
        <w:rPr>
          <w:rFonts w:ascii="Times New Roman" w:hAnsi="Times New Roman"/>
        </w:rPr>
        <w:t>,</w:t>
      </w:r>
      <w:r w:rsidR="00B70FFE">
        <w:rPr>
          <w:rFonts w:ascii="Times New Roman" w:hAnsi="Times New Roman"/>
        </w:rPr>
        <w:t xml:space="preserve"> may rely when claiming PII. </w:t>
      </w:r>
      <w:r w:rsidRPr="0070650D">
        <w:rPr>
          <w:rFonts w:ascii="Times New Roman" w:hAnsi="Times New Roman"/>
        </w:rPr>
        <w:t xml:space="preserve">For example, PII claims may be made in relation to information and documents </w:t>
      </w:r>
      <w:r w:rsidR="00B43485" w:rsidRPr="0070650D">
        <w:rPr>
          <w:rFonts w:ascii="Times New Roman" w:hAnsi="Times New Roman"/>
        </w:rPr>
        <w:t>the</w:t>
      </w:r>
      <w:r w:rsidRPr="0070650D">
        <w:rPr>
          <w:rFonts w:ascii="Times New Roman" w:hAnsi="Times New Roman"/>
        </w:rPr>
        <w:t xml:space="preserve"> disclosure</w:t>
      </w:r>
      <w:r w:rsidR="00B43485" w:rsidRPr="0070650D">
        <w:rPr>
          <w:rFonts w:ascii="Times New Roman" w:hAnsi="Times New Roman"/>
        </w:rPr>
        <w:t xml:space="preserve"> of which</w:t>
      </w:r>
      <w:r w:rsidRPr="0070650D">
        <w:rPr>
          <w:rFonts w:ascii="Times New Roman" w:hAnsi="Times New Roman"/>
        </w:rPr>
        <w:t xml:space="preserve"> would, or might reasonably be expected to:</w:t>
      </w:r>
    </w:p>
    <w:p w:rsidR="001C6C19" w:rsidRPr="0070650D" w:rsidRDefault="001C6C19" w:rsidP="00AD760F">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bookmarkStart w:id="55" w:name="subparagraph_4_6_1_a"/>
      <w:proofErr w:type="gramStart"/>
      <w:r w:rsidRPr="0070650D">
        <w:rPr>
          <w:rFonts w:ascii="Times New Roman" w:hAnsi="Times New Roman"/>
        </w:rPr>
        <w:t>damage</w:t>
      </w:r>
      <w:bookmarkEnd w:id="55"/>
      <w:proofErr w:type="gramEnd"/>
      <w:r w:rsidRPr="0070650D">
        <w:rPr>
          <w:rFonts w:ascii="Times New Roman" w:hAnsi="Times New Roman"/>
        </w:rPr>
        <w:t xml:space="preserve"> Australia’s national security, def</w:t>
      </w:r>
      <w:r w:rsidR="003A6B32" w:rsidRPr="0070650D">
        <w:rPr>
          <w:rFonts w:ascii="Times New Roman" w:hAnsi="Times New Roman"/>
        </w:rPr>
        <w:t>ence or international relations</w:t>
      </w:r>
    </w:p>
    <w:p w:rsidR="001C6C19" w:rsidRPr="0070650D" w:rsidRDefault="001C6C19" w:rsidP="00AD760F">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Pr="0070650D">
        <w:rPr>
          <w:rFonts w:ascii="Times New Roman" w:hAnsi="Times New Roman"/>
        </w:rPr>
        <w:t>damage</w:t>
      </w:r>
      <w:proofErr w:type="gramEnd"/>
      <w:r w:rsidRPr="0070650D">
        <w:rPr>
          <w:rFonts w:ascii="Times New Roman" w:hAnsi="Times New Roman"/>
        </w:rPr>
        <w:t xml:space="preserve"> relations between </w:t>
      </w:r>
      <w:r w:rsidR="003A6B32" w:rsidRPr="0070650D">
        <w:rPr>
          <w:rFonts w:ascii="Times New Roman" w:hAnsi="Times New Roman"/>
        </w:rPr>
        <w:t>the Commonwealth and the States</w:t>
      </w:r>
    </w:p>
    <w:p w:rsidR="001C6C19" w:rsidRPr="0070650D" w:rsidRDefault="001C6C19" w:rsidP="00AD760F">
      <w:pPr>
        <w:pStyle w:val="Sublist"/>
        <w:numPr>
          <w:ilvl w:val="0"/>
          <w:numId w:val="0"/>
        </w:numPr>
        <w:ind w:left="709" w:hanging="709"/>
        <w:rPr>
          <w:rFonts w:ascii="Times New Roman" w:hAnsi="Times New Roman"/>
        </w:rPr>
      </w:pPr>
      <w:r w:rsidRPr="0070650D">
        <w:rPr>
          <w:rFonts w:ascii="Times New Roman" w:hAnsi="Times New Roman"/>
        </w:rPr>
        <w:t>(c)</w:t>
      </w:r>
      <w:r w:rsidRPr="0070650D">
        <w:rPr>
          <w:rFonts w:ascii="Times New Roman" w:hAnsi="Times New Roman"/>
        </w:rPr>
        <w:tab/>
      </w:r>
      <w:proofErr w:type="gramStart"/>
      <w:r w:rsidRPr="0070650D">
        <w:rPr>
          <w:rFonts w:ascii="Times New Roman" w:hAnsi="Times New Roman"/>
        </w:rPr>
        <w:t>disclose</w:t>
      </w:r>
      <w:proofErr w:type="gramEnd"/>
      <w:r w:rsidRPr="0070650D">
        <w:rPr>
          <w:rFonts w:ascii="Times New Roman" w:hAnsi="Times New Roman"/>
        </w:rPr>
        <w:t xml:space="preserve"> the deliberations of Cabinet (other than a decision that</w:t>
      </w:r>
      <w:r w:rsidR="003A6B32" w:rsidRPr="0070650D">
        <w:rPr>
          <w:rFonts w:ascii="Times New Roman" w:hAnsi="Times New Roman"/>
        </w:rPr>
        <w:t xml:space="preserve"> has been officially published)</w:t>
      </w:r>
    </w:p>
    <w:p w:rsidR="0094038D" w:rsidRPr="0070650D" w:rsidRDefault="0094038D" w:rsidP="00AD760F">
      <w:pPr>
        <w:pStyle w:val="Sublist"/>
        <w:numPr>
          <w:ilvl w:val="0"/>
          <w:numId w:val="0"/>
        </w:numPr>
        <w:ind w:left="709" w:hanging="709"/>
        <w:rPr>
          <w:rFonts w:ascii="Times New Roman" w:hAnsi="Times New Roman"/>
        </w:rPr>
      </w:pPr>
      <w:r w:rsidRPr="0070650D">
        <w:rPr>
          <w:rFonts w:ascii="Times New Roman" w:hAnsi="Times New Roman"/>
        </w:rPr>
        <w:t>(</w:t>
      </w:r>
      <w:r w:rsidR="00885C31" w:rsidRPr="0070650D">
        <w:rPr>
          <w:rFonts w:ascii="Times New Roman" w:hAnsi="Times New Roman"/>
        </w:rPr>
        <w:t>d</w:t>
      </w:r>
      <w:r w:rsidRPr="0070650D">
        <w:rPr>
          <w:rFonts w:ascii="Times New Roman" w:hAnsi="Times New Roman"/>
        </w:rPr>
        <w:t>)</w:t>
      </w:r>
      <w:r w:rsidRPr="0070650D">
        <w:rPr>
          <w:rFonts w:ascii="Times New Roman" w:hAnsi="Times New Roman"/>
        </w:rPr>
        <w:tab/>
      </w:r>
      <w:proofErr w:type="gramStart"/>
      <w:r w:rsidRPr="0070650D">
        <w:rPr>
          <w:rFonts w:ascii="Times New Roman" w:hAnsi="Times New Roman"/>
        </w:rPr>
        <w:t>prejudice</w:t>
      </w:r>
      <w:proofErr w:type="gramEnd"/>
      <w:r w:rsidRPr="0070650D">
        <w:rPr>
          <w:rFonts w:ascii="Times New Roman" w:hAnsi="Times New Roman"/>
        </w:rPr>
        <w:t xml:space="preserve"> the investigation of a possible breach of the law or the enforcement of t</w:t>
      </w:r>
      <w:r w:rsidR="003A6B32" w:rsidRPr="0070650D">
        <w:rPr>
          <w:rFonts w:ascii="Times New Roman" w:hAnsi="Times New Roman"/>
        </w:rPr>
        <w:t>he law in a particular instance</w:t>
      </w:r>
    </w:p>
    <w:p w:rsidR="0094038D" w:rsidRPr="0070650D" w:rsidRDefault="00885C31" w:rsidP="00AD760F">
      <w:pPr>
        <w:pStyle w:val="Sublist"/>
        <w:numPr>
          <w:ilvl w:val="0"/>
          <w:numId w:val="0"/>
        </w:numPr>
        <w:ind w:left="709" w:hanging="709"/>
        <w:rPr>
          <w:rFonts w:ascii="Times New Roman" w:hAnsi="Times New Roman"/>
        </w:rPr>
      </w:pPr>
      <w:r w:rsidRPr="0070650D">
        <w:rPr>
          <w:rFonts w:ascii="Times New Roman" w:hAnsi="Times New Roman"/>
        </w:rPr>
        <w:t>(e</w:t>
      </w:r>
      <w:r w:rsidR="0094038D" w:rsidRPr="0070650D">
        <w:rPr>
          <w:rFonts w:ascii="Times New Roman" w:hAnsi="Times New Roman"/>
        </w:rPr>
        <w:t>)</w:t>
      </w:r>
      <w:r w:rsidR="0094038D" w:rsidRPr="0070650D">
        <w:rPr>
          <w:rFonts w:ascii="Times New Roman" w:hAnsi="Times New Roman"/>
        </w:rPr>
        <w:tab/>
      </w:r>
      <w:proofErr w:type="gramStart"/>
      <w:r w:rsidR="0094038D" w:rsidRPr="0070650D">
        <w:rPr>
          <w:rFonts w:ascii="Times New Roman" w:hAnsi="Times New Roman"/>
        </w:rPr>
        <w:t>disclose</w:t>
      </w:r>
      <w:proofErr w:type="gramEnd"/>
      <w:r w:rsidR="0094038D" w:rsidRPr="0070650D">
        <w:rPr>
          <w:rFonts w:ascii="Times New Roman" w:hAnsi="Times New Roman"/>
        </w:rPr>
        <w:t>, or enable a person to ascertain, the existence or identity of a confidential source or information, in relation to the enforcement or</w:t>
      </w:r>
      <w:r w:rsidR="003A6B32" w:rsidRPr="0070650D">
        <w:rPr>
          <w:rFonts w:ascii="Times New Roman" w:hAnsi="Times New Roman"/>
        </w:rPr>
        <w:t xml:space="preserve"> administration of the law</w:t>
      </w:r>
    </w:p>
    <w:p w:rsidR="0094038D" w:rsidRPr="0070650D" w:rsidRDefault="00885C31" w:rsidP="00AD760F">
      <w:pPr>
        <w:pStyle w:val="Sublist"/>
        <w:numPr>
          <w:ilvl w:val="0"/>
          <w:numId w:val="0"/>
        </w:numPr>
        <w:ind w:left="709" w:hanging="709"/>
        <w:rPr>
          <w:rFonts w:ascii="Times New Roman" w:hAnsi="Times New Roman"/>
        </w:rPr>
      </w:pPr>
      <w:r w:rsidRPr="0070650D">
        <w:rPr>
          <w:rFonts w:ascii="Times New Roman" w:hAnsi="Times New Roman"/>
        </w:rPr>
        <w:t>(f</w:t>
      </w:r>
      <w:r w:rsidR="0094038D" w:rsidRPr="0070650D">
        <w:rPr>
          <w:rFonts w:ascii="Times New Roman" w:hAnsi="Times New Roman"/>
        </w:rPr>
        <w:t>)</w:t>
      </w:r>
      <w:r w:rsidR="0094038D" w:rsidRPr="0070650D">
        <w:rPr>
          <w:rFonts w:ascii="Times New Roman" w:hAnsi="Times New Roman"/>
        </w:rPr>
        <w:tab/>
      </w:r>
      <w:proofErr w:type="gramStart"/>
      <w:r w:rsidR="0094038D" w:rsidRPr="0070650D">
        <w:rPr>
          <w:rFonts w:ascii="Times New Roman" w:hAnsi="Times New Roman"/>
        </w:rPr>
        <w:t>endanger</w:t>
      </w:r>
      <w:proofErr w:type="gramEnd"/>
      <w:r w:rsidR="0094038D" w:rsidRPr="0070650D">
        <w:rPr>
          <w:rFonts w:ascii="Times New Roman" w:hAnsi="Times New Roman"/>
        </w:rPr>
        <w:t xml:space="preserve"> the life o</w:t>
      </w:r>
      <w:r w:rsidR="003A6B32" w:rsidRPr="0070650D">
        <w:rPr>
          <w:rFonts w:ascii="Times New Roman" w:hAnsi="Times New Roman"/>
        </w:rPr>
        <w:t>r physical safety of any person</w:t>
      </w:r>
    </w:p>
    <w:p w:rsidR="0094038D" w:rsidRPr="0070650D" w:rsidRDefault="00885C31" w:rsidP="00AD760F">
      <w:pPr>
        <w:pStyle w:val="Sublist"/>
        <w:numPr>
          <w:ilvl w:val="0"/>
          <w:numId w:val="0"/>
        </w:numPr>
        <w:ind w:left="709" w:hanging="709"/>
        <w:rPr>
          <w:rFonts w:ascii="Times New Roman" w:hAnsi="Times New Roman"/>
        </w:rPr>
      </w:pPr>
      <w:r w:rsidRPr="0070650D">
        <w:rPr>
          <w:rFonts w:ascii="Times New Roman" w:hAnsi="Times New Roman"/>
        </w:rPr>
        <w:t>(g</w:t>
      </w:r>
      <w:r w:rsidR="0094038D" w:rsidRPr="0070650D">
        <w:rPr>
          <w:rFonts w:ascii="Times New Roman" w:hAnsi="Times New Roman"/>
        </w:rPr>
        <w:t>)</w:t>
      </w:r>
      <w:r w:rsidR="0094038D" w:rsidRPr="0070650D">
        <w:rPr>
          <w:rFonts w:ascii="Times New Roman" w:hAnsi="Times New Roman"/>
        </w:rPr>
        <w:tab/>
      </w:r>
      <w:proofErr w:type="gramStart"/>
      <w:r w:rsidR="0094038D" w:rsidRPr="0070650D">
        <w:rPr>
          <w:rFonts w:ascii="Times New Roman" w:hAnsi="Times New Roman"/>
        </w:rPr>
        <w:t>prejudice</w:t>
      </w:r>
      <w:proofErr w:type="gramEnd"/>
      <w:r w:rsidR="0094038D" w:rsidRPr="0070650D">
        <w:rPr>
          <w:rFonts w:ascii="Times New Roman" w:hAnsi="Times New Roman"/>
        </w:rPr>
        <w:t xml:space="preserve"> the fair trial of a person or the impartial ad</w:t>
      </w:r>
      <w:r w:rsidR="003A6B32" w:rsidRPr="0070650D">
        <w:rPr>
          <w:rFonts w:ascii="Times New Roman" w:hAnsi="Times New Roman"/>
        </w:rPr>
        <w:t>judication</w:t>
      </w:r>
      <w:r w:rsidR="00245D3F" w:rsidRPr="0070650D">
        <w:rPr>
          <w:rFonts w:ascii="Times New Roman" w:hAnsi="Times New Roman"/>
        </w:rPr>
        <w:t xml:space="preserve"> </w:t>
      </w:r>
      <w:r w:rsidR="003A6B32" w:rsidRPr="0070650D">
        <w:rPr>
          <w:rFonts w:ascii="Times New Roman" w:hAnsi="Times New Roman"/>
        </w:rPr>
        <w:t>of a particular case</w:t>
      </w:r>
    </w:p>
    <w:p w:rsidR="0094038D" w:rsidRPr="0070650D" w:rsidRDefault="0094038D" w:rsidP="00AD760F">
      <w:pPr>
        <w:pStyle w:val="Sublist"/>
        <w:numPr>
          <w:ilvl w:val="0"/>
          <w:numId w:val="0"/>
        </w:numPr>
        <w:ind w:left="709" w:hanging="709"/>
        <w:rPr>
          <w:rFonts w:ascii="Times New Roman" w:hAnsi="Times New Roman"/>
        </w:rPr>
      </w:pPr>
      <w:r w:rsidRPr="0070650D">
        <w:rPr>
          <w:rFonts w:ascii="Times New Roman" w:hAnsi="Times New Roman"/>
        </w:rPr>
        <w:t>(</w:t>
      </w:r>
      <w:r w:rsidR="00885C31" w:rsidRPr="0070650D">
        <w:rPr>
          <w:rFonts w:ascii="Times New Roman" w:hAnsi="Times New Roman"/>
        </w:rPr>
        <w:t>h</w:t>
      </w:r>
      <w:r w:rsidRPr="0070650D">
        <w:rPr>
          <w:rFonts w:ascii="Times New Roman" w:hAnsi="Times New Roman"/>
        </w:rPr>
        <w:t>)</w:t>
      </w:r>
      <w:r w:rsidRPr="0070650D">
        <w:rPr>
          <w:rFonts w:ascii="Times New Roman" w:hAnsi="Times New Roman"/>
        </w:rPr>
        <w:tab/>
        <w:t>disclose lawful methods or procedures for preventing, detecting, investigating, or dealing with matters arising out of breaches or evasions of the law, the disclosure of which would, or would be reasonably likely to, prejudice the effectiveness of</w:t>
      </w:r>
      <w:r w:rsidR="003A6B32" w:rsidRPr="0070650D">
        <w:rPr>
          <w:rFonts w:ascii="Times New Roman" w:hAnsi="Times New Roman"/>
        </w:rPr>
        <w:t xml:space="preserve"> those methods or procedures</w:t>
      </w:r>
    </w:p>
    <w:p w:rsidR="0094038D" w:rsidRPr="0070650D" w:rsidRDefault="00885C31" w:rsidP="00AD760F">
      <w:pPr>
        <w:pStyle w:val="Sublist"/>
        <w:numPr>
          <w:ilvl w:val="0"/>
          <w:numId w:val="0"/>
        </w:numPr>
        <w:ind w:left="709" w:hanging="709"/>
        <w:rPr>
          <w:rFonts w:ascii="Times New Roman" w:hAnsi="Times New Roman"/>
        </w:rPr>
      </w:pPr>
      <w:r w:rsidRPr="0070650D">
        <w:rPr>
          <w:rFonts w:ascii="Times New Roman" w:hAnsi="Times New Roman"/>
        </w:rPr>
        <w:t>(</w:t>
      </w:r>
      <w:proofErr w:type="spellStart"/>
      <w:r w:rsidRPr="0070650D">
        <w:rPr>
          <w:rFonts w:ascii="Times New Roman" w:hAnsi="Times New Roman"/>
        </w:rPr>
        <w:t>i</w:t>
      </w:r>
      <w:proofErr w:type="spellEnd"/>
      <w:r w:rsidR="0094038D" w:rsidRPr="0070650D">
        <w:rPr>
          <w:rFonts w:ascii="Times New Roman" w:hAnsi="Times New Roman"/>
        </w:rPr>
        <w:t>)</w:t>
      </w:r>
      <w:r w:rsidR="0094038D" w:rsidRPr="0070650D">
        <w:rPr>
          <w:rFonts w:ascii="Times New Roman" w:hAnsi="Times New Roman"/>
        </w:rPr>
        <w:tab/>
      </w:r>
      <w:proofErr w:type="gramStart"/>
      <w:r w:rsidR="0094038D" w:rsidRPr="0070650D">
        <w:rPr>
          <w:rFonts w:ascii="Times New Roman" w:hAnsi="Times New Roman"/>
        </w:rPr>
        <w:t>prejudice</w:t>
      </w:r>
      <w:proofErr w:type="gramEnd"/>
      <w:r w:rsidR="0094038D" w:rsidRPr="0070650D">
        <w:rPr>
          <w:rFonts w:ascii="Times New Roman" w:hAnsi="Times New Roman"/>
        </w:rPr>
        <w:t xml:space="preserve"> the maintenance or enforcement of lawful methods for the protection of public safety.</w:t>
      </w:r>
    </w:p>
    <w:p w:rsidR="00DF3247" w:rsidRPr="0070650D" w:rsidRDefault="00DF3247" w:rsidP="00914EE5">
      <w:pPr>
        <w:pStyle w:val="Para"/>
        <w:numPr>
          <w:ilvl w:val="2"/>
          <w:numId w:val="2"/>
        </w:numPr>
        <w:ind w:left="0" w:firstLine="0"/>
        <w:rPr>
          <w:rFonts w:ascii="Times New Roman" w:hAnsi="Times New Roman"/>
        </w:rPr>
      </w:pPr>
      <w:bookmarkStart w:id="56" w:name="paragraph_4_6_2"/>
      <w:r w:rsidRPr="0070650D">
        <w:rPr>
          <w:rFonts w:ascii="Times New Roman" w:hAnsi="Times New Roman"/>
        </w:rPr>
        <w:t>The</w:t>
      </w:r>
      <w:bookmarkEnd w:id="56"/>
      <w:r w:rsidRPr="0070650D">
        <w:rPr>
          <w:rFonts w:ascii="Times New Roman" w:hAnsi="Times New Roman"/>
        </w:rPr>
        <w:t xml:space="preserve"> Senate Order of 13 May 2009 made it clear that committees will not accept a claim for public interest immunity based only on the ground that the document in question has not been published, is confidential, or is advice to or internal deliberations of</w:t>
      </w:r>
      <w:r w:rsidR="00B67BA1" w:rsidRPr="0070650D">
        <w:rPr>
          <w:rFonts w:ascii="Times New Roman" w:hAnsi="Times New Roman"/>
        </w:rPr>
        <w:t xml:space="preserve"> government; </w:t>
      </w:r>
      <w:r w:rsidRPr="0070650D">
        <w:rPr>
          <w:rFonts w:ascii="Times New Roman" w:hAnsi="Times New Roman"/>
        </w:rPr>
        <w:t>a minister must also specify the harm to the public interest that may result from the disclosure of the information or document that has been requested.</w:t>
      </w:r>
      <w:r w:rsidR="000D1E2A" w:rsidRPr="0070650D">
        <w:rPr>
          <w:rFonts w:ascii="Times New Roman" w:hAnsi="Times New Roman"/>
        </w:rPr>
        <w:t xml:space="preserve"> Further advice on</w:t>
      </w:r>
      <w:r w:rsidR="00DF229C" w:rsidRPr="0070650D">
        <w:rPr>
          <w:rFonts w:ascii="Times New Roman" w:hAnsi="Times New Roman"/>
        </w:rPr>
        <w:t xml:space="preserve"> the Senate Order and</w:t>
      </w:r>
      <w:r w:rsidR="000D1E2A" w:rsidRPr="0070650D">
        <w:rPr>
          <w:rFonts w:ascii="Times New Roman" w:hAnsi="Times New Roman"/>
        </w:rPr>
        <w:t xml:space="preserve"> PII claims </w:t>
      </w:r>
      <w:r w:rsidR="004409F3" w:rsidRPr="0070650D">
        <w:rPr>
          <w:rFonts w:ascii="Times New Roman" w:hAnsi="Times New Roman"/>
        </w:rPr>
        <w:t xml:space="preserve">is </w:t>
      </w:r>
      <w:r w:rsidR="000D1E2A" w:rsidRPr="0070650D">
        <w:rPr>
          <w:rFonts w:ascii="Times New Roman" w:hAnsi="Times New Roman"/>
        </w:rPr>
        <w:t xml:space="preserve">at </w:t>
      </w:r>
      <w:hyperlink w:anchor="Attachment_A" w:history="1">
        <w:r w:rsidR="000D1E2A" w:rsidRPr="00567DB1">
          <w:rPr>
            <w:rStyle w:val="Hyperlink"/>
            <w:rFonts w:ascii="Times New Roman" w:hAnsi="Times New Roman"/>
          </w:rPr>
          <w:t>Attachment </w:t>
        </w:r>
        <w:r w:rsidR="00F92F5C" w:rsidRPr="00567DB1">
          <w:rPr>
            <w:rStyle w:val="Hyperlink"/>
            <w:rFonts w:ascii="Times New Roman" w:hAnsi="Times New Roman"/>
          </w:rPr>
          <w:t>A</w:t>
        </w:r>
      </w:hyperlink>
      <w:r w:rsidR="000D1E2A"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lastRenderedPageBreak/>
        <w:t xml:space="preserve">If a minister concludes that a PII claim would more appropriately be made by a </w:t>
      </w:r>
      <w:r w:rsidR="00780D80" w:rsidRPr="0070650D">
        <w:rPr>
          <w:rFonts w:ascii="Times New Roman" w:hAnsi="Times New Roman"/>
        </w:rPr>
        <w:t>statutory office holder</w:t>
      </w:r>
      <w:r w:rsidRPr="0070650D">
        <w:rPr>
          <w:rFonts w:ascii="Times New Roman" w:hAnsi="Times New Roman"/>
        </w:rPr>
        <w:t xml:space="preserve"> because of the independence of that </w:t>
      </w:r>
      <w:r w:rsidR="00780D80" w:rsidRPr="0070650D">
        <w:rPr>
          <w:rFonts w:ascii="Times New Roman" w:hAnsi="Times New Roman"/>
        </w:rPr>
        <w:t xml:space="preserve">office </w:t>
      </w:r>
      <w:r w:rsidRPr="0070650D">
        <w:rPr>
          <w:rFonts w:ascii="Times New Roman" w:hAnsi="Times New Roman"/>
        </w:rPr>
        <w:t>from ministerial direction or control, the minister should inform the committee of that conclusion.</w:t>
      </w:r>
      <w:r w:rsidR="00780D80" w:rsidRPr="0070650D">
        <w:rPr>
          <w:rFonts w:ascii="Times New Roman" w:hAnsi="Times New Roman"/>
        </w:rPr>
        <w:t xml:space="preserve"> A statutory office holder might, for example, consider the disclosure of particular information would be likely to have such a substantial adverse effect on the proper and efficient conduct of the operations of his</w:t>
      </w:r>
      <w:r w:rsidR="008A4294" w:rsidRPr="0070650D">
        <w:rPr>
          <w:rFonts w:ascii="Times New Roman" w:hAnsi="Times New Roman"/>
        </w:rPr>
        <w:t xml:space="preserve"> or </w:t>
      </w:r>
      <w:r w:rsidR="00780D80" w:rsidRPr="0070650D">
        <w:rPr>
          <w:rFonts w:ascii="Times New Roman" w:hAnsi="Times New Roman"/>
        </w:rPr>
        <w:t>her agency that it would be contrary to the public interest to disclose that information.</w:t>
      </w:r>
    </w:p>
    <w:p w:rsidR="00DF3247" w:rsidRPr="0070650D" w:rsidRDefault="00DF3247" w:rsidP="00593856">
      <w:pPr>
        <w:pStyle w:val="Heading2-Guidelines"/>
        <w:ind w:left="709" w:hanging="709"/>
      </w:pPr>
      <w:bookmarkStart w:id="57" w:name="_Toc411945242"/>
      <w:r w:rsidRPr="0070650D">
        <w:t>Classified documents</w:t>
      </w:r>
      <w:bookmarkEnd w:id="57"/>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Documents, and oral information relating to documents, having a national security classification of </w:t>
      </w:r>
      <w:r w:rsidR="00B67BA1" w:rsidRPr="0070650D">
        <w:rPr>
          <w:rFonts w:ascii="Times New Roman" w:hAnsi="Times New Roman"/>
        </w:rPr>
        <w:t>‘confidential’</w:t>
      </w:r>
      <w:r w:rsidRPr="0070650D">
        <w:rPr>
          <w:rFonts w:ascii="Times New Roman" w:hAnsi="Times New Roman"/>
        </w:rPr>
        <w:t xml:space="preserve">, </w:t>
      </w:r>
      <w:r w:rsidR="00B67BA1" w:rsidRPr="0070650D">
        <w:rPr>
          <w:rFonts w:ascii="Times New Roman" w:hAnsi="Times New Roman"/>
        </w:rPr>
        <w:t>‘</w:t>
      </w:r>
      <w:r w:rsidRPr="0070650D">
        <w:rPr>
          <w:rFonts w:ascii="Times New Roman" w:hAnsi="Times New Roman"/>
        </w:rPr>
        <w:t>secret</w:t>
      </w:r>
      <w:r w:rsidR="00B67BA1" w:rsidRPr="0070650D">
        <w:rPr>
          <w:rFonts w:ascii="Times New Roman" w:hAnsi="Times New Roman"/>
        </w:rPr>
        <w:t>’</w:t>
      </w:r>
      <w:r w:rsidRPr="0070650D">
        <w:rPr>
          <w:rFonts w:ascii="Times New Roman" w:hAnsi="Times New Roman"/>
        </w:rPr>
        <w:t xml:space="preserve"> or </w:t>
      </w:r>
      <w:r w:rsidR="00B67BA1" w:rsidRPr="0070650D">
        <w:rPr>
          <w:rFonts w:ascii="Times New Roman" w:hAnsi="Times New Roman"/>
        </w:rPr>
        <w:t>‘top secret’</w:t>
      </w:r>
      <w:r w:rsidRPr="0070650D">
        <w:rPr>
          <w:rFonts w:ascii="Times New Roman" w:hAnsi="Times New Roman"/>
        </w:rPr>
        <w:t xml:space="preserve"> would normally be within one of the categories in </w:t>
      </w:r>
      <w:hyperlink w:anchor="paragraph_4_6_1" w:history="1">
        <w:r w:rsidR="00493ACC" w:rsidRPr="00567DB1">
          <w:rPr>
            <w:rStyle w:val="Hyperlink"/>
            <w:rFonts w:ascii="Times New Roman" w:hAnsi="Times New Roman"/>
          </w:rPr>
          <w:t>paragraph 4.6.1</w:t>
        </w:r>
      </w:hyperlink>
      <w:r w:rsidRPr="0070650D">
        <w:rPr>
          <w:rFonts w:ascii="Times New Roman" w:hAnsi="Times New Roman"/>
        </w:rPr>
        <w:t xml:space="preserve">, particularly </w:t>
      </w:r>
      <w:hyperlink w:anchor="subparagraph_4_6_1_a" w:history="1">
        <w:r w:rsidRPr="00567DB1">
          <w:rPr>
            <w:rStyle w:val="Hyperlink"/>
            <w:rFonts w:ascii="Times New Roman" w:hAnsi="Times New Roman"/>
          </w:rPr>
          <w:t>sub-paragraph 4.</w:t>
        </w:r>
        <w:r w:rsidR="00493ACC" w:rsidRPr="00567DB1">
          <w:rPr>
            <w:rStyle w:val="Hyperlink"/>
            <w:rFonts w:ascii="Times New Roman" w:hAnsi="Times New Roman"/>
          </w:rPr>
          <w:t>6.1</w:t>
        </w:r>
        <w:r w:rsidR="00B67BA1" w:rsidRPr="00567DB1">
          <w:rPr>
            <w:rStyle w:val="Hyperlink"/>
            <w:rFonts w:ascii="Times New Roman" w:hAnsi="Times New Roman"/>
          </w:rPr>
          <w:t>(</w:t>
        </w:r>
        <w:r w:rsidRPr="00567DB1">
          <w:rPr>
            <w:rStyle w:val="Hyperlink"/>
            <w:rFonts w:ascii="Times New Roman" w:hAnsi="Times New Roman"/>
          </w:rPr>
          <w:t>a)</w:t>
        </w:r>
      </w:hyperlink>
      <w:r w:rsidRPr="0070650D">
        <w:rPr>
          <w:rFonts w:ascii="Times New Roman" w:hAnsi="Times New Roman"/>
        </w:rPr>
        <w:t>. If, however, a document bearing such a classification is to be provided to a committee, an official should seek declassification of the document</w:t>
      </w:r>
      <w:r w:rsidR="005F7B6C" w:rsidRPr="0070650D">
        <w:rPr>
          <w:rFonts w:ascii="Times New Roman" w:hAnsi="Times New Roman"/>
        </w:rPr>
        <w:t xml:space="preserve"> in </w:t>
      </w:r>
      <w:r w:rsidR="005D1A86" w:rsidRPr="0070650D">
        <w:rPr>
          <w:rFonts w:ascii="Times New Roman" w:hAnsi="Times New Roman"/>
        </w:rPr>
        <w:t>accordance with relevant government policies</w:t>
      </w:r>
      <w:r w:rsidRPr="0070650D">
        <w:rPr>
          <w:rFonts w:ascii="Times New Roman" w:hAnsi="Times New Roman"/>
        </w:rPr>
        <w:t xml:space="preserve">. (Note that it does not follow </w:t>
      </w:r>
      <w:proofErr w:type="gramStart"/>
      <w:r w:rsidRPr="0070650D">
        <w:rPr>
          <w:rFonts w:ascii="Times New Roman" w:hAnsi="Times New Roman"/>
        </w:rPr>
        <w:t>that documents</w:t>
      </w:r>
      <w:proofErr w:type="gramEnd"/>
      <w:r w:rsidRPr="0070650D">
        <w:rPr>
          <w:rFonts w:ascii="Times New Roman" w:hAnsi="Times New Roman"/>
        </w:rPr>
        <w:t xml:space="preserve"> without a security classification may not be the subject of a PII claim. Nor does it follow that classified documents may not in any circumstances be produced. Each document should be considered on its merits and, where classified, in consultation with the originator.) </w:t>
      </w:r>
    </w:p>
    <w:p w:rsidR="00DF3247" w:rsidRPr="0070650D" w:rsidRDefault="00DF3247" w:rsidP="00593856">
      <w:pPr>
        <w:pStyle w:val="Heading2-Guidelines"/>
        <w:ind w:left="709" w:hanging="709"/>
      </w:pPr>
      <w:bookmarkStart w:id="58" w:name="_Toc411945243"/>
      <w:r w:rsidRPr="0070650D">
        <w:t>Legal professional privilege</w:t>
      </w:r>
      <w:r w:rsidR="00B67BA1" w:rsidRPr="0070650D">
        <w:t xml:space="preserve"> and </w:t>
      </w:r>
      <w:r w:rsidRPr="0070650D">
        <w:t>legal advice</w:t>
      </w:r>
      <w:bookmarkEnd w:id="58"/>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Legal advisers owe a duty to their clients not to disclose the existence or content of any advice. It would therefore be inappropriate for any official who has provided legal </w:t>
      </w:r>
      <w:r w:rsidR="00EC63EB" w:rsidRPr="0070650D">
        <w:rPr>
          <w:rFonts w:ascii="Times New Roman" w:hAnsi="Times New Roman"/>
        </w:rPr>
        <w:t>advice</w:t>
      </w:r>
      <w:r w:rsidRPr="0070650D">
        <w:rPr>
          <w:rFonts w:ascii="Times New Roman" w:hAnsi="Times New Roman"/>
        </w:rPr>
        <w:t xml:space="preserve"> to </w:t>
      </w:r>
      <w:r w:rsidR="00B67BA1" w:rsidRPr="0070650D">
        <w:rPr>
          <w:rFonts w:ascii="Times New Roman" w:hAnsi="Times New Roman"/>
        </w:rPr>
        <w:t>g</w:t>
      </w:r>
      <w:r w:rsidRPr="0070650D">
        <w:rPr>
          <w:rFonts w:ascii="Times New Roman" w:hAnsi="Times New Roman"/>
        </w:rPr>
        <w:t>overnment</w:t>
      </w:r>
      <w:r w:rsidR="00EC63EB" w:rsidRPr="0070650D">
        <w:rPr>
          <w:rFonts w:ascii="Times New Roman" w:hAnsi="Times New Roman"/>
        </w:rPr>
        <w:t>, who has obtained advice from an external lawyer</w:t>
      </w:r>
      <w:r w:rsidR="00B5432B" w:rsidRPr="0070650D">
        <w:rPr>
          <w:rFonts w:ascii="Times New Roman" w:hAnsi="Times New Roman"/>
        </w:rPr>
        <w:t xml:space="preserve"> or who possesses legal advice provided to another agency</w:t>
      </w:r>
      <w:r w:rsidR="00EC63EB" w:rsidRPr="0070650D">
        <w:rPr>
          <w:rFonts w:ascii="Times New Roman" w:hAnsi="Times New Roman"/>
        </w:rPr>
        <w:t xml:space="preserve">, </w:t>
      </w:r>
      <w:r w:rsidRPr="0070650D">
        <w:rPr>
          <w:rFonts w:ascii="Times New Roman" w:hAnsi="Times New Roman"/>
        </w:rPr>
        <w:t xml:space="preserve">to disclose that advice. </w:t>
      </w:r>
      <w:r w:rsidR="00EC63EB" w:rsidRPr="0070650D">
        <w:rPr>
          <w:rFonts w:ascii="Times New Roman" w:hAnsi="Times New Roman"/>
        </w:rPr>
        <w:t xml:space="preserve">All </w:t>
      </w:r>
      <w:r w:rsidRPr="0070650D">
        <w:rPr>
          <w:rFonts w:ascii="Times New Roman" w:hAnsi="Times New Roman"/>
        </w:rPr>
        <w:t>decision</w:t>
      </w:r>
      <w:r w:rsidR="00EC63EB" w:rsidRPr="0070650D">
        <w:rPr>
          <w:rFonts w:ascii="Times New Roman" w:hAnsi="Times New Roman"/>
        </w:rPr>
        <w:t>s</w:t>
      </w:r>
      <w:r w:rsidRPr="0070650D">
        <w:rPr>
          <w:rFonts w:ascii="Times New Roman" w:hAnsi="Times New Roman"/>
        </w:rPr>
        <w:t xml:space="preserve"> about disclosure </w:t>
      </w:r>
      <w:r w:rsidR="00EC63EB" w:rsidRPr="0070650D">
        <w:rPr>
          <w:rFonts w:ascii="Times New Roman" w:hAnsi="Times New Roman"/>
        </w:rPr>
        <w:t xml:space="preserve">of legal advice </w:t>
      </w:r>
      <w:r w:rsidRPr="0070650D">
        <w:rPr>
          <w:rFonts w:ascii="Times New Roman" w:hAnsi="Times New Roman"/>
        </w:rPr>
        <w:t>reside with the minister</w:t>
      </w:r>
      <w:r w:rsidR="00B67BA1" w:rsidRPr="0070650D">
        <w:rPr>
          <w:rFonts w:ascii="Times New Roman" w:hAnsi="Times New Roman"/>
        </w:rPr>
        <w:t xml:space="preserve"> or </w:t>
      </w:r>
      <w:r w:rsidRPr="0070650D">
        <w:rPr>
          <w:rFonts w:ascii="Times New Roman" w:hAnsi="Times New Roman"/>
        </w:rPr>
        <w:t>ag</w:t>
      </w:r>
      <w:r w:rsidR="00EC63EB" w:rsidRPr="0070650D">
        <w:rPr>
          <w:rFonts w:ascii="Times New Roman" w:hAnsi="Times New Roman"/>
        </w:rPr>
        <w:t xml:space="preserve">ency </w:t>
      </w:r>
      <w:proofErr w:type="gramStart"/>
      <w:r w:rsidR="00EC63EB" w:rsidRPr="0070650D">
        <w:rPr>
          <w:rFonts w:ascii="Times New Roman" w:hAnsi="Times New Roman"/>
        </w:rPr>
        <w:t>who</w:t>
      </w:r>
      <w:proofErr w:type="gramEnd"/>
      <w:r w:rsidR="00EC63EB" w:rsidRPr="0070650D">
        <w:rPr>
          <w:rFonts w:ascii="Times New Roman" w:hAnsi="Times New Roman"/>
        </w:rPr>
        <w:t xml:space="preserve"> sought and received that advice. The Attorney-General or the Attorney-General’s Department must always be consulted about disclosure of constitutional, international</w:t>
      </w:r>
      <w:r w:rsidR="00AF3998" w:rsidRPr="0070650D">
        <w:rPr>
          <w:rFonts w:ascii="Times New Roman" w:hAnsi="Times New Roman"/>
        </w:rPr>
        <w:t xml:space="preserve"> and</w:t>
      </w:r>
      <w:r w:rsidR="00EC63EB" w:rsidRPr="0070650D">
        <w:rPr>
          <w:rFonts w:ascii="Times New Roman" w:hAnsi="Times New Roman"/>
        </w:rPr>
        <w:t xml:space="preserve"> national security legal advice.</w:t>
      </w:r>
    </w:p>
    <w:p w:rsidR="00834170" w:rsidRPr="0070650D" w:rsidRDefault="0094038D" w:rsidP="00914EE5">
      <w:pPr>
        <w:pStyle w:val="Para"/>
        <w:numPr>
          <w:ilvl w:val="2"/>
          <w:numId w:val="2"/>
        </w:numPr>
        <w:ind w:left="0" w:firstLine="0"/>
        <w:rPr>
          <w:rFonts w:ascii="Times New Roman" w:hAnsi="Times New Roman"/>
        </w:rPr>
      </w:pPr>
      <w:r w:rsidRPr="0070650D">
        <w:rPr>
          <w:rFonts w:ascii="Times New Roman" w:hAnsi="Times New Roman"/>
        </w:rPr>
        <w:t xml:space="preserve">If asked by a committee, </w:t>
      </w:r>
      <w:r w:rsidR="00AF3998" w:rsidRPr="0070650D">
        <w:rPr>
          <w:rFonts w:ascii="Times New Roman" w:hAnsi="Times New Roman"/>
        </w:rPr>
        <w:t>it will generally be appropriate for an official to disclose whether legal advice had been sought and obtained on a particular issue and, if asked, who provided the advice</w:t>
      </w:r>
      <w:r w:rsidR="00BB54D5" w:rsidRPr="0070650D">
        <w:rPr>
          <w:rFonts w:ascii="Times New Roman" w:hAnsi="Times New Roman"/>
        </w:rPr>
        <w:t xml:space="preserve"> and when it was provided</w:t>
      </w:r>
      <w:r w:rsidR="00AF3998" w:rsidRPr="0070650D">
        <w:rPr>
          <w:rFonts w:ascii="Times New Roman" w:hAnsi="Times New Roman"/>
        </w:rPr>
        <w:t>, unless there are compelling reasons to keep that information confidential</w:t>
      </w:r>
      <w:r w:rsidRPr="0070650D">
        <w:rPr>
          <w:rFonts w:ascii="Times New Roman" w:hAnsi="Times New Roman"/>
        </w:rPr>
        <w:t xml:space="preserve">. </w:t>
      </w:r>
      <w:r w:rsidR="00834170" w:rsidRPr="0070650D">
        <w:rPr>
          <w:rFonts w:ascii="Times New Roman" w:hAnsi="Times New Roman"/>
        </w:rPr>
        <w:t xml:space="preserve">Where an official has been asked a question about the content of legal advice, </w:t>
      </w:r>
      <w:r w:rsidR="00E07636">
        <w:rPr>
          <w:rFonts w:ascii="Times New Roman" w:hAnsi="Times New Roman"/>
        </w:rPr>
        <w:t>it may be appropriate to</w:t>
      </w:r>
      <w:r w:rsidR="00834170" w:rsidRPr="0070650D">
        <w:rPr>
          <w:rFonts w:ascii="Times New Roman" w:hAnsi="Times New Roman"/>
        </w:rPr>
        <w:t xml:space="preserve"> advise the committee that such information might properly be subject to a public interest immunity claim and refer the question of disclosure to the responsible minister a</w:t>
      </w:r>
      <w:r w:rsidR="00987294">
        <w:rPr>
          <w:rFonts w:ascii="Times New Roman" w:hAnsi="Times New Roman"/>
        </w:rPr>
        <w:t xml:space="preserve">s outlined in </w:t>
      </w:r>
      <w:hyperlink w:anchor="paragraph_4_5_2" w:history="1">
        <w:r w:rsidR="00987294" w:rsidRPr="00567DB1">
          <w:rPr>
            <w:rStyle w:val="Hyperlink"/>
            <w:rFonts w:ascii="Times New Roman" w:hAnsi="Times New Roman"/>
          </w:rPr>
          <w:t>paragraph 4.5.2</w:t>
        </w:r>
      </w:hyperlink>
      <w:r w:rsidR="00987294">
        <w:rPr>
          <w:rFonts w:ascii="Times New Roman" w:hAnsi="Times New Roman"/>
        </w:rPr>
        <w:t>.</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While it has not been the practice for the </w:t>
      </w:r>
      <w:proofErr w:type="gramStart"/>
      <w:r w:rsidR="00B67BA1" w:rsidRPr="0070650D">
        <w:rPr>
          <w:rFonts w:ascii="Times New Roman" w:hAnsi="Times New Roman"/>
        </w:rPr>
        <w:t>g</w:t>
      </w:r>
      <w:r w:rsidRPr="0070650D">
        <w:rPr>
          <w:rFonts w:ascii="Times New Roman" w:hAnsi="Times New Roman"/>
        </w:rPr>
        <w:t>overnment’s</w:t>
      </w:r>
      <w:proofErr w:type="gramEnd"/>
      <w:r w:rsidRPr="0070650D">
        <w:rPr>
          <w:rFonts w:ascii="Times New Roman" w:hAnsi="Times New Roman"/>
        </w:rPr>
        <w:t xml:space="preserve"> legal advisers to provide advice to parliamentary committees, situations may arise during a hearing where a committee asks an official a question which amounts, in effect, to a request for legal advice. Officials should provide committees with such information as they consider appropriate, consistent with </w:t>
      </w:r>
      <w:r w:rsidR="00332B0B" w:rsidRPr="0070650D">
        <w:rPr>
          <w:rFonts w:ascii="Times New Roman" w:hAnsi="Times New Roman"/>
        </w:rPr>
        <w:t>the general understanding that the Government’s legal advisers do no</w:t>
      </w:r>
      <w:r w:rsidR="00142888" w:rsidRPr="0070650D">
        <w:rPr>
          <w:rFonts w:ascii="Times New Roman" w:hAnsi="Times New Roman"/>
        </w:rPr>
        <w:t>t</w:t>
      </w:r>
      <w:r w:rsidR="00332B0B" w:rsidRPr="0070650D">
        <w:rPr>
          <w:rFonts w:ascii="Times New Roman" w:hAnsi="Times New Roman"/>
        </w:rPr>
        <w:t xml:space="preserve"> provide or disclose legal advice to the </w:t>
      </w:r>
      <w:r w:rsidR="004F334B" w:rsidRPr="0070650D">
        <w:rPr>
          <w:rFonts w:ascii="Times New Roman" w:hAnsi="Times New Roman"/>
        </w:rPr>
        <w:t>p</w:t>
      </w:r>
      <w:r w:rsidR="00332B0B" w:rsidRPr="0070650D">
        <w:rPr>
          <w:rFonts w:ascii="Times New Roman" w:hAnsi="Times New Roman"/>
        </w:rPr>
        <w:t xml:space="preserve">arliament, and consistent more generally with </w:t>
      </w:r>
      <w:r w:rsidRPr="0070650D">
        <w:rPr>
          <w:rFonts w:ascii="Times New Roman" w:hAnsi="Times New Roman"/>
        </w:rPr>
        <w:t>these Guidelines</w:t>
      </w:r>
      <w:r w:rsidR="00332B0B" w:rsidRPr="0070650D">
        <w:rPr>
          <w:rFonts w:ascii="Times New Roman" w:hAnsi="Times New Roman"/>
        </w:rPr>
        <w:t xml:space="preserve">. </w:t>
      </w:r>
      <w:r w:rsidR="00332B0B" w:rsidRPr="0070650D">
        <w:rPr>
          <w:rFonts w:ascii="Times New Roman" w:hAnsi="Times New Roman"/>
        </w:rPr>
        <w:lastRenderedPageBreak/>
        <w:t xml:space="preserve">(It may be, for example, that </w:t>
      </w:r>
      <w:r w:rsidR="009C4A6C" w:rsidRPr="0070650D">
        <w:rPr>
          <w:rFonts w:ascii="Times New Roman" w:hAnsi="Times New Roman"/>
        </w:rPr>
        <w:t>official</w:t>
      </w:r>
      <w:r w:rsidR="00332B0B" w:rsidRPr="0070650D">
        <w:rPr>
          <w:rFonts w:ascii="Times New Roman" w:hAnsi="Times New Roman"/>
        </w:rPr>
        <w:t xml:space="preserve">s are in a position to explain in general terms the intended operation </w:t>
      </w:r>
      <w:r w:rsidRPr="0070650D">
        <w:rPr>
          <w:rFonts w:ascii="Times New Roman" w:hAnsi="Times New Roman"/>
        </w:rPr>
        <w:t xml:space="preserve">of provisions of </w:t>
      </w:r>
      <w:r w:rsidR="006A39EC" w:rsidRPr="0070650D">
        <w:rPr>
          <w:rFonts w:ascii="Times New Roman" w:hAnsi="Times New Roman"/>
        </w:rPr>
        <w:t>A</w:t>
      </w:r>
      <w:r w:rsidRPr="0070650D">
        <w:rPr>
          <w:rFonts w:ascii="Times New Roman" w:hAnsi="Times New Roman"/>
        </w:rPr>
        <w:t xml:space="preserve">cts or legal processes, particularly where </w:t>
      </w:r>
      <w:r w:rsidR="00332B0B" w:rsidRPr="0070650D">
        <w:rPr>
          <w:rFonts w:ascii="Times New Roman" w:hAnsi="Times New Roman"/>
        </w:rPr>
        <w:t>this</w:t>
      </w:r>
      <w:r w:rsidRPr="0070650D">
        <w:rPr>
          <w:rFonts w:ascii="Times New Roman" w:hAnsi="Times New Roman"/>
        </w:rPr>
        <w:t xml:space="preserve"> reflects the settled </w:t>
      </w:r>
      <w:r w:rsidR="00B67BA1" w:rsidRPr="0070650D">
        <w:rPr>
          <w:rFonts w:ascii="Times New Roman" w:hAnsi="Times New Roman"/>
        </w:rPr>
        <w:t>g</w:t>
      </w:r>
      <w:r w:rsidRPr="0070650D">
        <w:rPr>
          <w:rFonts w:ascii="Times New Roman" w:hAnsi="Times New Roman"/>
        </w:rPr>
        <w:t>overnment view on the matter.</w:t>
      </w:r>
      <w:r w:rsidR="00142888" w:rsidRPr="0070650D">
        <w:rPr>
          <w:rFonts w:ascii="Times New Roman" w:hAnsi="Times New Roman"/>
        </w:rPr>
        <w:t>)</w:t>
      </w:r>
    </w:p>
    <w:p w:rsidR="00DF3247" w:rsidRPr="0070650D" w:rsidRDefault="00DF3247" w:rsidP="00593856">
      <w:pPr>
        <w:pStyle w:val="Heading2-Guidelines"/>
        <w:ind w:left="709" w:hanging="709"/>
      </w:pPr>
      <w:bookmarkStart w:id="59" w:name="_Toc411945244"/>
      <w:r w:rsidRPr="0070650D">
        <w:t>Freedom of information (FOI) legislation</w:t>
      </w:r>
      <w:bookmarkEnd w:id="59"/>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w:t>
      </w:r>
      <w:r w:rsidRPr="0070650D">
        <w:rPr>
          <w:rFonts w:ascii="Times New Roman" w:hAnsi="Times New Roman"/>
          <w:i/>
        </w:rPr>
        <w:t>Freedom of Information Act 1982</w:t>
      </w:r>
      <w:r w:rsidRPr="0070650D">
        <w:rPr>
          <w:rFonts w:ascii="Times New Roman" w:hAnsi="Times New Roman"/>
        </w:rPr>
        <w:t xml:space="preserve"> (FOI Act) establishes minimum standards of disclosure of documents held by the Commonwealth. The FOI Act has no application as such to parliamentary inquiries, but it may be considered a general guide to the grounds on which a parliamentary inquiry may </w:t>
      </w:r>
      <w:r w:rsidR="00142888" w:rsidRPr="0070650D">
        <w:rPr>
          <w:rFonts w:ascii="Times New Roman" w:hAnsi="Times New Roman"/>
        </w:rPr>
        <w:t xml:space="preserve">reasonably </w:t>
      </w:r>
      <w:r w:rsidRPr="0070650D">
        <w:rPr>
          <w:rFonts w:ascii="Times New Roman" w:hAnsi="Times New Roman"/>
        </w:rPr>
        <w:t>be asked not to pre</w:t>
      </w:r>
      <w:r w:rsidR="00D54DA6" w:rsidRPr="0070650D">
        <w:rPr>
          <w:rFonts w:ascii="Times New Roman" w:hAnsi="Times New Roman"/>
        </w:rPr>
        <w:t xml:space="preserve">ss for particular information. </w:t>
      </w:r>
      <w:r w:rsidR="00142888" w:rsidRPr="0070650D">
        <w:rPr>
          <w:rFonts w:ascii="Times New Roman" w:hAnsi="Times New Roman"/>
        </w:rPr>
        <w:t xml:space="preserve">The converse also applies. </w:t>
      </w:r>
      <w:r w:rsidRPr="0070650D">
        <w:rPr>
          <w:rFonts w:ascii="Times New Roman" w:hAnsi="Times New Roman"/>
        </w:rPr>
        <w:t>Any material which would be</w:t>
      </w:r>
      <w:r w:rsidR="00834170" w:rsidRPr="0070650D">
        <w:rPr>
          <w:rFonts w:ascii="Times New Roman" w:hAnsi="Times New Roman"/>
        </w:rPr>
        <w:t>, or has been,</w:t>
      </w:r>
      <w:r w:rsidRPr="0070650D">
        <w:rPr>
          <w:rFonts w:ascii="Times New Roman" w:hAnsi="Times New Roman"/>
        </w:rPr>
        <w:t xml:space="preserve"> released under the FOI Act should (with the knowledge of the </w:t>
      </w:r>
      <w:r w:rsidR="00B67BA1" w:rsidRPr="0070650D">
        <w:rPr>
          <w:rFonts w:ascii="Times New Roman" w:hAnsi="Times New Roman"/>
        </w:rPr>
        <w:t>m</w:t>
      </w:r>
      <w:r w:rsidRPr="0070650D">
        <w:rPr>
          <w:rFonts w:ascii="Times New Roman" w:hAnsi="Times New Roman"/>
        </w:rPr>
        <w:t xml:space="preserve">inister in sensitive cases or where the </w:t>
      </w:r>
      <w:r w:rsidR="00B67BA1" w:rsidRPr="0070650D">
        <w:rPr>
          <w:rFonts w:ascii="Times New Roman" w:hAnsi="Times New Roman"/>
        </w:rPr>
        <w:t>m</w:t>
      </w:r>
      <w:r w:rsidRPr="0070650D">
        <w:rPr>
          <w:rFonts w:ascii="Times New Roman" w:hAnsi="Times New Roman"/>
        </w:rPr>
        <w:t>inister has a particular interest or has been involved) be produced or given</w:t>
      </w:r>
      <w:r w:rsidR="00B67BA1" w:rsidRPr="0070650D">
        <w:rPr>
          <w:rFonts w:ascii="Times New Roman" w:hAnsi="Times New Roman"/>
        </w:rPr>
        <w:t xml:space="preserve"> to a parliamentary committee, on request</w:t>
      </w:r>
      <w:r w:rsidRPr="0070650D">
        <w:rPr>
          <w:rFonts w:ascii="Times New Roman" w:hAnsi="Times New Roman"/>
        </w:rPr>
        <w:t xml:space="preserve">. However, officials should bear in mind that, because of the Executive’s primary accountability to the </w:t>
      </w:r>
      <w:r w:rsidR="00B67BA1" w:rsidRPr="0070650D">
        <w:rPr>
          <w:rFonts w:ascii="Times New Roman" w:hAnsi="Times New Roman"/>
        </w:rPr>
        <w:t>p</w:t>
      </w:r>
      <w:r w:rsidRPr="0070650D">
        <w:rPr>
          <w:rFonts w:ascii="Times New Roman" w:hAnsi="Times New Roman"/>
        </w:rPr>
        <w:t xml:space="preserve">arliament, the public interest in providing information to a parliamentary inquiry may be greater than the public interest in releasing information under the FOI Act. In addition, the ability to provide information and documents to the </w:t>
      </w:r>
      <w:r w:rsidR="00B67BA1" w:rsidRPr="0070650D">
        <w:rPr>
          <w:rFonts w:ascii="Times New Roman" w:hAnsi="Times New Roman"/>
        </w:rPr>
        <w:t>p</w:t>
      </w:r>
      <w:r w:rsidRPr="0070650D">
        <w:rPr>
          <w:rFonts w:ascii="Times New Roman" w:hAnsi="Times New Roman"/>
        </w:rPr>
        <w:t>arliament on a confidential basis might provide scope to release information that would not be appropriate for release under t</w:t>
      </w:r>
      <w:r w:rsidR="00126C5F" w:rsidRPr="0070650D">
        <w:rPr>
          <w:rFonts w:ascii="Times New Roman" w:hAnsi="Times New Roman"/>
        </w:rPr>
        <w:t xml:space="preserve">he FOI Act (see </w:t>
      </w:r>
      <w:hyperlink w:anchor="section_4_12" w:history="1">
        <w:r w:rsidR="00493ACC" w:rsidRPr="00567DB1">
          <w:rPr>
            <w:rStyle w:val="Hyperlink"/>
            <w:rFonts w:ascii="Times New Roman" w:hAnsi="Times New Roman"/>
          </w:rPr>
          <w:t>section 4.12</w:t>
        </w:r>
      </w:hyperlink>
      <w:r w:rsidR="00493ACC" w:rsidRPr="0070650D">
        <w:rPr>
          <w:rFonts w:ascii="Times New Roman" w:hAnsi="Times New Roman"/>
        </w:rPr>
        <w:t>)</w:t>
      </w:r>
      <w:r w:rsidRPr="0070650D">
        <w:rPr>
          <w:rFonts w:ascii="Times New Roman" w:hAnsi="Times New Roman"/>
        </w:rPr>
        <w:t xml:space="preserve">. For a more detailed understanding of the exemption provisions, </w:t>
      </w:r>
      <w:r w:rsidR="00B67BA1" w:rsidRPr="0070650D">
        <w:rPr>
          <w:rFonts w:ascii="Times New Roman" w:hAnsi="Times New Roman"/>
        </w:rPr>
        <w:t xml:space="preserve">refer </w:t>
      </w:r>
      <w:r w:rsidRPr="0070650D">
        <w:rPr>
          <w:rFonts w:ascii="Times New Roman" w:hAnsi="Times New Roman"/>
        </w:rPr>
        <w:t>to the FOI Act and separate guidelines on its operation issued by the Austra</w:t>
      </w:r>
      <w:r w:rsidR="00126C5F" w:rsidRPr="0070650D">
        <w:rPr>
          <w:rFonts w:ascii="Times New Roman" w:hAnsi="Times New Roman"/>
        </w:rPr>
        <w:t xml:space="preserve">lian Information Commissioner </w:t>
      </w:r>
      <w:r w:rsidR="005F7B6C" w:rsidRPr="0070650D">
        <w:rPr>
          <w:rFonts w:ascii="Times New Roman" w:hAnsi="Times New Roman"/>
        </w:rPr>
        <w:t>and the</w:t>
      </w:r>
      <w:r w:rsidR="005D130C" w:rsidRPr="0070650D">
        <w:rPr>
          <w:rFonts w:ascii="Times New Roman" w:hAnsi="Times New Roman"/>
        </w:rPr>
        <w:t xml:space="preserve"> FOI</w:t>
      </w:r>
      <w:r w:rsidR="005F7B6C" w:rsidRPr="0070650D">
        <w:rPr>
          <w:rFonts w:ascii="Times New Roman" w:hAnsi="Times New Roman"/>
        </w:rPr>
        <w:t xml:space="preserve"> Guidance Notes issued by PM&amp;C (references and links to these documents are in </w:t>
      </w:r>
      <w:hyperlink w:anchor="part_12" w:history="1">
        <w:r w:rsidR="005F7B6C" w:rsidRPr="00567DB1">
          <w:rPr>
            <w:rStyle w:val="Hyperlink"/>
            <w:rFonts w:ascii="Times New Roman" w:hAnsi="Times New Roman"/>
          </w:rPr>
          <w:t>Part 1</w:t>
        </w:r>
        <w:r w:rsidR="00192226" w:rsidRPr="00567DB1">
          <w:rPr>
            <w:rStyle w:val="Hyperlink"/>
            <w:rFonts w:ascii="Times New Roman" w:hAnsi="Times New Roman"/>
          </w:rPr>
          <w:t>2</w:t>
        </w:r>
      </w:hyperlink>
      <w:r w:rsidR="005F7B6C" w:rsidRPr="0070650D">
        <w:rPr>
          <w:rFonts w:ascii="Times New Roman" w:hAnsi="Times New Roman"/>
        </w:rPr>
        <w:t>)</w:t>
      </w:r>
      <w:r w:rsidR="00987294">
        <w:rPr>
          <w:rFonts w:ascii="Times New Roman" w:hAnsi="Times New Roman"/>
        </w:rPr>
        <w:t>.</w:t>
      </w:r>
    </w:p>
    <w:p w:rsidR="00DF3247" w:rsidRPr="0070650D" w:rsidRDefault="00DF3247" w:rsidP="00593856">
      <w:pPr>
        <w:pStyle w:val="Heading2-Guidelines"/>
        <w:ind w:left="709" w:hanging="709"/>
      </w:pPr>
      <w:bookmarkStart w:id="60" w:name="section_4_10"/>
      <w:bookmarkStart w:id="61" w:name="_Toc411945245"/>
      <w:r w:rsidRPr="0070650D">
        <w:t>Commercial-in-confidence material</w:t>
      </w:r>
      <w:bookmarkEnd w:id="60"/>
      <w:bookmarkEnd w:id="61"/>
    </w:p>
    <w:p w:rsidR="00DF3247" w:rsidRPr="0070650D" w:rsidRDefault="00DF3247" w:rsidP="00914EE5">
      <w:pPr>
        <w:pStyle w:val="Para"/>
        <w:numPr>
          <w:ilvl w:val="2"/>
          <w:numId w:val="2"/>
        </w:numPr>
        <w:ind w:left="0" w:firstLine="0"/>
        <w:rPr>
          <w:rFonts w:ascii="Times New Roman" w:hAnsi="Times New Roman"/>
        </w:rPr>
      </w:pPr>
      <w:bookmarkStart w:id="62" w:name="_Ref498921493"/>
      <w:r w:rsidRPr="0070650D">
        <w:rPr>
          <w:rFonts w:ascii="Times New Roman" w:hAnsi="Times New Roman"/>
        </w:rPr>
        <w:t xml:space="preserve">There is no general basis to refuse disclosure of commercial information to the </w:t>
      </w:r>
      <w:r w:rsidR="00B67BA1" w:rsidRPr="0070650D">
        <w:rPr>
          <w:rFonts w:ascii="Times New Roman" w:hAnsi="Times New Roman"/>
        </w:rPr>
        <w:t>p</w:t>
      </w:r>
      <w:r w:rsidRPr="0070650D">
        <w:rPr>
          <w:rFonts w:ascii="Times New Roman" w:hAnsi="Times New Roman"/>
        </w:rPr>
        <w:t>arliament</w:t>
      </w:r>
      <w:r w:rsidR="00B67BA1" w:rsidRPr="0070650D">
        <w:rPr>
          <w:rFonts w:ascii="Times New Roman" w:hAnsi="Times New Roman"/>
        </w:rPr>
        <w:t>,</w:t>
      </w:r>
      <w:r w:rsidRPr="0070650D">
        <w:rPr>
          <w:rFonts w:ascii="Times New Roman" w:hAnsi="Times New Roman"/>
        </w:rPr>
        <w:t xml:space="preserve"> even if it has been marked </w:t>
      </w:r>
      <w:r w:rsidR="00B67BA1" w:rsidRPr="0070650D">
        <w:rPr>
          <w:rFonts w:ascii="Times New Roman" w:hAnsi="Times New Roman"/>
        </w:rPr>
        <w:t>‘</w:t>
      </w:r>
      <w:r w:rsidRPr="0070650D">
        <w:rPr>
          <w:rFonts w:ascii="Times New Roman" w:hAnsi="Times New Roman"/>
        </w:rPr>
        <w:t>commercial</w:t>
      </w:r>
      <w:r w:rsidRPr="0070650D">
        <w:rPr>
          <w:rFonts w:ascii="Times New Roman" w:hAnsi="Times New Roman"/>
        </w:rPr>
        <w:noBreakHyphen/>
        <w:t>in</w:t>
      </w:r>
      <w:r w:rsidRPr="0070650D">
        <w:rPr>
          <w:rFonts w:ascii="Times New Roman" w:hAnsi="Times New Roman"/>
        </w:rPr>
        <w:noBreakHyphen/>
        <w:t>confidence</w:t>
      </w:r>
      <w:r w:rsidR="00B67BA1" w:rsidRPr="0070650D">
        <w:rPr>
          <w:rFonts w:ascii="Times New Roman" w:hAnsi="Times New Roman"/>
        </w:rPr>
        <w:t>’</w:t>
      </w:r>
      <w:r w:rsidRPr="0070650D">
        <w:rPr>
          <w:rFonts w:ascii="Times New Roman" w:hAnsi="Times New Roman"/>
        </w:rPr>
        <w:t>. The appropriate balance between the in</w:t>
      </w:r>
      <w:r w:rsidR="00B67BA1" w:rsidRPr="0070650D">
        <w:rPr>
          <w:rFonts w:ascii="Times New Roman" w:hAnsi="Times New Roman"/>
        </w:rPr>
        <w:t>terests of accountability (i.e.</w:t>
      </w:r>
      <w:r w:rsidRPr="0070650D">
        <w:rPr>
          <w:rFonts w:ascii="Times New Roman" w:hAnsi="Times New Roman"/>
        </w:rPr>
        <w:t> the public interest in disclosing the information) and appropriate protection of commercial</w:t>
      </w:r>
      <w:r w:rsidR="009916BA" w:rsidRPr="0070650D">
        <w:rPr>
          <w:rFonts w:ascii="Times New Roman" w:hAnsi="Times New Roman"/>
        </w:rPr>
        <w:t xml:space="preserve"> interests (i.e.</w:t>
      </w:r>
      <w:r w:rsidRPr="0070650D">
        <w:rPr>
          <w:rFonts w:ascii="Times New Roman" w:hAnsi="Times New Roman"/>
        </w:rPr>
        <w:t xml:space="preserve"> the public interest in the information remaining confidential) should be assessed </w:t>
      </w:r>
      <w:r w:rsidR="00D54DA6" w:rsidRPr="0070650D">
        <w:rPr>
          <w:rFonts w:ascii="Times New Roman" w:hAnsi="Times New Roman"/>
        </w:rPr>
        <w:t>in</w:t>
      </w:r>
      <w:r w:rsidRPr="0070650D">
        <w:rPr>
          <w:rFonts w:ascii="Times New Roman" w:hAnsi="Times New Roman"/>
        </w:rPr>
        <w:t xml:space="preserve"> each case</w:t>
      </w:r>
      <w:bookmarkEnd w:id="62"/>
      <w:r w:rsidR="00987294">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 Senate order, adopted on</w:t>
      </w:r>
      <w:r w:rsidR="009916BA" w:rsidRPr="0070650D">
        <w:rPr>
          <w:rFonts w:ascii="Times New Roman" w:hAnsi="Times New Roman"/>
        </w:rPr>
        <w:t xml:space="preserve"> 30 October 2003, states that, ‘</w:t>
      </w:r>
      <w:r w:rsidR="00B67BA1" w:rsidRPr="0070650D">
        <w:rPr>
          <w:rFonts w:ascii="Times New Roman" w:hAnsi="Times New Roman"/>
        </w:rPr>
        <w:t>t</w:t>
      </w:r>
      <w:r w:rsidRPr="0070650D">
        <w:rPr>
          <w:rFonts w:ascii="Times New Roman" w:hAnsi="Times New Roman"/>
        </w:rPr>
        <w:t>he Senate and Senate committees shall not entertain any claim to withhold information from the Senate or a committee on the grounds that it is commercial-in-confidence, unless the claim is made by a minister and is accompanied by a statement setting out the basis for the claim, including a statement of any commercial harm that may result from the disclosure of the information.</w:t>
      </w:r>
      <w:r w:rsidR="00B67BA1"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As a general guide, it </w:t>
      </w:r>
      <w:r w:rsidR="009916BA" w:rsidRPr="0070650D">
        <w:rPr>
          <w:rFonts w:ascii="Times New Roman" w:hAnsi="Times New Roman"/>
        </w:rPr>
        <w:t xml:space="preserve">is </w:t>
      </w:r>
      <w:r w:rsidRPr="0070650D">
        <w:rPr>
          <w:rFonts w:ascii="Times New Roman" w:hAnsi="Times New Roman"/>
        </w:rPr>
        <w:t xml:space="preserve">inappropriate to disclose information which could disadvantage a contractor and advantage competitors in </w:t>
      </w:r>
      <w:r w:rsidR="007A08A1" w:rsidRPr="0070650D">
        <w:rPr>
          <w:rFonts w:ascii="Times New Roman" w:hAnsi="Times New Roman"/>
        </w:rPr>
        <w:t>their business operations</w:t>
      </w:r>
      <w:r w:rsidRPr="0070650D">
        <w:rPr>
          <w:rFonts w:ascii="Times New Roman" w:hAnsi="Times New Roman"/>
        </w:rPr>
        <w:t>. Further information about the circumstances in which a PII claim based on commercial</w:t>
      </w:r>
      <w:r w:rsidR="009916BA" w:rsidRPr="0070650D">
        <w:rPr>
          <w:rFonts w:ascii="Times New Roman" w:hAnsi="Times New Roman"/>
        </w:rPr>
        <w:noBreakHyphen/>
        <w:t>in</w:t>
      </w:r>
      <w:r w:rsidR="009916BA" w:rsidRPr="0070650D">
        <w:rPr>
          <w:rFonts w:ascii="Times New Roman" w:hAnsi="Times New Roman"/>
        </w:rPr>
        <w:noBreakHyphen/>
      </w:r>
      <w:r w:rsidRPr="0070650D">
        <w:rPr>
          <w:rFonts w:ascii="Times New Roman" w:hAnsi="Times New Roman"/>
        </w:rPr>
        <w:t xml:space="preserve">confidence information might legitimately be made, and about information that would normally be disclosed, is at </w:t>
      </w:r>
      <w:hyperlink w:anchor="Attachment_B" w:history="1">
        <w:r w:rsidRPr="00567DB1">
          <w:rPr>
            <w:rStyle w:val="Hyperlink"/>
            <w:rFonts w:ascii="Times New Roman" w:hAnsi="Times New Roman"/>
          </w:rPr>
          <w:t xml:space="preserve">Attachment </w:t>
        </w:r>
        <w:r w:rsidR="00F92F5C" w:rsidRPr="00567DB1">
          <w:rPr>
            <w:rStyle w:val="Hyperlink"/>
            <w:rFonts w:ascii="Times New Roman" w:hAnsi="Times New Roman"/>
          </w:rPr>
          <w:t>B</w:t>
        </w:r>
      </w:hyperlink>
      <w:r w:rsidR="00987294">
        <w:rPr>
          <w:rFonts w:ascii="Times New Roman" w:hAnsi="Times New Roman"/>
        </w:rPr>
        <w:t>.</w:t>
      </w:r>
    </w:p>
    <w:p w:rsidR="00493ACC" w:rsidRPr="0070650D" w:rsidRDefault="009916BA" w:rsidP="00914EE5">
      <w:pPr>
        <w:pStyle w:val="Para"/>
        <w:numPr>
          <w:ilvl w:val="2"/>
          <w:numId w:val="2"/>
        </w:numPr>
        <w:ind w:left="0" w:firstLine="0"/>
        <w:rPr>
          <w:rFonts w:ascii="Times New Roman" w:hAnsi="Times New Roman"/>
        </w:rPr>
      </w:pPr>
      <w:bookmarkStart w:id="63" w:name="_Ref498921517"/>
      <w:r w:rsidRPr="0070650D">
        <w:rPr>
          <w:rFonts w:ascii="Times New Roman" w:hAnsi="Times New Roman"/>
        </w:rPr>
        <w:t xml:space="preserve">A </w:t>
      </w:r>
      <w:r w:rsidR="00DF3247" w:rsidRPr="0070650D">
        <w:rPr>
          <w:rFonts w:ascii="Times New Roman" w:hAnsi="Times New Roman"/>
        </w:rPr>
        <w:t xml:space="preserve">department or agency </w:t>
      </w:r>
      <w:r w:rsidRPr="0070650D">
        <w:rPr>
          <w:rFonts w:ascii="Times New Roman" w:hAnsi="Times New Roman"/>
        </w:rPr>
        <w:t>receiving</w:t>
      </w:r>
      <w:r w:rsidR="00DF3247" w:rsidRPr="0070650D">
        <w:rPr>
          <w:rFonts w:ascii="Times New Roman" w:hAnsi="Times New Roman"/>
        </w:rPr>
        <w:t xml:space="preserve"> commercial information on the basis of undertakings of confidentiality does not automatically preclude release </w:t>
      </w:r>
      <w:r w:rsidR="00493ACC" w:rsidRPr="0070650D">
        <w:rPr>
          <w:rFonts w:ascii="Times New Roman" w:hAnsi="Times New Roman"/>
        </w:rPr>
        <w:t xml:space="preserve">of that information </w:t>
      </w:r>
      <w:r w:rsidR="00DF3247" w:rsidRPr="0070650D">
        <w:rPr>
          <w:rFonts w:ascii="Times New Roman" w:hAnsi="Times New Roman"/>
        </w:rPr>
        <w:t xml:space="preserve">to </w:t>
      </w:r>
      <w:r w:rsidR="00DF3247" w:rsidRPr="0070650D">
        <w:rPr>
          <w:rFonts w:ascii="Times New Roman" w:hAnsi="Times New Roman"/>
        </w:rPr>
        <w:lastRenderedPageBreak/>
        <w:t xml:space="preserve">the </w:t>
      </w:r>
      <w:r w:rsidRPr="0070650D">
        <w:rPr>
          <w:rFonts w:ascii="Times New Roman" w:hAnsi="Times New Roman"/>
        </w:rPr>
        <w:t>p</w:t>
      </w:r>
      <w:r w:rsidR="00DF3247" w:rsidRPr="0070650D">
        <w:rPr>
          <w:rFonts w:ascii="Times New Roman" w:hAnsi="Times New Roman"/>
        </w:rPr>
        <w:t>arliament. Agencies should consider</w:t>
      </w:r>
      <w:r w:rsidR="00245D3F" w:rsidRPr="0070650D">
        <w:rPr>
          <w:rFonts w:ascii="Times New Roman" w:hAnsi="Times New Roman"/>
        </w:rPr>
        <w:t xml:space="preserve"> where, on balance,</w:t>
      </w:r>
      <w:r w:rsidR="00DF3247" w:rsidRPr="0070650D">
        <w:rPr>
          <w:rFonts w:ascii="Times New Roman" w:hAnsi="Times New Roman"/>
        </w:rPr>
        <w:t xml:space="preserve"> the public interest </w:t>
      </w:r>
      <w:r w:rsidR="00245D3F" w:rsidRPr="0070650D">
        <w:rPr>
          <w:rFonts w:ascii="Times New Roman" w:hAnsi="Times New Roman"/>
        </w:rPr>
        <w:t xml:space="preserve">lies </w:t>
      </w:r>
      <w:r w:rsidR="00DF3247" w:rsidRPr="0070650D">
        <w:rPr>
          <w:rFonts w:ascii="Times New Roman" w:hAnsi="Times New Roman"/>
        </w:rPr>
        <w:t xml:space="preserve">as part </w:t>
      </w:r>
      <w:r w:rsidRPr="0070650D">
        <w:rPr>
          <w:rFonts w:ascii="Times New Roman" w:hAnsi="Times New Roman"/>
        </w:rPr>
        <w:t>of their advice to the minister</w:t>
      </w:r>
      <w:r w:rsidR="00DF3247" w:rsidRPr="0070650D">
        <w:rPr>
          <w:rFonts w:ascii="Times New Roman" w:hAnsi="Times New Roman"/>
        </w:rPr>
        <w:t xml:space="preserve"> and may wish to seek the views </w:t>
      </w:r>
      <w:r w:rsidR="00245D3F" w:rsidRPr="0070650D">
        <w:rPr>
          <w:rFonts w:ascii="Times New Roman" w:hAnsi="Times New Roman"/>
        </w:rPr>
        <w:t xml:space="preserve">of any person or organisation to </w:t>
      </w:r>
      <w:proofErr w:type="gramStart"/>
      <w:r w:rsidR="00245D3F" w:rsidRPr="0070650D">
        <w:rPr>
          <w:rFonts w:ascii="Times New Roman" w:hAnsi="Times New Roman"/>
        </w:rPr>
        <w:t>whom</w:t>
      </w:r>
      <w:proofErr w:type="gramEnd"/>
      <w:r w:rsidR="00245D3F" w:rsidRPr="0070650D">
        <w:rPr>
          <w:rFonts w:ascii="Times New Roman" w:hAnsi="Times New Roman"/>
        </w:rPr>
        <w:t xml:space="preserve"> undertakings were given about </w:t>
      </w:r>
      <w:r w:rsidR="00DF3247" w:rsidRPr="0070650D">
        <w:rPr>
          <w:rFonts w:ascii="Times New Roman" w:hAnsi="Times New Roman"/>
        </w:rPr>
        <w:t>the pos</w:t>
      </w:r>
      <w:r w:rsidR="00987294">
        <w:rPr>
          <w:rFonts w:ascii="Times New Roman" w:hAnsi="Times New Roman"/>
        </w:rPr>
        <w:t>sible release of the document.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In most cases, the sensitivity of commercial</w:t>
      </w:r>
      <w:r w:rsidRPr="0070650D">
        <w:rPr>
          <w:rFonts w:ascii="Times New Roman" w:hAnsi="Times New Roman"/>
        </w:rPr>
        <w:noBreakHyphen/>
        <w:t>in</w:t>
      </w:r>
      <w:r w:rsidRPr="0070650D">
        <w:rPr>
          <w:rFonts w:ascii="Times New Roman" w:hAnsi="Times New Roman"/>
        </w:rPr>
        <w:noBreakHyphen/>
        <w:t>confidence material diminish</w:t>
      </w:r>
      <w:r w:rsidR="0095206F" w:rsidRPr="0070650D">
        <w:rPr>
          <w:rFonts w:ascii="Times New Roman" w:hAnsi="Times New Roman"/>
        </w:rPr>
        <w:t>es</w:t>
      </w:r>
      <w:r w:rsidRPr="0070650D">
        <w:rPr>
          <w:rFonts w:ascii="Times New Roman" w:hAnsi="Times New Roman"/>
        </w:rPr>
        <w:t xml:space="preserve"> with time and this should be taken into account when assessing the public interest balance.</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As with any </w:t>
      </w:r>
      <w:r w:rsidR="00D54DA6" w:rsidRPr="0070650D">
        <w:rPr>
          <w:rFonts w:ascii="Times New Roman" w:hAnsi="Times New Roman"/>
        </w:rPr>
        <w:t xml:space="preserve">other </w:t>
      </w:r>
      <w:r w:rsidRPr="0070650D">
        <w:rPr>
          <w:rFonts w:ascii="Times New Roman" w:hAnsi="Times New Roman"/>
        </w:rPr>
        <w:t xml:space="preserve">PII claim, a claim around commercial-in-confidence information should be supported by reference to the particular detriment that </w:t>
      </w:r>
      <w:r w:rsidR="00126C5F" w:rsidRPr="0070650D">
        <w:rPr>
          <w:rFonts w:ascii="Times New Roman" w:hAnsi="Times New Roman"/>
        </w:rPr>
        <w:t>c</w:t>
      </w:r>
      <w:r w:rsidRPr="0070650D">
        <w:rPr>
          <w:rFonts w:ascii="Times New Roman" w:hAnsi="Times New Roman"/>
        </w:rPr>
        <w:t>ould flow from release of the information</w:t>
      </w:r>
      <w:bookmarkStart w:id="64" w:name="_Hlt499024514"/>
      <w:bookmarkEnd w:id="64"/>
      <w:r w:rsidRPr="0070650D">
        <w:rPr>
          <w:rFonts w:ascii="Times New Roman" w:hAnsi="Times New Roman"/>
        </w:rPr>
        <w:t>.</w:t>
      </w:r>
      <w:bookmarkEnd w:id="63"/>
    </w:p>
    <w:p w:rsidR="00DF3247" w:rsidRPr="0070650D" w:rsidRDefault="00DF3247" w:rsidP="00593856">
      <w:pPr>
        <w:pStyle w:val="Heading2-Guidelines"/>
        <w:ind w:left="709" w:hanging="709"/>
      </w:pPr>
      <w:bookmarkStart w:id="65" w:name="_Toc411945246"/>
      <w:r w:rsidRPr="0070650D">
        <w:t>Se</w:t>
      </w:r>
      <w:r w:rsidR="008A43F9" w:rsidRPr="0070650D">
        <w:t>crecy provisions in legislation</w:t>
      </w:r>
      <w:bookmarkEnd w:id="65"/>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Some Commonwealth legislation contains secrecy provisions that protect certain information from disclosure except to </w:t>
      </w:r>
      <w:proofErr w:type="gramStart"/>
      <w:r w:rsidRPr="0070650D">
        <w:rPr>
          <w:rFonts w:ascii="Times New Roman" w:hAnsi="Times New Roman"/>
        </w:rPr>
        <w:t>specified</w:t>
      </w:r>
      <w:proofErr w:type="gramEnd"/>
      <w:r w:rsidRPr="0070650D">
        <w:rPr>
          <w:rFonts w:ascii="Times New Roman" w:hAnsi="Times New Roman"/>
        </w:rPr>
        <w:t xml:space="preserve"> persons or in specified situations. Examples include </w:t>
      </w:r>
      <w:r w:rsidR="0095206F" w:rsidRPr="0070650D">
        <w:rPr>
          <w:rFonts w:ascii="Times New Roman" w:hAnsi="Times New Roman"/>
        </w:rPr>
        <w:t xml:space="preserve">s.37(1) of the </w:t>
      </w:r>
      <w:r w:rsidRPr="0070650D">
        <w:rPr>
          <w:rFonts w:ascii="Times New Roman" w:hAnsi="Times New Roman"/>
          <w:i/>
        </w:rPr>
        <w:t>Inspector-General of Taxation Act 2003</w:t>
      </w:r>
      <w:r w:rsidRPr="0070650D">
        <w:rPr>
          <w:rFonts w:ascii="Times New Roman" w:hAnsi="Times New Roman"/>
        </w:rPr>
        <w:t xml:space="preserve">, which protects information relating to a taxpayer’s affairs; </w:t>
      </w:r>
      <w:r w:rsidR="00493ACC" w:rsidRPr="0070650D">
        <w:rPr>
          <w:rFonts w:ascii="Times New Roman" w:hAnsi="Times New Roman"/>
        </w:rPr>
        <w:t>s.</w:t>
      </w:r>
      <w:r w:rsidR="004E6F34" w:rsidRPr="0070650D">
        <w:rPr>
          <w:rFonts w:ascii="Times New Roman" w:hAnsi="Times New Roman"/>
        </w:rPr>
        <w:t xml:space="preserve">86-2 of </w:t>
      </w:r>
      <w:r w:rsidRPr="0070650D">
        <w:rPr>
          <w:rFonts w:ascii="Times New Roman" w:hAnsi="Times New Roman"/>
        </w:rPr>
        <w:t xml:space="preserve">the </w:t>
      </w:r>
      <w:r w:rsidRPr="0070650D">
        <w:rPr>
          <w:rFonts w:ascii="Times New Roman" w:hAnsi="Times New Roman"/>
          <w:i/>
        </w:rPr>
        <w:t>Aged Care Act</w:t>
      </w:r>
      <w:r w:rsidR="004E6F34" w:rsidRPr="0070650D">
        <w:rPr>
          <w:rFonts w:ascii="Times New Roman" w:hAnsi="Times New Roman"/>
          <w:i/>
        </w:rPr>
        <w:t xml:space="preserve"> </w:t>
      </w:r>
      <w:r w:rsidRPr="0070650D">
        <w:rPr>
          <w:rFonts w:ascii="Times New Roman" w:hAnsi="Times New Roman"/>
          <w:i/>
        </w:rPr>
        <w:t>1997</w:t>
      </w:r>
      <w:r w:rsidR="004E6F34" w:rsidRPr="0070650D">
        <w:rPr>
          <w:rFonts w:ascii="Times New Roman" w:hAnsi="Times New Roman"/>
        </w:rPr>
        <w:t xml:space="preserve"> which</w:t>
      </w:r>
      <w:r w:rsidRPr="0070650D">
        <w:rPr>
          <w:rFonts w:ascii="Times New Roman" w:hAnsi="Times New Roman"/>
        </w:rPr>
        <w:t xml:space="preserve"> protects information obtained under or for the purposes of that </w:t>
      </w:r>
      <w:r w:rsidR="006A39EC" w:rsidRPr="0070650D">
        <w:rPr>
          <w:rFonts w:ascii="Times New Roman" w:hAnsi="Times New Roman"/>
        </w:rPr>
        <w:t>A</w:t>
      </w:r>
      <w:r w:rsidRPr="0070650D">
        <w:rPr>
          <w:rFonts w:ascii="Times New Roman" w:hAnsi="Times New Roman"/>
        </w:rPr>
        <w:t xml:space="preserve">ct; and </w:t>
      </w:r>
      <w:r w:rsidR="004E6F34" w:rsidRPr="0070650D">
        <w:rPr>
          <w:rFonts w:ascii="Times New Roman" w:hAnsi="Times New Roman"/>
        </w:rPr>
        <w:t xml:space="preserve">s.187(1) of </w:t>
      </w:r>
      <w:r w:rsidRPr="0070650D">
        <w:rPr>
          <w:rFonts w:ascii="Times New Roman" w:hAnsi="Times New Roman"/>
        </w:rPr>
        <w:t xml:space="preserve">the </w:t>
      </w:r>
      <w:r w:rsidRPr="0070650D">
        <w:rPr>
          <w:rFonts w:ascii="Times New Roman" w:hAnsi="Times New Roman"/>
          <w:i/>
        </w:rPr>
        <w:t>Gene Technology Act 2000</w:t>
      </w:r>
      <w:r w:rsidRPr="0070650D">
        <w:rPr>
          <w:rFonts w:ascii="Times New Roman" w:hAnsi="Times New Roman"/>
        </w:rPr>
        <w:t xml:space="preserve"> </w:t>
      </w:r>
      <w:r w:rsidR="004E6F34" w:rsidRPr="0070650D">
        <w:rPr>
          <w:rFonts w:ascii="Times New Roman" w:hAnsi="Times New Roman"/>
        </w:rPr>
        <w:t xml:space="preserve">which </w:t>
      </w:r>
      <w:r w:rsidRPr="0070650D">
        <w:rPr>
          <w:rFonts w:ascii="Times New Roman" w:hAnsi="Times New Roman"/>
        </w:rPr>
        <w:t>limits the provision of commercial-in-confidence</w:t>
      </w:r>
      <w:r w:rsidR="00987294">
        <w:rPr>
          <w:rFonts w:ascii="Times New Roman" w:hAnsi="Times New Roman"/>
        </w:rPr>
        <w:t xml:space="preserve"> information.</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existence of secrecy provisions in legislation does not provide an automatic exemption from providing information to the </w:t>
      </w:r>
      <w:r w:rsidR="004E6F34" w:rsidRPr="0070650D">
        <w:rPr>
          <w:rFonts w:ascii="Times New Roman" w:hAnsi="Times New Roman"/>
        </w:rPr>
        <w:t>p</w:t>
      </w:r>
      <w:r w:rsidRPr="0070650D">
        <w:rPr>
          <w:rFonts w:ascii="Times New Roman" w:hAnsi="Times New Roman"/>
        </w:rPr>
        <w:t xml:space="preserve">arliament </w:t>
      </w:r>
      <w:r w:rsidR="00D54DA6" w:rsidRPr="0070650D">
        <w:rPr>
          <w:rFonts w:ascii="Times New Roman" w:hAnsi="Times New Roman"/>
        </w:rPr>
        <w:t xml:space="preserve">unless it is clear from the provision that a restriction has been placed on providing information to a committee or a House of the </w:t>
      </w:r>
      <w:r w:rsidR="00567713" w:rsidRPr="0070650D">
        <w:rPr>
          <w:rFonts w:ascii="Times New Roman" w:hAnsi="Times New Roman"/>
        </w:rPr>
        <w:t>p</w:t>
      </w:r>
      <w:r w:rsidR="00D54DA6" w:rsidRPr="0070650D">
        <w:rPr>
          <w:rFonts w:ascii="Times New Roman" w:hAnsi="Times New Roman"/>
        </w:rPr>
        <w:t xml:space="preserve">arliament (section 37 of the </w:t>
      </w:r>
      <w:r w:rsidR="00D54DA6" w:rsidRPr="0070650D">
        <w:rPr>
          <w:rFonts w:ascii="Times New Roman" w:hAnsi="Times New Roman"/>
          <w:i/>
        </w:rPr>
        <w:t>Auditor-General Act 1997</w:t>
      </w:r>
      <w:r w:rsidR="00D54DA6" w:rsidRPr="0070650D">
        <w:rPr>
          <w:rFonts w:ascii="Times New Roman" w:hAnsi="Times New Roman"/>
        </w:rPr>
        <w:t xml:space="preserve"> is </w:t>
      </w:r>
      <w:r w:rsidR="00493ACC" w:rsidRPr="0070650D">
        <w:rPr>
          <w:rFonts w:ascii="Times New Roman" w:hAnsi="Times New Roman"/>
        </w:rPr>
        <w:t>an</w:t>
      </w:r>
      <w:r w:rsidR="00D54DA6" w:rsidRPr="0070650D">
        <w:rPr>
          <w:rFonts w:ascii="Times New Roman" w:hAnsi="Times New Roman"/>
        </w:rPr>
        <w:t xml:space="preserve"> example).</w:t>
      </w:r>
      <w:r w:rsidRPr="0070650D">
        <w:rPr>
          <w:rFonts w:ascii="Times New Roman" w:hAnsi="Times New Roman"/>
        </w:rPr>
        <w:t xml:space="preserve"> The fact that the </w:t>
      </w:r>
      <w:r w:rsidR="004E6F34" w:rsidRPr="0070650D">
        <w:rPr>
          <w:rFonts w:ascii="Times New Roman" w:hAnsi="Times New Roman"/>
        </w:rPr>
        <w:t>p</w:t>
      </w:r>
      <w:r w:rsidRPr="0070650D">
        <w:rPr>
          <w:rFonts w:ascii="Times New Roman" w:hAnsi="Times New Roman"/>
        </w:rPr>
        <w:t xml:space="preserve">arliament has included secrecy provisions in legislation suggests, however, that an official </w:t>
      </w:r>
      <w:r w:rsidR="004E6F34" w:rsidRPr="0070650D">
        <w:rPr>
          <w:rFonts w:ascii="Times New Roman" w:hAnsi="Times New Roman"/>
        </w:rPr>
        <w:t>may</w:t>
      </w:r>
      <w:r w:rsidRPr="0070650D">
        <w:rPr>
          <w:rFonts w:ascii="Times New Roman" w:hAnsi="Times New Roman"/>
        </w:rPr>
        <w:t xml:space="preserve"> be able to put to a committee a satisfactory case for not providing requested information, at least in public hearings. If the official’s case is not accepted by the committee and the official remains concerned about providing the information, it would be open to the responsible minister to make a PII claim in the mann</w:t>
      </w:r>
      <w:r w:rsidR="00126C5F" w:rsidRPr="0070650D">
        <w:rPr>
          <w:rFonts w:ascii="Times New Roman" w:hAnsi="Times New Roman"/>
        </w:rPr>
        <w:t xml:space="preserve">er outlined in </w:t>
      </w:r>
      <w:hyperlink w:anchor="sections_4_4_to_4_11" w:history="1">
        <w:r w:rsidR="00493ACC" w:rsidRPr="00567DB1">
          <w:rPr>
            <w:rStyle w:val="Hyperlink"/>
            <w:rFonts w:ascii="Times New Roman" w:hAnsi="Times New Roman"/>
          </w:rPr>
          <w:t>sections 4.4 to 4.</w:t>
        </w:r>
        <w:r w:rsidR="0018348E" w:rsidRPr="00567DB1">
          <w:rPr>
            <w:rStyle w:val="Hyperlink"/>
            <w:rFonts w:ascii="Times New Roman" w:hAnsi="Times New Roman"/>
          </w:rPr>
          <w:t>10</w:t>
        </w:r>
      </w:hyperlink>
      <w:r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In some instances it might be possible to meet a committee’s request by removing informati</w:t>
      </w:r>
      <w:r w:rsidR="00987294">
        <w:rPr>
          <w:rFonts w:ascii="Times New Roman" w:hAnsi="Times New Roman"/>
        </w:rPr>
        <w:t>on that identifies individuals.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Officials </w:t>
      </w:r>
      <w:r w:rsidR="004E6F34" w:rsidRPr="0070650D">
        <w:rPr>
          <w:rFonts w:ascii="Times New Roman" w:hAnsi="Times New Roman"/>
        </w:rPr>
        <w:t>may</w:t>
      </w:r>
      <w:r w:rsidRPr="0070650D">
        <w:rPr>
          <w:rFonts w:ascii="Times New Roman" w:hAnsi="Times New Roman"/>
        </w:rPr>
        <w:t xml:space="preserve"> wish to seek legal advice when a request for information covered by secrecy provisi</w:t>
      </w:r>
      <w:r w:rsidR="00987294">
        <w:rPr>
          <w:rFonts w:ascii="Times New Roman" w:hAnsi="Times New Roman"/>
        </w:rPr>
        <w:t>ons is pressed by a committee.</w:t>
      </w:r>
    </w:p>
    <w:p w:rsidR="00DF3247" w:rsidRPr="0070650D" w:rsidRDefault="00DF3247" w:rsidP="00593856">
      <w:pPr>
        <w:pStyle w:val="Heading2-Guidelines"/>
        <w:ind w:left="709" w:hanging="709"/>
      </w:pPr>
      <w:bookmarkStart w:id="66" w:name="section_4_12"/>
      <w:bookmarkStart w:id="67" w:name="_Toc411945247"/>
      <w:r w:rsidRPr="003456E9">
        <w:t>In camera</w:t>
      </w:r>
      <w:r w:rsidRPr="0070650D">
        <w:t xml:space="preserve"> evidence</w:t>
      </w:r>
      <w:bookmarkEnd w:id="66"/>
      <w:bookmarkEnd w:id="67"/>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Witnesses</w:t>
      </w:r>
      <w:r w:rsidR="002C5D52" w:rsidRPr="0070650D">
        <w:rPr>
          <w:rFonts w:ascii="Times New Roman" w:hAnsi="Times New Roman"/>
        </w:rPr>
        <w:t xml:space="preserve"> </w:t>
      </w:r>
      <w:r w:rsidRPr="0070650D">
        <w:rPr>
          <w:rFonts w:ascii="Times New Roman" w:hAnsi="Times New Roman"/>
        </w:rPr>
        <w:t>may seek a committee’s agreement to giv</w:t>
      </w:r>
      <w:r w:rsidR="007A15A6" w:rsidRPr="0070650D">
        <w:rPr>
          <w:rFonts w:ascii="Times New Roman" w:hAnsi="Times New Roman"/>
        </w:rPr>
        <w:t>e evidence in a private session</w:t>
      </w:r>
      <w:r w:rsidRPr="0070650D">
        <w:rPr>
          <w:rFonts w:ascii="Times New Roman" w:hAnsi="Times New Roman"/>
        </w:rPr>
        <w:t xml:space="preserve"> (i.e. </w:t>
      </w:r>
      <w:r w:rsidRPr="003456E9">
        <w:rPr>
          <w:rFonts w:ascii="Times New Roman" w:hAnsi="Times New Roman"/>
        </w:rPr>
        <w:t>in camera</w:t>
      </w:r>
      <w:r w:rsidRPr="0070650D">
        <w:rPr>
          <w:rFonts w:ascii="Times New Roman" w:hAnsi="Times New Roman"/>
        </w:rPr>
        <w:t xml:space="preserve">). </w:t>
      </w:r>
      <w:r w:rsidR="00353FE8" w:rsidRPr="0070650D">
        <w:rPr>
          <w:rFonts w:ascii="Times New Roman" w:hAnsi="Times New Roman"/>
        </w:rPr>
        <w:t>Senate estimates committees, however, must conduct hearings in public.</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It would be unusual for an official witness to seek to give evidence </w:t>
      </w:r>
      <w:r w:rsidRPr="003456E9">
        <w:rPr>
          <w:rFonts w:ascii="Times New Roman" w:hAnsi="Times New Roman"/>
        </w:rPr>
        <w:t>in camera</w:t>
      </w:r>
      <w:r w:rsidRPr="0070650D">
        <w:rPr>
          <w:rFonts w:ascii="Times New Roman" w:hAnsi="Times New Roman"/>
        </w:rPr>
        <w:t xml:space="preserve">, but </w:t>
      </w:r>
      <w:r w:rsidR="00353FE8" w:rsidRPr="0070650D">
        <w:rPr>
          <w:rFonts w:ascii="Times New Roman" w:hAnsi="Times New Roman"/>
        </w:rPr>
        <w:t>it</w:t>
      </w:r>
      <w:r w:rsidRPr="0070650D">
        <w:rPr>
          <w:rFonts w:ascii="Times New Roman" w:hAnsi="Times New Roman"/>
        </w:rPr>
        <w:t xml:space="preserve"> may be necessary in situations where:</w:t>
      </w:r>
    </w:p>
    <w:p w:rsidR="008A43F9" w:rsidRPr="0070650D" w:rsidRDefault="008A43F9" w:rsidP="00AD760F">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proofErr w:type="gramStart"/>
      <w:r w:rsidRPr="0070650D">
        <w:rPr>
          <w:rFonts w:ascii="Times New Roman" w:hAnsi="Times New Roman"/>
        </w:rPr>
        <w:t>a</w:t>
      </w:r>
      <w:proofErr w:type="gramEnd"/>
      <w:r w:rsidRPr="0070650D">
        <w:rPr>
          <w:rFonts w:ascii="Times New Roman" w:hAnsi="Times New Roman"/>
        </w:rPr>
        <w:t xml:space="preserve"> case could be made for a </w:t>
      </w:r>
      <w:r w:rsidR="0063479B" w:rsidRPr="0070650D">
        <w:rPr>
          <w:rFonts w:ascii="Times New Roman" w:hAnsi="Times New Roman"/>
        </w:rPr>
        <w:t xml:space="preserve">PII </w:t>
      </w:r>
      <w:r w:rsidRPr="0070650D">
        <w:rPr>
          <w:rFonts w:ascii="Times New Roman" w:hAnsi="Times New Roman"/>
        </w:rPr>
        <w:t>claim but the minister considers</w:t>
      </w:r>
      <w:r w:rsidR="002C5D52" w:rsidRPr="0070650D">
        <w:rPr>
          <w:rFonts w:ascii="Times New Roman" w:hAnsi="Times New Roman"/>
        </w:rPr>
        <w:t>, on balance, that the</w:t>
      </w:r>
      <w:r w:rsidRPr="0070650D">
        <w:rPr>
          <w:rFonts w:ascii="Times New Roman" w:hAnsi="Times New Roman"/>
        </w:rPr>
        <w:t xml:space="preserve"> public interest lies in making informatio</w:t>
      </w:r>
      <w:r w:rsidR="005E05CB" w:rsidRPr="0070650D">
        <w:rPr>
          <w:rFonts w:ascii="Times New Roman" w:hAnsi="Times New Roman"/>
        </w:rPr>
        <w:t>n available to the committee;</w:t>
      </w:r>
    </w:p>
    <w:p w:rsidR="008A43F9" w:rsidRPr="0070650D" w:rsidRDefault="008A43F9" w:rsidP="00AD760F">
      <w:pPr>
        <w:pStyle w:val="Sublist"/>
        <w:numPr>
          <w:ilvl w:val="0"/>
          <w:numId w:val="0"/>
        </w:numPr>
        <w:ind w:left="709" w:hanging="709"/>
        <w:rPr>
          <w:rFonts w:ascii="Times New Roman" w:hAnsi="Times New Roman"/>
        </w:rPr>
      </w:pPr>
      <w:r w:rsidRPr="0070650D">
        <w:rPr>
          <w:rFonts w:ascii="Times New Roman" w:hAnsi="Times New Roman"/>
        </w:rPr>
        <w:lastRenderedPageBreak/>
        <w:t>(b)</w:t>
      </w:r>
      <w:r w:rsidRPr="0070650D">
        <w:rPr>
          <w:rFonts w:ascii="Times New Roman" w:hAnsi="Times New Roman"/>
        </w:rPr>
        <w:tab/>
      </w:r>
      <w:proofErr w:type="gramStart"/>
      <w:r w:rsidRPr="0070650D">
        <w:rPr>
          <w:rFonts w:ascii="Times New Roman" w:hAnsi="Times New Roman"/>
        </w:rPr>
        <w:t>similar</w:t>
      </w:r>
      <w:proofErr w:type="gramEnd"/>
      <w:r w:rsidRPr="0070650D">
        <w:rPr>
          <w:rFonts w:ascii="Times New Roman" w:hAnsi="Times New Roman"/>
        </w:rPr>
        <w:t xml:space="preserve"> or identical evidence has previously been given in camera to other hearings of the committee or other committees of the </w:t>
      </w:r>
      <w:r w:rsidR="00353FE8" w:rsidRPr="0070650D">
        <w:rPr>
          <w:rFonts w:ascii="Times New Roman" w:hAnsi="Times New Roman"/>
        </w:rPr>
        <w:t>p</w:t>
      </w:r>
      <w:r w:rsidRPr="0070650D">
        <w:rPr>
          <w:rFonts w:ascii="Times New Roman" w:hAnsi="Times New Roman"/>
        </w:rPr>
        <w:t>arliament and has not been made public.</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Requests for </w:t>
      </w:r>
      <w:r w:rsidRPr="003456E9">
        <w:rPr>
          <w:rFonts w:ascii="Times New Roman" w:hAnsi="Times New Roman"/>
        </w:rPr>
        <w:t>an in camera hearing</w:t>
      </w:r>
      <w:r w:rsidRPr="0070650D">
        <w:rPr>
          <w:rFonts w:ascii="Times New Roman" w:hAnsi="Times New Roman"/>
        </w:rPr>
        <w:t xml:space="preserve"> would normally be made by the minister or by a witness after consultation with the minister and departme</w:t>
      </w:r>
      <w:r w:rsidR="00B70FFE">
        <w:rPr>
          <w:rFonts w:ascii="Times New Roman" w:hAnsi="Times New Roman"/>
        </w:rPr>
        <w:t xml:space="preserve">ntal secretary or agency head. </w:t>
      </w:r>
      <w:r w:rsidRPr="0070650D">
        <w:rPr>
          <w:rFonts w:ascii="Times New Roman" w:hAnsi="Times New Roman"/>
        </w:rPr>
        <w:t xml:space="preserve">Such consultation might not be appropriate, however, in the case of </w:t>
      </w:r>
      <w:r w:rsidR="00174A93" w:rsidRPr="0070650D">
        <w:rPr>
          <w:rFonts w:ascii="Times New Roman" w:hAnsi="Times New Roman"/>
        </w:rPr>
        <w:t>officials giving evidence of events or conduct, as</w:t>
      </w:r>
      <w:r w:rsidRPr="0070650D">
        <w:rPr>
          <w:rFonts w:ascii="Times New Roman" w:hAnsi="Times New Roman"/>
        </w:rPr>
        <w:t xml:space="preserve"> described in </w:t>
      </w:r>
      <w:hyperlink w:anchor="part_3" w:history="1">
        <w:r w:rsidR="007A08A1" w:rsidRPr="00567DB1">
          <w:rPr>
            <w:rStyle w:val="Hyperlink"/>
            <w:rFonts w:ascii="Times New Roman" w:hAnsi="Times New Roman"/>
          </w:rPr>
          <w:t>Part</w:t>
        </w:r>
        <w:r w:rsidRPr="00567DB1">
          <w:rPr>
            <w:rStyle w:val="Hyperlink"/>
            <w:rFonts w:ascii="Times New Roman" w:hAnsi="Times New Roman"/>
          </w:rPr>
          <w:t xml:space="preserve"> </w:t>
        </w:r>
        <w:r w:rsidR="007A15A6" w:rsidRPr="00567DB1">
          <w:rPr>
            <w:rStyle w:val="Hyperlink"/>
            <w:rFonts w:ascii="Times New Roman" w:hAnsi="Times New Roman"/>
          </w:rPr>
          <w:t>3</w:t>
        </w:r>
      </w:hyperlink>
      <w:r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It is important to be aware that committees (or the Senate or House</w:t>
      </w:r>
      <w:r w:rsidR="007409AA" w:rsidRPr="0070650D">
        <w:rPr>
          <w:rFonts w:ascii="Times New Roman" w:hAnsi="Times New Roman"/>
        </w:rPr>
        <w:t xml:space="preserve"> </w:t>
      </w:r>
      <w:r w:rsidR="00BE2A94" w:rsidRPr="0070650D">
        <w:rPr>
          <w:rFonts w:ascii="Times New Roman" w:hAnsi="Times New Roman"/>
        </w:rPr>
        <w:t xml:space="preserve">of </w:t>
      </w:r>
      <w:r w:rsidR="007409AA" w:rsidRPr="0070650D">
        <w:rPr>
          <w:rFonts w:ascii="Times New Roman" w:hAnsi="Times New Roman"/>
        </w:rPr>
        <w:t>Representatives</w:t>
      </w:r>
      <w:r w:rsidRPr="0070650D">
        <w:rPr>
          <w:rFonts w:ascii="Times New Roman" w:hAnsi="Times New Roman"/>
        </w:rPr>
        <w:t xml:space="preserve">) are able to decide that evidence taken </w:t>
      </w:r>
      <w:r w:rsidRPr="003456E9">
        <w:rPr>
          <w:rFonts w:ascii="Times New Roman" w:hAnsi="Times New Roman"/>
        </w:rPr>
        <w:t>in camera</w:t>
      </w:r>
      <w:r w:rsidRPr="0070650D">
        <w:rPr>
          <w:rFonts w:ascii="Times New Roman" w:hAnsi="Times New Roman"/>
        </w:rPr>
        <w:t xml:space="preserve"> or provided in confidential submissions should be published. </w:t>
      </w:r>
      <w:r w:rsidR="007409AA" w:rsidRPr="0070650D">
        <w:rPr>
          <w:rFonts w:ascii="Times New Roman" w:hAnsi="Times New Roman"/>
        </w:rPr>
        <w:t>Committees would usually i</w:t>
      </w:r>
      <w:r w:rsidRPr="0070650D">
        <w:rPr>
          <w:rFonts w:ascii="Times New Roman" w:hAnsi="Times New Roman"/>
        </w:rPr>
        <w:t>nform a witness before publication, and possibly seek concurrence, but there is no requirement for that to occur.</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If a comm</w:t>
      </w:r>
      <w:r w:rsidR="007409AA" w:rsidRPr="0070650D">
        <w:rPr>
          <w:rFonts w:ascii="Times New Roman" w:hAnsi="Times New Roman"/>
        </w:rPr>
        <w:t>ittee seeks an official witness’</w:t>
      </w:r>
      <w:r w:rsidRPr="0070650D">
        <w:rPr>
          <w:rFonts w:ascii="Times New Roman" w:hAnsi="Times New Roman"/>
        </w:rPr>
        <w:t xml:space="preserve">s concurrence to publish in camera evidence, </w:t>
      </w:r>
      <w:r w:rsidR="00493ACC" w:rsidRPr="0070650D">
        <w:rPr>
          <w:rFonts w:ascii="Times New Roman" w:hAnsi="Times New Roman"/>
        </w:rPr>
        <w:t>the witness</w:t>
      </w:r>
      <w:r w:rsidRPr="0070650D">
        <w:rPr>
          <w:rFonts w:ascii="Times New Roman" w:hAnsi="Times New Roman"/>
        </w:rPr>
        <w:t xml:space="preserve"> should ask the committee </w:t>
      </w:r>
      <w:r w:rsidR="004F334B" w:rsidRPr="0070650D">
        <w:rPr>
          <w:rFonts w:ascii="Times New Roman" w:hAnsi="Times New Roman"/>
        </w:rPr>
        <w:t>for time</w:t>
      </w:r>
      <w:r w:rsidRPr="0070650D">
        <w:rPr>
          <w:rFonts w:ascii="Times New Roman" w:hAnsi="Times New Roman"/>
        </w:rPr>
        <w:t xml:space="preserve"> to </w:t>
      </w:r>
      <w:r w:rsidR="007409AA" w:rsidRPr="0070650D">
        <w:rPr>
          <w:rFonts w:ascii="Times New Roman" w:hAnsi="Times New Roman"/>
        </w:rPr>
        <w:t>allow</w:t>
      </w:r>
      <w:r w:rsidRPr="0070650D">
        <w:rPr>
          <w:rFonts w:ascii="Times New Roman" w:hAnsi="Times New Roman"/>
        </w:rPr>
        <w:t xml:space="preserve"> </w:t>
      </w:r>
      <w:r w:rsidR="00493ACC" w:rsidRPr="0070650D">
        <w:rPr>
          <w:rFonts w:ascii="Times New Roman" w:hAnsi="Times New Roman"/>
        </w:rPr>
        <w:t>him or her</w:t>
      </w:r>
      <w:r w:rsidRPr="0070650D">
        <w:rPr>
          <w:rFonts w:ascii="Times New Roman" w:hAnsi="Times New Roman"/>
        </w:rPr>
        <w:t xml:space="preserve"> to consult the minister or the departmental secretary</w:t>
      </w:r>
      <w:r w:rsidR="007409AA" w:rsidRPr="0070650D">
        <w:rPr>
          <w:rFonts w:ascii="Times New Roman" w:hAnsi="Times New Roman"/>
        </w:rPr>
        <w:t xml:space="preserve"> or agency head</w:t>
      </w:r>
      <w:r w:rsidR="004F334B" w:rsidRPr="0070650D">
        <w:rPr>
          <w:rFonts w:ascii="Times New Roman" w:hAnsi="Times New Roman"/>
        </w:rPr>
        <w:t xml:space="preserve"> (noting that this may not be necessary if the witness is appearing in a personal capacity – see </w:t>
      </w:r>
      <w:hyperlink w:anchor="part_6" w:history="1">
        <w:r w:rsidR="00364D23">
          <w:rPr>
            <w:rStyle w:val="Hyperlink"/>
            <w:rFonts w:ascii="Times New Roman" w:hAnsi="Times New Roman"/>
          </w:rPr>
          <w:t>Part 6</w:t>
        </w:r>
      </w:hyperlink>
      <w:r w:rsidR="004F334B" w:rsidRPr="0070650D">
        <w:rPr>
          <w:rFonts w:ascii="Times New Roman" w:hAnsi="Times New Roman"/>
        </w:rPr>
        <w:t>)</w:t>
      </w:r>
      <w:r w:rsidR="00987294">
        <w:rPr>
          <w:rFonts w:ascii="Times New Roman" w:hAnsi="Times New Roman"/>
        </w:rPr>
        <w:t>.</w:t>
      </w:r>
    </w:p>
    <w:p w:rsidR="00DF3247" w:rsidRPr="0070650D" w:rsidRDefault="00DF3247" w:rsidP="00593856">
      <w:pPr>
        <w:pStyle w:val="Heading2-Guidelines"/>
        <w:ind w:left="709" w:hanging="709"/>
      </w:pPr>
      <w:bookmarkStart w:id="68" w:name="_Toc514761996"/>
      <w:bookmarkStart w:id="69" w:name="_Toc411945248"/>
      <w:r w:rsidRPr="0070650D">
        <w:t xml:space="preserve">Requests for evidence </w:t>
      </w:r>
      <w:r w:rsidR="00493ACC" w:rsidRPr="0070650D">
        <w:t>‘</w:t>
      </w:r>
      <w:r w:rsidRPr="0070650D">
        <w:t>off the record</w:t>
      </w:r>
      <w:bookmarkEnd w:id="68"/>
      <w:r w:rsidR="00493ACC" w:rsidRPr="0070650D">
        <w:t>’</w:t>
      </w:r>
      <w:bookmarkEnd w:id="69"/>
    </w:p>
    <w:p w:rsidR="00DF3247" w:rsidRPr="0070650D" w:rsidRDefault="007409AA" w:rsidP="00914EE5">
      <w:pPr>
        <w:pStyle w:val="Para"/>
        <w:numPr>
          <w:ilvl w:val="2"/>
          <w:numId w:val="2"/>
        </w:numPr>
        <w:ind w:left="0" w:firstLine="0"/>
        <w:rPr>
          <w:rFonts w:ascii="Times New Roman" w:hAnsi="Times New Roman"/>
        </w:rPr>
      </w:pPr>
      <w:bookmarkStart w:id="70" w:name="_Hlt499023939"/>
      <w:bookmarkStart w:id="71" w:name="_Ref497193765"/>
      <w:bookmarkEnd w:id="70"/>
      <w:r w:rsidRPr="0070650D">
        <w:rPr>
          <w:rFonts w:ascii="Times New Roman" w:hAnsi="Times New Roman"/>
        </w:rPr>
        <w:t>There is no category of ‘off the record’</w:t>
      </w:r>
      <w:r w:rsidR="00DF3247" w:rsidRPr="0070650D">
        <w:rPr>
          <w:rFonts w:ascii="Times New Roman" w:hAnsi="Times New Roman"/>
        </w:rPr>
        <w:t xml:space="preserve"> provision of information to a committee and officials should not offer to brief committees or members in this way. In the event that an official is asked to provide informa</w:t>
      </w:r>
      <w:r w:rsidRPr="0070650D">
        <w:rPr>
          <w:rFonts w:ascii="Times New Roman" w:hAnsi="Times New Roman"/>
        </w:rPr>
        <w:t>tion to members of a committee ‘</w:t>
      </w:r>
      <w:r w:rsidR="00DF3247" w:rsidRPr="0070650D">
        <w:rPr>
          <w:rFonts w:ascii="Times New Roman" w:hAnsi="Times New Roman"/>
        </w:rPr>
        <w:t>off the record</w:t>
      </w:r>
      <w:r w:rsidRPr="0070650D">
        <w:rPr>
          <w:rFonts w:ascii="Times New Roman" w:hAnsi="Times New Roman"/>
        </w:rPr>
        <w:t>’</w:t>
      </w:r>
      <w:r w:rsidR="00DF3247" w:rsidRPr="0070650D">
        <w:rPr>
          <w:rFonts w:ascii="Times New Roman" w:hAnsi="Times New Roman"/>
        </w:rPr>
        <w:t xml:space="preserve"> or in any manner </w:t>
      </w:r>
      <w:r w:rsidR="007A15A6" w:rsidRPr="0070650D">
        <w:rPr>
          <w:rFonts w:ascii="Times New Roman" w:hAnsi="Times New Roman"/>
        </w:rPr>
        <w:t>that</w:t>
      </w:r>
      <w:r w:rsidR="00DF3247" w:rsidRPr="0070650D">
        <w:rPr>
          <w:rFonts w:ascii="Times New Roman" w:hAnsi="Times New Roman"/>
        </w:rPr>
        <w:t xml:space="preserve"> would not appear to be covered by parliamentary privilege, the official should request a postponement until the minister can be consulted, unless the possibility has been clearly foreshad</w:t>
      </w:r>
      <w:bookmarkStart w:id="72" w:name="_Hlt499023406"/>
      <w:bookmarkEnd w:id="72"/>
      <w:r w:rsidR="00DF3247" w:rsidRPr="0070650D">
        <w:rPr>
          <w:rFonts w:ascii="Times New Roman" w:hAnsi="Times New Roman"/>
        </w:rPr>
        <w:t>owed with the minister and the official has been authorised to provide the information.</w:t>
      </w:r>
      <w:bookmarkEnd w:id="71"/>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Some committees, such as the Joint Committee on Public Accounts and Audit, frequently hold relatively informal, or roundtable, committee hearings. These hearings are usually recorded by Hansard and are in all cases covered by parliamentary privilege. </w:t>
      </w:r>
    </w:p>
    <w:p w:rsidR="007B7B90" w:rsidRPr="0070650D" w:rsidRDefault="007B7B90" w:rsidP="00593856">
      <w:pPr>
        <w:pStyle w:val="Heading2-Guidelines"/>
        <w:ind w:left="709" w:hanging="709"/>
      </w:pPr>
      <w:bookmarkStart w:id="73" w:name="_Toc411945249"/>
      <w:r w:rsidRPr="0070650D">
        <w:t>Qualifying evidence</w:t>
      </w:r>
      <w:bookmarkEnd w:id="73"/>
    </w:p>
    <w:p w:rsidR="00226EA3" w:rsidRPr="0070650D" w:rsidRDefault="007B7B90" w:rsidP="00914EE5">
      <w:pPr>
        <w:pStyle w:val="Para"/>
        <w:numPr>
          <w:ilvl w:val="2"/>
          <w:numId w:val="2"/>
        </w:numPr>
        <w:ind w:left="0" w:firstLine="0"/>
        <w:rPr>
          <w:rFonts w:ascii="Times New Roman" w:hAnsi="Times New Roman"/>
        </w:rPr>
      </w:pPr>
      <w:r w:rsidRPr="0070650D">
        <w:rPr>
          <w:rFonts w:ascii="Times New Roman" w:hAnsi="Times New Roman"/>
        </w:rPr>
        <w:t>During hearings, committees may seek information which could properly be given, but where officials are unsure of the facts or do no</w:t>
      </w:r>
      <w:r w:rsidR="00987294">
        <w:rPr>
          <w:rFonts w:ascii="Times New Roman" w:hAnsi="Times New Roman"/>
        </w:rPr>
        <w:t>t have the information to hand.</w:t>
      </w:r>
      <w:r w:rsidRPr="0070650D">
        <w:rPr>
          <w:rFonts w:ascii="Times New Roman" w:hAnsi="Times New Roman"/>
        </w:rPr>
        <w:t xml:space="preserve"> In such cases, witnesses</w:t>
      </w:r>
      <w:r w:rsidR="002C5D52" w:rsidRPr="0070650D">
        <w:rPr>
          <w:rFonts w:ascii="Times New Roman" w:hAnsi="Times New Roman"/>
        </w:rPr>
        <w:t>, if they ch</w:t>
      </w:r>
      <w:r w:rsidR="00997B32" w:rsidRPr="0070650D">
        <w:rPr>
          <w:rFonts w:ascii="Times New Roman" w:hAnsi="Times New Roman"/>
        </w:rPr>
        <w:t>o</w:t>
      </w:r>
      <w:r w:rsidR="002C5D52" w:rsidRPr="0070650D">
        <w:rPr>
          <w:rFonts w:ascii="Times New Roman" w:hAnsi="Times New Roman"/>
        </w:rPr>
        <w:t>ose not to take the question on notice,</w:t>
      </w:r>
      <w:r w:rsidRPr="0070650D">
        <w:rPr>
          <w:rFonts w:ascii="Times New Roman" w:hAnsi="Times New Roman"/>
        </w:rPr>
        <w:t xml:space="preserve"> should qualify their answers as necessary so as to avoid misleading the committee and, if appropriate, undertak</w:t>
      </w:r>
      <w:r w:rsidR="00997B32" w:rsidRPr="0070650D">
        <w:rPr>
          <w:rFonts w:ascii="Times New Roman" w:hAnsi="Times New Roman"/>
        </w:rPr>
        <w:t>e</w:t>
      </w:r>
      <w:r w:rsidRPr="0070650D">
        <w:rPr>
          <w:rFonts w:ascii="Times New Roman" w:hAnsi="Times New Roman"/>
        </w:rPr>
        <w:t xml:space="preserve"> to provide additi</w:t>
      </w:r>
      <w:r w:rsidR="00987294">
        <w:rPr>
          <w:rFonts w:ascii="Times New Roman" w:hAnsi="Times New Roman"/>
        </w:rPr>
        <w:t>onal or clarifying information.</w:t>
      </w:r>
      <w:r w:rsidRPr="0070650D">
        <w:rPr>
          <w:rFonts w:ascii="Times New Roman" w:hAnsi="Times New Roman"/>
        </w:rPr>
        <w:t xml:space="preserve"> It is particularly important to submit s</w:t>
      </w:r>
      <w:r w:rsidR="00987294">
        <w:rPr>
          <w:rFonts w:ascii="Times New Roman" w:hAnsi="Times New Roman"/>
        </w:rPr>
        <w:t>uch further material promptly.</w:t>
      </w:r>
    </w:p>
    <w:p w:rsidR="007B7B90" w:rsidRPr="0070650D" w:rsidRDefault="0088361E" w:rsidP="00593856">
      <w:pPr>
        <w:pStyle w:val="Heading2-Guidelines"/>
        <w:ind w:left="709" w:hanging="709"/>
      </w:pPr>
      <w:r>
        <w:br w:type="column"/>
      </w:r>
      <w:bookmarkStart w:id="74" w:name="_Toc411945250"/>
      <w:r w:rsidR="007B7B90" w:rsidRPr="0070650D">
        <w:lastRenderedPageBreak/>
        <w:t>Taking questions on notice</w:t>
      </w:r>
      <w:bookmarkEnd w:id="74"/>
    </w:p>
    <w:p w:rsidR="007B7B90" w:rsidRPr="0070650D" w:rsidRDefault="007B7B90" w:rsidP="00914EE5">
      <w:pPr>
        <w:pStyle w:val="Para"/>
        <w:numPr>
          <w:ilvl w:val="2"/>
          <w:numId w:val="2"/>
        </w:numPr>
        <w:ind w:left="0" w:firstLine="0"/>
        <w:rPr>
          <w:rFonts w:ascii="Times New Roman" w:hAnsi="Times New Roman"/>
        </w:rPr>
      </w:pPr>
      <w:r w:rsidRPr="0070650D">
        <w:rPr>
          <w:rFonts w:ascii="Times New Roman" w:hAnsi="Times New Roman"/>
        </w:rPr>
        <w:t>While it is appropriate to take questions on notice if the information sought is not available</w:t>
      </w:r>
      <w:r w:rsidR="00F92F5C" w:rsidRPr="0070650D">
        <w:rPr>
          <w:rFonts w:ascii="Times New Roman" w:hAnsi="Times New Roman"/>
        </w:rPr>
        <w:t xml:space="preserve"> or incomplete</w:t>
      </w:r>
      <w:r w:rsidRPr="0070650D">
        <w:rPr>
          <w:rFonts w:ascii="Times New Roman" w:hAnsi="Times New Roman"/>
        </w:rPr>
        <w:t>, officials should not take questions on notice as a way of avoiding further questions during the hearing. If officials have the information, but consider it necessary to consult the minister before providing it, they should state that as a reason for not answering rather than creating the impression that the information is not available.</w:t>
      </w:r>
    </w:p>
    <w:p w:rsidR="007B7B90" w:rsidRPr="0070650D" w:rsidRDefault="007B7B90" w:rsidP="00593856">
      <w:pPr>
        <w:pStyle w:val="Heading2-Guidelines"/>
        <w:ind w:left="709" w:hanging="709"/>
      </w:pPr>
      <w:bookmarkStart w:id="75" w:name="_Toc411945251"/>
      <w:r w:rsidRPr="0070650D">
        <w:t>Written questions and questions taken on notice</w:t>
      </w:r>
      <w:bookmarkEnd w:id="75"/>
    </w:p>
    <w:p w:rsidR="007B7B90" w:rsidRPr="0070650D" w:rsidRDefault="007B7B90" w:rsidP="00914EE5">
      <w:pPr>
        <w:pStyle w:val="Para"/>
        <w:numPr>
          <w:ilvl w:val="2"/>
          <w:numId w:val="2"/>
        </w:numPr>
        <w:ind w:left="0" w:firstLine="0"/>
        <w:rPr>
          <w:rFonts w:ascii="Times New Roman" w:hAnsi="Times New Roman"/>
        </w:rPr>
      </w:pPr>
      <w:r w:rsidRPr="0070650D">
        <w:rPr>
          <w:rFonts w:ascii="Times New Roman" w:hAnsi="Times New Roman"/>
        </w:rPr>
        <w:t>Where a committee asks written questions, written replies should be provided through the committee secretary. It is common practice at Senate estimates committee hearings for questions to be taken on notice</w:t>
      </w:r>
      <w:r w:rsidR="0029150A" w:rsidRPr="0070650D">
        <w:rPr>
          <w:rFonts w:ascii="Times New Roman" w:hAnsi="Times New Roman"/>
        </w:rPr>
        <w:t xml:space="preserve">. Responses should be </w:t>
      </w:r>
      <w:r w:rsidRPr="0070650D">
        <w:rPr>
          <w:rFonts w:ascii="Times New Roman" w:hAnsi="Times New Roman"/>
        </w:rPr>
        <w:t>provided promptly to the minister for clearance so that answers can be lodged with the committee by its deadline. Where answers cannot be provided by the deadline, the committee</w:t>
      </w:r>
      <w:r w:rsidR="0029150A" w:rsidRPr="0070650D">
        <w:rPr>
          <w:rFonts w:ascii="Times New Roman" w:hAnsi="Times New Roman"/>
        </w:rPr>
        <w:t xml:space="preserve"> should be advised</w:t>
      </w:r>
      <w:r w:rsidRPr="0070650D">
        <w:rPr>
          <w:rFonts w:ascii="Times New Roman" w:hAnsi="Times New Roman"/>
        </w:rPr>
        <w:t xml:space="preserve"> when responses</w:t>
      </w:r>
      <w:r w:rsidR="00987294">
        <w:rPr>
          <w:rFonts w:ascii="Times New Roman" w:hAnsi="Times New Roman"/>
        </w:rPr>
        <w:t xml:space="preserve"> are expected to be available.</w:t>
      </w:r>
    </w:p>
    <w:p w:rsidR="007B7B90" w:rsidRPr="0070650D" w:rsidRDefault="007B7B90" w:rsidP="00914EE5">
      <w:pPr>
        <w:pStyle w:val="Para"/>
        <w:numPr>
          <w:ilvl w:val="2"/>
          <w:numId w:val="2"/>
        </w:numPr>
        <w:ind w:left="0" w:firstLine="0"/>
        <w:rPr>
          <w:rFonts w:ascii="Times New Roman" w:hAnsi="Times New Roman"/>
        </w:rPr>
      </w:pPr>
      <w:r w:rsidRPr="0070650D">
        <w:rPr>
          <w:rFonts w:ascii="Times New Roman" w:hAnsi="Times New Roman"/>
        </w:rPr>
        <w:t>When the interests of several departments are involved, adequate consultation should take place in preparing material.</w:t>
      </w:r>
    </w:p>
    <w:p w:rsidR="007B7B90" w:rsidRPr="0070650D" w:rsidRDefault="007B7B90" w:rsidP="00593856">
      <w:pPr>
        <w:pStyle w:val="Heading2-Guidelines"/>
        <w:ind w:left="709" w:hanging="709"/>
      </w:pPr>
      <w:bookmarkStart w:id="76" w:name="_Toc411945252"/>
      <w:r w:rsidRPr="0070650D">
        <w:t>Questions about other departments’ responsibilities</w:t>
      </w:r>
      <w:bookmarkEnd w:id="76"/>
    </w:p>
    <w:p w:rsidR="005B62ED" w:rsidRPr="0070650D" w:rsidRDefault="007B7B90" w:rsidP="00914EE5">
      <w:pPr>
        <w:pStyle w:val="Para"/>
        <w:numPr>
          <w:ilvl w:val="2"/>
          <w:numId w:val="2"/>
        </w:numPr>
        <w:ind w:left="0" w:firstLine="0"/>
        <w:rPr>
          <w:rFonts w:ascii="Times New Roman" w:hAnsi="Times New Roman"/>
        </w:rPr>
      </w:pPr>
      <w:r w:rsidRPr="0070650D">
        <w:rPr>
          <w:rFonts w:ascii="Times New Roman" w:hAnsi="Times New Roman"/>
        </w:rPr>
        <w:t xml:space="preserve">It is important that witnesses take care not to intrude on responsibilities of other departments and agencies (see also </w:t>
      </w:r>
      <w:hyperlink w:anchor="paragraph_2_7_2" w:history="1">
        <w:r w:rsidRPr="00355EB8">
          <w:rPr>
            <w:rStyle w:val="Hyperlink"/>
            <w:rFonts w:ascii="Times New Roman" w:hAnsi="Times New Roman"/>
          </w:rPr>
          <w:t>paragraph 2.</w:t>
        </w:r>
        <w:r w:rsidR="0029150A" w:rsidRPr="00355EB8">
          <w:rPr>
            <w:rStyle w:val="Hyperlink"/>
            <w:rFonts w:ascii="Times New Roman" w:hAnsi="Times New Roman"/>
          </w:rPr>
          <w:t>7.2</w:t>
        </w:r>
      </w:hyperlink>
      <w:r w:rsidRPr="0070650D">
        <w:rPr>
          <w:rFonts w:ascii="Times New Roman" w:hAnsi="Times New Roman"/>
        </w:rPr>
        <w:t>). Where a question falls within the administration of another department or agency, an official may request that it be directed to that department or agency or be deferred until that department or agency is consulted.</w:t>
      </w:r>
    </w:p>
    <w:p w:rsidR="005B62ED" w:rsidRPr="0070650D" w:rsidRDefault="005B62ED">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77" w:name="_Toc411945253"/>
      <w:r w:rsidRPr="0070650D">
        <w:lastRenderedPageBreak/>
        <w:t>PROTECTION OF SUBMISSIONS AND WITNESSES</w:t>
      </w:r>
      <w:bookmarkEnd w:id="77"/>
    </w:p>
    <w:p w:rsidR="00DF3247" w:rsidRPr="0070650D" w:rsidRDefault="00DF3247" w:rsidP="00593856">
      <w:pPr>
        <w:pStyle w:val="Heading2-Guidelines"/>
        <w:ind w:left="709" w:hanging="709"/>
      </w:pPr>
      <w:bookmarkStart w:id="78" w:name="sections_5_1_and_5_2"/>
      <w:bookmarkStart w:id="79" w:name="_Toc411945254"/>
      <w:r w:rsidRPr="0070650D">
        <w:t>Parliamentary privilege</w:t>
      </w:r>
      <w:bookmarkEnd w:id="78"/>
      <w:bookmarkEnd w:id="79"/>
    </w:p>
    <w:p w:rsidR="00DF3247" w:rsidRPr="0070650D" w:rsidRDefault="00DF3247" w:rsidP="00914EE5">
      <w:pPr>
        <w:pStyle w:val="Para"/>
        <w:numPr>
          <w:ilvl w:val="2"/>
          <w:numId w:val="2"/>
        </w:numPr>
        <w:ind w:left="0" w:firstLine="0"/>
        <w:rPr>
          <w:rFonts w:ascii="Times New Roman" w:hAnsi="Times New Roman"/>
        </w:rPr>
      </w:pPr>
      <w:bookmarkStart w:id="80" w:name="paragraph_5_1_1"/>
      <w:r w:rsidRPr="0070650D">
        <w:rPr>
          <w:rFonts w:ascii="Times New Roman" w:hAnsi="Times New Roman"/>
        </w:rPr>
        <w:t>The</w:t>
      </w:r>
      <w:bookmarkEnd w:id="80"/>
      <w:r w:rsidRPr="0070650D">
        <w:rPr>
          <w:rFonts w:ascii="Times New Roman" w:hAnsi="Times New Roman"/>
        </w:rPr>
        <w:t xml:space="preserve"> act of submitting a document to a parliamentary committee is prote</w:t>
      </w:r>
      <w:r w:rsidR="00284A0B" w:rsidRPr="0070650D">
        <w:rPr>
          <w:rFonts w:ascii="Times New Roman" w:hAnsi="Times New Roman"/>
        </w:rPr>
        <w:t>cted by parliamentary privilege (subsection 16(2</w:t>
      </w:r>
      <w:proofErr w:type="gramStart"/>
      <w:r w:rsidR="00284A0B" w:rsidRPr="0070650D">
        <w:rPr>
          <w:rFonts w:ascii="Times New Roman" w:hAnsi="Times New Roman"/>
        </w:rPr>
        <w:t>)(</w:t>
      </w:r>
      <w:proofErr w:type="gramEnd"/>
      <w:r w:rsidR="00284A0B" w:rsidRPr="0070650D">
        <w:rPr>
          <w:rFonts w:ascii="Times New Roman" w:hAnsi="Times New Roman"/>
        </w:rPr>
        <w:t>b) of the</w:t>
      </w:r>
      <w:r w:rsidRPr="0070650D">
        <w:rPr>
          <w:rFonts w:ascii="Times New Roman" w:hAnsi="Times New Roman"/>
        </w:rPr>
        <w:t xml:space="preserve"> </w:t>
      </w:r>
      <w:r w:rsidRPr="0070650D">
        <w:rPr>
          <w:rFonts w:ascii="Times New Roman" w:hAnsi="Times New Roman"/>
          <w:i/>
        </w:rPr>
        <w:t>Parliamentary Privileges Act 1987</w:t>
      </w:r>
      <w:r w:rsidR="00284A0B" w:rsidRPr="0070650D">
        <w:rPr>
          <w:rFonts w:ascii="Times New Roman" w:hAnsi="Times New Roman"/>
        </w:rPr>
        <w:t>).</w:t>
      </w:r>
      <w:r w:rsidR="00987294">
        <w:rPr>
          <w:rFonts w:ascii="Times New Roman" w:hAnsi="Times New Roman"/>
        </w:rPr>
        <w:t xml:space="preserve"> </w:t>
      </w:r>
      <w:r w:rsidRPr="0070650D">
        <w:rPr>
          <w:rFonts w:ascii="Times New Roman" w:hAnsi="Times New Roman"/>
        </w:rPr>
        <w:t>Any publication of the submission other than to the committee, however, is protected by parliamentary privilege only if that publication takes place by or pursuant to the order of the committee, in which case the content of the document is also protected</w:t>
      </w:r>
      <w:r w:rsidR="004E4079" w:rsidRPr="0070650D">
        <w:rPr>
          <w:rFonts w:ascii="Times New Roman" w:hAnsi="Times New Roman"/>
        </w:rPr>
        <w:t xml:space="preserve"> (subsection </w:t>
      </w:r>
      <w:r w:rsidRPr="0070650D">
        <w:rPr>
          <w:rFonts w:ascii="Times New Roman" w:hAnsi="Times New Roman"/>
        </w:rPr>
        <w:t>16(2</w:t>
      </w:r>
      <w:proofErr w:type="gramStart"/>
      <w:r w:rsidRPr="0070650D">
        <w:rPr>
          <w:rFonts w:ascii="Times New Roman" w:hAnsi="Times New Roman"/>
        </w:rPr>
        <w:t>)(</w:t>
      </w:r>
      <w:proofErr w:type="gramEnd"/>
      <w:r w:rsidRPr="0070650D">
        <w:rPr>
          <w:rFonts w:ascii="Times New Roman" w:hAnsi="Times New Roman"/>
        </w:rPr>
        <w:t xml:space="preserve">d) of the </w:t>
      </w:r>
      <w:r w:rsidR="006A39EC" w:rsidRPr="0070650D">
        <w:rPr>
          <w:rFonts w:ascii="Times New Roman" w:hAnsi="Times New Roman"/>
        </w:rPr>
        <w:t>A</w:t>
      </w:r>
      <w:r w:rsidRPr="0070650D">
        <w:rPr>
          <w:rFonts w:ascii="Times New Roman" w:hAnsi="Times New Roman"/>
        </w:rPr>
        <w:t>ct</w:t>
      </w:r>
      <w:r w:rsidR="004E4079" w:rsidRPr="0070650D">
        <w:rPr>
          <w:rFonts w:ascii="Times New Roman" w:hAnsi="Times New Roman"/>
        </w:rPr>
        <w:t>)</w:t>
      </w:r>
      <w:r w:rsidRPr="0070650D">
        <w:rPr>
          <w:rFonts w:ascii="Times New Roman" w:hAnsi="Times New Roman"/>
        </w:rPr>
        <w:t>. The unauthorised disclosure of a document or evidence submitt</w:t>
      </w:r>
      <w:r w:rsidR="00284A0B" w:rsidRPr="0070650D">
        <w:rPr>
          <w:rFonts w:ascii="Times New Roman" w:hAnsi="Times New Roman"/>
        </w:rPr>
        <w:t>ed to a parliamentary committee</w:t>
      </w:r>
      <w:r w:rsidRPr="0070650D">
        <w:rPr>
          <w:rFonts w:ascii="Times New Roman" w:hAnsi="Times New Roman"/>
        </w:rPr>
        <w:t xml:space="preserve"> </w:t>
      </w:r>
      <w:r w:rsidR="00D54DA6" w:rsidRPr="0070650D">
        <w:rPr>
          <w:rFonts w:ascii="Times New Roman" w:hAnsi="Times New Roman"/>
        </w:rPr>
        <w:t>(</w:t>
      </w:r>
      <w:r w:rsidRPr="0070650D">
        <w:rPr>
          <w:rFonts w:ascii="Times New Roman" w:hAnsi="Times New Roman"/>
        </w:rPr>
        <w:t>that is, a disclosure not authorised by the c</w:t>
      </w:r>
      <w:r w:rsidR="00284A0B" w:rsidRPr="0070650D">
        <w:rPr>
          <w:rFonts w:ascii="Times New Roman" w:hAnsi="Times New Roman"/>
        </w:rPr>
        <w:t xml:space="preserve">ommittee or the </w:t>
      </w:r>
      <w:r w:rsidR="006A39EC" w:rsidRPr="0070650D">
        <w:rPr>
          <w:rFonts w:ascii="Times New Roman" w:hAnsi="Times New Roman"/>
        </w:rPr>
        <w:t>H</w:t>
      </w:r>
      <w:r w:rsidR="00284A0B" w:rsidRPr="0070650D">
        <w:rPr>
          <w:rFonts w:ascii="Times New Roman" w:hAnsi="Times New Roman"/>
        </w:rPr>
        <w:t>ouse concerned</w:t>
      </w:r>
      <w:r w:rsidR="00D54DA6" w:rsidRPr="0070650D">
        <w:rPr>
          <w:rFonts w:ascii="Times New Roman" w:hAnsi="Times New Roman"/>
        </w:rPr>
        <w:t>)</w:t>
      </w:r>
      <w:r w:rsidRPr="0070650D">
        <w:rPr>
          <w:rFonts w:ascii="Times New Roman" w:hAnsi="Times New Roman"/>
        </w:rPr>
        <w:t xml:space="preserve"> may be treated as a criminal offence under section 13 of the Act or as </w:t>
      </w:r>
      <w:proofErr w:type="gramStart"/>
      <w:r w:rsidRPr="0070650D">
        <w:rPr>
          <w:rFonts w:ascii="Times New Roman" w:hAnsi="Times New Roman"/>
        </w:rPr>
        <w:t>a contempt</w:t>
      </w:r>
      <w:proofErr w:type="gramEnd"/>
      <w:r w:rsidRPr="0070650D">
        <w:rPr>
          <w:rFonts w:ascii="Times New Roman" w:hAnsi="Times New Roman"/>
        </w:rPr>
        <w:t xml:space="preserve"> (Senate resolut</w:t>
      </w:r>
      <w:r w:rsidR="0029150A" w:rsidRPr="0070650D">
        <w:rPr>
          <w:rFonts w:ascii="Times New Roman" w:hAnsi="Times New Roman"/>
        </w:rPr>
        <w:t xml:space="preserve">ion 6.16.). (See also </w:t>
      </w:r>
      <w:hyperlink w:anchor="section_2_7" w:history="1">
        <w:r w:rsidR="0029150A" w:rsidRPr="00355EB8">
          <w:rPr>
            <w:rStyle w:val="Hyperlink"/>
            <w:rFonts w:ascii="Times New Roman" w:hAnsi="Times New Roman"/>
          </w:rPr>
          <w:t>section</w:t>
        </w:r>
        <w:r w:rsidRPr="00355EB8">
          <w:rPr>
            <w:rStyle w:val="Hyperlink"/>
            <w:rFonts w:ascii="Times New Roman" w:hAnsi="Times New Roman"/>
          </w:rPr>
          <w:t xml:space="preserve"> 2.</w:t>
        </w:r>
        <w:r w:rsidR="0029150A" w:rsidRPr="00355EB8">
          <w:rPr>
            <w:rStyle w:val="Hyperlink"/>
            <w:rFonts w:ascii="Times New Roman" w:hAnsi="Times New Roman"/>
          </w:rPr>
          <w:t>7</w:t>
        </w:r>
      </w:hyperlink>
      <w:r w:rsidR="0029150A" w:rsidRPr="0070650D">
        <w:rPr>
          <w:rFonts w:ascii="Times New Roman" w:hAnsi="Times New Roman"/>
        </w:rPr>
        <w:t>.</w:t>
      </w:r>
      <w:r w:rsidRPr="0070650D">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protection of parliamentary privilege means that a person cannot be sued or prosecuted in respect of the act or the material protected, nor can that act or material be used against </w:t>
      </w:r>
      <w:r w:rsidR="00B70FFE">
        <w:rPr>
          <w:rFonts w:ascii="Times New Roman" w:hAnsi="Times New Roman"/>
        </w:rPr>
        <w:t>a person in legal proceedings.</w:t>
      </w:r>
    </w:p>
    <w:p w:rsidR="00DF3247" w:rsidRPr="0070650D" w:rsidRDefault="00DF3247" w:rsidP="00593856">
      <w:pPr>
        <w:pStyle w:val="Heading2-Guidelines"/>
        <w:ind w:left="709" w:hanging="709"/>
      </w:pPr>
      <w:bookmarkStart w:id="81" w:name="_Toc411945255"/>
      <w:r w:rsidRPr="0070650D">
        <w:t xml:space="preserve">Contempt of the </w:t>
      </w:r>
      <w:r w:rsidR="004E4079" w:rsidRPr="0070650D">
        <w:t>p</w:t>
      </w:r>
      <w:r w:rsidRPr="0070650D">
        <w:t>arliament</w:t>
      </w:r>
      <w:bookmarkEnd w:id="81"/>
    </w:p>
    <w:p w:rsidR="00DF3247" w:rsidRPr="0070650D" w:rsidRDefault="00DF3247" w:rsidP="00914EE5">
      <w:pPr>
        <w:pStyle w:val="Para"/>
        <w:numPr>
          <w:ilvl w:val="2"/>
          <w:numId w:val="2"/>
        </w:numPr>
        <w:ind w:left="0" w:firstLine="0"/>
        <w:rPr>
          <w:rFonts w:ascii="Times New Roman" w:hAnsi="Times New Roman"/>
        </w:rPr>
      </w:pPr>
      <w:bookmarkStart w:id="82" w:name="_Ref513276166"/>
      <w:bookmarkStart w:id="83" w:name="_Ref499003165"/>
      <w:r w:rsidRPr="0070650D">
        <w:rPr>
          <w:rFonts w:ascii="Times New Roman" w:hAnsi="Times New Roman"/>
        </w:rPr>
        <w:t xml:space="preserve">Officials need to be aware that the </w:t>
      </w:r>
      <w:r w:rsidRPr="0070650D">
        <w:rPr>
          <w:rFonts w:ascii="Times New Roman" w:hAnsi="Times New Roman"/>
          <w:i/>
        </w:rPr>
        <w:t>Parliamentary Privileges Act 1987</w:t>
      </w:r>
      <w:r w:rsidRPr="0070650D">
        <w:rPr>
          <w:rFonts w:ascii="Times New Roman" w:hAnsi="Times New Roman"/>
        </w:rPr>
        <w:t xml:space="preserve"> and Senate Resolutions have defined offences against a </w:t>
      </w:r>
      <w:r w:rsidR="006A39EC" w:rsidRPr="0070650D">
        <w:rPr>
          <w:rFonts w:ascii="Times New Roman" w:hAnsi="Times New Roman"/>
        </w:rPr>
        <w:t>H</w:t>
      </w:r>
      <w:r w:rsidRPr="0070650D">
        <w:rPr>
          <w:rFonts w:ascii="Times New Roman" w:hAnsi="Times New Roman"/>
        </w:rPr>
        <w:t xml:space="preserve">ouse. </w:t>
      </w:r>
      <w:r w:rsidR="00C67878" w:rsidRPr="0070650D">
        <w:rPr>
          <w:rFonts w:ascii="Times New Roman" w:hAnsi="Times New Roman"/>
        </w:rPr>
        <w:t>Each H</w:t>
      </w:r>
      <w:r w:rsidRPr="0070650D">
        <w:rPr>
          <w:rFonts w:ascii="Times New Roman" w:hAnsi="Times New Roman"/>
        </w:rPr>
        <w:t>ouse ha</w:t>
      </w:r>
      <w:r w:rsidR="00C67878" w:rsidRPr="0070650D">
        <w:rPr>
          <w:rFonts w:ascii="Times New Roman" w:hAnsi="Times New Roman"/>
        </w:rPr>
        <w:t>s the</w:t>
      </w:r>
      <w:r w:rsidRPr="0070650D">
        <w:rPr>
          <w:rFonts w:ascii="Times New Roman" w:hAnsi="Times New Roman"/>
        </w:rPr>
        <w:t xml:space="preserve"> power to declare an act to be </w:t>
      </w:r>
      <w:proofErr w:type="gramStart"/>
      <w:r w:rsidRPr="0070650D">
        <w:rPr>
          <w:rFonts w:ascii="Times New Roman" w:hAnsi="Times New Roman"/>
        </w:rPr>
        <w:t>a contempt</w:t>
      </w:r>
      <w:proofErr w:type="gramEnd"/>
      <w:r w:rsidRPr="0070650D">
        <w:rPr>
          <w:rFonts w:ascii="Times New Roman" w:hAnsi="Times New Roman"/>
        </w:rPr>
        <w:t xml:space="preserve"> of the </w:t>
      </w:r>
      <w:r w:rsidR="00C67878" w:rsidRPr="0070650D">
        <w:rPr>
          <w:rFonts w:ascii="Times New Roman" w:hAnsi="Times New Roman"/>
        </w:rPr>
        <w:t>House</w:t>
      </w:r>
      <w:r w:rsidRPr="0070650D">
        <w:rPr>
          <w:rFonts w:ascii="Times New Roman" w:hAnsi="Times New Roman"/>
        </w:rPr>
        <w:t xml:space="preserve"> and to punish such an act</w:t>
      </w:r>
      <w:bookmarkEnd w:id="82"/>
      <w:r w:rsidR="00987294">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bookmarkStart w:id="84" w:name="_Ref514752231"/>
      <w:bookmarkStart w:id="85" w:name="_Ref498859369"/>
      <w:bookmarkEnd w:id="83"/>
      <w:r w:rsidRPr="0070650D">
        <w:rPr>
          <w:rFonts w:ascii="Times New Roman" w:hAnsi="Times New Roman"/>
        </w:rPr>
        <w:t xml:space="preserve">The </w:t>
      </w:r>
      <w:r w:rsidRPr="0070650D">
        <w:rPr>
          <w:rFonts w:ascii="Times New Roman" w:hAnsi="Times New Roman"/>
          <w:i/>
        </w:rPr>
        <w:t>Parliamentary Privileges Act 1987</w:t>
      </w:r>
      <w:r w:rsidRPr="0070650D">
        <w:rPr>
          <w:rFonts w:ascii="Times New Roman" w:hAnsi="Times New Roman"/>
        </w:rPr>
        <w:t xml:space="preserve"> creates the following offences in relation to attempts </w:t>
      </w:r>
      <w:r w:rsidR="004E4079" w:rsidRPr="0070650D">
        <w:rPr>
          <w:rFonts w:ascii="Times New Roman" w:hAnsi="Times New Roman"/>
        </w:rPr>
        <w:t xml:space="preserve">to </w:t>
      </w:r>
      <w:r w:rsidRPr="0070650D">
        <w:rPr>
          <w:rFonts w:ascii="Times New Roman" w:hAnsi="Times New Roman"/>
        </w:rPr>
        <w:t xml:space="preserve">improperly influence a person about evidence given or to be </w:t>
      </w:r>
      <w:bookmarkStart w:id="86" w:name="_Hlt499024418"/>
      <w:bookmarkEnd w:id="84"/>
      <w:bookmarkEnd w:id="85"/>
      <w:bookmarkEnd w:id="86"/>
      <w:r w:rsidRPr="0070650D">
        <w:rPr>
          <w:rFonts w:ascii="Times New Roman" w:hAnsi="Times New Roman"/>
        </w:rPr>
        <w:t>given:</w:t>
      </w:r>
    </w:p>
    <w:p w:rsidR="00DF3247" w:rsidRPr="0070650D" w:rsidRDefault="00DF3247" w:rsidP="00AD760F">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t xml:space="preserve">a person </w:t>
      </w:r>
      <w:r w:rsidR="004E4079" w:rsidRPr="0070650D">
        <w:rPr>
          <w:rFonts w:ascii="Times New Roman" w:hAnsi="Times New Roman"/>
        </w:rPr>
        <w:t>shall</w:t>
      </w:r>
      <w:r w:rsidRPr="0070650D">
        <w:rPr>
          <w:rFonts w:ascii="Times New Roman" w:hAnsi="Times New Roman"/>
        </w:rPr>
        <w:t xml:space="preserve"> not, by fraud, intimidation, force or threat, by the offer or promise of any inducement or benefit, or by other improper means, influence another person in respect of any evidence given or to be given before a </w:t>
      </w:r>
      <w:r w:rsidR="004E4079" w:rsidRPr="0070650D">
        <w:rPr>
          <w:rFonts w:ascii="Times New Roman" w:hAnsi="Times New Roman"/>
        </w:rPr>
        <w:t>H</w:t>
      </w:r>
      <w:r w:rsidRPr="0070650D">
        <w:rPr>
          <w:rFonts w:ascii="Times New Roman" w:hAnsi="Times New Roman"/>
        </w:rPr>
        <w:t>ouse or a committee, or induce another person to refrain from giving any suc</w:t>
      </w:r>
      <w:r w:rsidR="00987294">
        <w:rPr>
          <w:rFonts w:ascii="Times New Roman" w:hAnsi="Times New Roman"/>
        </w:rPr>
        <w:t>h evidence (subsection 12(1));</w:t>
      </w:r>
    </w:p>
    <w:p w:rsidR="00DF3247" w:rsidRPr="0070650D" w:rsidRDefault="00DF3247" w:rsidP="00AD760F">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r>
      <w:proofErr w:type="gramStart"/>
      <w:r w:rsidRPr="0070650D">
        <w:rPr>
          <w:rFonts w:ascii="Times New Roman" w:hAnsi="Times New Roman"/>
        </w:rPr>
        <w:t>a</w:t>
      </w:r>
      <w:proofErr w:type="gramEnd"/>
      <w:r w:rsidRPr="0070650D">
        <w:rPr>
          <w:rFonts w:ascii="Times New Roman" w:hAnsi="Times New Roman"/>
        </w:rPr>
        <w:t xml:space="preserve"> person </w:t>
      </w:r>
      <w:r w:rsidR="004E4079" w:rsidRPr="0070650D">
        <w:rPr>
          <w:rFonts w:ascii="Times New Roman" w:hAnsi="Times New Roman"/>
        </w:rPr>
        <w:t>shall</w:t>
      </w:r>
      <w:r w:rsidRPr="0070650D">
        <w:rPr>
          <w:rFonts w:ascii="Times New Roman" w:hAnsi="Times New Roman"/>
        </w:rPr>
        <w:t xml:space="preserve"> not inflict an</w:t>
      </w:r>
      <w:r w:rsidR="004E4079" w:rsidRPr="0070650D">
        <w:rPr>
          <w:rFonts w:ascii="Times New Roman" w:hAnsi="Times New Roman"/>
        </w:rPr>
        <w:t>y penalty or</w:t>
      </w:r>
      <w:r w:rsidRPr="0070650D">
        <w:rPr>
          <w:rFonts w:ascii="Times New Roman" w:hAnsi="Times New Roman"/>
        </w:rPr>
        <w:t xml:space="preserve"> injury upon any person, or deprive any person of any benefit, on account of the giving or proposed giving of any evidence, or any evidence given or</w:t>
      </w:r>
      <w:r w:rsidR="006A39EC" w:rsidRPr="0070650D">
        <w:rPr>
          <w:rFonts w:ascii="Times New Roman" w:hAnsi="Times New Roman"/>
        </w:rPr>
        <w:t xml:space="preserve"> to be given, before a H</w:t>
      </w:r>
      <w:r w:rsidRPr="0070650D">
        <w:rPr>
          <w:rFonts w:ascii="Times New Roman" w:hAnsi="Times New Roman"/>
        </w:rPr>
        <w:t>ouse or a</w:t>
      </w:r>
      <w:r w:rsidR="00987294">
        <w:rPr>
          <w:rFonts w:ascii="Times New Roman" w:hAnsi="Times New Roman"/>
        </w:rPr>
        <w:t xml:space="preserve"> committee (subsection 12(2)).</w:t>
      </w:r>
    </w:p>
    <w:p w:rsidR="00DF3247" w:rsidRPr="0070650D" w:rsidRDefault="00DF3247" w:rsidP="00914EE5">
      <w:pPr>
        <w:pStyle w:val="Para"/>
        <w:numPr>
          <w:ilvl w:val="2"/>
          <w:numId w:val="2"/>
        </w:numPr>
        <w:ind w:left="0" w:firstLine="0"/>
        <w:rPr>
          <w:rFonts w:ascii="Times New Roman" w:hAnsi="Times New Roman"/>
        </w:rPr>
      </w:pPr>
      <w:bookmarkStart w:id="87" w:name="_Ref499024480"/>
      <w:r w:rsidRPr="0070650D">
        <w:rPr>
          <w:rFonts w:ascii="Times New Roman" w:hAnsi="Times New Roman"/>
        </w:rPr>
        <w:t xml:space="preserve">As indicated in </w:t>
      </w:r>
      <w:hyperlink w:anchor="paragraph_5_1_1" w:history="1">
        <w:r w:rsidR="00355EB8" w:rsidRPr="00355EB8">
          <w:rPr>
            <w:rStyle w:val="Hyperlink"/>
            <w:rFonts w:ascii="Times New Roman" w:hAnsi="Times New Roman"/>
          </w:rPr>
          <w:t xml:space="preserve">paragraph </w:t>
        </w:r>
        <w:r w:rsidR="002B469C" w:rsidRPr="00355EB8">
          <w:rPr>
            <w:rStyle w:val="Hyperlink"/>
            <w:rFonts w:ascii="Times New Roman" w:hAnsi="Times New Roman"/>
          </w:rPr>
          <w:t>5</w:t>
        </w:r>
        <w:r w:rsidRPr="00355EB8">
          <w:rPr>
            <w:rStyle w:val="Hyperlink"/>
            <w:rFonts w:ascii="Times New Roman" w:hAnsi="Times New Roman"/>
          </w:rPr>
          <w:t>.1</w:t>
        </w:r>
        <w:r w:rsidR="0029150A" w:rsidRPr="00355EB8">
          <w:rPr>
            <w:rStyle w:val="Hyperlink"/>
            <w:rFonts w:ascii="Times New Roman" w:hAnsi="Times New Roman"/>
          </w:rPr>
          <w:t>.1</w:t>
        </w:r>
      </w:hyperlink>
      <w:r w:rsidRPr="0070650D">
        <w:rPr>
          <w:rFonts w:ascii="Times New Roman" w:hAnsi="Times New Roman"/>
        </w:rPr>
        <w:t xml:space="preserve"> above, section 13 of the </w:t>
      </w:r>
      <w:r w:rsidRPr="0070650D">
        <w:rPr>
          <w:rFonts w:ascii="Times New Roman" w:hAnsi="Times New Roman"/>
          <w:i/>
        </w:rPr>
        <w:t>Parliamentary Privileges Act 1987</w:t>
      </w:r>
      <w:r w:rsidRPr="0070650D">
        <w:rPr>
          <w:rFonts w:ascii="Times New Roman" w:hAnsi="Times New Roman"/>
        </w:rPr>
        <w:t xml:space="preserve"> creates an offence in relation to the disclosure of submissions or evidence without the authority of the </w:t>
      </w:r>
      <w:r w:rsidR="004F334B" w:rsidRPr="0070650D">
        <w:rPr>
          <w:rFonts w:ascii="Times New Roman" w:hAnsi="Times New Roman"/>
        </w:rPr>
        <w:t>p</w:t>
      </w:r>
      <w:r w:rsidRPr="0070650D">
        <w:rPr>
          <w:rFonts w:ascii="Times New Roman" w:hAnsi="Times New Roman"/>
        </w:rPr>
        <w:t>arliament or a committee.</w:t>
      </w:r>
    </w:p>
    <w:bookmarkEnd w:id="87"/>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giving of any evidence </w:t>
      </w:r>
      <w:r w:rsidR="002B469C" w:rsidRPr="0070650D">
        <w:rPr>
          <w:rFonts w:ascii="Times New Roman" w:hAnsi="Times New Roman"/>
        </w:rPr>
        <w:t>that</w:t>
      </w:r>
      <w:r w:rsidRPr="0070650D">
        <w:rPr>
          <w:rFonts w:ascii="Times New Roman" w:hAnsi="Times New Roman"/>
        </w:rPr>
        <w:t xml:space="preserve"> a witness knows to be false or misleading is also </w:t>
      </w:r>
      <w:proofErr w:type="gramStart"/>
      <w:r w:rsidRPr="0070650D">
        <w:rPr>
          <w:rFonts w:ascii="Times New Roman" w:hAnsi="Times New Roman"/>
        </w:rPr>
        <w:t>a contempt</w:t>
      </w:r>
      <w:proofErr w:type="gramEnd"/>
      <w:r w:rsidRPr="0070650D">
        <w:rPr>
          <w:rFonts w:ascii="Times New Roman" w:hAnsi="Times New Roman"/>
        </w:rPr>
        <w:t xml:space="preserve"> (see Senate resolution 6(12)).</w:t>
      </w:r>
    </w:p>
    <w:p w:rsidR="0088361E" w:rsidRDefault="0088361E">
      <w:pPr>
        <w:rPr>
          <w:rFonts w:ascii="Times New Roman" w:hAnsi="Times New Roman" w:cs="Times New Roman"/>
          <w:b/>
          <w:sz w:val="24"/>
          <w:szCs w:val="24"/>
        </w:rPr>
      </w:pPr>
      <w:r>
        <w:rPr>
          <w:rFonts w:ascii="Times New Roman" w:hAnsi="Times New Roman"/>
        </w:rPr>
        <w:br w:type="page"/>
      </w:r>
    </w:p>
    <w:p w:rsidR="00DF3247" w:rsidRPr="0070650D" w:rsidRDefault="00DF3247" w:rsidP="00593856">
      <w:pPr>
        <w:pStyle w:val="Heading2-Guidelines"/>
        <w:ind w:left="709" w:hanging="709"/>
      </w:pPr>
      <w:bookmarkStart w:id="88" w:name="_Toc411945256"/>
      <w:proofErr w:type="spellStart"/>
      <w:r w:rsidRPr="0070650D">
        <w:lastRenderedPageBreak/>
        <w:t>Self incrimination</w:t>
      </w:r>
      <w:bookmarkEnd w:id="88"/>
      <w:proofErr w:type="spellEnd"/>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In general, a witness cannot refuse to answer a question or produce documents on the ground that the answer to the question or the production of documents might incriminate the witness. The exceptions to this are witnesses appearing before the </w:t>
      </w:r>
      <w:r w:rsidR="006E086F" w:rsidRPr="0070650D">
        <w:rPr>
          <w:rFonts w:ascii="Times New Roman" w:hAnsi="Times New Roman"/>
        </w:rPr>
        <w:t xml:space="preserve">Joint Committee of </w:t>
      </w:r>
      <w:r w:rsidRPr="0070650D">
        <w:rPr>
          <w:rFonts w:ascii="Times New Roman" w:hAnsi="Times New Roman"/>
        </w:rPr>
        <w:t xml:space="preserve">Public Accounts and Audit or the </w:t>
      </w:r>
      <w:r w:rsidR="006E086F" w:rsidRPr="0070650D">
        <w:rPr>
          <w:rFonts w:ascii="Times New Roman" w:hAnsi="Times New Roman"/>
        </w:rPr>
        <w:t xml:space="preserve">Parliamentary Standing Committee on </w:t>
      </w:r>
      <w:r w:rsidRPr="0070650D">
        <w:rPr>
          <w:rFonts w:ascii="Times New Roman" w:hAnsi="Times New Roman"/>
        </w:rPr>
        <w:t>Public Wo</w:t>
      </w:r>
      <w:r w:rsidR="006E086F" w:rsidRPr="0070650D">
        <w:rPr>
          <w:rFonts w:ascii="Times New Roman" w:hAnsi="Times New Roman"/>
        </w:rPr>
        <w:t>rks</w:t>
      </w:r>
      <w:r w:rsidR="002B469C" w:rsidRPr="0070650D">
        <w:rPr>
          <w:rFonts w:ascii="Times New Roman" w:hAnsi="Times New Roman"/>
        </w:rPr>
        <w:t>,</w:t>
      </w:r>
      <w:r w:rsidRPr="0070650D">
        <w:rPr>
          <w:rFonts w:ascii="Times New Roman" w:hAnsi="Times New Roman"/>
        </w:rPr>
        <w:t xml:space="preserve"> who are permitted to refuse to give evidence on grounds on which a witness i</w:t>
      </w:r>
      <w:r w:rsidR="002B469C" w:rsidRPr="0070650D">
        <w:rPr>
          <w:rFonts w:ascii="Times New Roman" w:hAnsi="Times New Roman"/>
        </w:rPr>
        <w:t xml:space="preserve">n court is able, including </w:t>
      </w:r>
      <w:proofErr w:type="spellStart"/>
      <w:r w:rsidR="002B469C" w:rsidRPr="0070650D">
        <w:rPr>
          <w:rFonts w:ascii="Times New Roman" w:hAnsi="Times New Roman"/>
        </w:rPr>
        <w:t>self </w:t>
      </w:r>
      <w:r w:rsidR="00987294">
        <w:rPr>
          <w:rFonts w:ascii="Times New Roman" w:hAnsi="Times New Roman"/>
        </w:rPr>
        <w:t>incrimination</w:t>
      </w:r>
      <w:proofErr w:type="spellEnd"/>
      <w:r w:rsidR="00987294">
        <w:rPr>
          <w:rFonts w:ascii="Times New Roman" w:hAnsi="Times New Roman"/>
        </w:rPr>
        <w:t>.</w:t>
      </w:r>
    </w:p>
    <w:p w:rsidR="00DF3247" w:rsidRPr="0070650D" w:rsidRDefault="002B469C" w:rsidP="00914EE5">
      <w:pPr>
        <w:pStyle w:val="Para"/>
        <w:numPr>
          <w:ilvl w:val="2"/>
          <w:numId w:val="2"/>
        </w:numPr>
        <w:ind w:left="0" w:firstLine="0"/>
        <w:rPr>
          <w:rFonts w:ascii="Times New Roman" w:hAnsi="Times New Roman"/>
        </w:rPr>
      </w:pPr>
      <w:r w:rsidRPr="0070650D">
        <w:rPr>
          <w:rFonts w:ascii="Times New Roman" w:hAnsi="Times New Roman"/>
        </w:rPr>
        <w:t xml:space="preserve">If concerned about </w:t>
      </w:r>
      <w:proofErr w:type="spellStart"/>
      <w:r w:rsidRPr="0070650D">
        <w:rPr>
          <w:rFonts w:ascii="Times New Roman" w:hAnsi="Times New Roman"/>
        </w:rPr>
        <w:t>self </w:t>
      </w:r>
      <w:r w:rsidR="00DF3247" w:rsidRPr="0070650D">
        <w:rPr>
          <w:rFonts w:ascii="Times New Roman" w:hAnsi="Times New Roman"/>
        </w:rPr>
        <w:t>incrimination</w:t>
      </w:r>
      <w:proofErr w:type="spellEnd"/>
      <w:r w:rsidR="00DF3247" w:rsidRPr="0070650D">
        <w:rPr>
          <w:rFonts w:ascii="Times New Roman" w:hAnsi="Times New Roman"/>
        </w:rPr>
        <w:t>, a witness may request t</w:t>
      </w:r>
      <w:r w:rsidRPr="0070650D">
        <w:rPr>
          <w:rFonts w:ascii="Times New Roman" w:hAnsi="Times New Roman"/>
        </w:rPr>
        <w:t>hat t</w:t>
      </w:r>
      <w:r w:rsidR="00DF3247" w:rsidRPr="0070650D">
        <w:rPr>
          <w:rFonts w:ascii="Times New Roman" w:hAnsi="Times New Roman"/>
        </w:rPr>
        <w:t xml:space="preserve">he committee take the evidence </w:t>
      </w:r>
      <w:r w:rsidR="00DF3247" w:rsidRPr="003456E9">
        <w:rPr>
          <w:rFonts w:ascii="Times New Roman" w:hAnsi="Times New Roman"/>
        </w:rPr>
        <w:t>in camera</w:t>
      </w:r>
      <w:r w:rsidR="00DF3247" w:rsidRPr="0070650D">
        <w:rPr>
          <w:rFonts w:ascii="Times New Roman" w:hAnsi="Times New Roman"/>
        </w:rPr>
        <w:t xml:space="preserve"> (see </w:t>
      </w:r>
      <w:hyperlink w:anchor="section_4_12" w:history="1">
        <w:r w:rsidR="0029150A" w:rsidRPr="00355EB8">
          <w:rPr>
            <w:rStyle w:val="Hyperlink"/>
            <w:rFonts w:ascii="Times New Roman" w:hAnsi="Times New Roman"/>
          </w:rPr>
          <w:t>section</w:t>
        </w:r>
        <w:r w:rsidR="00DF3247" w:rsidRPr="00355EB8">
          <w:rPr>
            <w:rStyle w:val="Hyperlink"/>
            <w:rFonts w:ascii="Times New Roman" w:hAnsi="Times New Roman"/>
          </w:rPr>
          <w:t xml:space="preserve"> 4.</w:t>
        </w:r>
        <w:r w:rsidR="0029150A" w:rsidRPr="00355EB8">
          <w:rPr>
            <w:rStyle w:val="Hyperlink"/>
            <w:rFonts w:ascii="Times New Roman" w:hAnsi="Times New Roman"/>
          </w:rPr>
          <w:t>12</w:t>
        </w:r>
      </w:hyperlink>
      <w:r w:rsidR="00DF3247" w:rsidRPr="0070650D">
        <w:rPr>
          <w:rFonts w:ascii="Times New Roman" w:hAnsi="Times New Roman"/>
        </w:rPr>
        <w:t>).</w:t>
      </w:r>
    </w:p>
    <w:p w:rsidR="00DF3247" w:rsidRPr="0070650D" w:rsidRDefault="00DF3247" w:rsidP="00593856">
      <w:pPr>
        <w:pStyle w:val="Heading2-Guidelines"/>
        <w:ind w:left="709" w:hanging="709"/>
      </w:pPr>
      <w:bookmarkStart w:id="89" w:name="_Toc411945257"/>
      <w:r w:rsidRPr="0070650D">
        <w:t>Access to counsel</w:t>
      </w:r>
      <w:bookmarkEnd w:id="89"/>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 witness may apply to have assistance from couns</w:t>
      </w:r>
      <w:r w:rsidR="00B70FFE">
        <w:rPr>
          <w:rFonts w:ascii="Times New Roman" w:hAnsi="Times New Roman"/>
        </w:rPr>
        <w:t xml:space="preserve">el in the course of a hearing. </w:t>
      </w:r>
      <w:r w:rsidRPr="0070650D">
        <w:rPr>
          <w:rFonts w:ascii="Times New Roman" w:hAnsi="Times New Roman"/>
        </w:rPr>
        <w:t>In considering such an application, a committee shall have regard to the need for the witness to be accompanied by counsel to ensure the proper protection of the witness. If an application is not granted, the witness shall be notified of reasons for that decision (see Senate resolution 1.14). If an application is granted, the witness shall be given reasonable opportunity to consult counsel during a committee hearing (see Senate resolution 1.15 and p</w:t>
      </w:r>
      <w:r w:rsidR="002B469C" w:rsidRPr="0070650D">
        <w:rPr>
          <w:rFonts w:ascii="Times New Roman" w:hAnsi="Times New Roman"/>
        </w:rPr>
        <w:t> </w:t>
      </w:r>
      <w:r w:rsidR="00BE2A94" w:rsidRPr="0070650D">
        <w:rPr>
          <w:rFonts w:ascii="Times New Roman" w:hAnsi="Times New Roman"/>
        </w:rPr>
        <w:t xml:space="preserve">693 </w:t>
      </w:r>
      <w:r w:rsidRPr="0070650D">
        <w:rPr>
          <w:rFonts w:ascii="Times New Roman" w:hAnsi="Times New Roman"/>
        </w:rPr>
        <w:t xml:space="preserve">of </w:t>
      </w:r>
      <w:r w:rsidRPr="0070650D">
        <w:rPr>
          <w:rFonts w:ascii="Times New Roman" w:hAnsi="Times New Roman"/>
          <w:i/>
        </w:rPr>
        <w:t>House of Representatives Practice</w:t>
      </w:r>
      <w:r w:rsidRPr="0070650D">
        <w:rPr>
          <w:rFonts w:ascii="Times New Roman" w:hAnsi="Times New Roman"/>
        </w:rPr>
        <w:t xml:space="preserve"> – references and links in </w:t>
      </w:r>
      <w:hyperlink w:anchor="part_12" w:history="1">
        <w:r w:rsidR="007A08A1" w:rsidRPr="00355EB8">
          <w:rPr>
            <w:rStyle w:val="Hyperlink"/>
            <w:rFonts w:ascii="Times New Roman" w:hAnsi="Times New Roman"/>
          </w:rPr>
          <w:t>Part</w:t>
        </w:r>
        <w:r w:rsidRPr="00355EB8">
          <w:rPr>
            <w:rStyle w:val="Hyperlink"/>
            <w:rFonts w:ascii="Times New Roman" w:hAnsi="Times New Roman"/>
          </w:rPr>
          <w:t xml:space="preserve"> 1</w:t>
        </w:r>
        <w:r w:rsidR="0018348E" w:rsidRPr="00355EB8">
          <w:rPr>
            <w:rStyle w:val="Hyperlink"/>
            <w:rFonts w:ascii="Times New Roman" w:hAnsi="Times New Roman"/>
          </w:rPr>
          <w:t>2</w:t>
        </w:r>
      </w:hyperlink>
      <w:r w:rsidR="00987294">
        <w:rPr>
          <w:rFonts w:ascii="Times New Roman" w:hAnsi="Times New Roman"/>
        </w:rPr>
        <w:t>).</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In normal circumstances officials should not need counsel when appearing before parliamentary committees. Should the need </w:t>
      </w:r>
      <w:proofErr w:type="gramStart"/>
      <w:r w:rsidRPr="0070650D">
        <w:rPr>
          <w:rFonts w:ascii="Times New Roman" w:hAnsi="Times New Roman"/>
        </w:rPr>
        <w:t>arise</w:t>
      </w:r>
      <w:r w:rsidR="002B469C" w:rsidRPr="0070650D">
        <w:rPr>
          <w:rFonts w:ascii="Times New Roman" w:hAnsi="Times New Roman"/>
        </w:rPr>
        <w:t>,</w:t>
      </w:r>
      <w:proofErr w:type="gramEnd"/>
      <w:r w:rsidR="002B469C" w:rsidRPr="0070650D">
        <w:rPr>
          <w:rFonts w:ascii="Times New Roman" w:hAnsi="Times New Roman"/>
        </w:rPr>
        <w:t xml:space="preserve"> however, the Attorney-General’</w:t>
      </w:r>
      <w:r w:rsidRPr="0070650D">
        <w:rPr>
          <w:rFonts w:ascii="Times New Roman" w:hAnsi="Times New Roman"/>
        </w:rPr>
        <w:t>s Department should be consulted.</w:t>
      </w:r>
    </w:p>
    <w:p w:rsidR="00DF3247" w:rsidRPr="0070650D" w:rsidRDefault="00DF3247" w:rsidP="00593856">
      <w:pPr>
        <w:pStyle w:val="Heading2-Guidelines"/>
        <w:ind w:left="709" w:hanging="709"/>
      </w:pPr>
      <w:bookmarkStart w:id="90" w:name="_Toc411945258"/>
      <w:r w:rsidRPr="0070650D">
        <w:t>Publication of evidence</w:t>
      </w:r>
      <w:bookmarkEnd w:id="90"/>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Evidence provided to committees in a public hearing is normally published in the form of a Hansard record.</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Authority for the publication of evidence is vested in committees by virtue of </w:t>
      </w:r>
      <w:proofErr w:type="gramStart"/>
      <w:r w:rsidRPr="0070650D">
        <w:rPr>
          <w:rFonts w:ascii="Times New Roman" w:hAnsi="Times New Roman"/>
        </w:rPr>
        <w:t>s</w:t>
      </w:r>
      <w:r w:rsidR="00DD418D" w:rsidRPr="0070650D">
        <w:rPr>
          <w:rFonts w:ascii="Times New Roman" w:hAnsi="Times New Roman"/>
        </w:rPr>
        <w:t>s</w:t>
      </w:r>
      <w:r w:rsidRPr="0070650D">
        <w:rPr>
          <w:rFonts w:ascii="Times New Roman" w:hAnsi="Times New Roman"/>
        </w:rPr>
        <w:t>.2(</w:t>
      </w:r>
      <w:proofErr w:type="gramEnd"/>
      <w:r w:rsidRPr="0070650D">
        <w:rPr>
          <w:rFonts w:ascii="Times New Roman" w:hAnsi="Times New Roman"/>
        </w:rPr>
        <w:t xml:space="preserve">2) of the </w:t>
      </w:r>
      <w:r w:rsidRPr="0070650D">
        <w:rPr>
          <w:rFonts w:ascii="Times New Roman" w:hAnsi="Times New Roman"/>
          <w:i/>
        </w:rPr>
        <w:t>Parliamentary Papers Act 1908</w:t>
      </w:r>
      <w:r w:rsidRPr="0070650D">
        <w:rPr>
          <w:rFonts w:ascii="Times New Roman" w:hAnsi="Times New Roman"/>
        </w:rPr>
        <w:t xml:space="preserve">. Evidence taken </w:t>
      </w:r>
      <w:r w:rsidRPr="003456E9">
        <w:rPr>
          <w:rFonts w:ascii="Times New Roman" w:hAnsi="Times New Roman"/>
        </w:rPr>
        <w:t>in camera</w:t>
      </w:r>
      <w:r w:rsidRPr="0070650D">
        <w:rPr>
          <w:rFonts w:ascii="Times New Roman" w:hAnsi="Times New Roman"/>
        </w:rPr>
        <w:t xml:space="preserve"> is confidential and its publication without a committee's consent constitutes </w:t>
      </w:r>
      <w:proofErr w:type="gramStart"/>
      <w:r w:rsidRPr="0070650D">
        <w:rPr>
          <w:rFonts w:ascii="Times New Roman" w:hAnsi="Times New Roman"/>
        </w:rPr>
        <w:t>a contempt</w:t>
      </w:r>
      <w:proofErr w:type="gramEnd"/>
      <w:r w:rsidRPr="0070650D">
        <w:rPr>
          <w:rFonts w:ascii="Times New Roman" w:hAnsi="Times New Roman"/>
        </w:rPr>
        <w:t xml:space="preserve"> (see s</w:t>
      </w:r>
      <w:r w:rsidR="00DD418D" w:rsidRPr="0070650D">
        <w:rPr>
          <w:rFonts w:ascii="Times New Roman" w:hAnsi="Times New Roman"/>
        </w:rPr>
        <w:t>.</w:t>
      </w:r>
      <w:r w:rsidR="00980972" w:rsidRPr="0070650D">
        <w:rPr>
          <w:rFonts w:ascii="Times New Roman" w:hAnsi="Times New Roman"/>
        </w:rPr>
        <w:t>13</w:t>
      </w:r>
      <w:r w:rsidRPr="0070650D">
        <w:rPr>
          <w:rFonts w:ascii="Times New Roman" w:hAnsi="Times New Roman"/>
        </w:rPr>
        <w:t xml:space="preserve"> of the </w:t>
      </w:r>
      <w:r w:rsidRPr="0070650D">
        <w:rPr>
          <w:rFonts w:ascii="Times New Roman" w:hAnsi="Times New Roman"/>
          <w:i/>
        </w:rPr>
        <w:t>Parliamentary Privileges Act 1987</w:t>
      </w:r>
      <w:r w:rsidRPr="0070650D">
        <w:rPr>
          <w:rFonts w:ascii="Times New Roman" w:hAnsi="Times New Roman"/>
        </w:rPr>
        <w:t xml:space="preserve"> and </w:t>
      </w:r>
      <w:r w:rsidR="007A15A6" w:rsidRPr="0070650D">
        <w:rPr>
          <w:rFonts w:ascii="Times New Roman" w:hAnsi="Times New Roman"/>
        </w:rPr>
        <w:t xml:space="preserve">Senate resolution </w:t>
      </w:r>
      <w:r w:rsidR="00987294">
        <w:rPr>
          <w:rFonts w:ascii="Times New Roman" w:hAnsi="Times New Roman"/>
        </w:rPr>
        <w:t>6.16.).</w:t>
      </w:r>
    </w:p>
    <w:p w:rsidR="00DF3247" w:rsidRPr="0070650D" w:rsidRDefault="00DF3247" w:rsidP="00593856">
      <w:pPr>
        <w:pStyle w:val="Heading2-Guidelines"/>
        <w:ind w:left="709" w:hanging="709"/>
      </w:pPr>
      <w:bookmarkStart w:id="91" w:name="_Toc411945259"/>
      <w:r w:rsidRPr="0070650D">
        <w:t>Correction or clarification of evidence</w:t>
      </w:r>
      <w:bookmarkEnd w:id="91"/>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Witnesses will receive transcripts of their evidence in the days following their appearance. The transcript should be examined promptly to establish whether any evidence needs to be corrected or clarified. On occasions</w:t>
      </w:r>
      <w:r w:rsidR="002B469C" w:rsidRPr="0070650D">
        <w:rPr>
          <w:rFonts w:ascii="Times New Roman" w:hAnsi="Times New Roman"/>
        </w:rPr>
        <w:t>,</w:t>
      </w:r>
      <w:r w:rsidRPr="0070650D">
        <w:rPr>
          <w:rFonts w:ascii="Times New Roman" w:hAnsi="Times New Roman"/>
        </w:rPr>
        <w:t xml:space="preserve"> a witness </w:t>
      </w:r>
      <w:r w:rsidR="002B469C" w:rsidRPr="0070650D">
        <w:rPr>
          <w:rFonts w:ascii="Times New Roman" w:hAnsi="Times New Roman"/>
        </w:rPr>
        <w:t>may</w:t>
      </w:r>
      <w:r w:rsidRPr="0070650D">
        <w:rPr>
          <w:rFonts w:ascii="Times New Roman" w:hAnsi="Times New Roman"/>
        </w:rPr>
        <w:t xml:space="preserve"> become aware of the need for correction or clarification befor</w:t>
      </w:r>
      <w:r w:rsidR="002B469C" w:rsidRPr="0070650D">
        <w:rPr>
          <w:rFonts w:ascii="Times New Roman" w:hAnsi="Times New Roman"/>
        </w:rPr>
        <w:t>e the receipt of the transcript</w:t>
      </w:r>
      <w:r w:rsidRPr="0070650D">
        <w:rPr>
          <w:rFonts w:ascii="Times New Roman" w:hAnsi="Times New Roman"/>
        </w:rPr>
        <w:t xml:space="preserve"> or, in the case of a written submission, before the commencement of hearings.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Once the need to provide a committee with revised information has been established, it is most important that the committee receive that revised information at the earliest </w:t>
      </w:r>
      <w:r w:rsidRPr="0070650D">
        <w:rPr>
          <w:rFonts w:ascii="Times New Roman" w:hAnsi="Times New Roman"/>
        </w:rPr>
        <w:lastRenderedPageBreak/>
        <w:t xml:space="preserve">opportunity. In the case of officials who made submissions or appeared as witnesses in relation to the administration and implementation of government policy (but not necessarily those covered by </w:t>
      </w:r>
      <w:hyperlink w:anchor="part_3" w:history="1">
        <w:r w:rsidR="007A08A1" w:rsidRPr="00355EB8">
          <w:rPr>
            <w:rStyle w:val="Hyperlink"/>
            <w:rFonts w:ascii="Times New Roman" w:hAnsi="Times New Roman"/>
          </w:rPr>
          <w:t>Part</w:t>
        </w:r>
        <w:r w:rsidRPr="00355EB8">
          <w:rPr>
            <w:rStyle w:val="Hyperlink"/>
            <w:rFonts w:ascii="Times New Roman" w:hAnsi="Times New Roman"/>
          </w:rPr>
          <w:t xml:space="preserve"> 3</w:t>
        </w:r>
      </w:hyperlink>
      <w:r w:rsidRPr="0070650D">
        <w:rPr>
          <w:rFonts w:ascii="Times New Roman" w:hAnsi="Times New Roman"/>
        </w:rPr>
        <w:t>), the departmental secretary</w:t>
      </w:r>
      <w:r w:rsidR="002B469C" w:rsidRPr="0070650D">
        <w:rPr>
          <w:rFonts w:ascii="Times New Roman" w:hAnsi="Times New Roman"/>
        </w:rPr>
        <w:t xml:space="preserve"> or agency head</w:t>
      </w:r>
      <w:r w:rsidRPr="0070650D">
        <w:rPr>
          <w:rFonts w:ascii="Times New Roman" w:hAnsi="Times New Roman"/>
        </w:rPr>
        <w:t xml:space="preserve"> (or senior </w:t>
      </w:r>
      <w:r w:rsidR="009C4A6C" w:rsidRPr="0070650D">
        <w:rPr>
          <w:rFonts w:ascii="Times New Roman" w:hAnsi="Times New Roman"/>
        </w:rPr>
        <w:t>official</w:t>
      </w:r>
      <w:r w:rsidRPr="0070650D">
        <w:rPr>
          <w:rFonts w:ascii="Times New Roman" w:hAnsi="Times New Roman"/>
        </w:rPr>
        <w:t xml:space="preserve"> who represented the secretary at the hearing) should be informed that revised information is to be provided. </w:t>
      </w:r>
      <w:r w:rsidR="000F1834" w:rsidRPr="0070650D">
        <w:rPr>
          <w:rFonts w:ascii="Times New Roman" w:hAnsi="Times New Roman"/>
        </w:rPr>
        <w:t xml:space="preserve">Depending on the nature of the correction, it may also be appropriate to inform the minister. </w:t>
      </w:r>
      <w:r w:rsidRPr="0070650D">
        <w:rPr>
          <w:rFonts w:ascii="Times New Roman" w:hAnsi="Times New Roman"/>
        </w:rPr>
        <w:t>Officials need to keep in mind that, while their evidence remains uncorrected or unclarified they are vulnerable to allegations that they have misled a committee.</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Supplementary information for a committee should be forwarded to the committee secretary. If uncertain of the most appropriate way to provide a committee with additional or corrected information, officials </w:t>
      </w:r>
      <w:r w:rsidR="002B469C" w:rsidRPr="0070650D">
        <w:rPr>
          <w:rFonts w:ascii="Times New Roman" w:hAnsi="Times New Roman"/>
        </w:rPr>
        <w:t>should</w:t>
      </w:r>
      <w:r w:rsidRPr="0070650D">
        <w:rPr>
          <w:rFonts w:ascii="Times New Roman" w:hAnsi="Times New Roman"/>
        </w:rPr>
        <w:t xml:space="preserve"> seek the guidance of the committee secretary. </w:t>
      </w:r>
    </w:p>
    <w:p w:rsidR="00DF3247" w:rsidRPr="0070650D" w:rsidRDefault="00DF3247" w:rsidP="00593856">
      <w:pPr>
        <w:pStyle w:val="Heading2-Guidelines"/>
        <w:ind w:left="709" w:hanging="709"/>
      </w:pPr>
      <w:bookmarkStart w:id="92" w:name="_Toc514762005"/>
      <w:bookmarkStart w:id="93" w:name="section_5_7"/>
      <w:bookmarkStart w:id="94" w:name="_Toc411945260"/>
      <w:r w:rsidRPr="0070650D">
        <w:t>Right of reply</w:t>
      </w:r>
      <w:bookmarkEnd w:id="92"/>
      <w:bookmarkEnd w:id="93"/>
      <w:bookmarkEnd w:id="94"/>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Where evidence taken by a committee reflects adversely on an official, the committee shall provide reasonable opportunity for the official to have access to that evidence and to respond to that evidence by written submission and appearance before the committ</w:t>
      </w:r>
      <w:r w:rsidR="00987294">
        <w:rPr>
          <w:rFonts w:ascii="Times New Roman" w:hAnsi="Times New Roman"/>
        </w:rPr>
        <w:t>ee (Senate resolution 1(13)).</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Officials have the same right as other citizens who have b</w:t>
      </w:r>
      <w:r w:rsidR="006A39EC" w:rsidRPr="0070650D">
        <w:rPr>
          <w:rFonts w:ascii="Times New Roman" w:hAnsi="Times New Roman"/>
        </w:rPr>
        <w:t>een adversely referred to in a H</w:t>
      </w:r>
      <w:r w:rsidRPr="0070650D">
        <w:rPr>
          <w:rFonts w:ascii="Times New Roman" w:hAnsi="Times New Roman"/>
        </w:rPr>
        <w:t xml:space="preserve">ouse of the </w:t>
      </w:r>
      <w:r w:rsidR="002B469C" w:rsidRPr="0070650D">
        <w:rPr>
          <w:rFonts w:ascii="Times New Roman" w:hAnsi="Times New Roman"/>
        </w:rPr>
        <w:t>p</w:t>
      </w:r>
      <w:r w:rsidRPr="0070650D">
        <w:rPr>
          <w:rFonts w:ascii="Times New Roman" w:hAnsi="Times New Roman"/>
        </w:rPr>
        <w:t>arliament (see Senate resolution 5 and House of Representatives resolution adopted on 27 August 1997 – p</w:t>
      </w:r>
      <w:r w:rsidR="002B469C" w:rsidRPr="0070650D">
        <w:rPr>
          <w:rFonts w:ascii="Times New Roman" w:hAnsi="Times New Roman"/>
        </w:rPr>
        <w:t>p </w:t>
      </w:r>
      <w:r w:rsidR="00E81C92" w:rsidRPr="0070650D">
        <w:rPr>
          <w:rFonts w:ascii="Times New Roman" w:hAnsi="Times New Roman"/>
        </w:rPr>
        <w:t>774-6</w:t>
      </w:r>
      <w:r w:rsidRPr="0070650D">
        <w:rPr>
          <w:rFonts w:ascii="Times New Roman" w:hAnsi="Times New Roman"/>
        </w:rPr>
        <w:t xml:space="preserve"> of </w:t>
      </w:r>
      <w:r w:rsidRPr="0070650D">
        <w:rPr>
          <w:rFonts w:ascii="Times New Roman" w:hAnsi="Times New Roman"/>
          <w:i/>
        </w:rPr>
        <w:t>House of Representatives Practice</w:t>
      </w:r>
      <w:r w:rsidRPr="0070650D">
        <w:rPr>
          <w:rFonts w:ascii="Times New Roman" w:hAnsi="Times New Roman"/>
        </w:rPr>
        <w:t xml:space="preserve">). They may make a submission to the President of the Senate or to the Speaker of the House of Representatives requesting that a response be </w:t>
      </w:r>
      <w:proofErr w:type="gramStart"/>
      <w:r w:rsidRPr="0070650D">
        <w:rPr>
          <w:rFonts w:ascii="Times New Roman" w:hAnsi="Times New Roman"/>
        </w:rPr>
        <w:t>published,</w:t>
      </w:r>
      <w:proofErr w:type="gramEnd"/>
      <w:r w:rsidRPr="0070650D">
        <w:rPr>
          <w:rFonts w:ascii="Times New Roman" w:hAnsi="Times New Roman"/>
        </w:rPr>
        <w:t xml:space="preserve"> and the relevant presiding officer may refer such a submission to the </w:t>
      </w:r>
      <w:r w:rsidR="008155F6">
        <w:rPr>
          <w:rFonts w:ascii="Times New Roman" w:hAnsi="Times New Roman"/>
        </w:rPr>
        <w:t xml:space="preserve">relevant </w:t>
      </w:r>
      <w:r w:rsidRPr="0070650D">
        <w:rPr>
          <w:rFonts w:ascii="Times New Roman" w:hAnsi="Times New Roman"/>
        </w:rPr>
        <w:t>Privileges Comm</w:t>
      </w:r>
      <w:r w:rsidR="006A39EC" w:rsidRPr="0070650D">
        <w:rPr>
          <w:rFonts w:ascii="Times New Roman" w:hAnsi="Times New Roman"/>
        </w:rPr>
        <w:t>ittee. The procedures of each H</w:t>
      </w:r>
      <w:r w:rsidRPr="0070650D">
        <w:rPr>
          <w:rFonts w:ascii="Times New Roman" w:hAnsi="Times New Roman"/>
        </w:rPr>
        <w:t>ouse then provide</w:t>
      </w:r>
      <w:r w:rsidR="002B469C" w:rsidRPr="0070650D">
        <w:rPr>
          <w:rFonts w:ascii="Times New Roman" w:hAnsi="Times New Roman"/>
        </w:rPr>
        <w:t xml:space="preserve"> for scrutiny of the submission</w:t>
      </w:r>
      <w:r w:rsidRPr="0070650D">
        <w:rPr>
          <w:rFonts w:ascii="Times New Roman" w:hAnsi="Times New Roman"/>
        </w:rPr>
        <w:t xml:space="preserve"> and for the possibility of it being incorporated in Hansa</w:t>
      </w:r>
      <w:r w:rsidR="00987294">
        <w:rPr>
          <w:rFonts w:ascii="Times New Roman" w:hAnsi="Times New Roman"/>
        </w:rPr>
        <w:t>rd or ordered to be published.</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Officials proposing to exercise their right of reply should inform their departmental </w:t>
      </w:r>
      <w:r w:rsidR="007A15A6" w:rsidRPr="0070650D">
        <w:rPr>
          <w:rFonts w:ascii="Times New Roman" w:hAnsi="Times New Roman"/>
        </w:rPr>
        <w:t>s</w:t>
      </w:r>
      <w:r w:rsidR="00987294">
        <w:rPr>
          <w:rFonts w:ascii="Times New Roman" w:hAnsi="Times New Roman"/>
        </w:rPr>
        <w:t>ecretary or agency head.</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95" w:name="part_6"/>
      <w:bookmarkStart w:id="96" w:name="_Toc411945261"/>
      <w:r w:rsidRPr="0070650D">
        <w:lastRenderedPageBreak/>
        <w:t>APPEARANCE IN A PERSONAL CAPACITY</w:t>
      </w:r>
      <w:bookmarkEnd w:id="95"/>
      <w:bookmarkEnd w:id="96"/>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Nothing in these </w:t>
      </w:r>
      <w:r w:rsidR="005E05CB" w:rsidRPr="0070650D">
        <w:rPr>
          <w:rFonts w:ascii="Times New Roman" w:hAnsi="Times New Roman"/>
        </w:rPr>
        <w:t>guidelines</w:t>
      </w:r>
      <w:r w:rsidRPr="0070650D">
        <w:rPr>
          <w:rFonts w:ascii="Times New Roman" w:hAnsi="Times New Roman"/>
        </w:rPr>
        <w:t xml:space="preserve"> prevents officials from making submissions or appearing before parliamentary committees in their personal capacity, and the </w:t>
      </w:r>
      <w:r w:rsidRPr="0070650D">
        <w:rPr>
          <w:rFonts w:ascii="Times New Roman" w:hAnsi="Times New Roman"/>
          <w:i/>
        </w:rPr>
        <w:t xml:space="preserve">Parliamentary Privileges Act 1987 </w:t>
      </w:r>
      <w:r w:rsidRPr="0070650D">
        <w:rPr>
          <w:rFonts w:ascii="Times New Roman" w:hAnsi="Times New Roman"/>
        </w:rPr>
        <w:t xml:space="preserve">makes it clear that an agency has no power to prevent an official from doing so. An official proposing to give evidence in a personal capacity should consult the </w:t>
      </w:r>
      <w:r w:rsidRPr="0070650D">
        <w:rPr>
          <w:rFonts w:ascii="Times New Roman" w:hAnsi="Times New Roman"/>
          <w:i/>
        </w:rPr>
        <w:t xml:space="preserve">APS Values and Code of Conduct in </w:t>
      </w:r>
      <w:r w:rsidR="00987294">
        <w:rPr>
          <w:rFonts w:ascii="Times New Roman" w:hAnsi="Times New Roman"/>
          <w:i/>
        </w:rPr>
        <w:t xml:space="preserve">Practice: </w:t>
      </w:r>
      <w:r w:rsidR="00245D3F" w:rsidRPr="0070650D">
        <w:rPr>
          <w:rFonts w:ascii="Times New Roman" w:hAnsi="Times New Roman"/>
          <w:i/>
        </w:rPr>
        <w:t>a guide to official conduct for APS employees and agency heads</w:t>
      </w:r>
      <w:r w:rsidR="00245D3F" w:rsidRPr="0070650D">
        <w:rPr>
          <w:rFonts w:ascii="Times New Roman" w:hAnsi="Times New Roman"/>
        </w:rPr>
        <w:t xml:space="preserve"> </w:t>
      </w:r>
      <w:r w:rsidR="00DD418D" w:rsidRPr="0070650D">
        <w:rPr>
          <w:rFonts w:ascii="Times New Roman" w:hAnsi="Times New Roman"/>
        </w:rPr>
        <w:t>(</w:t>
      </w:r>
      <w:r w:rsidRPr="0070650D">
        <w:rPr>
          <w:rFonts w:ascii="Times New Roman" w:hAnsi="Times New Roman"/>
        </w:rPr>
        <w:t>section 1: Relationship with the Government and the Parliament</w:t>
      </w:r>
      <w:r w:rsidR="00DD418D" w:rsidRPr="0070650D">
        <w:rPr>
          <w:rFonts w:ascii="Times New Roman" w:hAnsi="Times New Roman"/>
        </w:rPr>
        <w:t>), published by the Australian Public Service Commission</w:t>
      </w:r>
      <w:r w:rsidR="00245D3F" w:rsidRPr="0070650D">
        <w:rPr>
          <w:rFonts w:ascii="Times New Roman" w:hAnsi="Times New Roman"/>
        </w:rPr>
        <w:t>.</w:t>
      </w:r>
      <w:r w:rsidR="0026341B" w:rsidRPr="0070650D">
        <w:rPr>
          <w:rFonts w:ascii="Times New Roman" w:hAnsi="Times New Roman"/>
        </w:rPr>
        <w:t xml:space="preserve"> Individual agencies may also have developed advice for their own staff on these matters.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An official giving evidence in a personal capacity might do so in relation to matters entirely unrelated to his or her cur</w:t>
      </w:r>
      <w:r w:rsidR="005E05CB" w:rsidRPr="0070650D">
        <w:rPr>
          <w:rFonts w:ascii="Times New Roman" w:hAnsi="Times New Roman"/>
        </w:rPr>
        <w:t>rent or recent responsibilities</w:t>
      </w:r>
      <w:r w:rsidRPr="0070650D">
        <w:rPr>
          <w:rFonts w:ascii="Times New Roman" w:hAnsi="Times New Roman"/>
        </w:rPr>
        <w:t xml:space="preserve"> e.g. an official in the Attorney-General’s Department putting forward personal observations or suggestions on aged care accommodation. It would be a matter completely for that official to decide whether to inform either a senior </w:t>
      </w:r>
      <w:r w:rsidR="00980972" w:rsidRPr="0070650D">
        <w:rPr>
          <w:rFonts w:ascii="Times New Roman" w:hAnsi="Times New Roman"/>
        </w:rPr>
        <w:t>official</w:t>
      </w:r>
      <w:r w:rsidRPr="0070650D">
        <w:rPr>
          <w:rFonts w:ascii="Times New Roman" w:hAnsi="Times New Roman"/>
        </w:rPr>
        <w:t xml:space="preserve"> in his or her own department or anyone in the department responsible for aged care policy. The official should, of course, seek leave to attend the hearing, if necessary.</w:t>
      </w:r>
    </w:p>
    <w:p w:rsidR="00DF3247" w:rsidRPr="0070650D" w:rsidRDefault="00980972" w:rsidP="00914EE5">
      <w:pPr>
        <w:pStyle w:val="Para"/>
        <w:numPr>
          <w:ilvl w:val="2"/>
          <w:numId w:val="2"/>
        </w:numPr>
        <w:ind w:left="0" w:firstLine="0"/>
        <w:rPr>
          <w:rFonts w:ascii="Times New Roman" w:hAnsi="Times New Roman"/>
        </w:rPr>
      </w:pPr>
      <w:r w:rsidRPr="0070650D">
        <w:rPr>
          <w:rFonts w:ascii="Times New Roman" w:hAnsi="Times New Roman"/>
        </w:rPr>
        <w:t>There is no intention for there to be any restriction</w:t>
      </w:r>
      <w:r w:rsidR="00245D3F" w:rsidRPr="0070650D">
        <w:rPr>
          <w:rFonts w:ascii="Times New Roman" w:hAnsi="Times New Roman"/>
        </w:rPr>
        <w:t xml:space="preserve"> arising from these Guidelines</w:t>
      </w:r>
      <w:r w:rsidRPr="0070650D">
        <w:rPr>
          <w:rFonts w:ascii="Times New Roman" w:hAnsi="Times New Roman"/>
        </w:rPr>
        <w:t xml:space="preserve"> on </w:t>
      </w:r>
      <w:r w:rsidR="009C4A6C" w:rsidRPr="0070650D">
        <w:rPr>
          <w:rFonts w:ascii="Times New Roman" w:hAnsi="Times New Roman"/>
        </w:rPr>
        <w:t>officials</w:t>
      </w:r>
      <w:r w:rsidRPr="0070650D">
        <w:rPr>
          <w:rFonts w:ascii="Times New Roman" w:hAnsi="Times New Roman"/>
        </w:rPr>
        <w:t xml:space="preserve"> appearing before parliamentary committees</w:t>
      </w:r>
      <w:r w:rsidR="00987294">
        <w:rPr>
          <w:rFonts w:ascii="Times New Roman" w:hAnsi="Times New Roman"/>
        </w:rPr>
        <w:t xml:space="preserve"> in their 'personal' capacity. </w:t>
      </w:r>
      <w:r w:rsidRPr="0070650D">
        <w:rPr>
          <w:rFonts w:ascii="Times New Roman" w:hAnsi="Times New Roman"/>
        </w:rPr>
        <w:t xml:space="preserve">An </w:t>
      </w:r>
      <w:r w:rsidR="009C4A6C" w:rsidRPr="0070650D">
        <w:rPr>
          <w:rFonts w:ascii="Times New Roman" w:hAnsi="Times New Roman"/>
        </w:rPr>
        <w:t>official</w:t>
      </w:r>
      <w:r w:rsidRPr="0070650D">
        <w:rPr>
          <w:rFonts w:ascii="Times New Roman" w:hAnsi="Times New Roman"/>
        </w:rPr>
        <w:t xml:space="preserve"> so called, however, should pay heed to the guidelines relating to public comment contained in the </w:t>
      </w:r>
      <w:r w:rsidR="00DD418D" w:rsidRPr="0070650D">
        <w:rPr>
          <w:rFonts w:ascii="Times New Roman" w:hAnsi="Times New Roman"/>
          <w:i/>
        </w:rPr>
        <w:t xml:space="preserve">APS Values and Code of Conduct in </w:t>
      </w:r>
      <w:r w:rsidR="00317A99" w:rsidRPr="0070650D">
        <w:rPr>
          <w:rFonts w:ascii="Times New Roman" w:hAnsi="Times New Roman"/>
          <w:i/>
        </w:rPr>
        <w:t>Practice</w:t>
      </w:r>
      <w:r w:rsidRPr="0070650D">
        <w:rPr>
          <w:rFonts w:ascii="Times New Roman" w:hAnsi="Times New Roman"/>
        </w:rPr>
        <w:t xml:space="preserve">. As </w:t>
      </w:r>
      <w:r w:rsidR="00347D5C" w:rsidRPr="0070650D">
        <w:rPr>
          <w:rFonts w:ascii="Times New Roman" w:hAnsi="Times New Roman"/>
        </w:rPr>
        <w:t>those</w:t>
      </w:r>
      <w:r w:rsidRPr="0070650D">
        <w:rPr>
          <w:rFonts w:ascii="Times New Roman" w:hAnsi="Times New Roman"/>
        </w:rPr>
        <w:t xml:space="preserve"> guidelines emphasise, it is particularly important for senior officials to give careful consideration to the impact, by virtue of their positions, of any comment they might make. Indeed heads of agencies and other very senior </w:t>
      </w:r>
      <w:r w:rsidR="009C4A6C" w:rsidRPr="0070650D">
        <w:rPr>
          <w:rFonts w:ascii="Times New Roman" w:hAnsi="Times New Roman"/>
        </w:rPr>
        <w:t>officials</w:t>
      </w:r>
      <w:r w:rsidRPr="0070650D">
        <w:rPr>
          <w:rFonts w:ascii="Times New Roman" w:hAnsi="Times New Roman"/>
        </w:rPr>
        <w:t xml:space="preserve"> need to consider carefully whether, in particular cases, it is possible for them realistically to claim to appear in a 'personal' rather than an 'official' capacity, particularly if they are likely to be asked to comment on matters which fall within or impinge on their area of responsibility. An </w:t>
      </w:r>
      <w:r w:rsidR="009C4A6C" w:rsidRPr="0070650D">
        <w:rPr>
          <w:rFonts w:ascii="Times New Roman" w:hAnsi="Times New Roman"/>
        </w:rPr>
        <w:t>official</w:t>
      </w:r>
      <w:r w:rsidRPr="0070650D">
        <w:rPr>
          <w:rFonts w:ascii="Times New Roman" w:hAnsi="Times New Roman"/>
        </w:rPr>
        <w:t xml:space="preserve"> who is appearing before a committee in a personal capacity should make it clear to the committee that the officer's appearance i</w:t>
      </w:r>
      <w:r w:rsidR="00987294">
        <w:rPr>
          <w:rFonts w:ascii="Times New Roman" w:hAnsi="Times New Roman"/>
        </w:rPr>
        <w:t>s not in an official capacity.</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An official contemplating giving evidence in a personal capacity in these circumstances might consider discussing his or her intentions with the departmental executive or agency head or other senior </w:t>
      </w:r>
      <w:r w:rsidR="009C4A6C" w:rsidRPr="0070650D">
        <w:rPr>
          <w:rFonts w:ascii="Times New Roman" w:hAnsi="Times New Roman"/>
        </w:rPr>
        <w:t>officials</w:t>
      </w:r>
      <w:r w:rsidRPr="0070650D">
        <w:rPr>
          <w:rFonts w:ascii="Times New Roman" w:hAnsi="Times New Roman"/>
        </w:rPr>
        <w:t>, as the views that he or she wishes to put forward might be covered in the agency’s submission or the evidence of official witnesses. There is, however, no oblig</w:t>
      </w:r>
      <w:r w:rsidR="00987294">
        <w:rPr>
          <w:rFonts w:ascii="Times New Roman" w:hAnsi="Times New Roman"/>
        </w:rPr>
        <w:t>ation on the official to do so.</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An off</w:t>
      </w:r>
      <w:r w:rsidR="007A15A6" w:rsidRPr="0070650D">
        <w:rPr>
          <w:rFonts w:ascii="Times New Roman" w:hAnsi="Times New Roman"/>
        </w:rPr>
        <w:t xml:space="preserve">icial who gives evidence in his or </w:t>
      </w:r>
      <w:r w:rsidRPr="0070650D">
        <w:rPr>
          <w:rFonts w:ascii="Times New Roman" w:hAnsi="Times New Roman"/>
        </w:rPr>
        <w:t>her personal capacity is protected by parliamentary privilege and must not be penali</w:t>
      </w:r>
      <w:r w:rsidR="007A15A6" w:rsidRPr="0070650D">
        <w:rPr>
          <w:rFonts w:ascii="Times New Roman" w:hAnsi="Times New Roman"/>
        </w:rPr>
        <w:t>sed for givi</w:t>
      </w:r>
      <w:r w:rsidR="008A43F9" w:rsidRPr="0070650D">
        <w:rPr>
          <w:rFonts w:ascii="Times New Roman" w:hAnsi="Times New Roman"/>
        </w:rPr>
        <w:t xml:space="preserve">ng that evidence (see </w:t>
      </w:r>
      <w:hyperlink w:anchor="sections_5_1_and_5_2" w:history="1">
        <w:r w:rsidR="00DD418D" w:rsidRPr="00355EB8">
          <w:rPr>
            <w:rStyle w:val="Hyperlink"/>
            <w:rFonts w:ascii="Times New Roman" w:hAnsi="Times New Roman"/>
          </w:rPr>
          <w:t>section</w:t>
        </w:r>
        <w:r w:rsidR="008A43F9" w:rsidRPr="00355EB8">
          <w:rPr>
            <w:rStyle w:val="Hyperlink"/>
            <w:rFonts w:ascii="Times New Roman" w:hAnsi="Times New Roman"/>
          </w:rPr>
          <w:t> </w:t>
        </w:r>
        <w:r w:rsidR="007A15A6" w:rsidRPr="00355EB8">
          <w:rPr>
            <w:rStyle w:val="Hyperlink"/>
            <w:rFonts w:ascii="Times New Roman" w:hAnsi="Times New Roman"/>
          </w:rPr>
          <w:t>5.</w:t>
        </w:r>
        <w:r w:rsidR="00DD418D" w:rsidRPr="00355EB8">
          <w:rPr>
            <w:rStyle w:val="Hyperlink"/>
            <w:rFonts w:ascii="Times New Roman" w:hAnsi="Times New Roman"/>
          </w:rPr>
          <w:t>1</w:t>
        </w:r>
      </w:hyperlink>
      <w:r w:rsidR="007A15A6" w:rsidRPr="0070650D">
        <w:rPr>
          <w:rFonts w:ascii="Times New Roman" w:hAnsi="Times New Roman"/>
        </w:rPr>
        <w:t>).</w:t>
      </w:r>
      <w:r w:rsidR="00226EA3" w:rsidRPr="0070650D">
        <w:rPr>
          <w:rFonts w:ascii="Times New Roman" w:hAnsi="Times New Roman"/>
        </w:rPr>
        <w:br w:type="page"/>
      </w:r>
    </w:p>
    <w:p w:rsidR="00DF3247" w:rsidRPr="0070650D" w:rsidRDefault="00DF3247" w:rsidP="001E2A5F">
      <w:pPr>
        <w:pStyle w:val="Heading1-Guidelines"/>
        <w:ind w:left="709" w:hanging="709"/>
      </w:pPr>
      <w:bookmarkStart w:id="97" w:name="_Toc411945262"/>
      <w:r w:rsidRPr="0070650D">
        <w:lastRenderedPageBreak/>
        <w:t>PARTY COMMITTEES</w:t>
      </w:r>
      <w:bookmarkEnd w:id="97"/>
    </w:p>
    <w:p w:rsidR="00DF3247" w:rsidRPr="0070650D" w:rsidRDefault="00DF3247" w:rsidP="00593856">
      <w:pPr>
        <w:pStyle w:val="Heading2-Guidelines"/>
        <w:ind w:left="709" w:hanging="709"/>
      </w:pPr>
      <w:bookmarkStart w:id="98" w:name="_Toc514762021"/>
      <w:bookmarkStart w:id="99" w:name="_Toc411945263"/>
      <w:r w:rsidRPr="0070650D">
        <w:t>General issues</w:t>
      </w:r>
      <w:bookmarkEnd w:id="98"/>
      <w:bookmarkEnd w:id="99"/>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Officials </w:t>
      </w:r>
      <w:r w:rsidR="00F92F5C" w:rsidRPr="0070650D">
        <w:rPr>
          <w:rFonts w:ascii="Times New Roman" w:hAnsi="Times New Roman"/>
        </w:rPr>
        <w:t xml:space="preserve">may be invited to </w:t>
      </w:r>
      <w:r w:rsidRPr="0070650D">
        <w:rPr>
          <w:rFonts w:ascii="Times New Roman" w:hAnsi="Times New Roman"/>
        </w:rPr>
        <w:t xml:space="preserve">attend </w:t>
      </w:r>
      <w:r w:rsidR="005E05CB" w:rsidRPr="0070650D">
        <w:rPr>
          <w:rFonts w:ascii="Times New Roman" w:hAnsi="Times New Roman"/>
        </w:rPr>
        <w:t>p</w:t>
      </w:r>
      <w:r w:rsidRPr="0070650D">
        <w:rPr>
          <w:rFonts w:ascii="Times New Roman" w:hAnsi="Times New Roman"/>
        </w:rPr>
        <w:t>arty comm</w:t>
      </w:r>
      <w:r w:rsidR="00621AD5">
        <w:rPr>
          <w:rFonts w:ascii="Times New Roman" w:hAnsi="Times New Roman"/>
        </w:rPr>
        <w:t>ittees, both government and non</w:t>
      </w:r>
      <w:r w:rsidR="00621AD5">
        <w:rPr>
          <w:rFonts w:ascii="Times New Roman" w:hAnsi="Times New Roman"/>
        </w:rPr>
        <w:noBreakHyphen/>
      </w:r>
      <w:r w:rsidRPr="0070650D">
        <w:rPr>
          <w:rFonts w:ascii="Times New Roman" w:hAnsi="Times New Roman"/>
        </w:rPr>
        <w:t>government</w:t>
      </w:r>
      <w:r w:rsidR="005E05CB" w:rsidRPr="0070650D">
        <w:rPr>
          <w:rFonts w:ascii="Times New Roman" w:hAnsi="Times New Roman"/>
        </w:rPr>
        <w:t xml:space="preserve"> </w:t>
      </w:r>
      <w:r w:rsidRPr="0070650D">
        <w:rPr>
          <w:rFonts w:ascii="Times New Roman" w:hAnsi="Times New Roman"/>
        </w:rPr>
        <w:t>to</w:t>
      </w:r>
      <w:r w:rsidR="005E05CB" w:rsidRPr="0070650D">
        <w:rPr>
          <w:rFonts w:ascii="Times New Roman" w:hAnsi="Times New Roman"/>
        </w:rPr>
        <w:t>, for instance,</w:t>
      </w:r>
      <w:r w:rsidR="00987294">
        <w:rPr>
          <w:rFonts w:ascii="Times New Roman" w:hAnsi="Times New Roman"/>
        </w:rPr>
        <w:t xml:space="preserve"> explain proposed legislation.</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Requests for briefing from any </w:t>
      </w:r>
      <w:r w:rsidR="005E05CB" w:rsidRPr="0070650D">
        <w:rPr>
          <w:rFonts w:ascii="Times New Roman" w:hAnsi="Times New Roman"/>
        </w:rPr>
        <w:t>p</w:t>
      </w:r>
      <w:r w:rsidRPr="0070650D">
        <w:rPr>
          <w:rFonts w:ascii="Times New Roman" w:hAnsi="Times New Roman"/>
        </w:rPr>
        <w:t>arty committee should be directed to the minister concerned. It is also open to a minister to initiate proposals for briefing of committees where the minister considers th</w:t>
      </w:r>
      <w:r w:rsidR="007A15A6" w:rsidRPr="0070650D">
        <w:rPr>
          <w:rFonts w:ascii="Times New Roman" w:hAnsi="Times New Roman"/>
        </w:rPr>
        <w:t>at</w:t>
      </w:r>
      <w:r w:rsidR="00987294">
        <w:rPr>
          <w:rFonts w:ascii="Times New Roman" w:hAnsi="Times New Roman"/>
        </w:rPr>
        <w:t xml:space="preserve"> to be desirable.</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Officials will not be expected</w:t>
      </w:r>
      <w:r w:rsidR="005E05CB" w:rsidRPr="0070650D">
        <w:rPr>
          <w:rFonts w:ascii="Times New Roman" w:hAnsi="Times New Roman"/>
        </w:rPr>
        <w:t xml:space="preserve"> or authorised</w:t>
      </w:r>
      <w:r w:rsidRPr="0070650D">
        <w:rPr>
          <w:rFonts w:ascii="Times New Roman" w:hAnsi="Times New Roman"/>
        </w:rPr>
        <w:t xml:space="preserve"> to express opinions on matters of a pol</w:t>
      </w:r>
      <w:r w:rsidR="00987294">
        <w:rPr>
          <w:rFonts w:ascii="Times New Roman" w:hAnsi="Times New Roman"/>
        </w:rPr>
        <w:t>icy or party political nature.</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Unlike committees of the </w:t>
      </w:r>
      <w:r w:rsidR="005E05CB" w:rsidRPr="0070650D">
        <w:rPr>
          <w:rFonts w:ascii="Times New Roman" w:hAnsi="Times New Roman"/>
        </w:rPr>
        <w:t>p</w:t>
      </w:r>
      <w:r w:rsidRPr="0070650D">
        <w:rPr>
          <w:rFonts w:ascii="Times New Roman" w:hAnsi="Times New Roman"/>
        </w:rPr>
        <w:t xml:space="preserve">arliament, </w:t>
      </w:r>
      <w:r w:rsidR="005E05CB" w:rsidRPr="0070650D">
        <w:rPr>
          <w:rFonts w:ascii="Times New Roman" w:hAnsi="Times New Roman"/>
        </w:rPr>
        <w:t>p</w:t>
      </w:r>
      <w:r w:rsidRPr="0070650D">
        <w:rPr>
          <w:rFonts w:ascii="Times New Roman" w:hAnsi="Times New Roman"/>
        </w:rPr>
        <w:t>arty committees do not have the powers or privileges of parliamentary committees</w:t>
      </w:r>
      <w:r w:rsidR="005E05CB" w:rsidRPr="0070650D">
        <w:rPr>
          <w:rFonts w:ascii="Times New Roman" w:hAnsi="Times New Roman"/>
        </w:rPr>
        <w:t>,</w:t>
      </w:r>
      <w:r w:rsidRPr="0070650D">
        <w:rPr>
          <w:rFonts w:ascii="Times New Roman" w:hAnsi="Times New Roman"/>
        </w:rPr>
        <w:t xml:space="preserve"> so officials appearing before them do not have the protection afforded to witnesses appearing before parliamentary committees. Party committee hearings are generally held in </w:t>
      </w:r>
      <w:r w:rsidR="005E05CB" w:rsidRPr="0070650D">
        <w:rPr>
          <w:rFonts w:ascii="Times New Roman" w:hAnsi="Times New Roman"/>
        </w:rPr>
        <w:t>private</w:t>
      </w:r>
      <w:r w:rsidR="00987294">
        <w:rPr>
          <w:rFonts w:ascii="Times New Roman" w:hAnsi="Times New Roman"/>
        </w:rPr>
        <w:t>.</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Where the minister does not attend the committee proceedings, officials should keep the minister informed of the nature of the discussions and of any matters the officials could not resolve to the committee’s </w:t>
      </w:r>
      <w:r w:rsidR="00987294">
        <w:rPr>
          <w:rFonts w:ascii="Times New Roman" w:hAnsi="Times New Roman"/>
        </w:rPr>
        <w:t>satisfaction.</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100" w:name="_Toc411945264"/>
      <w:r w:rsidRPr="0070650D">
        <w:lastRenderedPageBreak/>
        <w:t>REQUESTS FOR INFORMATION FROM NON-GOVERNMENT PARTIES AND MEMBERS OF PARLIAMENT</w:t>
      </w:r>
      <w:bookmarkEnd w:id="100"/>
    </w:p>
    <w:p w:rsidR="00DF3247" w:rsidRPr="0070650D" w:rsidRDefault="00DF3247" w:rsidP="00593856">
      <w:pPr>
        <w:pStyle w:val="Heading2-Guidelines"/>
        <w:ind w:left="709" w:hanging="709"/>
      </w:pPr>
      <w:bookmarkStart w:id="101" w:name="_Toc514762028"/>
      <w:bookmarkStart w:id="102" w:name="_Toc411945265"/>
      <w:r w:rsidRPr="0070650D">
        <w:t>Rules at times other than during the caretaker period</w:t>
      </w:r>
      <w:bookmarkEnd w:id="101"/>
      <w:bookmarkEnd w:id="102"/>
      <w:r w:rsidRPr="0070650D">
        <w:t xml:space="preserve"> </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Requests for information </w:t>
      </w:r>
      <w:r w:rsidR="005E05CB" w:rsidRPr="0070650D">
        <w:rPr>
          <w:rFonts w:ascii="Times New Roman" w:hAnsi="Times New Roman"/>
        </w:rPr>
        <w:t>from</w:t>
      </w:r>
      <w:r w:rsidRPr="0070650D">
        <w:rPr>
          <w:rFonts w:ascii="Times New Roman" w:hAnsi="Times New Roman"/>
        </w:rPr>
        <w:t xml:space="preserve"> members of parliament a</w:t>
      </w:r>
      <w:r w:rsidR="005E05CB" w:rsidRPr="0070650D">
        <w:rPr>
          <w:rFonts w:ascii="Times New Roman" w:hAnsi="Times New Roman"/>
        </w:rPr>
        <w:t>re usually made to the minister,</w:t>
      </w:r>
      <w:r w:rsidRPr="0070650D">
        <w:rPr>
          <w:rFonts w:ascii="Times New Roman" w:hAnsi="Times New Roman"/>
        </w:rPr>
        <w:t xml:space="preserve"> but direct approaches to officials for routine factual information, particularly on constituency matters, are also</w:t>
      </w:r>
      <w:r w:rsidR="00987294">
        <w:rPr>
          <w:rFonts w:ascii="Times New Roman" w:hAnsi="Times New Roman"/>
        </w:rPr>
        <w:t xml:space="preserve"> traditional and appropriate.</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Depending on the nature or significance of a request, an official may judge it appropriate to inform the minister and departmental secretary or agency head of the request and response. Ministers should be informed of any matter wh</w:t>
      </w:r>
      <w:r w:rsidR="008A43F9" w:rsidRPr="0070650D">
        <w:rPr>
          <w:rFonts w:ascii="Times New Roman" w:hAnsi="Times New Roman"/>
        </w:rPr>
        <w:t>ich is likely to involve them.</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A request should also be referred to the minister if it seeks an expression of opinion on government policy or alternative policies, or would raise other issues of a sensitive nature, or where answering would necessitate the use of substantial resource</w:t>
      </w:r>
      <w:r w:rsidR="00987294">
        <w:rPr>
          <w:rFonts w:ascii="Times New Roman" w:hAnsi="Times New Roman"/>
        </w:rPr>
        <w:t>s of the department or agency.</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When a request is for readily available factual information, the information should be provid</w:t>
      </w:r>
      <w:r w:rsidR="00987294">
        <w:rPr>
          <w:rFonts w:ascii="Times New Roman" w:hAnsi="Times New Roman"/>
        </w:rPr>
        <w:t>ed.</w:t>
      </w:r>
    </w:p>
    <w:p w:rsidR="00DF3247" w:rsidRPr="0070650D" w:rsidRDefault="000408F8" w:rsidP="00914EE5">
      <w:pPr>
        <w:pStyle w:val="Para"/>
        <w:numPr>
          <w:ilvl w:val="2"/>
          <w:numId w:val="2"/>
        </w:numPr>
        <w:ind w:left="0" w:firstLine="0"/>
        <w:rPr>
          <w:rFonts w:ascii="Times New Roman" w:hAnsi="Times New Roman"/>
        </w:rPr>
      </w:pPr>
      <w:r w:rsidRPr="0070650D">
        <w:rPr>
          <w:rFonts w:ascii="Times New Roman" w:hAnsi="Times New Roman"/>
        </w:rPr>
        <w:t xml:space="preserve">Care should be taken to avoid </w:t>
      </w:r>
      <w:r w:rsidR="0009494F" w:rsidRPr="0070650D">
        <w:rPr>
          <w:rFonts w:ascii="Times New Roman" w:hAnsi="Times New Roman"/>
        </w:rPr>
        <w:t xml:space="preserve">unlawful </w:t>
      </w:r>
      <w:r w:rsidRPr="0070650D">
        <w:rPr>
          <w:rFonts w:ascii="Times New Roman" w:hAnsi="Times New Roman"/>
        </w:rPr>
        <w:t xml:space="preserve">disclosure of </w:t>
      </w:r>
      <w:r w:rsidR="0009494F" w:rsidRPr="0070650D">
        <w:rPr>
          <w:rFonts w:ascii="Times New Roman" w:hAnsi="Times New Roman"/>
        </w:rPr>
        <w:t xml:space="preserve">information, for example, unauthorised disclosure of information that is </w:t>
      </w:r>
      <w:r w:rsidRPr="0070650D">
        <w:rPr>
          <w:rFonts w:ascii="Times New Roman" w:hAnsi="Times New Roman"/>
        </w:rPr>
        <w:t>classified or otherwise confidential information</w:t>
      </w:r>
      <w:r w:rsidR="0009494F" w:rsidRPr="0070650D">
        <w:rPr>
          <w:rFonts w:ascii="Times New Roman" w:hAnsi="Times New Roman"/>
        </w:rPr>
        <w:t xml:space="preserve"> such as </w:t>
      </w:r>
      <w:r w:rsidRPr="0070650D">
        <w:rPr>
          <w:rFonts w:ascii="Times New Roman" w:hAnsi="Times New Roman"/>
        </w:rPr>
        <w:t>where a breach of personal privacy or commercial confidentiality could be involved.</w:t>
      </w:r>
    </w:p>
    <w:p w:rsidR="00DF3247" w:rsidRPr="0070650D" w:rsidRDefault="00DF3247" w:rsidP="00593856">
      <w:pPr>
        <w:pStyle w:val="Heading2-Guidelines"/>
        <w:ind w:left="709" w:hanging="709"/>
      </w:pPr>
      <w:bookmarkStart w:id="103" w:name="_Toc514762030"/>
      <w:bookmarkStart w:id="104" w:name="_Toc411945266"/>
      <w:r w:rsidRPr="0070650D">
        <w:t>Requests from shadow ministers</w:t>
      </w:r>
      <w:bookmarkEnd w:id="103"/>
      <w:bookmarkEnd w:id="104"/>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Requests from shadow ministers for briefing by officials would normally be made through the appropriate minister</w:t>
      </w:r>
      <w:r w:rsidR="000E2C2A" w:rsidRPr="0070650D">
        <w:rPr>
          <w:rFonts w:ascii="Times New Roman" w:hAnsi="Times New Roman"/>
        </w:rPr>
        <w:t xml:space="preserve"> and</w:t>
      </w:r>
      <w:r w:rsidRPr="0070650D">
        <w:rPr>
          <w:rFonts w:ascii="Times New Roman" w:hAnsi="Times New Roman"/>
        </w:rPr>
        <w:t>, where this is not the case, t</w:t>
      </w:r>
      <w:r w:rsidR="00987294">
        <w:rPr>
          <w:rFonts w:ascii="Times New Roman" w:hAnsi="Times New Roman"/>
        </w:rPr>
        <w:t>he minister should be informed.</w:t>
      </w:r>
      <w:r w:rsidRPr="0070650D">
        <w:rPr>
          <w:rFonts w:ascii="Times New Roman" w:hAnsi="Times New Roman"/>
        </w:rPr>
        <w:t xml:space="preserve"> </w:t>
      </w:r>
      <w:r w:rsidR="002C5D52" w:rsidRPr="0070650D">
        <w:rPr>
          <w:rFonts w:ascii="Times New Roman" w:hAnsi="Times New Roman"/>
        </w:rPr>
        <w:t>If the minister agrees to the briefing, it would be normal for him or her to</w:t>
      </w:r>
      <w:r w:rsidR="005E05CB" w:rsidRPr="0070650D">
        <w:rPr>
          <w:rFonts w:ascii="Times New Roman" w:hAnsi="Times New Roman"/>
        </w:rPr>
        <w:t xml:space="preserve"> </w:t>
      </w:r>
      <w:r w:rsidRPr="0070650D">
        <w:rPr>
          <w:rFonts w:ascii="Times New Roman" w:hAnsi="Times New Roman"/>
        </w:rPr>
        <w:t xml:space="preserve">set conditions on the briefing, such as </w:t>
      </w:r>
      <w:r w:rsidR="005E05CB" w:rsidRPr="0070650D">
        <w:rPr>
          <w:rFonts w:ascii="Times New Roman" w:hAnsi="Times New Roman"/>
        </w:rPr>
        <w:t xml:space="preserve">the </w:t>
      </w:r>
      <w:r w:rsidR="000E2C2A" w:rsidRPr="0070650D">
        <w:rPr>
          <w:rFonts w:ascii="Times New Roman" w:hAnsi="Times New Roman"/>
        </w:rPr>
        <w:t>officials</w:t>
      </w:r>
      <w:r w:rsidRPr="0070650D">
        <w:rPr>
          <w:rFonts w:ascii="Times New Roman" w:hAnsi="Times New Roman"/>
        </w:rPr>
        <w:t xml:space="preserve"> to attend, matters </w:t>
      </w:r>
      <w:r w:rsidR="005E05CB" w:rsidRPr="0070650D">
        <w:rPr>
          <w:rFonts w:ascii="Times New Roman" w:hAnsi="Times New Roman"/>
        </w:rPr>
        <w:t>to be covered</w:t>
      </w:r>
      <w:r w:rsidRPr="0070650D">
        <w:rPr>
          <w:rFonts w:ascii="Times New Roman" w:hAnsi="Times New Roman"/>
        </w:rPr>
        <w:t xml:space="preserve"> and whether a ministerial a</w:t>
      </w:r>
      <w:r w:rsidR="00987294">
        <w:rPr>
          <w:rFonts w:ascii="Times New Roman" w:hAnsi="Times New Roman"/>
        </w:rPr>
        <w:t xml:space="preserve">dviser should also be present. </w:t>
      </w:r>
      <w:r w:rsidRPr="0070650D">
        <w:rPr>
          <w:rFonts w:ascii="Times New Roman" w:hAnsi="Times New Roman"/>
        </w:rPr>
        <w:t>These conditions are matters for negotiation between the minister and sha</w:t>
      </w:r>
      <w:r w:rsidR="00987294">
        <w:rPr>
          <w:rFonts w:ascii="Times New Roman" w:hAnsi="Times New Roman"/>
        </w:rPr>
        <w:t>dow minister or their offices.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With regard to the substance of such a briefing, officials will not be authorised to discuss advice given to government, such as in Cabinet documents, </w:t>
      </w:r>
      <w:r w:rsidR="007A15A6" w:rsidRPr="0070650D">
        <w:rPr>
          <w:rFonts w:ascii="Times New Roman" w:hAnsi="Times New Roman"/>
        </w:rPr>
        <w:t xml:space="preserve">or the </w:t>
      </w:r>
      <w:r w:rsidRPr="0070650D">
        <w:rPr>
          <w:rFonts w:ascii="Times New Roman" w:hAnsi="Times New Roman"/>
        </w:rPr>
        <w:t xml:space="preserve">rationale for government policies, or to give opinions on matters of a party political nature. Officials should limit discussions to administrative and operational matters and observe the general restrictions relating to classified or </w:t>
      </w:r>
      <w:r w:rsidR="004409F3" w:rsidRPr="0070650D">
        <w:rPr>
          <w:rFonts w:ascii="Times New Roman" w:hAnsi="Times New Roman"/>
        </w:rPr>
        <w:t>PII</w:t>
      </w:r>
      <w:r w:rsidRPr="0070650D">
        <w:rPr>
          <w:rFonts w:ascii="Times New Roman" w:hAnsi="Times New Roman"/>
        </w:rPr>
        <w:t xml:space="preserve"> material. If these latter matters arise, officials should suggest that they be raised with the minister.</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Where a ministerial adviser is not present, it would be usual for officials to advise the minister of the nature of matters discussed with the shadow minister.</w:t>
      </w:r>
    </w:p>
    <w:p w:rsidR="0088361E" w:rsidRDefault="0088361E">
      <w:pPr>
        <w:rPr>
          <w:rFonts w:ascii="Times New Roman" w:hAnsi="Times New Roman" w:cs="Times New Roman"/>
          <w:b/>
          <w:sz w:val="24"/>
          <w:szCs w:val="24"/>
        </w:rPr>
      </w:pPr>
      <w:bookmarkStart w:id="105" w:name="_Toc514762031"/>
      <w:r>
        <w:rPr>
          <w:rFonts w:ascii="Times New Roman" w:hAnsi="Times New Roman"/>
        </w:rPr>
        <w:br w:type="page"/>
      </w:r>
    </w:p>
    <w:p w:rsidR="00DF3247" w:rsidRPr="0070650D" w:rsidRDefault="00DF3247" w:rsidP="00593856">
      <w:pPr>
        <w:pStyle w:val="Heading2-Guidelines"/>
        <w:ind w:left="709" w:hanging="709"/>
      </w:pPr>
      <w:bookmarkStart w:id="106" w:name="_Toc411945267"/>
      <w:r w:rsidRPr="0070650D">
        <w:lastRenderedPageBreak/>
        <w:t>Special rules for pre</w:t>
      </w:r>
      <w:r w:rsidRPr="0070650D">
        <w:noBreakHyphen/>
        <w:t>election consultation with officials during the caretaker period prior to an election</w:t>
      </w:r>
      <w:bookmarkEnd w:id="105"/>
      <w:bookmarkEnd w:id="106"/>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On 5 June 1987 the government tabled in the </w:t>
      </w:r>
      <w:r w:rsidR="00941D62" w:rsidRPr="0070650D">
        <w:rPr>
          <w:rFonts w:ascii="Times New Roman" w:hAnsi="Times New Roman"/>
        </w:rPr>
        <w:t>p</w:t>
      </w:r>
      <w:r w:rsidRPr="0070650D">
        <w:rPr>
          <w:rFonts w:ascii="Times New Roman" w:hAnsi="Times New Roman"/>
        </w:rPr>
        <w:t>arliament specific guidelines relating to consultation by the Opposition with officials during the pre</w:t>
      </w:r>
      <w:r w:rsidRPr="0070650D">
        <w:rPr>
          <w:rFonts w:ascii="Times New Roman" w:hAnsi="Times New Roman"/>
        </w:rPr>
        <w:noBreakHyphen/>
        <w:t xml:space="preserve">election period. These guidelines, which are almost identical </w:t>
      </w:r>
      <w:r w:rsidR="00941D62" w:rsidRPr="0070650D">
        <w:rPr>
          <w:rFonts w:ascii="Times New Roman" w:hAnsi="Times New Roman"/>
        </w:rPr>
        <w:t>to the</w:t>
      </w:r>
      <w:r w:rsidRPr="0070650D">
        <w:rPr>
          <w:rFonts w:ascii="Times New Roman" w:hAnsi="Times New Roman"/>
        </w:rPr>
        <w:t xml:space="preserve"> guidelines first tabled on 9 </w:t>
      </w:r>
      <w:r w:rsidR="00987294">
        <w:rPr>
          <w:rFonts w:ascii="Times New Roman" w:hAnsi="Times New Roman"/>
        </w:rPr>
        <w:t>December 1976, are as follows:</w:t>
      </w:r>
    </w:p>
    <w:p w:rsidR="008A43F9" w:rsidRPr="0070650D" w:rsidRDefault="008A43F9" w:rsidP="003F5B98">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t>The pre</w:t>
      </w:r>
      <w:r w:rsidRPr="0070650D">
        <w:rPr>
          <w:rFonts w:ascii="Times New Roman" w:hAnsi="Times New Roman"/>
        </w:rPr>
        <w:noBreakHyphen/>
        <w:t>election period is to date from three months prior to the expiry of the House of Representatives or the date of announcement of the House of Representatives election, whichever date comes first. It does not apply in respect of Senate only elections.</w:t>
      </w:r>
    </w:p>
    <w:p w:rsidR="008A43F9" w:rsidRPr="0070650D" w:rsidRDefault="008A43F9" w:rsidP="003F5B98">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t xml:space="preserve">Under the special arrangement, shadow ministers may be given approval to have discussions with appropriate officials of government departments. Party leaders may have other members of </w:t>
      </w:r>
      <w:r w:rsidR="00941D62" w:rsidRPr="0070650D">
        <w:rPr>
          <w:rFonts w:ascii="Times New Roman" w:hAnsi="Times New Roman"/>
        </w:rPr>
        <w:t>p</w:t>
      </w:r>
      <w:r w:rsidRPr="0070650D">
        <w:rPr>
          <w:rFonts w:ascii="Times New Roman" w:hAnsi="Times New Roman"/>
        </w:rPr>
        <w:t>arliament or their staff members present. A </w:t>
      </w:r>
      <w:r w:rsidR="00941D62" w:rsidRPr="0070650D">
        <w:rPr>
          <w:rFonts w:ascii="Times New Roman" w:hAnsi="Times New Roman"/>
        </w:rPr>
        <w:t>departmental s</w:t>
      </w:r>
      <w:r w:rsidRPr="0070650D">
        <w:rPr>
          <w:rFonts w:ascii="Times New Roman" w:hAnsi="Times New Roman"/>
        </w:rPr>
        <w:t>ecretary may have other officials present.</w:t>
      </w:r>
    </w:p>
    <w:p w:rsidR="008A43F9" w:rsidRPr="0070650D" w:rsidRDefault="008A43F9" w:rsidP="003F5B98">
      <w:pPr>
        <w:pStyle w:val="Sublist"/>
        <w:numPr>
          <w:ilvl w:val="0"/>
          <w:numId w:val="0"/>
        </w:numPr>
        <w:ind w:left="709" w:hanging="709"/>
        <w:rPr>
          <w:rFonts w:ascii="Times New Roman" w:hAnsi="Times New Roman"/>
        </w:rPr>
      </w:pPr>
      <w:r w:rsidRPr="0070650D">
        <w:rPr>
          <w:rFonts w:ascii="Times New Roman" w:hAnsi="Times New Roman"/>
        </w:rPr>
        <w:t>(c)</w:t>
      </w:r>
      <w:r w:rsidRPr="0070650D">
        <w:rPr>
          <w:rFonts w:ascii="Times New Roman" w:hAnsi="Times New Roman"/>
        </w:rPr>
        <w:tab/>
        <w:t>The procedure will be initiated by the relevant Opposition spokesperson making a request of the minister concerned</w:t>
      </w:r>
      <w:r w:rsidR="00941D62" w:rsidRPr="0070650D">
        <w:rPr>
          <w:rFonts w:ascii="Times New Roman" w:hAnsi="Times New Roman"/>
        </w:rPr>
        <w:t>,</w:t>
      </w:r>
      <w:r w:rsidRPr="0070650D">
        <w:rPr>
          <w:rFonts w:ascii="Times New Roman" w:hAnsi="Times New Roman"/>
        </w:rPr>
        <w:t xml:space="preserve"> </w:t>
      </w:r>
      <w:proofErr w:type="gramStart"/>
      <w:r w:rsidRPr="0070650D">
        <w:rPr>
          <w:rFonts w:ascii="Times New Roman" w:hAnsi="Times New Roman"/>
        </w:rPr>
        <w:t>who</w:t>
      </w:r>
      <w:proofErr w:type="gramEnd"/>
      <w:r w:rsidRPr="0070650D">
        <w:rPr>
          <w:rFonts w:ascii="Times New Roman" w:hAnsi="Times New Roman"/>
        </w:rPr>
        <w:t xml:space="preserve"> is to notify the Prime Minister of the request and whether it has been agreed.</w:t>
      </w:r>
    </w:p>
    <w:p w:rsidR="008A43F9" w:rsidRPr="0070650D" w:rsidRDefault="008A43F9" w:rsidP="003F5B98">
      <w:pPr>
        <w:pStyle w:val="Sublist"/>
        <w:numPr>
          <w:ilvl w:val="0"/>
          <w:numId w:val="0"/>
        </w:numPr>
        <w:ind w:left="709" w:hanging="709"/>
        <w:rPr>
          <w:rFonts w:ascii="Times New Roman" w:hAnsi="Times New Roman"/>
        </w:rPr>
      </w:pPr>
      <w:r w:rsidRPr="0070650D">
        <w:rPr>
          <w:rFonts w:ascii="Times New Roman" w:hAnsi="Times New Roman"/>
        </w:rPr>
        <w:t>(d)</w:t>
      </w:r>
      <w:r w:rsidRPr="0070650D">
        <w:rPr>
          <w:rFonts w:ascii="Times New Roman" w:hAnsi="Times New Roman"/>
        </w:rPr>
        <w:tab/>
        <w:t>The discussions will be at the initiative of the non</w:t>
      </w:r>
      <w:r w:rsidRPr="0070650D">
        <w:rPr>
          <w:rFonts w:ascii="Times New Roman" w:hAnsi="Times New Roman"/>
        </w:rPr>
        <w:noBreakHyphen/>
        <w:t>government parties, not officials. Officials will inform their ministers when the discussions are taking place.</w:t>
      </w:r>
    </w:p>
    <w:p w:rsidR="008A43F9" w:rsidRPr="0070650D" w:rsidRDefault="008A43F9" w:rsidP="003F5B98">
      <w:pPr>
        <w:pStyle w:val="Sublist"/>
        <w:numPr>
          <w:ilvl w:val="0"/>
          <w:numId w:val="0"/>
        </w:numPr>
        <w:ind w:left="709" w:hanging="709"/>
        <w:rPr>
          <w:rFonts w:ascii="Times New Roman" w:hAnsi="Times New Roman"/>
        </w:rPr>
      </w:pPr>
      <w:r w:rsidRPr="0070650D">
        <w:rPr>
          <w:rFonts w:ascii="Times New Roman" w:hAnsi="Times New Roman"/>
        </w:rPr>
        <w:t>(e)</w:t>
      </w:r>
      <w:r w:rsidRPr="0070650D">
        <w:rPr>
          <w:rFonts w:ascii="Times New Roman" w:hAnsi="Times New Roman"/>
        </w:rPr>
        <w:tab/>
        <w:t>Officials will not be authorised to discuss government policies or to give opinions on matters of a party political nature. The subject matter of the discussions would relate to the machinery of government and administration. The discussions may include the administrative and technical practicalities and procedures involved in implementation of policies proposed by the non</w:t>
      </w:r>
      <w:r w:rsidRPr="0070650D">
        <w:rPr>
          <w:rFonts w:ascii="Times New Roman" w:hAnsi="Times New Roman"/>
        </w:rPr>
        <w:noBreakHyphen/>
        <w:t>government parties. If the Opposition representatives raise matters which, in the judgement of the officials, call for comment on government policies or expressions of opinion on alternative policies, the officials should suggest that the matter be raised with the minister.</w:t>
      </w:r>
    </w:p>
    <w:p w:rsidR="00226EA3" w:rsidRPr="0070650D" w:rsidRDefault="008A43F9" w:rsidP="003F5B98">
      <w:pPr>
        <w:pStyle w:val="Sublist"/>
        <w:numPr>
          <w:ilvl w:val="0"/>
          <w:numId w:val="0"/>
        </w:numPr>
        <w:ind w:left="709" w:hanging="709"/>
        <w:rPr>
          <w:rFonts w:ascii="Times New Roman" w:hAnsi="Times New Roman"/>
        </w:rPr>
      </w:pPr>
      <w:r w:rsidRPr="0070650D">
        <w:rPr>
          <w:rFonts w:ascii="Times New Roman" w:hAnsi="Times New Roman"/>
        </w:rPr>
        <w:t>(f)</w:t>
      </w:r>
      <w:r w:rsidRPr="0070650D">
        <w:rPr>
          <w:rFonts w:ascii="Times New Roman" w:hAnsi="Times New Roman"/>
        </w:rPr>
        <w:tab/>
        <w:t xml:space="preserve">The detailed substance of the discussions will be confidential but ministers will be entitled to seek from </w:t>
      </w:r>
      <w:proofErr w:type="gramStart"/>
      <w:r w:rsidRPr="0070650D">
        <w:rPr>
          <w:rFonts w:ascii="Times New Roman" w:hAnsi="Times New Roman"/>
        </w:rPr>
        <w:t>officials</w:t>
      </w:r>
      <w:proofErr w:type="gramEnd"/>
      <w:r w:rsidRPr="0070650D">
        <w:rPr>
          <w:rFonts w:ascii="Times New Roman" w:hAnsi="Times New Roman"/>
        </w:rPr>
        <w:t xml:space="preserve"> general information on whether the discussions kept within the agreed purposes.</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107" w:name="_Toc411945268"/>
      <w:r w:rsidRPr="0070650D">
        <w:lastRenderedPageBreak/>
        <w:t>APPEARANCES BEFORE THE BAR OF A HOUSE OF PARLIAMENT</w:t>
      </w:r>
      <w:bookmarkEnd w:id="107"/>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Only in exceptional circumstances would an offici</w:t>
      </w:r>
      <w:r w:rsidR="006A39EC" w:rsidRPr="0070650D">
        <w:rPr>
          <w:rFonts w:ascii="Times New Roman" w:hAnsi="Times New Roman"/>
        </w:rPr>
        <w:t>al be summoned to the bar of a H</w:t>
      </w:r>
      <w:r w:rsidRPr="0070650D">
        <w:rPr>
          <w:rFonts w:ascii="Times New Roman" w:hAnsi="Times New Roman"/>
        </w:rPr>
        <w:t xml:space="preserve">ouse of the </w:t>
      </w:r>
      <w:r w:rsidR="00941D62" w:rsidRPr="0070650D">
        <w:rPr>
          <w:rFonts w:ascii="Times New Roman" w:hAnsi="Times New Roman"/>
        </w:rPr>
        <w:t>p</w:t>
      </w:r>
      <w:r w:rsidRPr="0070650D">
        <w:rPr>
          <w:rFonts w:ascii="Times New Roman" w:hAnsi="Times New Roman"/>
        </w:rPr>
        <w:t>arliament and each case would need individual co</w:t>
      </w:r>
      <w:r w:rsidR="00987294">
        <w:rPr>
          <w:rFonts w:ascii="Times New Roman" w:hAnsi="Times New Roman"/>
        </w:rPr>
        <w:t>nsideration.</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As a general rule, it would be appropriate for these </w:t>
      </w:r>
      <w:r w:rsidR="00941D62" w:rsidRPr="0070650D">
        <w:rPr>
          <w:rFonts w:ascii="Times New Roman" w:hAnsi="Times New Roman"/>
        </w:rPr>
        <w:t xml:space="preserve">guidelines </w:t>
      </w:r>
      <w:r w:rsidRPr="0070650D">
        <w:rPr>
          <w:rFonts w:ascii="Times New Roman" w:hAnsi="Times New Roman"/>
        </w:rPr>
        <w:t>to be followed insofar as they apply to the particular circumstances.</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108" w:name="_Toc411945269"/>
      <w:r w:rsidRPr="0070650D">
        <w:lastRenderedPageBreak/>
        <w:t>REQUESTS RELATING TO INQUIRIES OF STATE AND TERRITORY PARLIAMENTS</w:t>
      </w:r>
      <w:bookmarkEnd w:id="108"/>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Commonwealth officials may receive a request to appear before or make a submission to a state or territory parliamentary inquiry. In considering the appropriate response, officials should be aware that it would be rare for Commonwealth officials to pa</w:t>
      </w:r>
      <w:r w:rsidR="008A43F9" w:rsidRPr="0070650D">
        <w:rPr>
          <w:rFonts w:ascii="Times New Roman" w:hAnsi="Times New Roman"/>
        </w:rPr>
        <w:t>rticipate in such inquiries.</w:t>
      </w:r>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However</w:t>
      </w:r>
      <w:r w:rsidR="00941D62" w:rsidRPr="0070650D">
        <w:rPr>
          <w:rFonts w:ascii="Times New Roman" w:hAnsi="Times New Roman"/>
        </w:rPr>
        <w:t>,</w:t>
      </w:r>
      <w:r w:rsidRPr="0070650D">
        <w:rPr>
          <w:rFonts w:ascii="Times New Roman" w:hAnsi="Times New Roman"/>
        </w:rPr>
        <w:t xml:space="preserve"> there may be cases where, after consulting the minister about the request, it is considered to be in the Commonwealth’s interests to participate. Officials should not participate in any state or territory parliamentary inquiry wi</w:t>
      </w:r>
      <w:r w:rsidR="008A43F9" w:rsidRPr="0070650D">
        <w:rPr>
          <w:rFonts w:ascii="Times New Roman" w:hAnsi="Times New Roman"/>
        </w:rPr>
        <w:t>thout consulting the minister.</w:t>
      </w:r>
    </w:p>
    <w:p w:rsidR="00226EA3"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Where additional guidance is required regarding appearances before state or territory inquiries</w:t>
      </w:r>
      <w:r w:rsidR="00E34706" w:rsidRPr="0070650D">
        <w:rPr>
          <w:rFonts w:ascii="Times New Roman" w:hAnsi="Times New Roman"/>
        </w:rPr>
        <w:t xml:space="preserve"> or if an official is summoned to appear at such an inquiry</w:t>
      </w:r>
      <w:r w:rsidRPr="0070650D">
        <w:rPr>
          <w:rFonts w:ascii="Times New Roman" w:hAnsi="Times New Roman"/>
        </w:rPr>
        <w:t>, advice should be sought from the Department of the Prime Minister and Cabinet, the Attorney</w:t>
      </w:r>
      <w:r w:rsidRPr="0070650D">
        <w:rPr>
          <w:rFonts w:ascii="Times New Roman" w:hAnsi="Times New Roman"/>
        </w:rPr>
        <w:noBreakHyphen/>
        <w:t>General’s Department</w:t>
      </w:r>
      <w:r w:rsidR="00941D62" w:rsidRPr="0070650D">
        <w:rPr>
          <w:rFonts w:ascii="Times New Roman" w:hAnsi="Times New Roman"/>
        </w:rPr>
        <w:t>,</w:t>
      </w:r>
      <w:r w:rsidRPr="0070650D">
        <w:rPr>
          <w:rFonts w:ascii="Times New Roman" w:hAnsi="Times New Roman"/>
        </w:rPr>
        <w:t xml:space="preserve"> and the Australian Government Solicitor or the agency’s legal service provider</w:t>
      </w:r>
      <w:r w:rsidRPr="0070650D">
        <w:rPr>
          <w:rFonts w:ascii="Times New Roman" w:hAnsi="Times New Roman"/>
          <w:vertAlign w:val="superscript"/>
        </w:rPr>
        <w:footnoteReference w:id="1"/>
      </w:r>
      <w:r w:rsidR="008A43F9" w:rsidRPr="0070650D">
        <w:rPr>
          <w:rFonts w:ascii="Times New Roman" w:hAnsi="Times New Roman"/>
        </w:rPr>
        <w:t>.</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bookmarkStart w:id="109" w:name="part_11"/>
      <w:bookmarkStart w:id="110" w:name="_Toc411945270"/>
      <w:r w:rsidRPr="0070650D">
        <w:lastRenderedPageBreak/>
        <w:t>USEFUL CONTACT NUMBERS</w:t>
      </w:r>
      <w:bookmarkEnd w:id="109"/>
      <w:bookmarkEnd w:id="110"/>
    </w:p>
    <w:p w:rsidR="00DF3247" w:rsidRPr="0070650D" w:rsidRDefault="00DF3247" w:rsidP="00914EE5">
      <w:pPr>
        <w:pStyle w:val="Para"/>
        <w:numPr>
          <w:ilvl w:val="2"/>
          <w:numId w:val="2"/>
        </w:numPr>
        <w:ind w:left="0" w:firstLine="0"/>
        <w:rPr>
          <w:rFonts w:ascii="Times New Roman" w:hAnsi="Times New Roman"/>
        </w:rPr>
      </w:pPr>
      <w:bookmarkStart w:id="111" w:name="_Ref512941374"/>
      <w:r w:rsidRPr="0070650D">
        <w:rPr>
          <w:rFonts w:ascii="Times New Roman" w:hAnsi="Times New Roman"/>
        </w:rPr>
        <w:t>The following contact numbers are provided for use where the</w:t>
      </w:r>
      <w:r w:rsidR="00941D62" w:rsidRPr="0070650D">
        <w:rPr>
          <w:rFonts w:ascii="Times New Roman" w:hAnsi="Times New Roman"/>
        </w:rPr>
        <w:t>se</w:t>
      </w:r>
      <w:r w:rsidRPr="0070650D">
        <w:rPr>
          <w:rFonts w:ascii="Times New Roman" w:hAnsi="Times New Roman"/>
        </w:rPr>
        <w:t xml:space="preserve"> </w:t>
      </w:r>
      <w:r w:rsidR="00941D62" w:rsidRPr="0070650D">
        <w:rPr>
          <w:rFonts w:ascii="Times New Roman" w:hAnsi="Times New Roman"/>
        </w:rPr>
        <w:t xml:space="preserve">guidelines </w:t>
      </w:r>
      <w:r w:rsidRPr="0070650D">
        <w:rPr>
          <w:rFonts w:ascii="Times New Roman" w:hAnsi="Times New Roman"/>
        </w:rPr>
        <w:t>suggest consultation with the Department of the Prime Minister and Cabinet, the Attorney</w:t>
      </w:r>
      <w:r w:rsidRPr="0070650D">
        <w:rPr>
          <w:rFonts w:ascii="Times New Roman" w:hAnsi="Times New Roman"/>
        </w:rPr>
        <w:noBreakHyphen/>
        <w:t>General’s Department or the Australian Government Solicitor</w:t>
      </w:r>
      <w:bookmarkEnd w:id="111"/>
      <w:r w:rsidR="00952633" w:rsidRPr="0070650D">
        <w:rPr>
          <w:rFonts w:ascii="Times New Roman" w:hAnsi="Times New Roman"/>
        </w:rPr>
        <w:t>:</w:t>
      </w:r>
    </w:p>
    <w:p w:rsidR="00BF6EF7" w:rsidRPr="0070650D" w:rsidRDefault="00BF6EF7" w:rsidP="003F5B98">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t>Department of the Prime Minister and Cabinet:</w:t>
      </w:r>
    </w:p>
    <w:p w:rsidR="00BF6EF7" w:rsidRPr="0070650D" w:rsidRDefault="00BF6EF7" w:rsidP="003F5B98">
      <w:pPr>
        <w:pStyle w:val="Sublist"/>
        <w:numPr>
          <w:ilvl w:val="0"/>
          <w:numId w:val="0"/>
        </w:numPr>
        <w:ind w:left="709"/>
        <w:rPr>
          <w:rFonts w:ascii="Times New Roman" w:hAnsi="Times New Roman"/>
        </w:rPr>
      </w:pPr>
      <w:r w:rsidRPr="0070650D">
        <w:rPr>
          <w:rFonts w:ascii="Times New Roman" w:hAnsi="Times New Roman"/>
        </w:rPr>
        <w:t>Assistant Secretary</w:t>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br/>
      </w:r>
      <w:r w:rsidRPr="0070650D">
        <w:rPr>
          <w:rFonts w:ascii="Times New Roman" w:hAnsi="Times New Roman"/>
        </w:rPr>
        <w:tab/>
        <w:t>Parliamentary and Government Branch</w:t>
      </w:r>
      <w:r w:rsidRPr="0070650D">
        <w:rPr>
          <w:rFonts w:ascii="Times New Roman" w:hAnsi="Times New Roman"/>
        </w:rPr>
        <w:tab/>
      </w:r>
      <w:r w:rsidRPr="0070650D">
        <w:rPr>
          <w:rFonts w:ascii="Times New Roman" w:hAnsi="Times New Roman"/>
        </w:rPr>
        <w:tab/>
      </w:r>
      <w:r w:rsidR="00142521" w:rsidRPr="0070650D">
        <w:rPr>
          <w:rFonts w:ascii="Times New Roman" w:hAnsi="Times New Roman"/>
        </w:rPr>
        <w:t>phone:</w:t>
      </w:r>
      <w:r w:rsidR="00142521" w:rsidRPr="0070650D">
        <w:rPr>
          <w:rFonts w:ascii="Times New Roman" w:hAnsi="Times New Roman"/>
        </w:rPr>
        <w:tab/>
        <w:t>(02) 6271 5</w:t>
      </w:r>
      <w:r w:rsidR="00142521">
        <w:rPr>
          <w:rFonts w:ascii="Times New Roman" w:hAnsi="Times New Roman"/>
        </w:rPr>
        <w:t>400</w:t>
      </w:r>
    </w:p>
    <w:p w:rsidR="00BF6EF7" w:rsidRPr="0070650D" w:rsidRDefault="00BF6EF7" w:rsidP="003F5B98">
      <w:pPr>
        <w:pStyle w:val="Sublist"/>
        <w:numPr>
          <w:ilvl w:val="0"/>
          <w:numId w:val="0"/>
        </w:numPr>
        <w:ind w:left="709"/>
        <w:rPr>
          <w:rFonts w:ascii="Times New Roman" w:hAnsi="Times New Roman"/>
        </w:rPr>
      </w:pPr>
      <w:r w:rsidRPr="0070650D">
        <w:rPr>
          <w:rFonts w:ascii="Times New Roman" w:hAnsi="Times New Roman"/>
        </w:rPr>
        <w:tab/>
        <w:t>First Assistant Secretary</w:t>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br/>
      </w:r>
      <w:r w:rsidRPr="0070650D">
        <w:rPr>
          <w:rFonts w:ascii="Times New Roman" w:hAnsi="Times New Roman"/>
        </w:rPr>
        <w:tab/>
        <w:t>Government Division</w:t>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00142521" w:rsidRPr="0070650D">
        <w:rPr>
          <w:rFonts w:ascii="Times New Roman" w:hAnsi="Times New Roman"/>
        </w:rPr>
        <w:t>phone:</w:t>
      </w:r>
      <w:r w:rsidR="00142521" w:rsidRPr="0070650D">
        <w:rPr>
          <w:rFonts w:ascii="Times New Roman" w:hAnsi="Times New Roman"/>
        </w:rPr>
        <w:tab/>
        <w:t>(02) 6271 5786</w:t>
      </w:r>
    </w:p>
    <w:p w:rsidR="00BF6EF7" w:rsidRPr="0070650D" w:rsidRDefault="00BF6EF7" w:rsidP="003F5B98">
      <w:pPr>
        <w:pStyle w:val="Sublist"/>
        <w:numPr>
          <w:ilvl w:val="0"/>
          <w:numId w:val="0"/>
        </w:numPr>
        <w:ind w:left="709" w:hanging="709"/>
        <w:rPr>
          <w:rFonts w:ascii="Times New Roman" w:hAnsi="Times New Roman"/>
        </w:rPr>
      </w:pPr>
      <w:r w:rsidRPr="0070650D">
        <w:rPr>
          <w:rFonts w:ascii="Times New Roman" w:hAnsi="Times New Roman"/>
        </w:rPr>
        <w:t>(b)</w:t>
      </w:r>
      <w:r w:rsidRPr="0070650D">
        <w:rPr>
          <w:rFonts w:ascii="Times New Roman" w:hAnsi="Times New Roman"/>
        </w:rPr>
        <w:tab/>
        <w:t>Attorney</w:t>
      </w:r>
      <w:r w:rsidRPr="0070650D">
        <w:rPr>
          <w:rFonts w:ascii="Times New Roman" w:hAnsi="Times New Roman"/>
        </w:rPr>
        <w:noBreakHyphen/>
        <w:t>General’s Department:</w:t>
      </w:r>
    </w:p>
    <w:p w:rsidR="00BF6EF7" w:rsidRPr="0070650D" w:rsidRDefault="00BF6EF7" w:rsidP="003F5B98">
      <w:pPr>
        <w:pStyle w:val="Sublist"/>
        <w:numPr>
          <w:ilvl w:val="0"/>
          <w:numId w:val="0"/>
        </w:numPr>
        <w:ind w:left="709"/>
        <w:rPr>
          <w:rFonts w:ascii="Times New Roman" w:hAnsi="Times New Roman"/>
        </w:rPr>
      </w:pPr>
      <w:r w:rsidRPr="00A56519">
        <w:rPr>
          <w:rFonts w:ascii="Times New Roman" w:hAnsi="Times New Roman"/>
        </w:rPr>
        <w:tab/>
      </w:r>
      <w:r w:rsidR="00A56519">
        <w:rPr>
          <w:rFonts w:ascii="Times New Roman" w:hAnsi="Times New Roman"/>
        </w:rPr>
        <w:t>General Counsel (Constitutional)</w:t>
      </w:r>
      <w:r w:rsidRPr="00A56519">
        <w:rPr>
          <w:rFonts w:ascii="Times New Roman" w:hAnsi="Times New Roman"/>
        </w:rPr>
        <w:tab/>
      </w:r>
      <w:r w:rsidRPr="00A56519">
        <w:rPr>
          <w:rFonts w:ascii="Times New Roman" w:hAnsi="Times New Roman"/>
        </w:rPr>
        <w:tab/>
      </w:r>
      <w:r w:rsidRPr="0070650D">
        <w:rPr>
          <w:rFonts w:ascii="Times New Roman" w:hAnsi="Times New Roman"/>
        </w:rPr>
        <w:tab/>
        <w:t>phone:</w:t>
      </w:r>
      <w:r w:rsidRPr="0070650D">
        <w:rPr>
          <w:rFonts w:ascii="Times New Roman" w:hAnsi="Times New Roman"/>
        </w:rPr>
        <w:tab/>
        <w:t xml:space="preserve">(02) 6250 </w:t>
      </w:r>
      <w:r w:rsidR="00E34706" w:rsidRPr="0070650D">
        <w:rPr>
          <w:rFonts w:ascii="Times New Roman" w:hAnsi="Times New Roman"/>
        </w:rPr>
        <w:t>3650</w:t>
      </w:r>
      <w:r w:rsidRPr="0070650D">
        <w:rPr>
          <w:rFonts w:ascii="Times New Roman" w:hAnsi="Times New Roman"/>
        </w:rPr>
        <w:tab/>
      </w:r>
      <w:r w:rsidR="00A56519">
        <w:rPr>
          <w:rFonts w:ascii="Times New Roman" w:hAnsi="Times New Roman"/>
        </w:rPr>
        <w:t xml:space="preserve">Office of </w:t>
      </w:r>
      <w:r w:rsidR="00E34706" w:rsidRPr="00A56519">
        <w:rPr>
          <w:rFonts w:ascii="Times New Roman" w:hAnsi="Times New Roman"/>
        </w:rPr>
        <w:t xml:space="preserve">Constitutional </w:t>
      </w:r>
      <w:r w:rsidR="00A56519">
        <w:rPr>
          <w:rFonts w:ascii="Times New Roman" w:hAnsi="Times New Roman"/>
        </w:rPr>
        <w:t>Law</w:t>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hyperlink r:id="rId15" w:history="1">
        <w:r w:rsidR="00142521" w:rsidRPr="00D13F0F">
          <w:rPr>
            <w:rStyle w:val="Hyperlink"/>
            <w:rFonts w:ascii="Times New Roman" w:hAnsi="Times New Roman"/>
          </w:rPr>
          <w:t>OCL@ag.gov.au</w:t>
        </w:r>
      </w:hyperlink>
      <w:r w:rsidR="00142521">
        <w:rPr>
          <w:rFonts w:ascii="Times New Roman" w:hAnsi="Times New Roman"/>
        </w:rPr>
        <w:t xml:space="preserve"> </w:t>
      </w:r>
    </w:p>
    <w:p w:rsidR="00BF6EF7" w:rsidRPr="0070650D" w:rsidRDefault="00BF6EF7" w:rsidP="003F5B98">
      <w:pPr>
        <w:pStyle w:val="Sublist"/>
        <w:numPr>
          <w:ilvl w:val="0"/>
          <w:numId w:val="0"/>
        </w:numPr>
        <w:ind w:left="709" w:hanging="709"/>
        <w:rPr>
          <w:rFonts w:ascii="Times New Roman" w:hAnsi="Times New Roman"/>
        </w:rPr>
      </w:pPr>
      <w:r w:rsidRPr="0070650D">
        <w:rPr>
          <w:rFonts w:ascii="Times New Roman" w:hAnsi="Times New Roman"/>
        </w:rPr>
        <w:t>(c)</w:t>
      </w:r>
      <w:r w:rsidRPr="0070650D">
        <w:rPr>
          <w:rFonts w:ascii="Times New Roman" w:hAnsi="Times New Roman"/>
        </w:rPr>
        <w:tab/>
        <w:t>Australian Government Solicitor:</w:t>
      </w:r>
    </w:p>
    <w:p w:rsidR="00226EA3" w:rsidRPr="0070650D" w:rsidRDefault="00E909E6" w:rsidP="003F5B98">
      <w:pPr>
        <w:pStyle w:val="Sublist"/>
        <w:numPr>
          <w:ilvl w:val="0"/>
          <w:numId w:val="0"/>
        </w:numPr>
        <w:ind w:left="709"/>
        <w:rPr>
          <w:rFonts w:ascii="Times New Roman" w:hAnsi="Times New Roman"/>
        </w:rPr>
      </w:pPr>
      <w:r w:rsidRPr="0070650D">
        <w:rPr>
          <w:rFonts w:ascii="Times New Roman" w:hAnsi="Times New Roman"/>
        </w:rPr>
        <w:t xml:space="preserve">Australian Government Solicitor </w:t>
      </w:r>
      <w:r w:rsidRPr="0070650D">
        <w:rPr>
          <w:rFonts w:ascii="Times New Roman" w:hAnsi="Times New Roman"/>
        </w:rPr>
        <w:tab/>
      </w:r>
      <w:r w:rsidRPr="0070650D">
        <w:rPr>
          <w:rFonts w:ascii="Times New Roman" w:hAnsi="Times New Roman"/>
        </w:rPr>
        <w:tab/>
      </w:r>
      <w:r w:rsidRPr="0070650D">
        <w:rPr>
          <w:rFonts w:ascii="Times New Roman" w:hAnsi="Times New Roman"/>
        </w:rPr>
        <w:tab/>
        <w:t>phone:</w:t>
      </w:r>
      <w:r w:rsidRPr="0070650D">
        <w:rPr>
          <w:rFonts w:ascii="Times New Roman" w:hAnsi="Times New Roman"/>
        </w:rPr>
        <w:tab/>
      </w:r>
      <w:r w:rsidR="003F5B98" w:rsidRPr="0070650D">
        <w:rPr>
          <w:rFonts w:ascii="Times New Roman" w:hAnsi="Times New Roman"/>
        </w:rPr>
        <w:t>(</w:t>
      </w:r>
      <w:r w:rsidRPr="0070650D">
        <w:rPr>
          <w:rFonts w:ascii="Times New Roman" w:hAnsi="Times New Roman"/>
        </w:rPr>
        <w:t>02) 6253 7000</w:t>
      </w:r>
      <w:r w:rsidRPr="0070650D">
        <w:rPr>
          <w:rFonts w:ascii="Times New Roman" w:hAnsi="Times New Roman"/>
        </w:rPr>
        <w:br/>
      </w:r>
      <w:r w:rsidRPr="0070650D">
        <w:rPr>
          <w:rFonts w:ascii="Times New Roman" w:hAnsi="Times New Roman"/>
        </w:rPr>
        <w:tab/>
        <w:t>Office of General Counsel</w:t>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Pr="0070650D">
        <w:rPr>
          <w:rFonts w:ascii="Times New Roman" w:hAnsi="Times New Roman"/>
        </w:rPr>
        <w:tab/>
      </w:r>
      <w:r w:rsidR="00BD06BA">
        <w:rPr>
          <w:rFonts w:ascii="Times New Roman" w:hAnsi="Times New Roman"/>
        </w:rPr>
        <w:t>phone:</w:t>
      </w:r>
      <w:r w:rsidR="00BD06BA">
        <w:rPr>
          <w:rFonts w:ascii="Times New Roman" w:hAnsi="Times New Roman"/>
        </w:rPr>
        <w:tab/>
        <w:t xml:space="preserve">(02) </w:t>
      </w:r>
      <w:r w:rsidR="00BD06BA" w:rsidRPr="00BD06BA">
        <w:rPr>
          <w:rFonts w:ascii="Times New Roman" w:hAnsi="Times New Roman"/>
        </w:rPr>
        <w:t>6253 7074</w:t>
      </w:r>
    </w:p>
    <w:p w:rsidR="00226EA3" w:rsidRPr="0070650D" w:rsidRDefault="00226EA3">
      <w:pPr>
        <w:rPr>
          <w:rFonts w:ascii="Times New Roman" w:hAnsi="Times New Roman" w:cs="Times New Roman"/>
          <w:sz w:val="24"/>
          <w:szCs w:val="24"/>
        </w:rPr>
      </w:pPr>
      <w:r w:rsidRPr="0070650D">
        <w:rPr>
          <w:rFonts w:ascii="Times New Roman" w:hAnsi="Times New Roman" w:cs="Times New Roman"/>
        </w:rPr>
        <w:br w:type="page"/>
      </w:r>
    </w:p>
    <w:p w:rsidR="00DF3247" w:rsidRPr="0070650D" w:rsidRDefault="00DF3247" w:rsidP="001E2A5F">
      <w:pPr>
        <w:pStyle w:val="Heading1-Guidelines"/>
        <w:ind w:left="709" w:hanging="709"/>
      </w:pPr>
      <w:r w:rsidRPr="0070650D">
        <w:lastRenderedPageBreak/>
        <w:tab/>
      </w:r>
      <w:bookmarkStart w:id="112" w:name="part_12"/>
      <w:bookmarkStart w:id="113" w:name="_Toc411945271"/>
      <w:r w:rsidRPr="0070650D">
        <w:t>REFERENCES</w:t>
      </w:r>
      <w:bookmarkEnd w:id="112"/>
      <w:bookmarkEnd w:id="113"/>
    </w:p>
    <w:p w:rsidR="00DF3247" w:rsidRPr="0070650D" w:rsidRDefault="00DF3247" w:rsidP="00914EE5">
      <w:pPr>
        <w:pStyle w:val="Para"/>
        <w:numPr>
          <w:ilvl w:val="2"/>
          <w:numId w:val="2"/>
        </w:numPr>
        <w:ind w:left="0" w:firstLine="0"/>
        <w:rPr>
          <w:rFonts w:ascii="Times New Roman" w:hAnsi="Times New Roman"/>
        </w:rPr>
      </w:pPr>
      <w:r w:rsidRPr="0070650D">
        <w:rPr>
          <w:rFonts w:ascii="Times New Roman" w:hAnsi="Times New Roman"/>
        </w:rPr>
        <w:t xml:space="preserve">The following material is available to assist officials in their contact with parliament: </w:t>
      </w:r>
    </w:p>
    <w:p w:rsidR="00E909E6" w:rsidRPr="005E6F3E" w:rsidRDefault="00E909E6" w:rsidP="003F5B98">
      <w:pPr>
        <w:pStyle w:val="Sublist"/>
        <w:numPr>
          <w:ilvl w:val="0"/>
          <w:numId w:val="0"/>
        </w:numPr>
        <w:ind w:left="709" w:hanging="709"/>
        <w:rPr>
          <w:rFonts w:ascii="Times New Roman" w:hAnsi="Times New Roman"/>
        </w:rPr>
      </w:pPr>
      <w:r w:rsidRPr="0070650D">
        <w:rPr>
          <w:rFonts w:ascii="Times New Roman" w:hAnsi="Times New Roman"/>
        </w:rPr>
        <w:t>(a)</w:t>
      </w:r>
      <w:r w:rsidRPr="0070650D">
        <w:rPr>
          <w:rFonts w:ascii="Times New Roman" w:hAnsi="Times New Roman"/>
        </w:rPr>
        <w:tab/>
      </w:r>
      <w:hyperlink r:id="rId16" w:history="1">
        <w:proofErr w:type="spellStart"/>
        <w:r w:rsidRPr="007C14B7">
          <w:rPr>
            <w:rStyle w:val="Hyperlink"/>
            <w:rFonts w:ascii="Times New Roman" w:hAnsi="Times New Roman"/>
          </w:rPr>
          <w:t>Odgers</w:t>
        </w:r>
        <w:proofErr w:type="spellEnd"/>
        <w:r w:rsidRPr="007C14B7">
          <w:rPr>
            <w:rStyle w:val="Hyperlink"/>
            <w:rFonts w:ascii="Times New Roman" w:hAnsi="Times New Roman"/>
          </w:rPr>
          <w:t xml:space="preserve">’ </w:t>
        </w:r>
        <w:r w:rsidRPr="007C14B7">
          <w:rPr>
            <w:rStyle w:val="Hyperlink"/>
            <w:rFonts w:ascii="Times New Roman" w:hAnsi="Times New Roman"/>
            <w:i/>
          </w:rPr>
          <w:t>Australian Senate Practice</w:t>
        </w:r>
      </w:hyperlink>
      <w:r w:rsidRPr="0070650D">
        <w:rPr>
          <w:rFonts w:ascii="Times New Roman" w:hAnsi="Times New Roman"/>
        </w:rPr>
        <w:t xml:space="preserve">, </w:t>
      </w:r>
      <w:r w:rsidR="00E81C92" w:rsidRPr="0070650D">
        <w:rPr>
          <w:rFonts w:ascii="Times New Roman" w:hAnsi="Times New Roman"/>
        </w:rPr>
        <w:t xml:space="preserve">13th </w:t>
      </w:r>
      <w:r w:rsidRPr="0070650D">
        <w:rPr>
          <w:rFonts w:ascii="Times New Roman" w:hAnsi="Times New Roman"/>
        </w:rPr>
        <w:t xml:space="preserve">Edition, Canberra, </w:t>
      </w:r>
      <w:r w:rsidR="00E81C92" w:rsidRPr="0070650D">
        <w:rPr>
          <w:rFonts w:ascii="Times New Roman" w:hAnsi="Times New Roman"/>
        </w:rPr>
        <w:t>2012</w:t>
      </w:r>
      <w:r w:rsidRPr="0070650D">
        <w:rPr>
          <w:rFonts w:ascii="Times New Roman" w:hAnsi="Times New Roman"/>
        </w:rPr>
        <w:t>.</w:t>
      </w:r>
    </w:p>
    <w:p w:rsidR="00E909E6" w:rsidRPr="005E6F3E" w:rsidRDefault="00E909E6" w:rsidP="003F5B98">
      <w:pPr>
        <w:pStyle w:val="Sublist"/>
        <w:numPr>
          <w:ilvl w:val="0"/>
          <w:numId w:val="0"/>
        </w:numPr>
        <w:ind w:left="709" w:hanging="709"/>
        <w:rPr>
          <w:rFonts w:ascii="Times New Roman" w:hAnsi="Times New Roman"/>
        </w:rPr>
      </w:pPr>
      <w:r w:rsidRPr="005E6F3E">
        <w:rPr>
          <w:rFonts w:ascii="Times New Roman" w:hAnsi="Times New Roman"/>
        </w:rPr>
        <w:t>(b)</w:t>
      </w:r>
      <w:r w:rsidRPr="005E6F3E">
        <w:rPr>
          <w:rFonts w:ascii="Times New Roman" w:hAnsi="Times New Roman"/>
        </w:rPr>
        <w:tab/>
      </w:r>
      <w:hyperlink r:id="rId17" w:history="1">
        <w:r w:rsidRPr="007C14B7">
          <w:rPr>
            <w:rStyle w:val="Hyperlink"/>
            <w:rFonts w:ascii="Times New Roman" w:hAnsi="Times New Roman"/>
            <w:i/>
          </w:rPr>
          <w:t>House of Representatives Practice</w:t>
        </w:r>
      </w:hyperlink>
      <w:r w:rsidRPr="005E6F3E">
        <w:rPr>
          <w:rFonts w:ascii="Times New Roman" w:hAnsi="Times New Roman"/>
          <w:i/>
        </w:rPr>
        <w:t>,</w:t>
      </w:r>
      <w:r w:rsidRPr="005E6F3E">
        <w:rPr>
          <w:rFonts w:ascii="Times New Roman" w:hAnsi="Times New Roman"/>
        </w:rPr>
        <w:t xml:space="preserve"> </w:t>
      </w:r>
      <w:r w:rsidR="00E81C92" w:rsidRPr="005E6F3E">
        <w:rPr>
          <w:rFonts w:ascii="Times New Roman" w:hAnsi="Times New Roman"/>
        </w:rPr>
        <w:t xml:space="preserve">Sixth </w:t>
      </w:r>
      <w:r w:rsidRPr="005E6F3E">
        <w:rPr>
          <w:rFonts w:ascii="Times New Roman" w:hAnsi="Times New Roman"/>
        </w:rPr>
        <w:t>Edition, Canberra,</w:t>
      </w:r>
      <w:r w:rsidR="00D94B07" w:rsidRPr="005E6F3E">
        <w:rPr>
          <w:rFonts w:ascii="Times New Roman" w:hAnsi="Times New Roman"/>
        </w:rPr>
        <w:t xml:space="preserve"> 2012</w:t>
      </w:r>
      <w:r w:rsidRPr="005E6F3E">
        <w:rPr>
          <w:rFonts w:ascii="Times New Roman" w:hAnsi="Times New Roman"/>
        </w:rPr>
        <w:t>.</w:t>
      </w:r>
    </w:p>
    <w:p w:rsidR="00E909E6" w:rsidRDefault="00E909E6" w:rsidP="003F5B98">
      <w:pPr>
        <w:pStyle w:val="Sublist"/>
        <w:numPr>
          <w:ilvl w:val="0"/>
          <w:numId w:val="0"/>
        </w:numPr>
        <w:ind w:left="709" w:hanging="709"/>
        <w:rPr>
          <w:rFonts w:ascii="Times New Roman" w:hAnsi="Times New Roman"/>
        </w:rPr>
      </w:pPr>
      <w:r w:rsidRPr="005E6F3E">
        <w:rPr>
          <w:rFonts w:ascii="Times New Roman" w:hAnsi="Times New Roman"/>
        </w:rPr>
        <w:t>(c)</w:t>
      </w:r>
      <w:r w:rsidRPr="005E6F3E">
        <w:rPr>
          <w:rFonts w:ascii="Times New Roman" w:hAnsi="Times New Roman"/>
        </w:rPr>
        <w:tab/>
      </w:r>
      <w:hyperlink r:id="rId18" w:history="1">
        <w:r w:rsidRPr="00DC73BF">
          <w:rPr>
            <w:rStyle w:val="Hyperlink"/>
            <w:rFonts w:ascii="Times New Roman" w:hAnsi="Times New Roman"/>
            <w:i/>
          </w:rPr>
          <w:t xml:space="preserve">Procedures to be </w:t>
        </w:r>
        <w:r w:rsidR="00854F3F" w:rsidRPr="00DC73BF">
          <w:rPr>
            <w:rStyle w:val="Hyperlink"/>
            <w:rFonts w:ascii="Times New Roman" w:hAnsi="Times New Roman"/>
            <w:i/>
          </w:rPr>
          <w:t xml:space="preserve">observed </w:t>
        </w:r>
        <w:r w:rsidRPr="00DC73BF">
          <w:rPr>
            <w:rStyle w:val="Hyperlink"/>
            <w:rFonts w:ascii="Times New Roman" w:hAnsi="Times New Roman"/>
            <w:i/>
          </w:rPr>
          <w:t>by Senate Committees for the Protection of Witnesses</w:t>
        </w:r>
      </w:hyperlink>
      <w:r w:rsidRPr="00DC73BF">
        <w:rPr>
          <w:rFonts w:ascii="Times New Roman" w:hAnsi="Times New Roman"/>
        </w:rPr>
        <w:t>.</w:t>
      </w:r>
      <w:r w:rsidR="007C14B7" w:rsidRPr="00DC73BF">
        <w:rPr>
          <w:rFonts w:ascii="Times New Roman" w:hAnsi="Times New Roman"/>
        </w:rPr>
        <w:t xml:space="preserve"> </w:t>
      </w:r>
      <w:proofErr w:type="gramStart"/>
      <w:r w:rsidR="00157713" w:rsidRPr="00DC73BF">
        <w:rPr>
          <w:rFonts w:ascii="Times New Roman" w:hAnsi="Times New Roman"/>
        </w:rPr>
        <w:t>Department of the Senate.</w:t>
      </w:r>
      <w:proofErr w:type="gramEnd"/>
      <w:r w:rsidR="007C14B7" w:rsidRPr="00DC73BF">
        <w:rPr>
          <w:rFonts w:ascii="Times New Roman" w:hAnsi="Times New Roman"/>
        </w:rPr>
        <w:t xml:space="preserve"> </w:t>
      </w:r>
    </w:p>
    <w:p w:rsidR="005E210A" w:rsidRPr="005E6F3E" w:rsidRDefault="005E210A" w:rsidP="003F5B98">
      <w:pPr>
        <w:pStyle w:val="Sublist"/>
        <w:numPr>
          <w:ilvl w:val="0"/>
          <w:numId w:val="0"/>
        </w:numPr>
        <w:ind w:left="709" w:hanging="709"/>
        <w:rPr>
          <w:rFonts w:ascii="Times New Roman" w:hAnsi="Times New Roman"/>
        </w:rPr>
      </w:pPr>
      <w:r>
        <w:rPr>
          <w:rFonts w:ascii="Times New Roman" w:hAnsi="Times New Roman"/>
        </w:rPr>
        <w:t>(d)</w:t>
      </w:r>
      <w:r>
        <w:rPr>
          <w:rFonts w:ascii="Times New Roman" w:hAnsi="Times New Roman"/>
        </w:rPr>
        <w:tab/>
      </w:r>
      <w:hyperlink r:id="rId19" w:history="1">
        <w:r w:rsidRPr="007C14B7">
          <w:rPr>
            <w:rStyle w:val="Hyperlink"/>
            <w:rFonts w:ascii="Times New Roman" w:hAnsi="Times New Roman"/>
            <w:i/>
          </w:rPr>
          <w:t>Procedures for the protection of witnesses before the Committee of Privileges and Members’ Interests</w:t>
        </w:r>
      </w:hyperlink>
      <w:r>
        <w:rPr>
          <w:rFonts w:ascii="Times New Roman" w:hAnsi="Times New Roman"/>
        </w:rPr>
        <w:t>. R</w:t>
      </w:r>
      <w:r w:rsidRPr="005E210A">
        <w:rPr>
          <w:rFonts w:ascii="Times New Roman" w:hAnsi="Times New Roman"/>
        </w:rPr>
        <w:t xml:space="preserve">esolution adopted by the House of </w:t>
      </w:r>
      <w:r w:rsidR="00B72377">
        <w:rPr>
          <w:rFonts w:ascii="Times New Roman" w:hAnsi="Times New Roman"/>
        </w:rPr>
        <w:t>Representatives on 25 </w:t>
      </w:r>
      <w:r w:rsidRPr="005E210A">
        <w:rPr>
          <w:rFonts w:ascii="Times New Roman" w:hAnsi="Times New Roman"/>
        </w:rPr>
        <w:t>November 2009</w:t>
      </w:r>
      <w:r>
        <w:rPr>
          <w:rFonts w:ascii="Times New Roman" w:hAnsi="Times New Roman"/>
        </w:rPr>
        <w:t>.</w:t>
      </w:r>
    </w:p>
    <w:p w:rsidR="00EB63A9" w:rsidRPr="005E6F3E" w:rsidRDefault="00E909E6" w:rsidP="003F5B98">
      <w:pPr>
        <w:pStyle w:val="Sublist"/>
        <w:numPr>
          <w:ilvl w:val="0"/>
          <w:numId w:val="0"/>
        </w:numPr>
        <w:ind w:left="709" w:hanging="709"/>
        <w:rPr>
          <w:rFonts w:ascii="Times New Roman" w:hAnsi="Times New Roman"/>
        </w:rPr>
      </w:pPr>
      <w:r w:rsidRPr="005E6F3E">
        <w:rPr>
          <w:rFonts w:ascii="Times New Roman" w:hAnsi="Times New Roman"/>
        </w:rPr>
        <w:t>(</w:t>
      </w:r>
      <w:r w:rsidR="005E210A">
        <w:rPr>
          <w:rFonts w:ascii="Times New Roman" w:hAnsi="Times New Roman"/>
        </w:rPr>
        <w:t>e</w:t>
      </w:r>
      <w:r w:rsidRPr="005E6F3E">
        <w:rPr>
          <w:rFonts w:ascii="Times New Roman" w:hAnsi="Times New Roman"/>
        </w:rPr>
        <w:t>)</w:t>
      </w:r>
      <w:r w:rsidRPr="005E6F3E">
        <w:rPr>
          <w:rFonts w:ascii="Times New Roman" w:hAnsi="Times New Roman"/>
        </w:rPr>
        <w:tab/>
      </w:r>
      <w:hyperlink r:id="rId20" w:history="1">
        <w:r w:rsidRPr="007C14B7">
          <w:rPr>
            <w:rStyle w:val="Hyperlink"/>
            <w:rFonts w:ascii="Times New Roman" w:hAnsi="Times New Roman"/>
            <w:i/>
          </w:rPr>
          <w:t xml:space="preserve">Standing Orders and </w:t>
        </w:r>
        <w:r w:rsidR="00854F3F" w:rsidRPr="007C14B7">
          <w:rPr>
            <w:rStyle w:val="Hyperlink"/>
            <w:rFonts w:ascii="Times New Roman" w:hAnsi="Times New Roman"/>
            <w:i/>
          </w:rPr>
          <w:t>other orders of the Senate</w:t>
        </w:r>
      </w:hyperlink>
      <w:r w:rsidR="005B6B09" w:rsidRPr="005E6F3E">
        <w:rPr>
          <w:rFonts w:ascii="Times New Roman" w:hAnsi="Times New Roman"/>
          <w:i/>
        </w:rPr>
        <w:t xml:space="preserve">, </w:t>
      </w:r>
      <w:r w:rsidR="007C14B7">
        <w:rPr>
          <w:rFonts w:ascii="Times New Roman" w:hAnsi="Times New Roman"/>
        </w:rPr>
        <w:t>July</w:t>
      </w:r>
      <w:r w:rsidR="005B6B09" w:rsidRPr="007C14B7">
        <w:rPr>
          <w:rFonts w:ascii="Times New Roman" w:hAnsi="Times New Roman"/>
        </w:rPr>
        <w:t xml:space="preserve"> 2014</w:t>
      </w:r>
      <w:r w:rsidRPr="005E6F3E">
        <w:rPr>
          <w:rFonts w:ascii="Times New Roman" w:hAnsi="Times New Roman"/>
        </w:rPr>
        <w:t>.</w:t>
      </w:r>
    </w:p>
    <w:p w:rsidR="00E909E6" w:rsidRPr="0070650D" w:rsidRDefault="00E909E6" w:rsidP="003F5B98">
      <w:pPr>
        <w:pStyle w:val="Sublist"/>
        <w:numPr>
          <w:ilvl w:val="0"/>
          <w:numId w:val="0"/>
        </w:numPr>
        <w:ind w:left="709" w:hanging="709"/>
        <w:rPr>
          <w:rFonts w:ascii="Times New Roman" w:hAnsi="Times New Roman"/>
        </w:rPr>
      </w:pPr>
      <w:r w:rsidRPr="005E6F3E">
        <w:rPr>
          <w:rFonts w:ascii="Times New Roman" w:hAnsi="Times New Roman"/>
        </w:rPr>
        <w:t>(</w:t>
      </w:r>
      <w:r w:rsidR="005E210A">
        <w:rPr>
          <w:rFonts w:ascii="Times New Roman" w:hAnsi="Times New Roman"/>
        </w:rPr>
        <w:t>f</w:t>
      </w:r>
      <w:r w:rsidRPr="005E6F3E">
        <w:rPr>
          <w:rFonts w:ascii="Times New Roman" w:hAnsi="Times New Roman"/>
        </w:rPr>
        <w:t>)</w:t>
      </w:r>
      <w:r w:rsidRPr="005E6F3E">
        <w:rPr>
          <w:rFonts w:ascii="Times New Roman" w:hAnsi="Times New Roman"/>
        </w:rPr>
        <w:tab/>
      </w:r>
      <w:hyperlink r:id="rId21" w:history="1">
        <w:r w:rsidRPr="007C14B7">
          <w:rPr>
            <w:rStyle w:val="Hyperlink"/>
            <w:rFonts w:ascii="Times New Roman" w:hAnsi="Times New Roman"/>
            <w:i/>
          </w:rPr>
          <w:t>House of Representatives Standing and Sessional Orders</w:t>
        </w:r>
      </w:hyperlink>
      <w:r w:rsidRPr="005E6F3E">
        <w:rPr>
          <w:rFonts w:ascii="Times New Roman" w:hAnsi="Times New Roman"/>
          <w:i/>
        </w:rPr>
        <w:t xml:space="preserve"> </w:t>
      </w:r>
      <w:r w:rsidRPr="005E6F3E">
        <w:rPr>
          <w:rFonts w:ascii="Times New Roman" w:hAnsi="Times New Roman"/>
        </w:rPr>
        <w:t>(and Resolutions)</w:t>
      </w:r>
      <w:r w:rsidR="00D33040" w:rsidRPr="005E6F3E">
        <w:rPr>
          <w:rFonts w:ascii="Times New Roman" w:hAnsi="Times New Roman"/>
        </w:rPr>
        <w:t xml:space="preserve"> as at 14</w:t>
      </w:r>
      <w:r w:rsidR="00854F3F">
        <w:rPr>
          <w:rFonts w:ascii="Times New Roman" w:hAnsi="Times New Roman"/>
        </w:rPr>
        <w:t> </w:t>
      </w:r>
      <w:r w:rsidR="00D33040" w:rsidRPr="005E6F3E">
        <w:rPr>
          <w:rFonts w:ascii="Times New Roman" w:hAnsi="Times New Roman"/>
        </w:rPr>
        <w:t>November 2013</w:t>
      </w:r>
      <w:r w:rsidR="00854F3F">
        <w:rPr>
          <w:rFonts w:ascii="Times New Roman" w:hAnsi="Times New Roman"/>
        </w:rPr>
        <w:t>.</w:t>
      </w:r>
    </w:p>
    <w:p w:rsidR="00E909E6" w:rsidRPr="0070650D" w:rsidRDefault="00E909E6"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g</w:t>
      </w:r>
      <w:r w:rsidRPr="0070650D">
        <w:rPr>
          <w:rFonts w:ascii="Times New Roman" w:hAnsi="Times New Roman"/>
        </w:rPr>
        <w:t>)</w:t>
      </w:r>
      <w:r w:rsidRPr="0070650D">
        <w:rPr>
          <w:rFonts w:ascii="Times New Roman" w:hAnsi="Times New Roman"/>
        </w:rPr>
        <w:tab/>
      </w:r>
      <w:bookmarkStart w:id="114" w:name="_Ref496589056"/>
      <w:r w:rsidR="007C14B7">
        <w:rPr>
          <w:rFonts w:ascii="Times New Roman" w:hAnsi="Times New Roman"/>
          <w:i/>
        </w:rPr>
        <w:fldChar w:fldCharType="begin"/>
      </w:r>
      <w:r w:rsidR="007C14B7">
        <w:rPr>
          <w:rFonts w:ascii="Times New Roman" w:hAnsi="Times New Roman"/>
          <w:i/>
        </w:rPr>
        <w:instrText xml:space="preserve"> HYPERLINK "http://www.ags.gov.au/publications/legal-briefing/index.html" </w:instrText>
      </w:r>
      <w:r w:rsidR="007C14B7">
        <w:rPr>
          <w:rFonts w:ascii="Times New Roman" w:hAnsi="Times New Roman"/>
          <w:i/>
        </w:rPr>
        <w:fldChar w:fldCharType="separate"/>
      </w:r>
      <w:r w:rsidRPr="007C14B7">
        <w:rPr>
          <w:rStyle w:val="Hyperlink"/>
          <w:rFonts w:ascii="Times New Roman" w:hAnsi="Times New Roman"/>
          <w:i/>
        </w:rPr>
        <w:t>Appearing Before Parliamentary Committees</w:t>
      </w:r>
      <w:r w:rsidR="007C14B7">
        <w:rPr>
          <w:rFonts w:ascii="Times New Roman" w:hAnsi="Times New Roman"/>
          <w:i/>
        </w:rPr>
        <w:fldChar w:fldCharType="end"/>
      </w:r>
      <w:r w:rsidRPr="0070650D">
        <w:rPr>
          <w:rFonts w:ascii="Times New Roman" w:hAnsi="Times New Roman"/>
        </w:rPr>
        <w:t xml:space="preserve">, Legal Practice Briefing No. 29, </w:t>
      </w:r>
      <w:r w:rsidR="003D5EE4">
        <w:rPr>
          <w:rFonts w:ascii="Times New Roman" w:hAnsi="Times New Roman"/>
        </w:rPr>
        <w:t xml:space="preserve">1996, </w:t>
      </w:r>
      <w:r w:rsidRPr="0070650D">
        <w:rPr>
          <w:rFonts w:ascii="Times New Roman" w:hAnsi="Times New Roman"/>
        </w:rPr>
        <w:t>Australian Government Solicitor.</w:t>
      </w:r>
      <w:bookmarkEnd w:id="114"/>
    </w:p>
    <w:p w:rsidR="00EB63A9" w:rsidRPr="00BB5706" w:rsidRDefault="00E909E6"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h</w:t>
      </w:r>
      <w:r w:rsidRPr="0070650D">
        <w:rPr>
          <w:rFonts w:ascii="Times New Roman" w:hAnsi="Times New Roman"/>
        </w:rPr>
        <w:t>)</w:t>
      </w:r>
      <w:r w:rsidRPr="0070650D">
        <w:rPr>
          <w:rFonts w:ascii="Times New Roman" w:hAnsi="Times New Roman"/>
        </w:rPr>
        <w:tab/>
      </w:r>
      <w:hyperlink r:id="rId22" w:history="1">
        <w:r w:rsidRPr="00222FB7">
          <w:rPr>
            <w:rStyle w:val="Hyperlink"/>
            <w:rFonts w:ascii="Times New Roman" w:hAnsi="Times New Roman"/>
            <w:i/>
          </w:rPr>
          <w:t>How to make a submission to a Sena</w:t>
        </w:r>
        <w:r w:rsidR="00B70FFE" w:rsidRPr="00222FB7">
          <w:rPr>
            <w:rStyle w:val="Hyperlink"/>
            <w:rFonts w:ascii="Times New Roman" w:hAnsi="Times New Roman"/>
            <w:i/>
          </w:rPr>
          <w:t>te or Joint Committee inquiry</w:t>
        </w:r>
      </w:hyperlink>
      <w:r w:rsidR="00B70FFE">
        <w:rPr>
          <w:rFonts w:ascii="Times New Roman" w:hAnsi="Times New Roman"/>
          <w:i/>
        </w:rPr>
        <w:t xml:space="preserve">. </w:t>
      </w:r>
      <w:proofErr w:type="gramStart"/>
      <w:r w:rsidRPr="0070650D">
        <w:rPr>
          <w:rFonts w:ascii="Times New Roman" w:hAnsi="Times New Roman"/>
        </w:rPr>
        <w:t>Department of the Senat</w:t>
      </w:r>
      <w:r w:rsidR="00B70FFE">
        <w:rPr>
          <w:rFonts w:ascii="Times New Roman" w:hAnsi="Times New Roman"/>
        </w:rPr>
        <w:t>e.</w:t>
      </w:r>
      <w:proofErr w:type="gramEnd"/>
    </w:p>
    <w:p w:rsidR="005E210A" w:rsidRDefault="00E909E6" w:rsidP="003F5B98">
      <w:pPr>
        <w:pStyle w:val="Sublist"/>
        <w:numPr>
          <w:ilvl w:val="0"/>
          <w:numId w:val="0"/>
        </w:numPr>
        <w:ind w:left="709" w:hanging="709"/>
        <w:rPr>
          <w:rFonts w:ascii="Times New Roman" w:hAnsi="Times New Roman"/>
        </w:rPr>
      </w:pPr>
      <w:r w:rsidRPr="00BB5706">
        <w:rPr>
          <w:rFonts w:ascii="Times New Roman" w:hAnsi="Times New Roman"/>
        </w:rPr>
        <w:t>(</w:t>
      </w:r>
      <w:proofErr w:type="spellStart"/>
      <w:r w:rsidR="005E210A">
        <w:rPr>
          <w:rFonts w:ascii="Times New Roman" w:hAnsi="Times New Roman"/>
        </w:rPr>
        <w:t>i</w:t>
      </w:r>
      <w:proofErr w:type="spellEnd"/>
      <w:r w:rsidRPr="00BB5706">
        <w:rPr>
          <w:rFonts w:ascii="Times New Roman" w:hAnsi="Times New Roman"/>
        </w:rPr>
        <w:t>)</w:t>
      </w:r>
      <w:r w:rsidRPr="00BB5706">
        <w:rPr>
          <w:rFonts w:ascii="Times New Roman" w:hAnsi="Times New Roman"/>
        </w:rPr>
        <w:tab/>
      </w:r>
      <w:hyperlink r:id="rId23" w:history="1">
        <w:r w:rsidRPr="00222FB7">
          <w:rPr>
            <w:rStyle w:val="Hyperlink"/>
            <w:rFonts w:ascii="Times New Roman" w:hAnsi="Times New Roman"/>
            <w:i/>
          </w:rPr>
          <w:t>Preparing a submission to a Parliamentary Committee Inq</w:t>
        </w:r>
        <w:r w:rsidR="00B70FFE" w:rsidRPr="00222FB7">
          <w:rPr>
            <w:rStyle w:val="Hyperlink"/>
            <w:rFonts w:ascii="Times New Roman" w:hAnsi="Times New Roman"/>
            <w:i/>
          </w:rPr>
          <w:t>uiry</w:t>
        </w:r>
      </w:hyperlink>
      <w:r w:rsidR="00B70FFE">
        <w:rPr>
          <w:rFonts w:ascii="Times New Roman" w:hAnsi="Times New Roman"/>
          <w:i/>
        </w:rPr>
        <w:t>.</w:t>
      </w:r>
      <w:r w:rsidRPr="00BB5706">
        <w:rPr>
          <w:rFonts w:ascii="Times New Roman" w:hAnsi="Times New Roman"/>
          <w:i/>
        </w:rPr>
        <w:t xml:space="preserve"> </w:t>
      </w:r>
      <w:proofErr w:type="gramStart"/>
      <w:r w:rsidRPr="00BB5706">
        <w:rPr>
          <w:rFonts w:ascii="Times New Roman" w:hAnsi="Times New Roman"/>
        </w:rPr>
        <w:t>Department of the House of Representatives</w:t>
      </w:r>
      <w:r w:rsidR="003D5EE4" w:rsidRPr="00BB5706">
        <w:rPr>
          <w:rFonts w:ascii="Times New Roman" w:hAnsi="Times New Roman"/>
        </w:rPr>
        <w:t>, 2011</w:t>
      </w:r>
      <w:r w:rsidR="00B70FFE">
        <w:rPr>
          <w:rFonts w:ascii="Times New Roman" w:hAnsi="Times New Roman"/>
        </w:rPr>
        <w:t>.</w:t>
      </w:r>
      <w:proofErr w:type="gramEnd"/>
    </w:p>
    <w:p w:rsidR="00BB5706" w:rsidRDefault="00E909E6"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j</w:t>
      </w:r>
      <w:r w:rsidRPr="0070650D">
        <w:rPr>
          <w:rFonts w:ascii="Times New Roman" w:hAnsi="Times New Roman"/>
        </w:rPr>
        <w:t>)</w:t>
      </w:r>
      <w:r w:rsidRPr="0070650D">
        <w:rPr>
          <w:rFonts w:ascii="Times New Roman" w:hAnsi="Times New Roman"/>
        </w:rPr>
        <w:tab/>
      </w:r>
      <w:hyperlink r:id="rId24" w:history="1">
        <w:r w:rsidRPr="00222FB7">
          <w:rPr>
            <w:rStyle w:val="Hyperlink"/>
            <w:rFonts w:ascii="Times New Roman" w:hAnsi="Times New Roman"/>
            <w:i/>
          </w:rPr>
          <w:t>Notes for the Guidance of Witnesses Appearing before Senate Committees</w:t>
        </w:r>
      </w:hyperlink>
      <w:r w:rsidR="00B70FFE">
        <w:rPr>
          <w:rFonts w:ascii="Times New Roman" w:hAnsi="Times New Roman"/>
        </w:rPr>
        <w:t xml:space="preserve">. </w:t>
      </w:r>
      <w:proofErr w:type="gramStart"/>
      <w:r w:rsidR="00987294">
        <w:rPr>
          <w:rFonts w:ascii="Times New Roman" w:hAnsi="Times New Roman"/>
        </w:rPr>
        <w:t>Department of the Senate.</w:t>
      </w:r>
      <w:proofErr w:type="gramEnd"/>
    </w:p>
    <w:p w:rsidR="00DF3247" w:rsidRPr="0070650D" w:rsidRDefault="009A21F2"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k</w:t>
      </w:r>
      <w:r w:rsidRPr="0070650D">
        <w:rPr>
          <w:rFonts w:ascii="Times New Roman" w:hAnsi="Times New Roman"/>
        </w:rPr>
        <w:t>)</w:t>
      </w:r>
      <w:r w:rsidRPr="0070650D">
        <w:rPr>
          <w:rFonts w:ascii="Times New Roman" w:hAnsi="Times New Roman"/>
        </w:rPr>
        <w:tab/>
      </w:r>
      <w:hyperlink r:id="rId25" w:history="1">
        <w:r w:rsidRPr="00222FB7">
          <w:rPr>
            <w:rStyle w:val="Hyperlink"/>
            <w:rFonts w:ascii="Times New Roman" w:hAnsi="Times New Roman"/>
            <w:i/>
          </w:rPr>
          <w:t>Appearing as a witness at a Parliamentary committee hearing</w:t>
        </w:r>
      </w:hyperlink>
      <w:r w:rsidRPr="0070650D">
        <w:rPr>
          <w:rFonts w:ascii="Times New Roman" w:hAnsi="Times New Roman"/>
          <w:i/>
        </w:rPr>
        <w:t>.</w:t>
      </w:r>
      <w:r w:rsidR="00B70FFE">
        <w:rPr>
          <w:rFonts w:ascii="Times New Roman" w:hAnsi="Times New Roman"/>
          <w:i/>
        </w:rPr>
        <w:t xml:space="preserve"> </w:t>
      </w:r>
      <w:proofErr w:type="gramStart"/>
      <w:r w:rsidRPr="0070650D">
        <w:rPr>
          <w:rFonts w:ascii="Times New Roman" w:hAnsi="Times New Roman"/>
        </w:rPr>
        <w:t>Department of</w:t>
      </w:r>
      <w:r w:rsidR="00987294">
        <w:rPr>
          <w:rFonts w:ascii="Times New Roman" w:hAnsi="Times New Roman"/>
        </w:rPr>
        <w:t xml:space="preserve"> the House of Representatives</w:t>
      </w:r>
      <w:r w:rsidR="00222FB7">
        <w:rPr>
          <w:rFonts w:ascii="Times New Roman" w:hAnsi="Times New Roman"/>
        </w:rPr>
        <w:t>, 2011</w:t>
      </w:r>
      <w:r w:rsidR="00987294">
        <w:rPr>
          <w:rFonts w:ascii="Times New Roman" w:hAnsi="Times New Roman"/>
        </w:rPr>
        <w:t>.</w:t>
      </w:r>
      <w:proofErr w:type="gramEnd"/>
    </w:p>
    <w:p w:rsidR="009A21F2" w:rsidRPr="0070650D" w:rsidRDefault="009A21F2"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l</w:t>
      </w:r>
      <w:r w:rsidRPr="0070650D">
        <w:rPr>
          <w:rFonts w:ascii="Times New Roman" w:hAnsi="Times New Roman"/>
        </w:rPr>
        <w:t>)</w:t>
      </w:r>
      <w:r w:rsidRPr="0070650D">
        <w:rPr>
          <w:rFonts w:ascii="Times New Roman" w:hAnsi="Times New Roman"/>
        </w:rPr>
        <w:tab/>
      </w:r>
      <w:hyperlink r:id="rId26" w:anchor="process" w:history="1">
        <w:r w:rsidRPr="00222FB7">
          <w:rPr>
            <w:rStyle w:val="Hyperlink"/>
            <w:rFonts w:ascii="Times New Roman" w:hAnsi="Times New Roman"/>
            <w:i/>
          </w:rPr>
          <w:t>Outline of the Inquiry Process</w:t>
        </w:r>
      </w:hyperlink>
      <w:r w:rsidR="00222FB7">
        <w:rPr>
          <w:rFonts w:ascii="Times New Roman" w:hAnsi="Times New Roman"/>
        </w:rPr>
        <w:t>.</w:t>
      </w:r>
      <w:r w:rsidRPr="0070650D">
        <w:rPr>
          <w:rFonts w:ascii="Times New Roman" w:hAnsi="Times New Roman"/>
        </w:rPr>
        <w:t xml:space="preserve"> </w:t>
      </w:r>
      <w:proofErr w:type="gramStart"/>
      <w:r w:rsidRPr="0070650D">
        <w:rPr>
          <w:rFonts w:ascii="Times New Roman" w:hAnsi="Times New Roman"/>
        </w:rPr>
        <w:t>Department of</w:t>
      </w:r>
      <w:r w:rsidR="00987294">
        <w:rPr>
          <w:rFonts w:ascii="Times New Roman" w:hAnsi="Times New Roman"/>
        </w:rPr>
        <w:t xml:space="preserve"> the House of Representatives</w:t>
      </w:r>
      <w:r w:rsidR="00222FB7">
        <w:rPr>
          <w:rFonts w:ascii="Times New Roman" w:hAnsi="Times New Roman"/>
        </w:rPr>
        <w:t>, 2011</w:t>
      </w:r>
      <w:r w:rsidR="00987294">
        <w:rPr>
          <w:rFonts w:ascii="Times New Roman" w:hAnsi="Times New Roman"/>
        </w:rPr>
        <w:t>.</w:t>
      </w:r>
      <w:proofErr w:type="gramEnd"/>
      <w:r w:rsidR="000A7270">
        <w:fldChar w:fldCharType="begin"/>
      </w:r>
      <w:r w:rsidR="000A7270">
        <w:instrText xml:space="preserve"> HYPERLINK </w:instrText>
      </w:r>
      <w:r w:rsidR="000A7270">
        <w:fldChar w:fldCharType="end"/>
      </w:r>
    </w:p>
    <w:p w:rsidR="009A21F2" w:rsidRPr="00BB5706" w:rsidRDefault="009A21F2"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m</w:t>
      </w:r>
      <w:r w:rsidRPr="0070650D">
        <w:rPr>
          <w:rFonts w:ascii="Times New Roman" w:hAnsi="Times New Roman"/>
        </w:rPr>
        <w:t>)</w:t>
      </w:r>
      <w:r w:rsidRPr="0070650D">
        <w:rPr>
          <w:rFonts w:ascii="Times New Roman" w:hAnsi="Times New Roman"/>
        </w:rPr>
        <w:tab/>
      </w:r>
      <w:hyperlink r:id="rId27" w:history="1">
        <w:r w:rsidRPr="00222FB7">
          <w:rPr>
            <w:rStyle w:val="Hyperlink"/>
            <w:rFonts w:ascii="Times New Roman" w:hAnsi="Times New Roman"/>
            <w:i/>
          </w:rPr>
          <w:t>Parliamentary Privileges Act 1987</w:t>
        </w:r>
      </w:hyperlink>
    </w:p>
    <w:p w:rsidR="00CA2144" w:rsidRPr="00E70AB7" w:rsidRDefault="009A21F2" w:rsidP="00CA2144">
      <w:pPr>
        <w:pStyle w:val="Sublist"/>
        <w:numPr>
          <w:ilvl w:val="0"/>
          <w:numId w:val="0"/>
        </w:numPr>
        <w:ind w:left="709" w:hanging="709"/>
        <w:rPr>
          <w:rFonts w:ascii="Times New Roman" w:hAnsi="Times New Roman"/>
          <w:i/>
        </w:rPr>
      </w:pPr>
      <w:r w:rsidRPr="00E70AB7">
        <w:rPr>
          <w:rFonts w:ascii="Times New Roman" w:hAnsi="Times New Roman"/>
        </w:rPr>
        <w:t>(</w:t>
      </w:r>
      <w:r w:rsidR="005E210A">
        <w:rPr>
          <w:rFonts w:ascii="Times New Roman" w:hAnsi="Times New Roman"/>
        </w:rPr>
        <w:t>n</w:t>
      </w:r>
      <w:r w:rsidRPr="00E70AB7">
        <w:rPr>
          <w:rFonts w:ascii="Times New Roman" w:hAnsi="Times New Roman"/>
        </w:rPr>
        <w:t>)</w:t>
      </w:r>
      <w:r w:rsidRPr="00E70AB7">
        <w:rPr>
          <w:rFonts w:ascii="Times New Roman" w:hAnsi="Times New Roman"/>
        </w:rPr>
        <w:tab/>
      </w:r>
      <w:hyperlink r:id="rId28" w:history="1">
        <w:r w:rsidRPr="00222FB7">
          <w:rPr>
            <w:rStyle w:val="Hyperlink"/>
            <w:rFonts w:ascii="Times New Roman" w:hAnsi="Times New Roman"/>
            <w:i/>
          </w:rPr>
          <w:t>Public Accounts and Audit Committee Act 1951</w:t>
        </w:r>
      </w:hyperlink>
    </w:p>
    <w:p w:rsidR="009A21F2" w:rsidRPr="00BB5706" w:rsidRDefault="009A21F2" w:rsidP="003F5B98">
      <w:pPr>
        <w:pStyle w:val="Sublist"/>
        <w:numPr>
          <w:ilvl w:val="0"/>
          <w:numId w:val="0"/>
        </w:numPr>
        <w:ind w:left="709" w:hanging="709"/>
        <w:rPr>
          <w:rFonts w:ascii="Times New Roman" w:hAnsi="Times New Roman"/>
        </w:rPr>
      </w:pPr>
      <w:r w:rsidRPr="00BB5706">
        <w:rPr>
          <w:rFonts w:ascii="Times New Roman" w:hAnsi="Times New Roman"/>
        </w:rPr>
        <w:t>(</w:t>
      </w:r>
      <w:r w:rsidR="005E210A">
        <w:rPr>
          <w:rFonts w:ascii="Times New Roman" w:hAnsi="Times New Roman"/>
        </w:rPr>
        <w:t>o</w:t>
      </w:r>
      <w:r w:rsidRPr="00BB5706">
        <w:rPr>
          <w:rFonts w:ascii="Times New Roman" w:hAnsi="Times New Roman"/>
        </w:rPr>
        <w:t>)</w:t>
      </w:r>
      <w:r w:rsidRPr="00BB5706">
        <w:rPr>
          <w:rFonts w:ascii="Times New Roman" w:hAnsi="Times New Roman"/>
        </w:rPr>
        <w:tab/>
      </w:r>
      <w:hyperlink r:id="rId29" w:history="1">
        <w:r w:rsidRPr="00157713">
          <w:rPr>
            <w:rStyle w:val="Hyperlink"/>
            <w:rFonts w:ascii="Times New Roman" w:hAnsi="Times New Roman"/>
            <w:i/>
          </w:rPr>
          <w:t>Public Works Committee Act 1969</w:t>
        </w:r>
      </w:hyperlink>
      <w:r w:rsidR="00BB5706" w:rsidRPr="00E70AB7">
        <w:rPr>
          <w:rFonts w:ascii="Times New Roman" w:hAnsi="Times New Roman"/>
        </w:rPr>
        <w:t xml:space="preserve"> </w:t>
      </w:r>
    </w:p>
    <w:p w:rsidR="00BB5706" w:rsidRPr="00BB5706" w:rsidRDefault="009A21F2" w:rsidP="003F5B98">
      <w:pPr>
        <w:pStyle w:val="Sublist"/>
        <w:numPr>
          <w:ilvl w:val="0"/>
          <w:numId w:val="0"/>
        </w:numPr>
        <w:ind w:left="709" w:hanging="709"/>
        <w:rPr>
          <w:rFonts w:ascii="Times New Roman" w:hAnsi="Times New Roman"/>
        </w:rPr>
      </w:pPr>
      <w:r w:rsidRPr="00E70AB7">
        <w:rPr>
          <w:rFonts w:ascii="Times New Roman" w:hAnsi="Times New Roman"/>
        </w:rPr>
        <w:t>(</w:t>
      </w:r>
      <w:r w:rsidR="005E210A">
        <w:rPr>
          <w:rFonts w:ascii="Times New Roman" w:hAnsi="Times New Roman"/>
        </w:rPr>
        <w:t>p</w:t>
      </w:r>
      <w:r w:rsidRPr="00E70AB7">
        <w:rPr>
          <w:rFonts w:ascii="Times New Roman" w:hAnsi="Times New Roman"/>
        </w:rPr>
        <w:t>)</w:t>
      </w:r>
      <w:r w:rsidRPr="00E70AB7">
        <w:rPr>
          <w:rFonts w:ascii="Times New Roman" w:hAnsi="Times New Roman"/>
        </w:rPr>
        <w:tab/>
      </w:r>
      <w:hyperlink r:id="rId30" w:history="1">
        <w:r w:rsidRPr="00157713">
          <w:rPr>
            <w:rStyle w:val="Hyperlink"/>
            <w:rFonts w:ascii="Times New Roman" w:hAnsi="Times New Roman"/>
            <w:i/>
          </w:rPr>
          <w:t>APS Values and Code of Conduct in practice</w:t>
        </w:r>
      </w:hyperlink>
      <w:r w:rsidR="00B70FFE">
        <w:rPr>
          <w:rFonts w:ascii="Times New Roman" w:hAnsi="Times New Roman"/>
        </w:rPr>
        <w:t xml:space="preserve">. </w:t>
      </w:r>
      <w:proofErr w:type="gramStart"/>
      <w:r w:rsidRPr="00E70AB7">
        <w:rPr>
          <w:rFonts w:ascii="Times New Roman" w:hAnsi="Times New Roman"/>
        </w:rPr>
        <w:t>Australian Public Service Commission</w:t>
      </w:r>
      <w:r w:rsidR="00157713">
        <w:rPr>
          <w:rFonts w:ascii="Times New Roman" w:hAnsi="Times New Roman"/>
        </w:rPr>
        <w:t>, 2009.</w:t>
      </w:r>
      <w:proofErr w:type="gramEnd"/>
    </w:p>
    <w:p w:rsidR="009A21F2" w:rsidRPr="0070650D" w:rsidRDefault="009A21F2" w:rsidP="003F5B98">
      <w:pPr>
        <w:pStyle w:val="Sublist"/>
        <w:numPr>
          <w:ilvl w:val="0"/>
          <w:numId w:val="0"/>
        </w:numPr>
        <w:ind w:left="709" w:hanging="709"/>
        <w:rPr>
          <w:rFonts w:ascii="Times New Roman" w:hAnsi="Times New Roman"/>
        </w:rPr>
      </w:pPr>
      <w:r w:rsidRPr="00E70AB7">
        <w:rPr>
          <w:rFonts w:ascii="Times New Roman" w:hAnsi="Times New Roman"/>
        </w:rPr>
        <w:t>(</w:t>
      </w:r>
      <w:r w:rsidR="005E210A">
        <w:rPr>
          <w:rFonts w:ascii="Times New Roman" w:hAnsi="Times New Roman"/>
        </w:rPr>
        <w:t>q</w:t>
      </w:r>
      <w:r w:rsidRPr="00E70AB7">
        <w:rPr>
          <w:rFonts w:ascii="Times New Roman" w:hAnsi="Times New Roman"/>
        </w:rPr>
        <w:t>)</w:t>
      </w:r>
      <w:r w:rsidRPr="00E70AB7">
        <w:rPr>
          <w:rFonts w:ascii="Times New Roman" w:hAnsi="Times New Roman"/>
        </w:rPr>
        <w:tab/>
      </w:r>
      <w:hyperlink r:id="rId31" w:history="1">
        <w:r w:rsidRPr="00157713">
          <w:rPr>
            <w:rStyle w:val="Hyperlink"/>
            <w:rFonts w:ascii="Times New Roman" w:hAnsi="Times New Roman"/>
          </w:rPr>
          <w:t>Reports of the Senate Committee of Privileges</w:t>
        </w:r>
      </w:hyperlink>
      <w:r w:rsidRPr="00E70AB7">
        <w:rPr>
          <w:rFonts w:ascii="Times New Roman" w:hAnsi="Times New Roman"/>
        </w:rPr>
        <w:t>,</w:t>
      </w:r>
      <w:r w:rsidRPr="0070650D">
        <w:rPr>
          <w:rFonts w:ascii="Times New Roman" w:hAnsi="Times New Roman"/>
        </w:rPr>
        <w:t xml:space="preserve"> including the Committee of Privileges </w:t>
      </w:r>
      <w:hyperlink r:id="rId32" w:history="1">
        <w:r w:rsidRPr="00157713">
          <w:rPr>
            <w:rStyle w:val="Hyperlink"/>
            <w:rFonts w:ascii="Times New Roman" w:hAnsi="Times New Roman"/>
            <w:i/>
          </w:rPr>
          <w:t>1966</w:t>
        </w:r>
        <w:r w:rsidRPr="00157713">
          <w:rPr>
            <w:rStyle w:val="Hyperlink"/>
            <w:rFonts w:ascii="Times New Roman" w:hAnsi="Times New Roman"/>
            <w:i/>
          </w:rPr>
          <w:noBreakHyphen/>
          <w:t>96 History, Practice and Procedures (76</w:t>
        </w:r>
        <w:r w:rsidRPr="00157713">
          <w:rPr>
            <w:rStyle w:val="Hyperlink"/>
            <w:rFonts w:ascii="Times New Roman" w:hAnsi="Times New Roman"/>
            <w:i/>
            <w:vertAlign w:val="superscript"/>
          </w:rPr>
          <w:t>th</w:t>
        </w:r>
        <w:r w:rsidR="00987294" w:rsidRPr="00157713">
          <w:rPr>
            <w:rStyle w:val="Hyperlink"/>
            <w:rFonts w:ascii="Times New Roman" w:hAnsi="Times New Roman"/>
            <w:i/>
          </w:rPr>
          <w:t xml:space="preserve"> Report)</w:t>
        </w:r>
      </w:hyperlink>
      <w:r w:rsidR="00987294">
        <w:rPr>
          <w:rFonts w:ascii="Times New Roman" w:hAnsi="Times New Roman"/>
          <w:i/>
        </w:rPr>
        <w:t>.</w:t>
      </w:r>
    </w:p>
    <w:p w:rsidR="009A21F2" w:rsidRPr="00BB5706" w:rsidRDefault="009A21F2" w:rsidP="003F5B98">
      <w:pPr>
        <w:pStyle w:val="Sublist"/>
        <w:numPr>
          <w:ilvl w:val="0"/>
          <w:numId w:val="0"/>
        </w:numPr>
        <w:ind w:left="709" w:hanging="709"/>
        <w:rPr>
          <w:rFonts w:ascii="Times New Roman" w:hAnsi="Times New Roman"/>
        </w:rPr>
      </w:pPr>
      <w:r w:rsidRPr="0070650D">
        <w:rPr>
          <w:rFonts w:ascii="Times New Roman" w:hAnsi="Times New Roman"/>
        </w:rPr>
        <w:lastRenderedPageBreak/>
        <w:t>(</w:t>
      </w:r>
      <w:r w:rsidR="005E210A">
        <w:rPr>
          <w:rFonts w:ascii="Times New Roman" w:hAnsi="Times New Roman"/>
        </w:rPr>
        <w:t>r</w:t>
      </w:r>
      <w:r w:rsidRPr="0070650D">
        <w:rPr>
          <w:rFonts w:ascii="Times New Roman" w:hAnsi="Times New Roman"/>
        </w:rPr>
        <w:t>)</w:t>
      </w:r>
      <w:r w:rsidRPr="0070650D">
        <w:rPr>
          <w:rFonts w:ascii="Times New Roman" w:hAnsi="Times New Roman"/>
        </w:rPr>
        <w:tab/>
      </w:r>
      <w:hyperlink r:id="rId33" w:history="1">
        <w:r w:rsidRPr="00157713">
          <w:rPr>
            <w:rStyle w:val="Hyperlink"/>
            <w:rFonts w:ascii="Times New Roman" w:hAnsi="Times New Roman"/>
          </w:rPr>
          <w:t>Reports of the House of Representatives Committee of Privileges</w:t>
        </w:r>
        <w:r w:rsidR="00E70AB7" w:rsidRPr="00157713">
          <w:rPr>
            <w:rStyle w:val="Hyperlink"/>
            <w:rFonts w:ascii="Times New Roman" w:hAnsi="Times New Roman"/>
          </w:rPr>
          <w:t xml:space="preserve"> and Members’ Interests</w:t>
        </w:r>
      </w:hyperlink>
      <w:r w:rsidR="00A90392">
        <w:rPr>
          <w:rFonts w:ascii="Times New Roman" w:hAnsi="Times New Roman"/>
        </w:rPr>
        <w:t>.</w:t>
      </w:r>
    </w:p>
    <w:p w:rsidR="009A21F2" w:rsidRPr="00E70AB7" w:rsidRDefault="009A21F2" w:rsidP="003F5B98">
      <w:pPr>
        <w:pStyle w:val="Sublist"/>
        <w:numPr>
          <w:ilvl w:val="0"/>
          <w:numId w:val="0"/>
        </w:numPr>
        <w:ind w:left="709" w:hanging="709"/>
        <w:rPr>
          <w:rFonts w:ascii="Times New Roman" w:hAnsi="Times New Roman"/>
        </w:rPr>
      </w:pPr>
      <w:r w:rsidRPr="0070650D">
        <w:rPr>
          <w:rFonts w:ascii="Times New Roman" w:hAnsi="Times New Roman"/>
        </w:rPr>
        <w:t>(</w:t>
      </w:r>
      <w:r w:rsidR="005E210A">
        <w:rPr>
          <w:rFonts w:ascii="Times New Roman" w:hAnsi="Times New Roman"/>
        </w:rPr>
        <w:t>s</w:t>
      </w:r>
      <w:r w:rsidRPr="0070650D">
        <w:rPr>
          <w:rFonts w:ascii="Times New Roman" w:hAnsi="Times New Roman"/>
        </w:rPr>
        <w:t>)</w:t>
      </w:r>
      <w:r w:rsidRPr="0070650D">
        <w:rPr>
          <w:rFonts w:ascii="Times New Roman" w:hAnsi="Times New Roman"/>
        </w:rPr>
        <w:tab/>
      </w:r>
      <w:hyperlink r:id="rId34" w:history="1">
        <w:r w:rsidRPr="00A90392">
          <w:rPr>
            <w:rStyle w:val="Hyperlink"/>
            <w:rFonts w:ascii="Times New Roman" w:hAnsi="Times New Roman"/>
          </w:rPr>
          <w:t xml:space="preserve">Guidelines on exemption provisions of the </w:t>
        </w:r>
        <w:r w:rsidRPr="00A90392">
          <w:rPr>
            <w:rStyle w:val="Hyperlink"/>
            <w:rFonts w:ascii="Times New Roman" w:hAnsi="Times New Roman"/>
            <w:i/>
          </w:rPr>
          <w:t>Freedom of Information Act 1982</w:t>
        </w:r>
      </w:hyperlink>
      <w:r w:rsidR="00987294">
        <w:rPr>
          <w:rFonts w:ascii="Times New Roman" w:hAnsi="Times New Roman"/>
        </w:rPr>
        <w:t xml:space="preserve">. </w:t>
      </w:r>
      <w:proofErr w:type="gramStart"/>
      <w:r w:rsidRPr="0070650D">
        <w:rPr>
          <w:rFonts w:ascii="Times New Roman" w:hAnsi="Times New Roman"/>
        </w:rPr>
        <w:t>Australian Information Commissioner 2011</w:t>
      </w:r>
      <w:r w:rsidR="00A90392">
        <w:rPr>
          <w:rFonts w:ascii="Times New Roman" w:hAnsi="Times New Roman"/>
        </w:rPr>
        <w:t>.</w:t>
      </w:r>
      <w:proofErr w:type="gramEnd"/>
    </w:p>
    <w:p w:rsidR="005D130C" w:rsidRPr="00E70AB7" w:rsidRDefault="005D130C" w:rsidP="003F5B98">
      <w:pPr>
        <w:pStyle w:val="Sublist"/>
        <w:numPr>
          <w:ilvl w:val="0"/>
          <w:numId w:val="0"/>
        </w:numPr>
        <w:ind w:left="709" w:hanging="709"/>
        <w:rPr>
          <w:rFonts w:ascii="Times New Roman" w:hAnsi="Times New Roman"/>
        </w:rPr>
      </w:pPr>
      <w:r w:rsidRPr="00A3529F">
        <w:rPr>
          <w:rFonts w:ascii="Times New Roman" w:hAnsi="Times New Roman"/>
        </w:rPr>
        <w:t>(</w:t>
      </w:r>
      <w:r w:rsidR="005E210A" w:rsidRPr="00A3529F">
        <w:rPr>
          <w:rFonts w:ascii="Times New Roman" w:hAnsi="Times New Roman"/>
        </w:rPr>
        <w:t>t</w:t>
      </w:r>
      <w:r w:rsidR="00B70FFE" w:rsidRPr="00A3529F">
        <w:rPr>
          <w:rFonts w:ascii="Times New Roman" w:hAnsi="Times New Roman"/>
        </w:rPr>
        <w:t>)</w:t>
      </w:r>
      <w:r w:rsidR="00B70FFE" w:rsidRPr="00A3529F">
        <w:rPr>
          <w:rFonts w:ascii="Times New Roman" w:hAnsi="Times New Roman"/>
        </w:rPr>
        <w:tab/>
      </w:r>
      <w:hyperlink r:id="rId35" w:history="1">
        <w:r w:rsidR="00B70FFE" w:rsidRPr="00A3529F">
          <w:rPr>
            <w:rStyle w:val="Hyperlink"/>
            <w:rFonts w:ascii="Times New Roman" w:hAnsi="Times New Roman"/>
          </w:rPr>
          <w:t>FOI Guidance Notes.</w:t>
        </w:r>
      </w:hyperlink>
      <w:r w:rsidR="00B70FFE" w:rsidRPr="00A3529F">
        <w:rPr>
          <w:rFonts w:ascii="Times New Roman" w:hAnsi="Times New Roman"/>
        </w:rPr>
        <w:t xml:space="preserve"> </w:t>
      </w:r>
      <w:r w:rsidRPr="00A3529F">
        <w:rPr>
          <w:rFonts w:ascii="Times New Roman" w:hAnsi="Times New Roman"/>
        </w:rPr>
        <w:t>Department of the Prime Minister and Cabinet</w:t>
      </w:r>
      <w:r w:rsidR="00A90392" w:rsidRPr="00A3529F">
        <w:rPr>
          <w:rFonts w:ascii="Times New Roman" w:hAnsi="Times New Roman"/>
        </w:rPr>
        <w:t>, July 2011</w:t>
      </w:r>
      <w:r w:rsidRPr="00A3529F">
        <w:rPr>
          <w:rFonts w:ascii="Times New Roman" w:hAnsi="Times New Roman"/>
        </w:rPr>
        <w:t>.</w:t>
      </w:r>
    </w:p>
    <w:p w:rsidR="00155B30" w:rsidRPr="0070650D" w:rsidRDefault="00155B30" w:rsidP="001E5336">
      <w:pPr>
        <w:pStyle w:val="Heading1-Guidelines"/>
        <w:numPr>
          <w:ilvl w:val="0"/>
          <w:numId w:val="0"/>
        </w:numPr>
      </w:pPr>
      <w:r w:rsidRPr="0070650D">
        <w:br w:type="column"/>
      </w:r>
      <w:bookmarkStart w:id="115" w:name="_Toc312337119"/>
      <w:bookmarkStart w:id="116" w:name="Attachment_A"/>
      <w:bookmarkStart w:id="117" w:name="_Toc411945272"/>
      <w:r w:rsidRPr="0070650D">
        <w:lastRenderedPageBreak/>
        <w:t xml:space="preserve">ATTACHMENT </w:t>
      </w:r>
      <w:bookmarkEnd w:id="115"/>
      <w:r w:rsidR="00F92F5C" w:rsidRPr="0070650D">
        <w:t>A</w:t>
      </w:r>
      <w:bookmarkEnd w:id="116"/>
      <w:bookmarkEnd w:id="117"/>
    </w:p>
    <w:p w:rsidR="00155B30" w:rsidRPr="0070650D" w:rsidRDefault="001619EC" w:rsidP="001E5336">
      <w:pPr>
        <w:pStyle w:val="Heading2-Guidelines"/>
        <w:numPr>
          <w:ilvl w:val="0"/>
          <w:numId w:val="0"/>
        </w:numPr>
      </w:pPr>
      <w:bookmarkStart w:id="118" w:name="_Toc411945273"/>
      <w:r w:rsidRPr="0070650D">
        <w:t>Claims of public interest immunity</w:t>
      </w:r>
      <w:bookmarkEnd w:id="118"/>
      <w:r w:rsidRPr="0070650D">
        <w:t xml:space="preserve"> </w:t>
      </w:r>
    </w:p>
    <w:p w:rsidR="00155B30" w:rsidRPr="0070650D" w:rsidRDefault="00155B30" w:rsidP="00155B3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70650D">
        <w:rPr>
          <w:rFonts w:ascii="Times New Roman" w:eastAsia="Times New Roman" w:hAnsi="Times New Roman" w:cs="Times New Roman"/>
          <w:b/>
          <w:bCs/>
          <w:color w:val="000000"/>
          <w:sz w:val="24"/>
          <w:szCs w:val="24"/>
        </w:rPr>
        <w:tab/>
        <w:t xml:space="preserve">See also </w:t>
      </w:r>
      <w:hyperlink w:anchor="sections_4_4_to_4_11" w:history="1">
        <w:r w:rsidR="008751FD" w:rsidRPr="00DC73BF">
          <w:rPr>
            <w:rStyle w:val="Hyperlink"/>
            <w:rFonts w:ascii="Times New Roman" w:eastAsia="Times New Roman" w:hAnsi="Times New Roman" w:cs="Times New Roman"/>
            <w:b/>
            <w:bCs/>
            <w:sz w:val="24"/>
            <w:szCs w:val="24"/>
          </w:rPr>
          <w:t>sections 4.4 to 4.11</w:t>
        </w:r>
      </w:hyperlink>
      <w:r w:rsidRPr="0070650D">
        <w:rPr>
          <w:rFonts w:ascii="Times New Roman" w:eastAsia="Times New Roman" w:hAnsi="Times New Roman" w:cs="Times New Roman"/>
          <w:b/>
          <w:bCs/>
          <w:color w:val="000000"/>
          <w:sz w:val="24"/>
          <w:szCs w:val="24"/>
        </w:rPr>
        <w:t xml:space="preserve"> in the </w:t>
      </w:r>
      <w:r w:rsidRPr="0070650D">
        <w:rPr>
          <w:rFonts w:ascii="Times New Roman" w:eastAsia="Times New Roman" w:hAnsi="Times New Roman" w:cs="Times New Roman"/>
          <w:b/>
          <w:bCs/>
          <w:i/>
          <w:color w:val="000000"/>
          <w:sz w:val="24"/>
          <w:szCs w:val="24"/>
        </w:rPr>
        <w:t>Guidelines</w:t>
      </w:r>
    </w:p>
    <w:p w:rsidR="008751FD" w:rsidRPr="0070650D" w:rsidRDefault="0021308A" w:rsidP="005321C6">
      <w:pPr>
        <w:autoSpaceDE w:val="0"/>
        <w:autoSpaceDN w:val="0"/>
        <w:adjustRightInd w:val="0"/>
        <w:ind w:right="-330"/>
        <w:rPr>
          <w:rFonts w:ascii="Times New Roman" w:hAnsi="Times New Roman" w:cs="Times New Roman"/>
          <w:sz w:val="24"/>
          <w:szCs w:val="24"/>
        </w:rPr>
      </w:pPr>
      <w:r w:rsidRPr="0070650D">
        <w:rPr>
          <w:rFonts w:ascii="Times New Roman" w:hAnsi="Times New Roman" w:cs="Times New Roman"/>
          <w:sz w:val="24"/>
          <w:szCs w:val="24"/>
        </w:rPr>
        <w:t>On 13 May 2009, the Senate passed an Order setting out the process for making claims of public interest immunity (</w:t>
      </w:r>
      <w:r w:rsidR="00987294">
        <w:rPr>
          <w:rFonts w:ascii="Times New Roman" w:hAnsi="Times New Roman" w:cs="Times New Roman"/>
          <w:sz w:val="24"/>
          <w:szCs w:val="24"/>
        </w:rPr>
        <w:t xml:space="preserve">PII) in committee proceedings. </w:t>
      </w:r>
      <w:r w:rsidRPr="0070650D">
        <w:rPr>
          <w:rFonts w:ascii="Times New Roman" w:hAnsi="Times New Roman" w:cs="Times New Roman"/>
          <w:sz w:val="24"/>
          <w:szCs w:val="24"/>
        </w:rPr>
        <w:t>A copy of the order is attached</w:t>
      </w:r>
      <w:r w:rsidR="005321C6" w:rsidRPr="0070650D">
        <w:rPr>
          <w:rFonts w:ascii="Times New Roman" w:hAnsi="Times New Roman" w:cs="Times New Roman"/>
          <w:sz w:val="24"/>
          <w:szCs w:val="24"/>
        </w:rPr>
        <w:t xml:space="preserve"> (</w:t>
      </w:r>
      <w:hyperlink w:anchor="Attachment_A_1" w:history="1">
        <w:r w:rsidR="00DC73BF" w:rsidRPr="00DC73BF">
          <w:rPr>
            <w:rStyle w:val="Hyperlink"/>
            <w:rFonts w:ascii="Times New Roman" w:hAnsi="Times New Roman" w:cs="Times New Roman"/>
            <w:sz w:val="24"/>
            <w:szCs w:val="24"/>
          </w:rPr>
          <w:t>Attachment </w:t>
        </w:r>
        <w:r w:rsidR="00F92F5C" w:rsidRPr="00DC73BF">
          <w:rPr>
            <w:rStyle w:val="Hyperlink"/>
            <w:rFonts w:ascii="Times New Roman" w:hAnsi="Times New Roman" w:cs="Times New Roman"/>
            <w:sz w:val="24"/>
            <w:szCs w:val="24"/>
          </w:rPr>
          <w:t>A1</w:t>
        </w:r>
      </w:hyperlink>
      <w:r w:rsidR="005321C6" w:rsidRPr="0070650D">
        <w:rPr>
          <w:rFonts w:ascii="Times New Roman" w:hAnsi="Times New Roman" w:cs="Times New Roman"/>
          <w:sz w:val="24"/>
          <w:szCs w:val="24"/>
        </w:rPr>
        <w:t>)</w:t>
      </w:r>
      <w:r w:rsidR="00987294">
        <w:rPr>
          <w:rFonts w:ascii="Times New Roman" w:hAnsi="Times New Roman" w:cs="Times New Roman"/>
          <w:sz w:val="24"/>
          <w:szCs w:val="24"/>
        </w:rPr>
        <w:t>.</w:t>
      </w:r>
    </w:p>
    <w:p w:rsidR="008751FD" w:rsidRPr="00E70AB7"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2.</w:t>
      </w:r>
      <w:r w:rsidRPr="0070650D">
        <w:rPr>
          <w:rFonts w:ascii="Times New Roman" w:hAnsi="Times New Roman" w:cs="Times New Roman"/>
          <w:sz w:val="24"/>
          <w:szCs w:val="24"/>
        </w:rPr>
        <w:tab/>
        <w:t>The Senate Procedure Committee reviewed the operation of the Order in Au</w:t>
      </w:r>
      <w:r w:rsidR="00987294">
        <w:rPr>
          <w:rFonts w:ascii="Times New Roman" w:hAnsi="Times New Roman" w:cs="Times New Roman"/>
          <w:sz w:val="24"/>
          <w:szCs w:val="24"/>
        </w:rPr>
        <w:t xml:space="preserve">gust 2009. </w:t>
      </w:r>
      <w:r w:rsidRPr="0070650D">
        <w:rPr>
          <w:rFonts w:ascii="Times New Roman" w:hAnsi="Times New Roman" w:cs="Times New Roman"/>
          <w:sz w:val="24"/>
          <w:szCs w:val="24"/>
        </w:rPr>
        <w:t xml:space="preserve">A copy of the Procedure Committee’s </w:t>
      </w:r>
      <w:hyperlink r:id="rId36" w:history="1">
        <w:r w:rsidRPr="00262D57">
          <w:rPr>
            <w:rStyle w:val="Hyperlink"/>
            <w:rFonts w:ascii="Times New Roman" w:hAnsi="Times New Roman" w:cs="Times New Roman"/>
            <w:sz w:val="24"/>
            <w:szCs w:val="24"/>
          </w:rPr>
          <w:t>report</w:t>
        </w:r>
      </w:hyperlink>
      <w:r w:rsidRPr="0070650D">
        <w:rPr>
          <w:rFonts w:ascii="Times New Roman" w:hAnsi="Times New Roman" w:cs="Times New Roman"/>
          <w:sz w:val="24"/>
          <w:szCs w:val="24"/>
        </w:rPr>
        <w:t xml:space="preserve"> can be downloaded from </w:t>
      </w:r>
      <w:r w:rsidR="00262D57">
        <w:rPr>
          <w:rFonts w:ascii="Times New Roman" w:hAnsi="Times New Roman" w:cs="Times New Roman"/>
          <w:sz w:val="24"/>
          <w:szCs w:val="24"/>
        </w:rPr>
        <w:t>the Parliament of Australia website.</w:t>
      </w:r>
      <w:hyperlink r:id="rId37" w:history="1"/>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3.</w:t>
      </w:r>
      <w:r w:rsidRPr="0070650D">
        <w:rPr>
          <w:rFonts w:ascii="Times New Roman" w:hAnsi="Times New Roman" w:cs="Times New Roman"/>
          <w:sz w:val="24"/>
          <w:szCs w:val="24"/>
        </w:rPr>
        <w:tab/>
        <w:t xml:space="preserve">Officials who are expected to appear at </w:t>
      </w:r>
      <w:r w:rsidR="004F334B" w:rsidRPr="0070650D">
        <w:rPr>
          <w:rFonts w:ascii="Times New Roman" w:hAnsi="Times New Roman" w:cs="Times New Roman"/>
          <w:sz w:val="24"/>
          <w:szCs w:val="24"/>
        </w:rPr>
        <w:t>e</w:t>
      </w:r>
      <w:r w:rsidRPr="0070650D">
        <w:rPr>
          <w:rFonts w:ascii="Times New Roman" w:hAnsi="Times New Roman" w:cs="Times New Roman"/>
          <w:sz w:val="24"/>
          <w:szCs w:val="24"/>
        </w:rPr>
        <w:t>stimates</w:t>
      </w:r>
      <w:r w:rsidR="004F334B" w:rsidRPr="0070650D">
        <w:rPr>
          <w:rFonts w:ascii="Times New Roman" w:hAnsi="Times New Roman" w:cs="Times New Roman"/>
          <w:sz w:val="24"/>
          <w:szCs w:val="24"/>
        </w:rPr>
        <w:t xml:space="preserve"> </w:t>
      </w:r>
      <w:r w:rsidRPr="0070650D">
        <w:rPr>
          <w:rFonts w:ascii="Times New Roman" w:hAnsi="Times New Roman" w:cs="Times New Roman"/>
          <w:sz w:val="24"/>
          <w:szCs w:val="24"/>
        </w:rPr>
        <w:t xml:space="preserve">and other </w:t>
      </w:r>
      <w:r w:rsidR="004F334B" w:rsidRPr="0070650D">
        <w:rPr>
          <w:rFonts w:ascii="Times New Roman" w:hAnsi="Times New Roman" w:cs="Times New Roman"/>
          <w:sz w:val="24"/>
          <w:szCs w:val="24"/>
        </w:rPr>
        <w:t>p</w:t>
      </w:r>
      <w:r w:rsidRPr="0070650D">
        <w:rPr>
          <w:rFonts w:ascii="Times New Roman" w:hAnsi="Times New Roman" w:cs="Times New Roman"/>
          <w:sz w:val="24"/>
          <w:szCs w:val="24"/>
        </w:rPr>
        <w:t>arliamentary committee hearings need to be familiar with the requirements of the Order and the grounds for claiming public interest immunity</w:t>
      </w:r>
      <w:r w:rsidR="00B70FFE">
        <w:rPr>
          <w:rFonts w:ascii="Times New Roman" w:hAnsi="Times New Roman" w:cs="Times New Roman"/>
          <w:sz w:val="24"/>
          <w:szCs w:val="24"/>
        </w:rPr>
        <w:t xml:space="preserve"> as set out in the Guidelines.</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4.</w:t>
      </w:r>
      <w:r w:rsidRPr="0070650D">
        <w:rPr>
          <w:rFonts w:ascii="Times New Roman" w:hAnsi="Times New Roman" w:cs="Times New Roman"/>
          <w:sz w:val="24"/>
          <w:szCs w:val="24"/>
        </w:rPr>
        <w:tab/>
        <w:t xml:space="preserve">The process for claiming public interest immunity described in the Order is largely consistent with the process that is set out in </w:t>
      </w:r>
      <w:hyperlink w:anchor="sections_4_4_to_4_11" w:history="1">
        <w:r w:rsidR="0018348E" w:rsidRPr="00DC73BF">
          <w:rPr>
            <w:rStyle w:val="Hyperlink"/>
            <w:rFonts w:ascii="Times New Roman" w:hAnsi="Times New Roman" w:cs="Times New Roman"/>
            <w:sz w:val="24"/>
            <w:szCs w:val="24"/>
          </w:rPr>
          <w:t>sections 4.4 to 4.11</w:t>
        </w:r>
      </w:hyperlink>
      <w:r w:rsidRPr="0070650D">
        <w:rPr>
          <w:rFonts w:ascii="Times New Roman" w:hAnsi="Times New Roman" w:cs="Times New Roman"/>
          <w:sz w:val="24"/>
          <w:szCs w:val="24"/>
        </w:rPr>
        <w:t xml:space="preserve">. While the Guidelines explain the process for making public interest immunity claims to protect against the disclosure of information or documents at committee hearings, it has been relatively uncommon in practice for officials appearing as witnesses at committee hearings, particularly </w:t>
      </w:r>
      <w:r w:rsidR="004F334B" w:rsidRPr="0070650D">
        <w:rPr>
          <w:rFonts w:ascii="Times New Roman" w:hAnsi="Times New Roman" w:cs="Times New Roman"/>
          <w:sz w:val="24"/>
          <w:szCs w:val="24"/>
        </w:rPr>
        <w:t>e</w:t>
      </w:r>
      <w:r w:rsidRPr="0070650D">
        <w:rPr>
          <w:rFonts w:ascii="Times New Roman" w:hAnsi="Times New Roman" w:cs="Times New Roman"/>
          <w:sz w:val="24"/>
          <w:szCs w:val="24"/>
        </w:rPr>
        <w:t xml:space="preserve">stimates hearings, to be asked to provide copies, for example of departmental briefs to ministers. The Order of 13 May 2009 makes it seem more likely that officials and ministers will be asked to provide information or documents of this kind at Senate committee hearings, including </w:t>
      </w:r>
      <w:r w:rsidR="004F334B" w:rsidRPr="0070650D">
        <w:rPr>
          <w:rFonts w:ascii="Times New Roman" w:hAnsi="Times New Roman" w:cs="Times New Roman"/>
          <w:sz w:val="24"/>
          <w:szCs w:val="24"/>
        </w:rPr>
        <w:t>e</w:t>
      </w:r>
      <w:r w:rsidRPr="0070650D">
        <w:rPr>
          <w:rFonts w:ascii="Times New Roman" w:hAnsi="Times New Roman" w:cs="Times New Roman"/>
          <w:sz w:val="24"/>
          <w:szCs w:val="24"/>
        </w:rPr>
        <w:t xml:space="preserve">stimates hearings, than </w:t>
      </w:r>
      <w:r w:rsidR="00987294">
        <w:rPr>
          <w:rFonts w:ascii="Times New Roman" w:hAnsi="Times New Roman" w:cs="Times New Roman"/>
          <w:sz w:val="24"/>
          <w:szCs w:val="24"/>
        </w:rPr>
        <w:t>has been the case in the past.</w:t>
      </w:r>
    </w:p>
    <w:p w:rsidR="008751FD" w:rsidRPr="0070650D" w:rsidRDefault="0021308A" w:rsidP="008751FD">
      <w:pPr>
        <w:autoSpaceDE w:val="0"/>
        <w:autoSpaceDN w:val="0"/>
        <w:adjustRightInd w:val="0"/>
        <w:rPr>
          <w:rFonts w:ascii="Times New Roman" w:hAnsi="Times New Roman" w:cs="Times New Roman"/>
          <w:b/>
          <w:sz w:val="24"/>
          <w:szCs w:val="24"/>
        </w:rPr>
      </w:pPr>
      <w:r w:rsidRPr="0070650D">
        <w:rPr>
          <w:rFonts w:ascii="Times New Roman" w:hAnsi="Times New Roman" w:cs="Times New Roman"/>
          <w:b/>
          <w:sz w:val="24"/>
          <w:szCs w:val="24"/>
        </w:rPr>
        <w:t>Summary of advice</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5.</w:t>
      </w:r>
      <w:r w:rsidRPr="0070650D">
        <w:rPr>
          <w:rFonts w:ascii="Times New Roman" w:hAnsi="Times New Roman" w:cs="Times New Roman"/>
          <w:sz w:val="24"/>
          <w:szCs w:val="24"/>
        </w:rPr>
        <w:tab/>
        <w:t>It is important that the public interest is not inadvertently damaged as a result of information or documents being released without a proper assessment of the possib</w:t>
      </w:r>
      <w:r w:rsidR="00987294">
        <w:rPr>
          <w:rFonts w:ascii="Times New Roman" w:hAnsi="Times New Roman" w:cs="Times New Roman"/>
          <w:sz w:val="24"/>
          <w:szCs w:val="24"/>
        </w:rPr>
        <w:t xml:space="preserve">le consequences. </w:t>
      </w:r>
      <w:r w:rsidRPr="0070650D">
        <w:rPr>
          <w:rFonts w:ascii="Times New Roman" w:hAnsi="Times New Roman" w:cs="Times New Roman"/>
          <w:sz w:val="24"/>
          <w:szCs w:val="24"/>
        </w:rPr>
        <w:t>Accordingly, if an official is asked to provide information or documents to a Senate committee:</w:t>
      </w:r>
    </w:p>
    <w:p w:rsidR="0021308A" w:rsidRPr="0070650D" w:rsidRDefault="0021308A" w:rsidP="00914EE5">
      <w:pPr>
        <w:pStyle w:val="ListParagraph"/>
        <w:numPr>
          <w:ilvl w:val="0"/>
          <w:numId w:val="6"/>
        </w:numPr>
        <w:spacing w:after="0" w:line="288" w:lineRule="auto"/>
        <w:ind w:left="721" w:hanging="437"/>
        <w:rPr>
          <w:rFonts w:ascii="Times New Roman" w:hAnsi="Times New Roman" w:cs="Times New Roman"/>
          <w:sz w:val="24"/>
          <w:szCs w:val="24"/>
        </w:rPr>
      </w:pPr>
      <w:r w:rsidRPr="0070650D">
        <w:rPr>
          <w:rFonts w:ascii="Times New Roman" w:hAnsi="Times New Roman" w:cs="Times New Roman"/>
          <w:sz w:val="24"/>
          <w:szCs w:val="24"/>
        </w:rPr>
        <w:t>if the official is satisfied that its disclosure would not harm the public interest, he or she should advise the minister that the material can be provided;</w:t>
      </w:r>
    </w:p>
    <w:p w:rsidR="0021308A" w:rsidRPr="0070650D" w:rsidRDefault="0021308A" w:rsidP="00914EE5">
      <w:pPr>
        <w:pStyle w:val="ListParagraph"/>
        <w:numPr>
          <w:ilvl w:val="0"/>
          <w:numId w:val="6"/>
        </w:numPr>
        <w:spacing w:after="0" w:line="288" w:lineRule="auto"/>
        <w:ind w:left="721" w:hanging="437"/>
        <w:rPr>
          <w:rFonts w:ascii="Times New Roman" w:hAnsi="Times New Roman" w:cs="Times New Roman"/>
          <w:sz w:val="24"/>
          <w:szCs w:val="24"/>
        </w:rPr>
      </w:pPr>
      <w:r w:rsidRPr="0070650D">
        <w:rPr>
          <w:rFonts w:ascii="Times New Roman" w:hAnsi="Times New Roman" w:cs="Times New Roman"/>
          <w:sz w:val="24"/>
          <w:szCs w:val="24"/>
        </w:rPr>
        <w:t>if the official is satisfied that the disclosure of the material would damage the public interest, he or she should advise the committee that the material cannot be provided and explain how its disclosure would damage the public interest; and</w:t>
      </w:r>
    </w:p>
    <w:p w:rsidR="0021308A" w:rsidRPr="0070650D" w:rsidRDefault="0021308A" w:rsidP="00914EE5">
      <w:pPr>
        <w:pStyle w:val="ListParagraph"/>
        <w:numPr>
          <w:ilvl w:val="0"/>
          <w:numId w:val="6"/>
        </w:numPr>
        <w:spacing w:after="0" w:line="288" w:lineRule="auto"/>
        <w:ind w:left="721" w:hanging="437"/>
        <w:rPr>
          <w:rFonts w:ascii="Times New Roman" w:hAnsi="Times New Roman" w:cs="Times New Roman"/>
          <w:sz w:val="24"/>
          <w:szCs w:val="24"/>
        </w:rPr>
      </w:pPr>
      <w:proofErr w:type="gramStart"/>
      <w:r w:rsidRPr="0070650D">
        <w:rPr>
          <w:rFonts w:ascii="Times New Roman" w:hAnsi="Times New Roman" w:cs="Times New Roman"/>
          <w:sz w:val="24"/>
          <w:szCs w:val="24"/>
        </w:rPr>
        <w:t>if</w:t>
      </w:r>
      <w:proofErr w:type="gramEnd"/>
      <w:r w:rsidRPr="0070650D">
        <w:rPr>
          <w:rFonts w:ascii="Times New Roman" w:hAnsi="Times New Roman" w:cs="Times New Roman"/>
          <w:sz w:val="24"/>
          <w:szCs w:val="24"/>
        </w:rPr>
        <w:t xml:space="preserve"> the official is uncertain whether the disclosure of the material would damage the public interest, he or she should take the question on notice.</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 xml:space="preserve">The grounds for claiming public interest immunity and the process for making such a claim at </w:t>
      </w:r>
      <w:r w:rsidR="003F4BB4" w:rsidRPr="0070650D">
        <w:rPr>
          <w:rFonts w:ascii="Times New Roman" w:hAnsi="Times New Roman" w:cs="Times New Roman"/>
          <w:sz w:val="24"/>
          <w:szCs w:val="24"/>
        </w:rPr>
        <w:t>e</w:t>
      </w:r>
      <w:r w:rsidRPr="0070650D">
        <w:rPr>
          <w:rFonts w:ascii="Times New Roman" w:hAnsi="Times New Roman" w:cs="Times New Roman"/>
          <w:sz w:val="24"/>
          <w:szCs w:val="24"/>
        </w:rPr>
        <w:t>stimates hearings are set out below.</w:t>
      </w:r>
    </w:p>
    <w:p w:rsidR="00946E1E" w:rsidRDefault="00946E1E">
      <w:pPr>
        <w:rPr>
          <w:rFonts w:ascii="Times New Roman" w:hAnsi="Times New Roman" w:cs="Times New Roman"/>
          <w:b/>
          <w:sz w:val="24"/>
          <w:szCs w:val="24"/>
        </w:rPr>
      </w:pPr>
      <w:r>
        <w:rPr>
          <w:rFonts w:ascii="Times New Roman" w:hAnsi="Times New Roman" w:cs="Times New Roman"/>
          <w:b/>
          <w:sz w:val="24"/>
          <w:szCs w:val="24"/>
        </w:rPr>
        <w:br w:type="page"/>
      </w:r>
    </w:p>
    <w:p w:rsidR="008751FD" w:rsidRPr="0070650D" w:rsidRDefault="0021308A" w:rsidP="008751FD">
      <w:pPr>
        <w:autoSpaceDE w:val="0"/>
        <w:autoSpaceDN w:val="0"/>
        <w:adjustRightInd w:val="0"/>
        <w:rPr>
          <w:rFonts w:ascii="Times New Roman" w:hAnsi="Times New Roman" w:cs="Times New Roman"/>
          <w:b/>
          <w:sz w:val="24"/>
          <w:szCs w:val="24"/>
        </w:rPr>
      </w:pPr>
      <w:r w:rsidRPr="0070650D">
        <w:rPr>
          <w:rFonts w:ascii="Times New Roman" w:hAnsi="Times New Roman" w:cs="Times New Roman"/>
          <w:b/>
          <w:sz w:val="24"/>
          <w:szCs w:val="24"/>
        </w:rPr>
        <w:lastRenderedPageBreak/>
        <w:t>Grounds for a public interest immunity claim</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6.</w:t>
      </w:r>
      <w:r w:rsidRPr="0070650D">
        <w:rPr>
          <w:rFonts w:ascii="Times New Roman" w:hAnsi="Times New Roman" w:cs="Times New Roman"/>
          <w:sz w:val="24"/>
          <w:szCs w:val="24"/>
        </w:rPr>
        <w:tab/>
        <w:t>While the parliament has the power to require the production of documents, it is acknowledged that the Government holds some information the disclosure of which would be contrary to t</w:t>
      </w:r>
      <w:r w:rsidR="00987294">
        <w:rPr>
          <w:rFonts w:ascii="Times New Roman" w:hAnsi="Times New Roman" w:cs="Times New Roman"/>
          <w:sz w:val="24"/>
          <w:szCs w:val="24"/>
        </w:rPr>
        <w:t xml:space="preserve">he public interest. </w:t>
      </w:r>
      <w:r w:rsidRPr="0070650D">
        <w:rPr>
          <w:rFonts w:ascii="Times New Roman" w:hAnsi="Times New Roman" w:cs="Times New Roman"/>
          <w:sz w:val="24"/>
          <w:szCs w:val="24"/>
        </w:rPr>
        <w:t>Where the public interest in the information remaining confidential outweighs the public interest in its disclosure, the Government would normally make a p</w:t>
      </w:r>
      <w:r w:rsidR="00987294">
        <w:rPr>
          <w:rFonts w:ascii="Times New Roman" w:hAnsi="Times New Roman" w:cs="Times New Roman"/>
          <w:sz w:val="24"/>
          <w:szCs w:val="24"/>
        </w:rPr>
        <w:t>ublic interest immunity claim.</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7.</w:t>
      </w:r>
      <w:r w:rsidRPr="0070650D">
        <w:rPr>
          <w:rFonts w:ascii="Times New Roman" w:hAnsi="Times New Roman" w:cs="Times New Roman"/>
          <w:sz w:val="24"/>
          <w:szCs w:val="24"/>
        </w:rPr>
        <w:tab/>
        <w:t>There are several recognised and accepted grounds on which ministers may rely when claiming public interest immunity in relation to information or documents requested by the</w:t>
      </w:r>
      <w:r w:rsidR="00987294">
        <w:rPr>
          <w:rFonts w:ascii="Times New Roman" w:hAnsi="Times New Roman" w:cs="Times New Roman"/>
          <w:sz w:val="24"/>
          <w:szCs w:val="24"/>
        </w:rPr>
        <w:t xml:space="preserve"> Senate or a Senate committee. </w:t>
      </w:r>
      <w:r w:rsidRPr="0070650D">
        <w:rPr>
          <w:rFonts w:ascii="Times New Roman" w:hAnsi="Times New Roman" w:cs="Times New Roman"/>
          <w:sz w:val="24"/>
          <w:szCs w:val="24"/>
        </w:rPr>
        <w:t xml:space="preserve">These are set out at </w:t>
      </w:r>
      <w:hyperlink w:anchor="section_4_6" w:history="1">
        <w:r w:rsidR="0087194C" w:rsidRPr="00DC73BF">
          <w:rPr>
            <w:rStyle w:val="Hyperlink"/>
            <w:rFonts w:ascii="Times New Roman" w:hAnsi="Times New Roman" w:cs="Times New Roman"/>
            <w:sz w:val="24"/>
            <w:szCs w:val="24"/>
          </w:rPr>
          <w:t>section 4.6</w:t>
        </w:r>
      </w:hyperlink>
      <w:r w:rsidR="00987294">
        <w:rPr>
          <w:rFonts w:ascii="Times New Roman" w:hAnsi="Times New Roman" w:cs="Times New Roman"/>
          <w:sz w:val="24"/>
          <w:szCs w:val="24"/>
        </w:rPr>
        <w:t xml:space="preserve"> of the Guidelines. </w:t>
      </w:r>
      <w:r w:rsidRPr="0070650D">
        <w:rPr>
          <w:rFonts w:ascii="Times New Roman" w:hAnsi="Times New Roman" w:cs="Times New Roman"/>
          <w:sz w:val="24"/>
          <w:szCs w:val="24"/>
        </w:rPr>
        <w:t>As the Procedure Committee notes in its report, however, it is conceivable</w:t>
      </w:r>
      <w:r w:rsidR="00987294">
        <w:rPr>
          <w:rFonts w:ascii="Times New Roman" w:hAnsi="Times New Roman" w:cs="Times New Roman"/>
          <w:sz w:val="24"/>
          <w:szCs w:val="24"/>
        </w:rPr>
        <w:t xml:space="preserve"> that new grounds could arise.</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8.</w:t>
      </w:r>
      <w:r w:rsidRPr="0070650D">
        <w:rPr>
          <w:rFonts w:ascii="Times New Roman" w:hAnsi="Times New Roman" w:cs="Times New Roman"/>
          <w:sz w:val="24"/>
          <w:szCs w:val="24"/>
        </w:rPr>
        <w:tab/>
      </w:r>
      <w:bookmarkStart w:id="119" w:name="paragraph_8"/>
      <w:r w:rsidRPr="0070650D">
        <w:rPr>
          <w:rFonts w:ascii="Times New Roman" w:hAnsi="Times New Roman" w:cs="Times New Roman"/>
          <w:sz w:val="24"/>
          <w:szCs w:val="24"/>
        </w:rPr>
        <w:t>By</w:t>
      </w:r>
      <w:bookmarkEnd w:id="119"/>
      <w:r w:rsidRPr="0070650D">
        <w:rPr>
          <w:rFonts w:ascii="Times New Roman" w:hAnsi="Times New Roman" w:cs="Times New Roman"/>
          <w:sz w:val="24"/>
          <w:szCs w:val="24"/>
        </w:rPr>
        <w:t xml:space="preserve"> way of example, public interest immunity claims may be made in relation to information or documents whose disclosure would, or might reasonably be expected to:</w:t>
      </w:r>
    </w:p>
    <w:p w:rsidR="0021308A" w:rsidRPr="0070650D" w:rsidRDefault="0021308A" w:rsidP="00914EE5">
      <w:pPr>
        <w:numPr>
          <w:ilvl w:val="0"/>
          <w:numId w:val="4"/>
        </w:numPr>
        <w:autoSpaceDE w:val="0"/>
        <w:autoSpaceDN w:val="0"/>
        <w:adjustRightInd w:val="0"/>
        <w:spacing w:after="0" w:line="288" w:lineRule="auto"/>
        <w:rPr>
          <w:rFonts w:ascii="Times New Roman" w:hAnsi="Times New Roman" w:cs="Times New Roman"/>
          <w:sz w:val="24"/>
          <w:szCs w:val="24"/>
        </w:rPr>
      </w:pPr>
      <w:r w:rsidRPr="0070650D">
        <w:rPr>
          <w:rFonts w:ascii="Times New Roman" w:hAnsi="Times New Roman" w:cs="Times New Roman"/>
          <w:sz w:val="24"/>
          <w:szCs w:val="24"/>
        </w:rPr>
        <w:t>damage Australia’s national security, defence or international relations;</w:t>
      </w:r>
    </w:p>
    <w:p w:rsidR="0021308A" w:rsidRPr="0070650D" w:rsidRDefault="0021308A" w:rsidP="00914EE5">
      <w:pPr>
        <w:numPr>
          <w:ilvl w:val="0"/>
          <w:numId w:val="4"/>
        </w:numPr>
        <w:autoSpaceDE w:val="0"/>
        <w:autoSpaceDN w:val="0"/>
        <w:adjustRightInd w:val="0"/>
        <w:spacing w:after="0" w:line="288" w:lineRule="auto"/>
        <w:rPr>
          <w:rFonts w:ascii="Times New Roman" w:hAnsi="Times New Roman" w:cs="Times New Roman"/>
          <w:sz w:val="24"/>
          <w:szCs w:val="24"/>
        </w:rPr>
      </w:pPr>
      <w:r w:rsidRPr="0070650D">
        <w:rPr>
          <w:rFonts w:ascii="Times New Roman" w:hAnsi="Times New Roman" w:cs="Times New Roman"/>
          <w:sz w:val="24"/>
          <w:szCs w:val="24"/>
        </w:rPr>
        <w:t>damage relations between the Commonwealth and the States;</w:t>
      </w:r>
    </w:p>
    <w:p w:rsidR="0021308A" w:rsidRPr="0070650D" w:rsidRDefault="0021308A" w:rsidP="00914EE5">
      <w:pPr>
        <w:numPr>
          <w:ilvl w:val="0"/>
          <w:numId w:val="4"/>
        </w:numPr>
        <w:autoSpaceDE w:val="0"/>
        <w:autoSpaceDN w:val="0"/>
        <w:adjustRightInd w:val="0"/>
        <w:spacing w:after="0" w:line="288" w:lineRule="auto"/>
        <w:rPr>
          <w:rFonts w:ascii="Times New Roman" w:hAnsi="Times New Roman" w:cs="Times New Roman"/>
          <w:sz w:val="24"/>
          <w:szCs w:val="24"/>
        </w:rPr>
      </w:pPr>
      <w:r w:rsidRPr="0070650D">
        <w:rPr>
          <w:rFonts w:ascii="Times New Roman" w:hAnsi="Times New Roman" w:cs="Times New Roman"/>
          <w:sz w:val="24"/>
          <w:szCs w:val="24"/>
        </w:rPr>
        <w:t>disclose the deliberations of Cabinet; and</w:t>
      </w:r>
    </w:p>
    <w:p w:rsidR="0021308A" w:rsidRPr="0070650D" w:rsidRDefault="0021308A" w:rsidP="00914EE5">
      <w:pPr>
        <w:numPr>
          <w:ilvl w:val="0"/>
          <w:numId w:val="4"/>
        </w:numPr>
        <w:autoSpaceDE w:val="0"/>
        <w:autoSpaceDN w:val="0"/>
        <w:adjustRightInd w:val="0"/>
        <w:spacing w:after="0" w:line="288" w:lineRule="auto"/>
        <w:rPr>
          <w:rFonts w:ascii="Times New Roman" w:hAnsi="Times New Roman" w:cs="Times New Roman"/>
          <w:sz w:val="24"/>
          <w:szCs w:val="24"/>
        </w:rPr>
      </w:pPr>
      <w:proofErr w:type="gramStart"/>
      <w:r w:rsidRPr="0070650D">
        <w:rPr>
          <w:rFonts w:ascii="Times New Roman" w:hAnsi="Times New Roman" w:cs="Times New Roman"/>
          <w:sz w:val="24"/>
          <w:szCs w:val="24"/>
        </w:rPr>
        <w:t>prejudice</w:t>
      </w:r>
      <w:proofErr w:type="gramEnd"/>
      <w:r w:rsidRPr="0070650D">
        <w:rPr>
          <w:rFonts w:ascii="Times New Roman" w:hAnsi="Times New Roman" w:cs="Times New Roman"/>
          <w:sz w:val="24"/>
          <w:szCs w:val="24"/>
        </w:rPr>
        <w:t xml:space="preserve"> the investigation of a criminal offence, disclose the identity of a confidential source or methods of preventing, detecting or investigating breaches of the law, prejudice a fair trial or endanger the life or safety of any person.</w:t>
      </w:r>
    </w:p>
    <w:p w:rsidR="0021308A" w:rsidRPr="0070650D" w:rsidRDefault="0021308A" w:rsidP="0021308A">
      <w:pPr>
        <w:autoSpaceDE w:val="0"/>
        <w:autoSpaceDN w:val="0"/>
        <w:adjustRightInd w:val="0"/>
        <w:spacing w:line="288" w:lineRule="auto"/>
        <w:rPr>
          <w:rFonts w:ascii="Times New Roman" w:hAnsi="Times New Roman" w:cs="Times New Roman"/>
          <w:sz w:val="24"/>
          <w:szCs w:val="24"/>
        </w:rPr>
      </w:pPr>
      <w:r w:rsidRPr="0070650D">
        <w:rPr>
          <w:rFonts w:ascii="Times New Roman" w:hAnsi="Times New Roman" w:cs="Times New Roman"/>
          <w:sz w:val="24"/>
          <w:szCs w:val="24"/>
        </w:rPr>
        <w:t>9.</w:t>
      </w:r>
      <w:r w:rsidRPr="0070650D">
        <w:rPr>
          <w:rFonts w:ascii="Times New Roman" w:hAnsi="Times New Roman" w:cs="Times New Roman"/>
          <w:sz w:val="24"/>
          <w:szCs w:val="24"/>
        </w:rPr>
        <w:tab/>
        <w:t xml:space="preserve">It is, of course, possible for more than one ground to apply to the same document, in which case all relevant grounds </w:t>
      </w:r>
      <w:r w:rsidR="00987294">
        <w:rPr>
          <w:rFonts w:ascii="Times New Roman" w:hAnsi="Times New Roman" w:cs="Times New Roman"/>
          <w:sz w:val="24"/>
          <w:szCs w:val="24"/>
        </w:rPr>
        <w:t>should be specified.</w:t>
      </w:r>
    </w:p>
    <w:p w:rsidR="008751FD" w:rsidRPr="0070650D" w:rsidRDefault="009A52CC" w:rsidP="008751FD">
      <w:pPr>
        <w:autoSpaceDE w:val="0"/>
        <w:autoSpaceDN w:val="0"/>
        <w:adjustRightInd w:val="0"/>
        <w:rPr>
          <w:rFonts w:ascii="Times New Roman" w:hAnsi="Times New Roman" w:cs="Times New Roman"/>
          <w:sz w:val="24"/>
          <w:szCs w:val="24"/>
          <w:u w:val="single"/>
        </w:rPr>
      </w:pPr>
      <w:r w:rsidRPr="0070650D">
        <w:rPr>
          <w:rFonts w:ascii="Times New Roman" w:hAnsi="Times New Roman" w:cs="Times New Roman"/>
          <w:sz w:val="24"/>
          <w:szCs w:val="24"/>
          <w:u w:val="single"/>
        </w:rPr>
        <w:t xml:space="preserve">Public interest conditional exemption – deliberative processes </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10.</w:t>
      </w:r>
      <w:r w:rsidRPr="0070650D">
        <w:rPr>
          <w:rFonts w:ascii="Times New Roman" w:hAnsi="Times New Roman" w:cs="Times New Roman"/>
          <w:sz w:val="24"/>
          <w:szCs w:val="24"/>
        </w:rPr>
        <w:tab/>
        <w:t xml:space="preserve">A public interest immunity claim may also be made in relation to material disclosing matters in the nature of, or relating to, opinion, advice or recommendation obtained, prepared or recorded, or consultation or deliberation that has taken place in the course of, or for the purpose of, the deliberative processes involved in the functions of the Government </w:t>
      </w:r>
      <w:r w:rsidRPr="0070650D">
        <w:rPr>
          <w:rFonts w:ascii="Times New Roman" w:hAnsi="Times New Roman" w:cs="Times New Roman"/>
          <w:i/>
          <w:sz w:val="24"/>
          <w:szCs w:val="24"/>
        </w:rPr>
        <w:t>where disclosure</w:t>
      </w:r>
      <w:r w:rsidR="009A52CC" w:rsidRPr="0070650D">
        <w:rPr>
          <w:rFonts w:ascii="Times New Roman" w:hAnsi="Times New Roman" w:cs="Times New Roman"/>
          <w:i/>
          <w:sz w:val="24"/>
          <w:szCs w:val="24"/>
        </w:rPr>
        <w:t xml:space="preserve"> at that time</w:t>
      </w:r>
      <w:r w:rsidRPr="0070650D">
        <w:rPr>
          <w:rFonts w:ascii="Times New Roman" w:hAnsi="Times New Roman" w:cs="Times New Roman"/>
          <w:i/>
          <w:sz w:val="24"/>
          <w:szCs w:val="24"/>
        </w:rPr>
        <w:t xml:space="preserve"> would</w:t>
      </w:r>
      <w:r w:rsidR="009A52CC" w:rsidRPr="0070650D">
        <w:rPr>
          <w:rFonts w:ascii="Times New Roman" w:hAnsi="Times New Roman" w:cs="Times New Roman"/>
          <w:i/>
          <w:sz w:val="24"/>
          <w:szCs w:val="24"/>
        </w:rPr>
        <w:t>, on balance,</w:t>
      </w:r>
      <w:r w:rsidRPr="0070650D">
        <w:rPr>
          <w:rFonts w:ascii="Times New Roman" w:hAnsi="Times New Roman" w:cs="Times New Roman"/>
          <w:i/>
          <w:sz w:val="24"/>
          <w:szCs w:val="24"/>
        </w:rPr>
        <w:t xml:space="preserve"> be contrary to the public interest</w:t>
      </w:r>
      <w:r w:rsidRPr="0070650D">
        <w:rPr>
          <w:rFonts w:ascii="Times New Roman" w:hAnsi="Times New Roman" w:cs="Times New Roman"/>
          <w:sz w:val="24"/>
          <w:szCs w:val="24"/>
        </w:rPr>
        <w:t xml:space="preserve"> [emphasis added – see </w:t>
      </w:r>
      <w:hyperlink w:anchor="paragraph_4_6_2" w:history="1">
        <w:r w:rsidRPr="00DC73BF">
          <w:rPr>
            <w:rStyle w:val="Hyperlink"/>
            <w:rFonts w:ascii="Times New Roman" w:hAnsi="Times New Roman" w:cs="Times New Roman"/>
            <w:sz w:val="24"/>
            <w:szCs w:val="24"/>
          </w:rPr>
          <w:t xml:space="preserve">paragraph </w:t>
        </w:r>
        <w:r w:rsidR="009A52CC" w:rsidRPr="00DC73BF">
          <w:rPr>
            <w:rStyle w:val="Hyperlink"/>
            <w:rFonts w:ascii="Times New Roman" w:hAnsi="Times New Roman" w:cs="Times New Roman"/>
            <w:sz w:val="24"/>
            <w:szCs w:val="24"/>
          </w:rPr>
          <w:t>4.6.</w:t>
        </w:r>
        <w:r w:rsidR="000D0F4F" w:rsidRPr="00DC73BF">
          <w:rPr>
            <w:rStyle w:val="Hyperlink"/>
            <w:rFonts w:ascii="Times New Roman" w:hAnsi="Times New Roman" w:cs="Times New Roman"/>
            <w:sz w:val="24"/>
            <w:szCs w:val="24"/>
          </w:rPr>
          <w:t>2</w:t>
        </w:r>
      </w:hyperlink>
      <w:r w:rsidR="009A52CC" w:rsidRPr="0070650D">
        <w:rPr>
          <w:rFonts w:ascii="Times New Roman" w:hAnsi="Times New Roman" w:cs="Times New Roman"/>
          <w:sz w:val="24"/>
          <w:szCs w:val="24"/>
        </w:rPr>
        <w:t xml:space="preserve"> </w:t>
      </w:r>
      <w:r w:rsidR="00987294">
        <w:rPr>
          <w:rFonts w:ascii="Times New Roman" w:hAnsi="Times New Roman" w:cs="Times New Roman"/>
          <w:sz w:val="24"/>
          <w:szCs w:val="24"/>
        </w:rPr>
        <w:t xml:space="preserve">of the Guidelines]. </w:t>
      </w:r>
      <w:r w:rsidRPr="0070650D">
        <w:rPr>
          <w:rFonts w:ascii="Times New Roman" w:hAnsi="Times New Roman" w:cs="Times New Roman"/>
          <w:sz w:val="24"/>
          <w:szCs w:val="24"/>
        </w:rPr>
        <w:t>Because the Senate Order requires ministers to specify the harm that could result from disclosure of information or a document of this kind, claims for public interest immunity on this ground will involve a greater degree of judgment and subjectivity, and may therefore be less readily accepted, than claims based on the various grounds d</w:t>
      </w:r>
      <w:r w:rsidR="00987294">
        <w:rPr>
          <w:rFonts w:ascii="Times New Roman" w:hAnsi="Times New Roman" w:cs="Times New Roman"/>
          <w:sz w:val="24"/>
          <w:szCs w:val="24"/>
        </w:rPr>
        <w:t xml:space="preserve">escribed in </w:t>
      </w:r>
      <w:hyperlink w:anchor="paragraph_8" w:history="1">
        <w:r w:rsidR="00987294" w:rsidRPr="00DC73BF">
          <w:rPr>
            <w:rStyle w:val="Hyperlink"/>
            <w:rFonts w:ascii="Times New Roman" w:hAnsi="Times New Roman" w:cs="Times New Roman"/>
            <w:sz w:val="24"/>
            <w:szCs w:val="24"/>
          </w:rPr>
          <w:t>paragraph 8</w:t>
        </w:r>
      </w:hyperlink>
      <w:r w:rsidR="00987294">
        <w:rPr>
          <w:rFonts w:ascii="Times New Roman" w:hAnsi="Times New Roman" w:cs="Times New Roman"/>
          <w:sz w:val="24"/>
          <w:szCs w:val="24"/>
        </w:rPr>
        <w:t xml:space="preserve"> above.</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11.</w:t>
      </w:r>
      <w:r w:rsidRPr="0070650D">
        <w:rPr>
          <w:rFonts w:ascii="Times New Roman" w:hAnsi="Times New Roman" w:cs="Times New Roman"/>
          <w:sz w:val="24"/>
          <w:szCs w:val="24"/>
        </w:rPr>
        <w:tab/>
        <w:t xml:space="preserve">Information and documents whose disclosure would not damage the public interest should be provided to </w:t>
      </w:r>
      <w:r w:rsidR="004F334B" w:rsidRPr="0070650D">
        <w:rPr>
          <w:rFonts w:ascii="Times New Roman" w:hAnsi="Times New Roman" w:cs="Times New Roman"/>
          <w:sz w:val="24"/>
          <w:szCs w:val="24"/>
        </w:rPr>
        <w:t>p</w:t>
      </w:r>
      <w:r w:rsidRPr="0070650D">
        <w:rPr>
          <w:rFonts w:ascii="Times New Roman" w:hAnsi="Times New Roman" w:cs="Times New Roman"/>
          <w:sz w:val="24"/>
          <w:szCs w:val="24"/>
        </w:rPr>
        <w:t xml:space="preserve">arliamentary </w:t>
      </w:r>
      <w:r w:rsidR="00987294">
        <w:rPr>
          <w:rFonts w:ascii="Times New Roman" w:hAnsi="Times New Roman" w:cs="Times New Roman"/>
          <w:sz w:val="24"/>
          <w:szCs w:val="24"/>
        </w:rPr>
        <w:t>committees as soon as possible.</w:t>
      </w:r>
      <w:r w:rsidRPr="0070650D">
        <w:rPr>
          <w:rFonts w:ascii="Times New Roman" w:hAnsi="Times New Roman" w:cs="Times New Roman"/>
          <w:sz w:val="24"/>
          <w:szCs w:val="24"/>
        </w:rPr>
        <w:t xml:space="preserve"> It is important, however, that officials and ministers do not inadvertently damage the public interest by disclosing information that ought to remain confidential. Officials and ministers therefore need to consider carefully whether particular documents should be the subject of a public interest immunity </w:t>
      </w:r>
      <w:r w:rsidR="00987294">
        <w:rPr>
          <w:rFonts w:ascii="Times New Roman" w:hAnsi="Times New Roman" w:cs="Times New Roman"/>
          <w:sz w:val="24"/>
          <w:szCs w:val="24"/>
        </w:rPr>
        <w:t>claim before they are released.</w:t>
      </w:r>
      <w:r w:rsidRPr="0070650D">
        <w:rPr>
          <w:rFonts w:ascii="Times New Roman" w:hAnsi="Times New Roman" w:cs="Times New Roman"/>
          <w:sz w:val="24"/>
          <w:szCs w:val="24"/>
        </w:rPr>
        <w:t xml:space="preserve"> This will frequently not be possible in the relatively short timeframe available for </w:t>
      </w:r>
      <w:r w:rsidR="004F334B" w:rsidRPr="0070650D">
        <w:rPr>
          <w:rFonts w:ascii="Times New Roman" w:hAnsi="Times New Roman" w:cs="Times New Roman"/>
          <w:sz w:val="24"/>
          <w:szCs w:val="24"/>
        </w:rPr>
        <w:t>e</w:t>
      </w:r>
      <w:r w:rsidRPr="0070650D">
        <w:rPr>
          <w:rFonts w:ascii="Times New Roman" w:hAnsi="Times New Roman" w:cs="Times New Roman"/>
          <w:sz w:val="24"/>
          <w:szCs w:val="24"/>
        </w:rPr>
        <w:t xml:space="preserve">stimates hearings, particularly as the responsible minister and </w:t>
      </w:r>
      <w:r w:rsidRPr="0070650D">
        <w:rPr>
          <w:rFonts w:ascii="Times New Roman" w:hAnsi="Times New Roman" w:cs="Times New Roman"/>
          <w:sz w:val="24"/>
          <w:szCs w:val="24"/>
        </w:rPr>
        <w:lastRenderedPageBreak/>
        <w:t>relevant officials may need to dev</w:t>
      </w:r>
      <w:r w:rsidR="00987294">
        <w:rPr>
          <w:rFonts w:ascii="Times New Roman" w:hAnsi="Times New Roman" w:cs="Times New Roman"/>
          <w:sz w:val="24"/>
          <w:szCs w:val="24"/>
        </w:rPr>
        <w:t>ote their time to the hearings.</w:t>
      </w:r>
      <w:r w:rsidRPr="0070650D">
        <w:rPr>
          <w:rFonts w:ascii="Times New Roman" w:hAnsi="Times New Roman" w:cs="Times New Roman"/>
          <w:sz w:val="24"/>
          <w:szCs w:val="24"/>
        </w:rPr>
        <w:t xml:space="preserve"> If the request relates to a small number of documents, it may be possible to respond before the committee completes its</w:t>
      </w:r>
      <w:r w:rsidR="00987294">
        <w:rPr>
          <w:rFonts w:ascii="Times New Roman" w:hAnsi="Times New Roman" w:cs="Times New Roman"/>
          <w:sz w:val="24"/>
          <w:szCs w:val="24"/>
        </w:rPr>
        <w:t xml:space="preserve"> hearings.</w:t>
      </w:r>
      <w:r w:rsidRPr="0070650D">
        <w:rPr>
          <w:rFonts w:ascii="Times New Roman" w:hAnsi="Times New Roman" w:cs="Times New Roman"/>
          <w:sz w:val="24"/>
          <w:szCs w:val="24"/>
        </w:rPr>
        <w:t xml:space="preserve"> If a large number of documents have been sought, or if the issues involved are complex, the minister may need to advise the committee that it will not be possible to respond until a later date (although it may be possible to provide some documents, or parts of some documents, while the committee is sitting).</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12.</w:t>
      </w:r>
      <w:r w:rsidRPr="0070650D">
        <w:rPr>
          <w:rFonts w:ascii="Times New Roman" w:hAnsi="Times New Roman" w:cs="Times New Roman"/>
          <w:sz w:val="24"/>
          <w:szCs w:val="24"/>
        </w:rPr>
        <w:tab/>
        <w:t>In briefing ministers on the question whether it is appropriate to disclose information or documents to a committee, officials must assess and balance the public interest in disclosure of the information or document against the public interest, if any, in ma</w:t>
      </w:r>
      <w:r w:rsidR="00987294">
        <w:rPr>
          <w:rFonts w:ascii="Times New Roman" w:hAnsi="Times New Roman" w:cs="Times New Roman"/>
          <w:sz w:val="24"/>
          <w:szCs w:val="24"/>
        </w:rPr>
        <w:t xml:space="preserve">intaining its confidentiality. </w:t>
      </w:r>
      <w:r w:rsidRPr="0070650D">
        <w:rPr>
          <w:rFonts w:ascii="Times New Roman" w:hAnsi="Times New Roman" w:cs="Times New Roman"/>
          <w:sz w:val="24"/>
          <w:szCs w:val="24"/>
        </w:rPr>
        <w:t xml:space="preserve">This is a similar process to that which is undertaken when officials provide advice to ministers in relation to a Senate order to produce documents, or in deciding whether to provide access to documents under section </w:t>
      </w:r>
      <w:r w:rsidR="00257154" w:rsidRPr="0070650D">
        <w:rPr>
          <w:rFonts w:ascii="Times New Roman" w:hAnsi="Times New Roman" w:cs="Times New Roman"/>
          <w:sz w:val="24"/>
          <w:szCs w:val="24"/>
        </w:rPr>
        <w:t xml:space="preserve">47C </w:t>
      </w:r>
      <w:r w:rsidRPr="0070650D">
        <w:rPr>
          <w:rFonts w:ascii="Times New Roman" w:hAnsi="Times New Roman" w:cs="Times New Roman"/>
          <w:sz w:val="24"/>
          <w:szCs w:val="24"/>
        </w:rPr>
        <w:t xml:space="preserve">of the </w:t>
      </w:r>
      <w:r w:rsidRPr="0070650D">
        <w:rPr>
          <w:rFonts w:ascii="Times New Roman" w:hAnsi="Times New Roman" w:cs="Times New Roman"/>
          <w:i/>
          <w:sz w:val="24"/>
          <w:szCs w:val="24"/>
        </w:rPr>
        <w:t>Freedom of Information Act 1982</w:t>
      </w:r>
      <w:r w:rsidRPr="0070650D">
        <w:rPr>
          <w:rFonts w:ascii="Times New Roman" w:hAnsi="Times New Roman" w:cs="Times New Roman"/>
          <w:sz w:val="24"/>
          <w:szCs w:val="24"/>
        </w:rPr>
        <w:t xml:space="preserve"> (although it should be noted that the provisions of the FOI Act have no direct application to questions about the provision of information to a Senate committee), or in response to an order to discover documents that are relevant to litigati</w:t>
      </w:r>
      <w:r w:rsidR="00987294">
        <w:rPr>
          <w:rFonts w:ascii="Times New Roman" w:hAnsi="Times New Roman" w:cs="Times New Roman"/>
          <w:sz w:val="24"/>
          <w:szCs w:val="24"/>
        </w:rPr>
        <w:t>on involving the Commonwealth.</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13.</w:t>
      </w:r>
      <w:r w:rsidRPr="0070650D">
        <w:rPr>
          <w:rFonts w:ascii="Times New Roman" w:hAnsi="Times New Roman" w:cs="Times New Roman"/>
          <w:sz w:val="24"/>
          <w:szCs w:val="24"/>
        </w:rPr>
        <w:tab/>
        <w:t>It may also be appropriate to decline to provide information or documents if to do so would unreasonably disclose personal information or disclose material that could be the subject of a claim for legal professional privilege.</w:t>
      </w:r>
    </w:p>
    <w:p w:rsidR="008751FD" w:rsidRPr="0070650D" w:rsidRDefault="0021308A" w:rsidP="008751FD">
      <w:pPr>
        <w:autoSpaceDE w:val="0"/>
        <w:autoSpaceDN w:val="0"/>
        <w:adjustRightInd w:val="0"/>
        <w:rPr>
          <w:rFonts w:ascii="Times New Roman" w:hAnsi="Times New Roman" w:cs="Times New Roman"/>
          <w:b/>
          <w:sz w:val="24"/>
          <w:szCs w:val="24"/>
        </w:rPr>
      </w:pPr>
      <w:r w:rsidRPr="0070650D">
        <w:rPr>
          <w:rFonts w:ascii="Times New Roman" w:hAnsi="Times New Roman" w:cs="Times New Roman"/>
          <w:b/>
          <w:sz w:val="24"/>
          <w:szCs w:val="24"/>
        </w:rPr>
        <w:t>Process for claiming public interest immunity</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14.</w:t>
      </w:r>
      <w:r w:rsidRPr="0070650D">
        <w:rPr>
          <w:rFonts w:ascii="Times New Roman" w:hAnsi="Times New Roman" w:cs="Times New Roman"/>
          <w:sz w:val="24"/>
          <w:szCs w:val="24"/>
        </w:rPr>
        <w:tab/>
        <w:t>Public interest immunity cla</w:t>
      </w:r>
      <w:r w:rsidR="00987294">
        <w:rPr>
          <w:rFonts w:ascii="Times New Roman" w:hAnsi="Times New Roman" w:cs="Times New Roman"/>
          <w:sz w:val="24"/>
          <w:szCs w:val="24"/>
        </w:rPr>
        <w:t xml:space="preserve">ims must be made by ministers. </w:t>
      </w:r>
      <w:r w:rsidRPr="0070650D">
        <w:rPr>
          <w:rFonts w:ascii="Times New Roman" w:hAnsi="Times New Roman" w:cs="Times New Roman"/>
          <w:sz w:val="24"/>
          <w:szCs w:val="24"/>
        </w:rPr>
        <w:t xml:space="preserve">However, Senate committees, particularly </w:t>
      </w:r>
      <w:r w:rsidR="004F334B" w:rsidRPr="0070650D">
        <w:rPr>
          <w:rFonts w:ascii="Times New Roman" w:hAnsi="Times New Roman" w:cs="Times New Roman"/>
          <w:sz w:val="24"/>
          <w:szCs w:val="24"/>
        </w:rPr>
        <w:t>e</w:t>
      </w:r>
      <w:r w:rsidRPr="0070650D">
        <w:rPr>
          <w:rFonts w:ascii="Times New Roman" w:hAnsi="Times New Roman" w:cs="Times New Roman"/>
          <w:sz w:val="24"/>
          <w:szCs w:val="24"/>
        </w:rPr>
        <w:t>stimates committees, receive most of their evidence from officials, and it is they who are most likely in the first instance to be asked to provide information or documents that might be the subject of a p</w:t>
      </w:r>
      <w:r w:rsidR="00987294">
        <w:rPr>
          <w:rFonts w:ascii="Times New Roman" w:hAnsi="Times New Roman" w:cs="Times New Roman"/>
          <w:sz w:val="24"/>
          <w:szCs w:val="24"/>
        </w:rPr>
        <w:t>ublic interest immunity claim.</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15.</w:t>
      </w:r>
      <w:r w:rsidRPr="0070650D">
        <w:rPr>
          <w:rFonts w:ascii="Times New Roman" w:hAnsi="Times New Roman" w:cs="Times New Roman"/>
          <w:sz w:val="24"/>
          <w:szCs w:val="24"/>
        </w:rPr>
        <w:tab/>
        <w:t>The Senate Order describes in some detail the process leading up to a clai</w:t>
      </w:r>
      <w:r w:rsidR="00987294">
        <w:rPr>
          <w:rFonts w:ascii="Times New Roman" w:hAnsi="Times New Roman" w:cs="Times New Roman"/>
          <w:sz w:val="24"/>
          <w:szCs w:val="24"/>
        </w:rPr>
        <w:t>m for public interest immunity.</w:t>
      </w:r>
      <w:r w:rsidRPr="0070650D">
        <w:rPr>
          <w:rFonts w:ascii="Times New Roman" w:hAnsi="Times New Roman" w:cs="Times New Roman"/>
          <w:sz w:val="24"/>
          <w:szCs w:val="24"/>
        </w:rPr>
        <w:t xml:space="preserve"> An official who considers that he or she has been asked to provide information or a document that might properly be the subject of a public interest immunity claim could either:</w:t>
      </w:r>
    </w:p>
    <w:p w:rsidR="008751FD" w:rsidRPr="0070650D" w:rsidRDefault="0021308A" w:rsidP="00914EE5">
      <w:pPr>
        <w:numPr>
          <w:ilvl w:val="0"/>
          <w:numId w:val="5"/>
        </w:numPr>
        <w:autoSpaceDE w:val="0"/>
        <w:autoSpaceDN w:val="0"/>
        <w:adjustRightInd w:val="0"/>
        <w:spacing w:after="0" w:line="240" w:lineRule="auto"/>
        <w:rPr>
          <w:rFonts w:ascii="Times New Roman" w:hAnsi="Times New Roman" w:cs="Times New Roman"/>
          <w:sz w:val="24"/>
          <w:szCs w:val="24"/>
        </w:rPr>
      </w:pPr>
      <w:r w:rsidRPr="0070650D">
        <w:rPr>
          <w:rFonts w:ascii="Times New Roman" w:hAnsi="Times New Roman" w:cs="Times New Roman"/>
          <w:sz w:val="24"/>
          <w:szCs w:val="24"/>
        </w:rPr>
        <w:t>advise the committee of the ground for that belief and specify the damage that might be done to the public interest if the information or document were disclosed (paragraph 1 of the Order); or</w:t>
      </w:r>
    </w:p>
    <w:p w:rsidR="007203B5" w:rsidRPr="0070650D" w:rsidRDefault="007203B5" w:rsidP="007203B5">
      <w:pPr>
        <w:autoSpaceDE w:val="0"/>
        <w:autoSpaceDN w:val="0"/>
        <w:adjustRightInd w:val="0"/>
        <w:spacing w:after="0" w:line="240" w:lineRule="auto"/>
        <w:ind w:left="720"/>
        <w:rPr>
          <w:rFonts w:ascii="Times New Roman" w:hAnsi="Times New Roman" w:cs="Times New Roman"/>
          <w:sz w:val="24"/>
          <w:szCs w:val="24"/>
        </w:rPr>
      </w:pPr>
    </w:p>
    <w:p w:rsidR="008751FD" w:rsidRPr="0070650D" w:rsidRDefault="0021308A" w:rsidP="00914EE5">
      <w:pPr>
        <w:numPr>
          <w:ilvl w:val="0"/>
          <w:numId w:val="5"/>
        </w:numPr>
        <w:autoSpaceDE w:val="0"/>
        <w:autoSpaceDN w:val="0"/>
        <w:adjustRightInd w:val="0"/>
        <w:spacing w:after="0" w:line="240" w:lineRule="auto"/>
        <w:rPr>
          <w:rFonts w:ascii="Times New Roman" w:hAnsi="Times New Roman" w:cs="Times New Roman"/>
          <w:sz w:val="24"/>
          <w:szCs w:val="24"/>
        </w:rPr>
      </w:pPr>
      <w:proofErr w:type="gramStart"/>
      <w:r w:rsidRPr="0070650D">
        <w:rPr>
          <w:rFonts w:ascii="Times New Roman" w:hAnsi="Times New Roman" w:cs="Times New Roman"/>
          <w:sz w:val="24"/>
          <w:szCs w:val="24"/>
        </w:rPr>
        <w:t>take</w:t>
      </w:r>
      <w:proofErr w:type="gramEnd"/>
      <w:r w:rsidRPr="0070650D">
        <w:rPr>
          <w:rFonts w:ascii="Times New Roman" w:hAnsi="Times New Roman" w:cs="Times New Roman"/>
          <w:sz w:val="24"/>
          <w:szCs w:val="24"/>
        </w:rPr>
        <w:t xml:space="preserve"> the question on notice.</w:t>
      </w:r>
    </w:p>
    <w:p w:rsidR="0021308A" w:rsidRPr="0070650D" w:rsidRDefault="0021308A" w:rsidP="0021308A">
      <w:pPr>
        <w:autoSpaceDE w:val="0"/>
        <w:autoSpaceDN w:val="0"/>
        <w:adjustRightInd w:val="0"/>
        <w:spacing w:after="0" w:line="240" w:lineRule="auto"/>
        <w:ind w:left="720"/>
        <w:rPr>
          <w:rFonts w:ascii="Times New Roman" w:hAnsi="Times New Roman" w:cs="Times New Roman"/>
          <w:sz w:val="24"/>
          <w:szCs w:val="24"/>
        </w:rPr>
      </w:pPr>
    </w:p>
    <w:p w:rsidR="00E70AB7" w:rsidRDefault="00E70AB7">
      <w:pPr>
        <w:rPr>
          <w:rFonts w:ascii="Times New Roman" w:hAnsi="Times New Roman" w:cs="Times New Roman"/>
          <w:sz w:val="24"/>
          <w:szCs w:val="24"/>
        </w:rPr>
      </w:pPr>
      <w:r>
        <w:rPr>
          <w:rFonts w:ascii="Times New Roman" w:hAnsi="Times New Roman" w:cs="Times New Roman"/>
          <w:sz w:val="24"/>
          <w:szCs w:val="24"/>
        </w:rPr>
        <w:br w:type="page"/>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lastRenderedPageBreak/>
        <w:t>The official could also refer the question to the minister at the table, but it is unlikely that the minister would be well-placed to make a considered decision on the question at that time.</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16.</w:t>
      </w:r>
      <w:r w:rsidRPr="0070650D">
        <w:rPr>
          <w:rFonts w:ascii="Times New Roman" w:hAnsi="Times New Roman" w:cs="Times New Roman"/>
          <w:sz w:val="24"/>
          <w:szCs w:val="24"/>
        </w:rPr>
        <w:tab/>
        <w:t xml:space="preserve">The public interest in not disclosing information or documents on any of the grounds described in </w:t>
      </w:r>
      <w:hyperlink w:anchor="paragraph_8" w:history="1">
        <w:r w:rsidRPr="00DC73BF">
          <w:rPr>
            <w:rStyle w:val="Hyperlink"/>
            <w:rFonts w:ascii="Times New Roman" w:hAnsi="Times New Roman" w:cs="Times New Roman"/>
            <w:sz w:val="24"/>
            <w:szCs w:val="24"/>
          </w:rPr>
          <w:t>paragraph 8</w:t>
        </w:r>
      </w:hyperlink>
      <w:r w:rsidRPr="0070650D">
        <w:rPr>
          <w:rFonts w:ascii="Times New Roman" w:hAnsi="Times New Roman" w:cs="Times New Roman"/>
          <w:sz w:val="24"/>
          <w:szCs w:val="24"/>
        </w:rPr>
        <w:t xml:space="preserve"> above is self</w:t>
      </w:r>
      <w:r w:rsidRPr="0070650D">
        <w:rPr>
          <w:rFonts w:ascii="Times New Roman" w:hAnsi="Times New Roman" w:cs="Times New Roman"/>
          <w:sz w:val="24"/>
          <w:szCs w:val="24"/>
        </w:rPr>
        <w:noBreakHyphen/>
        <w:t>evident and in many cases the need for such a claim would be readily apparen</w:t>
      </w:r>
      <w:r w:rsidR="00987294">
        <w:rPr>
          <w:rFonts w:ascii="Times New Roman" w:hAnsi="Times New Roman" w:cs="Times New Roman"/>
          <w:sz w:val="24"/>
          <w:szCs w:val="24"/>
        </w:rPr>
        <w:t xml:space="preserve">t to officials at the hearing. </w:t>
      </w:r>
      <w:r w:rsidRPr="0070650D">
        <w:rPr>
          <w:rFonts w:ascii="Times New Roman" w:hAnsi="Times New Roman" w:cs="Times New Roman"/>
          <w:sz w:val="24"/>
          <w:szCs w:val="24"/>
        </w:rPr>
        <w:t>If it is not, the official should ask if the question can be taken on notice so that it can be properly consid</w:t>
      </w:r>
      <w:r w:rsidR="00987294">
        <w:rPr>
          <w:rFonts w:ascii="Times New Roman" w:hAnsi="Times New Roman" w:cs="Times New Roman"/>
          <w:sz w:val="24"/>
          <w:szCs w:val="24"/>
        </w:rPr>
        <w:t>ered and the minister briefed.</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17.</w:t>
      </w:r>
      <w:r w:rsidRPr="0070650D">
        <w:rPr>
          <w:rFonts w:ascii="Times New Roman" w:hAnsi="Times New Roman" w:cs="Times New Roman"/>
          <w:sz w:val="24"/>
          <w:szCs w:val="24"/>
        </w:rPr>
        <w:tab/>
        <w:t>It would be reasonable to expect that an official’s evidence that a document is a Cabinet document or that, in his or her view, disclosure of the information or document in question might damage Australia’s national security, for example, would be accepted by individual senators and committees with the result that the matt</w:t>
      </w:r>
      <w:r w:rsidR="00987294">
        <w:rPr>
          <w:rFonts w:ascii="Times New Roman" w:hAnsi="Times New Roman" w:cs="Times New Roman"/>
          <w:sz w:val="24"/>
          <w:szCs w:val="24"/>
        </w:rPr>
        <w:t>er would not be taken further.</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18.</w:t>
      </w:r>
      <w:r w:rsidRPr="0070650D">
        <w:rPr>
          <w:rFonts w:ascii="Times New Roman" w:hAnsi="Times New Roman" w:cs="Times New Roman"/>
          <w:sz w:val="24"/>
          <w:szCs w:val="24"/>
        </w:rPr>
        <w:tab/>
        <w:t>If that is not the case, however, the committee or the senator may request the official to refer the matter to the responsible minist</w:t>
      </w:r>
      <w:r w:rsidR="00987294">
        <w:rPr>
          <w:rFonts w:ascii="Times New Roman" w:hAnsi="Times New Roman" w:cs="Times New Roman"/>
          <w:sz w:val="24"/>
          <w:szCs w:val="24"/>
        </w:rPr>
        <w:t xml:space="preserve">er (paragraph 2 of the Order). </w:t>
      </w:r>
      <w:r w:rsidRPr="0070650D">
        <w:rPr>
          <w:rFonts w:ascii="Times New Roman" w:hAnsi="Times New Roman" w:cs="Times New Roman"/>
          <w:sz w:val="24"/>
          <w:szCs w:val="24"/>
        </w:rPr>
        <w:t>This would frequently mean that the question wou</w:t>
      </w:r>
      <w:r w:rsidR="00987294">
        <w:rPr>
          <w:rFonts w:ascii="Times New Roman" w:hAnsi="Times New Roman" w:cs="Times New Roman"/>
          <w:sz w:val="24"/>
          <w:szCs w:val="24"/>
        </w:rPr>
        <w:t xml:space="preserve">ld need to be taken on notice. </w:t>
      </w:r>
      <w:r w:rsidRPr="0070650D">
        <w:rPr>
          <w:rFonts w:ascii="Times New Roman" w:hAnsi="Times New Roman" w:cs="Times New Roman"/>
          <w:sz w:val="24"/>
          <w:szCs w:val="24"/>
        </w:rPr>
        <w:t>It is possible that the minister at the table, if he or she is not the relevant portfolio minister, may wish to ascertain the portfolio minister’s views on the possible release of the information or document.</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19.</w:t>
      </w:r>
      <w:r w:rsidRPr="0070650D">
        <w:rPr>
          <w:rFonts w:ascii="Times New Roman" w:hAnsi="Times New Roman" w:cs="Times New Roman"/>
          <w:sz w:val="24"/>
          <w:szCs w:val="24"/>
        </w:rPr>
        <w:tab/>
        <w:t>If the minister concludes that it would not be in the public interest to disclose the information or document, he or she “shall provide to the committee a statement of the ground for that conclusion, specifying the harm to the public interest that could result from the disclosure of the information or document</w:t>
      </w:r>
      <w:r w:rsidR="00B70FFE">
        <w:rPr>
          <w:rFonts w:ascii="Times New Roman" w:hAnsi="Times New Roman" w:cs="Times New Roman"/>
          <w:sz w:val="24"/>
          <w:szCs w:val="24"/>
        </w:rPr>
        <w:t>” (paragraph 3 of the Order).</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20.</w:t>
      </w:r>
      <w:r w:rsidRPr="0070650D">
        <w:rPr>
          <w:rFonts w:ascii="Times New Roman" w:hAnsi="Times New Roman" w:cs="Times New Roman"/>
          <w:sz w:val="24"/>
          <w:szCs w:val="24"/>
        </w:rPr>
        <w:tab/>
        <w:t xml:space="preserve">Paragraph 4 of the Order is not relevant for the purposes of </w:t>
      </w:r>
      <w:r w:rsidR="00310713" w:rsidRPr="0070650D">
        <w:rPr>
          <w:rFonts w:ascii="Times New Roman" w:hAnsi="Times New Roman" w:cs="Times New Roman"/>
          <w:sz w:val="24"/>
          <w:szCs w:val="24"/>
        </w:rPr>
        <w:t>e</w:t>
      </w:r>
      <w:r w:rsidRPr="0070650D">
        <w:rPr>
          <w:rFonts w:ascii="Times New Roman" w:hAnsi="Times New Roman" w:cs="Times New Roman"/>
          <w:sz w:val="24"/>
          <w:szCs w:val="24"/>
        </w:rPr>
        <w:t>stimates committees, which cannot take evidence in camera, but needs to be considered in the context of other committee hearings.</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21.</w:t>
      </w:r>
      <w:r w:rsidRPr="0070650D">
        <w:rPr>
          <w:rFonts w:ascii="Times New Roman" w:hAnsi="Times New Roman" w:cs="Times New Roman"/>
          <w:sz w:val="24"/>
          <w:szCs w:val="24"/>
        </w:rPr>
        <w:tab/>
        <w:t>If a committee considers that a minister’s statement in support of a public interest immunity claim does not justify the withholding of the information or document, it can report the matter to the Sen</w:t>
      </w:r>
      <w:r w:rsidR="00987294">
        <w:rPr>
          <w:rFonts w:ascii="Times New Roman" w:hAnsi="Times New Roman" w:cs="Times New Roman"/>
          <w:sz w:val="24"/>
          <w:szCs w:val="24"/>
        </w:rPr>
        <w:t>ate (paragraph 5 of the Order).</w:t>
      </w:r>
      <w:r w:rsidRPr="0070650D">
        <w:rPr>
          <w:rFonts w:ascii="Times New Roman" w:hAnsi="Times New Roman" w:cs="Times New Roman"/>
          <w:sz w:val="24"/>
          <w:szCs w:val="24"/>
        </w:rPr>
        <w:t xml:space="preserve"> In that event, the Senate would probably consider whether to order </w:t>
      </w:r>
      <w:r w:rsidR="00987294">
        <w:rPr>
          <w:rFonts w:ascii="Times New Roman" w:hAnsi="Times New Roman" w:cs="Times New Roman"/>
          <w:sz w:val="24"/>
          <w:szCs w:val="24"/>
        </w:rPr>
        <w:t>that the documents be produced.</w:t>
      </w:r>
      <w:r w:rsidRPr="0070650D">
        <w:rPr>
          <w:rFonts w:ascii="Times New Roman" w:hAnsi="Times New Roman" w:cs="Times New Roman"/>
          <w:sz w:val="24"/>
          <w:szCs w:val="24"/>
        </w:rPr>
        <w:t xml:space="preserve"> If the committee decides not to report the matter to the Senate, the senator who sought the information or document may do so (paragraph 6 of the Order).</w:t>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t>22.</w:t>
      </w:r>
      <w:r w:rsidRPr="0070650D">
        <w:rPr>
          <w:rFonts w:ascii="Times New Roman" w:hAnsi="Times New Roman" w:cs="Times New Roman"/>
          <w:sz w:val="24"/>
          <w:szCs w:val="24"/>
        </w:rPr>
        <w:tab/>
        <w:t>In recent years, officials and ministers have not normally been pressed for copies of deliberative documents, particularly during Estimates hearings, with questions being limited to whether ministers have been briefed on particular issues a</w:t>
      </w:r>
      <w:r w:rsidR="00987294">
        <w:rPr>
          <w:rFonts w:ascii="Times New Roman" w:hAnsi="Times New Roman" w:cs="Times New Roman"/>
          <w:sz w:val="24"/>
          <w:szCs w:val="24"/>
        </w:rPr>
        <w:t xml:space="preserve">nd, if so, when that occurred. </w:t>
      </w:r>
      <w:r w:rsidRPr="0070650D">
        <w:rPr>
          <w:rFonts w:ascii="Times New Roman" w:hAnsi="Times New Roman" w:cs="Times New Roman"/>
          <w:sz w:val="24"/>
          <w:szCs w:val="24"/>
        </w:rPr>
        <w:t>Paragraph 7 of the Order makes it clear, however, that committees will not accept a claim for public interest immunity based only on the ground that the document in questi</w:t>
      </w:r>
      <w:r w:rsidR="00987294">
        <w:rPr>
          <w:rFonts w:ascii="Times New Roman" w:hAnsi="Times New Roman" w:cs="Times New Roman"/>
          <w:sz w:val="24"/>
          <w:szCs w:val="24"/>
        </w:rPr>
        <w:t xml:space="preserve">on is a deliberative document: </w:t>
      </w:r>
      <w:r w:rsidRPr="0070650D">
        <w:rPr>
          <w:rFonts w:ascii="Times New Roman" w:hAnsi="Times New Roman" w:cs="Times New Roman"/>
          <w:sz w:val="24"/>
          <w:szCs w:val="24"/>
        </w:rPr>
        <w:t>a minister must also specify the harm to the public interest that may result from the disclosure of the information or doc</w:t>
      </w:r>
      <w:r w:rsidR="00987294">
        <w:rPr>
          <w:rFonts w:ascii="Times New Roman" w:hAnsi="Times New Roman" w:cs="Times New Roman"/>
          <w:sz w:val="24"/>
          <w:szCs w:val="24"/>
        </w:rPr>
        <w:t xml:space="preserve">ument that has been requested. </w:t>
      </w:r>
      <w:r w:rsidRPr="0070650D">
        <w:rPr>
          <w:rFonts w:ascii="Times New Roman" w:hAnsi="Times New Roman" w:cs="Times New Roman"/>
          <w:sz w:val="24"/>
          <w:szCs w:val="24"/>
        </w:rPr>
        <w:t>Again, the need to give careful consideration to the issues involved will frequently mean that the matter has to be taken on notice.</w:t>
      </w:r>
    </w:p>
    <w:p w:rsidR="00E70AB7" w:rsidRDefault="00E70AB7">
      <w:pPr>
        <w:rPr>
          <w:rFonts w:ascii="Times New Roman" w:hAnsi="Times New Roman" w:cs="Times New Roman"/>
          <w:sz w:val="24"/>
          <w:szCs w:val="24"/>
        </w:rPr>
      </w:pPr>
      <w:r>
        <w:rPr>
          <w:rFonts w:ascii="Times New Roman" w:hAnsi="Times New Roman" w:cs="Times New Roman"/>
          <w:sz w:val="24"/>
          <w:szCs w:val="24"/>
        </w:rPr>
        <w:br w:type="page"/>
      </w:r>
    </w:p>
    <w:p w:rsidR="008751FD" w:rsidRPr="0070650D" w:rsidRDefault="0021308A" w:rsidP="008751FD">
      <w:pPr>
        <w:autoSpaceDE w:val="0"/>
        <w:autoSpaceDN w:val="0"/>
        <w:adjustRightInd w:val="0"/>
        <w:rPr>
          <w:rFonts w:ascii="Times New Roman" w:hAnsi="Times New Roman" w:cs="Times New Roman"/>
          <w:sz w:val="24"/>
          <w:szCs w:val="24"/>
        </w:rPr>
      </w:pPr>
      <w:r w:rsidRPr="0070650D">
        <w:rPr>
          <w:rFonts w:ascii="Times New Roman" w:hAnsi="Times New Roman" w:cs="Times New Roman"/>
          <w:sz w:val="24"/>
          <w:szCs w:val="24"/>
        </w:rPr>
        <w:lastRenderedPageBreak/>
        <w:t>23.</w:t>
      </w:r>
      <w:r w:rsidRPr="0070650D">
        <w:rPr>
          <w:rFonts w:ascii="Times New Roman" w:hAnsi="Times New Roman" w:cs="Times New Roman"/>
          <w:sz w:val="24"/>
          <w:szCs w:val="24"/>
        </w:rPr>
        <w:tab/>
        <w:t>Finally, the Order recognises that there may be occasions when it would be more appropriate for the head of an agency, rather than the minister, to make a claim for public interest immuni</w:t>
      </w:r>
      <w:r w:rsidR="00987294">
        <w:rPr>
          <w:rFonts w:ascii="Times New Roman" w:hAnsi="Times New Roman" w:cs="Times New Roman"/>
          <w:sz w:val="24"/>
          <w:szCs w:val="24"/>
        </w:rPr>
        <w:t xml:space="preserve">ty (paragraph 8 of the Order). </w:t>
      </w:r>
      <w:r w:rsidRPr="0070650D">
        <w:rPr>
          <w:rFonts w:ascii="Times New Roman" w:hAnsi="Times New Roman" w:cs="Times New Roman"/>
          <w:sz w:val="24"/>
          <w:szCs w:val="24"/>
        </w:rPr>
        <w:t>This might occur, for example, in relation to information or documents held by agencies that have a significant degree of independence from Government, such as law enforcement agencies, courts and tribunals, the Auditor</w:t>
      </w:r>
      <w:r w:rsidRPr="0070650D">
        <w:rPr>
          <w:rFonts w:ascii="Times New Roman" w:hAnsi="Times New Roman" w:cs="Times New Roman"/>
          <w:sz w:val="24"/>
          <w:szCs w:val="24"/>
        </w:rPr>
        <w:noBreakHyphen/>
        <w:t xml:space="preserve">General, Commonwealth Ombudsman </w:t>
      </w:r>
      <w:r w:rsidR="00987294">
        <w:rPr>
          <w:rFonts w:ascii="Times New Roman" w:hAnsi="Times New Roman" w:cs="Times New Roman"/>
          <w:sz w:val="24"/>
          <w:szCs w:val="24"/>
        </w:rPr>
        <w:t>and some regulatory agencies.</w:t>
      </w:r>
    </w:p>
    <w:p w:rsidR="00155B30" w:rsidRPr="0070650D" w:rsidRDefault="00155B30" w:rsidP="00155B30">
      <w:pPr>
        <w:rPr>
          <w:rFonts w:ascii="Times New Roman" w:eastAsia="Times New Roman" w:hAnsi="Times New Roman" w:cs="Times New Roman"/>
          <w:b/>
          <w:bCs/>
          <w:color w:val="000000"/>
          <w:sz w:val="24"/>
          <w:szCs w:val="24"/>
        </w:rPr>
      </w:pPr>
      <w:r w:rsidRPr="0070650D">
        <w:rPr>
          <w:rFonts w:ascii="Times New Roman" w:eastAsia="Times New Roman" w:hAnsi="Times New Roman" w:cs="Times New Roman"/>
          <w:b/>
          <w:bCs/>
          <w:color w:val="000000"/>
          <w:sz w:val="24"/>
          <w:szCs w:val="24"/>
        </w:rPr>
        <w:br w:type="page"/>
      </w:r>
    </w:p>
    <w:p w:rsidR="00155B30" w:rsidRPr="0070650D" w:rsidRDefault="00BE2B8E" w:rsidP="00155B30">
      <w:pPr>
        <w:spacing w:before="100" w:beforeAutospacing="1" w:after="100" w:afterAutospacing="1" w:line="240" w:lineRule="auto"/>
        <w:jc w:val="right"/>
        <w:outlineLvl w:val="2"/>
        <w:rPr>
          <w:rFonts w:ascii="Times New Roman" w:eastAsia="Times New Roman" w:hAnsi="Times New Roman" w:cs="Times New Roman"/>
          <w:b/>
          <w:bCs/>
          <w:color w:val="000000"/>
          <w:sz w:val="24"/>
          <w:szCs w:val="24"/>
        </w:rPr>
      </w:pPr>
      <w:bookmarkStart w:id="120" w:name="Attachment_A_1"/>
      <w:r w:rsidRPr="0070650D">
        <w:rPr>
          <w:rFonts w:ascii="Times New Roman" w:eastAsia="Times New Roman" w:hAnsi="Times New Roman" w:cs="Times New Roman"/>
          <w:b/>
          <w:bCs/>
          <w:color w:val="000000"/>
          <w:sz w:val="24"/>
          <w:szCs w:val="24"/>
        </w:rPr>
        <w:lastRenderedPageBreak/>
        <w:t xml:space="preserve">A </w:t>
      </w:r>
      <w:r w:rsidR="00155B30" w:rsidRPr="0070650D">
        <w:rPr>
          <w:rFonts w:ascii="Times New Roman" w:eastAsia="Times New Roman" w:hAnsi="Times New Roman" w:cs="Times New Roman"/>
          <w:b/>
          <w:bCs/>
          <w:color w:val="000000"/>
          <w:sz w:val="24"/>
          <w:szCs w:val="24"/>
        </w:rPr>
        <w:t>1</w:t>
      </w:r>
      <w:bookmarkEnd w:id="120"/>
    </w:p>
    <w:p w:rsidR="00155B30" w:rsidRPr="0070650D" w:rsidRDefault="00155B30" w:rsidP="00155B3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70650D">
        <w:rPr>
          <w:rFonts w:ascii="Times New Roman" w:eastAsia="Times New Roman" w:hAnsi="Times New Roman" w:cs="Times New Roman"/>
          <w:b/>
          <w:bCs/>
          <w:color w:val="000000"/>
          <w:sz w:val="24"/>
          <w:szCs w:val="24"/>
        </w:rPr>
        <w:t>Order of the Senate, 13 May 2009</w:t>
      </w:r>
    </w:p>
    <w:p w:rsidR="00155B30" w:rsidRPr="0070650D" w:rsidRDefault="00155B30" w:rsidP="00155B30">
      <w:pPr>
        <w:spacing w:before="100" w:beforeAutospacing="1" w:after="100" w:afterAutospacing="1" w:line="240" w:lineRule="auto"/>
        <w:outlineLvl w:val="2"/>
        <w:rPr>
          <w:rFonts w:ascii="Times New Roman" w:eastAsia="Times New Roman" w:hAnsi="Times New Roman" w:cs="Times New Roman"/>
          <w:b/>
          <w:bCs/>
          <w:color w:val="000000"/>
          <w:sz w:val="24"/>
          <w:szCs w:val="24"/>
        </w:rPr>
      </w:pPr>
      <w:bookmarkStart w:id="121" w:name="8"/>
      <w:bookmarkEnd w:id="121"/>
      <w:r w:rsidRPr="0070650D">
        <w:rPr>
          <w:rFonts w:ascii="Times New Roman" w:eastAsia="Times New Roman" w:hAnsi="Times New Roman" w:cs="Times New Roman"/>
          <w:b/>
          <w:bCs/>
          <w:color w:val="000000"/>
          <w:sz w:val="24"/>
          <w:szCs w:val="24"/>
        </w:rPr>
        <w:t>Public interest immunity claims</w:t>
      </w:r>
    </w:p>
    <w:p w:rsidR="00155B30" w:rsidRPr="0070650D" w:rsidRDefault="00155B30" w:rsidP="00155B30">
      <w:pPr>
        <w:spacing w:before="100" w:beforeAutospacing="1" w:after="100" w:afterAutospacing="1" w:line="240" w:lineRule="auto"/>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That the Senate—</w:t>
      </w:r>
    </w:p>
    <w:p w:rsidR="0021308A" w:rsidRPr="0070650D" w:rsidRDefault="00155B30" w:rsidP="0021308A">
      <w:pPr>
        <w:spacing w:before="100" w:beforeAutospacing="1" w:after="100" w:afterAutospacing="1" w:line="288" w:lineRule="auto"/>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(a)</w:t>
      </w:r>
      <w:r w:rsidR="00605FA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notes that ministers and officers have continued to refuse to provide information to Senate committees without properly raising claims of public interest immunity as required by past resolutions of the Senate;</w:t>
      </w:r>
    </w:p>
    <w:p w:rsidR="0021308A" w:rsidRPr="0070650D" w:rsidRDefault="00155B30" w:rsidP="0021308A">
      <w:pPr>
        <w:spacing w:before="100" w:beforeAutospacing="1" w:after="100" w:afterAutospacing="1" w:line="288" w:lineRule="auto"/>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(b)</w:t>
      </w:r>
      <w:r w:rsidR="00605FA8" w:rsidRPr="0070650D">
        <w:rPr>
          <w:rFonts w:ascii="Times New Roman" w:eastAsia="Times New Roman" w:hAnsi="Times New Roman" w:cs="Times New Roman"/>
          <w:color w:val="000000"/>
          <w:sz w:val="24"/>
          <w:szCs w:val="24"/>
        </w:rPr>
        <w:tab/>
      </w:r>
      <w:proofErr w:type="gramStart"/>
      <w:r w:rsidRPr="0070650D">
        <w:rPr>
          <w:rFonts w:ascii="Times New Roman" w:eastAsia="Times New Roman" w:hAnsi="Times New Roman" w:cs="Times New Roman"/>
          <w:color w:val="000000"/>
          <w:sz w:val="24"/>
          <w:szCs w:val="24"/>
        </w:rPr>
        <w:t>reaffirms</w:t>
      </w:r>
      <w:proofErr w:type="gramEnd"/>
      <w:r w:rsidRPr="0070650D">
        <w:rPr>
          <w:rFonts w:ascii="Times New Roman" w:eastAsia="Times New Roman" w:hAnsi="Times New Roman" w:cs="Times New Roman"/>
          <w:color w:val="000000"/>
          <w:sz w:val="24"/>
          <w:szCs w:val="24"/>
        </w:rPr>
        <w:t xml:space="preserve"> the principles of past resolutions of the Senate by this order, to provide ministers and officers with guidance as to the proper process for raising public interest immunity claims and to consolidate those past resolutions of the Senate;</w:t>
      </w:r>
    </w:p>
    <w:p w:rsidR="0021308A" w:rsidRPr="0070650D" w:rsidRDefault="00155B30" w:rsidP="0021308A">
      <w:pPr>
        <w:spacing w:before="100" w:beforeAutospacing="1" w:after="100" w:afterAutospacing="1" w:line="288" w:lineRule="auto"/>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(c)</w:t>
      </w:r>
      <w:r w:rsidR="00605FA8" w:rsidRPr="0070650D">
        <w:rPr>
          <w:rFonts w:ascii="Times New Roman" w:eastAsia="Times New Roman" w:hAnsi="Times New Roman" w:cs="Times New Roman"/>
          <w:color w:val="000000"/>
          <w:sz w:val="24"/>
          <w:szCs w:val="24"/>
        </w:rPr>
        <w:tab/>
      </w:r>
      <w:proofErr w:type="gramStart"/>
      <w:r w:rsidRPr="0070650D">
        <w:rPr>
          <w:rFonts w:ascii="Times New Roman" w:eastAsia="Times New Roman" w:hAnsi="Times New Roman" w:cs="Times New Roman"/>
          <w:color w:val="000000"/>
          <w:sz w:val="24"/>
          <w:szCs w:val="24"/>
        </w:rPr>
        <w:t>orders</w:t>
      </w:r>
      <w:proofErr w:type="gramEnd"/>
      <w:r w:rsidRPr="0070650D">
        <w:rPr>
          <w:rFonts w:ascii="Times New Roman" w:eastAsia="Times New Roman" w:hAnsi="Times New Roman" w:cs="Times New Roman"/>
          <w:color w:val="000000"/>
          <w:sz w:val="24"/>
          <w:szCs w:val="24"/>
        </w:rPr>
        <w:t xml:space="preserve"> that the following operate as an order of continuing effect:</w:t>
      </w:r>
    </w:p>
    <w:p w:rsidR="0021308A" w:rsidRPr="0070650D" w:rsidRDefault="00155B30" w:rsidP="0021308A">
      <w:pPr>
        <w:spacing w:before="100" w:beforeAutospacing="1" w:after="100" w:afterAutospacing="1" w:line="288" w:lineRule="auto"/>
        <w:ind w:firstLine="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(1)</w:t>
      </w:r>
      <w:r w:rsidR="00605FA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If:</w:t>
      </w:r>
    </w:p>
    <w:p w:rsidR="0021308A" w:rsidRPr="0070650D" w:rsidRDefault="00155B30" w:rsidP="0021308A">
      <w:pPr>
        <w:spacing w:before="100" w:beforeAutospacing="1" w:after="100" w:afterAutospacing="1" w:line="288" w:lineRule="auto"/>
        <w:ind w:left="144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(a)</w:t>
      </w:r>
      <w:r w:rsidR="00605FA8" w:rsidRPr="0070650D">
        <w:rPr>
          <w:rFonts w:ascii="Times New Roman" w:eastAsia="Times New Roman" w:hAnsi="Times New Roman" w:cs="Times New Roman"/>
          <w:color w:val="000000"/>
          <w:sz w:val="24"/>
          <w:szCs w:val="24"/>
        </w:rPr>
        <w:tab/>
      </w:r>
      <w:proofErr w:type="gramStart"/>
      <w:r w:rsidRPr="0070650D">
        <w:rPr>
          <w:rFonts w:ascii="Times New Roman" w:eastAsia="Times New Roman" w:hAnsi="Times New Roman" w:cs="Times New Roman"/>
          <w:color w:val="000000"/>
          <w:sz w:val="24"/>
          <w:szCs w:val="24"/>
        </w:rPr>
        <w:t>a</w:t>
      </w:r>
      <w:proofErr w:type="gramEnd"/>
      <w:r w:rsidRPr="0070650D">
        <w:rPr>
          <w:rFonts w:ascii="Times New Roman" w:eastAsia="Times New Roman" w:hAnsi="Times New Roman" w:cs="Times New Roman"/>
          <w:color w:val="000000"/>
          <w:sz w:val="24"/>
          <w:szCs w:val="24"/>
        </w:rPr>
        <w:t xml:space="preserve"> Senate committee, or a senator in the course of proceedings of a committee, requests information or a document from a Commonwealth department or agency; and</w:t>
      </w:r>
    </w:p>
    <w:p w:rsidR="0021308A" w:rsidRPr="0070650D" w:rsidRDefault="00155B30" w:rsidP="0021308A">
      <w:pPr>
        <w:spacing w:before="100" w:beforeAutospacing="1" w:after="100" w:afterAutospacing="1" w:line="288" w:lineRule="auto"/>
        <w:ind w:left="144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(b)</w:t>
      </w:r>
      <w:r w:rsidR="00605FA8" w:rsidRPr="0070650D">
        <w:rPr>
          <w:rFonts w:ascii="Times New Roman" w:eastAsia="Times New Roman" w:hAnsi="Times New Roman" w:cs="Times New Roman"/>
          <w:color w:val="000000"/>
          <w:sz w:val="24"/>
          <w:szCs w:val="24"/>
        </w:rPr>
        <w:tab/>
      </w:r>
      <w:proofErr w:type="gramStart"/>
      <w:r w:rsidRPr="0070650D">
        <w:rPr>
          <w:rFonts w:ascii="Times New Roman" w:eastAsia="Times New Roman" w:hAnsi="Times New Roman" w:cs="Times New Roman"/>
          <w:color w:val="000000"/>
          <w:sz w:val="24"/>
          <w:szCs w:val="24"/>
        </w:rPr>
        <w:t>an</w:t>
      </w:r>
      <w:proofErr w:type="gramEnd"/>
      <w:r w:rsidRPr="0070650D">
        <w:rPr>
          <w:rFonts w:ascii="Times New Roman" w:eastAsia="Times New Roman" w:hAnsi="Times New Roman" w:cs="Times New Roman"/>
          <w:color w:val="000000"/>
          <w:sz w:val="24"/>
          <w:szCs w:val="24"/>
        </w:rPr>
        <w:t xml:space="preserve"> officer of the department or agency to whom the request is directed believes that it may not be in the public interest to disclose the information or document to the committee,</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proofErr w:type="gramStart"/>
      <w:r w:rsidRPr="0070650D">
        <w:rPr>
          <w:rFonts w:ascii="Times New Roman" w:eastAsia="Times New Roman" w:hAnsi="Times New Roman" w:cs="Times New Roman"/>
          <w:color w:val="000000"/>
          <w:sz w:val="24"/>
          <w:szCs w:val="24"/>
        </w:rPr>
        <w:t>the</w:t>
      </w:r>
      <w:proofErr w:type="gramEnd"/>
      <w:r w:rsidRPr="0070650D">
        <w:rPr>
          <w:rFonts w:ascii="Times New Roman" w:eastAsia="Times New Roman" w:hAnsi="Times New Roman" w:cs="Times New Roman"/>
          <w:color w:val="000000"/>
          <w:sz w:val="24"/>
          <w:szCs w:val="24"/>
        </w:rPr>
        <w:t xml:space="preserve"> officer shall state to the committee the ground on which the officer believes that it may not be in the public interest to disclose the information or document to the committee, and specify the harm to the public interest that could result from the disclosure of the information or document.</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(2)</w:t>
      </w:r>
      <w:r w:rsidR="00605FA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If, after receiving the officer’s statement under paragraph (1), the committee or the senator requests the officer to refer the question of the disclosure of the information or document to a responsible minister, the officer shall refer that question to the minister.</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(3)</w:t>
      </w:r>
      <w:r w:rsidR="009F0AD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If a minister, on a reference by an officer under paragraph (2), concludes that it would not be in the public interest to disclose the information or document to the committee, the minister shall provide to the committee a statement of the ground for that conclusion, specifying the harm to the public interest that could result from the disclosure of the information or document.</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lastRenderedPageBreak/>
        <w:t>(4)</w:t>
      </w:r>
      <w:r w:rsidR="009F0AD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A minister, in a statement under paragraph (3), shall indicate whether the harm to the public interest that could result from the disclosure of the information or document to the committee could result only from the publication of the information or document by the committee, or could result, equally or in part, from the disclosure of the information or document to the committee as in camera evidence.</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(5)</w:t>
      </w:r>
      <w:r w:rsidR="009F0AD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If, after considering a statement by a minister provided under paragraph (3), the committee concludes that the statement does not sufficiently justify the withholding of the information or document from the committee, the committee shall report the matter to the Senate.</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(6)</w:t>
      </w:r>
      <w:r w:rsidR="009F0AD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A decision by a committee not to report a matter to the Senate under paragraph (5) does not prevent a senator from raising the matter in the Senate in accordance with other procedures of the Senate.</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(7)</w:t>
      </w:r>
      <w:r w:rsidR="009F0AD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A statement that information or a document is not published, or is confidential, or consists of advice to, or internal deliberations of, government, in the absence of specification of the harm to the public interest that could result from the disclosure of the information or document, is not a statement that meets the requirements of paragraph (1) or (4).</w:t>
      </w:r>
    </w:p>
    <w:p w:rsidR="0021308A" w:rsidRPr="0070650D" w:rsidRDefault="00155B30" w:rsidP="0021308A">
      <w:pPr>
        <w:spacing w:before="100" w:beforeAutospacing="1" w:after="100" w:afterAutospacing="1" w:line="288" w:lineRule="auto"/>
        <w:ind w:left="720"/>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(8)</w:t>
      </w:r>
      <w:r w:rsidR="009F0AD8" w:rsidRPr="0070650D">
        <w:rPr>
          <w:rFonts w:ascii="Times New Roman" w:eastAsia="Times New Roman" w:hAnsi="Times New Roman" w:cs="Times New Roman"/>
          <w:color w:val="000000"/>
          <w:sz w:val="24"/>
          <w:szCs w:val="24"/>
        </w:rPr>
        <w:tab/>
      </w:r>
      <w:r w:rsidRPr="0070650D">
        <w:rPr>
          <w:rFonts w:ascii="Times New Roman" w:eastAsia="Times New Roman" w:hAnsi="Times New Roman" w:cs="Times New Roman"/>
          <w:color w:val="000000"/>
          <w:sz w:val="24"/>
          <w:szCs w:val="24"/>
        </w:rPr>
        <w:t>If a minister concludes that a statement under paragraph (3) should more appropriately be made by the head of an agency, by reason of the independence of that agency from ministerial direction or control, the minister shall inform the committee of that conclusion and the reason for that conclusion, and shall refer the matter to the head of the agency, who shall then be required to provide a statement in accordance with paragraph (3).</w:t>
      </w:r>
    </w:p>
    <w:p w:rsidR="0021308A" w:rsidRPr="0070650D" w:rsidRDefault="00155B30" w:rsidP="0021308A">
      <w:pPr>
        <w:spacing w:before="100" w:beforeAutospacing="1" w:after="100" w:afterAutospacing="1" w:line="288" w:lineRule="auto"/>
        <w:rPr>
          <w:rFonts w:ascii="Times New Roman" w:eastAsia="Times New Roman" w:hAnsi="Times New Roman" w:cs="Times New Roman"/>
          <w:color w:val="000000"/>
          <w:sz w:val="24"/>
          <w:szCs w:val="24"/>
        </w:rPr>
      </w:pPr>
      <w:r w:rsidRPr="0070650D">
        <w:rPr>
          <w:rFonts w:ascii="Times New Roman" w:eastAsia="Times New Roman" w:hAnsi="Times New Roman" w:cs="Times New Roman"/>
          <w:color w:val="000000"/>
          <w:sz w:val="24"/>
          <w:szCs w:val="24"/>
        </w:rPr>
        <w:t>(d)</w:t>
      </w:r>
      <w:r w:rsidR="009F0AD8" w:rsidRPr="0070650D">
        <w:rPr>
          <w:rFonts w:ascii="Times New Roman" w:eastAsia="Times New Roman" w:hAnsi="Times New Roman" w:cs="Times New Roman"/>
          <w:color w:val="000000"/>
          <w:sz w:val="24"/>
          <w:szCs w:val="24"/>
        </w:rPr>
        <w:tab/>
      </w:r>
      <w:proofErr w:type="gramStart"/>
      <w:r w:rsidRPr="0070650D">
        <w:rPr>
          <w:rFonts w:ascii="Times New Roman" w:eastAsia="Times New Roman" w:hAnsi="Times New Roman" w:cs="Times New Roman"/>
          <w:color w:val="000000"/>
          <w:sz w:val="24"/>
          <w:szCs w:val="24"/>
        </w:rPr>
        <w:t>requires</w:t>
      </w:r>
      <w:proofErr w:type="gramEnd"/>
      <w:r w:rsidRPr="0070650D">
        <w:rPr>
          <w:rFonts w:ascii="Times New Roman" w:eastAsia="Times New Roman" w:hAnsi="Times New Roman" w:cs="Times New Roman"/>
          <w:color w:val="000000"/>
          <w:sz w:val="24"/>
          <w:szCs w:val="24"/>
        </w:rPr>
        <w:t xml:space="preserve"> the Procedure Committee to review the operation of this order and report to the Senate by 20 August 2009.</w:t>
      </w:r>
    </w:p>
    <w:p w:rsidR="0021308A" w:rsidRPr="0070650D" w:rsidRDefault="00155B30" w:rsidP="0021308A">
      <w:pPr>
        <w:spacing w:before="100" w:beforeAutospacing="1" w:after="100" w:afterAutospacing="1" w:line="288" w:lineRule="auto"/>
        <w:rPr>
          <w:rFonts w:ascii="Times New Roman" w:eastAsia="Times New Roman" w:hAnsi="Times New Roman" w:cs="Times New Roman"/>
          <w:color w:val="000000"/>
          <w:sz w:val="24"/>
          <w:szCs w:val="24"/>
        </w:rPr>
      </w:pPr>
      <w:r w:rsidRPr="0070650D">
        <w:rPr>
          <w:rFonts w:ascii="Times New Roman" w:eastAsia="Times New Roman" w:hAnsi="Times New Roman" w:cs="Times New Roman"/>
          <w:i/>
          <w:iCs/>
          <w:color w:val="000000"/>
          <w:sz w:val="24"/>
          <w:szCs w:val="24"/>
        </w:rPr>
        <w:t>(13 May 2009)</w:t>
      </w:r>
    </w:p>
    <w:p w:rsidR="00155B30" w:rsidRPr="0070650D" w:rsidRDefault="00155B30" w:rsidP="00155B30">
      <w:pPr>
        <w:rPr>
          <w:rFonts w:ascii="Times New Roman" w:hAnsi="Times New Roman" w:cs="Times New Roman"/>
          <w:sz w:val="24"/>
          <w:szCs w:val="24"/>
        </w:rPr>
      </w:pPr>
    </w:p>
    <w:p w:rsidR="00226EA3" w:rsidRPr="0070650D" w:rsidRDefault="00226EA3">
      <w:pPr>
        <w:rPr>
          <w:rFonts w:ascii="Times New Roman" w:hAnsi="Times New Roman" w:cs="Times New Roman"/>
          <w:b/>
          <w:sz w:val="28"/>
          <w:szCs w:val="28"/>
        </w:rPr>
      </w:pPr>
      <w:r w:rsidRPr="0070650D">
        <w:rPr>
          <w:rFonts w:ascii="Times New Roman" w:hAnsi="Times New Roman" w:cs="Times New Roman"/>
        </w:rPr>
        <w:br w:type="page"/>
      </w:r>
    </w:p>
    <w:p w:rsidR="00155B30" w:rsidRPr="0070650D" w:rsidRDefault="00155B30" w:rsidP="001E5336">
      <w:pPr>
        <w:pStyle w:val="Heading1-Guidelines"/>
        <w:numPr>
          <w:ilvl w:val="0"/>
          <w:numId w:val="0"/>
        </w:numPr>
      </w:pPr>
      <w:bookmarkStart w:id="122" w:name="Attachment_B"/>
      <w:bookmarkStart w:id="123" w:name="_Toc411945274"/>
      <w:r w:rsidRPr="0070650D">
        <w:lastRenderedPageBreak/>
        <w:t xml:space="preserve">ATTACHMENT </w:t>
      </w:r>
      <w:r w:rsidR="00F92F5C" w:rsidRPr="0070650D">
        <w:t>B</w:t>
      </w:r>
      <w:bookmarkEnd w:id="122"/>
      <w:bookmarkEnd w:id="123"/>
    </w:p>
    <w:p w:rsidR="00155B30" w:rsidRPr="0070650D" w:rsidRDefault="001619EC" w:rsidP="001E5336">
      <w:pPr>
        <w:pStyle w:val="Heading2-Guidelines"/>
        <w:numPr>
          <w:ilvl w:val="0"/>
          <w:numId w:val="0"/>
        </w:numPr>
      </w:pPr>
      <w:bookmarkStart w:id="124" w:name="_Toc411945275"/>
      <w:r w:rsidRPr="0070650D">
        <w:t>Provision of commercial-in-confidence material to the Senate</w:t>
      </w:r>
      <w:bookmarkEnd w:id="124"/>
    </w:p>
    <w:p w:rsidR="00155B30" w:rsidRPr="0070650D" w:rsidRDefault="00155B30" w:rsidP="008751FD">
      <w:pPr>
        <w:spacing w:before="100" w:beforeAutospacing="1" w:after="100" w:afterAutospacing="1" w:line="240" w:lineRule="auto"/>
        <w:outlineLvl w:val="2"/>
        <w:rPr>
          <w:rFonts w:ascii="Times New Roman" w:hAnsi="Times New Roman" w:cs="Times New Roman"/>
          <w:sz w:val="24"/>
          <w:szCs w:val="24"/>
        </w:rPr>
      </w:pPr>
      <w:r w:rsidRPr="0070650D">
        <w:rPr>
          <w:rFonts w:ascii="Times New Roman" w:eastAsia="Times New Roman" w:hAnsi="Times New Roman" w:cs="Times New Roman"/>
          <w:b/>
          <w:bCs/>
          <w:color w:val="000000"/>
          <w:sz w:val="28"/>
          <w:szCs w:val="28"/>
        </w:rPr>
        <w:tab/>
      </w:r>
      <w:r w:rsidRPr="0070650D">
        <w:rPr>
          <w:rFonts w:ascii="Times New Roman" w:eastAsia="Times New Roman" w:hAnsi="Times New Roman" w:cs="Times New Roman"/>
          <w:b/>
          <w:bCs/>
          <w:color w:val="000000"/>
          <w:sz w:val="24"/>
          <w:szCs w:val="24"/>
        </w:rPr>
        <w:t xml:space="preserve">See also </w:t>
      </w:r>
      <w:hyperlink w:anchor="section_4_10" w:history="1">
        <w:r w:rsidR="00DD418D" w:rsidRPr="001203DD">
          <w:rPr>
            <w:rStyle w:val="Hyperlink"/>
            <w:rFonts w:ascii="Times New Roman" w:eastAsia="Times New Roman" w:hAnsi="Times New Roman" w:cs="Times New Roman"/>
            <w:b/>
            <w:bCs/>
            <w:sz w:val="24"/>
            <w:szCs w:val="24"/>
          </w:rPr>
          <w:t>section 4.</w:t>
        </w:r>
        <w:r w:rsidR="008751FD" w:rsidRPr="001203DD">
          <w:rPr>
            <w:rStyle w:val="Hyperlink"/>
            <w:rFonts w:ascii="Times New Roman" w:eastAsia="Times New Roman" w:hAnsi="Times New Roman" w:cs="Times New Roman"/>
            <w:b/>
            <w:bCs/>
            <w:sz w:val="24"/>
            <w:szCs w:val="24"/>
          </w:rPr>
          <w:t>10</w:t>
        </w:r>
      </w:hyperlink>
      <w:r w:rsidR="00DD418D" w:rsidRPr="0070650D">
        <w:rPr>
          <w:rFonts w:ascii="Times New Roman" w:eastAsia="Times New Roman" w:hAnsi="Times New Roman" w:cs="Times New Roman"/>
          <w:b/>
          <w:bCs/>
          <w:color w:val="000000"/>
          <w:sz w:val="24"/>
          <w:szCs w:val="24"/>
        </w:rPr>
        <w:t xml:space="preserve"> </w:t>
      </w:r>
      <w:r w:rsidRPr="0070650D">
        <w:rPr>
          <w:rFonts w:ascii="Times New Roman" w:eastAsia="Times New Roman" w:hAnsi="Times New Roman" w:cs="Times New Roman"/>
          <w:b/>
          <w:bCs/>
          <w:color w:val="000000"/>
          <w:sz w:val="24"/>
          <w:szCs w:val="24"/>
        </w:rPr>
        <w:t xml:space="preserve">in the </w:t>
      </w:r>
      <w:r w:rsidRPr="0070650D">
        <w:rPr>
          <w:rFonts w:ascii="Times New Roman" w:eastAsia="Times New Roman" w:hAnsi="Times New Roman" w:cs="Times New Roman"/>
          <w:b/>
          <w:bCs/>
          <w:i/>
          <w:color w:val="000000"/>
          <w:sz w:val="24"/>
          <w:szCs w:val="24"/>
        </w:rPr>
        <w:t>Guidelines</w:t>
      </w:r>
    </w:p>
    <w:p w:rsidR="00155B30" w:rsidRPr="0070650D" w:rsidRDefault="00155B30" w:rsidP="00155B30">
      <w:pPr>
        <w:spacing w:line="288" w:lineRule="auto"/>
        <w:ind w:right="-624"/>
        <w:rPr>
          <w:rFonts w:ascii="Times New Roman" w:hAnsi="Times New Roman" w:cs="Times New Roman"/>
          <w:sz w:val="24"/>
        </w:rPr>
      </w:pPr>
      <w:r w:rsidRPr="0070650D">
        <w:rPr>
          <w:rFonts w:ascii="Times New Roman" w:hAnsi="Times New Roman" w:cs="Times New Roman"/>
          <w:sz w:val="24"/>
        </w:rPr>
        <w:t>On 30 October 2003 the Senate agreed to the following motion on commercial-in-confidence material:</w:t>
      </w:r>
    </w:p>
    <w:p w:rsidR="0021308A" w:rsidRPr="0070650D" w:rsidRDefault="0021308A" w:rsidP="0021308A">
      <w:pPr>
        <w:pStyle w:val="BodyTextIndent"/>
        <w:spacing w:after="0" w:line="288" w:lineRule="auto"/>
        <w:ind w:right="-624"/>
        <w:rPr>
          <w:rFonts w:ascii="Times New Roman" w:hAnsi="Times New Roman" w:cs="Times New Roman"/>
          <w:sz w:val="24"/>
          <w:szCs w:val="24"/>
        </w:rPr>
      </w:pPr>
      <w:r w:rsidRPr="0070650D">
        <w:rPr>
          <w:rFonts w:ascii="Times New Roman" w:hAnsi="Times New Roman" w:cs="Times New Roman"/>
          <w:sz w:val="24"/>
          <w:szCs w:val="24"/>
        </w:rPr>
        <w:t>That the Senate and Senate committees shall not entertain any claim to withhold information from the Senate or a committee on the grounds that it is commercial-in-confidence, unless the claim is made by a minister and is accompanied by a statement setting out the basis for the claim, including a statement of any commercial harm that may result from the disclosure of the information.</w:t>
      </w:r>
    </w:p>
    <w:p w:rsidR="0021308A" w:rsidRPr="0070650D" w:rsidRDefault="0021308A" w:rsidP="0021308A">
      <w:pPr>
        <w:pStyle w:val="BodyTextIndent"/>
        <w:spacing w:after="0" w:line="288" w:lineRule="auto"/>
        <w:ind w:right="-624"/>
        <w:rPr>
          <w:rFonts w:ascii="Times New Roman" w:hAnsi="Times New Roman" w:cs="Times New Roman"/>
          <w:sz w:val="24"/>
          <w:szCs w:val="24"/>
        </w:rPr>
      </w:pPr>
    </w:p>
    <w:p w:rsidR="0021308A" w:rsidRPr="0070650D" w:rsidRDefault="00155B30" w:rsidP="0021308A">
      <w:pPr>
        <w:spacing w:after="0" w:line="288" w:lineRule="auto"/>
        <w:ind w:right="-624"/>
        <w:rPr>
          <w:rFonts w:ascii="Times New Roman" w:hAnsi="Times New Roman" w:cs="Times New Roman"/>
          <w:sz w:val="24"/>
        </w:rPr>
      </w:pPr>
      <w:r w:rsidRPr="0070650D">
        <w:rPr>
          <w:rFonts w:ascii="Times New Roman" w:hAnsi="Times New Roman" w:cs="Times New Roman"/>
          <w:sz w:val="24"/>
        </w:rPr>
        <w:t xml:space="preserve">Senate </w:t>
      </w:r>
      <w:r w:rsidR="00310713" w:rsidRPr="0070650D">
        <w:rPr>
          <w:rFonts w:ascii="Times New Roman" w:hAnsi="Times New Roman" w:cs="Times New Roman"/>
          <w:sz w:val="24"/>
        </w:rPr>
        <w:t>c</w:t>
      </w:r>
      <w:r w:rsidRPr="0070650D">
        <w:rPr>
          <w:rFonts w:ascii="Times New Roman" w:hAnsi="Times New Roman" w:cs="Times New Roman"/>
          <w:sz w:val="24"/>
        </w:rPr>
        <w:t xml:space="preserve">ommittees have not always pressed a request for material when officials have stated the grounds on which they consider material to </w:t>
      </w:r>
      <w:r w:rsidR="001A7753">
        <w:rPr>
          <w:rFonts w:ascii="Times New Roman" w:hAnsi="Times New Roman" w:cs="Times New Roman"/>
          <w:sz w:val="24"/>
        </w:rPr>
        <w:t xml:space="preserve">be confidential-in-confidence. </w:t>
      </w:r>
      <w:r w:rsidRPr="0070650D">
        <w:rPr>
          <w:rFonts w:ascii="Times New Roman" w:hAnsi="Times New Roman" w:cs="Times New Roman"/>
          <w:sz w:val="24"/>
        </w:rPr>
        <w:t>The Senate order set out above does not mean that officials should no longer indicate that they consider that material might appropriatel</w:t>
      </w:r>
      <w:r w:rsidR="001A7753">
        <w:rPr>
          <w:rFonts w:ascii="Times New Roman" w:hAnsi="Times New Roman" w:cs="Times New Roman"/>
          <w:sz w:val="24"/>
        </w:rPr>
        <w:t>y be withheld.</w:t>
      </w:r>
      <w:r w:rsidRPr="0070650D">
        <w:rPr>
          <w:rFonts w:ascii="Times New Roman" w:hAnsi="Times New Roman" w:cs="Times New Roman"/>
          <w:sz w:val="24"/>
        </w:rPr>
        <w:t xml:space="preserve"> However, if the Committee presses its request, officials should ref</w:t>
      </w:r>
      <w:r w:rsidR="001A7753">
        <w:rPr>
          <w:rFonts w:ascii="Times New Roman" w:hAnsi="Times New Roman" w:cs="Times New Roman"/>
          <w:sz w:val="24"/>
        </w:rPr>
        <w:t>er it to the relevant minister.</w:t>
      </w:r>
      <w:r w:rsidRPr="0070650D">
        <w:rPr>
          <w:rFonts w:ascii="Times New Roman" w:hAnsi="Times New Roman" w:cs="Times New Roman"/>
          <w:sz w:val="24"/>
        </w:rPr>
        <w:t xml:space="preserve"> If the minister determines that a claim of public interest immunity should be made, the procedures set out at </w:t>
      </w:r>
      <w:hyperlink w:anchor="sections_4_4_to_4_11" w:history="1">
        <w:r w:rsidR="0035781F" w:rsidRPr="0071105C">
          <w:rPr>
            <w:rStyle w:val="Hyperlink"/>
            <w:rFonts w:ascii="Times New Roman" w:hAnsi="Times New Roman" w:cs="Times New Roman"/>
            <w:sz w:val="24"/>
          </w:rPr>
          <w:t>sections 4.4 to 4.11</w:t>
        </w:r>
      </w:hyperlink>
      <w:r w:rsidRPr="0070650D">
        <w:rPr>
          <w:rFonts w:ascii="Times New Roman" w:hAnsi="Times New Roman" w:cs="Times New Roman"/>
          <w:sz w:val="24"/>
        </w:rPr>
        <w:t xml:space="preserve"> should be followed.</w:t>
      </w:r>
    </w:p>
    <w:p w:rsidR="0021308A" w:rsidRPr="0070650D" w:rsidRDefault="0021308A" w:rsidP="0021308A">
      <w:pPr>
        <w:spacing w:after="0" w:line="288" w:lineRule="auto"/>
        <w:ind w:right="-624"/>
        <w:rPr>
          <w:rFonts w:ascii="Times New Roman" w:hAnsi="Times New Roman" w:cs="Times New Roman"/>
          <w:sz w:val="24"/>
        </w:rPr>
      </w:pPr>
    </w:p>
    <w:p w:rsidR="00155B30" w:rsidRPr="0070650D" w:rsidRDefault="00155B30" w:rsidP="001B7C12">
      <w:pPr>
        <w:pStyle w:val="normal1"/>
        <w:numPr>
          <w:ilvl w:val="0"/>
          <w:numId w:val="0"/>
        </w:numPr>
        <w:tabs>
          <w:tab w:val="left" w:pos="720"/>
        </w:tabs>
        <w:spacing w:before="0" w:after="0" w:line="288" w:lineRule="auto"/>
        <w:ind w:right="-624"/>
        <w:rPr>
          <w:sz w:val="24"/>
        </w:rPr>
      </w:pPr>
      <w:r w:rsidRPr="0070650D">
        <w:rPr>
          <w:sz w:val="24"/>
        </w:rPr>
        <w:t>As a general guide, it would be inappropriate to disclose information that could disadvantage a contractor and advantage their competitors in future tender processes, for example:</w:t>
      </w:r>
    </w:p>
    <w:p w:rsidR="0021308A" w:rsidRPr="0070650D" w:rsidRDefault="001B7C12" w:rsidP="0021308A">
      <w:pPr>
        <w:spacing w:before="100" w:beforeAutospacing="1" w:after="100" w:afterAutospacing="1" w:line="288" w:lineRule="auto"/>
        <w:ind w:left="720" w:hanging="720"/>
        <w:rPr>
          <w:rFonts w:ascii="Times New Roman" w:hAnsi="Times New Roman" w:cs="Times New Roman"/>
          <w:sz w:val="24"/>
        </w:rPr>
      </w:pPr>
      <w:r w:rsidRPr="0070650D">
        <w:rPr>
          <w:rFonts w:ascii="Times New Roman" w:eastAsia="Times New Roman" w:hAnsi="Times New Roman" w:cs="Times New Roman"/>
          <w:color w:val="000000"/>
          <w:sz w:val="24"/>
          <w:szCs w:val="24"/>
        </w:rPr>
        <w:t>(a)</w:t>
      </w:r>
      <w:r w:rsidRPr="0070650D">
        <w:rPr>
          <w:rFonts w:ascii="Times New Roman" w:eastAsia="Times New Roman" w:hAnsi="Times New Roman" w:cs="Times New Roman"/>
          <w:color w:val="000000"/>
          <w:sz w:val="24"/>
          <w:szCs w:val="24"/>
        </w:rPr>
        <w:tab/>
      </w:r>
      <w:proofErr w:type="gramStart"/>
      <w:r w:rsidR="0021308A" w:rsidRPr="0070650D">
        <w:rPr>
          <w:rFonts w:ascii="Times New Roman" w:eastAsia="Times New Roman" w:hAnsi="Times New Roman" w:cs="Times New Roman"/>
          <w:color w:val="000000"/>
          <w:sz w:val="24"/>
          <w:szCs w:val="24"/>
        </w:rPr>
        <w:t>details</w:t>
      </w:r>
      <w:proofErr w:type="gramEnd"/>
      <w:r w:rsidR="0021308A" w:rsidRPr="0070650D">
        <w:rPr>
          <w:rFonts w:ascii="Times New Roman" w:eastAsia="Times New Roman" w:hAnsi="Times New Roman" w:cs="Times New Roman"/>
          <w:color w:val="000000"/>
          <w:sz w:val="24"/>
          <w:szCs w:val="24"/>
        </w:rPr>
        <w:t xml:space="preserve"> of commercial strategies or fee/price structures (where this would reveal information about the contractor’s cost structure or whether the contractor was making a profit or loss on the supply of a particular good or service)</w:t>
      </w:r>
    </w:p>
    <w:p w:rsidR="0021308A" w:rsidRPr="0070650D" w:rsidRDefault="001B7C12" w:rsidP="0021308A">
      <w:pPr>
        <w:spacing w:before="100" w:beforeAutospacing="1" w:after="100" w:afterAutospacing="1" w:line="288" w:lineRule="auto"/>
        <w:ind w:left="720" w:hanging="720"/>
        <w:rPr>
          <w:rFonts w:ascii="Times New Roman" w:hAnsi="Times New Roman" w:cs="Times New Roman"/>
          <w:sz w:val="24"/>
        </w:rPr>
      </w:pPr>
      <w:r w:rsidRPr="0070650D">
        <w:rPr>
          <w:rFonts w:ascii="Times New Roman" w:hAnsi="Times New Roman" w:cs="Times New Roman"/>
          <w:sz w:val="24"/>
        </w:rPr>
        <w:t>(b)</w:t>
      </w:r>
      <w:r w:rsidRPr="0070650D">
        <w:rPr>
          <w:rFonts w:ascii="Times New Roman" w:hAnsi="Times New Roman" w:cs="Times New Roman"/>
          <w:sz w:val="24"/>
        </w:rPr>
        <w:tab/>
      </w:r>
      <w:proofErr w:type="gramStart"/>
      <w:r w:rsidR="00155B30" w:rsidRPr="0070650D">
        <w:rPr>
          <w:rFonts w:ascii="Times New Roman" w:hAnsi="Times New Roman" w:cs="Times New Roman"/>
          <w:sz w:val="24"/>
        </w:rPr>
        <w:t>details</w:t>
      </w:r>
      <w:proofErr w:type="gramEnd"/>
      <w:r w:rsidR="00155B30" w:rsidRPr="0070650D">
        <w:rPr>
          <w:rFonts w:ascii="Times New Roman" w:hAnsi="Times New Roman" w:cs="Times New Roman"/>
          <w:sz w:val="24"/>
        </w:rPr>
        <w:t xml:space="preserve"> of intellectual property and other information which would be of significant commercial value </w:t>
      </w:r>
    </w:p>
    <w:p w:rsidR="0021308A" w:rsidRPr="0070650D" w:rsidRDefault="001B7C12" w:rsidP="0021308A">
      <w:pPr>
        <w:spacing w:before="100" w:beforeAutospacing="1" w:after="100" w:afterAutospacing="1" w:line="288" w:lineRule="auto"/>
        <w:ind w:left="720" w:hanging="720"/>
        <w:rPr>
          <w:rFonts w:ascii="Times New Roman" w:hAnsi="Times New Roman" w:cs="Times New Roman"/>
          <w:sz w:val="24"/>
        </w:rPr>
      </w:pPr>
      <w:r w:rsidRPr="0070650D">
        <w:rPr>
          <w:rFonts w:ascii="Times New Roman" w:hAnsi="Times New Roman" w:cs="Times New Roman"/>
          <w:sz w:val="24"/>
        </w:rPr>
        <w:t>(c)</w:t>
      </w:r>
      <w:r w:rsidRPr="0070650D">
        <w:rPr>
          <w:rFonts w:ascii="Times New Roman" w:hAnsi="Times New Roman" w:cs="Times New Roman"/>
          <w:sz w:val="24"/>
        </w:rPr>
        <w:tab/>
      </w:r>
      <w:proofErr w:type="gramStart"/>
      <w:r w:rsidRPr="0070650D">
        <w:rPr>
          <w:rFonts w:ascii="Times New Roman" w:hAnsi="Times New Roman" w:cs="Times New Roman"/>
          <w:sz w:val="24"/>
        </w:rPr>
        <w:t>special</w:t>
      </w:r>
      <w:proofErr w:type="gramEnd"/>
      <w:r w:rsidRPr="0070650D">
        <w:rPr>
          <w:rFonts w:ascii="Times New Roman" w:hAnsi="Times New Roman" w:cs="Times New Roman"/>
          <w:sz w:val="24"/>
        </w:rPr>
        <w:t xml:space="preserve"> terms which are unique to a particular contract, the disclosure of which may, or could reasonably be expected to, prejudice the contractor’s ability to negotiate contracts with other customers or adversely affect the future supply of information or services to the Commonwealth.</w:t>
      </w:r>
    </w:p>
    <w:p w:rsidR="00155B30" w:rsidRPr="0070650D" w:rsidRDefault="00155B30" w:rsidP="001B7C12">
      <w:pPr>
        <w:pStyle w:val="normal1"/>
        <w:keepNext/>
        <w:numPr>
          <w:ilvl w:val="0"/>
          <w:numId w:val="0"/>
        </w:numPr>
        <w:tabs>
          <w:tab w:val="left" w:pos="720"/>
        </w:tabs>
        <w:spacing w:before="0" w:after="0" w:line="288" w:lineRule="auto"/>
        <w:ind w:right="-624"/>
        <w:rPr>
          <w:sz w:val="24"/>
        </w:rPr>
      </w:pPr>
      <w:r w:rsidRPr="0070650D">
        <w:rPr>
          <w:sz w:val="24"/>
        </w:rPr>
        <w:lastRenderedPageBreak/>
        <w:t>The following information would normally be disclosed:</w:t>
      </w:r>
    </w:p>
    <w:p w:rsidR="001B7C12" w:rsidRPr="0070650D" w:rsidRDefault="001B7C12" w:rsidP="001B7C12">
      <w:pPr>
        <w:pStyle w:val="normal1"/>
        <w:keepNext/>
        <w:numPr>
          <w:ilvl w:val="0"/>
          <w:numId w:val="0"/>
        </w:numPr>
        <w:tabs>
          <w:tab w:val="left" w:pos="720"/>
        </w:tabs>
        <w:spacing w:before="0" w:after="0" w:line="288" w:lineRule="auto"/>
        <w:ind w:right="-624"/>
        <w:rPr>
          <w:sz w:val="24"/>
        </w:rPr>
      </w:pPr>
    </w:p>
    <w:p w:rsidR="0021308A" w:rsidRPr="0070650D" w:rsidRDefault="001B7C12" w:rsidP="0021308A">
      <w:pPr>
        <w:pStyle w:val="normal1"/>
        <w:keepNext/>
        <w:numPr>
          <w:ilvl w:val="0"/>
          <w:numId w:val="0"/>
        </w:numPr>
        <w:tabs>
          <w:tab w:val="left" w:pos="720"/>
        </w:tabs>
        <w:spacing w:before="0" w:after="0" w:line="288" w:lineRule="auto"/>
        <w:ind w:left="720" w:right="-624" w:hanging="720"/>
        <w:rPr>
          <w:sz w:val="24"/>
        </w:rPr>
      </w:pPr>
      <w:r w:rsidRPr="0070650D">
        <w:rPr>
          <w:sz w:val="24"/>
        </w:rPr>
        <w:t>(a)</w:t>
      </w:r>
      <w:r w:rsidRPr="0070650D">
        <w:rPr>
          <w:sz w:val="24"/>
        </w:rPr>
        <w:tab/>
        <w:t>details of contracting processes including tender specifications, criteria for evaluating tenders, and criteria for measuring performance of the successful tenderer (but not information about the content or assessment of individual tenders)</w:t>
      </w:r>
    </w:p>
    <w:p w:rsidR="00EB63A9" w:rsidRDefault="00EB63A9" w:rsidP="0021308A">
      <w:pPr>
        <w:pStyle w:val="normal1"/>
        <w:keepNext/>
        <w:numPr>
          <w:ilvl w:val="0"/>
          <w:numId w:val="0"/>
        </w:numPr>
        <w:tabs>
          <w:tab w:val="left" w:pos="720"/>
        </w:tabs>
        <w:spacing w:before="0" w:after="0" w:line="288" w:lineRule="auto"/>
        <w:ind w:left="720" w:right="-624" w:hanging="720"/>
        <w:rPr>
          <w:sz w:val="24"/>
        </w:rPr>
      </w:pPr>
    </w:p>
    <w:p w:rsidR="0021308A" w:rsidRPr="0070650D" w:rsidRDefault="001B7C12" w:rsidP="0021308A">
      <w:pPr>
        <w:pStyle w:val="normal1"/>
        <w:keepNext/>
        <w:numPr>
          <w:ilvl w:val="0"/>
          <w:numId w:val="0"/>
        </w:numPr>
        <w:tabs>
          <w:tab w:val="left" w:pos="720"/>
        </w:tabs>
        <w:spacing w:before="0" w:after="0" w:line="288" w:lineRule="auto"/>
        <w:ind w:left="720" w:right="-624" w:hanging="720"/>
        <w:rPr>
          <w:sz w:val="24"/>
        </w:rPr>
      </w:pPr>
      <w:r w:rsidRPr="0070650D">
        <w:rPr>
          <w:sz w:val="24"/>
        </w:rPr>
        <w:t>(b)</w:t>
      </w:r>
      <w:r w:rsidRPr="0070650D">
        <w:rPr>
          <w:sz w:val="24"/>
        </w:rPr>
        <w:tab/>
      </w:r>
      <w:proofErr w:type="gramStart"/>
      <w:r w:rsidRPr="0070650D">
        <w:rPr>
          <w:sz w:val="24"/>
        </w:rPr>
        <w:t>a</w:t>
      </w:r>
      <w:proofErr w:type="gramEnd"/>
      <w:r w:rsidRPr="0070650D">
        <w:rPr>
          <w:sz w:val="24"/>
        </w:rPr>
        <w:t xml:space="preserve"> description of total amounts payable under a contract (i.e., as a minimum the information that would be reported in the Commonwealth Gazette or, for consultants, the information that would be reported in an agency’s annual report)</w:t>
      </w:r>
    </w:p>
    <w:p w:rsidR="00EB63A9" w:rsidRDefault="00EB63A9" w:rsidP="001B7C12">
      <w:pPr>
        <w:pStyle w:val="normal1"/>
        <w:keepNext/>
        <w:numPr>
          <w:ilvl w:val="0"/>
          <w:numId w:val="0"/>
        </w:numPr>
        <w:tabs>
          <w:tab w:val="left" w:pos="720"/>
        </w:tabs>
        <w:spacing w:before="0" w:after="0" w:line="288" w:lineRule="auto"/>
        <w:ind w:right="-624"/>
        <w:rPr>
          <w:sz w:val="24"/>
        </w:rPr>
      </w:pPr>
    </w:p>
    <w:p w:rsidR="001B7C12" w:rsidRPr="0070650D" w:rsidRDefault="001B7C12" w:rsidP="001B7C12">
      <w:pPr>
        <w:pStyle w:val="normal1"/>
        <w:keepNext/>
        <w:numPr>
          <w:ilvl w:val="0"/>
          <w:numId w:val="0"/>
        </w:numPr>
        <w:tabs>
          <w:tab w:val="left" w:pos="720"/>
        </w:tabs>
        <w:spacing w:before="0" w:after="0" w:line="288" w:lineRule="auto"/>
        <w:ind w:right="-624"/>
        <w:rPr>
          <w:sz w:val="24"/>
        </w:rPr>
      </w:pPr>
      <w:r w:rsidRPr="0070650D">
        <w:rPr>
          <w:sz w:val="24"/>
        </w:rPr>
        <w:t>(c)</w:t>
      </w:r>
      <w:r w:rsidRPr="0070650D">
        <w:rPr>
          <w:sz w:val="24"/>
        </w:rPr>
        <w:tab/>
      </w:r>
      <w:proofErr w:type="gramStart"/>
      <w:r w:rsidRPr="0070650D">
        <w:rPr>
          <w:sz w:val="24"/>
        </w:rPr>
        <w:t>an</w:t>
      </w:r>
      <w:proofErr w:type="gramEnd"/>
      <w:r w:rsidRPr="0070650D">
        <w:rPr>
          <w:sz w:val="24"/>
        </w:rPr>
        <w:t xml:space="preserve"> account of the performance measures to be applied</w:t>
      </w:r>
    </w:p>
    <w:p w:rsidR="00EB63A9" w:rsidRDefault="00EB63A9" w:rsidP="001B7C12">
      <w:pPr>
        <w:pStyle w:val="normal1"/>
        <w:keepNext/>
        <w:numPr>
          <w:ilvl w:val="0"/>
          <w:numId w:val="0"/>
        </w:numPr>
        <w:tabs>
          <w:tab w:val="left" w:pos="720"/>
        </w:tabs>
        <w:spacing w:before="0" w:after="0" w:line="288" w:lineRule="auto"/>
        <w:ind w:right="-624"/>
        <w:rPr>
          <w:sz w:val="24"/>
        </w:rPr>
      </w:pPr>
    </w:p>
    <w:p w:rsidR="001B7C12" w:rsidRPr="0070650D" w:rsidRDefault="001B7C12" w:rsidP="001B7C12">
      <w:pPr>
        <w:pStyle w:val="normal1"/>
        <w:keepNext/>
        <w:numPr>
          <w:ilvl w:val="0"/>
          <w:numId w:val="0"/>
        </w:numPr>
        <w:tabs>
          <w:tab w:val="left" w:pos="720"/>
        </w:tabs>
        <w:spacing w:before="0" w:after="0" w:line="288" w:lineRule="auto"/>
        <w:ind w:right="-624"/>
        <w:rPr>
          <w:sz w:val="24"/>
        </w:rPr>
      </w:pPr>
      <w:r w:rsidRPr="0070650D">
        <w:rPr>
          <w:sz w:val="24"/>
        </w:rPr>
        <w:t>(d)</w:t>
      </w:r>
      <w:r w:rsidRPr="0070650D">
        <w:rPr>
          <w:sz w:val="24"/>
        </w:rPr>
        <w:tab/>
      </w:r>
      <w:proofErr w:type="gramStart"/>
      <w:r w:rsidRPr="0070650D">
        <w:rPr>
          <w:sz w:val="24"/>
        </w:rPr>
        <w:t>factual</w:t>
      </w:r>
      <w:proofErr w:type="gramEnd"/>
      <w:r w:rsidRPr="0070650D">
        <w:rPr>
          <w:sz w:val="24"/>
        </w:rPr>
        <w:t xml:space="preserve"> information about outcomes.</w:t>
      </w:r>
    </w:p>
    <w:p w:rsidR="0021308A" w:rsidRPr="0070650D" w:rsidRDefault="0021308A" w:rsidP="0021308A">
      <w:pPr>
        <w:spacing w:after="0"/>
        <w:rPr>
          <w:rFonts w:ascii="Times New Roman" w:hAnsi="Times New Roman" w:cs="Times New Roman"/>
        </w:rPr>
      </w:pPr>
    </w:p>
    <w:p w:rsidR="0021308A" w:rsidRPr="0070650D" w:rsidRDefault="0021308A" w:rsidP="0021308A">
      <w:pPr>
        <w:spacing w:after="0"/>
        <w:rPr>
          <w:rFonts w:ascii="Times New Roman" w:hAnsi="Times New Roman" w:cs="Times New Roman"/>
        </w:rPr>
      </w:pPr>
    </w:p>
    <w:p w:rsidR="0021308A" w:rsidRPr="0070650D" w:rsidRDefault="0021308A" w:rsidP="0021308A">
      <w:pPr>
        <w:spacing w:after="0"/>
        <w:rPr>
          <w:rFonts w:ascii="Times New Roman" w:hAnsi="Times New Roman" w:cs="Times New Roman"/>
        </w:rPr>
      </w:pPr>
    </w:p>
    <w:sectPr w:rsidR="0021308A" w:rsidRPr="0070650D" w:rsidSect="0070694F">
      <w:footerReference w:type="default" r:id="rId3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23" w:rsidRDefault="00364D23" w:rsidP="00DF3247">
      <w:pPr>
        <w:spacing w:after="0" w:line="240" w:lineRule="auto"/>
      </w:pPr>
      <w:r>
        <w:separator/>
      </w:r>
    </w:p>
  </w:endnote>
  <w:endnote w:type="continuationSeparator" w:id="0">
    <w:p w:rsidR="00364D23" w:rsidRDefault="00364D23" w:rsidP="00DF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CA" w:rsidRDefault="00FC7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23" w:rsidRDefault="00364D23">
    <w:pPr>
      <w:pStyle w:val="Footer"/>
      <w:jc w:val="center"/>
    </w:pPr>
  </w:p>
  <w:p w:rsidR="00364D23" w:rsidRDefault="00364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CA" w:rsidRDefault="00FC76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85251"/>
      <w:docPartObj>
        <w:docPartGallery w:val="Page Numbers (Bottom of Page)"/>
        <w:docPartUnique/>
      </w:docPartObj>
    </w:sdtPr>
    <w:sdtEndPr/>
    <w:sdtContent>
      <w:p w:rsidR="00364D23" w:rsidRDefault="00364D23">
        <w:pPr>
          <w:pStyle w:val="Footer"/>
          <w:jc w:val="center"/>
        </w:pPr>
        <w:r w:rsidRPr="00142521">
          <w:rPr>
            <w:rFonts w:ascii="Times New Roman" w:hAnsi="Times New Roman" w:cs="Times New Roman"/>
          </w:rPr>
          <w:fldChar w:fldCharType="begin"/>
        </w:r>
        <w:r w:rsidRPr="00142521">
          <w:rPr>
            <w:rFonts w:ascii="Times New Roman" w:hAnsi="Times New Roman" w:cs="Times New Roman"/>
          </w:rPr>
          <w:instrText xml:space="preserve"> PAGE   \* MERGEFORMAT </w:instrText>
        </w:r>
        <w:r w:rsidRPr="00142521">
          <w:rPr>
            <w:rFonts w:ascii="Times New Roman" w:hAnsi="Times New Roman" w:cs="Times New Roman"/>
          </w:rPr>
          <w:fldChar w:fldCharType="separate"/>
        </w:r>
        <w:r w:rsidR="00C47F79">
          <w:rPr>
            <w:rFonts w:ascii="Times New Roman" w:hAnsi="Times New Roman" w:cs="Times New Roman"/>
            <w:noProof/>
          </w:rPr>
          <w:t>37</w:t>
        </w:r>
        <w:r w:rsidRPr="00142521">
          <w:rPr>
            <w:rFonts w:ascii="Times New Roman" w:hAnsi="Times New Roman" w:cs="Times New Roman"/>
            <w:noProof/>
          </w:rPr>
          <w:fldChar w:fldCharType="end"/>
        </w:r>
      </w:p>
    </w:sdtContent>
  </w:sdt>
  <w:p w:rsidR="00364D23" w:rsidRDefault="00364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23" w:rsidRDefault="00364D23" w:rsidP="00DF3247">
      <w:pPr>
        <w:spacing w:after="0" w:line="240" w:lineRule="auto"/>
      </w:pPr>
      <w:r>
        <w:separator/>
      </w:r>
    </w:p>
  </w:footnote>
  <w:footnote w:type="continuationSeparator" w:id="0">
    <w:p w:rsidR="00364D23" w:rsidRDefault="00364D23" w:rsidP="00DF3247">
      <w:pPr>
        <w:spacing w:after="0" w:line="240" w:lineRule="auto"/>
      </w:pPr>
      <w:r>
        <w:continuationSeparator/>
      </w:r>
    </w:p>
  </w:footnote>
  <w:footnote w:id="1">
    <w:p w:rsidR="00364D23" w:rsidRPr="00952633" w:rsidRDefault="00364D23" w:rsidP="00952633">
      <w:pPr>
        <w:pStyle w:val="FootnoteText"/>
        <w:tabs>
          <w:tab w:val="clear" w:pos="425"/>
        </w:tabs>
        <w:ind w:left="284" w:hanging="284"/>
        <w:rPr>
          <w:rFonts w:asciiTheme="minorHAnsi" w:hAnsiTheme="minorHAnsi"/>
        </w:rPr>
      </w:pPr>
      <w:r w:rsidRPr="00952633">
        <w:rPr>
          <w:rStyle w:val="FootnoteReference"/>
          <w:rFonts w:asciiTheme="minorHAnsi" w:hAnsiTheme="minorHAnsi"/>
        </w:rPr>
        <w:footnoteRef/>
      </w:r>
      <w:r w:rsidRPr="00952633">
        <w:rPr>
          <w:rFonts w:asciiTheme="minorHAnsi" w:hAnsiTheme="minorHAnsi"/>
        </w:rPr>
        <w:t xml:space="preserve"> </w:t>
      </w:r>
      <w:r w:rsidRPr="00952633">
        <w:rPr>
          <w:rFonts w:asciiTheme="minorHAnsi" w:hAnsiTheme="minorHAnsi"/>
        </w:rPr>
        <w:tab/>
        <w:t>Use of a legal service provider must be consistent with the Legal Service Directions issued by the Attorney</w:t>
      </w:r>
      <w:r w:rsidRPr="00952633">
        <w:rPr>
          <w:rFonts w:asciiTheme="minorHAnsi" w:hAnsiTheme="minorHAnsi"/>
        </w:rPr>
        <w:noBreakHyphen/>
        <w:t xml:space="preserve">General under the </w:t>
      </w:r>
      <w:r w:rsidRPr="00952633">
        <w:rPr>
          <w:rFonts w:asciiTheme="minorHAnsi" w:hAnsiTheme="minorHAnsi"/>
          <w:i/>
        </w:rPr>
        <w:t>Judiciary Act 1903</w:t>
      </w:r>
      <w:r w:rsidRPr="00952633">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CA" w:rsidRDefault="00FC7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CA" w:rsidRDefault="00FC7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CA" w:rsidRDefault="00FC7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2E1"/>
    <w:multiLevelType w:val="multilevel"/>
    <w:tmpl w:val="8EE699B2"/>
    <w:lvl w:ilvl="0">
      <w:start w:val="1"/>
      <w:numFmt w:val="decimal"/>
      <w:pStyle w:val="Heading1"/>
      <w:lvlText w:val="%1"/>
      <w:lvlJc w:val="left"/>
      <w:pPr>
        <w:tabs>
          <w:tab w:val="num" w:pos="851"/>
        </w:tabs>
        <w:ind w:left="851" w:hanging="851"/>
      </w:pPr>
    </w:lvl>
    <w:lvl w:ilvl="1">
      <w:start w:val="1"/>
      <w:numFmt w:val="decimal"/>
      <w:pStyle w:val="normal1"/>
      <w:isLgl/>
      <w:lvlText w:val="%1.%2"/>
      <w:lvlJc w:val="left"/>
      <w:pPr>
        <w:tabs>
          <w:tab w:val="num" w:pos="360"/>
        </w:tabs>
        <w:ind w:left="0" w:firstLine="0"/>
      </w:pPr>
      <w:rPr>
        <w:sz w:val="26"/>
      </w:rPr>
    </w:lvl>
    <w:lvl w:ilvl="2">
      <w:start w:val="1"/>
      <w:numFmt w:val="lowerLetter"/>
      <w:pStyle w:val="indenta"/>
      <w:lvlText w:val="(%3)"/>
      <w:lvlJc w:val="left"/>
      <w:pPr>
        <w:tabs>
          <w:tab w:val="num" w:pos="993"/>
        </w:tabs>
        <w:ind w:left="993" w:hanging="851"/>
      </w:pPr>
      <w:rPr>
        <w:rFonts w:ascii="Times New Roman" w:hAnsi="Times New Roman" w:cs="Times New Roman" w:hint="default"/>
        <w:b w:val="0"/>
        <w:i w:val="0"/>
        <w:sz w:val="26"/>
      </w:rPr>
    </w:lvl>
    <w:lvl w:ilvl="3">
      <w:start w:val="1"/>
      <w:numFmt w:val="lowerRoman"/>
      <w:pStyle w:val="indenti"/>
      <w:lvlText w:val="(%4)"/>
      <w:lvlJc w:val="left"/>
      <w:pPr>
        <w:tabs>
          <w:tab w:val="num" w:pos="1701"/>
        </w:tabs>
        <w:ind w:left="1701" w:hanging="850"/>
      </w:pPr>
      <w:rPr>
        <w:rFonts w:ascii="Times New Roman" w:hAnsi="Times New Roman" w:cs="Times New Roman" w:hint="default"/>
        <w:b w:val="0"/>
        <w:i w:val="0"/>
        <w:sz w:val="26"/>
      </w:rPr>
    </w:lvl>
    <w:lvl w:ilvl="4">
      <w:start w:val="1"/>
      <w:numFmt w:val="none"/>
      <w:isLgl/>
      <w:lvlText w:val=""/>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nsid w:val="0F270E9D"/>
    <w:multiLevelType w:val="hybridMultilevel"/>
    <w:tmpl w:val="B59CB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F84840"/>
    <w:multiLevelType w:val="hybridMultilevel"/>
    <w:tmpl w:val="08A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0700FC"/>
    <w:multiLevelType w:val="multilevel"/>
    <w:tmpl w:val="0172E6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Para"/>
      <w:lvlText w:val="%3.3.1."/>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283F3F"/>
    <w:multiLevelType w:val="multilevel"/>
    <w:tmpl w:val="0406AB5A"/>
    <w:lvl w:ilvl="0">
      <w:start w:val="1"/>
      <w:numFmt w:val="decimal"/>
      <w:pStyle w:val="Part"/>
      <w:lvlText w:val="%1."/>
      <w:lvlJc w:val="left"/>
      <w:pPr>
        <w:ind w:left="360" w:hanging="360"/>
      </w:pPr>
      <w:rPr>
        <w:rFonts w:hint="default"/>
      </w:rPr>
    </w:lvl>
    <w:lvl w:ilvl="1">
      <w:start w:val="1"/>
      <w:numFmt w:val="decimal"/>
      <w:pStyle w:val="Subpart"/>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0C681C"/>
    <w:multiLevelType w:val="hybridMultilevel"/>
    <w:tmpl w:val="0F2C6436"/>
    <w:lvl w:ilvl="0" w:tplc="0C090001">
      <w:start w:val="1"/>
      <w:numFmt w:val="bullet"/>
      <w:lvlText w:val=""/>
      <w:lvlJc w:val="left"/>
      <w:pPr>
        <w:ind w:left="720" w:hanging="360"/>
      </w:pPr>
      <w:rPr>
        <w:rFonts w:ascii="Symbol" w:hAnsi="Symbol" w:hint="default"/>
      </w:rPr>
    </w:lvl>
    <w:lvl w:ilvl="1" w:tplc="44BEB7E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4097">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47"/>
    <w:rsid w:val="00004254"/>
    <w:rsid w:val="000111CA"/>
    <w:rsid w:val="0002660A"/>
    <w:rsid w:val="00030BF8"/>
    <w:rsid w:val="000408F8"/>
    <w:rsid w:val="00061DD3"/>
    <w:rsid w:val="00066F58"/>
    <w:rsid w:val="0007182E"/>
    <w:rsid w:val="00071C88"/>
    <w:rsid w:val="000835A5"/>
    <w:rsid w:val="0009494F"/>
    <w:rsid w:val="000A1E0B"/>
    <w:rsid w:val="000A7270"/>
    <w:rsid w:val="000D0F4F"/>
    <w:rsid w:val="000D1E2A"/>
    <w:rsid w:val="000D4A26"/>
    <w:rsid w:val="000E2C2A"/>
    <w:rsid w:val="000E6CD9"/>
    <w:rsid w:val="000F1834"/>
    <w:rsid w:val="000F1CF4"/>
    <w:rsid w:val="001203DD"/>
    <w:rsid w:val="00126C5F"/>
    <w:rsid w:val="00131627"/>
    <w:rsid w:val="00134078"/>
    <w:rsid w:val="00142521"/>
    <w:rsid w:val="00142888"/>
    <w:rsid w:val="001442A3"/>
    <w:rsid w:val="0014512F"/>
    <w:rsid w:val="001544A9"/>
    <w:rsid w:val="00155B30"/>
    <w:rsid w:val="00157713"/>
    <w:rsid w:val="001619EC"/>
    <w:rsid w:val="00167D6C"/>
    <w:rsid w:val="00174A93"/>
    <w:rsid w:val="0018348E"/>
    <w:rsid w:val="00192226"/>
    <w:rsid w:val="001A5D70"/>
    <w:rsid w:val="001A7753"/>
    <w:rsid w:val="001B7C12"/>
    <w:rsid w:val="001C3F72"/>
    <w:rsid w:val="001C6C19"/>
    <w:rsid w:val="001D710A"/>
    <w:rsid w:val="001E2A5F"/>
    <w:rsid w:val="001E5336"/>
    <w:rsid w:val="0021308A"/>
    <w:rsid w:val="00222FB7"/>
    <w:rsid w:val="00224119"/>
    <w:rsid w:val="00226EA3"/>
    <w:rsid w:val="0022795C"/>
    <w:rsid w:val="00232783"/>
    <w:rsid w:val="00237D60"/>
    <w:rsid w:val="00245D3F"/>
    <w:rsid w:val="00246084"/>
    <w:rsid w:val="00257154"/>
    <w:rsid w:val="00262D57"/>
    <w:rsid w:val="0026341B"/>
    <w:rsid w:val="00281CC5"/>
    <w:rsid w:val="00284A0B"/>
    <w:rsid w:val="0029150A"/>
    <w:rsid w:val="00294F4B"/>
    <w:rsid w:val="002A18F3"/>
    <w:rsid w:val="002B469C"/>
    <w:rsid w:val="002C18F6"/>
    <w:rsid w:val="002C5D52"/>
    <w:rsid w:val="002D120C"/>
    <w:rsid w:val="002D1243"/>
    <w:rsid w:val="002F2871"/>
    <w:rsid w:val="002F5577"/>
    <w:rsid w:val="00301989"/>
    <w:rsid w:val="00310713"/>
    <w:rsid w:val="0031679A"/>
    <w:rsid w:val="00316CDE"/>
    <w:rsid w:val="00317A99"/>
    <w:rsid w:val="0032027E"/>
    <w:rsid w:val="00323545"/>
    <w:rsid w:val="00332B0B"/>
    <w:rsid w:val="00345428"/>
    <w:rsid w:val="003456E9"/>
    <w:rsid w:val="0034636F"/>
    <w:rsid w:val="00347B74"/>
    <w:rsid w:val="00347D5C"/>
    <w:rsid w:val="00353FE8"/>
    <w:rsid w:val="00355EB8"/>
    <w:rsid w:val="00356BAA"/>
    <w:rsid w:val="0035781F"/>
    <w:rsid w:val="00364D23"/>
    <w:rsid w:val="0037525F"/>
    <w:rsid w:val="00375C97"/>
    <w:rsid w:val="0037766D"/>
    <w:rsid w:val="003825F7"/>
    <w:rsid w:val="003944C8"/>
    <w:rsid w:val="003A0349"/>
    <w:rsid w:val="003A6B32"/>
    <w:rsid w:val="003A7206"/>
    <w:rsid w:val="003B6F58"/>
    <w:rsid w:val="003D48F2"/>
    <w:rsid w:val="003D5EE4"/>
    <w:rsid w:val="003E5D76"/>
    <w:rsid w:val="003F4BB4"/>
    <w:rsid w:val="003F5B98"/>
    <w:rsid w:val="003F62E5"/>
    <w:rsid w:val="0041576D"/>
    <w:rsid w:val="00421377"/>
    <w:rsid w:val="004409F3"/>
    <w:rsid w:val="00441385"/>
    <w:rsid w:val="00450BF2"/>
    <w:rsid w:val="0045679C"/>
    <w:rsid w:val="0045799F"/>
    <w:rsid w:val="00473110"/>
    <w:rsid w:val="0047539E"/>
    <w:rsid w:val="00490A89"/>
    <w:rsid w:val="00493ACC"/>
    <w:rsid w:val="00495369"/>
    <w:rsid w:val="004A0ED1"/>
    <w:rsid w:val="004A7146"/>
    <w:rsid w:val="004A77A5"/>
    <w:rsid w:val="004C07C1"/>
    <w:rsid w:val="004C3D74"/>
    <w:rsid w:val="004C4FB0"/>
    <w:rsid w:val="004E2E10"/>
    <w:rsid w:val="004E4079"/>
    <w:rsid w:val="004E6F34"/>
    <w:rsid w:val="004F1EB2"/>
    <w:rsid w:val="004F334B"/>
    <w:rsid w:val="004F4999"/>
    <w:rsid w:val="00501BCA"/>
    <w:rsid w:val="0051741D"/>
    <w:rsid w:val="00520948"/>
    <w:rsid w:val="005321C6"/>
    <w:rsid w:val="00534579"/>
    <w:rsid w:val="0054185A"/>
    <w:rsid w:val="00543333"/>
    <w:rsid w:val="005535DD"/>
    <w:rsid w:val="00567713"/>
    <w:rsid w:val="00567AD4"/>
    <w:rsid w:val="00567DB1"/>
    <w:rsid w:val="00593856"/>
    <w:rsid w:val="005A0A58"/>
    <w:rsid w:val="005B1120"/>
    <w:rsid w:val="005B454B"/>
    <w:rsid w:val="005B50C3"/>
    <w:rsid w:val="005B574A"/>
    <w:rsid w:val="005B62ED"/>
    <w:rsid w:val="005B6B09"/>
    <w:rsid w:val="005C1653"/>
    <w:rsid w:val="005D130C"/>
    <w:rsid w:val="005D1A86"/>
    <w:rsid w:val="005D6C83"/>
    <w:rsid w:val="005E05CB"/>
    <w:rsid w:val="005E1A7F"/>
    <w:rsid w:val="005E210A"/>
    <w:rsid w:val="005E622A"/>
    <w:rsid w:val="005E6F3E"/>
    <w:rsid w:val="005F7B6C"/>
    <w:rsid w:val="00604725"/>
    <w:rsid w:val="00605FA8"/>
    <w:rsid w:val="00621AD5"/>
    <w:rsid w:val="0063479B"/>
    <w:rsid w:val="006367A5"/>
    <w:rsid w:val="00637211"/>
    <w:rsid w:val="00637F9A"/>
    <w:rsid w:val="0064434C"/>
    <w:rsid w:val="00647801"/>
    <w:rsid w:val="006532BB"/>
    <w:rsid w:val="0066728D"/>
    <w:rsid w:val="00672706"/>
    <w:rsid w:val="00677C4B"/>
    <w:rsid w:val="00680489"/>
    <w:rsid w:val="00697A6C"/>
    <w:rsid w:val="006A0AAC"/>
    <w:rsid w:val="006A3092"/>
    <w:rsid w:val="006A39EC"/>
    <w:rsid w:val="006B46D4"/>
    <w:rsid w:val="006D3B57"/>
    <w:rsid w:val="006D6900"/>
    <w:rsid w:val="006E086F"/>
    <w:rsid w:val="006F1A3A"/>
    <w:rsid w:val="006F7500"/>
    <w:rsid w:val="0070516A"/>
    <w:rsid w:val="0070650D"/>
    <w:rsid w:val="0070694F"/>
    <w:rsid w:val="0071105C"/>
    <w:rsid w:val="007172B5"/>
    <w:rsid w:val="007203B5"/>
    <w:rsid w:val="0072245B"/>
    <w:rsid w:val="0072560F"/>
    <w:rsid w:val="0072790F"/>
    <w:rsid w:val="00734584"/>
    <w:rsid w:val="00735032"/>
    <w:rsid w:val="007409AA"/>
    <w:rsid w:val="007412EC"/>
    <w:rsid w:val="00742335"/>
    <w:rsid w:val="00772B1E"/>
    <w:rsid w:val="00774382"/>
    <w:rsid w:val="00780D80"/>
    <w:rsid w:val="0079089B"/>
    <w:rsid w:val="007A0831"/>
    <w:rsid w:val="007A08A1"/>
    <w:rsid w:val="007A0E21"/>
    <w:rsid w:val="007A15A6"/>
    <w:rsid w:val="007B2FBB"/>
    <w:rsid w:val="007B6CD7"/>
    <w:rsid w:val="007B6F27"/>
    <w:rsid w:val="007B7B90"/>
    <w:rsid w:val="007C14B7"/>
    <w:rsid w:val="007D0AB7"/>
    <w:rsid w:val="007D1E89"/>
    <w:rsid w:val="007E2BFA"/>
    <w:rsid w:val="007F1990"/>
    <w:rsid w:val="007F26AF"/>
    <w:rsid w:val="0081429D"/>
    <w:rsid w:val="00814889"/>
    <w:rsid w:val="008155F6"/>
    <w:rsid w:val="0082221F"/>
    <w:rsid w:val="00827C63"/>
    <w:rsid w:val="00834170"/>
    <w:rsid w:val="00847665"/>
    <w:rsid w:val="00854F3F"/>
    <w:rsid w:val="008669A0"/>
    <w:rsid w:val="0087194C"/>
    <w:rsid w:val="008751FD"/>
    <w:rsid w:val="0088156E"/>
    <w:rsid w:val="0088361E"/>
    <w:rsid w:val="00885C31"/>
    <w:rsid w:val="008911CC"/>
    <w:rsid w:val="0089215F"/>
    <w:rsid w:val="008A4294"/>
    <w:rsid w:val="008A43F9"/>
    <w:rsid w:val="008B49DC"/>
    <w:rsid w:val="008C1E71"/>
    <w:rsid w:val="008C2DC7"/>
    <w:rsid w:val="008C6B69"/>
    <w:rsid w:val="008C7712"/>
    <w:rsid w:val="008E7CE9"/>
    <w:rsid w:val="008F0AC7"/>
    <w:rsid w:val="009036BB"/>
    <w:rsid w:val="00906DC6"/>
    <w:rsid w:val="009119E2"/>
    <w:rsid w:val="00912352"/>
    <w:rsid w:val="00912AEF"/>
    <w:rsid w:val="00912D9C"/>
    <w:rsid w:val="00914EE5"/>
    <w:rsid w:val="00921BDE"/>
    <w:rsid w:val="00922F69"/>
    <w:rsid w:val="00931155"/>
    <w:rsid w:val="00935C31"/>
    <w:rsid w:val="00937DCA"/>
    <w:rsid w:val="0094038D"/>
    <w:rsid w:val="00941D62"/>
    <w:rsid w:val="00946E1E"/>
    <w:rsid w:val="00947456"/>
    <w:rsid w:val="00951925"/>
    <w:rsid w:val="0095206F"/>
    <w:rsid w:val="00952633"/>
    <w:rsid w:val="00960077"/>
    <w:rsid w:val="009612F0"/>
    <w:rsid w:val="00962AB8"/>
    <w:rsid w:val="009801D1"/>
    <w:rsid w:val="00980972"/>
    <w:rsid w:val="00987294"/>
    <w:rsid w:val="00987C6D"/>
    <w:rsid w:val="009916BA"/>
    <w:rsid w:val="0099788E"/>
    <w:rsid w:val="00997B32"/>
    <w:rsid w:val="009A21F2"/>
    <w:rsid w:val="009A4DBB"/>
    <w:rsid w:val="009A52CC"/>
    <w:rsid w:val="009B5898"/>
    <w:rsid w:val="009B5D88"/>
    <w:rsid w:val="009C2AA4"/>
    <w:rsid w:val="009C2C56"/>
    <w:rsid w:val="009C3D8E"/>
    <w:rsid w:val="009C4A6C"/>
    <w:rsid w:val="009C7993"/>
    <w:rsid w:val="009E521E"/>
    <w:rsid w:val="009F0AD8"/>
    <w:rsid w:val="009F16A1"/>
    <w:rsid w:val="00A1764B"/>
    <w:rsid w:val="00A22489"/>
    <w:rsid w:val="00A3184D"/>
    <w:rsid w:val="00A34759"/>
    <w:rsid w:val="00A3529F"/>
    <w:rsid w:val="00A35A4B"/>
    <w:rsid w:val="00A40711"/>
    <w:rsid w:val="00A46E22"/>
    <w:rsid w:val="00A5309C"/>
    <w:rsid w:val="00A56519"/>
    <w:rsid w:val="00A64A8D"/>
    <w:rsid w:val="00A90392"/>
    <w:rsid w:val="00AA3491"/>
    <w:rsid w:val="00AA4A34"/>
    <w:rsid w:val="00AA752C"/>
    <w:rsid w:val="00AC1E95"/>
    <w:rsid w:val="00AC2923"/>
    <w:rsid w:val="00AC3049"/>
    <w:rsid w:val="00AC52C2"/>
    <w:rsid w:val="00AD760F"/>
    <w:rsid w:val="00AF3998"/>
    <w:rsid w:val="00B0273D"/>
    <w:rsid w:val="00B2366A"/>
    <w:rsid w:val="00B23FB0"/>
    <w:rsid w:val="00B31152"/>
    <w:rsid w:val="00B42853"/>
    <w:rsid w:val="00B43485"/>
    <w:rsid w:val="00B5252F"/>
    <w:rsid w:val="00B5432B"/>
    <w:rsid w:val="00B67BA1"/>
    <w:rsid w:val="00B70FFE"/>
    <w:rsid w:val="00B72377"/>
    <w:rsid w:val="00B80378"/>
    <w:rsid w:val="00B843AB"/>
    <w:rsid w:val="00B90243"/>
    <w:rsid w:val="00B91013"/>
    <w:rsid w:val="00BA0664"/>
    <w:rsid w:val="00BA4296"/>
    <w:rsid w:val="00BB54D5"/>
    <w:rsid w:val="00BB5706"/>
    <w:rsid w:val="00BB7045"/>
    <w:rsid w:val="00BB7FAE"/>
    <w:rsid w:val="00BD06BA"/>
    <w:rsid w:val="00BD152F"/>
    <w:rsid w:val="00BE002A"/>
    <w:rsid w:val="00BE1717"/>
    <w:rsid w:val="00BE2A94"/>
    <w:rsid w:val="00BE2B8E"/>
    <w:rsid w:val="00BE3673"/>
    <w:rsid w:val="00BF1D31"/>
    <w:rsid w:val="00BF6EF7"/>
    <w:rsid w:val="00C207A1"/>
    <w:rsid w:val="00C22D51"/>
    <w:rsid w:val="00C442BA"/>
    <w:rsid w:val="00C47F79"/>
    <w:rsid w:val="00C51D83"/>
    <w:rsid w:val="00C67878"/>
    <w:rsid w:val="00C72A33"/>
    <w:rsid w:val="00C74644"/>
    <w:rsid w:val="00C80501"/>
    <w:rsid w:val="00C844F7"/>
    <w:rsid w:val="00CA2144"/>
    <w:rsid w:val="00CA3D38"/>
    <w:rsid w:val="00CB5352"/>
    <w:rsid w:val="00CB6D6D"/>
    <w:rsid w:val="00CC1F2F"/>
    <w:rsid w:val="00CE078E"/>
    <w:rsid w:val="00CE0EF7"/>
    <w:rsid w:val="00CE77F7"/>
    <w:rsid w:val="00D24055"/>
    <w:rsid w:val="00D306F5"/>
    <w:rsid w:val="00D33040"/>
    <w:rsid w:val="00D54DA6"/>
    <w:rsid w:val="00D61215"/>
    <w:rsid w:val="00D66403"/>
    <w:rsid w:val="00D931E3"/>
    <w:rsid w:val="00D94B07"/>
    <w:rsid w:val="00DB54AD"/>
    <w:rsid w:val="00DC2A8E"/>
    <w:rsid w:val="00DC5C0F"/>
    <w:rsid w:val="00DC6B89"/>
    <w:rsid w:val="00DC73BF"/>
    <w:rsid w:val="00DD418D"/>
    <w:rsid w:val="00DF229C"/>
    <w:rsid w:val="00DF3247"/>
    <w:rsid w:val="00DF5304"/>
    <w:rsid w:val="00E07636"/>
    <w:rsid w:val="00E07CAB"/>
    <w:rsid w:val="00E3005A"/>
    <w:rsid w:val="00E31928"/>
    <w:rsid w:val="00E34706"/>
    <w:rsid w:val="00E5671F"/>
    <w:rsid w:val="00E61517"/>
    <w:rsid w:val="00E64EAA"/>
    <w:rsid w:val="00E6517B"/>
    <w:rsid w:val="00E70AB7"/>
    <w:rsid w:val="00E77540"/>
    <w:rsid w:val="00E81C92"/>
    <w:rsid w:val="00E84293"/>
    <w:rsid w:val="00E909E6"/>
    <w:rsid w:val="00E90BAC"/>
    <w:rsid w:val="00E9688A"/>
    <w:rsid w:val="00EA1E2A"/>
    <w:rsid w:val="00EB0C70"/>
    <w:rsid w:val="00EB63A9"/>
    <w:rsid w:val="00EB70E0"/>
    <w:rsid w:val="00EC1871"/>
    <w:rsid w:val="00EC63EB"/>
    <w:rsid w:val="00ED23A0"/>
    <w:rsid w:val="00ED2A3E"/>
    <w:rsid w:val="00ED425D"/>
    <w:rsid w:val="00EE7609"/>
    <w:rsid w:val="00EF0D60"/>
    <w:rsid w:val="00F210BE"/>
    <w:rsid w:val="00F31FB1"/>
    <w:rsid w:val="00F34260"/>
    <w:rsid w:val="00F92F5C"/>
    <w:rsid w:val="00F937EB"/>
    <w:rsid w:val="00FA350A"/>
    <w:rsid w:val="00FA7411"/>
    <w:rsid w:val="00FB2686"/>
    <w:rsid w:val="00FC76CA"/>
    <w:rsid w:val="00FD5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F3247"/>
    <w:pPr>
      <w:keepNext/>
      <w:numPr>
        <w:numId w:val="1"/>
      </w:numPr>
      <w:tabs>
        <w:tab w:val="left" w:pos="1134"/>
        <w:tab w:val="left" w:pos="1701"/>
      </w:tabs>
      <w:spacing w:before="720" w:after="240" w:line="240" w:lineRule="auto"/>
      <w:outlineLvl w:val="0"/>
    </w:pPr>
    <w:rPr>
      <w:rFonts w:ascii="Times New Roman" w:eastAsia="Times New Roman" w:hAnsi="Times New Roman" w:cs="Times New Roman"/>
      <w:b/>
      <w:smallCaps/>
      <w:sz w:val="36"/>
      <w:szCs w:val="20"/>
    </w:rPr>
  </w:style>
  <w:style w:type="paragraph" w:styleId="Heading2">
    <w:name w:val="heading 2"/>
    <w:basedOn w:val="Normal"/>
    <w:next w:val="Normal"/>
    <w:link w:val="Heading2Char"/>
    <w:unhideWhenUsed/>
    <w:qFormat/>
    <w:rsid w:val="00DF3247"/>
    <w:pPr>
      <w:keepNext/>
      <w:tabs>
        <w:tab w:val="left" w:pos="567"/>
        <w:tab w:val="left" w:pos="1134"/>
        <w:tab w:val="left" w:pos="1701"/>
      </w:tabs>
      <w:spacing w:before="480" w:after="120" w:line="240" w:lineRule="auto"/>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semiHidden/>
    <w:unhideWhenUsed/>
    <w:qFormat/>
    <w:rsid w:val="00DF32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247"/>
    <w:rPr>
      <w:rFonts w:ascii="Times New Roman" w:eastAsia="Times New Roman" w:hAnsi="Times New Roman" w:cs="Times New Roman"/>
      <w:b/>
      <w:smallCaps/>
      <w:sz w:val="36"/>
      <w:szCs w:val="20"/>
    </w:rPr>
  </w:style>
  <w:style w:type="character" w:customStyle="1" w:styleId="Heading2Char">
    <w:name w:val="Heading 2 Char"/>
    <w:basedOn w:val="DefaultParagraphFont"/>
    <w:link w:val="Heading2"/>
    <w:rsid w:val="00DF3247"/>
    <w:rPr>
      <w:rFonts w:ascii="Times New Roman" w:eastAsia="Times New Roman" w:hAnsi="Times New Roman" w:cs="Times New Roman"/>
      <w:b/>
      <w:sz w:val="28"/>
      <w:szCs w:val="20"/>
      <w:lang w:eastAsia="en-AU"/>
    </w:rPr>
  </w:style>
  <w:style w:type="character" w:customStyle="1" w:styleId="Heading3Char">
    <w:name w:val="Heading 3 Char"/>
    <w:basedOn w:val="DefaultParagraphFont"/>
    <w:link w:val="Heading3"/>
    <w:uiPriority w:val="9"/>
    <w:semiHidden/>
    <w:rsid w:val="00DF324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F3247"/>
    <w:rPr>
      <w:color w:val="0000FF"/>
      <w:u w:val="single"/>
    </w:rPr>
  </w:style>
  <w:style w:type="paragraph" w:styleId="NormalWeb">
    <w:name w:val="Normal (Web)"/>
    <w:basedOn w:val="Normal"/>
    <w:uiPriority w:val="99"/>
    <w:unhideWhenUsed/>
    <w:rsid w:val="00DF3247"/>
    <w:pPr>
      <w:spacing w:before="100" w:beforeAutospacing="1" w:after="100" w:afterAutospacing="1" w:line="240" w:lineRule="auto"/>
    </w:pPr>
    <w:rPr>
      <w:rFonts w:ascii="Verdana" w:eastAsia="Times New Roman" w:hAnsi="Verdana" w:cs="Times New Roman"/>
      <w:sz w:val="24"/>
      <w:szCs w:val="24"/>
    </w:rPr>
  </w:style>
  <w:style w:type="paragraph" w:styleId="FootnoteText">
    <w:name w:val="footnote text"/>
    <w:basedOn w:val="Normal"/>
    <w:link w:val="FootnoteTextChar"/>
    <w:uiPriority w:val="99"/>
    <w:semiHidden/>
    <w:unhideWhenUsed/>
    <w:rsid w:val="00DF3247"/>
    <w:pPr>
      <w:tabs>
        <w:tab w:val="left" w:pos="425"/>
      </w:tabs>
      <w:spacing w:after="0" w:line="240" w:lineRule="auto"/>
      <w:ind w:left="425" w:hanging="425"/>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uiPriority w:val="99"/>
    <w:semiHidden/>
    <w:rsid w:val="00DF3247"/>
    <w:rPr>
      <w:rFonts w:ascii="Times New Roman" w:eastAsia="Times New Roman" w:hAnsi="Times New Roman" w:cs="Times New Roman"/>
      <w:sz w:val="18"/>
      <w:szCs w:val="20"/>
      <w:lang w:eastAsia="en-AU"/>
    </w:rPr>
  </w:style>
  <w:style w:type="paragraph" w:styleId="CommentText">
    <w:name w:val="annotation text"/>
    <w:basedOn w:val="Normal"/>
    <w:link w:val="CommentTextChar"/>
    <w:uiPriority w:val="99"/>
    <w:unhideWhenUsed/>
    <w:rsid w:val="00DF3247"/>
    <w:pPr>
      <w:spacing w:line="240" w:lineRule="auto"/>
    </w:pPr>
    <w:rPr>
      <w:sz w:val="20"/>
      <w:szCs w:val="20"/>
    </w:rPr>
  </w:style>
  <w:style w:type="character" w:customStyle="1" w:styleId="CommentTextChar">
    <w:name w:val="Comment Text Char"/>
    <w:basedOn w:val="DefaultParagraphFont"/>
    <w:link w:val="CommentText"/>
    <w:uiPriority w:val="99"/>
    <w:rsid w:val="00DF3247"/>
    <w:rPr>
      <w:sz w:val="20"/>
      <w:szCs w:val="20"/>
    </w:rPr>
  </w:style>
  <w:style w:type="paragraph" w:styleId="BodyText2">
    <w:name w:val="Body Text 2"/>
    <w:basedOn w:val="Normal"/>
    <w:link w:val="BodyText2Char"/>
    <w:uiPriority w:val="99"/>
    <w:semiHidden/>
    <w:unhideWhenUsed/>
    <w:rsid w:val="00DF3247"/>
    <w:pPr>
      <w:spacing w:after="120" w:line="480" w:lineRule="auto"/>
    </w:pPr>
  </w:style>
  <w:style w:type="character" w:customStyle="1" w:styleId="BodyText2Char">
    <w:name w:val="Body Text 2 Char"/>
    <w:basedOn w:val="DefaultParagraphFont"/>
    <w:link w:val="BodyText2"/>
    <w:uiPriority w:val="99"/>
    <w:semiHidden/>
    <w:rsid w:val="00DF3247"/>
  </w:style>
  <w:style w:type="paragraph" w:styleId="ListParagraph">
    <w:name w:val="List Paragraph"/>
    <w:basedOn w:val="Normal"/>
    <w:uiPriority w:val="34"/>
    <w:qFormat/>
    <w:rsid w:val="00DF3247"/>
    <w:pPr>
      <w:ind w:left="720"/>
      <w:contextualSpacing/>
    </w:pPr>
  </w:style>
  <w:style w:type="paragraph" w:customStyle="1" w:styleId="indenti">
    <w:name w:val="indent(i)"/>
    <w:basedOn w:val="Normal"/>
    <w:rsid w:val="00DF3247"/>
    <w:pPr>
      <w:numPr>
        <w:ilvl w:val="3"/>
        <w:numId w:val="1"/>
      </w:numPr>
      <w:spacing w:before="60" w:after="60" w:line="240" w:lineRule="auto"/>
    </w:pPr>
    <w:rPr>
      <w:rFonts w:ascii="Times New Roman" w:eastAsia="Times New Roman" w:hAnsi="Times New Roman" w:cs="Times New Roman"/>
      <w:sz w:val="26"/>
      <w:szCs w:val="20"/>
    </w:rPr>
  </w:style>
  <w:style w:type="paragraph" w:customStyle="1" w:styleId="normal1">
    <w:name w:val="normal1"/>
    <w:basedOn w:val="BodyText2"/>
    <w:rsid w:val="00DF3247"/>
    <w:pPr>
      <w:numPr>
        <w:ilvl w:val="1"/>
        <w:numId w:val="1"/>
      </w:numPr>
      <w:spacing w:before="120" w:line="240" w:lineRule="auto"/>
    </w:pPr>
    <w:rPr>
      <w:rFonts w:ascii="Times New Roman" w:eastAsia="Times New Roman" w:hAnsi="Times New Roman" w:cs="Times New Roman"/>
      <w:sz w:val="26"/>
      <w:szCs w:val="20"/>
    </w:rPr>
  </w:style>
  <w:style w:type="paragraph" w:customStyle="1" w:styleId="indenta">
    <w:name w:val="indent(a)"/>
    <w:basedOn w:val="Normal"/>
    <w:rsid w:val="00DF3247"/>
    <w:pPr>
      <w:numPr>
        <w:ilvl w:val="2"/>
        <w:numId w:val="1"/>
      </w:numPr>
      <w:tabs>
        <w:tab w:val="num" w:pos="851"/>
      </w:tabs>
      <w:spacing w:before="120" w:after="120" w:line="240" w:lineRule="auto"/>
      <w:ind w:left="851"/>
    </w:pPr>
    <w:rPr>
      <w:rFonts w:ascii="Times New Roman" w:eastAsia="Times New Roman" w:hAnsi="Times New Roman" w:cs="Times New Roman"/>
      <w:sz w:val="26"/>
      <w:szCs w:val="20"/>
    </w:rPr>
  </w:style>
  <w:style w:type="paragraph" w:customStyle="1" w:styleId="yiv2096402115indenta">
    <w:name w:val="yiv2096402115indenta"/>
    <w:basedOn w:val="Normal"/>
    <w:uiPriority w:val="99"/>
    <w:semiHidden/>
    <w:rsid w:val="00DF324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DF3247"/>
    <w:rPr>
      <w:vertAlign w:val="superscript"/>
    </w:rPr>
  </w:style>
  <w:style w:type="character" w:styleId="CommentReference">
    <w:name w:val="annotation reference"/>
    <w:basedOn w:val="DefaultParagraphFont"/>
    <w:uiPriority w:val="99"/>
    <w:semiHidden/>
    <w:unhideWhenUsed/>
    <w:rsid w:val="00DF3247"/>
    <w:rPr>
      <w:sz w:val="16"/>
      <w:szCs w:val="16"/>
    </w:rPr>
  </w:style>
  <w:style w:type="character" w:styleId="Emphasis">
    <w:name w:val="Emphasis"/>
    <w:basedOn w:val="DefaultParagraphFont"/>
    <w:uiPriority w:val="20"/>
    <w:qFormat/>
    <w:rsid w:val="00DF3247"/>
    <w:rPr>
      <w:i/>
      <w:iCs/>
    </w:rPr>
  </w:style>
  <w:style w:type="paragraph" w:styleId="BalloonText">
    <w:name w:val="Balloon Text"/>
    <w:basedOn w:val="Normal"/>
    <w:link w:val="BalloonTextChar"/>
    <w:uiPriority w:val="99"/>
    <w:semiHidden/>
    <w:unhideWhenUsed/>
    <w:rsid w:val="00DF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47"/>
    <w:rPr>
      <w:rFonts w:ascii="Tahoma" w:hAnsi="Tahoma" w:cs="Tahoma"/>
      <w:sz w:val="16"/>
      <w:szCs w:val="16"/>
    </w:rPr>
  </w:style>
  <w:style w:type="paragraph" w:styleId="Header">
    <w:name w:val="header"/>
    <w:basedOn w:val="Normal"/>
    <w:link w:val="HeaderChar"/>
    <w:uiPriority w:val="99"/>
    <w:unhideWhenUsed/>
    <w:rsid w:val="00637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11"/>
  </w:style>
  <w:style w:type="paragraph" w:styleId="Footer">
    <w:name w:val="footer"/>
    <w:basedOn w:val="Normal"/>
    <w:link w:val="FooterChar"/>
    <w:uiPriority w:val="99"/>
    <w:unhideWhenUsed/>
    <w:rsid w:val="00637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11"/>
  </w:style>
  <w:style w:type="paragraph" w:styleId="CommentSubject">
    <w:name w:val="annotation subject"/>
    <w:basedOn w:val="CommentText"/>
    <w:next w:val="CommentText"/>
    <w:link w:val="CommentSubjectChar"/>
    <w:uiPriority w:val="99"/>
    <w:semiHidden/>
    <w:unhideWhenUsed/>
    <w:rsid w:val="00126C5F"/>
    <w:rPr>
      <w:b/>
      <w:bCs/>
    </w:rPr>
  </w:style>
  <w:style w:type="character" w:customStyle="1" w:styleId="CommentSubjectChar">
    <w:name w:val="Comment Subject Char"/>
    <w:basedOn w:val="CommentTextChar"/>
    <w:link w:val="CommentSubject"/>
    <w:uiPriority w:val="99"/>
    <w:semiHidden/>
    <w:rsid w:val="00126C5F"/>
    <w:rPr>
      <w:b/>
      <w:bCs/>
      <w:sz w:val="20"/>
      <w:szCs w:val="20"/>
    </w:rPr>
  </w:style>
  <w:style w:type="paragraph" w:styleId="BodyText">
    <w:name w:val="Body Text"/>
    <w:basedOn w:val="Normal"/>
    <w:link w:val="BodyTextChar"/>
    <w:uiPriority w:val="99"/>
    <w:semiHidden/>
    <w:unhideWhenUsed/>
    <w:rsid w:val="00155B30"/>
    <w:pPr>
      <w:spacing w:after="120"/>
    </w:pPr>
  </w:style>
  <w:style w:type="character" w:customStyle="1" w:styleId="BodyTextChar">
    <w:name w:val="Body Text Char"/>
    <w:basedOn w:val="DefaultParagraphFont"/>
    <w:link w:val="BodyText"/>
    <w:uiPriority w:val="99"/>
    <w:semiHidden/>
    <w:rsid w:val="00155B30"/>
  </w:style>
  <w:style w:type="paragraph" w:styleId="BodyTextIndent">
    <w:name w:val="Body Text Indent"/>
    <w:basedOn w:val="Normal"/>
    <w:link w:val="BodyTextIndentChar"/>
    <w:uiPriority w:val="99"/>
    <w:semiHidden/>
    <w:unhideWhenUsed/>
    <w:rsid w:val="00155B30"/>
    <w:pPr>
      <w:spacing w:after="120"/>
      <w:ind w:left="283"/>
    </w:pPr>
  </w:style>
  <w:style w:type="character" w:customStyle="1" w:styleId="BodyTextIndentChar">
    <w:name w:val="Body Text Indent Char"/>
    <w:basedOn w:val="DefaultParagraphFont"/>
    <w:link w:val="BodyTextIndent"/>
    <w:uiPriority w:val="99"/>
    <w:semiHidden/>
    <w:rsid w:val="00155B30"/>
  </w:style>
  <w:style w:type="paragraph" w:styleId="TOC2">
    <w:name w:val="toc 2"/>
    <w:basedOn w:val="Normal"/>
    <w:next w:val="Normal"/>
    <w:autoRedefine/>
    <w:uiPriority w:val="39"/>
    <w:unhideWhenUsed/>
    <w:qFormat/>
    <w:rsid w:val="007D1E89"/>
    <w:pPr>
      <w:tabs>
        <w:tab w:val="right" w:leader="dot" w:pos="9016"/>
      </w:tabs>
      <w:spacing w:after="0"/>
      <w:ind w:left="851" w:hanging="851"/>
    </w:pPr>
    <w:rPr>
      <w:rFonts w:ascii="Times New Roman" w:hAnsi="Times New Roman"/>
      <w:sz w:val="24"/>
      <w:szCs w:val="20"/>
    </w:rPr>
  </w:style>
  <w:style w:type="paragraph" w:styleId="TOC3">
    <w:name w:val="toc 3"/>
    <w:basedOn w:val="Normal"/>
    <w:next w:val="Normal"/>
    <w:autoRedefine/>
    <w:uiPriority w:val="39"/>
    <w:unhideWhenUsed/>
    <w:qFormat/>
    <w:rsid w:val="007D1E89"/>
    <w:pPr>
      <w:spacing w:after="0"/>
      <w:ind w:left="440"/>
    </w:pPr>
    <w:rPr>
      <w:rFonts w:ascii="Times New Roman" w:hAnsi="Times New Roman"/>
      <w:i/>
      <w:iCs/>
      <w:sz w:val="24"/>
      <w:szCs w:val="20"/>
    </w:rPr>
  </w:style>
  <w:style w:type="paragraph" w:styleId="TOC1">
    <w:name w:val="toc 1"/>
    <w:basedOn w:val="Normal"/>
    <w:next w:val="Normal"/>
    <w:autoRedefine/>
    <w:uiPriority w:val="39"/>
    <w:unhideWhenUsed/>
    <w:qFormat/>
    <w:rsid w:val="007D1E89"/>
    <w:pPr>
      <w:tabs>
        <w:tab w:val="left" w:pos="851"/>
        <w:tab w:val="right" w:leader="dot" w:pos="9016"/>
      </w:tabs>
      <w:spacing w:before="120" w:after="120"/>
      <w:ind w:left="851" w:hanging="851"/>
    </w:pPr>
    <w:rPr>
      <w:rFonts w:ascii="Times New Roman" w:hAnsi="Times New Roman" w:cs="Times New Roman"/>
      <w:b/>
      <w:sz w:val="32"/>
      <w:szCs w:val="16"/>
    </w:rPr>
  </w:style>
  <w:style w:type="paragraph" w:styleId="TOCHeading">
    <w:name w:val="TOC Heading"/>
    <w:basedOn w:val="Heading1"/>
    <w:next w:val="Normal"/>
    <w:uiPriority w:val="39"/>
    <w:unhideWhenUsed/>
    <w:qFormat/>
    <w:rsid w:val="009A21F2"/>
    <w:pPr>
      <w:keepLines/>
      <w:numPr>
        <w:numId w:val="0"/>
      </w:numPr>
      <w:tabs>
        <w:tab w:val="clear" w:pos="1134"/>
        <w:tab w:val="clear" w:pos="1701"/>
      </w:tabs>
      <w:spacing w:before="480" w:after="0" w:line="276" w:lineRule="auto"/>
      <w:outlineLvl w:val="9"/>
    </w:pPr>
    <w:rPr>
      <w:rFonts w:asciiTheme="majorHAnsi" w:eastAsiaTheme="majorEastAsia" w:hAnsiTheme="majorHAnsi" w:cstheme="majorBidi"/>
      <w:bCs/>
      <w:smallCaps w:val="0"/>
      <w:color w:val="365F91" w:themeColor="accent1" w:themeShade="BF"/>
      <w:sz w:val="28"/>
      <w:szCs w:val="28"/>
      <w:lang w:val="en-US" w:eastAsia="en-US"/>
    </w:rPr>
  </w:style>
  <w:style w:type="paragraph" w:customStyle="1" w:styleId="Part">
    <w:name w:val="Part"/>
    <w:basedOn w:val="Normal"/>
    <w:qFormat/>
    <w:rsid w:val="00237D60"/>
    <w:pPr>
      <w:numPr>
        <w:numId w:val="2"/>
      </w:numPr>
      <w:spacing w:line="288" w:lineRule="auto"/>
    </w:pPr>
    <w:rPr>
      <w:rFonts w:cs="Times New Roman"/>
      <w:b/>
      <w:sz w:val="28"/>
      <w:szCs w:val="28"/>
    </w:rPr>
  </w:style>
  <w:style w:type="paragraph" w:customStyle="1" w:styleId="Subpart">
    <w:name w:val="Subpart"/>
    <w:basedOn w:val="Normal"/>
    <w:qFormat/>
    <w:rsid w:val="00237D60"/>
    <w:pPr>
      <w:numPr>
        <w:ilvl w:val="1"/>
        <w:numId w:val="2"/>
      </w:numPr>
      <w:spacing w:line="288" w:lineRule="auto"/>
    </w:pPr>
    <w:rPr>
      <w:rFonts w:cs="Times New Roman"/>
      <w:b/>
      <w:sz w:val="24"/>
      <w:szCs w:val="24"/>
    </w:rPr>
  </w:style>
  <w:style w:type="paragraph" w:customStyle="1" w:styleId="Para">
    <w:name w:val="Para"/>
    <w:basedOn w:val="Normal"/>
    <w:qFormat/>
    <w:rsid w:val="009C2AA4"/>
    <w:pPr>
      <w:numPr>
        <w:ilvl w:val="2"/>
        <w:numId w:val="3"/>
      </w:numPr>
      <w:spacing w:line="288" w:lineRule="auto"/>
    </w:pPr>
    <w:rPr>
      <w:rFonts w:cs="Times New Roman"/>
      <w:sz w:val="24"/>
      <w:szCs w:val="24"/>
    </w:rPr>
  </w:style>
  <w:style w:type="paragraph" w:customStyle="1" w:styleId="Subsubpart">
    <w:name w:val="Subsubpart"/>
    <w:basedOn w:val="indenta"/>
    <w:qFormat/>
    <w:rsid w:val="00C51D83"/>
    <w:pPr>
      <w:numPr>
        <w:ilvl w:val="0"/>
        <w:numId w:val="0"/>
      </w:numPr>
      <w:tabs>
        <w:tab w:val="clear" w:pos="993"/>
        <w:tab w:val="left" w:pos="720"/>
      </w:tabs>
      <w:spacing w:line="288" w:lineRule="auto"/>
    </w:pPr>
    <w:rPr>
      <w:rFonts w:asciiTheme="minorHAnsi" w:hAnsiTheme="minorHAnsi"/>
      <w:i/>
      <w:snapToGrid w:val="0"/>
      <w:sz w:val="24"/>
      <w:szCs w:val="24"/>
      <w:lang w:eastAsia="en-US"/>
    </w:rPr>
  </w:style>
  <w:style w:type="paragraph" w:customStyle="1" w:styleId="Sublist">
    <w:name w:val="Sublist"/>
    <w:basedOn w:val="Para"/>
    <w:qFormat/>
    <w:rsid w:val="00912AEF"/>
    <w:pPr>
      <w:ind w:left="709" w:hanging="709"/>
    </w:pPr>
  </w:style>
  <w:style w:type="paragraph" w:styleId="TOC4">
    <w:name w:val="toc 4"/>
    <w:basedOn w:val="Normal"/>
    <w:next w:val="Normal"/>
    <w:autoRedefine/>
    <w:uiPriority w:val="39"/>
    <w:unhideWhenUsed/>
    <w:rsid w:val="00543333"/>
    <w:pPr>
      <w:spacing w:after="0"/>
      <w:ind w:left="660"/>
    </w:pPr>
    <w:rPr>
      <w:sz w:val="18"/>
      <w:szCs w:val="18"/>
    </w:rPr>
  </w:style>
  <w:style w:type="paragraph" w:styleId="TOC5">
    <w:name w:val="toc 5"/>
    <w:basedOn w:val="Normal"/>
    <w:next w:val="Normal"/>
    <w:autoRedefine/>
    <w:uiPriority w:val="39"/>
    <w:unhideWhenUsed/>
    <w:rsid w:val="00543333"/>
    <w:pPr>
      <w:spacing w:after="0"/>
      <w:ind w:left="880"/>
    </w:pPr>
    <w:rPr>
      <w:sz w:val="18"/>
      <w:szCs w:val="18"/>
    </w:rPr>
  </w:style>
  <w:style w:type="paragraph" w:styleId="TOC6">
    <w:name w:val="toc 6"/>
    <w:basedOn w:val="Normal"/>
    <w:next w:val="Normal"/>
    <w:autoRedefine/>
    <w:uiPriority w:val="39"/>
    <w:unhideWhenUsed/>
    <w:rsid w:val="00543333"/>
    <w:pPr>
      <w:spacing w:after="0"/>
      <w:ind w:left="1100"/>
    </w:pPr>
    <w:rPr>
      <w:sz w:val="18"/>
      <w:szCs w:val="18"/>
    </w:rPr>
  </w:style>
  <w:style w:type="paragraph" w:styleId="TOC7">
    <w:name w:val="toc 7"/>
    <w:basedOn w:val="Normal"/>
    <w:next w:val="Normal"/>
    <w:autoRedefine/>
    <w:uiPriority w:val="39"/>
    <w:unhideWhenUsed/>
    <w:rsid w:val="00543333"/>
    <w:pPr>
      <w:spacing w:after="0"/>
      <w:ind w:left="1320"/>
    </w:pPr>
    <w:rPr>
      <w:sz w:val="18"/>
      <w:szCs w:val="18"/>
    </w:rPr>
  </w:style>
  <w:style w:type="paragraph" w:styleId="TOC8">
    <w:name w:val="toc 8"/>
    <w:basedOn w:val="Normal"/>
    <w:next w:val="Normal"/>
    <w:autoRedefine/>
    <w:uiPriority w:val="39"/>
    <w:unhideWhenUsed/>
    <w:rsid w:val="00543333"/>
    <w:pPr>
      <w:spacing w:after="0"/>
      <w:ind w:left="1540"/>
    </w:pPr>
    <w:rPr>
      <w:sz w:val="18"/>
      <w:szCs w:val="18"/>
    </w:rPr>
  </w:style>
  <w:style w:type="paragraph" w:styleId="TOC9">
    <w:name w:val="toc 9"/>
    <w:basedOn w:val="Normal"/>
    <w:next w:val="Normal"/>
    <w:autoRedefine/>
    <w:uiPriority w:val="39"/>
    <w:unhideWhenUsed/>
    <w:rsid w:val="00543333"/>
    <w:pPr>
      <w:spacing w:after="0"/>
      <w:ind w:left="1760"/>
    </w:pPr>
    <w:rPr>
      <w:sz w:val="18"/>
      <w:szCs w:val="18"/>
    </w:rPr>
  </w:style>
  <w:style w:type="character" w:styleId="FollowedHyperlink">
    <w:name w:val="FollowedHyperlink"/>
    <w:basedOn w:val="DefaultParagraphFont"/>
    <w:uiPriority w:val="99"/>
    <w:semiHidden/>
    <w:unhideWhenUsed/>
    <w:rsid w:val="00534579"/>
    <w:rPr>
      <w:color w:val="800080" w:themeColor="followedHyperlink"/>
      <w:u w:val="single"/>
    </w:rPr>
  </w:style>
  <w:style w:type="paragraph" w:styleId="Revision">
    <w:name w:val="Revision"/>
    <w:hidden/>
    <w:uiPriority w:val="99"/>
    <w:semiHidden/>
    <w:rsid w:val="00D66403"/>
    <w:pPr>
      <w:spacing w:after="0" w:line="240" w:lineRule="auto"/>
    </w:pPr>
  </w:style>
  <w:style w:type="paragraph" w:customStyle="1" w:styleId="GuidelinesTitle">
    <w:name w:val="Guidelines Title"/>
    <w:basedOn w:val="Normal"/>
    <w:qFormat/>
    <w:rsid w:val="00262D57"/>
    <w:pPr>
      <w:tabs>
        <w:tab w:val="left" w:pos="720"/>
        <w:tab w:val="left" w:pos="1728"/>
        <w:tab w:val="left" w:pos="2160"/>
      </w:tabs>
      <w:spacing w:before="100" w:beforeAutospacing="1" w:after="100" w:afterAutospacing="1"/>
      <w:jc w:val="center"/>
    </w:pPr>
    <w:rPr>
      <w:rFonts w:ascii="Times New Roman" w:hAnsi="Times New Roman" w:cs="Times New Roman"/>
      <w:b/>
      <w:bCs/>
      <w:sz w:val="32"/>
      <w:szCs w:val="32"/>
    </w:rPr>
  </w:style>
  <w:style w:type="paragraph" w:customStyle="1" w:styleId="Heading1-Guidelines">
    <w:name w:val="Heading 1 - Guidelines"/>
    <w:basedOn w:val="Part"/>
    <w:qFormat/>
    <w:rsid w:val="00262D57"/>
    <w:rPr>
      <w:rFonts w:ascii="Times New Roman" w:hAnsi="Times New Roman"/>
    </w:rPr>
  </w:style>
  <w:style w:type="paragraph" w:customStyle="1" w:styleId="Heading2-Guidelines">
    <w:name w:val="Heading 2 - Guidelines"/>
    <w:basedOn w:val="Subpart"/>
    <w:qFormat/>
    <w:rsid w:val="00262D57"/>
    <w:rPr>
      <w:rFonts w:ascii="Times New Roman" w:hAnsi="Times New Roman"/>
    </w:rPr>
  </w:style>
  <w:style w:type="paragraph" w:customStyle="1" w:styleId="Attachment">
    <w:name w:val="Attachment"/>
    <w:basedOn w:val="Part"/>
    <w:qFormat/>
    <w:rsid w:val="0047539E"/>
    <w:pPr>
      <w:numPr>
        <w:numId w:val="0"/>
      </w:numPr>
      <w:ind w:left="709" w:hanging="709"/>
    </w:pPr>
    <w:rPr>
      <w:rFonts w:ascii="Times New Roman" w:hAnsi="Times New Roman"/>
    </w:rPr>
  </w:style>
  <w:style w:type="paragraph" w:customStyle="1" w:styleId="Heading3-Guidelines">
    <w:name w:val="Heading 3 - Guidelines"/>
    <w:basedOn w:val="Subsubpart"/>
    <w:qFormat/>
    <w:rsid w:val="007D1E89"/>
    <w:rPr>
      <w:rFonts w:ascii="Times New Roman" w:hAnsi="Times New Roman"/>
    </w:rPr>
  </w:style>
  <w:style w:type="paragraph" w:customStyle="1" w:styleId="AttachmentTitle">
    <w:name w:val="Attachment Title"/>
    <w:basedOn w:val="Subpart"/>
    <w:qFormat/>
    <w:rsid w:val="001E5336"/>
    <w:pPr>
      <w:numPr>
        <w:ilvl w:val="0"/>
        <w:numId w:val="0"/>
      </w:numPr>
      <w:ind w:left="709" w:hanging="709"/>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F3247"/>
    <w:pPr>
      <w:keepNext/>
      <w:numPr>
        <w:numId w:val="1"/>
      </w:numPr>
      <w:tabs>
        <w:tab w:val="left" w:pos="1134"/>
        <w:tab w:val="left" w:pos="1701"/>
      </w:tabs>
      <w:spacing w:before="720" w:after="240" w:line="240" w:lineRule="auto"/>
      <w:outlineLvl w:val="0"/>
    </w:pPr>
    <w:rPr>
      <w:rFonts w:ascii="Times New Roman" w:eastAsia="Times New Roman" w:hAnsi="Times New Roman" w:cs="Times New Roman"/>
      <w:b/>
      <w:smallCaps/>
      <w:sz w:val="36"/>
      <w:szCs w:val="20"/>
    </w:rPr>
  </w:style>
  <w:style w:type="paragraph" w:styleId="Heading2">
    <w:name w:val="heading 2"/>
    <w:basedOn w:val="Normal"/>
    <w:next w:val="Normal"/>
    <w:link w:val="Heading2Char"/>
    <w:unhideWhenUsed/>
    <w:qFormat/>
    <w:rsid w:val="00DF3247"/>
    <w:pPr>
      <w:keepNext/>
      <w:tabs>
        <w:tab w:val="left" w:pos="567"/>
        <w:tab w:val="left" w:pos="1134"/>
        <w:tab w:val="left" w:pos="1701"/>
      </w:tabs>
      <w:spacing w:before="480" w:after="120" w:line="240" w:lineRule="auto"/>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semiHidden/>
    <w:unhideWhenUsed/>
    <w:qFormat/>
    <w:rsid w:val="00DF32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247"/>
    <w:rPr>
      <w:rFonts w:ascii="Times New Roman" w:eastAsia="Times New Roman" w:hAnsi="Times New Roman" w:cs="Times New Roman"/>
      <w:b/>
      <w:smallCaps/>
      <w:sz w:val="36"/>
      <w:szCs w:val="20"/>
    </w:rPr>
  </w:style>
  <w:style w:type="character" w:customStyle="1" w:styleId="Heading2Char">
    <w:name w:val="Heading 2 Char"/>
    <w:basedOn w:val="DefaultParagraphFont"/>
    <w:link w:val="Heading2"/>
    <w:rsid w:val="00DF3247"/>
    <w:rPr>
      <w:rFonts w:ascii="Times New Roman" w:eastAsia="Times New Roman" w:hAnsi="Times New Roman" w:cs="Times New Roman"/>
      <w:b/>
      <w:sz w:val="28"/>
      <w:szCs w:val="20"/>
      <w:lang w:eastAsia="en-AU"/>
    </w:rPr>
  </w:style>
  <w:style w:type="character" w:customStyle="1" w:styleId="Heading3Char">
    <w:name w:val="Heading 3 Char"/>
    <w:basedOn w:val="DefaultParagraphFont"/>
    <w:link w:val="Heading3"/>
    <w:uiPriority w:val="9"/>
    <w:semiHidden/>
    <w:rsid w:val="00DF324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F3247"/>
    <w:rPr>
      <w:color w:val="0000FF"/>
      <w:u w:val="single"/>
    </w:rPr>
  </w:style>
  <w:style w:type="paragraph" w:styleId="NormalWeb">
    <w:name w:val="Normal (Web)"/>
    <w:basedOn w:val="Normal"/>
    <w:uiPriority w:val="99"/>
    <w:unhideWhenUsed/>
    <w:rsid w:val="00DF3247"/>
    <w:pPr>
      <w:spacing w:before="100" w:beforeAutospacing="1" w:after="100" w:afterAutospacing="1" w:line="240" w:lineRule="auto"/>
    </w:pPr>
    <w:rPr>
      <w:rFonts w:ascii="Verdana" w:eastAsia="Times New Roman" w:hAnsi="Verdana" w:cs="Times New Roman"/>
      <w:sz w:val="24"/>
      <w:szCs w:val="24"/>
    </w:rPr>
  </w:style>
  <w:style w:type="paragraph" w:styleId="FootnoteText">
    <w:name w:val="footnote text"/>
    <w:basedOn w:val="Normal"/>
    <w:link w:val="FootnoteTextChar"/>
    <w:uiPriority w:val="99"/>
    <w:semiHidden/>
    <w:unhideWhenUsed/>
    <w:rsid w:val="00DF3247"/>
    <w:pPr>
      <w:tabs>
        <w:tab w:val="left" w:pos="425"/>
      </w:tabs>
      <w:spacing w:after="0" w:line="240" w:lineRule="auto"/>
      <w:ind w:left="425" w:hanging="425"/>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uiPriority w:val="99"/>
    <w:semiHidden/>
    <w:rsid w:val="00DF3247"/>
    <w:rPr>
      <w:rFonts w:ascii="Times New Roman" w:eastAsia="Times New Roman" w:hAnsi="Times New Roman" w:cs="Times New Roman"/>
      <w:sz w:val="18"/>
      <w:szCs w:val="20"/>
      <w:lang w:eastAsia="en-AU"/>
    </w:rPr>
  </w:style>
  <w:style w:type="paragraph" w:styleId="CommentText">
    <w:name w:val="annotation text"/>
    <w:basedOn w:val="Normal"/>
    <w:link w:val="CommentTextChar"/>
    <w:uiPriority w:val="99"/>
    <w:unhideWhenUsed/>
    <w:rsid w:val="00DF3247"/>
    <w:pPr>
      <w:spacing w:line="240" w:lineRule="auto"/>
    </w:pPr>
    <w:rPr>
      <w:sz w:val="20"/>
      <w:szCs w:val="20"/>
    </w:rPr>
  </w:style>
  <w:style w:type="character" w:customStyle="1" w:styleId="CommentTextChar">
    <w:name w:val="Comment Text Char"/>
    <w:basedOn w:val="DefaultParagraphFont"/>
    <w:link w:val="CommentText"/>
    <w:uiPriority w:val="99"/>
    <w:rsid w:val="00DF3247"/>
    <w:rPr>
      <w:sz w:val="20"/>
      <w:szCs w:val="20"/>
    </w:rPr>
  </w:style>
  <w:style w:type="paragraph" w:styleId="BodyText2">
    <w:name w:val="Body Text 2"/>
    <w:basedOn w:val="Normal"/>
    <w:link w:val="BodyText2Char"/>
    <w:uiPriority w:val="99"/>
    <w:semiHidden/>
    <w:unhideWhenUsed/>
    <w:rsid w:val="00DF3247"/>
    <w:pPr>
      <w:spacing w:after="120" w:line="480" w:lineRule="auto"/>
    </w:pPr>
  </w:style>
  <w:style w:type="character" w:customStyle="1" w:styleId="BodyText2Char">
    <w:name w:val="Body Text 2 Char"/>
    <w:basedOn w:val="DefaultParagraphFont"/>
    <w:link w:val="BodyText2"/>
    <w:uiPriority w:val="99"/>
    <w:semiHidden/>
    <w:rsid w:val="00DF3247"/>
  </w:style>
  <w:style w:type="paragraph" w:styleId="ListParagraph">
    <w:name w:val="List Paragraph"/>
    <w:basedOn w:val="Normal"/>
    <w:uiPriority w:val="34"/>
    <w:qFormat/>
    <w:rsid w:val="00DF3247"/>
    <w:pPr>
      <w:ind w:left="720"/>
      <w:contextualSpacing/>
    </w:pPr>
  </w:style>
  <w:style w:type="paragraph" w:customStyle="1" w:styleId="indenti">
    <w:name w:val="indent(i)"/>
    <w:basedOn w:val="Normal"/>
    <w:rsid w:val="00DF3247"/>
    <w:pPr>
      <w:numPr>
        <w:ilvl w:val="3"/>
        <w:numId w:val="1"/>
      </w:numPr>
      <w:spacing w:before="60" w:after="60" w:line="240" w:lineRule="auto"/>
    </w:pPr>
    <w:rPr>
      <w:rFonts w:ascii="Times New Roman" w:eastAsia="Times New Roman" w:hAnsi="Times New Roman" w:cs="Times New Roman"/>
      <w:sz w:val="26"/>
      <w:szCs w:val="20"/>
    </w:rPr>
  </w:style>
  <w:style w:type="paragraph" w:customStyle="1" w:styleId="normal1">
    <w:name w:val="normal1"/>
    <w:basedOn w:val="BodyText2"/>
    <w:rsid w:val="00DF3247"/>
    <w:pPr>
      <w:numPr>
        <w:ilvl w:val="1"/>
        <w:numId w:val="1"/>
      </w:numPr>
      <w:spacing w:before="120" w:line="240" w:lineRule="auto"/>
    </w:pPr>
    <w:rPr>
      <w:rFonts w:ascii="Times New Roman" w:eastAsia="Times New Roman" w:hAnsi="Times New Roman" w:cs="Times New Roman"/>
      <w:sz w:val="26"/>
      <w:szCs w:val="20"/>
    </w:rPr>
  </w:style>
  <w:style w:type="paragraph" w:customStyle="1" w:styleId="indenta">
    <w:name w:val="indent(a)"/>
    <w:basedOn w:val="Normal"/>
    <w:rsid w:val="00DF3247"/>
    <w:pPr>
      <w:numPr>
        <w:ilvl w:val="2"/>
        <w:numId w:val="1"/>
      </w:numPr>
      <w:tabs>
        <w:tab w:val="num" w:pos="851"/>
      </w:tabs>
      <w:spacing w:before="120" w:after="120" w:line="240" w:lineRule="auto"/>
      <w:ind w:left="851"/>
    </w:pPr>
    <w:rPr>
      <w:rFonts w:ascii="Times New Roman" w:eastAsia="Times New Roman" w:hAnsi="Times New Roman" w:cs="Times New Roman"/>
      <w:sz w:val="26"/>
      <w:szCs w:val="20"/>
    </w:rPr>
  </w:style>
  <w:style w:type="paragraph" w:customStyle="1" w:styleId="yiv2096402115indenta">
    <w:name w:val="yiv2096402115indenta"/>
    <w:basedOn w:val="Normal"/>
    <w:uiPriority w:val="99"/>
    <w:semiHidden/>
    <w:rsid w:val="00DF324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DF3247"/>
    <w:rPr>
      <w:vertAlign w:val="superscript"/>
    </w:rPr>
  </w:style>
  <w:style w:type="character" w:styleId="CommentReference">
    <w:name w:val="annotation reference"/>
    <w:basedOn w:val="DefaultParagraphFont"/>
    <w:uiPriority w:val="99"/>
    <w:semiHidden/>
    <w:unhideWhenUsed/>
    <w:rsid w:val="00DF3247"/>
    <w:rPr>
      <w:sz w:val="16"/>
      <w:szCs w:val="16"/>
    </w:rPr>
  </w:style>
  <w:style w:type="character" w:styleId="Emphasis">
    <w:name w:val="Emphasis"/>
    <w:basedOn w:val="DefaultParagraphFont"/>
    <w:uiPriority w:val="20"/>
    <w:qFormat/>
    <w:rsid w:val="00DF3247"/>
    <w:rPr>
      <w:i/>
      <w:iCs/>
    </w:rPr>
  </w:style>
  <w:style w:type="paragraph" w:styleId="BalloonText">
    <w:name w:val="Balloon Text"/>
    <w:basedOn w:val="Normal"/>
    <w:link w:val="BalloonTextChar"/>
    <w:uiPriority w:val="99"/>
    <w:semiHidden/>
    <w:unhideWhenUsed/>
    <w:rsid w:val="00DF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47"/>
    <w:rPr>
      <w:rFonts w:ascii="Tahoma" w:hAnsi="Tahoma" w:cs="Tahoma"/>
      <w:sz w:val="16"/>
      <w:szCs w:val="16"/>
    </w:rPr>
  </w:style>
  <w:style w:type="paragraph" w:styleId="Header">
    <w:name w:val="header"/>
    <w:basedOn w:val="Normal"/>
    <w:link w:val="HeaderChar"/>
    <w:uiPriority w:val="99"/>
    <w:unhideWhenUsed/>
    <w:rsid w:val="00637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11"/>
  </w:style>
  <w:style w:type="paragraph" w:styleId="Footer">
    <w:name w:val="footer"/>
    <w:basedOn w:val="Normal"/>
    <w:link w:val="FooterChar"/>
    <w:uiPriority w:val="99"/>
    <w:unhideWhenUsed/>
    <w:rsid w:val="00637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11"/>
  </w:style>
  <w:style w:type="paragraph" w:styleId="CommentSubject">
    <w:name w:val="annotation subject"/>
    <w:basedOn w:val="CommentText"/>
    <w:next w:val="CommentText"/>
    <w:link w:val="CommentSubjectChar"/>
    <w:uiPriority w:val="99"/>
    <w:semiHidden/>
    <w:unhideWhenUsed/>
    <w:rsid w:val="00126C5F"/>
    <w:rPr>
      <w:b/>
      <w:bCs/>
    </w:rPr>
  </w:style>
  <w:style w:type="character" w:customStyle="1" w:styleId="CommentSubjectChar">
    <w:name w:val="Comment Subject Char"/>
    <w:basedOn w:val="CommentTextChar"/>
    <w:link w:val="CommentSubject"/>
    <w:uiPriority w:val="99"/>
    <w:semiHidden/>
    <w:rsid w:val="00126C5F"/>
    <w:rPr>
      <w:b/>
      <w:bCs/>
      <w:sz w:val="20"/>
      <w:szCs w:val="20"/>
    </w:rPr>
  </w:style>
  <w:style w:type="paragraph" w:styleId="BodyText">
    <w:name w:val="Body Text"/>
    <w:basedOn w:val="Normal"/>
    <w:link w:val="BodyTextChar"/>
    <w:uiPriority w:val="99"/>
    <w:semiHidden/>
    <w:unhideWhenUsed/>
    <w:rsid w:val="00155B30"/>
    <w:pPr>
      <w:spacing w:after="120"/>
    </w:pPr>
  </w:style>
  <w:style w:type="character" w:customStyle="1" w:styleId="BodyTextChar">
    <w:name w:val="Body Text Char"/>
    <w:basedOn w:val="DefaultParagraphFont"/>
    <w:link w:val="BodyText"/>
    <w:uiPriority w:val="99"/>
    <w:semiHidden/>
    <w:rsid w:val="00155B30"/>
  </w:style>
  <w:style w:type="paragraph" w:styleId="BodyTextIndent">
    <w:name w:val="Body Text Indent"/>
    <w:basedOn w:val="Normal"/>
    <w:link w:val="BodyTextIndentChar"/>
    <w:uiPriority w:val="99"/>
    <w:semiHidden/>
    <w:unhideWhenUsed/>
    <w:rsid w:val="00155B30"/>
    <w:pPr>
      <w:spacing w:after="120"/>
      <w:ind w:left="283"/>
    </w:pPr>
  </w:style>
  <w:style w:type="character" w:customStyle="1" w:styleId="BodyTextIndentChar">
    <w:name w:val="Body Text Indent Char"/>
    <w:basedOn w:val="DefaultParagraphFont"/>
    <w:link w:val="BodyTextIndent"/>
    <w:uiPriority w:val="99"/>
    <w:semiHidden/>
    <w:rsid w:val="00155B30"/>
  </w:style>
  <w:style w:type="paragraph" w:styleId="TOC2">
    <w:name w:val="toc 2"/>
    <w:basedOn w:val="Normal"/>
    <w:next w:val="Normal"/>
    <w:autoRedefine/>
    <w:uiPriority w:val="39"/>
    <w:unhideWhenUsed/>
    <w:qFormat/>
    <w:rsid w:val="007D1E89"/>
    <w:pPr>
      <w:tabs>
        <w:tab w:val="right" w:leader="dot" w:pos="9016"/>
      </w:tabs>
      <w:spacing w:after="0"/>
      <w:ind w:left="851" w:hanging="851"/>
    </w:pPr>
    <w:rPr>
      <w:rFonts w:ascii="Times New Roman" w:hAnsi="Times New Roman"/>
      <w:sz w:val="24"/>
      <w:szCs w:val="20"/>
    </w:rPr>
  </w:style>
  <w:style w:type="paragraph" w:styleId="TOC3">
    <w:name w:val="toc 3"/>
    <w:basedOn w:val="Normal"/>
    <w:next w:val="Normal"/>
    <w:autoRedefine/>
    <w:uiPriority w:val="39"/>
    <w:unhideWhenUsed/>
    <w:qFormat/>
    <w:rsid w:val="007D1E89"/>
    <w:pPr>
      <w:spacing w:after="0"/>
      <w:ind w:left="440"/>
    </w:pPr>
    <w:rPr>
      <w:rFonts w:ascii="Times New Roman" w:hAnsi="Times New Roman"/>
      <w:i/>
      <w:iCs/>
      <w:sz w:val="24"/>
      <w:szCs w:val="20"/>
    </w:rPr>
  </w:style>
  <w:style w:type="paragraph" w:styleId="TOC1">
    <w:name w:val="toc 1"/>
    <w:basedOn w:val="Normal"/>
    <w:next w:val="Normal"/>
    <w:autoRedefine/>
    <w:uiPriority w:val="39"/>
    <w:unhideWhenUsed/>
    <w:qFormat/>
    <w:rsid w:val="007D1E89"/>
    <w:pPr>
      <w:tabs>
        <w:tab w:val="left" w:pos="851"/>
        <w:tab w:val="right" w:leader="dot" w:pos="9016"/>
      </w:tabs>
      <w:spacing w:before="120" w:after="120"/>
      <w:ind w:left="851" w:hanging="851"/>
    </w:pPr>
    <w:rPr>
      <w:rFonts w:ascii="Times New Roman" w:hAnsi="Times New Roman" w:cs="Times New Roman"/>
      <w:b/>
      <w:sz w:val="32"/>
      <w:szCs w:val="16"/>
    </w:rPr>
  </w:style>
  <w:style w:type="paragraph" w:styleId="TOCHeading">
    <w:name w:val="TOC Heading"/>
    <w:basedOn w:val="Heading1"/>
    <w:next w:val="Normal"/>
    <w:uiPriority w:val="39"/>
    <w:unhideWhenUsed/>
    <w:qFormat/>
    <w:rsid w:val="009A21F2"/>
    <w:pPr>
      <w:keepLines/>
      <w:numPr>
        <w:numId w:val="0"/>
      </w:numPr>
      <w:tabs>
        <w:tab w:val="clear" w:pos="1134"/>
        <w:tab w:val="clear" w:pos="1701"/>
      </w:tabs>
      <w:spacing w:before="480" w:after="0" w:line="276" w:lineRule="auto"/>
      <w:outlineLvl w:val="9"/>
    </w:pPr>
    <w:rPr>
      <w:rFonts w:asciiTheme="majorHAnsi" w:eastAsiaTheme="majorEastAsia" w:hAnsiTheme="majorHAnsi" w:cstheme="majorBidi"/>
      <w:bCs/>
      <w:smallCaps w:val="0"/>
      <w:color w:val="365F91" w:themeColor="accent1" w:themeShade="BF"/>
      <w:sz w:val="28"/>
      <w:szCs w:val="28"/>
      <w:lang w:val="en-US" w:eastAsia="en-US"/>
    </w:rPr>
  </w:style>
  <w:style w:type="paragraph" w:customStyle="1" w:styleId="Part">
    <w:name w:val="Part"/>
    <w:basedOn w:val="Normal"/>
    <w:qFormat/>
    <w:rsid w:val="00237D60"/>
    <w:pPr>
      <w:numPr>
        <w:numId w:val="2"/>
      </w:numPr>
      <w:spacing w:line="288" w:lineRule="auto"/>
    </w:pPr>
    <w:rPr>
      <w:rFonts w:cs="Times New Roman"/>
      <w:b/>
      <w:sz w:val="28"/>
      <w:szCs w:val="28"/>
    </w:rPr>
  </w:style>
  <w:style w:type="paragraph" w:customStyle="1" w:styleId="Subpart">
    <w:name w:val="Subpart"/>
    <w:basedOn w:val="Normal"/>
    <w:qFormat/>
    <w:rsid w:val="00237D60"/>
    <w:pPr>
      <w:numPr>
        <w:ilvl w:val="1"/>
        <w:numId w:val="2"/>
      </w:numPr>
      <w:spacing w:line="288" w:lineRule="auto"/>
    </w:pPr>
    <w:rPr>
      <w:rFonts w:cs="Times New Roman"/>
      <w:b/>
      <w:sz w:val="24"/>
      <w:szCs w:val="24"/>
    </w:rPr>
  </w:style>
  <w:style w:type="paragraph" w:customStyle="1" w:styleId="Para">
    <w:name w:val="Para"/>
    <w:basedOn w:val="Normal"/>
    <w:qFormat/>
    <w:rsid w:val="009C2AA4"/>
    <w:pPr>
      <w:numPr>
        <w:ilvl w:val="2"/>
        <w:numId w:val="3"/>
      </w:numPr>
      <w:spacing w:line="288" w:lineRule="auto"/>
    </w:pPr>
    <w:rPr>
      <w:rFonts w:cs="Times New Roman"/>
      <w:sz w:val="24"/>
      <w:szCs w:val="24"/>
    </w:rPr>
  </w:style>
  <w:style w:type="paragraph" w:customStyle="1" w:styleId="Subsubpart">
    <w:name w:val="Subsubpart"/>
    <w:basedOn w:val="indenta"/>
    <w:qFormat/>
    <w:rsid w:val="00C51D83"/>
    <w:pPr>
      <w:numPr>
        <w:ilvl w:val="0"/>
        <w:numId w:val="0"/>
      </w:numPr>
      <w:tabs>
        <w:tab w:val="clear" w:pos="993"/>
        <w:tab w:val="left" w:pos="720"/>
      </w:tabs>
      <w:spacing w:line="288" w:lineRule="auto"/>
    </w:pPr>
    <w:rPr>
      <w:rFonts w:asciiTheme="minorHAnsi" w:hAnsiTheme="minorHAnsi"/>
      <w:i/>
      <w:snapToGrid w:val="0"/>
      <w:sz w:val="24"/>
      <w:szCs w:val="24"/>
      <w:lang w:eastAsia="en-US"/>
    </w:rPr>
  </w:style>
  <w:style w:type="paragraph" w:customStyle="1" w:styleId="Sublist">
    <w:name w:val="Sublist"/>
    <w:basedOn w:val="Para"/>
    <w:qFormat/>
    <w:rsid w:val="00912AEF"/>
    <w:pPr>
      <w:ind w:left="709" w:hanging="709"/>
    </w:pPr>
  </w:style>
  <w:style w:type="paragraph" w:styleId="TOC4">
    <w:name w:val="toc 4"/>
    <w:basedOn w:val="Normal"/>
    <w:next w:val="Normal"/>
    <w:autoRedefine/>
    <w:uiPriority w:val="39"/>
    <w:unhideWhenUsed/>
    <w:rsid w:val="00543333"/>
    <w:pPr>
      <w:spacing w:after="0"/>
      <w:ind w:left="660"/>
    </w:pPr>
    <w:rPr>
      <w:sz w:val="18"/>
      <w:szCs w:val="18"/>
    </w:rPr>
  </w:style>
  <w:style w:type="paragraph" w:styleId="TOC5">
    <w:name w:val="toc 5"/>
    <w:basedOn w:val="Normal"/>
    <w:next w:val="Normal"/>
    <w:autoRedefine/>
    <w:uiPriority w:val="39"/>
    <w:unhideWhenUsed/>
    <w:rsid w:val="00543333"/>
    <w:pPr>
      <w:spacing w:after="0"/>
      <w:ind w:left="880"/>
    </w:pPr>
    <w:rPr>
      <w:sz w:val="18"/>
      <w:szCs w:val="18"/>
    </w:rPr>
  </w:style>
  <w:style w:type="paragraph" w:styleId="TOC6">
    <w:name w:val="toc 6"/>
    <w:basedOn w:val="Normal"/>
    <w:next w:val="Normal"/>
    <w:autoRedefine/>
    <w:uiPriority w:val="39"/>
    <w:unhideWhenUsed/>
    <w:rsid w:val="00543333"/>
    <w:pPr>
      <w:spacing w:after="0"/>
      <w:ind w:left="1100"/>
    </w:pPr>
    <w:rPr>
      <w:sz w:val="18"/>
      <w:szCs w:val="18"/>
    </w:rPr>
  </w:style>
  <w:style w:type="paragraph" w:styleId="TOC7">
    <w:name w:val="toc 7"/>
    <w:basedOn w:val="Normal"/>
    <w:next w:val="Normal"/>
    <w:autoRedefine/>
    <w:uiPriority w:val="39"/>
    <w:unhideWhenUsed/>
    <w:rsid w:val="00543333"/>
    <w:pPr>
      <w:spacing w:after="0"/>
      <w:ind w:left="1320"/>
    </w:pPr>
    <w:rPr>
      <w:sz w:val="18"/>
      <w:szCs w:val="18"/>
    </w:rPr>
  </w:style>
  <w:style w:type="paragraph" w:styleId="TOC8">
    <w:name w:val="toc 8"/>
    <w:basedOn w:val="Normal"/>
    <w:next w:val="Normal"/>
    <w:autoRedefine/>
    <w:uiPriority w:val="39"/>
    <w:unhideWhenUsed/>
    <w:rsid w:val="00543333"/>
    <w:pPr>
      <w:spacing w:after="0"/>
      <w:ind w:left="1540"/>
    </w:pPr>
    <w:rPr>
      <w:sz w:val="18"/>
      <w:szCs w:val="18"/>
    </w:rPr>
  </w:style>
  <w:style w:type="paragraph" w:styleId="TOC9">
    <w:name w:val="toc 9"/>
    <w:basedOn w:val="Normal"/>
    <w:next w:val="Normal"/>
    <w:autoRedefine/>
    <w:uiPriority w:val="39"/>
    <w:unhideWhenUsed/>
    <w:rsid w:val="00543333"/>
    <w:pPr>
      <w:spacing w:after="0"/>
      <w:ind w:left="1760"/>
    </w:pPr>
    <w:rPr>
      <w:sz w:val="18"/>
      <w:szCs w:val="18"/>
    </w:rPr>
  </w:style>
  <w:style w:type="character" w:styleId="FollowedHyperlink">
    <w:name w:val="FollowedHyperlink"/>
    <w:basedOn w:val="DefaultParagraphFont"/>
    <w:uiPriority w:val="99"/>
    <w:semiHidden/>
    <w:unhideWhenUsed/>
    <w:rsid w:val="00534579"/>
    <w:rPr>
      <w:color w:val="800080" w:themeColor="followedHyperlink"/>
      <w:u w:val="single"/>
    </w:rPr>
  </w:style>
  <w:style w:type="paragraph" w:styleId="Revision">
    <w:name w:val="Revision"/>
    <w:hidden/>
    <w:uiPriority w:val="99"/>
    <w:semiHidden/>
    <w:rsid w:val="00D66403"/>
    <w:pPr>
      <w:spacing w:after="0" w:line="240" w:lineRule="auto"/>
    </w:pPr>
  </w:style>
  <w:style w:type="paragraph" w:customStyle="1" w:styleId="GuidelinesTitle">
    <w:name w:val="Guidelines Title"/>
    <w:basedOn w:val="Normal"/>
    <w:qFormat/>
    <w:rsid w:val="00262D57"/>
    <w:pPr>
      <w:tabs>
        <w:tab w:val="left" w:pos="720"/>
        <w:tab w:val="left" w:pos="1728"/>
        <w:tab w:val="left" w:pos="2160"/>
      </w:tabs>
      <w:spacing w:before="100" w:beforeAutospacing="1" w:after="100" w:afterAutospacing="1"/>
      <w:jc w:val="center"/>
    </w:pPr>
    <w:rPr>
      <w:rFonts w:ascii="Times New Roman" w:hAnsi="Times New Roman" w:cs="Times New Roman"/>
      <w:b/>
      <w:bCs/>
      <w:sz w:val="32"/>
      <w:szCs w:val="32"/>
    </w:rPr>
  </w:style>
  <w:style w:type="paragraph" w:customStyle="1" w:styleId="Heading1-Guidelines">
    <w:name w:val="Heading 1 - Guidelines"/>
    <w:basedOn w:val="Part"/>
    <w:qFormat/>
    <w:rsid w:val="00262D57"/>
    <w:rPr>
      <w:rFonts w:ascii="Times New Roman" w:hAnsi="Times New Roman"/>
    </w:rPr>
  </w:style>
  <w:style w:type="paragraph" w:customStyle="1" w:styleId="Heading2-Guidelines">
    <w:name w:val="Heading 2 - Guidelines"/>
    <w:basedOn w:val="Subpart"/>
    <w:qFormat/>
    <w:rsid w:val="00262D57"/>
    <w:rPr>
      <w:rFonts w:ascii="Times New Roman" w:hAnsi="Times New Roman"/>
    </w:rPr>
  </w:style>
  <w:style w:type="paragraph" w:customStyle="1" w:styleId="Attachment">
    <w:name w:val="Attachment"/>
    <w:basedOn w:val="Part"/>
    <w:qFormat/>
    <w:rsid w:val="0047539E"/>
    <w:pPr>
      <w:numPr>
        <w:numId w:val="0"/>
      </w:numPr>
      <w:ind w:left="709" w:hanging="709"/>
    </w:pPr>
    <w:rPr>
      <w:rFonts w:ascii="Times New Roman" w:hAnsi="Times New Roman"/>
    </w:rPr>
  </w:style>
  <w:style w:type="paragraph" w:customStyle="1" w:styleId="Heading3-Guidelines">
    <w:name w:val="Heading 3 - Guidelines"/>
    <w:basedOn w:val="Subsubpart"/>
    <w:qFormat/>
    <w:rsid w:val="007D1E89"/>
    <w:rPr>
      <w:rFonts w:ascii="Times New Roman" w:hAnsi="Times New Roman"/>
    </w:rPr>
  </w:style>
  <w:style w:type="paragraph" w:customStyle="1" w:styleId="AttachmentTitle">
    <w:name w:val="Attachment Title"/>
    <w:basedOn w:val="Subpart"/>
    <w:qFormat/>
    <w:rsid w:val="001E5336"/>
    <w:pPr>
      <w:numPr>
        <w:ilvl w:val="0"/>
        <w:numId w:val="0"/>
      </w:numPr>
      <w:ind w:left="709" w:hanging="709"/>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336">
      <w:bodyDiv w:val="1"/>
      <w:marLeft w:val="0"/>
      <w:marRight w:val="0"/>
      <w:marTop w:val="0"/>
      <w:marBottom w:val="0"/>
      <w:divBdr>
        <w:top w:val="none" w:sz="0" w:space="0" w:color="auto"/>
        <w:left w:val="none" w:sz="0" w:space="0" w:color="auto"/>
        <w:bottom w:val="none" w:sz="0" w:space="0" w:color="auto"/>
        <w:right w:val="none" w:sz="0" w:space="0" w:color="auto"/>
      </w:divBdr>
    </w:div>
    <w:div w:id="317463830">
      <w:bodyDiv w:val="1"/>
      <w:marLeft w:val="0"/>
      <w:marRight w:val="0"/>
      <w:marTop w:val="0"/>
      <w:marBottom w:val="0"/>
      <w:divBdr>
        <w:top w:val="none" w:sz="0" w:space="0" w:color="auto"/>
        <w:left w:val="none" w:sz="0" w:space="0" w:color="auto"/>
        <w:bottom w:val="none" w:sz="0" w:space="0" w:color="auto"/>
        <w:right w:val="none" w:sz="0" w:space="0" w:color="auto"/>
      </w:divBdr>
    </w:div>
    <w:div w:id="415440649">
      <w:bodyDiv w:val="1"/>
      <w:marLeft w:val="0"/>
      <w:marRight w:val="0"/>
      <w:marTop w:val="0"/>
      <w:marBottom w:val="0"/>
      <w:divBdr>
        <w:top w:val="none" w:sz="0" w:space="0" w:color="auto"/>
        <w:left w:val="none" w:sz="0" w:space="0" w:color="auto"/>
        <w:bottom w:val="none" w:sz="0" w:space="0" w:color="auto"/>
        <w:right w:val="none" w:sz="0" w:space="0" w:color="auto"/>
      </w:divBdr>
    </w:div>
    <w:div w:id="709458815">
      <w:bodyDiv w:val="1"/>
      <w:marLeft w:val="0"/>
      <w:marRight w:val="0"/>
      <w:marTop w:val="0"/>
      <w:marBottom w:val="0"/>
      <w:divBdr>
        <w:top w:val="none" w:sz="0" w:space="0" w:color="auto"/>
        <w:left w:val="none" w:sz="0" w:space="0" w:color="auto"/>
        <w:bottom w:val="none" w:sz="0" w:space="0" w:color="auto"/>
        <w:right w:val="none" w:sz="0" w:space="0" w:color="auto"/>
      </w:divBdr>
    </w:div>
    <w:div w:id="1070737754">
      <w:bodyDiv w:val="1"/>
      <w:marLeft w:val="0"/>
      <w:marRight w:val="0"/>
      <w:marTop w:val="0"/>
      <w:marBottom w:val="0"/>
      <w:divBdr>
        <w:top w:val="none" w:sz="0" w:space="0" w:color="auto"/>
        <w:left w:val="none" w:sz="0" w:space="0" w:color="auto"/>
        <w:bottom w:val="none" w:sz="0" w:space="0" w:color="auto"/>
        <w:right w:val="none" w:sz="0" w:space="0" w:color="auto"/>
      </w:divBdr>
    </w:div>
    <w:div w:id="1268192305">
      <w:bodyDiv w:val="1"/>
      <w:marLeft w:val="0"/>
      <w:marRight w:val="0"/>
      <w:marTop w:val="0"/>
      <w:marBottom w:val="0"/>
      <w:divBdr>
        <w:top w:val="none" w:sz="0" w:space="0" w:color="auto"/>
        <w:left w:val="none" w:sz="0" w:space="0" w:color="auto"/>
        <w:bottom w:val="none" w:sz="0" w:space="0" w:color="auto"/>
        <w:right w:val="none" w:sz="0" w:space="0" w:color="auto"/>
      </w:divBdr>
    </w:div>
    <w:div w:id="1358048020">
      <w:bodyDiv w:val="1"/>
      <w:marLeft w:val="0"/>
      <w:marRight w:val="0"/>
      <w:marTop w:val="0"/>
      <w:marBottom w:val="0"/>
      <w:divBdr>
        <w:top w:val="none" w:sz="0" w:space="0" w:color="auto"/>
        <w:left w:val="none" w:sz="0" w:space="0" w:color="auto"/>
        <w:bottom w:val="none" w:sz="0" w:space="0" w:color="auto"/>
        <w:right w:val="none" w:sz="0" w:space="0" w:color="auto"/>
      </w:divBdr>
    </w:div>
    <w:div w:id="1380008997">
      <w:bodyDiv w:val="1"/>
      <w:marLeft w:val="0"/>
      <w:marRight w:val="0"/>
      <w:marTop w:val="0"/>
      <w:marBottom w:val="0"/>
      <w:divBdr>
        <w:top w:val="none" w:sz="0" w:space="0" w:color="auto"/>
        <w:left w:val="none" w:sz="0" w:space="0" w:color="auto"/>
        <w:bottom w:val="none" w:sz="0" w:space="0" w:color="auto"/>
        <w:right w:val="none" w:sz="0" w:space="0" w:color="auto"/>
      </w:divBdr>
      <w:divsChild>
        <w:div w:id="1293294709">
          <w:marLeft w:val="0"/>
          <w:marRight w:val="0"/>
          <w:marTop w:val="0"/>
          <w:marBottom w:val="0"/>
          <w:divBdr>
            <w:top w:val="single" w:sz="6" w:space="0" w:color="000000"/>
            <w:left w:val="single" w:sz="6" w:space="0" w:color="000000"/>
            <w:bottom w:val="single" w:sz="6" w:space="0" w:color="000000"/>
            <w:right w:val="single" w:sz="6" w:space="0" w:color="000000"/>
          </w:divBdr>
          <w:divsChild>
            <w:div w:id="1690839085">
              <w:marLeft w:val="272"/>
              <w:marRight w:val="2989"/>
              <w:marTop w:val="0"/>
              <w:marBottom w:val="679"/>
              <w:divBdr>
                <w:top w:val="none" w:sz="0" w:space="0" w:color="auto"/>
                <w:left w:val="none" w:sz="0" w:space="0" w:color="auto"/>
                <w:bottom w:val="none" w:sz="0" w:space="0" w:color="auto"/>
                <w:right w:val="none" w:sz="0" w:space="0" w:color="auto"/>
              </w:divBdr>
            </w:div>
          </w:divsChild>
        </w:div>
      </w:divsChild>
    </w:div>
    <w:div w:id="19778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ph.gov.au/Parliamentary_Business/Committees/Senate/Procedures_to_be_observed" TargetMode="External"/><Relationship Id="rId26" Type="http://schemas.openxmlformats.org/officeDocument/2006/relationships/hyperlink" Target="http://www.aph.gov.au/Parliamentary_Business/Committees/House_of_Representatives_Committees?url=documnts/howsub.htm" TargetMode="External"/><Relationship Id="rId39" Type="http://schemas.openxmlformats.org/officeDocument/2006/relationships/fontTable" Target="fontTable.xml"/><Relationship Id="rId21" Type="http://schemas.openxmlformats.org/officeDocument/2006/relationships/hyperlink" Target="http://www.aph.gov.au/About_Parliament/House_of_Representatives/Powers_practice_and_procedure/House_of_Representatives_Standing_Orders" TargetMode="External"/><Relationship Id="rId34" Type="http://schemas.openxmlformats.org/officeDocument/2006/relationships/hyperlink" Target="http://www.oaic.gov.au/freedom-of-information/freedom-of-information-archive/foi-guidelines-archive/part-5-exemptions-version-1-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ph.gov.au/about_parliament/house_of_representatives/powers_practice_and_procedure/practice6" TargetMode="External"/><Relationship Id="rId25" Type="http://schemas.openxmlformats.org/officeDocument/2006/relationships/hyperlink" Target="http://www.aph.gov.au/parliamentary_business/committees/house_of_representatives_committees?url=documnts/witadv.htm" TargetMode="External"/><Relationship Id="rId33" Type="http://schemas.openxmlformats.org/officeDocument/2006/relationships/hyperlink" Target="http://www.aph.gov.au/Parliamentary_Business/Committees/House/Privileges_and_Members_Interests/Completed_inquirie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ph.gov.au/About_Parliament/Senate/Powers_practice_n_procedures/odgers13" TargetMode="External"/><Relationship Id="rId20" Type="http://schemas.openxmlformats.org/officeDocument/2006/relationships/hyperlink" Target="http://www.aph.gov.au/About_Parliament/Senate/Powers_practice_n_procedures/standingorders" TargetMode="External"/><Relationship Id="rId29" Type="http://schemas.openxmlformats.org/officeDocument/2006/relationships/hyperlink" Target="http://www.comlaw.gov.au/Details/C2012C007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ph.gov.au/Parliamentary_Business/Committees/Senate/Notes_for_guidance_for_witnesses" TargetMode="External"/><Relationship Id="rId32" Type="http://schemas.openxmlformats.org/officeDocument/2006/relationships/hyperlink" Target="http://www.aph.gov.au/Parliamentary_Business/Committees/Senate/Privileges/Completed_inquiries/1999-02/report_76/index" TargetMode="External"/><Relationship Id="rId37" Type="http://schemas.openxmlformats.org/officeDocument/2006/relationships/hyperlink" Target="http://www.aph.gov.au/Parliamentary_Business/Committees/Senate/Procedure/2009/report4/inde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CL@ag.gov.au" TargetMode="External"/><Relationship Id="rId23" Type="http://schemas.openxmlformats.org/officeDocument/2006/relationships/hyperlink" Target="http://www.aph.gov.au/parliamentary_business/committees/house_of_representatives_committees?url=documnts/howsub.htm" TargetMode="External"/><Relationship Id="rId28" Type="http://schemas.openxmlformats.org/officeDocument/2006/relationships/hyperlink" Target="http://www.comlaw.gov.au/Details/C2013C00208" TargetMode="External"/><Relationship Id="rId36" Type="http://schemas.openxmlformats.org/officeDocument/2006/relationships/hyperlink" Target="http://www.aph.gov.au/Parliamentary_Business/Committees/Senate/Procedure/2009/report4/index" TargetMode="External"/><Relationship Id="rId10" Type="http://schemas.openxmlformats.org/officeDocument/2006/relationships/header" Target="header2.xml"/><Relationship Id="rId19" Type="http://schemas.openxmlformats.org/officeDocument/2006/relationships/hyperlink" Target="http://www.aph.gov.au/~/media/Committees/House/Committee/pmi/protection.pdf" TargetMode="External"/><Relationship Id="rId31" Type="http://schemas.openxmlformats.org/officeDocument/2006/relationships/hyperlink" Target="http://www.aph.gov.au/Parliamentary_Business/Committees/Senate/Privileg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ph.gov.au/Parliamentary_Business/Committees/Senate/How_to_make_a_submission" TargetMode="External"/><Relationship Id="rId27" Type="http://schemas.openxmlformats.org/officeDocument/2006/relationships/hyperlink" Target="http://www.austlii.edu.au/au/legis/cth/consol_act/ppa1987273/" TargetMode="External"/><Relationship Id="rId30" Type="http://schemas.openxmlformats.org/officeDocument/2006/relationships/hyperlink" Target="http://www.apsc.gov.au/publications-and-media/current-publications/aps-values-and-code-of-conduct-in-practice" TargetMode="External"/><Relationship Id="rId35" Type="http://schemas.openxmlformats.org/officeDocument/2006/relationships/hyperlink" Target="http://www.ag.gov.au/RightsAndProtections/FOI/Pages/Freedomofinformationguidelinesbefore1November2010.aspx"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78FD-43DA-432A-AA59-2274D98D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13202</Words>
  <Characters>75254</Characters>
  <Application>Microsoft Office Word</Application>
  <DocSecurity>4</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2015-02-17T22:01:00Z</dcterms:created>
  <dcterms:modified xsi:type="dcterms:W3CDTF">2015-02-17T22:01:00Z</dcterms:modified>
</cp:coreProperties>
</file>