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Start w:id="1" w:name="_Toc96326909" w:displacedByCustomXml="next"/>
    <w:sdt>
      <w:sdtPr>
        <w:alias w:val="Title"/>
        <w:tag w:val=""/>
        <w:id w:val="879900963"/>
        <w:placeholder>
          <w:docPart w:val="5DE217B7ACD349429B78C9847E357CC3"/>
        </w:placeholder>
        <w:dataBinding w:prefixMappings="xmlns:ns0='http://purl.org/dc/elements/1.1/' xmlns:ns1='http://schemas.openxmlformats.org/package/2006/metadata/core-properties' " w:xpath="/ns1:coreProperties[1]/ns0:title[1]" w:storeItemID="{6C3C8BC8-F283-45AE-878A-BAB7291924A1}"/>
        <w:text/>
      </w:sdtPr>
      <w:sdtContent>
        <w:p w14:paraId="04579159" w14:textId="77777777" w:rsidR="00A62EF3" w:rsidRDefault="000B6285" w:rsidP="00A62EF3">
          <w:pPr>
            <w:pStyle w:val="Title"/>
          </w:pPr>
          <w:r>
            <w:t>Department of the Prime Minister and Cabinet Report on Legal Services Expenditure 2021</w:t>
          </w:r>
          <w:r w:rsidR="00AF52BA">
            <w:t>-</w:t>
          </w:r>
          <w:r>
            <w:t>22</w:t>
          </w:r>
        </w:p>
      </w:sdtContent>
    </w:sdt>
    <w:bookmarkEnd w:id="0" w:displacedByCustomXml="next"/>
    <w:sdt>
      <w:sdtPr>
        <w:rPr>
          <w:rFonts w:eastAsiaTheme="minorEastAsia" w:cstheme="minorBidi"/>
          <w:noProof w:val="0"/>
          <w:sz w:val="22"/>
          <w:szCs w:val="21"/>
        </w:rPr>
        <w:alias w:val="Subject"/>
        <w:tag w:val=""/>
        <w:id w:val="-472139675"/>
        <w:placeholder>
          <w:docPart w:val="EEAB4BCFBF1C400EB7FABEBE3C74FB09"/>
        </w:placeholder>
        <w:dataBinding w:prefixMappings="xmlns:ns0='http://purl.org/dc/elements/1.1/' xmlns:ns1='http://schemas.openxmlformats.org/package/2006/metadata/core-properties' " w:xpath="/ns1:coreProperties[1]/ns0:subject[1]" w:storeItemID="{6C3C8BC8-F283-45AE-878A-BAB7291924A1}"/>
        <w:text/>
      </w:sdtPr>
      <w:sdtContent>
        <w:p w14:paraId="073FAF38" w14:textId="4062E412" w:rsidR="001750C7" w:rsidRDefault="000B6285" w:rsidP="00450E28">
          <w:pPr>
            <w:pStyle w:val="Subtitle"/>
          </w:pPr>
          <w:r w:rsidRPr="00AF52BA">
            <w:rPr>
              <w:rFonts w:eastAsiaTheme="minorEastAsia" w:cstheme="minorBidi"/>
              <w:noProof w:val="0"/>
              <w:sz w:val="22"/>
              <w:szCs w:val="21"/>
            </w:rPr>
            <w:t xml:space="preserve">This is a statement of legal services expenditure by the Department of the Prime Minister and Cabinet for the </w:t>
          </w:r>
          <w:r>
            <w:rPr>
              <w:rFonts w:eastAsiaTheme="minorEastAsia" w:cstheme="minorBidi"/>
              <w:noProof w:val="0"/>
              <w:sz w:val="22"/>
              <w:szCs w:val="21"/>
            </w:rPr>
            <w:t>2021</w:t>
          </w:r>
          <w:r w:rsidR="001750C7">
            <w:rPr>
              <w:rFonts w:eastAsiaTheme="minorEastAsia" w:cstheme="minorBidi"/>
              <w:noProof w:val="0"/>
              <w:sz w:val="22"/>
              <w:szCs w:val="21"/>
            </w:rPr>
            <w:t>-</w:t>
          </w:r>
          <w:r>
            <w:rPr>
              <w:rFonts w:eastAsiaTheme="minorEastAsia" w:cstheme="minorBidi"/>
              <w:noProof w:val="0"/>
              <w:sz w:val="22"/>
              <w:szCs w:val="21"/>
            </w:rPr>
            <w:t>22</w:t>
          </w:r>
          <w:r w:rsidRPr="00AF52BA">
            <w:rPr>
              <w:rFonts w:eastAsiaTheme="minorEastAsia" w:cstheme="minorBidi"/>
              <w:noProof w:val="0"/>
              <w:sz w:val="22"/>
              <w:szCs w:val="21"/>
            </w:rPr>
            <w:t xml:space="preserve"> financial year, published in compliance with paragraph 11.1(</w:t>
          </w:r>
          <w:proofErr w:type="spellStart"/>
          <w:r w:rsidRPr="00AF52BA">
            <w:rPr>
              <w:rFonts w:eastAsiaTheme="minorEastAsia" w:cstheme="minorBidi"/>
              <w:noProof w:val="0"/>
              <w:sz w:val="22"/>
              <w:szCs w:val="21"/>
            </w:rPr>
            <w:t>ba</w:t>
          </w:r>
          <w:proofErr w:type="spellEnd"/>
          <w:r w:rsidRPr="00AF52BA">
            <w:rPr>
              <w:rFonts w:eastAsiaTheme="minorEastAsia" w:cstheme="minorBidi"/>
              <w:noProof w:val="0"/>
              <w:sz w:val="22"/>
              <w:szCs w:val="21"/>
            </w:rPr>
            <w:t>) of the Legal Services Directions 2017. All figures are GST exclusive.</w:t>
          </w:r>
        </w:p>
      </w:sdtContent>
    </w:sdt>
    <w:tbl>
      <w:tblPr>
        <w:tblStyle w:val="Custom1"/>
        <w:tblW w:w="5000" w:type="pct"/>
        <w:tblLook w:val="04A0" w:firstRow="1" w:lastRow="0" w:firstColumn="1" w:lastColumn="0" w:noHBand="0" w:noVBand="1"/>
      </w:tblPr>
      <w:tblGrid>
        <w:gridCol w:w="7273"/>
        <w:gridCol w:w="2365"/>
      </w:tblGrid>
      <w:tr w:rsidR="00450E28" w14:paraId="45AB7583" w14:textId="77777777" w:rsidTr="000B6285">
        <w:trPr>
          <w:cnfStyle w:val="100000000000" w:firstRow="1" w:lastRow="0" w:firstColumn="0" w:lastColumn="0" w:oddVBand="0" w:evenVBand="0" w:oddHBand="0" w:evenHBand="0" w:firstRowFirstColumn="0" w:firstRowLastColumn="0" w:lastRowFirstColumn="0" w:lastRowLastColumn="0"/>
        </w:trPr>
        <w:tc>
          <w:tcPr>
            <w:tcW w:w="3773" w:type="pct"/>
          </w:tcPr>
          <w:p w14:paraId="5D09E7D2" w14:textId="2C302714" w:rsidR="00450E28" w:rsidRDefault="00450E28" w:rsidP="00450E28">
            <w:pPr>
              <w:pStyle w:val="TBLHeading"/>
            </w:pPr>
            <w:r>
              <w:t>Total legal services expenditure</w:t>
            </w:r>
          </w:p>
        </w:tc>
        <w:tc>
          <w:tcPr>
            <w:tcW w:w="1227" w:type="pct"/>
          </w:tcPr>
          <w:p w14:paraId="600F4A8A" w14:textId="57365E87" w:rsidR="00450E28" w:rsidRPr="00450E28" w:rsidRDefault="00450E28" w:rsidP="00450E28">
            <w:pPr>
              <w:pStyle w:val="TBLText"/>
              <w:jc w:val="right"/>
              <w:rPr>
                <w:rFonts w:ascii="Segoe UI" w:hAnsi="Segoe UI" w:cs="Segoe UI"/>
                <w:b w:val="0"/>
              </w:rPr>
            </w:pPr>
            <w:r w:rsidRPr="00450E28">
              <w:rPr>
                <w:rFonts w:ascii="Segoe UI" w:hAnsi="Segoe UI" w:cs="Segoe UI"/>
                <w:b w:val="0"/>
              </w:rPr>
              <w:t>$2,053,150</w:t>
            </w:r>
          </w:p>
        </w:tc>
      </w:tr>
      <w:tr w:rsidR="00450E28" w14:paraId="1D7414B1" w14:textId="77777777" w:rsidTr="000B6285">
        <w:trPr>
          <w:cnfStyle w:val="000000100000" w:firstRow="0" w:lastRow="0" w:firstColumn="0" w:lastColumn="0" w:oddVBand="0" w:evenVBand="0" w:oddHBand="1" w:evenHBand="0" w:firstRowFirstColumn="0" w:firstRowLastColumn="0" w:lastRowFirstColumn="0" w:lastRowLastColumn="0"/>
        </w:trPr>
        <w:tc>
          <w:tcPr>
            <w:tcW w:w="3773" w:type="pct"/>
          </w:tcPr>
          <w:p w14:paraId="5DC7F336" w14:textId="14846482" w:rsidR="00450E28" w:rsidRDefault="00450E28" w:rsidP="00450E28">
            <w:pPr>
              <w:pStyle w:val="TBLText"/>
            </w:pPr>
            <w:r w:rsidRPr="00450E28">
              <w:t>Total external legal services expenditure</w:t>
            </w:r>
          </w:p>
        </w:tc>
        <w:tc>
          <w:tcPr>
            <w:tcW w:w="1227" w:type="pct"/>
          </w:tcPr>
          <w:p w14:paraId="5ACA498A" w14:textId="62F23349" w:rsidR="00450E28" w:rsidRDefault="00450E28" w:rsidP="00450E28">
            <w:pPr>
              <w:pStyle w:val="TBLText"/>
              <w:jc w:val="right"/>
            </w:pPr>
            <w:r w:rsidRPr="00450E28">
              <w:t>$1,639,271</w:t>
            </w:r>
          </w:p>
        </w:tc>
      </w:tr>
      <w:tr w:rsidR="00450E28" w14:paraId="44834959" w14:textId="77777777" w:rsidTr="000B6285">
        <w:tc>
          <w:tcPr>
            <w:tcW w:w="3773" w:type="pct"/>
          </w:tcPr>
          <w:p w14:paraId="094A90D0" w14:textId="54E17246" w:rsidR="00450E28" w:rsidRDefault="00450E28" w:rsidP="00450E28">
            <w:pPr>
              <w:pStyle w:val="TBLText"/>
            </w:pPr>
            <w:r w:rsidRPr="00450E28">
              <w:t>Total internal legal services expenditure</w:t>
            </w:r>
          </w:p>
        </w:tc>
        <w:tc>
          <w:tcPr>
            <w:tcW w:w="1227" w:type="pct"/>
          </w:tcPr>
          <w:p w14:paraId="0CA22C1F" w14:textId="7D04B0D4" w:rsidR="00450E28" w:rsidRDefault="00450E28" w:rsidP="00450E28">
            <w:pPr>
              <w:pStyle w:val="TBLText"/>
              <w:jc w:val="right"/>
            </w:pPr>
            <w:r w:rsidRPr="00450E28">
              <w:t>$413,879</w:t>
            </w:r>
          </w:p>
        </w:tc>
      </w:tr>
    </w:tbl>
    <w:p w14:paraId="30516DBC" w14:textId="77777777" w:rsidR="00450E28" w:rsidRDefault="00450E28" w:rsidP="001750C7"/>
    <w:p w14:paraId="4F078DB9" w14:textId="3E865ED3" w:rsidR="00450E28" w:rsidRDefault="001750C7" w:rsidP="00450E28">
      <w:r>
        <w:t>Total external legal services expenditure comprised:</w:t>
      </w:r>
      <w:bookmarkEnd w:id="1"/>
    </w:p>
    <w:tbl>
      <w:tblPr>
        <w:tblStyle w:val="Custom1"/>
        <w:tblW w:w="5000" w:type="pct"/>
        <w:tblLook w:val="04A0" w:firstRow="1" w:lastRow="0" w:firstColumn="1" w:lastColumn="0" w:noHBand="0" w:noVBand="1"/>
      </w:tblPr>
      <w:tblGrid>
        <w:gridCol w:w="8537"/>
        <w:gridCol w:w="1101"/>
      </w:tblGrid>
      <w:tr w:rsidR="00450E28" w14:paraId="1C49F737" w14:textId="77777777" w:rsidTr="000B6285">
        <w:trPr>
          <w:cnfStyle w:val="100000000000" w:firstRow="1" w:lastRow="0" w:firstColumn="0" w:lastColumn="0" w:oddVBand="0" w:evenVBand="0" w:oddHBand="0" w:evenHBand="0" w:firstRowFirstColumn="0" w:firstRowLastColumn="0" w:lastRowFirstColumn="0" w:lastRowLastColumn="0"/>
        </w:trPr>
        <w:tc>
          <w:tcPr>
            <w:tcW w:w="4429" w:type="pct"/>
          </w:tcPr>
          <w:p w14:paraId="6433E077" w14:textId="444FDFB3" w:rsidR="00450E28" w:rsidRDefault="00450E28" w:rsidP="00450E28">
            <w:pPr>
              <w:pStyle w:val="TBLHeading"/>
            </w:pPr>
            <w:r w:rsidRPr="00450E28">
              <w:t>Total legal services expenditure</w:t>
            </w:r>
          </w:p>
        </w:tc>
        <w:tc>
          <w:tcPr>
            <w:tcW w:w="571" w:type="pct"/>
          </w:tcPr>
          <w:p w14:paraId="35370F12" w14:textId="2ACC228F" w:rsidR="00450E28" w:rsidRPr="00450E28" w:rsidRDefault="00450E28" w:rsidP="00A071C6">
            <w:pPr>
              <w:pStyle w:val="TBLText"/>
              <w:jc w:val="right"/>
              <w:rPr>
                <w:rFonts w:ascii="Segoe UI" w:hAnsi="Segoe UI" w:cs="Segoe UI"/>
                <w:b w:val="0"/>
              </w:rPr>
            </w:pPr>
            <w:r w:rsidRPr="00450E28">
              <w:rPr>
                <w:rFonts w:ascii="Segoe UI" w:hAnsi="Segoe UI" w:cs="Segoe UI"/>
                <w:b w:val="0"/>
              </w:rPr>
              <w:t>$1,639,271</w:t>
            </w:r>
          </w:p>
        </w:tc>
      </w:tr>
      <w:tr w:rsidR="00450E28" w14:paraId="5497DA64" w14:textId="77777777" w:rsidTr="000B6285">
        <w:trPr>
          <w:cnfStyle w:val="000000100000" w:firstRow="0" w:lastRow="0" w:firstColumn="0" w:lastColumn="0" w:oddVBand="0" w:evenVBand="0" w:oddHBand="1" w:evenHBand="0" w:firstRowFirstColumn="0" w:firstRowLastColumn="0" w:lastRowFirstColumn="0" w:lastRowLastColumn="0"/>
        </w:trPr>
        <w:tc>
          <w:tcPr>
            <w:tcW w:w="4429" w:type="pct"/>
          </w:tcPr>
          <w:p w14:paraId="5C9DAC01" w14:textId="2C6623CF" w:rsidR="00450E28" w:rsidRDefault="00450E28" w:rsidP="00A071C6">
            <w:pPr>
              <w:pStyle w:val="TBLText"/>
            </w:pPr>
            <w:r w:rsidRPr="00450E28">
              <w:t>External expenditure on solicitors – professional fees and disbursements, excluding counsel</w:t>
            </w:r>
          </w:p>
        </w:tc>
        <w:tc>
          <w:tcPr>
            <w:tcW w:w="571" w:type="pct"/>
          </w:tcPr>
          <w:p w14:paraId="27DC96F4" w14:textId="46310785" w:rsidR="00450E28" w:rsidRDefault="00450E28" w:rsidP="00A071C6">
            <w:pPr>
              <w:pStyle w:val="TBLText"/>
              <w:jc w:val="right"/>
            </w:pPr>
            <w:r w:rsidRPr="00450E28">
              <w:t>$1,576,755</w:t>
            </w:r>
          </w:p>
        </w:tc>
      </w:tr>
      <w:tr w:rsidR="00450E28" w14:paraId="201AF7E2" w14:textId="77777777" w:rsidTr="000B6285">
        <w:tc>
          <w:tcPr>
            <w:tcW w:w="4429" w:type="pct"/>
          </w:tcPr>
          <w:p w14:paraId="60A220AB" w14:textId="2B6E25F5" w:rsidR="00450E28" w:rsidRDefault="00450E28" w:rsidP="00A071C6">
            <w:pPr>
              <w:pStyle w:val="TBLText"/>
            </w:pPr>
            <w:r w:rsidRPr="00450E28">
              <w:t>External expenditure on counsel (through 4 briefs: 2 to male junior counsel and 2 to male senior counsel)</w:t>
            </w:r>
          </w:p>
        </w:tc>
        <w:tc>
          <w:tcPr>
            <w:tcW w:w="571" w:type="pct"/>
          </w:tcPr>
          <w:p w14:paraId="46CC2101" w14:textId="5F56D535" w:rsidR="00450E28" w:rsidRDefault="00450E28" w:rsidP="00A071C6">
            <w:pPr>
              <w:pStyle w:val="TBLText"/>
              <w:jc w:val="right"/>
            </w:pPr>
            <w:r w:rsidRPr="00450E28">
              <w:t>$62,516</w:t>
            </w:r>
          </w:p>
        </w:tc>
      </w:tr>
    </w:tbl>
    <w:p w14:paraId="04A9E482" w14:textId="77777777" w:rsidR="00450E28" w:rsidRPr="00450E28" w:rsidRDefault="00450E28" w:rsidP="00450E28"/>
    <w:p w14:paraId="4048B990" w14:textId="766D028B" w:rsidR="00A62EF3" w:rsidRDefault="0044359D" w:rsidP="00450E28">
      <w:pPr>
        <w:pStyle w:val="Heading1"/>
      </w:pPr>
      <w:r>
        <w:t>Explanatory Notes</w:t>
      </w:r>
    </w:p>
    <w:p w14:paraId="4103985D" w14:textId="77777777" w:rsidR="00653272" w:rsidRDefault="00653272" w:rsidP="00653272">
      <w:pPr>
        <w:pStyle w:val="BulletedList-Level1"/>
        <w:spacing w:after="120" w:line="288" w:lineRule="auto"/>
        <w:ind w:left="568" w:hanging="284"/>
      </w:pPr>
      <w:r>
        <w:t xml:space="preserve">‘Legal services expenditure’ has been defined as legal services accrued by the Department of the Prime Minister and Cabinet during the 2021-22 financial year. </w:t>
      </w:r>
    </w:p>
    <w:p w14:paraId="06A0E13E" w14:textId="0A0AA8FC" w:rsidR="00653272" w:rsidRDefault="00653272" w:rsidP="00653272">
      <w:pPr>
        <w:pStyle w:val="BulletedList-Level1"/>
        <w:spacing w:after="120" w:line="288" w:lineRule="auto"/>
        <w:ind w:left="568" w:hanging="284"/>
      </w:pPr>
      <w:r>
        <w:t>‘Internal legal services’ have been identified in accordance with the definition used by the Australian National Audit Office in Audit Report No. 52 of 2004-05: “The procurement of legal services from within the agencies through the employment of APS personnel with appropriate professional legal qualifications, or such personnel collectively.” Activities of the department coming within the ANAO definition of ‘internal legal services’ may also involve the provision of policy advice, so internal legal services are not necessarily directly comparable with, or able to be substituted by, external legal services.</w:t>
      </w:r>
    </w:p>
    <w:p w14:paraId="64EDC629" w14:textId="77777777" w:rsidR="000F7665" w:rsidRDefault="000F7665" w:rsidP="00653272">
      <w:pPr>
        <w:pStyle w:val="BulletedList-Level1"/>
        <w:spacing w:after="120" w:line="288" w:lineRule="auto"/>
        <w:ind w:left="568" w:hanging="284"/>
      </w:pPr>
      <w:r>
        <w:t>A significant portion of the total legal expenditure is attributable to work undertaken by the Office of the National Data Commissioner, which was being established during this period.</w:t>
      </w:r>
    </w:p>
    <w:sectPr w:rsidR="000F7665" w:rsidSect="00F86700">
      <w:headerReference w:type="default" r:id="rId11"/>
      <w:footerReference w:type="default" r:id="rId12"/>
      <w:headerReference w:type="first" r:id="rId13"/>
      <w:footerReference w:type="first" r:id="rId14"/>
      <w:pgSz w:w="11906" w:h="16838"/>
      <w:pgMar w:top="2410"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9BED3" w14:textId="77777777" w:rsidR="00593B16" w:rsidRDefault="00593B16" w:rsidP="00F957C6">
      <w:pPr>
        <w:spacing w:after="0" w:line="240" w:lineRule="auto"/>
      </w:pPr>
      <w:r>
        <w:separator/>
      </w:r>
    </w:p>
  </w:endnote>
  <w:endnote w:type="continuationSeparator" w:id="0">
    <w:p w14:paraId="61851404" w14:textId="77777777" w:rsidR="00593B16" w:rsidRDefault="00593B1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39E4" w14:textId="77777777" w:rsidR="00D10635" w:rsidRPr="00F86700" w:rsidRDefault="00FB5084" w:rsidP="00F86700">
    <w:pPr>
      <w:pStyle w:val="CLASSIFICATION"/>
    </w:pPr>
    <w:sdt>
      <w:sdtPr>
        <w:rPr>
          <w:rStyle w:val="CLASSIFICATIONChar"/>
          <w:caps/>
        </w:rPr>
        <w:alias w:val="Classification"/>
        <w:tag w:val="Classification"/>
        <w:id w:val="-1108812684"/>
        <w:placeholder>
          <w:docPart w:val="2622C22E1AB24ADEA1EBFF9B12450134"/>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Pr>
      </w:sdtEndPr>
      <w:sdtContent>
        <w:r w:rsidR="00F86700" w:rsidRPr="00F86700">
          <w:rPr>
            <w:rStyle w:val="CLASSIFICATIONChar"/>
            <w:caps/>
          </w:rPr>
          <w:t>Classification</w:t>
        </w:r>
      </w:sdtContent>
    </w:sdt>
  </w:p>
  <w:p w14:paraId="0D1DB241" w14:textId="4619F893"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Manager"/>
        <w:tag w:val=""/>
        <w:id w:val="-1831511031"/>
        <w:placeholder>
          <w:docPart w:val="BF3DEFAEDBA14E7494A4D1068A6971BE"/>
        </w:placeholder>
        <w:dataBinding w:prefixMappings="xmlns:ns0='http://schemas.openxmlformats.org/officeDocument/2006/extended-properties' " w:xpath="/ns0:Properties[1]/ns0:Manager[1]" w:storeItemID="{6668398D-A668-4E3E-A5EB-62B293D839F1}"/>
        <w:text/>
      </w:sdtPr>
      <w:sdtEndPr/>
      <w:sdtContent>
        <w:r w:rsidR="00376FE6" w:rsidRPr="00852F35">
          <w:rPr>
            <w:color w:val="6E6E6E"/>
            <w:sz w:val="18"/>
            <w:szCs w:val="18"/>
          </w:rPr>
          <w:t>[Authoring Area]</w:t>
        </w:r>
      </w:sdtContent>
    </w:sdt>
    <w:r w:rsidR="00376FE6" w:rsidRPr="00852F35">
      <w:rPr>
        <w:color w:val="6E6E6E"/>
        <w:sz w:val="18"/>
        <w:szCs w:val="18"/>
      </w:rPr>
      <w:t xml:space="preserve"> </w:t>
    </w:r>
    <w:r w:rsidRPr="00852F35">
      <w:rPr>
        <w:color w:val="6E6E6E"/>
        <w:sz w:val="18"/>
        <w:szCs w:val="18"/>
      </w:rPr>
      <w:t xml:space="preserve">| </w:t>
    </w:r>
    <w:sdt>
      <w:sdtPr>
        <w:rPr>
          <w:color w:val="6E6E6E"/>
          <w:sz w:val="18"/>
          <w:szCs w:val="18"/>
        </w:rPr>
        <w:alias w:val="Title"/>
        <w:tag w:val=""/>
        <w:id w:val="-856421456"/>
        <w:placeholder>
          <w:docPart w:val="1E5D4CB941404F2AB5D69582876F24EA"/>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0E713D">
          <w:rPr>
            <w:color w:val="6E6E6E"/>
            <w:sz w:val="18"/>
            <w:szCs w:val="18"/>
          </w:rPr>
          <w:t>Department of the Prime Minister and Cabinet Report on Legal Services Expenditure 2021-22</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0B6285">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B2BA" w14:textId="135DA365" w:rsidR="00464D89" w:rsidRDefault="00464D89" w:rsidP="00464D89">
    <w:pPr>
      <w:pStyle w:val="Header"/>
      <w:jc w:val="center"/>
    </w:pPr>
  </w:p>
  <w:p w14:paraId="080545E4" w14:textId="3BAFCC12" w:rsidR="00464D89" w:rsidRPr="00BB1526" w:rsidRDefault="00653272" w:rsidP="00BB1526">
    <w:pPr>
      <w:pStyle w:val="Header"/>
      <w:rPr>
        <w:rFonts w:ascii="Segoe UI" w:hAnsi="Segoe UI" w:cs="Segoe UI"/>
        <w:color w:val="6E6E6E"/>
        <w:sz w:val="18"/>
      </w:rPr>
    </w:pPr>
    <w:r>
      <w:rPr>
        <w:color w:val="6E6E6E"/>
        <w:sz w:val="18"/>
        <w:szCs w:val="18"/>
      </w:rPr>
      <w:t>PM&amp;C</w:t>
    </w:r>
    <w:r w:rsidR="00BB1526" w:rsidRPr="00852F35">
      <w:rPr>
        <w:color w:val="6E6E6E"/>
        <w:sz w:val="18"/>
        <w:szCs w:val="18"/>
      </w:rPr>
      <w:t xml:space="preserve"> | </w:t>
    </w:r>
    <w:sdt>
      <w:sdtPr>
        <w:rPr>
          <w:color w:val="6E6E6E"/>
          <w:sz w:val="18"/>
          <w:szCs w:val="18"/>
        </w:rPr>
        <w:alias w:val="Title"/>
        <w:tag w:val=""/>
        <w:id w:val="-1478758704"/>
        <w:placeholder>
          <w:docPart w:val="9D1044072D2B406CBE70FE68CCC12F09"/>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0E713D">
          <w:rPr>
            <w:color w:val="6E6E6E"/>
            <w:sz w:val="18"/>
            <w:szCs w:val="18"/>
          </w:rPr>
          <w:t>Department of the Prime Minister and Cabinet Report on Legal Services Expenditure 2021-22</w:t>
        </w:r>
      </w:sdtContent>
    </w:sdt>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0B6285">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529F3" w14:textId="77777777" w:rsidR="00593B16" w:rsidRDefault="00593B16" w:rsidP="00F957C6">
      <w:pPr>
        <w:spacing w:after="0" w:line="240" w:lineRule="auto"/>
      </w:pPr>
      <w:r>
        <w:separator/>
      </w:r>
    </w:p>
  </w:footnote>
  <w:footnote w:type="continuationSeparator" w:id="0">
    <w:p w14:paraId="452B8662" w14:textId="77777777" w:rsidR="00593B16" w:rsidRDefault="00593B16"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768C1" w14:textId="77777777" w:rsidR="00037513" w:rsidRPr="00D10635" w:rsidRDefault="00FB5084" w:rsidP="00464D89">
    <w:pPr>
      <w:pStyle w:val="Header"/>
      <w:jc w:val="center"/>
    </w:pPr>
    <w:sdt>
      <w:sdtPr>
        <w:rPr>
          <w:rStyle w:val="CLASSIFICATIONChar"/>
        </w:rPr>
        <w:alias w:val="Classification"/>
        <w:tag w:val="Classification"/>
        <w:id w:val="-948156739"/>
        <w:placeholder>
          <w:docPart w:val="3854F57E2A314D27B55602719148DBF0"/>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sidR="00464D89">
          <w:rPr>
            <w:rStyle w:val="CLASSIFICATIONChar"/>
          </w:rPr>
          <w:t>Classification</w:t>
        </w:r>
      </w:sdtContent>
    </w:sdt>
    <w:r w:rsidR="00D04E61">
      <w:rPr>
        <w:noProof/>
        <w:lang w:eastAsia="en-AU"/>
      </w:rPr>
      <mc:AlternateContent>
        <mc:Choice Requires="wps">
          <w:drawing>
            <wp:anchor distT="0" distB="0" distL="114300" distR="114300" simplePos="0" relativeHeight="251677696" behindDoc="1" locked="0" layoutInCell="1" allowOverlap="1" wp14:anchorId="7C09C4C2" wp14:editId="1DCE3F0A">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CBE4BC"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CAA7" w14:textId="4D7A2A69" w:rsidR="00037513" w:rsidRPr="00450E28" w:rsidRDefault="00A62EF3" w:rsidP="00450E28">
    <w:pPr>
      <w:pStyle w:val="Header"/>
      <w:jc w:val="center"/>
      <w:rPr>
        <w:rFonts w:ascii="Segoe UI" w:hAnsi="Segoe UI"/>
        <w:caps/>
        <w:color w:val="C00000"/>
        <w:sz w:val="18"/>
      </w:rPr>
    </w:pPr>
    <w:r>
      <w:rPr>
        <w:rFonts w:ascii="Segoe UI" w:hAnsi="Segoe UI"/>
        <w:caps/>
        <w:noProof/>
        <w:color w:val="C00000"/>
        <w:sz w:val="18"/>
        <w:lang w:eastAsia="en-AU"/>
      </w:rPr>
      <w:drawing>
        <wp:anchor distT="0" distB="0" distL="114300" distR="114300" simplePos="0" relativeHeight="251681792" behindDoc="1" locked="0" layoutInCell="1" allowOverlap="1" wp14:anchorId="0C552027" wp14:editId="38BF3084">
          <wp:simplePos x="0" y="0"/>
          <wp:positionH relativeFrom="column">
            <wp:posOffset>4742815</wp:posOffset>
          </wp:positionH>
          <wp:positionV relativeFrom="paragraph">
            <wp:posOffset>-517525</wp:posOffset>
          </wp:positionV>
          <wp:extent cx="1473795" cy="1789544"/>
          <wp:effectExtent l="0" t="0" r="0" b="127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r w:rsidRPr="002160A7">
      <w:rPr>
        <w:noProof/>
        <w:lang w:eastAsia="en-AU"/>
      </w:rPr>
      <w:drawing>
        <wp:anchor distT="0" distB="0" distL="114300" distR="114300" simplePos="0" relativeHeight="251679744" behindDoc="1" locked="0" layoutInCell="1" allowOverlap="1" wp14:anchorId="19B50236" wp14:editId="50228551">
          <wp:simplePos x="0" y="0"/>
          <wp:positionH relativeFrom="column">
            <wp:posOffset>-214540</wp:posOffset>
          </wp:positionH>
          <wp:positionV relativeFrom="page">
            <wp:posOffset>115570</wp:posOffset>
          </wp:positionV>
          <wp:extent cx="3600000" cy="806400"/>
          <wp:effectExtent l="0" t="0" r="0" b="0"/>
          <wp:wrapNone/>
          <wp:docPr id="209" name="Picture 209"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7513">
      <w:rPr>
        <w:noProof/>
        <w:lang w:eastAsia="en-AU"/>
      </w:rPr>
      <mc:AlternateContent>
        <mc:Choice Requires="wps">
          <w:drawing>
            <wp:anchor distT="0" distB="0" distL="114300" distR="114300" simplePos="0" relativeHeight="251675648" behindDoc="1" locked="0" layoutInCell="1" allowOverlap="1" wp14:anchorId="57615B00" wp14:editId="4CED0264">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94EDB"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FB6"/>
    <w:rsid w:val="00027038"/>
    <w:rsid w:val="0003154E"/>
    <w:rsid w:val="00037513"/>
    <w:rsid w:val="0006627F"/>
    <w:rsid w:val="000B3417"/>
    <w:rsid w:val="000B6285"/>
    <w:rsid w:val="000B6A28"/>
    <w:rsid w:val="000D749D"/>
    <w:rsid w:val="000E713D"/>
    <w:rsid w:val="000F7665"/>
    <w:rsid w:val="00115264"/>
    <w:rsid w:val="00117A77"/>
    <w:rsid w:val="001611BF"/>
    <w:rsid w:val="0017436A"/>
    <w:rsid w:val="001750C7"/>
    <w:rsid w:val="00175FB6"/>
    <w:rsid w:val="001954B4"/>
    <w:rsid w:val="001B2D56"/>
    <w:rsid w:val="00212443"/>
    <w:rsid w:val="00220DDA"/>
    <w:rsid w:val="00227DB5"/>
    <w:rsid w:val="00266CCC"/>
    <w:rsid w:val="00274D42"/>
    <w:rsid w:val="00285CAF"/>
    <w:rsid w:val="002B661A"/>
    <w:rsid w:val="002C7A05"/>
    <w:rsid w:val="002D6B3D"/>
    <w:rsid w:val="002E5916"/>
    <w:rsid w:val="00303C55"/>
    <w:rsid w:val="00311C2D"/>
    <w:rsid w:val="00317030"/>
    <w:rsid w:val="00353E5E"/>
    <w:rsid w:val="00361020"/>
    <w:rsid w:val="00374D2A"/>
    <w:rsid w:val="00376FE6"/>
    <w:rsid w:val="00385BD5"/>
    <w:rsid w:val="003C181D"/>
    <w:rsid w:val="003D676D"/>
    <w:rsid w:val="003F23E9"/>
    <w:rsid w:val="0044359D"/>
    <w:rsid w:val="00443F97"/>
    <w:rsid w:val="00450E28"/>
    <w:rsid w:val="00464D89"/>
    <w:rsid w:val="00490B90"/>
    <w:rsid w:val="00493BB0"/>
    <w:rsid w:val="004B2C90"/>
    <w:rsid w:val="004C17DE"/>
    <w:rsid w:val="004F4C4F"/>
    <w:rsid w:val="005226B9"/>
    <w:rsid w:val="00561FB9"/>
    <w:rsid w:val="00591288"/>
    <w:rsid w:val="005917FD"/>
    <w:rsid w:val="00593B16"/>
    <w:rsid w:val="005A4AA1"/>
    <w:rsid w:val="005B3358"/>
    <w:rsid w:val="005C0F15"/>
    <w:rsid w:val="005C3C13"/>
    <w:rsid w:val="005D4706"/>
    <w:rsid w:val="006147EB"/>
    <w:rsid w:val="006200EB"/>
    <w:rsid w:val="00621EA3"/>
    <w:rsid w:val="00640234"/>
    <w:rsid w:val="0064343A"/>
    <w:rsid w:val="00653272"/>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33792"/>
    <w:rsid w:val="00852F35"/>
    <w:rsid w:val="00857363"/>
    <w:rsid w:val="00880485"/>
    <w:rsid w:val="00883248"/>
    <w:rsid w:val="008A0614"/>
    <w:rsid w:val="008B44F5"/>
    <w:rsid w:val="008C47A1"/>
    <w:rsid w:val="008C738F"/>
    <w:rsid w:val="008D6B9E"/>
    <w:rsid w:val="008E1024"/>
    <w:rsid w:val="00913ED0"/>
    <w:rsid w:val="00927650"/>
    <w:rsid w:val="00942CB6"/>
    <w:rsid w:val="00942CE9"/>
    <w:rsid w:val="00954FF2"/>
    <w:rsid w:val="009615D2"/>
    <w:rsid w:val="00962EE8"/>
    <w:rsid w:val="00976EE9"/>
    <w:rsid w:val="00984376"/>
    <w:rsid w:val="009A6D9C"/>
    <w:rsid w:val="009C60F6"/>
    <w:rsid w:val="009E428A"/>
    <w:rsid w:val="009F0889"/>
    <w:rsid w:val="009F6A0F"/>
    <w:rsid w:val="00A008E6"/>
    <w:rsid w:val="00A12C83"/>
    <w:rsid w:val="00A222C6"/>
    <w:rsid w:val="00A62EF3"/>
    <w:rsid w:val="00A918A7"/>
    <w:rsid w:val="00AA705F"/>
    <w:rsid w:val="00AC2CDC"/>
    <w:rsid w:val="00AD7805"/>
    <w:rsid w:val="00AF52BA"/>
    <w:rsid w:val="00B56736"/>
    <w:rsid w:val="00B56DF4"/>
    <w:rsid w:val="00B6596F"/>
    <w:rsid w:val="00BB1526"/>
    <w:rsid w:val="00BD171D"/>
    <w:rsid w:val="00BD57F5"/>
    <w:rsid w:val="00BE48A4"/>
    <w:rsid w:val="00BE56F0"/>
    <w:rsid w:val="00C12D35"/>
    <w:rsid w:val="00C47620"/>
    <w:rsid w:val="00C70947"/>
    <w:rsid w:val="00CC6110"/>
    <w:rsid w:val="00D03799"/>
    <w:rsid w:val="00D04E61"/>
    <w:rsid w:val="00D10635"/>
    <w:rsid w:val="00D500C1"/>
    <w:rsid w:val="00D525B8"/>
    <w:rsid w:val="00DA18A2"/>
    <w:rsid w:val="00DF2F8D"/>
    <w:rsid w:val="00E05FA4"/>
    <w:rsid w:val="00E224F4"/>
    <w:rsid w:val="00E2753F"/>
    <w:rsid w:val="00E84F06"/>
    <w:rsid w:val="00E92551"/>
    <w:rsid w:val="00ED0697"/>
    <w:rsid w:val="00F03073"/>
    <w:rsid w:val="00F66078"/>
    <w:rsid w:val="00F86700"/>
    <w:rsid w:val="00F87586"/>
    <w:rsid w:val="00F957C6"/>
    <w:rsid w:val="00FB5084"/>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22565"/>
  <w14:discardImageEditingData/>
  <w15:chartTrackingRefBased/>
  <w15:docId w15:val="{F6FB9899-B34A-40AF-8896-F2072713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450E28"/>
    <w:pPr>
      <w:spacing w:after="0" w:line="240" w:lineRule="auto"/>
    </w:pPr>
    <w:rPr>
      <w:rFonts w:ascii="Segoe UI" w:hAnsi="Segoe UI" w:cs="Segoe UI"/>
      <w:b/>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styleId="CommentReference">
    <w:name w:val="annotation reference"/>
    <w:basedOn w:val="DefaultParagraphFont"/>
    <w:uiPriority w:val="99"/>
    <w:semiHidden/>
    <w:unhideWhenUsed/>
    <w:rsid w:val="00653272"/>
    <w:rPr>
      <w:sz w:val="16"/>
      <w:szCs w:val="16"/>
    </w:rPr>
  </w:style>
  <w:style w:type="paragraph" w:styleId="CommentText">
    <w:name w:val="annotation text"/>
    <w:basedOn w:val="Normal"/>
    <w:link w:val="CommentTextChar"/>
    <w:uiPriority w:val="99"/>
    <w:semiHidden/>
    <w:unhideWhenUsed/>
    <w:rsid w:val="00653272"/>
    <w:pPr>
      <w:spacing w:line="240" w:lineRule="auto"/>
    </w:pPr>
    <w:rPr>
      <w:sz w:val="20"/>
      <w:szCs w:val="20"/>
    </w:rPr>
  </w:style>
  <w:style w:type="character" w:customStyle="1" w:styleId="CommentTextChar">
    <w:name w:val="Comment Text Char"/>
    <w:basedOn w:val="DefaultParagraphFont"/>
    <w:link w:val="CommentText"/>
    <w:uiPriority w:val="99"/>
    <w:semiHidden/>
    <w:rsid w:val="00653272"/>
    <w:rPr>
      <w:sz w:val="20"/>
      <w:szCs w:val="20"/>
    </w:rPr>
  </w:style>
  <w:style w:type="paragraph" w:styleId="CommentSubject">
    <w:name w:val="annotation subject"/>
    <w:basedOn w:val="CommentText"/>
    <w:next w:val="CommentText"/>
    <w:link w:val="CommentSubjectChar"/>
    <w:uiPriority w:val="99"/>
    <w:semiHidden/>
    <w:unhideWhenUsed/>
    <w:rsid w:val="00653272"/>
    <w:rPr>
      <w:b/>
      <w:bCs/>
    </w:rPr>
  </w:style>
  <w:style w:type="character" w:customStyle="1" w:styleId="CommentSubjectChar">
    <w:name w:val="Comment Subject Char"/>
    <w:basedOn w:val="CommentTextChar"/>
    <w:link w:val="CommentSubject"/>
    <w:uiPriority w:val="99"/>
    <w:semiHidden/>
    <w:rsid w:val="00653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3DEFAEDBA14E7494A4D1068A6971BE"/>
        <w:category>
          <w:name w:val="General"/>
          <w:gallery w:val="placeholder"/>
        </w:category>
        <w:types>
          <w:type w:val="bbPlcHdr"/>
        </w:types>
        <w:behaviors>
          <w:behavior w:val="content"/>
        </w:behaviors>
        <w:guid w:val="{9D708766-0A32-42A7-8727-0A16179D85E9}"/>
      </w:docPartPr>
      <w:docPartBody>
        <w:p w:rsidR="00A710A7" w:rsidRDefault="003303AC">
          <w:pPr>
            <w:pStyle w:val="BF3DEFAEDBA14E7494A4D1068A6971BE"/>
          </w:pPr>
          <w:r w:rsidRPr="00293BFE">
            <w:rPr>
              <w:rStyle w:val="PlaceholderText"/>
            </w:rPr>
            <w:t>[Manager]</w:t>
          </w:r>
        </w:p>
      </w:docPartBody>
    </w:docPart>
    <w:docPart>
      <w:docPartPr>
        <w:name w:val="1E5D4CB941404F2AB5D69582876F24EA"/>
        <w:category>
          <w:name w:val="General"/>
          <w:gallery w:val="placeholder"/>
        </w:category>
        <w:types>
          <w:type w:val="bbPlcHdr"/>
        </w:types>
        <w:behaviors>
          <w:behavior w:val="content"/>
        </w:behaviors>
        <w:guid w:val="{AC0E10AB-8C04-42DF-9BD1-032A8960871B}"/>
      </w:docPartPr>
      <w:docPartBody>
        <w:p w:rsidR="00A710A7" w:rsidRDefault="003303AC">
          <w:pPr>
            <w:pStyle w:val="1E5D4CB941404F2AB5D69582876F24EA"/>
          </w:pPr>
          <w:r w:rsidRPr="00B6525C">
            <w:rPr>
              <w:rStyle w:val="PlaceholderText"/>
            </w:rPr>
            <w:t>[Title]</w:t>
          </w:r>
        </w:p>
      </w:docPartBody>
    </w:docPart>
    <w:docPart>
      <w:docPartPr>
        <w:name w:val="5DE217B7ACD349429B78C9847E357CC3"/>
        <w:category>
          <w:name w:val="General"/>
          <w:gallery w:val="placeholder"/>
        </w:category>
        <w:types>
          <w:type w:val="bbPlcHdr"/>
        </w:types>
        <w:behaviors>
          <w:behavior w:val="content"/>
        </w:behaviors>
        <w:guid w:val="{F64A41B5-0C08-4ACF-A618-E8D681BEC450}"/>
      </w:docPartPr>
      <w:docPartBody>
        <w:p w:rsidR="00B17E40" w:rsidRDefault="00A710A7" w:rsidP="00A710A7">
          <w:pPr>
            <w:pStyle w:val="5DE217B7ACD349429B78C9847E357CC3"/>
          </w:pPr>
          <w:r w:rsidRPr="00F13E41">
            <w:rPr>
              <w:rStyle w:val="PlaceholderText"/>
            </w:rPr>
            <w:t>[Title]</w:t>
          </w:r>
        </w:p>
      </w:docPartBody>
    </w:docPart>
    <w:docPart>
      <w:docPartPr>
        <w:name w:val="EEAB4BCFBF1C400EB7FABEBE3C74FB09"/>
        <w:category>
          <w:name w:val="General"/>
          <w:gallery w:val="placeholder"/>
        </w:category>
        <w:types>
          <w:type w:val="bbPlcHdr"/>
        </w:types>
        <w:behaviors>
          <w:behavior w:val="content"/>
        </w:behaviors>
        <w:guid w:val="{6005FFA9-82C1-4E1B-AB3E-09E55FA2EA3D}"/>
      </w:docPartPr>
      <w:docPartBody>
        <w:p w:rsidR="00B17E40" w:rsidRDefault="00A710A7" w:rsidP="00A710A7">
          <w:pPr>
            <w:pStyle w:val="EEAB4BCFBF1C400EB7FABEBE3C74FB09"/>
          </w:pPr>
          <w:r w:rsidRPr="00F13E41">
            <w:rPr>
              <w:rStyle w:val="PlaceholderText"/>
            </w:rPr>
            <w:t>[Subject]</w:t>
          </w:r>
        </w:p>
      </w:docPartBody>
    </w:docPart>
    <w:docPart>
      <w:docPartPr>
        <w:name w:val="3854F57E2A314D27B55602719148DBF0"/>
        <w:category>
          <w:name w:val="General"/>
          <w:gallery w:val="placeholder"/>
        </w:category>
        <w:types>
          <w:type w:val="bbPlcHdr"/>
        </w:types>
        <w:behaviors>
          <w:behavior w:val="content"/>
        </w:behaviors>
        <w:guid w:val="{93C06DFB-8615-42BD-A5FF-EA073A9A1830}"/>
      </w:docPartPr>
      <w:docPartBody>
        <w:p w:rsidR="00B17E40" w:rsidRDefault="00A710A7" w:rsidP="00A710A7">
          <w:pPr>
            <w:pStyle w:val="3854F57E2A314D27B55602719148DBF0"/>
          </w:pPr>
          <w:r w:rsidRPr="00B6525C">
            <w:rPr>
              <w:rStyle w:val="PlaceholderText"/>
            </w:rPr>
            <w:t>Choose an item.</w:t>
          </w:r>
        </w:p>
      </w:docPartBody>
    </w:docPart>
    <w:docPart>
      <w:docPartPr>
        <w:name w:val="2622C22E1AB24ADEA1EBFF9B12450134"/>
        <w:category>
          <w:name w:val="General"/>
          <w:gallery w:val="placeholder"/>
        </w:category>
        <w:types>
          <w:type w:val="bbPlcHdr"/>
        </w:types>
        <w:behaviors>
          <w:behavior w:val="content"/>
        </w:behaviors>
        <w:guid w:val="{C5F615C6-09C1-47FD-B577-5858512C81D6}"/>
      </w:docPartPr>
      <w:docPartBody>
        <w:p w:rsidR="00B17E40" w:rsidRDefault="00A710A7" w:rsidP="00A710A7">
          <w:pPr>
            <w:pStyle w:val="2622C22E1AB24ADEA1EBFF9B12450134"/>
          </w:pPr>
          <w:r w:rsidRPr="00B6525C">
            <w:rPr>
              <w:rStyle w:val="PlaceholderText"/>
            </w:rPr>
            <w:t>Choose an item.</w:t>
          </w:r>
        </w:p>
      </w:docPartBody>
    </w:docPart>
    <w:docPart>
      <w:docPartPr>
        <w:name w:val="9D1044072D2B406CBE70FE68CCC12F09"/>
        <w:category>
          <w:name w:val="General"/>
          <w:gallery w:val="placeholder"/>
        </w:category>
        <w:types>
          <w:type w:val="bbPlcHdr"/>
        </w:types>
        <w:behaviors>
          <w:behavior w:val="content"/>
        </w:behaviors>
        <w:guid w:val="{250149D1-F0B7-458C-8B05-2894EF80E790}"/>
      </w:docPartPr>
      <w:docPartBody>
        <w:p w:rsidR="00B17E40" w:rsidRDefault="00A710A7" w:rsidP="00A710A7">
          <w:pPr>
            <w:pStyle w:val="9D1044072D2B406CBE70FE68CCC12F09"/>
          </w:pPr>
          <w:r w:rsidRPr="00B6525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AC"/>
    <w:rsid w:val="003303AC"/>
    <w:rsid w:val="005B4A70"/>
    <w:rsid w:val="00A710A7"/>
    <w:rsid w:val="00B17E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0A7"/>
    <w:rPr>
      <w:color w:val="808080"/>
    </w:rPr>
  </w:style>
  <w:style w:type="paragraph" w:customStyle="1" w:styleId="E2EE7923388D44F9BBC9C78C6EEEBFF9">
    <w:name w:val="E2EE7923388D44F9BBC9C78C6EEEBFF9"/>
  </w:style>
  <w:style w:type="paragraph" w:customStyle="1" w:styleId="E66755CBB12047488655BEACF5D4F723">
    <w:name w:val="E66755CBB12047488655BEACF5D4F723"/>
  </w:style>
  <w:style w:type="paragraph" w:customStyle="1" w:styleId="4FFC226F8B8D4BC38DF4F5EB5469BC87">
    <w:name w:val="4FFC226F8B8D4BC38DF4F5EB5469BC87"/>
  </w:style>
  <w:style w:type="paragraph" w:customStyle="1" w:styleId="A087B73119EA46EC982BBABB2D3A07BE">
    <w:name w:val="A087B73119EA46EC982BBABB2D3A07BE"/>
  </w:style>
  <w:style w:type="paragraph" w:customStyle="1" w:styleId="4AE1641C55304B3387AA68F7EDE84632">
    <w:name w:val="4AE1641C55304B3387AA68F7EDE84632"/>
  </w:style>
  <w:style w:type="paragraph" w:customStyle="1" w:styleId="BF3DEFAEDBA14E7494A4D1068A6971BE">
    <w:name w:val="BF3DEFAEDBA14E7494A4D1068A6971BE"/>
  </w:style>
  <w:style w:type="paragraph" w:customStyle="1" w:styleId="1E5D4CB941404F2AB5D69582876F24EA">
    <w:name w:val="1E5D4CB941404F2AB5D69582876F24EA"/>
  </w:style>
  <w:style w:type="paragraph" w:customStyle="1" w:styleId="2641A4A93F054175925E6E14DC81F620">
    <w:name w:val="2641A4A93F054175925E6E14DC81F620"/>
  </w:style>
  <w:style w:type="paragraph" w:customStyle="1" w:styleId="5DE217B7ACD349429B78C9847E357CC3">
    <w:name w:val="5DE217B7ACD349429B78C9847E357CC3"/>
    <w:rsid w:val="00A710A7"/>
  </w:style>
  <w:style w:type="paragraph" w:customStyle="1" w:styleId="EEAB4BCFBF1C400EB7FABEBE3C74FB09">
    <w:name w:val="EEAB4BCFBF1C400EB7FABEBE3C74FB09"/>
    <w:rsid w:val="00A710A7"/>
  </w:style>
  <w:style w:type="paragraph" w:customStyle="1" w:styleId="500148E413FD4EA3BB0C7BF2B0DB070F">
    <w:name w:val="500148E413FD4EA3BB0C7BF2B0DB070F"/>
    <w:rsid w:val="00A710A7"/>
  </w:style>
  <w:style w:type="paragraph" w:customStyle="1" w:styleId="3854F57E2A314D27B55602719148DBF0">
    <w:name w:val="3854F57E2A314D27B55602719148DBF0"/>
    <w:rsid w:val="00A710A7"/>
  </w:style>
  <w:style w:type="paragraph" w:customStyle="1" w:styleId="3F89F6775DA949518CB9B73FA73152E6">
    <w:name w:val="3F89F6775DA949518CB9B73FA73152E6"/>
    <w:rsid w:val="00A710A7"/>
  </w:style>
  <w:style w:type="paragraph" w:customStyle="1" w:styleId="2622C22E1AB24ADEA1EBFF9B12450134">
    <w:name w:val="2622C22E1AB24ADEA1EBFF9B12450134"/>
    <w:rsid w:val="00A710A7"/>
  </w:style>
  <w:style w:type="paragraph" w:customStyle="1" w:styleId="9E73FFD5370443999118FAFC3C966E78">
    <w:name w:val="9E73FFD5370443999118FAFC3C966E78"/>
    <w:rsid w:val="00A710A7"/>
  </w:style>
  <w:style w:type="paragraph" w:customStyle="1" w:styleId="9D1044072D2B406CBE70FE68CCC12F09">
    <w:name w:val="9D1044072D2B406CBE70FE68CCC12F09"/>
    <w:rsid w:val="00A71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7b177a8e-f54e-48e4-9001-d701f1df7289">
      <Terms xmlns="http://schemas.microsoft.com/office/infopath/2007/PartnerControls"/>
    </jd1c641577414dfdab1686c9d5d0dbd0>
    <PMCNotes xmlns="7b177a8e-f54e-48e4-9001-d701f1df7289" xsi:nil="true"/>
    <TaxCatchAll xmlns="7b177a8e-f54e-48e4-9001-d701f1df7289">
      <Value>10</Value>
      <Value>37</Value>
      <Value>36</Value>
    </TaxCatchAll>
    <ShareHubID xmlns="7b177a8e-f54e-48e4-9001-d701f1df7289">DOC22-277124</ShareHubID>
    <NonRecordJustification xmlns="685f9fda-bd71-4433-b331-92feb9553089">None</NonRecordJustification>
    <mc5611b894cf49d8aeeb8ebf39dc09bc xmlns="7b177a8e-f54e-48e4-9001-d701f1df72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a7f0d5894973417fb6bbff31bedb6606 xmlns="7b177a8e-f54e-48e4-9001-d701f1df728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f53c1d54-6e59-4b8b-8af5-a00f9baa8e57</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a7f0d5894973417fb6bbff31bedb660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5897C5D08DC05B46968ECB4DD866929B" ma:contentTypeVersion="12" ma:contentTypeDescription="ShareHub Document" ma:contentTypeScope="" ma:versionID="21cf06a009fcc9c96aa32fc36d7fd76a">
  <xsd:schema xmlns:xsd="http://www.w3.org/2001/XMLSchema" xmlns:xs="http://www.w3.org/2001/XMLSchema" xmlns:p="http://schemas.microsoft.com/office/2006/metadata/properties" xmlns:ns1="7b177a8e-f54e-48e4-9001-d701f1df7289" xmlns:ns3="685f9fda-bd71-4433-b331-92feb9553089" targetNamespace="http://schemas.microsoft.com/office/2006/metadata/properties" ma:root="true" ma:fieldsID="a40b452d101bcf40363d90b01caf9037" ns1:_="" ns3:_="">
    <xsd:import namespace="7b177a8e-f54e-48e4-9001-d701f1df728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a7f0d5894973417fb6bbff31bedb66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77a8e-f54e-48e4-9001-d701f1df728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a411638-f581-49b2-8608-76bad1c81f9c}" ma:internalName="TaxCatchAll" ma:showField="CatchAllData"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a411638-f581-49b2-8608-76bad1c81f9c}" ma:internalName="TaxCatchAllLabel" ma:readOnly="true" ma:showField="CatchAllDataLabel" ma:web="7b177a8e-f54e-48e4-9001-d701f1df728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7f0d5894973417fb6bbff31bedb6606" ma:index="18" nillable="true" ma:taxonomy="true" ma:internalName="a7f0d5894973417fb6bbff31bedb6606" ma:taxonomyFieldName="ESearchTags" ma:displayName="Tags" ma:fieldId="{a7f0d589-4973-417f-b6bb-ff31bedb6606}"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7AD44-7749-444E-B6C3-5B5A9F8DFFD5}">
  <ds:schemaRefs>
    <ds:schemaRef ds:uri="http://purl.org/dc/terms/"/>
    <ds:schemaRef ds:uri="http://schemas.openxmlformats.org/package/2006/metadata/core-properties"/>
    <ds:schemaRef ds:uri="http://schemas.microsoft.com/office/2006/documentManagement/types"/>
    <ds:schemaRef ds:uri="7b177a8e-f54e-48e4-9001-d701f1df7289"/>
    <ds:schemaRef ds:uri="http://purl.org/dc/elements/1.1/"/>
    <ds:schemaRef ds:uri="http://schemas.microsoft.com/office/2006/metadata/properties"/>
    <ds:schemaRef ds:uri="http://schemas.microsoft.com/office/infopath/2007/PartnerControls"/>
    <ds:schemaRef ds:uri="685f9fda-bd71-4433-b331-92feb9553089"/>
    <ds:schemaRef ds:uri="http://www.w3.org/XML/1998/namespace"/>
    <ds:schemaRef ds:uri="http://purl.org/dc/dcmitype/"/>
  </ds:schemaRefs>
</ds:datastoreItem>
</file>

<file path=customXml/itemProps2.xml><?xml version="1.0" encoding="utf-8"?>
<ds:datastoreItem xmlns:ds="http://schemas.openxmlformats.org/officeDocument/2006/customXml" ds:itemID="{BA45A944-BAB3-42A2-8533-4F8E16E04E86}">
  <ds:schemaRefs>
    <ds:schemaRef ds:uri="http://schemas.microsoft.com/sharepoint/v3/contenttype/forms"/>
  </ds:schemaRefs>
</ds:datastoreItem>
</file>

<file path=customXml/itemProps3.xml><?xml version="1.0" encoding="utf-8"?>
<ds:datastoreItem xmlns:ds="http://schemas.openxmlformats.org/officeDocument/2006/customXml" ds:itemID="{7EA95EEE-9F37-4A00-8ACC-66BAFAC9C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77a8e-f54e-48e4-9001-d701f1df728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A7AE6-47D5-4C3F-93FF-9F6C5D5E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legal-services-expenditure-2021-22.docx</Template>
  <TotalTime>35</TotalTime>
  <Pages>1</Pages>
  <Words>267</Words>
  <Characters>1527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Department of the Prime Minister and Cabinet Report on Legal Services Expenditure 2021-22</vt:lpstr>
    </vt:vector>
  </TitlesOfParts>
  <Company>Department of the Prime Minister and Cabinet</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Prime Minister and Cabinet Report on Legal Services Expenditure 2021-22</dc:title>
  <dc:subject>This is a statement of legal services expenditure by the Department of the Prime Minister and Cabinet for the 2021-22 financial year, published in compliance with paragraph 11.1(ba) of the Legal Services Directions 2017. All figures are GST exclusive.</dc:subject>
  <dc:creator>Department of the Prime Minister and Cabinet</dc:creator>
  <cp:keywords/>
  <dc:description/>
  <dcterms:created xsi:type="dcterms:W3CDTF">2022-10-25T04:47:00Z</dcterms:created>
  <dcterms:modified xsi:type="dcterms:W3CDTF">2022-10-25T05:21:00Z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37;#OFFICIAL|11463c70-78df-4e3b-b0ff-f66cd3cb26ec</vt:lpwstr>
  </property>
  <property fmtid="{D5CDD505-2E9C-101B-9397-08002B2CF9AE}" pid="3" name="ContentTypeId">
    <vt:lpwstr>0x0101002825A64A6E1845A99A9D8EE8A5686ECB005897C5D08DC05B46968ECB4DD866929B</vt:lpwstr>
  </property>
  <property fmtid="{D5CDD505-2E9C-101B-9397-08002B2CF9AE}" pid="4" name="TaxKeyword">
    <vt:lpwstr/>
  </property>
  <property fmtid="{D5CDD505-2E9C-101B-9397-08002B2CF9AE}" pid="5" name="ESearchTags">
    <vt:lpwstr>36;#Official|f53c1d54-6e59-4b8b-8af5-a00f9baa8e57;#10;#Cabinet|84cba657-17c1-4642-9e59-a0df180c2be5</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PMC.ESearch.TagGeneratedTime">
    <vt:lpwstr>2022-10-17T11:02:29</vt:lpwstr>
  </property>
</Properties>
</file>