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675DF6" w14:textId="77777777" w:rsidR="00130ADC" w:rsidRDefault="00130ADC" w:rsidP="00D044F4">
      <w:pPr>
        <w:pStyle w:val="Heading1"/>
      </w:pPr>
      <w:bookmarkStart w:id="0" w:name="_Toc329769812"/>
      <w:bookmarkStart w:id="1" w:name="_Toc329769939"/>
      <w:bookmarkStart w:id="2" w:name="_Toc330371011"/>
      <w:bookmarkStart w:id="3" w:name="_Toc330371850"/>
      <w:bookmarkStart w:id="4" w:name="_Toc331423696"/>
      <w:bookmarkStart w:id="5" w:name="_Toc331665802"/>
      <w:bookmarkStart w:id="6" w:name="_Toc334085936"/>
      <w:bookmarkStart w:id="7" w:name="_Toc334106934"/>
      <w:bookmarkStart w:id="8" w:name="_Toc334776865"/>
      <w:bookmarkStart w:id="9" w:name="_Toc334790438"/>
      <w:bookmarkStart w:id="10" w:name="_Toc336505282"/>
      <w:bookmarkStart w:id="11" w:name="_Toc336938929"/>
      <w:bookmarkStart w:id="12" w:name="_Toc337210529"/>
      <w:bookmarkStart w:id="13" w:name="_Toc338412891"/>
      <w:bookmarkStart w:id="14" w:name="_Toc338419100"/>
      <w:bookmarkStart w:id="15" w:name="_Toc338419164"/>
      <w:bookmarkStart w:id="16" w:name="_Toc339440854"/>
      <w:bookmarkStart w:id="17" w:name="_Toc339440925"/>
      <w:bookmarkStart w:id="18" w:name="_Toc340562848"/>
      <w:bookmarkStart w:id="19" w:name="_Toc340741195"/>
      <w:bookmarkStart w:id="20" w:name="_Toc340742525"/>
      <w:bookmarkStart w:id="21" w:name="_Toc340816904"/>
      <w:bookmarkStart w:id="22" w:name="_Toc341255148"/>
      <w:bookmarkStart w:id="23" w:name="_Toc341347250"/>
      <w:bookmarkStart w:id="24" w:name="_Toc341429725"/>
      <w:bookmarkStart w:id="25" w:name="_Toc341946134"/>
      <w:bookmarkStart w:id="26" w:name="_Toc342032033"/>
      <w:bookmarkStart w:id="27" w:name="_Toc343066832"/>
      <w:bookmarkStart w:id="28" w:name="_Toc343261518"/>
      <w:bookmarkStart w:id="29" w:name="_Toc343607087"/>
      <w:bookmarkStart w:id="30" w:name="_Toc347485396"/>
      <w:bookmarkStart w:id="31" w:name="_Toc348950634"/>
      <w:bookmarkStart w:id="32" w:name="_Toc348952778"/>
      <w:bookmarkStart w:id="33" w:name="_Toc349652165"/>
      <w:bookmarkStart w:id="34" w:name="_Toc349652265"/>
      <w:bookmarkStart w:id="35" w:name="_Toc349741803"/>
      <w:bookmarkStart w:id="36" w:name="_Toc351033510"/>
      <w:bookmarkStart w:id="37" w:name="_Toc351040429"/>
      <w:bookmarkStart w:id="38" w:name="_Toc351109336"/>
      <w:bookmarkStart w:id="39" w:name="_Toc351115091"/>
      <w:bookmarkStart w:id="40" w:name="_Toc353287152"/>
      <w:bookmarkStart w:id="41" w:name="_Toc353287308"/>
      <w:bookmarkStart w:id="42" w:name="_Toc353371044"/>
      <w:bookmarkStart w:id="43" w:name="_Toc353374429"/>
      <w:bookmarkStart w:id="44" w:name="_Toc353444646"/>
      <w:bookmarkStart w:id="45" w:name="_Toc353525859"/>
      <w:bookmarkStart w:id="46" w:name="_Toc355010386"/>
      <w:bookmarkStart w:id="47" w:name="_Toc356307524"/>
      <w:bookmarkStart w:id="48" w:name="_Toc356313198"/>
      <w:bookmarkStart w:id="49" w:name="_Toc357158733"/>
      <w:bookmarkStart w:id="50" w:name="_Toc357761796"/>
      <w:bookmarkStart w:id="51" w:name="_Toc359254344"/>
      <w:bookmarkStart w:id="52" w:name="_Toc361125038"/>
      <w:bookmarkStart w:id="53" w:name="_Toc361125109"/>
      <w:bookmarkStart w:id="54" w:name="_Toc361143007"/>
      <w:bookmarkStart w:id="55" w:name="_Toc362205722"/>
      <w:bookmarkStart w:id="56" w:name="_Toc362250091"/>
      <w:bookmarkStart w:id="57" w:name="_Toc362341053"/>
      <w:bookmarkStart w:id="58" w:name="_Toc362341072"/>
      <w:bookmarkStart w:id="59" w:name="_Toc362341103"/>
      <w:bookmarkStart w:id="60" w:name="_Toc362343440"/>
      <w:bookmarkStart w:id="61" w:name="_Toc363475029"/>
      <w:bookmarkStart w:id="62" w:name="_Toc363725628"/>
      <w:bookmarkStart w:id="63" w:name="_Toc363725774"/>
      <w:bookmarkStart w:id="64" w:name="_Toc363726435"/>
      <w:bookmarkStart w:id="65" w:name="_Toc364761057"/>
      <w:bookmarkStart w:id="66" w:name="_Toc365273842"/>
      <w:bookmarkStart w:id="67" w:name="_Toc367282597"/>
      <w:bookmarkStart w:id="68" w:name="_Toc367283591"/>
      <w:bookmarkStart w:id="69" w:name="_Toc367781072"/>
      <w:bookmarkStart w:id="70" w:name="_Toc367782736"/>
      <w:bookmarkStart w:id="71" w:name="_Toc369073509"/>
      <w:bookmarkStart w:id="72" w:name="_Toc372708779"/>
      <w:bookmarkStart w:id="73" w:name="_Toc372708814"/>
      <w:bookmarkStart w:id="74" w:name="_Toc372796395"/>
      <w:bookmarkStart w:id="75" w:name="_Toc372807316"/>
      <w:bookmarkStart w:id="76" w:name="_Toc373306749"/>
      <w:bookmarkStart w:id="77" w:name="_Toc373306970"/>
      <w:bookmarkStart w:id="78" w:name="_Toc373307616"/>
      <w:bookmarkStart w:id="79" w:name="_Toc373309337"/>
      <w:bookmarkStart w:id="80" w:name="_Toc373309728"/>
      <w:bookmarkStart w:id="81" w:name="_Toc376962641"/>
      <w:bookmarkStart w:id="82" w:name="_Toc379536792"/>
      <w:bookmarkStart w:id="83" w:name="_Toc379795062"/>
      <w:bookmarkStart w:id="84" w:name="_Toc379801135"/>
      <w:bookmarkStart w:id="85" w:name="_Toc379802373"/>
      <w:bookmarkStart w:id="86" w:name="_Toc383790358"/>
      <w:bookmarkStart w:id="87" w:name="_Toc384306615"/>
      <w:bookmarkStart w:id="88" w:name="_Toc384366785"/>
      <w:bookmarkStart w:id="89" w:name="_Toc387412046"/>
      <w:bookmarkStart w:id="90" w:name="_Toc391977607"/>
      <w:bookmarkStart w:id="91" w:name="_Toc391985271"/>
      <w:bookmarkStart w:id="92" w:name="_Toc391985775"/>
      <w:bookmarkStart w:id="93" w:name="_Toc391985813"/>
      <w:bookmarkStart w:id="94" w:name="_Toc392582652"/>
      <w:bookmarkStart w:id="95" w:name="_Toc392583991"/>
      <w:bookmarkStart w:id="96" w:name="_Toc392751702"/>
      <w:bookmarkStart w:id="97" w:name="_Toc392852654"/>
      <w:bookmarkStart w:id="98" w:name="_GoBack"/>
      <w:bookmarkEnd w:id="98"/>
    </w:p>
    <w:p w14:paraId="2E675DF7" w14:textId="77777777" w:rsidR="00491FE6" w:rsidRPr="00130ADC" w:rsidRDefault="004C069D" w:rsidP="00130ADC">
      <w:pPr>
        <w:pStyle w:val="Heading1"/>
      </w:pPr>
      <w:bookmarkStart w:id="99" w:name="_Toc396743524"/>
      <w:bookmarkStart w:id="100" w:name="_Toc400100727"/>
      <w:bookmarkStart w:id="101" w:name="_Toc400101006"/>
      <w:bookmarkStart w:id="102" w:name="_Toc400104318"/>
      <w:bookmarkStart w:id="103" w:name="_Toc428954723"/>
      <w:bookmarkStart w:id="104" w:name="_Toc429569662"/>
      <w:bookmarkStart w:id="105" w:name="_Toc431304196"/>
      <w:bookmarkStart w:id="106" w:name="_Toc432065991"/>
      <w:bookmarkStart w:id="107" w:name="_Toc433796190"/>
      <w:bookmarkStart w:id="108" w:name="_Toc434404667"/>
      <w:bookmarkStart w:id="109" w:name="_Toc440527067"/>
      <w:bookmarkStart w:id="110" w:name="_Toc441740030"/>
      <w:bookmarkStart w:id="111" w:name="_Toc442184022"/>
      <w:bookmarkStart w:id="112" w:name="_Toc445381156"/>
      <w:bookmarkStart w:id="113" w:name="_Toc445912514"/>
      <w:bookmarkStart w:id="114" w:name="_Toc448236780"/>
      <w:bookmarkStart w:id="115" w:name="_Toc448329039"/>
      <w:bookmarkStart w:id="116" w:name="_Toc448925694"/>
      <w:bookmarkStart w:id="117" w:name="_Toc452383333"/>
      <w:bookmarkStart w:id="118" w:name="_Toc452383402"/>
      <w:bookmarkStart w:id="119" w:name="_Toc452733563"/>
      <w:bookmarkStart w:id="120" w:name="_Toc457809482"/>
      <w:r w:rsidRPr="00130ADC">
        <w:t>Australian Government Regulation Impact Statement status</w:t>
      </w:r>
      <w:bookmarkEnd w:id="0"/>
      <w:bookmarkEnd w:id="1"/>
      <w:bookmarkEnd w:id="2"/>
      <w:r w:rsidRPr="00130ADC">
        <w:t xml:space="preserve"> </w:t>
      </w:r>
      <w:bookmarkStart w:id="121" w:name="_Toc330371012"/>
      <w:r w:rsidRPr="00130ADC">
        <w:t>- by agency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21"/>
      <w:r w:rsidR="009A1AF6">
        <w:t>: 2015</w:t>
      </w:r>
      <w:r w:rsidR="0034402A">
        <w:t>–</w:t>
      </w:r>
      <w:r w:rsidR="00B451BB" w:rsidRPr="00130ADC">
        <w:t>1</w:t>
      </w:r>
      <w:bookmarkEnd w:id="90"/>
      <w:bookmarkEnd w:id="91"/>
      <w:bookmarkEnd w:id="92"/>
      <w:bookmarkEnd w:id="93"/>
      <w:bookmarkEnd w:id="94"/>
      <w:bookmarkEnd w:id="95"/>
      <w:bookmarkEnd w:id="96"/>
      <w:bookmarkEnd w:id="97"/>
      <w:bookmarkEnd w:id="99"/>
      <w:bookmarkEnd w:id="100"/>
      <w:bookmarkEnd w:id="101"/>
      <w:bookmarkEnd w:id="102"/>
      <w:r w:rsidR="009A1AF6">
        <w:t>6</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E675DF8" w14:textId="77777777" w:rsidR="000972C5" w:rsidRPr="00C66843" w:rsidRDefault="004C069D" w:rsidP="000972C5">
      <w:pPr>
        <w:pStyle w:val="BodyText1"/>
      </w:pPr>
      <w:r w:rsidRPr="00C66843">
        <w:t>The Office of Best Practice R</w:t>
      </w:r>
      <w:r w:rsidR="009D49B6" w:rsidRPr="00C66843">
        <w:t xml:space="preserve">egulation (OBPR) </w:t>
      </w:r>
      <w:r w:rsidRPr="00C66843">
        <w:t>publish</w:t>
      </w:r>
      <w:r w:rsidR="009D49B6" w:rsidRPr="00C66843">
        <w:t>es</w:t>
      </w:r>
      <w:r w:rsidRPr="00C66843">
        <w:t xml:space="preserve"> Regulation Impact Statements (RIS</w:t>
      </w:r>
      <w:r w:rsidR="000972C5" w:rsidRPr="00C66843">
        <w:t>s</w:t>
      </w:r>
      <w:r w:rsidRPr="00C66843">
        <w:t xml:space="preserve">) on its website as soon as practicable from the date of regulatory announcements, in consultation with the </w:t>
      </w:r>
      <w:r w:rsidR="000972C5" w:rsidRPr="00C66843">
        <w:t xml:space="preserve">relevant </w:t>
      </w:r>
      <w:r w:rsidRPr="00C66843">
        <w:t xml:space="preserve">agency. Consequently, the RIS status in aggregate and by agency is also reported ‘live’ in the following </w:t>
      </w:r>
      <w:r w:rsidR="00567DC8" w:rsidRPr="00C66843">
        <w:t xml:space="preserve">tables. </w:t>
      </w:r>
      <w:r w:rsidR="003321C1">
        <w:t>RIS</w:t>
      </w:r>
      <w:r w:rsidR="00AA416C" w:rsidRPr="00C66843">
        <w:t xml:space="preserve"> </w:t>
      </w:r>
      <w:hyperlink r:id="rId12" w:history="1">
        <w:r w:rsidR="00AA416C" w:rsidRPr="00C66843">
          <w:rPr>
            <w:rStyle w:val="Hyperlink"/>
            <w:color w:val="auto"/>
          </w:rPr>
          <w:t>compliance for previous years</w:t>
        </w:r>
      </w:hyperlink>
      <w:r w:rsidR="00AA416C" w:rsidRPr="00C66843">
        <w:t xml:space="preserve"> </w:t>
      </w:r>
      <w:r w:rsidR="003321C1">
        <w:t>is also available on the OBPR website.</w:t>
      </w:r>
    </w:p>
    <w:p w14:paraId="2E675DF9" w14:textId="77777777" w:rsidR="000972C5" w:rsidRPr="00C66843" w:rsidRDefault="000972C5" w:rsidP="000972C5">
      <w:pPr>
        <w:pStyle w:val="BodyText1"/>
      </w:pPr>
      <w:r w:rsidRPr="00C66843">
        <w:t>Under the March 2014 Australian Government RIA p</w:t>
      </w:r>
      <w:r w:rsidR="003711FC" w:rsidRPr="00C66843">
        <w:t xml:space="preserve">rocess, the OBPR </w:t>
      </w:r>
      <w:r w:rsidRPr="00C66843">
        <w:t>publish</w:t>
      </w:r>
      <w:r w:rsidR="003711FC" w:rsidRPr="00C66843">
        <w:t>es</w:t>
      </w:r>
      <w:r w:rsidRPr="00C66843">
        <w:t xml:space="preserve"> the RIS, the associated agency certification letter and the OBPR assessment letter. A RIS can evolve during the policy development process, and can also be published for consultation at an early stage.</w:t>
      </w:r>
      <w:r w:rsidR="00590336" w:rsidRPr="00C66843">
        <w:t xml:space="preserve"> The OBPR assesses RISs for compliance and best practice at the final decision point.</w:t>
      </w:r>
    </w:p>
    <w:p w14:paraId="2E675DFA" w14:textId="77777777" w:rsidR="00130ADC" w:rsidRDefault="00130ADC" w:rsidP="00130ADC">
      <w:pPr>
        <w:pStyle w:val="BodyText1"/>
      </w:pPr>
    </w:p>
    <w:p w14:paraId="2E675DFB" w14:textId="77777777" w:rsidR="00683A75" w:rsidRPr="00010B24" w:rsidRDefault="008B6C63" w:rsidP="00B451BB">
      <w:pPr>
        <w:pStyle w:val="Heading2"/>
      </w:pPr>
      <w:bookmarkStart w:id="122" w:name="_Toc428954724"/>
      <w:bookmarkStart w:id="123" w:name="_Toc429569663"/>
      <w:bookmarkStart w:id="124" w:name="_Toc431304197"/>
      <w:bookmarkStart w:id="125" w:name="_Toc432065992"/>
      <w:bookmarkStart w:id="126" w:name="_Toc433796191"/>
      <w:bookmarkStart w:id="127" w:name="_Toc434404668"/>
      <w:bookmarkStart w:id="128" w:name="_Toc440527068"/>
      <w:bookmarkStart w:id="129" w:name="_Toc441740031"/>
      <w:bookmarkStart w:id="130" w:name="_Toc442184023"/>
      <w:bookmarkStart w:id="131" w:name="_Toc445381157"/>
      <w:bookmarkStart w:id="132" w:name="_Toc445912515"/>
      <w:bookmarkStart w:id="133" w:name="_Toc448236781"/>
      <w:bookmarkStart w:id="134" w:name="_Toc448329040"/>
      <w:bookmarkStart w:id="135" w:name="_Toc448925695"/>
      <w:bookmarkStart w:id="136" w:name="_Toc452383334"/>
      <w:bookmarkStart w:id="137" w:name="_Toc452383403"/>
      <w:bookmarkStart w:id="138" w:name="_Toc452733564"/>
      <w:bookmarkStart w:id="139" w:name="_Toc457809483"/>
      <w:bookmarkStart w:id="140" w:name="_Toc387412049"/>
      <w:bookmarkStart w:id="141" w:name="_Toc391977610"/>
      <w:bookmarkStart w:id="142" w:name="_Toc391985274"/>
      <w:bookmarkStart w:id="143" w:name="_Toc391985778"/>
      <w:bookmarkStart w:id="144" w:name="_Toc391985816"/>
      <w:bookmarkStart w:id="145" w:name="_Toc392582655"/>
      <w:bookmarkStart w:id="146" w:name="_Toc392583994"/>
      <w:bookmarkStart w:id="147" w:name="_Toc392751705"/>
      <w:bookmarkStart w:id="148" w:name="_Toc392852657"/>
      <w:bookmarkStart w:id="149" w:name="_Toc396743525"/>
      <w:bookmarkStart w:id="150" w:name="_Toc400100728"/>
      <w:bookmarkStart w:id="151" w:name="_Toc400101007"/>
      <w:bookmarkStart w:id="152" w:name="_Toc400104319"/>
      <w:r>
        <w:t xml:space="preserve">RIS </w:t>
      </w:r>
      <w:r w:rsidR="00730ADC">
        <w:t xml:space="preserve">Summary of </w:t>
      </w:r>
      <w:r>
        <w:t>compliance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00683A75" w:rsidRPr="00010B24">
        <w:t xml:space="preserve"> </w:t>
      </w:r>
      <w:bookmarkEnd w:id="140"/>
      <w:bookmarkEnd w:id="141"/>
      <w:bookmarkEnd w:id="142"/>
      <w:bookmarkEnd w:id="143"/>
      <w:bookmarkEnd w:id="144"/>
      <w:bookmarkEnd w:id="145"/>
      <w:bookmarkEnd w:id="146"/>
      <w:bookmarkEnd w:id="147"/>
      <w:bookmarkEnd w:id="148"/>
      <w:bookmarkEnd w:id="149"/>
      <w:bookmarkEnd w:id="150"/>
      <w:bookmarkEnd w:id="151"/>
      <w:bookmarkEnd w:id="152"/>
    </w:p>
    <w:tbl>
      <w:tblPr>
        <w:tblW w:w="0" w:type="auto"/>
        <w:jc w:val="center"/>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2392"/>
        <w:gridCol w:w="1065"/>
        <w:gridCol w:w="1065"/>
        <w:gridCol w:w="1235"/>
        <w:gridCol w:w="760"/>
      </w:tblGrid>
      <w:tr w:rsidR="00707C33" w14:paraId="2E675E04" w14:textId="77777777" w:rsidTr="00DF5CE4">
        <w:trPr>
          <w:tblHeader/>
          <w:jc w:val="center"/>
        </w:trPr>
        <w:tc>
          <w:tcPr>
            <w:tcW w:w="2392" w:type="dxa"/>
            <w:shd w:val="clear" w:color="auto" w:fill="FFCC99"/>
            <w:vAlign w:val="center"/>
          </w:tcPr>
          <w:p w14:paraId="2E675DFC" w14:textId="77777777" w:rsidR="00707C33" w:rsidRPr="0015777B" w:rsidRDefault="00707C33" w:rsidP="00F44E22">
            <w:pPr>
              <w:pStyle w:val="Tablecolumnheading"/>
            </w:pPr>
            <w:r>
              <w:t>Stage</w:t>
            </w:r>
          </w:p>
        </w:tc>
        <w:tc>
          <w:tcPr>
            <w:tcW w:w="1065" w:type="dxa"/>
            <w:tcBorders>
              <w:right w:val="nil"/>
            </w:tcBorders>
            <w:shd w:val="clear" w:color="auto" w:fill="FFCC99"/>
          </w:tcPr>
          <w:p w14:paraId="2E675DFD" w14:textId="77777777" w:rsidR="00707C33" w:rsidRPr="00707C33" w:rsidRDefault="00707C33" w:rsidP="00707C33">
            <w:pPr>
              <w:pStyle w:val="Tablecolumnheading"/>
            </w:pPr>
            <w:r w:rsidRPr="00707C33">
              <w:t>201</w:t>
            </w:r>
            <w:r w:rsidR="00B66D1E">
              <w:t>4</w:t>
            </w:r>
            <w:r w:rsidRPr="00707C33">
              <w:t>–1</w:t>
            </w:r>
            <w:r w:rsidR="00B66D1E">
              <w:t>5</w:t>
            </w:r>
          </w:p>
          <w:p w14:paraId="2E675DFE" w14:textId="77777777" w:rsidR="00707C33" w:rsidRDefault="00707C33" w:rsidP="00707C33">
            <w:pPr>
              <w:pStyle w:val="Tablecolumnheading"/>
            </w:pPr>
            <w:r w:rsidRPr="00707C33">
              <w:t>ratio</w:t>
            </w:r>
          </w:p>
        </w:tc>
        <w:tc>
          <w:tcPr>
            <w:tcW w:w="1065" w:type="dxa"/>
            <w:tcBorders>
              <w:left w:val="nil"/>
            </w:tcBorders>
            <w:shd w:val="clear" w:color="auto" w:fill="FFCC99"/>
          </w:tcPr>
          <w:p w14:paraId="2E675DFF" w14:textId="77777777" w:rsidR="00707C33" w:rsidRDefault="00707C33" w:rsidP="00F44E22">
            <w:pPr>
              <w:pStyle w:val="Tablecolumnheading"/>
            </w:pPr>
          </w:p>
          <w:p w14:paraId="2E675E00" w14:textId="77777777" w:rsidR="00707C33" w:rsidRDefault="00707C33" w:rsidP="00F44E22">
            <w:pPr>
              <w:pStyle w:val="Tablecolumnheading"/>
            </w:pPr>
            <w:r>
              <w:t>%</w:t>
            </w:r>
          </w:p>
        </w:tc>
        <w:tc>
          <w:tcPr>
            <w:tcW w:w="1235" w:type="dxa"/>
            <w:tcBorders>
              <w:bottom w:val="single" w:sz="2" w:space="0" w:color="A7B4BE"/>
              <w:right w:val="nil"/>
            </w:tcBorders>
            <w:shd w:val="clear" w:color="auto" w:fill="FFCC99"/>
            <w:vAlign w:val="center"/>
          </w:tcPr>
          <w:p w14:paraId="2E675E01" w14:textId="77777777" w:rsidR="00707C33" w:rsidRPr="00FE28FF" w:rsidRDefault="009A1AF6" w:rsidP="00F44E22">
            <w:pPr>
              <w:pStyle w:val="Tablecolumnheading"/>
            </w:pPr>
            <w:r w:rsidRPr="00FE28FF">
              <w:t>2015–16</w:t>
            </w:r>
            <w:r w:rsidR="00707C33" w:rsidRPr="00FE28FF">
              <w:rPr>
                <w:vertAlign w:val="superscript"/>
              </w:rPr>
              <w:t>a</w:t>
            </w:r>
          </w:p>
          <w:p w14:paraId="2E675E02" w14:textId="77777777" w:rsidR="00707C33" w:rsidRPr="00FE28FF" w:rsidRDefault="00270BA5" w:rsidP="00F44E22">
            <w:pPr>
              <w:pStyle w:val="Tablecolumnheading"/>
            </w:pPr>
            <w:r w:rsidRPr="00FE28FF">
              <w:t>R</w:t>
            </w:r>
            <w:r w:rsidR="00707C33" w:rsidRPr="00FE28FF">
              <w:t>atio</w:t>
            </w:r>
          </w:p>
        </w:tc>
        <w:tc>
          <w:tcPr>
            <w:tcW w:w="760" w:type="dxa"/>
            <w:tcBorders>
              <w:left w:val="nil"/>
              <w:bottom w:val="single" w:sz="2" w:space="0" w:color="A7B4BE"/>
            </w:tcBorders>
            <w:shd w:val="clear" w:color="auto" w:fill="FFCC99"/>
            <w:vAlign w:val="bottom"/>
          </w:tcPr>
          <w:p w14:paraId="2E675E03" w14:textId="77777777" w:rsidR="00707C33" w:rsidRPr="00FE28FF" w:rsidRDefault="00707C33" w:rsidP="00F44E22">
            <w:pPr>
              <w:pStyle w:val="Tablecolumnheading"/>
            </w:pPr>
            <w:r w:rsidRPr="00FE28FF">
              <w:t>%</w:t>
            </w:r>
          </w:p>
        </w:tc>
      </w:tr>
      <w:tr w:rsidR="005E3756" w14:paraId="2E675E0A" w14:textId="77777777" w:rsidTr="00DF5CE4">
        <w:trPr>
          <w:tblHeader/>
          <w:jc w:val="center"/>
        </w:trPr>
        <w:tc>
          <w:tcPr>
            <w:tcW w:w="2392" w:type="dxa"/>
          </w:tcPr>
          <w:p w14:paraId="2E675E05" w14:textId="77777777" w:rsidR="005E3756" w:rsidRPr="0032750F" w:rsidRDefault="005E3756" w:rsidP="00F44E22">
            <w:pPr>
              <w:pStyle w:val="Tablebodytext"/>
              <w:rPr>
                <w:b/>
              </w:rPr>
            </w:pPr>
            <w:r>
              <w:rPr>
                <w:b/>
              </w:rPr>
              <w:t>RIS compliant</w:t>
            </w:r>
          </w:p>
        </w:tc>
        <w:tc>
          <w:tcPr>
            <w:tcW w:w="1065" w:type="dxa"/>
            <w:tcBorders>
              <w:right w:val="nil"/>
            </w:tcBorders>
          </w:tcPr>
          <w:p w14:paraId="2E675E06" w14:textId="77777777" w:rsidR="005E3756" w:rsidRPr="00CE3DFA" w:rsidRDefault="005E3756" w:rsidP="004744AE">
            <w:pPr>
              <w:pStyle w:val="Tablebodytext"/>
            </w:pPr>
            <w:r>
              <w:t>55/55</w:t>
            </w:r>
          </w:p>
        </w:tc>
        <w:tc>
          <w:tcPr>
            <w:tcW w:w="1065" w:type="dxa"/>
            <w:tcBorders>
              <w:left w:val="nil"/>
            </w:tcBorders>
          </w:tcPr>
          <w:p w14:paraId="2E675E07" w14:textId="77777777" w:rsidR="005E3756" w:rsidRPr="00CE3DFA" w:rsidRDefault="005E3756" w:rsidP="004744AE">
            <w:pPr>
              <w:pStyle w:val="Tablebodytext"/>
            </w:pPr>
            <w:r w:rsidRPr="00CE3DFA">
              <w:t>100</w:t>
            </w:r>
          </w:p>
        </w:tc>
        <w:tc>
          <w:tcPr>
            <w:tcW w:w="1235" w:type="dxa"/>
            <w:tcBorders>
              <w:right w:val="nil"/>
            </w:tcBorders>
          </w:tcPr>
          <w:p w14:paraId="2E675E08" w14:textId="15D7BEC5" w:rsidR="005E3756" w:rsidRPr="0081063A" w:rsidRDefault="00FE28FF" w:rsidP="00950528">
            <w:pPr>
              <w:pStyle w:val="Tablebodytext"/>
            </w:pPr>
            <w:r w:rsidRPr="0081063A">
              <w:t>58/58</w:t>
            </w:r>
          </w:p>
        </w:tc>
        <w:tc>
          <w:tcPr>
            <w:tcW w:w="760" w:type="dxa"/>
            <w:tcBorders>
              <w:left w:val="nil"/>
              <w:bottom w:val="single" w:sz="2" w:space="0" w:color="A7B4BE"/>
              <w:right w:val="nil"/>
            </w:tcBorders>
          </w:tcPr>
          <w:p w14:paraId="2E675E09" w14:textId="77777777" w:rsidR="005E3756" w:rsidRPr="0081063A" w:rsidRDefault="005E3756" w:rsidP="00F44E22">
            <w:pPr>
              <w:pStyle w:val="Tablebodytext"/>
            </w:pPr>
            <w:r w:rsidRPr="0081063A">
              <w:t>100</w:t>
            </w:r>
          </w:p>
        </w:tc>
      </w:tr>
      <w:tr w:rsidR="005E3756" w14:paraId="2E675E10" w14:textId="77777777" w:rsidTr="00DF5CE4">
        <w:trPr>
          <w:tblHeader/>
          <w:jc w:val="center"/>
        </w:trPr>
        <w:tc>
          <w:tcPr>
            <w:tcW w:w="2392" w:type="dxa"/>
          </w:tcPr>
          <w:p w14:paraId="2E675E0B" w14:textId="77777777" w:rsidR="005E3756" w:rsidRDefault="005E3756" w:rsidP="00F44E22">
            <w:pPr>
              <w:pStyle w:val="Tablebodytext"/>
              <w:rPr>
                <w:b/>
              </w:rPr>
            </w:pPr>
            <w:r>
              <w:rPr>
                <w:b/>
              </w:rPr>
              <w:t>Best practice</w:t>
            </w:r>
          </w:p>
        </w:tc>
        <w:tc>
          <w:tcPr>
            <w:tcW w:w="1065" w:type="dxa"/>
            <w:tcBorders>
              <w:right w:val="nil"/>
            </w:tcBorders>
          </w:tcPr>
          <w:p w14:paraId="2E675E0C" w14:textId="77777777" w:rsidR="005E3756" w:rsidRPr="00CE3DFA" w:rsidRDefault="005E3756" w:rsidP="004744AE">
            <w:pPr>
              <w:pStyle w:val="Tablebodytext"/>
            </w:pPr>
            <w:r w:rsidRPr="00CE3DFA">
              <w:t>4</w:t>
            </w:r>
            <w:r>
              <w:t>3</w:t>
            </w:r>
            <w:r w:rsidRPr="00CE3DFA">
              <w:t>/5</w:t>
            </w:r>
            <w:r>
              <w:t>5</w:t>
            </w:r>
          </w:p>
        </w:tc>
        <w:tc>
          <w:tcPr>
            <w:tcW w:w="1065" w:type="dxa"/>
            <w:tcBorders>
              <w:left w:val="nil"/>
            </w:tcBorders>
          </w:tcPr>
          <w:p w14:paraId="2E675E0D" w14:textId="77777777" w:rsidR="005E3756" w:rsidRPr="00CE3DFA" w:rsidRDefault="005E3756" w:rsidP="004744AE">
            <w:pPr>
              <w:pStyle w:val="Tablebodytext"/>
            </w:pPr>
            <w:r w:rsidRPr="00CE3DFA">
              <w:t>7</w:t>
            </w:r>
            <w:r>
              <w:t>8</w:t>
            </w:r>
          </w:p>
        </w:tc>
        <w:tc>
          <w:tcPr>
            <w:tcW w:w="1235" w:type="dxa"/>
            <w:tcBorders>
              <w:right w:val="nil"/>
            </w:tcBorders>
          </w:tcPr>
          <w:p w14:paraId="2E675E0E" w14:textId="205FB3AE" w:rsidR="005E3756" w:rsidRPr="0081063A" w:rsidRDefault="00FE28FF" w:rsidP="00950528">
            <w:pPr>
              <w:pStyle w:val="Tablebodytext"/>
            </w:pPr>
            <w:r w:rsidRPr="0081063A">
              <w:t>45/58</w:t>
            </w:r>
          </w:p>
        </w:tc>
        <w:tc>
          <w:tcPr>
            <w:tcW w:w="760" w:type="dxa"/>
            <w:tcBorders>
              <w:left w:val="nil"/>
              <w:bottom w:val="single" w:sz="2" w:space="0" w:color="A7B4BE"/>
            </w:tcBorders>
          </w:tcPr>
          <w:p w14:paraId="2E675E0F" w14:textId="5D74F65C" w:rsidR="005E3756" w:rsidRPr="0081063A" w:rsidRDefault="003843A1" w:rsidP="00FE28FF">
            <w:pPr>
              <w:pStyle w:val="Tablebodytext"/>
            </w:pPr>
            <w:r w:rsidRPr="0081063A">
              <w:t>7</w:t>
            </w:r>
            <w:r w:rsidR="00FE28FF" w:rsidRPr="0081063A">
              <w:t>8</w:t>
            </w:r>
          </w:p>
        </w:tc>
      </w:tr>
      <w:tr w:rsidR="005E3756" w14:paraId="2E675E14" w14:textId="77777777" w:rsidTr="004744AE">
        <w:trPr>
          <w:tblHeader/>
          <w:jc w:val="center"/>
        </w:trPr>
        <w:tc>
          <w:tcPr>
            <w:tcW w:w="2392" w:type="dxa"/>
          </w:tcPr>
          <w:p w14:paraId="2E675E11" w14:textId="77777777" w:rsidR="005E3756" w:rsidRPr="0032750F" w:rsidRDefault="005E3756" w:rsidP="00F44E22">
            <w:pPr>
              <w:pStyle w:val="Tablebodytext"/>
              <w:rPr>
                <w:b/>
              </w:rPr>
            </w:pPr>
            <w:r>
              <w:rPr>
                <w:b/>
              </w:rPr>
              <w:t>RISs for consultation</w:t>
            </w:r>
          </w:p>
        </w:tc>
        <w:tc>
          <w:tcPr>
            <w:tcW w:w="2130" w:type="dxa"/>
            <w:gridSpan w:val="2"/>
            <w:vAlign w:val="center"/>
          </w:tcPr>
          <w:p w14:paraId="2E675E12" w14:textId="77777777" w:rsidR="005E3756" w:rsidRPr="00CE3DFA" w:rsidRDefault="005E3756" w:rsidP="004744AE">
            <w:pPr>
              <w:pStyle w:val="Tablebodytext"/>
              <w:jc w:val="center"/>
            </w:pPr>
            <w:r w:rsidRPr="00CE3DFA">
              <w:t>10</w:t>
            </w:r>
          </w:p>
        </w:tc>
        <w:tc>
          <w:tcPr>
            <w:tcW w:w="1995" w:type="dxa"/>
            <w:gridSpan w:val="2"/>
            <w:vAlign w:val="center"/>
          </w:tcPr>
          <w:p w14:paraId="2E675E13" w14:textId="77777777" w:rsidR="005E3756" w:rsidRPr="0081063A" w:rsidRDefault="005E3756" w:rsidP="00F44E22">
            <w:pPr>
              <w:pStyle w:val="Tablebodytext"/>
              <w:jc w:val="center"/>
            </w:pPr>
            <w:r w:rsidRPr="0081063A">
              <w:t>1</w:t>
            </w:r>
          </w:p>
        </w:tc>
      </w:tr>
      <w:tr w:rsidR="005E3756" w14:paraId="2E675E18" w14:textId="77777777" w:rsidTr="004744AE">
        <w:trPr>
          <w:tblHeader/>
          <w:jc w:val="center"/>
        </w:trPr>
        <w:tc>
          <w:tcPr>
            <w:tcW w:w="2392" w:type="dxa"/>
          </w:tcPr>
          <w:p w14:paraId="2E675E15" w14:textId="77777777" w:rsidR="005E3756" w:rsidRPr="0032750F" w:rsidRDefault="005E3756" w:rsidP="00F44E22">
            <w:pPr>
              <w:pStyle w:val="Tablebodytext"/>
              <w:rPr>
                <w:b/>
              </w:rPr>
            </w:pPr>
            <w:r w:rsidRPr="0032750F">
              <w:rPr>
                <w:b/>
              </w:rPr>
              <w:t>Exceptional circumstances</w:t>
            </w:r>
          </w:p>
        </w:tc>
        <w:tc>
          <w:tcPr>
            <w:tcW w:w="2130" w:type="dxa"/>
            <w:gridSpan w:val="2"/>
            <w:vAlign w:val="center"/>
          </w:tcPr>
          <w:p w14:paraId="2E675E16" w14:textId="77777777" w:rsidR="005E3756" w:rsidRPr="00CE3DFA" w:rsidRDefault="005E3756" w:rsidP="004744AE">
            <w:pPr>
              <w:pStyle w:val="Tablebodytext"/>
              <w:jc w:val="center"/>
            </w:pPr>
            <w:r w:rsidRPr="00CE3DFA">
              <w:t>0</w:t>
            </w:r>
          </w:p>
        </w:tc>
        <w:tc>
          <w:tcPr>
            <w:tcW w:w="1995" w:type="dxa"/>
            <w:gridSpan w:val="2"/>
            <w:vAlign w:val="center"/>
          </w:tcPr>
          <w:p w14:paraId="2E675E17" w14:textId="77777777" w:rsidR="005E3756" w:rsidRPr="0081063A" w:rsidRDefault="005E3756" w:rsidP="00F44E22">
            <w:pPr>
              <w:pStyle w:val="Tablebodytext"/>
              <w:jc w:val="center"/>
            </w:pPr>
            <w:r w:rsidRPr="0081063A">
              <w:t>0</w:t>
            </w:r>
          </w:p>
        </w:tc>
      </w:tr>
      <w:tr w:rsidR="005E3756" w14:paraId="2E675E1C" w14:textId="77777777" w:rsidTr="00B350E4">
        <w:trPr>
          <w:tblHeader/>
          <w:jc w:val="center"/>
        </w:trPr>
        <w:tc>
          <w:tcPr>
            <w:tcW w:w="2392" w:type="dxa"/>
          </w:tcPr>
          <w:p w14:paraId="2E675E19" w14:textId="77777777" w:rsidR="005E3756" w:rsidRPr="0032750F" w:rsidRDefault="005E3756" w:rsidP="00B350E4">
            <w:pPr>
              <w:pStyle w:val="Tablebodytext"/>
              <w:rPr>
                <w:b/>
              </w:rPr>
            </w:pPr>
            <w:r>
              <w:rPr>
                <w:b/>
              </w:rPr>
              <w:t>Estimated annual impact on Regulatory Burden</w:t>
            </w:r>
            <w:r w:rsidR="003321C1">
              <w:rPr>
                <w:b/>
                <w:vertAlign w:val="superscript"/>
              </w:rPr>
              <w:t>b</w:t>
            </w:r>
          </w:p>
        </w:tc>
        <w:tc>
          <w:tcPr>
            <w:tcW w:w="2130" w:type="dxa"/>
            <w:gridSpan w:val="2"/>
            <w:vAlign w:val="center"/>
          </w:tcPr>
          <w:p w14:paraId="2E675E1A" w14:textId="77777777" w:rsidR="005E3756" w:rsidRPr="00CE3DFA" w:rsidRDefault="005E3756" w:rsidP="004744AE">
            <w:pPr>
              <w:pStyle w:val="Tablebodytext"/>
              <w:jc w:val="center"/>
              <w:rPr>
                <w:highlight w:val="yellow"/>
              </w:rPr>
            </w:pPr>
            <w:r w:rsidRPr="00CE3DFA">
              <w:t>-$</w:t>
            </w:r>
            <w:r>
              <w:t>865.2</w:t>
            </w:r>
            <w:r w:rsidRPr="00CE3DFA">
              <w:t xml:space="preserve"> million</w:t>
            </w:r>
            <w:r w:rsidR="00B55E46">
              <w:rPr>
                <w:vertAlign w:val="superscript"/>
              </w:rPr>
              <w:t>c</w:t>
            </w:r>
          </w:p>
        </w:tc>
        <w:tc>
          <w:tcPr>
            <w:tcW w:w="1995" w:type="dxa"/>
            <w:gridSpan w:val="2"/>
            <w:vAlign w:val="center"/>
          </w:tcPr>
          <w:p w14:paraId="2E675E1B" w14:textId="3151185A" w:rsidR="005E3756" w:rsidRPr="00AE6392" w:rsidRDefault="005E3756" w:rsidP="00807EAB">
            <w:pPr>
              <w:pStyle w:val="Tablebodytext"/>
              <w:jc w:val="center"/>
              <w:rPr>
                <w:highlight w:val="yellow"/>
              </w:rPr>
            </w:pPr>
            <w:r w:rsidRPr="00E26E46">
              <w:t>-$</w:t>
            </w:r>
            <w:r w:rsidR="00ED4F63" w:rsidRPr="00E26E46">
              <w:t>14</w:t>
            </w:r>
            <w:r w:rsidR="009B2607" w:rsidRPr="00E26E46">
              <w:t>24</w:t>
            </w:r>
            <w:r w:rsidR="005A7ECF" w:rsidRPr="00E26E46">
              <w:t>.</w:t>
            </w:r>
            <w:r w:rsidR="00807EAB">
              <w:t>5</w:t>
            </w:r>
            <w:r w:rsidR="00EC0601" w:rsidRPr="00E26E46">
              <w:t xml:space="preserve"> </w:t>
            </w:r>
            <w:r w:rsidRPr="00E26E46">
              <w:t>million</w:t>
            </w:r>
            <w:r w:rsidR="003321C1" w:rsidRPr="00E26E46">
              <w:rPr>
                <w:vertAlign w:val="superscript"/>
              </w:rPr>
              <w:t>c</w:t>
            </w:r>
          </w:p>
        </w:tc>
      </w:tr>
    </w:tbl>
    <w:p w14:paraId="2E675E1D" w14:textId="77777777" w:rsidR="00683A75" w:rsidRDefault="00683A75" w:rsidP="00683A75">
      <w:pPr>
        <w:pStyle w:val="Sourcenotetext"/>
      </w:pPr>
      <w:r w:rsidRPr="00DF5CE4">
        <w:t>a</w:t>
      </w:r>
      <w:r w:rsidRPr="0031239E">
        <w:t xml:space="preserve"> Year to date.</w:t>
      </w:r>
    </w:p>
    <w:p w14:paraId="2E675E1E" w14:textId="25ADA086" w:rsidR="00B100C6" w:rsidRDefault="0055567A" w:rsidP="00683A75">
      <w:pPr>
        <w:pStyle w:val="Sourcenotetext"/>
      </w:pPr>
      <w:r>
        <w:t>b</w:t>
      </w:r>
      <w:r w:rsidR="003711FC">
        <w:t xml:space="preserve"> Regulatory burden in RISs</w:t>
      </w:r>
      <w:r w:rsidR="00B350E4">
        <w:t xml:space="preserve"> are estimated using the Commonwealth Regulatory Burden </w:t>
      </w:r>
      <w:r w:rsidR="00433E9D">
        <w:t>M</w:t>
      </w:r>
      <w:r w:rsidR="00B350E4">
        <w:t xml:space="preserve">easurement framework and are assumed to be spread over 10 years. </w:t>
      </w:r>
      <w:r w:rsidR="003711FC">
        <w:t>The estimate is based on RISs published at the final decision point.</w:t>
      </w:r>
    </w:p>
    <w:p w14:paraId="2E675E1F" w14:textId="77777777" w:rsidR="00DC2C23" w:rsidRPr="00B100C6" w:rsidRDefault="003321C1" w:rsidP="00683A75">
      <w:pPr>
        <w:pStyle w:val="Sourcenotetext"/>
      </w:pPr>
      <w:r>
        <w:t>c</w:t>
      </w:r>
      <w:r w:rsidR="00DC2C23" w:rsidRPr="00B100C6">
        <w:t xml:space="preserve"> The total estimated </w:t>
      </w:r>
      <w:r w:rsidR="0007764A" w:rsidRPr="00B100C6">
        <w:t>annual</w:t>
      </w:r>
      <w:r w:rsidR="00DC2C23" w:rsidRPr="00B100C6">
        <w:t xml:space="preserve"> impact on regulatory burden may differ from the other figures in this document due to rounding. </w:t>
      </w:r>
    </w:p>
    <w:p w14:paraId="2E675E20" w14:textId="77777777" w:rsidR="00730ADC" w:rsidRDefault="00730ADC" w:rsidP="00B350E4">
      <w:pPr>
        <w:pStyle w:val="Heading2"/>
        <w:ind w:left="0" w:firstLine="0"/>
      </w:pPr>
      <w:r>
        <w:br w:type="page"/>
      </w:r>
      <w:bookmarkStart w:id="153" w:name="_Toc428954725"/>
      <w:bookmarkStart w:id="154" w:name="_Toc429569664"/>
      <w:bookmarkStart w:id="155" w:name="_Toc431304198"/>
      <w:bookmarkStart w:id="156" w:name="_Toc432065993"/>
      <w:bookmarkStart w:id="157" w:name="_Toc433796192"/>
      <w:bookmarkStart w:id="158" w:name="_Toc434404669"/>
      <w:bookmarkStart w:id="159" w:name="_Toc440527069"/>
      <w:bookmarkStart w:id="160" w:name="_Toc441740032"/>
      <w:bookmarkStart w:id="161" w:name="_Toc442184024"/>
      <w:bookmarkStart w:id="162" w:name="_Toc445381158"/>
      <w:bookmarkStart w:id="163" w:name="_Toc445912516"/>
      <w:bookmarkStart w:id="164" w:name="_Toc448236782"/>
      <w:bookmarkStart w:id="165" w:name="_Toc448329041"/>
      <w:bookmarkStart w:id="166" w:name="_Toc448925696"/>
      <w:bookmarkStart w:id="167" w:name="_Toc452383335"/>
      <w:bookmarkStart w:id="168" w:name="_Toc452383404"/>
      <w:bookmarkStart w:id="169" w:name="_Toc452733565"/>
      <w:bookmarkStart w:id="170" w:name="_Toc457809484"/>
      <w:r>
        <w:lastRenderedPageBreak/>
        <w:t>Regulation Impact State</w:t>
      </w:r>
      <w:r w:rsidR="00E55AEA">
        <w:t>ment compliance 2015-16</w:t>
      </w:r>
      <w:r>
        <w:t xml:space="preserve"> (by proposal)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 xml:space="preserve"> </w:t>
      </w:r>
      <w:r>
        <w:br/>
      </w:r>
    </w:p>
    <w:tbl>
      <w:tblPr>
        <w:tblW w:w="9979" w:type="dxa"/>
        <w:tblInd w:w="-142" w:type="dxa"/>
        <w:tblLayout w:type="fixed"/>
        <w:tblCellMar>
          <w:left w:w="0" w:type="dxa"/>
          <w:right w:w="0" w:type="dxa"/>
        </w:tblCellMar>
        <w:tblLook w:val="0000" w:firstRow="0" w:lastRow="0" w:firstColumn="0" w:lastColumn="0" w:noHBand="0" w:noVBand="0"/>
      </w:tblPr>
      <w:tblGrid>
        <w:gridCol w:w="5245"/>
        <w:gridCol w:w="1420"/>
        <w:gridCol w:w="1105"/>
        <w:gridCol w:w="1104"/>
        <w:gridCol w:w="1105"/>
      </w:tblGrid>
      <w:tr w:rsidR="00730ADC" w14:paraId="2E675E26" w14:textId="77777777" w:rsidTr="007E5F78">
        <w:trPr>
          <w:tblHeader/>
        </w:trPr>
        <w:tc>
          <w:tcPr>
            <w:tcW w:w="5245" w:type="dxa"/>
            <w:shd w:val="clear" w:color="auto" w:fill="F4973F"/>
            <w:vAlign w:val="center"/>
          </w:tcPr>
          <w:p w14:paraId="2E675E21" w14:textId="77777777" w:rsidR="00730ADC" w:rsidRDefault="00730ADC" w:rsidP="00631829">
            <w:pPr>
              <w:pStyle w:val="TableParagraph"/>
              <w:kinsoku w:val="0"/>
              <w:overflowPunct w:val="0"/>
              <w:spacing w:beforeLines="60" w:before="144" w:after="60"/>
              <w:ind w:left="85"/>
            </w:pPr>
          </w:p>
        </w:tc>
        <w:tc>
          <w:tcPr>
            <w:tcW w:w="1420" w:type="dxa"/>
            <w:shd w:val="clear" w:color="auto" w:fill="F4973F"/>
            <w:vAlign w:val="center"/>
          </w:tcPr>
          <w:p w14:paraId="2E675E22" w14:textId="77777777"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RIS Compliance</w:t>
            </w:r>
          </w:p>
        </w:tc>
        <w:tc>
          <w:tcPr>
            <w:tcW w:w="1105" w:type="dxa"/>
            <w:shd w:val="clear" w:color="auto" w:fill="F4973F"/>
            <w:vAlign w:val="center"/>
          </w:tcPr>
          <w:p w14:paraId="2E675E23" w14:textId="77777777"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14:paraId="2E675E24" w14:textId="77777777"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14:paraId="2E675E25" w14:textId="77777777" w:rsidR="00730ADC" w:rsidRDefault="00730ADC" w:rsidP="00B350E4">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Regulatory </w:t>
            </w:r>
            <w:r w:rsidR="00F96E4B">
              <w:rPr>
                <w:rFonts w:ascii="Arial" w:hAnsi="Arial" w:cs="Arial"/>
                <w:color w:val="FFFFFF"/>
                <w:w w:val="105"/>
                <w:sz w:val="18"/>
                <w:szCs w:val="18"/>
              </w:rPr>
              <w:t>B</w:t>
            </w:r>
            <w:r w:rsidR="000066BC">
              <w:rPr>
                <w:rFonts w:ascii="Arial" w:hAnsi="Arial" w:cs="Arial"/>
                <w:color w:val="FFFFFF"/>
                <w:w w:val="105"/>
                <w:sz w:val="18"/>
                <w:szCs w:val="18"/>
              </w:rPr>
              <w:t>urden</w:t>
            </w:r>
            <w:r>
              <w:rPr>
                <w:rFonts w:ascii="Arial" w:hAnsi="Arial" w:cs="Arial"/>
                <w:color w:val="FFFFFF"/>
                <w:w w:val="105"/>
                <w:sz w:val="18"/>
                <w:szCs w:val="18"/>
              </w:rPr>
              <w:t xml:space="preserve"> ($m)</w:t>
            </w:r>
          </w:p>
        </w:tc>
      </w:tr>
      <w:tr w:rsidR="00450973" w14:paraId="2E675E2C" w14:textId="77777777" w:rsidTr="008960F5">
        <w:trPr>
          <w:trHeight w:hRule="exact" w:val="525"/>
        </w:trPr>
        <w:tc>
          <w:tcPr>
            <w:tcW w:w="5245" w:type="dxa"/>
            <w:shd w:val="clear" w:color="auto" w:fill="FDE9D9"/>
            <w:vAlign w:val="center"/>
          </w:tcPr>
          <w:p w14:paraId="2E675E27" w14:textId="77777777" w:rsidR="00450973" w:rsidRDefault="00450973" w:rsidP="00631829">
            <w:pPr>
              <w:pStyle w:val="TableParagraph"/>
              <w:kinsoku w:val="0"/>
              <w:overflowPunct w:val="0"/>
              <w:spacing w:before="54" w:line="255" w:lineRule="auto"/>
              <w:ind w:left="80" w:right="100"/>
              <w:rPr>
                <w:rFonts w:ascii="Arial" w:hAnsi="Arial" w:cs="Arial"/>
                <w:b/>
                <w:spacing w:val="-3"/>
                <w:sz w:val="18"/>
                <w:szCs w:val="18"/>
              </w:rPr>
            </w:pPr>
            <w:r>
              <w:rPr>
                <w:rFonts w:ascii="Arial" w:hAnsi="Arial" w:cs="Arial"/>
                <w:b/>
                <w:spacing w:val="-3"/>
                <w:sz w:val="18"/>
                <w:szCs w:val="18"/>
              </w:rPr>
              <w:t>Agriculture</w:t>
            </w:r>
          </w:p>
        </w:tc>
        <w:tc>
          <w:tcPr>
            <w:tcW w:w="1420" w:type="dxa"/>
            <w:shd w:val="clear" w:color="auto" w:fill="FDE9D9"/>
            <w:vAlign w:val="center"/>
          </w:tcPr>
          <w:p w14:paraId="2E675E28" w14:textId="77777777" w:rsidR="00450973" w:rsidRPr="002A4A5E" w:rsidRDefault="00DE0F19" w:rsidP="00EE66E6">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5/5</w:t>
            </w:r>
          </w:p>
        </w:tc>
        <w:tc>
          <w:tcPr>
            <w:tcW w:w="1105" w:type="dxa"/>
            <w:shd w:val="clear" w:color="auto" w:fill="FDE9D9"/>
            <w:vAlign w:val="center"/>
          </w:tcPr>
          <w:p w14:paraId="2E675E29" w14:textId="77777777" w:rsidR="00450973" w:rsidRDefault="00DE0F19" w:rsidP="002A4A5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5/5</w:t>
            </w:r>
          </w:p>
        </w:tc>
        <w:tc>
          <w:tcPr>
            <w:tcW w:w="1104" w:type="dxa"/>
            <w:shd w:val="clear" w:color="auto" w:fill="FDE9D9"/>
            <w:vAlign w:val="center"/>
          </w:tcPr>
          <w:p w14:paraId="2E675E2A" w14:textId="77777777" w:rsidR="00450973" w:rsidRPr="00C45CF7" w:rsidRDefault="00450973" w:rsidP="00631829">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14:paraId="2E675E2B" w14:textId="77777777" w:rsidR="00450973" w:rsidRDefault="004828DF" w:rsidP="002A4A5E">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EE66E6">
              <w:rPr>
                <w:rFonts w:ascii="Arial" w:hAnsi="Arial" w:cs="Arial"/>
                <w:b/>
                <w:spacing w:val="-3"/>
                <w:sz w:val="18"/>
                <w:szCs w:val="18"/>
              </w:rPr>
              <w:t>$</w:t>
            </w:r>
            <w:r w:rsidR="002A4A5E">
              <w:rPr>
                <w:rFonts w:ascii="Arial" w:hAnsi="Arial" w:cs="Arial"/>
                <w:b/>
                <w:spacing w:val="-3"/>
                <w:sz w:val="18"/>
                <w:szCs w:val="18"/>
              </w:rPr>
              <w:t>48.4</w:t>
            </w:r>
          </w:p>
        </w:tc>
      </w:tr>
      <w:tr w:rsidR="00450973" w14:paraId="2E675E32" w14:textId="77777777" w:rsidTr="008960F5">
        <w:trPr>
          <w:trHeight w:hRule="exact" w:val="525"/>
        </w:trPr>
        <w:tc>
          <w:tcPr>
            <w:tcW w:w="5245" w:type="dxa"/>
            <w:shd w:val="clear" w:color="auto" w:fill="FDE9D9"/>
            <w:vAlign w:val="center"/>
          </w:tcPr>
          <w:p w14:paraId="2E675E2D" w14:textId="77777777" w:rsidR="00450973" w:rsidRPr="00450973" w:rsidRDefault="00450973" w:rsidP="00631829">
            <w:pPr>
              <w:pStyle w:val="TableParagraph"/>
              <w:kinsoku w:val="0"/>
              <w:overflowPunct w:val="0"/>
              <w:spacing w:before="54" w:line="255" w:lineRule="auto"/>
              <w:ind w:left="80" w:right="100"/>
              <w:rPr>
                <w:rFonts w:ascii="Arial" w:hAnsi="Arial" w:cs="Arial"/>
                <w:i/>
                <w:spacing w:val="-3"/>
                <w:sz w:val="18"/>
                <w:szCs w:val="18"/>
              </w:rPr>
            </w:pPr>
            <w:r w:rsidRPr="00450973">
              <w:rPr>
                <w:rFonts w:ascii="Arial" w:hAnsi="Arial" w:cs="Arial"/>
                <w:i/>
                <w:spacing w:val="-3"/>
                <w:sz w:val="18"/>
                <w:szCs w:val="18"/>
              </w:rPr>
              <w:t>Department of Agriculture</w:t>
            </w:r>
            <w:r w:rsidR="008144E5">
              <w:rPr>
                <w:rFonts w:ascii="Arial" w:hAnsi="Arial" w:cs="Arial"/>
                <w:i/>
                <w:spacing w:val="-3"/>
                <w:sz w:val="18"/>
                <w:szCs w:val="18"/>
              </w:rPr>
              <w:t xml:space="preserve"> and Water Resources</w:t>
            </w:r>
          </w:p>
        </w:tc>
        <w:tc>
          <w:tcPr>
            <w:tcW w:w="1420" w:type="dxa"/>
            <w:shd w:val="clear" w:color="auto" w:fill="FDE9D9"/>
            <w:vAlign w:val="center"/>
          </w:tcPr>
          <w:p w14:paraId="2E675E2E" w14:textId="77777777" w:rsidR="00450973" w:rsidRPr="00450973" w:rsidRDefault="00DE0F19"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5/5</w:t>
            </w:r>
          </w:p>
        </w:tc>
        <w:tc>
          <w:tcPr>
            <w:tcW w:w="1105" w:type="dxa"/>
            <w:shd w:val="clear" w:color="auto" w:fill="FDE9D9"/>
            <w:vAlign w:val="center"/>
          </w:tcPr>
          <w:p w14:paraId="2E675E2F" w14:textId="77777777" w:rsidR="00450973" w:rsidRPr="0033297A" w:rsidRDefault="00DE0F19"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5/5</w:t>
            </w:r>
          </w:p>
        </w:tc>
        <w:tc>
          <w:tcPr>
            <w:tcW w:w="1104" w:type="dxa"/>
            <w:shd w:val="clear" w:color="auto" w:fill="FDE9D9"/>
            <w:vAlign w:val="center"/>
          </w:tcPr>
          <w:p w14:paraId="2E675E30" w14:textId="77777777" w:rsidR="00450973" w:rsidRPr="0033297A" w:rsidRDefault="00450973" w:rsidP="00631829">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E31" w14:textId="77777777" w:rsidR="00450973" w:rsidRPr="0033297A" w:rsidRDefault="004828DF" w:rsidP="002A4A5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EE66E6">
              <w:rPr>
                <w:rFonts w:ascii="Arial" w:hAnsi="Arial" w:cs="Arial"/>
                <w:spacing w:val="-3"/>
                <w:sz w:val="18"/>
                <w:szCs w:val="18"/>
              </w:rPr>
              <w:t>$</w:t>
            </w:r>
            <w:r>
              <w:rPr>
                <w:rFonts w:ascii="Arial" w:hAnsi="Arial" w:cs="Arial"/>
                <w:spacing w:val="-3"/>
                <w:sz w:val="18"/>
                <w:szCs w:val="18"/>
              </w:rPr>
              <w:t>4</w:t>
            </w:r>
            <w:r w:rsidR="002A4A5E">
              <w:rPr>
                <w:rFonts w:ascii="Arial" w:hAnsi="Arial" w:cs="Arial"/>
                <w:spacing w:val="-3"/>
                <w:sz w:val="18"/>
                <w:szCs w:val="18"/>
              </w:rPr>
              <w:t>8</w:t>
            </w:r>
            <w:r>
              <w:rPr>
                <w:rFonts w:ascii="Arial" w:hAnsi="Arial" w:cs="Arial"/>
                <w:spacing w:val="-3"/>
                <w:sz w:val="18"/>
                <w:szCs w:val="18"/>
              </w:rPr>
              <w:t>.</w:t>
            </w:r>
            <w:r w:rsidR="002A4A5E">
              <w:rPr>
                <w:rFonts w:ascii="Arial" w:hAnsi="Arial" w:cs="Arial"/>
                <w:spacing w:val="-3"/>
                <w:sz w:val="18"/>
                <w:szCs w:val="18"/>
              </w:rPr>
              <w:t>4</w:t>
            </w:r>
          </w:p>
        </w:tc>
      </w:tr>
      <w:tr w:rsidR="00450973" w14:paraId="2E675E38" w14:textId="77777777" w:rsidTr="00450973">
        <w:trPr>
          <w:trHeight w:hRule="exact" w:val="525"/>
        </w:trPr>
        <w:tc>
          <w:tcPr>
            <w:tcW w:w="5245" w:type="dxa"/>
            <w:shd w:val="clear" w:color="auto" w:fill="auto"/>
            <w:vAlign w:val="center"/>
          </w:tcPr>
          <w:p w14:paraId="2E675E33" w14:textId="77777777" w:rsidR="00450973" w:rsidRPr="00450973" w:rsidRDefault="00450973" w:rsidP="00631829">
            <w:pPr>
              <w:pStyle w:val="TableParagraph"/>
              <w:kinsoku w:val="0"/>
              <w:overflowPunct w:val="0"/>
              <w:spacing w:before="54" w:line="255" w:lineRule="auto"/>
              <w:ind w:left="80" w:right="100"/>
              <w:rPr>
                <w:rFonts w:ascii="Arial" w:hAnsi="Arial" w:cs="Arial"/>
                <w:spacing w:val="-3"/>
                <w:sz w:val="18"/>
                <w:szCs w:val="18"/>
              </w:rPr>
            </w:pPr>
            <w:r w:rsidRPr="00450973">
              <w:rPr>
                <w:rFonts w:ascii="Arial" w:hAnsi="Arial" w:cs="Arial"/>
                <w:spacing w:val="-3"/>
                <w:sz w:val="18"/>
                <w:szCs w:val="18"/>
              </w:rPr>
              <w:t>Agriculture drought and risk management measures in the Agricultural Competitiveness White Paper</w:t>
            </w:r>
          </w:p>
        </w:tc>
        <w:tc>
          <w:tcPr>
            <w:tcW w:w="1420" w:type="dxa"/>
            <w:shd w:val="clear" w:color="auto" w:fill="auto"/>
            <w:vAlign w:val="center"/>
          </w:tcPr>
          <w:p w14:paraId="2E675E34" w14:textId="77777777" w:rsidR="00450973" w:rsidRPr="00450973" w:rsidRDefault="00450973" w:rsidP="00631829">
            <w:pPr>
              <w:pStyle w:val="TableParagraph"/>
              <w:kinsoku w:val="0"/>
              <w:overflowPunct w:val="0"/>
              <w:spacing w:before="54"/>
              <w:jc w:val="center"/>
              <w:rPr>
                <w:rFonts w:ascii="Arial" w:hAnsi="Arial" w:cs="Arial"/>
                <w:spacing w:val="-3"/>
                <w:sz w:val="18"/>
                <w:szCs w:val="18"/>
              </w:rPr>
            </w:pPr>
            <w:r w:rsidRPr="00450973">
              <w:rPr>
                <w:rFonts w:ascii="Arial" w:hAnsi="Arial" w:cs="Arial"/>
                <w:spacing w:val="-3"/>
                <w:sz w:val="18"/>
                <w:szCs w:val="18"/>
              </w:rPr>
              <w:t>Compliant</w:t>
            </w:r>
          </w:p>
        </w:tc>
        <w:tc>
          <w:tcPr>
            <w:tcW w:w="1105" w:type="dxa"/>
            <w:shd w:val="clear" w:color="auto" w:fill="auto"/>
            <w:vAlign w:val="center"/>
          </w:tcPr>
          <w:p w14:paraId="2E675E35" w14:textId="77777777" w:rsidR="00450973" w:rsidRPr="00450973" w:rsidRDefault="00450973" w:rsidP="00631829">
            <w:pPr>
              <w:pStyle w:val="TableParagraph"/>
              <w:kinsoku w:val="0"/>
              <w:overflowPunct w:val="0"/>
              <w:spacing w:before="54"/>
              <w:jc w:val="center"/>
              <w:rPr>
                <w:rFonts w:ascii="Arial" w:hAnsi="Arial" w:cs="Arial"/>
                <w:spacing w:val="-3"/>
                <w:sz w:val="18"/>
                <w:szCs w:val="18"/>
              </w:rPr>
            </w:pPr>
            <w:r w:rsidRPr="00450973">
              <w:rPr>
                <w:rFonts w:ascii="Arial" w:hAnsi="Arial" w:cs="Arial"/>
                <w:spacing w:val="-3"/>
                <w:sz w:val="18"/>
                <w:szCs w:val="18"/>
              </w:rPr>
              <w:t>Yes</w:t>
            </w:r>
          </w:p>
        </w:tc>
        <w:tc>
          <w:tcPr>
            <w:tcW w:w="1104" w:type="dxa"/>
            <w:shd w:val="clear" w:color="auto" w:fill="auto"/>
            <w:vAlign w:val="center"/>
          </w:tcPr>
          <w:p w14:paraId="2E675E36" w14:textId="77777777" w:rsidR="00450973" w:rsidRPr="00450973" w:rsidRDefault="00450973" w:rsidP="00631829">
            <w:pPr>
              <w:pStyle w:val="TableParagraph"/>
              <w:kinsoku w:val="0"/>
              <w:overflowPunct w:val="0"/>
              <w:spacing w:before="54"/>
              <w:jc w:val="center"/>
              <w:rPr>
                <w:rFonts w:ascii="Arial" w:hAnsi="Arial" w:cs="Arial"/>
                <w:spacing w:val="-3"/>
                <w:sz w:val="18"/>
                <w:szCs w:val="18"/>
              </w:rPr>
            </w:pPr>
            <w:r w:rsidRPr="00450973">
              <w:rPr>
                <w:rFonts w:ascii="Arial" w:hAnsi="Arial" w:cs="Arial"/>
                <w:spacing w:val="-3"/>
                <w:sz w:val="18"/>
                <w:szCs w:val="18"/>
              </w:rPr>
              <w:t>No</w:t>
            </w:r>
          </w:p>
        </w:tc>
        <w:tc>
          <w:tcPr>
            <w:tcW w:w="1105" w:type="dxa"/>
            <w:shd w:val="clear" w:color="auto" w:fill="auto"/>
            <w:vAlign w:val="center"/>
          </w:tcPr>
          <w:p w14:paraId="2E675E37" w14:textId="77777777" w:rsidR="00450973" w:rsidRPr="00450973" w:rsidRDefault="00450973" w:rsidP="003B757A">
            <w:pPr>
              <w:pStyle w:val="TableParagraph"/>
              <w:kinsoku w:val="0"/>
              <w:overflowPunct w:val="0"/>
              <w:spacing w:before="54"/>
              <w:ind w:right="227"/>
              <w:jc w:val="right"/>
              <w:rPr>
                <w:rFonts w:ascii="Arial" w:hAnsi="Arial" w:cs="Arial"/>
                <w:spacing w:val="-3"/>
                <w:sz w:val="18"/>
                <w:szCs w:val="18"/>
              </w:rPr>
            </w:pPr>
            <w:r w:rsidRPr="00450973">
              <w:rPr>
                <w:rFonts w:ascii="Arial" w:hAnsi="Arial" w:cs="Arial"/>
                <w:spacing w:val="-3"/>
                <w:sz w:val="18"/>
                <w:szCs w:val="18"/>
              </w:rPr>
              <w:t>$0.1</w:t>
            </w:r>
          </w:p>
        </w:tc>
      </w:tr>
      <w:tr w:rsidR="002A4A5E" w14:paraId="2E675E3E" w14:textId="77777777" w:rsidTr="00450973">
        <w:trPr>
          <w:trHeight w:hRule="exact" w:val="525"/>
        </w:trPr>
        <w:tc>
          <w:tcPr>
            <w:tcW w:w="5245" w:type="dxa"/>
            <w:shd w:val="clear" w:color="auto" w:fill="auto"/>
            <w:vAlign w:val="center"/>
          </w:tcPr>
          <w:p w14:paraId="2E675E39" w14:textId="77777777" w:rsidR="002A4A5E" w:rsidRPr="00450973" w:rsidRDefault="002A4A5E" w:rsidP="00631829">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Approved arrangements for livestock exports</w:t>
            </w:r>
          </w:p>
        </w:tc>
        <w:tc>
          <w:tcPr>
            <w:tcW w:w="1420" w:type="dxa"/>
            <w:shd w:val="clear" w:color="auto" w:fill="auto"/>
            <w:vAlign w:val="center"/>
          </w:tcPr>
          <w:p w14:paraId="2E675E3A" w14:textId="77777777" w:rsidR="002A4A5E" w:rsidRPr="00450973" w:rsidRDefault="002A4A5E"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3B" w14:textId="77777777" w:rsidR="002A4A5E" w:rsidRPr="00450973" w:rsidRDefault="002A4A5E"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3C" w14:textId="77777777" w:rsidR="002A4A5E" w:rsidRPr="00450973" w:rsidRDefault="002A4A5E"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3D" w14:textId="77777777" w:rsidR="002A4A5E" w:rsidRPr="00450973" w:rsidRDefault="002A4A5E" w:rsidP="003B757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-$1.2</w:t>
            </w:r>
          </w:p>
        </w:tc>
      </w:tr>
      <w:tr w:rsidR="00A92E1C" w14:paraId="2E675E44" w14:textId="77777777" w:rsidTr="00450973">
        <w:trPr>
          <w:trHeight w:hRule="exact" w:val="525"/>
        </w:trPr>
        <w:tc>
          <w:tcPr>
            <w:tcW w:w="5245" w:type="dxa"/>
            <w:shd w:val="clear" w:color="auto" w:fill="auto"/>
            <w:vAlign w:val="center"/>
          </w:tcPr>
          <w:p w14:paraId="2E675E3F" w14:textId="77777777" w:rsidR="00A92E1C" w:rsidRDefault="00A92E1C" w:rsidP="00A92E1C">
            <w:pPr>
              <w:pStyle w:val="TableParagraph"/>
              <w:kinsoku w:val="0"/>
              <w:overflowPunct w:val="0"/>
              <w:spacing w:before="54" w:line="255" w:lineRule="auto"/>
              <w:ind w:left="80" w:right="100"/>
              <w:jc w:val="both"/>
              <w:rPr>
                <w:rFonts w:ascii="Arial" w:hAnsi="Arial" w:cs="Arial"/>
                <w:spacing w:val="-3"/>
                <w:sz w:val="18"/>
                <w:szCs w:val="18"/>
              </w:rPr>
            </w:pPr>
            <w:r>
              <w:rPr>
                <w:rFonts w:ascii="Arial" w:hAnsi="Arial" w:cs="Arial"/>
                <w:spacing w:val="-3"/>
                <w:sz w:val="18"/>
                <w:szCs w:val="18"/>
              </w:rPr>
              <w:t>Export Fodder Levy</w:t>
            </w:r>
          </w:p>
        </w:tc>
        <w:tc>
          <w:tcPr>
            <w:tcW w:w="1420" w:type="dxa"/>
            <w:shd w:val="clear" w:color="auto" w:fill="auto"/>
            <w:vAlign w:val="center"/>
          </w:tcPr>
          <w:p w14:paraId="2E675E40" w14:textId="77777777" w:rsidR="00A92E1C" w:rsidRDefault="00A92E1C"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41" w14:textId="77777777" w:rsidR="00A92E1C" w:rsidRDefault="00A92E1C"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42" w14:textId="77777777" w:rsidR="00A92E1C" w:rsidRDefault="00A92E1C"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43" w14:textId="77777777" w:rsidR="00A92E1C" w:rsidRDefault="00B477D4" w:rsidP="003B757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EE66E6" w14:paraId="2E675E4A" w14:textId="77777777" w:rsidTr="00450973">
        <w:trPr>
          <w:trHeight w:hRule="exact" w:val="525"/>
        </w:trPr>
        <w:tc>
          <w:tcPr>
            <w:tcW w:w="5245" w:type="dxa"/>
            <w:shd w:val="clear" w:color="auto" w:fill="auto"/>
            <w:vAlign w:val="center"/>
          </w:tcPr>
          <w:p w14:paraId="2E675E45" w14:textId="77777777" w:rsidR="00EE66E6" w:rsidRPr="00450973" w:rsidRDefault="00EE66E6" w:rsidP="0077126E">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 xml:space="preserve">Biosecurity and </w:t>
            </w:r>
            <w:r w:rsidR="0077126E">
              <w:rPr>
                <w:rFonts w:ascii="Arial" w:hAnsi="Arial" w:cs="Arial"/>
                <w:spacing w:val="-3"/>
                <w:sz w:val="18"/>
                <w:szCs w:val="18"/>
              </w:rPr>
              <w:t>e</w:t>
            </w:r>
            <w:r>
              <w:rPr>
                <w:rFonts w:ascii="Arial" w:hAnsi="Arial" w:cs="Arial"/>
                <w:spacing w:val="-3"/>
                <w:sz w:val="18"/>
                <w:szCs w:val="18"/>
              </w:rPr>
              <w:t xml:space="preserve">xport </w:t>
            </w:r>
            <w:r w:rsidR="0077126E">
              <w:rPr>
                <w:rFonts w:ascii="Arial" w:hAnsi="Arial" w:cs="Arial"/>
                <w:spacing w:val="-3"/>
                <w:sz w:val="18"/>
                <w:szCs w:val="18"/>
              </w:rPr>
              <w:t>c</w:t>
            </w:r>
            <w:r>
              <w:rPr>
                <w:rFonts w:ascii="Arial" w:hAnsi="Arial" w:cs="Arial"/>
                <w:spacing w:val="-3"/>
                <w:sz w:val="18"/>
                <w:szCs w:val="18"/>
              </w:rPr>
              <w:t>ertificatio</w:t>
            </w:r>
            <w:r w:rsidR="00480147">
              <w:rPr>
                <w:rFonts w:ascii="Arial" w:hAnsi="Arial" w:cs="Arial"/>
                <w:spacing w:val="-3"/>
                <w:sz w:val="18"/>
                <w:szCs w:val="18"/>
              </w:rPr>
              <w:t xml:space="preserve">n </w:t>
            </w:r>
            <w:r w:rsidR="0077126E">
              <w:rPr>
                <w:rFonts w:ascii="Arial" w:hAnsi="Arial" w:cs="Arial"/>
                <w:spacing w:val="-3"/>
                <w:sz w:val="18"/>
                <w:szCs w:val="18"/>
              </w:rPr>
              <w:t>f</w:t>
            </w:r>
            <w:r w:rsidR="00480147">
              <w:rPr>
                <w:rFonts w:ascii="Arial" w:hAnsi="Arial" w:cs="Arial"/>
                <w:spacing w:val="-3"/>
                <w:sz w:val="18"/>
                <w:szCs w:val="18"/>
              </w:rPr>
              <w:t xml:space="preserve">unding </w:t>
            </w:r>
          </w:p>
        </w:tc>
        <w:tc>
          <w:tcPr>
            <w:tcW w:w="1420" w:type="dxa"/>
            <w:shd w:val="clear" w:color="auto" w:fill="auto"/>
            <w:vAlign w:val="center"/>
          </w:tcPr>
          <w:p w14:paraId="2E675E46" w14:textId="77777777" w:rsidR="00EE66E6" w:rsidRPr="00450973" w:rsidRDefault="00EE66E6"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47" w14:textId="77777777" w:rsidR="00EE66E6" w:rsidRPr="00450973" w:rsidRDefault="00EE66E6"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48" w14:textId="77777777" w:rsidR="00EE66E6" w:rsidRPr="00450973" w:rsidRDefault="00EE66E6"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49" w14:textId="77777777" w:rsidR="00EE66E6" w:rsidRPr="00450973" w:rsidRDefault="00EE66E6" w:rsidP="003B757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-$47.3</w:t>
            </w:r>
          </w:p>
        </w:tc>
      </w:tr>
      <w:tr w:rsidR="00C3158C" w14:paraId="2E675E50" w14:textId="77777777" w:rsidTr="00450973">
        <w:trPr>
          <w:trHeight w:hRule="exact" w:val="525"/>
        </w:trPr>
        <w:tc>
          <w:tcPr>
            <w:tcW w:w="5245" w:type="dxa"/>
            <w:shd w:val="clear" w:color="auto" w:fill="auto"/>
            <w:vAlign w:val="center"/>
          </w:tcPr>
          <w:p w14:paraId="2E675E4B" w14:textId="77777777" w:rsidR="00C3158C" w:rsidRDefault="00C3158C" w:rsidP="00631829">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Regulations for sweet potato marketing levy</w:t>
            </w:r>
          </w:p>
        </w:tc>
        <w:tc>
          <w:tcPr>
            <w:tcW w:w="1420" w:type="dxa"/>
            <w:shd w:val="clear" w:color="auto" w:fill="auto"/>
            <w:vAlign w:val="center"/>
          </w:tcPr>
          <w:p w14:paraId="2E675E4C" w14:textId="77777777" w:rsidR="00C3158C" w:rsidRDefault="00C3158C"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4D" w14:textId="77777777" w:rsidR="00C3158C" w:rsidRDefault="00C3158C"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4E" w14:textId="77777777" w:rsidR="00C3158C" w:rsidRDefault="00C3158C"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4F" w14:textId="77777777" w:rsidR="00C3158C" w:rsidRDefault="00C3158C" w:rsidP="003B757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6040B4" w14:paraId="2E675E56" w14:textId="77777777" w:rsidTr="008960F5">
        <w:trPr>
          <w:trHeight w:hRule="exact" w:val="525"/>
        </w:trPr>
        <w:tc>
          <w:tcPr>
            <w:tcW w:w="5245" w:type="dxa"/>
            <w:shd w:val="clear" w:color="auto" w:fill="FDE9D9"/>
            <w:vAlign w:val="center"/>
          </w:tcPr>
          <w:p w14:paraId="2E675E51" w14:textId="77777777" w:rsidR="006040B4" w:rsidRDefault="00104B98" w:rsidP="00631829">
            <w:pPr>
              <w:pStyle w:val="TableParagraph"/>
              <w:kinsoku w:val="0"/>
              <w:overflowPunct w:val="0"/>
              <w:spacing w:before="54" w:line="255" w:lineRule="auto"/>
              <w:ind w:left="80" w:right="100"/>
              <w:rPr>
                <w:rFonts w:ascii="Arial" w:hAnsi="Arial" w:cs="Arial"/>
                <w:b/>
                <w:spacing w:val="-3"/>
                <w:sz w:val="18"/>
                <w:szCs w:val="18"/>
              </w:rPr>
            </w:pPr>
            <w:r>
              <w:rPr>
                <w:rFonts w:ascii="Arial" w:hAnsi="Arial" w:cs="Arial"/>
                <w:b/>
                <w:spacing w:val="-3"/>
                <w:sz w:val="18"/>
                <w:szCs w:val="18"/>
              </w:rPr>
              <w:t>Communications</w:t>
            </w:r>
          </w:p>
        </w:tc>
        <w:tc>
          <w:tcPr>
            <w:tcW w:w="1420" w:type="dxa"/>
            <w:shd w:val="clear" w:color="auto" w:fill="FDE9D9"/>
            <w:vAlign w:val="center"/>
          </w:tcPr>
          <w:p w14:paraId="2E675E52" w14:textId="77777777" w:rsidR="006040B4" w:rsidRPr="00101379" w:rsidRDefault="00523A47" w:rsidP="00631829">
            <w:pPr>
              <w:pStyle w:val="TableParagraph"/>
              <w:kinsoku w:val="0"/>
              <w:overflowPunct w:val="0"/>
              <w:spacing w:before="54"/>
              <w:jc w:val="center"/>
              <w:rPr>
                <w:rFonts w:ascii="Arial" w:hAnsi="Arial" w:cs="Arial"/>
                <w:b/>
                <w:spacing w:val="-3"/>
                <w:sz w:val="18"/>
                <w:szCs w:val="18"/>
              </w:rPr>
            </w:pPr>
            <w:r w:rsidRPr="00101379">
              <w:rPr>
                <w:rFonts w:ascii="Arial" w:hAnsi="Arial" w:cs="Arial"/>
                <w:b/>
                <w:spacing w:val="-3"/>
                <w:sz w:val="18"/>
                <w:szCs w:val="18"/>
              </w:rPr>
              <w:t>6/6</w:t>
            </w:r>
          </w:p>
        </w:tc>
        <w:tc>
          <w:tcPr>
            <w:tcW w:w="1105" w:type="dxa"/>
            <w:shd w:val="clear" w:color="auto" w:fill="FDE9D9"/>
            <w:vAlign w:val="center"/>
          </w:tcPr>
          <w:p w14:paraId="2E675E53" w14:textId="77777777" w:rsidR="006040B4" w:rsidRPr="00101379" w:rsidRDefault="00523A47" w:rsidP="00631829">
            <w:pPr>
              <w:pStyle w:val="TableParagraph"/>
              <w:kinsoku w:val="0"/>
              <w:overflowPunct w:val="0"/>
              <w:spacing w:before="54"/>
              <w:jc w:val="center"/>
              <w:rPr>
                <w:rFonts w:ascii="Arial" w:hAnsi="Arial" w:cs="Arial"/>
                <w:b/>
                <w:spacing w:val="-3"/>
                <w:sz w:val="18"/>
                <w:szCs w:val="18"/>
              </w:rPr>
            </w:pPr>
            <w:r w:rsidRPr="00101379">
              <w:rPr>
                <w:rFonts w:ascii="Arial" w:hAnsi="Arial" w:cs="Arial"/>
                <w:b/>
                <w:spacing w:val="-3"/>
                <w:sz w:val="18"/>
                <w:szCs w:val="18"/>
              </w:rPr>
              <w:t>5/6</w:t>
            </w:r>
          </w:p>
        </w:tc>
        <w:tc>
          <w:tcPr>
            <w:tcW w:w="1104" w:type="dxa"/>
            <w:shd w:val="clear" w:color="auto" w:fill="FDE9D9"/>
            <w:vAlign w:val="center"/>
          </w:tcPr>
          <w:p w14:paraId="2E675E54" w14:textId="77777777" w:rsidR="006040B4" w:rsidRPr="00101379" w:rsidRDefault="006040B4" w:rsidP="00631829">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14:paraId="2E675E55" w14:textId="77777777" w:rsidR="006040B4" w:rsidRPr="00101379" w:rsidRDefault="00564FB8" w:rsidP="003B757A">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-$208</w:t>
            </w:r>
            <w:r w:rsidR="00523A47" w:rsidRPr="00101379">
              <w:rPr>
                <w:rFonts w:ascii="Arial" w:hAnsi="Arial" w:cs="Arial"/>
                <w:b/>
                <w:spacing w:val="-3"/>
                <w:sz w:val="18"/>
                <w:szCs w:val="18"/>
              </w:rPr>
              <w:t>.8</w:t>
            </w:r>
          </w:p>
        </w:tc>
      </w:tr>
      <w:tr w:rsidR="00CF42BD" w14:paraId="2E675E5C" w14:textId="77777777" w:rsidTr="008960F5">
        <w:trPr>
          <w:trHeight w:hRule="exact" w:val="525"/>
        </w:trPr>
        <w:tc>
          <w:tcPr>
            <w:tcW w:w="5245" w:type="dxa"/>
            <w:shd w:val="clear" w:color="auto" w:fill="FDE9D9"/>
            <w:vAlign w:val="center"/>
          </w:tcPr>
          <w:p w14:paraId="2E675E57" w14:textId="77777777" w:rsidR="00CF42BD" w:rsidRDefault="00CF42BD" w:rsidP="009A1AF6">
            <w:pPr>
              <w:pStyle w:val="TableParagraph"/>
              <w:kinsoku w:val="0"/>
              <w:overflowPunct w:val="0"/>
              <w:spacing w:before="54" w:line="255" w:lineRule="auto"/>
              <w:ind w:left="80" w:right="100"/>
              <w:rPr>
                <w:rFonts w:ascii="Arial" w:hAnsi="Arial" w:cs="Arial"/>
                <w:i/>
                <w:spacing w:val="-3"/>
                <w:sz w:val="18"/>
                <w:szCs w:val="18"/>
              </w:rPr>
            </w:pPr>
            <w:r>
              <w:rPr>
                <w:rFonts w:ascii="Arial" w:hAnsi="Arial" w:cs="Arial"/>
                <w:i/>
                <w:spacing w:val="-3"/>
                <w:sz w:val="18"/>
                <w:szCs w:val="18"/>
              </w:rPr>
              <w:t>Australian Communications and Media Authority</w:t>
            </w:r>
          </w:p>
        </w:tc>
        <w:tc>
          <w:tcPr>
            <w:tcW w:w="1420" w:type="dxa"/>
            <w:shd w:val="clear" w:color="auto" w:fill="FDE9D9"/>
            <w:vAlign w:val="center"/>
          </w:tcPr>
          <w:p w14:paraId="2E675E58" w14:textId="77777777" w:rsidR="00CF42BD" w:rsidRDefault="00CF42B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vAlign w:val="center"/>
          </w:tcPr>
          <w:p w14:paraId="2E675E59" w14:textId="77777777" w:rsidR="00CF42BD" w:rsidRDefault="00CF42B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4" w:type="dxa"/>
            <w:shd w:val="clear" w:color="auto" w:fill="FDE9D9"/>
            <w:vAlign w:val="center"/>
          </w:tcPr>
          <w:p w14:paraId="2E675E5A" w14:textId="77777777" w:rsidR="00CF42BD" w:rsidRPr="002826A9" w:rsidRDefault="00CF42BD"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E5B" w14:textId="77777777" w:rsidR="00CF42BD" w:rsidRDefault="00CF42B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CF42BD" w14:paraId="2E675E62" w14:textId="77777777" w:rsidTr="00CF42BD">
        <w:trPr>
          <w:trHeight w:hRule="exact" w:val="525"/>
        </w:trPr>
        <w:tc>
          <w:tcPr>
            <w:tcW w:w="5245" w:type="dxa"/>
            <w:shd w:val="clear" w:color="auto" w:fill="auto"/>
            <w:vAlign w:val="center"/>
          </w:tcPr>
          <w:p w14:paraId="2E675E5D" w14:textId="77777777" w:rsidR="00CF42BD" w:rsidRPr="00CF42BD" w:rsidRDefault="00CF42BD" w:rsidP="009A1AF6">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Release of the 1800Mhz band in remote areas</w:t>
            </w:r>
          </w:p>
        </w:tc>
        <w:tc>
          <w:tcPr>
            <w:tcW w:w="1420" w:type="dxa"/>
            <w:shd w:val="clear" w:color="auto" w:fill="auto"/>
            <w:vAlign w:val="center"/>
          </w:tcPr>
          <w:p w14:paraId="2E675E5E" w14:textId="77777777" w:rsidR="00CF42BD" w:rsidRDefault="00CF42B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5F" w14:textId="77777777" w:rsidR="00CF42BD" w:rsidRDefault="00CF42B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60" w14:textId="77777777" w:rsidR="00CF42BD" w:rsidRPr="002826A9" w:rsidRDefault="00CF42B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61" w14:textId="77777777" w:rsidR="00CF42BD" w:rsidRDefault="00CF42B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6040B4" w14:paraId="2E675E68" w14:textId="77777777" w:rsidTr="008960F5">
        <w:trPr>
          <w:trHeight w:hRule="exact" w:val="525"/>
        </w:trPr>
        <w:tc>
          <w:tcPr>
            <w:tcW w:w="5245" w:type="dxa"/>
            <w:shd w:val="clear" w:color="auto" w:fill="FDE9D9"/>
            <w:vAlign w:val="center"/>
          </w:tcPr>
          <w:p w14:paraId="2E675E63" w14:textId="77777777" w:rsidR="006040B4" w:rsidRPr="00CE3B33" w:rsidRDefault="00104B98" w:rsidP="009A1AF6">
            <w:pPr>
              <w:pStyle w:val="TableParagraph"/>
              <w:kinsoku w:val="0"/>
              <w:overflowPunct w:val="0"/>
              <w:spacing w:before="54" w:line="255" w:lineRule="auto"/>
              <w:ind w:left="80" w:right="100"/>
              <w:rPr>
                <w:rFonts w:ascii="Arial" w:hAnsi="Arial" w:cs="Arial"/>
                <w:spacing w:val="-3"/>
                <w:sz w:val="18"/>
                <w:szCs w:val="18"/>
              </w:rPr>
            </w:pPr>
            <w:r>
              <w:rPr>
                <w:rFonts w:ascii="Arial" w:hAnsi="Arial" w:cs="Arial"/>
                <w:i/>
                <w:spacing w:val="-3"/>
                <w:sz w:val="18"/>
                <w:szCs w:val="18"/>
              </w:rPr>
              <w:t xml:space="preserve">Department of Communications </w:t>
            </w:r>
            <w:r w:rsidR="00953188">
              <w:rPr>
                <w:rFonts w:ascii="Arial" w:hAnsi="Arial" w:cs="Arial"/>
                <w:i/>
                <w:spacing w:val="-3"/>
                <w:sz w:val="18"/>
                <w:szCs w:val="18"/>
              </w:rPr>
              <w:t>and the Arts</w:t>
            </w:r>
          </w:p>
        </w:tc>
        <w:tc>
          <w:tcPr>
            <w:tcW w:w="1420" w:type="dxa"/>
            <w:shd w:val="clear" w:color="auto" w:fill="FDE9D9"/>
            <w:vAlign w:val="center"/>
          </w:tcPr>
          <w:p w14:paraId="2E675E64" w14:textId="77777777" w:rsidR="006040B4" w:rsidRPr="00101379" w:rsidRDefault="00523A47" w:rsidP="008960F5">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5/5</w:t>
            </w:r>
          </w:p>
        </w:tc>
        <w:tc>
          <w:tcPr>
            <w:tcW w:w="1105" w:type="dxa"/>
            <w:shd w:val="clear" w:color="auto" w:fill="FDE9D9"/>
            <w:vAlign w:val="center"/>
          </w:tcPr>
          <w:p w14:paraId="2E675E65" w14:textId="77777777" w:rsidR="006040B4" w:rsidRPr="00101379" w:rsidRDefault="00523A47" w:rsidP="008960F5">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4/5</w:t>
            </w:r>
          </w:p>
        </w:tc>
        <w:tc>
          <w:tcPr>
            <w:tcW w:w="1104" w:type="dxa"/>
            <w:shd w:val="clear" w:color="auto" w:fill="FDE9D9"/>
            <w:vAlign w:val="center"/>
          </w:tcPr>
          <w:p w14:paraId="2E675E66" w14:textId="77777777" w:rsidR="006040B4" w:rsidRPr="00101379" w:rsidRDefault="006040B4"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E67" w14:textId="77777777" w:rsidR="006040B4" w:rsidRPr="00101379" w:rsidRDefault="00D8389E"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-$208</w:t>
            </w:r>
            <w:r w:rsidR="00104B98" w:rsidRPr="00101379">
              <w:rPr>
                <w:rFonts w:ascii="Arial" w:hAnsi="Arial" w:cs="Arial"/>
                <w:spacing w:val="-3"/>
                <w:sz w:val="18"/>
                <w:szCs w:val="18"/>
              </w:rPr>
              <w:t>.8</w:t>
            </w:r>
          </w:p>
        </w:tc>
      </w:tr>
      <w:tr w:rsidR="00953188" w14:paraId="2E675E6E" w14:textId="77777777" w:rsidTr="006040B4">
        <w:trPr>
          <w:trHeight w:hRule="exact" w:val="525"/>
        </w:trPr>
        <w:tc>
          <w:tcPr>
            <w:tcW w:w="5245" w:type="dxa"/>
            <w:shd w:val="clear" w:color="auto" w:fill="auto"/>
            <w:vAlign w:val="center"/>
          </w:tcPr>
          <w:p w14:paraId="2E675E69" w14:textId="77777777" w:rsidR="00953188" w:rsidRDefault="00953188"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Amending NBN Co’s Non-Discrimination Obligations to Allow it to Conduct Pilots or Trials with Specific Persons</w:t>
            </w:r>
          </w:p>
        </w:tc>
        <w:tc>
          <w:tcPr>
            <w:tcW w:w="1420" w:type="dxa"/>
            <w:shd w:val="clear" w:color="auto" w:fill="auto"/>
            <w:vAlign w:val="center"/>
          </w:tcPr>
          <w:p w14:paraId="2E675E6A" w14:textId="77777777" w:rsidR="00953188" w:rsidRDefault="0095318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6B" w14:textId="77777777" w:rsidR="00953188" w:rsidRDefault="0095318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6C" w14:textId="77777777" w:rsidR="00953188" w:rsidRDefault="0095318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6D" w14:textId="77777777" w:rsidR="00953188" w:rsidRDefault="00953188"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EB58E7" w14:paraId="2E675E74" w14:textId="77777777" w:rsidTr="006040B4">
        <w:trPr>
          <w:trHeight w:hRule="exact" w:val="525"/>
        </w:trPr>
        <w:tc>
          <w:tcPr>
            <w:tcW w:w="5245" w:type="dxa"/>
            <w:shd w:val="clear" w:color="auto" w:fill="auto"/>
            <w:vAlign w:val="center"/>
          </w:tcPr>
          <w:p w14:paraId="2E675E6F" w14:textId="77777777" w:rsidR="00EB58E7" w:rsidRDefault="00EB58E7" w:rsidP="008960F5">
            <w:pPr>
              <w:pStyle w:val="TableParagraph"/>
              <w:kinsoku w:val="0"/>
              <w:overflowPunct w:val="0"/>
              <w:spacing w:before="54" w:line="254" w:lineRule="auto"/>
              <w:ind w:left="170" w:right="102"/>
              <w:rPr>
                <w:rFonts w:ascii="Arial" w:hAnsi="Arial" w:cs="Arial"/>
                <w:spacing w:val="-3"/>
                <w:sz w:val="18"/>
                <w:szCs w:val="18"/>
              </w:rPr>
            </w:pPr>
            <w:r w:rsidRPr="00EB58E7">
              <w:rPr>
                <w:rFonts w:ascii="Arial" w:hAnsi="Arial" w:cs="Arial"/>
                <w:spacing w:val="-3"/>
                <w:sz w:val="18"/>
                <w:szCs w:val="18"/>
              </w:rPr>
              <w:t xml:space="preserve">Authorised Conduct - amending Division 16 of Part XIB and Part XIC of the </w:t>
            </w:r>
            <w:r w:rsidRPr="00B536E3">
              <w:rPr>
                <w:rFonts w:ascii="Arial" w:hAnsi="Arial" w:cs="Arial"/>
                <w:i/>
                <w:spacing w:val="-3"/>
                <w:sz w:val="18"/>
                <w:szCs w:val="18"/>
              </w:rPr>
              <w:t>Competition and Consumer Act 2010</w:t>
            </w:r>
          </w:p>
        </w:tc>
        <w:tc>
          <w:tcPr>
            <w:tcW w:w="1420" w:type="dxa"/>
            <w:shd w:val="clear" w:color="auto" w:fill="auto"/>
            <w:vAlign w:val="center"/>
          </w:tcPr>
          <w:p w14:paraId="2E675E70" w14:textId="77777777" w:rsidR="00EB58E7" w:rsidRDefault="00EB58E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71" w14:textId="77777777" w:rsidR="00EB58E7" w:rsidRDefault="00EB58E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72" w14:textId="77777777" w:rsidR="00EB58E7" w:rsidRDefault="00EB58E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73" w14:textId="77777777" w:rsidR="00EB58E7" w:rsidRDefault="00EB58E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7F007F" w14:paraId="2E675E7A" w14:textId="77777777" w:rsidTr="006040B4">
        <w:trPr>
          <w:trHeight w:hRule="exact" w:val="525"/>
        </w:trPr>
        <w:tc>
          <w:tcPr>
            <w:tcW w:w="5245" w:type="dxa"/>
            <w:shd w:val="clear" w:color="auto" w:fill="auto"/>
            <w:vAlign w:val="center"/>
          </w:tcPr>
          <w:p w14:paraId="2E675E75" w14:textId="77777777" w:rsidR="007F007F" w:rsidRPr="00101379" w:rsidRDefault="007F007F" w:rsidP="008960F5">
            <w:pPr>
              <w:pStyle w:val="TableParagraph"/>
              <w:kinsoku w:val="0"/>
              <w:overflowPunct w:val="0"/>
              <w:spacing w:before="54" w:line="254" w:lineRule="auto"/>
              <w:ind w:left="170" w:right="102"/>
              <w:rPr>
                <w:rFonts w:ascii="Arial" w:hAnsi="Arial" w:cs="Arial"/>
                <w:spacing w:val="-3"/>
                <w:sz w:val="18"/>
                <w:szCs w:val="18"/>
              </w:rPr>
            </w:pPr>
            <w:r w:rsidRPr="00101379">
              <w:rPr>
                <w:rFonts w:ascii="Arial" w:hAnsi="Arial" w:cs="Arial"/>
                <w:spacing w:val="-3"/>
                <w:sz w:val="18"/>
                <w:szCs w:val="18"/>
              </w:rPr>
              <w:t>Changes to media ownership and control rules</w:t>
            </w:r>
          </w:p>
        </w:tc>
        <w:tc>
          <w:tcPr>
            <w:tcW w:w="1420" w:type="dxa"/>
            <w:shd w:val="clear" w:color="auto" w:fill="auto"/>
            <w:vAlign w:val="center"/>
          </w:tcPr>
          <w:p w14:paraId="2E675E76" w14:textId="77777777" w:rsidR="007F007F" w:rsidRPr="00101379" w:rsidRDefault="007F007F" w:rsidP="008960F5">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Compliant</w:t>
            </w:r>
          </w:p>
        </w:tc>
        <w:tc>
          <w:tcPr>
            <w:tcW w:w="1105" w:type="dxa"/>
            <w:shd w:val="clear" w:color="auto" w:fill="auto"/>
            <w:vAlign w:val="center"/>
          </w:tcPr>
          <w:p w14:paraId="2E675E77" w14:textId="77777777" w:rsidR="007F007F" w:rsidRPr="00101379" w:rsidRDefault="007F007F" w:rsidP="008960F5">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No</w:t>
            </w:r>
          </w:p>
        </w:tc>
        <w:tc>
          <w:tcPr>
            <w:tcW w:w="1104" w:type="dxa"/>
            <w:shd w:val="clear" w:color="auto" w:fill="auto"/>
            <w:vAlign w:val="center"/>
          </w:tcPr>
          <w:p w14:paraId="2E675E78" w14:textId="77777777" w:rsidR="007F007F" w:rsidRPr="00101379" w:rsidRDefault="007F007F" w:rsidP="008960F5">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Yes</w:t>
            </w:r>
          </w:p>
        </w:tc>
        <w:tc>
          <w:tcPr>
            <w:tcW w:w="1105" w:type="dxa"/>
            <w:shd w:val="clear" w:color="auto" w:fill="auto"/>
            <w:vAlign w:val="center"/>
          </w:tcPr>
          <w:p w14:paraId="2E675E79" w14:textId="77777777" w:rsidR="007F007F" w:rsidRPr="00101379" w:rsidRDefault="007F007F" w:rsidP="008960F5">
            <w:pPr>
              <w:pStyle w:val="TableParagraph"/>
              <w:kinsoku w:val="0"/>
              <w:overflowPunct w:val="0"/>
              <w:spacing w:before="54"/>
              <w:ind w:right="227"/>
              <w:jc w:val="right"/>
              <w:rPr>
                <w:rFonts w:ascii="Arial" w:hAnsi="Arial" w:cs="Arial"/>
                <w:spacing w:val="-3"/>
                <w:sz w:val="18"/>
                <w:szCs w:val="18"/>
              </w:rPr>
            </w:pPr>
            <w:r w:rsidRPr="00101379">
              <w:rPr>
                <w:rFonts w:ascii="Arial" w:hAnsi="Arial" w:cs="Arial"/>
                <w:spacing w:val="-3"/>
                <w:sz w:val="18"/>
                <w:szCs w:val="18"/>
              </w:rPr>
              <w:t>$3.5</w:t>
            </w:r>
          </w:p>
        </w:tc>
      </w:tr>
      <w:tr w:rsidR="006040B4" w14:paraId="2E675E80" w14:textId="77777777" w:rsidTr="006040B4">
        <w:trPr>
          <w:trHeight w:hRule="exact" w:val="525"/>
        </w:trPr>
        <w:tc>
          <w:tcPr>
            <w:tcW w:w="5245" w:type="dxa"/>
            <w:shd w:val="clear" w:color="auto" w:fill="auto"/>
            <w:vAlign w:val="center"/>
          </w:tcPr>
          <w:p w14:paraId="2E675E7B" w14:textId="77777777" w:rsidR="006040B4" w:rsidRPr="00101379" w:rsidRDefault="00104B98" w:rsidP="008960F5">
            <w:pPr>
              <w:pStyle w:val="TableParagraph"/>
              <w:kinsoku w:val="0"/>
              <w:overflowPunct w:val="0"/>
              <w:spacing w:before="54" w:line="254" w:lineRule="auto"/>
              <w:ind w:left="170" w:right="102"/>
              <w:rPr>
                <w:rFonts w:ascii="Arial" w:hAnsi="Arial" w:cs="Arial"/>
                <w:spacing w:val="-3"/>
                <w:sz w:val="18"/>
                <w:szCs w:val="18"/>
              </w:rPr>
            </w:pPr>
            <w:r w:rsidRPr="00101379">
              <w:rPr>
                <w:rFonts w:ascii="Arial" w:hAnsi="Arial" w:cs="Arial"/>
                <w:spacing w:val="-3"/>
                <w:sz w:val="18"/>
                <w:szCs w:val="18"/>
              </w:rPr>
              <w:t>Modernising Australia Post</w:t>
            </w:r>
          </w:p>
        </w:tc>
        <w:tc>
          <w:tcPr>
            <w:tcW w:w="1420" w:type="dxa"/>
            <w:shd w:val="clear" w:color="auto" w:fill="auto"/>
            <w:vAlign w:val="center"/>
          </w:tcPr>
          <w:p w14:paraId="2E675E7C" w14:textId="77777777" w:rsidR="006040B4" w:rsidRPr="00101379" w:rsidRDefault="006040B4" w:rsidP="008960F5">
            <w:pPr>
              <w:pStyle w:val="TableParagraph"/>
              <w:kinsoku w:val="0"/>
              <w:overflowPunct w:val="0"/>
              <w:spacing w:before="54"/>
              <w:jc w:val="center"/>
              <w:rPr>
                <w:rFonts w:ascii="Arial" w:hAnsi="Arial" w:cs="Arial"/>
                <w:spacing w:val="-2"/>
                <w:w w:val="90"/>
                <w:sz w:val="18"/>
                <w:szCs w:val="18"/>
              </w:rPr>
            </w:pPr>
            <w:r w:rsidRPr="00101379">
              <w:rPr>
                <w:rFonts w:ascii="Arial" w:hAnsi="Arial" w:cs="Arial"/>
                <w:spacing w:val="-3"/>
                <w:sz w:val="18"/>
                <w:szCs w:val="18"/>
              </w:rPr>
              <w:t>Compliant</w:t>
            </w:r>
          </w:p>
        </w:tc>
        <w:tc>
          <w:tcPr>
            <w:tcW w:w="1105" w:type="dxa"/>
            <w:shd w:val="clear" w:color="auto" w:fill="auto"/>
            <w:vAlign w:val="center"/>
          </w:tcPr>
          <w:p w14:paraId="2E675E7D" w14:textId="77777777" w:rsidR="006040B4" w:rsidRPr="00101379" w:rsidRDefault="006040B4" w:rsidP="008960F5">
            <w:pPr>
              <w:pStyle w:val="TableParagraph"/>
              <w:kinsoku w:val="0"/>
              <w:overflowPunct w:val="0"/>
              <w:spacing w:before="54"/>
              <w:jc w:val="center"/>
              <w:rPr>
                <w:rFonts w:ascii="Arial" w:hAnsi="Arial" w:cs="Arial"/>
                <w:w w:val="85"/>
                <w:sz w:val="18"/>
                <w:szCs w:val="18"/>
              </w:rPr>
            </w:pPr>
            <w:r w:rsidRPr="00101379">
              <w:rPr>
                <w:rFonts w:ascii="Arial" w:hAnsi="Arial" w:cs="Arial"/>
                <w:spacing w:val="-3"/>
                <w:sz w:val="18"/>
                <w:szCs w:val="18"/>
              </w:rPr>
              <w:t>Yes</w:t>
            </w:r>
          </w:p>
        </w:tc>
        <w:tc>
          <w:tcPr>
            <w:tcW w:w="1104" w:type="dxa"/>
            <w:shd w:val="clear" w:color="auto" w:fill="auto"/>
            <w:vAlign w:val="center"/>
          </w:tcPr>
          <w:p w14:paraId="2E675E7E" w14:textId="77777777" w:rsidR="006040B4" w:rsidRPr="00101379" w:rsidRDefault="006040B4" w:rsidP="008960F5">
            <w:pPr>
              <w:pStyle w:val="TableParagraph"/>
              <w:kinsoku w:val="0"/>
              <w:overflowPunct w:val="0"/>
              <w:spacing w:before="54"/>
              <w:jc w:val="center"/>
              <w:rPr>
                <w:rFonts w:ascii="Arial" w:hAnsi="Arial" w:cs="Arial"/>
                <w:w w:val="85"/>
                <w:sz w:val="18"/>
                <w:szCs w:val="18"/>
              </w:rPr>
            </w:pPr>
            <w:r w:rsidRPr="00101379">
              <w:rPr>
                <w:rFonts w:ascii="Arial" w:hAnsi="Arial" w:cs="Arial"/>
                <w:spacing w:val="-3"/>
                <w:sz w:val="18"/>
                <w:szCs w:val="18"/>
              </w:rPr>
              <w:t>No</w:t>
            </w:r>
          </w:p>
        </w:tc>
        <w:tc>
          <w:tcPr>
            <w:tcW w:w="1105" w:type="dxa"/>
            <w:shd w:val="clear" w:color="auto" w:fill="auto"/>
            <w:vAlign w:val="center"/>
          </w:tcPr>
          <w:p w14:paraId="2E675E7F" w14:textId="77777777" w:rsidR="006040B4" w:rsidRPr="00101379" w:rsidRDefault="00104B98" w:rsidP="008960F5">
            <w:pPr>
              <w:pStyle w:val="TableParagraph"/>
              <w:kinsoku w:val="0"/>
              <w:overflowPunct w:val="0"/>
              <w:spacing w:before="54"/>
              <w:ind w:right="227"/>
              <w:jc w:val="right"/>
              <w:rPr>
                <w:rFonts w:ascii="Arial" w:hAnsi="Arial" w:cs="Arial"/>
                <w:spacing w:val="-3"/>
                <w:sz w:val="18"/>
                <w:szCs w:val="18"/>
              </w:rPr>
            </w:pPr>
            <w:r w:rsidRPr="00101379">
              <w:rPr>
                <w:rFonts w:ascii="Arial" w:hAnsi="Arial" w:cs="Arial"/>
                <w:spacing w:val="-3"/>
                <w:sz w:val="18"/>
                <w:szCs w:val="18"/>
              </w:rPr>
              <w:t>-$211.8</w:t>
            </w:r>
          </w:p>
        </w:tc>
      </w:tr>
      <w:tr w:rsidR="00505AA0" w14:paraId="2E675E86" w14:textId="77777777" w:rsidTr="006040B4">
        <w:trPr>
          <w:trHeight w:hRule="exact" w:val="525"/>
        </w:trPr>
        <w:tc>
          <w:tcPr>
            <w:tcW w:w="5245" w:type="dxa"/>
            <w:shd w:val="clear" w:color="auto" w:fill="auto"/>
            <w:vAlign w:val="center"/>
          </w:tcPr>
          <w:p w14:paraId="2E675E81" w14:textId="77777777" w:rsidR="00505AA0" w:rsidRPr="00101379" w:rsidRDefault="00505AA0" w:rsidP="008960F5">
            <w:pPr>
              <w:pStyle w:val="TableParagraph"/>
              <w:kinsoku w:val="0"/>
              <w:overflowPunct w:val="0"/>
              <w:spacing w:before="54" w:line="254" w:lineRule="auto"/>
              <w:ind w:left="170" w:right="102"/>
              <w:rPr>
                <w:rFonts w:ascii="Arial" w:hAnsi="Arial" w:cs="Arial"/>
                <w:spacing w:val="-3"/>
                <w:sz w:val="18"/>
                <w:szCs w:val="18"/>
              </w:rPr>
            </w:pPr>
            <w:r w:rsidRPr="00101379">
              <w:rPr>
                <w:rFonts w:ascii="Arial" w:hAnsi="Arial" w:cs="Arial"/>
                <w:spacing w:val="-3"/>
                <w:sz w:val="18"/>
                <w:szCs w:val="18"/>
              </w:rPr>
              <w:t>Review of the radiofrequency spectrum management framework</w:t>
            </w:r>
          </w:p>
        </w:tc>
        <w:tc>
          <w:tcPr>
            <w:tcW w:w="1420" w:type="dxa"/>
            <w:shd w:val="clear" w:color="auto" w:fill="auto"/>
            <w:vAlign w:val="center"/>
          </w:tcPr>
          <w:p w14:paraId="2E675E82" w14:textId="77777777" w:rsidR="00505AA0" w:rsidRPr="00101379" w:rsidRDefault="00505AA0" w:rsidP="008960F5">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Compliant</w:t>
            </w:r>
          </w:p>
        </w:tc>
        <w:tc>
          <w:tcPr>
            <w:tcW w:w="1105" w:type="dxa"/>
            <w:shd w:val="clear" w:color="auto" w:fill="auto"/>
            <w:vAlign w:val="center"/>
          </w:tcPr>
          <w:p w14:paraId="2E675E83" w14:textId="77777777" w:rsidR="00505AA0" w:rsidRPr="00101379" w:rsidRDefault="00505AA0" w:rsidP="008960F5">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Yes</w:t>
            </w:r>
          </w:p>
        </w:tc>
        <w:tc>
          <w:tcPr>
            <w:tcW w:w="1104" w:type="dxa"/>
            <w:shd w:val="clear" w:color="auto" w:fill="auto"/>
            <w:vAlign w:val="center"/>
          </w:tcPr>
          <w:p w14:paraId="2E675E84" w14:textId="77777777" w:rsidR="00505AA0" w:rsidRPr="00101379" w:rsidRDefault="00505AA0" w:rsidP="008960F5">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No</w:t>
            </w:r>
          </w:p>
        </w:tc>
        <w:tc>
          <w:tcPr>
            <w:tcW w:w="1105" w:type="dxa"/>
            <w:shd w:val="clear" w:color="auto" w:fill="auto"/>
            <w:vAlign w:val="center"/>
          </w:tcPr>
          <w:p w14:paraId="2E675E85" w14:textId="77777777" w:rsidR="00505AA0" w:rsidRPr="00101379" w:rsidRDefault="00D8389E"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505AA0" w:rsidRPr="00101379">
              <w:rPr>
                <w:rFonts w:ascii="Arial" w:hAnsi="Arial" w:cs="Arial"/>
                <w:spacing w:val="-3"/>
                <w:sz w:val="18"/>
                <w:szCs w:val="18"/>
              </w:rPr>
              <w:t>$0.5</w:t>
            </w:r>
          </w:p>
        </w:tc>
      </w:tr>
      <w:tr w:rsidR="003076D1" w14:paraId="2E675E8C" w14:textId="77777777" w:rsidTr="00113298">
        <w:trPr>
          <w:trHeight w:hRule="exact" w:val="525"/>
        </w:trPr>
        <w:tc>
          <w:tcPr>
            <w:tcW w:w="5245" w:type="dxa"/>
            <w:shd w:val="clear" w:color="auto" w:fill="FDE9D9" w:themeFill="accent6" w:themeFillTint="33"/>
            <w:vAlign w:val="center"/>
          </w:tcPr>
          <w:p w14:paraId="2E675E87" w14:textId="77777777" w:rsidR="003076D1" w:rsidRDefault="003076D1" w:rsidP="004744AE">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b/>
                <w:spacing w:val="-3"/>
                <w:sz w:val="18"/>
                <w:szCs w:val="18"/>
              </w:rPr>
              <w:t>Defence</w:t>
            </w:r>
          </w:p>
        </w:tc>
        <w:tc>
          <w:tcPr>
            <w:tcW w:w="1420" w:type="dxa"/>
            <w:shd w:val="clear" w:color="auto" w:fill="FDE9D9" w:themeFill="accent6" w:themeFillTint="33"/>
            <w:vAlign w:val="center"/>
          </w:tcPr>
          <w:p w14:paraId="2E675E88" w14:textId="77777777" w:rsidR="003076D1" w:rsidRDefault="003076D1" w:rsidP="004744A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5" w:type="dxa"/>
            <w:shd w:val="clear" w:color="auto" w:fill="FDE9D9" w:themeFill="accent6" w:themeFillTint="33"/>
            <w:vAlign w:val="center"/>
          </w:tcPr>
          <w:p w14:paraId="2E675E89" w14:textId="77777777" w:rsidR="003076D1" w:rsidRDefault="003076D1" w:rsidP="004744A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4" w:type="dxa"/>
            <w:shd w:val="clear" w:color="auto" w:fill="FDE9D9" w:themeFill="accent6" w:themeFillTint="33"/>
            <w:vAlign w:val="center"/>
          </w:tcPr>
          <w:p w14:paraId="2E675E8A" w14:textId="77777777" w:rsidR="003076D1" w:rsidRDefault="003076D1" w:rsidP="004744AE">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E8B" w14:textId="77777777" w:rsidR="003076D1" w:rsidRDefault="003076D1" w:rsidP="00696CF8">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-$35.4</w:t>
            </w:r>
          </w:p>
        </w:tc>
      </w:tr>
      <w:tr w:rsidR="003076D1" w14:paraId="2E675E92" w14:textId="77777777" w:rsidTr="00113298">
        <w:trPr>
          <w:trHeight w:hRule="exact" w:val="525"/>
        </w:trPr>
        <w:tc>
          <w:tcPr>
            <w:tcW w:w="5245" w:type="dxa"/>
            <w:shd w:val="clear" w:color="auto" w:fill="FDE9D9" w:themeFill="accent6" w:themeFillTint="33"/>
            <w:vAlign w:val="center"/>
          </w:tcPr>
          <w:p w14:paraId="2E675E8D" w14:textId="77777777" w:rsidR="003076D1" w:rsidRPr="003076D1" w:rsidRDefault="003076D1" w:rsidP="004744AE">
            <w:pPr>
              <w:pStyle w:val="TableParagraph"/>
              <w:kinsoku w:val="0"/>
              <w:overflowPunct w:val="0"/>
              <w:spacing w:before="54" w:line="254" w:lineRule="auto"/>
              <w:ind w:left="170" w:right="102"/>
              <w:rPr>
                <w:rFonts w:ascii="Arial" w:hAnsi="Arial" w:cs="Arial"/>
                <w:i/>
                <w:spacing w:val="-3"/>
                <w:sz w:val="18"/>
                <w:szCs w:val="18"/>
              </w:rPr>
            </w:pPr>
            <w:r w:rsidRPr="003076D1">
              <w:rPr>
                <w:rFonts w:ascii="Arial" w:hAnsi="Arial" w:cs="Arial"/>
                <w:i/>
                <w:spacing w:val="-3"/>
                <w:sz w:val="18"/>
                <w:szCs w:val="18"/>
              </w:rPr>
              <w:t>Department of Defence</w:t>
            </w:r>
          </w:p>
        </w:tc>
        <w:tc>
          <w:tcPr>
            <w:tcW w:w="1420" w:type="dxa"/>
            <w:shd w:val="clear" w:color="auto" w:fill="FDE9D9" w:themeFill="accent6" w:themeFillTint="33"/>
            <w:vAlign w:val="center"/>
          </w:tcPr>
          <w:p w14:paraId="2E675E8E" w14:textId="77777777" w:rsidR="003076D1" w:rsidRPr="003076D1" w:rsidRDefault="003076D1" w:rsidP="004744AE">
            <w:pPr>
              <w:pStyle w:val="TableParagraph"/>
              <w:kinsoku w:val="0"/>
              <w:overflowPunct w:val="0"/>
              <w:spacing w:before="54"/>
              <w:jc w:val="center"/>
              <w:rPr>
                <w:rFonts w:ascii="Arial" w:hAnsi="Arial" w:cs="Arial"/>
                <w:spacing w:val="-3"/>
                <w:sz w:val="18"/>
                <w:szCs w:val="18"/>
              </w:rPr>
            </w:pPr>
            <w:r w:rsidRPr="003076D1">
              <w:rPr>
                <w:rFonts w:ascii="Arial" w:hAnsi="Arial" w:cs="Arial"/>
                <w:spacing w:val="-3"/>
                <w:sz w:val="18"/>
                <w:szCs w:val="18"/>
              </w:rPr>
              <w:t>1/1</w:t>
            </w:r>
          </w:p>
        </w:tc>
        <w:tc>
          <w:tcPr>
            <w:tcW w:w="1105" w:type="dxa"/>
            <w:shd w:val="clear" w:color="auto" w:fill="FDE9D9" w:themeFill="accent6" w:themeFillTint="33"/>
            <w:vAlign w:val="center"/>
          </w:tcPr>
          <w:p w14:paraId="2E675E8F" w14:textId="77777777" w:rsidR="003076D1" w:rsidRPr="003076D1" w:rsidRDefault="003076D1" w:rsidP="004744AE">
            <w:pPr>
              <w:pStyle w:val="TableParagraph"/>
              <w:kinsoku w:val="0"/>
              <w:overflowPunct w:val="0"/>
              <w:spacing w:before="54"/>
              <w:jc w:val="center"/>
              <w:rPr>
                <w:rFonts w:ascii="Arial" w:hAnsi="Arial" w:cs="Arial"/>
                <w:spacing w:val="-3"/>
                <w:sz w:val="18"/>
                <w:szCs w:val="18"/>
              </w:rPr>
            </w:pPr>
            <w:r w:rsidRPr="003076D1">
              <w:rPr>
                <w:rFonts w:ascii="Arial" w:hAnsi="Arial" w:cs="Arial"/>
                <w:spacing w:val="-3"/>
                <w:sz w:val="18"/>
                <w:szCs w:val="18"/>
              </w:rPr>
              <w:t>1/1</w:t>
            </w:r>
          </w:p>
        </w:tc>
        <w:tc>
          <w:tcPr>
            <w:tcW w:w="1104" w:type="dxa"/>
            <w:shd w:val="clear" w:color="auto" w:fill="FDE9D9" w:themeFill="accent6" w:themeFillTint="33"/>
            <w:vAlign w:val="center"/>
          </w:tcPr>
          <w:p w14:paraId="2E675E90" w14:textId="77777777" w:rsidR="003076D1" w:rsidRPr="003076D1" w:rsidRDefault="003076D1" w:rsidP="004744AE">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E91" w14:textId="77777777" w:rsidR="003076D1" w:rsidRPr="003076D1" w:rsidRDefault="003076D1" w:rsidP="00696CF8">
            <w:pPr>
              <w:pStyle w:val="TableParagraph"/>
              <w:kinsoku w:val="0"/>
              <w:overflowPunct w:val="0"/>
              <w:spacing w:before="54"/>
              <w:ind w:right="227"/>
              <w:jc w:val="right"/>
              <w:rPr>
                <w:rFonts w:ascii="Arial" w:hAnsi="Arial" w:cs="Arial"/>
                <w:spacing w:val="-3"/>
                <w:sz w:val="18"/>
                <w:szCs w:val="18"/>
              </w:rPr>
            </w:pPr>
            <w:r w:rsidRPr="003076D1">
              <w:rPr>
                <w:rFonts w:ascii="Arial" w:hAnsi="Arial" w:cs="Arial"/>
                <w:spacing w:val="-3"/>
                <w:sz w:val="18"/>
                <w:szCs w:val="18"/>
              </w:rPr>
              <w:t>-$35.4</w:t>
            </w:r>
          </w:p>
        </w:tc>
      </w:tr>
      <w:tr w:rsidR="003076D1" w14:paraId="2E675E98" w14:textId="77777777" w:rsidTr="003076D1">
        <w:trPr>
          <w:trHeight w:hRule="exact" w:val="525"/>
        </w:trPr>
        <w:tc>
          <w:tcPr>
            <w:tcW w:w="5245" w:type="dxa"/>
            <w:shd w:val="clear" w:color="auto" w:fill="auto"/>
            <w:vAlign w:val="center"/>
          </w:tcPr>
          <w:p w14:paraId="2E675E93" w14:textId="77777777" w:rsidR="003076D1" w:rsidRPr="003076D1" w:rsidRDefault="003076D1"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Defence Trade Controls Amendment Bill 2015</w:t>
            </w:r>
          </w:p>
        </w:tc>
        <w:tc>
          <w:tcPr>
            <w:tcW w:w="1420" w:type="dxa"/>
            <w:shd w:val="clear" w:color="auto" w:fill="auto"/>
            <w:vAlign w:val="center"/>
          </w:tcPr>
          <w:p w14:paraId="2E675E94" w14:textId="77777777" w:rsidR="003076D1" w:rsidRPr="003076D1" w:rsidRDefault="003076D1" w:rsidP="004744AE">
            <w:pPr>
              <w:pStyle w:val="TableParagraph"/>
              <w:kinsoku w:val="0"/>
              <w:overflowPunct w:val="0"/>
              <w:spacing w:before="54"/>
              <w:jc w:val="center"/>
              <w:rPr>
                <w:rFonts w:ascii="Arial" w:hAnsi="Arial" w:cs="Arial"/>
                <w:spacing w:val="-3"/>
                <w:sz w:val="18"/>
                <w:szCs w:val="18"/>
              </w:rPr>
            </w:pPr>
            <w:r w:rsidRPr="003076D1">
              <w:rPr>
                <w:rFonts w:ascii="Arial" w:hAnsi="Arial" w:cs="Arial"/>
                <w:spacing w:val="-3"/>
                <w:sz w:val="18"/>
                <w:szCs w:val="18"/>
              </w:rPr>
              <w:t>Compliant</w:t>
            </w:r>
          </w:p>
        </w:tc>
        <w:tc>
          <w:tcPr>
            <w:tcW w:w="1105" w:type="dxa"/>
            <w:shd w:val="clear" w:color="auto" w:fill="auto"/>
            <w:vAlign w:val="center"/>
          </w:tcPr>
          <w:p w14:paraId="2E675E95" w14:textId="77777777" w:rsidR="003076D1" w:rsidRPr="003076D1" w:rsidRDefault="003076D1" w:rsidP="004744AE">
            <w:pPr>
              <w:pStyle w:val="TableParagraph"/>
              <w:kinsoku w:val="0"/>
              <w:overflowPunct w:val="0"/>
              <w:spacing w:before="54"/>
              <w:jc w:val="center"/>
              <w:rPr>
                <w:rFonts w:ascii="Arial" w:hAnsi="Arial" w:cs="Arial"/>
                <w:spacing w:val="-3"/>
                <w:sz w:val="18"/>
                <w:szCs w:val="18"/>
              </w:rPr>
            </w:pPr>
            <w:r w:rsidRPr="003076D1">
              <w:rPr>
                <w:rFonts w:ascii="Arial" w:hAnsi="Arial" w:cs="Arial"/>
                <w:spacing w:val="-3"/>
                <w:sz w:val="18"/>
                <w:szCs w:val="18"/>
              </w:rPr>
              <w:t>Yes</w:t>
            </w:r>
          </w:p>
        </w:tc>
        <w:tc>
          <w:tcPr>
            <w:tcW w:w="1104" w:type="dxa"/>
            <w:shd w:val="clear" w:color="auto" w:fill="auto"/>
            <w:vAlign w:val="center"/>
          </w:tcPr>
          <w:p w14:paraId="2E675E96" w14:textId="77777777" w:rsidR="003076D1" w:rsidRDefault="003076D1"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97" w14:textId="77777777" w:rsidR="003076D1" w:rsidRPr="003076D1" w:rsidRDefault="003076D1" w:rsidP="00696CF8">
            <w:pPr>
              <w:pStyle w:val="TableParagraph"/>
              <w:kinsoku w:val="0"/>
              <w:overflowPunct w:val="0"/>
              <w:spacing w:before="54"/>
              <w:ind w:right="227"/>
              <w:jc w:val="right"/>
              <w:rPr>
                <w:rFonts w:ascii="Arial" w:hAnsi="Arial" w:cs="Arial"/>
                <w:spacing w:val="-3"/>
                <w:sz w:val="18"/>
                <w:szCs w:val="18"/>
              </w:rPr>
            </w:pPr>
            <w:r w:rsidRPr="003076D1">
              <w:rPr>
                <w:rFonts w:ascii="Arial" w:hAnsi="Arial" w:cs="Arial"/>
                <w:spacing w:val="-3"/>
                <w:sz w:val="18"/>
                <w:szCs w:val="18"/>
              </w:rPr>
              <w:t>-$35.4</w:t>
            </w:r>
          </w:p>
        </w:tc>
      </w:tr>
      <w:tr w:rsidR="00113298" w14:paraId="2E675E9E" w14:textId="77777777" w:rsidTr="00113298">
        <w:trPr>
          <w:trHeight w:hRule="exact" w:val="525"/>
        </w:trPr>
        <w:tc>
          <w:tcPr>
            <w:tcW w:w="5245" w:type="dxa"/>
            <w:shd w:val="clear" w:color="auto" w:fill="FDE9D9" w:themeFill="accent6" w:themeFillTint="33"/>
            <w:vAlign w:val="center"/>
          </w:tcPr>
          <w:p w14:paraId="2E675E99" w14:textId="77777777" w:rsidR="00113298" w:rsidRPr="004B09C2" w:rsidRDefault="00113298" w:rsidP="004744AE">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b/>
                <w:spacing w:val="-3"/>
                <w:sz w:val="18"/>
                <w:szCs w:val="18"/>
              </w:rPr>
              <w:t>Education</w:t>
            </w:r>
          </w:p>
        </w:tc>
        <w:tc>
          <w:tcPr>
            <w:tcW w:w="1420" w:type="dxa"/>
            <w:shd w:val="clear" w:color="auto" w:fill="FDE9D9" w:themeFill="accent6" w:themeFillTint="33"/>
            <w:vAlign w:val="center"/>
          </w:tcPr>
          <w:p w14:paraId="2E675E9A" w14:textId="77777777" w:rsidR="00113298" w:rsidRDefault="00696CF8" w:rsidP="004744A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4/4</w:t>
            </w:r>
          </w:p>
        </w:tc>
        <w:tc>
          <w:tcPr>
            <w:tcW w:w="1105" w:type="dxa"/>
            <w:shd w:val="clear" w:color="auto" w:fill="FDE9D9" w:themeFill="accent6" w:themeFillTint="33"/>
            <w:vAlign w:val="center"/>
          </w:tcPr>
          <w:p w14:paraId="2E675E9B" w14:textId="77777777" w:rsidR="00113298" w:rsidRDefault="00696CF8" w:rsidP="004744A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1/4</w:t>
            </w:r>
          </w:p>
        </w:tc>
        <w:tc>
          <w:tcPr>
            <w:tcW w:w="1104" w:type="dxa"/>
            <w:shd w:val="clear" w:color="auto" w:fill="FDE9D9" w:themeFill="accent6" w:themeFillTint="33"/>
            <w:vAlign w:val="center"/>
          </w:tcPr>
          <w:p w14:paraId="2E675E9C" w14:textId="77777777" w:rsidR="00113298" w:rsidRDefault="00113298" w:rsidP="004744AE">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E9D" w14:textId="77777777" w:rsidR="00113298" w:rsidRDefault="00113298" w:rsidP="00696CF8">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696CF8">
              <w:rPr>
                <w:rFonts w:ascii="Arial" w:hAnsi="Arial" w:cs="Arial"/>
                <w:b/>
                <w:spacing w:val="-3"/>
                <w:sz w:val="18"/>
                <w:szCs w:val="18"/>
              </w:rPr>
              <w:t>162.3</w:t>
            </w:r>
          </w:p>
        </w:tc>
      </w:tr>
      <w:tr w:rsidR="00113298" w14:paraId="2E675EA4" w14:textId="77777777" w:rsidTr="00113298">
        <w:trPr>
          <w:trHeight w:hRule="exact" w:val="525"/>
        </w:trPr>
        <w:tc>
          <w:tcPr>
            <w:tcW w:w="5245" w:type="dxa"/>
            <w:shd w:val="clear" w:color="auto" w:fill="FDE9D9" w:themeFill="accent6" w:themeFillTint="33"/>
            <w:vAlign w:val="center"/>
          </w:tcPr>
          <w:p w14:paraId="2E675E9F" w14:textId="77777777" w:rsidR="00113298" w:rsidRPr="004A009E" w:rsidRDefault="00113298" w:rsidP="004744AE">
            <w:pPr>
              <w:pStyle w:val="TableParagraph"/>
              <w:kinsoku w:val="0"/>
              <w:overflowPunct w:val="0"/>
              <w:spacing w:before="54" w:line="254" w:lineRule="auto"/>
              <w:ind w:left="170" w:right="102"/>
              <w:rPr>
                <w:rFonts w:ascii="Arial" w:hAnsi="Arial" w:cs="Arial"/>
                <w:i/>
                <w:spacing w:val="-3"/>
                <w:sz w:val="18"/>
                <w:szCs w:val="18"/>
              </w:rPr>
            </w:pPr>
            <w:r w:rsidRPr="004A009E">
              <w:rPr>
                <w:rFonts w:ascii="Arial" w:hAnsi="Arial" w:cs="Arial"/>
                <w:i/>
                <w:spacing w:val="-3"/>
                <w:sz w:val="18"/>
                <w:szCs w:val="18"/>
              </w:rPr>
              <w:t>Department of Education and Training</w:t>
            </w:r>
          </w:p>
        </w:tc>
        <w:tc>
          <w:tcPr>
            <w:tcW w:w="1420" w:type="dxa"/>
            <w:shd w:val="clear" w:color="auto" w:fill="FDE9D9" w:themeFill="accent6" w:themeFillTint="33"/>
            <w:vAlign w:val="center"/>
          </w:tcPr>
          <w:p w14:paraId="2E675EA0" w14:textId="77777777" w:rsidR="00113298" w:rsidRPr="004A009E" w:rsidRDefault="00696CF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4/4</w:t>
            </w:r>
          </w:p>
        </w:tc>
        <w:tc>
          <w:tcPr>
            <w:tcW w:w="1105" w:type="dxa"/>
            <w:shd w:val="clear" w:color="auto" w:fill="FDE9D9" w:themeFill="accent6" w:themeFillTint="33"/>
            <w:vAlign w:val="center"/>
          </w:tcPr>
          <w:p w14:paraId="2E675EA1" w14:textId="77777777" w:rsidR="00113298" w:rsidRPr="004A009E" w:rsidRDefault="00696CF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1/4</w:t>
            </w:r>
          </w:p>
        </w:tc>
        <w:tc>
          <w:tcPr>
            <w:tcW w:w="1104" w:type="dxa"/>
            <w:shd w:val="clear" w:color="auto" w:fill="FDE9D9" w:themeFill="accent6" w:themeFillTint="33"/>
            <w:vAlign w:val="center"/>
          </w:tcPr>
          <w:p w14:paraId="2E675EA2" w14:textId="77777777" w:rsidR="00113298" w:rsidRDefault="00113298" w:rsidP="004744AE">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EA3" w14:textId="77777777" w:rsidR="00113298" w:rsidRPr="004A009E" w:rsidRDefault="00696CF8" w:rsidP="004744AE">
            <w:pPr>
              <w:pStyle w:val="TableParagraph"/>
              <w:kinsoku w:val="0"/>
              <w:overflowPunct w:val="0"/>
              <w:spacing w:before="54"/>
              <w:ind w:right="227"/>
              <w:jc w:val="right"/>
              <w:rPr>
                <w:rFonts w:ascii="Arial" w:hAnsi="Arial" w:cs="Arial"/>
                <w:spacing w:val="-3"/>
                <w:sz w:val="18"/>
                <w:szCs w:val="18"/>
              </w:rPr>
            </w:pPr>
            <w:r w:rsidRPr="00696CF8">
              <w:rPr>
                <w:rFonts w:ascii="Arial" w:hAnsi="Arial" w:cs="Arial"/>
                <w:spacing w:val="-3"/>
                <w:sz w:val="18"/>
                <w:szCs w:val="18"/>
              </w:rPr>
              <w:t>-$162.3</w:t>
            </w:r>
          </w:p>
        </w:tc>
      </w:tr>
      <w:tr w:rsidR="00A77A65" w14:paraId="2E675EAA" w14:textId="77777777" w:rsidTr="006040B4">
        <w:trPr>
          <w:trHeight w:hRule="exact" w:val="525"/>
        </w:trPr>
        <w:tc>
          <w:tcPr>
            <w:tcW w:w="5245" w:type="dxa"/>
            <w:shd w:val="clear" w:color="auto" w:fill="auto"/>
            <w:vAlign w:val="center"/>
          </w:tcPr>
          <w:p w14:paraId="2E675EA5" w14:textId="77777777" w:rsidR="00A77A65" w:rsidRDefault="00A77A65"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Child Care Assistance Package</w:t>
            </w:r>
          </w:p>
        </w:tc>
        <w:tc>
          <w:tcPr>
            <w:tcW w:w="1420" w:type="dxa"/>
            <w:shd w:val="clear" w:color="auto" w:fill="auto"/>
            <w:vAlign w:val="center"/>
          </w:tcPr>
          <w:p w14:paraId="2E675EA6" w14:textId="77777777" w:rsidR="00A77A65" w:rsidRDefault="00A77A65"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A7" w14:textId="77777777" w:rsidR="00A77A65" w:rsidRDefault="00A77A65"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2E675EA8" w14:textId="77777777" w:rsidR="00A77A65" w:rsidRDefault="00A77A65"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A9" w14:textId="77777777" w:rsidR="00A77A65" w:rsidRDefault="00A77A65" w:rsidP="004744A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-$104.5</w:t>
            </w:r>
          </w:p>
        </w:tc>
      </w:tr>
      <w:tr w:rsidR="00113298" w14:paraId="2E675EB0" w14:textId="77777777" w:rsidTr="006040B4">
        <w:trPr>
          <w:trHeight w:hRule="exact" w:val="525"/>
        </w:trPr>
        <w:tc>
          <w:tcPr>
            <w:tcW w:w="5245" w:type="dxa"/>
            <w:shd w:val="clear" w:color="auto" w:fill="auto"/>
            <w:vAlign w:val="center"/>
          </w:tcPr>
          <w:p w14:paraId="2E675EAB" w14:textId="77777777" w:rsidR="00113298" w:rsidRDefault="00113298"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lastRenderedPageBreak/>
              <w:t xml:space="preserve">Education Services for Overseas Students Framework </w:t>
            </w:r>
          </w:p>
        </w:tc>
        <w:tc>
          <w:tcPr>
            <w:tcW w:w="1420" w:type="dxa"/>
            <w:shd w:val="clear" w:color="auto" w:fill="auto"/>
            <w:vAlign w:val="center"/>
          </w:tcPr>
          <w:p w14:paraId="2E675EAC"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14:paraId="2E675EAD"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4" w:type="dxa"/>
            <w:shd w:val="clear" w:color="auto" w:fill="auto"/>
            <w:vAlign w:val="center"/>
          </w:tcPr>
          <w:p w14:paraId="2E675EAE"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AF" w14:textId="77777777" w:rsidR="00113298" w:rsidRDefault="00113298" w:rsidP="004744A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-$28.9</w:t>
            </w:r>
          </w:p>
        </w:tc>
      </w:tr>
      <w:tr w:rsidR="00113298" w14:paraId="2E675EB6" w14:textId="77777777" w:rsidTr="00113298">
        <w:trPr>
          <w:trHeight w:hRule="exact" w:val="525"/>
        </w:trPr>
        <w:tc>
          <w:tcPr>
            <w:tcW w:w="5245" w:type="dxa"/>
            <w:shd w:val="clear" w:color="auto" w:fill="auto"/>
            <w:vAlign w:val="center"/>
          </w:tcPr>
          <w:p w14:paraId="2E675EB1" w14:textId="77777777" w:rsidR="00113298" w:rsidRDefault="00113298"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Revised Higher Education Standards Framework</w:t>
            </w:r>
          </w:p>
        </w:tc>
        <w:tc>
          <w:tcPr>
            <w:tcW w:w="1420" w:type="dxa"/>
            <w:shd w:val="clear" w:color="auto" w:fill="auto"/>
            <w:vAlign w:val="center"/>
          </w:tcPr>
          <w:p w14:paraId="2E675EB2" w14:textId="77777777" w:rsidR="00113298" w:rsidRPr="004A009E"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B3" w14:textId="77777777" w:rsidR="00113298" w:rsidRPr="004A009E"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B4" w14:textId="77777777" w:rsidR="00113298" w:rsidRPr="004A009E"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B5" w14:textId="77777777" w:rsidR="00113298" w:rsidRPr="004A009E" w:rsidRDefault="00113298" w:rsidP="004744A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-$2.5</w:t>
            </w:r>
          </w:p>
        </w:tc>
      </w:tr>
      <w:tr w:rsidR="00113298" w14:paraId="2E675EBC" w14:textId="77777777" w:rsidTr="00113298">
        <w:trPr>
          <w:trHeight w:hRule="exact" w:val="525"/>
        </w:trPr>
        <w:tc>
          <w:tcPr>
            <w:tcW w:w="5245" w:type="dxa"/>
            <w:shd w:val="clear" w:color="auto" w:fill="auto"/>
            <w:vAlign w:val="center"/>
          </w:tcPr>
          <w:p w14:paraId="2E675EB7" w14:textId="77777777" w:rsidR="00113298" w:rsidRDefault="00113298"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Vocational Education and Training VET FEE-HELP Scheme changes</w:t>
            </w:r>
          </w:p>
        </w:tc>
        <w:tc>
          <w:tcPr>
            <w:tcW w:w="1420" w:type="dxa"/>
            <w:shd w:val="clear" w:color="auto" w:fill="auto"/>
            <w:vAlign w:val="center"/>
          </w:tcPr>
          <w:p w14:paraId="2E675EB8"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B9"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2E675EBA"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BB" w14:textId="77777777" w:rsidR="00113298" w:rsidRDefault="00113298" w:rsidP="004744A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-$26.4</w:t>
            </w:r>
          </w:p>
        </w:tc>
      </w:tr>
      <w:tr w:rsidR="00113298" w14:paraId="2E675EC2" w14:textId="77777777" w:rsidTr="00113298">
        <w:trPr>
          <w:trHeight w:hRule="exact" w:val="525"/>
        </w:trPr>
        <w:tc>
          <w:tcPr>
            <w:tcW w:w="5245" w:type="dxa"/>
            <w:shd w:val="clear" w:color="auto" w:fill="FDE9D9" w:themeFill="accent6" w:themeFillTint="33"/>
            <w:vAlign w:val="center"/>
          </w:tcPr>
          <w:p w14:paraId="2E675EBD" w14:textId="77777777" w:rsidR="00113298" w:rsidRPr="00490D74" w:rsidRDefault="00113298" w:rsidP="004744AE">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b/>
                <w:spacing w:val="-3"/>
                <w:sz w:val="18"/>
                <w:szCs w:val="18"/>
              </w:rPr>
              <w:t>Employment</w:t>
            </w:r>
          </w:p>
        </w:tc>
        <w:tc>
          <w:tcPr>
            <w:tcW w:w="1420" w:type="dxa"/>
            <w:shd w:val="clear" w:color="auto" w:fill="FDE9D9" w:themeFill="accent6" w:themeFillTint="33"/>
            <w:vAlign w:val="center"/>
          </w:tcPr>
          <w:p w14:paraId="2E675EBE" w14:textId="77777777" w:rsidR="00113298" w:rsidRPr="008B1F83" w:rsidRDefault="00D0758F" w:rsidP="004744A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4/4</w:t>
            </w:r>
          </w:p>
        </w:tc>
        <w:tc>
          <w:tcPr>
            <w:tcW w:w="1105" w:type="dxa"/>
            <w:shd w:val="clear" w:color="auto" w:fill="FDE9D9" w:themeFill="accent6" w:themeFillTint="33"/>
            <w:vAlign w:val="center"/>
          </w:tcPr>
          <w:p w14:paraId="2E675EBF" w14:textId="77777777" w:rsidR="00113298" w:rsidRPr="008B1F83" w:rsidRDefault="00D0758F" w:rsidP="004744A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3/4</w:t>
            </w:r>
          </w:p>
        </w:tc>
        <w:tc>
          <w:tcPr>
            <w:tcW w:w="1104" w:type="dxa"/>
            <w:shd w:val="clear" w:color="auto" w:fill="FDE9D9" w:themeFill="accent6" w:themeFillTint="33"/>
            <w:vAlign w:val="center"/>
          </w:tcPr>
          <w:p w14:paraId="2E675EC0" w14:textId="77777777" w:rsidR="00113298" w:rsidRPr="008B1F83" w:rsidRDefault="00113298" w:rsidP="004744AE">
            <w:pPr>
              <w:pStyle w:val="TableParagraph"/>
              <w:kinsoku w:val="0"/>
              <w:overflowPunct w:val="0"/>
              <w:spacing w:before="54"/>
              <w:jc w:val="center"/>
              <w:rPr>
                <w:rFonts w:ascii="Arial" w:hAnsi="Arial" w:cs="Arial"/>
                <w:b/>
                <w:spacing w:val="-3"/>
                <w:sz w:val="18"/>
                <w:szCs w:val="18"/>
              </w:rPr>
            </w:pPr>
          </w:p>
        </w:tc>
        <w:tc>
          <w:tcPr>
            <w:tcW w:w="1105" w:type="dxa"/>
            <w:shd w:val="clear" w:color="auto" w:fill="FDE9D9" w:themeFill="accent6" w:themeFillTint="33"/>
            <w:vAlign w:val="center"/>
          </w:tcPr>
          <w:p w14:paraId="2E675EC1" w14:textId="77777777" w:rsidR="00113298" w:rsidRPr="008B1F83" w:rsidRDefault="00696CF8" w:rsidP="00753E81">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113298" w:rsidRPr="008B1F83">
              <w:rPr>
                <w:rFonts w:ascii="Arial" w:hAnsi="Arial" w:cs="Arial"/>
                <w:b/>
                <w:spacing w:val="-3"/>
                <w:sz w:val="18"/>
                <w:szCs w:val="18"/>
              </w:rPr>
              <w:t>$</w:t>
            </w:r>
            <w:r w:rsidR="00943AAB">
              <w:rPr>
                <w:rFonts w:ascii="Arial" w:hAnsi="Arial" w:cs="Arial"/>
                <w:b/>
                <w:spacing w:val="-3"/>
                <w:sz w:val="18"/>
                <w:szCs w:val="18"/>
              </w:rPr>
              <w:t>506.5</w:t>
            </w:r>
          </w:p>
        </w:tc>
      </w:tr>
      <w:tr w:rsidR="00113298" w14:paraId="2E675EC8" w14:textId="77777777" w:rsidTr="00113298">
        <w:trPr>
          <w:trHeight w:hRule="exact" w:val="525"/>
        </w:trPr>
        <w:tc>
          <w:tcPr>
            <w:tcW w:w="5245" w:type="dxa"/>
            <w:shd w:val="clear" w:color="auto" w:fill="FDE9D9" w:themeFill="accent6" w:themeFillTint="33"/>
            <w:vAlign w:val="center"/>
          </w:tcPr>
          <w:p w14:paraId="2E675EC3" w14:textId="77777777" w:rsidR="00113298" w:rsidRPr="00490D74" w:rsidRDefault="00113298" w:rsidP="004744AE">
            <w:pPr>
              <w:pStyle w:val="TableParagraph"/>
              <w:kinsoku w:val="0"/>
              <w:overflowPunct w:val="0"/>
              <w:spacing w:before="54" w:line="254" w:lineRule="auto"/>
              <w:ind w:left="170" w:right="102"/>
              <w:rPr>
                <w:rFonts w:ascii="Arial" w:hAnsi="Arial" w:cs="Arial"/>
                <w:i/>
                <w:spacing w:val="-3"/>
                <w:sz w:val="18"/>
                <w:szCs w:val="18"/>
              </w:rPr>
            </w:pPr>
            <w:r>
              <w:rPr>
                <w:rFonts w:ascii="Arial" w:hAnsi="Arial" w:cs="Arial"/>
                <w:i/>
                <w:spacing w:val="-3"/>
                <w:sz w:val="18"/>
                <w:szCs w:val="18"/>
              </w:rPr>
              <w:t>Department of Employment</w:t>
            </w:r>
          </w:p>
        </w:tc>
        <w:tc>
          <w:tcPr>
            <w:tcW w:w="1420" w:type="dxa"/>
            <w:shd w:val="clear" w:color="auto" w:fill="FDE9D9" w:themeFill="accent6" w:themeFillTint="33"/>
            <w:vAlign w:val="center"/>
          </w:tcPr>
          <w:p w14:paraId="2E675EC4" w14:textId="77777777" w:rsidR="00113298" w:rsidRPr="00490D74" w:rsidRDefault="00943AAB"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4/4</w:t>
            </w:r>
          </w:p>
        </w:tc>
        <w:tc>
          <w:tcPr>
            <w:tcW w:w="1105" w:type="dxa"/>
            <w:shd w:val="clear" w:color="auto" w:fill="FDE9D9" w:themeFill="accent6" w:themeFillTint="33"/>
            <w:vAlign w:val="center"/>
          </w:tcPr>
          <w:p w14:paraId="2E675EC5" w14:textId="77777777" w:rsidR="00113298" w:rsidRDefault="00943AAB"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3/4</w:t>
            </w:r>
          </w:p>
        </w:tc>
        <w:tc>
          <w:tcPr>
            <w:tcW w:w="1104" w:type="dxa"/>
            <w:shd w:val="clear" w:color="auto" w:fill="FDE9D9" w:themeFill="accent6" w:themeFillTint="33"/>
            <w:vAlign w:val="center"/>
          </w:tcPr>
          <w:p w14:paraId="2E675EC6" w14:textId="77777777" w:rsidR="00113298" w:rsidRDefault="00113298" w:rsidP="004744AE">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EC7" w14:textId="77777777" w:rsidR="00113298" w:rsidRDefault="00696CF8" w:rsidP="00943AAB">
            <w:pPr>
              <w:pStyle w:val="TableParagraph"/>
              <w:kinsoku w:val="0"/>
              <w:overflowPunct w:val="0"/>
              <w:spacing w:before="54"/>
              <w:ind w:right="227"/>
              <w:jc w:val="right"/>
              <w:rPr>
                <w:rFonts w:ascii="Arial" w:hAnsi="Arial" w:cs="Arial"/>
                <w:spacing w:val="-3"/>
                <w:sz w:val="18"/>
                <w:szCs w:val="18"/>
              </w:rPr>
            </w:pPr>
            <w:r w:rsidRPr="00696CF8">
              <w:rPr>
                <w:rFonts w:ascii="Arial" w:hAnsi="Arial" w:cs="Arial"/>
                <w:spacing w:val="-3"/>
                <w:sz w:val="18"/>
                <w:szCs w:val="18"/>
              </w:rPr>
              <w:t>-$</w:t>
            </w:r>
            <w:r w:rsidR="00753E81">
              <w:rPr>
                <w:rFonts w:ascii="Arial" w:hAnsi="Arial" w:cs="Arial"/>
                <w:spacing w:val="-3"/>
                <w:sz w:val="18"/>
                <w:szCs w:val="18"/>
              </w:rPr>
              <w:t>506.</w:t>
            </w:r>
            <w:r w:rsidR="00943AAB">
              <w:rPr>
                <w:rFonts w:ascii="Arial" w:hAnsi="Arial" w:cs="Arial"/>
                <w:spacing w:val="-3"/>
                <w:sz w:val="18"/>
                <w:szCs w:val="18"/>
              </w:rPr>
              <w:t>5</w:t>
            </w:r>
          </w:p>
        </w:tc>
      </w:tr>
      <w:tr w:rsidR="00753E81" w14:paraId="2E675ECE" w14:textId="77777777" w:rsidTr="004A009E">
        <w:trPr>
          <w:trHeight w:hRule="exact" w:val="525"/>
        </w:trPr>
        <w:tc>
          <w:tcPr>
            <w:tcW w:w="5245" w:type="dxa"/>
            <w:shd w:val="clear" w:color="auto" w:fill="auto"/>
            <w:vAlign w:val="center"/>
          </w:tcPr>
          <w:p w14:paraId="2E675EC9" w14:textId="77777777" w:rsidR="00753E81" w:rsidRDefault="00753E81"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Abolition of the Road Safety Remuneration Tribunal</w:t>
            </w:r>
          </w:p>
        </w:tc>
        <w:tc>
          <w:tcPr>
            <w:tcW w:w="1420" w:type="dxa"/>
            <w:shd w:val="clear" w:color="auto" w:fill="auto"/>
            <w:vAlign w:val="center"/>
          </w:tcPr>
          <w:p w14:paraId="2E675ECA" w14:textId="77777777" w:rsidR="00753E81" w:rsidRDefault="00753E81"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CB" w14:textId="77777777" w:rsidR="00753E81" w:rsidRDefault="00753E81"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CC" w14:textId="77777777" w:rsidR="00753E81" w:rsidRDefault="00753E81"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CD" w14:textId="77777777" w:rsidR="00753E81" w:rsidRDefault="00753E81" w:rsidP="004744A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-$444.5</w:t>
            </w:r>
          </w:p>
        </w:tc>
      </w:tr>
      <w:tr w:rsidR="00113298" w14:paraId="2E675ED4" w14:textId="77777777" w:rsidTr="004A009E">
        <w:trPr>
          <w:trHeight w:hRule="exact" w:val="525"/>
        </w:trPr>
        <w:tc>
          <w:tcPr>
            <w:tcW w:w="5245" w:type="dxa"/>
            <w:shd w:val="clear" w:color="auto" w:fill="auto"/>
            <w:vAlign w:val="center"/>
          </w:tcPr>
          <w:p w14:paraId="2E675ECF" w14:textId="77777777" w:rsidR="00113298" w:rsidRDefault="00113298"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Building Code – drug and alcohol testing provisions</w:t>
            </w:r>
          </w:p>
        </w:tc>
        <w:tc>
          <w:tcPr>
            <w:tcW w:w="1420" w:type="dxa"/>
            <w:shd w:val="clear" w:color="auto" w:fill="auto"/>
            <w:vAlign w:val="center"/>
          </w:tcPr>
          <w:p w14:paraId="2E675ED0"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D1"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2E675ED2" w14:textId="77777777" w:rsidR="00113298" w:rsidRDefault="00113298"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D3" w14:textId="77777777" w:rsidR="00113298" w:rsidRDefault="00113298" w:rsidP="004744A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A77A65" w14:paraId="2E675EDA" w14:textId="77777777" w:rsidTr="004A009E">
        <w:trPr>
          <w:trHeight w:hRule="exact" w:val="525"/>
        </w:trPr>
        <w:tc>
          <w:tcPr>
            <w:tcW w:w="5245" w:type="dxa"/>
            <w:shd w:val="clear" w:color="auto" w:fill="auto"/>
            <w:vAlign w:val="center"/>
          </w:tcPr>
          <w:p w14:paraId="2E675ED5" w14:textId="77777777" w:rsidR="00A77A65" w:rsidRDefault="00A77A65"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Employment Services 2015</w:t>
            </w:r>
          </w:p>
        </w:tc>
        <w:tc>
          <w:tcPr>
            <w:tcW w:w="1420" w:type="dxa"/>
            <w:shd w:val="clear" w:color="auto" w:fill="auto"/>
            <w:vAlign w:val="center"/>
          </w:tcPr>
          <w:p w14:paraId="2E675ED6" w14:textId="77777777" w:rsidR="00A77A65" w:rsidRDefault="00A77A65"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D7" w14:textId="77777777" w:rsidR="00A77A65" w:rsidRDefault="00A77A65"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D8" w14:textId="77777777" w:rsidR="00A77A65" w:rsidRDefault="00A77A65"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D9" w14:textId="77777777" w:rsidR="00A77A65" w:rsidRDefault="00A77A65" w:rsidP="004744A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-$62.1</w:t>
            </w:r>
          </w:p>
        </w:tc>
      </w:tr>
      <w:tr w:rsidR="00943AAB" w14:paraId="2E675EE0" w14:textId="77777777" w:rsidTr="004A009E">
        <w:trPr>
          <w:trHeight w:hRule="exact" w:val="525"/>
        </w:trPr>
        <w:tc>
          <w:tcPr>
            <w:tcW w:w="5245" w:type="dxa"/>
            <w:shd w:val="clear" w:color="auto" w:fill="auto"/>
            <w:vAlign w:val="center"/>
          </w:tcPr>
          <w:p w14:paraId="2E675EDB" w14:textId="77777777" w:rsidR="00943AAB" w:rsidRDefault="00943AAB"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Fair Work (Registered Organisations) Amendment Bill</w:t>
            </w:r>
          </w:p>
        </w:tc>
        <w:tc>
          <w:tcPr>
            <w:tcW w:w="1420" w:type="dxa"/>
            <w:shd w:val="clear" w:color="auto" w:fill="auto"/>
            <w:vAlign w:val="center"/>
          </w:tcPr>
          <w:p w14:paraId="2E675EDC" w14:textId="77777777" w:rsidR="00943AAB" w:rsidRDefault="00943AAB"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EDD" w14:textId="77777777" w:rsidR="00943AAB" w:rsidRDefault="00943AAB"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EDE" w14:textId="77777777" w:rsidR="00943AAB" w:rsidRDefault="00943AAB"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EDF" w14:textId="77777777" w:rsidR="00943AAB" w:rsidRDefault="00943AAB" w:rsidP="004744A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3334AB" w14:paraId="2E675EE6" w14:textId="77777777" w:rsidTr="003334AB">
        <w:trPr>
          <w:trHeight w:hRule="exact" w:val="525"/>
        </w:trPr>
        <w:tc>
          <w:tcPr>
            <w:tcW w:w="5245" w:type="dxa"/>
            <w:shd w:val="clear" w:color="auto" w:fill="FDE9D9" w:themeFill="accent6" w:themeFillTint="33"/>
            <w:vAlign w:val="center"/>
          </w:tcPr>
          <w:p w14:paraId="2E675EE1" w14:textId="77777777" w:rsidR="003334AB" w:rsidRPr="008B1F83" w:rsidRDefault="003334AB" w:rsidP="003334AB">
            <w:pPr>
              <w:pStyle w:val="TableParagraph"/>
              <w:kinsoku w:val="0"/>
              <w:overflowPunct w:val="0"/>
              <w:spacing w:before="54" w:line="254" w:lineRule="auto"/>
              <w:ind w:left="170" w:right="102"/>
              <w:rPr>
                <w:rFonts w:ascii="Arial" w:hAnsi="Arial" w:cs="Arial"/>
                <w:b/>
                <w:spacing w:val="-3"/>
                <w:sz w:val="18"/>
                <w:szCs w:val="18"/>
              </w:rPr>
            </w:pPr>
            <w:r w:rsidRPr="008B1F83">
              <w:rPr>
                <w:rFonts w:ascii="Arial" w:hAnsi="Arial" w:cs="Arial"/>
                <w:b/>
                <w:spacing w:val="-3"/>
                <w:sz w:val="18"/>
                <w:szCs w:val="18"/>
              </w:rPr>
              <w:t>Environment</w:t>
            </w:r>
          </w:p>
        </w:tc>
        <w:tc>
          <w:tcPr>
            <w:tcW w:w="1420" w:type="dxa"/>
            <w:shd w:val="clear" w:color="auto" w:fill="FDE9D9" w:themeFill="accent6" w:themeFillTint="33"/>
            <w:vAlign w:val="center"/>
          </w:tcPr>
          <w:p w14:paraId="2E675EE2" w14:textId="5212AE1E" w:rsidR="003334AB" w:rsidRPr="008B1F83" w:rsidRDefault="00285BDD" w:rsidP="004744A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2/2</w:t>
            </w:r>
          </w:p>
        </w:tc>
        <w:tc>
          <w:tcPr>
            <w:tcW w:w="1105" w:type="dxa"/>
            <w:shd w:val="clear" w:color="auto" w:fill="FDE9D9" w:themeFill="accent6" w:themeFillTint="33"/>
            <w:vAlign w:val="center"/>
          </w:tcPr>
          <w:p w14:paraId="2E675EE3" w14:textId="384E5571" w:rsidR="003334AB" w:rsidRPr="008B1F83" w:rsidRDefault="00285BDD" w:rsidP="004744A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2/2</w:t>
            </w:r>
          </w:p>
        </w:tc>
        <w:tc>
          <w:tcPr>
            <w:tcW w:w="1104" w:type="dxa"/>
            <w:shd w:val="clear" w:color="auto" w:fill="FDE9D9" w:themeFill="accent6" w:themeFillTint="33"/>
            <w:vAlign w:val="center"/>
          </w:tcPr>
          <w:p w14:paraId="2E675EE4" w14:textId="77777777" w:rsidR="003334AB" w:rsidRPr="008B1F83" w:rsidRDefault="003334AB" w:rsidP="004744AE">
            <w:pPr>
              <w:pStyle w:val="TableParagraph"/>
              <w:kinsoku w:val="0"/>
              <w:overflowPunct w:val="0"/>
              <w:spacing w:before="54"/>
              <w:jc w:val="center"/>
              <w:rPr>
                <w:rFonts w:ascii="Arial" w:hAnsi="Arial" w:cs="Arial"/>
                <w:b/>
                <w:spacing w:val="-3"/>
                <w:sz w:val="18"/>
                <w:szCs w:val="18"/>
              </w:rPr>
            </w:pPr>
          </w:p>
        </w:tc>
        <w:tc>
          <w:tcPr>
            <w:tcW w:w="1105" w:type="dxa"/>
            <w:shd w:val="clear" w:color="auto" w:fill="FDE9D9" w:themeFill="accent6" w:themeFillTint="33"/>
            <w:vAlign w:val="center"/>
          </w:tcPr>
          <w:p w14:paraId="2E675EE5" w14:textId="177A6EAB" w:rsidR="003334AB" w:rsidRPr="008B1F83" w:rsidRDefault="003334AB" w:rsidP="00270254">
            <w:pPr>
              <w:pStyle w:val="TableParagraph"/>
              <w:kinsoku w:val="0"/>
              <w:overflowPunct w:val="0"/>
              <w:spacing w:before="54"/>
              <w:ind w:right="227"/>
              <w:jc w:val="right"/>
              <w:rPr>
                <w:rFonts w:ascii="Arial" w:hAnsi="Arial" w:cs="Arial"/>
                <w:b/>
                <w:spacing w:val="-3"/>
                <w:sz w:val="18"/>
                <w:szCs w:val="18"/>
              </w:rPr>
            </w:pPr>
            <w:r w:rsidRPr="008B1F83">
              <w:rPr>
                <w:rFonts w:ascii="Arial" w:hAnsi="Arial" w:cs="Arial"/>
                <w:b/>
                <w:spacing w:val="-3"/>
                <w:sz w:val="18"/>
                <w:szCs w:val="18"/>
              </w:rPr>
              <w:t>$</w:t>
            </w:r>
            <w:r w:rsidR="00270254">
              <w:rPr>
                <w:rFonts w:ascii="Arial" w:hAnsi="Arial" w:cs="Arial"/>
                <w:b/>
                <w:spacing w:val="-3"/>
                <w:sz w:val="18"/>
                <w:szCs w:val="18"/>
              </w:rPr>
              <w:t>4.7</w:t>
            </w:r>
          </w:p>
        </w:tc>
      </w:tr>
      <w:tr w:rsidR="003334AB" w14:paraId="2E675EEC" w14:textId="77777777" w:rsidTr="003334AB">
        <w:trPr>
          <w:trHeight w:hRule="exact" w:val="525"/>
        </w:trPr>
        <w:tc>
          <w:tcPr>
            <w:tcW w:w="5245" w:type="dxa"/>
            <w:shd w:val="clear" w:color="auto" w:fill="FDE9D9" w:themeFill="accent6" w:themeFillTint="33"/>
            <w:vAlign w:val="center"/>
          </w:tcPr>
          <w:p w14:paraId="2E675EE7" w14:textId="77777777" w:rsidR="003334AB" w:rsidRPr="00490D74" w:rsidRDefault="003334AB" w:rsidP="003334AB">
            <w:pPr>
              <w:pStyle w:val="TableParagraph"/>
              <w:kinsoku w:val="0"/>
              <w:overflowPunct w:val="0"/>
              <w:spacing w:before="54" w:line="254" w:lineRule="auto"/>
              <w:ind w:left="170" w:right="102"/>
              <w:rPr>
                <w:rFonts w:ascii="Arial" w:hAnsi="Arial" w:cs="Arial"/>
                <w:i/>
                <w:spacing w:val="-3"/>
                <w:sz w:val="18"/>
                <w:szCs w:val="18"/>
              </w:rPr>
            </w:pPr>
            <w:r>
              <w:rPr>
                <w:rFonts w:ascii="Arial" w:hAnsi="Arial" w:cs="Arial"/>
                <w:i/>
                <w:spacing w:val="-3"/>
                <w:sz w:val="18"/>
                <w:szCs w:val="18"/>
              </w:rPr>
              <w:t>Department of the Environment</w:t>
            </w:r>
          </w:p>
        </w:tc>
        <w:tc>
          <w:tcPr>
            <w:tcW w:w="1420" w:type="dxa"/>
            <w:shd w:val="clear" w:color="auto" w:fill="FDE9D9" w:themeFill="accent6" w:themeFillTint="33"/>
            <w:vAlign w:val="center"/>
          </w:tcPr>
          <w:p w14:paraId="2E675EE8" w14:textId="34E65EFF" w:rsidR="003334AB" w:rsidRPr="00490D74" w:rsidRDefault="00285BDD"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5" w:type="dxa"/>
            <w:shd w:val="clear" w:color="auto" w:fill="FDE9D9" w:themeFill="accent6" w:themeFillTint="33"/>
            <w:vAlign w:val="center"/>
          </w:tcPr>
          <w:p w14:paraId="2E675EE9" w14:textId="4C4C7AC8" w:rsidR="003334AB" w:rsidRDefault="00285BDD"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4" w:type="dxa"/>
            <w:shd w:val="clear" w:color="auto" w:fill="FDE9D9" w:themeFill="accent6" w:themeFillTint="33"/>
            <w:vAlign w:val="center"/>
          </w:tcPr>
          <w:p w14:paraId="2E675EEA" w14:textId="77777777" w:rsidR="003334AB" w:rsidRDefault="003334AB" w:rsidP="004744AE">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EEB" w14:textId="23106392" w:rsidR="003334AB" w:rsidRDefault="003334AB" w:rsidP="00270254">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270254">
              <w:rPr>
                <w:rFonts w:ascii="Arial" w:hAnsi="Arial" w:cs="Arial"/>
                <w:spacing w:val="-3"/>
                <w:sz w:val="18"/>
                <w:szCs w:val="18"/>
              </w:rPr>
              <w:t>4.7</w:t>
            </w:r>
          </w:p>
        </w:tc>
      </w:tr>
      <w:tr w:rsidR="00285BDD" w14:paraId="606CDB4D" w14:textId="77777777" w:rsidTr="004A009E">
        <w:trPr>
          <w:trHeight w:hRule="exact" w:val="525"/>
        </w:trPr>
        <w:tc>
          <w:tcPr>
            <w:tcW w:w="5245" w:type="dxa"/>
            <w:shd w:val="clear" w:color="auto" w:fill="auto"/>
            <w:vAlign w:val="center"/>
          </w:tcPr>
          <w:p w14:paraId="2B6B19B0" w14:textId="4B26028C" w:rsidR="00285BDD" w:rsidRPr="00E26B5B" w:rsidRDefault="00285BDD"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Hydrofluorocarbons</w:t>
            </w:r>
          </w:p>
        </w:tc>
        <w:tc>
          <w:tcPr>
            <w:tcW w:w="1420" w:type="dxa"/>
            <w:shd w:val="clear" w:color="auto" w:fill="auto"/>
            <w:vAlign w:val="center"/>
          </w:tcPr>
          <w:p w14:paraId="46C530F4" w14:textId="0C3C8C14" w:rsidR="00285BDD" w:rsidRPr="00E26B5B" w:rsidRDefault="00285BDD"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15F3ED70" w14:textId="09D69F3B" w:rsidR="00285BDD" w:rsidRPr="00E26B5B" w:rsidRDefault="00285BDD"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49E8B1A3" w14:textId="09A7443F" w:rsidR="00285BDD" w:rsidRPr="00E26B5B" w:rsidRDefault="00285BDD"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7EF38CC8" w14:textId="70F1E5FF" w:rsidR="00285BDD" w:rsidRPr="00E26B5B" w:rsidRDefault="00285BDD" w:rsidP="003334AB">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$4.2</w:t>
            </w:r>
          </w:p>
        </w:tc>
      </w:tr>
      <w:tr w:rsidR="003334AB" w14:paraId="2E675EF2" w14:textId="77777777" w:rsidTr="004A009E">
        <w:trPr>
          <w:trHeight w:hRule="exact" w:val="525"/>
        </w:trPr>
        <w:tc>
          <w:tcPr>
            <w:tcW w:w="5245" w:type="dxa"/>
            <w:shd w:val="clear" w:color="auto" w:fill="auto"/>
            <w:vAlign w:val="center"/>
          </w:tcPr>
          <w:p w14:paraId="2E675EED" w14:textId="77777777" w:rsidR="003334AB" w:rsidRPr="00E26B5B" w:rsidRDefault="003334AB" w:rsidP="004744AE">
            <w:pPr>
              <w:pStyle w:val="TableParagraph"/>
              <w:kinsoku w:val="0"/>
              <w:overflowPunct w:val="0"/>
              <w:spacing w:before="54" w:line="254" w:lineRule="auto"/>
              <w:ind w:left="170" w:right="102"/>
              <w:rPr>
                <w:rFonts w:ascii="Arial" w:hAnsi="Arial" w:cs="Arial"/>
                <w:spacing w:val="-3"/>
                <w:sz w:val="18"/>
                <w:szCs w:val="18"/>
              </w:rPr>
            </w:pPr>
            <w:r w:rsidRPr="00E26B5B">
              <w:rPr>
                <w:rFonts w:ascii="Arial" w:hAnsi="Arial" w:cs="Arial"/>
                <w:spacing w:val="-3"/>
                <w:sz w:val="18"/>
                <w:szCs w:val="18"/>
              </w:rPr>
              <w:t>Safeguard mechanism for the emissions reduction fund</w:t>
            </w:r>
          </w:p>
        </w:tc>
        <w:tc>
          <w:tcPr>
            <w:tcW w:w="1420" w:type="dxa"/>
            <w:shd w:val="clear" w:color="auto" w:fill="auto"/>
            <w:vAlign w:val="center"/>
          </w:tcPr>
          <w:p w14:paraId="2E675EEE" w14:textId="77777777" w:rsidR="003334AB" w:rsidRPr="00E26B5B" w:rsidRDefault="003334AB"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Compliant</w:t>
            </w:r>
          </w:p>
        </w:tc>
        <w:tc>
          <w:tcPr>
            <w:tcW w:w="1105" w:type="dxa"/>
            <w:shd w:val="clear" w:color="auto" w:fill="auto"/>
            <w:vAlign w:val="center"/>
          </w:tcPr>
          <w:p w14:paraId="2E675EEF" w14:textId="77777777" w:rsidR="003334AB" w:rsidRPr="00E26B5B" w:rsidRDefault="003334AB"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Yes</w:t>
            </w:r>
          </w:p>
        </w:tc>
        <w:tc>
          <w:tcPr>
            <w:tcW w:w="1104" w:type="dxa"/>
            <w:shd w:val="clear" w:color="auto" w:fill="auto"/>
            <w:vAlign w:val="center"/>
          </w:tcPr>
          <w:p w14:paraId="2E675EF0" w14:textId="77777777" w:rsidR="003334AB" w:rsidRPr="00E26B5B" w:rsidRDefault="003334AB"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5" w:type="dxa"/>
            <w:shd w:val="clear" w:color="auto" w:fill="auto"/>
            <w:vAlign w:val="center"/>
          </w:tcPr>
          <w:p w14:paraId="2E675EF1" w14:textId="77777777" w:rsidR="003334AB" w:rsidRPr="00E26B5B" w:rsidRDefault="003334AB" w:rsidP="003334AB">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$0.5</w:t>
            </w:r>
          </w:p>
        </w:tc>
      </w:tr>
      <w:tr w:rsidR="00B7256C" w14:paraId="2E675EF8" w14:textId="77777777" w:rsidTr="00B256C7">
        <w:trPr>
          <w:trHeight w:hRule="exact" w:val="525"/>
        </w:trPr>
        <w:tc>
          <w:tcPr>
            <w:tcW w:w="5245" w:type="dxa"/>
            <w:shd w:val="clear" w:color="auto" w:fill="FDE9D9" w:themeFill="accent6" w:themeFillTint="33"/>
            <w:vAlign w:val="center"/>
          </w:tcPr>
          <w:p w14:paraId="2E675EF3" w14:textId="77777777" w:rsidR="00B7256C" w:rsidRPr="00E26B5B" w:rsidRDefault="00B7256C" w:rsidP="004744AE">
            <w:pPr>
              <w:pStyle w:val="TableParagraph"/>
              <w:kinsoku w:val="0"/>
              <w:overflowPunct w:val="0"/>
              <w:spacing w:before="54" w:line="254" w:lineRule="auto"/>
              <w:ind w:left="170" w:right="102"/>
              <w:rPr>
                <w:rFonts w:ascii="Arial" w:hAnsi="Arial" w:cs="Arial"/>
                <w:b/>
                <w:spacing w:val="-3"/>
                <w:sz w:val="18"/>
                <w:szCs w:val="18"/>
              </w:rPr>
            </w:pPr>
            <w:r w:rsidRPr="00E26B5B">
              <w:rPr>
                <w:rFonts w:ascii="Arial" w:hAnsi="Arial" w:cs="Arial"/>
                <w:b/>
                <w:spacing w:val="-3"/>
                <w:sz w:val="18"/>
                <w:szCs w:val="18"/>
              </w:rPr>
              <w:t>Foreign Affairs and Trade</w:t>
            </w:r>
          </w:p>
        </w:tc>
        <w:tc>
          <w:tcPr>
            <w:tcW w:w="1420" w:type="dxa"/>
            <w:shd w:val="clear" w:color="auto" w:fill="FDE9D9" w:themeFill="accent6" w:themeFillTint="33"/>
            <w:vAlign w:val="center"/>
          </w:tcPr>
          <w:p w14:paraId="2E675EF4" w14:textId="77777777" w:rsidR="00B7256C" w:rsidRPr="00E26B5B" w:rsidRDefault="00B7256C" w:rsidP="004744AE">
            <w:pPr>
              <w:pStyle w:val="TableParagraph"/>
              <w:kinsoku w:val="0"/>
              <w:overflowPunct w:val="0"/>
              <w:spacing w:before="54"/>
              <w:jc w:val="center"/>
              <w:rPr>
                <w:rFonts w:ascii="Arial" w:hAnsi="Arial" w:cs="Arial"/>
                <w:b/>
                <w:spacing w:val="-3"/>
                <w:sz w:val="18"/>
                <w:szCs w:val="18"/>
              </w:rPr>
            </w:pPr>
            <w:r w:rsidRPr="00E26B5B">
              <w:rPr>
                <w:rFonts w:ascii="Arial" w:hAnsi="Arial" w:cs="Arial"/>
                <w:b/>
                <w:spacing w:val="-3"/>
                <w:sz w:val="18"/>
                <w:szCs w:val="18"/>
              </w:rPr>
              <w:t>1/1</w:t>
            </w:r>
          </w:p>
        </w:tc>
        <w:tc>
          <w:tcPr>
            <w:tcW w:w="1105" w:type="dxa"/>
            <w:shd w:val="clear" w:color="auto" w:fill="FDE9D9" w:themeFill="accent6" w:themeFillTint="33"/>
            <w:vAlign w:val="center"/>
          </w:tcPr>
          <w:p w14:paraId="2E675EF5" w14:textId="77777777" w:rsidR="00B7256C" w:rsidRPr="00E26B5B" w:rsidRDefault="00B7256C" w:rsidP="00E437F4">
            <w:pPr>
              <w:pStyle w:val="TableParagraph"/>
              <w:kinsoku w:val="0"/>
              <w:overflowPunct w:val="0"/>
              <w:spacing w:before="54"/>
              <w:jc w:val="center"/>
              <w:rPr>
                <w:rFonts w:ascii="Arial" w:hAnsi="Arial" w:cs="Arial"/>
                <w:b/>
                <w:spacing w:val="-3"/>
                <w:sz w:val="18"/>
                <w:szCs w:val="18"/>
              </w:rPr>
            </w:pPr>
            <w:r w:rsidRPr="00E26B5B">
              <w:rPr>
                <w:rFonts w:ascii="Arial" w:hAnsi="Arial" w:cs="Arial"/>
                <w:b/>
                <w:spacing w:val="-3"/>
                <w:sz w:val="18"/>
                <w:szCs w:val="18"/>
              </w:rPr>
              <w:t>1/1</w:t>
            </w:r>
          </w:p>
        </w:tc>
        <w:tc>
          <w:tcPr>
            <w:tcW w:w="1104" w:type="dxa"/>
            <w:shd w:val="clear" w:color="auto" w:fill="FDE9D9" w:themeFill="accent6" w:themeFillTint="33"/>
            <w:vAlign w:val="center"/>
          </w:tcPr>
          <w:p w14:paraId="2E675EF6" w14:textId="77777777" w:rsidR="00B7256C" w:rsidRPr="00E26B5B" w:rsidRDefault="00B7256C" w:rsidP="004744AE">
            <w:pPr>
              <w:pStyle w:val="TableParagraph"/>
              <w:kinsoku w:val="0"/>
              <w:overflowPunct w:val="0"/>
              <w:spacing w:before="54"/>
              <w:jc w:val="center"/>
              <w:rPr>
                <w:rFonts w:ascii="Arial" w:hAnsi="Arial" w:cs="Arial"/>
                <w:b/>
                <w:spacing w:val="-3"/>
                <w:sz w:val="18"/>
                <w:szCs w:val="18"/>
              </w:rPr>
            </w:pPr>
          </w:p>
        </w:tc>
        <w:tc>
          <w:tcPr>
            <w:tcW w:w="1105" w:type="dxa"/>
            <w:shd w:val="clear" w:color="auto" w:fill="FDE9D9" w:themeFill="accent6" w:themeFillTint="33"/>
            <w:vAlign w:val="center"/>
          </w:tcPr>
          <w:p w14:paraId="2E675EF7" w14:textId="77777777" w:rsidR="00B7256C" w:rsidRPr="00E26B5B" w:rsidRDefault="00B7256C" w:rsidP="00F2082A">
            <w:pPr>
              <w:pStyle w:val="TableParagraph"/>
              <w:kinsoku w:val="0"/>
              <w:overflowPunct w:val="0"/>
              <w:spacing w:before="54"/>
              <w:ind w:right="227"/>
              <w:jc w:val="right"/>
              <w:rPr>
                <w:rFonts w:ascii="Arial" w:hAnsi="Arial" w:cs="Arial"/>
                <w:b/>
                <w:spacing w:val="-3"/>
                <w:sz w:val="18"/>
                <w:szCs w:val="18"/>
              </w:rPr>
            </w:pPr>
            <w:r w:rsidRPr="00E26B5B">
              <w:rPr>
                <w:rFonts w:ascii="Arial" w:hAnsi="Arial" w:cs="Arial"/>
                <w:b/>
                <w:spacing w:val="-3"/>
                <w:sz w:val="18"/>
                <w:szCs w:val="18"/>
              </w:rPr>
              <w:t>-$0.1</w:t>
            </w:r>
          </w:p>
        </w:tc>
      </w:tr>
      <w:tr w:rsidR="00B7256C" w14:paraId="2E675EFE" w14:textId="77777777" w:rsidTr="00B256C7">
        <w:trPr>
          <w:trHeight w:hRule="exact" w:val="525"/>
        </w:trPr>
        <w:tc>
          <w:tcPr>
            <w:tcW w:w="5245" w:type="dxa"/>
            <w:shd w:val="clear" w:color="auto" w:fill="FDE9D9" w:themeFill="accent6" w:themeFillTint="33"/>
            <w:vAlign w:val="center"/>
          </w:tcPr>
          <w:p w14:paraId="2E675EF9" w14:textId="77777777" w:rsidR="00B7256C" w:rsidRPr="00E26B5B" w:rsidRDefault="00B7256C" w:rsidP="004744AE">
            <w:pPr>
              <w:pStyle w:val="TableParagraph"/>
              <w:kinsoku w:val="0"/>
              <w:overflowPunct w:val="0"/>
              <w:spacing w:before="54" w:line="254" w:lineRule="auto"/>
              <w:ind w:left="170" w:right="102"/>
              <w:rPr>
                <w:rFonts w:ascii="Arial" w:hAnsi="Arial" w:cs="Arial"/>
                <w:i/>
                <w:spacing w:val="-3"/>
                <w:sz w:val="18"/>
                <w:szCs w:val="18"/>
              </w:rPr>
            </w:pPr>
            <w:r w:rsidRPr="00E26B5B">
              <w:rPr>
                <w:rFonts w:ascii="Arial" w:hAnsi="Arial" w:cs="Arial"/>
                <w:i/>
                <w:spacing w:val="-3"/>
                <w:sz w:val="18"/>
                <w:szCs w:val="18"/>
              </w:rPr>
              <w:t>Department of Foreign Affairs and Trade</w:t>
            </w:r>
          </w:p>
        </w:tc>
        <w:tc>
          <w:tcPr>
            <w:tcW w:w="1420" w:type="dxa"/>
            <w:shd w:val="clear" w:color="auto" w:fill="FDE9D9" w:themeFill="accent6" w:themeFillTint="33"/>
            <w:vAlign w:val="center"/>
          </w:tcPr>
          <w:p w14:paraId="2E675EFA" w14:textId="77777777" w:rsidR="00B7256C" w:rsidRPr="00E26B5B" w:rsidRDefault="00B7256C"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1/1</w:t>
            </w:r>
          </w:p>
        </w:tc>
        <w:tc>
          <w:tcPr>
            <w:tcW w:w="1105" w:type="dxa"/>
            <w:shd w:val="clear" w:color="auto" w:fill="FDE9D9" w:themeFill="accent6" w:themeFillTint="33"/>
            <w:vAlign w:val="center"/>
          </w:tcPr>
          <w:p w14:paraId="2E675EFB" w14:textId="77777777" w:rsidR="00B7256C" w:rsidRPr="00E26B5B" w:rsidRDefault="00B7256C" w:rsidP="00E437F4">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1/1</w:t>
            </w:r>
          </w:p>
        </w:tc>
        <w:tc>
          <w:tcPr>
            <w:tcW w:w="1104" w:type="dxa"/>
            <w:shd w:val="clear" w:color="auto" w:fill="FDE9D9" w:themeFill="accent6" w:themeFillTint="33"/>
            <w:vAlign w:val="center"/>
          </w:tcPr>
          <w:p w14:paraId="2E675EFC" w14:textId="77777777" w:rsidR="00B7256C" w:rsidRPr="00E26B5B" w:rsidRDefault="00B7256C" w:rsidP="004744AE">
            <w:pPr>
              <w:pStyle w:val="TableParagraph"/>
              <w:kinsoku w:val="0"/>
              <w:overflowPunct w:val="0"/>
              <w:spacing w:before="54"/>
              <w:jc w:val="center"/>
              <w:rPr>
                <w:rFonts w:ascii="Arial" w:hAnsi="Arial" w:cs="Arial"/>
                <w:b/>
                <w:spacing w:val="-3"/>
                <w:sz w:val="18"/>
                <w:szCs w:val="18"/>
              </w:rPr>
            </w:pPr>
          </w:p>
        </w:tc>
        <w:tc>
          <w:tcPr>
            <w:tcW w:w="1105" w:type="dxa"/>
            <w:shd w:val="clear" w:color="auto" w:fill="FDE9D9" w:themeFill="accent6" w:themeFillTint="33"/>
            <w:vAlign w:val="center"/>
          </w:tcPr>
          <w:p w14:paraId="2E675EFD" w14:textId="77777777" w:rsidR="00B7256C" w:rsidRPr="00E26B5B" w:rsidRDefault="00B7256C" w:rsidP="00F2082A">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-$0.1</w:t>
            </w:r>
          </w:p>
        </w:tc>
      </w:tr>
      <w:tr w:rsidR="00B7256C" w14:paraId="2E675F04" w14:textId="77777777" w:rsidTr="00B7256C">
        <w:trPr>
          <w:trHeight w:hRule="exact" w:val="525"/>
        </w:trPr>
        <w:tc>
          <w:tcPr>
            <w:tcW w:w="5245" w:type="dxa"/>
            <w:shd w:val="clear" w:color="auto" w:fill="auto"/>
            <w:vAlign w:val="center"/>
          </w:tcPr>
          <w:p w14:paraId="2E675EFF" w14:textId="77777777" w:rsidR="00B7256C" w:rsidRPr="00E26B5B" w:rsidRDefault="00B7256C" w:rsidP="004744AE">
            <w:pPr>
              <w:pStyle w:val="TableParagraph"/>
              <w:kinsoku w:val="0"/>
              <w:overflowPunct w:val="0"/>
              <w:spacing w:before="54" w:line="254" w:lineRule="auto"/>
              <w:ind w:left="170" w:right="102"/>
              <w:rPr>
                <w:rFonts w:ascii="Arial" w:hAnsi="Arial" w:cs="Arial"/>
                <w:spacing w:val="-3"/>
                <w:sz w:val="18"/>
                <w:szCs w:val="18"/>
              </w:rPr>
            </w:pPr>
            <w:r w:rsidRPr="00E26B5B">
              <w:rPr>
                <w:rFonts w:ascii="Arial" w:hAnsi="Arial" w:cs="Arial"/>
                <w:spacing w:val="-3"/>
                <w:sz w:val="18"/>
                <w:szCs w:val="18"/>
              </w:rPr>
              <w:t>Trans-Pacific Partnership</w:t>
            </w:r>
            <w:r w:rsidR="00B12670" w:rsidRPr="00E26B5B">
              <w:rPr>
                <w:rFonts w:ascii="Arial" w:hAnsi="Arial" w:cs="Arial"/>
                <w:spacing w:val="-3"/>
                <w:sz w:val="18"/>
                <w:szCs w:val="18"/>
              </w:rPr>
              <w:t xml:space="preserve"> Agreement</w:t>
            </w:r>
          </w:p>
        </w:tc>
        <w:tc>
          <w:tcPr>
            <w:tcW w:w="1420" w:type="dxa"/>
            <w:shd w:val="clear" w:color="auto" w:fill="auto"/>
            <w:vAlign w:val="center"/>
          </w:tcPr>
          <w:p w14:paraId="2E675F00" w14:textId="77777777" w:rsidR="00B7256C" w:rsidRPr="00E26B5B" w:rsidRDefault="00B7256C"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Compliant</w:t>
            </w:r>
          </w:p>
        </w:tc>
        <w:tc>
          <w:tcPr>
            <w:tcW w:w="1105" w:type="dxa"/>
            <w:shd w:val="clear" w:color="auto" w:fill="auto"/>
            <w:vAlign w:val="center"/>
          </w:tcPr>
          <w:p w14:paraId="2E675F01" w14:textId="77777777" w:rsidR="00B7256C" w:rsidRPr="00E26B5B" w:rsidRDefault="00B7256C" w:rsidP="00E437F4">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Yes</w:t>
            </w:r>
          </w:p>
        </w:tc>
        <w:tc>
          <w:tcPr>
            <w:tcW w:w="1104" w:type="dxa"/>
            <w:shd w:val="clear" w:color="auto" w:fill="auto"/>
            <w:vAlign w:val="center"/>
          </w:tcPr>
          <w:p w14:paraId="2E675F02" w14:textId="77777777" w:rsidR="00B7256C" w:rsidRPr="00E26B5B" w:rsidRDefault="00B7256C"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Yes</w:t>
            </w:r>
          </w:p>
        </w:tc>
        <w:tc>
          <w:tcPr>
            <w:tcW w:w="1105" w:type="dxa"/>
            <w:shd w:val="clear" w:color="auto" w:fill="auto"/>
            <w:vAlign w:val="center"/>
          </w:tcPr>
          <w:p w14:paraId="2E675F03" w14:textId="77777777" w:rsidR="00B7256C" w:rsidRPr="00E26B5B" w:rsidRDefault="00B7256C" w:rsidP="00F2082A">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-$0.1</w:t>
            </w:r>
          </w:p>
        </w:tc>
      </w:tr>
      <w:tr w:rsidR="00B256C7" w14:paraId="2E675F0A" w14:textId="77777777" w:rsidTr="00B256C7">
        <w:trPr>
          <w:trHeight w:hRule="exact" w:val="525"/>
        </w:trPr>
        <w:tc>
          <w:tcPr>
            <w:tcW w:w="5245" w:type="dxa"/>
            <w:shd w:val="clear" w:color="auto" w:fill="FDE9D9" w:themeFill="accent6" w:themeFillTint="33"/>
            <w:vAlign w:val="center"/>
          </w:tcPr>
          <w:p w14:paraId="2E675F05" w14:textId="77777777" w:rsidR="00B256C7" w:rsidRPr="00E26B5B" w:rsidRDefault="00B256C7" w:rsidP="004744AE">
            <w:pPr>
              <w:pStyle w:val="TableParagraph"/>
              <w:kinsoku w:val="0"/>
              <w:overflowPunct w:val="0"/>
              <w:spacing w:before="54" w:line="254" w:lineRule="auto"/>
              <w:ind w:left="170" w:right="102"/>
              <w:rPr>
                <w:rFonts w:ascii="Arial" w:hAnsi="Arial" w:cs="Arial"/>
                <w:b/>
                <w:spacing w:val="-3"/>
                <w:sz w:val="18"/>
                <w:szCs w:val="18"/>
              </w:rPr>
            </w:pPr>
            <w:r w:rsidRPr="00E26B5B">
              <w:rPr>
                <w:rFonts w:ascii="Arial" w:hAnsi="Arial" w:cs="Arial"/>
                <w:b/>
                <w:spacing w:val="-3"/>
                <w:sz w:val="18"/>
                <w:szCs w:val="18"/>
              </w:rPr>
              <w:t>Health</w:t>
            </w:r>
          </w:p>
        </w:tc>
        <w:tc>
          <w:tcPr>
            <w:tcW w:w="1420" w:type="dxa"/>
            <w:shd w:val="clear" w:color="auto" w:fill="FDE9D9" w:themeFill="accent6" w:themeFillTint="33"/>
            <w:vAlign w:val="center"/>
          </w:tcPr>
          <w:p w14:paraId="2E675F06" w14:textId="77777777" w:rsidR="00B256C7" w:rsidRPr="00E26B5B" w:rsidRDefault="004421DD" w:rsidP="004744AE">
            <w:pPr>
              <w:pStyle w:val="TableParagraph"/>
              <w:kinsoku w:val="0"/>
              <w:overflowPunct w:val="0"/>
              <w:spacing w:before="54"/>
              <w:jc w:val="center"/>
              <w:rPr>
                <w:rFonts w:ascii="Arial" w:hAnsi="Arial" w:cs="Arial"/>
                <w:b/>
                <w:spacing w:val="-3"/>
                <w:sz w:val="18"/>
                <w:szCs w:val="18"/>
              </w:rPr>
            </w:pPr>
            <w:r w:rsidRPr="00E26B5B">
              <w:rPr>
                <w:rFonts w:ascii="Arial" w:hAnsi="Arial" w:cs="Arial"/>
                <w:b/>
                <w:spacing w:val="-3"/>
                <w:sz w:val="18"/>
                <w:szCs w:val="18"/>
              </w:rPr>
              <w:t>5/5</w:t>
            </w:r>
          </w:p>
        </w:tc>
        <w:tc>
          <w:tcPr>
            <w:tcW w:w="1105" w:type="dxa"/>
            <w:shd w:val="clear" w:color="auto" w:fill="FDE9D9" w:themeFill="accent6" w:themeFillTint="33"/>
            <w:vAlign w:val="center"/>
          </w:tcPr>
          <w:p w14:paraId="2E675F07" w14:textId="77777777" w:rsidR="00B256C7" w:rsidRPr="00E26B5B" w:rsidRDefault="00B256C7" w:rsidP="00E437F4">
            <w:pPr>
              <w:pStyle w:val="TableParagraph"/>
              <w:kinsoku w:val="0"/>
              <w:overflowPunct w:val="0"/>
              <w:spacing w:before="54"/>
              <w:jc w:val="center"/>
              <w:rPr>
                <w:rFonts w:ascii="Arial" w:hAnsi="Arial" w:cs="Arial"/>
                <w:b/>
                <w:spacing w:val="-3"/>
                <w:sz w:val="18"/>
                <w:szCs w:val="18"/>
              </w:rPr>
            </w:pPr>
            <w:r w:rsidRPr="00E26B5B">
              <w:rPr>
                <w:rFonts w:ascii="Arial" w:hAnsi="Arial" w:cs="Arial"/>
                <w:b/>
                <w:spacing w:val="-3"/>
                <w:sz w:val="18"/>
                <w:szCs w:val="18"/>
              </w:rPr>
              <w:t>2/</w:t>
            </w:r>
            <w:r w:rsidR="004421DD" w:rsidRPr="00E26B5B">
              <w:rPr>
                <w:rFonts w:ascii="Arial" w:hAnsi="Arial" w:cs="Arial"/>
                <w:b/>
                <w:spacing w:val="-3"/>
                <w:sz w:val="18"/>
                <w:szCs w:val="18"/>
              </w:rPr>
              <w:t>5</w:t>
            </w:r>
          </w:p>
        </w:tc>
        <w:tc>
          <w:tcPr>
            <w:tcW w:w="1104" w:type="dxa"/>
            <w:shd w:val="clear" w:color="auto" w:fill="FDE9D9" w:themeFill="accent6" w:themeFillTint="33"/>
            <w:vAlign w:val="center"/>
          </w:tcPr>
          <w:p w14:paraId="2E675F08" w14:textId="77777777" w:rsidR="00B256C7" w:rsidRPr="00E26B5B" w:rsidRDefault="00B256C7" w:rsidP="004744AE">
            <w:pPr>
              <w:pStyle w:val="TableParagraph"/>
              <w:kinsoku w:val="0"/>
              <w:overflowPunct w:val="0"/>
              <w:spacing w:before="54"/>
              <w:jc w:val="center"/>
              <w:rPr>
                <w:rFonts w:ascii="Arial" w:hAnsi="Arial" w:cs="Arial"/>
                <w:b/>
                <w:spacing w:val="-3"/>
                <w:sz w:val="18"/>
                <w:szCs w:val="18"/>
              </w:rPr>
            </w:pPr>
          </w:p>
        </w:tc>
        <w:tc>
          <w:tcPr>
            <w:tcW w:w="1105" w:type="dxa"/>
            <w:shd w:val="clear" w:color="auto" w:fill="FDE9D9" w:themeFill="accent6" w:themeFillTint="33"/>
            <w:vAlign w:val="center"/>
          </w:tcPr>
          <w:p w14:paraId="2E675F09" w14:textId="77777777" w:rsidR="00B256C7" w:rsidRPr="00E26B5B" w:rsidRDefault="004421DD" w:rsidP="00F2082A">
            <w:pPr>
              <w:pStyle w:val="TableParagraph"/>
              <w:kinsoku w:val="0"/>
              <w:overflowPunct w:val="0"/>
              <w:spacing w:before="54"/>
              <w:ind w:right="227"/>
              <w:jc w:val="right"/>
              <w:rPr>
                <w:rFonts w:ascii="Arial" w:hAnsi="Arial" w:cs="Arial"/>
                <w:b/>
                <w:spacing w:val="-3"/>
                <w:sz w:val="18"/>
                <w:szCs w:val="18"/>
              </w:rPr>
            </w:pPr>
            <w:r w:rsidRPr="00E26B5B">
              <w:rPr>
                <w:rFonts w:ascii="Arial" w:hAnsi="Arial" w:cs="Arial"/>
                <w:b/>
                <w:spacing w:val="-3"/>
                <w:sz w:val="18"/>
                <w:szCs w:val="18"/>
              </w:rPr>
              <w:t>-$15.9</w:t>
            </w:r>
          </w:p>
        </w:tc>
      </w:tr>
      <w:tr w:rsidR="00B256C7" w14:paraId="2E675F10" w14:textId="77777777" w:rsidTr="00B256C7">
        <w:trPr>
          <w:trHeight w:hRule="exact" w:val="525"/>
        </w:trPr>
        <w:tc>
          <w:tcPr>
            <w:tcW w:w="5245" w:type="dxa"/>
            <w:shd w:val="clear" w:color="auto" w:fill="FDE9D9" w:themeFill="accent6" w:themeFillTint="33"/>
            <w:vAlign w:val="center"/>
          </w:tcPr>
          <w:p w14:paraId="2E675F0B" w14:textId="77777777" w:rsidR="00B256C7" w:rsidRPr="00E26B5B" w:rsidRDefault="00B256C7" w:rsidP="004744AE">
            <w:pPr>
              <w:pStyle w:val="TableParagraph"/>
              <w:kinsoku w:val="0"/>
              <w:overflowPunct w:val="0"/>
              <w:spacing w:before="54" w:line="254" w:lineRule="auto"/>
              <w:ind w:left="170" w:right="102"/>
              <w:rPr>
                <w:rFonts w:ascii="Arial" w:hAnsi="Arial" w:cs="Arial"/>
                <w:i/>
                <w:spacing w:val="-3"/>
                <w:sz w:val="18"/>
                <w:szCs w:val="18"/>
              </w:rPr>
            </w:pPr>
            <w:r w:rsidRPr="00E26B5B">
              <w:rPr>
                <w:rFonts w:ascii="Arial" w:hAnsi="Arial" w:cs="Arial"/>
                <w:i/>
                <w:spacing w:val="-3"/>
                <w:sz w:val="18"/>
                <w:szCs w:val="18"/>
              </w:rPr>
              <w:t>Department of Health</w:t>
            </w:r>
          </w:p>
        </w:tc>
        <w:tc>
          <w:tcPr>
            <w:tcW w:w="1420" w:type="dxa"/>
            <w:shd w:val="clear" w:color="auto" w:fill="FDE9D9" w:themeFill="accent6" w:themeFillTint="33"/>
            <w:vAlign w:val="center"/>
          </w:tcPr>
          <w:p w14:paraId="2E675F0C" w14:textId="77777777" w:rsidR="00B256C7" w:rsidRPr="00E26B5B" w:rsidRDefault="004421DD"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5/5</w:t>
            </w:r>
          </w:p>
        </w:tc>
        <w:tc>
          <w:tcPr>
            <w:tcW w:w="1105" w:type="dxa"/>
            <w:shd w:val="clear" w:color="auto" w:fill="FDE9D9" w:themeFill="accent6" w:themeFillTint="33"/>
            <w:vAlign w:val="center"/>
          </w:tcPr>
          <w:p w14:paraId="2E675F0D" w14:textId="77777777" w:rsidR="00B256C7" w:rsidRPr="00E26B5B" w:rsidRDefault="00E437F4"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2/</w:t>
            </w:r>
            <w:r w:rsidR="004421DD" w:rsidRPr="00E26B5B">
              <w:rPr>
                <w:rFonts w:ascii="Arial" w:hAnsi="Arial" w:cs="Arial"/>
                <w:spacing w:val="-3"/>
                <w:sz w:val="18"/>
                <w:szCs w:val="18"/>
              </w:rPr>
              <w:t>5</w:t>
            </w:r>
          </w:p>
        </w:tc>
        <w:tc>
          <w:tcPr>
            <w:tcW w:w="1104" w:type="dxa"/>
            <w:shd w:val="clear" w:color="auto" w:fill="FDE9D9" w:themeFill="accent6" w:themeFillTint="33"/>
            <w:vAlign w:val="center"/>
          </w:tcPr>
          <w:p w14:paraId="2E675F0E" w14:textId="77777777" w:rsidR="00B256C7" w:rsidRPr="00E26B5B" w:rsidRDefault="00B256C7" w:rsidP="004744AE">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F0F" w14:textId="77777777" w:rsidR="00B256C7" w:rsidRPr="00E26B5B" w:rsidRDefault="004421DD" w:rsidP="00F2082A">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-$15.9</w:t>
            </w:r>
          </w:p>
        </w:tc>
      </w:tr>
      <w:tr w:rsidR="00E437F4" w14:paraId="2E675F16" w14:textId="77777777" w:rsidTr="004A009E">
        <w:trPr>
          <w:trHeight w:hRule="exact" w:val="525"/>
        </w:trPr>
        <w:tc>
          <w:tcPr>
            <w:tcW w:w="5245" w:type="dxa"/>
            <w:shd w:val="clear" w:color="auto" w:fill="auto"/>
            <w:vAlign w:val="center"/>
          </w:tcPr>
          <w:p w14:paraId="2E675F11" w14:textId="77777777" w:rsidR="00E437F4" w:rsidRPr="00E26B5B" w:rsidRDefault="00E437F4" w:rsidP="004744AE">
            <w:pPr>
              <w:pStyle w:val="TableParagraph"/>
              <w:kinsoku w:val="0"/>
              <w:overflowPunct w:val="0"/>
              <w:spacing w:before="54" w:line="254" w:lineRule="auto"/>
              <w:ind w:left="170" w:right="102"/>
              <w:rPr>
                <w:rFonts w:ascii="Arial" w:hAnsi="Arial" w:cs="Arial"/>
                <w:spacing w:val="-3"/>
                <w:sz w:val="18"/>
                <w:szCs w:val="18"/>
              </w:rPr>
            </w:pPr>
            <w:r w:rsidRPr="00E26B5B">
              <w:rPr>
                <w:rFonts w:ascii="Arial" w:hAnsi="Arial" w:cs="Arial"/>
                <w:spacing w:val="-3"/>
                <w:sz w:val="18"/>
                <w:szCs w:val="18"/>
              </w:rPr>
              <w:t>Access to cannabis for medical and scientific purposes</w:t>
            </w:r>
          </w:p>
        </w:tc>
        <w:tc>
          <w:tcPr>
            <w:tcW w:w="1420" w:type="dxa"/>
            <w:shd w:val="clear" w:color="auto" w:fill="auto"/>
            <w:vAlign w:val="center"/>
          </w:tcPr>
          <w:p w14:paraId="2E675F12" w14:textId="77777777" w:rsidR="00E437F4" w:rsidRPr="00E26B5B" w:rsidRDefault="00E437F4"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Compliant</w:t>
            </w:r>
          </w:p>
        </w:tc>
        <w:tc>
          <w:tcPr>
            <w:tcW w:w="1105" w:type="dxa"/>
            <w:shd w:val="clear" w:color="auto" w:fill="auto"/>
            <w:vAlign w:val="center"/>
          </w:tcPr>
          <w:p w14:paraId="2E675F13" w14:textId="77777777" w:rsidR="00E437F4" w:rsidRPr="00E26B5B" w:rsidRDefault="00E437F4"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4" w:type="dxa"/>
            <w:shd w:val="clear" w:color="auto" w:fill="auto"/>
            <w:vAlign w:val="center"/>
          </w:tcPr>
          <w:p w14:paraId="2E675F14" w14:textId="77777777" w:rsidR="00E437F4" w:rsidRPr="00E26B5B" w:rsidRDefault="00E437F4"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5" w:type="dxa"/>
            <w:shd w:val="clear" w:color="auto" w:fill="auto"/>
            <w:vAlign w:val="center"/>
          </w:tcPr>
          <w:p w14:paraId="2E675F15" w14:textId="77777777" w:rsidR="00E437F4" w:rsidRPr="00E26B5B" w:rsidRDefault="00E437F4" w:rsidP="004744AE">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$0.4</w:t>
            </w:r>
          </w:p>
        </w:tc>
      </w:tr>
      <w:tr w:rsidR="00B256C7" w14:paraId="2E675F1C" w14:textId="77777777" w:rsidTr="004A009E">
        <w:trPr>
          <w:trHeight w:hRule="exact" w:val="525"/>
        </w:trPr>
        <w:tc>
          <w:tcPr>
            <w:tcW w:w="5245" w:type="dxa"/>
            <w:shd w:val="clear" w:color="auto" w:fill="auto"/>
            <w:vAlign w:val="center"/>
          </w:tcPr>
          <w:p w14:paraId="2E675F17" w14:textId="77777777" w:rsidR="00B256C7" w:rsidRPr="00E26B5B" w:rsidRDefault="00B256C7" w:rsidP="004744AE">
            <w:pPr>
              <w:pStyle w:val="TableParagraph"/>
              <w:kinsoku w:val="0"/>
              <w:overflowPunct w:val="0"/>
              <w:spacing w:before="54" w:line="254" w:lineRule="auto"/>
              <w:ind w:left="170" w:right="102"/>
              <w:rPr>
                <w:rFonts w:ascii="Arial" w:hAnsi="Arial" w:cs="Arial"/>
                <w:spacing w:val="-3"/>
                <w:sz w:val="18"/>
                <w:szCs w:val="18"/>
              </w:rPr>
            </w:pPr>
            <w:r w:rsidRPr="00E26B5B">
              <w:rPr>
                <w:rFonts w:ascii="Arial" w:hAnsi="Arial" w:cs="Arial"/>
                <w:spacing w:val="-3"/>
                <w:sz w:val="18"/>
                <w:szCs w:val="18"/>
              </w:rPr>
              <w:t xml:space="preserve">Annual Charge Exemption Scheme </w:t>
            </w:r>
          </w:p>
        </w:tc>
        <w:tc>
          <w:tcPr>
            <w:tcW w:w="1420" w:type="dxa"/>
            <w:shd w:val="clear" w:color="auto" w:fill="auto"/>
            <w:vAlign w:val="center"/>
          </w:tcPr>
          <w:p w14:paraId="2E675F18" w14:textId="77777777" w:rsidR="00B256C7" w:rsidRPr="00E26B5B" w:rsidRDefault="00B256C7"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Compliant</w:t>
            </w:r>
          </w:p>
        </w:tc>
        <w:tc>
          <w:tcPr>
            <w:tcW w:w="1105" w:type="dxa"/>
            <w:shd w:val="clear" w:color="auto" w:fill="auto"/>
            <w:vAlign w:val="center"/>
          </w:tcPr>
          <w:p w14:paraId="2E675F19" w14:textId="77777777" w:rsidR="00B256C7" w:rsidRPr="00E26B5B" w:rsidRDefault="00B256C7"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Yes</w:t>
            </w:r>
          </w:p>
        </w:tc>
        <w:tc>
          <w:tcPr>
            <w:tcW w:w="1104" w:type="dxa"/>
            <w:shd w:val="clear" w:color="auto" w:fill="auto"/>
            <w:vAlign w:val="center"/>
          </w:tcPr>
          <w:p w14:paraId="2E675F1A" w14:textId="77777777" w:rsidR="00B256C7" w:rsidRPr="00E26B5B" w:rsidRDefault="00B256C7"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5" w:type="dxa"/>
            <w:shd w:val="clear" w:color="auto" w:fill="auto"/>
            <w:vAlign w:val="center"/>
          </w:tcPr>
          <w:p w14:paraId="2E675F1B" w14:textId="77777777" w:rsidR="00B256C7" w:rsidRPr="00E26B5B" w:rsidRDefault="00B256C7" w:rsidP="004744AE">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-$3.0</w:t>
            </w:r>
          </w:p>
        </w:tc>
      </w:tr>
      <w:tr w:rsidR="005976BD" w14:paraId="2E675F22" w14:textId="77777777" w:rsidTr="007F2815">
        <w:trPr>
          <w:trHeight w:hRule="exact" w:val="550"/>
        </w:trPr>
        <w:tc>
          <w:tcPr>
            <w:tcW w:w="5245" w:type="dxa"/>
            <w:shd w:val="clear" w:color="auto" w:fill="auto"/>
            <w:vAlign w:val="center"/>
          </w:tcPr>
          <w:p w14:paraId="2E675F1D" w14:textId="77777777" w:rsidR="005976BD" w:rsidRPr="00E26B5B" w:rsidRDefault="005976BD" w:rsidP="004744AE">
            <w:pPr>
              <w:pStyle w:val="TableParagraph"/>
              <w:kinsoku w:val="0"/>
              <w:overflowPunct w:val="0"/>
              <w:spacing w:before="54" w:line="254" w:lineRule="auto"/>
              <w:ind w:left="170" w:right="102"/>
              <w:rPr>
                <w:rFonts w:ascii="Arial" w:hAnsi="Arial" w:cs="Arial"/>
                <w:spacing w:val="-3"/>
                <w:sz w:val="18"/>
                <w:szCs w:val="18"/>
              </w:rPr>
            </w:pPr>
            <w:r w:rsidRPr="00E26B5B">
              <w:rPr>
                <w:rFonts w:ascii="Arial" w:hAnsi="Arial" w:cs="Arial"/>
                <w:spacing w:val="-3"/>
                <w:sz w:val="18"/>
                <w:szCs w:val="18"/>
              </w:rPr>
              <w:t>Ch</w:t>
            </w:r>
            <w:r w:rsidR="007F2815" w:rsidRPr="00E26B5B">
              <w:rPr>
                <w:rFonts w:ascii="Arial" w:hAnsi="Arial" w:cs="Arial"/>
                <w:spacing w:val="-3"/>
                <w:sz w:val="18"/>
                <w:szCs w:val="18"/>
              </w:rPr>
              <w:t>ild and Adult Public Dental Scheme</w:t>
            </w:r>
          </w:p>
        </w:tc>
        <w:tc>
          <w:tcPr>
            <w:tcW w:w="1420" w:type="dxa"/>
            <w:shd w:val="clear" w:color="auto" w:fill="auto"/>
            <w:vAlign w:val="center"/>
          </w:tcPr>
          <w:p w14:paraId="2E675F1E" w14:textId="77777777" w:rsidR="005976BD" w:rsidRPr="00E26B5B" w:rsidRDefault="007F2815"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Compliant</w:t>
            </w:r>
          </w:p>
        </w:tc>
        <w:tc>
          <w:tcPr>
            <w:tcW w:w="1105" w:type="dxa"/>
            <w:shd w:val="clear" w:color="auto" w:fill="auto"/>
            <w:vAlign w:val="center"/>
          </w:tcPr>
          <w:p w14:paraId="2E675F1F" w14:textId="77777777" w:rsidR="005976BD" w:rsidRPr="00E26B5B" w:rsidRDefault="007F2815"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4" w:type="dxa"/>
            <w:shd w:val="clear" w:color="auto" w:fill="auto"/>
            <w:vAlign w:val="center"/>
          </w:tcPr>
          <w:p w14:paraId="2E675F20" w14:textId="77777777" w:rsidR="005976BD" w:rsidRPr="00E26B5B" w:rsidRDefault="007F2815"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5" w:type="dxa"/>
            <w:shd w:val="clear" w:color="auto" w:fill="auto"/>
            <w:vAlign w:val="center"/>
          </w:tcPr>
          <w:p w14:paraId="2E675F21" w14:textId="77777777" w:rsidR="005976BD" w:rsidRPr="00E26B5B" w:rsidRDefault="007F2815" w:rsidP="004744AE">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-$8.9</w:t>
            </w:r>
          </w:p>
        </w:tc>
      </w:tr>
      <w:tr w:rsidR="00114204" w14:paraId="2E675F28" w14:textId="77777777" w:rsidTr="004A009E">
        <w:trPr>
          <w:trHeight w:hRule="exact" w:val="525"/>
        </w:trPr>
        <w:tc>
          <w:tcPr>
            <w:tcW w:w="5245" w:type="dxa"/>
            <w:shd w:val="clear" w:color="auto" w:fill="auto"/>
            <w:vAlign w:val="center"/>
          </w:tcPr>
          <w:p w14:paraId="2E675F23" w14:textId="77777777" w:rsidR="00114204" w:rsidRPr="00E26B5B" w:rsidRDefault="00114204" w:rsidP="004744AE">
            <w:pPr>
              <w:pStyle w:val="TableParagraph"/>
              <w:kinsoku w:val="0"/>
              <w:overflowPunct w:val="0"/>
              <w:spacing w:before="54" w:line="254" w:lineRule="auto"/>
              <w:ind w:left="170" w:right="102"/>
              <w:rPr>
                <w:rFonts w:ascii="Arial" w:hAnsi="Arial" w:cs="Arial"/>
                <w:spacing w:val="-3"/>
                <w:sz w:val="18"/>
                <w:szCs w:val="18"/>
              </w:rPr>
            </w:pPr>
            <w:r w:rsidRPr="00E26B5B">
              <w:rPr>
                <w:rFonts w:ascii="Arial" w:hAnsi="Arial" w:cs="Arial"/>
                <w:spacing w:val="-3"/>
                <w:sz w:val="18"/>
                <w:szCs w:val="18"/>
              </w:rPr>
              <w:t>Increasing Choice in Home Care</w:t>
            </w:r>
          </w:p>
        </w:tc>
        <w:tc>
          <w:tcPr>
            <w:tcW w:w="1420" w:type="dxa"/>
            <w:shd w:val="clear" w:color="auto" w:fill="auto"/>
            <w:vAlign w:val="center"/>
          </w:tcPr>
          <w:p w14:paraId="2E675F24" w14:textId="77777777" w:rsidR="00114204" w:rsidRPr="00E26B5B" w:rsidRDefault="00114204"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Compliant</w:t>
            </w:r>
          </w:p>
        </w:tc>
        <w:tc>
          <w:tcPr>
            <w:tcW w:w="1105" w:type="dxa"/>
            <w:shd w:val="clear" w:color="auto" w:fill="auto"/>
            <w:vAlign w:val="center"/>
          </w:tcPr>
          <w:p w14:paraId="2E675F25" w14:textId="77777777" w:rsidR="00114204" w:rsidRPr="00E26B5B" w:rsidRDefault="00114204"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4" w:type="dxa"/>
            <w:shd w:val="clear" w:color="auto" w:fill="auto"/>
            <w:vAlign w:val="center"/>
          </w:tcPr>
          <w:p w14:paraId="2E675F26" w14:textId="77777777" w:rsidR="00114204" w:rsidRPr="00E26B5B" w:rsidRDefault="00114204"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5" w:type="dxa"/>
            <w:shd w:val="clear" w:color="auto" w:fill="auto"/>
            <w:vAlign w:val="center"/>
          </w:tcPr>
          <w:p w14:paraId="2E675F27" w14:textId="77777777" w:rsidR="00114204" w:rsidRPr="00E26B5B" w:rsidRDefault="00114204" w:rsidP="00F2082A">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-$4.5</w:t>
            </w:r>
          </w:p>
        </w:tc>
      </w:tr>
      <w:tr w:rsidR="00B256C7" w14:paraId="2E675F2E" w14:textId="77777777" w:rsidTr="004A009E">
        <w:trPr>
          <w:trHeight w:hRule="exact" w:val="525"/>
        </w:trPr>
        <w:tc>
          <w:tcPr>
            <w:tcW w:w="5245" w:type="dxa"/>
            <w:shd w:val="clear" w:color="auto" w:fill="auto"/>
            <w:vAlign w:val="center"/>
          </w:tcPr>
          <w:p w14:paraId="2E675F29" w14:textId="77777777" w:rsidR="00B256C7" w:rsidRPr="00E26B5B" w:rsidRDefault="00B256C7" w:rsidP="004744AE">
            <w:pPr>
              <w:pStyle w:val="TableParagraph"/>
              <w:kinsoku w:val="0"/>
              <w:overflowPunct w:val="0"/>
              <w:spacing w:before="54" w:line="254" w:lineRule="auto"/>
              <w:ind w:left="170" w:right="102"/>
              <w:rPr>
                <w:rFonts w:ascii="Arial" w:hAnsi="Arial" w:cs="Arial"/>
                <w:spacing w:val="-3"/>
                <w:sz w:val="18"/>
                <w:szCs w:val="18"/>
              </w:rPr>
            </w:pPr>
            <w:r w:rsidRPr="00E26B5B">
              <w:rPr>
                <w:rFonts w:ascii="Arial" w:hAnsi="Arial" w:cs="Arial"/>
                <w:spacing w:val="-3"/>
                <w:sz w:val="18"/>
                <w:szCs w:val="18"/>
              </w:rPr>
              <w:t>International Harmonisation of Medicine Ingredient Names</w:t>
            </w:r>
          </w:p>
        </w:tc>
        <w:tc>
          <w:tcPr>
            <w:tcW w:w="1420" w:type="dxa"/>
            <w:shd w:val="clear" w:color="auto" w:fill="auto"/>
            <w:vAlign w:val="center"/>
          </w:tcPr>
          <w:p w14:paraId="2E675F2A" w14:textId="77777777" w:rsidR="00B256C7" w:rsidRPr="00E26B5B" w:rsidRDefault="00B256C7"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Compliant</w:t>
            </w:r>
          </w:p>
        </w:tc>
        <w:tc>
          <w:tcPr>
            <w:tcW w:w="1105" w:type="dxa"/>
            <w:shd w:val="clear" w:color="auto" w:fill="auto"/>
            <w:vAlign w:val="center"/>
          </w:tcPr>
          <w:p w14:paraId="2E675F2B" w14:textId="77777777" w:rsidR="00B256C7" w:rsidRPr="00E26B5B" w:rsidRDefault="00B256C7"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Yes</w:t>
            </w:r>
          </w:p>
        </w:tc>
        <w:tc>
          <w:tcPr>
            <w:tcW w:w="1104" w:type="dxa"/>
            <w:shd w:val="clear" w:color="auto" w:fill="auto"/>
            <w:vAlign w:val="center"/>
          </w:tcPr>
          <w:p w14:paraId="2E675F2C" w14:textId="77777777" w:rsidR="00B256C7" w:rsidRPr="00E26B5B" w:rsidRDefault="00B256C7" w:rsidP="004744AE">
            <w:pPr>
              <w:pStyle w:val="TableParagraph"/>
              <w:kinsoku w:val="0"/>
              <w:overflowPunct w:val="0"/>
              <w:spacing w:before="54"/>
              <w:jc w:val="center"/>
              <w:rPr>
                <w:rFonts w:ascii="Arial" w:hAnsi="Arial" w:cs="Arial"/>
                <w:spacing w:val="-3"/>
                <w:sz w:val="18"/>
                <w:szCs w:val="18"/>
              </w:rPr>
            </w:pPr>
            <w:r w:rsidRPr="00E26B5B">
              <w:rPr>
                <w:rFonts w:ascii="Arial" w:hAnsi="Arial" w:cs="Arial"/>
                <w:spacing w:val="-3"/>
                <w:sz w:val="18"/>
                <w:szCs w:val="18"/>
              </w:rPr>
              <w:t>No</w:t>
            </w:r>
          </w:p>
        </w:tc>
        <w:tc>
          <w:tcPr>
            <w:tcW w:w="1105" w:type="dxa"/>
            <w:shd w:val="clear" w:color="auto" w:fill="auto"/>
            <w:vAlign w:val="center"/>
          </w:tcPr>
          <w:p w14:paraId="2E675F2D" w14:textId="77777777" w:rsidR="00B256C7" w:rsidRPr="00E26B5B" w:rsidRDefault="00B256C7" w:rsidP="00F2082A">
            <w:pPr>
              <w:pStyle w:val="TableParagraph"/>
              <w:kinsoku w:val="0"/>
              <w:overflowPunct w:val="0"/>
              <w:spacing w:before="54"/>
              <w:ind w:right="227"/>
              <w:jc w:val="right"/>
              <w:rPr>
                <w:rFonts w:ascii="Arial" w:hAnsi="Arial" w:cs="Arial"/>
                <w:spacing w:val="-3"/>
                <w:sz w:val="18"/>
                <w:szCs w:val="18"/>
              </w:rPr>
            </w:pPr>
            <w:r w:rsidRPr="00E26B5B">
              <w:rPr>
                <w:rFonts w:ascii="Arial" w:hAnsi="Arial" w:cs="Arial"/>
                <w:spacing w:val="-3"/>
                <w:sz w:val="18"/>
                <w:szCs w:val="18"/>
              </w:rPr>
              <w:t>$0.1</w:t>
            </w:r>
          </w:p>
        </w:tc>
      </w:tr>
      <w:tr w:rsidR="00CE6A76" w14:paraId="2E675F34" w14:textId="77777777" w:rsidTr="00BA4788">
        <w:trPr>
          <w:trHeight w:hRule="exact" w:val="525"/>
        </w:trPr>
        <w:tc>
          <w:tcPr>
            <w:tcW w:w="5245" w:type="dxa"/>
            <w:shd w:val="clear" w:color="auto" w:fill="FDE9D9" w:themeFill="accent6" w:themeFillTint="33"/>
            <w:vAlign w:val="center"/>
          </w:tcPr>
          <w:p w14:paraId="2E675F2F" w14:textId="77777777" w:rsidR="00CE6A76" w:rsidRPr="00E26B5B" w:rsidRDefault="00CE6A76" w:rsidP="004744AE">
            <w:pPr>
              <w:pStyle w:val="TableParagraph"/>
              <w:kinsoku w:val="0"/>
              <w:overflowPunct w:val="0"/>
              <w:spacing w:before="54" w:line="254" w:lineRule="auto"/>
              <w:ind w:left="170" w:right="102"/>
              <w:rPr>
                <w:rFonts w:ascii="Arial" w:hAnsi="Arial" w:cs="Arial"/>
                <w:b/>
                <w:spacing w:val="-3"/>
                <w:sz w:val="18"/>
                <w:szCs w:val="18"/>
              </w:rPr>
            </w:pPr>
            <w:r w:rsidRPr="00E26B5B">
              <w:rPr>
                <w:rFonts w:ascii="Arial" w:hAnsi="Arial" w:cs="Arial"/>
                <w:b/>
                <w:spacing w:val="-3"/>
                <w:sz w:val="18"/>
                <w:szCs w:val="18"/>
              </w:rPr>
              <w:lastRenderedPageBreak/>
              <w:t>Immigration and Border Protection</w:t>
            </w:r>
          </w:p>
        </w:tc>
        <w:tc>
          <w:tcPr>
            <w:tcW w:w="1420" w:type="dxa"/>
            <w:shd w:val="clear" w:color="auto" w:fill="FDE9D9" w:themeFill="accent6" w:themeFillTint="33"/>
            <w:vAlign w:val="center"/>
          </w:tcPr>
          <w:p w14:paraId="2E675F30" w14:textId="77777777" w:rsidR="00CE6A76" w:rsidRPr="00E26B5B" w:rsidRDefault="00101379" w:rsidP="004744AE">
            <w:pPr>
              <w:pStyle w:val="TableParagraph"/>
              <w:kinsoku w:val="0"/>
              <w:overflowPunct w:val="0"/>
              <w:spacing w:before="54"/>
              <w:jc w:val="center"/>
              <w:rPr>
                <w:rFonts w:ascii="Arial" w:hAnsi="Arial" w:cs="Arial"/>
                <w:b/>
                <w:spacing w:val="-3"/>
                <w:sz w:val="18"/>
                <w:szCs w:val="18"/>
              </w:rPr>
            </w:pPr>
            <w:r w:rsidRPr="00E26B5B">
              <w:rPr>
                <w:rFonts w:ascii="Arial" w:hAnsi="Arial" w:cs="Arial"/>
                <w:b/>
                <w:spacing w:val="-3"/>
                <w:sz w:val="18"/>
                <w:szCs w:val="18"/>
              </w:rPr>
              <w:t>2/2</w:t>
            </w:r>
          </w:p>
        </w:tc>
        <w:tc>
          <w:tcPr>
            <w:tcW w:w="1105" w:type="dxa"/>
            <w:shd w:val="clear" w:color="auto" w:fill="FDE9D9" w:themeFill="accent6" w:themeFillTint="33"/>
            <w:vAlign w:val="center"/>
          </w:tcPr>
          <w:p w14:paraId="2E675F31" w14:textId="77777777" w:rsidR="00CE6A76" w:rsidRPr="00E26B5B" w:rsidRDefault="00101379" w:rsidP="00CE6A76">
            <w:pPr>
              <w:pStyle w:val="TableParagraph"/>
              <w:kinsoku w:val="0"/>
              <w:overflowPunct w:val="0"/>
              <w:spacing w:before="54"/>
              <w:jc w:val="center"/>
              <w:rPr>
                <w:rFonts w:ascii="Arial" w:hAnsi="Arial" w:cs="Arial"/>
                <w:b/>
                <w:spacing w:val="-3"/>
                <w:sz w:val="18"/>
                <w:szCs w:val="18"/>
              </w:rPr>
            </w:pPr>
            <w:r w:rsidRPr="00E26B5B">
              <w:rPr>
                <w:rFonts w:ascii="Arial" w:hAnsi="Arial" w:cs="Arial"/>
                <w:b/>
                <w:spacing w:val="-3"/>
                <w:sz w:val="18"/>
                <w:szCs w:val="18"/>
              </w:rPr>
              <w:t>2/2</w:t>
            </w:r>
          </w:p>
        </w:tc>
        <w:tc>
          <w:tcPr>
            <w:tcW w:w="1104" w:type="dxa"/>
            <w:shd w:val="clear" w:color="auto" w:fill="FDE9D9" w:themeFill="accent6" w:themeFillTint="33"/>
            <w:vAlign w:val="center"/>
          </w:tcPr>
          <w:p w14:paraId="2E675F32" w14:textId="77777777" w:rsidR="00CE6A76" w:rsidRPr="00E26B5B" w:rsidRDefault="00CE6A76" w:rsidP="004744AE">
            <w:pPr>
              <w:pStyle w:val="TableParagraph"/>
              <w:kinsoku w:val="0"/>
              <w:overflowPunct w:val="0"/>
              <w:spacing w:before="54"/>
              <w:jc w:val="center"/>
              <w:rPr>
                <w:rFonts w:ascii="Arial" w:hAnsi="Arial" w:cs="Arial"/>
                <w:b/>
                <w:spacing w:val="-3"/>
                <w:sz w:val="18"/>
                <w:szCs w:val="18"/>
              </w:rPr>
            </w:pPr>
          </w:p>
        </w:tc>
        <w:tc>
          <w:tcPr>
            <w:tcW w:w="1105" w:type="dxa"/>
            <w:shd w:val="clear" w:color="auto" w:fill="FDE9D9" w:themeFill="accent6" w:themeFillTint="33"/>
            <w:vAlign w:val="center"/>
          </w:tcPr>
          <w:p w14:paraId="2E675F33" w14:textId="77777777" w:rsidR="00CE6A76" w:rsidRPr="00E26B5B" w:rsidRDefault="00101379" w:rsidP="00F2082A">
            <w:pPr>
              <w:pStyle w:val="TableParagraph"/>
              <w:kinsoku w:val="0"/>
              <w:overflowPunct w:val="0"/>
              <w:spacing w:before="54"/>
              <w:ind w:right="227"/>
              <w:jc w:val="right"/>
              <w:rPr>
                <w:rFonts w:ascii="Arial" w:hAnsi="Arial" w:cs="Arial"/>
                <w:b/>
                <w:spacing w:val="-3"/>
                <w:sz w:val="18"/>
                <w:szCs w:val="18"/>
              </w:rPr>
            </w:pPr>
            <w:r w:rsidRPr="00E26B5B">
              <w:rPr>
                <w:rFonts w:ascii="Arial" w:hAnsi="Arial" w:cs="Arial"/>
                <w:b/>
                <w:spacing w:val="-3"/>
                <w:sz w:val="18"/>
                <w:szCs w:val="18"/>
              </w:rPr>
              <w:t>-$48.4</w:t>
            </w:r>
          </w:p>
        </w:tc>
      </w:tr>
      <w:tr w:rsidR="00CE6A76" w14:paraId="2E675F3A" w14:textId="77777777" w:rsidTr="00BA4788">
        <w:trPr>
          <w:trHeight w:hRule="exact" w:val="525"/>
        </w:trPr>
        <w:tc>
          <w:tcPr>
            <w:tcW w:w="5245" w:type="dxa"/>
            <w:shd w:val="clear" w:color="auto" w:fill="FDE9D9" w:themeFill="accent6" w:themeFillTint="33"/>
            <w:vAlign w:val="center"/>
          </w:tcPr>
          <w:p w14:paraId="2E675F35" w14:textId="77777777" w:rsidR="00CE6A76" w:rsidRPr="00BA4788" w:rsidRDefault="00CE6A76" w:rsidP="004744AE">
            <w:pPr>
              <w:pStyle w:val="TableParagraph"/>
              <w:kinsoku w:val="0"/>
              <w:overflowPunct w:val="0"/>
              <w:spacing w:before="54" w:line="254" w:lineRule="auto"/>
              <w:ind w:left="170" w:right="102"/>
              <w:rPr>
                <w:rFonts w:ascii="Arial" w:hAnsi="Arial" w:cs="Arial"/>
                <w:i/>
                <w:spacing w:val="-3"/>
                <w:sz w:val="18"/>
                <w:szCs w:val="18"/>
              </w:rPr>
            </w:pPr>
            <w:r>
              <w:rPr>
                <w:rFonts w:ascii="Arial" w:hAnsi="Arial" w:cs="Arial"/>
                <w:i/>
                <w:spacing w:val="-3"/>
                <w:sz w:val="18"/>
                <w:szCs w:val="18"/>
              </w:rPr>
              <w:t>Department of Immigration and Border Protection</w:t>
            </w:r>
          </w:p>
        </w:tc>
        <w:tc>
          <w:tcPr>
            <w:tcW w:w="1420" w:type="dxa"/>
            <w:shd w:val="clear" w:color="auto" w:fill="FDE9D9" w:themeFill="accent6" w:themeFillTint="33"/>
            <w:vAlign w:val="center"/>
          </w:tcPr>
          <w:p w14:paraId="2E675F36" w14:textId="77777777" w:rsidR="00CE6A76" w:rsidRPr="00101379" w:rsidRDefault="00101379" w:rsidP="004744AE">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2/2</w:t>
            </w:r>
          </w:p>
        </w:tc>
        <w:tc>
          <w:tcPr>
            <w:tcW w:w="1105" w:type="dxa"/>
            <w:shd w:val="clear" w:color="auto" w:fill="FDE9D9" w:themeFill="accent6" w:themeFillTint="33"/>
            <w:vAlign w:val="center"/>
          </w:tcPr>
          <w:p w14:paraId="2E675F37" w14:textId="77777777" w:rsidR="00CE6A76" w:rsidRPr="00101379" w:rsidRDefault="00101379" w:rsidP="004744AE">
            <w:pPr>
              <w:pStyle w:val="TableParagraph"/>
              <w:kinsoku w:val="0"/>
              <w:overflowPunct w:val="0"/>
              <w:spacing w:before="54"/>
              <w:jc w:val="center"/>
              <w:rPr>
                <w:rFonts w:ascii="Arial" w:hAnsi="Arial" w:cs="Arial"/>
                <w:spacing w:val="-3"/>
                <w:sz w:val="18"/>
                <w:szCs w:val="18"/>
              </w:rPr>
            </w:pPr>
            <w:r w:rsidRPr="00101379">
              <w:rPr>
                <w:rFonts w:ascii="Arial" w:hAnsi="Arial" w:cs="Arial"/>
                <w:spacing w:val="-3"/>
                <w:sz w:val="18"/>
                <w:szCs w:val="18"/>
              </w:rPr>
              <w:t>2/2</w:t>
            </w:r>
          </w:p>
        </w:tc>
        <w:tc>
          <w:tcPr>
            <w:tcW w:w="1104" w:type="dxa"/>
            <w:shd w:val="clear" w:color="auto" w:fill="FDE9D9" w:themeFill="accent6" w:themeFillTint="33"/>
            <w:vAlign w:val="center"/>
          </w:tcPr>
          <w:p w14:paraId="2E675F38" w14:textId="77777777" w:rsidR="00CE6A76" w:rsidRPr="00101379" w:rsidRDefault="00CE6A76" w:rsidP="004744AE">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F39" w14:textId="77777777" w:rsidR="00CE6A76" w:rsidRPr="00101379" w:rsidRDefault="00101379" w:rsidP="00F2082A">
            <w:pPr>
              <w:pStyle w:val="TableParagraph"/>
              <w:kinsoku w:val="0"/>
              <w:overflowPunct w:val="0"/>
              <w:spacing w:before="54"/>
              <w:ind w:right="227"/>
              <w:jc w:val="right"/>
              <w:rPr>
                <w:rFonts w:ascii="Arial" w:hAnsi="Arial" w:cs="Arial"/>
                <w:spacing w:val="-3"/>
                <w:sz w:val="18"/>
                <w:szCs w:val="18"/>
              </w:rPr>
            </w:pPr>
            <w:r w:rsidRPr="00101379">
              <w:rPr>
                <w:rFonts w:ascii="Arial" w:hAnsi="Arial" w:cs="Arial"/>
                <w:spacing w:val="-3"/>
                <w:sz w:val="18"/>
                <w:szCs w:val="18"/>
              </w:rPr>
              <w:t>-$48.4</w:t>
            </w:r>
          </w:p>
        </w:tc>
      </w:tr>
      <w:tr w:rsidR="003D4703" w14:paraId="2E675F40" w14:textId="77777777" w:rsidTr="003D4703">
        <w:trPr>
          <w:trHeight w:hRule="exact" w:val="636"/>
        </w:trPr>
        <w:tc>
          <w:tcPr>
            <w:tcW w:w="5245" w:type="dxa"/>
            <w:shd w:val="clear" w:color="auto" w:fill="auto"/>
            <w:vAlign w:val="center"/>
          </w:tcPr>
          <w:p w14:paraId="2E675F3B" w14:textId="77777777" w:rsidR="003D4703" w:rsidRDefault="003D4703" w:rsidP="004744AE">
            <w:pPr>
              <w:pStyle w:val="TableParagraph"/>
              <w:kinsoku w:val="0"/>
              <w:overflowPunct w:val="0"/>
              <w:spacing w:before="54" w:line="254" w:lineRule="auto"/>
              <w:ind w:left="170" w:right="102"/>
              <w:rPr>
                <w:rFonts w:ascii="Arial" w:hAnsi="Arial" w:cs="Arial"/>
                <w:spacing w:val="-3"/>
                <w:sz w:val="18"/>
                <w:szCs w:val="18"/>
              </w:rPr>
            </w:pPr>
            <w:r w:rsidRPr="003D4703">
              <w:rPr>
                <w:rFonts w:ascii="Arial" w:hAnsi="Arial" w:cs="Arial"/>
                <w:spacing w:val="-3"/>
                <w:sz w:val="18"/>
                <w:szCs w:val="18"/>
              </w:rPr>
              <w:t>Streamlined Visa Processing – Simplified Student Visa Framework (SSVF)</w:t>
            </w:r>
          </w:p>
        </w:tc>
        <w:tc>
          <w:tcPr>
            <w:tcW w:w="1420" w:type="dxa"/>
            <w:shd w:val="clear" w:color="auto" w:fill="auto"/>
            <w:vAlign w:val="center"/>
          </w:tcPr>
          <w:p w14:paraId="2E675F3C" w14:textId="77777777" w:rsidR="003D4703" w:rsidRDefault="003D4703"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3D" w14:textId="77777777" w:rsidR="003D4703" w:rsidRDefault="003D4703"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3E" w14:textId="77777777" w:rsidR="003D4703" w:rsidRDefault="003D4703"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3F" w14:textId="77777777" w:rsidR="003D4703" w:rsidRDefault="003D4703" w:rsidP="00F2082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-$24.1</w:t>
            </w:r>
          </w:p>
        </w:tc>
      </w:tr>
      <w:tr w:rsidR="00CE6A76" w14:paraId="2E675F46" w14:textId="77777777" w:rsidTr="004A009E">
        <w:trPr>
          <w:trHeight w:hRule="exact" w:val="525"/>
        </w:trPr>
        <w:tc>
          <w:tcPr>
            <w:tcW w:w="5245" w:type="dxa"/>
            <w:shd w:val="clear" w:color="auto" w:fill="auto"/>
            <w:vAlign w:val="center"/>
          </w:tcPr>
          <w:p w14:paraId="2E675F41" w14:textId="77777777" w:rsidR="00CE6A76" w:rsidRDefault="00B55B8F" w:rsidP="004744A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Trusted Trader Programme</w:t>
            </w:r>
          </w:p>
        </w:tc>
        <w:tc>
          <w:tcPr>
            <w:tcW w:w="1420" w:type="dxa"/>
            <w:shd w:val="clear" w:color="auto" w:fill="auto"/>
            <w:vAlign w:val="center"/>
          </w:tcPr>
          <w:p w14:paraId="2E675F42" w14:textId="77777777" w:rsidR="00CE6A76" w:rsidRDefault="00CE6A76"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43" w14:textId="77777777" w:rsidR="00CE6A76" w:rsidRDefault="00CE6A76"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44" w14:textId="77777777" w:rsidR="00CE6A76" w:rsidRDefault="00CE6A76" w:rsidP="004744A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45" w14:textId="77777777" w:rsidR="00CE6A76" w:rsidRDefault="00BA140A" w:rsidP="00F2082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-$24.3</w:t>
            </w:r>
          </w:p>
        </w:tc>
      </w:tr>
      <w:tr w:rsidR="00100ECA" w14:paraId="2E675F4C" w14:textId="77777777" w:rsidTr="004413C6">
        <w:trPr>
          <w:trHeight w:hRule="exact" w:val="525"/>
        </w:trPr>
        <w:tc>
          <w:tcPr>
            <w:tcW w:w="5245" w:type="dxa"/>
            <w:shd w:val="clear" w:color="auto" w:fill="FDE9D9"/>
            <w:vAlign w:val="center"/>
          </w:tcPr>
          <w:p w14:paraId="2E675F47" w14:textId="77777777" w:rsidR="00100ECA" w:rsidRDefault="00100ECA" w:rsidP="008960F5">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b/>
                <w:spacing w:val="-3"/>
                <w:sz w:val="18"/>
                <w:szCs w:val="18"/>
              </w:rPr>
              <w:t>Industry, Innovation and Science</w:t>
            </w:r>
          </w:p>
        </w:tc>
        <w:tc>
          <w:tcPr>
            <w:tcW w:w="1420" w:type="dxa"/>
            <w:shd w:val="clear" w:color="auto" w:fill="FDE9D9"/>
            <w:vAlign w:val="center"/>
          </w:tcPr>
          <w:p w14:paraId="2E675F48" w14:textId="77777777" w:rsidR="00100ECA" w:rsidRDefault="00100ECA"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5" w:type="dxa"/>
            <w:shd w:val="clear" w:color="auto" w:fill="FDE9D9"/>
            <w:vAlign w:val="center"/>
          </w:tcPr>
          <w:p w14:paraId="2E675F49" w14:textId="77777777" w:rsidR="00100ECA" w:rsidRDefault="00100ECA"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4" w:type="dxa"/>
            <w:shd w:val="clear" w:color="auto" w:fill="FDE9D9"/>
            <w:vAlign w:val="center"/>
          </w:tcPr>
          <w:p w14:paraId="2E675F4A" w14:textId="77777777" w:rsidR="00100ECA" w:rsidRDefault="00100ECA"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4B" w14:textId="77777777" w:rsidR="00100ECA" w:rsidRDefault="00100ECA"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$0.1</w:t>
            </w:r>
          </w:p>
        </w:tc>
      </w:tr>
      <w:tr w:rsidR="00100ECA" w14:paraId="2E675F52" w14:textId="77777777" w:rsidTr="004413C6">
        <w:trPr>
          <w:trHeight w:hRule="exact" w:val="525"/>
        </w:trPr>
        <w:tc>
          <w:tcPr>
            <w:tcW w:w="5245" w:type="dxa"/>
            <w:shd w:val="clear" w:color="auto" w:fill="FDE9D9"/>
            <w:vAlign w:val="center"/>
          </w:tcPr>
          <w:p w14:paraId="2E675F4D" w14:textId="77777777" w:rsidR="00100ECA" w:rsidRPr="00100ECA" w:rsidRDefault="00100ECA" w:rsidP="008960F5">
            <w:pPr>
              <w:pStyle w:val="TableParagraph"/>
              <w:kinsoku w:val="0"/>
              <w:overflowPunct w:val="0"/>
              <w:spacing w:before="54" w:line="254" w:lineRule="auto"/>
              <w:ind w:left="170" w:right="102"/>
              <w:rPr>
                <w:rFonts w:ascii="Arial" w:hAnsi="Arial" w:cs="Arial"/>
                <w:i/>
                <w:spacing w:val="-3"/>
                <w:sz w:val="18"/>
                <w:szCs w:val="18"/>
              </w:rPr>
            </w:pPr>
            <w:r>
              <w:rPr>
                <w:rFonts w:ascii="Arial" w:hAnsi="Arial" w:cs="Arial"/>
                <w:i/>
                <w:spacing w:val="-3"/>
                <w:sz w:val="18"/>
                <w:szCs w:val="18"/>
              </w:rPr>
              <w:t>Department of Industry, Innovation and Science</w:t>
            </w:r>
          </w:p>
        </w:tc>
        <w:tc>
          <w:tcPr>
            <w:tcW w:w="1420" w:type="dxa"/>
            <w:shd w:val="clear" w:color="auto" w:fill="FDE9D9"/>
            <w:vAlign w:val="center"/>
          </w:tcPr>
          <w:p w14:paraId="2E675F4E" w14:textId="77777777" w:rsidR="00100ECA" w:rsidRPr="00100ECA" w:rsidRDefault="00100EC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vAlign w:val="center"/>
          </w:tcPr>
          <w:p w14:paraId="2E675F4F" w14:textId="77777777" w:rsidR="00100ECA" w:rsidRPr="00100ECA" w:rsidRDefault="00100EC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4" w:type="dxa"/>
            <w:shd w:val="clear" w:color="auto" w:fill="FDE9D9"/>
            <w:vAlign w:val="center"/>
          </w:tcPr>
          <w:p w14:paraId="2E675F50" w14:textId="77777777" w:rsidR="00100ECA" w:rsidRPr="00100ECA" w:rsidRDefault="00100ECA"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51" w14:textId="77777777" w:rsidR="00100ECA" w:rsidRPr="00100ECA" w:rsidRDefault="00100ECA"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100ECA" w14:paraId="2E675F58" w14:textId="77777777" w:rsidTr="00100ECA">
        <w:trPr>
          <w:trHeight w:hRule="exact" w:val="525"/>
        </w:trPr>
        <w:tc>
          <w:tcPr>
            <w:tcW w:w="5245" w:type="dxa"/>
            <w:shd w:val="clear" w:color="auto" w:fill="auto"/>
            <w:vAlign w:val="center"/>
          </w:tcPr>
          <w:p w14:paraId="2E675F53" w14:textId="77777777" w:rsidR="00100ECA" w:rsidRPr="00100ECA" w:rsidRDefault="00100ECA" w:rsidP="008960F5">
            <w:pPr>
              <w:pStyle w:val="TableParagraph"/>
              <w:kinsoku w:val="0"/>
              <w:overflowPunct w:val="0"/>
              <w:spacing w:before="54" w:line="254" w:lineRule="auto"/>
              <w:ind w:left="170" w:right="102"/>
              <w:rPr>
                <w:rFonts w:ascii="Arial" w:hAnsi="Arial" w:cs="Arial"/>
                <w:spacing w:val="-3"/>
                <w:sz w:val="18"/>
                <w:szCs w:val="18"/>
              </w:rPr>
            </w:pPr>
            <w:r w:rsidRPr="00100ECA">
              <w:rPr>
                <w:rFonts w:ascii="Arial" w:hAnsi="Arial" w:cs="Arial"/>
                <w:spacing w:val="-3"/>
                <w:sz w:val="18"/>
                <w:szCs w:val="18"/>
              </w:rPr>
              <w:t>Extractive Industries Transparency Initiative</w:t>
            </w:r>
          </w:p>
        </w:tc>
        <w:tc>
          <w:tcPr>
            <w:tcW w:w="1420" w:type="dxa"/>
            <w:shd w:val="clear" w:color="auto" w:fill="auto"/>
            <w:vAlign w:val="center"/>
          </w:tcPr>
          <w:p w14:paraId="2E675F54" w14:textId="77777777" w:rsidR="00100ECA" w:rsidRPr="00100ECA" w:rsidRDefault="00100ECA" w:rsidP="008960F5">
            <w:pPr>
              <w:pStyle w:val="TableParagraph"/>
              <w:kinsoku w:val="0"/>
              <w:overflowPunct w:val="0"/>
              <w:spacing w:before="54"/>
              <w:jc w:val="center"/>
              <w:rPr>
                <w:rFonts w:ascii="Arial" w:hAnsi="Arial" w:cs="Arial"/>
                <w:spacing w:val="-3"/>
                <w:sz w:val="18"/>
                <w:szCs w:val="18"/>
              </w:rPr>
            </w:pPr>
            <w:r w:rsidRPr="00100ECA">
              <w:rPr>
                <w:rFonts w:ascii="Arial" w:hAnsi="Arial" w:cs="Arial"/>
                <w:spacing w:val="-3"/>
                <w:sz w:val="18"/>
                <w:szCs w:val="18"/>
              </w:rPr>
              <w:t>Compliant</w:t>
            </w:r>
          </w:p>
        </w:tc>
        <w:tc>
          <w:tcPr>
            <w:tcW w:w="1105" w:type="dxa"/>
            <w:shd w:val="clear" w:color="auto" w:fill="auto"/>
            <w:vAlign w:val="center"/>
          </w:tcPr>
          <w:p w14:paraId="2E675F55" w14:textId="77777777" w:rsidR="00100ECA" w:rsidRPr="00100ECA" w:rsidRDefault="00100ECA" w:rsidP="008960F5">
            <w:pPr>
              <w:pStyle w:val="TableParagraph"/>
              <w:kinsoku w:val="0"/>
              <w:overflowPunct w:val="0"/>
              <w:spacing w:before="54"/>
              <w:jc w:val="center"/>
              <w:rPr>
                <w:rFonts w:ascii="Arial" w:hAnsi="Arial" w:cs="Arial"/>
                <w:spacing w:val="-3"/>
                <w:sz w:val="18"/>
                <w:szCs w:val="18"/>
              </w:rPr>
            </w:pPr>
            <w:r w:rsidRPr="00100ECA">
              <w:rPr>
                <w:rFonts w:ascii="Arial" w:hAnsi="Arial" w:cs="Arial"/>
                <w:spacing w:val="-3"/>
                <w:sz w:val="18"/>
                <w:szCs w:val="18"/>
              </w:rPr>
              <w:t>Yes</w:t>
            </w:r>
          </w:p>
        </w:tc>
        <w:tc>
          <w:tcPr>
            <w:tcW w:w="1104" w:type="dxa"/>
            <w:shd w:val="clear" w:color="auto" w:fill="auto"/>
            <w:vAlign w:val="center"/>
          </w:tcPr>
          <w:p w14:paraId="2E675F56" w14:textId="77777777" w:rsidR="00100ECA" w:rsidRDefault="00100EC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57" w14:textId="77777777" w:rsidR="00100ECA" w:rsidRPr="00100ECA" w:rsidRDefault="00100ECA" w:rsidP="008960F5">
            <w:pPr>
              <w:pStyle w:val="TableParagraph"/>
              <w:kinsoku w:val="0"/>
              <w:overflowPunct w:val="0"/>
              <w:spacing w:before="54"/>
              <w:ind w:right="227"/>
              <w:jc w:val="right"/>
              <w:rPr>
                <w:rFonts w:ascii="Arial" w:hAnsi="Arial" w:cs="Arial"/>
                <w:spacing w:val="-3"/>
                <w:sz w:val="18"/>
                <w:szCs w:val="18"/>
              </w:rPr>
            </w:pPr>
            <w:r w:rsidRPr="00100ECA">
              <w:rPr>
                <w:rFonts w:ascii="Arial" w:hAnsi="Arial" w:cs="Arial"/>
                <w:spacing w:val="-3"/>
                <w:sz w:val="18"/>
                <w:szCs w:val="18"/>
              </w:rPr>
              <w:t>$0.1</w:t>
            </w:r>
          </w:p>
        </w:tc>
      </w:tr>
      <w:tr w:rsidR="009E3E77" w14:paraId="2E675F5E" w14:textId="77777777" w:rsidTr="004413C6">
        <w:trPr>
          <w:trHeight w:hRule="exact" w:val="525"/>
        </w:trPr>
        <w:tc>
          <w:tcPr>
            <w:tcW w:w="5245" w:type="dxa"/>
            <w:shd w:val="clear" w:color="auto" w:fill="FDE9D9"/>
            <w:vAlign w:val="center"/>
          </w:tcPr>
          <w:p w14:paraId="2E675F59" w14:textId="77777777" w:rsidR="009E3E77" w:rsidRDefault="009E3E77" w:rsidP="008960F5">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b/>
                <w:spacing w:val="-3"/>
                <w:sz w:val="18"/>
                <w:szCs w:val="18"/>
              </w:rPr>
              <w:t>Infrastructure and Regional Development</w:t>
            </w:r>
          </w:p>
        </w:tc>
        <w:tc>
          <w:tcPr>
            <w:tcW w:w="1420" w:type="dxa"/>
            <w:shd w:val="clear" w:color="auto" w:fill="FDE9D9"/>
            <w:vAlign w:val="center"/>
          </w:tcPr>
          <w:p w14:paraId="2E675F5A" w14:textId="77777777" w:rsidR="009E3E77" w:rsidRDefault="009E3E77"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5" w:type="dxa"/>
            <w:shd w:val="clear" w:color="auto" w:fill="FDE9D9"/>
            <w:vAlign w:val="center"/>
          </w:tcPr>
          <w:p w14:paraId="2E675F5B" w14:textId="77777777" w:rsidR="009E3E77" w:rsidRDefault="009E3E77"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4" w:type="dxa"/>
            <w:shd w:val="clear" w:color="auto" w:fill="FDE9D9"/>
            <w:vAlign w:val="center"/>
          </w:tcPr>
          <w:p w14:paraId="2E675F5C" w14:textId="77777777" w:rsidR="009E3E77" w:rsidRDefault="009E3E77"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5D" w14:textId="77777777" w:rsidR="009E3E77" w:rsidRDefault="009E3E77"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$10.0</w:t>
            </w:r>
          </w:p>
        </w:tc>
      </w:tr>
      <w:tr w:rsidR="009E3E77" w14:paraId="2E675F64" w14:textId="77777777" w:rsidTr="004413C6">
        <w:trPr>
          <w:trHeight w:hRule="exact" w:val="525"/>
        </w:trPr>
        <w:tc>
          <w:tcPr>
            <w:tcW w:w="5245" w:type="dxa"/>
            <w:shd w:val="clear" w:color="auto" w:fill="FDE9D9"/>
            <w:vAlign w:val="center"/>
          </w:tcPr>
          <w:p w14:paraId="2E675F5F" w14:textId="77777777" w:rsidR="009E3E77" w:rsidRPr="009E3E77" w:rsidRDefault="009E3E77" w:rsidP="008960F5">
            <w:pPr>
              <w:pStyle w:val="TableParagraph"/>
              <w:kinsoku w:val="0"/>
              <w:overflowPunct w:val="0"/>
              <w:spacing w:before="54" w:line="254" w:lineRule="auto"/>
              <w:ind w:left="170" w:right="102"/>
              <w:rPr>
                <w:rFonts w:ascii="Arial" w:hAnsi="Arial" w:cs="Arial"/>
                <w:i/>
                <w:spacing w:val="-3"/>
                <w:sz w:val="18"/>
                <w:szCs w:val="18"/>
              </w:rPr>
            </w:pPr>
            <w:r>
              <w:rPr>
                <w:rFonts w:ascii="Arial" w:hAnsi="Arial" w:cs="Arial"/>
                <w:i/>
                <w:spacing w:val="-3"/>
                <w:sz w:val="18"/>
                <w:szCs w:val="18"/>
              </w:rPr>
              <w:t>Department of Infrastructure and Regional Development</w:t>
            </w:r>
          </w:p>
        </w:tc>
        <w:tc>
          <w:tcPr>
            <w:tcW w:w="1420" w:type="dxa"/>
            <w:shd w:val="clear" w:color="auto" w:fill="FDE9D9"/>
            <w:vAlign w:val="center"/>
          </w:tcPr>
          <w:p w14:paraId="2E675F60" w14:textId="77777777" w:rsidR="009E3E77" w:rsidRPr="009E3E77" w:rsidRDefault="009E3E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vAlign w:val="center"/>
          </w:tcPr>
          <w:p w14:paraId="2E675F61" w14:textId="77777777" w:rsidR="009E3E77" w:rsidRPr="009E3E77" w:rsidRDefault="009E3E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4" w:type="dxa"/>
            <w:shd w:val="clear" w:color="auto" w:fill="FDE9D9"/>
            <w:vAlign w:val="center"/>
          </w:tcPr>
          <w:p w14:paraId="2E675F62" w14:textId="77777777" w:rsidR="009E3E77" w:rsidRDefault="009E3E77"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63" w14:textId="77777777" w:rsidR="009E3E77" w:rsidRPr="009E3E77" w:rsidRDefault="009E3E77" w:rsidP="008960F5">
            <w:pPr>
              <w:pStyle w:val="TableParagraph"/>
              <w:kinsoku w:val="0"/>
              <w:overflowPunct w:val="0"/>
              <w:spacing w:before="54"/>
              <w:ind w:right="227"/>
              <w:jc w:val="right"/>
              <w:rPr>
                <w:rFonts w:ascii="Arial" w:hAnsi="Arial" w:cs="Arial"/>
                <w:spacing w:val="-3"/>
                <w:sz w:val="18"/>
                <w:szCs w:val="18"/>
              </w:rPr>
            </w:pPr>
            <w:r w:rsidRPr="009E3E77">
              <w:rPr>
                <w:rFonts w:ascii="Arial" w:hAnsi="Arial" w:cs="Arial"/>
                <w:spacing w:val="-3"/>
                <w:sz w:val="18"/>
                <w:szCs w:val="18"/>
              </w:rPr>
              <w:t>$10.0</w:t>
            </w:r>
          </w:p>
        </w:tc>
      </w:tr>
      <w:tr w:rsidR="009E3E77" w14:paraId="2E675F6A" w14:textId="77777777" w:rsidTr="009E3E77">
        <w:trPr>
          <w:trHeight w:hRule="exact" w:val="525"/>
        </w:trPr>
        <w:tc>
          <w:tcPr>
            <w:tcW w:w="5245" w:type="dxa"/>
            <w:shd w:val="clear" w:color="auto" w:fill="auto"/>
            <w:vAlign w:val="center"/>
          </w:tcPr>
          <w:p w14:paraId="2E675F65" w14:textId="77777777" w:rsidR="009E3E77" w:rsidRPr="009E3E77" w:rsidRDefault="009E3E77"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Improved Side Impact Protection</w:t>
            </w:r>
          </w:p>
        </w:tc>
        <w:tc>
          <w:tcPr>
            <w:tcW w:w="1420" w:type="dxa"/>
            <w:shd w:val="clear" w:color="auto" w:fill="auto"/>
            <w:vAlign w:val="center"/>
          </w:tcPr>
          <w:p w14:paraId="2E675F66" w14:textId="77777777" w:rsidR="009E3E77" w:rsidRPr="009E3E77" w:rsidRDefault="009E3E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67" w14:textId="77777777" w:rsidR="009E3E77" w:rsidRPr="009E3E77" w:rsidRDefault="009E3E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68" w14:textId="77777777" w:rsidR="009E3E77" w:rsidRDefault="009E3E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69" w14:textId="77777777" w:rsidR="009E3E77" w:rsidRPr="009E3E77" w:rsidRDefault="009E3E7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$10.0</w:t>
            </w:r>
          </w:p>
        </w:tc>
      </w:tr>
      <w:tr w:rsidR="00113298" w14:paraId="2E675F70" w14:textId="77777777" w:rsidTr="004413C6">
        <w:trPr>
          <w:trHeight w:hRule="exact" w:val="525"/>
        </w:trPr>
        <w:tc>
          <w:tcPr>
            <w:tcW w:w="5245" w:type="dxa"/>
            <w:shd w:val="clear" w:color="auto" w:fill="FDE9D9"/>
            <w:vAlign w:val="center"/>
          </w:tcPr>
          <w:p w14:paraId="2E675F6B" w14:textId="77777777" w:rsidR="00113298" w:rsidRPr="004B09C2" w:rsidRDefault="00113298" w:rsidP="008960F5">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b/>
                <w:spacing w:val="-3"/>
                <w:sz w:val="18"/>
                <w:szCs w:val="18"/>
              </w:rPr>
              <w:t>Prime Minister and Cabinet</w:t>
            </w:r>
          </w:p>
        </w:tc>
        <w:tc>
          <w:tcPr>
            <w:tcW w:w="1420" w:type="dxa"/>
            <w:shd w:val="clear" w:color="auto" w:fill="FDE9D9"/>
            <w:vAlign w:val="center"/>
          </w:tcPr>
          <w:p w14:paraId="2E675F6C" w14:textId="77777777" w:rsidR="00113298" w:rsidRPr="00DF6AE4" w:rsidRDefault="00114881"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2/2</w:t>
            </w:r>
          </w:p>
        </w:tc>
        <w:tc>
          <w:tcPr>
            <w:tcW w:w="1105" w:type="dxa"/>
            <w:shd w:val="clear" w:color="auto" w:fill="FDE9D9"/>
            <w:vAlign w:val="center"/>
          </w:tcPr>
          <w:p w14:paraId="2E675F6D" w14:textId="77777777" w:rsidR="00113298" w:rsidRPr="00DF6AE4" w:rsidRDefault="00114881"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1/2</w:t>
            </w:r>
          </w:p>
        </w:tc>
        <w:tc>
          <w:tcPr>
            <w:tcW w:w="1104" w:type="dxa"/>
            <w:shd w:val="clear" w:color="auto" w:fill="FDE9D9"/>
            <w:vAlign w:val="center"/>
          </w:tcPr>
          <w:p w14:paraId="2E675F6E" w14:textId="77777777" w:rsidR="00113298" w:rsidRDefault="00113298"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6F" w14:textId="77777777" w:rsidR="00113298" w:rsidRDefault="00113298"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-$0.2</w:t>
            </w:r>
          </w:p>
        </w:tc>
      </w:tr>
      <w:tr w:rsidR="00113298" w14:paraId="2E675F76" w14:textId="77777777" w:rsidTr="004413C6">
        <w:trPr>
          <w:trHeight w:hRule="exact" w:val="525"/>
        </w:trPr>
        <w:tc>
          <w:tcPr>
            <w:tcW w:w="5245" w:type="dxa"/>
            <w:shd w:val="clear" w:color="auto" w:fill="FDE9D9"/>
            <w:vAlign w:val="center"/>
          </w:tcPr>
          <w:p w14:paraId="2E675F71" w14:textId="77777777" w:rsidR="00113298" w:rsidRPr="00DF6AE4" w:rsidRDefault="00113298" w:rsidP="008960F5">
            <w:pPr>
              <w:pStyle w:val="TableParagraph"/>
              <w:kinsoku w:val="0"/>
              <w:overflowPunct w:val="0"/>
              <w:spacing w:before="54" w:line="254" w:lineRule="auto"/>
              <w:ind w:left="170" w:right="102"/>
              <w:rPr>
                <w:rFonts w:ascii="Arial" w:hAnsi="Arial" w:cs="Arial"/>
                <w:i/>
                <w:spacing w:val="-3"/>
                <w:sz w:val="18"/>
                <w:szCs w:val="18"/>
              </w:rPr>
            </w:pPr>
            <w:r w:rsidRPr="00DF6AE4">
              <w:rPr>
                <w:rFonts w:ascii="Arial" w:hAnsi="Arial" w:cs="Arial"/>
                <w:i/>
                <w:spacing w:val="-3"/>
                <w:sz w:val="18"/>
                <w:szCs w:val="18"/>
              </w:rPr>
              <w:t>Department  of the Prime Minister and Cabinet</w:t>
            </w:r>
          </w:p>
        </w:tc>
        <w:tc>
          <w:tcPr>
            <w:tcW w:w="1420" w:type="dxa"/>
            <w:shd w:val="clear" w:color="auto" w:fill="FDE9D9"/>
            <w:vAlign w:val="center"/>
          </w:tcPr>
          <w:p w14:paraId="2E675F72" w14:textId="77777777" w:rsidR="00113298" w:rsidRPr="00DF6AE4" w:rsidRDefault="0011488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5" w:type="dxa"/>
            <w:shd w:val="clear" w:color="auto" w:fill="FDE9D9"/>
            <w:vAlign w:val="center"/>
          </w:tcPr>
          <w:p w14:paraId="2E675F73" w14:textId="77777777" w:rsidR="00113298" w:rsidRPr="00DF6AE4" w:rsidRDefault="00D635A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w:t>
            </w:r>
            <w:r w:rsidR="00114881">
              <w:rPr>
                <w:rFonts w:ascii="Arial" w:hAnsi="Arial" w:cs="Arial"/>
                <w:spacing w:val="-3"/>
                <w:sz w:val="18"/>
                <w:szCs w:val="18"/>
              </w:rPr>
              <w:t>/2</w:t>
            </w:r>
          </w:p>
        </w:tc>
        <w:tc>
          <w:tcPr>
            <w:tcW w:w="1104" w:type="dxa"/>
            <w:shd w:val="clear" w:color="auto" w:fill="FDE9D9"/>
            <w:vAlign w:val="center"/>
          </w:tcPr>
          <w:p w14:paraId="2E675F74" w14:textId="77777777" w:rsidR="00113298" w:rsidRPr="00DF6AE4" w:rsidRDefault="00113298"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75" w14:textId="77777777" w:rsidR="00113298" w:rsidRDefault="00113298"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Pr>
                <w:rFonts w:ascii="Arial" w:hAnsi="Arial" w:cs="Arial"/>
                <w:spacing w:val="-3"/>
                <w:sz w:val="18"/>
                <w:szCs w:val="18"/>
              </w:rPr>
              <w:t>$0.2</w:t>
            </w:r>
          </w:p>
        </w:tc>
      </w:tr>
      <w:tr w:rsidR="00114881" w14:paraId="2E675F7C" w14:textId="77777777" w:rsidTr="00DF6AE4">
        <w:trPr>
          <w:trHeight w:hRule="exact" w:val="525"/>
        </w:trPr>
        <w:tc>
          <w:tcPr>
            <w:tcW w:w="5245" w:type="dxa"/>
            <w:shd w:val="clear" w:color="auto" w:fill="auto"/>
            <w:vAlign w:val="center"/>
          </w:tcPr>
          <w:p w14:paraId="2E675F77" w14:textId="77777777" w:rsidR="00114881" w:rsidRDefault="00114881"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Australia’s Post-2020 Emissions Reduction Target</w:t>
            </w:r>
          </w:p>
        </w:tc>
        <w:tc>
          <w:tcPr>
            <w:tcW w:w="1420" w:type="dxa"/>
            <w:shd w:val="clear" w:color="auto" w:fill="auto"/>
            <w:vAlign w:val="center"/>
          </w:tcPr>
          <w:p w14:paraId="2E675F78" w14:textId="77777777" w:rsidR="00114881" w:rsidRDefault="0011488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79" w14:textId="77777777" w:rsidR="00114881" w:rsidRDefault="0011488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7A" w14:textId="77777777" w:rsidR="00114881" w:rsidRDefault="0011488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7B" w14:textId="77777777" w:rsidR="00114881" w:rsidRDefault="00114881"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113298" w14:paraId="2E675F82" w14:textId="77777777" w:rsidTr="00DF6AE4">
        <w:trPr>
          <w:trHeight w:hRule="exact" w:val="525"/>
        </w:trPr>
        <w:tc>
          <w:tcPr>
            <w:tcW w:w="5245" w:type="dxa"/>
            <w:shd w:val="clear" w:color="auto" w:fill="auto"/>
            <w:vAlign w:val="center"/>
          </w:tcPr>
          <w:p w14:paraId="2E675F7D" w14:textId="77777777" w:rsidR="00113298" w:rsidRPr="00DF6AE4" w:rsidRDefault="00113298"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More Indigenous Jobs through Commonwealth Procurement</w:t>
            </w:r>
          </w:p>
        </w:tc>
        <w:tc>
          <w:tcPr>
            <w:tcW w:w="1420" w:type="dxa"/>
            <w:shd w:val="clear" w:color="auto" w:fill="auto"/>
            <w:vAlign w:val="center"/>
          </w:tcPr>
          <w:p w14:paraId="2E675F7E" w14:textId="77777777" w:rsidR="00113298" w:rsidRPr="00DF6AE4" w:rsidRDefault="0011329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14:paraId="2E675F7F" w14:textId="77777777" w:rsidR="00113298" w:rsidRPr="00DF6AE4" w:rsidRDefault="0011329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2E675F80" w14:textId="77777777" w:rsidR="00113298" w:rsidRPr="00DF6AE4" w:rsidRDefault="0011329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81" w14:textId="77777777" w:rsidR="00113298" w:rsidRPr="00DF6AE4" w:rsidRDefault="00113298"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-$0.2</w:t>
            </w:r>
          </w:p>
        </w:tc>
      </w:tr>
      <w:tr w:rsidR="00B10BB9" w14:paraId="2E675F88" w14:textId="77777777" w:rsidTr="004413C6">
        <w:trPr>
          <w:trHeight w:hRule="exact" w:val="525"/>
        </w:trPr>
        <w:tc>
          <w:tcPr>
            <w:tcW w:w="5245" w:type="dxa"/>
            <w:shd w:val="clear" w:color="auto" w:fill="FDE9D9"/>
            <w:vAlign w:val="center"/>
          </w:tcPr>
          <w:p w14:paraId="2E675F83" w14:textId="77777777" w:rsidR="00B10BB9" w:rsidRPr="004B09C2" w:rsidRDefault="00B10BB9" w:rsidP="004C1CDE">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b/>
                <w:spacing w:val="-3"/>
                <w:sz w:val="18"/>
                <w:szCs w:val="18"/>
              </w:rPr>
              <w:t>Social Services</w:t>
            </w:r>
          </w:p>
        </w:tc>
        <w:tc>
          <w:tcPr>
            <w:tcW w:w="1420" w:type="dxa"/>
            <w:shd w:val="clear" w:color="auto" w:fill="FDE9D9"/>
            <w:vAlign w:val="center"/>
          </w:tcPr>
          <w:p w14:paraId="2E675F84" w14:textId="77777777" w:rsidR="00B10BB9" w:rsidRPr="004B09C2" w:rsidRDefault="00B10BB9" w:rsidP="004C1CD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5" w:type="dxa"/>
            <w:shd w:val="clear" w:color="auto" w:fill="FDE9D9"/>
            <w:vAlign w:val="center"/>
          </w:tcPr>
          <w:p w14:paraId="2E675F85" w14:textId="77777777" w:rsidR="00B10BB9" w:rsidRPr="004B09C2" w:rsidRDefault="00B10BB9" w:rsidP="004C1CDE">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4" w:type="dxa"/>
            <w:shd w:val="clear" w:color="auto" w:fill="FDE9D9"/>
            <w:vAlign w:val="center"/>
          </w:tcPr>
          <w:p w14:paraId="2E675F86" w14:textId="77777777" w:rsidR="00B10BB9" w:rsidRDefault="00B10BB9" w:rsidP="004C1CDE">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87" w14:textId="77777777" w:rsidR="00B10BB9" w:rsidRPr="004B09C2" w:rsidRDefault="00B10BB9" w:rsidP="004C1CDE">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$0.0</w:t>
            </w:r>
          </w:p>
        </w:tc>
      </w:tr>
      <w:tr w:rsidR="00B10BB9" w14:paraId="2E675F8E" w14:textId="77777777" w:rsidTr="004413C6">
        <w:trPr>
          <w:trHeight w:hRule="exact" w:val="525"/>
        </w:trPr>
        <w:tc>
          <w:tcPr>
            <w:tcW w:w="5245" w:type="dxa"/>
            <w:shd w:val="clear" w:color="auto" w:fill="FDE9D9"/>
            <w:vAlign w:val="center"/>
          </w:tcPr>
          <w:p w14:paraId="2E675F89" w14:textId="77777777" w:rsidR="00B10BB9" w:rsidRPr="004B09C2" w:rsidRDefault="00225A46" w:rsidP="008960F5">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i/>
                <w:spacing w:val="-3"/>
                <w:sz w:val="18"/>
                <w:szCs w:val="18"/>
              </w:rPr>
              <w:t>Department of Social Services</w:t>
            </w:r>
          </w:p>
        </w:tc>
        <w:tc>
          <w:tcPr>
            <w:tcW w:w="1420" w:type="dxa"/>
            <w:shd w:val="clear" w:color="auto" w:fill="FDE9D9"/>
            <w:vAlign w:val="center"/>
          </w:tcPr>
          <w:p w14:paraId="2E675F8A" w14:textId="77777777" w:rsidR="00B10BB9" w:rsidRPr="00225A46" w:rsidRDefault="00225A46" w:rsidP="008960F5">
            <w:pPr>
              <w:pStyle w:val="TableParagraph"/>
              <w:kinsoku w:val="0"/>
              <w:overflowPunct w:val="0"/>
              <w:spacing w:before="54"/>
              <w:jc w:val="center"/>
              <w:rPr>
                <w:rFonts w:ascii="Arial" w:hAnsi="Arial" w:cs="Arial"/>
                <w:spacing w:val="-3"/>
                <w:sz w:val="18"/>
                <w:szCs w:val="18"/>
              </w:rPr>
            </w:pPr>
            <w:r w:rsidRPr="00225A46">
              <w:rPr>
                <w:rFonts w:ascii="Arial" w:hAnsi="Arial" w:cs="Arial"/>
                <w:spacing w:val="-3"/>
                <w:sz w:val="18"/>
                <w:szCs w:val="18"/>
              </w:rPr>
              <w:t>1/1</w:t>
            </w:r>
          </w:p>
        </w:tc>
        <w:tc>
          <w:tcPr>
            <w:tcW w:w="1105" w:type="dxa"/>
            <w:shd w:val="clear" w:color="auto" w:fill="FDE9D9"/>
            <w:vAlign w:val="center"/>
          </w:tcPr>
          <w:p w14:paraId="2E675F8B" w14:textId="77777777" w:rsidR="00B10BB9" w:rsidRDefault="00225A46" w:rsidP="008960F5">
            <w:pPr>
              <w:pStyle w:val="TableParagraph"/>
              <w:kinsoku w:val="0"/>
              <w:overflowPunct w:val="0"/>
              <w:spacing w:before="54"/>
              <w:jc w:val="center"/>
              <w:rPr>
                <w:rFonts w:ascii="Arial" w:hAnsi="Arial" w:cs="Arial"/>
                <w:b/>
                <w:spacing w:val="-3"/>
                <w:sz w:val="18"/>
                <w:szCs w:val="18"/>
              </w:rPr>
            </w:pPr>
            <w:r w:rsidRPr="00225A46">
              <w:rPr>
                <w:rFonts w:ascii="Arial" w:hAnsi="Arial" w:cs="Arial"/>
                <w:spacing w:val="-3"/>
                <w:sz w:val="18"/>
                <w:szCs w:val="18"/>
              </w:rPr>
              <w:t>1/1</w:t>
            </w:r>
          </w:p>
        </w:tc>
        <w:tc>
          <w:tcPr>
            <w:tcW w:w="1104" w:type="dxa"/>
            <w:shd w:val="clear" w:color="auto" w:fill="FDE9D9"/>
            <w:vAlign w:val="center"/>
          </w:tcPr>
          <w:p w14:paraId="2E675F8C" w14:textId="77777777" w:rsidR="00B10BB9" w:rsidRDefault="00B10BB9"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8D" w14:textId="77777777" w:rsidR="00B10BB9" w:rsidRPr="00225A46" w:rsidRDefault="00225A46" w:rsidP="00B8017C">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B10BB9" w14:paraId="2E675F94" w14:textId="77777777" w:rsidTr="00B10BB9">
        <w:trPr>
          <w:trHeight w:hRule="exact" w:val="525"/>
        </w:trPr>
        <w:tc>
          <w:tcPr>
            <w:tcW w:w="5245" w:type="dxa"/>
            <w:shd w:val="clear" w:color="auto" w:fill="auto"/>
            <w:vAlign w:val="center"/>
          </w:tcPr>
          <w:p w14:paraId="2E675F8F" w14:textId="77777777" w:rsidR="00B10BB9" w:rsidRPr="00225A46" w:rsidRDefault="00225A46"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NDIS – Transition to Full Scheme</w:t>
            </w:r>
          </w:p>
        </w:tc>
        <w:tc>
          <w:tcPr>
            <w:tcW w:w="1420" w:type="dxa"/>
            <w:shd w:val="clear" w:color="auto" w:fill="auto"/>
            <w:vAlign w:val="center"/>
          </w:tcPr>
          <w:p w14:paraId="2E675F90" w14:textId="77777777" w:rsidR="00B10BB9" w:rsidRPr="00225A46" w:rsidRDefault="00225A4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91" w14:textId="77777777" w:rsidR="00B10BB9" w:rsidRPr="00225A46" w:rsidRDefault="00225A4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92" w14:textId="77777777" w:rsidR="00B10BB9"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93" w14:textId="77777777" w:rsidR="00B10BB9" w:rsidRPr="00564FB8" w:rsidRDefault="00225A46" w:rsidP="00B8017C">
            <w:pPr>
              <w:pStyle w:val="TableParagraph"/>
              <w:kinsoku w:val="0"/>
              <w:overflowPunct w:val="0"/>
              <w:spacing w:before="54"/>
              <w:ind w:right="227"/>
              <w:jc w:val="right"/>
              <w:rPr>
                <w:rFonts w:ascii="Arial" w:hAnsi="Arial" w:cs="Arial"/>
                <w:spacing w:val="-3"/>
                <w:sz w:val="18"/>
                <w:szCs w:val="18"/>
              </w:rPr>
            </w:pPr>
            <w:r w:rsidRPr="00564FB8">
              <w:rPr>
                <w:rFonts w:ascii="Arial" w:hAnsi="Arial" w:cs="Arial"/>
                <w:spacing w:val="-3"/>
                <w:sz w:val="18"/>
                <w:szCs w:val="18"/>
              </w:rPr>
              <w:t>$0.0</w:t>
            </w:r>
          </w:p>
        </w:tc>
      </w:tr>
      <w:tr w:rsidR="00B10BB9" w14:paraId="2E675F9A" w14:textId="77777777" w:rsidTr="004413C6">
        <w:trPr>
          <w:trHeight w:hRule="exact" w:val="525"/>
        </w:trPr>
        <w:tc>
          <w:tcPr>
            <w:tcW w:w="5245" w:type="dxa"/>
            <w:shd w:val="clear" w:color="auto" w:fill="FDE9D9"/>
            <w:vAlign w:val="center"/>
          </w:tcPr>
          <w:p w14:paraId="2E675F95" w14:textId="77777777" w:rsidR="00B10BB9" w:rsidRPr="00D33652" w:rsidRDefault="00B10BB9" w:rsidP="008960F5">
            <w:pPr>
              <w:pStyle w:val="TableParagraph"/>
              <w:kinsoku w:val="0"/>
              <w:overflowPunct w:val="0"/>
              <w:spacing w:before="54" w:line="254" w:lineRule="auto"/>
              <w:ind w:left="170" w:right="102"/>
              <w:rPr>
                <w:rFonts w:ascii="Arial" w:hAnsi="Arial" w:cs="Arial"/>
                <w:b/>
                <w:spacing w:val="-3"/>
                <w:sz w:val="18"/>
                <w:szCs w:val="18"/>
              </w:rPr>
            </w:pPr>
            <w:r w:rsidRPr="00D33652">
              <w:rPr>
                <w:rFonts w:ascii="Arial" w:hAnsi="Arial" w:cs="Arial"/>
                <w:b/>
                <w:spacing w:val="-3"/>
                <w:sz w:val="18"/>
                <w:szCs w:val="18"/>
              </w:rPr>
              <w:t>Treasury</w:t>
            </w:r>
          </w:p>
        </w:tc>
        <w:tc>
          <w:tcPr>
            <w:tcW w:w="1420" w:type="dxa"/>
            <w:shd w:val="clear" w:color="auto" w:fill="FDE9D9"/>
            <w:vAlign w:val="center"/>
          </w:tcPr>
          <w:p w14:paraId="2E675F96" w14:textId="0CFA1367" w:rsidR="00B10BB9" w:rsidRPr="00AE6392" w:rsidRDefault="000F4FF1" w:rsidP="000E2A06">
            <w:pPr>
              <w:pStyle w:val="TableParagraph"/>
              <w:kinsoku w:val="0"/>
              <w:overflowPunct w:val="0"/>
              <w:spacing w:before="54"/>
              <w:jc w:val="center"/>
              <w:rPr>
                <w:rFonts w:ascii="Arial" w:hAnsi="Arial" w:cs="Arial"/>
                <w:b/>
                <w:spacing w:val="-3"/>
                <w:sz w:val="18"/>
                <w:szCs w:val="18"/>
                <w:highlight w:val="yellow"/>
              </w:rPr>
            </w:pPr>
            <w:r w:rsidRPr="000E2A06">
              <w:rPr>
                <w:rFonts w:ascii="Arial" w:hAnsi="Arial" w:cs="Arial"/>
                <w:b/>
                <w:spacing w:val="-3"/>
                <w:sz w:val="18"/>
                <w:szCs w:val="18"/>
              </w:rPr>
              <w:t>2</w:t>
            </w:r>
            <w:r w:rsidR="000E2A06" w:rsidRPr="000E2A06">
              <w:rPr>
                <w:rFonts w:ascii="Arial" w:hAnsi="Arial" w:cs="Arial"/>
                <w:b/>
                <w:spacing w:val="-3"/>
                <w:sz w:val="18"/>
                <w:szCs w:val="18"/>
              </w:rPr>
              <w:t>3</w:t>
            </w:r>
            <w:r w:rsidRPr="000E2A06">
              <w:rPr>
                <w:rFonts w:ascii="Arial" w:hAnsi="Arial" w:cs="Arial"/>
                <w:b/>
                <w:spacing w:val="-3"/>
                <w:sz w:val="18"/>
                <w:szCs w:val="18"/>
              </w:rPr>
              <w:t>/2</w:t>
            </w:r>
            <w:r w:rsidR="000E2A06" w:rsidRPr="000E2A06">
              <w:rPr>
                <w:rFonts w:ascii="Arial" w:hAnsi="Arial" w:cs="Arial"/>
                <w:b/>
                <w:spacing w:val="-3"/>
                <w:sz w:val="18"/>
                <w:szCs w:val="18"/>
              </w:rPr>
              <w:t>3</w:t>
            </w:r>
          </w:p>
        </w:tc>
        <w:tc>
          <w:tcPr>
            <w:tcW w:w="1105" w:type="dxa"/>
            <w:shd w:val="clear" w:color="auto" w:fill="FDE9D9"/>
            <w:vAlign w:val="center"/>
          </w:tcPr>
          <w:p w14:paraId="2E675F97" w14:textId="5C2FCADA" w:rsidR="00B10BB9" w:rsidRPr="00AE6392" w:rsidRDefault="000F4FF1" w:rsidP="000E2A06">
            <w:pPr>
              <w:pStyle w:val="TableParagraph"/>
              <w:kinsoku w:val="0"/>
              <w:overflowPunct w:val="0"/>
              <w:spacing w:before="54"/>
              <w:jc w:val="center"/>
              <w:rPr>
                <w:rFonts w:ascii="Arial" w:hAnsi="Arial" w:cs="Arial"/>
                <w:b/>
                <w:spacing w:val="-3"/>
                <w:sz w:val="18"/>
                <w:szCs w:val="18"/>
                <w:highlight w:val="yellow"/>
              </w:rPr>
            </w:pPr>
            <w:r w:rsidRPr="000E2A06">
              <w:rPr>
                <w:rFonts w:ascii="Arial" w:hAnsi="Arial" w:cs="Arial"/>
                <w:b/>
                <w:spacing w:val="-3"/>
                <w:sz w:val="18"/>
                <w:szCs w:val="18"/>
              </w:rPr>
              <w:t>19/2</w:t>
            </w:r>
            <w:r w:rsidR="000E2A06" w:rsidRPr="000E2A06">
              <w:rPr>
                <w:rFonts w:ascii="Arial" w:hAnsi="Arial" w:cs="Arial"/>
                <w:b/>
                <w:spacing w:val="-3"/>
                <w:sz w:val="18"/>
                <w:szCs w:val="18"/>
              </w:rPr>
              <w:t>3</w:t>
            </w:r>
          </w:p>
        </w:tc>
        <w:tc>
          <w:tcPr>
            <w:tcW w:w="1104" w:type="dxa"/>
            <w:shd w:val="clear" w:color="auto" w:fill="FDE9D9"/>
            <w:vAlign w:val="center"/>
          </w:tcPr>
          <w:p w14:paraId="2E675F98" w14:textId="77777777" w:rsidR="00B10BB9" w:rsidRPr="00AE6392" w:rsidRDefault="00B10BB9" w:rsidP="008960F5">
            <w:pPr>
              <w:pStyle w:val="TableParagraph"/>
              <w:kinsoku w:val="0"/>
              <w:overflowPunct w:val="0"/>
              <w:spacing w:before="54"/>
              <w:jc w:val="center"/>
              <w:rPr>
                <w:rFonts w:ascii="Arial" w:hAnsi="Arial" w:cs="Arial"/>
                <w:spacing w:val="-3"/>
                <w:sz w:val="18"/>
                <w:szCs w:val="18"/>
                <w:highlight w:val="yellow"/>
              </w:rPr>
            </w:pPr>
          </w:p>
        </w:tc>
        <w:tc>
          <w:tcPr>
            <w:tcW w:w="1105" w:type="dxa"/>
            <w:shd w:val="clear" w:color="auto" w:fill="FDE9D9"/>
            <w:vAlign w:val="center"/>
          </w:tcPr>
          <w:p w14:paraId="2E675F99" w14:textId="08C2AAD3" w:rsidR="00B10BB9" w:rsidRPr="00AE6392" w:rsidRDefault="00D97DD0" w:rsidP="00633A6F">
            <w:pPr>
              <w:pStyle w:val="TableParagraph"/>
              <w:kinsoku w:val="0"/>
              <w:overflowPunct w:val="0"/>
              <w:spacing w:before="54"/>
              <w:ind w:right="227"/>
              <w:jc w:val="right"/>
              <w:rPr>
                <w:rFonts w:ascii="Arial" w:hAnsi="Arial" w:cs="Arial"/>
                <w:b/>
                <w:spacing w:val="-3"/>
                <w:sz w:val="18"/>
                <w:szCs w:val="18"/>
                <w:highlight w:val="yellow"/>
              </w:rPr>
            </w:pPr>
            <w:r w:rsidRPr="00E00924">
              <w:rPr>
                <w:rFonts w:ascii="Arial" w:hAnsi="Arial" w:cs="Arial"/>
                <w:b/>
                <w:spacing w:val="-3"/>
                <w:sz w:val="18"/>
                <w:szCs w:val="18"/>
              </w:rPr>
              <w:t>-$</w:t>
            </w:r>
            <w:r w:rsidR="00633A6F" w:rsidRPr="00E00924">
              <w:rPr>
                <w:rFonts w:ascii="Arial" w:hAnsi="Arial" w:cs="Arial"/>
                <w:b/>
                <w:spacing w:val="-3"/>
                <w:sz w:val="18"/>
                <w:szCs w:val="18"/>
              </w:rPr>
              <w:t>413.4</w:t>
            </w:r>
          </w:p>
        </w:tc>
      </w:tr>
      <w:tr w:rsidR="007F2477" w14:paraId="2E675FA0" w14:textId="77777777" w:rsidTr="004413C6">
        <w:trPr>
          <w:trHeight w:hRule="exact" w:val="525"/>
        </w:trPr>
        <w:tc>
          <w:tcPr>
            <w:tcW w:w="5245" w:type="dxa"/>
            <w:shd w:val="clear" w:color="auto" w:fill="FDE9D9"/>
            <w:vAlign w:val="center"/>
          </w:tcPr>
          <w:p w14:paraId="2E675F9B" w14:textId="77777777" w:rsidR="007F2477" w:rsidRDefault="007F2477" w:rsidP="008960F5">
            <w:pPr>
              <w:pStyle w:val="TableParagraph"/>
              <w:kinsoku w:val="0"/>
              <w:overflowPunct w:val="0"/>
              <w:spacing w:before="54" w:line="254" w:lineRule="auto"/>
              <w:ind w:left="170" w:right="102"/>
              <w:rPr>
                <w:rFonts w:ascii="Arial" w:hAnsi="Arial" w:cs="Arial"/>
                <w:i/>
                <w:spacing w:val="-3"/>
                <w:sz w:val="18"/>
                <w:szCs w:val="18"/>
              </w:rPr>
            </w:pPr>
            <w:r>
              <w:rPr>
                <w:rFonts w:ascii="Arial" w:hAnsi="Arial" w:cs="Arial"/>
                <w:i/>
                <w:spacing w:val="-3"/>
                <w:sz w:val="18"/>
                <w:szCs w:val="18"/>
              </w:rPr>
              <w:t>Australian Accounting Standards Board</w:t>
            </w:r>
          </w:p>
        </w:tc>
        <w:tc>
          <w:tcPr>
            <w:tcW w:w="1420" w:type="dxa"/>
            <w:shd w:val="clear" w:color="auto" w:fill="FDE9D9"/>
            <w:vAlign w:val="center"/>
          </w:tcPr>
          <w:p w14:paraId="2E675F9C" w14:textId="77777777" w:rsidR="007F2477"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vAlign w:val="center"/>
          </w:tcPr>
          <w:p w14:paraId="2E675F9D" w14:textId="77777777" w:rsidR="007F2477"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4" w:type="dxa"/>
            <w:shd w:val="clear" w:color="auto" w:fill="FDE9D9"/>
            <w:vAlign w:val="center"/>
          </w:tcPr>
          <w:p w14:paraId="2E675F9E" w14:textId="77777777" w:rsidR="007F2477" w:rsidRPr="00662653" w:rsidRDefault="007F2477"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9F" w14:textId="77777777" w:rsidR="007F2477" w:rsidRDefault="007F247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$22.0</w:t>
            </w:r>
          </w:p>
        </w:tc>
      </w:tr>
      <w:tr w:rsidR="007F2477" w14:paraId="2E675FA6" w14:textId="77777777" w:rsidTr="007F2477">
        <w:trPr>
          <w:trHeight w:hRule="exact" w:val="525"/>
        </w:trPr>
        <w:tc>
          <w:tcPr>
            <w:tcW w:w="5245" w:type="dxa"/>
            <w:shd w:val="clear" w:color="auto" w:fill="auto"/>
            <w:vAlign w:val="center"/>
          </w:tcPr>
          <w:p w14:paraId="2E675FA1" w14:textId="77777777" w:rsidR="007F2477" w:rsidRPr="007F2477" w:rsidRDefault="007F2477"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Australian Accounting Standards Board AASB 16 Leases</w:t>
            </w:r>
          </w:p>
        </w:tc>
        <w:tc>
          <w:tcPr>
            <w:tcW w:w="1420" w:type="dxa"/>
            <w:shd w:val="clear" w:color="auto" w:fill="auto"/>
            <w:vAlign w:val="center"/>
          </w:tcPr>
          <w:p w14:paraId="2E675FA2" w14:textId="77777777" w:rsidR="007F2477"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A3" w14:textId="77777777" w:rsidR="007F2477"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A4" w14:textId="77777777" w:rsidR="007F2477" w:rsidRPr="00662653"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A5" w14:textId="77777777" w:rsidR="007F2477" w:rsidRDefault="007F247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$22.0</w:t>
            </w:r>
          </w:p>
        </w:tc>
      </w:tr>
      <w:tr w:rsidR="00DE0E5D" w14:paraId="2E675FAC" w14:textId="77777777" w:rsidTr="004413C6">
        <w:trPr>
          <w:trHeight w:hRule="exact" w:val="525"/>
        </w:trPr>
        <w:tc>
          <w:tcPr>
            <w:tcW w:w="5245" w:type="dxa"/>
            <w:shd w:val="clear" w:color="auto" w:fill="FDE9D9"/>
            <w:vAlign w:val="center"/>
          </w:tcPr>
          <w:p w14:paraId="2E675FA7" w14:textId="77777777" w:rsidR="00DE0E5D" w:rsidRPr="00662653" w:rsidRDefault="00DE0E5D" w:rsidP="008960F5">
            <w:pPr>
              <w:pStyle w:val="TableParagraph"/>
              <w:kinsoku w:val="0"/>
              <w:overflowPunct w:val="0"/>
              <w:spacing w:before="54" w:line="254" w:lineRule="auto"/>
              <w:ind w:left="170" w:right="102"/>
              <w:rPr>
                <w:rFonts w:ascii="Arial" w:hAnsi="Arial" w:cs="Arial"/>
                <w:i/>
                <w:spacing w:val="-3"/>
                <w:sz w:val="18"/>
                <w:szCs w:val="18"/>
              </w:rPr>
            </w:pPr>
            <w:r>
              <w:rPr>
                <w:rFonts w:ascii="Arial" w:hAnsi="Arial" w:cs="Arial"/>
                <w:i/>
                <w:spacing w:val="-3"/>
                <w:sz w:val="18"/>
                <w:szCs w:val="18"/>
              </w:rPr>
              <w:t>Australian Prudential Regulation Authority</w:t>
            </w:r>
          </w:p>
        </w:tc>
        <w:tc>
          <w:tcPr>
            <w:tcW w:w="1420" w:type="dxa"/>
            <w:shd w:val="clear" w:color="auto" w:fill="FDE9D9"/>
            <w:vAlign w:val="center"/>
          </w:tcPr>
          <w:p w14:paraId="2E675FA8" w14:textId="77777777" w:rsidR="00DE0E5D" w:rsidRDefault="00DE0E5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vAlign w:val="center"/>
          </w:tcPr>
          <w:p w14:paraId="2E675FA9" w14:textId="77777777" w:rsidR="00DE0E5D"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0</w:t>
            </w:r>
            <w:r w:rsidR="00DE0E5D">
              <w:rPr>
                <w:rFonts w:ascii="Arial" w:hAnsi="Arial" w:cs="Arial"/>
                <w:spacing w:val="-3"/>
                <w:sz w:val="18"/>
                <w:szCs w:val="18"/>
              </w:rPr>
              <w:t>/1</w:t>
            </w:r>
          </w:p>
        </w:tc>
        <w:tc>
          <w:tcPr>
            <w:tcW w:w="1104" w:type="dxa"/>
            <w:shd w:val="clear" w:color="auto" w:fill="FDE9D9"/>
            <w:vAlign w:val="center"/>
          </w:tcPr>
          <w:p w14:paraId="2E675FAA" w14:textId="77777777" w:rsidR="00DE0E5D" w:rsidRPr="00662653" w:rsidRDefault="00DE0E5D"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AB" w14:textId="77777777" w:rsidR="00DE0E5D" w:rsidRDefault="00DE0E5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$0.4</w:t>
            </w:r>
          </w:p>
        </w:tc>
      </w:tr>
      <w:tr w:rsidR="00DE0E5D" w14:paraId="2E675FB2" w14:textId="77777777" w:rsidTr="00DE0E5D">
        <w:trPr>
          <w:trHeight w:hRule="exact" w:val="525"/>
        </w:trPr>
        <w:tc>
          <w:tcPr>
            <w:tcW w:w="5245" w:type="dxa"/>
            <w:shd w:val="clear" w:color="auto" w:fill="auto"/>
            <w:vAlign w:val="center"/>
          </w:tcPr>
          <w:p w14:paraId="2E675FAD" w14:textId="77777777" w:rsidR="00DE0E5D" w:rsidRPr="00DE0E5D" w:rsidRDefault="00DE0E5D"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Religious Charitable Development Funds</w:t>
            </w:r>
          </w:p>
        </w:tc>
        <w:tc>
          <w:tcPr>
            <w:tcW w:w="1420" w:type="dxa"/>
            <w:shd w:val="clear" w:color="auto" w:fill="auto"/>
            <w:vAlign w:val="center"/>
          </w:tcPr>
          <w:p w14:paraId="2E675FAE" w14:textId="77777777" w:rsidR="00DE0E5D"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AF" w14:textId="77777777" w:rsidR="00DE0E5D" w:rsidRDefault="007F24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2E675FB0" w14:textId="77777777" w:rsidR="00DE0E5D" w:rsidRPr="00662653" w:rsidRDefault="00DE0E5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B1" w14:textId="77777777" w:rsidR="00DE0E5D" w:rsidRDefault="00DE0E5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$0.4</w:t>
            </w:r>
          </w:p>
        </w:tc>
      </w:tr>
      <w:tr w:rsidR="00B10BB9" w14:paraId="2E675FB8" w14:textId="77777777" w:rsidTr="004413C6">
        <w:trPr>
          <w:trHeight w:hRule="exact" w:val="525"/>
        </w:trPr>
        <w:tc>
          <w:tcPr>
            <w:tcW w:w="5245" w:type="dxa"/>
            <w:shd w:val="clear" w:color="auto" w:fill="FDE9D9"/>
            <w:vAlign w:val="center"/>
          </w:tcPr>
          <w:p w14:paraId="2E675FB3" w14:textId="77777777" w:rsidR="00B10BB9" w:rsidRPr="00662653" w:rsidRDefault="00B10BB9" w:rsidP="008960F5">
            <w:pPr>
              <w:pStyle w:val="TableParagraph"/>
              <w:kinsoku w:val="0"/>
              <w:overflowPunct w:val="0"/>
              <w:spacing w:before="54" w:line="254" w:lineRule="auto"/>
              <w:ind w:left="170" w:right="102"/>
              <w:rPr>
                <w:rFonts w:ascii="Arial" w:hAnsi="Arial" w:cs="Arial"/>
                <w:i/>
                <w:spacing w:val="-3"/>
                <w:sz w:val="18"/>
                <w:szCs w:val="18"/>
              </w:rPr>
            </w:pPr>
            <w:r w:rsidRPr="00662653">
              <w:rPr>
                <w:rFonts w:ascii="Arial" w:hAnsi="Arial" w:cs="Arial"/>
                <w:i/>
                <w:spacing w:val="-3"/>
                <w:sz w:val="18"/>
                <w:szCs w:val="18"/>
              </w:rPr>
              <w:t>Australian Securities and Investments Commission</w:t>
            </w:r>
          </w:p>
        </w:tc>
        <w:tc>
          <w:tcPr>
            <w:tcW w:w="1420" w:type="dxa"/>
            <w:shd w:val="clear" w:color="auto" w:fill="FDE9D9"/>
            <w:vAlign w:val="center"/>
          </w:tcPr>
          <w:p w14:paraId="2E675FB4" w14:textId="77777777" w:rsidR="00B10BB9" w:rsidRPr="00662653" w:rsidRDefault="00DE0E5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5" w:type="dxa"/>
            <w:shd w:val="clear" w:color="auto" w:fill="FDE9D9"/>
            <w:vAlign w:val="center"/>
          </w:tcPr>
          <w:p w14:paraId="2E675FB5" w14:textId="77777777" w:rsidR="00B10BB9" w:rsidRPr="00662653" w:rsidRDefault="00DE0E5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4" w:type="dxa"/>
            <w:shd w:val="clear" w:color="auto" w:fill="FDE9D9"/>
            <w:vAlign w:val="center"/>
          </w:tcPr>
          <w:p w14:paraId="2E675FB6" w14:textId="77777777" w:rsidR="00B10BB9" w:rsidRPr="00662653" w:rsidRDefault="00B10BB9"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14:paraId="2E675FB7" w14:textId="77777777" w:rsidR="00B10BB9" w:rsidRPr="00662653" w:rsidRDefault="00302656"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-$307.3</w:t>
            </w:r>
          </w:p>
        </w:tc>
      </w:tr>
      <w:tr w:rsidR="00B10BB9" w14:paraId="2E675FBE" w14:textId="77777777" w:rsidTr="00662653">
        <w:trPr>
          <w:trHeight w:hRule="exact" w:val="525"/>
        </w:trPr>
        <w:tc>
          <w:tcPr>
            <w:tcW w:w="5245" w:type="dxa"/>
            <w:shd w:val="clear" w:color="auto" w:fill="auto"/>
            <w:vAlign w:val="center"/>
          </w:tcPr>
          <w:p w14:paraId="2E675FB9" w14:textId="77777777" w:rsidR="00B10BB9" w:rsidRPr="00662653" w:rsidRDefault="00B10BB9" w:rsidP="008960F5">
            <w:pPr>
              <w:pStyle w:val="TableParagraph"/>
              <w:kinsoku w:val="0"/>
              <w:overflowPunct w:val="0"/>
              <w:spacing w:before="54" w:line="254" w:lineRule="auto"/>
              <w:ind w:left="170" w:right="102"/>
              <w:rPr>
                <w:rFonts w:ascii="Arial" w:hAnsi="Arial" w:cs="Arial"/>
                <w:spacing w:val="-3"/>
                <w:sz w:val="18"/>
                <w:szCs w:val="18"/>
              </w:rPr>
            </w:pPr>
            <w:r w:rsidRPr="00662653">
              <w:rPr>
                <w:rFonts w:ascii="Arial" w:hAnsi="Arial" w:cs="Arial"/>
                <w:spacing w:val="-3"/>
                <w:sz w:val="18"/>
                <w:szCs w:val="18"/>
              </w:rPr>
              <w:lastRenderedPageBreak/>
              <w:t>Facilitating Digital Disclosure</w:t>
            </w:r>
          </w:p>
        </w:tc>
        <w:tc>
          <w:tcPr>
            <w:tcW w:w="1420" w:type="dxa"/>
            <w:shd w:val="clear" w:color="auto" w:fill="auto"/>
            <w:vAlign w:val="center"/>
          </w:tcPr>
          <w:p w14:paraId="2E675FBA" w14:textId="77777777" w:rsidR="00B10BB9" w:rsidRPr="00662653" w:rsidRDefault="00B10BB9" w:rsidP="008960F5">
            <w:pPr>
              <w:pStyle w:val="TableParagraph"/>
              <w:kinsoku w:val="0"/>
              <w:overflowPunct w:val="0"/>
              <w:spacing w:before="54"/>
              <w:jc w:val="center"/>
              <w:rPr>
                <w:rFonts w:ascii="Arial" w:hAnsi="Arial" w:cs="Arial"/>
                <w:spacing w:val="-3"/>
                <w:sz w:val="18"/>
                <w:szCs w:val="18"/>
              </w:rPr>
            </w:pPr>
            <w:r w:rsidRPr="00662653">
              <w:rPr>
                <w:rFonts w:ascii="Arial" w:hAnsi="Arial" w:cs="Arial"/>
                <w:spacing w:val="-3"/>
                <w:sz w:val="18"/>
                <w:szCs w:val="18"/>
              </w:rPr>
              <w:t>Compliant</w:t>
            </w:r>
          </w:p>
        </w:tc>
        <w:tc>
          <w:tcPr>
            <w:tcW w:w="1105" w:type="dxa"/>
            <w:shd w:val="clear" w:color="auto" w:fill="auto"/>
            <w:vAlign w:val="center"/>
          </w:tcPr>
          <w:p w14:paraId="2E675FBB" w14:textId="77777777" w:rsidR="00B10BB9" w:rsidRPr="00662653"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BC" w14:textId="77777777" w:rsidR="00B10BB9" w:rsidRPr="00662653"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BD" w14:textId="77777777" w:rsidR="00B10BB9" w:rsidRPr="00662653" w:rsidRDefault="00B10B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-$299.1</w:t>
            </w:r>
          </w:p>
        </w:tc>
      </w:tr>
      <w:tr w:rsidR="00DE0E5D" w14:paraId="2E675FC4" w14:textId="77777777" w:rsidTr="00662653">
        <w:trPr>
          <w:trHeight w:hRule="exact" w:val="525"/>
        </w:trPr>
        <w:tc>
          <w:tcPr>
            <w:tcW w:w="5245" w:type="dxa"/>
            <w:shd w:val="clear" w:color="auto" w:fill="auto"/>
            <w:vAlign w:val="center"/>
          </w:tcPr>
          <w:p w14:paraId="2E675FBF" w14:textId="77777777" w:rsidR="00DE0E5D" w:rsidRPr="00662653" w:rsidRDefault="00DE0E5D"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Mandatory Central Clearing of Interest Rate Derivatives</w:t>
            </w:r>
          </w:p>
        </w:tc>
        <w:tc>
          <w:tcPr>
            <w:tcW w:w="1420" w:type="dxa"/>
            <w:shd w:val="clear" w:color="auto" w:fill="auto"/>
            <w:vAlign w:val="center"/>
          </w:tcPr>
          <w:p w14:paraId="2E675FC0" w14:textId="77777777" w:rsidR="00DE0E5D" w:rsidRPr="00662653" w:rsidRDefault="00DE0E5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C1" w14:textId="77777777" w:rsidR="00DE0E5D" w:rsidRDefault="00DE0E5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C2" w14:textId="77777777" w:rsidR="00DE0E5D" w:rsidRDefault="00DE0E5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C3" w14:textId="77777777" w:rsidR="00DE0E5D" w:rsidRDefault="00DE0E5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-$8.2</w:t>
            </w:r>
          </w:p>
        </w:tc>
      </w:tr>
      <w:tr w:rsidR="00B10BB9" w14:paraId="2E675FCA" w14:textId="77777777" w:rsidTr="00303B3A">
        <w:trPr>
          <w:trHeight w:hRule="exact" w:val="525"/>
        </w:trPr>
        <w:tc>
          <w:tcPr>
            <w:tcW w:w="5245" w:type="dxa"/>
            <w:shd w:val="clear" w:color="auto" w:fill="FDE9D9" w:themeFill="accent6" w:themeFillTint="33"/>
            <w:vAlign w:val="center"/>
          </w:tcPr>
          <w:p w14:paraId="2E675FC5" w14:textId="77777777" w:rsidR="00B10BB9" w:rsidRPr="00303B3A" w:rsidRDefault="00B10BB9" w:rsidP="008960F5">
            <w:pPr>
              <w:pStyle w:val="TableParagraph"/>
              <w:kinsoku w:val="0"/>
              <w:overflowPunct w:val="0"/>
              <w:spacing w:before="54" w:line="254" w:lineRule="auto"/>
              <w:ind w:left="170" w:right="102"/>
              <w:rPr>
                <w:rFonts w:ascii="Arial" w:hAnsi="Arial" w:cs="Arial"/>
                <w:i/>
                <w:spacing w:val="-3"/>
                <w:sz w:val="18"/>
                <w:szCs w:val="18"/>
              </w:rPr>
            </w:pPr>
            <w:r w:rsidRPr="00303B3A">
              <w:rPr>
                <w:rFonts w:ascii="Arial" w:hAnsi="Arial" w:cs="Arial"/>
                <w:i/>
                <w:spacing w:val="-3"/>
                <w:sz w:val="18"/>
                <w:szCs w:val="18"/>
              </w:rPr>
              <w:t>Australian Taxation Office</w:t>
            </w:r>
          </w:p>
        </w:tc>
        <w:tc>
          <w:tcPr>
            <w:tcW w:w="1420" w:type="dxa"/>
            <w:shd w:val="clear" w:color="auto" w:fill="FDE9D9" w:themeFill="accent6" w:themeFillTint="33"/>
            <w:vAlign w:val="center"/>
          </w:tcPr>
          <w:p w14:paraId="2E675FC6" w14:textId="77777777" w:rsidR="00B10BB9" w:rsidRPr="00662653"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themeFill="accent6" w:themeFillTint="33"/>
            <w:vAlign w:val="center"/>
          </w:tcPr>
          <w:p w14:paraId="2E675FC7"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0/1</w:t>
            </w:r>
          </w:p>
        </w:tc>
        <w:tc>
          <w:tcPr>
            <w:tcW w:w="1104" w:type="dxa"/>
            <w:shd w:val="clear" w:color="auto" w:fill="FDE9D9" w:themeFill="accent6" w:themeFillTint="33"/>
            <w:vAlign w:val="center"/>
          </w:tcPr>
          <w:p w14:paraId="2E675FC8" w14:textId="77777777" w:rsidR="00B10BB9" w:rsidRDefault="00B10BB9"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FC9" w14:textId="77777777" w:rsidR="00B10BB9" w:rsidRDefault="00B10B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-$55.0</w:t>
            </w:r>
          </w:p>
        </w:tc>
      </w:tr>
      <w:tr w:rsidR="00B10BB9" w14:paraId="2E675FD0" w14:textId="77777777" w:rsidTr="00303B3A">
        <w:trPr>
          <w:trHeight w:hRule="exact" w:val="525"/>
        </w:trPr>
        <w:tc>
          <w:tcPr>
            <w:tcW w:w="5245" w:type="dxa"/>
            <w:shd w:val="clear" w:color="auto" w:fill="auto"/>
            <w:vAlign w:val="center"/>
          </w:tcPr>
          <w:p w14:paraId="2E675FCB" w14:textId="77777777" w:rsidR="00B10BB9" w:rsidRPr="00303B3A" w:rsidRDefault="00B10BB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Single Touch Payroll</w:t>
            </w:r>
          </w:p>
        </w:tc>
        <w:tc>
          <w:tcPr>
            <w:tcW w:w="1420" w:type="dxa"/>
            <w:shd w:val="clear" w:color="auto" w:fill="auto"/>
            <w:vAlign w:val="center"/>
          </w:tcPr>
          <w:p w14:paraId="2E675FCC" w14:textId="77777777" w:rsidR="00B10BB9" w:rsidRPr="00662653"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CD"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2E675FCE"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CF" w14:textId="77777777" w:rsidR="00B10BB9" w:rsidRDefault="00B10B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-$55.0</w:t>
            </w:r>
          </w:p>
        </w:tc>
      </w:tr>
      <w:tr w:rsidR="004350C1" w14:paraId="2E675FD6" w14:textId="77777777" w:rsidTr="004350C1">
        <w:trPr>
          <w:trHeight w:hRule="exact" w:val="525"/>
        </w:trPr>
        <w:tc>
          <w:tcPr>
            <w:tcW w:w="5245" w:type="dxa"/>
            <w:shd w:val="clear" w:color="auto" w:fill="FDE9D9" w:themeFill="accent6" w:themeFillTint="33"/>
            <w:vAlign w:val="center"/>
          </w:tcPr>
          <w:p w14:paraId="2E675FD1" w14:textId="77777777" w:rsidR="004350C1" w:rsidRPr="004350C1" w:rsidRDefault="004350C1"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i/>
                <w:spacing w:val="-3"/>
                <w:sz w:val="18"/>
                <w:szCs w:val="18"/>
              </w:rPr>
              <w:t>Reserve Bank of Australia</w:t>
            </w:r>
          </w:p>
        </w:tc>
        <w:tc>
          <w:tcPr>
            <w:tcW w:w="1420" w:type="dxa"/>
            <w:shd w:val="clear" w:color="auto" w:fill="FDE9D9" w:themeFill="accent6" w:themeFillTint="33"/>
            <w:vAlign w:val="center"/>
          </w:tcPr>
          <w:p w14:paraId="2E675FD2" w14:textId="77777777" w:rsidR="004350C1" w:rsidRDefault="004350C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themeFill="accent6" w:themeFillTint="33"/>
            <w:vAlign w:val="center"/>
          </w:tcPr>
          <w:p w14:paraId="2E675FD3" w14:textId="77777777" w:rsidR="004350C1" w:rsidRDefault="004350C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4" w:type="dxa"/>
            <w:shd w:val="clear" w:color="auto" w:fill="FDE9D9" w:themeFill="accent6" w:themeFillTint="33"/>
            <w:vAlign w:val="center"/>
          </w:tcPr>
          <w:p w14:paraId="2E675FD4" w14:textId="77777777" w:rsidR="004350C1" w:rsidRDefault="004350C1"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themeFill="accent6" w:themeFillTint="33"/>
            <w:vAlign w:val="center"/>
          </w:tcPr>
          <w:p w14:paraId="2E675FD5" w14:textId="77777777" w:rsidR="004350C1" w:rsidRDefault="004350C1"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$5.8</w:t>
            </w:r>
          </w:p>
        </w:tc>
      </w:tr>
      <w:tr w:rsidR="004350C1" w14:paraId="2E675FDC" w14:textId="77777777" w:rsidTr="00303B3A">
        <w:trPr>
          <w:trHeight w:hRule="exact" w:val="525"/>
        </w:trPr>
        <w:tc>
          <w:tcPr>
            <w:tcW w:w="5245" w:type="dxa"/>
            <w:shd w:val="clear" w:color="auto" w:fill="auto"/>
            <w:vAlign w:val="center"/>
          </w:tcPr>
          <w:p w14:paraId="2E675FD7" w14:textId="77777777" w:rsidR="004350C1" w:rsidRPr="00D33652" w:rsidRDefault="004350C1" w:rsidP="008960F5">
            <w:pPr>
              <w:pStyle w:val="TableParagraph"/>
              <w:kinsoku w:val="0"/>
              <w:overflowPunct w:val="0"/>
              <w:spacing w:before="54" w:line="254" w:lineRule="auto"/>
              <w:ind w:left="170" w:right="102"/>
              <w:rPr>
                <w:rFonts w:ascii="Arial" w:hAnsi="Arial" w:cs="Arial"/>
                <w:spacing w:val="-3"/>
                <w:sz w:val="18"/>
                <w:szCs w:val="18"/>
              </w:rPr>
            </w:pPr>
            <w:r w:rsidRPr="00D33652">
              <w:rPr>
                <w:rFonts w:ascii="Arial" w:hAnsi="Arial" w:cs="Arial"/>
                <w:spacing w:val="-3"/>
                <w:sz w:val="18"/>
                <w:szCs w:val="18"/>
              </w:rPr>
              <w:t>Review of Card Payments Regulation</w:t>
            </w:r>
          </w:p>
        </w:tc>
        <w:tc>
          <w:tcPr>
            <w:tcW w:w="1420" w:type="dxa"/>
            <w:shd w:val="clear" w:color="auto" w:fill="auto"/>
            <w:vAlign w:val="center"/>
          </w:tcPr>
          <w:p w14:paraId="2E675FD8" w14:textId="77777777" w:rsidR="004350C1" w:rsidRPr="00D33652" w:rsidRDefault="004350C1" w:rsidP="008960F5">
            <w:pPr>
              <w:pStyle w:val="TableParagraph"/>
              <w:kinsoku w:val="0"/>
              <w:overflowPunct w:val="0"/>
              <w:spacing w:before="54"/>
              <w:jc w:val="center"/>
              <w:rPr>
                <w:rFonts w:ascii="Arial" w:hAnsi="Arial" w:cs="Arial"/>
                <w:spacing w:val="-3"/>
                <w:sz w:val="18"/>
                <w:szCs w:val="18"/>
              </w:rPr>
            </w:pPr>
            <w:r w:rsidRPr="00D33652">
              <w:rPr>
                <w:rFonts w:ascii="Arial" w:hAnsi="Arial" w:cs="Arial"/>
                <w:spacing w:val="-3"/>
                <w:sz w:val="18"/>
                <w:szCs w:val="18"/>
              </w:rPr>
              <w:t>Compliant</w:t>
            </w:r>
          </w:p>
        </w:tc>
        <w:tc>
          <w:tcPr>
            <w:tcW w:w="1105" w:type="dxa"/>
            <w:shd w:val="clear" w:color="auto" w:fill="auto"/>
            <w:vAlign w:val="center"/>
          </w:tcPr>
          <w:p w14:paraId="2E675FD9" w14:textId="77777777" w:rsidR="004350C1" w:rsidRPr="00D33652" w:rsidRDefault="004350C1" w:rsidP="008960F5">
            <w:pPr>
              <w:pStyle w:val="TableParagraph"/>
              <w:kinsoku w:val="0"/>
              <w:overflowPunct w:val="0"/>
              <w:spacing w:before="54"/>
              <w:jc w:val="center"/>
              <w:rPr>
                <w:rFonts w:ascii="Arial" w:hAnsi="Arial" w:cs="Arial"/>
                <w:spacing w:val="-3"/>
                <w:sz w:val="18"/>
                <w:szCs w:val="18"/>
              </w:rPr>
            </w:pPr>
            <w:r w:rsidRPr="00D33652">
              <w:rPr>
                <w:rFonts w:ascii="Arial" w:hAnsi="Arial" w:cs="Arial"/>
                <w:spacing w:val="-3"/>
                <w:sz w:val="18"/>
                <w:szCs w:val="18"/>
              </w:rPr>
              <w:t>Yes</w:t>
            </w:r>
          </w:p>
        </w:tc>
        <w:tc>
          <w:tcPr>
            <w:tcW w:w="1104" w:type="dxa"/>
            <w:shd w:val="clear" w:color="auto" w:fill="auto"/>
            <w:vAlign w:val="center"/>
          </w:tcPr>
          <w:p w14:paraId="2E675FDA" w14:textId="77777777" w:rsidR="004350C1" w:rsidRPr="00D33652" w:rsidRDefault="004350C1" w:rsidP="008960F5">
            <w:pPr>
              <w:pStyle w:val="TableParagraph"/>
              <w:kinsoku w:val="0"/>
              <w:overflowPunct w:val="0"/>
              <w:spacing w:before="54"/>
              <w:jc w:val="center"/>
              <w:rPr>
                <w:rFonts w:ascii="Arial" w:hAnsi="Arial" w:cs="Arial"/>
                <w:spacing w:val="-3"/>
                <w:sz w:val="18"/>
                <w:szCs w:val="18"/>
              </w:rPr>
            </w:pPr>
            <w:r w:rsidRPr="00D33652">
              <w:rPr>
                <w:rFonts w:ascii="Arial" w:hAnsi="Arial" w:cs="Arial"/>
                <w:spacing w:val="-3"/>
                <w:sz w:val="18"/>
                <w:szCs w:val="18"/>
              </w:rPr>
              <w:t>No</w:t>
            </w:r>
          </w:p>
        </w:tc>
        <w:tc>
          <w:tcPr>
            <w:tcW w:w="1105" w:type="dxa"/>
            <w:shd w:val="clear" w:color="auto" w:fill="auto"/>
            <w:vAlign w:val="center"/>
          </w:tcPr>
          <w:p w14:paraId="2E675FDB" w14:textId="77777777" w:rsidR="004350C1" w:rsidRPr="00D33652" w:rsidRDefault="004350C1" w:rsidP="008960F5">
            <w:pPr>
              <w:pStyle w:val="TableParagraph"/>
              <w:kinsoku w:val="0"/>
              <w:overflowPunct w:val="0"/>
              <w:spacing w:before="54"/>
              <w:ind w:right="227"/>
              <w:jc w:val="right"/>
              <w:rPr>
                <w:rFonts w:ascii="Arial" w:hAnsi="Arial" w:cs="Arial"/>
                <w:spacing w:val="-3"/>
                <w:sz w:val="18"/>
                <w:szCs w:val="18"/>
              </w:rPr>
            </w:pPr>
            <w:r w:rsidRPr="00D33652">
              <w:rPr>
                <w:rFonts w:ascii="Arial" w:hAnsi="Arial" w:cs="Arial"/>
                <w:spacing w:val="-3"/>
                <w:sz w:val="18"/>
                <w:szCs w:val="18"/>
              </w:rPr>
              <w:t>$5.8</w:t>
            </w:r>
          </w:p>
        </w:tc>
      </w:tr>
      <w:tr w:rsidR="00B10BB9" w:rsidRPr="00E00924" w14:paraId="2E675FE2" w14:textId="77777777" w:rsidTr="004413C6">
        <w:trPr>
          <w:trHeight w:hRule="exact" w:val="525"/>
        </w:trPr>
        <w:tc>
          <w:tcPr>
            <w:tcW w:w="5245" w:type="dxa"/>
            <w:shd w:val="clear" w:color="auto" w:fill="FDE9D9"/>
            <w:vAlign w:val="center"/>
          </w:tcPr>
          <w:p w14:paraId="2E675FDD" w14:textId="77777777" w:rsidR="00B10BB9" w:rsidRPr="000E2A06" w:rsidRDefault="00B10BB9" w:rsidP="008960F5">
            <w:pPr>
              <w:pStyle w:val="TableParagraph"/>
              <w:kinsoku w:val="0"/>
              <w:overflowPunct w:val="0"/>
              <w:spacing w:before="54" w:line="254" w:lineRule="auto"/>
              <w:ind w:left="170" w:right="102"/>
              <w:rPr>
                <w:rFonts w:ascii="Arial" w:hAnsi="Arial" w:cs="Arial"/>
                <w:i/>
                <w:spacing w:val="-3"/>
                <w:sz w:val="18"/>
                <w:szCs w:val="18"/>
              </w:rPr>
            </w:pPr>
            <w:r w:rsidRPr="000E2A06">
              <w:rPr>
                <w:rFonts w:ascii="Arial" w:hAnsi="Arial" w:cs="Arial"/>
                <w:i/>
                <w:spacing w:val="-3"/>
                <w:sz w:val="18"/>
                <w:szCs w:val="18"/>
              </w:rPr>
              <w:t>The Treasury</w:t>
            </w:r>
          </w:p>
        </w:tc>
        <w:tc>
          <w:tcPr>
            <w:tcW w:w="1420" w:type="dxa"/>
            <w:shd w:val="clear" w:color="auto" w:fill="FDE9D9"/>
            <w:vAlign w:val="center"/>
          </w:tcPr>
          <w:p w14:paraId="2E675FDE" w14:textId="072ED8E6" w:rsidR="00B10BB9" w:rsidRPr="000E2A06" w:rsidRDefault="000E2A06" w:rsidP="000E2A06">
            <w:pPr>
              <w:pStyle w:val="TableParagraph"/>
              <w:kinsoku w:val="0"/>
              <w:overflowPunct w:val="0"/>
              <w:spacing w:before="54"/>
              <w:jc w:val="center"/>
              <w:rPr>
                <w:rFonts w:ascii="Arial" w:hAnsi="Arial" w:cs="Arial"/>
                <w:spacing w:val="-3"/>
                <w:sz w:val="18"/>
                <w:szCs w:val="18"/>
              </w:rPr>
            </w:pPr>
            <w:r w:rsidRPr="000E2A06">
              <w:rPr>
                <w:rFonts w:ascii="Arial" w:hAnsi="Arial" w:cs="Arial"/>
                <w:spacing w:val="-3"/>
                <w:sz w:val="18"/>
                <w:szCs w:val="18"/>
              </w:rPr>
              <w:t>17/17</w:t>
            </w:r>
          </w:p>
        </w:tc>
        <w:tc>
          <w:tcPr>
            <w:tcW w:w="1105" w:type="dxa"/>
            <w:shd w:val="clear" w:color="auto" w:fill="FDE9D9"/>
            <w:vAlign w:val="center"/>
          </w:tcPr>
          <w:p w14:paraId="2E675FDF" w14:textId="2BCDEE79" w:rsidR="00B10BB9" w:rsidRPr="000E2A06" w:rsidRDefault="000E2A06" w:rsidP="001129B7">
            <w:pPr>
              <w:pStyle w:val="TableParagraph"/>
              <w:kinsoku w:val="0"/>
              <w:overflowPunct w:val="0"/>
              <w:spacing w:before="54"/>
              <w:jc w:val="center"/>
              <w:rPr>
                <w:rFonts w:ascii="Arial" w:hAnsi="Arial" w:cs="Arial"/>
                <w:spacing w:val="-3"/>
                <w:sz w:val="18"/>
                <w:szCs w:val="18"/>
              </w:rPr>
            </w:pPr>
            <w:r w:rsidRPr="000E2A06">
              <w:rPr>
                <w:rFonts w:ascii="Arial" w:hAnsi="Arial" w:cs="Arial"/>
                <w:spacing w:val="-3"/>
                <w:sz w:val="18"/>
                <w:szCs w:val="18"/>
              </w:rPr>
              <w:t>1</w:t>
            </w:r>
            <w:r w:rsidR="001129B7">
              <w:rPr>
                <w:rFonts w:ascii="Arial" w:hAnsi="Arial" w:cs="Arial"/>
                <w:spacing w:val="-3"/>
                <w:sz w:val="18"/>
                <w:szCs w:val="18"/>
              </w:rPr>
              <w:t>5</w:t>
            </w:r>
            <w:r w:rsidRPr="000E2A06">
              <w:rPr>
                <w:rFonts w:ascii="Arial" w:hAnsi="Arial" w:cs="Arial"/>
                <w:spacing w:val="-3"/>
                <w:sz w:val="18"/>
                <w:szCs w:val="18"/>
              </w:rPr>
              <w:t>/17</w:t>
            </w:r>
          </w:p>
        </w:tc>
        <w:tc>
          <w:tcPr>
            <w:tcW w:w="1104" w:type="dxa"/>
            <w:shd w:val="clear" w:color="auto" w:fill="FDE9D9"/>
            <w:vAlign w:val="center"/>
          </w:tcPr>
          <w:p w14:paraId="2E675FE0" w14:textId="77777777" w:rsidR="00B10BB9" w:rsidRPr="00AE6392" w:rsidRDefault="00B10BB9" w:rsidP="008960F5">
            <w:pPr>
              <w:pStyle w:val="TableParagraph"/>
              <w:kinsoku w:val="0"/>
              <w:overflowPunct w:val="0"/>
              <w:spacing w:before="54"/>
              <w:jc w:val="center"/>
              <w:rPr>
                <w:rFonts w:ascii="Arial" w:hAnsi="Arial" w:cs="Arial"/>
                <w:spacing w:val="-3"/>
                <w:sz w:val="18"/>
                <w:szCs w:val="18"/>
                <w:highlight w:val="yellow"/>
              </w:rPr>
            </w:pPr>
          </w:p>
        </w:tc>
        <w:tc>
          <w:tcPr>
            <w:tcW w:w="1105" w:type="dxa"/>
            <w:shd w:val="clear" w:color="auto" w:fill="FDE9D9"/>
            <w:vAlign w:val="center"/>
          </w:tcPr>
          <w:p w14:paraId="2E675FE1" w14:textId="6900AA14" w:rsidR="00B10BB9" w:rsidRPr="00E00924" w:rsidRDefault="004E45A4" w:rsidP="00E00924">
            <w:pPr>
              <w:pStyle w:val="TableParagraph"/>
              <w:kinsoku w:val="0"/>
              <w:overflowPunct w:val="0"/>
              <w:spacing w:before="54"/>
              <w:ind w:right="227"/>
              <w:jc w:val="right"/>
              <w:rPr>
                <w:rFonts w:ascii="Arial" w:hAnsi="Arial" w:cs="Arial"/>
                <w:spacing w:val="-3"/>
                <w:sz w:val="18"/>
                <w:szCs w:val="18"/>
              </w:rPr>
            </w:pPr>
            <w:r w:rsidRPr="00E00924">
              <w:rPr>
                <w:rFonts w:ascii="Arial" w:hAnsi="Arial" w:cs="Arial"/>
                <w:spacing w:val="-3"/>
                <w:sz w:val="18"/>
                <w:szCs w:val="18"/>
              </w:rPr>
              <w:t>-$</w:t>
            </w:r>
            <w:r w:rsidR="00E00924" w:rsidRPr="00E00924">
              <w:rPr>
                <w:rFonts w:ascii="Arial" w:hAnsi="Arial" w:cs="Arial"/>
                <w:spacing w:val="-3"/>
                <w:sz w:val="18"/>
                <w:szCs w:val="18"/>
              </w:rPr>
              <w:t>79.3</w:t>
            </w:r>
          </w:p>
        </w:tc>
      </w:tr>
      <w:tr w:rsidR="00D97DD0" w14:paraId="2E675FE8" w14:textId="77777777" w:rsidTr="006040B4">
        <w:trPr>
          <w:trHeight w:hRule="exact" w:val="525"/>
        </w:trPr>
        <w:tc>
          <w:tcPr>
            <w:tcW w:w="5245" w:type="dxa"/>
            <w:shd w:val="clear" w:color="auto" w:fill="auto"/>
            <w:vAlign w:val="center"/>
          </w:tcPr>
          <w:p w14:paraId="2E675FE3" w14:textId="77777777" w:rsidR="00D97DD0" w:rsidRDefault="00D97DD0"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Central Clearing of Prescribed Interest Rate Derivatives</w:t>
            </w:r>
          </w:p>
        </w:tc>
        <w:tc>
          <w:tcPr>
            <w:tcW w:w="1420" w:type="dxa"/>
            <w:shd w:val="clear" w:color="auto" w:fill="auto"/>
            <w:vAlign w:val="center"/>
          </w:tcPr>
          <w:p w14:paraId="2E675FE4" w14:textId="77777777" w:rsidR="00D97DD0" w:rsidRDefault="00D97DD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E5" w14:textId="77777777" w:rsidR="00D97DD0" w:rsidRDefault="00D97DD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E6" w14:textId="77777777" w:rsidR="00D97DD0" w:rsidRDefault="00D97DD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E7" w14:textId="77777777" w:rsidR="00D97DD0" w:rsidRDefault="00D97DD0"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-$6.7</w:t>
            </w:r>
          </w:p>
        </w:tc>
      </w:tr>
      <w:tr w:rsidR="00562C49" w14:paraId="2E675FEE" w14:textId="77777777" w:rsidTr="006040B4">
        <w:trPr>
          <w:trHeight w:hRule="exact" w:val="525"/>
        </w:trPr>
        <w:tc>
          <w:tcPr>
            <w:tcW w:w="5245" w:type="dxa"/>
            <w:shd w:val="clear" w:color="auto" w:fill="auto"/>
            <w:vAlign w:val="center"/>
          </w:tcPr>
          <w:p w14:paraId="2E675FE9" w14:textId="77777777" w:rsidR="00562C49" w:rsidRDefault="00562C4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Changes to Farm Management Deposits</w:t>
            </w:r>
          </w:p>
        </w:tc>
        <w:tc>
          <w:tcPr>
            <w:tcW w:w="1420" w:type="dxa"/>
            <w:shd w:val="clear" w:color="auto" w:fill="auto"/>
            <w:vAlign w:val="center"/>
          </w:tcPr>
          <w:p w14:paraId="2E675FEA" w14:textId="77777777" w:rsidR="00562C49" w:rsidRDefault="00562C4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EB" w14:textId="77777777" w:rsidR="00562C49" w:rsidRDefault="00562C4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EC" w14:textId="77777777" w:rsidR="00562C49" w:rsidRDefault="00562C4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ED" w14:textId="77777777" w:rsidR="00562C49" w:rsidRDefault="00562C4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$0.9</w:t>
            </w:r>
          </w:p>
        </w:tc>
      </w:tr>
      <w:tr w:rsidR="00B10BB9" w14:paraId="2E675FF4" w14:textId="77777777" w:rsidTr="006040B4">
        <w:trPr>
          <w:trHeight w:hRule="exact" w:val="525"/>
        </w:trPr>
        <w:tc>
          <w:tcPr>
            <w:tcW w:w="5245" w:type="dxa"/>
            <w:shd w:val="clear" w:color="auto" w:fill="auto"/>
            <w:vAlign w:val="center"/>
          </w:tcPr>
          <w:p w14:paraId="2E675FEF" w14:textId="77777777" w:rsidR="00B10BB9" w:rsidRDefault="00B10BB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Changes to the unclaimed monies provisions</w:t>
            </w:r>
          </w:p>
        </w:tc>
        <w:tc>
          <w:tcPr>
            <w:tcW w:w="1420" w:type="dxa"/>
            <w:shd w:val="clear" w:color="auto" w:fill="auto"/>
            <w:vAlign w:val="center"/>
          </w:tcPr>
          <w:p w14:paraId="2E675FF0"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F1"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F2"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F3" w14:textId="77777777" w:rsidR="00B10BB9" w:rsidRDefault="00B10B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-$35.9</w:t>
            </w:r>
          </w:p>
        </w:tc>
      </w:tr>
      <w:tr w:rsidR="004E45A4" w14:paraId="2E675FFA" w14:textId="77777777" w:rsidTr="006040B4">
        <w:trPr>
          <w:trHeight w:hRule="exact" w:val="525"/>
        </w:trPr>
        <w:tc>
          <w:tcPr>
            <w:tcW w:w="5245" w:type="dxa"/>
            <w:shd w:val="clear" w:color="auto" w:fill="auto"/>
            <w:vAlign w:val="center"/>
          </w:tcPr>
          <w:p w14:paraId="2E675FF5" w14:textId="77777777" w:rsidR="004E45A4" w:rsidRDefault="004E45A4"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Choice of Superannuation Fund</w:t>
            </w:r>
          </w:p>
        </w:tc>
        <w:tc>
          <w:tcPr>
            <w:tcW w:w="1420" w:type="dxa"/>
            <w:shd w:val="clear" w:color="auto" w:fill="auto"/>
            <w:vAlign w:val="center"/>
          </w:tcPr>
          <w:p w14:paraId="2E675FF6" w14:textId="77777777" w:rsidR="004E45A4" w:rsidRDefault="004E45A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F7" w14:textId="77777777" w:rsidR="004E45A4" w:rsidRDefault="004E45A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F8" w14:textId="77777777" w:rsidR="004E45A4" w:rsidRDefault="004E45A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F9" w14:textId="77777777" w:rsidR="004E45A4" w:rsidRDefault="004E45A4"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$4.0</w:t>
            </w:r>
          </w:p>
        </w:tc>
      </w:tr>
      <w:tr w:rsidR="00AB0587" w14:paraId="2E676000" w14:textId="77777777" w:rsidTr="006040B4">
        <w:trPr>
          <w:trHeight w:hRule="exact" w:val="525"/>
        </w:trPr>
        <w:tc>
          <w:tcPr>
            <w:tcW w:w="5245" w:type="dxa"/>
            <w:shd w:val="clear" w:color="auto" w:fill="auto"/>
            <w:vAlign w:val="center"/>
          </w:tcPr>
          <w:p w14:paraId="2E675FFB" w14:textId="77777777" w:rsidR="00AB0587" w:rsidRDefault="00AB0587"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Combating Multinational Tax Avoidance</w:t>
            </w:r>
          </w:p>
        </w:tc>
        <w:tc>
          <w:tcPr>
            <w:tcW w:w="1420" w:type="dxa"/>
            <w:shd w:val="clear" w:color="auto" w:fill="auto"/>
            <w:vAlign w:val="center"/>
          </w:tcPr>
          <w:p w14:paraId="2E675FFC" w14:textId="77777777" w:rsidR="00AB0587" w:rsidRDefault="00AB058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5FFD" w14:textId="77777777" w:rsidR="00AB0587" w:rsidRDefault="00AB058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5FFE" w14:textId="77777777" w:rsidR="00AB0587" w:rsidRDefault="00AB058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5FFF" w14:textId="77777777" w:rsidR="00AB0587" w:rsidRDefault="00AB058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$23.3</w:t>
            </w:r>
          </w:p>
        </w:tc>
      </w:tr>
      <w:tr w:rsidR="00B10BB9" w14:paraId="2E676006" w14:textId="77777777" w:rsidTr="006040B4">
        <w:trPr>
          <w:trHeight w:hRule="exact" w:val="525"/>
        </w:trPr>
        <w:tc>
          <w:tcPr>
            <w:tcW w:w="5245" w:type="dxa"/>
            <w:shd w:val="clear" w:color="auto" w:fill="auto"/>
            <w:vAlign w:val="center"/>
          </w:tcPr>
          <w:p w14:paraId="2E676001" w14:textId="77777777" w:rsidR="00B10BB9" w:rsidRDefault="00B10BB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Employee Share Schemes</w:t>
            </w:r>
          </w:p>
        </w:tc>
        <w:tc>
          <w:tcPr>
            <w:tcW w:w="1420" w:type="dxa"/>
            <w:shd w:val="clear" w:color="auto" w:fill="auto"/>
            <w:vAlign w:val="center"/>
          </w:tcPr>
          <w:p w14:paraId="2E676002"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03"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2E676004"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05" w14:textId="77777777" w:rsidR="00B10BB9" w:rsidRDefault="00B10B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$1.3</w:t>
            </w:r>
          </w:p>
        </w:tc>
      </w:tr>
      <w:tr w:rsidR="00DA254F" w14:paraId="2E67600C" w14:textId="77777777" w:rsidTr="006040B4">
        <w:trPr>
          <w:trHeight w:hRule="exact" w:val="525"/>
        </w:trPr>
        <w:tc>
          <w:tcPr>
            <w:tcW w:w="5245" w:type="dxa"/>
            <w:shd w:val="clear" w:color="auto" w:fill="auto"/>
            <w:vAlign w:val="center"/>
          </w:tcPr>
          <w:p w14:paraId="2E676007" w14:textId="77777777" w:rsidR="00DA254F" w:rsidRPr="00D33652" w:rsidRDefault="00DA254F" w:rsidP="008960F5">
            <w:pPr>
              <w:pStyle w:val="TableParagraph"/>
              <w:kinsoku w:val="0"/>
              <w:overflowPunct w:val="0"/>
              <w:spacing w:before="54" w:line="254" w:lineRule="auto"/>
              <w:ind w:left="170" w:right="102"/>
              <w:rPr>
                <w:rFonts w:ascii="Arial" w:hAnsi="Arial" w:cs="Arial"/>
                <w:spacing w:val="-3"/>
                <w:sz w:val="18"/>
                <w:szCs w:val="18"/>
              </w:rPr>
            </w:pPr>
            <w:r w:rsidRPr="00D33652">
              <w:rPr>
                <w:rFonts w:ascii="Arial" w:hAnsi="Arial" w:cs="Arial"/>
                <w:spacing w:val="-3"/>
                <w:sz w:val="18"/>
                <w:szCs w:val="18"/>
              </w:rPr>
              <w:t>Enhanced Register of Financial Providers</w:t>
            </w:r>
          </w:p>
        </w:tc>
        <w:tc>
          <w:tcPr>
            <w:tcW w:w="1420" w:type="dxa"/>
            <w:shd w:val="clear" w:color="auto" w:fill="auto"/>
            <w:vAlign w:val="center"/>
          </w:tcPr>
          <w:p w14:paraId="2E676008" w14:textId="77777777" w:rsidR="00DA254F" w:rsidRPr="00D33652" w:rsidRDefault="005013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N/A</w:t>
            </w:r>
            <w:r w:rsidR="00DA254F" w:rsidRPr="00D33652">
              <w:rPr>
                <w:rFonts w:ascii="Arial" w:hAnsi="Arial" w:cs="Arial"/>
                <w:spacing w:val="-3"/>
                <w:sz w:val="18"/>
                <w:szCs w:val="18"/>
              </w:rPr>
              <w:t xml:space="preserve"> </w:t>
            </w:r>
          </w:p>
        </w:tc>
        <w:tc>
          <w:tcPr>
            <w:tcW w:w="1105" w:type="dxa"/>
            <w:shd w:val="clear" w:color="auto" w:fill="auto"/>
            <w:vAlign w:val="center"/>
          </w:tcPr>
          <w:p w14:paraId="2E676009" w14:textId="77777777" w:rsidR="00DA254F" w:rsidRPr="00D33652" w:rsidRDefault="005013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N/A</w:t>
            </w:r>
          </w:p>
        </w:tc>
        <w:tc>
          <w:tcPr>
            <w:tcW w:w="1104" w:type="dxa"/>
            <w:shd w:val="clear" w:color="auto" w:fill="auto"/>
            <w:vAlign w:val="center"/>
          </w:tcPr>
          <w:p w14:paraId="2E67600A" w14:textId="77777777" w:rsidR="00DA254F" w:rsidRPr="00D33652" w:rsidRDefault="005013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N/A</w:t>
            </w:r>
          </w:p>
        </w:tc>
        <w:tc>
          <w:tcPr>
            <w:tcW w:w="1105" w:type="dxa"/>
            <w:shd w:val="clear" w:color="auto" w:fill="auto"/>
            <w:vAlign w:val="center"/>
          </w:tcPr>
          <w:p w14:paraId="2E67600B" w14:textId="77777777" w:rsidR="00DA254F" w:rsidRPr="00D33652" w:rsidRDefault="00DA254F" w:rsidP="008839AC">
            <w:pPr>
              <w:pStyle w:val="TableParagraph"/>
              <w:kinsoku w:val="0"/>
              <w:overflowPunct w:val="0"/>
              <w:spacing w:before="54"/>
              <w:ind w:right="227"/>
              <w:jc w:val="right"/>
              <w:rPr>
                <w:rFonts w:ascii="Arial" w:hAnsi="Arial" w:cs="Arial"/>
                <w:spacing w:val="-3"/>
                <w:sz w:val="18"/>
                <w:szCs w:val="18"/>
              </w:rPr>
            </w:pPr>
            <w:r w:rsidRPr="00D33652">
              <w:rPr>
                <w:rFonts w:ascii="Arial" w:hAnsi="Arial" w:cs="Arial"/>
                <w:spacing w:val="-3"/>
                <w:sz w:val="18"/>
                <w:szCs w:val="18"/>
              </w:rPr>
              <w:t>$2.1</w:t>
            </w:r>
            <w:r w:rsidR="008839AC">
              <w:rPr>
                <w:rFonts w:ascii="Arial" w:hAnsi="Arial" w:cs="Arial"/>
                <w:spacing w:val="-3"/>
                <w:sz w:val="18"/>
                <w:szCs w:val="18"/>
                <w:vertAlign w:val="superscript"/>
              </w:rPr>
              <w:t>*</w:t>
            </w:r>
          </w:p>
        </w:tc>
      </w:tr>
      <w:tr w:rsidR="004C1CDE" w14:paraId="2E676012" w14:textId="77777777" w:rsidTr="006040B4">
        <w:trPr>
          <w:trHeight w:hRule="exact" w:val="525"/>
        </w:trPr>
        <w:tc>
          <w:tcPr>
            <w:tcW w:w="5245" w:type="dxa"/>
            <w:shd w:val="clear" w:color="auto" w:fill="auto"/>
            <w:vAlign w:val="center"/>
          </w:tcPr>
          <w:p w14:paraId="2E67600D" w14:textId="77777777" w:rsidR="004C1CDE" w:rsidRDefault="004C1CDE"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Extending GST to imports of digital products and services</w:t>
            </w:r>
          </w:p>
        </w:tc>
        <w:tc>
          <w:tcPr>
            <w:tcW w:w="1420" w:type="dxa"/>
            <w:shd w:val="clear" w:color="auto" w:fill="auto"/>
            <w:vAlign w:val="center"/>
          </w:tcPr>
          <w:p w14:paraId="2E67600E" w14:textId="77777777" w:rsidR="004C1CDE" w:rsidRDefault="004C1CD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0F" w14:textId="77777777" w:rsidR="004C1CDE" w:rsidRDefault="00FA6A0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10" w14:textId="77777777" w:rsidR="004C1CDE" w:rsidRDefault="00FA6A0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11" w14:textId="77777777" w:rsidR="004C1CDE" w:rsidRDefault="00FA6A06"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$0.6</w:t>
            </w:r>
          </w:p>
        </w:tc>
      </w:tr>
      <w:tr w:rsidR="00B10BB9" w14:paraId="2E676018" w14:textId="77777777" w:rsidTr="006040B4">
        <w:trPr>
          <w:trHeight w:hRule="exact" w:val="525"/>
        </w:trPr>
        <w:tc>
          <w:tcPr>
            <w:tcW w:w="5245" w:type="dxa"/>
            <w:shd w:val="clear" w:color="auto" w:fill="auto"/>
            <w:vAlign w:val="center"/>
          </w:tcPr>
          <w:p w14:paraId="2E676013" w14:textId="77777777" w:rsidR="00B10BB9" w:rsidRDefault="00B10BB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Government’s Response to the Competition Policy Review</w:t>
            </w:r>
          </w:p>
        </w:tc>
        <w:tc>
          <w:tcPr>
            <w:tcW w:w="1420" w:type="dxa"/>
            <w:shd w:val="clear" w:color="auto" w:fill="auto"/>
            <w:vAlign w:val="center"/>
          </w:tcPr>
          <w:p w14:paraId="2E676014"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15"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16"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17" w14:textId="77777777" w:rsidR="00B10BB9" w:rsidRDefault="00B10B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-$4.7</w:t>
            </w:r>
          </w:p>
        </w:tc>
      </w:tr>
      <w:tr w:rsidR="00B10BB9" w14:paraId="2E67601E" w14:textId="77777777" w:rsidTr="006040B4">
        <w:trPr>
          <w:trHeight w:hRule="exact" w:val="525"/>
        </w:trPr>
        <w:tc>
          <w:tcPr>
            <w:tcW w:w="5245" w:type="dxa"/>
            <w:shd w:val="clear" w:color="auto" w:fill="auto"/>
            <w:vAlign w:val="center"/>
          </w:tcPr>
          <w:p w14:paraId="2E676019" w14:textId="77777777" w:rsidR="00B10BB9" w:rsidRDefault="00B10BB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Government’s Response to the Financial System Inquiry</w:t>
            </w:r>
          </w:p>
        </w:tc>
        <w:tc>
          <w:tcPr>
            <w:tcW w:w="1420" w:type="dxa"/>
            <w:shd w:val="clear" w:color="auto" w:fill="auto"/>
            <w:vAlign w:val="center"/>
          </w:tcPr>
          <w:p w14:paraId="2E67601A"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1B"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1C"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1D" w14:textId="77777777" w:rsidR="00B10BB9" w:rsidRDefault="00B10B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-$167.0</w:t>
            </w:r>
          </w:p>
        </w:tc>
      </w:tr>
      <w:tr w:rsidR="00300593" w14:paraId="2E676024" w14:textId="77777777" w:rsidTr="006040B4">
        <w:trPr>
          <w:trHeight w:hRule="exact" w:val="525"/>
        </w:trPr>
        <w:tc>
          <w:tcPr>
            <w:tcW w:w="5245" w:type="dxa"/>
            <w:shd w:val="clear" w:color="auto" w:fill="auto"/>
            <w:vAlign w:val="center"/>
          </w:tcPr>
          <w:p w14:paraId="2E67601F" w14:textId="77777777" w:rsidR="00300593" w:rsidRDefault="00300593"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Implementation of the Common Reporting Standard</w:t>
            </w:r>
          </w:p>
        </w:tc>
        <w:tc>
          <w:tcPr>
            <w:tcW w:w="1420" w:type="dxa"/>
            <w:shd w:val="clear" w:color="auto" w:fill="auto"/>
            <w:vAlign w:val="center"/>
          </w:tcPr>
          <w:p w14:paraId="2E676020" w14:textId="77777777" w:rsidR="00300593" w:rsidRDefault="00300593"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21" w14:textId="77777777" w:rsidR="00300593" w:rsidRDefault="00300593"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22" w14:textId="77777777" w:rsidR="00300593" w:rsidRDefault="00300593"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23" w14:textId="77777777" w:rsidR="00300593" w:rsidRDefault="00300593"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$67.2</w:t>
            </w:r>
          </w:p>
        </w:tc>
      </w:tr>
      <w:tr w:rsidR="00A11976" w14:paraId="2E67602A" w14:textId="77777777" w:rsidTr="006040B4">
        <w:trPr>
          <w:trHeight w:hRule="exact" w:val="525"/>
        </w:trPr>
        <w:tc>
          <w:tcPr>
            <w:tcW w:w="5245" w:type="dxa"/>
            <w:shd w:val="clear" w:color="auto" w:fill="auto"/>
            <w:vAlign w:val="center"/>
          </w:tcPr>
          <w:p w14:paraId="2E676025" w14:textId="77777777" w:rsidR="00A11976" w:rsidRDefault="00A11976" w:rsidP="008960F5">
            <w:pPr>
              <w:pStyle w:val="TableParagraph"/>
              <w:kinsoku w:val="0"/>
              <w:overflowPunct w:val="0"/>
              <w:spacing w:before="54" w:line="254" w:lineRule="auto"/>
              <w:ind w:left="170" w:right="102"/>
              <w:rPr>
                <w:rFonts w:ascii="Arial" w:hAnsi="Arial" w:cs="Arial"/>
                <w:spacing w:val="-3"/>
                <w:sz w:val="18"/>
                <w:szCs w:val="18"/>
              </w:rPr>
            </w:pPr>
            <w:r w:rsidRPr="00A11976">
              <w:rPr>
                <w:rFonts w:ascii="Arial" w:hAnsi="Arial" w:cs="Arial"/>
                <w:spacing w:val="-3"/>
                <w:sz w:val="18"/>
                <w:szCs w:val="18"/>
              </w:rPr>
              <w:t>Introducing a Cap for Salary Sacrificed Meal Entertainment and Entertainment Facility Leasing Expenses</w:t>
            </w:r>
          </w:p>
        </w:tc>
        <w:tc>
          <w:tcPr>
            <w:tcW w:w="1420" w:type="dxa"/>
            <w:shd w:val="clear" w:color="auto" w:fill="auto"/>
            <w:vAlign w:val="center"/>
          </w:tcPr>
          <w:p w14:paraId="2E676026" w14:textId="77777777" w:rsidR="00A11976" w:rsidRDefault="00A1197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27" w14:textId="77777777" w:rsidR="00A11976" w:rsidRDefault="00A1197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28" w14:textId="77777777" w:rsidR="00A11976" w:rsidRDefault="00A1197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29" w14:textId="77777777" w:rsidR="00A11976" w:rsidRDefault="00A11976"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$0.7</w:t>
            </w:r>
          </w:p>
        </w:tc>
      </w:tr>
      <w:tr w:rsidR="00803AAF" w14:paraId="2E676030" w14:textId="77777777" w:rsidTr="006040B4">
        <w:trPr>
          <w:trHeight w:hRule="exact" w:val="525"/>
        </w:trPr>
        <w:tc>
          <w:tcPr>
            <w:tcW w:w="5245" w:type="dxa"/>
            <w:shd w:val="clear" w:color="auto" w:fill="auto"/>
            <w:vAlign w:val="center"/>
          </w:tcPr>
          <w:p w14:paraId="2E67602B" w14:textId="77777777" w:rsidR="00803AAF" w:rsidRDefault="00803AAF"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Remedial Power for the Commissioner of Taxation</w:t>
            </w:r>
          </w:p>
        </w:tc>
        <w:tc>
          <w:tcPr>
            <w:tcW w:w="1420" w:type="dxa"/>
            <w:shd w:val="clear" w:color="auto" w:fill="auto"/>
            <w:vAlign w:val="center"/>
          </w:tcPr>
          <w:p w14:paraId="2E67602C" w14:textId="77777777" w:rsidR="00803AAF" w:rsidRDefault="00803AA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2D" w14:textId="77777777" w:rsidR="00803AAF" w:rsidRDefault="00803AA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2E" w14:textId="77777777" w:rsidR="00803AAF" w:rsidRDefault="00803AA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2F" w14:textId="77777777" w:rsidR="00803AAF" w:rsidRDefault="00803AAF"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F17AA2" w14:paraId="2E676036" w14:textId="77777777" w:rsidTr="006040B4">
        <w:trPr>
          <w:trHeight w:hRule="exact" w:val="525"/>
        </w:trPr>
        <w:tc>
          <w:tcPr>
            <w:tcW w:w="5245" w:type="dxa"/>
            <w:shd w:val="clear" w:color="auto" w:fill="auto"/>
            <w:vAlign w:val="center"/>
          </w:tcPr>
          <w:p w14:paraId="2E676031" w14:textId="77777777" w:rsidR="00F17AA2" w:rsidRDefault="00F17AA2"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Removal of Impediments to Margining</w:t>
            </w:r>
          </w:p>
        </w:tc>
        <w:tc>
          <w:tcPr>
            <w:tcW w:w="1420" w:type="dxa"/>
            <w:shd w:val="clear" w:color="auto" w:fill="auto"/>
            <w:vAlign w:val="center"/>
          </w:tcPr>
          <w:p w14:paraId="2E676032" w14:textId="77777777" w:rsidR="00F17AA2" w:rsidRDefault="00F17AA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33" w14:textId="77777777" w:rsidR="00F17AA2" w:rsidRDefault="00F17AA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34" w14:textId="77777777" w:rsidR="00F17AA2" w:rsidRDefault="00F17AA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35" w14:textId="77777777" w:rsidR="00F17AA2" w:rsidRDefault="00F17AA2"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-$3.9</w:t>
            </w:r>
          </w:p>
        </w:tc>
      </w:tr>
      <w:tr w:rsidR="00AE6392" w14:paraId="7CF2C22E" w14:textId="77777777" w:rsidTr="006040B4">
        <w:trPr>
          <w:trHeight w:hRule="exact" w:val="525"/>
        </w:trPr>
        <w:tc>
          <w:tcPr>
            <w:tcW w:w="5245" w:type="dxa"/>
            <w:shd w:val="clear" w:color="auto" w:fill="auto"/>
            <w:vAlign w:val="center"/>
          </w:tcPr>
          <w:p w14:paraId="1B2E51D8" w14:textId="081058C6" w:rsidR="00AE6392" w:rsidRDefault="00AE6392"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Restrictions on Life Insurance Commissions</w:t>
            </w:r>
          </w:p>
        </w:tc>
        <w:tc>
          <w:tcPr>
            <w:tcW w:w="1420" w:type="dxa"/>
            <w:shd w:val="clear" w:color="auto" w:fill="auto"/>
            <w:vAlign w:val="center"/>
          </w:tcPr>
          <w:p w14:paraId="5B068191" w14:textId="762A535B" w:rsidR="00AE6392" w:rsidRDefault="00AE639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3A57710" w14:textId="50CCC970" w:rsidR="00AE6392" w:rsidRDefault="00AE639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14:paraId="1DD55D0F" w14:textId="5B589F6F" w:rsidR="00AE6392" w:rsidRDefault="00AE639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1D5FBD6D" w14:textId="71E945AE" w:rsidR="00AE6392" w:rsidRDefault="00AE6392"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$27.8</w:t>
            </w:r>
          </w:p>
        </w:tc>
      </w:tr>
      <w:tr w:rsidR="005F0607" w14:paraId="2E67603C" w14:textId="77777777" w:rsidTr="006040B4">
        <w:trPr>
          <w:trHeight w:hRule="exact" w:val="525"/>
        </w:trPr>
        <w:tc>
          <w:tcPr>
            <w:tcW w:w="5245" w:type="dxa"/>
            <w:shd w:val="clear" w:color="auto" w:fill="auto"/>
            <w:vAlign w:val="center"/>
          </w:tcPr>
          <w:p w14:paraId="2E676037" w14:textId="77777777" w:rsidR="005F0607" w:rsidRDefault="005F0607"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Review of the Terrorism Insurance Scheme</w:t>
            </w:r>
          </w:p>
        </w:tc>
        <w:tc>
          <w:tcPr>
            <w:tcW w:w="1420" w:type="dxa"/>
            <w:shd w:val="clear" w:color="auto" w:fill="auto"/>
            <w:vAlign w:val="center"/>
          </w:tcPr>
          <w:p w14:paraId="2E676038" w14:textId="77777777" w:rsidR="005F0607" w:rsidRDefault="005F060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39" w14:textId="77777777" w:rsidR="005F0607" w:rsidRDefault="005F060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3A" w14:textId="77777777" w:rsidR="005F0607" w:rsidRDefault="005F060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3B" w14:textId="77777777" w:rsidR="005F0607" w:rsidRDefault="005F060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B10BB9" w14:paraId="2E676042" w14:textId="77777777" w:rsidTr="006040B4">
        <w:trPr>
          <w:trHeight w:hRule="exact" w:val="525"/>
        </w:trPr>
        <w:tc>
          <w:tcPr>
            <w:tcW w:w="5245" w:type="dxa"/>
            <w:shd w:val="clear" w:color="auto" w:fill="auto"/>
            <w:vAlign w:val="center"/>
          </w:tcPr>
          <w:p w14:paraId="2E67603D" w14:textId="77777777" w:rsidR="00B10BB9" w:rsidRDefault="00B10BB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lastRenderedPageBreak/>
              <w:t>Strengthening Australia’s foreign investment framework</w:t>
            </w:r>
          </w:p>
        </w:tc>
        <w:tc>
          <w:tcPr>
            <w:tcW w:w="1420" w:type="dxa"/>
            <w:shd w:val="clear" w:color="auto" w:fill="auto"/>
            <w:vAlign w:val="center"/>
          </w:tcPr>
          <w:p w14:paraId="2E67603E"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E67603F"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E676040" w14:textId="77777777" w:rsidR="00B10BB9" w:rsidRDefault="00B10B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2E676041" w14:textId="77777777" w:rsidR="00B10BB9" w:rsidRDefault="00B10B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335C6C" w14:paraId="5DE0B83C" w14:textId="77777777" w:rsidTr="006040B4">
        <w:trPr>
          <w:trHeight w:hRule="exact" w:val="525"/>
        </w:trPr>
        <w:tc>
          <w:tcPr>
            <w:tcW w:w="5245" w:type="dxa"/>
            <w:shd w:val="clear" w:color="auto" w:fill="auto"/>
            <w:vAlign w:val="center"/>
          </w:tcPr>
          <w:p w14:paraId="3EDFA5C2" w14:textId="6A5AB269" w:rsidR="00335C6C" w:rsidRDefault="00335C6C"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Superannuation Governance</w:t>
            </w:r>
          </w:p>
        </w:tc>
        <w:tc>
          <w:tcPr>
            <w:tcW w:w="1420" w:type="dxa"/>
            <w:shd w:val="clear" w:color="auto" w:fill="auto"/>
            <w:vAlign w:val="center"/>
          </w:tcPr>
          <w:p w14:paraId="24E6C710" w14:textId="347B4408" w:rsidR="00335C6C" w:rsidRDefault="00335C6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446F8482" w14:textId="77EDB13B" w:rsidR="00335C6C" w:rsidRDefault="00335C6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053B44F3" w14:textId="74B52BD3" w:rsidR="00335C6C" w:rsidRDefault="00335C6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14:paraId="4DD0C9F6" w14:textId="6A06D27F" w:rsidR="00335C6C" w:rsidRDefault="009665B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$13.2</w:t>
            </w:r>
          </w:p>
        </w:tc>
      </w:tr>
    </w:tbl>
    <w:p w14:paraId="2E676043" w14:textId="77777777" w:rsidR="008839AC" w:rsidRDefault="00C45CF7" w:rsidP="008839AC">
      <w:pPr>
        <w:pStyle w:val="Sourcenotetext"/>
      </w:pPr>
      <w:r>
        <w:t>totals may not match exactly due to rounding</w:t>
      </w:r>
    </w:p>
    <w:p w14:paraId="2E676044" w14:textId="77777777" w:rsidR="00220271" w:rsidRPr="008839AC" w:rsidRDefault="008839AC" w:rsidP="008839AC">
      <w:pPr>
        <w:pStyle w:val="Sourcenotetext"/>
      </w:pPr>
      <w:r>
        <w:t xml:space="preserve">* </w:t>
      </w:r>
      <w:r w:rsidRPr="008839AC">
        <w:t xml:space="preserve">As this proposal was assessed </w:t>
      </w:r>
      <w:r w:rsidR="002147EE">
        <w:t>as having a</w:t>
      </w:r>
      <w:r w:rsidRPr="008839AC">
        <w:t xml:space="preserve"> minor</w:t>
      </w:r>
      <w:r w:rsidR="002147EE">
        <w:t xml:space="preserve"> regulatory impact</w:t>
      </w:r>
      <w:r w:rsidRPr="008839AC">
        <w:t xml:space="preserve"> by the OBPR</w:t>
      </w:r>
      <w:r w:rsidR="002B74F8">
        <w:t>, the regulatory cost</w:t>
      </w:r>
      <w:r w:rsidRPr="008839AC">
        <w:t xml:space="preserve"> is not included in the tally for the regulatory burden</w:t>
      </w:r>
      <w:r w:rsidR="002147EE">
        <w:t xml:space="preserve"> for RISs</w:t>
      </w:r>
      <w:r>
        <w:rPr>
          <w:i w:val="0"/>
        </w:rPr>
        <w:t>.</w:t>
      </w:r>
      <w:r w:rsidR="00220271">
        <w:br w:type="page"/>
      </w:r>
    </w:p>
    <w:p w14:paraId="2E676045" w14:textId="77777777" w:rsidR="001418B2" w:rsidRDefault="00220271" w:rsidP="00730ADC">
      <w:pPr>
        <w:pStyle w:val="Heading2"/>
        <w:rPr>
          <w:noProof/>
        </w:rPr>
      </w:pPr>
      <w:bookmarkStart w:id="171" w:name="_Toc384306618"/>
      <w:bookmarkStart w:id="172" w:name="_Toc379802376"/>
      <w:bookmarkStart w:id="173" w:name="_Toc379801138"/>
      <w:bookmarkStart w:id="174" w:name="_Toc383790361"/>
      <w:bookmarkStart w:id="175" w:name="_Toc384366788"/>
      <w:bookmarkStart w:id="176" w:name="_Toc387412050"/>
      <w:bookmarkStart w:id="177" w:name="_Toc391977611"/>
      <w:bookmarkStart w:id="178" w:name="_Toc391985275"/>
      <w:bookmarkStart w:id="179" w:name="_Toc391985779"/>
      <w:bookmarkStart w:id="180" w:name="_Toc391985817"/>
      <w:bookmarkStart w:id="181" w:name="_Toc392582656"/>
      <w:bookmarkStart w:id="182" w:name="_Toc392583995"/>
      <w:bookmarkStart w:id="183" w:name="_Toc392751706"/>
      <w:bookmarkStart w:id="184" w:name="_Toc392852658"/>
      <w:bookmarkStart w:id="185" w:name="_Toc396743526"/>
      <w:bookmarkStart w:id="186" w:name="_Toc400100729"/>
      <w:bookmarkStart w:id="187" w:name="_Toc400101008"/>
      <w:bookmarkStart w:id="188" w:name="_Toc400104320"/>
      <w:bookmarkStart w:id="189" w:name="_Toc428954726"/>
      <w:bookmarkStart w:id="190" w:name="_Toc429569665"/>
      <w:bookmarkStart w:id="191" w:name="_Toc431304199"/>
      <w:bookmarkStart w:id="192" w:name="_Toc432065994"/>
      <w:bookmarkStart w:id="193" w:name="_Toc433796193"/>
      <w:bookmarkStart w:id="194" w:name="_Toc434404670"/>
      <w:bookmarkStart w:id="195" w:name="_Toc440527070"/>
      <w:bookmarkStart w:id="196" w:name="_Toc441740033"/>
      <w:bookmarkStart w:id="197" w:name="_Toc442184025"/>
      <w:bookmarkStart w:id="198" w:name="_Toc445381159"/>
      <w:bookmarkStart w:id="199" w:name="_Toc445912517"/>
      <w:bookmarkStart w:id="200" w:name="_Toc448236783"/>
      <w:bookmarkStart w:id="201" w:name="_Toc448329042"/>
      <w:bookmarkStart w:id="202" w:name="_Toc448925697"/>
      <w:bookmarkStart w:id="203" w:name="_Toc452383336"/>
      <w:bookmarkStart w:id="204" w:name="_Toc452383405"/>
      <w:bookmarkStart w:id="205" w:name="_Toc452733566"/>
      <w:bookmarkStart w:id="206" w:name="_Toc457809485"/>
      <w:r w:rsidRPr="00010B24">
        <w:lastRenderedPageBreak/>
        <w:t>Contents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fldChar w:fldCharType="begin"/>
      </w:r>
      <w:r>
        <w:instrText xml:space="preserve"> TOC \o "1-3" \h \z \u </w:instrText>
      </w:r>
      <w:r>
        <w:fldChar w:fldCharType="separate"/>
      </w:r>
    </w:p>
    <w:p w14:paraId="2E676046" w14:textId="77777777" w:rsidR="001418B2" w:rsidRDefault="00F23A94">
      <w:pPr>
        <w:pStyle w:val="TOC2"/>
        <w:tabs>
          <w:tab w:val="right" w:leader="dot" w:pos="9054"/>
        </w:tabs>
        <w:rPr>
          <w:rFonts w:asciiTheme="minorHAnsi" w:eastAsiaTheme="minorEastAsia" w:hAnsiTheme="minorHAnsi" w:cstheme="minorBidi"/>
          <w:noProof/>
          <w:szCs w:val="22"/>
          <w:lang w:eastAsia="en-AU"/>
        </w:rPr>
      </w:pPr>
      <w:hyperlink w:anchor="_Toc457809486" w:history="1">
        <w:r w:rsidR="001418B2" w:rsidRPr="00F60AAE">
          <w:rPr>
            <w:rStyle w:val="Hyperlink"/>
            <w:noProof/>
          </w:rPr>
          <w:t>Detailed information</w:t>
        </w:r>
        <w:r w:rsidR="001418B2">
          <w:rPr>
            <w:noProof/>
            <w:webHidden/>
          </w:rPr>
          <w:tab/>
        </w:r>
        <w:r w:rsidR="001418B2">
          <w:rPr>
            <w:noProof/>
            <w:webHidden/>
          </w:rPr>
          <w:fldChar w:fldCharType="begin"/>
        </w:r>
        <w:r w:rsidR="001418B2">
          <w:rPr>
            <w:noProof/>
            <w:webHidden/>
          </w:rPr>
          <w:instrText xml:space="preserve"> PAGEREF _Toc457809486 \h </w:instrText>
        </w:r>
        <w:r w:rsidR="001418B2">
          <w:rPr>
            <w:noProof/>
            <w:webHidden/>
          </w:rPr>
        </w:r>
        <w:r w:rsidR="001418B2">
          <w:rPr>
            <w:noProof/>
            <w:webHidden/>
          </w:rPr>
          <w:fldChar w:fldCharType="separate"/>
        </w:r>
        <w:r w:rsidR="00851E4F">
          <w:rPr>
            <w:noProof/>
            <w:webHidden/>
          </w:rPr>
          <w:t>8</w:t>
        </w:r>
        <w:r w:rsidR="001418B2">
          <w:rPr>
            <w:noProof/>
            <w:webHidden/>
          </w:rPr>
          <w:fldChar w:fldCharType="end"/>
        </w:r>
      </w:hyperlink>
    </w:p>
    <w:p w14:paraId="2E676047"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87" w:history="1">
        <w:r w:rsidR="001418B2" w:rsidRPr="001418B2">
          <w:rPr>
            <w:rStyle w:val="Hyperlink"/>
            <w:b w:val="0"/>
          </w:rPr>
          <w:t>Department of Agriculture and Water Resources</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_Toc457809487 \h </w:instrText>
        </w:r>
        <w:r w:rsidR="001418B2" w:rsidRPr="001418B2">
          <w:rPr>
            <w:b w:val="0"/>
            <w:webHidden/>
          </w:rPr>
        </w:r>
        <w:r w:rsidR="001418B2" w:rsidRPr="001418B2">
          <w:rPr>
            <w:b w:val="0"/>
            <w:webHidden/>
          </w:rPr>
          <w:fldChar w:fldCharType="separate"/>
        </w:r>
        <w:r w:rsidR="00851E4F">
          <w:rPr>
            <w:b w:val="0"/>
            <w:webHidden/>
          </w:rPr>
          <w:t>8</w:t>
        </w:r>
        <w:r w:rsidR="001418B2" w:rsidRPr="001418B2">
          <w:rPr>
            <w:b w:val="0"/>
            <w:webHidden/>
          </w:rPr>
          <w:fldChar w:fldCharType="end"/>
        </w:r>
      </w:hyperlink>
    </w:p>
    <w:p w14:paraId="2E676048"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88" w:history="1">
        <w:r w:rsidR="001418B2" w:rsidRPr="001418B2">
          <w:rPr>
            <w:rStyle w:val="Hyperlink"/>
            <w:b w:val="0"/>
          </w:rPr>
          <w:t>Australian Communications and Media Authority</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_Toc457809488 \h </w:instrText>
        </w:r>
        <w:r w:rsidR="001418B2" w:rsidRPr="001418B2">
          <w:rPr>
            <w:b w:val="0"/>
            <w:webHidden/>
          </w:rPr>
        </w:r>
        <w:r w:rsidR="001418B2" w:rsidRPr="001418B2">
          <w:rPr>
            <w:b w:val="0"/>
            <w:webHidden/>
          </w:rPr>
          <w:fldChar w:fldCharType="separate"/>
        </w:r>
        <w:r w:rsidR="00851E4F">
          <w:rPr>
            <w:b w:val="0"/>
            <w:webHidden/>
          </w:rPr>
          <w:t>9</w:t>
        </w:r>
        <w:r w:rsidR="001418B2" w:rsidRPr="001418B2">
          <w:rPr>
            <w:b w:val="0"/>
            <w:webHidden/>
          </w:rPr>
          <w:fldChar w:fldCharType="end"/>
        </w:r>
      </w:hyperlink>
    </w:p>
    <w:p w14:paraId="2E676049"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89" w:history="1">
        <w:r w:rsidR="001418B2" w:rsidRPr="001418B2">
          <w:rPr>
            <w:rStyle w:val="Hyperlink"/>
            <w:b w:val="0"/>
          </w:rPr>
          <w:t>Department of Communications and the Arts</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_Toc457809489 \h </w:instrText>
        </w:r>
        <w:r w:rsidR="001418B2" w:rsidRPr="001418B2">
          <w:rPr>
            <w:b w:val="0"/>
            <w:webHidden/>
          </w:rPr>
        </w:r>
        <w:r w:rsidR="001418B2" w:rsidRPr="001418B2">
          <w:rPr>
            <w:b w:val="0"/>
            <w:webHidden/>
          </w:rPr>
          <w:fldChar w:fldCharType="separate"/>
        </w:r>
        <w:r w:rsidR="00851E4F">
          <w:rPr>
            <w:b w:val="0"/>
            <w:webHidden/>
          </w:rPr>
          <w:t>9</w:t>
        </w:r>
        <w:r w:rsidR="001418B2" w:rsidRPr="001418B2">
          <w:rPr>
            <w:b w:val="0"/>
            <w:webHidden/>
          </w:rPr>
          <w:fldChar w:fldCharType="end"/>
        </w:r>
      </w:hyperlink>
    </w:p>
    <w:p w14:paraId="2E67604A"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90" w:history="1">
        <w:r w:rsidR="001418B2" w:rsidRPr="001418B2">
          <w:rPr>
            <w:rStyle w:val="Hyperlink"/>
            <w:b w:val="0"/>
          </w:rPr>
          <w:t>Department of Defence</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_Toc457809490 \h </w:instrText>
        </w:r>
        <w:r w:rsidR="001418B2" w:rsidRPr="001418B2">
          <w:rPr>
            <w:b w:val="0"/>
            <w:webHidden/>
          </w:rPr>
        </w:r>
        <w:r w:rsidR="001418B2" w:rsidRPr="001418B2">
          <w:rPr>
            <w:b w:val="0"/>
            <w:webHidden/>
          </w:rPr>
          <w:fldChar w:fldCharType="separate"/>
        </w:r>
        <w:r w:rsidR="00851E4F">
          <w:rPr>
            <w:b w:val="0"/>
            <w:webHidden/>
          </w:rPr>
          <w:t>10</w:t>
        </w:r>
        <w:r w:rsidR="001418B2" w:rsidRPr="001418B2">
          <w:rPr>
            <w:b w:val="0"/>
            <w:webHidden/>
          </w:rPr>
          <w:fldChar w:fldCharType="end"/>
        </w:r>
      </w:hyperlink>
    </w:p>
    <w:p w14:paraId="2E67604B"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92" w:history="1">
        <w:r w:rsidR="001418B2" w:rsidRPr="001418B2">
          <w:rPr>
            <w:rStyle w:val="Hyperlink"/>
            <w:b w:val="0"/>
          </w:rPr>
          <w:t>Department of Education and Training</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_Toc457809492 \h </w:instrText>
        </w:r>
        <w:r w:rsidR="001418B2" w:rsidRPr="001418B2">
          <w:rPr>
            <w:b w:val="0"/>
            <w:webHidden/>
          </w:rPr>
        </w:r>
        <w:r w:rsidR="001418B2" w:rsidRPr="001418B2">
          <w:rPr>
            <w:b w:val="0"/>
            <w:webHidden/>
          </w:rPr>
          <w:fldChar w:fldCharType="separate"/>
        </w:r>
        <w:r w:rsidR="00851E4F">
          <w:rPr>
            <w:b w:val="0"/>
            <w:webHidden/>
          </w:rPr>
          <w:t>11</w:t>
        </w:r>
        <w:r w:rsidR="001418B2" w:rsidRPr="001418B2">
          <w:rPr>
            <w:b w:val="0"/>
            <w:webHidden/>
          </w:rPr>
          <w:fldChar w:fldCharType="end"/>
        </w:r>
      </w:hyperlink>
    </w:p>
    <w:p w14:paraId="2E67604C"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93" w:history="1">
        <w:r w:rsidR="001418B2" w:rsidRPr="001418B2">
          <w:rPr>
            <w:rStyle w:val="Hyperlink"/>
            <w:b w:val="0"/>
          </w:rPr>
          <w:t>Department of Employment</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_Toc457809493 \h </w:instrText>
        </w:r>
        <w:r w:rsidR="001418B2" w:rsidRPr="001418B2">
          <w:rPr>
            <w:b w:val="0"/>
            <w:webHidden/>
          </w:rPr>
        </w:r>
        <w:r w:rsidR="001418B2" w:rsidRPr="001418B2">
          <w:rPr>
            <w:b w:val="0"/>
            <w:webHidden/>
          </w:rPr>
          <w:fldChar w:fldCharType="separate"/>
        </w:r>
        <w:r w:rsidR="00851E4F">
          <w:rPr>
            <w:b w:val="0"/>
            <w:webHidden/>
          </w:rPr>
          <w:t>12</w:t>
        </w:r>
        <w:r w:rsidR="001418B2" w:rsidRPr="001418B2">
          <w:rPr>
            <w:b w:val="0"/>
            <w:webHidden/>
          </w:rPr>
          <w:fldChar w:fldCharType="end"/>
        </w:r>
      </w:hyperlink>
    </w:p>
    <w:p w14:paraId="2E67604D"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94" w:history="1">
        <w:r w:rsidR="001418B2" w:rsidRPr="001418B2">
          <w:rPr>
            <w:rStyle w:val="Hyperlink"/>
            <w:b w:val="0"/>
          </w:rPr>
          <w:t>Department of the Environment</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_Toc457809494 \h </w:instrText>
        </w:r>
        <w:r w:rsidR="001418B2" w:rsidRPr="001418B2">
          <w:rPr>
            <w:b w:val="0"/>
            <w:webHidden/>
          </w:rPr>
        </w:r>
        <w:r w:rsidR="001418B2" w:rsidRPr="001418B2">
          <w:rPr>
            <w:b w:val="0"/>
            <w:webHidden/>
          </w:rPr>
          <w:fldChar w:fldCharType="separate"/>
        </w:r>
        <w:r w:rsidR="00851E4F">
          <w:rPr>
            <w:b w:val="0"/>
            <w:webHidden/>
          </w:rPr>
          <w:t>13</w:t>
        </w:r>
        <w:r w:rsidR="001418B2" w:rsidRPr="001418B2">
          <w:rPr>
            <w:b w:val="0"/>
            <w:webHidden/>
          </w:rPr>
          <w:fldChar w:fldCharType="end"/>
        </w:r>
      </w:hyperlink>
    </w:p>
    <w:p w14:paraId="2E67604E"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95" w:history="1">
        <w:r w:rsidR="001418B2" w:rsidRPr="001418B2">
          <w:rPr>
            <w:rStyle w:val="Hyperlink"/>
            <w:b w:val="0"/>
          </w:rPr>
          <w:t>Department of Foreign Affairs and Trade</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_Toc457809495 \h </w:instrText>
        </w:r>
        <w:r w:rsidR="001418B2" w:rsidRPr="001418B2">
          <w:rPr>
            <w:b w:val="0"/>
            <w:webHidden/>
          </w:rPr>
        </w:r>
        <w:r w:rsidR="001418B2" w:rsidRPr="001418B2">
          <w:rPr>
            <w:b w:val="0"/>
            <w:webHidden/>
          </w:rPr>
          <w:fldChar w:fldCharType="separate"/>
        </w:r>
        <w:r w:rsidR="00851E4F">
          <w:rPr>
            <w:b w:val="0"/>
            <w:webHidden/>
          </w:rPr>
          <w:t>13</w:t>
        </w:r>
        <w:r w:rsidR="001418B2" w:rsidRPr="001418B2">
          <w:rPr>
            <w:b w:val="0"/>
            <w:webHidden/>
          </w:rPr>
          <w:fldChar w:fldCharType="end"/>
        </w:r>
      </w:hyperlink>
    </w:p>
    <w:p w14:paraId="2E67604F"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97" w:history="1">
        <w:r w:rsidR="001418B2" w:rsidRPr="001418B2">
          <w:rPr>
            <w:rStyle w:val="Hyperlink"/>
            <w:b w:val="0"/>
          </w:rPr>
          <w:t>Department of Health</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_Toc457809497 \h </w:instrText>
        </w:r>
        <w:r w:rsidR="001418B2" w:rsidRPr="001418B2">
          <w:rPr>
            <w:b w:val="0"/>
            <w:webHidden/>
          </w:rPr>
        </w:r>
        <w:r w:rsidR="001418B2" w:rsidRPr="001418B2">
          <w:rPr>
            <w:b w:val="0"/>
            <w:webHidden/>
          </w:rPr>
          <w:fldChar w:fldCharType="separate"/>
        </w:r>
        <w:r w:rsidR="00851E4F">
          <w:rPr>
            <w:b w:val="0"/>
            <w:webHidden/>
          </w:rPr>
          <w:t>14</w:t>
        </w:r>
        <w:r w:rsidR="001418B2" w:rsidRPr="001418B2">
          <w:rPr>
            <w:b w:val="0"/>
            <w:webHidden/>
          </w:rPr>
          <w:fldChar w:fldCharType="end"/>
        </w:r>
      </w:hyperlink>
    </w:p>
    <w:p w14:paraId="2E676050"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98" w:history="1">
        <w:r w:rsidR="001418B2" w:rsidRPr="001418B2">
          <w:rPr>
            <w:rStyle w:val="Hyperlink"/>
            <w:b w:val="0"/>
          </w:rPr>
          <w:t>Department of Immigration and Border Protection</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_Toc457809498 \h </w:instrText>
        </w:r>
        <w:r w:rsidR="001418B2" w:rsidRPr="001418B2">
          <w:rPr>
            <w:b w:val="0"/>
            <w:webHidden/>
          </w:rPr>
        </w:r>
        <w:r w:rsidR="001418B2" w:rsidRPr="001418B2">
          <w:rPr>
            <w:b w:val="0"/>
            <w:webHidden/>
          </w:rPr>
          <w:fldChar w:fldCharType="separate"/>
        </w:r>
        <w:r w:rsidR="00851E4F">
          <w:rPr>
            <w:b w:val="0"/>
            <w:webHidden/>
          </w:rPr>
          <w:t>15</w:t>
        </w:r>
        <w:r w:rsidR="001418B2" w:rsidRPr="001418B2">
          <w:rPr>
            <w:b w:val="0"/>
            <w:webHidden/>
          </w:rPr>
          <w:fldChar w:fldCharType="end"/>
        </w:r>
      </w:hyperlink>
    </w:p>
    <w:p w14:paraId="2E676051"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499" w:history="1">
        <w:r w:rsidR="001418B2" w:rsidRPr="001418B2">
          <w:rPr>
            <w:rStyle w:val="Hyperlink"/>
            <w:b w:val="0"/>
          </w:rPr>
          <w:t>Department of Industry, Innovation and Science</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_Toc457809499 \h </w:instrText>
        </w:r>
        <w:r w:rsidR="001418B2" w:rsidRPr="001418B2">
          <w:rPr>
            <w:b w:val="0"/>
            <w:webHidden/>
          </w:rPr>
        </w:r>
        <w:r w:rsidR="001418B2" w:rsidRPr="001418B2">
          <w:rPr>
            <w:b w:val="0"/>
            <w:webHidden/>
          </w:rPr>
          <w:fldChar w:fldCharType="separate"/>
        </w:r>
        <w:r w:rsidR="00851E4F">
          <w:rPr>
            <w:b w:val="0"/>
            <w:webHidden/>
          </w:rPr>
          <w:t>15</w:t>
        </w:r>
        <w:r w:rsidR="001418B2" w:rsidRPr="001418B2">
          <w:rPr>
            <w:b w:val="0"/>
            <w:webHidden/>
          </w:rPr>
          <w:fldChar w:fldCharType="end"/>
        </w:r>
      </w:hyperlink>
    </w:p>
    <w:p w14:paraId="2E676052"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0" w:history="1">
        <w:r w:rsidR="001418B2" w:rsidRPr="001418B2">
          <w:rPr>
            <w:rStyle w:val="Hyperlink"/>
            <w:b w:val="0"/>
          </w:rPr>
          <w:t>Department of Infrastructure and Regional Development</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_Toc457809500 \h </w:instrText>
        </w:r>
        <w:r w:rsidR="001418B2" w:rsidRPr="001418B2">
          <w:rPr>
            <w:b w:val="0"/>
            <w:webHidden/>
          </w:rPr>
        </w:r>
        <w:r w:rsidR="001418B2" w:rsidRPr="001418B2">
          <w:rPr>
            <w:b w:val="0"/>
            <w:webHidden/>
          </w:rPr>
          <w:fldChar w:fldCharType="separate"/>
        </w:r>
        <w:r w:rsidR="00851E4F">
          <w:rPr>
            <w:b w:val="0"/>
            <w:webHidden/>
          </w:rPr>
          <w:t>15</w:t>
        </w:r>
        <w:r w:rsidR="001418B2" w:rsidRPr="001418B2">
          <w:rPr>
            <w:b w:val="0"/>
            <w:webHidden/>
          </w:rPr>
          <w:fldChar w:fldCharType="end"/>
        </w:r>
      </w:hyperlink>
    </w:p>
    <w:p w14:paraId="2E676053"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1" w:history="1">
        <w:r w:rsidR="001418B2" w:rsidRPr="001418B2">
          <w:rPr>
            <w:rStyle w:val="Hyperlink"/>
            <w:b w:val="0"/>
          </w:rPr>
          <w:t>Department of the Prime Minister and Cabinet</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_Toc457809501 \h </w:instrText>
        </w:r>
        <w:r w:rsidR="001418B2" w:rsidRPr="001418B2">
          <w:rPr>
            <w:b w:val="0"/>
            <w:webHidden/>
          </w:rPr>
        </w:r>
        <w:r w:rsidR="001418B2" w:rsidRPr="001418B2">
          <w:rPr>
            <w:b w:val="0"/>
            <w:webHidden/>
          </w:rPr>
          <w:fldChar w:fldCharType="separate"/>
        </w:r>
        <w:r w:rsidR="00851E4F">
          <w:rPr>
            <w:b w:val="0"/>
            <w:webHidden/>
          </w:rPr>
          <w:t>16</w:t>
        </w:r>
        <w:r w:rsidR="001418B2" w:rsidRPr="001418B2">
          <w:rPr>
            <w:b w:val="0"/>
            <w:webHidden/>
          </w:rPr>
          <w:fldChar w:fldCharType="end"/>
        </w:r>
      </w:hyperlink>
    </w:p>
    <w:p w14:paraId="2E676054"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2" w:history="1">
        <w:r w:rsidR="001418B2" w:rsidRPr="001418B2">
          <w:rPr>
            <w:rStyle w:val="Hyperlink"/>
            <w:b w:val="0"/>
          </w:rPr>
          <w:t>Department of Social Services</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_Toc457809502 \h </w:instrText>
        </w:r>
        <w:r w:rsidR="001418B2" w:rsidRPr="001418B2">
          <w:rPr>
            <w:b w:val="0"/>
            <w:webHidden/>
          </w:rPr>
        </w:r>
        <w:r w:rsidR="001418B2" w:rsidRPr="001418B2">
          <w:rPr>
            <w:b w:val="0"/>
            <w:webHidden/>
          </w:rPr>
          <w:fldChar w:fldCharType="separate"/>
        </w:r>
        <w:r w:rsidR="00851E4F">
          <w:rPr>
            <w:b w:val="0"/>
            <w:webHidden/>
          </w:rPr>
          <w:t>16</w:t>
        </w:r>
        <w:r w:rsidR="001418B2" w:rsidRPr="001418B2">
          <w:rPr>
            <w:b w:val="0"/>
            <w:webHidden/>
          </w:rPr>
          <w:fldChar w:fldCharType="end"/>
        </w:r>
      </w:hyperlink>
    </w:p>
    <w:p w14:paraId="2E676055"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3" w:history="1">
        <w:r w:rsidR="001418B2" w:rsidRPr="001418B2">
          <w:rPr>
            <w:rStyle w:val="Hyperlink"/>
            <w:b w:val="0"/>
          </w:rPr>
          <w:t>Australian Accounting Standards Board</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_Toc457809503 \h </w:instrText>
        </w:r>
        <w:r w:rsidR="001418B2" w:rsidRPr="001418B2">
          <w:rPr>
            <w:b w:val="0"/>
            <w:webHidden/>
          </w:rPr>
        </w:r>
        <w:r w:rsidR="001418B2" w:rsidRPr="001418B2">
          <w:rPr>
            <w:b w:val="0"/>
            <w:webHidden/>
          </w:rPr>
          <w:fldChar w:fldCharType="separate"/>
        </w:r>
        <w:r w:rsidR="00851E4F">
          <w:rPr>
            <w:b w:val="0"/>
            <w:webHidden/>
          </w:rPr>
          <w:t>16</w:t>
        </w:r>
        <w:r w:rsidR="001418B2" w:rsidRPr="001418B2">
          <w:rPr>
            <w:b w:val="0"/>
            <w:webHidden/>
          </w:rPr>
          <w:fldChar w:fldCharType="end"/>
        </w:r>
      </w:hyperlink>
    </w:p>
    <w:p w14:paraId="2E676056"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4" w:history="1">
        <w:r w:rsidR="001418B2" w:rsidRPr="001418B2">
          <w:rPr>
            <w:rStyle w:val="Hyperlink"/>
            <w:b w:val="0"/>
          </w:rPr>
          <w:t>Australian Prudential Regulation Authority</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_Toc457809504 \h </w:instrText>
        </w:r>
        <w:r w:rsidR="001418B2" w:rsidRPr="001418B2">
          <w:rPr>
            <w:b w:val="0"/>
            <w:webHidden/>
          </w:rPr>
        </w:r>
        <w:r w:rsidR="001418B2" w:rsidRPr="001418B2">
          <w:rPr>
            <w:b w:val="0"/>
            <w:webHidden/>
          </w:rPr>
          <w:fldChar w:fldCharType="separate"/>
        </w:r>
        <w:r w:rsidR="00851E4F">
          <w:rPr>
            <w:b w:val="0"/>
            <w:webHidden/>
          </w:rPr>
          <w:t>17</w:t>
        </w:r>
        <w:r w:rsidR="001418B2" w:rsidRPr="001418B2">
          <w:rPr>
            <w:b w:val="0"/>
            <w:webHidden/>
          </w:rPr>
          <w:fldChar w:fldCharType="end"/>
        </w:r>
      </w:hyperlink>
    </w:p>
    <w:p w14:paraId="2E676057"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5" w:history="1">
        <w:r w:rsidR="001418B2" w:rsidRPr="001418B2">
          <w:rPr>
            <w:rStyle w:val="Hyperlink"/>
            <w:b w:val="0"/>
          </w:rPr>
          <w:t>Australian Securities and Investments Commission</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_Toc457809505 \h </w:instrText>
        </w:r>
        <w:r w:rsidR="001418B2" w:rsidRPr="001418B2">
          <w:rPr>
            <w:b w:val="0"/>
            <w:webHidden/>
          </w:rPr>
        </w:r>
        <w:r w:rsidR="001418B2" w:rsidRPr="001418B2">
          <w:rPr>
            <w:b w:val="0"/>
            <w:webHidden/>
          </w:rPr>
          <w:fldChar w:fldCharType="separate"/>
        </w:r>
        <w:r w:rsidR="00851E4F">
          <w:rPr>
            <w:b w:val="0"/>
            <w:webHidden/>
          </w:rPr>
          <w:t>17</w:t>
        </w:r>
        <w:r w:rsidR="001418B2" w:rsidRPr="001418B2">
          <w:rPr>
            <w:b w:val="0"/>
            <w:webHidden/>
          </w:rPr>
          <w:fldChar w:fldCharType="end"/>
        </w:r>
      </w:hyperlink>
    </w:p>
    <w:p w14:paraId="2E676058"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6" w:history="1">
        <w:r w:rsidR="001418B2" w:rsidRPr="001418B2">
          <w:rPr>
            <w:rStyle w:val="Hyperlink"/>
            <w:b w:val="0"/>
          </w:rPr>
          <w:t>Australian Taxation Office</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_Toc457809506 \h </w:instrText>
        </w:r>
        <w:r w:rsidR="001418B2" w:rsidRPr="001418B2">
          <w:rPr>
            <w:b w:val="0"/>
            <w:webHidden/>
          </w:rPr>
        </w:r>
        <w:r w:rsidR="001418B2" w:rsidRPr="001418B2">
          <w:rPr>
            <w:b w:val="0"/>
            <w:webHidden/>
          </w:rPr>
          <w:fldChar w:fldCharType="separate"/>
        </w:r>
        <w:r w:rsidR="00851E4F">
          <w:rPr>
            <w:b w:val="0"/>
            <w:webHidden/>
          </w:rPr>
          <w:t>17</w:t>
        </w:r>
        <w:r w:rsidR="001418B2" w:rsidRPr="001418B2">
          <w:rPr>
            <w:b w:val="0"/>
            <w:webHidden/>
          </w:rPr>
          <w:fldChar w:fldCharType="end"/>
        </w:r>
      </w:hyperlink>
    </w:p>
    <w:p w14:paraId="2E676059"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7" w:history="1">
        <w:r w:rsidR="001418B2" w:rsidRPr="001418B2">
          <w:rPr>
            <w:rStyle w:val="Hyperlink"/>
            <w:b w:val="0"/>
          </w:rPr>
          <w:t>Reserve Bank of Australia</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_Toc457809507 \h </w:instrText>
        </w:r>
        <w:r w:rsidR="001418B2" w:rsidRPr="001418B2">
          <w:rPr>
            <w:b w:val="0"/>
            <w:webHidden/>
          </w:rPr>
        </w:r>
        <w:r w:rsidR="001418B2" w:rsidRPr="001418B2">
          <w:rPr>
            <w:b w:val="0"/>
            <w:webHidden/>
          </w:rPr>
          <w:fldChar w:fldCharType="separate"/>
        </w:r>
        <w:r w:rsidR="00851E4F">
          <w:rPr>
            <w:b w:val="0"/>
            <w:webHidden/>
          </w:rPr>
          <w:t>17</w:t>
        </w:r>
        <w:r w:rsidR="001418B2" w:rsidRPr="001418B2">
          <w:rPr>
            <w:b w:val="0"/>
            <w:webHidden/>
          </w:rPr>
          <w:fldChar w:fldCharType="end"/>
        </w:r>
      </w:hyperlink>
    </w:p>
    <w:p w14:paraId="2E67605A" w14:textId="77777777" w:rsidR="001418B2" w:rsidRPr="001418B2" w:rsidRDefault="00F23A94">
      <w:pPr>
        <w:pStyle w:val="TOC3"/>
        <w:rPr>
          <w:rFonts w:asciiTheme="minorHAnsi" w:eastAsiaTheme="minorEastAsia" w:hAnsiTheme="minorHAnsi" w:cstheme="minorBidi"/>
          <w:b w:val="0"/>
          <w:bCs w:val="0"/>
          <w:spacing w:val="0"/>
          <w:szCs w:val="22"/>
          <w:lang w:eastAsia="en-AU"/>
        </w:rPr>
      </w:pPr>
      <w:hyperlink w:anchor="_Toc457809508" w:history="1">
        <w:r w:rsidR="001418B2" w:rsidRPr="001418B2">
          <w:rPr>
            <w:rStyle w:val="Hyperlink"/>
            <w:b w:val="0"/>
          </w:rPr>
          <w:t>The Treasury</w:t>
        </w:r>
        <w:r w:rsidR="001418B2" w:rsidRPr="001418B2">
          <w:rPr>
            <w:b w:val="0"/>
            <w:webHidden/>
          </w:rPr>
          <w:tab/>
        </w:r>
        <w:r w:rsidR="001418B2" w:rsidRPr="001418B2">
          <w:rPr>
            <w:b w:val="0"/>
            <w:webHidden/>
          </w:rPr>
          <w:fldChar w:fldCharType="begin"/>
        </w:r>
        <w:r w:rsidR="001418B2" w:rsidRPr="001418B2">
          <w:rPr>
            <w:b w:val="0"/>
            <w:webHidden/>
          </w:rPr>
          <w:instrText xml:space="preserve"> PAGEREF _Toc457809508 \h </w:instrText>
        </w:r>
        <w:r w:rsidR="001418B2" w:rsidRPr="001418B2">
          <w:rPr>
            <w:b w:val="0"/>
            <w:webHidden/>
          </w:rPr>
        </w:r>
        <w:r w:rsidR="001418B2" w:rsidRPr="001418B2">
          <w:rPr>
            <w:b w:val="0"/>
            <w:webHidden/>
          </w:rPr>
          <w:fldChar w:fldCharType="separate"/>
        </w:r>
        <w:r w:rsidR="00851E4F">
          <w:rPr>
            <w:b w:val="0"/>
            <w:webHidden/>
          </w:rPr>
          <w:t>18</w:t>
        </w:r>
        <w:r w:rsidR="001418B2" w:rsidRPr="001418B2">
          <w:rPr>
            <w:b w:val="0"/>
            <w:webHidden/>
          </w:rPr>
          <w:fldChar w:fldCharType="end"/>
        </w:r>
      </w:hyperlink>
    </w:p>
    <w:p w14:paraId="2E67605B" w14:textId="77777777" w:rsidR="001418B2" w:rsidRDefault="00F23A94">
      <w:pPr>
        <w:pStyle w:val="TOC2"/>
        <w:tabs>
          <w:tab w:val="right" w:leader="dot" w:pos="9054"/>
        </w:tabs>
        <w:rPr>
          <w:rFonts w:asciiTheme="minorHAnsi" w:eastAsiaTheme="minorEastAsia" w:hAnsiTheme="minorHAnsi" w:cstheme="minorBidi"/>
          <w:noProof/>
          <w:szCs w:val="22"/>
          <w:lang w:eastAsia="en-AU"/>
        </w:rPr>
      </w:pPr>
      <w:hyperlink w:anchor="_Toc457809509" w:history="1">
        <w:r w:rsidR="001418B2" w:rsidRPr="00F60AAE">
          <w:rPr>
            <w:rStyle w:val="Hyperlink"/>
            <w:noProof/>
          </w:rPr>
          <w:t>Appendix A – RISs used for consultation during 2015-16</w:t>
        </w:r>
        <w:r w:rsidR="001418B2">
          <w:rPr>
            <w:noProof/>
            <w:webHidden/>
          </w:rPr>
          <w:tab/>
        </w:r>
        <w:r w:rsidR="001418B2">
          <w:rPr>
            <w:noProof/>
            <w:webHidden/>
          </w:rPr>
          <w:fldChar w:fldCharType="begin"/>
        </w:r>
        <w:r w:rsidR="001418B2">
          <w:rPr>
            <w:noProof/>
            <w:webHidden/>
          </w:rPr>
          <w:instrText xml:space="preserve"> PAGEREF _Toc457809509 \h </w:instrText>
        </w:r>
        <w:r w:rsidR="001418B2">
          <w:rPr>
            <w:noProof/>
            <w:webHidden/>
          </w:rPr>
        </w:r>
        <w:r w:rsidR="001418B2">
          <w:rPr>
            <w:noProof/>
            <w:webHidden/>
          </w:rPr>
          <w:fldChar w:fldCharType="separate"/>
        </w:r>
        <w:r w:rsidR="00851E4F">
          <w:rPr>
            <w:noProof/>
            <w:webHidden/>
          </w:rPr>
          <w:t>22</w:t>
        </w:r>
        <w:r w:rsidR="001418B2">
          <w:rPr>
            <w:noProof/>
            <w:webHidden/>
          </w:rPr>
          <w:fldChar w:fldCharType="end"/>
        </w:r>
      </w:hyperlink>
    </w:p>
    <w:p w14:paraId="2E67605C" w14:textId="77777777" w:rsidR="00220271" w:rsidRPr="00B1278D" w:rsidRDefault="00220271" w:rsidP="00FC59ED">
      <w:pPr>
        <w:ind w:firstLine="220"/>
      </w:pPr>
      <w:r>
        <w:rPr>
          <w:b/>
          <w:bCs/>
          <w:noProof/>
        </w:rPr>
        <w:fldChar w:fldCharType="end"/>
      </w:r>
    </w:p>
    <w:p w14:paraId="2E67605D" w14:textId="77777777" w:rsidR="00730ADC" w:rsidRDefault="00220271" w:rsidP="00730ADC">
      <w:pPr>
        <w:pStyle w:val="Heading2"/>
      </w:pPr>
      <w:r>
        <w:br w:type="page"/>
      </w:r>
      <w:bookmarkStart w:id="207" w:name="_Toc428954727"/>
      <w:bookmarkStart w:id="208" w:name="_Toc429569666"/>
      <w:bookmarkStart w:id="209" w:name="_Toc431304200"/>
      <w:bookmarkStart w:id="210" w:name="_Toc432065995"/>
      <w:bookmarkStart w:id="211" w:name="_Toc433796194"/>
      <w:bookmarkStart w:id="212" w:name="_Toc434404671"/>
      <w:bookmarkStart w:id="213" w:name="_Toc440527071"/>
      <w:bookmarkStart w:id="214" w:name="_Toc441740034"/>
      <w:bookmarkStart w:id="215" w:name="_Toc442184026"/>
      <w:bookmarkStart w:id="216" w:name="_Toc445381160"/>
      <w:bookmarkStart w:id="217" w:name="_Toc445912518"/>
      <w:bookmarkStart w:id="218" w:name="_Toc448236784"/>
      <w:bookmarkStart w:id="219" w:name="_Toc457809486"/>
      <w:bookmarkStart w:id="220" w:name="_Toc379536795"/>
      <w:r w:rsidR="00730ADC">
        <w:lastRenderedPageBreak/>
        <w:t>Detailed information</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2E67605E" w14:textId="77777777" w:rsidR="008144E5" w:rsidRPr="003679E9" w:rsidRDefault="008144E5" w:rsidP="00EE392B">
      <w:pPr>
        <w:pStyle w:val="Heading3"/>
      </w:pPr>
      <w:bookmarkStart w:id="221" w:name="_Toc400104325"/>
      <w:bookmarkStart w:id="222" w:name="_Toc407191796"/>
      <w:bookmarkStart w:id="223" w:name="_Toc457809487"/>
      <w:r w:rsidRPr="003679E9">
        <w:t>Department</w:t>
      </w:r>
      <w:bookmarkEnd w:id="221"/>
      <w:bookmarkEnd w:id="222"/>
      <w:r w:rsidRPr="003679E9">
        <w:t xml:space="preserve"> of Agriculture and Water Resources</w:t>
      </w:r>
      <w:bookmarkEnd w:id="223"/>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144E5" w:rsidRPr="0084580D" w14:paraId="2E676064" w14:textId="77777777" w:rsidTr="00AF5C5D">
        <w:trPr>
          <w:tblHeader/>
        </w:trPr>
        <w:tc>
          <w:tcPr>
            <w:tcW w:w="5420" w:type="dxa"/>
            <w:shd w:val="clear" w:color="auto" w:fill="F4973F"/>
            <w:vAlign w:val="center"/>
          </w:tcPr>
          <w:p w14:paraId="2E67605F" w14:textId="77777777" w:rsidR="008144E5" w:rsidRPr="0084580D" w:rsidRDefault="008144E5" w:rsidP="00AF5C5D">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060" w14:textId="77777777" w:rsidR="008144E5" w:rsidRPr="0084580D" w:rsidRDefault="008144E5" w:rsidP="00AF5C5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61" w14:textId="77777777" w:rsidR="008144E5" w:rsidRPr="0084580D" w:rsidRDefault="008144E5" w:rsidP="00AF5C5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62" w14:textId="77777777" w:rsidR="008144E5" w:rsidRPr="0084580D" w:rsidRDefault="008144E5" w:rsidP="00AF5C5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63" w14:textId="77777777" w:rsidR="008144E5" w:rsidRPr="0084580D" w:rsidRDefault="008144E5" w:rsidP="00AF5C5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8144E5" w:rsidRPr="00EB5D23" w14:paraId="2E676073" w14:textId="77777777" w:rsidTr="00AF5C5D">
        <w:trPr>
          <w:trHeight w:hRule="exact" w:val="525"/>
        </w:trPr>
        <w:tc>
          <w:tcPr>
            <w:tcW w:w="5420" w:type="dxa"/>
            <w:shd w:val="clear" w:color="auto" w:fill="auto"/>
            <w:vAlign w:val="center"/>
          </w:tcPr>
          <w:tbl>
            <w:tblPr>
              <w:tblW w:w="9979"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144E5" w:rsidRPr="00EB5D23" w14:paraId="2E67606A" w14:textId="77777777" w:rsidTr="00AF5C5D">
              <w:trPr>
                <w:trHeight w:hRule="exact" w:val="525"/>
              </w:trPr>
              <w:tc>
                <w:tcPr>
                  <w:tcW w:w="5420" w:type="dxa"/>
                  <w:shd w:val="clear" w:color="auto" w:fill="auto"/>
                  <w:vAlign w:val="center"/>
                </w:tcPr>
                <w:p w14:paraId="2E676065" w14:textId="77777777" w:rsidR="008144E5" w:rsidRPr="00EB5D23" w:rsidRDefault="008144E5" w:rsidP="000621C2">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Pr>
                      <w:rFonts w:eastAsia="MS Mincho" w:cs="Arial"/>
                      <w:spacing w:val="-3"/>
                      <w:sz w:val="18"/>
                      <w:szCs w:val="18"/>
                    </w:rPr>
                    <w:t>Agriculture drought and risk management measures in the Agricultural Competitiveness White Paper</w:t>
                  </w:r>
                </w:p>
              </w:tc>
              <w:tc>
                <w:tcPr>
                  <w:tcW w:w="1245" w:type="dxa"/>
                  <w:shd w:val="clear" w:color="auto" w:fill="auto"/>
                  <w:vAlign w:val="center"/>
                </w:tcPr>
                <w:p w14:paraId="2E676066" w14:textId="77777777" w:rsidR="008144E5" w:rsidRPr="00EB5D23" w:rsidRDefault="008144E5" w:rsidP="00AF5C5D">
                  <w:pPr>
                    <w:widowControl w:val="0"/>
                    <w:kinsoku w:val="0"/>
                    <w:overflowPunct w:val="0"/>
                    <w:autoSpaceDE w:val="0"/>
                    <w:autoSpaceDN w:val="0"/>
                    <w:adjustRightInd w:val="0"/>
                    <w:spacing w:before="54"/>
                    <w:jc w:val="center"/>
                    <w:rPr>
                      <w:rFonts w:eastAsia="MS Mincho" w:cs="Arial"/>
                      <w:spacing w:val="-2"/>
                      <w:w w:val="90"/>
                      <w:sz w:val="18"/>
                      <w:szCs w:val="18"/>
                    </w:rPr>
                  </w:pPr>
                  <w:r w:rsidRPr="00EB5D23">
                    <w:rPr>
                      <w:rFonts w:eastAsia="MS Mincho" w:cs="Arial"/>
                      <w:spacing w:val="-3"/>
                      <w:sz w:val="18"/>
                      <w:szCs w:val="18"/>
                    </w:rPr>
                    <w:t>Compliant</w:t>
                  </w:r>
                </w:p>
              </w:tc>
              <w:tc>
                <w:tcPr>
                  <w:tcW w:w="1105" w:type="dxa"/>
                  <w:shd w:val="clear" w:color="auto" w:fill="auto"/>
                  <w:vAlign w:val="center"/>
                </w:tcPr>
                <w:p w14:paraId="2E676067" w14:textId="77777777" w:rsidR="008144E5" w:rsidRPr="00EB5D23" w:rsidRDefault="008144E5" w:rsidP="00AF5C5D">
                  <w:pPr>
                    <w:widowControl w:val="0"/>
                    <w:kinsoku w:val="0"/>
                    <w:overflowPunct w:val="0"/>
                    <w:autoSpaceDE w:val="0"/>
                    <w:autoSpaceDN w:val="0"/>
                    <w:adjustRightInd w:val="0"/>
                    <w:spacing w:before="54"/>
                    <w:jc w:val="center"/>
                    <w:rPr>
                      <w:rFonts w:eastAsia="MS Mincho" w:cs="Arial"/>
                      <w:w w:val="85"/>
                      <w:sz w:val="18"/>
                      <w:szCs w:val="18"/>
                    </w:rPr>
                  </w:pPr>
                  <w:r w:rsidRPr="00EB5D23">
                    <w:rPr>
                      <w:rFonts w:eastAsia="MS Mincho" w:cs="Arial"/>
                      <w:spacing w:val="-3"/>
                      <w:sz w:val="18"/>
                      <w:szCs w:val="18"/>
                    </w:rPr>
                    <w:t>Yes</w:t>
                  </w:r>
                </w:p>
              </w:tc>
              <w:tc>
                <w:tcPr>
                  <w:tcW w:w="1104" w:type="dxa"/>
                  <w:shd w:val="clear" w:color="auto" w:fill="auto"/>
                  <w:vAlign w:val="center"/>
                </w:tcPr>
                <w:p w14:paraId="2E676068" w14:textId="77777777" w:rsidR="008144E5" w:rsidRPr="00EB5D23" w:rsidRDefault="008144E5" w:rsidP="00AF5C5D">
                  <w:pPr>
                    <w:widowControl w:val="0"/>
                    <w:kinsoku w:val="0"/>
                    <w:overflowPunct w:val="0"/>
                    <w:autoSpaceDE w:val="0"/>
                    <w:autoSpaceDN w:val="0"/>
                    <w:adjustRightInd w:val="0"/>
                    <w:spacing w:before="54"/>
                    <w:jc w:val="center"/>
                    <w:rPr>
                      <w:rFonts w:eastAsia="MS Mincho" w:cs="Arial"/>
                      <w:w w:val="85"/>
                      <w:sz w:val="18"/>
                      <w:szCs w:val="18"/>
                    </w:rPr>
                  </w:pPr>
                  <w:r w:rsidRPr="00EB5D23">
                    <w:rPr>
                      <w:rFonts w:eastAsia="MS Mincho" w:cs="Arial"/>
                      <w:spacing w:val="-3"/>
                      <w:sz w:val="18"/>
                      <w:szCs w:val="18"/>
                    </w:rPr>
                    <w:t>No</w:t>
                  </w:r>
                </w:p>
              </w:tc>
              <w:tc>
                <w:tcPr>
                  <w:tcW w:w="1105" w:type="dxa"/>
                  <w:vAlign w:val="center"/>
                </w:tcPr>
                <w:p w14:paraId="2E676069" w14:textId="77777777" w:rsidR="008144E5" w:rsidRPr="00EB5D23" w:rsidRDefault="008144E5" w:rsidP="00AF5C5D">
                  <w:pPr>
                    <w:widowControl w:val="0"/>
                    <w:kinsoku w:val="0"/>
                    <w:overflowPunct w:val="0"/>
                    <w:autoSpaceDE w:val="0"/>
                    <w:autoSpaceDN w:val="0"/>
                    <w:adjustRightInd w:val="0"/>
                    <w:spacing w:before="54"/>
                    <w:ind w:right="227"/>
                    <w:jc w:val="right"/>
                    <w:rPr>
                      <w:rFonts w:eastAsia="MS Mincho" w:cs="Arial"/>
                      <w:spacing w:val="-3"/>
                      <w:sz w:val="18"/>
                      <w:szCs w:val="18"/>
                    </w:rPr>
                  </w:pPr>
                  <w:r w:rsidRPr="00EB5D23">
                    <w:rPr>
                      <w:rFonts w:eastAsia="MS Mincho" w:cs="Arial"/>
                      <w:spacing w:val="-3"/>
                      <w:sz w:val="18"/>
                      <w:szCs w:val="18"/>
                    </w:rPr>
                    <w:t>-$9.7</w:t>
                  </w:r>
                </w:p>
              </w:tc>
            </w:tr>
          </w:tbl>
          <w:p w14:paraId="2E67606B" w14:textId="77777777" w:rsidR="008144E5" w:rsidRPr="00EB5D23" w:rsidRDefault="008144E5" w:rsidP="00AF5C5D">
            <w:pPr>
              <w:spacing w:before="150" w:after="150"/>
              <w:rPr>
                <w:rFonts w:cs="Arial"/>
                <w:bCs/>
                <w:color w:val="000000"/>
                <w:sz w:val="18"/>
                <w:szCs w:val="18"/>
              </w:rPr>
            </w:pPr>
            <w:r w:rsidRPr="00EB5D23">
              <w:rPr>
                <w:rFonts w:cs="Arial"/>
                <w:sz w:val="18"/>
                <w:szCs w:val="18"/>
              </w:rPr>
              <w:t xml:space="preserve">The Australian Government announced changes to safety accreditation arrangements for builders working on Australian Government-funded construction projects in response to a review of the Building and Construction Work Health and Safety Accreditation Scheme. </w:t>
            </w:r>
            <w:r w:rsidRPr="00EB5D23">
              <w:rPr>
                <w:rFonts w:cs="Arial"/>
                <w:bCs/>
                <w:color w:val="000000"/>
                <w:sz w:val="18"/>
                <w:szCs w:val="18"/>
              </w:rPr>
              <w:t xml:space="preserve"> </w:t>
            </w:r>
          </w:p>
          <w:p w14:paraId="2E67606C" w14:textId="77777777" w:rsidR="008144E5" w:rsidRPr="00EB5D23" w:rsidRDefault="008144E5" w:rsidP="00AF5C5D">
            <w:pPr>
              <w:spacing w:before="150" w:after="150"/>
              <w:rPr>
                <w:rFonts w:cs="Arial"/>
                <w:bCs/>
                <w:color w:val="000000"/>
                <w:sz w:val="18"/>
                <w:szCs w:val="18"/>
              </w:rPr>
            </w:pPr>
            <w:r w:rsidRPr="00EB5D23">
              <w:rPr>
                <w:rFonts w:cs="Arial"/>
                <w:bCs/>
                <w:color w:val="000000"/>
                <w:sz w:val="18"/>
                <w:szCs w:val="18"/>
              </w:rPr>
              <w:t xml:space="preserve">The changes included adopting measures as recommended in the review to modernise the Office of the Federal Safety Commissioner and the Scheme and also amending the scope of the Scheme to exclude coverage of domestic housing building projects and increasing the current maximum accreditation interval from three to six years. </w:t>
            </w:r>
          </w:p>
          <w:p w14:paraId="2E67606D" w14:textId="77777777" w:rsidR="008144E5" w:rsidRPr="00AE4F1F" w:rsidRDefault="008144E5" w:rsidP="00AF5C5D">
            <w:pPr>
              <w:spacing w:before="150" w:after="150"/>
              <w:rPr>
                <w:rFonts w:cs="Arial"/>
                <w:sz w:val="18"/>
                <w:szCs w:val="18"/>
              </w:rPr>
            </w:pPr>
            <w:r w:rsidRPr="00AE4F1F">
              <w:rPr>
                <w:rFonts w:cs="Arial"/>
                <w:bCs/>
                <w:sz w:val="18"/>
                <w:szCs w:val="18"/>
              </w:rPr>
              <w:t>Agriculture drought measures in the Agricultural Competitiveness White Paper</w:t>
            </w:r>
          </w:p>
          <w:p w14:paraId="2E67606E" w14:textId="77777777" w:rsidR="008144E5" w:rsidRPr="00EB5D23" w:rsidRDefault="008144E5" w:rsidP="00AF5C5D">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CE6589">
              <w:rPr>
                <w:rFonts w:eastAsia="MS Mincho" w:cs="Arial"/>
                <w:spacing w:val="-3"/>
                <w:sz w:val="18"/>
                <w:szCs w:val="18"/>
                <w:highlight w:val="yellow"/>
              </w:rPr>
              <w:t>xxxxx</w:t>
            </w:r>
          </w:p>
        </w:tc>
        <w:tc>
          <w:tcPr>
            <w:tcW w:w="1245" w:type="dxa"/>
            <w:shd w:val="clear" w:color="auto" w:fill="auto"/>
            <w:vAlign w:val="center"/>
          </w:tcPr>
          <w:p w14:paraId="2E67606F" w14:textId="77777777" w:rsidR="008144E5" w:rsidRPr="00EB5D23" w:rsidRDefault="008144E5" w:rsidP="00AF5C5D">
            <w:pPr>
              <w:widowControl w:val="0"/>
              <w:kinsoku w:val="0"/>
              <w:overflowPunct w:val="0"/>
              <w:autoSpaceDE w:val="0"/>
              <w:autoSpaceDN w:val="0"/>
              <w:adjustRightInd w:val="0"/>
              <w:spacing w:before="54"/>
              <w:jc w:val="center"/>
              <w:rPr>
                <w:rFonts w:eastAsia="MS Mincho" w:cs="Arial"/>
                <w:spacing w:val="-2"/>
                <w:w w:val="90"/>
                <w:sz w:val="18"/>
                <w:szCs w:val="18"/>
              </w:rPr>
            </w:pPr>
            <w:r w:rsidRPr="00EB5D23">
              <w:rPr>
                <w:rFonts w:eastAsia="MS Mincho" w:cs="Arial"/>
                <w:spacing w:val="-3"/>
                <w:sz w:val="18"/>
                <w:szCs w:val="18"/>
              </w:rPr>
              <w:t>Compliant</w:t>
            </w:r>
          </w:p>
        </w:tc>
        <w:tc>
          <w:tcPr>
            <w:tcW w:w="1105" w:type="dxa"/>
            <w:shd w:val="clear" w:color="auto" w:fill="auto"/>
            <w:vAlign w:val="center"/>
          </w:tcPr>
          <w:p w14:paraId="2E676070" w14:textId="77777777" w:rsidR="008144E5" w:rsidRPr="00EB5D23" w:rsidRDefault="008144E5" w:rsidP="00AF5C5D">
            <w:pPr>
              <w:widowControl w:val="0"/>
              <w:kinsoku w:val="0"/>
              <w:overflowPunct w:val="0"/>
              <w:autoSpaceDE w:val="0"/>
              <w:autoSpaceDN w:val="0"/>
              <w:adjustRightInd w:val="0"/>
              <w:spacing w:before="54"/>
              <w:jc w:val="center"/>
              <w:rPr>
                <w:rFonts w:eastAsia="MS Mincho" w:cs="Arial"/>
                <w:w w:val="85"/>
                <w:sz w:val="18"/>
                <w:szCs w:val="18"/>
              </w:rPr>
            </w:pPr>
            <w:r w:rsidRPr="00EB5D23">
              <w:rPr>
                <w:rFonts w:eastAsia="MS Mincho" w:cs="Arial"/>
                <w:spacing w:val="-3"/>
                <w:sz w:val="18"/>
                <w:szCs w:val="18"/>
              </w:rPr>
              <w:t>Yes</w:t>
            </w:r>
          </w:p>
        </w:tc>
        <w:tc>
          <w:tcPr>
            <w:tcW w:w="1104" w:type="dxa"/>
            <w:shd w:val="clear" w:color="auto" w:fill="auto"/>
            <w:vAlign w:val="center"/>
          </w:tcPr>
          <w:p w14:paraId="2E676071" w14:textId="77777777" w:rsidR="008144E5" w:rsidRPr="00EB5D23" w:rsidRDefault="008144E5" w:rsidP="00AF5C5D">
            <w:pPr>
              <w:widowControl w:val="0"/>
              <w:kinsoku w:val="0"/>
              <w:overflowPunct w:val="0"/>
              <w:autoSpaceDE w:val="0"/>
              <w:autoSpaceDN w:val="0"/>
              <w:adjustRightInd w:val="0"/>
              <w:spacing w:before="54"/>
              <w:jc w:val="center"/>
              <w:rPr>
                <w:rFonts w:eastAsia="MS Mincho" w:cs="Arial"/>
                <w:w w:val="85"/>
                <w:sz w:val="18"/>
                <w:szCs w:val="18"/>
              </w:rPr>
            </w:pPr>
            <w:r w:rsidRPr="00EB5D23">
              <w:rPr>
                <w:rFonts w:eastAsia="MS Mincho" w:cs="Arial"/>
                <w:spacing w:val="-3"/>
                <w:sz w:val="18"/>
                <w:szCs w:val="18"/>
              </w:rPr>
              <w:t>No</w:t>
            </w:r>
          </w:p>
        </w:tc>
        <w:tc>
          <w:tcPr>
            <w:tcW w:w="1105" w:type="dxa"/>
            <w:vAlign w:val="center"/>
          </w:tcPr>
          <w:p w14:paraId="2E676072" w14:textId="77777777" w:rsidR="008144E5" w:rsidRPr="00EB5D23" w:rsidRDefault="008144E5" w:rsidP="00AF5C5D">
            <w:pPr>
              <w:widowControl w:val="0"/>
              <w:kinsoku w:val="0"/>
              <w:overflowPunct w:val="0"/>
              <w:autoSpaceDE w:val="0"/>
              <w:autoSpaceDN w:val="0"/>
              <w:adjustRightInd w:val="0"/>
              <w:spacing w:before="54"/>
              <w:ind w:right="227"/>
              <w:jc w:val="right"/>
              <w:rPr>
                <w:rFonts w:eastAsia="MS Mincho" w:cs="Arial"/>
                <w:spacing w:val="-3"/>
                <w:sz w:val="18"/>
                <w:szCs w:val="18"/>
              </w:rPr>
            </w:pPr>
            <w:r w:rsidRPr="00E763E9">
              <w:rPr>
                <w:rFonts w:eastAsia="MS Mincho" w:cs="Arial"/>
                <w:spacing w:val="-3"/>
                <w:sz w:val="18"/>
                <w:szCs w:val="18"/>
              </w:rPr>
              <w:t>$</w:t>
            </w:r>
            <w:r>
              <w:rPr>
                <w:rFonts w:eastAsia="MS Mincho" w:cs="Arial"/>
                <w:spacing w:val="-3"/>
                <w:sz w:val="18"/>
                <w:szCs w:val="18"/>
              </w:rPr>
              <w:t>0.1</w:t>
            </w:r>
          </w:p>
        </w:tc>
      </w:tr>
    </w:tbl>
    <w:p w14:paraId="2E676074" w14:textId="77777777" w:rsidR="008144E5" w:rsidRPr="00EE392B" w:rsidRDefault="008144E5" w:rsidP="008144E5">
      <w:pPr>
        <w:spacing w:before="150" w:after="150"/>
        <w:rPr>
          <w:rFonts w:cs="Arial"/>
          <w:sz w:val="20"/>
          <w:szCs w:val="18"/>
        </w:rPr>
      </w:pPr>
      <w:r w:rsidRPr="00EE392B">
        <w:rPr>
          <w:rFonts w:cs="Arial"/>
          <w:sz w:val="20"/>
          <w:szCs w:val="18"/>
        </w:rPr>
        <w:t xml:space="preserve">The Australian Government’s Agricultural Competitiveness White Paper sets out actions for the agricultural sector in five priority areas including strengthening the approach to drought and risk management. </w:t>
      </w:r>
    </w:p>
    <w:p w14:paraId="2E676075" w14:textId="77777777" w:rsidR="008144E5" w:rsidRDefault="008144E5" w:rsidP="008144E5">
      <w:pPr>
        <w:spacing w:before="150" w:after="150"/>
        <w:rPr>
          <w:rFonts w:cs="Arial"/>
          <w:sz w:val="20"/>
          <w:szCs w:val="18"/>
        </w:rPr>
      </w:pPr>
      <w:r w:rsidRPr="00EE392B">
        <w:rPr>
          <w:rFonts w:cs="Arial"/>
          <w:sz w:val="20"/>
          <w:szCs w:val="18"/>
        </w:rPr>
        <w:t>Among the initiatives to assist Australian farmers prepare for and manage through drought and other hardship were measures providing farm insurance advice and risk assessment grants; drought concessional loans; increased Farm Household Allowance case management for farmers; increased financial counselling services and improved access to community mental health; and, pest and weeds management in drought-affected areas.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239F8" w:rsidRPr="0084580D" w14:paraId="2E67607B" w14:textId="77777777" w:rsidTr="004744AE">
        <w:trPr>
          <w:tblHeader/>
        </w:trPr>
        <w:tc>
          <w:tcPr>
            <w:tcW w:w="5420" w:type="dxa"/>
            <w:shd w:val="clear" w:color="auto" w:fill="F4973F"/>
            <w:vAlign w:val="center"/>
          </w:tcPr>
          <w:p w14:paraId="2E676076" w14:textId="77777777" w:rsidR="00A239F8" w:rsidRPr="0084580D" w:rsidRDefault="00A239F8" w:rsidP="004744A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077" w14:textId="77777777" w:rsidR="00A239F8" w:rsidRPr="0084580D" w:rsidRDefault="00A239F8"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78" w14:textId="77777777" w:rsidR="00A239F8" w:rsidRPr="0084580D" w:rsidRDefault="00A239F8"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79" w14:textId="77777777" w:rsidR="00A239F8" w:rsidRPr="0084580D" w:rsidRDefault="00A239F8"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7A" w14:textId="77777777" w:rsidR="00A239F8" w:rsidRPr="0084580D" w:rsidRDefault="00A239F8"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A239F8" w:rsidRPr="00AE19A0" w14:paraId="2E676081" w14:textId="77777777" w:rsidTr="004744AE">
        <w:trPr>
          <w:trHeight w:hRule="exact" w:val="525"/>
        </w:trPr>
        <w:tc>
          <w:tcPr>
            <w:tcW w:w="5420" w:type="dxa"/>
            <w:shd w:val="clear" w:color="auto" w:fill="auto"/>
            <w:vAlign w:val="center"/>
          </w:tcPr>
          <w:p w14:paraId="2E67607C" w14:textId="77777777" w:rsidR="00A239F8" w:rsidRDefault="00A239F8" w:rsidP="004744AE">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Pr>
                <w:rFonts w:eastAsia="MS Mincho" w:cs="Arial"/>
                <w:spacing w:val="-3"/>
                <w:sz w:val="18"/>
                <w:szCs w:val="18"/>
              </w:rPr>
              <w:t>Approved arrangements for livestock exports</w:t>
            </w:r>
          </w:p>
        </w:tc>
        <w:tc>
          <w:tcPr>
            <w:tcW w:w="1245" w:type="dxa"/>
            <w:shd w:val="clear" w:color="auto" w:fill="auto"/>
            <w:vAlign w:val="center"/>
          </w:tcPr>
          <w:p w14:paraId="2E67607D" w14:textId="77777777" w:rsidR="00A239F8" w:rsidRPr="00EB5D23" w:rsidRDefault="00A239F8" w:rsidP="004744AE">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Compliant</w:t>
            </w:r>
          </w:p>
        </w:tc>
        <w:tc>
          <w:tcPr>
            <w:tcW w:w="1105" w:type="dxa"/>
            <w:shd w:val="clear" w:color="auto" w:fill="auto"/>
            <w:vAlign w:val="center"/>
          </w:tcPr>
          <w:p w14:paraId="2E67607E" w14:textId="77777777" w:rsidR="00A239F8" w:rsidRPr="00EB5D23" w:rsidRDefault="00A239F8" w:rsidP="004744AE">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Yes</w:t>
            </w:r>
          </w:p>
        </w:tc>
        <w:tc>
          <w:tcPr>
            <w:tcW w:w="1104" w:type="dxa"/>
            <w:shd w:val="clear" w:color="auto" w:fill="auto"/>
            <w:vAlign w:val="center"/>
          </w:tcPr>
          <w:p w14:paraId="2E67607F" w14:textId="77777777" w:rsidR="00A239F8" w:rsidRPr="00EB5D23" w:rsidRDefault="00A239F8" w:rsidP="004744AE">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No</w:t>
            </w:r>
          </w:p>
        </w:tc>
        <w:tc>
          <w:tcPr>
            <w:tcW w:w="1105" w:type="dxa"/>
            <w:vAlign w:val="center"/>
          </w:tcPr>
          <w:p w14:paraId="2E676080" w14:textId="77777777" w:rsidR="00A239F8" w:rsidRPr="00AE19A0" w:rsidRDefault="00A239F8" w:rsidP="00105D6F">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-$1.</w:t>
            </w:r>
            <w:r w:rsidR="00105D6F">
              <w:rPr>
                <w:rFonts w:eastAsia="MS Mincho" w:cs="Arial"/>
                <w:spacing w:val="-3"/>
                <w:sz w:val="18"/>
                <w:szCs w:val="18"/>
              </w:rPr>
              <w:t>2</w:t>
            </w:r>
          </w:p>
        </w:tc>
      </w:tr>
    </w:tbl>
    <w:p w14:paraId="2E676082" w14:textId="77777777" w:rsidR="00A239F8" w:rsidRDefault="00A239F8" w:rsidP="008144E5">
      <w:pPr>
        <w:spacing w:before="150" w:after="150"/>
        <w:rPr>
          <w:rFonts w:cs="Arial"/>
          <w:sz w:val="20"/>
          <w:szCs w:val="18"/>
        </w:rPr>
      </w:pPr>
      <w:r>
        <w:rPr>
          <w:rFonts w:cs="Arial"/>
          <w:sz w:val="20"/>
          <w:szCs w:val="18"/>
        </w:rPr>
        <w:t xml:space="preserve">New streamlined arrangements were introduced for Australian exporters of live animals. Under the approved arrangements scheme, exporters with an approved arrangement and a good compliance record will be subject to a streamlined verification process which will result in a reduction in the amount of paperwork and inspection of animals prior to export. </w:t>
      </w:r>
      <w:r w:rsidR="00105D6F">
        <w:rPr>
          <w:rFonts w:cs="Arial"/>
          <w:sz w:val="20"/>
          <w:szCs w:val="18"/>
        </w:rPr>
        <w:t xml:space="preserve">The arrangements will focus more time and resources on those exporters that do not have a good history of meeting the necessary standards.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480147" w:rsidRPr="0084580D" w14:paraId="2E676088" w14:textId="77777777" w:rsidTr="00DE428B">
        <w:trPr>
          <w:tblHeader/>
        </w:trPr>
        <w:tc>
          <w:tcPr>
            <w:tcW w:w="5420" w:type="dxa"/>
            <w:shd w:val="clear" w:color="auto" w:fill="F4973F"/>
            <w:vAlign w:val="center"/>
          </w:tcPr>
          <w:p w14:paraId="2E676083" w14:textId="77777777" w:rsidR="00480147" w:rsidRPr="0084580D" w:rsidRDefault="00480147" w:rsidP="00DE428B">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084" w14:textId="77777777" w:rsidR="00480147" w:rsidRPr="0084580D" w:rsidRDefault="00480147" w:rsidP="00DE428B">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85" w14:textId="77777777" w:rsidR="00480147" w:rsidRPr="0084580D" w:rsidRDefault="00480147" w:rsidP="00DE428B">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86" w14:textId="77777777" w:rsidR="00480147" w:rsidRPr="0084580D" w:rsidRDefault="00480147" w:rsidP="00DE428B">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87" w14:textId="77777777" w:rsidR="00480147" w:rsidRPr="0084580D" w:rsidRDefault="00480147" w:rsidP="00DE428B">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480147" w:rsidRPr="00AE19A0" w14:paraId="2E67608E" w14:textId="77777777" w:rsidTr="00DE428B">
        <w:trPr>
          <w:trHeight w:hRule="exact" w:val="525"/>
        </w:trPr>
        <w:tc>
          <w:tcPr>
            <w:tcW w:w="5420" w:type="dxa"/>
            <w:shd w:val="clear" w:color="auto" w:fill="auto"/>
            <w:vAlign w:val="center"/>
          </w:tcPr>
          <w:p w14:paraId="2E676089" w14:textId="77777777" w:rsidR="00480147" w:rsidRDefault="00480147" w:rsidP="000621C2">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Pr>
                <w:rFonts w:eastAsia="MS Mincho" w:cs="Arial"/>
                <w:spacing w:val="-3"/>
                <w:sz w:val="18"/>
                <w:szCs w:val="18"/>
              </w:rPr>
              <w:t>Biosecurity and Export Certification Funding</w:t>
            </w:r>
          </w:p>
        </w:tc>
        <w:tc>
          <w:tcPr>
            <w:tcW w:w="1245" w:type="dxa"/>
            <w:shd w:val="clear" w:color="auto" w:fill="auto"/>
            <w:vAlign w:val="center"/>
          </w:tcPr>
          <w:p w14:paraId="2E67608A" w14:textId="77777777" w:rsidR="00480147" w:rsidRPr="00EB5D23" w:rsidRDefault="00480147" w:rsidP="00DE428B">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Compliant</w:t>
            </w:r>
          </w:p>
        </w:tc>
        <w:tc>
          <w:tcPr>
            <w:tcW w:w="1105" w:type="dxa"/>
            <w:shd w:val="clear" w:color="auto" w:fill="auto"/>
            <w:vAlign w:val="center"/>
          </w:tcPr>
          <w:p w14:paraId="2E67608B" w14:textId="77777777" w:rsidR="00480147" w:rsidRPr="00EB5D23" w:rsidRDefault="00480147" w:rsidP="00DE428B">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Yes</w:t>
            </w:r>
          </w:p>
        </w:tc>
        <w:tc>
          <w:tcPr>
            <w:tcW w:w="1104" w:type="dxa"/>
            <w:shd w:val="clear" w:color="auto" w:fill="auto"/>
            <w:vAlign w:val="center"/>
          </w:tcPr>
          <w:p w14:paraId="2E67608C" w14:textId="77777777" w:rsidR="00480147" w:rsidRPr="00EB5D23" w:rsidRDefault="00480147" w:rsidP="00DE428B">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No</w:t>
            </w:r>
          </w:p>
        </w:tc>
        <w:tc>
          <w:tcPr>
            <w:tcW w:w="1105" w:type="dxa"/>
            <w:vAlign w:val="center"/>
          </w:tcPr>
          <w:p w14:paraId="2E67608D" w14:textId="77777777" w:rsidR="00480147" w:rsidRPr="00AE19A0" w:rsidRDefault="00480147" w:rsidP="00DE428B">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-$47.3</w:t>
            </w:r>
          </w:p>
        </w:tc>
      </w:tr>
    </w:tbl>
    <w:p w14:paraId="2E67608F" w14:textId="77777777" w:rsidR="00480147" w:rsidRPr="00FD0849" w:rsidRDefault="00480147" w:rsidP="00480147">
      <w:pPr>
        <w:spacing w:before="150" w:after="150"/>
        <w:rPr>
          <w:rFonts w:cs="Arial"/>
          <w:sz w:val="20"/>
          <w:szCs w:val="18"/>
        </w:rPr>
      </w:pPr>
      <w:r w:rsidRPr="00FD0849">
        <w:rPr>
          <w:rFonts w:cs="Arial"/>
          <w:sz w:val="20"/>
          <w:szCs w:val="18"/>
        </w:rPr>
        <w:t>The Australian Government has released changes to cost recovery arrangements for biosecurity and export certification funding.</w:t>
      </w:r>
    </w:p>
    <w:p w14:paraId="2E676090" w14:textId="77777777" w:rsidR="00480147" w:rsidRDefault="00480147" w:rsidP="008144E5">
      <w:pPr>
        <w:spacing w:before="150" w:after="150"/>
        <w:rPr>
          <w:rFonts w:cs="Arial"/>
          <w:sz w:val="20"/>
          <w:szCs w:val="18"/>
        </w:rPr>
      </w:pPr>
      <w:r w:rsidRPr="00FD0849">
        <w:rPr>
          <w:rFonts w:cs="Arial"/>
          <w:sz w:val="20"/>
          <w:szCs w:val="18"/>
        </w:rPr>
        <w:t>The redesigned arrangements aim to ensure cost recovery arrangements for imports and export certification activities are efficient, equitable and align with current business practice in the following four areas: biosecurity, live animal export certification, plant export certification and food export certification.</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982CD5" w:rsidRPr="0084580D" w14:paraId="2E676096" w14:textId="77777777" w:rsidTr="00050F52">
        <w:trPr>
          <w:tblHeader/>
        </w:trPr>
        <w:tc>
          <w:tcPr>
            <w:tcW w:w="5420" w:type="dxa"/>
            <w:shd w:val="clear" w:color="auto" w:fill="F4973F"/>
            <w:vAlign w:val="center"/>
          </w:tcPr>
          <w:p w14:paraId="2E676091" w14:textId="77777777" w:rsidR="00982CD5" w:rsidRPr="0084580D" w:rsidRDefault="00982CD5" w:rsidP="00050F52">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092" w14:textId="77777777" w:rsidR="00982CD5" w:rsidRPr="0084580D" w:rsidRDefault="00982CD5" w:rsidP="00050F5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93" w14:textId="77777777" w:rsidR="00982CD5" w:rsidRPr="0084580D" w:rsidRDefault="00982CD5" w:rsidP="00050F5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94" w14:textId="77777777" w:rsidR="00982CD5" w:rsidRPr="0084580D" w:rsidRDefault="00982CD5" w:rsidP="00050F5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95" w14:textId="77777777" w:rsidR="00982CD5" w:rsidRPr="0084580D" w:rsidRDefault="00982CD5" w:rsidP="00050F5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982CD5" w:rsidRPr="00AE19A0" w14:paraId="2E67609C" w14:textId="77777777" w:rsidTr="00050F52">
        <w:trPr>
          <w:trHeight w:hRule="exact" w:val="525"/>
        </w:trPr>
        <w:tc>
          <w:tcPr>
            <w:tcW w:w="5420" w:type="dxa"/>
            <w:shd w:val="clear" w:color="auto" w:fill="auto"/>
            <w:vAlign w:val="center"/>
          </w:tcPr>
          <w:p w14:paraId="2E676097" w14:textId="77777777" w:rsidR="00982CD5" w:rsidRDefault="00982CD5" w:rsidP="00050F52">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Pr>
                <w:rFonts w:eastAsia="MS Mincho" w:cs="Arial"/>
                <w:spacing w:val="-3"/>
                <w:sz w:val="18"/>
                <w:szCs w:val="18"/>
              </w:rPr>
              <w:t>Export Fodder Levy</w:t>
            </w:r>
          </w:p>
        </w:tc>
        <w:tc>
          <w:tcPr>
            <w:tcW w:w="1245" w:type="dxa"/>
            <w:shd w:val="clear" w:color="auto" w:fill="auto"/>
            <w:vAlign w:val="center"/>
          </w:tcPr>
          <w:p w14:paraId="2E676098" w14:textId="77777777" w:rsidR="00982CD5" w:rsidRPr="00EB5D23" w:rsidRDefault="00982CD5" w:rsidP="00050F52">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Compliant</w:t>
            </w:r>
          </w:p>
        </w:tc>
        <w:tc>
          <w:tcPr>
            <w:tcW w:w="1105" w:type="dxa"/>
            <w:shd w:val="clear" w:color="auto" w:fill="auto"/>
            <w:vAlign w:val="center"/>
          </w:tcPr>
          <w:p w14:paraId="2E676099" w14:textId="77777777" w:rsidR="00982CD5" w:rsidRPr="00EB5D23" w:rsidRDefault="00982CD5" w:rsidP="00050F52">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Yes</w:t>
            </w:r>
          </w:p>
        </w:tc>
        <w:tc>
          <w:tcPr>
            <w:tcW w:w="1104" w:type="dxa"/>
            <w:shd w:val="clear" w:color="auto" w:fill="auto"/>
            <w:vAlign w:val="center"/>
          </w:tcPr>
          <w:p w14:paraId="2E67609A" w14:textId="77777777" w:rsidR="00982CD5" w:rsidRPr="00EB5D23" w:rsidRDefault="00982CD5" w:rsidP="00050F52">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No</w:t>
            </w:r>
          </w:p>
        </w:tc>
        <w:tc>
          <w:tcPr>
            <w:tcW w:w="1105" w:type="dxa"/>
            <w:vAlign w:val="center"/>
          </w:tcPr>
          <w:p w14:paraId="2E67609B" w14:textId="77777777" w:rsidR="00982CD5" w:rsidRPr="00AE19A0" w:rsidRDefault="00982CD5" w:rsidP="00982CD5">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14:paraId="2E67609D" w14:textId="77777777" w:rsidR="00982CD5" w:rsidRDefault="00982CD5" w:rsidP="008144E5">
      <w:pPr>
        <w:spacing w:before="150" w:after="150"/>
        <w:rPr>
          <w:rFonts w:cs="Arial"/>
          <w:sz w:val="20"/>
          <w:szCs w:val="18"/>
        </w:rPr>
      </w:pPr>
      <w:r>
        <w:rPr>
          <w:rFonts w:cs="Arial"/>
          <w:sz w:val="20"/>
          <w:szCs w:val="18"/>
        </w:rPr>
        <w:t>Introduces a statutory levy (as a charge of $0.50 per tonne) on all hay and straw exported</w:t>
      </w:r>
      <w:r w:rsidRPr="00FD0849">
        <w:rPr>
          <w:rFonts w:cs="Arial"/>
          <w:sz w:val="20"/>
          <w:szCs w:val="18"/>
        </w:rPr>
        <w:t>.</w:t>
      </w:r>
      <w:r>
        <w:rPr>
          <w:rFonts w:cs="Arial"/>
          <w:sz w:val="20"/>
          <w:szCs w:val="18"/>
        </w:rPr>
        <w:t xml:space="preserve"> The aim of the levy, which was proposed by </w:t>
      </w:r>
      <w:r w:rsidRPr="00982CD5">
        <w:rPr>
          <w:rFonts w:cs="Arial"/>
          <w:sz w:val="20"/>
          <w:szCs w:val="18"/>
        </w:rPr>
        <w:t>the export fodder industry, is to secure ongoing funding to support export fodder research, development and extension. This levy replaces a voluntary levy arrangement.</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572719" w:rsidRPr="0084580D" w14:paraId="2E6760A3" w14:textId="77777777" w:rsidTr="004744AE">
        <w:trPr>
          <w:tblHeader/>
        </w:trPr>
        <w:tc>
          <w:tcPr>
            <w:tcW w:w="5420" w:type="dxa"/>
            <w:shd w:val="clear" w:color="auto" w:fill="F4973F"/>
            <w:vAlign w:val="center"/>
          </w:tcPr>
          <w:p w14:paraId="2E67609E" w14:textId="77777777" w:rsidR="00572719" w:rsidRPr="0084580D" w:rsidRDefault="00572719" w:rsidP="004744A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lastRenderedPageBreak/>
              <w:t>Proposal</w:t>
            </w:r>
          </w:p>
        </w:tc>
        <w:tc>
          <w:tcPr>
            <w:tcW w:w="1245" w:type="dxa"/>
            <w:shd w:val="clear" w:color="auto" w:fill="F4973F"/>
            <w:vAlign w:val="center"/>
          </w:tcPr>
          <w:p w14:paraId="2E67609F" w14:textId="77777777" w:rsidR="00572719" w:rsidRPr="0084580D" w:rsidRDefault="00572719"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A0" w14:textId="77777777" w:rsidR="00572719" w:rsidRPr="0084580D" w:rsidRDefault="00572719"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A1" w14:textId="77777777" w:rsidR="00572719" w:rsidRPr="0084580D" w:rsidRDefault="00572719"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A2" w14:textId="77777777" w:rsidR="00572719" w:rsidRPr="0084580D" w:rsidRDefault="00572719"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572719" w:rsidRPr="00AE19A0" w14:paraId="2E6760A9" w14:textId="77777777" w:rsidTr="004744AE">
        <w:trPr>
          <w:trHeight w:hRule="exact" w:val="525"/>
        </w:trPr>
        <w:tc>
          <w:tcPr>
            <w:tcW w:w="5420" w:type="dxa"/>
            <w:shd w:val="clear" w:color="auto" w:fill="auto"/>
            <w:vAlign w:val="center"/>
          </w:tcPr>
          <w:p w14:paraId="2E6760A4" w14:textId="77777777" w:rsidR="00572719" w:rsidRDefault="00572719" w:rsidP="004744AE">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Pr>
                <w:rFonts w:eastAsia="MS Mincho" w:cs="Arial"/>
                <w:spacing w:val="-3"/>
                <w:sz w:val="18"/>
                <w:szCs w:val="18"/>
              </w:rPr>
              <w:t>Regulation for sweet potato marketing levy</w:t>
            </w:r>
          </w:p>
        </w:tc>
        <w:tc>
          <w:tcPr>
            <w:tcW w:w="1245" w:type="dxa"/>
            <w:shd w:val="clear" w:color="auto" w:fill="auto"/>
            <w:vAlign w:val="center"/>
          </w:tcPr>
          <w:p w14:paraId="2E6760A5" w14:textId="77777777" w:rsidR="00572719" w:rsidRPr="00EB5D23" w:rsidRDefault="00572719" w:rsidP="004744AE">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Compliant</w:t>
            </w:r>
          </w:p>
        </w:tc>
        <w:tc>
          <w:tcPr>
            <w:tcW w:w="1105" w:type="dxa"/>
            <w:shd w:val="clear" w:color="auto" w:fill="auto"/>
            <w:vAlign w:val="center"/>
          </w:tcPr>
          <w:p w14:paraId="2E6760A6" w14:textId="77777777" w:rsidR="00572719" w:rsidRPr="00EB5D23" w:rsidRDefault="00572719" w:rsidP="004744AE">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Yes</w:t>
            </w:r>
          </w:p>
        </w:tc>
        <w:tc>
          <w:tcPr>
            <w:tcW w:w="1104" w:type="dxa"/>
            <w:shd w:val="clear" w:color="auto" w:fill="auto"/>
            <w:vAlign w:val="center"/>
          </w:tcPr>
          <w:p w14:paraId="2E6760A7" w14:textId="77777777" w:rsidR="00572719" w:rsidRPr="00EB5D23" w:rsidRDefault="00572719" w:rsidP="004744AE">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No</w:t>
            </w:r>
          </w:p>
        </w:tc>
        <w:tc>
          <w:tcPr>
            <w:tcW w:w="1105" w:type="dxa"/>
            <w:vAlign w:val="center"/>
          </w:tcPr>
          <w:p w14:paraId="2E6760A8" w14:textId="77777777" w:rsidR="00572719" w:rsidRPr="00AE19A0" w:rsidRDefault="00572719" w:rsidP="004744A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14:paraId="2E6760AA" w14:textId="77777777" w:rsidR="00572719" w:rsidRDefault="003219B4" w:rsidP="008144E5">
      <w:pPr>
        <w:spacing w:before="150" w:after="150"/>
        <w:rPr>
          <w:rFonts w:cs="Arial"/>
          <w:sz w:val="20"/>
          <w:szCs w:val="18"/>
        </w:rPr>
      </w:pPr>
      <w:r>
        <w:rPr>
          <w:rFonts w:cs="Arial"/>
          <w:sz w:val="20"/>
          <w:szCs w:val="18"/>
        </w:rPr>
        <w:t>A new sweet potato marketing levy introduced a statutory marketing levy and export charge of one per cent on the sale price of all sweet potatoes</w:t>
      </w:r>
      <w:r w:rsidR="00872A45">
        <w:rPr>
          <w:rFonts w:cs="Arial"/>
          <w:sz w:val="20"/>
          <w:szCs w:val="18"/>
        </w:rPr>
        <w:t xml:space="preserve">. The aim of the marketing levy is to secure funding for the long-term marketing needs and priorities of the industry, including premium positioning and increasing overall consumption. </w:t>
      </w:r>
    </w:p>
    <w:p w14:paraId="2E6760AB" w14:textId="77777777" w:rsidR="00BC318E" w:rsidRPr="0084580D" w:rsidRDefault="00BC318E" w:rsidP="00BC318E">
      <w:pPr>
        <w:spacing w:before="200" w:after="0"/>
        <w:outlineLvl w:val="2"/>
        <w:rPr>
          <w:b/>
          <w:bCs/>
          <w:color w:val="F79646"/>
          <w:spacing w:val="-6"/>
        </w:rPr>
      </w:pPr>
      <w:bookmarkStart w:id="224" w:name="_Toc457809488"/>
      <w:r>
        <w:rPr>
          <w:b/>
          <w:bCs/>
          <w:color w:val="F79646"/>
          <w:spacing w:val="-6"/>
        </w:rPr>
        <w:t>Australian Communications and Media Authority</w:t>
      </w:r>
      <w:bookmarkEnd w:id="224"/>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BC318E" w:rsidRPr="0084580D" w14:paraId="2E6760B1" w14:textId="77777777" w:rsidTr="00E8576D">
        <w:trPr>
          <w:tblHeader/>
        </w:trPr>
        <w:tc>
          <w:tcPr>
            <w:tcW w:w="5420" w:type="dxa"/>
            <w:shd w:val="clear" w:color="auto" w:fill="F4973F"/>
            <w:vAlign w:val="center"/>
          </w:tcPr>
          <w:p w14:paraId="2E6760AC" w14:textId="77777777" w:rsidR="00BC318E" w:rsidRPr="0084580D" w:rsidRDefault="00BC318E" w:rsidP="00E8576D">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0AD" w14:textId="77777777" w:rsidR="00BC318E" w:rsidRPr="0084580D" w:rsidRDefault="00BC318E"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AE" w14:textId="77777777" w:rsidR="00BC318E" w:rsidRPr="0084580D" w:rsidRDefault="00BC318E"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AF" w14:textId="77777777" w:rsidR="00BC318E" w:rsidRPr="0084580D" w:rsidRDefault="00BC318E"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B0" w14:textId="77777777" w:rsidR="00BC318E" w:rsidRPr="0084580D" w:rsidRDefault="00BC318E"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BC318E" w:rsidRPr="0084580D" w14:paraId="2E6760B7" w14:textId="77777777" w:rsidTr="00E8576D">
        <w:trPr>
          <w:trHeight w:hRule="exact" w:val="525"/>
        </w:trPr>
        <w:tc>
          <w:tcPr>
            <w:tcW w:w="5420" w:type="dxa"/>
            <w:shd w:val="clear" w:color="auto" w:fill="auto"/>
            <w:vAlign w:val="center"/>
          </w:tcPr>
          <w:p w14:paraId="2E6760B2" w14:textId="77777777" w:rsidR="00BC318E" w:rsidRPr="0084580D" w:rsidRDefault="00BC318E" w:rsidP="00E8576D">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Release of the 1800 Mhz band in remote areas</w:t>
            </w:r>
          </w:p>
        </w:tc>
        <w:tc>
          <w:tcPr>
            <w:tcW w:w="1245" w:type="dxa"/>
            <w:shd w:val="clear" w:color="auto" w:fill="auto"/>
            <w:vAlign w:val="center"/>
          </w:tcPr>
          <w:p w14:paraId="2E6760B3" w14:textId="77777777" w:rsidR="00BC318E" w:rsidRPr="0084580D" w:rsidRDefault="00BC318E" w:rsidP="00E8576D">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0B4" w14:textId="77777777" w:rsidR="00BC318E" w:rsidRPr="0084580D" w:rsidRDefault="00BC318E" w:rsidP="00E8576D">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0B5" w14:textId="77777777" w:rsidR="00BC318E" w:rsidRPr="0084580D" w:rsidRDefault="00BC318E" w:rsidP="00E8576D">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5" w:type="dxa"/>
            <w:vAlign w:val="center"/>
          </w:tcPr>
          <w:p w14:paraId="2E6760B6" w14:textId="77777777" w:rsidR="00BC318E" w:rsidRPr="0084580D" w:rsidRDefault="00BC318E" w:rsidP="00BC318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14:paraId="2E6760B8" w14:textId="77777777" w:rsidR="00BC318E" w:rsidRPr="00BC318E" w:rsidRDefault="00BC318E" w:rsidP="00BC318E">
      <w:pPr>
        <w:spacing w:before="150" w:after="150"/>
        <w:rPr>
          <w:rFonts w:cs="Arial"/>
          <w:sz w:val="20"/>
          <w:szCs w:val="18"/>
        </w:rPr>
      </w:pPr>
      <w:r w:rsidRPr="00BC318E">
        <w:rPr>
          <w:rFonts w:cs="Arial"/>
          <w:sz w:val="20"/>
          <w:szCs w:val="18"/>
        </w:rPr>
        <w:t xml:space="preserve">Changes the allocation of spectrum in the 1800 MHz band in remote areas to facilitate more mobile services. The RIS was compliant and consistent with best practice. </w:t>
      </w:r>
    </w:p>
    <w:p w14:paraId="2E6760B9" w14:textId="77777777" w:rsidR="006040B4" w:rsidRPr="00987990" w:rsidRDefault="00E55AEA" w:rsidP="006040B4">
      <w:pPr>
        <w:pStyle w:val="Heading3"/>
      </w:pPr>
      <w:bookmarkStart w:id="225" w:name="_Toc457809489"/>
      <w:r>
        <w:t>Department</w:t>
      </w:r>
      <w:r w:rsidR="003F5C7A">
        <w:t xml:space="preserve"> of Communications</w:t>
      </w:r>
      <w:r w:rsidR="00493F13">
        <w:t xml:space="preserve"> and the Arts</w:t>
      </w:r>
      <w:bookmarkEnd w:id="225"/>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040B4" w14:paraId="2E6760BF" w14:textId="77777777" w:rsidTr="008960F5">
        <w:trPr>
          <w:tblHeader/>
        </w:trPr>
        <w:tc>
          <w:tcPr>
            <w:tcW w:w="5420" w:type="dxa"/>
            <w:shd w:val="clear" w:color="auto" w:fill="F4973F"/>
            <w:vAlign w:val="center"/>
          </w:tcPr>
          <w:p w14:paraId="2E6760BA" w14:textId="77777777" w:rsidR="006040B4" w:rsidRPr="00987990" w:rsidRDefault="006040B4" w:rsidP="008960F5">
            <w:pPr>
              <w:pStyle w:val="TableParagraph"/>
              <w:kinsoku w:val="0"/>
              <w:overflowPunct w:val="0"/>
              <w:spacing w:beforeLines="60" w:before="144" w:after="60"/>
              <w:ind w:left="85"/>
              <w:rPr>
                <w:sz w:val="18"/>
                <w:szCs w:val="18"/>
              </w:rPr>
            </w:pPr>
            <w:r w:rsidRPr="00987990">
              <w:rPr>
                <w:rFonts w:ascii="Arial" w:hAnsi="Arial" w:cs="Arial"/>
                <w:color w:val="FFFFFF"/>
                <w:w w:val="105"/>
                <w:sz w:val="18"/>
                <w:szCs w:val="18"/>
              </w:rPr>
              <w:t>Proposal</w:t>
            </w:r>
          </w:p>
        </w:tc>
        <w:tc>
          <w:tcPr>
            <w:tcW w:w="1245" w:type="dxa"/>
            <w:shd w:val="clear" w:color="auto" w:fill="F4973F"/>
            <w:vAlign w:val="center"/>
          </w:tcPr>
          <w:p w14:paraId="2E6760BB" w14:textId="77777777" w:rsidR="006040B4" w:rsidRPr="00987990" w:rsidRDefault="006040B4" w:rsidP="008960F5">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RIS Status</w:t>
            </w:r>
          </w:p>
        </w:tc>
        <w:tc>
          <w:tcPr>
            <w:tcW w:w="1105" w:type="dxa"/>
            <w:shd w:val="clear" w:color="auto" w:fill="F4973F"/>
            <w:vAlign w:val="center"/>
          </w:tcPr>
          <w:p w14:paraId="2E6760BC" w14:textId="77777777" w:rsidR="006040B4" w:rsidRPr="00987990" w:rsidRDefault="006040B4" w:rsidP="008960F5">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 xml:space="preserve">Best </w:t>
            </w:r>
            <w:r w:rsidRPr="00987990">
              <w:rPr>
                <w:rFonts w:ascii="Arial" w:hAnsi="Arial" w:cs="Arial"/>
                <w:color w:val="FFFFFF"/>
                <w:w w:val="105"/>
                <w:sz w:val="18"/>
                <w:szCs w:val="18"/>
              </w:rPr>
              <w:br/>
              <w:t>practice</w:t>
            </w:r>
          </w:p>
        </w:tc>
        <w:tc>
          <w:tcPr>
            <w:tcW w:w="1104" w:type="dxa"/>
            <w:shd w:val="clear" w:color="auto" w:fill="F4973F"/>
            <w:vAlign w:val="center"/>
          </w:tcPr>
          <w:p w14:paraId="2E6760BD" w14:textId="77777777" w:rsidR="006040B4" w:rsidRPr="00987990" w:rsidRDefault="006040B4" w:rsidP="008960F5">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 xml:space="preserve">PIR </w:t>
            </w:r>
            <w:r w:rsidRPr="00987990">
              <w:rPr>
                <w:rFonts w:ascii="Arial" w:hAnsi="Arial" w:cs="Arial"/>
                <w:color w:val="FFFFFF"/>
                <w:w w:val="105"/>
                <w:sz w:val="18"/>
                <w:szCs w:val="18"/>
              </w:rPr>
              <w:br/>
              <w:t>required</w:t>
            </w:r>
          </w:p>
        </w:tc>
        <w:tc>
          <w:tcPr>
            <w:tcW w:w="1105" w:type="dxa"/>
            <w:shd w:val="clear" w:color="auto" w:fill="F4973F"/>
            <w:vAlign w:val="center"/>
          </w:tcPr>
          <w:p w14:paraId="2E6760BE" w14:textId="77777777" w:rsidR="006040B4" w:rsidRPr="00987990" w:rsidRDefault="00F96E4B" w:rsidP="008960F5">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Regulatory Burden</w:t>
            </w:r>
            <w:r w:rsidR="006040B4" w:rsidRPr="00987990">
              <w:rPr>
                <w:rFonts w:ascii="Arial" w:hAnsi="Arial" w:cs="Arial"/>
                <w:color w:val="FFFFFF"/>
                <w:w w:val="105"/>
                <w:sz w:val="18"/>
                <w:szCs w:val="18"/>
              </w:rPr>
              <w:t xml:space="preserve"> ($m)</w:t>
            </w:r>
          </w:p>
        </w:tc>
      </w:tr>
      <w:tr w:rsidR="006040B4" w14:paraId="2E6760C5" w14:textId="77777777" w:rsidTr="008960F5">
        <w:trPr>
          <w:trHeight w:hRule="exact" w:val="525"/>
        </w:trPr>
        <w:tc>
          <w:tcPr>
            <w:tcW w:w="5420" w:type="dxa"/>
            <w:shd w:val="clear" w:color="auto" w:fill="auto"/>
            <w:vAlign w:val="center"/>
          </w:tcPr>
          <w:p w14:paraId="2E6760C0" w14:textId="77777777" w:rsidR="006040B4" w:rsidRPr="00987990" w:rsidRDefault="00493F13" w:rsidP="00BC318E">
            <w:pPr>
              <w:pStyle w:val="TableParagraph"/>
              <w:kinsoku w:val="0"/>
              <w:overflowPunct w:val="0"/>
              <w:spacing w:before="54" w:after="200" w:line="254" w:lineRule="auto"/>
              <w:ind w:left="170" w:right="102"/>
              <w:rPr>
                <w:rFonts w:ascii="Arial" w:hAnsi="Arial" w:cs="Arial"/>
                <w:spacing w:val="-3"/>
                <w:sz w:val="18"/>
                <w:szCs w:val="18"/>
              </w:rPr>
            </w:pPr>
            <w:r w:rsidRPr="00493F13">
              <w:rPr>
                <w:rFonts w:ascii="Arial" w:hAnsi="Arial" w:cs="Arial"/>
                <w:spacing w:val="-3"/>
                <w:sz w:val="18"/>
                <w:szCs w:val="18"/>
              </w:rPr>
              <w:t>Amending NBN Co’s Non-Discrimination Obligations to Allow it to Conduct Pilots or Trials with Specific Persons</w:t>
            </w:r>
          </w:p>
        </w:tc>
        <w:tc>
          <w:tcPr>
            <w:tcW w:w="1245" w:type="dxa"/>
            <w:shd w:val="clear" w:color="auto" w:fill="auto"/>
            <w:vAlign w:val="center"/>
          </w:tcPr>
          <w:p w14:paraId="2E6760C1" w14:textId="77777777" w:rsidR="006040B4" w:rsidRPr="00987990" w:rsidRDefault="006040B4" w:rsidP="008960F5">
            <w:pPr>
              <w:pStyle w:val="TableParagraph"/>
              <w:kinsoku w:val="0"/>
              <w:overflowPunct w:val="0"/>
              <w:spacing w:before="54"/>
              <w:jc w:val="center"/>
              <w:rPr>
                <w:rFonts w:ascii="Arial" w:hAnsi="Arial" w:cs="Arial"/>
                <w:spacing w:val="-2"/>
                <w:w w:val="90"/>
                <w:sz w:val="18"/>
                <w:szCs w:val="18"/>
              </w:rPr>
            </w:pPr>
            <w:r w:rsidRPr="00987990">
              <w:rPr>
                <w:rFonts w:ascii="Arial" w:hAnsi="Arial" w:cs="Arial"/>
                <w:spacing w:val="-3"/>
                <w:sz w:val="18"/>
                <w:szCs w:val="18"/>
              </w:rPr>
              <w:t>Compliant</w:t>
            </w:r>
          </w:p>
        </w:tc>
        <w:tc>
          <w:tcPr>
            <w:tcW w:w="1105" w:type="dxa"/>
            <w:shd w:val="clear" w:color="auto" w:fill="auto"/>
            <w:vAlign w:val="center"/>
          </w:tcPr>
          <w:p w14:paraId="2E6760C2" w14:textId="77777777" w:rsidR="006040B4" w:rsidRPr="00987990" w:rsidRDefault="006040B4" w:rsidP="008960F5">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Yes</w:t>
            </w:r>
          </w:p>
        </w:tc>
        <w:tc>
          <w:tcPr>
            <w:tcW w:w="1104" w:type="dxa"/>
            <w:shd w:val="clear" w:color="auto" w:fill="auto"/>
            <w:vAlign w:val="center"/>
          </w:tcPr>
          <w:p w14:paraId="2E6760C3" w14:textId="77777777" w:rsidR="006040B4" w:rsidRPr="00987990" w:rsidRDefault="006040B4" w:rsidP="008960F5">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No</w:t>
            </w:r>
          </w:p>
        </w:tc>
        <w:tc>
          <w:tcPr>
            <w:tcW w:w="1105" w:type="dxa"/>
            <w:vAlign w:val="center"/>
          </w:tcPr>
          <w:p w14:paraId="2E6760C4" w14:textId="77777777" w:rsidR="006040B4" w:rsidRPr="00987990" w:rsidRDefault="00493F13"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bl>
    <w:bookmarkEnd w:id="220"/>
    <w:p w14:paraId="2E6760C6" w14:textId="77777777" w:rsidR="00C626D9" w:rsidRDefault="00493F13" w:rsidP="00493F13">
      <w:pPr>
        <w:rPr>
          <w:sz w:val="20"/>
        </w:rPr>
      </w:pPr>
      <w:r w:rsidRPr="00493F13">
        <w:rPr>
          <w:sz w:val="20"/>
        </w:rPr>
        <w:t>Provides</w:t>
      </w:r>
      <w:r>
        <w:rPr>
          <w:sz w:val="20"/>
        </w:rPr>
        <w:t xml:space="preserve"> for</w:t>
      </w:r>
      <w:r w:rsidRPr="00493F13">
        <w:rPr>
          <w:sz w:val="20"/>
        </w:rPr>
        <w:t xml:space="preserve"> an environment of improv</w:t>
      </w:r>
      <w:r>
        <w:rPr>
          <w:sz w:val="20"/>
        </w:rPr>
        <w:t xml:space="preserve">ement and innovation to the NBN </w:t>
      </w:r>
      <w:r w:rsidRPr="00493F13">
        <w:rPr>
          <w:sz w:val="20"/>
        </w:rPr>
        <w:t>network by allowing NBN Co to discrimi</w:t>
      </w:r>
      <w:r>
        <w:rPr>
          <w:sz w:val="20"/>
        </w:rPr>
        <w:t xml:space="preserve">nate between access seekers in </w:t>
      </w:r>
      <w:r w:rsidRPr="00493F13">
        <w:rPr>
          <w:sz w:val="20"/>
        </w:rPr>
        <w:t>order conduct pilots and trials of new s</w:t>
      </w:r>
      <w:r>
        <w:rPr>
          <w:sz w:val="20"/>
        </w:rPr>
        <w:t xml:space="preserve">ervices. The </w:t>
      </w:r>
      <w:r w:rsidR="0024701B">
        <w:rPr>
          <w:sz w:val="20"/>
        </w:rPr>
        <w:t>R</w:t>
      </w:r>
      <w:r>
        <w:rPr>
          <w:sz w:val="20"/>
        </w:rPr>
        <w:t xml:space="preserve">egulation Impact </w:t>
      </w:r>
      <w:r w:rsidRPr="00493F13">
        <w:rPr>
          <w:sz w:val="20"/>
        </w:rPr>
        <w:t>Statement was assessed as compliant and best practice by the OBPR.</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EB58E7" w:rsidRPr="0084580D" w14:paraId="2E6760CC" w14:textId="77777777" w:rsidTr="00E8576D">
        <w:trPr>
          <w:tblHeader/>
        </w:trPr>
        <w:tc>
          <w:tcPr>
            <w:tcW w:w="5420" w:type="dxa"/>
            <w:shd w:val="clear" w:color="auto" w:fill="F4973F"/>
            <w:vAlign w:val="center"/>
          </w:tcPr>
          <w:p w14:paraId="2E6760C7" w14:textId="77777777" w:rsidR="00EB58E7" w:rsidRPr="0084580D" w:rsidRDefault="00EB58E7" w:rsidP="00E8576D">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0C8" w14:textId="77777777" w:rsidR="00EB58E7" w:rsidRPr="0084580D" w:rsidRDefault="00EB58E7"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C9" w14:textId="77777777" w:rsidR="00EB58E7" w:rsidRPr="0084580D" w:rsidRDefault="00EB58E7"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CA" w14:textId="77777777" w:rsidR="00EB58E7" w:rsidRPr="0084580D" w:rsidRDefault="00EB58E7"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CB" w14:textId="77777777" w:rsidR="00EB58E7" w:rsidRPr="0084580D" w:rsidRDefault="00EB58E7"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EB58E7" w:rsidRPr="0084580D" w14:paraId="2E6760D2" w14:textId="77777777" w:rsidTr="00E8576D">
        <w:trPr>
          <w:trHeight w:hRule="exact" w:val="525"/>
        </w:trPr>
        <w:tc>
          <w:tcPr>
            <w:tcW w:w="5420" w:type="dxa"/>
            <w:shd w:val="clear" w:color="auto" w:fill="auto"/>
            <w:vAlign w:val="center"/>
          </w:tcPr>
          <w:p w14:paraId="2E6760CD" w14:textId="77777777" w:rsidR="00EB58E7" w:rsidRPr="0084580D" w:rsidRDefault="00EB58E7" w:rsidP="00E8576D">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lang w:eastAsia="en-AU"/>
              </w:rPr>
              <w:t xml:space="preserve">Authorised conduct - </w:t>
            </w:r>
            <w:r w:rsidRPr="00EB58E7">
              <w:rPr>
                <w:rFonts w:eastAsia="MS Mincho" w:cs="Arial"/>
                <w:spacing w:val="-3"/>
                <w:sz w:val="18"/>
                <w:szCs w:val="18"/>
                <w:lang w:eastAsia="en-AU"/>
              </w:rPr>
              <w:t xml:space="preserve">amending Division 16 of Part XIB and Part XIC of the </w:t>
            </w:r>
            <w:r w:rsidRPr="00B536E3">
              <w:rPr>
                <w:rFonts w:eastAsia="MS Mincho" w:cs="Arial"/>
                <w:i/>
                <w:spacing w:val="-3"/>
                <w:sz w:val="18"/>
                <w:szCs w:val="18"/>
                <w:lang w:eastAsia="en-AU"/>
              </w:rPr>
              <w:t>Competition and Consumer Act 2010</w:t>
            </w:r>
          </w:p>
        </w:tc>
        <w:tc>
          <w:tcPr>
            <w:tcW w:w="1245" w:type="dxa"/>
            <w:shd w:val="clear" w:color="auto" w:fill="auto"/>
            <w:vAlign w:val="center"/>
          </w:tcPr>
          <w:p w14:paraId="2E6760CE" w14:textId="77777777" w:rsidR="00EB58E7" w:rsidRPr="0084580D" w:rsidRDefault="00EB58E7" w:rsidP="00E8576D">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0CF" w14:textId="77777777" w:rsidR="00EB58E7" w:rsidRPr="0084580D" w:rsidRDefault="00EB58E7" w:rsidP="00E8576D">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0D0" w14:textId="77777777" w:rsidR="00EB58E7" w:rsidRPr="0084580D" w:rsidRDefault="00EB58E7" w:rsidP="00E8576D">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0D1" w14:textId="77777777" w:rsidR="00EB58E7" w:rsidRPr="0084580D" w:rsidRDefault="00EB58E7" w:rsidP="00E8576D">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14:paraId="2E6760D3" w14:textId="77777777" w:rsidR="00982DBA" w:rsidRDefault="00EB58E7" w:rsidP="00130E14">
      <w:pPr>
        <w:pStyle w:val="NormalWeb"/>
        <w:spacing w:line="260" w:lineRule="exact"/>
        <w:rPr>
          <w:rFonts w:ascii="Arial" w:hAnsi="Arial"/>
          <w:sz w:val="20"/>
          <w:lang w:eastAsia="en-US"/>
        </w:rPr>
      </w:pPr>
      <w:r w:rsidRPr="00EB58E7">
        <w:rPr>
          <w:rFonts w:ascii="Arial" w:hAnsi="Arial"/>
          <w:sz w:val="20"/>
          <w:lang w:eastAsia="en-US"/>
        </w:rPr>
        <w:t>Allows NBN Co. to continue to engage in two specific forms of conduct for competition law purposes: restricting interconnection to the NBN to listed points of interconnection; and bundling designated access services; until the rollout of the NBN is completed.</w:t>
      </w:r>
    </w:p>
    <w:p w14:paraId="2E6760D4" w14:textId="77777777" w:rsidR="00982DBA" w:rsidRDefault="00982DBA" w:rsidP="00982DBA">
      <w:pPr>
        <w:pStyle w:val="BodyText1"/>
      </w:pPr>
      <w:r>
        <w:br w:type="page"/>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572337" w:rsidRPr="0084580D" w14:paraId="2E6760DA" w14:textId="77777777" w:rsidTr="003A5944">
        <w:trPr>
          <w:tblHeader/>
        </w:trPr>
        <w:tc>
          <w:tcPr>
            <w:tcW w:w="5420" w:type="dxa"/>
            <w:shd w:val="clear" w:color="auto" w:fill="F4973F"/>
            <w:vAlign w:val="center"/>
          </w:tcPr>
          <w:p w14:paraId="2E6760D5" w14:textId="77777777" w:rsidR="00572337" w:rsidRPr="0084580D" w:rsidRDefault="00572337"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lastRenderedPageBreak/>
              <w:t>Proposal</w:t>
            </w:r>
          </w:p>
        </w:tc>
        <w:tc>
          <w:tcPr>
            <w:tcW w:w="1245" w:type="dxa"/>
            <w:shd w:val="clear" w:color="auto" w:fill="F4973F"/>
            <w:vAlign w:val="center"/>
          </w:tcPr>
          <w:p w14:paraId="2E6760D6" w14:textId="77777777" w:rsidR="00572337" w:rsidRPr="0084580D" w:rsidRDefault="00572337"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D7" w14:textId="77777777" w:rsidR="00572337" w:rsidRPr="0084580D" w:rsidRDefault="00572337"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D8" w14:textId="77777777" w:rsidR="00572337" w:rsidRPr="0084580D" w:rsidRDefault="00572337"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D9" w14:textId="77777777" w:rsidR="00572337" w:rsidRPr="0084580D" w:rsidRDefault="00572337"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572337" w:rsidRPr="0084580D" w14:paraId="2E6760E0" w14:textId="77777777" w:rsidTr="003A5944">
        <w:trPr>
          <w:trHeight w:hRule="exact" w:val="525"/>
        </w:trPr>
        <w:tc>
          <w:tcPr>
            <w:tcW w:w="5420" w:type="dxa"/>
            <w:shd w:val="clear" w:color="auto" w:fill="auto"/>
            <w:vAlign w:val="center"/>
          </w:tcPr>
          <w:p w14:paraId="2E6760DB" w14:textId="77777777" w:rsidR="00572337" w:rsidRPr="0084580D" w:rsidRDefault="00572337"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Changes to media ownership and control rules</w:t>
            </w:r>
          </w:p>
        </w:tc>
        <w:tc>
          <w:tcPr>
            <w:tcW w:w="1245" w:type="dxa"/>
            <w:shd w:val="clear" w:color="auto" w:fill="auto"/>
            <w:vAlign w:val="center"/>
          </w:tcPr>
          <w:p w14:paraId="2E6760DC" w14:textId="77777777" w:rsidR="00572337" w:rsidRPr="0084580D" w:rsidRDefault="00572337" w:rsidP="003A594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0DD" w14:textId="77777777" w:rsidR="00572337" w:rsidRPr="0084580D" w:rsidRDefault="00572337" w:rsidP="003A594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14:paraId="2E6760DE" w14:textId="77777777" w:rsidR="00572337" w:rsidRPr="0084580D" w:rsidRDefault="00572337" w:rsidP="003A594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5" w:type="dxa"/>
            <w:vAlign w:val="center"/>
          </w:tcPr>
          <w:p w14:paraId="2E6760DF" w14:textId="77777777" w:rsidR="00572337" w:rsidRPr="0084580D" w:rsidRDefault="00EC6C1F" w:rsidP="003A594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$3.5</w:t>
            </w:r>
          </w:p>
        </w:tc>
      </w:tr>
    </w:tbl>
    <w:p w14:paraId="2E6760E1" w14:textId="77777777" w:rsidR="00572337" w:rsidRPr="00572337" w:rsidRDefault="00572337" w:rsidP="00572337">
      <w:pPr>
        <w:rPr>
          <w:rFonts w:cs="Arial"/>
          <w:sz w:val="20"/>
          <w:szCs w:val="20"/>
        </w:rPr>
      </w:pPr>
      <w:r w:rsidRPr="00572337">
        <w:rPr>
          <w:rFonts w:cs="Arial"/>
          <w:sz w:val="20"/>
          <w:szCs w:val="20"/>
        </w:rPr>
        <w:t>The reforms remove the cross-media ownership rule that prevents mergers that involve more than two of three regulated media platforms (commercial television, commercial radio and associated newspapers) in any commercial radio licence area. The reforms also remove the 75 per cent audience reach rule that prevents a person, in their own right or as a director of one or more companies, from exercising control of commercial television broadcasting licences whose total licence area population exceeds 75 per cent of the population of Australia. In addition, the reforms impose new local television programming requirements on regional commercial television licensees when they become part of a commonly controlled group of licences that collectively reach more than 75 per cent of the Australian population.</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493F13" w14:paraId="2E6760E7" w14:textId="77777777" w:rsidTr="0024701B">
        <w:trPr>
          <w:tblHeader/>
        </w:trPr>
        <w:tc>
          <w:tcPr>
            <w:tcW w:w="5420" w:type="dxa"/>
            <w:shd w:val="clear" w:color="auto" w:fill="F4973F"/>
            <w:vAlign w:val="center"/>
          </w:tcPr>
          <w:p w14:paraId="2E6760E2" w14:textId="77777777" w:rsidR="00493F13" w:rsidRPr="00987990" w:rsidRDefault="00493F13" w:rsidP="0024701B">
            <w:pPr>
              <w:pStyle w:val="TableParagraph"/>
              <w:kinsoku w:val="0"/>
              <w:overflowPunct w:val="0"/>
              <w:spacing w:beforeLines="60" w:before="144" w:after="60"/>
              <w:ind w:left="85"/>
              <w:rPr>
                <w:sz w:val="18"/>
                <w:szCs w:val="18"/>
              </w:rPr>
            </w:pPr>
            <w:r w:rsidRPr="00987990">
              <w:rPr>
                <w:rFonts w:ascii="Arial" w:hAnsi="Arial" w:cs="Arial"/>
                <w:color w:val="FFFFFF"/>
                <w:w w:val="105"/>
                <w:sz w:val="18"/>
                <w:szCs w:val="18"/>
              </w:rPr>
              <w:t>Proposal</w:t>
            </w:r>
          </w:p>
        </w:tc>
        <w:tc>
          <w:tcPr>
            <w:tcW w:w="1245" w:type="dxa"/>
            <w:shd w:val="clear" w:color="auto" w:fill="F4973F"/>
            <w:vAlign w:val="center"/>
          </w:tcPr>
          <w:p w14:paraId="2E6760E3" w14:textId="77777777" w:rsidR="00493F13" w:rsidRPr="00987990" w:rsidRDefault="00493F13" w:rsidP="0024701B">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RIS Status</w:t>
            </w:r>
          </w:p>
        </w:tc>
        <w:tc>
          <w:tcPr>
            <w:tcW w:w="1105" w:type="dxa"/>
            <w:shd w:val="clear" w:color="auto" w:fill="F4973F"/>
            <w:vAlign w:val="center"/>
          </w:tcPr>
          <w:p w14:paraId="2E6760E4" w14:textId="77777777" w:rsidR="00493F13" w:rsidRPr="00987990" w:rsidRDefault="00493F13" w:rsidP="0024701B">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 xml:space="preserve">Best </w:t>
            </w:r>
            <w:r w:rsidRPr="00987990">
              <w:rPr>
                <w:rFonts w:ascii="Arial" w:hAnsi="Arial" w:cs="Arial"/>
                <w:color w:val="FFFFFF"/>
                <w:w w:val="105"/>
                <w:sz w:val="18"/>
                <w:szCs w:val="18"/>
              </w:rPr>
              <w:br/>
              <w:t>practice</w:t>
            </w:r>
          </w:p>
        </w:tc>
        <w:tc>
          <w:tcPr>
            <w:tcW w:w="1104" w:type="dxa"/>
            <w:shd w:val="clear" w:color="auto" w:fill="F4973F"/>
            <w:vAlign w:val="center"/>
          </w:tcPr>
          <w:p w14:paraId="2E6760E5" w14:textId="77777777" w:rsidR="00493F13" w:rsidRPr="00987990" w:rsidRDefault="00493F13" w:rsidP="0024701B">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 xml:space="preserve">PIR </w:t>
            </w:r>
            <w:r w:rsidRPr="00987990">
              <w:rPr>
                <w:rFonts w:ascii="Arial" w:hAnsi="Arial" w:cs="Arial"/>
                <w:color w:val="FFFFFF"/>
                <w:w w:val="105"/>
                <w:sz w:val="18"/>
                <w:szCs w:val="18"/>
              </w:rPr>
              <w:br/>
              <w:t>required</w:t>
            </w:r>
          </w:p>
        </w:tc>
        <w:tc>
          <w:tcPr>
            <w:tcW w:w="1105" w:type="dxa"/>
            <w:shd w:val="clear" w:color="auto" w:fill="F4973F"/>
            <w:vAlign w:val="center"/>
          </w:tcPr>
          <w:p w14:paraId="2E6760E6" w14:textId="77777777" w:rsidR="00493F13" w:rsidRPr="00987990" w:rsidRDefault="00493F13" w:rsidP="0024701B">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Regulatory Burden ($m)</w:t>
            </w:r>
          </w:p>
        </w:tc>
      </w:tr>
      <w:tr w:rsidR="00493F13" w14:paraId="2E6760ED" w14:textId="77777777" w:rsidTr="0024701B">
        <w:trPr>
          <w:trHeight w:hRule="exact" w:val="525"/>
        </w:trPr>
        <w:tc>
          <w:tcPr>
            <w:tcW w:w="5420" w:type="dxa"/>
            <w:shd w:val="clear" w:color="auto" w:fill="auto"/>
            <w:vAlign w:val="center"/>
          </w:tcPr>
          <w:p w14:paraId="2E6760E8" w14:textId="77777777" w:rsidR="00493F13" w:rsidRPr="00987990" w:rsidRDefault="00493F13" w:rsidP="0024701B">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Modernising Australia Post</w:t>
            </w:r>
          </w:p>
        </w:tc>
        <w:tc>
          <w:tcPr>
            <w:tcW w:w="1245" w:type="dxa"/>
            <w:shd w:val="clear" w:color="auto" w:fill="auto"/>
            <w:vAlign w:val="center"/>
          </w:tcPr>
          <w:p w14:paraId="2E6760E9" w14:textId="77777777" w:rsidR="00493F13" w:rsidRPr="00987990" w:rsidRDefault="00493F13" w:rsidP="0024701B">
            <w:pPr>
              <w:pStyle w:val="TableParagraph"/>
              <w:kinsoku w:val="0"/>
              <w:overflowPunct w:val="0"/>
              <w:spacing w:before="54"/>
              <w:jc w:val="center"/>
              <w:rPr>
                <w:rFonts w:ascii="Arial" w:hAnsi="Arial" w:cs="Arial"/>
                <w:spacing w:val="-2"/>
                <w:w w:val="90"/>
                <w:sz w:val="18"/>
                <w:szCs w:val="18"/>
              </w:rPr>
            </w:pPr>
            <w:r w:rsidRPr="00987990">
              <w:rPr>
                <w:rFonts w:ascii="Arial" w:hAnsi="Arial" w:cs="Arial"/>
                <w:spacing w:val="-3"/>
                <w:sz w:val="18"/>
                <w:szCs w:val="18"/>
              </w:rPr>
              <w:t>Compliant</w:t>
            </w:r>
          </w:p>
        </w:tc>
        <w:tc>
          <w:tcPr>
            <w:tcW w:w="1105" w:type="dxa"/>
            <w:shd w:val="clear" w:color="auto" w:fill="auto"/>
            <w:vAlign w:val="center"/>
          </w:tcPr>
          <w:p w14:paraId="2E6760EA" w14:textId="77777777" w:rsidR="00493F13" w:rsidRPr="00987990" w:rsidRDefault="00493F13" w:rsidP="0024701B">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Yes</w:t>
            </w:r>
          </w:p>
        </w:tc>
        <w:tc>
          <w:tcPr>
            <w:tcW w:w="1104" w:type="dxa"/>
            <w:shd w:val="clear" w:color="auto" w:fill="auto"/>
            <w:vAlign w:val="center"/>
          </w:tcPr>
          <w:p w14:paraId="2E6760EB" w14:textId="77777777" w:rsidR="00493F13" w:rsidRPr="00987990" w:rsidRDefault="00493F13" w:rsidP="0024701B">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No</w:t>
            </w:r>
          </w:p>
        </w:tc>
        <w:tc>
          <w:tcPr>
            <w:tcW w:w="1105" w:type="dxa"/>
            <w:vAlign w:val="center"/>
          </w:tcPr>
          <w:p w14:paraId="2E6760EC" w14:textId="77777777" w:rsidR="00493F13" w:rsidRPr="00987990" w:rsidRDefault="00493F13" w:rsidP="0024701B">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-$211.8</w:t>
            </w:r>
          </w:p>
        </w:tc>
      </w:tr>
    </w:tbl>
    <w:p w14:paraId="2E6760EE" w14:textId="77777777" w:rsidR="001D25A0" w:rsidRDefault="00493F13" w:rsidP="00493F13">
      <w:pPr>
        <w:rPr>
          <w:sz w:val="20"/>
        </w:rPr>
      </w:pPr>
      <w:r w:rsidRPr="00ED5343">
        <w:rPr>
          <w:sz w:val="20"/>
        </w:rPr>
        <w:t xml:space="preserve">Allows Australia Post to introduce a two-speed letter service – comprising regular and priority services. The regular service would be up to two days slower, which would enable Australia Post to lower costs through reduced need for overnight processing and increased automation of sorting. Daily delivery of mail would continue under both regular and priority mail.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1D25A0" w:rsidRPr="0084580D" w14:paraId="2E6760F4" w14:textId="77777777" w:rsidTr="003A5944">
        <w:trPr>
          <w:tblHeader/>
        </w:trPr>
        <w:tc>
          <w:tcPr>
            <w:tcW w:w="5420" w:type="dxa"/>
            <w:shd w:val="clear" w:color="auto" w:fill="F4973F"/>
            <w:vAlign w:val="center"/>
          </w:tcPr>
          <w:p w14:paraId="2E6760EF" w14:textId="77777777" w:rsidR="001D25A0" w:rsidRPr="0084580D" w:rsidRDefault="001D25A0"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0F0" w14:textId="77777777" w:rsidR="001D25A0" w:rsidRPr="0084580D" w:rsidRDefault="001D25A0"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F1" w14:textId="77777777" w:rsidR="001D25A0" w:rsidRPr="0084580D" w:rsidRDefault="001D25A0"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0F2" w14:textId="77777777" w:rsidR="001D25A0" w:rsidRPr="0084580D" w:rsidRDefault="001D25A0"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0F3" w14:textId="77777777" w:rsidR="001D25A0" w:rsidRPr="0084580D" w:rsidRDefault="001D25A0"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1D25A0" w:rsidRPr="0084580D" w14:paraId="2E6760FA" w14:textId="77777777" w:rsidTr="003A5944">
        <w:trPr>
          <w:trHeight w:hRule="exact" w:val="525"/>
        </w:trPr>
        <w:tc>
          <w:tcPr>
            <w:tcW w:w="5420" w:type="dxa"/>
            <w:shd w:val="clear" w:color="auto" w:fill="auto"/>
            <w:vAlign w:val="center"/>
          </w:tcPr>
          <w:p w14:paraId="2E6760F5" w14:textId="77777777" w:rsidR="001D25A0" w:rsidRPr="0084580D" w:rsidRDefault="001D25A0"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Review of the radiofrequency spectrum management framework</w:t>
            </w:r>
          </w:p>
        </w:tc>
        <w:tc>
          <w:tcPr>
            <w:tcW w:w="1245" w:type="dxa"/>
            <w:shd w:val="clear" w:color="auto" w:fill="auto"/>
            <w:vAlign w:val="center"/>
          </w:tcPr>
          <w:p w14:paraId="2E6760F6" w14:textId="77777777" w:rsidR="001D25A0" w:rsidRPr="0084580D" w:rsidRDefault="001D25A0" w:rsidP="003A594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0F7" w14:textId="77777777" w:rsidR="001D25A0" w:rsidRPr="0084580D" w:rsidRDefault="001D25A0" w:rsidP="003A594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0F8" w14:textId="77777777" w:rsidR="001D25A0" w:rsidRPr="0084580D" w:rsidRDefault="001D25A0"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0F9" w14:textId="77777777" w:rsidR="001D25A0" w:rsidRPr="0084580D" w:rsidRDefault="009935AE" w:rsidP="003A594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w:t>
            </w:r>
            <w:r w:rsidR="001D25A0">
              <w:rPr>
                <w:rFonts w:eastAsia="MS Mincho" w:cs="Arial"/>
                <w:spacing w:val="-3"/>
                <w:sz w:val="18"/>
                <w:szCs w:val="18"/>
              </w:rPr>
              <w:t>5</w:t>
            </w:r>
          </w:p>
        </w:tc>
      </w:tr>
    </w:tbl>
    <w:p w14:paraId="2E6760FB" w14:textId="77777777" w:rsidR="00071612" w:rsidRPr="001D25A0" w:rsidRDefault="001D25A0" w:rsidP="00493F13">
      <w:pPr>
        <w:rPr>
          <w:rFonts w:cs="Arial"/>
          <w:sz w:val="20"/>
          <w:szCs w:val="18"/>
        </w:rPr>
      </w:pPr>
      <w:r w:rsidRPr="001D25A0">
        <w:rPr>
          <w:rFonts w:cs="Arial"/>
          <w:sz w:val="20"/>
          <w:szCs w:val="18"/>
        </w:rPr>
        <w:t>Establishes a single radiofrequency spectrum licensing system and streamlines existing spectrum allocation and reallocation procedures</w:t>
      </w:r>
      <w:r w:rsidR="00130E14">
        <w:rPr>
          <w:rFonts w:cs="Arial"/>
          <w:sz w:val="20"/>
          <w:szCs w:val="18"/>
        </w:rPr>
        <w:t>.</w:t>
      </w:r>
    </w:p>
    <w:p w14:paraId="2E6760FC" w14:textId="77777777" w:rsidR="00F2660B" w:rsidRDefault="00F2660B" w:rsidP="00F2660B">
      <w:pPr>
        <w:pStyle w:val="Heading3"/>
      </w:pPr>
      <w:bookmarkStart w:id="226" w:name="_Toc457809490"/>
      <w:r>
        <w:t>Department of Defence</w:t>
      </w:r>
      <w:bookmarkEnd w:id="226"/>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F2660B" w:rsidRPr="0084580D" w14:paraId="2E676102" w14:textId="77777777" w:rsidTr="00050F52">
        <w:trPr>
          <w:tblHeader/>
        </w:trPr>
        <w:tc>
          <w:tcPr>
            <w:tcW w:w="5420" w:type="dxa"/>
            <w:shd w:val="clear" w:color="auto" w:fill="F4973F"/>
            <w:vAlign w:val="center"/>
          </w:tcPr>
          <w:p w14:paraId="2E6760FD" w14:textId="77777777" w:rsidR="00F2660B" w:rsidRPr="0084580D" w:rsidRDefault="00F2660B" w:rsidP="00050F52">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0FE" w14:textId="77777777" w:rsidR="00F2660B" w:rsidRPr="0084580D" w:rsidRDefault="00F2660B" w:rsidP="00050F5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0FF" w14:textId="77777777" w:rsidR="00F2660B" w:rsidRPr="0084580D" w:rsidRDefault="00F2660B" w:rsidP="00050F5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00" w14:textId="77777777" w:rsidR="00F2660B" w:rsidRPr="0084580D" w:rsidRDefault="00F2660B" w:rsidP="00050F5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01" w14:textId="77777777" w:rsidR="00F2660B" w:rsidRPr="0084580D" w:rsidRDefault="00F2660B" w:rsidP="00050F5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F2660B" w:rsidRPr="00A77A65" w14:paraId="2E676108" w14:textId="77777777" w:rsidTr="00050F52">
        <w:trPr>
          <w:trHeight w:hRule="exact" w:val="525"/>
        </w:trPr>
        <w:tc>
          <w:tcPr>
            <w:tcW w:w="5420" w:type="dxa"/>
            <w:shd w:val="clear" w:color="auto" w:fill="auto"/>
            <w:vAlign w:val="center"/>
          </w:tcPr>
          <w:p w14:paraId="2E676103" w14:textId="77777777" w:rsidR="00F2660B" w:rsidRPr="0084580D" w:rsidRDefault="00F2660B" w:rsidP="00050F52">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Defence Trade Controls Amendment Bill 2015</w:t>
            </w:r>
          </w:p>
        </w:tc>
        <w:tc>
          <w:tcPr>
            <w:tcW w:w="1245" w:type="dxa"/>
            <w:shd w:val="clear" w:color="auto" w:fill="auto"/>
            <w:vAlign w:val="center"/>
          </w:tcPr>
          <w:p w14:paraId="2E676104" w14:textId="77777777" w:rsidR="00F2660B" w:rsidRPr="00A77A65" w:rsidRDefault="00F2660B" w:rsidP="00050F52">
            <w:pPr>
              <w:widowControl w:val="0"/>
              <w:kinsoku w:val="0"/>
              <w:overflowPunct w:val="0"/>
              <w:autoSpaceDE w:val="0"/>
              <w:autoSpaceDN w:val="0"/>
              <w:adjustRightInd w:val="0"/>
              <w:spacing w:before="54"/>
              <w:jc w:val="center"/>
              <w:rPr>
                <w:rFonts w:eastAsia="MS Mincho" w:cs="Arial"/>
                <w:spacing w:val="-3"/>
                <w:sz w:val="18"/>
                <w:szCs w:val="18"/>
              </w:rPr>
            </w:pPr>
            <w:r w:rsidRPr="0084580D">
              <w:rPr>
                <w:rFonts w:eastAsia="MS Mincho" w:cs="Arial"/>
                <w:spacing w:val="-3"/>
                <w:sz w:val="18"/>
                <w:szCs w:val="18"/>
              </w:rPr>
              <w:t>Compliant</w:t>
            </w:r>
          </w:p>
        </w:tc>
        <w:tc>
          <w:tcPr>
            <w:tcW w:w="1105" w:type="dxa"/>
            <w:shd w:val="clear" w:color="auto" w:fill="auto"/>
            <w:vAlign w:val="center"/>
          </w:tcPr>
          <w:p w14:paraId="2E676105" w14:textId="77777777" w:rsidR="00F2660B" w:rsidRPr="00A77A65" w:rsidRDefault="00F2660B" w:rsidP="00050F52">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Yes</w:t>
            </w:r>
          </w:p>
        </w:tc>
        <w:tc>
          <w:tcPr>
            <w:tcW w:w="1104" w:type="dxa"/>
            <w:shd w:val="clear" w:color="auto" w:fill="auto"/>
            <w:vAlign w:val="center"/>
          </w:tcPr>
          <w:p w14:paraId="2E676106" w14:textId="77777777" w:rsidR="00F2660B" w:rsidRPr="00A77A65" w:rsidRDefault="00F2660B" w:rsidP="00050F52">
            <w:pPr>
              <w:widowControl w:val="0"/>
              <w:kinsoku w:val="0"/>
              <w:overflowPunct w:val="0"/>
              <w:autoSpaceDE w:val="0"/>
              <w:autoSpaceDN w:val="0"/>
              <w:adjustRightInd w:val="0"/>
              <w:spacing w:before="54"/>
              <w:jc w:val="center"/>
              <w:rPr>
                <w:rFonts w:eastAsia="MS Mincho" w:cs="Arial"/>
                <w:spacing w:val="-3"/>
                <w:sz w:val="18"/>
                <w:szCs w:val="18"/>
              </w:rPr>
            </w:pPr>
            <w:r w:rsidRPr="0084580D">
              <w:rPr>
                <w:rFonts w:eastAsia="MS Mincho" w:cs="Arial"/>
                <w:spacing w:val="-3"/>
                <w:sz w:val="18"/>
                <w:szCs w:val="18"/>
              </w:rPr>
              <w:t>No</w:t>
            </w:r>
          </w:p>
        </w:tc>
        <w:tc>
          <w:tcPr>
            <w:tcW w:w="1105" w:type="dxa"/>
            <w:vAlign w:val="center"/>
          </w:tcPr>
          <w:p w14:paraId="2E676107" w14:textId="77777777" w:rsidR="00F2660B" w:rsidRPr="0084580D" w:rsidRDefault="00F2660B" w:rsidP="00F2660B">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-$35.4</w:t>
            </w:r>
          </w:p>
        </w:tc>
      </w:tr>
    </w:tbl>
    <w:p w14:paraId="2E676109" w14:textId="77777777" w:rsidR="00F2660B" w:rsidRDefault="00F2660B" w:rsidP="00F2660B">
      <w:pPr>
        <w:pStyle w:val="Heading3"/>
        <w:spacing w:before="0"/>
        <w:rPr>
          <w:b w:val="0"/>
          <w:bCs w:val="0"/>
          <w:color w:val="auto"/>
          <w:spacing w:val="0"/>
          <w:sz w:val="20"/>
          <w:szCs w:val="20"/>
        </w:rPr>
      </w:pPr>
      <w:bookmarkStart w:id="227" w:name="_Toc452383342"/>
      <w:bookmarkStart w:id="228" w:name="_Toc452383411"/>
      <w:bookmarkStart w:id="229" w:name="_Toc452733572"/>
      <w:bookmarkStart w:id="230" w:name="_Toc457809491"/>
      <w:r w:rsidRPr="00F2660B">
        <w:rPr>
          <w:b w:val="0"/>
          <w:bCs w:val="0"/>
          <w:color w:val="auto"/>
          <w:spacing w:val="0"/>
          <w:sz w:val="20"/>
          <w:szCs w:val="20"/>
        </w:rPr>
        <w:t xml:space="preserve">Streamline export controls and reduce regulatory burden while maintaining national security and </w:t>
      </w:r>
      <w:r>
        <w:rPr>
          <w:b w:val="0"/>
          <w:bCs w:val="0"/>
          <w:color w:val="auto"/>
          <w:spacing w:val="0"/>
          <w:sz w:val="20"/>
          <w:szCs w:val="20"/>
        </w:rPr>
        <w:t>c</w:t>
      </w:r>
      <w:r w:rsidRPr="00F2660B">
        <w:rPr>
          <w:b w:val="0"/>
          <w:bCs w:val="0"/>
          <w:color w:val="auto"/>
          <w:spacing w:val="0"/>
          <w:sz w:val="20"/>
          <w:szCs w:val="20"/>
        </w:rPr>
        <w:t>omplying with Australia’s international obligations</w:t>
      </w:r>
      <w:r>
        <w:rPr>
          <w:b w:val="0"/>
          <w:bCs w:val="0"/>
          <w:color w:val="auto"/>
          <w:spacing w:val="0"/>
          <w:sz w:val="20"/>
          <w:szCs w:val="20"/>
        </w:rPr>
        <w:t>. The OBPR assessed the Regulation Impact Statement as compliant and best practice.</w:t>
      </w:r>
      <w:bookmarkEnd w:id="227"/>
      <w:bookmarkEnd w:id="228"/>
      <w:bookmarkEnd w:id="229"/>
      <w:bookmarkEnd w:id="230"/>
    </w:p>
    <w:p w14:paraId="2E67610A" w14:textId="77777777" w:rsidR="00982DBA" w:rsidRDefault="00982DBA">
      <w:pPr>
        <w:spacing w:after="0" w:line="240" w:lineRule="auto"/>
        <w:rPr>
          <w:b/>
          <w:bCs/>
          <w:color w:val="F79646"/>
          <w:spacing w:val="-6"/>
          <w:szCs w:val="22"/>
        </w:rPr>
      </w:pPr>
      <w:bookmarkStart w:id="231" w:name="_Toc457809492"/>
      <w:r>
        <w:br w:type="page"/>
      </w:r>
    </w:p>
    <w:p w14:paraId="2E67610B" w14:textId="77777777" w:rsidR="00864FCB" w:rsidRDefault="00864FCB" w:rsidP="00864FCB">
      <w:pPr>
        <w:pStyle w:val="Heading3"/>
      </w:pPr>
      <w:r>
        <w:lastRenderedPageBreak/>
        <w:t>Department of Education and Training</w:t>
      </w:r>
      <w:bookmarkEnd w:id="231"/>
      <w: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77A65" w:rsidRPr="0084580D" w14:paraId="2E676111" w14:textId="77777777" w:rsidTr="00E659D4">
        <w:trPr>
          <w:tblHeader/>
        </w:trPr>
        <w:tc>
          <w:tcPr>
            <w:tcW w:w="5420" w:type="dxa"/>
            <w:shd w:val="clear" w:color="auto" w:fill="F4973F"/>
            <w:vAlign w:val="center"/>
          </w:tcPr>
          <w:p w14:paraId="2E67610C" w14:textId="77777777" w:rsidR="00A77A65" w:rsidRPr="0084580D" w:rsidRDefault="00A77A65" w:rsidP="00E659D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0D" w14:textId="77777777" w:rsidR="00A77A65" w:rsidRPr="0084580D" w:rsidRDefault="00A77A65" w:rsidP="00E659D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0E" w14:textId="77777777" w:rsidR="00A77A65" w:rsidRPr="0084580D" w:rsidRDefault="00A77A65" w:rsidP="00E659D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0F" w14:textId="77777777" w:rsidR="00A77A65" w:rsidRPr="0084580D" w:rsidRDefault="00A77A65" w:rsidP="00E659D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10" w14:textId="77777777" w:rsidR="00A77A65" w:rsidRPr="0084580D" w:rsidRDefault="00A77A65" w:rsidP="00E659D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A77A65" w:rsidRPr="00A77A65" w14:paraId="2E676117" w14:textId="77777777" w:rsidTr="00E659D4">
        <w:trPr>
          <w:trHeight w:hRule="exact" w:val="525"/>
        </w:trPr>
        <w:tc>
          <w:tcPr>
            <w:tcW w:w="5420" w:type="dxa"/>
            <w:shd w:val="clear" w:color="auto" w:fill="auto"/>
            <w:vAlign w:val="center"/>
          </w:tcPr>
          <w:p w14:paraId="2E676112" w14:textId="77777777" w:rsidR="00A77A65" w:rsidRPr="0084580D" w:rsidRDefault="00A77A65" w:rsidP="00E659D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082723">
              <w:rPr>
                <w:rFonts w:eastAsia="MS Mincho" w:cs="Arial"/>
                <w:spacing w:val="-3"/>
                <w:sz w:val="18"/>
                <w:szCs w:val="18"/>
              </w:rPr>
              <w:t>Child Care Assistance Package</w:t>
            </w:r>
          </w:p>
        </w:tc>
        <w:tc>
          <w:tcPr>
            <w:tcW w:w="1245" w:type="dxa"/>
            <w:shd w:val="clear" w:color="auto" w:fill="auto"/>
            <w:vAlign w:val="center"/>
          </w:tcPr>
          <w:p w14:paraId="2E676113" w14:textId="77777777" w:rsidR="00A77A65" w:rsidRPr="00A77A65" w:rsidRDefault="00A77A65" w:rsidP="00E659D4">
            <w:pPr>
              <w:widowControl w:val="0"/>
              <w:kinsoku w:val="0"/>
              <w:overflowPunct w:val="0"/>
              <w:autoSpaceDE w:val="0"/>
              <w:autoSpaceDN w:val="0"/>
              <w:adjustRightInd w:val="0"/>
              <w:spacing w:before="54"/>
              <w:jc w:val="center"/>
              <w:rPr>
                <w:rFonts w:eastAsia="MS Mincho" w:cs="Arial"/>
                <w:spacing w:val="-3"/>
                <w:sz w:val="18"/>
                <w:szCs w:val="18"/>
              </w:rPr>
            </w:pPr>
            <w:r w:rsidRPr="0084580D">
              <w:rPr>
                <w:rFonts w:eastAsia="MS Mincho" w:cs="Arial"/>
                <w:spacing w:val="-3"/>
                <w:sz w:val="18"/>
                <w:szCs w:val="18"/>
              </w:rPr>
              <w:t>Compliant</w:t>
            </w:r>
          </w:p>
        </w:tc>
        <w:tc>
          <w:tcPr>
            <w:tcW w:w="1105" w:type="dxa"/>
            <w:shd w:val="clear" w:color="auto" w:fill="auto"/>
            <w:vAlign w:val="center"/>
          </w:tcPr>
          <w:p w14:paraId="2E676114" w14:textId="77777777" w:rsidR="00A77A65" w:rsidRPr="00A77A65" w:rsidRDefault="00A77A65" w:rsidP="00E659D4">
            <w:pPr>
              <w:widowControl w:val="0"/>
              <w:kinsoku w:val="0"/>
              <w:overflowPunct w:val="0"/>
              <w:autoSpaceDE w:val="0"/>
              <w:autoSpaceDN w:val="0"/>
              <w:adjustRightInd w:val="0"/>
              <w:spacing w:before="54"/>
              <w:jc w:val="center"/>
              <w:rPr>
                <w:rFonts w:eastAsia="MS Mincho" w:cs="Arial"/>
                <w:spacing w:val="-3"/>
                <w:sz w:val="18"/>
                <w:szCs w:val="18"/>
              </w:rPr>
            </w:pPr>
            <w:r>
              <w:rPr>
                <w:rFonts w:eastAsia="MS Mincho" w:cs="Arial"/>
                <w:spacing w:val="-3"/>
                <w:sz w:val="18"/>
                <w:szCs w:val="18"/>
              </w:rPr>
              <w:t>No</w:t>
            </w:r>
          </w:p>
        </w:tc>
        <w:tc>
          <w:tcPr>
            <w:tcW w:w="1104" w:type="dxa"/>
            <w:shd w:val="clear" w:color="auto" w:fill="auto"/>
            <w:vAlign w:val="center"/>
          </w:tcPr>
          <w:p w14:paraId="2E676115" w14:textId="77777777" w:rsidR="00A77A65" w:rsidRPr="00A77A65" w:rsidRDefault="00A77A65" w:rsidP="00E659D4">
            <w:pPr>
              <w:widowControl w:val="0"/>
              <w:kinsoku w:val="0"/>
              <w:overflowPunct w:val="0"/>
              <w:autoSpaceDE w:val="0"/>
              <w:autoSpaceDN w:val="0"/>
              <w:adjustRightInd w:val="0"/>
              <w:spacing w:before="54"/>
              <w:jc w:val="center"/>
              <w:rPr>
                <w:rFonts w:eastAsia="MS Mincho" w:cs="Arial"/>
                <w:spacing w:val="-3"/>
                <w:sz w:val="18"/>
                <w:szCs w:val="18"/>
              </w:rPr>
            </w:pPr>
            <w:r w:rsidRPr="0084580D">
              <w:rPr>
                <w:rFonts w:eastAsia="MS Mincho" w:cs="Arial"/>
                <w:spacing w:val="-3"/>
                <w:sz w:val="18"/>
                <w:szCs w:val="18"/>
              </w:rPr>
              <w:t>No</w:t>
            </w:r>
          </w:p>
        </w:tc>
        <w:tc>
          <w:tcPr>
            <w:tcW w:w="1105" w:type="dxa"/>
            <w:vAlign w:val="center"/>
          </w:tcPr>
          <w:p w14:paraId="2E676116" w14:textId="77777777" w:rsidR="00A77A65" w:rsidRPr="0084580D" w:rsidRDefault="00A77A65" w:rsidP="00E659D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-$104.5</w:t>
            </w:r>
          </w:p>
        </w:tc>
      </w:tr>
    </w:tbl>
    <w:p w14:paraId="2E676118" w14:textId="77777777" w:rsidR="00A77A65" w:rsidRPr="00A77A65" w:rsidRDefault="00A77A65" w:rsidP="00A77A65">
      <w:pPr>
        <w:rPr>
          <w:sz w:val="20"/>
          <w:szCs w:val="20"/>
        </w:rPr>
      </w:pPr>
      <w:r w:rsidRPr="00A77A65">
        <w:rPr>
          <w:sz w:val="20"/>
          <w:szCs w:val="20"/>
        </w:rPr>
        <w:t>The Jobs for Families Child Care Package makes changes to the current child system, including introducing a single means tested subsidy from 3 July 2017 and changing regulatory requirements for child care services.</w:t>
      </w:r>
    </w:p>
    <w:p w14:paraId="2E676119" w14:textId="77777777" w:rsidR="00A77A65" w:rsidRDefault="00A77A65" w:rsidP="00A77A65">
      <w:pPr>
        <w:rPr>
          <w:sz w:val="20"/>
          <w:szCs w:val="20"/>
        </w:rPr>
      </w:pPr>
      <w:r w:rsidRPr="00A77A65">
        <w:rPr>
          <w:sz w:val="20"/>
          <w:szCs w:val="20"/>
        </w:rPr>
        <w:t>The OBPR assessed the Regulation Impact Statement (RIS) prepared by the Department of Education and Training as compliant but not best practice. Given the significance of the reforms being undertaken and the likely impacts on the early childhood education and care market, to be assessed as best practice the RIS needed a more in-depth analysis of the expected net benefits.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900F21" w:rsidRPr="0084580D" w14:paraId="2E67611F" w14:textId="77777777" w:rsidTr="007C7D0E">
        <w:trPr>
          <w:tblHeader/>
        </w:trPr>
        <w:tc>
          <w:tcPr>
            <w:tcW w:w="5420" w:type="dxa"/>
            <w:shd w:val="clear" w:color="auto" w:fill="F4973F"/>
            <w:vAlign w:val="center"/>
          </w:tcPr>
          <w:p w14:paraId="2E67611A" w14:textId="77777777" w:rsidR="00900F21" w:rsidRPr="0084580D" w:rsidRDefault="00900F21" w:rsidP="007C7D0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1B" w14:textId="77777777" w:rsidR="00900F21" w:rsidRPr="0084580D" w:rsidRDefault="00900F21" w:rsidP="007C7D0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1C" w14:textId="77777777" w:rsidR="00900F21" w:rsidRPr="0084580D" w:rsidRDefault="00900F21" w:rsidP="007C7D0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1D" w14:textId="77777777" w:rsidR="00900F21" w:rsidRPr="0084580D" w:rsidRDefault="00900F21" w:rsidP="007C7D0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1E" w14:textId="77777777" w:rsidR="00900F21" w:rsidRPr="0084580D" w:rsidRDefault="00900F21" w:rsidP="007C7D0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900F21" w:rsidRPr="0084580D" w14:paraId="2E676125" w14:textId="77777777" w:rsidTr="007C7D0E">
        <w:trPr>
          <w:trHeight w:hRule="exact" w:val="525"/>
        </w:trPr>
        <w:tc>
          <w:tcPr>
            <w:tcW w:w="5420" w:type="dxa"/>
            <w:shd w:val="clear" w:color="auto" w:fill="auto"/>
            <w:vAlign w:val="center"/>
          </w:tcPr>
          <w:p w14:paraId="2E676120" w14:textId="77777777" w:rsidR="00900F21" w:rsidRPr="0084580D" w:rsidRDefault="00900F21" w:rsidP="007C7D0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0408B6">
              <w:rPr>
                <w:rFonts w:eastAsia="MS Mincho" w:cs="Arial"/>
                <w:spacing w:val="-3"/>
                <w:sz w:val="18"/>
                <w:szCs w:val="18"/>
              </w:rPr>
              <w:t>Education Services for Overseas Students framework</w:t>
            </w:r>
          </w:p>
        </w:tc>
        <w:tc>
          <w:tcPr>
            <w:tcW w:w="1245" w:type="dxa"/>
            <w:shd w:val="clear" w:color="auto" w:fill="auto"/>
            <w:vAlign w:val="center"/>
          </w:tcPr>
          <w:p w14:paraId="2E676121" w14:textId="77777777" w:rsidR="00900F21" w:rsidRPr="0084580D" w:rsidRDefault="00900F21" w:rsidP="007C7D0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22" w14:textId="77777777" w:rsidR="00900F21" w:rsidRPr="0084580D" w:rsidRDefault="00900F21" w:rsidP="007C7D0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14:paraId="2E676123" w14:textId="77777777" w:rsidR="00900F21" w:rsidRPr="0084580D" w:rsidRDefault="00900F21" w:rsidP="007C7D0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24" w14:textId="77777777" w:rsidR="00900F21" w:rsidRPr="0084580D" w:rsidRDefault="00900F21" w:rsidP="007C7D0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-$28.9</w:t>
            </w:r>
          </w:p>
        </w:tc>
      </w:tr>
    </w:tbl>
    <w:p w14:paraId="2E676126" w14:textId="77777777" w:rsidR="00900F21" w:rsidRPr="006B4B68" w:rsidRDefault="00900F21" w:rsidP="00900F21">
      <w:pPr>
        <w:rPr>
          <w:sz w:val="20"/>
          <w:szCs w:val="20"/>
        </w:rPr>
      </w:pPr>
      <w:r w:rsidRPr="006B4B68">
        <w:rPr>
          <w:sz w:val="20"/>
          <w:szCs w:val="20"/>
        </w:rPr>
        <w:t>The proposal changes student default reporting requirements, removes the requirement to maintain a designated account for tuition fees paid prior to course commencement and removes the limit of 50 percent of collection to tuition fees prior to course commencement.</w:t>
      </w:r>
    </w:p>
    <w:p w14:paraId="2E676127" w14:textId="77777777" w:rsidR="00900F21" w:rsidRDefault="00900F21" w:rsidP="00900F21">
      <w:pPr>
        <w:rPr>
          <w:sz w:val="20"/>
          <w:szCs w:val="20"/>
        </w:rPr>
      </w:pPr>
      <w:r w:rsidRPr="006B4B68">
        <w:rPr>
          <w:sz w:val="20"/>
          <w:szCs w:val="20"/>
        </w:rPr>
        <w:t>The OBPR assessed the RIS as compliant but not best practice. The RIS would have been assessed as best practice if it more clearly demonstrated that the preferred option would result in the highest net benefit taking into account the various risks and implementation factors of the options presented.</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64FCB" w14:paraId="2E67612D" w14:textId="77777777" w:rsidTr="002E75CF">
        <w:trPr>
          <w:tblHeader/>
        </w:trPr>
        <w:tc>
          <w:tcPr>
            <w:tcW w:w="5420" w:type="dxa"/>
            <w:shd w:val="clear" w:color="auto" w:fill="F4973F"/>
            <w:vAlign w:val="center"/>
          </w:tcPr>
          <w:p w14:paraId="2E676128" w14:textId="77777777" w:rsidR="00864FCB" w:rsidRPr="00987990" w:rsidRDefault="00864FCB" w:rsidP="002E75CF">
            <w:pPr>
              <w:pStyle w:val="TableParagraph"/>
              <w:kinsoku w:val="0"/>
              <w:overflowPunct w:val="0"/>
              <w:spacing w:beforeLines="60" w:before="144" w:after="60"/>
              <w:ind w:left="85"/>
              <w:rPr>
                <w:sz w:val="18"/>
                <w:szCs w:val="18"/>
              </w:rPr>
            </w:pPr>
            <w:r w:rsidRPr="00987990">
              <w:rPr>
                <w:rFonts w:ascii="Arial" w:hAnsi="Arial" w:cs="Arial"/>
                <w:color w:val="FFFFFF"/>
                <w:w w:val="105"/>
                <w:sz w:val="18"/>
                <w:szCs w:val="18"/>
              </w:rPr>
              <w:t>Proposal</w:t>
            </w:r>
          </w:p>
        </w:tc>
        <w:tc>
          <w:tcPr>
            <w:tcW w:w="1245" w:type="dxa"/>
            <w:shd w:val="clear" w:color="auto" w:fill="F4973F"/>
            <w:vAlign w:val="center"/>
          </w:tcPr>
          <w:p w14:paraId="2E676129" w14:textId="77777777" w:rsidR="00864FCB" w:rsidRPr="00987990" w:rsidRDefault="00864FCB" w:rsidP="002E75CF">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RIS Status</w:t>
            </w:r>
          </w:p>
        </w:tc>
        <w:tc>
          <w:tcPr>
            <w:tcW w:w="1105" w:type="dxa"/>
            <w:shd w:val="clear" w:color="auto" w:fill="F4973F"/>
            <w:vAlign w:val="center"/>
          </w:tcPr>
          <w:p w14:paraId="2E67612A" w14:textId="77777777" w:rsidR="00864FCB" w:rsidRPr="00987990" w:rsidRDefault="00864FCB" w:rsidP="002E75CF">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 xml:space="preserve">Best </w:t>
            </w:r>
            <w:r w:rsidRPr="00987990">
              <w:rPr>
                <w:rFonts w:ascii="Arial" w:hAnsi="Arial" w:cs="Arial"/>
                <w:color w:val="FFFFFF"/>
                <w:w w:val="105"/>
                <w:sz w:val="18"/>
                <w:szCs w:val="18"/>
              </w:rPr>
              <w:br/>
              <w:t>practice</w:t>
            </w:r>
          </w:p>
        </w:tc>
        <w:tc>
          <w:tcPr>
            <w:tcW w:w="1104" w:type="dxa"/>
            <w:shd w:val="clear" w:color="auto" w:fill="F4973F"/>
            <w:vAlign w:val="center"/>
          </w:tcPr>
          <w:p w14:paraId="2E67612B" w14:textId="77777777" w:rsidR="00864FCB" w:rsidRPr="00987990" w:rsidRDefault="00864FCB" w:rsidP="002E75CF">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 xml:space="preserve">PIR </w:t>
            </w:r>
            <w:r w:rsidRPr="00987990">
              <w:rPr>
                <w:rFonts w:ascii="Arial" w:hAnsi="Arial" w:cs="Arial"/>
                <w:color w:val="FFFFFF"/>
                <w:w w:val="105"/>
                <w:sz w:val="18"/>
                <w:szCs w:val="18"/>
              </w:rPr>
              <w:br/>
              <w:t>required</w:t>
            </w:r>
          </w:p>
        </w:tc>
        <w:tc>
          <w:tcPr>
            <w:tcW w:w="1105" w:type="dxa"/>
            <w:shd w:val="clear" w:color="auto" w:fill="F4973F"/>
            <w:vAlign w:val="center"/>
          </w:tcPr>
          <w:p w14:paraId="2E67612C" w14:textId="77777777" w:rsidR="00864FCB" w:rsidRPr="00987990" w:rsidRDefault="00864FCB" w:rsidP="002E75CF">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Regulatory Burden ($m)</w:t>
            </w:r>
          </w:p>
        </w:tc>
      </w:tr>
      <w:tr w:rsidR="00864FCB" w14:paraId="2E676133" w14:textId="77777777" w:rsidTr="002E75CF">
        <w:trPr>
          <w:trHeight w:hRule="exact" w:val="525"/>
        </w:trPr>
        <w:tc>
          <w:tcPr>
            <w:tcW w:w="5420" w:type="dxa"/>
            <w:shd w:val="clear" w:color="auto" w:fill="auto"/>
            <w:vAlign w:val="center"/>
          </w:tcPr>
          <w:p w14:paraId="2E67612E" w14:textId="77777777" w:rsidR="00864FCB" w:rsidRPr="00987990" w:rsidRDefault="00864FCB" w:rsidP="002E75C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Revised Higher Education Standards Framework</w:t>
            </w:r>
          </w:p>
        </w:tc>
        <w:tc>
          <w:tcPr>
            <w:tcW w:w="1245" w:type="dxa"/>
            <w:shd w:val="clear" w:color="auto" w:fill="auto"/>
            <w:vAlign w:val="center"/>
          </w:tcPr>
          <w:p w14:paraId="2E67612F" w14:textId="77777777" w:rsidR="00864FCB" w:rsidRPr="00987990" w:rsidRDefault="00864FCB" w:rsidP="002E75CF">
            <w:pPr>
              <w:pStyle w:val="TableParagraph"/>
              <w:kinsoku w:val="0"/>
              <w:overflowPunct w:val="0"/>
              <w:spacing w:before="54"/>
              <w:jc w:val="center"/>
              <w:rPr>
                <w:rFonts w:ascii="Arial" w:hAnsi="Arial" w:cs="Arial"/>
                <w:spacing w:val="-2"/>
                <w:w w:val="90"/>
                <w:sz w:val="18"/>
                <w:szCs w:val="18"/>
              </w:rPr>
            </w:pPr>
            <w:r w:rsidRPr="00987990">
              <w:rPr>
                <w:rFonts w:ascii="Arial" w:hAnsi="Arial" w:cs="Arial"/>
                <w:spacing w:val="-3"/>
                <w:sz w:val="18"/>
                <w:szCs w:val="18"/>
              </w:rPr>
              <w:t>Compliant</w:t>
            </w:r>
          </w:p>
        </w:tc>
        <w:tc>
          <w:tcPr>
            <w:tcW w:w="1105" w:type="dxa"/>
            <w:shd w:val="clear" w:color="auto" w:fill="auto"/>
            <w:vAlign w:val="center"/>
          </w:tcPr>
          <w:p w14:paraId="2E676130" w14:textId="77777777" w:rsidR="00864FCB" w:rsidRPr="00987990" w:rsidRDefault="00864FCB" w:rsidP="002E75CF">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Yes</w:t>
            </w:r>
          </w:p>
        </w:tc>
        <w:tc>
          <w:tcPr>
            <w:tcW w:w="1104" w:type="dxa"/>
            <w:shd w:val="clear" w:color="auto" w:fill="auto"/>
            <w:vAlign w:val="center"/>
          </w:tcPr>
          <w:p w14:paraId="2E676131" w14:textId="77777777" w:rsidR="00864FCB" w:rsidRPr="00987990" w:rsidRDefault="00864FCB" w:rsidP="002E75CF">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No</w:t>
            </w:r>
          </w:p>
        </w:tc>
        <w:tc>
          <w:tcPr>
            <w:tcW w:w="1105" w:type="dxa"/>
            <w:vAlign w:val="center"/>
          </w:tcPr>
          <w:p w14:paraId="2E676132" w14:textId="77777777" w:rsidR="00864FCB" w:rsidRPr="00987990" w:rsidRDefault="00864FCB" w:rsidP="002E75C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-$2.5</w:t>
            </w:r>
          </w:p>
        </w:tc>
      </w:tr>
    </w:tbl>
    <w:p w14:paraId="2E676134" w14:textId="77777777" w:rsidR="00982DBA" w:rsidRDefault="00864FCB" w:rsidP="006B4B68">
      <w:pPr>
        <w:rPr>
          <w:sz w:val="20"/>
        </w:rPr>
      </w:pPr>
      <w:bookmarkStart w:id="232" w:name="_Toc433796199"/>
      <w:bookmarkStart w:id="233" w:name="_Toc434404676"/>
      <w:r w:rsidRPr="00ED5343">
        <w:rPr>
          <w:sz w:val="20"/>
        </w:rPr>
        <w:t>On 14 October 2015 the Minister for Education and Training announced the new Higher Education Standards which will come into effect from 1 January 2017. The Higher Education Standards provide the basis for the regulation of higher education providers and courses by the Tertiary Education Quality and Standards Agency (TEQSA).  An independent review was certified by the Department of Education and Training as meeting the requirements of a Regulation Impact Statement. The Department was consistent with best practice in certifying the independent review and seeking agreement to regulatory costs.</w:t>
      </w:r>
      <w:bookmarkEnd w:id="232"/>
      <w:bookmarkEnd w:id="233"/>
    </w:p>
    <w:p w14:paraId="2E676135" w14:textId="77777777" w:rsidR="00982DBA" w:rsidRDefault="00982DBA" w:rsidP="00982DBA">
      <w:pPr>
        <w:pStyle w:val="BodyText1"/>
      </w:pPr>
      <w:r>
        <w:br w:type="page"/>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B4B68" w:rsidRPr="006B4B68" w14:paraId="2E67613B" w14:textId="77777777" w:rsidTr="005D65BE">
        <w:trPr>
          <w:tblHeader/>
        </w:trPr>
        <w:tc>
          <w:tcPr>
            <w:tcW w:w="5420" w:type="dxa"/>
            <w:shd w:val="clear" w:color="auto" w:fill="F4973F"/>
            <w:vAlign w:val="center"/>
          </w:tcPr>
          <w:p w14:paraId="2E676136" w14:textId="77777777" w:rsidR="006B4B68" w:rsidRPr="006B4B68" w:rsidRDefault="006B4B68" w:rsidP="006B4B68">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6B4B68">
              <w:rPr>
                <w:rFonts w:eastAsia="MS Mincho" w:cs="Arial"/>
                <w:color w:val="FFFFFF"/>
                <w:w w:val="105"/>
                <w:sz w:val="18"/>
                <w:szCs w:val="18"/>
                <w:lang w:eastAsia="en-AU"/>
              </w:rPr>
              <w:lastRenderedPageBreak/>
              <w:t>Proposal</w:t>
            </w:r>
          </w:p>
        </w:tc>
        <w:tc>
          <w:tcPr>
            <w:tcW w:w="1245" w:type="dxa"/>
            <w:shd w:val="clear" w:color="auto" w:fill="F4973F"/>
            <w:vAlign w:val="center"/>
          </w:tcPr>
          <w:p w14:paraId="2E676137" w14:textId="77777777" w:rsidR="006B4B68" w:rsidRPr="006B4B68" w:rsidRDefault="006B4B68" w:rsidP="006B4B68">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6B4B68">
              <w:rPr>
                <w:rFonts w:eastAsia="MS Mincho" w:cs="Arial"/>
                <w:color w:val="FFFFFF"/>
                <w:w w:val="105"/>
                <w:sz w:val="18"/>
                <w:szCs w:val="18"/>
                <w:lang w:eastAsia="en-AU"/>
              </w:rPr>
              <w:t>RIS Status</w:t>
            </w:r>
          </w:p>
        </w:tc>
        <w:tc>
          <w:tcPr>
            <w:tcW w:w="1105" w:type="dxa"/>
            <w:shd w:val="clear" w:color="auto" w:fill="F4973F"/>
            <w:vAlign w:val="center"/>
          </w:tcPr>
          <w:p w14:paraId="2E676138" w14:textId="77777777" w:rsidR="006B4B68" w:rsidRPr="006B4B68" w:rsidRDefault="006B4B68" w:rsidP="006B4B68">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6B4B68">
              <w:rPr>
                <w:rFonts w:eastAsia="MS Mincho" w:cs="Arial"/>
                <w:color w:val="FFFFFF"/>
                <w:w w:val="105"/>
                <w:sz w:val="18"/>
                <w:szCs w:val="18"/>
                <w:lang w:eastAsia="en-AU"/>
              </w:rPr>
              <w:t xml:space="preserve">Best </w:t>
            </w:r>
            <w:r w:rsidRPr="006B4B68">
              <w:rPr>
                <w:rFonts w:eastAsia="MS Mincho" w:cs="Arial"/>
                <w:color w:val="FFFFFF"/>
                <w:w w:val="105"/>
                <w:sz w:val="18"/>
                <w:szCs w:val="18"/>
                <w:lang w:eastAsia="en-AU"/>
              </w:rPr>
              <w:br/>
              <w:t>practice</w:t>
            </w:r>
          </w:p>
        </w:tc>
        <w:tc>
          <w:tcPr>
            <w:tcW w:w="1104" w:type="dxa"/>
            <w:shd w:val="clear" w:color="auto" w:fill="F4973F"/>
            <w:vAlign w:val="center"/>
          </w:tcPr>
          <w:p w14:paraId="2E676139" w14:textId="77777777" w:rsidR="006B4B68" w:rsidRPr="006B4B68" w:rsidRDefault="006B4B68" w:rsidP="006B4B68">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6B4B68">
              <w:rPr>
                <w:rFonts w:eastAsia="MS Mincho" w:cs="Arial"/>
                <w:color w:val="FFFFFF"/>
                <w:w w:val="105"/>
                <w:sz w:val="18"/>
                <w:szCs w:val="18"/>
                <w:lang w:eastAsia="en-AU"/>
              </w:rPr>
              <w:t xml:space="preserve">PIR </w:t>
            </w:r>
            <w:r w:rsidRPr="006B4B68">
              <w:rPr>
                <w:rFonts w:eastAsia="MS Mincho" w:cs="Arial"/>
                <w:color w:val="FFFFFF"/>
                <w:w w:val="105"/>
                <w:sz w:val="18"/>
                <w:szCs w:val="18"/>
                <w:lang w:eastAsia="en-AU"/>
              </w:rPr>
              <w:br/>
              <w:t>required</w:t>
            </w:r>
          </w:p>
        </w:tc>
        <w:tc>
          <w:tcPr>
            <w:tcW w:w="1105" w:type="dxa"/>
            <w:shd w:val="clear" w:color="auto" w:fill="F4973F"/>
            <w:vAlign w:val="center"/>
          </w:tcPr>
          <w:p w14:paraId="2E67613A" w14:textId="77777777" w:rsidR="006B4B68" w:rsidRPr="006B4B68" w:rsidRDefault="006B4B68" w:rsidP="006B4B68">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6B4B68">
              <w:rPr>
                <w:rFonts w:eastAsia="MS Mincho" w:cs="Arial"/>
                <w:color w:val="FFFFFF"/>
                <w:w w:val="105"/>
                <w:sz w:val="18"/>
                <w:szCs w:val="18"/>
                <w:lang w:eastAsia="en-AU"/>
              </w:rPr>
              <w:t>Regulatory Burden ($m)</w:t>
            </w:r>
          </w:p>
        </w:tc>
      </w:tr>
      <w:tr w:rsidR="006B4B68" w:rsidRPr="006B4B68" w14:paraId="2E676141" w14:textId="77777777" w:rsidTr="005D65BE">
        <w:trPr>
          <w:trHeight w:hRule="exact" w:val="525"/>
        </w:trPr>
        <w:tc>
          <w:tcPr>
            <w:tcW w:w="5420" w:type="dxa"/>
            <w:shd w:val="clear" w:color="auto" w:fill="auto"/>
            <w:vAlign w:val="center"/>
          </w:tcPr>
          <w:p w14:paraId="2E67613C" w14:textId="77777777" w:rsidR="006B4B68" w:rsidRPr="006B4B68" w:rsidRDefault="008C00C8" w:rsidP="006B4B68">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8C00C8">
              <w:rPr>
                <w:rFonts w:eastAsia="MS Mincho" w:cs="Arial"/>
                <w:spacing w:val="-3"/>
                <w:sz w:val="18"/>
                <w:szCs w:val="18"/>
                <w:lang w:eastAsia="en-AU"/>
              </w:rPr>
              <w:t>Vocational Education and Training VET FEE-HELP Scheme changes</w:t>
            </w:r>
          </w:p>
        </w:tc>
        <w:tc>
          <w:tcPr>
            <w:tcW w:w="1245" w:type="dxa"/>
            <w:shd w:val="clear" w:color="auto" w:fill="auto"/>
            <w:vAlign w:val="center"/>
          </w:tcPr>
          <w:p w14:paraId="2E67613D" w14:textId="77777777" w:rsidR="006B4B68" w:rsidRPr="006B4B68" w:rsidRDefault="006B4B68" w:rsidP="006B4B68">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6B4B68">
              <w:rPr>
                <w:rFonts w:eastAsia="MS Mincho" w:cs="Arial"/>
                <w:spacing w:val="-3"/>
                <w:sz w:val="18"/>
                <w:szCs w:val="18"/>
                <w:lang w:eastAsia="en-AU"/>
              </w:rPr>
              <w:t>Compliant</w:t>
            </w:r>
          </w:p>
        </w:tc>
        <w:tc>
          <w:tcPr>
            <w:tcW w:w="1105" w:type="dxa"/>
            <w:shd w:val="clear" w:color="auto" w:fill="auto"/>
            <w:vAlign w:val="center"/>
          </w:tcPr>
          <w:p w14:paraId="2E67613E" w14:textId="77777777" w:rsidR="006B4B68" w:rsidRPr="006B4B68" w:rsidRDefault="006B4B68" w:rsidP="006B4B68">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6B4B68">
              <w:rPr>
                <w:rFonts w:eastAsia="MS Mincho" w:cs="Arial"/>
                <w:spacing w:val="-3"/>
                <w:sz w:val="18"/>
                <w:szCs w:val="18"/>
                <w:lang w:eastAsia="en-AU"/>
              </w:rPr>
              <w:t>No</w:t>
            </w:r>
          </w:p>
        </w:tc>
        <w:tc>
          <w:tcPr>
            <w:tcW w:w="1104" w:type="dxa"/>
            <w:shd w:val="clear" w:color="auto" w:fill="auto"/>
            <w:vAlign w:val="center"/>
          </w:tcPr>
          <w:p w14:paraId="2E67613F" w14:textId="77777777" w:rsidR="006B4B68" w:rsidRPr="006B4B68" w:rsidRDefault="006B4B68" w:rsidP="006B4B68">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6B4B68">
              <w:rPr>
                <w:rFonts w:eastAsia="MS Mincho" w:cs="Arial"/>
                <w:spacing w:val="-3"/>
                <w:sz w:val="18"/>
                <w:szCs w:val="18"/>
                <w:lang w:eastAsia="en-AU"/>
              </w:rPr>
              <w:t>No</w:t>
            </w:r>
          </w:p>
        </w:tc>
        <w:tc>
          <w:tcPr>
            <w:tcW w:w="1105" w:type="dxa"/>
            <w:vAlign w:val="center"/>
          </w:tcPr>
          <w:p w14:paraId="2E676140" w14:textId="77777777" w:rsidR="006B4B68" w:rsidRPr="006B4B68" w:rsidRDefault="006B4B68" w:rsidP="006B4B68">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6B4B68">
              <w:rPr>
                <w:rFonts w:eastAsia="MS Mincho" w:cs="Arial"/>
                <w:spacing w:val="-3"/>
                <w:sz w:val="18"/>
                <w:szCs w:val="18"/>
                <w:lang w:eastAsia="en-AU"/>
              </w:rPr>
              <w:t>-$26.4</w:t>
            </w:r>
          </w:p>
        </w:tc>
      </w:tr>
    </w:tbl>
    <w:p w14:paraId="2E676142" w14:textId="77777777" w:rsidR="006B4B68" w:rsidRPr="006B4B68" w:rsidRDefault="006B4B68" w:rsidP="006B4B68">
      <w:pPr>
        <w:spacing w:after="120"/>
        <w:rPr>
          <w:sz w:val="20"/>
        </w:rPr>
      </w:pPr>
      <w:r w:rsidRPr="006B4B68">
        <w:rPr>
          <w:sz w:val="20"/>
        </w:rPr>
        <w:t>Introduces changes to the VET FEE-HELP student loan scheme that regulate</w:t>
      </w:r>
      <w:r w:rsidRPr="006B4B68">
        <w:rPr>
          <w:rFonts w:ascii="Calibri" w:eastAsia="Calibri" w:hAnsi="Calibri"/>
          <w:sz w:val="24"/>
          <w:szCs w:val="22"/>
          <w:lang w:eastAsia="en-AU"/>
        </w:rPr>
        <w:t xml:space="preserve"> </w:t>
      </w:r>
      <w:r w:rsidRPr="006B4B68">
        <w:rPr>
          <w:sz w:val="20"/>
        </w:rPr>
        <w:t xml:space="preserve">the marketing practices of Vocational Education and Training (VET) providers and their agents, and strengthen student protections. </w:t>
      </w:r>
    </w:p>
    <w:p w14:paraId="2E676143" w14:textId="77777777" w:rsidR="00AD1D66" w:rsidRDefault="006B4B68" w:rsidP="00F9193B">
      <w:pPr>
        <w:spacing w:after="0"/>
        <w:rPr>
          <w:sz w:val="20"/>
        </w:rPr>
      </w:pPr>
      <w:r w:rsidRPr="006B4B68">
        <w:rPr>
          <w:sz w:val="20"/>
        </w:rPr>
        <w:t xml:space="preserve">The OBPR assessed the Regulation Impact Statement prepared by the Department of Education and Training as compliant but not consistent with best practice, because it needed to more clearly identify the nature of the problem and provide a more thorough and in-depth analysis of the likely impacts on VET providers and the sector as a whole. </w:t>
      </w:r>
      <w:bookmarkStart w:id="234" w:name="_Toc425240763"/>
    </w:p>
    <w:p w14:paraId="2E676144" w14:textId="77777777" w:rsidR="003A2A76" w:rsidRDefault="003A2A76" w:rsidP="003A2A76">
      <w:pPr>
        <w:pStyle w:val="Heading3"/>
      </w:pPr>
      <w:bookmarkStart w:id="235" w:name="_Toc457809493"/>
      <w:r>
        <w:t>Department of Employment</w:t>
      </w:r>
      <w:bookmarkEnd w:id="235"/>
      <w: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F1E1A" w:rsidRPr="0084580D" w14:paraId="2E67614A" w14:textId="77777777" w:rsidTr="008F1E1A">
        <w:trPr>
          <w:tblHeader/>
        </w:trPr>
        <w:tc>
          <w:tcPr>
            <w:tcW w:w="5420" w:type="dxa"/>
            <w:shd w:val="clear" w:color="auto" w:fill="F4973F"/>
            <w:vAlign w:val="center"/>
          </w:tcPr>
          <w:p w14:paraId="2E676145" w14:textId="77777777" w:rsidR="008F1E1A" w:rsidRPr="0084580D" w:rsidRDefault="008F1E1A" w:rsidP="008F1E1A">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46" w14:textId="77777777" w:rsidR="008F1E1A" w:rsidRPr="0084580D" w:rsidRDefault="008F1E1A" w:rsidP="008F1E1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47" w14:textId="77777777" w:rsidR="008F1E1A" w:rsidRPr="0084580D" w:rsidRDefault="008F1E1A" w:rsidP="008F1E1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48" w14:textId="77777777" w:rsidR="008F1E1A" w:rsidRPr="0084580D" w:rsidRDefault="008F1E1A" w:rsidP="008F1E1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49" w14:textId="77777777" w:rsidR="008F1E1A" w:rsidRPr="0084580D" w:rsidRDefault="008F1E1A" w:rsidP="008F1E1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8F1E1A" w:rsidRPr="0084580D" w14:paraId="2E676150" w14:textId="77777777" w:rsidTr="008F1E1A">
        <w:trPr>
          <w:trHeight w:hRule="exact" w:val="525"/>
        </w:trPr>
        <w:tc>
          <w:tcPr>
            <w:tcW w:w="5420" w:type="dxa"/>
            <w:shd w:val="clear" w:color="auto" w:fill="auto"/>
            <w:vAlign w:val="center"/>
          </w:tcPr>
          <w:p w14:paraId="2E67614B" w14:textId="77777777" w:rsidR="008F1E1A" w:rsidRPr="0084580D" w:rsidRDefault="008F1E1A" w:rsidP="008F1E1A">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Abolition of the Road Safety Remuneration Tribunal</w:t>
            </w:r>
          </w:p>
        </w:tc>
        <w:tc>
          <w:tcPr>
            <w:tcW w:w="1245" w:type="dxa"/>
            <w:shd w:val="clear" w:color="auto" w:fill="auto"/>
            <w:vAlign w:val="center"/>
          </w:tcPr>
          <w:p w14:paraId="2E67614C" w14:textId="77777777" w:rsidR="008F1E1A" w:rsidRPr="0084580D" w:rsidRDefault="008F1E1A" w:rsidP="008F1E1A">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4D" w14:textId="77777777" w:rsidR="008F1E1A" w:rsidRPr="0084580D" w:rsidRDefault="008F1E1A" w:rsidP="008F1E1A">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14E" w14:textId="77777777" w:rsidR="008F1E1A" w:rsidRPr="0084580D" w:rsidRDefault="008F1E1A" w:rsidP="008F1E1A">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4F" w14:textId="77777777" w:rsidR="008F1E1A" w:rsidRPr="0084580D" w:rsidRDefault="008F1E1A" w:rsidP="008F1E1A">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-$444.5</w:t>
            </w:r>
          </w:p>
        </w:tc>
      </w:tr>
    </w:tbl>
    <w:p w14:paraId="2E676151" w14:textId="77777777" w:rsidR="008F1E1A" w:rsidRDefault="008F1E1A" w:rsidP="008F1E1A">
      <w:pPr>
        <w:rPr>
          <w:sz w:val="20"/>
          <w:szCs w:val="20"/>
        </w:rPr>
      </w:pPr>
      <w:r>
        <w:rPr>
          <w:sz w:val="20"/>
          <w:szCs w:val="20"/>
        </w:rPr>
        <w:t>The proposal repeals</w:t>
      </w:r>
      <w:r w:rsidRPr="00322C47">
        <w:rPr>
          <w:sz w:val="20"/>
          <w:szCs w:val="20"/>
        </w:rPr>
        <w:t xml:space="preserve"> the </w:t>
      </w:r>
      <w:r w:rsidRPr="00B536E3">
        <w:rPr>
          <w:i/>
          <w:sz w:val="20"/>
          <w:szCs w:val="20"/>
        </w:rPr>
        <w:t>Road Safety Remuneration Act 2012</w:t>
      </w:r>
      <w:r>
        <w:rPr>
          <w:sz w:val="20"/>
          <w:szCs w:val="20"/>
        </w:rPr>
        <w:t xml:space="preserve">, </w:t>
      </w:r>
      <w:r w:rsidRPr="00322C47">
        <w:rPr>
          <w:sz w:val="20"/>
          <w:szCs w:val="20"/>
        </w:rPr>
        <w:t>thereby abolish</w:t>
      </w:r>
      <w:r>
        <w:rPr>
          <w:sz w:val="20"/>
          <w:szCs w:val="20"/>
        </w:rPr>
        <w:t>ing</w:t>
      </w:r>
      <w:r w:rsidRPr="00322C47">
        <w:rPr>
          <w:sz w:val="20"/>
          <w:szCs w:val="20"/>
        </w:rPr>
        <w:t xml:space="preserve"> the Road Safety Remuneration Tribunal. The changes also allow the Minister to make Rules dealing with transitional matters.</w:t>
      </w:r>
    </w:p>
    <w:p w14:paraId="2E676152" w14:textId="77777777" w:rsidR="008F1E1A" w:rsidRDefault="008F1E1A" w:rsidP="008F1E1A">
      <w:r w:rsidRPr="00322C47">
        <w:rPr>
          <w:sz w:val="20"/>
          <w:szCs w:val="20"/>
        </w:rPr>
        <w:t>The Government’s decision was informed by an independent report, which reviewed the road safety remuneration system. The review was certified by the Department of Employment as meeting the requirements of a Regulation Impact Statement. Under the Australian Government Guide to Regulation, the Office of Best Practice Regulation (OBPR) does not assess independent reviews.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3A2A76" w:rsidRPr="0084580D" w14:paraId="2E676158" w14:textId="77777777" w:rsidTr="004744AE">
        <w:trPr>
          <w:tblHeader/>
        </w:trPr>
        <w:tc>
          <w:tcPr>
            <w:tcW w:w="5420" w:type="dxa"/>
            <w:shd w:val="clear" w:color="auto" w:fill="F4973F"/>
            <w:vAlign w:val="center"/>
          </w:tcPr>
          <w:p w14:paraId="2E676153" w14:textId="77777777" w:rsidR="003A2A76" w:rsidRPr="0084580D" w:rsidRDefault="003A2A76" w:rsidP="004744A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54" w14:textId="77777777" w:rsidR="003A2A76" w:rsidRPr="0084580D" w:rsidRDefault="003A2A76"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55" w14:textId="77777777" w:rsidR="003A2A76" w:rsidRPr="0084580D" w:rsidRDefault="003A2A76"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56" w14:textId="77777777" w:rsidR="003A2A76" w:rsidRPr="0084580D" w:rsidRDefault="003A2A76"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57" w14:textId="77777777" w:rsidR="003A2A76" w:rsidRPr="0084580D" w:rsidRDefault="003A2A76"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3A2A76" w:rsidRPr="0084580D" w14:paraId="2E67615E" w14:textId="77777777" w:rsidTr="004744AE">
        <w:trPr>
          <w:trHeight w:hRule="exact" w:val="525"/>
        </w:trPr>
        <w:tc>
          <w:tcPr>
            <w:tcW w:w="5420" w:type="dxa"/>
            <w:shd w:val="clear" w:color="auto" w:fill="auto"/>
            <w:vAlign w:val="center"/>
          </w:tcPr>
          <w:p w14:paraId="2E676159" w14:textId="77777777" w:rsidR="003A2A76" w:rsidRPr="0084580D" w:rsidRDefault="003A2A76" w:rsidP="004744A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Building Code – Drug and alcohol testing provisions</w:t>
            </w:r>
          </w:p>
        </w:tc>
        <w:tc>
          <w:tcPr>
            <w:tcW w:w="1245" w:type="dxa"/>
            <w:shd w:val="clear" w:color="auto" w:fill="auto"/>
            <w:vAlign w:val="center"/>
          </w:tcPr>
          <w:p w14:paraId="2E67615A" w14:textId="77777777" w:rsidR="003A2A76" w:rsidRPr="0084580D" w:rsidRDefault="003A2A76" w:rsidP="004744A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5B" w14:textId="77777777" w:rsidR="003A2A76" w:rsidRPr="0084580D" w:rsidRDefault="003A2A76" w:rsidP="004744A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14:paraId="2E67615C" w14:textId="77777777" w:rsidR="003A2A76" w:rsidRPr="0084580D" w:rsidRDefault="003A2A76" w:rsidP="004744A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5D" w14:textId="77777777" w:rsidR="003A2A76" w:rsidRPr="0084580D" w:rsidRDefault="003A2A76" w:rsidP="004744A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14:paraId="2E67615F" w14:textId="77777777" w:rsidR="00C3158C" w:rsidRDefault="003A2A76" w:rsidP="00D770A0">
      <w:pPr>
        <w:rPr>
          <w:sz w:val="20"/>
          <w:szCs w:val="20"/>
        </w:rPr>
      </w:pPr>
      <w:r>
        <w:rPr>
          <w:sz w:val="20"/>
          <w:szCs w:val="20"/>
        </w:rPr>
        <w:t xml:space="preserve">The changes to the Building Code 2013 require contractors to have a comprehensive policy for managing alcohol and other drugs in the workplace. This includes regular, random testing of workers on Commonwealth-funded projects that meet the relevant financial thresholds. </w:t>
      </w:r>
      <w:r w:rsidR="00B64A41">
        <w:rPr>
          <w:sz w:val="20"/>
          <w:szCs w:val="20"/>
        </w:rPr>
        <w:t>The OBPR assessed the RIS as compliant but not best practice. The RIS would have been assessed as best practice if it more clearly identified the likely impacts of each of the proposed options.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77A65" w:rsidRPr="0084580D" w14:paraId="2E676165" w14:textId="77777777" w:rsidTr="00E659D4">
        <w:trPr>
          <w:tblHeader/>
        </w:trPr>
        <w:tc>
          <w:tcPr>
            <w:tcW w:w="5420" w:type="dxa"/>
            <w:shd w:val="clear" w:color="auto" w:fill="F4973F"/>
            <w:vAlign w:val="center"/>
          </w:tcPr>
          <w:p w14:paraId="2E676160" w14:textId="77777777" w:rsidR="00A77A65" w:rsidRPr="0084580D" w:rsidRDefault="00A77A65" w:rsidP="00E659D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61" w14:textId="77777777" w:rsidR="00A77A65" w:rsidRPr="0084580D" w:rsidRDefault="00A77A65" w:rsidP="00E659D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62" w14:textId="77777777" w:rsidR="00A77A65" w:rsidRPr="0084580D" w:rsidRDefault="00A77A65" w:rsidP="00E659D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63" w14:textId="77777777" w:rsidR="00A77A65" w:rsidRPr="0084580D" w:rsidRDefault="00A77A65" w:rsidP="00E659D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64" w14:textId="77777777" w:rsidR="00A77A65" w:rsidRPr="0084580D" w:rsidRDefault="00A77A65" w:rsidP="00E659D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A77A65" w:rsidRPr="0084580D" w14:paraId="2E67616B" w14:textId="77777777" w:rsidTr="00E659D4">
        <w:trPr>
          <w:trHeight w:hRule="exact" w:val="525"/>
        </w:trPr>
        <w:tc>
          <w:tcPr>
            <w:tcW w:w="5420" w:type="dxa"/>
            <w:shd w:val="clear" w:color="auto" w:fill="auto"/>
            <w:vAlign w:val="center"/>
          </w:tcPr>
          <w:p w14:paraId="2E676166" w14:textId="77777777" w:rsidR="00A77A65" w:rsidRPr="0084580D" w:rsidRDefault="00A77A65" w:rsidP="00E659D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5E1BF4">
              <w:rPr>
                <w:rFonts w:eastAsia="MS Mincho" w:cs="Arial"/>
                <w:spacing w:val="-3"/>
                <w:sz w:val="18"/>
                <w:szCs w:val="18"/>
              </w:rPr>
              <w:t>Employment Services 2015</w:t>
            </w:r>
          </w:p>
        </w:tc>
        <w:tc>
          <w:tcPr>
            <w:tcW w:w="1245" w:type="dxa"/>
            <w:shd w:val="clear" w:color="auto" w:fill="auto"/>
            <w:vAlign w:val="center"/>
          </w:tcPr>
          <w:p w14:paraId="2E676167" w14:textId="77777777" w:rsidR="00A77A65" w:rsidRPr="00A77A65" w:rsidRDefault="00A77A65" w:rsidP="00E659D4">
            <w:pPr>
              <w:widowControl w:val="0"/>
              <w:kinsoku w:val="0"/>
              <w:overflowPunct w:val="0"/>
              <w:autoSpaceDE w:val="0"/>
              <w:autoSpaceDN w:val="0"/>
              <w:adjustRightInd w:val="0"/>
              <w:spacing w:before="54"/>
              <w:jc w:val="center"/>
              <w:rPr>
                <w:rFonts w:eastAsia="MS Mincho" w:cs="Arial"/>
                <w:spacing w:val="-3"/>
                <w:sz w:val="18"/>
                <w:szCs w:val="18"/>
              </w:rPr>
            </w:pPr>
            <w:r w:rsidRPr="0084580D">
              <w:rPr>
                <w:rFonts w:eastAsia="MS Mincho" w:cs="Arial"/>
                <w:spacing w:val="-3"/>
                <w:sz w:val="18"/>
                <w:szCs w:val="18"/>
              </w:rPr>
              <w:t>Compliant</w:t>
            </w:r>
          </w:p>
        </w:tc>
        <w:tc>
          <w:tcPr>
            <w:tcW w:w="1105" w:type="dxa"/>
            <w:shd w:val="clear" w:color="auto" w:fill="auto"/>
            <w:vAlign w:val="center"/>
          </w:tcPr>
          <w:p w14:paraId="2E676168" w14:textId="77777777" w:rsidR="00A77A65" w:rsidRPr="00A77A65" w:rsidRDefault="00A77A65" w:rsidP="00E659D4">
            <w:pPr>
              <w:widowControl w:val="0"/>
              <w:kinsoku w:val="0"/>
              <w:overflowPunct w:val="0"/>
              <w:autoSpaceDE w:val="0"/>
              <w:autoSpaceDN w:val="0"/>
              <w:adjustRightInd w:val="0"/>
              <w:spacing w:before="54"/>
              <w:jc w:val="center"/>
              <w:rPr>
                <w:rFonts w:eastAsia="MS Mincho" w:cs="Arial"/>
                <w:spacing w:val="-3"/>
                <w:sz w:val="18"/>
                <w:szCs w:val="18"/>
              </w:rPr>
            </w:pPr>
            <w:r w:rsidRPr="0084580D">
              <w:rPr>
                <w:rFonts w:eastAsia="MS Mincho" w:cs="Arial"/>
                <w:spacing w:val="-3"/>
                <w:sz w:val="18"/>
                <w:szCs w:val="18"/>
              </w:rPr>
              <w:t>Yes</w:t>
            </w:r>
          </w:p>
        </w:tc>
        <w:tc>
          <w:tcPr>
            <w:tcW w:w="1104" w:type="dxa"/>
            <w:shd w:val="clear" w:color="auto" w:fill="auto"/>
            <w:vAlign w:val="center"/>
          </w:tcPr>
          <w:p w14:paraId="2E676169" w14:textId="77777777" w:rsidR="00A77A65" w:rsidRPr="00A77A65" w:rsidRDefault="00A77A65" w:rsidP="00E659D4">
            <w:pPr>
              <w:widowControl w:val="0"/>
              <w:kinsoku w:val="0"/>
              <w:overflowPunct w:val="0"/>
              <w:autoSpaceDE w:val="0"/>
              <w:autoSpaceDN w:val="0"/>
              <w:adjustRightInd w:val="0"/>
              <w:spacing w:before="54"/>
              <w:jc w:val="center"/>
              <w:rPr>
                <w:rFonts w:eastAsia="MS Mincho" w:cs="Arial"/>
                <w:spacing w:val="-3"/>
                <w:sz w:val="18"/>
                <w:szCs w:val="18"/>
              </w:rPr>
            </w:pPr>
            <w:r w:rsidRPr="0084580D">
              <w:rPr>
                <w:rFonts w:eastAsia="MS Mincho" w:cs="Arial"/>
                <w:spacing w:val="-3"/>
                <w:sz w:val="18"/>
                <w:szCs w:val="18"/>
              </w:rPr>
              <w:t>No</w:t>
            </w:r>
          </w:p>
        </w:tc>
        <w:tc>
          <w:tcPr>
            <w:tcW w:w="1105" w:type="dxa"/>
            <w:vAlign w:val="center"/>
          </w:tcPr>
          <w:p w14:paraId="2E67616A" w14:textId="77777777" w:rsidR="00A77A65" w:rsidRPr="0084580D" w:rsidRDefault="00A77A65" w:rsidP="00E659D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w:t>
            </w:r>
            <w:r w:rsidRPr="005E1BF4">
              <w:rPr>
                <w:rFonts w:eastAsia="MS Mincho" w:cs="Arial"/>
                <w:spacing w:val="-3"/>
                <w:sz w:val="18"/>
                <w:szCs w:val="18"/>
              </w:rPr>
              <w:t>62.1</w:t>
            </w:r>
          </w:p>
        </w:tc>
      </w:tr>
    </w:tbl>
    <w:p w14:paraId="2E67616C" w14:textId="77777777" w:rsidR="004D5161" w:rsidRDefault="00A77A65" w:rsidP="00D770A0">
      <w:pPr>
        <w:rPr>
          <w:sz w:val="20"/>
          <w:szCs w:val="20"/>
        </w:rPr>
      </w:pPr>
      <w:r w:rsidRPr="00A77A65">
        <w:rPr>
          <w:sz w:val="20"/>
          <w:szCs w:val="20"/>
        </w:rPr>
        <w:t>Introduces a new government-funded employment services model (jobactive) to assist eligible job seekers to prepare for and find employment, as well as to comply with various requirements in return for income support. The model is delivered by contracted providers who both assist and monitor job seekers.</w:t>
      </w:r>
    </w:p>
    <w:p w14:paraId="2E67616D" w14:textId="77777777" w:rsidR="00982DBA" w:rsidRDefault="00982DBA" w:rsidP="00D770A0">
      <w:pPr>
        <w:rPr>
          <w:sz w:val="20"/>
          <w:szCs w:val="20"/>
        </w:rPr>
      </w:pPr>
    </w:p>
    <w:tbl>
      <w:tblPr>
        <w:tblW w:w="9975" w:type="dxa"/>
        <w:tblInd w:w="-142" w:type="dxa"/>
        <w:tblLayout w:type="fixed"/>
        <w:tblCellMar>
          <w:left w:w="0" w:type="dxa"/>
          <w:right w:w="0" w:type="dxa"/>
        </w:tblCellMar>
        <w:tblLook w:val="04A0" w:firstRow="1" w:lastRow="0" w:firstColumn="1" w:lastColumn="0" w:noHBand="0" w:noVBand="1"/>
      </w:tblPr>
      <w:tblGrid>
        <w:gridCol w:w="5417"/>
        <w:gridCol w:w="1244"/>
        <w:gridCol w:w="1105"/>
        <w:gridCol w:w="1104"/>
        <w:gridCol w:w="1105"/>
      </w:tblGrid>
      <w:tr w:rsidR="004D5161" w14:paraId="2E676173" w14:textId="77777777" w:rsidTr="004D5161">
        <w:trPr>
          <w:tblHeader/>
        </w:trPr>
        <w:tc>
          <w:tcPr>
            <w:tcW w:w="5420" w:type="dxa"/>
            <w:shd w:val="clear" w:color="auto" w:fill="F4973F"/>
            <w:vAlign w:val="center"/>
            <w:hideMark/>
          </w:tcPr>
          <w:p w14:paraId="2E67616E" w14:textId="77777777" w:rsidR="004D5161" w:rsidRDefault="004D5161">
            <w:pPr>
              <w:widowControl w:val="0"/>
              <w:kinsoku w:val="0"/>
              <w:overflowPunct w:val="0"/>
              <w:autoSpaceDE w:val="0"/>
              <w:autoSpaceDN w:val="0"/>
              <w:adjustRightInd w:val="0"/>
              <w:spacing w:beforeLines="60" w:before="144" w:after="60" w:line="276" w:lineRule="auto"/>
              <w:ind w:left="85"/>
              <w:rPr>
                <w:rFonts w:ascii="Times New Roman" w:eastAsia="MS Mincho" w:hAnsi="Times New Roman"/>
                <w:sz w:val="24"/>
              </w:rPr>
            </w:pPr>
            <w:r>
              <w:rPr>
                <w:rFonts w:eastAsia="MS Mincho" w:cs="Arial"/>
                <w:color w:val="FFFFFF"/>
                <w:w w:val="105"/>
                <w:sz w:val="18"/>
                <w:szCs w:val="18"/>
              </w:rPr>
              <w:lastRenderedPageBreak/>
              <w:t>Proposal</w:t>
            </w:r>
          </w:p>
        </w:tc>
        <w:tc>
          <w:tcPr>
            <w:tcW w:w="1245" w:type="dxa"/>
            <w:shd w:val="clear" w:color="auto" w:fill="F4973F"/>
            <w:vAlign w:val="center"/>
            <w:hideMark/>
          </w:tcPr>
          <w:p w14:paraId="2E67616F" w14:textId="77777777" w:rsidR="004D5161" w:rsidRDefault="004D5161">
            <w:pPr>
              <w:widowControl w:val="0"/>
              <w:kinsoku w:val="0"/>
              <w:overflowPunct w:val="0"/>
              <w:autoSpaceDE w:val="0"/>
              <w:autoSpaceDN w:val="0"/>
              <w:adjustRightInd w:val="0"/>
              <w:spacing w:beforeLines="60" w:before="144" w:after="60" w:line="276" w:lineRule="auto"/>
              <w:jc w:val="center"/>
              <w:rPr>
                <w:rFonts w:ascii="Times New Roman" w:eastAsia="MS Mincho" w:hAnsi="Times New Roman"/>
                <w:sz w:val="24"/>
              </w:rPr>
            </w:pPr>
            <w:r>
              <w:rPr>
                <w:rFonts w:eastAsia="MS Mincho" w:cs="Arial"/>
                <w:color w:val="FFFFFF"/>
                <w:w w:val="105"/>
                <w:sz w:val="18"/>
                <w:szCs w:val="18"/>
              </w:rPr>
              <w:t>RIS Status</w:t>
            </w:r>
          </w:p>
        </w:tc>
        <w:tc>
          <w:tcPr>
            <w:tcW w:w="1105" w:type="dxa"/>
            <w:shd w:val="clear" w:color="auto" w:fill="F4973F"/>
            <w:vAlign w:val="center"/>
            <w:hideMark/>
          </w:tcPr>
          <w:p w14:paraId="2E676170" w14:textId="77777777" w:rsidR="004D5161" w:rsidRDefault="004D5161">
            <w:pPr>
              <w:widowControl w:val="0"/>
              <w:kinsoku w:val="0"/>
              <w:overflowPunct w:val="0"/>
              <w:autoSpaceDE w:val="0"/>
              <w:autoSpaceDN w:val="0"/>
              <w:adjustRightInd w:val="0"/>
              <w:spacing w:beforeLines="60" w:before="144" w:after="60" w:line="276" w:lineRule="auto"/>
              <w:jc w:val="center"/>
              <w:rPr>
                <w:rFonts w:eastAsia="MS Mincho" w:cs="Arial"/>
                <w:color w:val="FFFFFF"/>
                <w:w w:val="105"/>
                <w:sz w:val="18"/>
                <w:szCs w:val="18"/>
              </w:rPr>
            </w:pPr>
            <w:r>
              <w:rPr>
                <w:rFonts w:eastAsia="MS Mincho" w:cs="Arial"/>
                <w:color w:val="FFFFFF"/>
                <w:w w:val="105"/>
                <w:sz w:val="18"/>
                <w:szCs w:val="18"/>
              </w:rPr>
              <w:t xml:space="preserve">Best </w:t>
            </w:r>
            <w:r>
              <w:rPr>
                <w:rFonts w:eastAsia="MS Mincho" w:cs="Arial"/>
                <w:color w:val="FFFFFF"/>
                <w:w w:val="105"/>
                <w:sz w:val="18"/>
                <w:szCs w:val="18"/>
              </w:rPr>
              <w:br/>
              <w:t>practice</w:t>
            </w:r>
          </w:p>
        </w:tc>
        <w:tc>
          <w:tcPr>
            <w:tcW w:w="1104" w:type="dxa"/>
            <w:shd w:val="clear" w:color="auto" w:fill="F4973F"/>
            <w:vAlign w:val="center"/>
            <w:hideMark/>
          </w:tcPr>
          <w:p w14:paraId="2E676171" w14:textId="77777777" w:rsidR="004D5161" w:rsidRDefault="004D5161">
            <w:pPr>
              <w:widowControl w:val="0"/>
              <w:kinsoku w:val="0"/>
              <w:overflowPunct w:val="0"/>
              <w:autoSpaceDE w:val="0"/>
              <w:autoSpaceDN w:val="0"/>
              <w:adjustRightInd w:val="0"/>
              <w:spacing w:beforeLines="60" w:before="144" w:after="60" w:line="276" w:lineRule="auto"/>
              <w:jc w:val="center"/>
              <w:rPr>
                <w:rFonts w:ascii="Times New Roman" w:eastAsia="MS Mincho" w:hAnsi="Times New Roman"/>
                <w:sz w:val="24"/>
              </w:rPr>
            </w:pPr>
            <w:r>
              <w:rPr>
                <w:rFonts w:eastAsia="MS Mincho" w:cs="Arial"/>
                <w:color w:val="FFFFFF"/>
                <w:w w:val="105"/>
                <w:sz w:val="18"/>
                <w:szCs w:val="18"/>
              </w:rPr>
              <w:t xml:space="preserve">PIR </w:t>
            </w:r>
            <w:r>
              <w:rPr>
                <w:rFonts w:eastAsia="MS Mincho" w:cs="Arial"/>
                <w:color w:val="FFFFFF"/>
                <w:w w:val="105"/>
                <w:sz w:val="18"/>
                <w:szCs w:val="18"/>
              </w:rPr>
              <w:br/>
              <w:t>required</w:t>
            </w:r>
          </w:p>
        </w:tc>
        <w:tc>
          <w:tcPr>
            <w:tcW w:w="1105" w:type="dxa"/>
            <w:shd w:val="clear" w:color="auto" w:fill="F4973F"/>
            <w:vAlign w:val="center"/>
            <w:hideMark/>
          </w:tcPr>
          <w:p w14:paraId="2E676172" w14:textId="77777777" w:rsidR="004D5161" w:rsidRDefault="004D5161">
            <w:pPr>
              <w:widowControl w:val="0"/>
              <w:kinsoku w:val="0"/>
              <w:overflowPunct w:val="0"/>
              <w:autoSpaceDE w:val="0"/>
              <w:autoSpaceDN w:val="0"/>
              <w:adjustRightInd w:val="0"/>
              <w:spacing w:beforeLines="60" w:before="144" w:after="60" w:line="276" w:lineRule="auto"/>
              <w:jc w:val="center"/>
              <w:rPr>
                <w:rFonts w:eastAsia="MS Mincho" w:cs="Arial"/>
                <w:color w:val="FFFFFF"/>
                <w:w w:val="105"/>
                <w:sz w:val="18"/>
                <w:szCs w:val="18"/>
              </w:rPr>
            </w:pPr>
            <w:r>
              <w:rPr>
                <w:rFonts w:eastAsia="MS Mincho" w:cs="Arial"/>
                <w:color w:val="FFFFFF"/>
                <w:w w:val="105"/>
                <w:sz w:val="18"/>
                <w:szCs w:val="18"/>
              </w:rPr>
              <w:t>Regulatory Burden ($m)</w:t>
            </w:r>
          </w:p>
        </w:tc>
      </w:tr>
      <w:tr w:rsidR="004D5161" w14:paraId="2E676179" w14:textId="77777777" w:rsidTr="004D5161">
        <w:trPr>
          <w:trHeight w:hRule="exact" w:val="525"/>
        </w:trPr>
        <w:tc>
          <w:tcPr>
            <w:tcW w:w="5420" w:type="dxa"/>
            <w:vAlign w:val="center"/>
            <w:hideMark/>
          </w:tcPr>
          <w:p w14:paraId="2E676174" w14:textId="77777777" w:rsidR="004D5161" w:rsidRDefault="004D5161">
            <w:pPr>
              <w:widowControl w:val="0"/>
              <w:kinsoku w:val="0"/>
              <w:overflowPunct w:val="0"/>
              <w:autoSpaceDE w:val="0"/>
              <w:autoSpaceDN w:val="0"/>
              <w:adjustRightInd w:val="0"/>
              <w:spacing w:before="54" w:line="252" w:lineRule="auto"/>
              <w:ind w:left="170" w:right="102"/>
              <w:rPr>
                <w:rFonts w:eastAsia="MS Mincho" w:cs="Arial"/>
                <w:spacing w:val="-3"/>
                <w:sz w:val="18"/>
                <w:szCs w:val="18"/>
              </w:rPr>
            </w:pPr>
            <w:r>
              <w:rPr>
                <w:rFonts w:eastAsia="MS Mincho" w:cs="Arial"/>
                <w:spacing w:val="-3"/>
                <w:sz w:val="18"/>
                <w:szCs w:val="18"/>
              </w:rPr>
              <w:t>Fair Work (Registered Organisations) Amendment Bill 2014</w:t>
            </w:r>
          </w:p>
        </w:tc>
        <w:tc>
          <w:tcPr>
            <w:tcW w:w="1245" w:type="dxa"/>
            <w:vAlign w:val="center"/>
            <w:hideMark/>
          </w:tcPr>
          <w:p w14:paraId="2E676175" w14:textId="77777777" w:rsidR="004D5161" w:rsidRDefault="004D5161">
            <w:pPr>
              <w:widowControl w:val="0"/>
              <w:kinsoku w:val="0"/>
              <w:overflowPunct w:val="0"/>
              <w:autoSpaceDE w:val="0"/>
              <w:autoSpaceDN w:val="0"/>
              <w:adjustRightInd w:val="0"/>
              <w:spacing w:before="54" w:line="276" w:lineRule="auto"/>
              <w:jc w:val="center"/>
              <w:rPr>
                <w:rFonts w:eastAsia="MS Mincho" w:cs="Arial"/>
                <w:spacing w:val="-2"/>
                <w:w w:val="90"/>
                <w:sz w:val="18"/>
                <w:szCs w:val="18"/>
              </w:rPr>
            </w:pPr>
            <w:r>
              <w:rPr>
                <w:rFonts w:eastAsia="MS Mincho" w:cs="Arial"/>
                <w:spacing w:val="-3"/>
                <w:sz w:val="18"/>
                <w:szCs w:val="18"/>
              </w:rPr>
              <w:t>Compliant</w:t>
            </w:r>
          </w:p>
        </w:tc>
        <w:tc>
          <w:tcPr>
            <w:tcW w:w="1105" w:type="dxa"/>
            <w:vAlign w:val="center"/>
            <w:hideMark/>
          </w:tcPr>
          <w:p w14:paraId="2E676176" w14:textId="77777777" w:rsidR="004D5161" w:rsidRDefault="004D5161">
            <w:pPr>
              <w:widowControl w:val="0"/>
              <w:kinsoku w:val="0"/>
              <w:overflowPunct w:val="0"/>
              <w:autoSpaceDE w:val="0"/>
              <w:autoSpaceDN w:val="0"/>
              <w:adjustRightInd w:val="0"/>
              <w:spacing w:before="54" w:line="276" w:lineRule="auto"/>
              <w:jc w:val="center"/>
              <w:rPr>
                <w:rFonts w:eastAsia="MS Mincho" w:cs="Arial"/>
                <w:w w:val="85"/>
                <w:sz w:val="18"/>
                <w:szCs w:val="18"/>
              </w:rPr>
            </w:pPr>
            <w:r>
              <w:rPr>
                <w:rFonts w:eastAsia="MS Mincho" w:cs="Arial"/>
                <w:spacing w:val="-3"/>
                <w:sz w:val="18"/>
                <w:szCs w:val="18"/>
              </w:rPr>
              <w:t>Yes</w:t>
            </w:r>
          </w:p>
        </w:tc>
        <w:tc>
          <w:tcPr>
            <w:tcW w:w="1104" w:type="dxa"/>
            <w:vAlign w:val="center"/>
            <w:hideMark/>
          </w:tcPr>
          <w:p w14:paraId="2E676177" w14:textId="77777777" w:rsidR="004D5161" w:rsidRDefault="004D5161">
            <w:pPr>
              <w:widowControl w:val="0"/>
              <w:kinsoku w:val="0"/>
              <w:overflowPunct w:val="0"/>
              <w:autoSpaceDE w:val="0"/>
              <w:autoSpaceDN w:val="0"/>
              <w:adjustRightInd w:val="0"/>
              <w:spacing w:before="54" w:line="276" w:lineRule="auto"/>
              <w:jc w:val="center"/>
              <w:rPr>
                <w:rFonts w:eastAsia="MS Mincho" w:cs="Arial"/>
                <w:w w:val="85"/>
                <w:sz w:val="18"/>
                <w:szCs w:val="18"/>
              </w:rPr>
            </w:pPr>
            <w:r>
              <w:rPr>
                <w:rFonts w:eastAsia="MS Mincho" w:cs="Arial"/>
                <w:spacing w:val="-3"/>
                <w:sz w:val="18"/>
                <w:szCs w:val="18"/>
              </w:rPr>
              <w:t>No</w:t>
            </w:r>
          </w:p>
        </w:tc>
        <w:tc>
          <w:tcPr>
            <w:tcW w:w="1105" w:type="dxa"/>
            <w:vAlign w:val="center"/>
            <w:hideMark/>
          </w:tcPr>
          <w:p w14:paraId="2E676178" w14:textId="77777777" w:rsidR="004D5161" w:rsidRDefault="004D5161">
            <w:pPr>
              <w:widowControl w:val="0"/>
              <w:kinsoku w:val="0"/>
              <w:overflowPunct w:val="0"/>
              <w:autoSpaceDE w:val="0"/>
              <w:autoSpaceDN w:val="0"/>
              <w:adjustRightInd w:val="0"/>
              <w:spacing w:before="54" w:line="276" w:lineRule="auto"/>
              <w:ind w:right="227"/>
              <w:jc w:val="right"/>
              <w:rPr>
                <w:rFonts w:eastAsia="MS Mincho" w:cs="Arial"/>
                <w:spacing w:val="-3"/>
                <w:sz w:val="18"/>
                <w:szCs w:val="18"/>
              </w:rPr>
            </w:pPr>
            <w:r>
              <w:rPr>
                <w:rFonts w:eastAsia="MS Mincho" w:cs="Arial"/>
                <w:spacing w:val="-3"/>
                <w:sz w:val="18"/>
                <w:szCs w:val="18"/>
              </w:rPr>
              <w:t>$0.1</w:t>
            </w:r>
          </w:p>
        </w:tc>
      </w:tr>
    </w:tbl>
    <w:p w14:paraId="2E67617A" w14:textId="77777777" w:rsidR="004D5161" w:rsidRPr="004D5161" w:rsidRDefault="004D5161" w:rsidP="00130E14">
      <w:pPr>
        <w:pStyle w:val="NormalWeb"/>
        <w:spacing w:line="260" w:lineRule="exact"/>
        <w:rPr>
          <w:rFonts w:ascii="Arial" w:hAnsi="Arial"/>
          <w:sz w:val="20"/>
          <w:lang w:eastAsia="en-US"/>
        </w:rPr>
      </w:pPr>
      <w:r w:rsidRPr="004D5161">
        <w:rPr>
          <w:rFonts w:ascii="Arial" w:hAnsi="Arial"/>
          <w:sz w:val="20"/>
          <w:lang w:eastAsia="en-US"/>
        </w:rPr>
        <w:t xml:space="preserve">The proposed legislation increases the statutory and fiduciary obligations on registered organisations to more closely align them with those that corporations have to meet. The main changes include: increasing civil penalties and introducing criminal offences for serious breaches of officers’ duties; amending the requirements surrounding officers’ disclosure of material personal interests, and changes to grounds for disqualification and ineligibility for office; and strengthening financial accounting and disclosure obligations under the </w:t>
      </w:r>
      <w:r w:rsidR="004508F7" w:rsidRPr="00B536E3">
        <w:rPr>
          <w:rFonts w:ascii="Arial" w:hAnsi="Arial"/>
          <w:i/>
          <w:sz w:val="20"/>
          <w:lang w:eastAsia="en-US"/>
        </w:rPr>
        <w:t>Fair Work (</w:t>
      </w:r>
      <w:r w:rsidRPr="00B536E3">
        <w:rPr>
          <w:rFonts w:ascii="Arial" w:hAnsi="Arial"/>
          <w:i/>
          <w:sz w:val="20"/>
          <w:lang w:eastAsia="en-US"/>
        </w:rPr>
        <w:t>R</w:t>
      </w:r>
      <w:r w:rsidR="004508F7" w:rsidRPr="00B536E3">
        <w:rPr>
          <w:rFonts w:ascii="Arial" w:hAnsi="Arial"/>
          <w:i/>
          <w:sz w:val="20"/>
          <w:lang w:eastAsia="en-US"/>
        </w:rPr>
        <w:t xml:space="preserve">egistered </w:t>
      </w:r>
      <w:r w:rsidRPr="00B536E3">
        <w:rPr>
          <w:rFonts w:ascii="Arial" w:hAnsi="Arial"/>
          <w:i/>
          <w:sz w:val="20"/>
          <w:lang w:eastAsia="en-US"/>
        </w:rPr>
        <w:t>O</w:t>
      </w:r>
      <w:r w:rsidR="004508F7" w:rsidRPr="00B536E3">
        <w:rPr>
          <w:rFonts w:ascii="Arial" w:hAnsi="Arial"/>
          <w:i/>
          <w:sz w:val="20"/>
          <w:lang w:eastAsia="en-US"/>
        </w:rPr>
        <w:t>rganisations)</w:t>
      </w:r>
      <w:r w:rsidRPr="00B536E3">
        <w:rPr>
          <w:rFonts w:ascii="Arial" w:hAnsi="Arial"/>
          <w:i/>
          <w:sz w:val="20"/>
          <w:lang w:eastAsia="en-US"/>
        </w:rPr>
        <w:t xml:space="preserve"> Act</w:t>
      </w:r>
      <w:r w:rsidR="004508F7" w:rsidRPr="00B536E3">
        <w:rPr>
          <w:rFonts w:ascii="Arial" w:hAnsi="Arial"/>
          <w:i/>
          <w:sz w:val="20"/>
          <w:lang w:eastAsia="en-US"/>
        </w:rPr>
        <w:t xml:space="preserve"> 2009</w:t>
      </w:r>
      <w:r w:rsidRPr="004D5161">
        <w:rPr>
          <w:rFonts w:ascii="Arial" w:hAnsi="Arial"/>
          <w:sz w:val="20"/>
          <w:lang w:eastAsia="en-US"/>
        </w:rPr>
        <w:t>.</w:t>
      </w:r>
    </w:p>
    <w:p w14:paraId="2E67617B" w14:textId="77777777" w:rsidR="00BE3321" w:rsidRDefault="00BE3321" w:rsidP="00BE3321">
      <w:pPr>
        <w:pStyle w:val="Heading3"/>
      </w:pPr>
      <w:bookmarkStart w:id="236" w:name="_Toc457809494"/>
      <w:r>
        <w:t>Department of the Environment</w:t>
      </w:r>
      <w:bookmarkEnd w:id="236"/>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5077E" w:rsidRPr="0084580D" w14:paraId="2C2426E7" w14:textId="77777777" w:rsidTr="00AE6392">
        <w:trPr>
          <w:tblHeader/>
        </w:trPr>
        <w:tc>
          <w:tcPr>
            <w:tcW w:w="5420" w:type="dxa"/>
            <w:shd w:val="clear" w:color="auto" w:fill="F4973F"/>
            <w:vAlign w:val="center"/>
          </w:tcPr>
          <w:p w14:paraId="3490AFA7" w14:textId="77777777" w:rsidR="0065077E" w:rsidRPr="0084580D" w:rsidRDefault="0065077E" w:rsidP="00AE6392">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DAF75C2" w14:textId="77777777" w:rsidR="0065077E" w:rsidRPr="0084580D" w:rsidRDefault="0065077E" w:rsidP="00AE639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3F455005" w14:textId="77777777" w:rsidR="0065077E" w:rsidRPr="0084580D" w:rsidRDefault="0065077E" w:rsidP="00AE639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611BA0AA" w14:textId="77777777" w:rsidR="0065077E" w:rsidRPr="0084580D" w:rsidRDefault="0065077E" w:rsidP="00AE639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7BEF7338" w14:textId="77777777" w:rsidR="0065077E" w:rsidRPr="0084580D" w:rsidRDefault="0065077E" w:rsidP="00AE639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65077E" w:rsidRPr="0084580D" w14:paraId="4649BEAE" w14:textId="77777777" w:rsidTr="00AE6392">
        <w:trPr>
          <w:trHeight w:hRule="exact" w:val="525"/>
        </w:trPr>
        <w:tc>
          <w:tcPr>
            <w:tcW w:w="5420" w:type="dxa"/>
            <w:shd w:val="clear" w:color="auto" w:fill="auto"/>
            <w:vAlign w:val="center"/>
          </w:tcPr>
          <w:p w14:paraId="01F533A1" w14:textId="7E8A08F8" w:rsidR="0065077E" w:rsidRPr="0084580D" w:rsidRDefault="0065077E" w:rsidP="00AE6392">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Hydrofluorocarbons</w:t>
            </w:r>
          </w:p>
        </w:tc>
        <w:tc>
          <w:tcPr>
            <w:tcW w:w="1245" w:type="dxa"/>
            <w:shd w:val="clear" w:color="auto" w:fill="auto"/>
            <w:vAlign w:val="center"/>
          </w:tcPr>
          <w:p w14:paraId="36CA5472" w14:textId="77777777" w:rsidR="0065077E" w:rsidRPr="0084580D" w:rsidRDefault="0065077E" w:rsidP="00AE6392">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0B1672A9" w14:textId="77777777" w:rsidR="0065077E" w:rsidRPr="0084580D" w:rsidRDefault="0065077E" w:rsidP="00AE6392">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77396E52" w14:textId="77777777" w:rsidR="0065077E" w:rsidRPr="0084580D" w:rsidRDefault="0065077E" w:rsidP="00AE6392">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714A3114" w14:textId="2AFDA687" w:rsidR="0065077E" w:rsidRPr="0084580D" w:rsidRDefault="0065077E" w:rsidP="00AE6392">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$4.2</w:t>
            </w:r>
          </w:p>
        </w:tc>
      </w:tr>
    </w:tbl>
    <w:p w14:paraId="2E5601D2" w14:textId="6E485342" w:rsidR="0065077E" w:rsidRPr="0065077E" w:rsidRDefault="00C92BED" w:rsidP="0065077E">
      <w:pPr>
        <w:rPr>
          <w:sz w:val="20"/>
          <w:szCs w:val="20"/>
        </w:rPr>
      </w:pPr>
      <w:r w:rsidRPr="00C92BED">
        <w:rPr>
          <w:sz w:val="20"/>
          <w:szCs w:val="20"/>
        </w:rPr>
        <w:t>Introduces a quota on the importation of hydrofluorocarbons (HFCs) in an effort to reduce greenhouse gas emissions. A Regulation Impact Statement (RIS) was prepared exploring several options to reduce the use of HFCs.  The RIS recommended the introduction of a quota on imports, without allocating the quota to existing importers based on historical market share due to concerns it may restrict competition.</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BE3321" w:rsidRPr="0084580D" w14:paraId="2E676181" w14:textId="77777777" w:rsidTr="004744AE">
        <w:trPr>
          <w:tblHeader/>
        </w:trPr>
        <w:tc>
          <w:tcPr>
            <w:tcW w:w="5420" w:type="dxa"/>
            <w:shd w:val="clear" w:color="auto" w:fill="F4973F"/>
            <w:vAlign w:val="center"/>
          </w:tcPr>
          <w:p w14:paraId="2E67617C" w14:textId="77777777" w:rsidR="00BE3321" w:rsidRPr="0084580D" w:rsidRDefault="00BE3321" w:rsidP="004744A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7D" w14:textId="77777777" w:rsidR="00BE3321" w:rsidRPr="0084580D" w:rsidRDefault="00BE3321"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7E" w14:textId="77777777" w:rsidR="00BE3321" w:rsidRPr="0084580D" w:rsidRDefault="00BE3321"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7F" w14:textId="77777777" w:rsidR="00BE3321" w:rsidRPr="0084580D" w:rsidRDefault="00BE3321"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80" w14:textId="77777777" w:rsidR="00BE3321" w:rsidRPr="0084580D" w:rsidRDefault="00BE3321"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BE3321" w:rsidRPr="0084580D" w14:paraId="2E676187" w14:textId="77777777" w:rsidTr="004744AE">
        <w:trPr>
          <w:trHeight w:hRule="exact" w:val="525"/>
        </w:trPr>
        <w:tc>
          <w:tcPr>
            <w:tcW w:w="5420" w:type="dxa"/>
            <w:shd w:val="clear" w:color="auto" w:fill="auto"/>
            <w:vAlign w:val="center"/>
          </w:tcPr>
          <w:p w14:paraId="2E676182" w14:textId="77777777" w:rsidR="00BE3321" w:rsidRPr="0084580D" w:rsidRDefault="00BE3321" w:rsidP="004744A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Safeguard mechanism for the Emissions Reduction Fund</w:t>
            </w:r>
          </w:p>
        </w:tc>
        <w:tc>
          <w:tcPr>
            <w:tcW w:w="1245" w:type="dxa"/>
            <w:shd w:val="clear" w:color="auto" w:fill="auto"/>
            <w:vAlign w:val="center"/>
          </w:tcPr>
          <w:p w14:paraId="2E676183" w14:textId="77777777" w:rsidR="00BE3321" w:rsidRPr="0084580D" w:rsidRDefault="00BE3321" w:rsidP="004744A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84" w14:textId="77777777" w:rsidR="00BE3321" w:rsidRPr="0084580D" w:rsidRDefault="00BE3321" w:rsidP="004744A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185" w14:textId="77777777" w:rsidR="00BE3321" w:rsidRPr="0084580D" w:rsidRDefault="00BE3321" w:rsidP="004744A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86" w14:textId="77777777" w:rsidR="00BE3321" w:rsidRPr="0084580D" w:rsidRDefault="00BE3321" w:rsidP="00BE3321">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$0.5</w:t>
            </w:r>
          </w:p>
        </w:tc>
      </w:tr>
    </w:tbl>
    <w:p w14:paraId="2E676188" w14:textId="77777777" w:rsidR="00463440" w:rsidRDefault="00BE3321" w:rsidP="007001A5">
      <w:pPr>
        <w:rPr>
          <w:sz w:val="20"/>
          <w:szCs w:val="20"/>
        </w:rPr>
      </w:pPr>
      <w:r>
        <w:rPr>
          <w:sz w:val="20"/>
          <w:szCs w:val="20"/>
        </w:rPr>
        <w:t>The National Greenhouse and Energy Reporting (Safeguard Mechanism) Rule 2015 establish</w:t>
      </w:r>
      <w:r w:rsidR="00D463F1">
        <w:rPr>
          <w:sz w:val="20"/>
          <w:szCs w:val="20"/>
        </w:rPr>
        <w:t>ed</w:t>
      </w:r>
      <w:r>
        <w:rPr>
          <w:sz w:val="20"/>
          <w:szCs w:val="20"/>
        </w:rPr>
        <w:t xml:space="preserve"> the operational elements of the safeguard mechanism for the Emissions Reduction Fund. The purpose of the safeguard is to protect taxpayers’ funds by ensuring that emissions reductions purchased by the Government under the Emissions Reduction Fund are not offset by significant increases in emissions above business-as-usual levels elsewhere in the economy. </w:t>
      </w:r>
    </w:p>
    <w:p w14:paraId="2E676189" w14:textId="77777777" w:rsidR="00B7256C" w:rsidRDefault="00B7256C" w:rsidP="00B7256C">
      <w:pPr>
        <w:pStyle w:val="Heading3"/>
      </w:pPr>
      <w:bookmarkStart w:id="237" w:name="_Toc457809495"/>
      <w:r>
        <w:t>Department of Foreign Affairs and Trade</w:t>
      </w:r>
      <w:bookmarkEnd w:id="237"/>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B7256C" w:rsidRPr="0084580D" w14:paraId="2E67618F" w14:textId="77777777" w:rsidTr="0024701B">
        <w:trPr>
          <w:tblHeader/>
        </w:trPr>
        <w:tc>
          <w:tcPr>
            <w:tcW w:w="5420" w:type="dxa"/>
            <w:shd w:val="clear" w:color="auto" w:fill="F4973F"/>
            <w:vAlign w:val="center"/>
          </w:tcPr>
          <w:p w14:paraId="2E67618A" w14:textId="77777777" w:rsidR="00B7256C" w:rsidRPr="0084580D" w:rsidRDefault="00B7256C" w:rsidP="0024701B">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8B" w14:textId="77777777" w:rsidR="00B7256C" w:rsidRPr="0084580D" w:rsidRDefault="00B7256C" w:rsidP="0024701B">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8C" w14:textId="77777777" w:rsidR="00B7256C" w:rsidRPr="0084580D" w:rsidRDefault="00B7256C" w:rsidP="0024701B">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8D" w14:textId="77777777" w:rsidR="00B7256C" w:rsidRPr="0084580D" w:rsidRDefault="00B7256C" w:rsidP="0024701B">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8E" w14:textId="77777777" w:rsidR="00B7256C" w:rsidRPr="0084580D" w:rsidRDefault="00B7256C" w:rsidP="0024701B">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B7256C" w:rsidRPr="0084580D" w14:paraId="2E676195" w14:textId="77777777" w:rsidTr="0024701B">
        <w:trPr>
          <w:trHeight w:hRule="exact" w:val="525"/>
        </w:trPr>
        <w:tc>
          <w:tcPr>
            <w:tcW w:w="5420" w:type="dxa"/>
            <w:shd w:val="clear" w:color="auto" w:fill="auto"/>
            <w:vAlign w:val="center"/>
          </w:tcPr>
          <w:p w14:paraId="2E676190" w14:textId="77777777" w:rsidR="00B7256C" w:rsidRPr="0084580D" w:rsidRDefault="00B12670" w:rsidP="0024701B">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Trans-Pacific Partnership Agreement</w:t>
            </w:r>
          </w:p>
        </w:tc>
        <w:tc>
          <w:tcPr>
            <w:tcW w:w="1245" w:type="dxa"/>
            <w:shd w:val="clear" w:color="auto" w:fill="auto"/>
            <w:vAlign w:val="center"/>
          </w:tcPr>
          <w:p w14:paraId="2E676191" w14:textId="77777777" w:rsidR="00B7256C" w:rsidRPr="0084580D" w:rsidRDefault="00B7256C" w:rsidP="0024701B">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92" w14:textId="77777777" w:rsidR="00B7256C" w:rsidRPr="0084580D" w:rsidRDefault="00B7256C" w:rsidP="0024701B">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193" w14:textId="77777777" w:rsidR="00B7256C" w:rsidRPr="0084580D" w:rsidRDefault="00B12670" w:rsidP="0024701B">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5" w:type="dxa"/>
            <w:vAlign w:val="center"/>
          </w:tcPr>
          <w:p w14:paraId="2E676194" w14:textId="77777777" w:rsidR="00B7256C" w:rsidRPr="0084580D" w:rsidRDefault="00B12670" w:rsidP="0024701B">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$0.1</w:t>
            </w:r>
          </w:p>
        </w:tc>
      </w:tr>
    </w:tbl>
    <w:p w14:paraId="2E676196" w14:textId="77777777" w:rsidR="00B12670" w:rsidRDefault="00B12670" w:rsidP="00B12670">
      <w:pPr>
        <w:pStyle w:val="Heading3"/>
        <w:spacing w:before="0"/>
        <w:rPr>
          <w:b w:val="0"/>
          <w:bCs w:val="0"/>
          <w:color w:val="auto"/>
          <w:spacing w:val="0"/>
          <w:sz w:val="20"/>
          <w:szCs w:val="20"/>
        </w:rPr>
      </w:pPr>
      <w:bookmarkStart w:id="238" w:name="_Toc448236791"/>
      <w:bookmarkStart w:id="239" w:name="_Toc448329050"/>
      <w:bookmarkStart w:id="240" w:name="_Toc448925705"/>
      <w:bookmarkStart w:id="241" w:name="_Toc452383347"/>
      <w:bookmarkStart w:id="242" w:name="_Toc452383416"/>
      <w:bookmarkStart w:id="243" w:name="_Toc452733577"/>
      <w:bookmarkStart w:id="244" w:name="_Toc457809496"/>
      <w:r w:rsidRPr="00B12670">
        <w:rPr>
          <w:b w:val="0"/>
          <w:bCs w:val="0"/>
          <w:color w:val="auto"/>
          <w:spacing w:val="0"/>
          <w:sz w:val="20"/>
          <w:szCs w:val="20"/>
        </w:rPr>
        <w:t>The Agreement will create preferential supply chains with the TPP Parties; reinforcing relations with those with whom Australia already has preferential trade agreements (bilateral or regional); and, in the case of Canada, Mexico and Peru, by becoming preferential trading partners for the first time.</w:t>
      </w:r>
      <w:bookmarkEnd w:id="238"/>
      <w:bookmarkEnd w:id="239"/>
      <w:bookmarkEnd w:id="240"/>
      <w:bookmarkEnd w:id="241"/>
      <w:bookmarkEnd w:id="242"/>
      <w:bookmarkEnd w:id="243"/>
      <w:bookmarkEnd w:id="244"/>
    </w:p>
    <w:p w14:paraId="58EDA56E" w14:textId="77777777" w:rsidR="00871BB3" w:rsidRDefault="00871BB3" w:rsidP="00042871">
      <w:pPr>
        <w:pStyle w:val="Heading3"/>
      </w:pPr>
      <w:bookmarkStart w:id="245" w:name="_Toc457809497"/>
    </w:p>
    <w:p w14:paraId="2FF04082" w14:textId="77777777" w:rsidR="00871BB3" w:rsidRDefault="00871BB3" w:rsidP="00042871">
      <w:pPr>
        <w:pStyle w:val="Heading3"/>
      </w:pPr>
    </w:p>
    <w:p w14:paraId="2EE78302" w14:textId="77777777" w:rsidR="00871BB3" w:rsidRDefault="00871BB3" w:rsidP="00042871">
      <w:pPr>
        <w:pStyle w:val="Heading3"/>
      </w:pPr>
    </w:p>
    <w:p w14:paraId="0299BE05" w14:textId="77777777" w:rsidR="00871BB3" w:rsidRDefault="00871BB3" w:rsidP="00042871">
      <w:pPr>
        <w:pStyle w:val="Heading3"/>
      </w:pPr>
    </w:p>
    <w:p w14:paraId="2E676197" w14:textId="77777777" w:rsidR="00042871" w:rsidRDefault="00042871" w:rsidP="00042871">
      <w:pPr>
        <w:pStyle w:val="Heading3"/>
      </w:pPr>
      <w:r>
        <w:lastRenderedPageBreak/>
        <w:t>Department of Health</w:t>
      </w:r>
      <w:bookmarkEnd w:id="245"/>
      <w: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42871" w:rsidRPr="0084580D" w14:paraId="2E67619D" w14:textId="77777777" w:rsidTr="004744AE">
        <w:trPr>
          <w:tblHeader/>
        </w:trPr>
        <w:tc>
          <w:tcPr>
            <w:tcW w:w="5420" w:type="dxa"/>
            <w:shd w:val="clear" w:color="auto" w:fill="F4973F"/>
            <w:vAlign w:val="center"/>
          </w:tcPr>
          <w:p w14:paraId="2E676198" w14:textId="77777777" w:rsidR="00042871" w:rsidRPr="0084580D" w:rsidRDefault="00042871" w:rsidP="004744A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99" w14:textId="77777777" w:rsidR="00042871" w:rsidRPr="0084580D" w:rsidRDefault="00042871"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9A" w14:textId="77777777" w:rsidR="00042871" w:rsidRPr="0084580D" w:rsidRDefault="00042871"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9B" w14:textId="77777777" w:rsidR="00042871" w:rsidRPr="0084580D" w:rsidRDefault="00042871"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9C" w14:textId="77777777" w:rsidR="00042871" w:rsidRPr="0084580D" w:rsidRDefault="00042871"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042871" w:rsidRPr="0084580D" w14:paraId="2E6761A3" w14:textId="77777777" w:rsidTr="004744AE">
        <w:trPr>
          <w:trHeight w:hRule="exact" w:val="525"/>
        </w:trPr>
        <w:tc>
          <w:tcPr>
            <w:tcW w:w="5420" w:type="dxa"/>
            <w:shd w:val="clear" w:color="auto" w:fill="auto"/>
            <w:vAlign w:val="center"/>
          </w:tcPr>
          <w:p w14:paraId="2E67619E" w14:textId="77777777" w:rsidR="00042871" w:rsidRPr="0084580D" w:rsidRDefault="00533433" w:rsidP="004744A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Access to cannabis for medical and scientific purposes</w:t>
            </w:r>
            <w:r w:rsidR="00042871">
              <w:rPr>
                <w:rFonts w:eastAsia="MS Mincho" w:cs="Arial"/>
                <w:spacing w:val="-3"/>
                <w:sz w:val="18"/>
                <w:szCs w:val="18"/>
              </w:rPr>
              <w:t xml:space="preserve"> </w:t>
            </w:r>
          </w:p>
        </w:tc>
        <w:tc>
          <w:tcPr>
            <w:tcW w:w="1245" w:type="dxa"/>
            <w:shd w:val="clear" w:color="auto" w:fill="auto"/>
            <w:vAlign w:val="center"/>
          </w:tcPr>
          <w:p w14:paraId="2E67619F" w14:textId="77777777" w:rsidR="00042871" w:rsidRPr="0084580D" w:rsidRDefault="00042871" w:rsidP="004744A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A0" w14:textId="77777777" w:rsidR="00042871" w:rsidRPr="0084580D" w:rsidRDefault="00533433" w:rsidP="004744A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14:paraId="2E6761A1" w14:textId="77777777" w:rsidR="00042871" w:rsidRPr="0084580D" w:rsidRDefault="00042871" w:rsidP="004744A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A2" w14:textId="77777777" w:rsidR="00042871" w:rsidRPr="0084580D" w:rsidRDefault="00533433" w:rsidP="004744A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$0.4</w:t>
            </w:r>
          </w:p>
        </w:tc>
      </w:tr>
    </w:tbl>
    <w:p w14:paraId="2E6761A7" w14:textId="36320A95" w:rsidR="00982DBA" w:rsidRDefault="00533433" w:rsidP="00042871">
      <w:pPr>
        <w:rPr>
          <w:sz w:val="20"/>
          <w:szCs w:val="20"/>
        </w:rPr>
      </w:pPr>
      <w:r w:rsidRPr="00533433">
        <w:rPr>
          <w:sz w:val="20"/>
          <w:szCs w:val="20"/>
        </w:rPr>
        <w:t>The measures provide for the establishment of a Commonwealth licensing scheme to facilitate the right to cultivate cannabis for medicinal and scientific purposes. The RIS was assessed as compliant but not best practice.  To achieve best practice more detailed analysis of the practical impacts of the measure and more extensive consultation was required.</w:t>
      </w:r>
      <w:r w:rsidR="009358F4">
        <w:rPr>
          <w:sz w:val="20"/>
          <w:szCs w:val="20"/>
        </w:rP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533433" w:rsidRPr="0084580D" w14:paraId="2E6761AD" w14:textId="77777777" w:rsidTr="004C1CDE">
        <w:trPr>
          <w:tblHeader/>
        </w:trPr>
        <w:tc>
          <w:tcPr>
            <w:tcW w:w="5420" w:type="dxa"/>
            <w:shd w:val="clear" w:color="auto" w:fill="F4973F"/>
            <w:vAlign w:val="center"/>
          </w:tcPr>
          <w:p w14:paraId="2E6761A8" w14:textId="77777777" w:rsidR="00533433" w:rsidRPr="0084580D" w:rsidRDefault="00533433" w:rsidP="004C1CD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A9" w14:textId="77777777" w:rsidR="00533433" w:rsidRPr="0084580D" w:rsidRDefault="00533433" w:rsidP="004C1CD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AA" w14:textId="77777777" w:rsidR="00533433" w:rsidRPr="0084580D" w:rsidRDefault="00533433" w:rsidP="004C1CD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AB" w14:textId="77777777" w:rsidR="00533433" w:rsidRPr="0084580D" w:rsidRDefault="00533433" w:rsidP="004C1CD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AC" w14:textId="77777777" w:rsidR="00533433" w:rsidRPr="0084580D" w:rsidRDefault="00533433" w:rsidP="004C1CD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533433" w:rsidRPr="0084580D" w14:paraId="2E6761B3" w14:textId="77777777" w:rsidTr="004C1CDE">
        <w:trPr>
          <w:trHeight w:hRule="exact" w:val="525"/>
        </w:trPr>
        <w:tc>
          <w:tcPr>
            <w:tcW w:w="5420" w:type="dxa"/>
            <w:shd w:val="clear" w:color="auto" w:fill="auto"/>
            <w:vAlign w:val="center"/>
          </w:tcPr>
          <w:p w14:paraId="2E6761AE" w14:textId="77777777" w:rsidR="00533433" w:rsidRPr="0084580D" w:rsidRDefault="00533433" w:rsidP="004C1CD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 xml:space="preserve">Annual Charge Exemption Scheme </w:t>
            </w:r>
          </w:p>
        </w:tc>
        <w:tc>
          <w:tcPr>
            <w:tcW w:w="1245" w:type="dxa"/>
            <w:shd w:val="clear" w:color="auto" w:fill="auto"/>
            <w:vAlign w:val="center"/>
          </w:tcPr>
          <w:p w14:paraId="2E6761AF" w14:textId="77777777" w:rsidR="00533433" w:rsidRPr="0084580D" w:rsidRDefault="00533433" w:rsidP="004C1CD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B0" w14:textId="77777777" w:rsidR="00533433" w:rsidRPr="0084580D" w:rsidRDefault="00533433" w:rsidP="004C1CD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1B1" w14:textId="77777777" w:rsidR="00533433" w:rsidRPr="0084580D" w:rsidRDefault="00533433" w:rsidP="004C1CD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B2" w14:textId="77777777" w:rsidR="00533433" w:rsidRPr="0084580D" w:rsidRDefault="00533433" w:rsidP="004C1CD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-$3.0</w:t>
            </w:r>
          </w:p>
        </w:tc>
      </w:tr>
    </w:tbl>
    <w:p w14:paraId="2E6761B4" w14:textId="77777777" w:rsidR="00533433" w:rsidRDefault="00533433" w:rsidP="00533433">
      <w:pPr>
        <w:rPr>
          <w:sz w:val="20"/>
          <w:szCs w:val="20"/>
        </w:rPr>
      </w:pPr>
      <w:r>
        <w:rPr>
          <w:sz w:val="20"/>
          <w:szCs w:val="20"/>
        </w:rPr>
        <w:t xml:space="preserve">The Low Value Turnover (LVT) exemption scheme was replaced by the annual charge exemption scheme. The change reduces regulatory burden as products automatically qualify for the exemption once entered on to the Australian Register of Therapeutic Goods, and sponsors will not be invoiced for an annual charge for that product until it generates turnover. The total quantum of costs recovered from the sector will remain the same under the new </w:t>
      </w:r>
      <w:r w:rsidR="00664F4C">
        <w:rPr>
          <w:sz w:val="20"/>
          <w:szCs w:val="20"/>
        </w:rPr>
        <w:t>scheme;</w:t>
      </w:r>
      <w:r>
        <w:rPr>
          <w:sz w:val="20"/>
          <w:szCs w:val="20"/>
        </w:rPr>
        <w:t xml:space="preserve"> however</w:t>
      </w:r>
      <w:r w:rsidR="0015044B">
        <w:rPr>
          <w:sz w:val="20"/>
          <w:szCs w:val="20"/>
        </w:rPr>
        <w:t>,</w:t>
      </w:r>
      <w:r>
        <w:rPr>
          <w:sz w:val="20"/>
          <w:szCs w:val="20"/>
        </w:rPr>
        <w:t xml:space="preserve"> the scheme is likely to have lower compliance costs than the LVT scheme.</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201C2C" w:rsidRPr="0084580D" w14:paraId="2E6761BA" w14:textId="77777777" w:rsidTr="00AE6392">
        <w:trPr>
          <w:tblHeader/>
        </w:trPr>
        <w:tc>
          <w:tcPr>
            <w:tcW w:w="5420" w:type="dxa"/>
            <w:shd w:val="clear" w:color="auto" w:fill="F4973F"/>
            <w:vAlign w:val="center"/>
          </w:tcPr>
          <w:p w14:paraId="2E6761B5" w14:textId="77777777" w:rsidR="00201C2C" w:rsidRPr="0084580D" w:rsidRDefault="00201C2C" w:rsidP="00AE6392">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B6" w14:textId="77777777" w:rsidR="00201C2C" w:rsidRPr="0084580D" w:rsidRDefault="00201C2C" w:rsidP="00AE639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B7" w14:textId="77777777" w:rsidR="00201C2C" w:rsidRPr="0084580D" w:rsidRDefault="00201C2C" w:rsidP="00AE639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B8" w14:textId="77777777" w:rsidR="00201C2C" w:rsidRPr="0084580D" w:rsidRDefault="00201C2C" w:rsidP="00AE639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B9" w14:textId="77777777" w:rsidR="00201C2C" w:rsidRPr="0084580D" w:rsidRDefault="00201C2C" w:rsidP="00AE639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201C2C" w:rsidRPr="0084580D" w14:paraId="2E6761C0" w14:textId="77777777" w:rsidTr="00AE6392">
        <w:trPr>
          <w:trHeight w:hRule="exact" w:val="525"/>
        </w:trPr>
        <w:tc>
          <w:tcPr>
            <w:tcW w:w="5420" w:type="dxa"/>
            <w:shd w:val="clear" w:color="auto" w:fill="auto"/>
            <w:vAlign w:val="center"/>
          </w:tcPr>
          <w:p w14:paraId="2E6761BB" w14:textId="77777777" w:rsidR="00201C2C" w:rsidRPr="0084580D" w:rsidRDefault="00201C2C" w:rsidP="00AE6392">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620629">
              <w:rPr>
                <w:rFonts w:eastAsia="MS Mincho" w:cs="Arial"/>
                <w:spacing w:val="-3"/>
                <w:sz w:val="18"/>
                <w:szCs w:val="18"/>
              </w:rPr>
              <w:t>Child and Adult Public Dental Scheme</w:t>
            </w:r>
          </w:p>
        </w:tc>
        <w:tc>
          <w:tcPr>
            <w:tcW w:w="1245" w:type="dxa"/>
            <w:shd w:val="clear" w:color="auto" w:fill="auto"/>
            <w:vAlign w:val="center"/>
          </w:tcPr>
          <w:p w14:paraId="2E6761BC" w14:textId="77777777" w:rsidR="00201C2C" w:rsidRPr="0084580D" w:rsidRDefault="00201C2C" w:rsidP="00AE6392">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BD" w14:textId="77777777" w:rsidR="00201C2C" w:rsidRPr="0084580D" w:rsidRDefault="00201C2C" w:rsidP="00AE6392">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14:paraId="2E6761BE" w14:textId="77777777" w:rsidR="00201C2C" w:rsidRPr="0084580D" w:rsidRDefault="00201C2C" w:rsidP="00AE6392">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BF" w14:textId="77777777" w:rsidR="00201C2C" w:rsidRPr="0084580D" w:rsidRDefault="00201C2C" w:rsidP="00AE6392">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-$8.9</w:t>
            </w:r>
          </w:p>
        </w:tc>
      </w:tr>
    </w:tbl>
    <w:p w14:paraId="2E6761C1" w14:textId="77777777" w:rsidR="00201C2C" w:rsidRPr="00201C2C" w:rsidRDefault="00201C2C" w:rsidP="00201C2C">
      <w:pPr>
        <w:spacing w:line="276" w:lineRule="auto"/>
        <w:rPr>
          <w:rFonts w:eastAsia="MS Mincho" w:cs="Arial"/>
          <w:spacing w:val="-3"/>
          <w:sz w:val="18"/>
          <w:szCs w:val="18"/>
        </w:rPr>
      </w:pPr>
      <w:r>
        <w:rPr>
          <w:rFonts w:eastAsia="MS Mincho" w:cs="Arial"/>
          <w:spacing w:val="-3"/>
          <w:sz w:val="18"/>
          <w:szCs w:val="18"/>
        </w:rPr>
        <w:t>The measure c</w:t>
      </w:r>
      <w:r w:rsidRPr="00620629">
        <w:rPr>
          <w:rFonts w:eastAsia="MS Mincho" w:cs="Arial"/>
          <w:spacing w:val="-3"/>
          <w:sz w:val="18"/>
          <w:szCs w:val="18"/>
        </w:rPr>
        <w:t>reate</w:t>
      </w:r>
      <w:r>
        <w:rPr>
          <w:rFonts w:eastAsia="MS Mincho" w:cs="Arial"/>
          <w:spacing w:val="-3"/>
          <w:sz w:val="18"/>
          <w:szCs w:val="18"/>
        </w:rPr>
        <w:t>s</w:t>
      </w:r>
      <w:r w:rsidRPr="00620629">
        <w:rPr>
          <w:rFonts w:eastAsia="MS Mincho" w:cs="Arial"/>
          <w:spacing w:val="-3"/>
          <w:sz w:val="18"/>
          <w:szCs w:val="18"/>
        </w:rPr>
        <w:t xml:space="preserve"> a national Child and Adult Public Dental Scheme</w:t>
      </w:r>
      <w:r>
        <w:rPr>
          <w:rFonts w:eastAsia="MS Mincho" w:cs="Arial"/>
          <w:spacing w:val="-3"/>
          <w:sz w:val="18"/>
          <w:szCs w:val="18"/>
        </w:rPr>
        <w:t>, replacing</w:t>
      </w:r>
      <w:r w:rsidRPr="00620629">
        <w:rPr>
          <w:rFonts w:eastAsia="MS Mincho" w:cs="Arial"/>
          <w:spacing w:val="-3"/>
          <w:sz w:val="18"/>
          <w:szCs w:val="18"/>
        </w:rPr>
        <w:t xml:space="preserve"> the means-teste</w:t>
      </w:r>
      <w:r>
        <w:rPr>
          <w:rFonts w:eastAsia="MS Mincho" w:cs="Arial"/>
          <w:spacing w:val="-3"/>
          <w:sz w:val="18"/>
          <w:szCs w:val="18"/>
        </w:rPr>
        <w:t xml:space="preserve">d Child Dental Benefits Scheme. </w:t>
      </w:r>
      <w:r w:rsidRPr="00446DBC">
        <w:rPr>
          <w:rFonts w:eastAsia="MS Mincho" w:cs="Arial"/>
          <w:spacing w:val="-3"/>
          <w:sz w:val="18"/>
          <w:szCs w:val="18"/>
        </w:rPr>
        <w:t xml:space="preserve">The RIS was assessed as compliant but not best practice.  To achieve </w:t>
      </w:r>
      <w:r w:rsidRPr="00620629">
        <w:rPr>
          <w:rFonts w:eastAsia="MS Mincho" w:cs="Arial"/>
          <w:spacing w:val="-3"/>
          <w:sz w:val="18"/>
          <w:szCs w:val="18"/>
        </w:rPr>
        <w:t>best practice a considerably higher</w:t>
      </w:r>
      <w:r>
        <w:rPr>
          <w:rFonts w:eastAsia="MS Mincho" w:cs="Arial"/>
          <w:spacing w:val="-3"/>
          <w:sz w:val="18"/>
          <w:szCs w:val="18"/>
        </w:rPr>
        <w:t xml:space="preserve"> level of analysis was required, particularly in regard to the impacts </w:t>
      </w:r>
      <w:r w:rsidRPr="00620629">
        <w:rPr>
          <w:rFonts w:eastAsia="MS Mincho" w:cs="Arial"/>
          <w:spacing w:val="-3"/>
          <w:sz w:val="18"/>
          <w:szCs w:val="18"/>
        </w:rPr>
        <w:t>on key stakeholders</w:t>
      </w:r>
      <w:r w:rsidRPr="00446DBC">
        <w:rPr>
          <w:rFonts w:eastAsia="MS Mincho" w:cs="Arial"/>
          <w:spacing w:val="-3"/>
          <w:sz w:val="18"/>
          <w:szCs w:val="18"/>
        </w:rPr>
        <w:t>.</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533433" w:rsidRPr="0084580D" w14:paraId="2E6761C7" w14:textId="77777777" w:rsidTr="004C1CDE">
        <w:trPr>
          <w:tblHeader/>
        </w:trPr>
        <w:tc>
          <w:tcPr>
            <w:tcW w:w="5420" w:type="dxa"/>
            <w:shd w:val="clear" w:color="auto" w:fill="F4973F"/>
            <w:vAlign w:val="center"/>
          </w:tcPr>
          <w:p w14:paraId="2E6761C2" w14:textId="77777777" w:rsidR="00533433" w:rsidRPr="0084580D" w:rsidRDefault="00533433" w:rsidP="004C1CD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C3" w14:textId="77777777" w:rsidR="00533433" w:rsidRPr="0084580D" w:rsidRDefault="00533433" w:rsidP="004C1CD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C4" w14:textId="77777777" w:rsidR="00533433" w:rsidRPr="0084580D" w:rsidRDefault="00533433" w:rsidP="004C1CD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C5" w14:textId="77777777" w:rsidR="00533433" w:rsidRPr="0084580D" w:rsidRDefault="00533433" w:rsidP="004C1CD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C6" w14:textId="77777777" w:rsidR="00533433" w:rsidRPr="0084580D" w:rsidRDefault="00533433" w:rsidP="004C1CD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533433" w:rsidRPr="00533433" w14:paraId="2E6761CD" w14:textId="77777777" w:rsidTr="004C1CDE">
        <w:trPr>
          <w:trHeight w:hRule="exact" w:val="525"/>
        </w:trPr>
        <w:tc>
          <w:tcPr>
            <w:tcW w:w="5420" w:type="dxa"/>
            <w:shd w:val="clear" w:color="auto" w:fill="auto"/>
            <w:vAlign w:val="center"/>
          </w:tcPr>
          <w:p w14:paraId="2E6761C8" w14:textId="77777777" w:rsidR="00533433" w:rsidRPr="00533433" w:rsidRDefault="00533433" w:rsidP="004C1CD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533433">
              <w:rPr>
                <w:rFonts w:eastAsia="MS Mincho" w:cs="Arial"/>
                <w:spacing w:val="-3"/>
                <w:sz w:val="18"/>
                <w:szCs w:val="18"/>
              </w:rPr>
              <w:t xml:space="preserve">Increasing Choice in Home Care </w:t>
            </w:r>
          </w:p>
        </w:tc>
        <w:tc>
          <w:tcPr>
            <w:tcW w:w="1245" w:type="dxa"/>
            <w:shd w:val="clear" w:color="auto" w:fill="auto"/>
            <w:vAlign w:val="center"/>
          </w:tcPr>
          <w:p w14:paraId="2E6761C9" w14:textId="77777777" w:rsidR="00533433" w:rsidRPr="00533433" w:rsidRDefault="00533433" w:rsidP="004C1CDE">
            <w:pPr>
              <w:widowControl w:val="0"/>
              <w:kinsoku w:val="0"/>
              <w:overflowPunct w:val="0"/>
              <w:autoSpaceDE w:val="0"/>
              <w:autoSpaceDN w:val="0"/>
              <w:adjustRightInd w:val="0"/>
              <w:spacing w:before="54"/>
              <w:jc w:val="center"/>
              <w:rPr>
                <w:rFonts w:eastAsia="MS Mincho" w:cs="Arial"/>
                <w:spacing w:val="-2"/>
                <w:w w:val="90"/>
                <w:sz w:val="18"/>
                <w:szCs w:val="18"/>
              </w:rPr>
            </w:pPr>
            <w:r w:rsidRPr="00533433">
              <w:rPr>
                <w:rFonts w:eastAsia="MS Mincho" w:cs="Arial"/>
                <w:spacing w:val="-3"/>
                <w:sz w:val="18"/>
                <w:szCs w:val="18"/>
              </w:rPr>
              <w:t>Compliant</w:t>
            </w:r>
          </w:p>
        </w:tc>
        <w:tc>
          <w:tcPr>
            <w:tcW w:w="1105" w:type="dxa"/>
            <w:shd w:val="clear" w:color="auto" w:fill="auto"/>
            <w:vAlign w:val="center"/>
          </w:tcPr>
          <w:p w14:paraId="2E6761CA" w14:textId="77777777" w:rsidR="00533433" w:rsidRPr="00533433" w:rsidRDefault="00533433" w:rsidP="004C1CD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14:paraId="2E6761CB" w14:textId="77777777" w:rsidR="00533433" w:rsidRPr="00533433" w:rsidRDefault="00533433" w:rsidP="004C1CDE">
            <w:pPr>
              <w:widowControl w:val="0"/>
              <w:kinsoku w:val="0"/>
              <w:overflowPunct w:val="0"/>
              <w:autoSpaceDE w:val="0"/>
              <w:autoSpaceDN w:val="0"/>
              <w:adjustRightInd w:val="0"/>
              <w:spacing w:before="54"/>
              <w:jc w:val="center"/>
              <w:rPr>
                <w:rFonts w:eastAsia="MS Mincho" w:cs="Arial"/>
                <w:w w:val="85"/>
                <w:sz w:val="18"/>
                <w:szCs w:val="18"/>
              </w:rPr>
            </w:pPr>
            <w:r w:rsidRPr="00533433">
              <w:rPr>
                <w:rFonts w:eastAsia="MS Mincho" w:cs="Arial"/>
                <w:spacing w:val="-3"/>
                <w:sz w:val="18"/>
                <w:szCs w:val="18"/>
              </w:rPr>
              <w:t>No</w:t>
            </w:r>
          </w:p>
        </w:tc>
        <w:tc>
          <w:tcPr>
            <w:tcW w:w="1105" w:type="dxa"/>
            <w:vAlign w:val="center"/>
          </w:tcPr>
          <w:p w14:paraId="2E6761CC" w14:textId="77777777" w:rsidR="00533433" w:rsidRPr="00533433" w:rsidRDefault="00533433" w:rsidP="00533433">
            <w:pPr>
              <w:widowControl w:val="0"/>
              <w:kinsoku w:val="0"/>
              <w:overflowPunct w:val="0"/>
              <w:autoSpaceDE w:val="0"/>
              <w:autoSpaceDN w:val="0"/>
              <w:adjustRightInd w:val="0"/>
              <w:spacing w:before="54"/>
              <w:ind w:right="227"/>
              <w:jc w:val="right"/>
              <w:rPr>
                <w:rFonts w:eastAsia="MS Mincho" w:cs="Arial"/>
                <w:spacing w:val="-3"/>
                <w:sz w:val="18"/>
                <w:szCs w:val="18"/>
              </w:rPr>
            </w:pPr>
            <w:r w:rsidRPr="00533433">
              <w:rPr>
                <w:rFonts w:eastAsia="MS Mincho" w:cs="Arial"/>
                <w:spacing w:val="-3"/>
                <w:sz w:val="18"/>
                <w:szCs w:val="18"/>
              </w:rPr>
              <w:t>-$</w:t>
            </w:r>
            <w:r>
              <w:rPr>
                <w:rFonts w:eastAsia="MS Mincho" w:cs="Arial"/>
                <w:spacing w:val="-3"/>
                <w:sz w:val="18"/>
                <w:szCs w:val="18"/>
              </w:rPr>
              <w:t>4.5</w:t>
            </w:r>
          </w:p>
        </w:tc>
      </w:tr>
    </w:tbl>
    <w:p w14:paraId="2E6761CE" w14:textId="47C236BF" w:rsidR="009358F4" w:rsidRDefault="00533433" w:rsidP="00533433">
      <w:pPr>
        <w:rPr>
          <w:sz w:val="20"/>
          <w:szCs w:val="20"/>
        </w:rPr>
      </w:pPr>
      <w:r>
        <w:rPr>
          <w:sz w:val="20"/>
          <w:szCs w:val="20"/>
        </w:rPr>
        <w:t>The measure m</w:t>
      </w:r>
      <w:r w:rsidRPr="00533433">
        <w:rPr>
          <w:sz w:val="20"/>
          <w:szCs w:val="20"/>
        </w:rPr>
        <w:t>akes changes to the home care system for aged care to remove the requirement to allocate home care places and thereby increase choice of provider and flexibi</w:t>
      </w:r>
      <w:r>
        <w:rPr>
          <w:sz w:val="20"/>
          <w:szCs w:val="20"/>
        </w:rPr>
        <w:t xml:space="preserve">lity for consumers. </w:t>
      </w:r>
      <w:r w:rsidRPr="00533433">
        <w:rPr>
          <w:sz w:val="20"/>
          <w:szCs w:val="20"/>
        </w:rPr>
        <w:t>The OBPR assessed the Regulation Impact Statement prepared by the Department of Health as compliant but not consistent with best practice, because the RIS needed to more fully demonstrate the nature of the problem, provide a broader scope of analysis of impacts and detail the practical impacts of the changes.</w:t>
      </w:r>
    </w:p>
    <w:p w14:paraId="00BB23BE" w14:textId="77777777" w:rsidR="009358F4" w:rsidRDefault="009358F4">
      <w:pPr>
        <w:spacing w:after="0" w:line="240" w:lineRule="auto"/>
        <w:rPr>
          <w:sz w:val="20"/>
          <w:szCs w:val="20"/>
        </w:rPr>
      </w:pPr>
      <w:r>
        <w:rPr>
          <w:sz w:val="20"/>
          <w:szCs w:val="20"/>
        </w:rPr>
        <w:br w:type="page"/>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42871" w:rsidRPr="0084580D" w14:paraId="2E6761D4" w14:textId="77777777" w:rsidTr="004744AE">
        <w:trPr>
          <w:tblHeader/>
        </w:trPr>
        <w:tc>
          <w:tcPr>
            <w:tcW w:w="5420" w:type="dxa"/>
            <w:shd w:val="clear" w:color="auto" w:fill="F4973F"/>
            <w:vAlign w:val="center"/>
          </w:tcPr>
          <w:p w14:paraId="2E6761CF" w14:textId="77777777" w:rsidR="00042871" w:rsidRPr="0084580D" w:rsidRDefault="00042871" w:rsidP="004744A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lastRenderedPageBreak/>
              <w:t>Proposal</w:t>
            </w:r>
          </w:p>
        </w:tc>
        <w:tc>
          <w:tcPr>
            <w:tcW w:w="1245" w:type="dxa"/>
            <w:shd w:val="clear" w:color="auto" w:fill="F4973F"/>
            <w:vAlign w:val="center"/>
          </w:tcPr>
          <w:p w14:paraId="2E6761D0" w14:textId="77777777" w:rsidR="00042871" w:rsidRPr="0084580D" w:rsidRDefault="00042871"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D1" w14:textId="77777777" w:rsidR="00042871" w:rsidRPr="0084580D" w:rsidRDefault="00042871"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D2" w14:textId="77777777" w:rsidR="00042871" w:rsidRPr="0084580D" w:rsidRDefault="00042871" w:rsidP="004744A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D3" w14:textId="77777777" w:rsidR="00042871" w:rsidRPr="0084580D" w:rsidRDefault="00042871" w:rsidP="004744A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042871" w:rsidRPr="0084580D" w14:paraId="2E6761DA" w14:textId="77777777" w:rsidTr="004744AE">
        <w:trPr>
          <w:trHeight w:hRule="exact" w:val="525"/>
        </w:trPr>
        <w:tc>
          <w:tcPr>
            <w:tcW w:w="5420" w:type="dxa"/>
            <w:shd w:val="clear" w:color="auto" w:fill="auto"/>
            <w:vAlign w:val="center"/>
          </w:tcPr>
          <w:p w14:paraId="2E6761D5" w14:textId="77777777" w:rsidR="00042871" w:rsidRPr="0084580D" w:rsidRDefault="00042871" w:rsidP="004744A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 xml:space="preserve">International Harmonisation of Medicine Ingredient Names </w:t>
            </w:r>
          </w:p>
        </w:tc>
        <w:tc>
          <w:tcPr>
            <w:tcW w:w="1245" w:type="dxa"/>
            <w:shd w:val="clear" w:color="auto" w:fill="auto"/>
            <w:vAlign w:val="center"/>
          </w:tcPr>
          <w:p w14:paraId="2E6761D6" w14:textId="77777777" w:rsidR="00042871" w:rsidRPr="0084580D" w:rsidRDefault="00042871" w:rsidP="004744A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D7" w14:textId="77777777" w:rsidR="00042871" w:rsidRPr="0084580D" w:rsidRDefault="00042871" w:rsidP="004744A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1D8" w14:textId="77777777" w:rsidR="00042871" w:rsidRPr="0084580D" w:rsidRDefault="00042871" w:rsidP="004744A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D9" w14:textId="77777777" w:rsidR="00042871" w:rsidRPr="0084580D" w:rsidRDefault="00042871" w:rsidP="004744A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$0.13</w:t>
            </w:r>
          </w:p>
        </w:tc>
      </w:tr>
    </w:tbl>
    <w:p w14:paraId="2E6761DB" w14:textId="77777777" w:rsidR="00042871" w:rsidRDefault="00042871" w:rsidP="003A2A76">
      <w:pPr>
        <w:rPr>
          <w:sz w:val="20"/>
          <w:szCs w:val="20"/>
        </w:rPr>
      </w:pPr>
      <w:r>
        <w:rPr>
          <w:sz w:val="20"/>
          <w:szCs w:val="20"/>
        </w:rPr>
        <w:t>The Therapeutic Goods Administration updated the Australian approved names of ingredients used on medicine labels and product information to better align with international standards. To minimise compliance costs, a four year transition period was agreed for medicine ingredient names to be updated on product labels and in product information documents.</w:t>
      </w:r>
    </w:p>
    <w:p w14:paraId="2E6761E1" w14:textId="77777777" w:rsidR="00DB0951" w:rsidRDefault="00DB0951" w:rsidP="00DB0951">
      <w:pPr>
        <w:pStyle w:val="Heading3"/>
      </w:pPr>
      <w:bookmarkStart w:id="246" w:name="_Toc457809498"/>
      <w:r>
        <w:t>Department of Immigration and Border Protection</w:t>
      </w:r>
      <w:bookmarkEnd w:id="246"/>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3D4703" w:rsidRPr="0084580D" w14:paraId="2E6761E7" w14:textId="77777777" w:rsidTr="003A5944">
        <w:trPr>
          <w:tblHeader/>
        </w:trPr>
        <w:tc>
          <w:tcPr>
            <w:tcW w:w="5420" w:type="dxa"/>
            <w:shd w:val="clear" w:color="auto" w:fill="F4973F"/>
            <w:vAlign w:val="center"/>
          </w:tcPr>
          <w:p w14:paraId="2E6761E2" w14:textId="77777777" w:rsidR="003D4703" w:rsidRPr="0084580D" w:rsidRDefault="003D4703"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E3" w14:textId="77777777" w:rsidR="003D4703" w:rsidRPr="0084580D" w:rsidRDefault="003D4703"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E4" w14:textId="77777777" w:rsidR="003D4703" w:rsidRPr="0084580D" w:rsidRDefault="003D4703"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E5" w14:textId="77777777" w:rsidR="003D4703" w:rsidRPr="0084580D" w:rsidRDefault="003D4703"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E6" w14:textId="77777777" w:rsidR="003D4703" w:rsidRPr="0084580D" w:rsidRDefault="003D4703"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 xml:space="preserve">Regulatory Burden </w:t>
            </w:r>
            <w:r w:rsidRPr="0084580D">
              <w:rPr>
                <w:rFonts w:eastAsia="MS Mincho" w:cs="Arial"/>
                <w:color w:val="FFFFFF"/>
                <w:w w:val="105"/>
                <w:sz w:val="18"/>
                <w:szCs w:val="18"/>
              </w:rPr>
              <w:t>($m)</w:t>
            </w:r>
          </w:p>
        </w:tc>
      </w:tr>
      <w:tr w:rsidR="003D4703" w:rsidRPr="0084580D" w14:paraId="2E6761ED" w14:textId="77777777" w:rsidTr="003A5944">
        <w:trPr>
          <w:trHeight w:hRule="exact" w:val="525"/>
        </w:trPr>
        <w:tc>
          <w:tcPr>
            <w:tcW w:w="5420" w:type="dxa"/>
            <w:shd w:val="clear" w:color="auto" w:fill="auto"/>
            <w:vAlign w:val="center"/>
          </w:tcPr>
          <w:p w14:paraId="2E6761E8" w14:textId="77777777" w:rsidR="003D4703" w:rsidRPr="003D4703" w:rsidRDefault="003D4703"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3D4703">
              <w:rPr>
                <w:rFonts w:eastAsia="MS Mincho" w:cs="Arial"/>
                <w:spacing w:val="-3"/>
                <w:sz w:val="18"/>
                <w:szCs w:val="18"/>
              </w:rPr>
              <w:t>Streamlined Visa Processing – Simplified Student Visa Framework (SSVF)</w:t>
            </w:r>
          </w:p>
        </w:tc>
        <w:tc>
          <w:tcPr>
            <w:tcW w:w="1245" w:type="dxa"/>
            <w:shd w:val="clear" w:color="auto" w:fill="auto"/>
            <w:vAlign w:val="center"/>
          </w:tcPr>
          <w:p w14:paraId="2E6761E9" w14:textId="77777777" w:rsidR="003D4703" w:rsidRPr="0084580D" w:rsidRDefault="003D4703" w:rsidP="003A594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EA" w14:textId="77777777" w:rsidR="003D4703" w:rsidRPr="0084580D" w:rsidRDefault="003D4703"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1EB" w14:textId="77777777" w:rsidR="003D4703" w:rsidRPr="0084580D" w:rsidRDefault="003D4703"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EC" w14:textId="77777777" w:rsidR="003D4703" w:rsidRPr="0084580D" w:rsidRDefault="003D4703" w:rsidP="003D4703">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-$24.1</w:t>
            </w:r>
          </w:p>
        </w:tc>
      </w:tr>
    </w:tbl>
    <w:p w14:paraId="2E6761EE" w14:textId="77777777" w:rsidR="003D4703" w:rsidRPr="003D4703" w:rsidRDefault="003D4703" w:rsidP="003D4703">
      <w:pPr>
        <w:rPr>
          <w:sz w:val="20"/>
          <w:szCs w:val="20"/>
        </w:rPr>
      </w:pPr>
      <w:r w:rsidRPr="003D4703">
        <w:rPr>
          <w:sz w:val="20"/>
          <w:szCs w:val="20"/>
        </w:rPr>
        <w:t>The SSVF has been designed to make the process of applying for a student visa simpler to navigate, deliver a more targeted approach to immigration integrity and reduce red tape for business. The RIS prepared by the Department of Immigration and Border Protection has been assessed by the OBPR as compliant and consistent with best practice.</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DB0951" w:rsidRPr="0084580D" w14:paraId="2E6761F4" w14:textId="77777777" w:rsidTr="00303B3A">
        <w:trPr>
          <w:tblHeader/>
        </w:trPr>
        <w:tc>
          <w:tcPr>
            <w:tcW w:w="5420" w:type="dxa"/>
            <w:shd w:val="clear" w:color="auto" w:fill="F4973F"/>
            <w:vAlign w:val="center"/>
          </w:tcPr>
          <w:p w14:paraId="2E6761EF" w14:textId="77777777" w:rsidR="00DB0951" w:rsidRPr="0084580D" w:rsidRDefault="00DB0951" w:rsidP="00303B3A">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F0" w14:textId="77777777" w:rsidR="00DB0951" w:rsidRPr="0084580D" w:rsidRDefault="00DB0951" w:rsidP="00303B3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F1" w14:textId="77777777" w:rsidR="00DB0951" w:rsidRPr="0084580D" w:rsidRDefault="00DB0951" w:rsidP="00303B3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1F2" w14:textId="77777777" w:rsidR="00DB0951" w:rsidRPr="0084580D" w:rsidRDefault="00DB0951" w:rsidP="00303B3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1F3" w14:textId="77777777" w:rsidR="00DB0951" w:rsidRPr="0084580D" w:rsidRDefault="00DB0951" w:rsidP="00303B3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DB0951" w:rsidRPr="0084580D" w14:paraId="2E6761FA" w14:textId="77777777" w:rsidTr="00303B3A">
        <w:trPr>
          <w:trHeight w:hRule="exact" w:val="525"/>
        </w:trPr>
        <w:tc>
          <w:tcPr>
            <w:tcW w:w="5420" w:type="dxa"/>
            <w:shd w:val="clear" w:color="auto" w:fill="auto"/>
            <w:vAlign w:val="center"/>
          </w:tcPr>
          <w:p w14:paraId="2E6761F5" w14:textId="77777777" w:rsidR="00DB0951" w:rsidRPr="0084580D" w:rsidRDefault="00DB0951" w:rsidP="00303B3A">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 xml:space="preserve">Trusted Trader Programme </w:t>
            </w:r>
          </w:p>
        </w:tc>
        <w:tc>
          <w:tcPr>
            <w:tcW w:w="1245" w:type="dxa"/>
            <w:shd w:val="clear" w:color="auto" w:fill="auto"/>
            <w:vAlign w:val="center"/>
          </w:tcPr>
          <w:p w14:paraId="2E6761F6" w14:textId="77777777" w:rsidR="00DB0951" w:rsidRPr="0084580D" w:rsidRDefault="00DB0951" w:rsidP="00303B3A">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1F7" w14:textId="77777777" w:rsidR="00DB0951" w:rsidRPr="0084580D" w:rsidRDefault="00DB0951" w:rsidP="00303B3A">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1F8" w14:textId="77777777" w:rsidR="00DB0951" w:rsidRPr="0084580D" w:rsidRDefault="00DB0951" w:rsidP="00303B3A">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1F9" w14:textId="77777777" w:rsidR="00DB0951" w:rsidRPr="0084580D" w:rsidRDefault="00DB0951" w:rsidP="00DB0951">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-$24.3</w:t>
            </w:r>
          </w:p>
        </w:tc>
      </w:tr>
    </w:tbl>
    <w:p w14:paraId="2E6761FB" w14:textId="77777777" w:rsidR="006424DE" w:rsidRDefault="00DB0951" w:rsidP="003A2A76">
      <w:pPr>
        <w:rPr>
          <w:sz w:val="20"/>
          <w:szCs w:val="20"/>
        </w:rPr>
      </w:pPr>
      <w:r>
        <w:rPr>
          <w:sz w:val="20"/>
          <w:szCs w:val="20"/>
        </w:rPr>
        <w:t>The Australian Trusted Trader Programme will offer trade facilitation benefits to businesses that demonstrate secure and compliant supply chain practices. The programme fosters partnerships with industry and offers tailored trade benefits to accredited traders. It is expected to increase the efficiency of transport and logistics supply chains, and make Australian trade more secure by better risk management.</w:t>
      </w:r>
      <w:r w:rsidR="00654374" w:rsidRPr="003A2A76">
        <w:rPr>
          <w:sz w:val="20"/>
          <w:szCs w:val="20"/>
        </w:rPr>
        <w:t xml:space="preserve"> </w:t>
      </w:r>
    </w:p>
    <w:p w14:paraId="2E6761FC" w14:textId="77777777" w:rsidR="00724F86" w:rsidRPr="0084580D" w:rsidRDefault="00724F86" w:rsidP="00724F86">
      <w:pPr>
        <w:spacing w:before="200" w:after="0"/>
        <w:outlineLvl w:val="2"/>
        <w:rPr>
          <w:b/>
          <w:bCs/>
          <w:color w:val="F79646"/>
          <w:spacing w:val="-6"/>
        </w:rPr>
      </w:pPr>
      <w:bookmarkStart w:id="247" w:name="_Toc457809499"/>
      <w:r w:rsidRPr="0084580D">
        <w:rPr>
          <w:b/>
          <w:bCs/>
          <w:color w:val="F79646"/>
          <w:spacing w:val="-6"/>
        </w:rPr>
        <w:t>Department</w:t>
      </w:r>
      <w:r>
        <w:rPr>
          <w:b/>
          <w:bCs/>
          <w:color w:val="F79646"/>
          <w:spacing w:val="-6"/>
        </w:rPr>
        <w:t xml:space="preserve"> of Industry, Innovation and Science</w:t>
      </w:r>
      <w:bookmarkEnd w:id="247"/>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24F86" w:rsidRPr="0084580D" w14:paraId="2E676202" w14:textId="77777777" w:rsidTr="003A5944">
        <w:trPr>
          <w:tblHeader/>
        </w:trPr>
        <w:tc>
          <w:tcPr>
            <w:tcW w:w="5420" w:type="dxa"/>
            <w:shd w:val="clear" w:color="auto" w:fill="F4973F"/>
            <w:vAlign w:val="center"/>
          </w:tcPr>
          <w:p w14:paraId="2E6761FD" w14:textId="77777777" w:rsidR="00724F86" w:rsidRPr="0084580D" w:rsidRDefault="00724F86"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1FE" w14:textId="77777777" w:rsidR="00724F86" w:rsidRPr="0084580D" w:rsidRDefault="00724F86"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1FF" w14:textId="77777777" w:rsidR="00724F86" w:rsidRPr="0084580D" w:rsidRDefault="00724F86"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00" w14:textId="77777777" w:rsidR="00724F86" w:rsidRPr="0084580D" w:rsidRDefault="00724F86"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01" w14:textId="77777777" w:rsidR="00724F86" w:rsidRPr="0084580D" w:rsidRDefault="00724F86"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724F86" w:rsidRPr="0084580D" w14:paraId="2E676208" w14:textId="77777777" w:rsidTr="003A5944">
        <w:trPr>
          <w:trHeight w:hRule="exact" w:val="525"/>
        </w:trPr>
        <w:tc>
          <w:tcPr>
            <w:tcW w:w="5420" w:type="dxa"/>
            <w:shd w:val="clear" w:color="auto" w:fill="auto"/>
            <w:vAlign w:val="center"/>
          </w:tcPr>
          <w:p w14:paraId="2E676203" w14:textId="77777777" w:rsidR="00724F86" w:rsidRPr="0084580D" w:rsidRDefault="00724F86"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Extractive Industries Transparency Initiative</w:t>
            </w:r>
          </w:p>
        </w:tc>
        <w:tc>
          <w:tcPr>
            <w:tcW w:w="1245" w:type="dxa"/>
            <w:shd w:val="clear" w:color="auto" w:fill="auto"/>
            <w:vAlign w:val="center"/>
          </w:tcPr>
          <w:p w14:paraId="2E676204" w14:textId="77777777" w:rsidR="00724F86" w:rsidRPr="0084580D" w:rsidRDefault="00724F86" w:rsidP="003A594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05" w14:textId="77777777" w:rsidR="00724F86" w:rsidRPr="0084580D" w:rsidRDefault="00724F86"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206" w14:textId="77777777" w:rsidR="00724F86" w:rsidRPr="0084580D" w:rsidRDefault="00724F86"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07" w14:textId="77777777" w:rsidR="00724F86" w:rsidRPr="0084580D" w:rsidRDefault="00724F86" w:rsidP="003A594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$0.1</w:t>
            </w:r>
          </w:p>
        </w:tc>
      </w:tr>
    </w:tbl>
    <w:p w14:paraId="2E676209" w14:textId="77777777" w:rsidR="004D5161" w:rsidRPr="00724F86" w:rsidRDefault="00724F86" w:rsidP="003A2A76">
      <w:pPr>
        <w:rPr>
          <w:rFonts w:cs="Arial"/>
          <w:sz w:val="20"/>
          <w:szCs w:val="18"/>
        </w:rPr>
      </w:pPr>
      <w:r w:rsidRPr="00724F86">
        <w:rPr>
          <w:rFonts w:cs="Arial"/>
          <w:sz w:val="20"/>
          <w:szCs w:val="18"/>
        </w:rPr>
        <w:t>Provides a global standard for extractive industry companies to publish what they pay to governments, and for governments to disclose what they receive, in the form of taxes, royalties and other statutory payments</w:t>
      </w:r>
      <w:r w:rsidR="00123DDE">
        <w:rPr>
          <w:rFonts w:cs="Arial"/>
          <w:sz w:val="20"/>
          <w:szCs w:val="18"/>
        </w:rPr>
        <w:t>.</w:t>
      </w:r>
    </w:p>
    <w:p w14:paraId="2E67620A" w14:textId="77777777" w:rsidR="00CA3D0E" w:rsidRPr="0084580D" w:rsidRDefault="00CA3D0E" w:rsidP="00CA3D0E">
      <w:pPr>
        <w:spacing w:before="200" w:after="0"/>
        <w:outlineLvl w:val="2"/>
        <w:rPr>
          <w:b/>
          <w:bCs/>
          <w:color w:val="F79646"/>
          <w:spacing w:val="-6"/>
        </w:rPr>
      </w:pPr>
      <w:bookmarkStart w:id="248" w:name="_Toc428187311"/>
      <w:bookmarkStart w:id="249" w:name="_Toc457809500"/>
      <w:r w:rsidRPr="0084580D">
        <w:rPr>
          <w:b/>
          <w:bCs/>
          <w:color w:val="F79646"/>
          <w:spacing w:val="-6"/>
        </w:rPr>
        <w:t>Department</w:t>
      </w:r>
      <w:bookmarkEnd w:id="248"/>
      <w:r>
        <w:rPr>
          <w:b/>
          <w:bCs/>
          <w:color w:val="F79646"/>
          <w:spacing w:val="-6"/>
        </w:rPr>
        <w:t xml:space="preserve"> of Infrastructure and Regional Development</w:t>
      </w:r>
      <w:bookmarkEnd w:id="249"/>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CA3D0E" w:rsidRPr="0084580D" w14:paraId="2E676210" w14:textId="77777777" w:rsidTr="004C1CDE">
        <w:trPr>
          <w:tblHeader/>
        </w:trPr>
        <w:tc>
          <w:tcPr>
            <w:tcW w:w="5420" w:type="dxa"/>
            <w:shd w:val="clear" w:color="auto" w:fill="F4973F"/>
            <w:vAlign w:val="center"/>
          </w:tcPr>
          <w:p w14:paraId="2E67620B" w14:textId="77777777" w:rsidR="00CA3D0E" w:rsidRPr="0084580D" w:rsidRDefault="00CA3D0E" w:rsidP="004C1CD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0C" w14:textId="77777777" w:rsidR="00CA3D0E" w:rsidRPr="0084580D" w:rsidRDefault="00CA3D0E" w:rsidP="004C1CD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0D" w14:textId="77777777" w:rsidR="00CA3D0E" w:rsidRPr="0084580D" w:rsidRDefault="00CA3D0E" w:rsidP="004C1CD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0E" w14:textId="77777777" w:rsidR="00CA3D0E" w:rsidRPr="0084580D" w:rsidRDefault="00CA3D0E" w:rsidP="004C1CD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0F" w14:textId="77777777" w:rsidR="00CA3D0E" w:rsidRPr="0084580D" w:rsidRDefault="00CA3D0E" w:rsidP="004C1CD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CA3D0E" w:rsidRPr="0084580D" w14:paraId="2E676216" w14:textId="77777777" w:rsidTr="004C1CDE">
        <w:trPr>
          <w:trHeight w:hRule="exact" w:val="525"/>
        </w:trPr>
        <w:tc>
          <w:tcPr>
            <w:tcW w:w="5420" w:type="dxa"/>
            <w:shd w:val="clear" w:color="auto" w:fill="auto"/>
            <w:vAlign w:val="center"/>
          </w:tcPr>
          <w:p w14:paraId="2E676211" w14:textId="77777777" w:rsidR="00CA3D0E" w:rsidRPr="0084580D" w:rsidRDefault="00CA3D0E" w:rsidP="004C1CD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Improved Side Impact Protection</w:t>
            </w:r>
          </w:p>
        </w:tc>
        <w:tc>
          <w:tcPr>
            <w:tcW w:w="1245" w:type="dxa"/>
            <w:shd w:val="clear" w:color="auto" w:fill="auto"/>
            <w:vAlign w:val="center"/>
          </w:tcPr>
          <w:p w14:paraId="2E676212" w14:textId="77777777" w:rsidR="00CA3D0E" w:rsidRPr="0084580D" w:rsidRDefault="00CA3D0E" w:rsidP="004C1CD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13" w14:textId="77777777" w:rsidR="00CA3D0E" w:rsidRPr="0084580D" w:rsidRDefault="00CA3D0E" w:rsidP="004C1CD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214" w14:textId="77777777" w:rsidR="00CA3D0E" w:rsidRPr="0084580D" w:rsidRDefault="00CA3D0E" w:rsidP="004C1CD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15" w14:textId="77777777" w:rsidR="00CA3D0E" w:rsidRPr="0084580D" w:rsidRDefault="00CA3D0E" w:rsidP="004C1CD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$10</w:t>
            </w:r>
            <w:r w:rsidR="00BB4D55">
              <w:rPr>
                <w:rFonts w:eastAsia="MS Mincho" w:cs="Arial"/>
                <w:spacing w:val="-3"/>
                <w:sz w:val="18"/>
                <w:szCs w:val="18"/>
              </w:rPr>
              <w:t>.0</w:t>
            </w:r>
          </w:p>
        </w:tc>
      </w:tr>
    </w:tbl>
    <w:p w14:paraId="2E676217" w14:textId="77777777" w:rsidR="00CA3D0E" w:rsidRDefault="00CA3D0E" w:rsidP="003A2A76">
      <w:pPr>
        <w:rPr>
          <w:sz w:val="20"/>
          <w:szCs w:val="20"/>
        </w:rPr>
      </w:pPr>
      <w:r w:rsidRPr="00CA3D0E">
        <w:rPr>
          <w:sz w:val="20"/>
          <w:szCs w:val="20"/>
        </w:rPr>
        <w:t>The new Australian Design Rule sets strict performance criteria for light passenger and light commercial vehicles in side impacts with a narrow object such as a pole.</w:t>
      </w:r>
    </w:p>
    <w:p w14:paraId="2E676218" w14:textId="77777777" w:rsidR="00982DBA" w:rsidRDefault="00982DBA" w:rsidP="003A2A76">
      <w:pPr>
        <w:rPr>
          <w:sz w:val="20"/>
          <w:szCs w:val="20"/>
        </w:rPr>
      </w:pPr>
    </w:p>
    <w:p w14:paraId="2E67621E" w14:textId="77777777" w:rsidR="00EE1507" w:rsidRDefault="00EE1507" w:rsidP="00415D72">
      <w:pPr>
        <w:pStyle w:val="Heading3"/>
      </w:pPr>
      <w:bookmarkStart w:id="250" w:name="_Toc457809501"/>
      <w:r w:rsidRPr="0084580D">
        <w:lastRenderedPageBreak/>
        <w:t>Department</w:t>
      </w:r>
      <w:bookmarkEnd w:id="234"/>
      <w:r>
        <w:t xml:space="preserve"> of the Prime Minister and Cabinet</w:t>
      </w:r>
      <w:bookmarkEnd w:id="250"/>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130BF5" w:rsidRPr="0084580D" w14:paraId="2E676224" w14:textId="77777777" w:rsidTr="00E8576D">
        <w:trPr>
          <w:tblHeader/>
        </w:trPr>
        <w:tc>
          <w:tcPr>
            <w:tcW w:w="5420" w:type="dxa"/>
            <w:shd w:val="clear" w:color="auto" w:fill="F4973F"/>
            <w:vAlign w:val="center"/>
          </w:tcPr>
          <w:p w14:paraId="2E67621F" w14:textId="77777777" w:rsidR="00130BF5" w:rsidRPr="0084580D" w:rsidRDefault="00130BF5" w:rsidP="00E8576D">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20" w14:textId="77777777" w:rsidR="00130BF5" w:rsidRPr="0084580D" w:rsidRDefault="00130BF5"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21" w14:textId="77777777" w:rsidR="00130BF5" w:rsidRPr="0084580D" w:rsidRDefault="00130BF5"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22" w14:textId="77777777" w:rsidR="00130BF5" w:rsidRPr="0084580D" w:rsidRDefault="00130BF5"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23" w14:textId="77777777" w:rsidR="00130BF5" w:rsidRPr="0084580D" w:rsidRDefault="00130BF5"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130BF5" w:rsidRPr="0084580D" w14:paraId="2E67622A" w14:textId="77777777" w:rsidTr="00E8576D">
        <w:trPr>
          <w:trHeight w:hRule="exact" w:val="525"/>
        </w:trPr>
        <w:tc>
          <w:tcPr>
            <w:tcW w:w="5420" w:type="dxa"/>
            <w:shd w:val="clear" w:color="auto" w:fill="auto"/>
            <w:vAlign w:val="center"/>
          </w:tcPr>
          <w:p w14:paraId="2E676225" w14:textId="77777777" w:rsidR="00130BF5" w:rsidRPr="0084580D" w:rsidRDefault="00130BF5" w:rsidP="00E8576D">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5739A2">
              <w:rPr>
                <w:rFonts w:eastAsia="MS Mincho" w:cs="Arial"/>
                <w:spacing w:val="-3"/>
                <w:sz w:val="18"/>
                <w:szCs w:val="18"/>
              </w:rPr>
              <w:t>Australia’s Post-2020 Emissions Reduction Target</w:t>
            </w:r>
          </w:p>
        </w:tc>
        <w:tc>
          <w:tcPr>
            <w:tcW w:w="1245" w:type="dxa"/>
            <w:shd w:val="clear" w:color="auto" w:fill="auto"/>
            <w:vAlign w:val="center"/>
          </w:tcPr>
          <w:p w14:paraId="2E676226" w14:textId="77777777" w:rsidR="00130BF5" w:rsidRPr="0084580D" w:rsidRDefault="00130BF5" w:rsidP="00E8576D">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27" w14:textId="77777777" w:rsidR="00130BF5" w:rsidRPr="0084580D" w:rsidRDefault="00130BF5" w:rsidP="00E8576D">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228" w14:textId="77777777" w:rsidR="00130BF5" w:rsidRPr="0084580D" w:rsidRDefault="00130BF5" w:rsidP="00E8576D">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29" w14:textId="77777777" w:rsidR="00130BF5" w:rsidRPr="0084580D" w:rsidRDefault="00130BF5" w:rsidP="00E8576D">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14:paraId="2E67622B" w14:textId="77777777" w:rsidR="00130BF5" w:rsidRDefault="00130BF5" w:rsidP="00130BF5">
      <w:pPr>
        <w:rPr>
          <w:sz w:val="20"/>
          <w:szCs w:val="20"/>
        </w:rPr>
      </w:pPr>
      <w:r w:rsidRPr="00130BF5">
        <w:rPr>
          <w:sz w:val="20"/>
          <w:szCs w:val="20"/>
        </w:rPr>
        <w:t>The Government announced that Australia will reduce greenhouse gas emissions by 26-28 per cent below 2005 levels by 2030. The target will be achieved through the Emissions Reduction Fund, supported by a range of other policies, including the National Energy Productivity Plan and other policies to be reviewed in detail in 2017-2018.</w:t>
      </w:r>
      <w:r>
        <w:rPr>
          <w:sz w:val="20"/>
          <w:szCs w:val="20"/>
        </w:rPr>
        <w:t xml:space="preserve"> </w:t>
      </w:r>
    </w:p>
    <w:p w14:paraId="2E67622C" w14:textId="77777777" w:rsidR="00130BF5" w:rsidRPr="00130BF5" w:rsidRDefault="00130BF5" w:rsidP="00130BF5">
      <w:pPr>
        <w:rPr>
          <w:sz w:val="20"/>
          <w:szCs w:val="20"/>
        </w:rPr>
      </w:pPr>
      <w:r w:rsidRPr="00130BF5">
        <w:rPr>
          <w:sz w:val="20"/>
          <w:szCs w:val="20"/>
        </w:rPr>
        <w:t>The Department of the Prime Minister and Cabinet certified the UNFCCC Taskforce Review Report as meeting the relevant RIS requirements. Under the Australian Government Guide to Regulation, the OBPR does not assess independent reviews.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EE1507" w:rsidRPr="0084580D" w14:paraId="2E676232" w14:textId="77777777" w:rsidTr="00E57863">
        <w:trPr>
          <w:tblHeader/>
        </w:trPr>
        <w:tc>
          <w:tcPr>
            <w:tcW w:w="5420" w:type="dxa"/>
            <w:shd w:val="clear" w:color="auto" w:fill="F4973F"/>
            <w:vAlign w:val="center"/>
          </w:tcPr>
          <w:p w14:paraId="2E67622D" w14:textId="77777777" w:rsidR="00EE1507" w:rsidRPr="0084580D" w:rsidRDefault="00EE1507" w:rsidP="00E57863">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2E" w14:textId="77777777" w:rsidR="00EE1507" w:rsidRPr="0084580D" w:rsidRDefault="00EE1507" w:rsidP="00E57863">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2F" w14:textId="77777777" w:rsidR="00EE1507" w:rsidRPr="0084580D" w:rsidRDefault="00EE1507" w:rsidP="00E57863">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30" w14:textId="77777777" w:rsidR="00EE1507" w:rsidRPr="0084580D" w:rsidRDefault="00EE1507" w:rsidP="00E57863">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31" w14:textId="77777777" w:rsidR="00EE1507" w:rsidRPr="0084580D" w:rsidRDefault="00EE1507" w:rsidP="00E57863">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EE1507" w:rsidRPr="0084580D" w14:paraId="2E676238" w14:textId="77777777" w:rsidTr="00E57863">
        <w:trPr>
          <w:trHeight w:hRule="exact" w:val="525"/>
        </w:trPr>
        <w:tc>
          <w:tcPr>
            <w:tcW w:w="5420" w:type="dxa"/>
            <w:shd w:val="clear" w:color="auto" w:fill="auto"/>
            <w:vAlign w:val="center"/>
          </w:tcPr>
          <w:p w14:paraId="2E676233" w14:textId="77777777" w:rsidR="00EE1507" w:rsidRPr="0084580D" w:rsidRDefault="00EE1507" w:rsidP="00EE1507">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Pr>
                <w:rFonts w:eastAsia="MS Mincho" w:cs="Arial"/>
                <w:spacing w:val="-3"/>
                <w:sz w:val="18"/>
                <w:szCs w:val="18"/>
              </w:rPr>
              <w:t>More Indigenous Jobs Through Commonwealth Procurement</w:t>
            </w:r>
          </w:p>
        </w:tc>
        <w:tc>
          <w:tcPr>
            <w:tcW w:w="1245" w:type="dxa"/>
            <w:shd w:val="clear" w:color="auto" w:fill="auto"/>
            <w:vAlign w:val="center"/>
          </w:tcPr>
          <w:p w14:paraId="2E676234" w14:textId="77777777" w:rsidR="00EE1507" w:rsidRPr="0084580D" w:rsidRDefault="00EE1507" w:rsidP="00E57863">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35" w14:textId="77777777" w:rsidR="00EE1507" w:rsidRPr="0084580D" w:rsidRDefault="00EE1507" w:rsidP="00E57863">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14:paraId="2E676236" w14:textId="77777777" w:rsidR="00EE1507" w:rsidRPr="0084580D" w:rsidRDefault="00EE1507" w:rsidP="00E57863">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37" w14:textId="77777777" w:rsidR="00EE1507" w:rsidRPr="0084580D" w:rsidRDefault="00EE1507" w:rsidP="00E57863">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-$0.2</w:t>
            </w:r>
          </w:p>
        </w:tc>
      </w:tr>
    </w:tbl>
    <w:p w14:paraId="2E676239" w14:textId="77777777" w:rsidR="005D0C90" w:rsidRPr="00CA3D0E" w:rsidRDefault="00EE1507" w:rsidP="00CA3D0E">
      <w:pPr>
        <w:rPr>
          <w:sz w:val="20"/>
          <w:szCs w:val="20"/>
        </w:rPr>
      </w:pPr>
      <w:r w:rsidRPr="00CA3D0E">
        <w:rPr>
          <w:sz w:val="20"/>
          <w:szCs w:val="20"/>
        </w:rPr>
        <w:t xml:space="preserve">On 1 July 2015 the Australian Government introduced the Commonwealth Procurement Indigenous Policy. The primary purpose of the policy is to stimulate Indigenous entrepreneurship and business development, providing Indigenous Australians with more opportunities to participate in the economy. The policy includes a procurement target for all new domestic government contracts. The OBPR assessed the RIS as compliant but not best practice. This was because two major decisions </w:t>
      </w:r>
      <w:r w:rsidR="000B61E6">
        <w:rPr>
          <w:sz w:val="20"/>
          <w:szCs w:val="20"/>
        </w:rPr>
        <w:t xml:space="preserve">that </w:t>
      </w:r>
      <w:r w:rsidRPr="00CA3D0E">
        <w:rPr>
          <w:sz w:val="20"/>
          <w:szCs w:val="20"/>
        </w:rPr>
        <w:t>were made during</w:t>
      </w:r>
      <w:r w:rsidR="000B61E6">
        <w:rPr>
          <w:sz w:val="20"/>
          <w:szCs w:val="20"/>
        </w:rPr>
        <w:t xml:space="preserve"> the policy development process </w:t>
      </w:r>
      <w:r w:rsidRPr="00CA3D0E">
        <w:rPr>
          <w:sz w:val="20"/>
          <w:szCs w:val="20"/>
        </w:rPr>
        <w:t xml:space="preserve">were not informed by an updated RIS. </w:t>
      </w:r>
    </w:p>
    <w:p w14:paraId="2E67623A" w14:textId="77777777" w:rsidR="005D0C90" w:rsidRPr="0084580D" w:rsidRDefault="005D0C90" w:rsidP="005D0C90">
      <w:pPr>
        <w:spacing w:before="200" w:after="0" w:line="240" w:lineRule="auto"/>
        <w:outlineLvl w:val="2"/>
        <w:rPr>
          <w:b/>
          <w:bCs/>
          <w:color w:val="F79646"/>
          <w:spacing w:val="-6"/>
        </w:rPr>
      </w:pPr>
      <w:bookmarkStart w:id="251" w:name="_Toc457809502"/>
      <w:r w:rsidRPr="0002088E">
        <w:rPr>
          <w:b/>
          <w:bCs/>
          <w:color w:val="F79646"/>
          <w:spacing w:val="-6"/>
        </w:rPr>
        <w:t xml:space="preserve">Department of </w:t>
      </w:r>
      <w:r>
        <w:rPr>
          <w:b/>
          <w:bCs/>
          <w:color w:val="F79646"/>
          <w:spacing w:val="-6"/>
        </w:rPr>
        <w:t>Social Services</w:t>
      </w:r>
      <w:bookmarkEnd w:id="251"/>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5D0C90" w:rsidRPr="0084580D" w14:paraId="2E676240" w14:textId="77777777" w:rsidTr="004C1CDE">
        <w:trPr>
          <w:tblHeader/>
        </w:trPr>
        <w:tc>
          <w:tcPr>
            <w:tcW w:w="5420" w:type="dxa"/>
            <w:shd w:val="clear" w:color="auto" w:fill="F4973F"/>
            <w:vAlign w:val="center"/>
          </w:tcPr>
          <w:p w14:paraId="2E67623B" w14:textId="77777777" w:rsidR="005D0C90" w:rsidRPr="0084580D" w:rsidRDefault="005D0C90" w:rsidP="004C1CD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3C" w14:textId="77777777" w:rsidR="005D0C90" w:rsidRPr="0084580D" w:rsidRDefault="005D0C90" w:rsidP="004C1CD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3D" w14:textId="77777777" w:rsidR="005D0C90" w:rsidRPr="0084580D" w:rsidRDefault="005D0C90" w:rsidP="004C1CD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3E" w14:textId="77777777" w:rsidR="005D0C90" w:rsidRPr="0084580D" w:rsidRDefault="005D0C90" w:rsidP="004C1CD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3F" w14:textId="77777777" w:rsidR="005D0C90" w:rsidRPr="0084580D" w:rsidRDefault="005D0C90" w:rsidP="004C1CD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 xml:space="preserve">Regulatory Burden </w:t>
            </w:r>
            <w:r w:rsidRPr="0084580D">
              <w:rPr>
                <w:rFonts w:eastAsia="MS Mincho" w:cs="Arial"/>
                <w:color w:val="FFFFFF"/>
                <w:w w:val="105"/>
                <w:sz w:val="18"/>
                <w:szCs w:val="18"/>
              </w:rPr>
              <w:t>($m)</w:t>
            </w:r>
          </w:p>
        </w:tc>
      </w:tr>
      <w:tr w:rsidR="005D0C90" w:rsidRPr="0084580D" w14:paraId="2E676246" w14:textId="77777777" w:rsidTr="004C1CDE">
        <w:trPr>
          <w:trHeight w:hRule="exact" w:val="525"/>
        </w:trPr>
        <w:tc>
          <w:tcPr>
            <w:tcW w:w="5420" w:type="dxa"/>
            <w:shd w:val="clear" w:color="auto" w:fill="auto"/>
            <w:vAlign w:val="center"/>
          </w:tcPr>
          <w:p w14:paraId="2E676241" w14:textId="77777777" w:rsidR="005D0C90" w:rsidRPr="000E5173" w:rsidRDefault="005D0C90" w:rsidP="004C1CDE">
            <w:pPr>
              <w:widowControl w:val="0"/>
              <w:kinsoku w:val="0"/>
              <w:overflowPunct w:val="0"/>
              <w:autoSpaceDE w:val="0"/>
              <w:autoSpaceDN w:val="0"/>
              <w:adjustRightInd w:val="0"/>
              <w:spacing w:before="54" w:line="254" w:lineRule="auto"/>
              <w:ind w:left="170" w:right="102"/>
              <w:rPr>
                <w:rFonts w:eastAsia="MS Mincho" w:cs="Arial"/>
                <w:b/>
                <w:spacing w:val="-3"/>
                <w:sz w:val="18"/>
                <w:szCs w:val="18"/>
              </w:rPr>
            </w:pPr>
            <w:r w:rsidRPr="005D0C90">
              <w:rPr>
                <w:rFonts w:eastAsia="MS Mincho" w:cs="Arial"/>
                <w:spacing w:val="-3"/>
                <w:sz w:val="18"/>
                <w:szCs w:val="18"/>
              </w:rPr>
              <w:t>NDIS – Transition to Full Scheme</w:t>
            </w:r>
          </w:p>
        </w:tc>
        <w:tc>
          <w:tcPr>
            <w:tcW w:w="1245" w:type="dxa"/>
            <w:shd w:val="clear" w:color="auto" w:fill="auto"/>
            <w:vAlign w:val="center"/>
          </w:tcPr>
          <w:p w14:paraId="2E676242" w14:textId="77777777" w:rsidR="005D0C90" w:rsidRPr="0084580D" w:rsidRDefault="005D0C90" w:rsidP="004C1CD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43" w14:textId="77777777" w:rsidR="005D0C90" w:rsidRPr="0084580D" w:rsidRDefault="005D0C90" w:rsidP="004C1CD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244" w14:textId="77777777" w:rsidR="005D0C90" w:rsidRPr="0084580D" w:rsidRDefault="005D0C90" w:rsidP="004C1CD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45" w14:textId="77777777" w:rsidR="005D0C90" w:rsidRPr="0084580D" w:rsidRDefault="005D0C90" w:rsidP="007A3F38">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14:paraId="2E676247" w14:textId="77777777" w:rsidR="004D5161" w:rsidRDefault="005D0C90" w:rsidP="005D0C90">
      <w:pPr>
        <w:spacing w:after="150"/>
        <w:rPr>
          <w:rFonts w:eastAsia="MS Mincho" w:cs="Arial"/>
          <w:spacing w:val="-3"/>
          <w:sz w:val="20"/>
          <w:szCs w:val="18"/>
        </w:rPr>
      </w:pPr>
      <w:r w:rsidRPr="005D0C90">
        <w:rPr>
          <w:rFonts w:eastAsia="MS Mincho" w:cs="Arial"/>
          <w:spacing w:val="-3"/>
          <w:sz w:val="20"/>
          <w:szCs w:val="18"/>
        </w:rPr>
        <w:t xml:space="preserve">The NDIS is expected to </w:t>
      </w:r>
      <w:r w:rsidR="0017339C">
        <w:rPr>
          <w:rFonts w:eastAsia="MS Mincho" w:cs="Arial"/>
          <w:spacing w:val="-3"/>
          <w:sz w:val="20"/>
          <w:szCs w:val="18"/>
        </w:rPr>
        <w:t>have a significant</w:t>
      </w:r>
      <w:r w:rsidRPr="005D0C90">
        <w:rPr>
          <w:rFonts w:eastAsia="MS Mincho" w:cs="Arial"/>
          <w:spacing w:val="-3"/>
          <w:sz w:val="20"/>
          <w:szCs w:val="18"/>
        </w:rPr>
        <w:t xml:space="preserve"> impact on participants and providers. By establishing common needs assessment and individualised planning processes, participants with similar needs will receive similar le</w:t>
      </w:r>
      <w:r w:rsidR="0017339C">
        <w:rPr>
          <w:rFonts w:eastAsia="MS Mincho" w:cs="Arial"/>
          <w:spacing w:val="-3"/>
          <w:sz w:val="20"/>
          <w:szCs w:val="18"/>
        </w:rPr>
        <w:t>vels of support</w:t>
      </w:r>
      <w:r w:rsidRPr="005D0C90">
        <w:rPr>
          <w:rFonts w:eastAsia="MS Mincho" w:cs="Arial"/>
          <w:spacing w:val="-3"/>
          <w:sz w:val="20"/>
          <w:szCs w:val="18"/>
        </w:rPr>
        <w:t xml:space="preserve"> and will be able to exercise greater choice and control over how agreed support is provided. Existing providers of disability support will need to adapt from programmatic funding to a fee-for-service business model. Impacts on providers will differ depending on the nature of the service and support they provide. The RIS prepared by the Department of Social Services has been assessed by the OBPR as compliant and consistent with best practice.</w:t>
      </w:r>
    </w:p>
    <w:p w14:paraId="2E676248" w14:textId="77777777" w:rsidR="00321919" w:rsidRPr="0084580D" w:rsidRDefault="00321919" w:rsidP="00321919">
      <w:pPr>
        <w:spacing w:before="200" w:after="0" w:line="240" w:lineRule="auto"/>
        <w:outlineLvl w:val="2"/>
        <w:rPr>
          <w:b/>
          <w:bCs/>
          <w:color w:val="F79646"/>
          <w:spacing w:val="-6"/>
        </w:rPr>
      </w:pPr>
      <w:bookmarkStart w:id="252" w:name="_Toc457809503"/>
      <w:r>
        <w:rPr>
          <w:b/>
          <w:bCs/>
          <w:color w:val="F79646"/>
          <w:spacing w:val="-6"/>
        </w:rPr>
        <w:t>Australian Accounting Standards Board</w:t>
      </w:r>
      <w:bookmarkEnd w:id="252"/>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321919" w:rsidRPr="0084580D" w14:paraId="2E67624E" w14:textId="77777777" w:rsidTr="008F1E1A">
        <w:trPr>
          <w:tblHeader/>
        </w:trPr>
        <w:tc>
          <w:tcPr>
            <w:tcW w:w="5420" w:type="dxa"/>
            <w:shd w:val="clear" w:color="auto" w:fill="F4973F"/>
            <w:vAlign w:val="center"/>
          </w:tcPr>
          <w:p w14:paraId="2E676249" w14:textId="77777777" w:rsidR="00321919" w:rsidRPr="0084580D" w:rsidRDefault="00321919" w:rsidP="008F1E1A">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4A" w14:textId="77777777" w:rsidR="00321919" w:rsidRPr="0084580D" w:rsidRDefault="00321919" w:rsidP="008F1E1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4B" w14:textId="77777777" w:rsidR="00321919" w:rsidRPr="0084580D" w:rsidRDefault="00321919" w:rsidP="008F1E1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4C" w14:textId="77777777" w:rsidR="00321919" w:rsidRPr="0084580D" w:rsidRDefault="00321919" w:rsidP="008F1E1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4D" w14:textId="77777777" w:rsidR="00321919" w:rsidRPr="0084580D" w:rsidRDefault="00321919" w:rsidP="008F1E1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 xml:space="preserve">Regulatory Burden </w:t>
            </w:r>
            <w:r w:rsidRPr="0084580D">
              <w:rPr>
                <w:rFonts w:eastAsia="MS Mincho" w:cs="Arial"/>
                <w:color w:val="FFFFFF"/>
                <w:w w:val="105"/>
                <w:sz w:val="18"/>
                <w:szCs w:val="18"/>
              </w:rPr>
              <w:t>($m)</w:t>
            </w:r>
          </w:p>
        </w:tc>
      </w:tr>
      <w:tr w:rsidR="00321919" w:rsidRPr="0084580D" w14:paraId="2E676254" w14:textId="77777777" w:rsidTr="008F1E1A">
        <w:trPr>
          <w:trHeight w:hRule="exact" w:val="525"/>
        </w:trPr>
        <w:tc>
          <w:tcPr>
            <w:tcW w:w="5420" w:type="dxa"/>
            <w:shd w:val="clear" w:color="auto" w:fill="auto"/>
            <w:vAlign w:val="center"/>
          </w:tcPr>
          <w:p w14:paraId="2E67624F" w14:textId="77777777" w:rsidR="00321919" w:rsidRPr="000E5173" w:rsidRDefault="00321919" w:rsidP="008F1E1A">
            <w:pPr>
              <w:widowControl w:val="0"/>
              <w:kinsoku w:val="0"/>
              <w:overflowPunct w:val="0"/>
              <w:autoSpaceDE w:val="0"/>
              <w:autoSpaceDN w:val="0"/>
              <w:adjustRightInd w:val="0"/>
              <w:spacing w:before="54" w:line="254" w:lineRule="auto"/>
              <w:ind w:left="170" w:right="102"/>
              <w:rPr>
                <w:rFonts w:eastAsia="MS Mincho" w:cs="Arial"/>
                <w:b/>
                <w:spacing w:val="-3"/>
                <w:sz w:val="18"/>
                <w:szCs w:val="18"/>
              </w:rPr>
            </w:pPr>
            <w:r>
              <w:rPr>
                <w:rFonts w:eastAsia="MS Mincho" w:cs="Arial"/>
                <w:spacing w:val="-3"/>
                <w:sz w:val="18"/>
                <w:szCs w:val="18"/>
              </w:rPr>
              <w:t>Australian Accounting Standards Board AASB 16 Leases</w:t>
            </w:r>
          </w:p>
        </w:tc>
        <w:tc>
          <w:tcPr>
            <w:tcW w:w="1245" w:type="dxa"/>
            <w:shd w:val="clear" w:color="auto" w:fill="auto"/>
            <w:vAlign w:val="center"/>
          </w:tcPr>
          <w:p w14:paraId="2E676250" w14:textId="77777777" w:rsidR="00321919" w:rsidRPr="0084580D" w:rsidRDefault="00321919" w:rsidP="008F1E1A">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51" w14:textId="77777777" w:rsidR="00321919" w:rsidRPr="0084580D" w:rsidRDefault="00321919" w:rsidP="008F1E1A">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252" w14:textId="77777777" w:rsidR="00321919" w:rsidRPr="0084580D" w:rsidRDefault="00321919" w:rsidP="008F1E1A">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53" w14:textId="77777777" w:rsidR="00321919" w:rsidRPr="0084580D" w:rsidRDefault="00321919" w:rsidP="008F1E1A">
            <w:pPr>
              <w:widowControl w:val="0"/>
              <w:kinsoku w:val="0"/>
              <w:overflowPunct w:val="0"/>
              <w:autoSpaceDE w:val="0"/>
              <w:autoSpaceDN w:val="0"/>
              <w:adjustRightInd w:val="0"/>
              <w:spacing w:before="54"/>
              <w:ind w:right="227"/>
              <w:jc w:val="center"/>
              <w:rPr>
                <w:rFonts w:eastAsia="MS Mincho" w:cs="Arial"/>
                <w:spacing w:val="-3"/>
                <w:sz w:val="18"/>
                <w:szCs w:val="18"/>
              </w:rPr>
            </w:pPr>
            <w:r>
              <w:rPr>
                <w:rFonts w:eastAsia="MS Mincho" w:cs="Arial"/>
                <w:spacing w:val="-3"/>
                <w:sz w:val="18"/>
                <w:szCs w:val="18"/>
              </w:rPr>
              <w:t>$22.0</w:t>
            </w:r>
          </w:p>
        </w:tc>
      </w:tr>
    </w:tbl>
    <w:p w14:paraId="2E676255" w14:textId="77777777" w:rsidR="00321919" w:rsidRDefault="00321919" w:rsidP="00321919">
      <w:pPr>
        <w:spacing w:after="150"/>
        <w:rPr>
          <w:rFonts w:eastAsia="MS Mincho" w:cs="Arial"/>
          <w:spacing w:val="-3"/>
          <w:sz w:val="20"/>
          <w:szCs w:val="18"/>
        </w:rPr>
      </w:pPr>
      <w:r w:rsidRPr="00321919">
        <w:rPr>
          <w:rFonts w:eastAsia="MS Mincho" w:cs="Arial"/>
          <w:spacing w:val="-3"/>
          <w:sz w:val="20"/>
          <w:szCs w:val="18"/>
        </w:rPr>
        <w:t>Require businesses subject to Australian Accounting Standards to bring all leases onto the balance sheet, thereby increasing the transparency surrounding such arrangements and making the lessee’s balance sheet better reflect the economics of its transactions.</w:t>
      </w:r>
    </w:p>
    <w:p w14:paraId="2E676256" w14:textId="77777777" w:rsidR="00982DBA" w:rsidRDefault="00982DBA" w:rsidP="002C6F72">
      <w:pPr>
        <w:spacing w:before="200" w:after="0" w:line="240" w:lineRule="auto"/>
        <w:outlineLvl w:val="2"/>
        <w:rPr>
          <w:b/>
          <w:bCs/>
          <w:color w:val="F79646"/>
          <w:spacing w:val="-6"/>
        </w:rPr>
      </w:pPr>
      <w:bookmarkStart w:id="253" w:name="_Toc457809504"/>
    </w:p>
    <w:p w14:paraId="2E676257" w14:textId="77777777" w:rsidR="002C6F72" w:rsidRPr="0084580D" w:rsidRDefault="002C6F72" w:rsidP="002C6F72">
      <w:pPr>
        <w:spacing w:before="200" w:after="0" w:line="240" w:lineRule="auto"/>
        <w:outlineLvl w:val="2"/>
        <w:rPr>
          <w:b/>
          <w:bCs/>
          <w:color w:val="F79646"/>
          <w:spacing w:val="-6"/>
        </w:rPr>
      </w:pPr>
      <w:r>
        <w:rPr>
          <w:b/>
          <w:bCs/>
          <w:color w:val="F79646"/>
          <w:spacing w:val="-6"/>
        </w:rPr>
        <w:lastRenderedPageBreak/>
        <w:t>Australian Prudential Regulation Authority</w:t>
      </w:r>
      <w:bookmarkEnd w:id="253"/>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2C6F72" w:rsidRPr="0084580D" w14:paraId="2E67625D" w14:textId="77777777" w:rsidTr="008F1E1A">
        <w:trPr>
          <w:tblHeader/>
        </w:trPr>
        <w:tc>
          <w:tcPr>
            <w:tcW w:w="5420" w:type="dxa"/>
            <w:shd w:val="clear" w:color="auto" w:fill="F4973F"/>
            <w:vAlign w:val="center"/>
          </w:tcPr>
          <w:p w14:paraId="2E676258" w14:textId="77777777" w:rsidR="002C6F72" w:rsidRPr="0084580D" w:rsidRDefault="002C6F72" w:rsidP="008F1E1A">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59" w14:textId="77777777" w:rsidR="002C6F72" w:rsidRPr="0084580D" w:rsidRDefault="002C6F72" w:rsidP="008F1E1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5A" w14:textId="77777777" w:rsidR="002C6F72" w:rsidRPr="0084580D" w:rsidRDefault="002C6F72" w:rsidP="008F1E1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5B" w14:textId="77777777" w:rsidR="002C6F72" w:rsidRPr="0084580D" w:rsidRDefault="002C6F72" w:rsidP="008F1E1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5C" w14:textId="77777777" w:rsidR="002C6F72" w:rsidRPr="0084580D" w:rsidRDefault="002C6F72" w:rsidP="008F1E1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 xml:space="preserve">Regulatory Burden </w:t>
            </w:r>
            <w:r w:rsidRPr="0084580D">
              <w:rPr>
                <w:rFonts w:eastAsia="MS Mincho" w:cs="Arial"/>
                <w:color w:val="FFFFFF"/>
                <w:w w:val="105"/>
                <w:sz w:val="18"/>
                <w:szCs w:val="18"/>
              </w:rPr>
              <w:t>($m)</w:t>
            </w:r>
          </w:p>
        </w:tc>
      </w:tr>
      <w:tr w:rsidR="002C6F72" w:rsidRPr="0084580D" w14:paraId="2E676263" w14:textId="77777777" w:rsidTr="008F1E1A">
        <w:trPr>
          <w:trHeight w:hRule="exact" w:val="525"/>
        </w:trPr>
        <w:tc>
          <w:tcPr>
            <w:tcW w:w="5420" w:type="dxa"/>
            <w:shd w:val="clear" w:color="auto" w:fill="auto"/>
            <w:vAlign w:val="center"/>
          </w:tcPr>
          <w:p w14:paraId="2E67625E" w14:textId="77777777" w:rsidR="002C6F72" w:rsidRPr="000E5173" w:rsidRDefault="002C6F72" w:rsidP="008F1E1A">
            <w:pPr>
              <w:widowControl w:val="0"/>
              <w:kinsoku w:val="0"/>
              <w:overflowPunct w:val="0"/>
              <w:autoSpaceDE w:val="0"/>
              <w:autoSpaceDN w:val="0"/>
              <w:adjustRightInd w:val="0"/>
              <w:spacing w:before="54" w:line="254" w:lineRule="auto"/>
              <w:ind w:left="170" w:right="102"/>
              <w:rPr>
                <w:rFonts w:eastAsia="MS Mincho" w:cs="Arial"/>
                <w:b/>
                <w:spacing w:val="-3"/>
                <w:sz w:val="18"/>
                <w:szCs w:val="18"/>
              </w:rPr>
            </w:pPr>
            <w:r>
              <w:rPr>
                <w:rFonts w:eastAsia="MS Mincho" w:cs="Arial"/>
                <w:spacing w:val="-3"/>
                <w:sz w:val="18"/>
                <w:szCs w:val="18"/>
              </w:rPr>
              <w:t>Religious Charitable Development Funds</w:t>
            </w:r>
          </w:p>
        </w:tc>
        <w:tc>
          <w:tcPr>
            <w:tcW w:w="1245" w:type="dxa"/>
            <w:shd w:val="clear" w:color="auto" w:fill="auto"/>
            <w:vAlign w:val="center"/>
          </w:tcPr>
          <w:p w14:paraId="2E67625F" w14:textId="77777777" w:rsidR="002C6F72" w:rsidRPr="0084580D" w:rsidRDefault="002C6F72" w:rsidP="008F1E1A">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60" w14:textId="77777777" w:rsidR="002C6F72" w:rsidRPr="0084580D" w:rsidRDefault="002C6F72" w:rsidP="008F1E1A">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14:paraId="2E676261" w14:textId="77777777" w:rsidR="002C6F72" w:rsidRPr="0084580D" w:rsidRDefault="002C6F72" w:rsidP="008F1E1A">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62" w14:textId="77777777" w:rsidR="002C6F72" w:rsidRPr="0084580D" w:rsidRDefault="002C6F72" w:rsidP="002C6F72">
            <w:pPr>
              <w:widowControl w:val="0"/>
              <w:kinsoku w:val="0"/>
              <w:overflowPunct w:val="0"/>
              <w:autoSpaceDE w:val="0"/>
              <w:autoSpaceDN w:val="0"/>
              <w:adjustRightInd w:val="0"/>
              <w:spacing w:before="54"/>
              <w:ind w:right="227"/>
              <w:jc w:val="center"/>
              <w:rPr>
                <w:rFonts w:eastAsia="MS Mincho" w:cs="Arial"/>
                <w:spacing w:val="-3"/>
                <w:sz w:val="18"/>
                <w:szCs w:val="18"/>
              </w:rPr>
            </w:pPr>
            <w:r>
              <w:rPr>
                <w:rFonts w:eastAsia="MS Mincho" w:cs="Arial"/>
                <w:spacing w:val="-3"/>
                <w:sz w:val="18"/>
                <w:szCs w:val="18"/>
              </w:rPr>
              <w:t>$0.4</w:t>
            </w:r>
          </w:p>
        </w:tc>
      </w:tr>
    </w:tbl>
    <w:p w14:paraId="2E676264" w14:textId="77777777" w:rsidR="002C6F72" w:rsidRDefault="002C6F72" w:rsidP="002C6F72">
      <w:pPr>
        <w:spacing w:after="150"/>
        <w:rPr>
          <w:rFonts w:eastAsia="MS Mincho" w:cs="Arial"/>
          <w:spacing w:val="-3"/>
          <w:sz w:val="20"/>
          <w:szCs w:val="18"/>
        </w:rPr>
      </w:pPr>
      <w:r w:rsidRPr="002C6F72">
        <w:rPr>
          <w:rFonts w:eastAsia="MS Mincho" w:cs="Arial"/>
          <w:spacing w:val="-3"/>
          <w:sz w:val="20"/>
          <w:szCs w:val="18"/>
        </w:rPr>
        <w:t>Restrict the types of accounts and transactional facilities RCDFs can offer to retail investors and the language they can use in relation to retail products or the marketing of retail products.</w:t>
      </w:r>
    </w:p>
    <w:p w14:paraId="2E676265" w14:textId="77777777" w:rsidR="00B13C5A" w:rsidRPr="00987990" w:rsidRDefault="00B13C5A" w:rsidP="00B13C5A">
      <w:pPr>
        <w:pStyle w:val="Heading3"/>
      </w:pPr>
      <w:bookmarkStart w:id="254" w:name="_Toc457809505"/>
      <w:r>
        <w:t>Australian Securities and Investments Commission</w:t>
      </w:r>
      <w:bookmarkEnd w:id="254"/>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B13C5A" w14:paraId="2E67626B" w14:textId="77777777" w:rsidTr="00161CBF">
        <w:trPr>
          <w:tblHeader/>
        </w:trPr>
        <w:tc>
          <w:tcPr>
            <w:tcW w:w="5420" w:type="dxa"/>
            <w:shd w:val="clear" w:color="auto" w:fill="F4973F"/>
            <w:vAlign w:val="center"/>
          </w:tcPr>
          <w:p w14:paraId="2E676266" w14:textId="77777777" w:rsidR="00B13C5A" w:rsidRPr="00987990" w:rsidRDefault="00B13C5A" w:rsidP="00161CBF">
            <w:pPr>
              <w:pStyle w:val="TableParagraph"/>
              <w:kinsoku w:val="0"/>
              <w:overflowPunct w:val="0"/>
              <w:spacing w:beforeLines="60" w:before="144" w:after="60"/>
              <w:ind w:left="85"/>
              <w:rPr>
                <w:sz w:val="18"/>
                <w:szCs w:val="18"/>
              </w:rPr>
            </w:pPr>
            <w:r w:rsidRPr="00987990">
              <w:rPr>
                <w:rFonts w:ascii="Arial" w:hAnsi="Arial" w:cs="Arial"/>
                <w:color w:val="FFFFFF"/>
                <w:w w:val="105"/>
                <w:sz w:val="18"/>
                <w:szCs w:val="18"/>
              </w:rPr>
              <w:t>Proposal</w:t>
            </w:r>
          </w:p>
        </w:tc>
        <w:tc>
          <w:tcPr>
            <w:tcW w:w="1245" w:type="dxa"/>
            <w:shd w:val="clear" w:color="auto" w:fill="F4973F"/>
            <w:vAlign w:val="center"/>
          </w:tcPr>
          <w:p w14:paraId="2E676267" w14:textId="77777777" w:rsidR="00B13C5A" w:rsidRPr="00987990" w:rsidRDefault="00B13C5A" w:rsidP="00161CBF">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RIS Status</w:t>
            </w:r>
          </w:p>
        </w:tc>
        <w:tc>
          <w:tcPr>
            <w:tcW w:w="1105" w:type="dxa"/>
            <w:shd w:val="clear" w:color="auto" w:fill="F4973F"/>
            <w:vAlign w:val="center"/>
          </w:tcPr>
          <w:p w14:paraId="2E676268" w14:textId="77777777" w:rsidR="00B13C5A" w:rsidRPr="00987990" w:rsidRDefault="00B13C5A" w:rsidP="00161CBF">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 xml:space="preserve">Best </w:t>
            </w:r>
            <w:r w:rsidRPr="00987990">
              <w:rPr>
                <w:rFonts w:ascii="Arial" w:hAnsi="Arial" w:cs="Arial"/>
                <w:color w:val="FFFFFF"/>
                <w:w w:val="105"/>
                <w:sz w:val="18"/>
                <w:szCs w:val="18"/>
              </w:rPr>
              <w:br/>
              <w:t>practice</w:t>
            </w:r>
          </w:p>
        </w:tc>
        <w:tc>
          <w:tcPr>
            <w:tcW w:w="1104" w:type="dxa"/>
            <w:shd w:val="clear" w:color="auto" w:fill="F4973F"/>
            <w:vAlign w:val="center"/>
          </w:tcPr>
          <w:p w14:paraId="2E676269" w14:textId="77777777" w:rsidR="00B13C5A" w:rsidRPr="00987990" w:rsidRDefault="00B13C5A" w:rsidP="00161CBF">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 xml:space="preserve">PIR </w:t>
            </w:r>
            <w:r w:rsidRPr="00987990">
              <w:rPr>
                <w:rFonts w:ascii="Arial" w:hAnsi="Arial" w:cs="Arial"/>
                <w:color w:val="FFFFFF"/>
                <w:w w:val="105"/>
                <w:sz w:val="18"/>
                <w:szCs w:val="18"/>
              </w:rPr>
              <w:br/>
              <w:t>required</w:t>
            </w:r>
          </w:p>
        </w:tc>
        <w:tc>
          <w:tcPr>
            <w:tcW w:w="1105" w:type="dxa"/>
            <w:shd w:val="clear" w:color="auto" w:fill="F4973F"/>
            <w:vAlign w:val="center"/>
          </w:tcPr>
          <w:p w14:paraId="2E67626A" w14:textId="77777777" w:rsidR="00B13C5A" w:rsidRPr="00987990" w:rsidRDefault="00B13C5A" w:rsidP="00161CBF">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Regulatory Burden ($m)</w:t>
            </w:r>
          </w:p>
        </w:tc>
      </w:tr>
      <w:tr w:rsidR="00B13C5A" w14:paraId="2E676271" w14:textId="77777777" w:rsidTr="00161CBF">
        <w:trPr>
          <w:trHeight w:hRule="exact" w:val="525"/>
        </w:trPr>
        <w:tc>
          <w:tcPr>
            <w:tcW w:w="5420" w:type="dxa"/>
            <w:shd w:val="clear" w:color="auto" w:fill="auto"/>
            <w:vAlign w:val="center"/>
          </w:tcPr>
          <w:p w14:paraId="2E67626C" w14:textId="77777777" w:rsidR="00B13C5A" w:rsidRPr="00987990" w:rsidRDefault="00B13C5A" w:rsidP="00161CB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Facilitating Digital Disclosure</w:t>
            </w:r>
          </w:p>
        </w:tc>
        <w:tc>
          <w:tcPr>
            <w:tcW w:w="1245" w:type="dxa"/>
            <w:shd w:val="clear" w:color="auto" w:fill="auto"/>
            <w:vAlign w:val="center"/>
          </w:tcPr>
          <w:p w14:paraId="2E67626D" w14:textId="77777777" w:rsidR="00B13C5A" w:rsidRPr="00987990" w:rsidRDefault="00B13C5A" w:rsidP="00161CBF">
            <w:pPr>
              <w:pStyle w:val="TableParagraph"/>
              <w:kinsoku w:val="0"/>
              <w:overflowPunct w:val="0"/>
              <w:spacing w:before="54"/>
              <w:jc w:val="center"/>
              <w:rPr>
                <w:rFonts w:ascii="Arial" w:hAnsi="Arial" w:cs="Arial"/>
                <w:spacing w:val="-2"/>
                <w:w w:val="90"/>
                <w:sz w:val="18"/>
                <w:szCs w:val="18"/>
              </w:rPr>
            </w:pPr>
            <w:r w:rsidRPr="00987990">
              <w:rPr>
                <w:rFonts w:ascii="Arial" w:hAnsi="Arial" w:cs="Arial"/>
                <w:spacing w:val="-3"/>
                <w:sz w:val="18"/>
                <w:szCs w:val="18"/>
              </w:rPr>
              <w:t>Compliant</w:t>
            </w:r>
          </w:p>
        </w:tc>
        <w:tc>
          <w:tcPr>
            <w:tcW w:w="1105" w:type="dxa"/>
            <w:shd w:val="clear" w:color="auto" w:fill="auto"/>
            <w:vAlign w:val="center"/>
          </w:tcPr>
          <w:p w14:paraId="2E67626E" w14:textId="77777777" w:rsidR="00B13C5A" w:rsidRPr="00987990" w:rsidRDefault="00B13C5A" w:rsidP="00161CBF">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Yes</w:t>
            </w:r>
          </w:p>
        </w:tc>
        <w:tc>
          <w:tcPr>
            <w:tcW w:w="1104" w:type="dxa"/>
            <w:shd w:val="clear" w:color="auto" w:fill="auto"/>
            <w:vAlign w:val="center"/>
          </w:tcPr>
          <w:p w14:paraId="2E67626F" w14:textId="77777777" w:rsidR="00B13C5A" w:rsidRPr="00987990" w:rsidRDefault="00B13C5A" w:rsidP="00161CBF">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No</w:t>
            </w:r>
          </w:p>
        </w:tc>
        <w:tc>
          <w:tcPr>
            <w:tcW w:w="1105" w:type="dxa"/>
            <w:vAlign w:val="center"/>
          </w:tcPr>
          <w:p w14:paraId="2E676270" w14:textId="77777777" w:rsidR="00B13C5A" w:rsidRPr="00987990" w:rsidRDefault="00B13C5A" w:rsidP="00161CB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-$299.1</w:t>
            </w:r>
          </w:p>
        </w:tc>
      </w:tr>
    </w:tbl>
    <w:p w14:paraId="2E676272" w14:textId="77777777" w:rsidR="00ED5343" w:rsidRDefault="00B13C5A" w:rsidP="00900F21">
      <w:pPr>
        <w:rPr>
          <w:sz w:val="20"/>
        </w:rPr>
      </w:pPr>
      <w:bookmarkStart w:id="255" w:name="_Toc431304204"/>
      <w:bookmarkStart w:id="256" w:name="_Toc432066000"/>
      <w:bookmarkStart w:id="257" w:name="_Toc433796201"/>
      <w:bookmarkStart w:id="258" w:name="_Toc434404679"/>
      <w:r w:rsidRPr="00ED5343">
        <w:rPr>
          <w:sz w:val="20"/>
        </w:rPr>
        <w:t>Facilitate banks, wealth management and superannuation providers to more easily communicate with their customers digitally.</w:t>
      </w:r>
      <w:bookmarkEnd w:id="255"/>
      <w:bookmarkEnd w:id="256"/>
      <w:bookmarkEnd w:id="257"/>
      <w:bookmarkEnd w:id="258"/>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24701B" w14:paraId="2E676278" w14:textId="77777777" w:rsidTr="0024701B">
        <w:trPr>
          <w:tblHeader/>
        </w:trPr>
        <w:tc>
          <w:tcPr>
            <w:tcW w:w="5420" w:type="dxa"/>
            <w:shd w:val="clear" w:color="auto" w:fill="F4973F"/>
            <w:vAlign w:val="center"/>
          </w:tcPr>
          <w:p w14:paraId="2E676273" w14:textId="77777777" w:rsidR="0024701B" w:rsidRPr="00987990" w:rsidRDefault="0024701B" w:rsidP="0024701B">
            <w:pPr>
              <w:pStyle w:val="TableParagraph"/>
              <w:kinsoku w:val="0"/>
              <w:overflowPunct w:val="0"/>
              <w:spacing w:beforeLines="60" w:before="144" w:after="60"/>
              <w:ind w:left="85"/>
              <w:rPr>
                <w:sz w:val="18"/>
                <w:szCs w:val="18"/>
              </w:rPr>
            </w:pPr>
            <w:r w:rsidRPr="00987990">
              <w:rPr>
                <w:rFonts w:ascii="Arial" w:hAnsi="Arial" w:cs="Arial"/>
                <w:color w:val="FFFFFF"/>
                <w:w w:val="105"/>
                <w:sz w:val="18"/>
                <w:szCs w:val="18"/>
              </w:rPr>
              <w:t>Proposal</w:t>
            </w:r>
          </w:p>
        </w:tc>
        <w:tc>
          <w:tcPr>
            <w:tcW w:w="1245" w:type="dxa"/>
            <w:shd w:val="clear" w:color="auto" w:fill="F4973F"/>
            <w:vAlign w:val="center"/>
          </w:tcPr>
          <w:p w14:paraId="2E676274" w14:textId="77777777" w:rsidR="0024701B" w:rsidRPr="00987990" w:rsidRDefault="0024701B" w:rsidP="0024701B">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RIS Status</w:t>
            </w:r>
          </w:p>
        </w:tc>
        <w:tc>
          <w:tcPr>
            <w:tcW w:w="1105" w:type="dxa"/>
            <w:shd w:val="clear" w:color="auto" w:fill="F4973F"/>
            <w:vAlign w:val="center"/>
          </w:tcPr>
          <w:p w14:paraId="2E676275" w14:textId="77777777" w:rsidR="0024701B" w:rsidRPr="00987990" w:rsidRDefault="0024701B" w:rsidP="0024701B">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 xml:space="preserve">Best </w:t>
            </w:r>
            <w:r w:rsidRPr="00987990">
              <w:rPr>
                <w:rFonts w:ascii="Arial" w:hAnsi="Arial" w:cs="Arial"/>
                <w:color w:val="FFFFFF"/>
                <w:w w:val="105"/>
                <w:sz w:val="18"/>
                <w:szCs w:val="18"/>
              </w:rPr>
              <w:br/>
              <w:t>practice</w:t>
            </w:r>
          </w:p>
        </w:tc>
        <w:tc>
          <w:tcPr>
            <w:tcW w:w="1104" w:type="dxa"/>
            <w:shd w:val="clear" w:color="auto" w:fill="F4973F"/>
            <w:vAlign w:val="center"/>
          </w:tcPr>
          <w:p w14:paraId="2E676276" w14:textId="77777777" w:rsidR="0024701B" w:rsidRPr="00987990" w:rsidRDefault="0024701B" w:rsidP="0024701B">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 xml:space="preserve">PIR </w:t>
            </w:r>
            <w:r w:rsidRPr="00987990">
              <w:rPr>
                <w:rFonts w:ascii="Arial" w:hAnsi="Arial" w:cs="Arial"/>
                <w:color w:val="FFFFFF"/>
                <w:w w:val="105"/>
                <w:sz w:val="18"/>
                <w:szCs w:val="18"/>
              </w:rPr>
              <w:br/>
              <w:t>required</w:t>
            </w:r>
          </w:p>
        </w:tc>
        <w:tc>
          <w:tcPr>
            <w:tcW w:w="1105" w:type="dxa"/>
            <w:shd w:val="clear" w:color="auto" w:fill="F4973F"/>
            <w:vAlign w:val="center"/>
          </w:tcPr>
          <w:p w14:paraId="2E676277" w14:textId="77777777" w:rsidR="0024701B" w:rsidRPr="00987990" w:rsidRDefault="0024701B" w:rsidP="0024701B">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Regulatory Burden ($m)</w:t>
            </w:r>
          </w:p>
        </w:tc>
      </w:tr>
      <w:tr w:rsidR="0024701B" w14:paraId="2E67627E" w14:textId="77777777" w:rsidTr="0024701B">
        <w:trPr>
          <w:trHeight w:hRule="exact" w:val="525"/>
        </w:trPr>
        <w:tc>
          <w:tcPr>
            <w:tcW w:w="5420" w:type="dxa"/>
            <w:shd w:val="clear" w:color="auto" w:fill="auto"/>
            <w:vAlign w:val="center"/>
          </w:tcPr>
          <w:p w14:paraId="2E676279" w14:textId="77777777" w:rsidR="0024701B" w:rsidRPr="00987990" w:rsidRDefault="0024701B" w:rsidP="0024701B">
            <w:pPr>
              <w:pStyle w:val="TableParagraph"/>
              <w:kinsoku w:val="0"/>
              <w:overflowPunct w:val="0"/>
              <w:spacing w:before="54" w:line="254" w:lineRule="auto"/>
              <w:ind w:left="170" w:right="102"/>
              <w:rPr>
                <w:rFonts w:ascii="Arial" w:hAnsi="Arial" w:cs="Arial"/>
                <w:spacing w:val="-3"/>
                <w:sz w:val="18"/>
                <w:szCs w:val="18"/>
              </w:rPr>
            </w:pPr>
            <w:r w:rsidRPr="0024701B">
              <w:rPr>
                <w:rFonts w:ascii="Arial" w:hAnsi="Arial" w:cs="Arial"/>
                <w:spacing w:val="-3"/>
                <w:sz w:val="18"/>
                <w:szCs w:val="18"/>
              </w:rPr>
              <w:t>Mandatory central clearing of over the counter interest rate derivative transactions</w:t>
            </w:r>
          </w:p>
        </w:tc>
        <w:tc>
          <w:tcPr>
            <w:tcW w:w="1245" w:type="dxa"/>
            <w:shd w:val="clear" w:color="auto" w:fill="auto"/>
            <w:vAlign w:val="center"/>
          </w:tcPr>
          <w:p w14:paraId="2E67627A" w14:textId="77777777" w:rsidR="0024701B" w:rsidRPr="00987990" w:rsidRDefault="0024701B" w:rsidP="0024701B">
            <w:pPr>
              <w:pStyle w:val="TableParagraph"/>
              <w:kinsoku w:val="0"/>
              <w:overflowPunct w:val="0"/>
              <w:spacing w:before="54"/>
              <w:jc w:val="center"/>
              <w:rPr>
                <w:rFonts w:ascii="Arial" w:hAnsi="Arial" w:cs="Arial"/>
                <w:spacing w:val="-2"/>
                <w:w w:val="90"/>
                <w:sz w:val="18"/>
                <w:szCs w:val="18"/>
              </w:rPr>
            </w:pPr>
            <w:r w:rsidRPr="00987990">
              <w:rPr>
                <w:rFonts w:ascii="Arial" w:hAnsi="Arial" w:cs="Arial"/>
                <w:spacing w:val="-3"/>
                <w:sz w:val="18"/>
                <w:szCs w:val="18"/>
              </w:rPr>
              <w:t>Compliant</w:t>
            </w:r>
          </w:p>
        </w:tc>
        <w:tc>
          <w:tcPr>
            <w:tcW w:w="1105" w:type="dxa"/>
            <w:shd w:val="clear" w:color="auto" w:fill="auto"/>
            <w:vAlign w:val="center"/>
          </w:tcPr>
          <w:p w14:paraId="2E67627B" w14:textId="77777777" w:rsidR="0024701B" w:rsidRPr="00987990" w:rsidRDefault="0024701B" w:rsidP="0024701B">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Yes</w:t>
            </w:r>
          </w:p>
        </w:tc>
        <w:tc>
          <w:tcPr>
            <w:tcW w:w="1104" w:type="dxa"/>
            <w:shd w:val="clear" w:color="auto" w:fill="auto"/>
            <w:vAlign w:val="center"/>
          </w:tcPr>
          <w:p w14:paraId="2E67627C" w14:textId="77777777" w:rsidR="0024701B" w:rsidRPr="00987990" w:rsidRDefault="0024701B" w:rsidP="0024701B">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No</w:t>
            </w:r>
          </w:p>
        </w:tc>
        <w:tc>
          <w:tcPr>
            <w:tcW w:w="1105" w:type="dxa"/>
            <w:vAlign w:val="center"/>
          </w:tcPr>
          <w:p w14:paraId="2E67627D" w14:textId="77777777" w:rsidR="0024701B" w:rsidRPr="00987990" w:rsidRDefault="0024701B" w:rsidP="002C6F72">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2C6F72">
              <w:rPr>
                <w:rFonts w:ascii="Arial" w:hAnsi="Arial" w:cs="Arial"/>
                <w:spacing w:val="-3"/>
                <w:sz w:val="18"/>
                <w:szCs w:val="18"/>
              </w:rPr>
              <w:t>8.2</w:t>
            </w:r>
          </w:p>
        </w:tc>
      </w:tr>
    </w:tbl>
    <w:p w14:paraId="2E67627F" w14:textId="77777777" w:rsidR="0024701B" w:rsidRDefault="00911258" w:rsidP="0024701B">
      <w:pPr>
        <w:rPr>
          <w:sz w:val="20"/>
        </w:rPr>
      </w:pPr>
      <w:r>
        <w:rPr>
          <w:sz w:val="20"/>
        </w:rPr>
        <w:t>Mandate</w:t>
      </w:r>
      <w:r w:rsidR="002C6F72" w:rsidRPr="002C6F72">
        <w:rPr>
          <w:sz w:val="20"/>
        </w:rPr>
        <w:t xml:space="preserve"> that banks clear interest rate derivatives through a central clearing house. The impact of this change is that banks will have to put aside more capital to cover potential losses from interest rate derivatives that they deal with</w:t>
      </w:r>
      <w:r w:rsidR="0024701B" w:rsidRPr="00ED5343">
        <w:rPr>
          <w:sz w:val="20"/>
        </w:rPr>
        <w:t>.</w:t>
      </w:r>
    </w:p>
    <w:p w14:paraId="2E676280" w14:textId="77777777" w:rsidR="007930AA" w:rsidRDefault="007930AA" w:rsidP="007930AA">
      <w:pPr>
        <w:spacing w:before="200" w:after="0"/>
        <w:outlineLvl w:val="2"/>
        <w:rPr>
          <w:b/>
          <w:bCs/>
          <w:color w:val="F79646"/>
          <w:spacing w:val="-6"/>
        </w:rPr>
      </w:pPr>
      <w:bookmarkStart w:id="259" w:name="_Toc457809506"/>
      <w:r>
        <w:rPr>
          <w:b/>
          <w:bCs/>
          <w:color w:val="F79646"/>
          <w:spacing w:val="-6"/>
        </w:rPr>
        <w:t>Australian Taxation Office</w:t>
      </w:r>
      <w:bookmarkEnd w:id="259"/>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930AA" w:rsidRPr="0088662D" w14:paraId="2E676286" w14:textId="77777777" w:rsidTr="00E659D4">
        <w:trPr>
          <w:tblHeader/>
        </w:trPr>
        <w:tc>
          <w:tcPr>
            <w:tcW w:w="5420" w:type="dxa"/>
            <w:shd w:val="clear" w:color="auto" w:fill="F4973F"/>
            <w:vAlign w:val="center"/>
          </w:tcPr>
          <w:p w14:paraId="2E676281" w14:textId="77777777" w:rsidR="007930AA" w:rsidRPr="0088662D" w:rsidRDefault="007930AA" w:rsidP="00E659D4">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88662D">
              <w:rPr>
                <w:rFonts w:eastAsia="MS Mincho" w:cs="Arial"/>
                <w:color w:val="FFFFFF"/>
                <w:w w:val="105"/>
                <w:sz w:val="18"/>
                <w:szCs w:val="18"/>
                <w:lang w:eastAsia="en-AU"/>
              </w:rPr>
              <w:t>Proposal</w:t>
            </w:r>
          </w:p>
        </w:tc>
        <w:tc>
          <w:tcPr>
            <w:tcW w:w="1245" w:type="dxa"/>
            <w:shd w:val="clear" w:color="auto" w:fill="F4973F"/>
            <w:vAlign w:val="center"/>
          </w:tcPr>
          <w:p w14:paraId="2E676282" w14:textId="77777777" w:rsidR="007930AA" w:rsidRPr="0088662D" w:rsidRDefault="007930AA" w:rsidP="00E659D4">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88662D">
              <w:rPr>
                <w:rFonts w:eastAsia="MS Mincho" w:cs="Arial"/>
                <w:color w:val="FFFFFF"/>
                <w:w w:val="105"/>
                <w:sz w:val="18"/>
                <w:szCs w:val="18"/>
                <w:lang w:eastAsia="en-AU"/>
              </w:rPr>
              <w:t>RIS Status</w:t>
            </w:r>
          </w:p>
        </w:tc>
        <w:tc>
          <w:tcPr>
            <w:tcW w:w="1105" w:type="dxa"/>
            <w:shd w:val="clear" w:color="auto" w:fill="F4973F"/>
            <w:vAlign w:val="center"/>
          </w:tcPr>
          <w:p w14:paraId="2E676283" w14:textId="77777777" w:rsidR="007930AA" w:rsidRPr="0088662D" w:rsidRDefault="007930AA" w:rsidP="00E659D4">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88662D">
              <w:rPr>
                <w:rFonts w:eastAsia="MS Mincho" w:cs="Arial"/>
                <w:color w:val="FFFFFF"/>
                <w:w w:val="105"/>
                <w:sz w:val="18"/>
                <w:szCs w:val="18"/>
                <w:lang w:eastAsia="en-AU"/>
              </w:rPr>
              <w:t xml:space="preserve">Best </w:t>
            </w:r>
            <w:r w:rsidRPr="0088662D">
              <w:rPr>
                <w:rFonts w:eastAsia="MS Mincho" w:cs="Arial"/>
                <w:color w:val="FFFFFF"/>
                <w:w w:val="105"/>
                <w:sz w:val="18"/>
                <w:szCs w:val="18"/>
                <w:lang w:eastAsia="en-AU"/>
              </w:rPr>
              <w:br/>
              <w:t>practice</w:t>
            </w:r>
          </w:p>
        </w:tc>
        <w:tc>
          <w:tcPr>
            <w:tcW w:w="1104" w:type="dxa"/>
            <w:shd w:val="clear" w:color="auto" w:fill="F4973F"/>
            <w:vAlign w:val="center"/>
          </w:tcPr>
          <w:p w14:paraId="2E676284" w14:textId="77777777" w:rsidR="007930AA" w:rsidRPr="0088662D" w:rsidRDefault="007930AA" w:rsidP="00E659D4">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88662D">
              <w:rPr>
                <w:rFonts w:eastAsia="MS Mincho" w:cs="Arial"/>
                <w:color w:val="FFFFFF"/>
                <w:w w:val="105"/>
                <w:sz w:val="18"/>
                <w:szCs w:val="18"/>
                <w:lang w:eastAsia="en-AU"/>
              </w:rPr>
              <w:t xml:space="preserve">PIR </w:t>
            </w:r>
            <w:r w:rsidRPr="0088662D">
              <w:rPr>
                <w:rFonts w:eastAsia="MS Mincho" w:cs="Arial"/>
                <w:color w:val="FFFFFF"/>
                <w:w w:val="105"/>
                <w:sz w:val="18"/>
                <w:szCs w:val="18"/>
                <w:lang w:eastAsia="en-AU"/>
              </w:rPr>
              <w:br/>
              <w:t>required</w:t>
            </w:r>
          </w:p>
        </w:tc>
        <w:tc>
          <w:tcPr>
            <w:tcW w:w="1105" w:type="dxa"/>
            <w:shd w:val="clear" w:color="auto" w:fill="F4973F"/>
            <w:vAlign w:val="center"/>
          </w:tcPr>
          <w:p w14:paraId="2E676285" w14:textId="77777777" w:rsidR="007930AA" w:rsidRPr="0088662D" w:rsidRDefault="007930AA" w:rsidP="00E659D4">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88662D">
              <w:rPr>
                <w:rFonts w:eastAsia="MS Mincho" w:cs="Arial"/>
                <w:color w:val="FFFFFF"/>
                <w:w w:val="105"/>
                <w:sz w:val="18"/>
                <w:szCs w:val="18"/>
                <w:lang w:eastAsia="en-AU"/>
              </w:rPr>
              <w:t>Regulatory Burden ($m)</w:t>
            </w:r>
          </w:p>
        </w:tc>
      </w:tr>
      <w:tr w:rsidR="007930AA" w:rsidRPr="0088662D" w14:paraId="2E67628C" w14:textId="77777777" w:rsidTr="00E659D4">
        <w:trPr>
          <w:trHeight w:hRule="exact" w:val="525"/>
        </w:trPr>
        <w:tc>
          <w:tcPr>
            <w:tcW w:w="5420" w:type="dxa"/>
            <w:shd w:val="clear" w:color="auto" w:fill="auto"/>
            <w:vAlign w:val="center"/>
          </w:tcPr>
          <w:p w14:paraId="2E676287" w14:textId="77777777" w:rsidR="007930AA" w:rsidRPr="007930AA" w:rsidRDefault="007930AA" w:rsidP="00E659D4">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7930AA">
              <w:rPr>
                <w:rFonts w:eastAsia="MS Mincho" w:cs="Arial"/>
                <w:spacing w:val="-3"/>
                <w:sz w:val="18"/>
                <w:szCs w:val="18"/>
                <w:lang w:eastAsia="en-AU"/>
              </w:rPr>
              <w:t xml:space="preserve">Single Touch Payroll </w:t>
            </w:r>
          </w:p>
        </w:tc>
        <w:tc>
          <w:tcPr>
            <w:tcW w:w="1245" w:type="dxa"/>
            <w:shd w:val="clear" w:color="auto" w:fill="auto"/>
            <w:vAlign w:val="center"/>
          </w:tcPr>
          <w:p w14:paraId="2E676288" w14:textId="77777777" w:rsidR="007930AA" w:rsidRPr="0088662D" w:rsidRDefault="007930AA" w:rsidP="00E659D4">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88662D">
              <w:rPr>
                <w:rFonts w:eastAsia="MS Mincho" w:cs="Arial"/>
                <w:spacing w:val="-3"/>
                <w:sz w:val="18"/>
                <w:szCs w:val="18"/>
                <w:lang w:eastAsia="en-AU"/>
              </w:rPr>
              <w:t>Compliant</w:t>
            </w:r>
          </w:p>
        </w:tc>
        <w:tc>
          <w:tcPr>
            <w:tcW w:w="1105" w:type="dxa"/>
            <w:shd w:val="clear" w:color="auto" w:fill="auto"/>
            <w:vAlign w:val="center"/>
          </w:tcPr>
          <w:p w14:paraId="2E676289" w14:textId="77777777" w:rsidR="007930AA" w:rsidRPr="0088662D" w:rsidRDefault="007930AA" w:rsidP="00E659D4">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Pr>
                <w:rFonts w:eastAsia="MS Mincho" w:cs="Arial"/>
                <w:spacing w:val="-3"/>
                <w:sz w:val="18"/>
                <w:szCs w:val="18"/>
                <w:lang w:eastAsia="en-AU"/>
              </w:rPr>
              <w:t>No</w:t>
            </w:r>
          </w:p>
        </w:tc>
        <w:tc>
          <w:tcPr>
            <w:tcW w:w="1104" w:type="dxa"/>
            <w:shd w:val="clear" w:color="auto" w:fill="auto"/>
            <w:vAlign w:val="center"/>
          </w:tcPr>
          <w:p w14:paraId="2E67628A" w14:textId="77777777" w:rsidR="007930AA" w:rsidRPr="0088662D" w:rsidRDefault="007930AA" w:rsidP="00E659D4">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88662D">
              <w:rPr>
                <w:rFonts w:eastAsia="MS Mincho" w:cs="Arial"/>
                <w:spacing w:val="-3"/>
                <w:sz w:val="18"/>
                <w:szCs w:val="18"/>
                <w:lang w:eastAsia="en-AU"/>
              </w:rPr>
              <w:t>No</w:t>
            </w:r>
          </w:p>
        </w:tc>
        <w:tc>
          <w:tcPr>
            <w:tcW w:w="1105" w:type="dxa"/>
            <w:vAlign w:val="center"/>
          </w:tcPr>
          <w:p w14:paraId="2E67628B" w14:textId="77777777" w:rsidR="007930AA" w:rsidRPr="0088662D" w:rsidRDefault="007930AA" w:rsidP="00E659D4">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w:t>
            </w:r>
            <w:r w:rsidRPr="0088662D">
              <w:rPr>
                <w:rFonts w:eastAsia="MS Mincho" w:cs="Arial"/>
                <w:spacing w:val="-3"/>
                <w:sz w:val="18"/>
                <w:szCs w:val="18"/>
                <w:lang w:eastAsia="en-AU"/>
              </w:rPr>
              <w:t>$</w:t>
            </w:r>
            <w:r>
              <w:rPr>
                <w:rFonts w:eastAsia="MS Mincho" w:cs="Arial"/>
                <w:spacing w:val="-3"/>
                <w:sz w:val="18"/>
                <w:szCs w:val="18"/>
                <w:lang w:eastAsia="en-AU"/>
              </w:rPr>
              <w:t xml:space="preserve">55.0 </w:t>
            </w:r>
          </w:p>
        </w:tc>
      </w:tr>
    </w:tbl>
    <w:p w14:paraId="2E67628D" w14:textId="77777777" w:rsidR="004D5161" w:rsidRDefault="007930AA" w:rsidP="007930AA">
      <w:pPr>
        <w:spacing w:after="0"/>
        <w:rPr>
          <w:sz w:val="20"/>
          <w:szCs w:val="20"/>
        </w:rPr>
      </w:pPr>
      <w:r w:rsidRPr="007930AA">
        <w:rPr>
          <w:sz w:val="20"/>
          <w:szCs w:val="20"/>
        </w:rPr>
        <w:t>Single Touch Payroll allows real time reporting of tax and superannuation obligations for businesses. The RIS was compliant but not best practice because the changes to the</w:t>
      </w:r>
      <w:r>
        <w:rPr>
          <w:sz w:val="20"/>
          <w:szCs w:val="20"/>
        </w:rPr>
        <w:t xml:space="preserve"> </w:t>
      </w:r>
      <w:r w:rsidRPr="007930AA">
        <w:rPr>
          <w:sz w:val="20"/>
          <w:szCs w:val="20"/>
        </w:rPr>
        <w:t>reporting obligation</w:t>
      </w:r>
      <w:r>
        <w:rPr>
          <w:sz w:val="20"/>
          <w:szCs w:val="20"/>
        </w:rPr>
        <w:t xml:space="preserve"> through </w:t>
      </w:r>
      <w:r w:rsidRPr="007930AA">
        <w:rPr>
          <w:sz w:val="20"/>
          <w:szCs w:val="20"/>
        </w:rPr>
        <w:t xml:space="preserve">Single Touch Payroll were announced before a RIS for early assessment was prepared. </w:t>
      </w:r>
    </w:p>
    <w:p w14:paraId="2E67628E" w14:textId="77777777" w:rsidR="0084183B" w:rsidRPr="0084580D" w:rsidRDefault="0084183B" w:rsidP="0084183B">
      <w:pPr>
        <w:spacing w:before="200" w:after="0"/>
        <w:outlineLvl w:val="2"/>
        <w:rPr>
          <w:b/>
          <w:bCs/>
          <w:color w:val="F79646"/>
          <w:spacing w:val="-6"/>
        </w:rPr>
      </w:pPr>
      <w:bookmarkStart w:id="260" w:name="_Toc457809507"/>
      <w:r>
        <w:rPr>
          <w:b/>
          <w:bCs/>
          <w:color w:val="F79646"/>
          <w:spacing w:val="-6"/>
        </w:rPr>
        <w:t>Reserve Bank of Australia</w:t>
      </w:r>
      <w:bookmarkEnd w:id="260"/>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4183B" w:rsidRPr="0084580D" w14:paraId="2E676294" w14:textId="77777777" w:rsidTr="003A5944">
        <w:trPr>
          <w:tblHeader/>
        </w:trPr>
        <w:tc>
          <w:tcPr>
            <w:tcW w:w="5420" w:type="dxa"/>
            <w:shd w:val="clear" w:color="auto" w:fill="F4973F"/>
            <w:vAlign w:val="center"/>
          </w:tcPr>
          <w:p w14:paraId="2E67628F" w14:textId="77777777" w:rsidR="0084183B" w:rsidRPr="0084580D" w:rsidRDefault="0084183B"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90" w14:textId="77777777" w:rsidR="0084183B" w:rsidRPr="0084580D" w:rsidRDefault="0084183B"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91" w14:textId="77777777" w:rsidR="0084183B" w:rsidRPr="0084580D" w:rsidRDefault="0084183B"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92" w14:textId="77777777" w:rsidR="0084183B" w:rsidRPr="0084580D" w:rsidRDefault="0084183B"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93" w14:textId="77777777" w:rsidR="0084183B" w:rsidRPr="0084580D" w:rsidRDefault="0084183B"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84183B" w:rsidRPr="0084580D" w14:paraId="2E67629A" w14:textId="77777777" w:rsidTr="003A5944">
        <w:trPr>
          <w:trHeight w:hRule="exact" w:val="525"/>
        </w:trPr>
        <w:tc>
          <w:tcPr>
            <w:tcW w:w="5420" w:type="dxa"/>
            <w:shd w:val="clear" w:color="auto" w:fill="auto"/>
            <w:vAlign w:val="center"/>
          </w:tcPr>
          <w:p w14:paraId="2E676295" w14:textId="77777777" w:rsidR="0084183B" w:rsidRPr="0084580D" w:rsidRDefault="0084183B"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Review of Card Payments Regulation</w:t>
            </w:r>
          </w:p>
        </w:tc>
        <w:tc>
          <w:tcPr>
            <w:tcW w:w="1245" w:type="dxa"/>
            <w:shd w:val="clear" w:color="auto" w:fill="auto"/>
            <w:vAlign w:val="center"/>
          </w:tcPr>
          <w:p w14:paraId="2E676296" w14:textId="77777777" w:rsidR="0084183B" w:rsidRPr="0084580D" w:rsidRDefault="0084183B" w:rsidP="003A594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97" w14:textId="77777777" w:rsidR="0084183B" w:rsidRPr="0084580D" w:rsidRDefault="0084183B"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298" w14:textId="77777777" w:rsidR="0084183B" w:rsidRPr="0084580D" w:rsidRDefault="0084183B"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99" w14:textId="77777777" w:rsidR="0084183B" w:rsidRPr="0084580D" w:rsidRDefault="0084183B" w:rsidP="003A594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$5.8</w:t>
            </w:r>
          </w:p>
        </w:tc>
      </w:tr>
    </w:tbl>
    <w:p w14:paraId="2E67629B" w14:textId="77777777" w:rsidR="004D5161" w:rsidRPr="0084183B" w:rsidRDefault="0084183B" w:rsidP="0084183B">
      <w:pPr>
        <w:spacing w:before="150" w:after="150"/>
        <w:rPr>
          <w:rFonts w:eastAsia="MS Mincho" w:cs="Arial"/>
          <w:spacing w:val="-3"/>
          <w:sz w:val="20"/>
          <w:szCs w:val="18"/>
        </w:rPr>
      </w:pPr>
      <w:r w:rsidRPr="0084183B">
        <w:rPr>
          <w:rFonts w:eastAsia="MS Mincho" w:cs="Arial"/>
          <w:spacing w:val="-3"/>
          <w:sz w:val="20"/>
          <w:szCs w:val="18"/>
        </w:rPr>
        <w:t>Strengthens the operation of existing regulations that limit transactions fees that banks charge each other each time a debit or credit card is used (interchange fees) and prohibit merchants from imposing excessive surcharges on consumers when using a debit or credit card.</w:t>
      </w:r>
    </w:p>
    <w:p w14:paraId="2E67629C" w14:textId="77777777" w:rsidR="00982DBA" w:rsidRDefault="00982DBA" w:rsidP="000A4C5E">
      <w:pPr>
        <w:pStyle w:val="Heading3"/>
      </w:pPr>
      <w:bookmarkStart w:id="261" w:name="_Toc457809508"/>
    </w:p>
    <w:p w14:paraId="2E67629D" w14:textId="77777777" w:rsidR="00982DBA" w:rsidRDefault="00982DBA" w:rsidP="000A4C5E">
      <w:pPr>
        <w:pStyle w:val="Heading3"/>
      </w:pPr>
    </w:p>
    <w:p w14:paraId="2E67629E" w14:textId="77777777" w:rsidR="00982DBA" w:rsidRDefault="00982DBA" w:rsidP="000A4C5E">
      <w:pPr>
        <w:pStyle w:val="Heading3"/>
      </w:pPr>
    </w:p>
    <w:p w14:paraId="2E67629F" w14:textId="77777777" w:rsidR="00982DBA" w:rsidRDefault="00982DBA" w:rsidP="000A4C5E">
      <w:pPr>
        <w:pStyle w:val="Heading3"/>
      </w:pPr>
    </w:p>
    <w:p w14:paraId="2E6762A0" w14:textId="77777777" w:rsidR="000A4C5E" w:rsidRDefault="000A4C5E" w:rsidP="000A4C5E">
      <w:pPr>
        <w:pStyle w:val="Heading3"/>
      </w:pPr>
      <w:r>
        <w:lastRenderedPageBreak/>
        <w:t>The Treasury</w:t>
      </w:r>
      <w:bookmarkEnd w:id="261"/>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A7198" w:rsidRPr="0084580D" w14:paraId="2E6762A6" w14:textId="77777777" w:rsidTr="00E8576D">
        <w:trPr>
          <w:tblHeader/>
        </w:trPr>
        <w:tc>
          <w:tcPr>
            <w:tcW w:w="5420" w:type="dxa"/>
            <w:shd w:val="clear" w:color="auto" w:fill="F4973F"/>
            <w:vAlign w:val="center"/>
          </w:tcPr>
          <w:p w14:paraId="2E6762A1" w14:textId="77777777" w:rsidR="00AA7198" w:rsidRPr="0084580D" w:rsidRDefault="00AA7198" w:rsidP="00E8576D">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A2" w14:textId="77777777" w:rsidR="00AA7198" w:rsidRPr="0084580D" w:rsidRDefault="00AA7198"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A3" w14:textId="77777777" w:rsidR="00AA7198" w:rsidRPr="0084580D" w:rsidRDefault="00AA7198"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A4" w14:textId="77777777" w:rsidR="00AA7198" w:rsidRPr="0084580D" w:rsidRDefault="00AA7198"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A5" w14:textId="77777777" w:rsidR="00AA7198" w:rsidRPr="0084580D" w:rsidRDefault="00AA7198"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AA7198" w:rsidRPr="0084580D" w14:paraId="2E6762AC" w14:textId="77777777" w:rsidTr="00E8576D">
        <w:trPr>
          <w:trHeight w:hRule="exact" w:val="525"/>
        </w:trPr>
        <w:tc>
          <w:tcPr>
            <w:tcW w:w="5420" w:type="dxa"/>
            <w:shd w:val="clear" w:color="auto" w:fill="auto"/>
            <w:vAlign w:val="center"/>
          </w:tcPr>
          <w:p w14:paraId="2E6762A7" w14:textId="77777777" w:rsidR="00AA7198" w:rsidRPr="0084580D" w:rsidRDefault="00AA7198" w:rsidP="00AA7198">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Pr>
                <w:rFonts w:eastAsia="MS Mincho" w:cs="Arial"/>
                <w:spacing w:val="-3"/>
                <w:sz w:val="18"/>
                <w:szCs w:val="18"/>
                <w:lang w:eastAsia="en-AU"/>
              </w:rPr>
              <w:t>Central clearing of prescribed interest rate derivatives</w:t>
            </w:r>
          </w:p>
        </w:tc>
        <w:tc>
          <w:tcPr>
            <w:tcW w:w="1245" w:type="dxa"/>
            <w:shd w:val="clear" w:color="auto" w:fill="auto"/>
            <w:vAlign w:val="center"/>
          </w:tcPr>
          <w:p w14:paraId="2E6762A8" w14:textId="77777777" w:rsidR="00AA7198" w:rsidRPr="00AA7198" w:rsidRDefault="00AA7198" w:rsidP="00E8576D">
            <w:pPr>
              <w:widowControl w:val="0"/>
              <w:kinsoku w:val="0"/>
              <w:overflowPunct w:val="0"/>
              <w:autoSpaceDE w:val="0"/>
              <w:autoSpaceDN w:val="0"/>
              <w:adjustRightInd w:val="0"/>
              <w:spacing w:before="54"/>
              <w:jc w:val="center"/>
              <w:rPr>
                <w:rFonts w:eastAsia="MS Mincho" w:cs="Arial"/>
                <w:spacing w:val="-3"/>
                <w:sz w:val="18"/>
                <w:szCs w:val="18"/>
                <w:lang w:eastAsia="en-AU"/>
              </w:rPr>
            </w:pPr>
            <w:r w:rsidRPr="0084580D">
              <w:rPr>
                <w:rFonts w:eastAsia="MS Mincho" w:cs="Arial"/>
                <w:spacing w:val="-3"/>
                <w:sz w:val="18"/>
                <w:szCs w:val="18"/>
                <w:lang w:eastAsia="en-AU"/>
              </w:rPr>
              <w:t>Compliant</w:t>
            </w:r>
          </w:p>
        </w:tc>
        <w:tc>
          <w:tcPr>
            <w:tcW w:w="1105" w:type="dxa"/>
            <w:shd w:val="clear" w:color="auto" w:fill="auto"/>
            <w:vAlign w:val="center"/>
          </w:tcPr>
          <w:p w14:paraId="2E6762A9" w14:textId="77777777" w:rsidR="00AA7198" w:rsidRPr="00AA7198" w:rsidRDefault="00AA7198" w:rsidP="00E8576D">
            <w:pPr>
              <w:widowControl w:val="0"/>
              <w:kinsoku w:val="0"/>
              <w:overflowPunct w:val="0"/>
              <w:autoSpaceDE w:val="0"/>
              <w:autoSpaceDN w:val="0"/>
              <w:adjustRightInd w:val="0"/>
              <w:spacing w:before="54"/>
              <w:jc w:val="center"/>
              <w:rPr>
                <w:rFonts w:eastAsia="MS Mincho" w:cs="Arial"/>
                <w:spacing w:val="-3"/>
                <w:sz w:val="18"/>
                <w:szCs w:val="18"/>
                <w:lang w:eastAsia="en-AU"/>
              </w:rPr>
            </w:pPr>
            <w:r w:rsidRPr="0084580D">
              <w:rPr>
                <w:rFonts w:eastAsia="MS Mincho" w:cs="Arial"/>
                <w:spacing w:val="-3"/>
                <w:sz w:val="18"/>
                <w:szCs w:val="18"/>
                <w:lang w:eastAsia="en-AU"/>
              </w:rPr>
              <w:t>Yes</w:t>
            </w:r>
          </w:p>
        </w:tc>
        <w:tc>
          <w:tcPr>
            <w:tcW w:w="1104" w:type="dxa"/>
            <w:shd w:val="clear" w:color="auto" w:fill="auto"/>
            <w:vAlign w:val="center"/>
          </w:tcPr>
          <w:p w14:paraId="2E6762AA" w14:textId="77777777" w:rsidR="00AA7198" w:rsidRPr="00AA7198" w:rsidRDefault="00AA7198" w:rsidP="00E8576D">
            <w:pPr>
              <w:widowControl w:val="0"/>
              <w:kinsoku w:val="0"/>
              <w:overflowPunct w:val="0"/>
              <w:autoSpaceDE w:val="0"/>
              <w:autoSpaceDN w:val="0"/>
              <w:adjustRightInd w:val="0"/>
              <w:spacing w:before="54"/>
              <w:jc w:val="center"/>
              <w:rPr>
                <w:rFonts w:eastAsia="MS Mincho" w:cs="Arial"/>
                <w:spacing w:val="-3"/>
                <w:sz w:val="18"/>
                <w:szCs w:val="18"/>
                <w:lang w:eastAsia="en-AU"/>
              </w:rPr>
            </w:pPr>
            <w:r>
              <w:rPr>
                <w:rFonts w:eastAsia="MS Mincho" w:cs="Arial"/>
                <w:spacing w:val="-3"/>
                <w:sz w:val="18"/>
                <w:szCs w:val="18"/>
                <w:lang w:eastAsia="en-AU"/>
              </w:rPr>
              <w:t>N</w:t>
            </w:r>
            <w:r w:rsidRPr="0084580D">
              <w:rPr>
                <w:rFonts w:eastAsia="MS Mincho" w:cs="Arial"/>
                <w:spacing w:val="-3"/>
                <w:sz w:val="18"/>
                <w:szCs w:val="18"/>
                <w:lang w:eastAsia="en-AU"/>
              </w:rPr>
              <w:t>o</w:t>
            </w:r>
          </w:p>
        </w:tc>
        <w:tc>
          <w:tcPr>
            <w:tcW w:w="1105" w:type="dxa"/>
            <w:vAlign w:val="center"/>
          </w:tcPr>
          <w:p w14:paraId="2E6762AB" w14:textId="77777777" w:rsidR="00AA7198" w:rsidRPr="0084580D" w:rsidRDefault="00AA7198" w:rsidP="00AA7198">
            <w:pPr>
              <w:widowControl w:val="0"/>
              <w:kinsoku w:val="0"/>
              <w:overflowPunct w:val="0"/>
              <w:autoSpaceDE w:val="0"/>
              <w:autoSpaceDN w:val="0"/>
              <w:adjustRightInd w:val="0"/>
              <w:spacing w:before="54"/>
              <w:ind w:right="227"/>
              <w:jc w:val="right"/>
              <w:rPr>
                <w:rFonts w:eastAsia="MS Mincho" w:cs="Arial"/>
                <w:spacing w:val="-3"/>
                <w:sz w:val="18"/>
                <w:szCs w:val="18"/>
                <w:lang w:eastAsia="en-AU"/>
              </w:rPr>
            </w:pPr>
            <w:r>
              <w:rPr>
                <w:rFonts w:eastAsia="MS Mincho" w:cs="Arial"/>
                <w:spacing w:val="-3"/>
                <w:sz w:val="18"/>
                <w:szCs w:val="18"/>
                <w:lang w:eastAsia="en-AU"/>
              </w:rPr>
              <w:t>-$6.7</w:t>
            </w:r>
          </w:p>
        </w:tc>
      </w:tr>
    </w:tbl>
    <w:p w14:paraId="2E6762AD" w14:textId="77777777" w:rsidR="00AA7198" w:rsidRDefault="00AA7198" w:rsidP="00AA7198">
      <w:pPr>
        <w:rPr>
          <w:sz w:val="20"/>
        </w:rPr>
      </w:pPr>
      <w:r w:rsidRPr="00AA7198">
        <w:rPr>
          <w:sz w:val="20"/>
        </w:rPr>
        <w:t>Implement central clearing of prescribed classes of over-the-counter interest rate derivatives and provide single-sided reporting relief for entities with lower levels of OTC derivatives transactions.</w:t>
      </w:r>
    </w:p>
    <w:tbl>
      <w:tblPr>
        <w:tblW w:w="9975" w:type="dxa"/>
        <w:tblInd w:w="-142" w:type="dxa"/>
        <w:tblLayout w:type="fixed"/>
        <w:tblCellMar>
          <w:left w:w="0" w:type="dxa"/>
          <w:right w:w="0" w:type="dxa"/>
        </w:tblCellMar>
        <w:tblLook w:val="04A0" w:firstRow="1" w:lastRow="0" w:firstColumn="1" w:lastColumn="0" w:noHBand="0" w:noVBand="1"/>
      </w:tblPr>
      <w:tblGrid>
        <w:gridCol w:w="5417"/>
        <w:gridCol w:w="1244"/>
        <w:gridCol w:w="1105"/>
        <w:gridCol w:w="1104"/>
        <w:gridCol w:w="1105"/>
      </w:tblGrid>
      <w:tr w:rsidR="00D22257" w14:paraId="2E6762B3" w14:textId="77777777" w:rsidTr="00982DBA">
        <w:trPr>
          <w:tblHeader/>
        </w:trPr>
        <w:tc>
          <w:tcPr>
            <w:tcW w:w="5417" w:type="dxa"/>
            <w:shd w:val="clear" w:color="auto" w:fill="F4973F"/>
            <w:vAlign w:val="center"/>
            <w:hideMark/>
          </w:tcPr>
          <w:p w14:paraId="2E6762AE" w14:textId="77777777" w:rsidR="00D22257" w:rsidRDefault="00D22257" w:rsidP="003A5944">
            <w:pPr>
              <w:widowControl w:val="0"/>
              <w:kinsoku w:val="0"/>
              <w:overflowPunct w:val="0"/>
              <w:autoSpaceDE w:val="0"/>
              <w:autoSpaceDN w:val="0"/>
              <w:adjustRightInd w:val="0"/>
              <w:spacing w:beforeLines="60" w:before="144" w:after="60" w:line="276" w:lineRule="auto"/>
              <w:ind w:left="85"/>
              <w:rPr>
                <w:rFonts w:ascii="Times New Roman" w:eastAsia="MS Mincho" w:hAnsi="Times New Roman"/>
                <w:sz w:val="24"/>
              </w:rPr>
            </w:pPr>
            <w:r>
              <w:rPr>
                <w:rFonts w:eastAsia="MS Mincho" w:cs="Arial"/>
                <w:color w:val="FFFFFF"/>
                <w:w w:val="105"/>
                <w:sz w:val="18"/>
                <w:szCs w:val="18"/>
              </w:rPr>
              <w:t>Proposal</w:t>
            </w:r>
          </w:p>
        </w:tc>
        <w:tc>
          <w:tcPr>
            <w:tcW w:w="1244" w:type="dxa"/>
            <w:shd w:val="clear" w:color="auto" w:fill="F4973F"/>
            <w:vAlign w:val="center"/>
            <w:hideMark/>
          </w:tcPr>
          <w:p w14:paraId="2E6762AF" w14:textId="77777777" w:rsidR="00D22257" w:rsidRDefault="00D22257" w:rsidP="003A5944">
            <w:pPr>
              <w:widowControl w:val="0"/>
              <w:kinsoku w:val="0"/>
              <w:overflowPunct w:val="0"/>
              <w:autoSpaceDE w:val="0"/>
              <w:autoSpaceDN w:val="0"/>
              <w:adjustRightInd w:val="0"/>
              <w:spacing w:beforeLines="60" w:before="144" w:after="60" w:line="276" w:lineRule="auto"/>
              <w:jc w:val="center"/>
              <w:rPr>
                <w:rFonts w:ascii="Times New Roman" w:eastAsia="MS Mincho" w:hAnsi="Times New Roman"/>
                <w:sz w:val="24"/>
              </w:rPr>
            </w:pPr>
            <w:r>
              <w:rPr>
                <w:rFonts w:eastAsia="MS Mincho" w:cs="Arial"/>
                <w:color w:val="FFFFFF"/>
                <w:w w:val="105"/>
                <w:sz w:val="18"/>
                <w:szCs w:val="18"/>
              </w:rPr>
              <w:t>RIS Status</w:t>
            </w:r>
          </w:p>
        </w:tc>
        <w:tc>
          <w:tcPr>
            <w:tcW w:w="1105" w:type="dxa"/>
            <w:shd w:val="clear" w:color="auto" w:fill="F4973F"/>
            <w:vAlign w:val="center"/>
            <w:hideMark/>
          </w:tcPr>
          <w:p w14:paraId="2E6762B0" w14:textId="77777777" w:rsidR="00D22257" w:rsidRDefault="00D22257" w:rsidP="003A5944">
            <w:pPr>
              <w:widowControl w:val="0"/>
              <w:kinsoku w:val="0"/>
              <w:overflowPunct w:val="0"/>
              <w:autoSpaceDE w:val="0"/>
              <w:autoSpaceDN w:val="0"/>
              <w:adjustRightInd w:val="0"/>
              <w:spacing w:beforeLines="60" w:before="144" w:after="60" w:line="276" w:lineRule="auto"/>
              <w:jc w:val="center"/>
              <w:rPr>
                <w:rFonts w:eastAsia="MS Mincho" w:cs="Arial"/>
                <w:color w:val="FFFFFF"/>
                <w:w w:val="105"/>
                <w:sz w:val="18"/>
                <w:szCs w:val="18"/>
              </w:rPr>
            </w:pPr>
            <w:r>
              <w:rPr>
                <w:rFonts w:eastAsia="MS Mincho" w:cs="Arial"/>
                <w:color w:val="FFFFFF"/>
                <w:w w:val="105"/>
                <w:sz w:val="18"/>
                <w:szCs w:val="18"/>
              </w:rPr>
              <w:t xml:space="preserve">Best </w:t>
            </w:r>
            <w:r>
              <w:rPr>
                <w:rFonts w:eastAsia="MS Mincho" w:cs="Arial"/>
                <w:color w:val="FFFFFF"/>
                <w:w w:val="105"/>
                <w:sz w:val="18"/>
                <w:szCs w:val="18"/>
              </w:rPr>
              <w:br/>
              <w:t>practice</w:t>
            </w:r>
          </w:p>
        </w:tc>
        <w:tc>
          <w:tcPr>
            <w:tcW w:w="1104" w:type="dxa"/>
            <w:shd w:val="clear" w:color="auto" w:fill="F4973F"/>
            <w:vAlign w:val="center"/>
            <w:hideMark/>
          </w:tcPr>
          <w:p w14:paraId="2E6762B1" w14:textId="77777777" w:rsidR="00D22257" w:rsidRDefault="00D22257" w:rsidP="003A5944">
            <w:pPr>
              <w:widowControl w:val="0"/>
              <w:kinsoku w:val="0"/>
              <w:overflowPunct w:val="0"/>
              <w:autoSpaceDE w:val="0"/>
              <w:autoSpaceDN w:val="0"/>
              <w:adjustRightInd w:val="0"/>
              <w:spacing w:beforeLines="60" w:before="144" w:after="60" w:line="276" w:lineRule="auto"/>
              <w:jc w:val="center"/>
              <w:rPr>
                <w:rFonts w:ascii="Times New Roman" w:eastAsia="MS Mincho" w:hAnsi="Times New Roman"/>
                <w:sz w:val="24"/>
              </w:rPr>
            </w:pPr>
            <w:r>
              <w:rPr>
                <w:rFonts w:eastAsia="MS Mincho" w:cs="Arial"/>
                <w:color w:val="FFFFFF"/>
                <w:w w:val="105"/>
                <w:sz w:val="18"/>
                <w:szCs w:val="18"/>
              </w:rPr>
              <w:t xml:space="preserve">PIR </w:t>
            </w:r>
            <w:r>
              <w:rPr>
                <w:rFonts w:eastAsia="MS Mincho" w:cs="Arial"/>
                <w:color w:val="FFFFFF"/>
                <w:w w:val="105"/>
                <w:sz w:val="18"/>
                <w:szCs w:val="18"/>
              </w:rPr>
              <w:br/>
              <w:t>required</w:t>
            </w:r>
          </w:p>
        </w:tc>
        <w:tc>
          <w:tcPr>
            <w:tcW w:w="1105" w:type="dxa"/>
            <w:shd w:val="clear" w:color="auto" w:fill="F4973F"/>
            <w:vAlign w:val="center"/>
            <w:hideMark/>
          </w:tcPr>
          <w:p w14:paraId="2E6762B2" w14:textId="77777777" w:rsidR="00D22257" w:rsidRDefault="00D22257" w:rsidP="003A5944">
            <w:pPr>
              <w:widowControl w:val="0"/>
              <w:kinsoku w:val="0"/>
              <w:overflowPunct w:val="0"/>
              <w:autoSpaceDE w:val="0"/>
              <w:autoSpaceDN w:val="0"/>
              <w:adjustRightInd w:val="0"/>
              <w:spacing w:beforeLines="60" w:before="144" w:after="60" w:line="276" w:lineRule="auto"/>
              <w:jc w:val="center"/>
              <w:rPr>
                <w:rFonts w:eastAsia="MS Mincho" w:cs="Arial"/>
                <w:color w:val="FFFFFF"/>
                <w:w w:val="105"/>
                <w:sz w:val="18"/>
                <w:szCs w:val="18"/>
              </w:rPr>
            </w:pPr>
            <w:r>
              <w:rPr>
                <w:rFonts w:eastAsia="MS Mincho" w:cs="Arial"/>
                <w:color w:val="FFFFFF"/>
                <w:w w:val="105"/>
                <w:sz w:val="18"/>
                <w:szCs w:val="18"/>
              </w:rPr>
              <w:t>Regulatory Burden ($m)</w:t>
            </w:r>
          </w:p>
        </w:tc>
      </w:tr>
      <w:tr w:rsidR="00D22257" w14:paraId="2E6762B9" w14:textId="77777777" w:rsidTr="00982DBA">
        <w:trPr>
          <w:trHeight w:hRule="exact" w:val="525"/>
        </w:trPr>
        <w:tc>
          <w:tcPr>
            <w:tcW w:w="5417" w:type="dxa"/>
            <w:vAlign w:val="center"/>
            <w:hideMark/>
          </w:tcPr>
          <w:p w14:paraId="2E6762B4" w14:textId="77777777" w:rsidR="00D22257" w:rsidRDefault="00D22257" w:rsidP="003A5944">
            <w:pPr>
              <w:widowControl w:val="0"/>
              <w:kinsoku w:val="0"/>
              <w:overflowPunct w:val="0"/>
              <w:autoSpaceDE w:val="0"/>
              <w:autoSpaceDN w:val="0"/>
              <w:adjustRightInd w:val="0"/>
              <w:spacing w:before="54" w:line="252" w:lineRule="auto"/>
              <w:ind w:left="170" w:right="102"/>
              <w:rPr>
                <w:rFonts w:eastAsia="MS Mincho" w:cs="Arial"/>
                <w:spacing w:val="-3"/>
                <w:sz w:val="18"/>
                <w:szCs w:val="18"/>
              </w:rPr>
            </w:pPr>
            <w:r>
              <w:rPr>
                <w:rFonts w:eastAsia="MS Mincho" w:cs="Arial"/>
                <w:spacing w:val="-3"/>
                <w:sz w:val="18"/>
                <w:szCs w:val="18"/>
              </w:rPr>
              <w:t>Changes to Farm Management Deposits</w:t>
            </w:r>
          </w:p>
        </w:tc>
        <w:tc>
          <w:tcPr>
            <w:tcW w:w="1244" w:type="dxa"/>
            <w:vAlign w:val="center"/>
            <w:hideMark/>
          </w:tcPr>
          <w:p w14:paraId="2E6762B5" w14:textId="77777777" w:rsidR="00D22257" w:rsidRDefault="00D22257" w:rsidP="003A5944">
            <w:pPr>
              <w:widowControl w:val="0"/>
              <w:kinsoku w:val="0"/>
              <w:overflowPunct w:val="0"/>
              <w:autoSpaceDE w:val="0"/>
              <w:autoSpaceDN w:val="0"/>
              <w:adjustRightInd w:val="0"/>
              <w:spacing w:before="54" w:line="276" w:lineRule="auto"/>
              <w:jc w:val="center"/>
              <w:rPr>
                <w:rFonts w:eastAsia="MS Mincho" w:cs="Arial"/>
                <w:spacing w:val="-2"/>
                <w:w w:val="90"/>
                <w:sz w:val="18"/>
                <w:szCs w:val="18"/>
              </w:rPr>
            </w:pPr>
            <w:r>
              <w:rPr>
                <w:rFonts w:eastAsia="MS Mincho" w:cs="Arial"/>
                <w:spacing w:val="-3"/>
                <w:sz w:val="18"/>
                <w:szCs w:val="18"/>
              </w:rPr>
              <w:t>Compliant</w:t>
            </w:r>
          </w:p>
        </w:tc>
        <w:tc>
          <w:tcPr>
            <w:tcW w:w="1105" w:type="dxa"/>
            <w:vAlign w:val="center"/>
            <w:hideMark/>
          </w:tcPr>
          <w:p w14:paraId="2E6762B6" w14:textId="77777777" w:rsidR="00D22257" w:rsidRDefault="00D22257" w:rsidP="003A5944">
            <w:pPr>
              <w:widowControl w:val="0"/>
              <w:kinsoku w:val="0"/>
              <w:overflowPunct w:val="0"/>
              <w:autoSpaceDE w:val="0"/>
              <w:autoSpaceDN w:val="0"/>
              <w:adjustRightInd w:val="0"/>
              <w:spacing w:before="54" w:line="276" w:lineRule="auto"/>
              <w:jc w:val="center"/>
              <w:rPr>
                <w:rFonts w:eastAsia="MS Mincho" w:cs="Arial"/>
                <w:w w:val="85"/>
                <w:sz w:val="18"/>
                <w:szCs w:val="18"/>
              </w:rPr>
            </w:pPr>
            <w:r>
              <w:rPr>
                <w:rFonts w:eastAsia="MS Mincho" w:cs="Arial"/>
                <w:spacing w:val="-3"/>
                <w:sz w:val="18"/>
                <w:szCs w:val="18"/>
              </w:rPr>
              <w:t>Yes</w:t>
            </w:r>
          </w:p>
        </w:tc>
        <w:tc>
          <w:tcPr>
            <w:tcW w:w="1104" w:type="dxa"/>
            <w:vAlign w:val="center"/>
            <w:hideMark/>
          </w:tcPr>
          <w:p w14:paraId="2E6762B7" w14:textId="77777777" w:rsidR="00D22257" w:rsidRDefault="00D22257" w:rsidP="003A5944">
            <w:pPr>
              <w:widowControl w:val="0"/>
              <w:kinsoku w:val="0"/>
              <w:overflowPunct w:val="0"/>
              <w:autoSpaceDE w:val="0"/>
              <w:autoSpaceDN w:val="0"/>
              <w:adjustRightInd w:val="0"/>
              <w:spacing w:before="54" w:line="276" w:lineRule="auto"/>
              <w:jc w:val="center"/>
              <w:rPr>
                <w:rFonts w:eastAsia="MS Mincho" w:cs="Arial"/>
                <w:w w:val="85"/>
                <w:sz w:val="18"/>
                <w:szCs w:val="18"/>
              </w:rPr>
            </w:pPr>
            <w:r>
              <w:rPr>
                <w:rFonts w:eastAsia="MS Mincho" w:cs="Arial"/>
                <w:spacing w:val="-3"/>
                <w:sz w:val="18"/>
                <w:szCs w:val="18"/>
              </w:rPr>
              <w:t>No</w:t>
            </w:r>
          </w:p>
        </w:tc>
        <w:tc>
          <w:tcPr>
            <w:tcW w:w="1105" w:type="dxa"/>
            <w:vAlign w:val="center"/>
            <w:hideMark/>
          </w:tcPr>
          <w:p w14:paraId="2E6762B8" w14:textId="77777777" w:rsidR="00D22257" w:rsidRDefault="00D22257" w:rsidP="003A5944">
            <w:pPr>
              <w:widowControl w:val="0"/>
              <w:kinsoku w:val="0"/>
              <w:overflowPunct w:val="0"/>
              <w:autoSpaceDE w:val="0"/>
              <w:autoSpaceDN w:val="0"/>
              <w:adjustRightInd w:val="0"/>
              <w:spacing w:before="54" w:line="276" w:lineRule="auto"/>
              <w:ind w:right="227"/>
              <w:jc w:val="right"/>
              <w:rPr>
                <w:rFonts w:eastAsia="MS Mincho" w:cs="Arial"/>
                <w:spacing w:val="-3"/>
                <w:sz w:val="18"/>
                <w:szCs w:val="18"/>
              </w:rPr>
            </w:pPr>
            <w:r>
              <w:rPr>
                <w:rFonts w:eastAsia="MS Mincho" w:cs="Arial"/>
                <w:spacing w:val="-3"/>
                <w:sz w:val="18"/>
                <w:szCs w:val="18"/>
              </w:rPr>
              <w:t>$0.9</w:t>
            </w:r>
          </w:p>
        </w:tc>
      </w:tr>
    </w:tbl>
    <w:p w14:paraId="2E6762BA" w14:textId="77777777" w:rsidR="00D22257" w:rsidRPr="00AA7198" w:rsidRDefault="00D22257" w:rsidP="00AA7198">
      <w:pPr>
        <w:rPr>
          <w:sz w:val="20"/>
        </w:rPr>
      </w:pPr>
      <w:r w:rsidRPr="00653718">
        <w:rPr>
          <w:sz w:val="20"/>
        </w:rPr>
        <w:t>Increase the cap on farm management deposits from $400,000 to $800,000, reintroduce early access provisions for farmers experiencing severe financial difficulty and allow the use of farm management deposits to offset business loans.</w:t>
      </w:r>
    </w:p>
    <w:tbl>
      <w:tblPr>
        <w:tblW w:w="9975" w:type="dxa"/>
        <w:tblInd w:w="-142" w:type="dxa"/>
        <w:tblLayout w:type="fixed"/>
        <w:tblCellMar>
          <w:left w:w="0" w:type="dxa"/>
          <w:right w:w="0" w:type="dxa"/>
        </w:tblCellMar>
        <w:tblLook w:val="04A0" w:firstRow="1" w:lastRow="0" w:firstColumn="1" w:lastColumn="0" w:noHBand="0" w:noVBand="1"/>
      </w:tblPr>
      <w:tblGrid>
        <w:gridCol w:w="5417"/>
        <w:gridCol w:w="1244"/>
        <w:gridCol w:w="1105"/>
        <w:gridCol w:w="1104"/>
        <w:gridCol w:w="1105"/>
      </w:tblGrid>
      <w:tr w:rsidR="004E45A4" w14:paraId="2E6762C0" w14:textId="77777777" w:rsidTr="00AA7198">
        <w:trPr>
          <w:tblHeader/>
        </w:trPr>
        <w:tc>
          <w:tcPr>
            <w:tcW w:w="5417" w:type="dxa"/>
            <w:shd w:val="clear" w:color="auto" w:fill="F4973F"/>
            <w:vAlign w:val="center"/>
            <w:hideMark/>
          </w:tcPr>
          <w:p w14:paraId="2E6762BB" w14:textId="77777777" w:rsidR="004E45A4" w:rsidRDefault="004E45A4">
            <w:pPr>
              <w:widowControl w:val="0"/>
              <w:kinsoku w:val="0"/>
              <w:overflowPunct w:val="0"/>
              <w:autoSpaceDE w:val="0"/>
              <w:autoSpaceDN w:val="0"/>
              <w:adjustRightInd w:val="0"/>
              <w:spacing w:beforeLines="60" w:before="144" w:after="60" w:line="276" w:lineRule="auto"/>
              <w:ind w:left="85"/>
              <w:rPr>
                <w:rFonts w:ascii="Times New Roman" w:eastAsia="MS Mincho" w:hAnsi="Times New Roman"/>
                <w:sz w:val="24"/>
              </w:rPr>
            </w:pPr>
            <w:r>
              <w:rPr>
                <w:rFonts w:eastAsia="MS Mincho" w:cs="Arial"/>
                <w:color w:val="FFFFFF"/>
                <w:w w:val="105"/>
                <w:sz w:val="18"/>
                <w:szCs w:val="18"/>
              </w:rPr>
              <w:t>Proposal</w:t>
            </w:r>
          </w:p>
        </w:tc>
        <w:tc>
          <w:tcPr>
            <w:tcW w:w="1244" w:type="dxa"/>
            <w:shd w:val="clear" w:color="auto" w:fill="F4973F"/>
            <w:vAlign w:val="center"/>
            <w:hideMark/>
          </w:tcPr>
          <w:p w14:paraId="2E6762BC" w14:textId="77777777" w:rsidR="004E45A4" w:rsidRDefault="004E45A4">
            <w:pPr>
              <w:widowControl w:val="0"/>
              <w:kinsoku w:val="0"/>
              <w:overflowPunct w:val="0"/>
              <w:autoSpaceDE w:val="0"/>
              <w:autoSpaceDN w:val="0"/>
              <w:adjustRightInd w:val="0"/>
              <w:spacing w:beforeLines="60" w:before="144" w:after="60" w:line="276" w:lineRule="auto"/>
              <w:jc w:val="center"/>
              <w:rPr>
                <w:rFonts w:ascii="Times New Roman" w:eastAsia="MS Mincho" w:hAnsi="Times New Roman"/>
                <w:sz w:val="24"/>
              </w:rPr>
            </w:pPr>
            <w:r>
              <w:rPr>
                <w:rFonts w:eastAsia="MS Mincho" w:cs="Arial"/>
                <w:color w:val="FFFFFF"/>
                <w:w w:val="105"/>
                <w:sz w:val="18"/>
                <w:szCs w:val="18"/>
              </w:rPr>
              <w:t>RIS Status</w:t>
            </w:r>
          </w:p>
        </w:tc>
        <w:tc>
          <w:tcPr>
            <w:tcW w:w="1105" w:type="dxa"/>
            <w:shd w:val="clear" w:color="auto" w:fill="F4973F"/>
            <w:vAlign w:val="center"/>
            <w:hideMark/>
          </w:tcPr>
          <w:p w14:paraId="2E6762BD" w14:textId="77777777" w:rsidR="004E45A4" w:rsidRDefault="004E45A4">
            <w:pPr>
              <w:widowControl w:val="0"/>
              <w:kinsoku w:val="0"/>
              <w:overflowPunct w:val="0"/>
              <w:autoSpaceDE w:val="0"/>
              <w:autoSpaceDN w:val="0"/>
              <w:adjustRightInd w:val="0"/>
              <w:spacing w:beforeLines="60" w:before="144" w:after="60" w:line="276" w:lineRule="auto"/>
              <w:jc w:val="center"/>
              <w:rPr>
                <w:rFonts w:eastAsia="MS Mincho" w:cs="Arial"/>
                <w:color w:val="FFFFFF"/>
                <w:w w:val="105"/>
                <w:sz w:val="18"/>
                <w:szCs w:val="18"/>
              </w:rPr>
            </w:pPr>
            <w:r>
              <w:rPr>
                <w:rFonts w:eastAsia="MS Mincho" w:cs="Arial"/>
                <w:color w:val="FFFFFF"/>
                <w:w w:val="105"/>
                <w:sz w:val="18"/>
                <w:szCs w:val="18"/>
              </w:rPr>
              <w:t xml:space="preserve">Best </w:t>
            </w:r>
            <w:r>
              <w:rPr>
                <w:rFonts w:eastAsia="MS Mincho" w:cs="Arial"/>
                <w:color w:val="FFFFFF"/>
                <w:w w:val="105"/>
                <w:sz w:val="18"/>
                <w:szCs w:val="18"/>
              </w:rPr>
              <w:br/>
              <w:t>practice</w:t>
            </w:r>
          </w:p>
        </w:tc>
        <w:tc>
          <w:tcPr>
            <w:tcW w:w="1104" w:type="dxa"/>
            <w:shd w:val="clear" w:color="auto" w:fill="F4973F"/>
            <w:vAlign w:val="center"/>
            <w:hideMark/>
          </w:tcPr>
          <w:p w14:paraId="2E6762BE" w14:textId="77777777" w:rsidR="004E45A4" w:rsidRDefault="004E45A4">
            <w:pPr>
              <w:widowControl w:val="0"/>
              <w:kinsoku w:val="0"/>
              <w:overflowPunct w:val="0"/>
              <w:autoSpaceDE w:val="0"/>
              <w:autoSpaceDN w:val="0"/>
              <w:adjustRightInd w:val="0"/>
              <w:spacing w:beforeLines="60" w:before="144" w:after="60" w:line="276" w:lineRule="auto"/>
              <w:jc w:val="center"/>
              <w:rPr>
                <w:rFonts w:ascii="Times New Roman" w:eastAsia="MS Mincho" w:hAnsi="Times New Roman"/>
                <w:sz w:val="24"/>
              </w:rPr>
            </w:pPr>
            <w:r>
              <w:rPr>
                <w:rFonts w:eastAsia="MS Mincho" w:cs="Arial"/>
                <w:color w:val="FFFFFF"/>
                <w:w w:val="105"/>
                <w:sz w:val="18"/>
                <w:szCs w:val="18"/>
              </w:rPr>
              <w:t xml:space="preserve">PIR </w:t>
            </w:r>
            <w:r>
              <w:rPr>
                <w:rFonts w:eastAsia="MS Mincho" w:cs="Arial"/>
                <w:color w:val="FFFFFF"/>
                <w:w w:val="105"/>
                <w:sz w:val="18"/>
                <w:szCs w:val="18"/>
              </w:rPr>
              <w:br/>
              <w:t>required</w:t>
            </w:r>
          </w:p>
        </w:tc>
        <w:tc>
          <w:tcPr>
            <w:tcW w:w="1105" w:type="dxa"/>
            <w:shd w:val="clear" w:color="auto" w:fill="F4973F"/>
            <w:vAlign w:val="center"/>
            <w:hideMark/>
          </w:tcPr>
          <w:p w14:paraId="2E6762BF" w14:textId="77777777" w:rsidR="004E45A4" w:rsidRDefault="004E45A4">
            <w:pPr>
              <w:widowControl w:val="0"/>
              <w:kinsoku w:val="0"/>
              <w:overflowPunct w:val="0"/>
              <w:autoSpaceDE w:val="0"/>
              <w:autoSpaceDN w:val="0"/>
              <w:adjustRightInd w:val="0"/>
              <w:spacing w:beforeLines="60" w:before="144" w:after="60" w:line="276" w:lineRule="auto"/>
              <w:jc w:val="center"/>
              <w:rPr>
                <w:rFonts w:eastAsia="MS Mincho" w:cs="Arial"/>
                <w:color w:val="FFFFFF"/>
                <w:w w:val="105"/>
                <w:sz w:val="18"/>
                <w:szCs w:val="18"/>
              </w:rPr>
            </w:pPr>
            <w:r>
              <w:rPr>
                <w:rFonts w:eastAsia="MS Mincho" w:cs="Arial"/>
                <w:color w:val="FFFFFF"/>
                <w:w w:val="105"/>
                <w:sz w:val="18"/>
                <w:szCs w:val="18"/>
              </w:rPr>
              <w:t>Regulatory Burden ($m)</w:t>
            </w:r>
          </w:p>
        </w:tc>
      </w:tr>
      <w:tr w:rsidR="004E45A4" w14:paraId="2E6762C6" w14:textId="77777777" w:rsidTr="00AA7198">
        <w:trPr>
          <w:trHeight w:hRule="exact" w:val="525"/>
        </w:trPr>
        <w:tc>
          <w:tcPr>
            <w:tcW w:w="5417" w:type="dxa"/>
            <w:vAlign w:val="center"/>
            <w:hideMark/>
          </w:tcPr>
          <w:p w14:paraId="2E6762C1" w14:textId="77777777" w:rsidR="004E45A4" w:rsidRDefault="004E45A4">
            <w:pPr>
              <w:widowControl w:val="0"/>
              <w:kinsoku w:val="0"/>
              <w:overflowPunct w:val="0"/>
              <w:autoSpaceDE w:val="0"/>
              <w:autoSpaceDN w:val="0"/>
              <w:adjustRightInd w:val="0"/>
              <w:spacing w:before="54" w:line="252" w:lineRule="auto"/>
              <w:ind w:left="170" w:right="102"/>
              <w:rPr>
                <w:rFonts w:eastAsia="MS Mincho" w:cs="Arial"/>
                <w:spacing w:val="-3"/>
                <w:sz w:val="18"/>
                <w:szCs w:val="18"/>
              </w:rPr>
            </w:pPr>
            <w:r>
              <w:rPr>
                <w:rFonts w:eastAsia="MS Mincho" w:cs="Arial"/>
                <w:spacing w:val="-3"/>
                <w:sz w:val="18"/>
                <w:szCs w:val="18"/>
              </w:rPr>
              <w:t>Choice of Superannuation Fund</w:t>
            </w:r>
          </w:p>
        </w:tc>
        <w:tc>
          <w:tcPr>
            <w:tcW w:w="1244" w:type="dxa"/>
            <w:vAlign w:val="center"/>
            <w:hideMark/>
          </w:tcPr>
          <w:p w14:paraId="2E6762C2" w14:textId="77777777" w:rsidR="004E45A4" w:rsidRDefault="004E45A4">
            <w:pPr>
              <w:widowControl w:val="0"/>
              <w:kinsoku w:val="0"/>
              <w:overflowPunct w:val="0"/>
              <w:autoSpaceDE w:val="0"/>
              <w:autoSpaceDN w:val="0"/>
              <w:adjustRightInd w:val="0"/>
              <w:spacing w:before="54" w:line="276" w:lineRule="auto"/>
              <w:jc w:val="center"/>
              <w:rPr>
                <w:rFonts w:eastAsia="MS Mincho" w:cs="Arial"/>
                <w:spacing w:val="-2"/>
                <w:w w:val="90"/>
                <w:sz w:val="18"/>
                <w:szCs w:val="18"/>
              </w:rPr>
            </w:pPr>
            <w:r>
              <w:rPr>
                <w:rFonts w:eastAsia="MS Mincho" w:cs="Arial"/>
                <w:spacing w:val="-3"/>
                <w:sz w:val="18"/>
                <w:szCs w:val="18"/>
              </w:rPr>
              <w:t>Compliant</w:t>
            </w:r>
          </w:p>
        </w:tc>
        <w:tc>
          <w:tcPr>
            <w:tcW w:w="1105" w:type="dxa"/>
            <w:vAlign w:val="center"/>
            <w:hideMark/>
          </w:tcPr>
          <w:p w14:paraId="2E6762C3" w14:textId="77777777" w:rsidR="004E45A4" w:rsidRDefault="004E45A4">
            <w:pPr>
              <w:widowControl w:val="0"/>
              <w:kinsoku w:val="0"/>
              <w:overflowPunct w:val="0"/>
              <w:autoSpaceDE w:val="0"/>
              <w:autoSpaceDN w:val="0"/>
              <w:adjustRightInd w:val="0"/>
              <w:spacing w:before="54" w:line="276" w:lineRule="auto"/>
              <w:jc w:val="center"/>
              <w:rPr>
                <w:rFonts w:eastAsia="MS Mincho" w:cs="Arial"/>
                <w:w w:val="85"/>
                <w:sz w:val="18"/>
                <w:szCs w:val="18"/>
              </w:rPr>
            </w:pPr>
            <w:r>
              <w:rPr>
                <w:rFonts w:eastAsia="MS Mincho" w:cs="Arial"/>
                <w:spacing w:val="-3"/>
                <w:sz w:val="18"/>
                <w:szCs w:val="18"/>
              </w:rPr>
              <w:t>Yes</w:t>
            </w:r>
          </w:p>
        </w:tc>
        <w:tc>
          <w:tcPr>
            <w:tcW w:w="1104" w:type="dxa"/>
            <w:vAlign w:val="center"/>
            <w:hideMark/>
          </w:tcPr>
          <w:p w14:paraId="2E6762C4" w14:textId="77777777" w:rsidR="004E45A4" w:rsidRDefault="004E45A4">
            <w:pPr>
              <w:widowControl w:val="0"/>
              <w:kinsoku w:val="0"/>
              <w:overflowPunct w:val="0"/>
              <w:autoSpaceDE w:val="0"/>
              <w:autoSpaceDN w:val="0"/>
              <w:adjustRightInd w:val="0"/>
              <w:spacing w:before="54" w:line="276" w:lineRule="auto"/>
              <w:jc w:val="center"/>
              <w:rPr>
                <w:rFonts w:eastAsia="MS Mincho" w:cs="Arial"/>
                <w:w w:val="85"/>
                <w:sz w:val="18"/>
                <w:szCs w:val="18"/>
              </w:rPr>
            </w:pPr>
            <w:r>
              <w:rPr>
                <w:rFonts w:eastAsia="MS Mincho" w:cs="Arial"/>
                <w:spacing w:val="-3"/>
                <w:sz w:val="18"/>
                <w:szCs w:val="18"/>
              </w:rPr>
              <w:t>No</w:t>
            </w:r>
          </w:p>
        </w:tc>
        <w:tc>
          <w:tcPr>
            <w:tcW w:w="1105" w:type="dxa"/>
            <w:vAlign w:val="center"/>
            <w:hideMark/>
          </w:tcPr>
          <w:p w14:paraId="2E6762C5" w14:textId="77777777" w:rsidR="004E45A4" w:rsidRDefault="004E45A4" w:rsidP="004E45A4">
            <w:pPr>
              <w:widowControl w:val="0"/>
              <w:kinsoku w:val="0"/>
              <w:overflowPunct w:val="0"/>
              <w:autoSpaceDE w:val="0"/>
              <w:autoSpaceDN w:val="0"/>
              <w:adjustRightInd w:val="0"/>
              <w:spacing w:before="54" w:line="276" w:lineRule="auto"/>
              <w:ind w:right="227"/>
              <w:jc w:val="right"/>
              <w:rPr>
                <w:rFonts w:eastAsia="MS Mincho" w:cs="Arial"/>
                <w:spacing w:val="-3"/>
                <w:sz w:val="18"/>
                <w:szCs w:val="18"/>
              </w:rPr>
            </w:pPr>
            <w:r>
              <w:rPr>
                <w:rFonts w:eastAsia="MS Mincho" w:cs="Arial"/>
                <w:spacing w:val="-3"/>
                <w:sz w:val="18"/>
                <w:szCs w:val="18"/>
              </w:rPr>
              <w:t>$4.0</w:t>
            </w:r>
          </w:p>
        </w:tc>
      </w:tr>
    </w:tbl>
    <w:p w14:paraId="2E6762C7" w14:textId="77777777" w:rsidR="004E45A4" w:rsidRPr="004E45A4" w:rsidRDefault="004E45A4" w:rsidP="004E45A4">
      <w:pPr>
        <w:rPr>
          <w:sz w:val="20"/>
        </w:rPr>
      </w:pPr>
      <w:r w:rsidRPr="004E45A4">
        <w:rPr>
          <w:sz w:val="20"/>
        </w:rPr>
        <w:t>Allow employees under enterprise agreements and workplace determinations to choose the fund into which their compulsory employer superannuation payments are made.</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A4C5E" w14:paraId="2E6762CD" w14:textId="77777777" w:rsidTr="004413C6">
        <w:trPr>
          <w:tblHeader/>
        </w:trPr>
        <w:tc>
          <w:tcPr>
            <w:tcW w:w="5420" w:type="dxa"/>
            <w:shd w:val="clear" w:color="auto" w:fill="F4973F"/>
            <w:vAlign w:val="center"/>
          </w:tcPr>
          <w:p w14:paraId="2E6762C8" w14:textId="77777777" w:rsidR="000A4C5E" w:rsidRPr="00987990" w:rsidRDefault="000A4C5E" w:rsidP="004413C6">
            <w:pPr>
              <w:pStyle w:val="TableParagraph"/>
              <w:kinsoku w:val="0"/>
              <w:overflowPunct w:val="0"/>
              <w:spacing w:beforeLines="60" w:before="144" w:after="60"/>
              <w:ind w:left="85"/>
              <w:rPr>
                <w:sz w:val="18"/>
                <w:szCs w:val="18"/>
              </w:rPr>
            </w:pPr>
            <w:r w:rsidRPr="00987990">
              <w:rPr>
                <w:rFonts w:ascii="Arial" w:hAnsi="Arial" w:cs="Arial"/>
                <w:color w:val="FFFFFF"/>
                <w:w w:val="105"/>
                <w:sz w:val="18"/>
                <w:szCs w:val="18"/>
              </w:rPr>
              <w:t>Proposal</w:t>
            </w:r>
          </w:p>
        </w:tc>
        <w:tc>
          <w:tcPr>
            <w:tcW w:w="1245" w:type="dxa"/>
            <w:shd w:val="clear" w:color="auto" w:fill="F4973F"/>
            <w:vAlign w:val="center"/>
          </w:tcPr>
          <w:p w14:paraId="2E6762C9" w14:textId="77777777" w:rsidR="000A4C5E" w:rsidRPr="00987990" w:rsidRDefault="000A4C5E" w:rsidP="004413C6">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RIS Status</w:t>
            </w:r>
          </w:p>
        </w:tc>
        <w:tc>
          <w:tcPr>
            <w:tcW w:w="1105" w:type="dxa"/>
            <w:shd w:val="clear" w:color="auto" w:fill="F4973F"/>
            <w:vAlign w:val="center"/>
          </w:tcPr>
          <w:p w14:paraId="2E6762CA" w14:textId="77777777" w:rsidR="000A4C5E" w:rsidRPr="00987990" w:rsidRDefault="000A4C5E" w:rsidP="004413C6">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 xml:space="preserve">Best </w:t>
            </w:r>
            <w:r w:rsidRPr="00987990">
              <w:rPr>
                <w:rFonts w:ascii="Arial" w:hAnsi="Arial" w:cs="Arial"/>
                <w:color w:val="FFFFFF"/>
                <w:w w:val="105"/>
                <w:sz w:val="18"/>
                <w:szCs w:val="18"/>
              </w:rPr>
              <w:br/>
              <w:t>practice</w:t>
            </w:r>
          </w:p>
        </w:tc>
        <w:tc>
          <w:tcPr>
            <w:tcW w:w="1104" w:type="dxa"/>
            <w:shd w:val="clear" w:color="auto" w:fill="F4973F"/>
            <w:vAlign w:val="center"/>
          </w:tcPr>
          <w:p w14:paraId="2E6762CB" w14:textId="77777777" w:rsidR="000A4C5E" w:rsidRPr="00987990" w:rsidRDefault="000A4C5E" w:rsidP="004413C6">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 xml:space="preserve">PIR </w:t>
            </w:r>
            <w:r w:rsidRPr="00987990">
              <w:rPr>
                <w:rFonts w:ascii="Arial" w:hAnsi="Arial" w:cs="Arial"/>
                <w:color w:val="FFFFFF"/>
                <w:w w:val="105"/>
                <w:sz w:val="18"/>
                <w:szCs w:val="18"/>
              </w:rPr>
              <w:br/>
              <w:t>required</w:t>
            </w:r>
          </w:p>
        </w:tc>
        <w:tc>
          <w:tcPr>
            <w:tcW w:w="1105" w:type="dxa"/>
            <w:shd w:val="clear" w:color="auto" w:fill="F4973F"/>
            <w:vAlign w:val="center"/>
          </w:tcPr>
          <w:p w14:paraId="2E6762CC" w14:textId="77777777" w:rsidR="000A4C5E" w:rsidRPr="00987990" w:rsidRDefault="000A4C5E" w:rsidP="004413C6">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Regulatory Burden ($m)</w:t>
            </w:r>
          </w:p>
        </w:tc>
      </w:tr>
      <w:tr w:rsidR="000A4C5E" w14:paraId="2E6762D3" w14:textId="77777777" w:rsidTr="004413C6">
        <w:trPr>
          <w:trHeight w:hRule="exact" w:val="525"/>
        </w:trPr>
        <w:tc>
          <w:tcPr>
            <w:tcW w:w="5420" w:type="dxa"/>
            <w:shd w:val="clear" w:color="auto" w:fill="auto"/>
            <w:vAlign w:val="center"/>
          </w:tcPr>
          <w:p w14:paraId="2E6762CE" w14:textId="77777777" w:rsidR="000A4C5E" w:rsidRPr="00987990" w:rsidRDefault="000A4C5E" w:rsidP="004413C6">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Changes to unclaimed monies provisions</w:t>
            </w:r>
          </w:p>
        </w:tc>
        <w:tc>
          <w:tcPr>
            <w:tcW w:w="1245" w:type="dxa"/>
            <w:shd w:val="clear" w:color="auto" w:fill="auto"/>
            <w:vAlign w:val="center"/>
          </w:tcPr>
          <w:p w14:paraId="2E6762CF" w14:textId="77777777" w:rsidR="000A4C5E" w:rsidRPr="00987990" w:rsidRDefault="000A4C5E" w:rsidP="004413C6">
            <w:pPr>
              <w:pStyle w:val="TableParagraph"/>
              <w:kinsoku w:val="0"/>
              <w:overflowPunct w:val="0"/>
              <w:spacing w:before="54"/>
              <w:jc w:val="center"/>
              <w:rPr>
                <w:rFonts w:ascii="Arial" w:hAnsi="Arial" w:cs="Arial"/>
                <w:spacing w:val="-2"/>
                <w:w w:val="90"/>
                <w:sz w:val="18"/>
                <w:szCs w:val="18"/>
              </w:rPr>
            </w:pPr>
            <w:r w:rsidRPr="00987990">
              <w:rPr>
                <w:rFonts w:ascii="Arial" w:hAnsi="Arial" w:cs="Arial"/>
                <w:spacing w:val="-3"/>
                <w:sz w:val="18"/>
                <w:szCs w:val="18"/>
              </w:rPr>
              <w:t>Compliant</w:t>
            </w:r>
          </w:p>
        </w:tc>
        <w:tc>
          <w:tcPr>
            <w:tcW w:w="1105" w:type="dxa"/>
            <w:shd w:val="clear" w:color="auto" w:fill="auto"/>
            <w:vAlign w:val="center"/>
          </w:tcPr>
          <w:p w14:paraId="2E6762D0" w14:textId="77777777" w:rsidR="000A4C5E" w:rsidRPr="00987990" w:rsidRDefault="000A4C5E" w:rsidP="004413C6">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Yes</w:t>
            </w:r>
          </w:p>
        </w:tc>
        <w:tc>
          <w:tcPr>
            <w:tcW w:w="1104" w:type="dxa"/>
            <w:shd w:val="clear" w:color="auto" w:fill="auto"/>
            <w:vAlign w:val="center"/>
          </w:tcPr>
          <w:p w14:paraId="2E6762D1" w14:textId="77777777" w:rsidR="000A4C5E" w:rsidRPr="00987990" w:rsidRDefault="000A4C5E" w:rsidP="004413C6">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No</w:t>
            </w:r>
          </w:p>
        </w:tc>
        <w:tc>
          <w:tcPr>
            <w:tcW w:w="1105" w:type="dxa"/>
            <w:vAlign w:val="center"/>
          </w:tcPr>
          <w:p w14:paraId="2E6762D2" w14:textId="77777777" w:rsidR="000A4C5E" w:rsidRPr="00987990" w:rsidRDefault="000A4C5E" w:rsidP="004413C6">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-$35.9</w:t>
            </w:r>
          </w:p>
        </w:tc>
      </w:tr>
    </w:tbl>
    <w:p w14:paraId="2E6762D4" w14:textId="77777777" w:rsidR="000A4C5E" w:rsidRDefault="000A4C5E" w:rsidP="0089299B">
      <w:pPr>
        <w:rPr>
          <w:sz w:val="20"/>
        </w:rPr>
      </w:pPr>
      <w:bookmarkStart w:id="262" w:name="_Toc429569670"/>
      <w:bookmarkStart w:id="263" w:name="_Toc431304206"/>
      <w:bookmarkStart w:id="264" w:name="_Toc432066002"/>
      <w:bookmarkStart w:id="265" w:name="_Toc433796203"/>
      <w:bookmarkStart w:id="266" w:name="_Toc434404681"/>
      <w:r w:rsidRPr="0089299B">
        <w:rPr>
          <w:sz w:val="20"/>
        </w:rPr>
        <w:t xml:space="preserve">Restore the required period of inactivity before monies in unclaimed bank accounts are transferred to ASIC from three years to seven </w:t>
      </w:r>
      <w:r w:rsidR="00617B75" w:rsidRPr="0089299B">
        <w:rPr>
          <w:sz w:val="20"/>
        </w:rPr>
        <w:t>years</w:t>
      </w:r>
      <w:r w:rsidRPr="0089299B">
        <w:rPr>
          <w:sz w:val="20"/>
        </w:rPr>
        <w:t xml:space="preserve"> and better protect the personal details of individuals with transferred accounts.</w:t>
      </w:r>
      <w:bookmarkEnd w:id="262"/>
      <w:bookmarkEnd w:id="263"/>
      <w:bookmarkEnd w:id="264"/>
      <w:bookmarkEnd w:id="265"/>
      <w:bookmarkEnd w:id="266"/>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B0587" w:rsidRPr="0084580D" w14:paraId="2E6762DA" w14:textId="77777777" w:rsidTr="003A5944">
        <w:trPr>
          <w:tblHeader/>
        </w:trPr>
        <w:tc>
          <w:tcPr>
            <w:tcW w:w="5420" w:type="dxa"/>
            <w:shd w:val="clear" w:color="auto" w:fill="F4973F"/>
            <w:vAlign w:val="center"/>
          </w:tcPr>
          <w:p w14:paraId="2E6762D5" w14:textId="77777777" w:rsidR="00AB0587" w:rsidRPr="0084580D" w:rsidRDefault="00AB0587"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D6" w14:textId="77777777" w:rsidR="00AB0587" w:rsidRPr="0084580D" w:rsidRDefault="00AB0587"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D7" w14:textId="77777777" w:rsidR="00AB0587" w:rsidRPr="0084580D" w:rsidRDefault="00AB0587"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D8" w14:textId="77777777" w:rsidR="00AB0587" w:rsidRPr="0084580D" w:rsidRDefault="00AB0587"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D9" w14:textId="77777777" w:rsidR="00AB0587" w:rsidRPr="0084580D" w:rsidRDefault="00AB0587"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AB0587" w:rsidRPr="0084580D" w14:paraId="2E6762E0" w14:textId="77777777" w:rsidTr="003A5944">
        <w:trPr>
          <w:trHeight w:hRule="exact" w:val="525"/>
        </w:trPr>
        <w:tc>
          <w:tcPr>
            <w:tcW w:w="5420" w:type="dxa"/>
            <w:shd w:val="clear" w:color="auto" w:fill="auto"/>
            <w:vAlign w:val="center"/>
          </w:tcPr>
          <w:p w14:paraId="2E6762DB" w14:textId="77777777" w:rsidR="00AB0587" w:rsidRPr="0084580D" w:rsidRDefault="00AB0587"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Combating multinational tax avoidance</w:t>
            </w:r>
          </w:p>
        </w:tc>
        <w:tc>
          <w:tcPr>
            <w:tcW w:w="1245" w:type="dxa"/>
            <w:shd w:val="clear" w:color="auto" w:fill="auto"/>
            <w:vAlign w:val="center"/>
          </w:tcPr>
          <w:p w14:paraId="2E6762DC" w14:textId="77777777" w:rsidR="00AB0587" w:rsidRPr="0084580D" w:rsidRDefault="00AB0587" w:rsidP="003A594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2DD" w14:textId="77777777" w:rsidR="00AB0587" w:rsidRPr="0084580D" w:rsidRDefault="00AB0587"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2DE" w14:textId="77777777" w:rsidR="00AB0587" w:rsidRPr="0084580D" w:rsidRDefault="00AB0587"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2DF" w14:textId="77777777" w:rsidR="00AB0587" w:rsidRPr="0084580D" w:rsidRDefault="00AB0587" w:rsidP="003A594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$23.3</w:t>
            </w:r>
          </w:p>
        </w:tc>
      </w:tr>
    </w:tbl>
    <w:p w14:paraId="2E6762E1" w14:textId="77777777" w:rsidR="004D5161" w:rsidRDefault="00AB0587" w:rsidP="00AB0587">
      <w:pPr>
        <w:rPr>
          <w:sz w:val="20"/>
        </w:rPr>
      </w:pPr>
      <w:r w:rsidRPr="00AB0587">
        <w:rPr>
          <w:sz w:val="20"/>
        </w:rPr>
        <w:t>Allow the Commissioner of Taxation to ignore, for the purposes of determining taxable Australian income, artificial or contrived structures used by multinationals to avoid having a taxable presence in Australia. Implement the OECD’s Country</w:t>
      </w:r>
      <w:r w:rsidRPr="00AB0587">
        <w:rPr>
          <w:sz w:val="20"/>
        </w:rPr>
        <w:noBreakHyphen/>
        <w:t>by-Country reporting regime and increase the administrative penalties for tax avoidance faced by multinationals.</w:t>
      </w:r>
    </w:p>
    <w:p w14:paraId="2E6762E2" w14:textId="77777777" w:rsidR="00982DBA" w:rsidRDefault="00982DBA" w:rsidP="00AB0587">
      <w:pPr>
        <w:rPr>
          <w:sz w:val="20"/>
        </w:rPr>
      </w:pPr>
    </w:p>
    <w:p w14:paraId="2E6762E3" w14:textId="77777777" w:rsidR="00982DBA" w:rsidRDefault="00982DBA" w:rsidP="00AB0587">
      <w:pPr>
        <w:rPr>
          <w:sz w:val="20"/>
        </w:rPr>
      </w:pPr>
    </w:p>
    <w:p w14:paraId="2E6762E4" w14:textId="77777777" w:rsidR="00982DBA" w:rsidRDefault="00982DBA" w:rsidP="00AB0587">
      <w:pPr>
        <w:rPr>
          <w:sz w:val="20"/>
        </w:rPr>
      </w:pPr>
    </w:p>
    <w:p w14:paraId="2E6762E5" w14:textId="77777777" w:rsidR="00982DBA" w:rsidRDefault="00982DBA" w:rsidP="00AB0587">
      <w:pPr>
        <w:rPr>
          <w:sz w:val="20"/>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90F2A" w:rsidRPr="00090F2A" w14:paraId="2E6762EB" w14:textId="77777777" w:rsidTr="00AF5C5D">
        <w:trPr>
          <w:tblHeader/>
        </w:trPr>
        <w:tc>
          <w:tcPr>
            <w:tcW w:w="5420" w:type="dxa"/>
            <w:shd w:val="clear" w:color="auto" w:fill="F4973F"/>
            <w:vAlign w:val="center"/>
          </w:tcPr>
          <w:p w14:paraId="2E6762E6" w14:textId="77777777" w:rsidR="00090F2A" w:rsidRPr="00090F2A" w:rsidRDefault="00090F2A" w:rsidP="00090F2A">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090F2A">
              <w:rPr>
                <w:rFonts w:eastAsia="MS Mincho" w:cs="Arial"/>
                <w:color w:val="FFFFFF"/>
                <w:w w:val="105"/>
                <w:sz w:val="18"/>
                <w:szCs w:val="18"/>
                <w:lang w:eastAsia="en-AU"/>
              </w:rPr>
              <w:lastRenderedPageBreak/>
              <w:t>Proposal</w:t>
            </w:r>
          </w:p>
        </w:tc>
        <w:tc>
          <w:tcPr>
            <w:tcW w:w="1245" w:type="dxa"/>
            <w:shd w:val="clear" w:color="auto" w:fill="F4973F"/>
            <w:vAlign w:val="center"/>
          </w:tcPr>
          <w:p w14:paraId="2E6762E7" w14:textId="77777777" w:rsidR="00090F2A" w:rsidRPr="00090F2A" w:rsidRDefault="00090F2A" w:rsidP="00090F2A">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090F2A">
              <w:rPr>
                <w:rFonts w:eastAsia="MS Mincho" w:cs="Arial"/>
                <w:color w:val="FFFFFF"/>
                <w:w w:val="105"/>
                <w:sz w:val="18"/>
                <w:szCs w:val="18"/>
                <w:lang w:eastAsia="en-AU"/>
              </w:rPr>
              <w:t>RIS Status</w:t>
            </w:r>
          </w:p>
        </w:tc>
        <w:tc>
          <w:tcPr>
            <w:tcW w:w="1105" w:type="dxa"/>
            <w:shd w:val="clear" w:color="auto" w:fill="F4973F"/>
            <w:vAlign w:val="center"/>
          </w:tcPr>
          <w:p w14:paraId="2E6762E8" w14:textId="77777777" w:rsidR="00090F2A" w:rsidRPr="00090F2A" w:rsidRDefault="00090F2A" w:rsidP="00090F2A">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090F2A">
              <w:rPr>
                <w:rFonts w:eastAsia="MS Mincho" w:cs="Arial"/>
                <w:color w:val="FFFFFF"/>
                <w:w w:val="105"/>
                <w:sz w:val="18"/>
                <w:szCs w:val="18"/>
                <w:lang w:eastAsia="en-AU"/>
              </w:rPr>
              <w:t xml:space="preserve">Best </w:t>
            </w:r>
            <w:r w:rsidRPr="00090F2A">
              <w:rPr>
                <w:rFonts w:eastAsia="MS Mincho" w:cs="Arial"/>
                <w:color w:val="FFFFFF"/>
                <w:w w:val="105"/>
                <w:sz w:val="18"/>
                <w:szCs w:val="18"/>
                <w:lang w:eastAsia="en-AU"/>
              </w:rPr>
              <w:br/>
              <w:t>practice</w:t>
            </w:r>
          </w:p>
        </w:tc>
        <w:tc>
          <w:tcPr>
            <w:tcW w:w="1104" w:type="dxa"/>
            <w:shd w:val="clear" w:color="auto" w:fill="F4973F"/>
            <w:vAlign w:val="center"/>
          </w:tcPr>
          <w:p w14:paraId="2E6762E9" w14:textId="77777777" w:rsidR="00090F2A" w:rsidRPr="00090F2A" w:rsidRDefault="00090F2A" w:rsidP="00090F2A">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090F2A">
              <w:rPr>
                <w:rFonts w:eastAsia="MS Mincho" w:cs="Arial"/>
                <w:color w:val="FFFFFF"/>
                <w:w w:val="105"/>
                <w:sz w:val="18"/>
                <w:szCs w:val="18"/>
                <w:lang w:eastAsia="en-AU"/>
              </w:rPr>
              <w:t xml:space="preserve">PIR </w:t>
            </w:r>
            <w:r w:rsidRPr="00090F2A">
              <w:rPr>
                <w:rFonts w:eastAsia="MS Mincho" w:cs="Arial"/>
                <w:color w:val="FFFFFF"/>
                <w:w w:val="105"/>
                <w:sz w:val="18"/>
                <w:szCs w:val="18"/>
                <w:lang w:eastAsia="en-AU"/>
              </w:rPr>
              <w:br/>
              <w:t>required</w:t>
            </w:r>
          </w:p>
        </w:tc>
        <w:tc>
          <w:tcPr>
            <w:tcW w:w="1105" w:type="dxa"/>
            <w:shd w:val="clear" w:color="auto" w:fill="F4973F"/>
            <w:vAlign w:val="center"/>
          </w:tcPr>
          <w:p w14:paraId="2E6762EA" w14:textId="77777777" w:rsidR="00090F2A" w:rsidRPr="00090F2A" w:rsidRDefault="00090F2A" w:rsidP="00090F2A">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090F2A">
              <w:rPr>
                <w:rFonts w:eastAsia="MS Mincho" w:cs="Arial"/>
                <w:color w:val="FFFFFF"/>
                <w:w w:val="105"/>
                <w:sz w:val="18"/>
                <w:szCs w:val="18"/>
                <w:lang w:eastAsia="en-AU"/>
              </w:rPr>
              <w:t>Regulatory Burden ($m)</w:t>
            </w:r>
          </w:p>
        </w:tc>
      </w:tr>
      <w:tr w:rsidR="00090F2A" w:rsidRPr="00090F2A" w14:paraId="2E6762F1" w14:textId="77777777" w:rsidTr="00AF5C5D">
        <w:trPr>
          <w:trHeight w:hRule="exact" w:val="525"/>
        </w:trPr>
        <w:tc>
          <w:tcPr>
            <w:tcW w:w="5420" w:type="dxa"/>
            <w:shd w:val="clear" w:color="auto" w:fill="auto"/>
            <w:vAlign w:val="center"/>
          </w:tcPr>
          <w:p w14:paraId="2E6762EC" w14:textId="77777777" w:rsidR="00090F2A" w:rsidRPr="00090F2A" w:rsidRDefault="00090F2A" w:rsidP="00090F2A">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090F2A">
              <w:rPr>
                <w:rFonts w:eastAsia="MS Mincho" w:cs="Arial"/>
                <w:spacing w:val="-3"/>
                <w:sz w:val="18"/>
                <w:szCs w:val="18"/>
                <w:lang w:eastAsia="en-AU"/>
              </w:rPr>
              <w:t>Employee Share Schemes</w:t>
            </w:r>
          </w:p>
        </w:tc>
        <w:tc>
          <w:tcPr>
            <w:tcW w:w="1245" w:type="dxa"/>
            <w:shd w:val="clear" w:color="auto" w:fill="auto"/>
            <w:vAlign w:val="center"/>
          </w:tcPr>
          <w:p w14:paraId="2E6762ED" w14:textId="77777777" w:rsidR="00090F2A" w:rsidRPr="00090F2A" w:rsidRDefault="00090F2A" w:rsidP="00090F2A">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090F2A">
              <w:rPr>
                <w:rFonts w:eastAsia="MS Mincho" w:cs="Arial"/>
                <w:spacing w:val="-3"/>
                <w:sz w:val="18"/>
                <w:szCs w:val="18"/>
                <w:lang w:eastAsia="en-AU"/>
              </w:rPr>
              <w:t>Compliant</w:t>
            </w:r>
          </w:p>
        </w:tc>
        <w:tc>
          <w:tcPr>
            <w:tcW w:w="1105" w:type="dxa"/>
            <w:shd w:val="clear" w:color="auto" w:fill="auto"/>
            <w:vAlign w:val="center"/>
          </w:tcPr>
          <w:p w14:paraId="2E6762EE" w14:textId="77777777" w:rsidR="00090F2A" w:rsidRPr="00090F2A" w:rsidRDefault="00090F2A" w:rsidP="00090F2A">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090F2A">
              <w:rPr>
                <w:rFonts w:eastAsia="MS Mincho" w:cs="Arial"/>
                <w:spacing w:val="-3"/>
                <w:sz w:val="18"/>
                <w:szCs w:val="18"/>
                <w:lang w:eastAsia="en-AU"/>
              </w:rPr>
              <w:t>No</w:t>
            </w:r>
          </w:p>
        </w:tc>
        <w:tc>
          <w:tcPr>
            <w:tcW w:w="1104" w:type="dxa"/>
            <w:shd w:val="clear" w:color="auto" w:fill="auto"/>
            <w:vAlign w:val="center"/>
          </w:tcPr>
          <w:p w14:paraId="2E6762EF" w14:textId="77777777" w:rsidR="00090F2A" w:rsidRPr="00090F2A" w:rsidRDefault="00090F2A" w:rsidP="00090F2A">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090F2A">
              <w:rPr>
                <w:rFonts w:eastAsia="MS Mincho" w:cs="Arial"/>
                <w:spacing w:val="-3"/>
                <w:sz w:val="18"/>
                <w:szCs w:val="18"/>
                <w:lang w:eastAsia="en-AU"/>
              </w:rPr>
              <w:t>No</w:t>
            </w:r>
          </w:p>
        </w:tc>
        <w:tc>
          <w:tcPr>
            <w:tcW w:w="1105" w:type="dxa"/>
            <w:vAlign w:val="center"/>
          </w:tcPr>
          <w:p w14:paraId="2E6762F0" w14:textId="77777777" w:rsidR="00090F2A" w:rsidRPr="00090F2A" w:rsidRDefault="008144E5" w:rsidP="00090F2A">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$1.3</w:t>
            </w:r>
          </w:p>
        </w:tc>
      </w:tr>
    </w:tbl>
    <w:p w14:paraId="2E6762F2" w14:textId="77777777" w:rsidR="00737F36" w:rsidRDefault="00911258" w:rsidP="00B5433E">
      <w:pPr>
        <w:spacing w:before="150" w:after="150"/>
        <w:rPr>
          <w:rFonts w:eastAsia="Calibri" w:cs="Arial"/>
          <w:sz w:val="20"/>
          <w:szCs w:val="22"/>
          <w:lang w:eastAsia="en-AU"/>
        </w:rPr>
      </w:pPr>
      <w:r>
        <w:rPr>
          <w:rFonts w:eastAsia="Calibri" w:cs="Arial"/>
          <w:sz w:val="20"/>
          <w:szCs w:val="22"/>
          <w:lang w:eastAsia="en-AU"/>
        </w:rPr>
        <w:t>Allow</w:t>
      </w:r>
      <w:r w:rsidR="00090F2A" w:rsidRPr="00AC4ADD">
        <w:rPr>
          <w:rFonts w:eastAsia="Calibri" w:cs="Arial"/>
          <w:sz w:val="20"/>
          <w:szCs w:val="22"/>
          <w:lang w:eastAsia="en-AU"/>
        </w:rPr>
        <w:t xml:space="preserve"> employees of all companies who are issued with options </w:t>
      </w:r>
      <w:r w:rsidR="00090F2A" w:rsidRPr="00AC4ADD">
        <w:rPr>
          <w:rFonts w:eastAsia="Calibri" w:cs="Arial"/>
          <w:bCs/>
          <w:color w:val="000000"/>
          <w:sz w:val="20"/>
          <w:szCs w:val="22"/>
          <w:lang w:eastAsia="en-AU"/>
        </w:rPr>
        <w:t>through an employee share scheme</w:t>
      </w:r>
      <w:r w:rsidR="00090F2A" w:rsidRPr="00AC4ADD">
        <w:rPr>
          <w:rFonts w:eastAsia="Calibri" w:cs="Arial"/>
          <w:sz w:val="20"/>
          <w:szCs w:val="22"/>
          <w:lang w:eastAsia="en-AU"/>
        </w:rPr>
        <w:t xml:space="preserve"> to, in most cases, defer tax until they exercise options (convert the options to shares). Allow eligible startups to issue options or shares to their employees at a small discount, and have that discount exempt (for shares) or further deferred (for options) from income tax. The RIS does not reach a clear conclusion and is therefore not consistent with best practice.</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A611E" w:rsidRPr="0084580D" w14:paraId="2E6762F8" w14:textId="77777777" w:rsidTr="003A5944">
        <w:trPr>
          <w:tblHeader/>
        </w:trPr>
        <w:tc>
          <w:tcPr>
            <w:tcW w:w="5420" w:type="dxa"/>
            <w:shd w:val="clear" w:color="auto" w:fill="F4973F"/>
            <w:vAlign w:val="center"/>
          </w:tcPr>
          <w:p w14:paraId="2E6762F3" w14:textId="77777777" w:rsidR="008A611E" w:rsidRPr="0084580D" w:rsidRDefault="008A611E"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2F4" w14:textId="77777777" w:rsidR="008A611E" w:rsidRPr="0084580D" w:rsidRDefault="008A611E"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2F5" w14:textId="77777777" w:rsidR="008A611E" w:rsidRPr="0084580D" w:rsidRDefault="008A611E"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2F6" w14:textId="77777777" w:rsidR="008A611E" w:rsidRPr="0084580D" w:rsidRDefault="008A611E"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2F7" w14:textId="77777777" w:rsidR="008A611E" w:rsidRPr="0084580D" w:rsidRDefault="008A611E"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8A611E" w:rsidRPr="0084580D" w14:paraId="2E6762FE" w14:textId="77777777" w:rsidTr="003A5944">
        <w:trPr>
          <w:trHeight w:hRule="exact" w:val="525"/>
        </w:trPr>
        <w:tc>
          <w:tcPr>
            <w:tcW w:w="5420" w:type="dxa"/>
            <w:shd w:val="clear" w:color="auto" w:fill="auto"/>
            <w:vAlign w:val="center"/>
          </w:tcPr>
          <w:p w14:paraId="2E6762F9" w14:textId="77777777" w:rsidR="008A611E" w:rsidRPr="0084580D" w:rsidRDefault="008A611E"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Enhanced register of financial providers</w:t>
            </w:r>
            <w:r w:rsidR="00DE0BCC" w:rsidRPr="00DE0BCC">
              <w:rPr>
                <w:rFonts w:eastAsia="MS Mincho" w:cs="Arial"/>
                <w:spacing w:val="-3"/>
                <w:sz w:val="18"/>
                <w:szCs w:val="18"/>
                <w:vertAlign w:val="superscript"/>
              </w:rPr>
              <w:t>a</w:t>
            </w:r>
          </w:p>
        </w:tc>
        <w:tc>
          <w:tcPr>
            <w:tcW w:w="1245" w:type="dxa"/>
            <w:shd w:val="clear" w:color="auto" w:fill="auto"/>
            <w:vAlign w:val="center"/>
          </w:tcPr>
          <w:p w14:paraId="2E6762FA" w14:textId="77777777" w:rsidR="008A611E" w:rsidRPr="0084580D" w:rsidRDefault="00DE0BCC" w:rsidP="003A5944">
            <w:pPr>
              <w:widowControl w:val="0"/>
              <w:kinsoku w:val="0"/>
              <w:overflowPunct w:val="0"/>
              <w:autoSpaceDE w:val="0"/>
              <w:autoSpaceDN w:val="0"/>
              <w:adjustRightInd w:val="0"/>
              <w:spacing w:before="54"/>
              <w:jc w:val="center"/>
              <w:rPr>
                <w:rFonts w:eastAsia="MS Mincho" w:cs="Arial"/>
                <w:spacing w:val="-2"/>
                <w:w w:val="90"/>
                <w:sz w:val="18"/>
                <w:szCs w:val="18"/>
              </w:rPr>
            </w:pPr>
            <w:r>
              <w:rPr>
                <w:rFonts w:eastAsia="MS Mincho" w:cs="Arial"/>
                <w:spacing w:val="-3"/>
                <w:sz w:val="18"/>
                <w:szCs w:val="18"/>
              </w:rPr>
              <w:t>N/A</w:t>
            </w:r>
          </w:p>
        </w:tc>
        <w:tc>
          <w:tcPr>
            <w:tcW w:w="1105" w:type="dxa"/>
            <w:shd w:val="clear" w:color="auto" w:fill="auto"/>
            <w:vAlign w:val="center"/>
          </w:tcPr>
          <w:p w14:paraId="2E6762FB" w14:textId="77777777" w:rsidR="008A611E" w:rsidRPr="0084580D" w:rsidRDefault="00DE0BCC" w:rsidP="003A594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N/A</w:t>
            </w:r>
          </w:p>
        </w:tc>
        <w:tc>
          <w:tcPr>
            <w:tcW w:w="1104" w:type="dxa"/>
            <w:shd w:val="clear" w:color="auto" w:fill="auto"/>
            <w:vAlign w:val="center"/>
          </w:tcPr>
          <w:p w14:paraId="2E6762FC" w14:textId="77777777" w:rsidR="008A611E" w:rsidRPr="0084580D" w:rsidRDefault="00DE0BCC" w:rsidP="003A594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N/A</w:t>
            </w:r>
          </w:p>
        </w:tc>
        <w:tc>
          <w:tcPr>
            <w:tcW w:w="1105" w:type="dxa"/>
            <w:vAlign w:val="center"/>
          </w:tcPr>
          <w:p w14:paraId="2E6762FD" w14:textId="77777777" w:rsidR="008A611E" w:rsidRPr="0084580D" w:rsidRDefault="00F60DAD" w:rsidP="003A594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$2.1</w:t>
            </w:r>
          </w:p>
        </w:tc>
      </w:tr>
    </w:tbl>
    <w:p w14:paraId="2E6762FF" w14:textId="77777777" w:rsidR="008A611E" w:rsidRDefault="008A611E" w:rsidP="008A611E">
      <w:pPr>
        <w:rPr>
          <w:rFonts w:cs="Arial"/>
          <w:sz w:val="18"/>
          <w:szCs w:val="18"/>
        </w:rPr>
      </w:pPr>
      <w:r w:rsidRPr="00B34BEA">
        <w:rPr>
          <w:rFonts w:cs="Arial"/>
          <w:color w:val="000000"/>
          <w:sz w:val="18"/>
          <w:szCs w:val="18"/>
        </w:rPr>
        <w:t>Establish a public register of all people providing personal advice on more complex financial products to retail clients</w:t>
      </w:r>
      <w:r w:rsidRPr="00B34BEA">
        <w:rPr>
          <w:rFonts w:cs="Arial"/>
          <w:sz w:val="18"/>
          <w:szCs w:val="18"/>
        </w:rPr>
        <w:t>.</w:t>
      </w:r>
    </w:p>
    <w:p w14:paraId="2E676300" w14:textId="77777777" w:rsidR="00DE0BCC" w:rsidRPr="00DE0BCC" w:rsidRDefault="00DE0BCC" w:rsidP="008A611E">
      <w:pPr>
        <w:rPr>
          <w:rFonts w:cs="Arial"/>
          <w:sz w:val="14"/>
          <w:szCs w:val="14"/>
        </w:rPr>
      </w:pPr>
      <w:r w:rsidRPr="00DE0BCC">
        <w:rPr>
          <w:rFonts w:cs="Arial"/>
          <w:sz w:val="14"/>
          <w:szCs w:val="14"/>
        </w:rPr>
        <w:t xml:space="preserve">a The OBPR assessed this proposal </w:t>
      </w:r>
      <w:r w:rsidR="00723EB1">
        <w:rPr>
          <w:rFonts w:cs="Arial"/>
          <w:sz w:val="14"/>
          <w:szCs w:val="14"/>
        </w:rPr>
        <w:t>as</w:t>
      </w:r>
      <w:r w:rsidR="00A261C9">
        <w:rPr>
          <w:rFonts w:cs="Arial"/>
          <w:sz w:val="14"/>
          <w:szCs w:val="14"/>
        </w:rPr>
        <w:t xml:space="preserve"> likely to have a</w:t>
      </w:r>
      <w:r w:rsidR="00723EB1">
        <w:rPr>
          <w:rFonts w:cs="Arial"/>
          <w:sz w:val="14"/>
          <w:szCs w:val="14"/>
        </w:rPr>
        <w:t xml:space="preserve"> minor</w:t>
      </w:r>
      <w:r w:rsidR="00A261C9">
        <w:rPr>
          <w:rFonts w:cs="Arial"/>
          <w:sz w:val="14"/>
          <w:szCs w:val="14"/>
        </w:rPr>
        <w:t xml:space="preserve"> regulatory impact</w:t>
      </w:r>
      <w:r w:rsidR="00723EB1">
        <w:rPr>
          <w:rFonts w:cs="Arial"/>
          <w:sz w:val="14"/>
          <w:szCs w:val="14"/>
        </w:rPr>
        <w:t xml:space="preserve"> and </w:t>
      </w:r>
      <w:r w:rsidRPr="00DE0BCC">
        <w:rPr>
          <w:rFonts w:cs="Arial"/>
          <w:sz w:val="14"/>
          <w:szCs w:val="14"/>
        </w:rPr>
        <w:t>as</w:t>
      </w:r>
      <w:r w:rsidR="00723EB1">
        <w:rPr>
          <w:rFonts w:cs="Arial"/>
          <w:sz w:val="14"/>
          <w:szCs w:val="14"/>
        </w:rPr>
        <w:t xml:space="preserve"> such the proposal did not require</w:t>
      </w:r>
      <w:r w:rsidR="00A261C9">
        <w:rPr>
          <w:rFonts w:cs="Arial"/>
          <w:sz w:val="14"/>
          <w:szCs w:val="14"/>
        </w:rPr>
        <w:t xml:space="preserve"> a RIS to be prepared under the Government’s Guide to Regulation. As a RIS has been finalised and published it has been </w:t>
      </w:r>
      <w:r w:rsidR="00395773">
        <w:rPr>
          <w:rFonts w:cs="Arial"/>
          <w:sz w:val="14"/>
          <w:szCs w:val="14"/>
        </w:rPr>
        <w:t>reported  for</w:t>
      </w:r>
      <w:r w:rsidR="00A261C9">
        <w:rPr>
          <w:rFonts w:cs="Arial"/>
          <w:sz w:val="14"/>
          <w:szCs w:val="14"/>
        </w:rPr>
        <w:t xml:space="preserve"> transparency purposes.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146C4A" w:rsidRPr="00090F2A" w14:paraId="2E676306" w14:textId="77777777" w:rsidTr="0024701B">
        <w:trPr>
          <w:tblHeader/>
        </w:trPr>
        <w:tc>
          <w:tcPr>
            <w:tcW w:w="5420" w:type="dxa"/>
            <w:shd w:val="clear" w:color="auto" w:fill="F4973F"/>
            <w:vAlign w:val="center"/>
          </w:tcPr>
          <w:p w14:paraId="2E676301" w14:textId="77777777" w:rsidR="00146C4A" w:rsidRPr="00090F2A" w:rsidRDefault="00146C4A" w:rsidP="0024701B">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090F2A">
              <w:rPr>
                <w:rFonts w:eastAsia="MS Mincho" w:cs="Arial"/>
                <w:color w:val="FFFFFF"/>
                <w:w w:val="105"/>
                <w:sz w:val="18"/>
                <w:szCs w:val="18"/>
                <w:lang w:eastAsia="en-AU"/>
              </w:rPr>
              <w:t>Proposal</w:t>
            </w:r>
          </w:p>
        </w:tc>
        <w:tc>
          <w:tcPr>
            <w:tcW w:w="1245" w:type="dxa"/>
            <w:shd w:val="clear" w:color="auto" w:fill="F4973F"/>
            <w:vAlign w:val="center"/>
          </w:tcPr>
          <w:p w14:paraId="2E676302" w14:textId="77777777" w:rsidR="00146C4A" w:rsidRPr="00090F2A" w:rsidRDefault="00146C4A" w:rsidP="0024701B">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090F2A">
              <w:rPr>
                <w:rFonts w:eastAsia="MS Mincho" w:cs="Arial"/>
                <w:color w:val="FFFFFF"/>
                <w:w w:val="105"/>
                <w:sz w:val="18"/>
                <w:szCs w:val="18"/>
                <w:lang w:eastAsia="en-AU"/>
              </w:rPr>
              <w:t>RIS Status</w:t>
            </w:r>
          </w:p>
        </w:tc>
        <w:tc>
          <w:tcPr>
            <w:tcW w:w="1105" w:type="dxa"/>
            <w:shd w:val="clear" w:color="auto" w:fill="F4973F"/>
            <w:vAlign w:val="center"/>
          </w:tcPr>
          <w:p w14:paraId="2E676303" w14:textId="77777777" w:rsidR="00146C4A" w:rsidRPr="00090F2A" w:rsidRDefault="00146C4A" w:rsidP="0024701B">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090F2A">
              <w:rPr>
                <w:rFonts w:eastAsia="MS Mincho" w:cs="Arial"/>
                <w:color w:val="FFFFFF"/>
                <w:w w:val="105"/>
                <w:sz w:val="18"/>
                <w:szCs w:val="18"/>
                <w:lang w:eastAsia="en-AU"/>
              </w:rPr>
              <w:t xml:space="preserve">Best </w:t>
            </w:r>
            <w:r w:rsidRPr="00090F2A">
              <w:rPr>
                <w:rFonts w:eastAsia="MS Mincho" w:cs="Arial"/>
                <w:color w:val="FFFFFF"/>
                <w:w w:val="105"/>
                <w:sz w:val="18"/>
                <w:szCs w:val="18"/>
                <w:lang w:eastAsia="en-AU"/>
              </w:rPr>
              <w:br/>
              <w:t>practice</w:t>
            </w:r>
          </w:p>
        </w:tc>
        <w:tc>
          <w:tcPr>
            <w:tcW w:w="1104" w:type="dxa"/>
            <w:shd w:val="clear" w:color="auto" w:fill="F4973F"/>
            <w:vAlign w:val="center"/>
          </w:tcPr>
          <w:p w14:paraId="2E676304" w14:textId="77777777" w:rsidR="00146C4A" w:rsidRPr="00090F2A" w:rsidRDefault="00146C4A" w:rsidP="0024701B">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090F2A">
              <w:rPr>
                <w:rFonts w:eastAsia="MS Mincho" w:cs="Arial"/>
                <w:color w:val="FFFFFF"/>
                <w:w w:val="105"/>
                <w:sz w:val="18"/>
                <w:szCs w:val="18"/>
                <w:lang w:eastAsia="en-AU"/>
              </w:rPr>
              <w:t xml:space="preserve">PIR </w:t>
            </w:r>
            <w:r w:rsidRPr="00090F2A">
              <w:rPr>
                <w:rFonts w:eastAsia="MS Mincho" w:cs="Arial"/>
                <w:color w:val="FFFFFF"/>
                <w:w w:val="105"/>
                <w:sz w:val="18"/>
                <w:szCs w:val="18"/>
                <w:lang w:eastAsia="en-AU"/>
              </w:rPr>
              <w:br/>
              <w:t>required</w:t>
            </w:r>
          </w:p>
        </w:tc>
        <w:tc>
          <w:tcPr>
            <w:tcW w:w="1105" w:type="dxa"/>
            <w:shd w:val="clear" w:color="auto" w:fill="F4973F"/>
            <w:vAlign w:val="center"/>
          </w:tcPr>
          <w:p w14:paraId="2E676305" w14:textId="77777777" w:rsidR="00146C4A" w:rsidRPr="00090F2A" w:rsidRDefault="00146C4A" w:rsidP="0024701B">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090F2A">
              <w:rPr>
                <w:rFonts w:eastAsia="MS Mincho" w:cs="Arial"/>
                <w:color w:val="FFFFFF"/>
                <w:w w:val="105"/>
                <w:sz w:val="18"/>
                <w:szCs w:val="18"/>
                <w:lang w:eastAsia="en-AU"/>
              </w:rPr>
              <w:t>Regulatory Burden ($m)</w:t>
            </w:r>
          </w:p>
        </w:tc>
      </w:tr>
      <w:tr w:rsidR="00146C4A" w:rsidRPr="00090F2A" w14:paraId="2E67630C" w14:textId="77777777" w:rsidTr="0024701B">
        <w:trPr>
          <w:trHeight w:hRule="exact" w:val="525"/>
        </w:trPr>
        <w:tc>
          <w:tcPr>
            <w:tcW w:w="5420" w:type="dxa"/>
            <w:shd w:val="clear" w:color="auto" w:fill="auto"/>
            <w:vAlign w:val="center"/>
          </w:tcPr>
          <w:p w14:paraId="2E676307" w14:textId="77777777" w:rsidR="00146C4A" w:rsidRPr="00090F2A" w:rsidRDefault="00146C4A" w:rsidP="00146C4A">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Pr>
                <w:rFonts w:eastAsia="MS Mincho" w:cs="Arial"/>
                <w:spacing w:val="-3"/>
                <w:sz w:val="18"/>
                <w:szCs w:val="18"/>
                <w:lang w:eastAsia="en-AU"/>
              </w:rPr>
              <w:t>Extending GST to imports of digital products and services</w:t>
            </w:r>
          </w:p>
        </w:tc>
        <w:tc>
          <w:tcPr>
            <w:tcW w:w="1245" w:type="dxa"/>
            <w:shd w:val="clear" w:color="auto" w:fill="auto"/>
            <w:vAlign w:val="center"/>
          </w:tcPr>
          <w:p w14:paraId="2E676308" w14:textId="77777777" w:rsidR="00146C4A" w:rsidRPr="00090F2A" w:rsidRDefault="00146C4A" w:rsidP="0024701B">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090F2A">
              <w:rPr>
                <w:rFonts w:eastAsia="MS Mincho" w:cs="Arial"/>
                <w:spacing w:val="-3"/>
                <w:sz w:val="18"/>
                <w:szCs w:val="18"/>
                <w:lang w:eastAsia="en-AU"/>
              </w:rPr>
              <w:t>Compliant</w:t>
            </w:r>
          </w:p>
        </w:tc>
        <w:tc>
          <w:tcPr>
            <w:tcW w:w="1105" w:type="dxa"/>
            <w:shd w:val="clear" w:color="auto" w:fill="auto"/>
            <w:vAlign w:val="center"/>
          </w:tcPr>
          <w:p w14:paraId="2E676309" w14:textId="77777777" w:rsidR="00146C4A" w:rsidRPr="00090F2A" w:rsidRDefault="00146C4A" w:rsidP="0024701B">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Pr>
                <w:rFonts w:eastAsia="MS Mincho" w:cs="Arial"/>
                <w:spacing w:val="-3"/>
                <w:sz w:val="18"/>
                <w:szCs w:val="18"/>
                <w:lang w:eastAsia="en-AU"/>
              </w:rPr>
              <w:t>Yes</w:t>
            </w:r>
          </w:p>
        </w:tc>
        <w:tc>
          <w:tcPr>
            <w:tcW w:w="1104" w:type="dxa"/>
            <w:shd w:val="clear" w:color="auto" w:fill="auto"/>
            <w:vAlign w:val="center"/>
          </w:tcPr>
          <w:p w14:paraId="2E67630A" w14:textId="77777777" w:rsidR="00146C4A" w:rsidRPr="00090F2A" w:rsidRDefault="00146C4A" w:rsidP="0024701B">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090F2A">
              <w:rPr>
                <w:rFonts w:eastAsia="MS Mincho" w:cs="Arial"/>
                <w:spacing w:val="-3"/>
                <w:sz w:val="18"/>
                <w:szCs w:val="18"/>
                <w:lang w:eastAsia="en-AU"/>
              </w:rPr>
              <w:t>No</w:t>
            </w:r>
          </w:p>
        </w:tc>
        <w:tc>
          <w:tcPr>
            <w:tcW w:w="1105" w:type="dxa"/>
            <w:vAlign w:val="center"/>
          </w:tcPr>
          <w:p w14:paraId="2E67630B" w14:textId="77777777" w:rsidR="00146C4A" w:rsidRPr="00090F2A" w:rsidRDefault="00146C4A" w:rsidP="00146C4A">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$0.6</w:t>
            </w:r>
          </w:p>
        </w:tc>
      </w:tr>
    </w:tbl>
    <w:p w14:paraId="2E67630D" w14:textId="77777777" w:rsidR="00071612" w:rsidRDefault="00146C4A" w:rsidP="00737F36">
      <w:pPr>
        <w:spacing w:before="150" w:after="150"/>
        <w:rPr>
          <w:rFonts w:eastAsia="Calibri" w:cs="Arial"/>
          <w:sz w:val="20"/>
          <w:szCs w:val="22"/>
          <w:lang w:eastAsia="en-AU"/>
        </w:rPr>
      </w:pPr>
      <w:r w:rsidRPr="00146C4A">
        <w:rPr>
          <w:rFonts w:eastAsia="Calibri" w:cs="Arial"/>
          <w:sz w:val="20"/>
          <w:szCs w:val="22"/>
          <w:lang w:eastAsia="en-AU"/>
        </w:rPr>
        <w:t>The measure introduces a vendor declaration system where overseas vendors will be required to register for, collect and remit GST on the digital services sold to Australian consumers. The RIS was prepared by Treasury and assessed compliant and consistent with best practice by OBPR.</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9F5F9B" w:rsidRPr="00090F2A" w14:paraId="2E676313" w14:textId="77777777" w:rsidTr="004744AE">
        <w:trPr>
          <w:tblHeader/>
        </w:trPr>
        <w:tc>
          <w:tcPr>
            <w:tcW w:w="5420" w:type="dxa"/>
            <w:shd w:val="clear" w:color="auto" w:fill="F4973F"/>
            <w:vAlign w:val="center"/>
          </w:tcPr>
          <w:p w14:paraId="2E67630E" w14:textId="77777777" w:rsidR="009F5F9B" w:rsidRPr="00090F2A" w:rsidRDefault="009F5F9B" w:rsidP="004744AE">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090F2A">
              <w:rPr>
                <w:rFonts w:eastAsia="MS Mincho" w:cs="Arial"/>
                <w:color w:val="FFFFFF"/>
                <w:w w:val="105"/>
                <w:sz w:val="18"/>
                <w:szCs w:val="18"/>
                <w:lang w:eastAsia="en-AU"/>
              </w:rPr>
              <w:t>Proposal</w:t>
            </w:r>
          </w:p>
        </w:tc>
        <w:tc>
          <w:tcPr>
            <w:tcW w:w="1245" w:type="dxa"/>
            <w:shd w:val="clear" w:color="auto" w:fill="F4973F"/>
            <w:vAlign w:val="center"/>
          </w:tcPr>
          <w:p w14:paraId="2E67630F" w14:textId="77777777" w:rsidR="009F5F9B" w:rsidRPr="00090F2A" w:rsidRDefault="009F5F9B" w:rsidP="004744AE">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090F2A">
              <w:rPr>
                <w:rFonts w:eastAsia="MS Mincho" w:cs="Arial"/>
                <w:color w:val="FFFFFF"/>
                <w:w w:val="105"/>
                <w:sz w:val="18"/>
                <w:szCs w:val="18"/>
                <w:lang w:eastAsia="en-AU"/>
              </w:rPr>
              <w:t>RIS Status</w:t>
            </w:r>
          </w:p>
        </w:tc>
        <w:tc>
          <w:tcPr>
            <w:tcW w:w="1105" w:type="dxa"/>
            <w:shd w:val="clear" w:color="auto" w:fill="F4973F"/>
            <w:vAlign w:val="center"/>
          </w:tcPr>
          <w:p w14:paraId="2E676310" w14:textId="77777777" w:rsidR="009F5F9B" w:rsidRPr="00090F2A" w:rsidRDefault="009F5F9B" w:rsidP="004744AE">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090F2A">
              <w:rPr>
                <w:rFonts w:eastAsia="MS Mincho" w:cs="Arial"/>
                <w:color w:val="FFFFFF"/>
                <w:w w:val="105"/>
                <w:sz w:val="18"/>
                <w:szCs w:val="18"/>
                <w:lang w:eastAsia="en-AU"/>
              </w:rPr>
              <w:t xml:space="preserve">Best </w:t>
            </w:r>
            <w:r w:rsidRPr="00090F2A">
              <w:rPr>
                <w:rFonts w:eastAsia="MS Mincho" w:cs="Arial"/>
                <w:color w:val="FFFFFF"/>
                <w:w w:val="105"/>
                <w:sz w:val="18"/>
                <w:szCs w:val="18"/>
                <w:lang w:eastAsia="en-AU"/>
              </w:rPr>
              <w:br/>
              <w:t>practice</w:t>
            </w:r>
          </w:p>
        </w:tc>
        <w:tc>
          <w:tcPr>
            <w:tcW w:w="1104" w:type="dxa"/>
            <w:shd w:val="clear" w:color="auto" w:fill="F4973F"/>
            <w:vAlign w:val="center"/>
          </w:tcPr>
          <w:p w14:paraId="2E676311" w14:textId="77777777" w:rsidR="009F5F9B" w:rsidRPr="00090F2A" w:rsidRDefault="009F5F9B" w:rsidP="004744AE">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090F2A">
              <w:rPr>
                <w:rFonts w:eastAsia="MS Mincho" w:cs="Arial"/>
                <w:color w:val="FFFFFF"/>
                <w:w w:val="105"/>
                <w:sz w:val="18"/>
                <w:szCs w:val="18"/>
                <w:lang w:eastAsia="en-AU"/>
              </w:rPr>
              <w:t xml:space="preserve">PIR </w:t>
            </w:r>
            <w:r w:rsidRPr="00090F2A">
              <w:rPr>
                <w:rFonts w:eastAsia="MS Mincho" w:cs="Arial"/>
                <w:color w:val="FFFFFF"/>
                <w:w w:val="105"/>
                <w:sz w:val="18"/>
                <w:szCs w:val="18"/>
                <w:lang w:eastAsia="en-AU"/>
              </w:rPr>
              <w:br/>
              <w:t>required</w:t>
            </w:r>
          </w:p>
        </w:tc>
        <w:tc>
          <w:tcPr>
            <w:tcW w:w="1105" w:type="dxa"/>
            <w:shd w:val="clear" w:color="auto" w:fill="F4973F"/>
            <w:vAlign w:val="center"/>
          </w:tcPr>
          <w:p w14:paraId="2E676312" w14:textId="77777777" w:rsidR="009F5F9B" w:rsidRPr="00090F2A" w:rsidRDefault="009F5F9B" w:rsidP="004744AE">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090F2A">
              <w:rPr>
                <w:rFonts w:eastAsia="MS Mincho" w:cs="Arial"/>
                <w:color w:val="FFFFFF"/>
                <w:w w:val="105"/>
                <w:sz w:val="18"/>
                <w:szCs w:val="18"/>
                <w:lang w:eastAsia="en-AU"/>
              </w:rPr>
              <w:t>Regulatory Burden ($m)</w:t>
            </w:r>
          </w:p>
        </w:tc>
      </w:tr>
      <w:tr w:rsidR="009F5F9B" w:rsidRPr="00090F2A" w14:paraId="2E676319" w14:textId="77777777" w:rsidTr="004744AE">
        <w:trPr>
          <w:trHeight w:hRule="exact" w:val="525"/>
        </w:trPr>
        <w:tc>
          <w:tcPr>
            <w:tcW w:w="5420" w:type="dxa"/>
            <w:shd w:val="clear" w:color="auto" w:fill="auto"/>
            <w:vAlign w:val="center"/>
          </w:tcPr>
          <w:p w14:paraId="2E676314" w14:textId="77777777" w:rsidR="009F5F9B" w:rsidRPr="00090F2A" w:rsidRDefault="009F5F9B" w:rsidP="004744AE">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Pr>
                <w:rFonts w:eastAsia="MS Mincho" w:cs="Arial"/>
                <w:spacing w:val="-3"/>
                <w:sz w:val="18"/>
                <w:szCs w:val="18"/>
                <w:lang w:eastAsia="en-AU"/>
              </w:rPr>
              <w:t xml:space="preserve">Government’s Response to the Competition Policy Review </w:t>
            </w:r>
          </w:p>
        </w:tc>
        <w:tc>
          <w:tcPr>
            <w:tcW w:w="1245" w:type="dxa"/>
            <w:shd w:val="clear" w:color="auto" w:fill="auto"/>
            <w:vAlign w:val="center"/>
          </w:tcPr>
          <w:p w14:paraId="2E676315" w14:textId="77777777" w:rsidR="009F5F9B" w:rsidRPr="00090F2A" w:rsidRDefault="009F5F9B" w:rsidP="004744AE">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090F2A">
              <w:rPr>
                <w:rFonts w:eastAsia="MS Mincho" w:cs="Arial"/>
                <w:spacing w:val="-3"/>
                <w:sz w:val="18"/>
                <w:szCs w:val="18"/>
                <w:lang w:eastAsia="en-AU"/>
              </w:rPr>
              <w:t>Compliant</w:t>
            </w:r>
          </w:p>
        </w:tc>
        <w:tc>
          <w:tcPr>
            <w:tcW w:w="1105" w:type="dxa"/>
            <w:shd w:val="clear" w:color="auto" w:fill="auto"/>
            <w:vAlign w:val="center"/>
          </w:tcPr>
          <w:p w14:paraId="2E676316" w14:textId="77777777" w:rsidR="009F5F9B" w:rsidRPr="00090F2A" w:rsidRDefault="009F5F9B" w:rsidP="004744AE">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Pr>
                <w:rFonts w:eastAsia="MS Mincho" w:cs="Arial"/>
                <w:spacing w:val="-3"/>
                <w:sz w:val="18"/>
                <w:szCs w:val="18"/>
                <w:lang w:eastAsia="en-AU"/>
              </w:rPr>
              <w:t>Yes</w:t>
            </w:r>
          </w:p>
        </w:tc>
        <w:tc>
          <w:tcPr>
            <w:tcW w:w="1104" w:type="dxa"/>
            <w:shd w:val="clear" w:color="auto" w:fill="auto"/>
            <w:vAlign w:val="center"/>
          </w:tcPr>
          <w:p w14:paraId="2E676317" w14:textId="77777777" w:rsidR="009F5F9B" w:rsidRPr="00090F2A" w:rsidRDefault="009F5F9B" w:rsidP="004744AE">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090F2A">
              <w:rPr>
                <w:rFonts w:eastAsia="MS Mincho" w:cs="Arial"/>
                <w:spacing w:val="-3"/>
                <w:sz w:val="18"/>
                <w:szCs w:val="18"/>
                <w:lang w:eastAsia="en-AU"/>
              </w:rPr>
              <w:t>No</w:t>
            </w:r>
          </w:p>
        </w:tc>
        <w:tc>
          <w:tcPr>
            <w:tcW w:w="1105" w:type="dxa"/>
            <w:vAlign w:val="center"/>
          </w:tcPr>
          <w:p w14:paraId="2E676318" w14:textId="77777777" w:rsidR="009F5F9B" w:rsidRPr="00090F2A" w:rsidRDefault="009F5F9B" w:rsidP="004744AE">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w:t>
            </w:r>
            <w:r w:rsidR="004744AE">
              <w:rPr>
                <w:rFonts w:eastAsia="MS Mincho" w:cs="Arial"/>
                <w:spacing w:val="-3"/>
                <w:sz w:val="18"/>
                <w:szCs w:val="18"/>
                <w:lang w:eastAsia="en-AU"/>
              </w:rPr>
              <w:t>$4.7</w:t>
            </w:r>
          </w:p>
        </w:tc>
      </w:tr>
    </w:tbl>
    <w:p w14:paraId="2E67631A" w14:textId="77777777" w:rsidR="00A77A65" w:rsidRDefault="00BB5E79" w:rsidP="00737F36">
      <w:pPr>
        <w:spacing w:before="150" w:after="150"/>
        <w:rPr>
          <w:rFonts w:eastAsia="Calibri" w:cs="Arial"/>
          <w:sz w:val="20"/>
          <w:szCs w:val="22"/>
          <w:lang w:eastAsia="en-AU"/>
        </w:rPr>
      </w:pPr>
      <w:r>
        <w:rPr>
          <w:rFonts w:eastAsia="Calibri" w:cs="Arial"/>
          <w:sz w:val="20"/>
          <w:szCs w:val="22"/>
          <w:lang w:eastAsia="en-AU"/>
        </w:rPr>
        <w:t>The Government asked Professor Ian Harper and an expert panel to undertake an independent ‘root and branch’ review of competition policy. The Competition Policy Review Report made 56 recommendations for reforms across three key themes: competition policy, laws and institutions.</w:t>
      </w:r>
      <w:r w:rsidR="00146C4A">
        <w:rPr>
          <w:rFonts w:eastAsia="Calibri" w:cs="Arial"/>
          <w:sz w:val="20"/>
          <w:szCs w:val="22"/>
          <w:lang w:eastAsia="en-AU"/>
        </w:rPr>
        <w:t xml:space="preserve"> The Government will implement</w:t>
      </w:r>
      <w:r>
        <w:rPr>
          <w:rFonts w:eastAsia="Calibri" w:cs="Arial"/>
          <w:sz w:val="20"/>
          <w:szCs w:val="22"/>
          <w:lang w:eastAsia="en-AU"/>
        </w:rPr>
        <w:t xml:space="preserve"> the majority of the Competition Policy Review’s recommendations. The Competition Policy Review Report was certified by the Treasury as meeting the requirements of a RIS. The OBPR does not assess independent reviews.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930AA" w:rsidRPr="0084580D" w14:paraId="2E676320" w14:textId="77777777" w:rsidTr="00E659D4">
        <w:trPr>
          <w:tblHeader/>
        </w:trPr>
        <w:tc>
          <w:tcPr>
            <w:tcW w:w="5420" w:type="dxa"/>
            <w:shd w:val="clear" w:color="auto" w:fill="F4973F"/>
            <w:vAlign w:val="center"/>
          </w:tcPr>
          <w:p w14:paraId="2E67631B" w14:textId="77777777" w:rsidR="007930AA" w:rsidRPr="0084580D" w:rsidRDefault="007930AA" w:rsidP="00E659D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31C" w14:textId="77777777" w:rsidR="007930AA" w:rsidRPr="0084580D" w:rsidRDefault="007930AA" w:rsidP="00E659D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31D" w14:textId="77777777" w:rsidR="007930AA" w:rsidRPr="0084580D" w:rsidRDefault="007930AA" w:rsidP="00E659D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31E" w14:textId="77777777" w:rsidR="007930AA" w:rsidRPr="0084580D" w:rsidRDefault="007930AA" w:rsidP="00E659D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31F" w14:textId="77777777" w:rsidR="007930AA" w:rsidRPr="0084580D" w:rsidRDefault="007930AA" w:rsidP="00E659D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7930AA" w:rsidRPr="0084580D" w14:paraId="2E676326" w14:textId="77777777" w:rsidTr="00E659D4">
        <w:trPr>
          <w:trHeight w:hRule="exact" w:val="525"/>
        </w:trPr>
        <w:tc>
          <w:tcPr>
            <w:tcW w:w="5420" w:type="dxa"/>
            <w:shd w:val="clear" w:color="auto" w:fill="auto"/>
            <w:vAlign w:val="center"/>
          </w:tcPr>
          <w:p w14:paraId="2E676321" w14:textId="77777777" w:rsidR="007930AA" w:rsidRPr="0084580D" w:rsidRDefault="007930AA" w:rsidP="00071612">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Pr>
                <w:rFonts w:eastAsia="MS Mincho" w:cs="Arial"/>
                <w:spacing w:val="-3"/>
                <w:sz w:val="18"/>
                <w:szCs w:val="18"/>
                <w:lang w:eastAsia="en-AU"/>
              </w:rPr>
              <w:t>Government’s Response to the Financial System Inquiry</w:t>
            </w:r>
          </w:p>
        </w:tc>
        <w:tc>
          <w:tcPr>
            <w:tcW w:w="1245" w:type="dxa"/>
            <w:shd w:val="clear" w:color="auto" w:fill="auto"/>
            <w:vAlign w:val="center"/>
          </w:tcPr>
          <w:p w14:paraId="2E676322" w14:textId="77777777" w:rsidR="007930AA" w:rsidRPr="00071612" w:rsidRDefault="007930AA" w:rsidP="00071612">
            <w:pPr>
              <w:widowControl w:val="0"/>
              <w:kinsoku w:val="0"/>
              <w:overflowPunct w:val="0"/>
              <w:autoSpaceDE w:val="0"/>
              <w:autoSpaceDN w:val="0"/>
              <w:adjustRightInd w:val="0"/>
              <w:spacing w:before="54" w:after="0" w:line="240" w:lineRule="auto"/>
              <w:jc w:val="center"/>
              <w:rPr>
                <w:rFonts w:eastAsia="MS Mincho" w:cs="Arial"/>
                <w:spacing w:val="-3"/>
                <w:sz w:val="18"/>
                <w:szCs w:val="18"/>
                <w:lang w:eastAsia="en-AU"/>
              </w:rPr>
            </w:pPr>
            <w:r w:rsidRPr="0084580D">
              <w:rPr>
                <w:rFonts w:eastAsia="MS Mincho" w:cs="Arial"/>
                <w:spacing w:val="-3"/>
                <w:sz w:val="18"/>
                <w:szCs w:val="18"/>
                <w:lang w:eastAsia="en-AU"/>
              </w:rPr>
              <w:t>Compliant</w:t>
            </w:r>
          </w:p>
        </w:tc>
        <w:tc>
          <w:tcPr>
            <w:tcW w:w="1105" w:type="dxa"/>
            <w:shd w:val="clear" w:color="auto" w:fill="auto"/>
            <w:vAlign w:val="center"/>
          </w:tcPr>
          <w:p w14:paraId="2E676323" w14:textId="77777777" w:rsidR="007930AA" w:rsidRPr="00071612" w:rsidRDefault="007930AA" w:rsidP="00071612">
            <w:pPr>
              <w:widowControl w:val="0"/>
              <w:kinsoku w:val="0"/>
              <w:overflowPunct w:val="0"/>
              <w:autoSpaceDE w:val="0"/>
              <w:autoSpaceDN w:val="0"/>
              <w:adjustRightInd w:val="0"/>
              <w:spacing w:before="54" w:after="0" w:line="240" w:lineRule="auto"/>
              <w:jc w:val="center"/>
              <w:rPr>
                <w:rFonts w:eastAsia="MS Mincho" w:cs="Arial"/>
                <w:spacing w:val="-3"/>
                <w:sz w:val="18"/>
                <w:szCs w:val="18"/>
                <w:lang w:eastAsia="en-AU"/>
              </w:rPr>
            </w:pPr>
            <w:r w:rsidRPr="0084580D">
              <w:rPr>
                <w:rFonts w:eastAsia="MS Mincho" w:cs="Arial"/>
                <w:spacing w:val="-3"/>
                <w:sz w:val="18"/>
                <w:szCs w:val="18"/>
                <w:lang w:eastAsia="en-AU"/>
              </w:rPr>
              <w:t>Yes</w:t>
            </w:r>
          </w:p>
        </w:tc>
        <w:tc>
          <w:tcPr>
            <w:tcW w:w="1104" w:type="dxa"/>
            <w:shd w:val="clear" w:color="auto" w:fill="auto"/>
            <w:vAlign w:val="center"/>
          </w:tcPr>
          <w:p w14:paraId="2E676324" w14:textId="77777777" w:rsidR="007930AA" w:rsidRPr="00071612" w:rsidRDefault="007930AA" w:rsidP="00071612">
            <w:pPr>
              <w:widowControl w:val="0"/>
              <w:kinsoku w:val="0"/>
              <w:overflowPunct w:val="0"/>
              <w:autoSpaceDE w:val="0"/>
              <w:autoSpaceDN w:val="0"/>
              <w:adjustRightInd w:val="0"/>
              <w:spacing w:before="54" w:after="0" w:line="240" w:lineRule="auto"/>
              <w:jc w:val="center"/>
              <w:rPr>
                <w:rFonts w:eastAsia="MS Mincho" w:cs="Arial"/>
                <w:spacing w:val="-3"/>
                <w:sz w:val="18"/>
                <w:szCs w:val="18"/>
                <w:lang w:eastAsia="en-AU"/>
              </w:rPr>
            </w:pPr>
            <w:r w:rsidRPr="0084580D">
              <w:rPr>
                <w:rFonts w:eastAsia="MS Mincho" w:cs="Arial"/>
                <w:spacing w:val="-3"/>
                <w:sz w:val="18"/>
                <w:szCs w:val="18"/>
                <w:lang w:eastAsia="en-AU"/>
              </w:rPr>
              <w:t>No</w:t>
            </w:r>
          </w:p>
        </w:tc>
        <w:tc>
          <w:tcPr>
            <w:tcW w:w="1105" w:type="dxa"/>
            <w:vAlign w:val="center"/>
          </w:tcPr>
          <w:p w14:paraId="2E676325" w14:textId="77777777" w:rsidR="007930AA" w:rsidRPr="0084580D" w:rsidRDefault="007930AA" w:rsidP="00071612">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 xml:space="preserve">-$167 </w:t>
            </w:r>
          </w:p>
        </w:tc>
      </w:tr>
    </w:tbl>
    <w:p w14:paraId="2E676327" w14:textId="77777777" w:rsidR="007930AA" w:rsidRDefault="007930AA" w:rsidP="007930AA">
      <w:pPr>
        <w:spacing w:after="150"/>
        <w:rPr>
          <w:rFonts w:cs="Arial"/>
          <w:color w:val="000000"/>
          <w:sz w:val="20"/>
          <w:szCs w:val="20"/>
        </w:rPr>
      </w:pPr>
      <w:r w:rsidRPr="007930AA">
        <w:rPr>
          <w:rFonts w:cs="Arial"/>
          <w:color w:val="000000"/>
          <w:sz w:val="20"/>
          <w:szCs w:val="20"/>
        </w:rPr>
        <w:t xml:space="preserve">On 20 October 2015, the Government released its </w:t>
      </w:r>
      <w:hyperlink r:id="rId13" w:history="1">
        <w:r w:rsidRPr="007930AA">
          <w:rPr>
            <w:rFonts w:cs="Arial"/>
            <w:color w:val="000000"/>
            <w:sz w:val="20"/>
            <w:szCs w:val="20"/>
          </w:rPr>
          <w:t>response to the Financial System Inquiry</w:t>
        </w:r>
      </w:hyperlink>
      <w:r w:rsidRPr="007930AA">
        <w:rPr>
          <w:rFonts w:cs="Arial"/>
          <w:color w:val="000000"/>
          <w:sz w:val="20"/>
          <w:szCs w:val="20"/>
        </w:rPr>
        <w:t xml:space="preserve">, which was established in late 2013. The Financial System Inquiry </w:t>
      </w:r>
      <w:hyperlink r:id="rId14" w:history="1">
        <w:r w:rsidRPr="007930AA">
          <w:rPr>
            <w:rFonts w:cs="Arial"/>
            <w:color w:val="000000"/>
            <w:sz w:val="20"/>
            <w:szCs w:val="20"/>
          </w:rPr>
          <w:t>Final Report</w:t>
        </w:r>
      </w:hyperlink>
      <w:r w:rsidRPr="007930AA">
        <w:rPr>
          <w:rFonts w:cs="Arial"/>
          <w:color w:val="000000"/>
          <w:sz w:val="20"/>
          <w:szCs w:val="20"/>
        </w:rPr>
        <w:t xml:space="preserve"> was released on 7 December 2014. The Financial System Inquiry made recommendations relating to financial system resilience, superannuation, innovation, consumer outcomes and regulatory systems.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71612" w:rsidRPr="0084580D" w14:paraId="2E67632D" w14:textId="77777777" w:rsidTr="00E8576D">
        <w:trPr>
          <w:tblHeader/>
        </w:trPr>
        <w:tc>
          <w:tcPr>
            <w:tcW w:w="5420" w:type="dxa"/>
            <w:shd w:val="clear" w:color="auto" w:fill="F4973F"/>
            <w:vAlign w:val="center"/>
          </w:tcPr>
          <w:p w14:paraId="2E676328" w14:textId="77777777" w:rsidR="00071612" w:rsidRPr="0084580D" w:rsidRDefault="00071612" w:rsidP="00E8576D">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lastRenderedPageBreak/>
              <w:t>Proposal</w:t>
            </w:r>
          </w:p>
        </w:tc>
        <w:tc>
          <w:tcPr>
            <w:tcW w:w="1245" w:type="dxa"/>
            <w:shd w:val="clear" w:color="auto" w:fill="F4973F"/>
            <w:vAlign w:val="center"/>
          </w:tcPr>
          <w:p w14:paraId="2E676329" w14:textId="77777777" w:rsidR="00071612" w:rsidRPr="0084580D" w:rsidRDefault="00071612"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32A" w14:textId="77777777" w:rsidR="00071612" w:rsidRPr="0084580D" w:rsidRDefault="00071612"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32B" w14:textId="77777777" w:rsidR="00071612" w:rsidRPr="0084580D" w:rsidRDefault="00071612" w:rsidP="00E8576D">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32C" w14:textId="77777777" w:rsidR="00071612" w:rsidRPr="0084580D" w:rsidRDefault="00071612" w:rsidP="00E8576D">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071612" w:rsidRPr="0084580D" w14:paraId="2E676333" w14:textId="77777777" w:rsidTr="00E8576D">
        <w:trPr>
          <w:trHeight w:hRule="exact" w:val="525"/>
        </w:trPr>
        <w:tc>
          <w:tcPr>
            <w:tcW w:w="5420" w:type="dxa"/>
            <w:shd w:val="clear" w:color="auto" w:fill="auto"/>
            <w:vAlign w:val="center"/>
          </w:tcPr>
          <w:p w14:paraId="2E67632E" w14:textId="77777777" w:rsidR="00071612" w:rsidRPr="00A46665" w:rsidRDefault="00071612" w:rsidP="00071612">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sidRPr="00071612">
              <w:rPr>
                <w:rFonts w:eastAsia="MS Mincho" w:cs="Arial"/>
                <w:spacing w:val="-3"/>
                <w:sz w:val="18"/>
                <w:szCs w:val="18"/>
                <w:lang w:eastAsia="en-AU"/>
              </w:rPr>
              <w:t>Implementation of the Common Reporting Standard</w:t>
            </w:r>
          </w:p>
        </w:tc>
        <w:tc>
          <w:tcPr>
            <w:tcW w:w="1245" w:type="dxa"/>
            <w:shd w:val="clear" w:color="auto" w:fill="auto"/>
            <w:vAlign w:val="center"/>
          </w:tcPr>
          <w:p w14:paraId="2E67632F" w14:textId="77777777" w:rsidR="00071612" w:rsidRPr="00071612" w:rsidRDefault="00071612" w:rsidP="00071612">
            <w:pPr>
              <w:widowControl w:val="0"/>
              <w:kinsoku w:val="0"/>
              <w:overflowPunct w:val="0"/>
              <w:autoSpaceDE w:val="0"/>
              <w:autoSpaceDN w:val="0"/>
              <w:adjustRightInd w:val="0"/>
              <w:spacing w:before="54" w:after="0" w:line="240" w:lineRule="auto"/>
              <w:jc w:val="center"/>
              <w:rPr>
                <w:rFonts w:eastAsia="MS Mincho" w:cs="Arial"/>
                <w:spacing w:val="-3"/>
                <w:sz w:val="18"/>
                <w:szCs w:val="18"/>
                <w:lang w:eastAsia="en-AU"/>
              </w:rPr>
            </w:pPr>
            <w:r w:rsidRPr="0084580D">
              <w:rPr>
                <w:rFonts w:eastAsia="MS Mincho" w:cs="Arial"/>
                <w:spacing w:val="-3"/>
                <w:sz w:val="18"/>
                <w:szCs w:val="18"/>
                <w:lang w:eastAsia="en-AU"/>
              </w:rPr>
              <w:t>Compliant</w:t>
            </w:r>
          </w:p>
        </w:tc>
        <w:tc>
          <w:tcPr>
            <w:tcW w:w="1105" w:type="dxa"/>
            <w:shd w:val="clear" w:color="auto" w:fill="auto"/>
            <w:vAlign w:val="center"/>
          </w:tcPr>
          <w:p w14:paraId="2E676330" w14:textId="77777777" w:rsidR="00071612" w:rsidRPr="00071612" w:rsidRDefault="00071612" w:rsidP="00071612">
            <w:pPr>
              <w:widowControl w:val="0"/>
              <w:kinsoku w:val="0"/>
              <w:overflowPunct w:val="0"/>
              <w:autoSpaceDE w:val="0"/>
              <w:autoSpaceDN w:val="0"/>
              <w:adjustRightInd w:val="0"/>
              <w:spacing w:before="54" w:after="0" w:line="240" w:lineRule="auto"/>
              <w:jc w:val="center"/>
              <w:rPr>
                <w:rFonts w:eastAsia="MS Mincho" w:cs="Arial"/>
                <w:spacing w:val="-3"/>
                <w:sz w:val="18"/>
                <w:szCs w:val="18"/>
                <w:lang w:eastAsia="en-AU"/>
              </w:rPr>
            </w:pPr>
            <w:r w:rsidRPr="0084580D">
              <w:rPr>
                <w:rFonts w:eastAsia="MS Mincho" w:cs="Arial"/>
                <w:spacing w:val="-3"/>
                <w:sz w:val="18"/>
                <w:szCs w:val="18"/>
                <w:lang w:eastAsia="en-AU"/>
              </w:rPr>
              <w:t>Yes</w:t>
            </w:r>
          </w:p>
        </w:tc>
        <w:tc>
          <w:tcPr>
            <w:tcW w:w="1104" w:type="dxa"/>
            <w:shd w:val="clear" w:color="auto" w:fill="auto"/>
            <w:vAlign w:val="center"/>
          </w:tcPr>
          <w:p w14:paraId="2E676331" w14:textId="77777777" w:rsidR="00071612" w:rsidRPr="00071612" w:rsidRDefault="00071612" w:rsidP="00071612">
            <w:pPr>
              <w:widowControl w:val="0"/>
              <w:kinsoku w:val="0"/>
              <w:overflowPunct w:val="0"/>
              <w:autoSpaceDE w:val="0"/>
              <w:autoSpaceDN w:val="0"/>
              <w:adjustRightInd w:val="0"/>
              <w:spacing w:before="54" w:after="0" w:line="240" w:lineRule="auto"/>
              <w:jc w:val="center"/>
              <w:rPr>
                <w:rFonts w:eastAsia="MS Mincho" w:cs="Arial"/>
                <w:spacing w:val="-3"/>
                <w:sz w:val="18"/>
                <w:szCs w:val="18"/>
                <w:lang w:eastAsia="en-AU"/>
              </w:rPr>
            </w:pPr>
            <w:r w:rsidRPr="0084580D">
              <w:rPr>
                <w:rFonts w:eastAsia="MS Mincho" w:cs="Arial"/>
                <w:spacing w:val="-3"/>
                <w:sz w:val="18"/>
                <w:szCs w:val="18"/>
                <w:lang w:eastAsia="en-AU"/>
              </w:rPr>
              <w:t>No</w:t>
            </w:r>
          </w:p>
        </w:tc>
        <w:tc>
          <w:tcPr>
            <w:tcW w:w="1105" w:type="dxa"/>
            <w:vAlign w:val="center"/>
          </w:tcPr>
          <w:p w14:paraId="2E676332" w14:textId="77777777" w:rsidR="00071612" w:rsidRPr="0084580D" w:rsidRDefault="00071612" w:rsidP="00071612">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$67.2</w:t>
            </w:r>
          </w:p>
        </w:tc>
      </w:tr>
    </w:tbl>
    <w:p w14:paraId="2E676334" w14:textId="77777777" w:rsidR="004D5161" w:rsidRDefault="00071612" w:rsidP="00071612">
      <w:pPr>
        <w:rPr>
          <w:rFonts w:cs="Arial"/>
          <w:color w:val="000000"/>
          <w:sz w:val="20"/>
          <w:szCs w:val="20"/>
        </w:rPr>
      </w:pPr>
      <w:r w:rsidRPr="00071612">
        <w:rPr>
          <w:rFonts w:cs="Arial"/>
          <w:color w:val="000000"/>
          <w:sz w:val="20"/>
          <w:szCs w:val="20"/>
        </w:rPr>
        <w:t>Require certain financial institutions in Australia to report information to the Commissioner of Taxation about financial accounts held by foreign tax residents</w:t>
      </w:r>
      <w:r w:rsidR="00906E4D">
        <w:rPr>
          <w:rFonts w:cs="Arial"/>
          <w:color w:val="000000"/>
          <w:sz w:val="20"/>
          <w:szCs w:val="20"/>
        </w:rPr>
        <w:t>.</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44310" w:rsidRPr="0084580D" w14:paraId="2E67633A" w14:textId="77777777" w:rsidTr="008F1E1A">
        <w:trPr>
          <w:tblHeader/>
        </w:trPr>
        <w:tc>
          <w:tcPr>
            <w:tcW w:w="5420" w:type="dxa"/>
            <w:shd w:val="clear" w:color="auto" w:fill="F4973F"/>
            <w:vAlign w:val="center"/>
          </w:tcPr>
          <w:p w14:paraId="2E676335" w14:textId="77777777" w:rsidR="00844310" w:rsidRPr="0084580D" w:rsidRDefault="00844310" w:rsidP="008F1E1A">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336" w14:textId="77777777" w:rsidR="00844310" w:rsidRPr="0084580D" w:rsidRDefault="00844310" w:rsidP="008F1E1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337" w14:textId="77777777" w:rsidR="00844310" w:rsidRPr="0084580D" w:rsidRDefault="00844310" w:rsidP="008F1E1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338" w14:textId="77777777" w:rsidR="00844310" w:rsidRPr="0084580D" w:rsidRDefault="00844310" w:rsidP="008F1E1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339" w14:textId="77777777" w:rsidR="00844310" w:rsidRPr="0084580D" w:rsidRDefault="00844310" w:rsidP="008F1E1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844310" w:rsidRPr="0084580D" w14:paraId="2E676342" w14:textId="77777777" w:rsidTr="008F1E1A">
        <w:trPr>
          <w:trHeight w:hRule="exact" w:val="525"/>
        </w:trPr>
        <w:tc>
          <w:tcPr>
            <w:tcW w:w="5420" w:type="dxa"/>
            <w:shd w:val="clear" w:color="auto" w:fill="auto"/>
            <w:vAlign w:val="center"/>
          </w:tcPr>
          <w:p w14:paraId="2E67633B" w14:textId="77777777" w:rsidR="00844310" w:rsidRDefault="00844310" w:rsidP="008F1E1A">
            <w:pPr>
              <w:widowControl w:val="0"/>
              <w:kinsoku w:val="0"/>
              <w:overflowPunct w:val="0"/>
              <w:autoSpaceDE w:val="0"/>
              <w:autoSpaceDN w:val="0"/>
              <w:adjustRightInd w:val="0"/>
              <w:spacing w:before="120" w:line="254" w:lineRule="auto"/>
              <w:ind w:left="170" w:right="102"/>
              <w:rPr>
                <w:rFonts w:eastAsia="MS Mincho" w:cs="Arial"/>
                <w:spacing w:val="-3"/>
                <w:sz w:val="18"/>
                <w:szCs w:val="18"/>
              </w:rPr>
            </w:pPr>
            <w:r w:rsidRPr="00844310">
              <w:rPr>
                <w:rFonts w:eastAsia="MS Mincho" w:cs="Arial"/>
                <w:spacing w:val="-3"/>
                <w:sz w:val="18"/>
                <w:szCs w:val="18"/>
              </w:rPr>
              <w:t>Introducing a Cap for Salary Sacrificed Meal Entertainment and Entertainment Facility Leasing Expenses</w:t>
            </w:r>
          </w:p>
          <w:p w14:paraId="2E67633C" w14:textId="77777777" w:rsidR="00844310" w:rsidRDefault="00844310" w:rsidP="008F1E1A">
            <w:pPr>
              <w:widowControl w:val="0"/>
              <w:kinsoku w:val="0"/>
              <w:overflowPunct w:val="0"/>
              <w:autoSpaceDE w:val="0"/>
              <w:autoSpaceDN w:val="0"/>
              <w:adjustRightInd w:val="0"/>
              <w:spacing w:before="120" w:line="254" w:lineRule="auto"/>
              <w:ind w:left="170" w:right="102"/>
              <w:rPr>
                <w:rFonts w:eastAsia="MS Mincho" w:cs="Arial"/>
                <w:spacing w:val="-3"/>
                <w:sz w:val="18"/>
                <w:szCs w:val="18"/>
              </w:rPr>
            </w:pPr>
          </w:p>
          <w:p w14:paraId="2E67633D" w14:textId="77777777" w:rsidR="00844310" w:rsidRPr="0084580D" w:rsidRDefault="00844310" w:rsidP="008F1E1A">
            <w:pPr>
              <w:widowControl w:val="0"/>
              <w:kinsoku w:val="0"/>
              <w:overflowPunct w:val="0"/>
              <w:autoSpaceDE w:val="0"/>
              <w:autoSpaceDN w:val="0"/>
              <w:adjustRightInd w:val="0"/>
              <w:spacing w:before="120" w:line="254" w:lineRule="auto"/>
              <w:ind w:left="170" w:right="102"/>
              <w:rPr>
                <w:rFonts w:eastAsia="MS Mincho" w:cs="Arial"/>
                <w:spacing w:val="-3"/>
                <w:sz w:val="18"/>
                <w:szCs w:val="18"/>
              </w:rPr>
            </w:pPr>
          </w:p>
        </w:tc>
        <w:tc>
          <w:tcPr>
            <w:tcW w:w="1245" w:type="dxa"/>
            <w:shd w:val="clear" w:color="auto" w:fill="auto"/>
            <w:vAlign w:val="center"/>
          </w:tcPr>
          <w:p w14:paraId="2E67633E" w14:textId="77777777" w:rsidR="00844310" w:rsidRPr="0084580D" w:rsidRDefault="00844310" w:rsidP="008F1E1A">
            <w:pPr>
              <w:widowControl w:val="0"/>
              <w:kinsoku w:val="0"/>
              <w:overflowPunct w:val="0"/>
              <w:autoSpaceDE w:val="0"/>
              <w:autoSpaceDN w:val="0"/>
              <w:adjustRightInd w:val="0"/>
              <w:spacing w:before="120"/>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33F" w14:textId="77777777" w:rsidR="00844310" w:rsidRPr="0084580D" w:rsidRDefault="00844310" w:rsidP="008F1E1A">
            <w:pPr>
              <w:widowControl w:val="0"/>
              <w:kinsoku w:val="0"/>
              <w:overflowPunct w:val="0"/>
              <w:autoSpaceDE w:val="0"/>
              <w:autoSpaceDN w:val="0"/>
              <w:adjustRightInd w:val="0"/>
              <w:spacing w:before="120"/>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340" w14:textId="77777777" w:rsidR="00844310" w:rsidRPr="0084580D" w:rsidRDefault="00844310" w:rsidP="008F1E1A">
            <w:pPr>
              <w:widowControl w:val="0"/>
              <w:kinsoku w:val="0"/>
              <w:overflowPunct w:val="0"/>
              <w:autoSpaceDE w:val="0"/>
              <w:autoSpaceDN w:val="0"/>
              <w:adjustRightInd w:val="0"/>
              <w:spacing w:before="120"/>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341" w14:textId="77777777" w:rsidR="00844310" w:rsidRPr="0084580D" w:rsidRDefault="00844310" w:rsidP="008F1E1A">
            <w:pPr>
              <w:widowControl w:val="0"/>
              <w:kinsoku w:val="0"/>
              <w:overflowPunct w:val="0"/>
              <w:autoSpaceDE w:val="0"/>
              <w:autoSpaceDN w:val="0"/>
              <w:adjustRightInd w:val="0"/>
              <w:spacing w:before="120"/>
              <w:ind w:right="227"/>
              <w:jc w:val="right"/>
              <w:rPr>
                <w:rFonts w:eastAsia="MS Mincho" w:cs="Arial"/>
                <w:spacing w:val="-3"/>
                <w:sz w:val="18"/>
                <w:szCs w:val="18"/>
              </w:rPr>
            </w:pPr>
            <w:r>
              <w:rPr>
                <w:rFonts w:eastAsia="MS Mincho" w:cs="Arial"/>
                <w:spacing w:val="-3"/>
                <w:sz w:val="18"/>
                <w:szCs w:val="18"/>
              </w:rPr>
              <w:t>$0.7</w:t>
            </w:r>
          </w:p>
        </w:tc>
      </w:tr>
    </w:tbl>
    <w:p w14:paraId="2E676343" w14:textId="77777777" w:rsidR="00336DB1" w:rsidRDefault="00844310" w:rsidP="00844310">
      <w:pPr>
        <w:spacing w:before="240" w:after="150"/>
        <w:rPr>
          <w:rFonts w:eastAsia="Calibri" w:cs="Arial"/>
          <w:sz w:val="20"/>
          <w:szCs w:val="22"/>
          <w:lang w:eastAsia="en-AU"/>
        </w:rPr>
      </w:pPr>
      <w:r w:rsidRPr="00844310">
        <w:rPr>
          <w:rFonts w:cs="Arial"/>
          <w:color w:val="000000"/>
          <w:sz w:val="20"/>
          <w:szCs w:val="20"/>
        </w:rPr>
        <w:t xml:space="preserve">Limits </w:t>
      </w:r>
      <w:r w:rsidRPr="00071612">
        <w:rPr>
          <w:rFonts w:eastAsia="Calibri" w:cs="Arial"/>
          <w:sz w:val="20"/>
          <w:szCs w:val="22"/>
          <w:lang w:eastAsia="en-AU"/>
        </w:rPr>
        <w:t>the use of Fringe Benefit Tax arrangements by limiting the concessional treatment of salary packaged entertainment benefits. The Regulation Impact Statement was assessed as compliant and best practice by the OBPR.</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D43BB0" w:rsidRPr="0084580D" w14:paraId="2E676349" w14:textId="77777777" w:rsidTr="003A5944">
        <w:trPr>
          <w:tblHeader/>
        </w:trPr>
        <w:tc>
          <w:tcPr>
            <w:tcW w:w="5420" w:type="dxa"/>
            <w:shd w:val="clear" w:color="auto" w:fill="F4973F"/>
            <w:vAlign w:val="center"/>
          </w:tcPr>
          <w:p w14:paraId="2E676344" w14:textId="77777777" w:rsidR="00D43BB0" w:rsidRPr="0084580D" w:rsidRDefault="00D43BB0"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345" w14:textId="77777777" w:rsidR="00D43BB0" w:rsidRPr="0084580D" w:rsidRDefault="00D43BB0"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346" w14:textId="77777777" w:rsidR="00D43BB0" w:rsidRPr="0084580D" w:rsidRDefault="00D43BB0"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347" w14:textId="77777777" w:rsidR="00D43BB0" w:rsidRPr="0084580D" w:rsidRDefault="00D43BB0"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348" w14:textId="77777777" w:rsidR="00D43BB0" w:rsidRPr="0084580D" w:rsidRDefault="00D43BB0"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D43BB0" w:rsidRPr="0084580D" w14:paraId="2E67634F" w14:textId="77777777" w:rsidTr="003A5944">
        <w:trPr>
          <w:trHeight w:hRule="exact" w:val="525"/>
        </w:trPr>
        <w:tc>
          <w:tcPr>
            <w:tcW w:w="5420" w:type="dxa"/>
            <w:shd w:val="clear" w:color="auto" w:fill="auto"/>
            <w:vAlign w:val="center"/>
          </w:tcPr>
          <w:p w14:paraId="2E67634A" w14:textId="77777777" w:rsidR="00D43BB0" w:rsidRPr="0084580D" w:rsidRDefault="00D43BB0"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lang w:eastAsia="en-AU"/>
              </w:rPr>
              <w:t>Remedial power for the Commissioner of Taxation</w:t>
            </w:r>
          </w:p>
        </w:tc>
        <w:tc>
          <w:tcPr>
            <w:tcW w:w="1245" w:type="dxa"/>
            <w:shd w:val="clear" w:color="auto" w:fill="auto"/>
            <w:vAlign w:val="center"/>
          </w:tcPr>
          <w:p w14:paraId="2E67634B" w14:textId="77777777" w:rsidR="00D43BB0" w:rsidRPr="0084580D" w:rsidRDefault="00D43BB0" w:rsidP="003A594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34C" w14:textId="77777777" w:rsidR="00D43BB0" w:rsidRPr="0084580D" w:rsidRDefault="00D43BB0"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14:paraId="2E67634D" w14:textId="77777777" w:rsidR="00D43BB0" w:rsidRPr="0084580D" w:rsidRDefault="00D43BB0"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34E" w14:textId="77777777" w:rsidR="00D43BB0" w:rsidRPr="0084580D" w:rsidRDefault="00D43BB0" w:rsidP="003A594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14:paraId="2E676350" w14:textId="77777777" w:rsidR="00D43BB0" w:rsidRPr="00D43BB0" w:rsidRDefault="00D43BB0" w:rsidP="00D43BB0">
      <w:pPr>
        <w:rPr>
          <w:rFonts w:eastAsia="Calibri" w:cs="Arial"/>
          <w:sz w:val="20"/>
          <w:szCs w:val="22"/>
          <w:lang w:eastAsia="en-AU"/>
        </w:rPr>
      </w:pPr>
      <w:r w:rsidRPr="00D43BB0">
        <w:rPr>
          <w:rFonts w:eastAsia="Calibri" w:cs="Arial"/>
          <w:sz w:val="20"/>
          <w:szCs w:val="22"/>
          <w:lang w:eastAsia="en-AU"/>
        </w:rPr>
        <w:t>Provide the Commissioner of Taxation with a power to remedy the tax law to apply as intended in more circumstances.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03AAF" w:rsidRPr="0084580D" w14:paraId="2E676356" w14:textId="77777777" w:rsidTr="003A5944">
        <w:trPr>
          <w:tblHeader/>
        </w:trPr>
        <w:tc>
          <w:tcPr>
            <w:tcW w:w="5420" w:type="dxa"/>
            <w:shd w:val="clear" w:color="auto" w:fill="F4973F"/>
            <w:vAlign w:val="center"/>
          </w:tcPr>
          <w:p w14:paraId="2E676351" w14:textId="77777777" w:rsidR="00803AAF" w:rsidRPr="0084580D" w:rsidRDefault="00803AAF" w:rsidP="003A594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E676352" w14:textId="77777777" w:rsidR="00803AAF" w:rsidRPr="0084580D" w:rsidRDefault="00803AAF"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353" w14:textId="77777777" w:rsidR="00803AAF" w:rsidRPr="0084580D" w:rsidRDefault="00803AAF"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354" w14:textId="77777777" w:rsidR="00803AAF" w:rsidRPr="0084580D" w:rsidRDefault="00803AAF" w:rsidP="003A594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355" w14:textId="77777777" w:rsidR="00803AAF" w:rsidRPr="0084580D" w:rsidRDefault="00803AAF" w:rsidP="003A594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803AAF" w:rsidRPr="0084580D" w14:paraId="2E67635C" w14:textId="77777777" w:rsidTr="003A5944">
        <w:trPr>
          <w:trHeight w:hRule="exact" w:val="525"/>
        </w:trPr>
        <w:tc>
          <w:tcPr>
            <w:tcW w:w="5420" w:type="dxa"/>
            <w:shd w:val="clear" w:color="auto" w:fill="auto"/>
            <w:vAlign w:val="center"/>
          </w:tcPr>
          <w:p w14:paraId="2E676357" w14:textId="77777777" w:rsidR="00803AAF" w:rsidRPr="0084580D" w:rsidRDefault="00803AAF" w:rsidP="003A5944">
            <w:pPr>
              <w:widowControl w:val="0"/>
              <w:kinsoku w:val="0"/>
              <w:overflowPunct w:val="0"/>
              <w:autoSpaceDE w:val="0"/>
              <w:autoSpaceDN w:val="0"/>
              <w:adjustRightInd w:val="0"/>
              <w:spacing w:before="54" w:line="254" w:lineRule="auto"/>
              <w:ind w:left="170" w:right="102"/>
              <w:rPr>
                <w:rFonts w:eastAsia="MS Mincho" w:cs="Arial"/>
                <w:spacing w:val="-3"/>
                <w:sz w:val="18"/>
                <w:szCs w:val="18"/>
                <w:lang w:eastAsia="en-AU"/>
              </w:rPr>
            </w:pPr>
            <w:r>
              <w:rPr>
                <w:rFonts w:eastAsia="MS Mincho" w:cs="Arial"/>
                <w:spacing w:val="-3"/>
                <w:sz w:val="18"/>
                <w:szCs w:val="18"/>
                <w:lang w:eastAsia="en-AU"/>
              </w:rPr>
              <w:t>Removal of impediments to margining</w:t>
            </w:r>
          </w:p>
        </w:tc>
        <w:tc>
          <w:tcPr>
            <w:tcW w:w="1245" w:type="dxa"/>
            <w:shd w:val="clear" w:color="auto" w:fill="auto"/>
            <w:vAlign w:val="center"/>
          </w:tcPr>
          <w:p w14:paraId="2E676358" w14:textId="77777777" w:rsidR="00803AAF" w:rsidRPr="0084580D" w:rsidRDefault="00803AAF" w:rsidP="003A594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2E676359" w14:textId="77777777" w:rsidR="00803AAF" w:rsidRPr="0084580D" w:rsidRDefault="00803AAF" w:rsidP="003A594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2E67635A" w14:textId="77777777" w:rsidR="00803AAF" w:rsidRPr="0084580D" w:rsidRDefault="00803AAF" w:rsidP="003A594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14:paraId="2E67635B" w14:textId="77777777" w:rsidR="00803AAF" w:rsidRPr="0084580D" w:rsidRDefault="00803AAF" w:rsidP="003A594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-$3.9</w:t>
            </w:r>
          </w:p>
        </w:tc>
      </w:tr>
    </w:tbl>
    <w:p w14:paraId="2E67635D" w14:textId="77777777" w:rsidR="00803AAF" w:rsidRDefault="00803AAF" w:rsidP="00737F36">
      <w:pPr>
        <w:rPr>
          <w:rFonts w:eastAsia="Calibri" w:cs="Arial"/>
          <w:sz w:val="20"/>
          <w:szCs w:val="22"/>
          <w:lang w:eastAsia="en-AU"/>
        </w:rPr>
      </w:pPr>
      <w:r w:rsidRPr="00803AAF">
        <w:rPr>
          <w:rFonts w:eastAsia="Calibri" w:cs="Arial"/>
          <w:sz w:val="20"/>
          <w:szCs w:val="22"/>
          <w:lang w:eastAsia="en-AU"/>
        </w:rPr>
        <w:t xml:space="preserve">Amends the </w:t>
      </w:r>
      <w:r w:rsidRPr="00B536E3">
        <w:rPr>
          <w:rFonts w:eastAsia="Calibri" w:cs="Arial"/>
          <w:i/>
          <w:sz w:val="20"/>
          <w:szCs w:val="22"/>
          <w:lang w:eastAsia="en-AU"/>
        </w:rPr>
        <w:t>Payment Systems and Netting Act 1998</w:t>
      </w:r>
      <w:r w:rsidRPr="00803AAF">
        <w:rPr>
          <w:rFonts w:eastAsia="Calibri" w:cs="Arial"/>
          <w:sz w:val="20"/>
          <w:szCs w:val="22"/>
          <w:lang w:eastAsia="en-AU"/>
        </w:rPr>
        <w:t xml:space="preserve"> to enable financial institutions to comply with internationally-agreed margining requirements when dealing in over-the-counter derivatives; and provide legal certainty about the operation of Australian law in relation to termination rights under certain financial market transactions and approved Real Time Gross Settlement systems, approved netting arrangements and netting markets in all market conditions.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E6392" w:rsidRPr="00A46EFC" w14:paraId="0BE55E29" w14:textId="77777777" w:rsidTr="00AE6392">
        <w:trPr>
          <w:tblHeader/>
        </w:trPr>
        <w:tc>
          <w:tcPr>
            <w:tcW w:w="5420" w:type="dxa"/>
            <w:shd w:val="clear" w:color="auto" w:fill="F4973F"/>
            <w:vAlign w:val="center"/>
          </w:tcPr>
          <w:p w14:paraId="0E115D06" w14:textId="77777777" w:rsidR="00AE6392" w:rsidRPr="00A46EFC" w:rsidRDefault="00AE6392" w:rsidP="00AE6392">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A46EFC">
              <w:rPr>
                <w:rFonts w:eastAsia="MS Mincho" w:cs="Arial"/>
                <w:color w:val="FFFFFF"/>
                <w:w w:val="105"/>
                <w:sz w:val="18"/>
                <w:szCs w:val="18"/>
                <w:lang w:eastAsia="en-AU"/>
              </w:rPr>
              <w:t>Proposal</w:t>
            </w:r>
          </w:p>
        </w:tc>
        <w:tc>
          <w:tcPr>
            <w:tcW w:w="1245" w:type="dxa"/>
            <w:shd w:val="clear" w:color="auto" w:fill="F4973F"/>
            <w:vAlign w:val="center"/>
          </w:tcPr>
          <w:p w14:paraId="4B2A6E7E" w14:textId="77777777" w:rsidR="00AE6392" w:rsidRPr="00A46EFC" w:rsidRDefault="00AE6392" w:rsidP="00AE6392">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A46EFC">
              <w:rPr>
                <w:rFonts w:eastAsia="MS Mincho" w:cs="Arial"/>
                <w:color w:val="FFFFFF"/>
                <w:w w:val="105"/>
                <w:sz w:val="18"/>
                <w:szCs w:val="18"/>
                <w:lang w:eastAsia="en-AU"/>
              </w:rPr>
              <w:t>RIS Status</w:t>
            </w:r>
          </w:p>
        </w:tc>
        <w:tc>
          <w:tcPr>
            <w:tcW w:w="1105" w:type="dxa"/>
            <w:shd w:val="clear" w:color="auto" w:fill="F4973F"/>
            <w:vAlign w:val="center"/>
          </w:tcPr>
          <w:p w14:paraId="35DDC445" w14:textId="77777777" w:rsidR="00AE6392" w:rsidRPr="00A46EFC" w:rsidRDefault="00AE6392" w:rsidP="00AE6392">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A46EFC">
              <w:rPr>
                <w:rFonts w:eastAsia="MS Mincho" w:cs="Arial"/>
                <w:color w:val="FFFFFF"/>
                <w:w w:val="105"/>
                <w:sz w:val="18"/>
                <w:szCs w:val="18"/>
                <w:lang w:eastAsia="en-AU"/>
              </w:rPr>
              <w:t xml:space="preserve">Best </w:t>
            </w:r>
            <w:r w:rsidRPr="00A46EFC">
              <w:rPr>
                <w:rFonts w:eastAsia="MS Mincho" w:cs="Arial"/>
                <w:color w:val="FFFFFF"/>
                <w:w w:val="105"/>
                <w:sz w:val="18"/>
                <w:szCs w:val="18"/>
                <w:lang w:eastAsia="en-AU"/>
              </w:rPr>
              <w:br/>
              <w:t>practice</w:t>
            </w:r>
          </w:p>
        </w:tc>
        <w:tc>
          <w:tcPr>
            <w:tcW w:w="1104" w:type="dxa"/>
            <w:shd w:val="clear" w:color="auto" w:fill="F4973F"/>
            <w:vAlign w:val="center"/>
          </w:tcPr>
          <w:p w14:paraId="17BF6582" w14:textId="77777777" w:rsidR="00AE6392" w:rsidRPr="00A46EFC" w:rsidRDefault="00AE6392" w:rsidP="00AE6392">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A46EFC">
              <w:rPr>
                <w:rFonts w:eastAsia="MS Mincho" w:cs="Arial"/>
                <w:color w:val="FFFFFF"/>
                <w:w w:val="105"/>
                <w:sz w:val="18"/>
                <w:szCs w:val="18"/>
                <w:lang w:eastAsia="en-AU"/>
              </w:rPr>
              <w:t xml:space="preserve">PIR </w:t>
            </w:r>
            <w:r w:rsidRPr="00A46EFC">
              <w:rPr>
                <w:rFonts w:eastAsia="MS Mincho" w:cs="Arial"/>
                <w:color w:val="FFFFFF"/>
                <w:w w:val="105"/>
                <w:sz w:val="18"/>
                <w:szCs w:val="18"/>
                <w:lang w:eastAsia="en-AU"/>
              </w:rPr>
              <w:br/>
              <w:t>required</w:t>
            </w:r>
          </w:p>
        </w:tc>
        <w:tc>
          <w:tcPr>
            <w:tcW w:w="1105" w:type="dxa"/>
            <w:shd w:val="clear" w:color="auto" w:fill="F4973F"/>
            <w:vAlign w:val="center"/>
          </w:tcPr>
          <w:p w14:paraId="24A5E8EC" w14:textId="77777777" w:rsidR="00AE6392" w:rsidRPr="00A46EFC" w:rsidRDefault="00AE6392" w:rsidP="00AE6392">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A46EFC">
              <w:rPr>
                <w:rFonts w:eastAsia="MS Mincho" w:cs="Arial"/>
                <w:color w:val="FFFFFF"/>
                <w:w w:val="105"/>
                <w:sz w:val="18"/>
                <w:szCs w:val="18"/>
                <w:lang w:eastAsia="en-AU"/>
              </w:rPr>
              <w:t>Regulatory Burden ($m)</w:t>
            </w:r>
          </w:p>
        </w:tc>
      </w:tr>
      <w:tr w:rsidR="00AE6392" w:rsidRPr="005825E6" w14:paraId="4D6878EA" w14:textId="77777777" w:rsidTr="00AE6392">
        <w:trPr>
          <w:trHeight w:hRule="exact" w:val="525"/>
        </w:trPr>
        <w:tc>
          <w:tcPr>
            <w:tcW w:w="5420" w:type="dxa"/>
            <w:shd w:val="clear" w:color="auto" w:fill="auto"/>
            <w:vAlign w:val="center"/>
          </w:tcPr>
          <w:p w14:paraId="7959F5C0" w14:textId="22BBB172" w:rsidR="00AE6392" w:rsidRPr="005825E6" w:rsidRDefault="00AE6392" w:rsidP="00AE6392">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5825E6">
              <w:rPr>
                <w:rFonts w:eastAsia="MS Mincho" w:cs="Arial"/>
                <w:spacing w:val="-3"/>
                <w:sz w:val="18"/>
                <w:szCs w:val="18"/>
                <w:lang w:eastAsia="en-AU"/>
              </w:rPr>
              <w:t xml:space="preserve">Restrictions on Life Insurance Commissions </w:t>
            </w:r>
          </w:p>
        </w:tc>
        <w:tc>
          <w:tcPr>
            <w:tcW w:w="1245" w:type="dxa"/>
            <w:shd w:val="clear" w:color="auto" w:fill="auto"/>
            <w:vAlign w:val="center"/>
          </w:tcPr>
          <w:p w14:paraId="0B35C30F" w14:textId="77777777" w:rsidR="00AE6392" w:rsidRPr="005825E6" w:rsidRDefault="00AE6392" w:rsidP="00AE6392">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5825E6">
              <w:rPr>
                <w:rFonts w:eastAsia="MS Mincho" w:cs="Arial"/>
                <w:spacing w:val="-3"/>
                <w:sz w:val="18"/>
                <w:szCs w:val="18"/>
                <w:lang w:eastAsia="en-AU"/>
              </w:rPr>
              <w:t>Compliant</w:t>
            </w:r>
          </w:p>
        </w:tc>
        <w:tc>
          <w:tcPr>
            <w:tcW w:w="1105" w:type="dxa"/>
            <w:shd w:val="clear" w:color="auto" w:fill="auto"/>
            <w:vAlign w:val="center"/>
          </w:tcPr>
          <w:p w14:paraId="2888D71D" w14:textId="75ACA29A" w:rsidR="00AE6392" w:rsidRPr="005825E6" w:rsidRDefault="00934A47" w:rsidP="00AE6392">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5825E6">
              <w:rPr>
                <w:rFonts w:eastAsia="MS Mincho" w:cs="Arial"/>
                <w:spacing w:val="-3"/>
                <w:sz w:val="18"/>
                <w:szCs w:val="18"/>
                <w:lang w:eastAsia="en-AU"/>
              </w:rPr>
              <w:t>No</w:t>
            </w:r>
          </w:p>
        </w:tc>
        <w:tc>
          <w:tcPr>
            <w:tcW w:w="1104" w:type="dxa"/>
            <w:shd w:val="clear" w:color="auto" w:fill="auto"/>
            <w:vAlign w:val="center"/>
          </w:tcPr>
          <w:p w14:paraId="24B14403" w14:textId="77777777" w:rsidR="00AE6392" w:rsidRPr="005825E6" w:rsidRDefault="00AE6392" w:rsidP="00AE6392">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5825E6">
              <w:rPr>
                <w:rFonts w:eastAsia="MS Mincho" w:cs="Arial"/>
                <w:spacing w:val="-3"/>
                <w:sz w:val="18"/>
                <w:szCs w:val="18"/>
                <w:lang w:eastAsia="en-AU"/>
              </w:rPr>
              <w:t>No</w:t>
            </w:r>
          </w:p>
        </w:tc>
        <w:tc>
          <w:tcPr>
            <w:tcW w:w="1105" w:type="dxa"/>
            <w:vAlign w:val="center"/>
          </w:tcPr>
          <w:p w14:paraId="3F8ADDB7" w14:textId="460D7C31" w:rsidR="00AE6392" w:rsidRPr="005825E6" w:rsidRDefault="00AE6392" w:rsidP="00934A47">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5825E6">
              <w:rPr>
                <w:rFonts w:eastAsia="MS Mincho" w:cs="Arial"/>
                <w:spacing w:val="-3"/>
                <w:sz w:val="18"/>
                <w:szCs w:val="18"/>
                <w:lang w:eastAsia="en-AU"/>
              </w:rPr>
              <w:t>$</w:t>
            </w:r>
            <w:r w:rsidR="00934A47" w:rsidRPr="005825E6">
              <w:rPr>
                <w:rFonts w:eastAsia="MS Mincho" w:cs="Arial"/>
                <w:spacing w:val="-3"/>
                <w:sz w:val="18"/>
                <w:szCs w:val="18"/>
                <w:lang w:eastAsia="en-AU"/>
              </w:rPr>
              <w:t>27.8</w:t>
            </w:r>
          </w:p>
        </w:tc>
      </w:tr>
    </w:tbl>
    <w:p w14:paraId="60494423" w14:textId="5037AABA" w:rsidR="00711DE6" w:rsidRDefault="00711DE6" w:rsidP="00711DE6">
      <w:pPr>
        <w:rPr>
          <w:rFonts w:eastAsia="Calibri" w:cs="Arial"/>
          <w:sz w:val="20"/>
          <w:szCs w:val="22"/>
          <w:lang w:eastAsia="en-AU"/>
        </w:rPr>
      </w:pPr>
      <w:r w:rsidRPr="005825E6">
        <w:rPr>
          <w:rFonts w:eastAsia="Calibri" w:cs="Arial"/>
          <w:sz w:val="20"/>
          <w:szCs w:val="22"/>
          <w:lang w:eastAsia="en-AU"/>
        </w:rPr>
        <w:t>Restricts the commissions that financial advisers receive when selling life insurance products. The Treasury certified the Review of Retail Life Insurance (ASIC Report), Review of Retail Life Insurance Advice (Trowbridge Review) and the Financial System Inquiry (Murray Inquiry) as independent reviews that together involved a process and level of analysis equivalent to a Regulation Impact Statement (RIS). The Office of Best Practice Regulation (OBPR) does not assess independent reviews. The Treasury was not consistent with best practice at the transparency stage because the independent reviews were not included in the explanatory memorandum of the bill.</w:t>
      </w:r>
    </w:p>
    <w:p w14:paraId="5ABC8A45" w14:textId="75C7D637" w:rsidR="00AE6392" w:rsidRDefault="00711DE6" w:rsidP="00711DE6">
      <w:pPr>
        <w:rPr>
          <w:rFonts w:eastAsia="Calibri" w:cs="Arial"/>
          <w:sz w:val="20"/>
          <w:szCs w:val="22"/>
          <w:lang w:eastAsia="en-AU"/>
        </w:rPr>
      </w:pPr>
      <w:r>
        <w:rPr>
          <w:rFonts w:eastAsia="Calibri" w:cs="Arial"/>
          <w:sz w:val="20"/>
          <w:szCs w:val="22"/>
          <w:lang w:eastAsia="en-AU"/>
        </w:rP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5F0607" w:rsidRPr="008B659C" w14:paraId="2E676363" w14:textId="77777777" w:rsidTr="003A5944">
        <w:trPr>
          <w:tblHeader/>
        </w:trPr>
        <w:tc>
          <w:tcPr>
            <w:tcW w:w="5420" w:type="dxa"/>
            <w:shd w:val="clear" w:color="auto" w:fill="F4973F"/>
            <w:vAlign w:val="center"/>
          </w:tcPr>
          <w:p w14:paraId="2E67635E" w14:textId="77777777" w:rsidR="005F0607" w:rsidRPr="008B659C" w:rsidRDefault="005F0607" w:rsidP="003A5944">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8B659C">
              <w:rPr>
                <w:rFonts w:eastAsia="MS Mincho" w:cs="Arial"/>
                <w:color w:val="FFFFFF"/>
                <w:w w:val="105"/>
                <w:sz w:val="18"/>
                <w:szCs w:val="18"/>
                <w:lang w:eastAsia="en-AU"/>
              </w:rPr>
              <w:lastRenderedPageBreak/>
              <w:t>Proposal</w:t>
            </w:r>
          </w:p>
        </w:tc>
        <w:tc>
          <w:tcPr>
            <w:tcW w:w="1245" w:type="dxa"/>
            <w:shd w:val="clear" w:color="auto" w:fill="F4973F"/>
            <w:vAlign w:val="center"/>
          </w:tcPr>
          <w:p w14:paraId="2E67635F" w14:textId="77777777" w:rsidR="005F0607" w:rsidRPr="008B659C" w:rsidRDefault="005F0607" w:rsidP="003A5944">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8B659C">
              <w:rPr>
                <w:rFonts w:eastAsia="MS Mincho" w:cs="Arial"/>
                <w:color w:val="FFFFFF"/>
                <w:w w:val="105"/>
                <w:sz w:val="18"/>
                <w:szCs w:val="18"/>
                <w:lang w:eastAsia="en-AU"/>
              </w:rPr>
              <w:t>RIS Status</w:t>
            </w:r>
          </w:p>
        </w:tc>
        <w:tc>
          <w:tcPr>
            <w:tcW w:w="1105" w:type="dxa"/>
            <w:shd w:val="clear" w:color="auto" w:fill="F4973F"/>
            <w:vAlign w:val="center"/>
          </w:tcPr>
          <w:p w14:paraId="2E676360" w14:textId="77777777" w:rsidR="005F0607" w:rsidRPr="008B659C" w:rsidRDefault="005F0607" w:rsidP="003A5944">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8B659C">
              <w:rPr>
                <w:rFonts w:eastAsia="MS Mincho" w:cs="Arial"/>
                <w:color w:val="FFFFFF"/>
                <w:w w:val="105"/>
                <w:sz w:val="18"/>
                <w:szCs w:val="18"/>
                <w:lang w:eastAsia="en-AU"/>
              </w:rPr>
              <w:t xml:space="preserve">Best </w:t>
            </w:r>
            <w:r w:rsidRPr="008B659C">
              <w:rPr>
                <w:rFonts w:eastAsia="MS Mincho" w:cs="Arial"/>
                <w:color w:val="FFFFFF"/>
                <w:w w:val="105"/>
                <w:sz w:val="18"/>
                <w:szCs w:val="18"/>
                <w:lang w:eastAsia="en-AU"/>
              </w:rPr>
              <w:br/>
              <w:t>practice</w:t>
            </w:r>
          </w:p>
        </w:tc>
        <w:tc>
          <w:tcPr>
            <w:tcW w:w="1104" w:type="dxa"/>
            <w:shd w:val="clear" w:color="auto" w:fill="F4973F"/>
            <w:vAlign w:val="center"/>
          </w:tcPr>
          <w:p w14:paraId="2E676361" w14:textId="77777777" w:rsidR="005F0607" w:rsidRPr="008B659C" w:rsidRDefault="005F0607" w:rsidP="003A5944">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8B659C">
              <w:rPr>
                <w:rFonts w:eastAsia="MS Mincho" w:cs="Arial"/>
                <w:color w:val="FFFFFF"/>
                <w:w w:val="105"/>
                <w:sz w:val="18"/>
                <w:szCs w:val="18"/>
                <w:lang w:eastAsia="en-AU"/>
              </w:rPr>
              <w:t xml:space="preserve">PIR </w:t>
            </w:r>
            <w:r w:rsidRPr="008B659C">
              <w:rPr>
                <w:rFonts w:eastAsia="MS Mincho" w:cs="Arial"/>
                <w:color w:val="FFFFFF"/>
                <w:w w:val="105"/>
                <w:sz w:val="18"/>
                <w:szCs w:val="18"/>
                <w:lang w:eastAsia="en-AU"/>
              </w:rPr>
              <w:br/>
              <w:t>required</w:t>
            </w:r>
          </w:p>
        </w:tc>
        <w:tc>
          <w:tcPr>
            <w:tcW w:w="1105" w:type="dxa"/>
            <w:shd w:val="clear" w:color="auto" w:fill="F4973F"/>
            <w:vAlign w:val="center"/>
          </w:tcPr>
          <w:p w14:paraId="2E676362" w14:textId="77777777" w:rsidR="005F0607" w:rsidRPr="008B659C" w:rsidRDefault="005F0607" w:rsidP="003A5944">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8B659C">
              <w:rPr>
                <w:rFonts w:eastAsia="MS Mincho" w:cs="Arial"/>
                <w:color w:val="FFFFFF"/>
                <w:w w:val="105"/>
                <w:sz w:val="18"/>
                <w:szCs w:val="18"/>
                <w:lang w:eastAsia="en-AU"/>
              </w:rPr>
              <w:t>Regulatory Burden ($m)</w:t>
            </w:r>
          </w:p>
        </w:tc>
      </w:tr>
      <w:tr w:rsidR="005F0607" w:rsidRPr="008B659C" w14:paraId="2E676369" w14:textId="77777777" w:rsidTr="003A5944">
        <w:trPr>
          <w:trHeight w:hRule="exact" w:val="525"/>
        </w:trPr>
        <w:tc>
          <w:tcPr>
            <w:tcW w:w="5420" w:type="dxa"/>
            <w:shd w:val="clear" w:color="auto" w:fill="auto"/>
            <w:vAlign w:val="center"/>
          </w:tcPr>
          <w:p w14:paraId="2E676364" w14:textId="77777777" w:rsidR="005F0607" w:rsidRPr="008B659C" w:rsidRDefault="005F0607" w:rsidP="005F0607">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Pr>
                <w:rFonts w:eastAsia="MS Mincho" w:cs="Arial"/>
                <w:spacing w:val="-3"/>
                <w:sz w:val="18"/>
                <w:szCs w:val="18"/>
                <w:lang w:eastAsia="en-AU"/>
              </w:rPr>
              <w:t>Review of the Terrorism Insurance Scheme</w:t>
            </w:r>
          </w:p>
        </w:tc>
        <w:tc>
          <w:tcPr>
            <w:tcW w:w="1245" w:type="dxa"/>
            <w:shd w:val="clear" w:color="auto" w:fill="auto"/>
            <w:vAlign w:val="center"/>
          </w:tcPr>
          <w:p w14:paraId="2E676365" w14:textId="77777777" w:rsidR="005F0607" w:rsidRPr="008B659C" w:rsidRDefault="005F0607" w:rsidP="003A5944">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Pr>
                <w:rFonts w:eastAsia="MS Mincho" w:cs="Arial"/>
                <w:spacing w:val="-3"/>
                <w:sz w:val="18"/>
                <w:szCs w:val="18"/>
                <w:lang w:eastAsia="en-AU"/>
              </w:rPr>
              <w:t>Compliant</w:t>
            </w:r>
          </w:p>
        </w:tc>
        <w:tc>
          <w:tcPr>
            <w:tcW w:w="1105" w:type="dxa"/>
            <w:shd w:val="clear" w:color="auto" w:fill="auto"/>
            <w:vAlign w:val="center"/>
          </w:tcPr>
          <w:p w14:paraId="2E676366" w14:textId="77777777" w:rsidR="005F0607" w:rsidRPr="008B659C" w:rsidRDefault="005F0607" w:rsidP="003A5944">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Pr>
                <w:rFonts w:eastAsia="MS Mincho" w:cs="Arial"/>
                <w:spacing w:val="-3"/>
                <w:sz w:val="18"/>
                <w:szCs w:val="18"/>
                <w:lang w:eastAsia="en-AU"/>
              </w:rPr>
              <w:t>Yes</w:t>
            </w:r>
          </w:p>
        </w:tc>
        <w:tc>
          <w:tcPr>
            <w:tcW w:w="1104" w:type="dxa"/>
            <w:shd w:val="clear" w:color="auto" w:fill="auto"/>
            <w:vAlign w:val="center"/>
          </w:tcPr>
          <w:p w14:paraId="2E676367" w14:textId="77777777" w:rsidR="005F0607" w:rsidRPr="008B659C" w:rsidRDefault="005F0607" w:rsidP="003A5944">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8B659C">
              <w:rPr>
                <w:rFonts w:eastAsia="MS Mincho" w:cs="Arial"/>
                <w:spacing w:val="-3"/>
                <w:sz w:val="18"/>
                <w:szCs w:val="18"/>
                <w:lang w:eastAsia="en-AU"/>
              </w:rPr>
              <w:t>No</w:t>
            </w:r>
          </w:p>
        </w:tc>
        <w:tc>
          <w:tcPr>
            <w:tcW w:w="1105" w:type="dxa"/>
            <w:vAlign w:val="center"/>
          </w:tcPr>
          <w:p w14:paraId="2E676368" w14:textId="77777777" w:rsidR="005F0607" w:rsidRPr="008B659C" w:rsidRDefault="005F0607" w:rsidP="005F0607">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$0.0</w:t>
            </w:r>
          </w:p>
        </w:tc>
      </w:tr>
    </w:tbl>
    <w:p w14:paraId="2E67636A" w14:textId="77777777" w:rsidR="005F0607" w:rsidRDefault="005F0607" w:rsidP="005F0607">
      <w:pPr>
        <w:rPr>
          <w:rFonts w:eastAsia="Calibri" w:cs="Arial"/>
          <w:sz w:val="20"/>
          <w:szCs w:val="22"/>
          <w:lang w:eastAsia="en-AU"/>
        </w:rPr>
      </w:pPr>
      <w:r w:rsidRPr="00B536E3">
        <w:rPr>
          <w:rFonts w:eastAsia="Calibri" w:cs="Arial"/>
          <w:i/>
          <w:sz w:val="20"/>
          <w:szCs w:val="22"/>
          <w:lang w:eastAsia="en-AU"/>
        </w:rPr>
        <w:t>The Terrorism Insurance Act 2003</w:t>
      </w:r>
      <w:r w:rsidR="00FD0B00">
        <w:rPr>
          <w:rFonts w:eastAsia="Calibri" w:cs="Arial"/>
          <w:sz w:val="20"/>
          <w:szCs w:val="22"/>
          <w:lang w:eastAsia="en-AU"/>
        </w:rPr>
        <w:t xml:space="preserve"> </w:t>
      </w:r>
      <w:r w:rsidRPr="005F0607">
        <w:rPr>
          <w:rFonts w:eastAsia="Calibri" w:cs="Arial"/>
          <w:sz w:val="20"/>
          <w:szCs w:val="22"/>
          <w:lang w:eastAsia="en-AU"/>
        </w:rPr>
        <w:t>requires a review once every three years of the need to continue the operation of the terrorism insurance scheme (the scheme). The scheme provides terrorism reinsurance, generally for commercial property, associated business interruption and public liability classes of insurance.</w:t>
      </w:r>
    </w:p>
    <w:tbl>
      <w:tblPr>
        <w:tblW w:w="9979" w:type="dxa"/>
        <w:tblInd w:w="-142" w:type="dxa"/>
        <w:tblLayout w:type="fixed"/>
        <w:tblCellMar>
          <w:left w:w="0" w:type="dxa"/>
          <w:right w:w="0" w:type="dxa"/>
        </w:tblCellMar>
        <w:tblLook w:val="0000" w:firstRow="0" w:lastRow="0" w:firstColumn="0" w:lastColumn="0" w:noHBand="0" w:noVBand="0"/>
      </w:tblPr>
      <w:tblGrid>
        <w:gridCol w:w="5529"/>
        <w:gridCol w:w="1136"/>
        <w:gridCol w:w="1105"/>
        <w:gridCol w:w="1104"/>
        <w:gridCol w:w="1105"/>
      </w:tblGrid>
      <w:tr w:rsidR="00702B50" w:rsidRPr="0084580D" w14:paraId="2E676374" w14:textId="77777777" w:rsidTr="00246891">
        <w:trPr>
          <w:tblHeader/>
        </w:trPr>
        <w:tc>
          <w:tcPr>
            <w:tcW w:w="5529" w:type="dxa"/>
            <w:shd w:val="clear" w:color="auto" w:fill="F4973F"/>
            <w:vAlign w:val="center"/>
          </w:tcPr>
          <w:p w14:paraId="2E67636F" w14:textId="77777777" w:rsidR="00702B50" w:rsidRPr="0084580D" w:rsidRDefault="00702B50" w:rsidP="00246891">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136" w:type="dxa"/>
            <w:shd w:val="clear" w:color="auto" w:fill="F4973F"/>
            <w:vAlign w:val="center"/>
          </w:tcPr>
          <w:p w14:paraId="2E676370" w14:textId="77777777" w:rsidR="00702B50" w:rsidRPr="0084580D" w:rsidRDefault="00702B50" w:rsidP="00246891">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E676371" w14:textId="77777777" w:rsidR="00702B50" w:rsidRPr="0084580D" w:rsidRDefault="00702B50" w:rsidP="00246891">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E676372" w14:textId="77777777" w:rsidR="00702B50" w:rsidRPr="0084580D" w:rsidRDefault="00702B50" w:rsidP="00246891">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2E676373" w14:textId="77777777" w:rsidR="00702B50" w:rsidRPr="0084580D" w:rsidRDefault="00702B50" w:rsidP="00246891">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702B50" w:rsidRPr="00DE7C8C" w14:paraId="2E67637A" w14:textId="77777777" w:rsidTr="00246891">
        <w:trPr>
          <w:trHeight w:hRule="exact" w:val="525"/>
        </w:trPr>
        <w:tc>
          <w:tcPr>
            <w:tcW w:w="5529" w:type="dxa"/>
            <w:shd w:val="clear" w:color="auto" w:fill="auto"/>
            <w:vAlign w:val="center"/>
          </w:tcPr>
          <w:p w14:paraId="2E676375" w14:textId="77777777" w:rsidR="00702B50" w:rsidRPr="00702B50" w:rsidRDefault="00702B50" w:rsidP="00962C64">
            <w:pPr>
              <w:widowControl w:val="0"/>
              <w:kinsoku w:val="0"/>
              <w:overflowPunct w:val="0"/>
              <w:autoSpaceDE w:val="0"/>
              <w:autoSpaceDN w:val="0"/>
              <w:adjustRightInd w:val="0"/>
              <w:spacing w:before="54" w:after="0" w:line="254" w:lineRule="auto"/>
              <w:ind w:left="170" w:right="102"/>
              <w:rPr>
                <w:rFonts w:eastAsia="MS Mincho" w:cs="Arial"/>
                <w:spacing w:val="-3"/>
                <w:sz w:val="18"/>
                <w:szCs w:val="18"/>
                <w:highlight w:val="yellow"/>
              </w:rPr>
            </w:pPr>
            <w:r w:rsidRPr="00702B50">
              <w:rPr>
                <w:sz w:val="18"/>
                <w:szCs w:val="18"/>
              </w:rPr>
              <w:t>Strengthening Australia’s foreign investment framework</w:t>
            </w:r>
          </w:p>
        </w:tc>
        <w:tc>
          <w:tcPr>
            <w:tcW w:w="1136" w:type="dxa"/>
            <w:shd w:val="clear" w:color="auto" w:fill="auto"/>
            <w:vAlign w:val="center"/>
          </w:tcPr>
          <w:p w14:paraId="2E676376" w14:textId="77777777" w:rsidR="00702B50" w:rsidRPr="0067290B" w:rsidRDefault="00702B50" w:rsidP="00962C64">
            <w:pPr>
              <w:widowControl w:val="0"/>
              <w:kinsoku w:val="0"/>
              <w:overflowPunct w:val="0"/>
              <w:autoSpaceDE w:val="0"/>
              <w:autoSpaceDN w:val="0"/>
              <w:adjustRightInd w:val="0"/>
              <w:spacing w:before="54" w:after="0"/>
              <w:jc w:val="center"/>
              <w:rPr>
                <w:rFonts w:eastAsia="MS Mincho" w:cs="Arial"/>
                <w:spacing w:val="-2"/>
                <w:w w:val="90"/>
                <w:sz w:val="18"/>
                <w:szCs w:val="18"/>
              </w:rPr>
            </w:pPr>
            <w:r w:rsidRPr="0067290B">
              <w:rPr>
                <w:rFonts w:eastAsia="MS Mincho" w:cs="Arial"/>
                <w:spacing w:val="-3"/>
                <w:sz w:val="18"/>
                <w:szCs w:val="18"/>
              </w:rPr>
              <w:t>Compliant</w:t>
            </w:r>
          </w:p>
        </w:tc>
        <w:tc>
          <w:tcPr>
            <w:tcW w:w="1105" w:type="dxa"/>
            <w:shd w:val="clear" w:color="auto" w:fill="auto"/>
            <w:vAlign w:val="center"/>
          </w:tcPr>
          <w:p w14:paraId="2E676377" w14:textId="77777777" w:rsidR="00702B50" w:rsidRPr="0067290B" w:rsidRDefault="00702B50" w:rsidP="00962C64">
            <w:pPr>
              <w:widowControl w:val="0"/>
              <w:kinsoku w:val="0"/>
              <w:overflowPunct w:val="0"/>
              <w:autoSpaceDE w:val="0"/>
              <w:autoSpaceDN w:val="0"/>
              <w:adjustRightInd w:val="0"/>
              <w:spacing w:before="54" w:after="0"/>
              <w:jc w:val="center"/>
              <w:rPr>
                <w:rFonts w:eastAsia="MS Mincho" w:cs="Arial"/>
                <w:w w:val="85"/>
                <w:sz w:val="18"/>
                <w:szCs w:val="18"/>
              </w:rPr>
            </w:pPr>
            <w:r w:rsidRPr="0067290B">
              <w:rPr>
                <w:rFonts w:eastAsia="MS Mincho" w:cs="Arial"/>
                <w:spacing w:val="-3"/>
                <w:sz w:val="18"/>
                <w:szCs w:val="18"/>
              </w:rPr>
              <w:t>Yes</w:t>
            </w:r>
          </w:p>
        </w:tc>
        <w:tc>
          <w:tcPr>
            <w:tcW w:w="1104" w:type="dxa"/>
            <w:shd w:val="clear" w:color="auto" w:fill="auto"/>
            <w:vAlign w:val="center"/>
          </w:tcPr>
          <w:p w14:paraId="2E676378" w14:textId="77777777" w:rsidR="00702B50" w:rsidRPr="0067290B" w:rsidRDefault="00702B50" w:rsidP="00962C64">
            <w:pPr>
              <w:widowControl w:val="0"/>
              <w:kinsoku w:val="0"/>
              <w:overflowPunct w:val="0"/>
              <w:autoSpaceDE w:val="0"/>
              <w:autoSpaceDN w:val="0"/>
              <w:adjustRightInd w:val="0"/>
              <w:spacing w:before="54" w:after="0"/>
              <w:jc w:val="center"/>
              <w:rPr>
                <w:rFonts w:eastAsia="MS Mincho" w:cs="Arial"/>
                <w:w w:val="85"/>
                <w:sz w:val="18"/>
                <w:szCs w:val="18"/>
              </w:rPr>
            </w:pPr>
            <w:r w:rsidRPr="0067290B">
              <w:rPr>
                <w:rFonts w:eastAsia="MS Mincho" w:cs="Arial"/>
                <w:spacing w:val="-3"/>
                <w:sz w:val="18"/>
                <w:szCs w:val="18"/>
              </w:rPr>
              <w:t>No</w:t>
            </w:r>
          </w:p>
        </w:tc>
        <w:tc>
          <w:tcPr>
            <w:tcW w:w="1105" w:type="dxa"/>
            <w:vAlign w:val="center"/>
          </w:tcPr>
          <w:p w14:paraId="2E676379" w14:textId="77777777" w:rsidR="00702B50" w:rsidRPr="0067290B" w:rsidRDefault="00702B50" w:rsidP="00962C64">
            <w:pPr>
              <w:widowControl w:val="0"/>
              <w:kinsoku w:val="0"/>
              <w:overflowPunct w:val="0"/>
              <w:autoSpaceDE w:val="0"/>
              <w:autoSpaceDN w:val="0"/>
              <w:adjustRightInd w:val="0"/>
              <w:spacing w:before="54" w:after="0"/>
              <w:ind w:right="227"/>
              <w:jc w:val="right"/>
              <w:rPr>
                <w:rFonts w:eastAsia="MS Mincho" w:cs="Arial"/>
                <w:spacing w:val="-3"/>
                <w:sz w:val="18"/>
                <w:szCs w:val="18"/>
              </w:rPr>
            </w:pPr>
            <w:r w:rsidRPr="0067290B">
              <w:rPr>
                <w:rFonts w:eastAsia="MS Mincho" w:cs="Arial"/>
                <w:spacing w:val="-3"/>
                <w:sz w:val="18"/>
                <w:szCs w:val="18"/>
              </w:rPr>
              <w:t>$</w:t>
            </w:r>
            <w:r w:rsidR="003E2298">
              <w:rPr>
                <w:rFonts w:eastAsia="MS Mincho" w:cs="Arial"/>
                <w:spacing w:val="-3"/>
                <w:sz w:val="18"/>
                <w:szCs w:val="18"/>
              </w:rPr>
              <w:t>0.1</w:t>
            </w:r>
          </w:p>
        </w:tc>
      </w:tr>
    </w:tbl>
    <w:p w14:paraId="2E67637B" w14:textId="77777777" w:rsidR="000E60F9" w:rsidRDefault="00702B50" w:rsidP="0089299B">
      <w:pPr>
        <w:rPr>
          <w:sz w:val="20"/>
        </w:rPr>
      </w:pPr>
      <w:bookmarkStart w:id="267" w:name="_Toc431304207"/>
      <w:bookmarkStart w:id="268" w:name="_Toc432066003"/>
      <w:bookmarkStart w:id="269" w:name="_Toc433796204"/>
      <w:bookmarkStart w:id="270" w:name="_Toc434404682"/>
      <w:r w:rsidRPr="0089299B">
        <w:rPr>
          <w:sz w:val="20"/>
        </w:rPr>
        <w:t>Reforms Australia’s agricultural and residential foreign investment framework through stronger enforcement of the existing rules, stricter penalties for breaches of the foreign investment rules, introducing application fees, and modernising and simplifying the foreign investment framework.</w:t>
      </w:r>
      <w:bookmarkEnd w:id="267"/>
      <w:bookmarkEnd w:id="268"/>
      <w:bookmarkEnd w:id="269"/>
      <w:bookmarkEnd w:id="270"/>
      <w:r w:rsidRPr="0089299B">
        <w:rPr>
          <w:sz w:val="20"/>
        </w:rP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529"/>
        <w:gridCol w:w="1136"/>
        <w:gridCol w:w="1105"/>
        <w:gridCol w:w="1104"/>
        <w:gridCol w:w="1105"/>
      </w:tblGrid>
      <w:tr w:rsidR="0085666B" w:rsidRPr="0084580D" w14:paraId="193284C1" w14:textId="77777777" w:rsidTr="00AE6392">
        <w:trPr>
          <w:tblHeader/>
        </w:trPr>
        <w:tc>
          <w:tcPr>
            <w:tcW w:w="5529" w:type="dxa"/>
            <w:shd w:val="clear" w:color="auto" w:fill="F4973F"/>
            <w:vAlign w:val="center"/>
          </w:tcPr>
          <w:p w14:paraId="12D44E9B" w14:textId="77777777" w:rsidR="0085666B" w:rsidRPr="0084580D" w:rsidRDefault="0085666B" w:rsidP="00AE6392">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136" w:type="dxa"/>
            <w:shd w:val="clear" w:color="auto" w:fill="F4973F"/>
            <w:vAlign w:val="center"/>
          </w:tcPr>
          <w:p w14:paraId="75D83E50" w14:textId="77777777" w:rsidR="0085666B" w:rsidRPr="0084580D" w:rsidRDefault="0085666B" w:rsidP="00AE639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03DB7123" w14:textId="77777777" w:rsidR="0085666B" w:rsidRPr="0084580D" w:rsidRDefault="0085666B" w:rsidP="00AE639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148FF8C0" w14:textId="77777777" w:rsidR="0085666B" w:rsidRPr="0084580D" w:rsidRDefault="0085666B" w:rsidP="00AE6392">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14:paraId="72469798" w14:textId="77777777" w:rsidR="0085666B" w:rsidRPr="0084580D" w:rsidRDefault="0085666B" w:rsidP="00AE6392">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85666B" w:rsidRPr="00DE7C8C" w14:paraId="1C25AA9C" w14:textId="77777777" w:rsidTr="00AE6392">
        <w:trPr>
          <w:trHeight w:hRule="exact" w:val="525"/>
        </w:trPr>
        <w:tc>
          <w:tcPr>
            <w:tcW w:w="5529" w:type="dxa"/>
            <w:shd w:val="clear" w:color="auto" w:fill="auto"/>
            <w:vAlign w:val="center"/>
          </w:tcPr>
          <w:p w14:paraId="421B8E32" w14:textId="7BE90C62" w:rsidR="0085666B" w:rsidRPr="00702B50" w:rsidRDefault="0085666B" w:rsidP="00AE6392">
            <w:pPr>
              <w:widowControl w:val="0"/>
              <w:kinsoku w:val="0"/>
              <w:overflowPunct w:val="0"/>
              <w:autoSpaceDE w:val="0"/>
              <w:autoSpaceDN w:val="0"/>
              <w:adjustRightInd w:val="0"/>
              <w:spacing w:before="54" w:after="0" w:line="254" w:lineRule="auto"/>
              <w:ind w:left="170" w:right="102"/>
              <w:rPr>
                <w:rFonts w:eastAsia="MS Mincho" w:cs="Arial"/>
                <w:spacing w:val="-3"/>
                <w:sz w:val="18"/>
                <w:szCs w:val="18"/>
                <w:highlight w:val="yellow"/>
              </w:rPr>
            </w:pPr>
            <w:r>
              <w:rPr>
                <w:sz w:val="18"/>
                <w:szCs w:val="18"/>
              </w:rPr>
              <w:t>Superannuation Governance</w:t>
            </w:r>
          </w:p>
        </w:tc>
        <w:tc>
          <w:tcPr>
            <w:tcW w:w="1136" w:type="dxa"/>
            <w:shd w:val="clear" w:color="auto" w:fill="auto"/>
            <w:vAlign w:val="center"/>
          </w:tcPr>
          <w:p w14:paraId="362AE2D7" w14:textId="77777777" w:rsidR="0085666B" w:rsidRPr="0067290B" w:rsidRDefault="0085666B" w:rsidP="00AE6392">
            <w:pPr>
              <w:widowControl w:val="0"/>
              <w:kinsoku w:val="0"/>
              <w:overflowPunct w:val="0"/>
              <w:autoSpaceDE w:val="0"/>
              <w:autoSpaceDN w:val="0"/>
              <w:adjustRightInd w:val="0"/>
              <w:spacing w:before="54" w:after="0"/>
              <w:jc w:val="center"/>
              <w:rPr>
                <w:rFonts w:eastAsia="MS Mincho" w:cs="Arial"/>
                <w:spacing w:val="-2"/>
                <w:w w:val="90"/>
                <w:sz w:val="18"/>
                <w:szCs w:val="18"/>
              </w:rPr>
            </w:pPr>
            <w:r w:rsidRPr="0067290B">
              <w:rPr>
                <w:rFonts w:eastAsia="MS Mincho" w:cs="Arial"/>
                <w:spacing w:val="-3"/>
                <w:sz w:val="18"/>
                <w:szCs w:val="18"/>
              </w:rPr>
              <w:t>Compliant</w:t>
            </w:r>
          </w:p>
        </w:tc>
        <w:tc>
          <w:tcPr>
            <w:tcW w:w="1105" w:type="dxa"/>
            <w:shd w:val="clear" w:color="auto" w:fill="auto"/>
            <w:vAlign w:val="center"/>
          </w:tcPr>
          <w:p w14:paraId="264D214E" w14:textId="77777777" w:rsidR="0085666B" w:rsidRPr="0067290B" w:rsidRDefault="0085666B" w:rsidP="00AE6392">
            <w:pPr>
              <w:widowControl w:val="0"/>
              <w:kinsoku w:val="0"/>
              <w:overflowPunct w:val="0"/>
              <w:autoSpaceDE w:val="0"/>
              <w:autoSpaceDN w:val="0"/>
              <w:adjustRightInd w:val="0"/>
              <w:spacing w:before="54" w:after="0"/>
              <w:jc w:val="center"/>
              <w:rPr>
                <w:rFonts w:eastAsia="MS Mincho" w:cs="Arial"/>
                <w:w w:val="85"/>
                <w:sz w:val="18"/>
                <w:szCs w:val="18"/>
              </w:rPr>
            </w:pPr>
            <w:r w:rsidRPr="0067290B">
              <w:rPr>
                <w:rFonts w:eastAsia="MS Mincho" w:cs="Arial"/>
                <w:spacing w:val="-3"/>
                <w:sz w:val="18"/>
                <w:szCs w:val="18"/>
              </w:rPr>
              <w:t>Yes</w:t>
            </w:r>
          </w:p>
        </w:tc>
        <w:tc>
          <w:tcPr>
            <w:tcW w:w="1104" w:type="dxa"/>
            <w:shd w:val="clear" w:color="auto" w:fill="auto"/>
            <w:vAlign w:val="center"/>
          </w:tcPr>
          <w:p w14:paraId="780386F2" w14:textId="77777777" w:rsidR="0085666B" w:rsidRPr="0067290B" w:rsidRDefault="0085666B" w:rsidP="00AE6392">
            <w:pPr>
              <w:widowControl w:val="0"/>
              <w:kinsoku w:val="0"/>
              <w:overflowPunct w:val="0"/>
              <w:autoSpaceDE w:val="0"/>
              <w:autoSpaceDN w:val="0"/>
              <w:adjustRightInd w:val="0"/>
              <w:spacing w:before="54" w:after="0"/>
              <w:jc w:val="center"/>
              <w:rPr>
                <w:rFonts w:eastAsia="MS Mincho" w:cs="Arial"/>
                <w:w w:val="85"/>
                <w:sz w:val="18"/>
                <w:szCs w:val="18"/>
              </w:rPr>
            </w:pPr>
            <w:r w:rsidRPr="0067290B">
              <w:rPr>
                <w:rFonts w:eastAsia="MS Mincho" w:cs="Arial"/>
                <w:spacing w:val="-3"/>
                <w:sz w:val="18"/>
                <w:szCs w:val="18"/>
              </w:rPr>
              <w:t>No</w:t>
            </w:r>
          </w:p>
        </w:tc>
        <w:tc>
          <w:tcPr>
            <w:tcW w:w="1105" w:type="dxa"/>
            <w:vAlign w:val="center"/>
          </w:tcPr>
          <w:p w14:paraId="3A5CFB68" w14:textId="6DC6426A" w:rsidR="0085666B" w:rsidRPr="0067290B" w:rsidRDefault="0085666B" w:rsidP="0085666B">
            <w:pPr>
              <w:widowControl w:val="0"/>
              <w:kinsoku w:val="0"/>
              <w:overflowPunct w:val="0"/>
              <w:autoSpaceDE w:val="0"/>
              <w:autoSpaceDN w:val="0"/>
              <w:adjustRightInd w:val="0"/>
              <w:spacing w:before="54" w:after="0"/>
              <w:ind w:right="227"/>
              <w:jc w:val="right"/>
              <w:rPr>
                <w:rFonts w:eastAsia="MS Mincho" w:cs="Arial"/>
                <w:spacing w:val="-3"/>
                <w:sz w:val="18"/>
                <w:szCs w:val="18"/>
              </w:rPr>
            </w:pPr>
            <w:r w:rsidRPr="0067290B">
              <w:rPr>
                <w:rFonts w:eastAsia="MS Mincho" w:cs="Arial"/>
                <w:spacing w:val="-3"/>
                <w:sz w:val="18"/>
                <w:szCs w:val="18"/>
              </w:rPr>
              <w:t>$</w:t>
            </w:r>
            <w:r>
              <w:rPr>
                <w:rFonts w:eastAsia="MS Mincho" w:cs="Arial"/>
                <w:spacing w:val="-3"/>
                <w:sz w:val="18"/>
                <w:szCs w:val="18"/>
              </w:rPr>
              <w:t>13.2</w:t>
            </w:r>
          </w:p>
        </w:tc>
      </w:tr>
    </w:tbl>
    <w:p w14:paraId="5F0F516F" w14:textId="77777777" w:rsidR="00D47FD8" w:rsidRPr="00D47FD8" w:rsidRDefault="00D47FD8" w:rsidP="00D47FD8">
      <w:pPr>
        <w:spacing w:after="0"/>
        <w:rPr>
          <w:rFonts w:eastAsia="Calibri" w:cs="Arial"/>
          <w:sz w:val="20"/>
          <w:szCs w:val="20"/>
          <w:lang w:eastAsia="en-AU"/>
        </w:rPr>
      </w:pPr>
      <w:r w:rsidRPr="00D47FD8">
        <w:rPr>
          <w:rFonts w:eastAsia="Calibri" w:cs="Arial"/>
          <w:color w:val="000000"/>
          <w:sz w:val="20"/>
          <w:szCs w:val="20"/>
          <w:lang w:eastAsia="en-AU"/>
        </w:rPr>
        <w:t>Increase the level of independence in governance of superannuation funds by requiring superannuation trustee boards to have at least one-third independent directors and an independent chair.</w:t>
      </w:r>
    </w:p>
    <w:p w14:paraId="2E67637C" w14:textId="77777777" w:rsidR="000E60F9" w:rsidRDefault="000E60F9" w:rsidP="00FB2258">
      <w:pPr>
        <w:pStyle w:val="BodyText1"/>
      </w:pPr>
      <w:r>
        <w:br w:type="page"/>
      </w:r>
    </w:p>
    <w:p w14:paraId="2E67637D" w14:textId="77777777" w:rsidR="000E60F9" w:rsidRDefault="000E60F9" w:rsidP="000E60F9">
      <w:pPr>
        <w:pStyle w:val="Heading2"/>
        <w:ind w:left="0" w:firstLine="0"/>
      </w:pPr>
      <w:bookmarkStart w:id="271" w:name="_Toc428965531"/>
      <w:bookmarkStart w:id="272" w:name="_Toc440467315"/>
      <w:bookmarkStart w:id="273" w:name="_Toc457809509"/>
      <w:r>
        <w:lastRenderedPageBreak/>
        <w:t>Appendix A – RISs used for consultation during 201</w:t>
      </w:r>
      <w:bookmarkEnd w:id="271"/>
      <w:r>
        <w:t>5-16</w:t>
      </w:r>
      <w:bookmarkEnd w:id="272"/>
      <w:bookmarkEnd w:id="273"/>
    </w:p>
    <w:p w14:paraId="2E67637E" w14:textId="77777777" w:rsidR="000E60F9" w:rsidRDefault="000E60F9" w:rsidP="000E60F9">
      <w:pPr>
        <w:pStyle w:val="BodyText1"/>
      </w:pPr>
      <w:r>
        <w:t>T</w:t>
      </w:r>
      <w:r w:rsidRPr="0032750F">
        <w:t xml:space="preserve">he </w:t>
      </w:r>
      <w:r>
        <w:t>RISs listed below have been</w:t>
      </w:r>
      <w:r w:rsidRPr="00B91444">
        <w:t xml:space="preserve"> </w:t>
      </w:r>
      <w:r>
        <w:t xml:space="preserve">certified by the authoring agencies, subject to an early assessment by the OBPR and published for consultation during the current financial year.  </w:t>
      </w:r>
    </w:p>
    <w:p w14:paraId="2E67637F" w14:textId="77777777" w:rsidR="000E60F9" w:rsidRDefault="000E60F9" w:rsidP="000E60F9">
      <w:pPr>
        <w:pStyle w:val="Heading3"/>
      </w:pPr>
    </w:p>
    <w:tbl>
      <w:tblPr>
        <w:tblW w:w="9979" w:type="dxa"/>
        <w:tblInd w:w="-142" w:type="dxa"/>
        <w:tblLayout w:type="fixed"/>
        <w:tblCellMar>
          <w:left w:w="0" w:type="dxa"/>
          <w:right w:w="0" w:type="dxa"/>
        </w:tblCellMar>
        <w:tblLook w:val="0000" w:firstRow="0" w:lastRow="0" w:firstColumn="0" w:lastColumn="0" w:noHBand="0" w:noVBand="0"/>
      </w:tblPr>
      <w:tblGrid>
        <w:gridCol w:w="6379"/>
        <w:gridCol w:w="1843"/>
        <w:gridCol w:w="1757"/>
      </w:tblGrid>
      <w:tr w:rsidR="000E60F9" w14:paraId="2E676383" w14:textId="77777777" w:rsidTr="002351EF">
        <w:trPr>
          <w:tblHeader/>
        </w:trPr>
        <w:tc>
          <w:tcPr>
            <w:tcW w:w="6379" w:type="dxa"/>
            <w:shd w:val="clear" w:color="auto" w:fill="F4973F"/>
            <w:vAlign w:val="center"/>
          </w:tcPr>
          <w:p w14:paraId="2E676380" w14:textId="77777777" w:rsidR="000E60F9" w:rsidRDefault="000E60F9" w:rsidP="002351EF">
            <w:pPr>
              <w:pStyle w:val="TableParagraph"/>
              <w:kinsoku w:val="0"/>
              <w:overflowPunct w:val="0"/>
              <w:spacing w:beforeLines="60" w:before="144" w:after="60"/>
              <w:ind w:left="79"/>
              <w:rPr>
                <w:rFonts w:ascii="Arial" w:hAnsi="Arial" w:cs="Arial"/>
                <w:color w:val="FFFFFF"/>
                <w:w w:val="105"/>
                <w:sz w:val="18"/>
                <w:szCs w:val="18"/>
              </w:rPr>
            </w:pPr>
            <w:r w:rsidRPr="00C25C33">
              <w:rPr>
                <w:rFonts w:ascii="Arial" w:hAnsi="Arial" w:cs="Arial"/>
                <w:color w:val="FFFFFF"/>
                <w:w w:val="105"/>
                <w:sz w:val="18"/>
                <w:szCs w:val="18"/>
              </w:rPr>
              <w:t>Proposal</w:t>
            </w:r>
          </w:p>
        </w:tc>
        <w:tc>
          <w:tcPr>
            <w:tcW w:w="1843" w:type="dxa"/>
            <w:shd w:val="clear" w:color="auto" w:fill="F4973F"/>
            <w:vAlign w:val="center"/>
          </w:tcPr>
          <w:p w14:paraId="2E676381" w14:textId="77777777" w:rsidR="000E60F9" w:rsidRDefault="000E60F9" w:rsidP="002351EF">
            <w:pPr>
              <w:pStyle w:val="TableParagraph"/>
              <w:kinsoku w:val="0"/>
              <w:overflowPunct w:val="0"/>
              <w:spacing w:beforeLines="60" w:before="144" w:after="60"/>
              <w:jc w:val="center"/>
            </w:pPr>
            <w:r>
              <w:rPr>
                <w:rFonts w:ascii="Arial" w:hAnsi="Arial" w:cs="Arial"/>
                <w:color w:val="FFFFFF"/>
                <w:w w:val="105"/>
                <w:sz w:val="18"/>
                <w:szCs w:val="18"/>
              </w:rPr>
              <w:t>Agency</w:t>
            </w:r>
          </w:p>
        </w:tc>
        <w:tc>
          <w:tcPr>
            <w:tcW w:w="1757" w:type="dxa"/>
            <w:shd w:val="clear" w:color="auto" w:fill="F4973F"/>
            <w:vAlign w:val="center"/>
          </w:tcPr>
          <w:p w14:paraId="2E676382" w14:textId="77777777" w:rsidR="000E60F9" w:rsidRDefault="000E60F9" w:rsidP="002351E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Closing date</w:t>
            </w:r>
          </w:p>
        </w:tc>
      </w:tr>
      <w:tr w:rsidR="000E60F9" w14:paraId="2E676387" w14:textId="77777777" w:rsidTr="002351EF">
        <w:trPr>
          <w:trHeight w:hRule="exact" w:val="792"/>
        </w:trPr>
        <w:tc>
          <w:tcPr>
            <w:tcW w:w="6379" w:type="dxa"/>
            <w:shd w:val="clear" w:color="auto" w:fill="auto"/>
            <w:vAlign w:val="center"/>
          </w:tcPr>
          <w:p w14:paraId="2E676384" w14:textId="77777777" w:rsidR="000E60F9" w:rsidRPr="00A825F8" w:rsidRDefault="000E60F9" w:rsidP="002351EF">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Privacy Amendment (Notification of Serious Data Breaches) Bill</w:t>
            </w:r>
          </w:p>
        </w:tc>
        <w:tc>
          <w:tcPr>
            <w:tcW w:w="1843" w:type="dxa"/>
            <w:shd w:val="clear" w:color="auto" w:fill="auto"/>
            <w:vAlign w:val="center"/>
          </w:tcPr>
          <w:p w14:paraId="2E676385" w14:textId="77777777" w:rsidR="000E60F9" w:rsidRDefault="000E60F9" w:rsidP="002351E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Attorney-General</w:t>
            </w:r>
          </w:p>
        </w:tc>
        <w:tc>
          <w:tcPr>
            <w:tcW w:w="1757" w:type="dxa"/>
            <w:vAlign w:val="center"/>
          </w:tcPr>
          <w:p w14:paraId="2E676386" w14:textId="77777777" w:rsidR="000E60F9" w:rsidRDefault="000E60F9" w:rsidP="002351E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 March 2016</w:t>
            </w:r>
          </w:p>
        </w:tc>
      </w:tr>
    </w:tbl>
    <w:p w14:paraId="2E676388" w14:textId="77777777" w:rsidR="000E60F9" w:rsidRDefault="000E60F9" w:rsidP="000E60F9">
      <w:pPr>
        <w:rPr>
          <w:b/>
        </w:rPr>
      </w:pPr>
    </w:p>
    <w:p w14:paraId="2E676389" w14:textId="77777777" w:rsidR="000E60F9" w:rsidRDefault="000E60F9" w:rsidP="000E60F9">
      <w:pPr>
        <w:pStyle w:val="BodyText1"/>
      </w:pPr>
      <w:r>
        <w:rPr>
          <w:b/>
        </w:rPr>
        <w:t>Privacy Amendment (Notification of Serious Data Breaches) Bill</w:t>
      </w:r>
      <w:r>
        <w:t xml:space="preserve"> (</w:t>
      </w:r>
      <w:r>
        <w:rPr>
          <w:i/>
        </w:rPr>
        <w:t>Attorney-General’s Department</w:t>
      </w:r>
      <w:r>
        <w:t>)</w:t>
      </w:r>
    </w:p>
    <w:p w14:paraId="2E67638A" w14:textId="77777777" w:rsidR="000E60F9" w:rsidRDefault="000E60F9" w:rsidP="000E60F9">
      <w:pPr>
        <w:pStyle w:val="BodyText1"/>
      </w:pPr>
      <w:r>
        <w:t xml:space="preserve">The proposed </w:t>
      </w:r>
      <w:r w:rsidRPr="00A33CF4">
        <w:rPr>
          <w:i/>
        </w:rPr>
        <w:t>Privacy Amendment (Notification of Serious Data Breaches) Bill</w:t>
      </w:r>
      <w:r>
        <w:t xml:space="preserve"> would require Government agencies and businesses subject to the </w:t>
      </w:r>
      <w:r>
        <w:rPr>
          <w:i/>
        </w:rPr>
        <w:t>Privacy Act 1988</w:t>
      </w:r>
      <w:r>
        <w:t xml:space="preserve"> to notify the national privacy regulator and affected individuals following a serious data breach. </w:t>
      </w:r>
    </w:p>
    <w:p w14:paraId="2E67638B" w14:textId="77777777" w:rsidR="000E60F9" w:rsidRDefault="000E60F9" w:rsidP="000E60F9">
      <w:pPr>
        <w:pStyle w:val="BodyText1"/>
      </w:pPr>
      <w:r>
        <w:t>Published: 22 December 2015</w:t>
      </w:r>
    </w:p>
    <w:p w14:paraId="2E67638C" w14:textId="77777777" w:rsidR="00702B50" w:rsidRPr="0089299B" w:rsidRDefault="00702B50" w:rsidP="0089299B">
      <w:pPr>
        <w:rPr>
          <w:sz w:val="20"/>
        </w:rPr>
      </w:pPr>
    </w:p>
    <w:p w14:paraId="2E67638D" w14:textId="77777777" w:rsidR="00702B50" w:rsidRPr="00702B50" w:rsidRDefault="00702B50" w:rsidP="00702B50">
      <w:pPr>
        <w:pStyle w:val="Heading3"/>
        <w:tabs>
          <w:tab w:val="left" w:pos="3150"/>
        </w:tabs>
        <w:rPr>
          <w:rFonts w:ascii="Calibri" w:eastAsia="Calibri" w:hAnsi="Calibri" w:cs="Tahoma"/>
          <w:b w:val="0"/>
          <w:color w:val="000000"/>
          <w:sz w:val="20"/>
          <w:szCs w:val="20"/>
        </w:rPr>
      </w:pPr>
      <w:r w:rsidRPr="00702B50">
        <w:rPr>
          <w:rFonts w:ascii="Calibri" w:eastAsia="Calibri" w:hAnsi="Calibri" w:cs="Tahoma"/>
          <w:b w:val="0"/>
          <w:color w:val="000000"/>
          <w:sz w:val="20"/>
          <w:szCs w:val="20"/>
        </w:rPr>
        <w:tab/>
      </w:r>
    </w:p>
    <w:p w14:paraId="2E67638E" w14:textId="77777777" w:rsidR="000A4C5E" w:rsidRPr="000A4C5E" w:rsidRDefault="000A4C5E" w:rsidP="000A4C5E">
      <w:pPr>
        <w:pStyle w:val="BodyText1"/>
      </w:pPr>
    </w:p>
    <w:sectPr w:rsidR="000A4C5E" w:rsidRPr="000A4C5E" w:rsidSect="004210FB">
      <w:headerReference w:type="default" r:id="rId15"/>
      <w:footerReference w:type="default" r:id="rId16"/>
      <w:headerReference w:type="first" r:id="rId17"/>
      <w:footerReference w:type="first" r:id="rId18"/>
      <w:type w:val="continuous"/>
      <w:pgSz w:w="11900" w:h="16840" w:code="9"/>
      <w:pgMar w:top="1956" w:right="1418" w:bottom="1701" w:left="1418" w:header="510" w:footer="0"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76391" w14:textId="77777777" w:rsidR="00716980" w:rsidRDefault="00716980" w:rsidP="003B52FC">
      <w:r>
        <w:separator/>
      </w:r>
    </w:p>
  </w:endnote>
  <w:endnote w:type="continuationSeparator" w:id="0">
    <w:p w14:paraId="2E676392" w14:textId="77777777" w:rsidR="00716980" w:rsidRDefault="00716980"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otham Rounded Book">
    <w:charset w:val="00"/>
    <w:family w:val="auto"/>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 w:name="Interstate-Light">
    <w:altName w:val="Calibri"/>
    <w:charset w:val="00"/>
    <w:family w:val="auto"/>
    <w:pitch w:val="variable"/>
    <w:sig w:usb0="00000001"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76394" w14:textId="77777777" w:rsidR="00716980" w:rsidRDefault="00716980"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F23A94">
      <w:rPr>
        <w:rFonts w:cs="Arial"/>
        <w:noProof/>
        <w:color w:val="808080"/>
        <w:sz w:val="16"/>
        <w:szCs w:val="16"/>
      </w:rPr>
      <w:t>2</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F23A94">
      <w:rPr>
        <w:rFonts w:cs="Arial"/>
        <w:noProof/>
        <w:color w:val="808080"/>
        <w:sz w:val="16"/>
        <w:szCs w:val="16"/>
      </w:rPr>
      <w:t>22</w:t>
    </w:r>
    <w:r w:rsidRPr="00C86A41">
      <w:rPr>
        <w:rFonts w:cs="Arial"/>
        <w:color w:val="808080"/>
        <w:sz w:val="16"/>
        <w:szCs w:val="16"/>
      </w:rPr>
      <w:fldChar w:fldCharType="end"/>
    </w:r>
  </w:p>
  <w:p w14:paraId="2E676395" w14:textId="77777777" w:rsidR="00716980" w:rsidRDefault="007169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76397" w14:textId="77777777" w:rsidR="00716980" w:rsidRDefault="00716980"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F23A94">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F23A94">
      <w:rPr>
        <w:rFonts w:cs="Arial"/>
        <w:noProof/>
        <w:color w:val="808080"/>
        <w:sz w:val="16"/>
        <w:szCs w:val="16"/>
      </w:rPr>
      <w:t>22</w:t>
    </w:r>
    <w:r w:rsidRPr="00C86A41">
      <w:rPr>
        <w:rFonts w:cs="Arial"/>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7638F" w14:textId="77777777" w:rsidR="00716980" w:rsidRDefault="00716980" w:rsidP="003B52FC"/>
  </w:footnote>
  <w:footnote w:type="continuationSeparator" w:id="0">
    <w:p w14:paraId="2E676390" w14:textId="77777777" w:rsidR="00716980" w:rsidRDefault="00716980" w:rsidP="003B52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76393" w14:textId="77777777" w:rsidR="00716980" w:rsidRPr="008A1645" w:rsidRDefault="00716980" w:rsidP="008A1645">
    <w:pPr>
      <w:pStyle w:val="Header"/>
    </w:pPr>
    <w:r>
      <w:rPr>
        <w:noProof/>
        <w:lang w:eastAsia="en-AU"/>
      </w:rPr>
      <w:drawing>
        <wp:inline distT="0" distB="0" distL="0" distR="0" wp14:anchorId="2E676398" wp14:editId="2E676399">
          <wp:extent cx="6907530" cy="436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7530" cy="43624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76396" w14:textId="77777777" w:rsidR="00716980" w:rsidRDefault="00716980"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728" behindDoc="1" locked="0" layoutInCell="1" allowOverlap="1" wp14:anchorId="2E67639A" wp14:editId="2E67639B">
          <wp:simplePos x="0" y="0"/>
          <wp:positionH relativeFrom="column">
            <wp:posOffset>-908050</wp:posOffset>
          </wp:positionH>
          <wp:positionV relativeFrom="paragraph">
            <wp:posOffset>-442595</wp:posOffset>
          </wp:positionV>
          <wp:extent cx="7560310" cy="1645285"/>
          <wp:effectExtent l="0" t="0" r="0" b="0"/>
          <wp:wrapNone/>
          <wp:docPr id="4" name="Picture 13" descr="g_server:WORK IN PROGRESS:14010 PM&amp;C Best Practice Regulation Report 2012-13:Word templates:cover.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A8A0836"/>
    <w:multiLevelType w:val="hybridMultilevel"/>
    <w:tmpl w:val="7FF45B4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1B606A51"/>
    <w:multiLevelType w:val="hybridMultilevel"/>
    <w:tmpl w:val="AC1C627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4">
    <w:nsid w:val="2340781B"/>
    <w:multiLevelType w:val="hybridMultilevel"/>
    <w:tmpl w:val="726AC41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50E3593"/>
    <w:multiLevelType w:val="hybridMultilevel"/>
    <w:tmpl w:val="0ABC0B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5F4DEC"/>
    <w:multiLevelType w:val="hybridMultilevel"/>
    <w:tmpl w:val="3794B07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2">
    <w:nsid w:val="495C2555"/>
    <w:multiLevelType w:val="hybridMultilevel"/>
    <w:tmpl w:val="AB5C7F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4">
    <w:nsid w:val="63E45D09"/>
    <w:multiLevelType w:val="hybridMultilevel"/>
    <w:tmpl w:val="14685D3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26">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8">
    <w:nsid w:val="74D55861"/>
    <w:multiLevelType w:val="hybridMultilevel"/>
    <w:tmpl w:val="103AECF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79D23F88"/>
    <w:multiLevelType w:val="hybridMultilevel"/>
    <w:tmpl w:val="73200FBE"/>
    <w:lvl w:ilvl="0" w:tplc="28C8C364">
      <w:numFmt w:val="bullet"/>
      <w:lvlText w:val=""/>
      <w:lvlJc w:val="left"/>
      <w:pPr>
        <w:ind w:left="720" w:hanging="360"/>
      </w:pPr>
      <w:rPr>
        <w:rFonts w:ascii="Symbol" w:eastAsia="Times New Roman" w:hAnsi="Symbol" w:cs="Arial" w:hint="default"/>
        <w:b w:val="0"/>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A561065"/>
    <w:multiLevelType w:val="hybridMultilevel"/>
    <w:tmpl w:val="52A279E6"/>
    <w:lvl w:ilvl="0" w:tplc="0C09000F">
      <w:start w:val="1"/>
      <w:numFmt w:val="decimal"/>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23"/>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1"/>
  </w:num>
  <w:num w:numId="3">
    <w:abstractNumId w:val="6"/>
  </w:num>
  <w:num w:numId="4">
    <w:abstractNumId w:val="23"/>
  </w:num>
  <w:num w:numId="5">
    <w:abstractNumId w:val="27"/>
  </w:num>
  <w:num w:numId="6">
    <w:abstractNumId w:val="16"/>
  </w:num>
  <w:num w:numId="7">
    <w:abstractNumId w:val="4"/>
  </w:num>
  <w:num w:numId="8">
    <w:abstractNumId w:val="26"/>
  </w:num>
  <w:num w:numId="9">
    <w:abstractNumId w:val="7"/>
  </w:num>
  <w:num w:numId="10">
    <w:abstractNumId w:val="18"/>
  </w:num>
  <w:num w:numId="11">
    <w:abstractNumId w:val="25"/>
  </w:num>
  <w:num w:numId="12">
    <w:abstractNumId w:val="3"/>
  </w:num>
  <w:num w:numId="13">
    <w:abstractNumId w:val="17"/>
  </w:num>
  <w:num w:numId="14">
    <w:abstractNumId w:val="10"/>
  </w:num>
  <w:num w:numId="15">
    <w:abstractNumId w:val="5"/>
  </w:num>
  <w:num w:numId="16">
    <w:abstractNumId w:val="9"/>
  </w:num>
  <w:num w:numId="17">
    <w:abstractNumId w:val="2"/>
  </w:num>
  <w:num w:numId="18">
    <w:abstractNumId w:val="1"/>
  </w:num>
  <w:num w:numId="19">
    <w:abstractNumId w:val="1"/>
    <w:lvlOverride w:ilvl="0">
      <w:startOverride w:val="1"/>
    </w:lvlOverride>
  </w:num>
  <w:num w:numId="20">
    <w:abstractNumId w:val="19"/>
  </w:num>
  <w:num w:numId="21">
    <w:abstractNumId w:val="13"/>
  </w:num>
  <w:num w:numId="22">
    <w:abstractNumId w:val="0"/>
  </w:num>
  <w:num w:numId="23">
    <w:abstractNumId w:val="12"/>
  </w:num>
  <w:num w:numId="24">
    <w:abstractNumId w:val="30"/>
    <w:lvlOverride w:ilvl="0">
      <w:startOverride w:val="1"/>
    </w:lvlOverride>
    <w:lvlOverride w:ilvl="1"/>
    <w:lvlOverride w:ilvl="2"/>
    <w:lvlOverride w:ilvl="3"/>
    <w:lvlOverride w:ilvl="4"/>
    <w:lvlOverride w:ilvl="5"/>
    <w:lvlOverride w:ilvl="6"/>
    <w:lvlOverride w:ilvl="7"/>
    <w:lvlOverride w:ilvl="8"/>
  </w:num>
  <w:num w:numId="25">
    <w:abstractNumId w:val="20"/>
  </w:num>
  <w:num w:numId="26">
    <w:abstractNumId w:val="28"/>
  </w:num>
  <w:num w:numId="27">
    <w:abstractNumId w:val="24"/>
  </w:num>
  <w:num w:numId="28">
    <w:abstractNumId w:val="11"/>
  </w:num>
  <w:num w:numId="29">
    <w:abstractNumId w:val="14"/>
  </w:num>
  <w:num w:numId="30">
    <w:abstractNumId w:val="8"/>
  </w:num>
  <w:num w:numId="31">
    <w:abstractNumId w:val="29"/>
  </w:num>
  <w:num w:numId="32">
    <w:abstractNumId w:val="22"/>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defaultTabStop w:val="720"/>
  <w:drawingGridHorizontalSpacing w:val="110"/>
  <w:displayHorizontalDrawingGridEvery w:val="0"/>
  <w:displayVerticalDrawingGridEvery w:val="0"/>
  <w:noPunctuationKerning/>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69D"/>
    <w:rsid w:val="00000415"/>
    <w:rsid w:val="0000212A"/>
    <w:rsid w:val="000021E2"/>
    <w:rsid w:val="00002FC2"/>
    <w:rsid w:val="000043FB"/>
    <w:rsid w:val="000066BC"/>
    <w:rsid w:val="000072FD"/>
    <w:rsid w:val="00007FD1"/>
    <w:rsid w:val="00010776"/>
    <w:rsid w:val="00010B24"/>
    <w:rsid w:val="00011360"/>
    <w:rsid w:val="00012925"/>
    <w:rsid w:val="00013C05"/>
    <w:rsid w:val="0001455B"/>
    <w:rsid w:val="00015A86"/>
    <w:rsid w:val="00016298"/>
    <w:rsid w:val="00016C3A"/>
    <w:rsid w:val="000177A0"/>
    <w:rsid w:val="0002179E"/>
    <w:rsid w:val="00025493"/>
    <w:rsid w:val="00025D52"/>
    <w:rsid w:val="0002632B"/>
    <w:rsid w:val="000272BD"/>
    <w:rsid w:val="00031F0C"/>
    <w:rsid w:val="00033027"/>
    <w:rsid w:val="00035C8C"/>
    <w:rsid w:val="00036259"/>
    <w:rsid w:val="00036ED4"/>
    <w:rsid w:val="00037010"/>
    <w:rsid w:val="000403F1"/>
    <w:rsid w:val="000418F6"/>
    <w:rsid w:val="00042871"/>
    <w:rsid w:val="00044D18"/>
    <w:rsid w:val="0004563F"/>
    <w:rsid w:val="00045B03"/>
    <w:rsid w:val="00045CD2"/>
    <w:rsid w:val="0004669A"/>
    <w:rsid w:val="000467DD"/>
    <w:rsid w:val="00050F52"/>
    <w:rsid w:val="00051189"/>
    <w:rsid w:val="00051B61"/>
    <w:rsid w:val="0005392C"/>
    <w:rsid w:val="00055B66"/>
    <w:rsid w:val="00056B69"/>
    <w:rsid w:val="000571F4"/>
    <w:rsid w:val="00060131"/>
    <w:rsid w:val="00060262"/>
    <w:rsid w:val="000613F7"/>
    <w:rsid w:val="00061FA9"/>
    <w:rsid w:val="000621C2"/>
    <w:rsid w:val="00066002"/>
    <w:rsid w:val="00066FF8"/>
    <w:rsid w:val="00071612"/>
    <w:rsid w:val="0007280F"/>
    <w:rsid w:val="000775EB"/>
    <w:rsid w:val="0007764A"/>
    <w:rsid w:val="000859C5"/>
    <w:rsid w:val="0009015D"/>
    <w:rsid w:val="00090F2A"/>
    <w:rsid w:val="00092724"/>
    <w:rsid w:val="00095546"/>
    <w:rsid w:val="00095E4E"/>
    <w:rsid w:val="000963CA"/>
    <w:rsid w:val="00096C17"/>
    <w:rsid w:val="000972C5"/>
    <w:rsid w:val="000A0015"/>
    <w:rsid w:val="000A0882"/>
    <w:rsid w:val="000A08E5"/>
    <w:rsid w:val="000A2997"/>
    <w:rsid w:val="000A30F9"/>
    <w:rsid w:val="000A4C5E"/>
    <w:rsid w:val="000B39A5"/>
    <w:rsid w:val="000B50AA"/>
    <w:rsid w:val="000B59D5"/>
    <w:rsid w:val="000B61E6"/>
    <w:rsid w:val="000B7919"/>
    <w:rsid w:val="000C1F16"/>
    <w:rsid w:val="000C4EA8"/>
    <w:rsid w:val="000C6452"/>
    <w:rsid w:val="000D1206"/>
    <w:rsid w:val="000D280B"/>
    <w:rsid w:val="000D5C03"/>
    <w:rsid w:val="000D61F3"/>
    <w:rsid w:val="000D7181"/>
    <w:rsid w:val="000D7237"/>
    <w:rsid w:val="000E034A"/>
    <w:rsid w:val="000E13A5"/>
    <w:rsid w:val="000E21F5"/>
    <w:rsid w:val="000E2A06"/>
    <w:rsid w:val="000E2F53"/>
    <w:rsid w:val="000E60F9"/>
    <w:rsid w:val="000E7A72"/>
    <w:rsid w:val="000F2364"/>
    <w:rsid w:val="000F2C5A"/>
    <w:rsid w:val="000F3017"/>
    <w:rsid w:val="000F358D"/>
    <w:rsid w:val="000F4FF1"/>
    <w:rsid w:val="000F5613"/>
    <w:rsid w:val="00100ECA"/>
    <w:rsid w:val="001012A2"/>
    <w:rsid w:val="00101379"/>
    <w:rsid w:val="00102F97"/>
    <w:rsid w:val="001049F3"/>
    <w:rsid w:val="00104B98"/>
    <w:rsid w:val="00105D6F"/>
    <w:rsid w:val="00105F30"/>
    <w:rsid w:val="001105DF"/>
    <w:rsid w:val="0011221D"/>
    <w:rsid w:val="001129B7"/>
    <w:rsid w:val="00112B10"/>
    <w:rsid w:val="00113298"/>
    <w:rsid w:val="00113501"/>
    <w:rsid w:val="00114204"/>
    <w:rsid w:val="00114881"/>
    <w:rsid w:val="00115BE2"/>
    <w:rsid w:val="00120110"/>
    <w:rsid w:val="00120790"/>
    <w:rsid w:val="001207E3"/>
    <w:rsid w:val="00123DDE"/>
    <w:rsid w:val="0012641B"/>
    <w:rsid w:val="00127EDB"/>
    <w:rsid w:val="00130ADC"/>
    <w:rsid w:val="00130BF5"/>
    <w:rsid w:val="00130E14"/>
    <w:rsid w:val="001312EF"/>
    <w:rsid w:val="0013206B"/>
    <w:rsid w:val="00132476"/>
    <w:rsid w:val="00133DE8"/>
    <w:rsid w:val="001345DB"/>
    <w:rsid w:val="00140218"/>
    <w:rsid w:val="001418B2"/>
    <w:rsid w:val="00146B1C"/>
    <w:rsid w:val="00146BB7"/>
    <w:rsid w:val="00146C4A"/>
    <w:rsid w:val="0015044B"/>
    <w:rsid w:val="0015107F"/>
    <w:rsid w:val="001523CB"/>
    <w:rsid w:val="00155B5E"/>
    <w:rsid w:val="00160BA3"/>
    <w:rsid w:val="00161CBF"/>
    <w:rsid w:val="00162E9F"/>
    <w:rsid w:val="00163687"/>
    <w:rsid w:val="0016375A"/>
    <w:rsid w:val="001637F3"/>
    <w:rsid w:val="0016573B"/>
    <w:rsid w:val="00165AB5"/>
    <w:rsid w:val="00165DDE"/>
    <w:rsid w:val="0016796C"/>
    <w:rsid w:val="00171549"/>
    <w:rsid w:val="0017225F"/>
    <w:rsid w:val="0017339C"/>
    <w:rsid w:val="00173B8C"/>
    <w:rsid w:val="00174125"/>
    <w:rsid w:val="00177399"/>
    <w:rsid w:val="0018185B"/>
    <w:rsid w:val="00181E7C"/>
    <w:rsid w:val="001832F6"/>
    <w:rsid w:val="001836AF"/>
    <w:rsid w:val="001843AF"/>
    <w:rsid w:val="00186A7A"/>
    <w:rsid w:val="001874A0"/>
    <w:rsid w:val="001905D6"/>
    <w:rsid w:val="001926A6"/>
    <w:rsid w:val="00192B5F"/>
    <w:rsid w:val="001934B1"/>
    <w:rsid w:val="00197074"/>
    <w:rsid w:val="001A0954"/>
    <w:rsid w:val="001A2271"/>
    <w:rsid w:val="001A7F84"/>
    <w:rsid w:val="001B0475"/>
    <w:rsid w:val="001B497A"/>
    <w:rsid w:val="001B634D"/>
    <w:rsid w:val="001B6618"/>
    <w:rsid w:val="001C4768"/>
    <w:rsid w:val="001C5D88"/>
    <w:rsid w:val="001C5DF2"/>
    <w:rsid w:val="001C6412"/>
    <w:rsid w:val="001C693E"/>
    <w:rsid w:val="001C7542"/>
    <w:rsid w:val="001C7CCD"/>
    <w:rsid w:val="001D10BA"/>
    <w:rsid w:val="001D25A0"/>
    <w:rsid w:val="001D2B3F"/>
    <w:rsid w:val="001D4DD0"/>
    <w:rsid w:val="001D512F"/>
    <w:rsid w:val="001D7E0D"/>
    <w:rsid w:val="001E17AD"/>
    <w:rsid w:val="001E3637"/>
    <w:rsid w:val="001E462B"/>
    <w:rsid w:val="001E46CC"/>
    <w:rsid w:val="001E516E"/>
    <w:rsid w:val="001E6266"/>
    <w:rsid w:val="001E64F0"/>
    <w:rsid w:val="001E6EFB"/>
    <w:rsid w:val="001F0A65"/>
    <w:rsid w:val="001F0A85"/>
    <w:rsid w:val="001F0F5A"/>
    <w:rsid w:val="001F13DC"/>
    <w:rsid w:val="001F1A00"/>
    <w:rsid w:val="001F2751"/>
    <w:rsid w:val="001F29B4"/>
    <w:rsid w:val="001F392F"/>
    <w:rsid w:val="001F5A01"/>
    <w:rsid w:val="002016D7"/>
    <w:rsid w:val="00201922"/>
    <w:rsid w:val="00201C2C"/>
    <w:rsid w:val="00202058"/>
    <w:rsid w:val="00202A37"/>
    <w:rsid w:val="00202AE0"/>
    <w:rsid w:val="00207A81"/>
    <w:rsid w:val="00207ADC"/>
    <w:rsid w:val="00207CBE"/>
    <w:rsid w:val="002147EE"/>
    <w:rsid w:val="00214E63"/>
    <w:rsid w:val="00216C27"/>
    <w:rsid w:val="00220271"/>
    <w:rsid w:val="00225559"/>
    <w:rsid w:val="00225A46"/>
    <w:rsid w:val="00227561"/>
    <w:rsid w:val="00233957"/>
    <w:rsid w:val="00233EF2"/>
    <w:rsid w:val="00234BC8"/>
    <w:rsid w:val="002351EF"/>
    <w:rsid w:val="00235FC7"/>
    <w:rsid w:val="00237A7C"/>
    <w:rsid w:val="002406DF"/>
    <w:rsid w:val="00240CA9"/>
    <w:rsid w:val="00240FE8"/>
    <w:rsid w:val="00243569"/>
    <w:rsid w:val="002435D1"/>
    <w:rsid w:val="00246891"/>
    <w:rsid w:val="0024701B"/>
    <w:rsid w:val="0024780E"/>
    <w:rsid w:val="002508EB"/>
    <w:rsid w:val="0025152E"/>
    <w:rsid w:val="00252FF5"/>
    <w:rsid w:val="00253BA3"/>
    <w:rsid w:val="00254E63"/>
    <w:rsid w:val="00254F70"/>
    <w:rsid w:val="00257CEE"/>
    <w:rsid w:val="00261442"/>
    <w:rsid w:val="00262B26"/>
    <w:rsid w:val="00265376"/>
    <w:rsid w:val="00266115"/>
    <w:rsid w:val="00270254"/>
    <w:rsid w:val="0027084F"/>
    <w:rsid w:val="00270BA5"/>
    <w:rsid w:val="00272069"/>
    <w:rsid w:val="00273208"/>
    <w:rsid w:val="00276859"/>
    <w:rsid w:val="00277147"/>
    <w:rsid w:val="00277194"/>
    <w:rsid w:val="00277808"/>
    <w:rsid w:val="002800AE"/>
    <w:rsid w:val="00281D94"/>
    <w:rsid w:val="002826A9"/>
    <w:rsid w:val="0028518D"/>
    <w:rsid w:val="00285BDD"/>
    <w:rsid w:val="00287175"/>
    <w:rsid w:val="002907DB"/>
    <w:rsid w:val="00296DF2"/>
    <w:rsid w:val="002A1EAB"/>
    <w:rsid w:val="002A22D0"/>
    <w:rsid w:val="002A4A5E"/>
    <w:rsid w:val="002A5A8C"/>
    <w:rsid w:val="002B0248"/>
    <w:rsid w:val="002B211B"/>
    <w:rsid w:val="002B25F3"/>
    <w:rsid w:val="002B3D3F"/>
    <w:rsid w:val="002B74F8"/>
    <w:rsid w:val="002C3DAF"/>
    <w:rsid w:val="002C547B"/>
    <w:rsid w:val="002C5993"/>
    <w:rsid w:val="002C691F"/>
    <w:rsid w:val="002C6F72"/>
    <w:rsid w:val="002D0080"/>
    <w:rsid w:val="002D016A"/>
    <w:rsid w:val="002D3885"/>
    <w:rsid w:val="002D4A6C"/>
    <w:rsid w:val="002D536F"/>
    <w:rsid w:val="002D5FBA"/>
    <w:rsid w:val="002D6A79"/>
    <w:rsid w:val="002D7E5A"/>
    <w:rsid w:val="002E3062"/>
    <w:rsid w:val="002E482E"/>
    <w:rsid w:val="002E6351"/>
    <w:rsid w:val="002E75CF"/>
    <w:rsid w:val="002F3B69"/>
    <w:rsid w:val="002F594A"/>
    <w:rsid w:val="002F70CC"/>
    <w:rsid w:val="00300593"/>
    <w:rsid w:val="0030163D"/>
    <w:rsid w:val="00302656"/>
    <w:rsid w:val="00302D6A"/>
    <w:rsid w:val="00303B3A"/>
    <w:rsid w:val="003049C6"/>
    <w:rsid w:val="003050D9"/>
    <w:rsid w:val="003076D1"/>
    <w:rsid w:val="00310EF8"/>
    <w:rsid w:val="003114F0"/>
    <w:rsid w:val="00311D3B"/>
    <w:rsid w:val="0031239E"/>
    <w:rsid w:val="00316D11"/>
    <w:rsid w:val="003205EC"/>
    <w:rsid w:val="00321919"/>
    <w:rsid w:val="003219B4"/>
    <w:rsid w:val="00323FB3"/>
    <w:rsid w:val="0032750F"/>
    <w:rsid w:val="003279DB"/>
    <w:rsid w:val="00327EFB"/>
    <w:rsid w:val="00330DA3"/>
    <w:rsid w:val="003321B1"/>
    <w:rsid w:val="003321C1"/>
    <w:rsid w:val="0033297A"/>
    <w:rsid w:val="003334AB"/>
    <w:rsid w:val="00335C6C"/>
    <w:rsid w:val="00336DB1"/>
    <w:rsid w:val="003377ED"/>
    <w:rsid w:val="0034063C"/>
    <w:rsid w:val="0034101C"/>
    <w:rsid w:val="003414F8"/>
    <w:rsid w:val="0034402A"/>
    <w:rsid w:val="00344AB5"/>
    <w:rsid w:val="00344C17"/>
    <w:rsid w:val="00345846"/>
    <w:rsid w:val="00345ADC"/>
    <w:rsid w:val="00350285"/>
    <w:rsid w:val="003512F2"/>
    <w:rsid w:val="00355048"/>
    <w:rsid w:val="0035512F"/>
    <w:rsid w:val="00355282"/>
    <w:rsid w:val="0035617B"/>
    <w:rsid w:val="0035695C"/>
    <w:rsid w:val="003605CA"/>
    <w:rsid w:val="003613EC"/>
    <w:rsid w:val="00361DDC"/>
    <w:rsid w:val="00361E99"/>
    <w:rsid w:val="0036299D"/>
    <w:rsid w:val="003643B3"/>
    <w:rsid w:val="003679E9"/>
    <w:rsid w:val="00370955"/>
    <w:rsid w:val="003711FC"/>
    <w:rsid w:val="00371870"/>
    <w:rsid w:val="00372B74"/>
    <w:rsid w:val="00374D1C"/>
    <w:rsid w:val="00375428"/>
    <w:rsid w:val="0037567A"/>
    <w:rsid w:val="00375B3E"/>
    <w:rsid w:val="00375CBA"/>
    <w:rsid w:val="00376B7A"/>
    <w:rsid w:val="00377533"/>
    <w:rsid w:val="003800CE"/>
    <w:rsid w:val="003810B5"/>
    <w:rsid w:val="003842A7"/>
    <w:rsid w:val="003843A1"/>
    <w:rsid w:val="0038500F"/>
    <w:rsid w:val="00386C17"/>
    <w:rsid w:val="00392413"/>
    <w:rsid w:val="00393784"/>
    <w:rsid w:val="00393B4F"/>
    <w:rsid w:val="0039450F"/>
    <w:rsid w:val="00395773"/>
    <w:rsid w:val="00396547"/>
    <w:rsid w:val="00397016"/>
    <w:rsid w:val="0039755B"/>
    <w:rsid w:val="0039776F"/>
    <w:rsid w:val="003A2A76"/>
    <w:rsid w:val="003A3298"/>
    <w:rsid w:val="003A4F3E"/>
    <w:rsid w:val="003A508C"/>
    <w:rsid w:val="003A5944"/>
    <w:rsid w:val="003A5D7B"/>
    <w:rsid w:val="003A67F2"/>
    <w:rsid w:val="003B52FC"/>
    <w:rsid w:val="003B5DEE"/>
    <w:rsid w:val="003B757A"/>
    <w:rsid w:val="003C07C6"/>
    <w:rsid w:val="003C223C"/>
    <w:rsid w:val="003C4402"/>
    <w:rsid w:val="003C5278"/>
    <w:rsid w:val="003C6FED"/>
    <w:rsid w:val="003D11C0"/>
    <w:rsid w:val="003D1A83"/>
    <w:rsid w:val="003D40D2"/>
    <w:rsid w:val="003D4703"/>
    <w:rsid w:val="003D5B84"/>
    <w:rsid w:val="003D7FFD"/>
    <w:rsid w:val="003E190D"/>
    <w:rsid w:val="003E2298"/>
    <w:rsid w:val="003E551D"/>
    <w:rsid w:val="003E599E"/>
    <w:rsid w:val="003E5DAB"/>
    <w:rsid w:val="003E5E23"/>
    <w:rsid w:val="003E6B34"/>
    <w:rsid w:val="003F5C7A"/>
    <w:rsid w:val="003F5E5F"/>
    <w:rsid w:val="003F6264"/>
    <w:rsid w:val="003F69B2"/>
    <w:rsid w:val="003F7B06"/>
    <w:rsid w:val="003F7EE9"/>
    <w:rsid w:val="004004A1"/>
    <w:rsid w:val="004015C2"/>
    <w:rsid w:val="004017D7"/>
    <w:rsid w:val="0040246E"/>
    <w:rsid w:val="0040260B"/>
    <w:rsid w:val="004043E2"/>
    <w:rsid w:val="00406326"/>
    <w:rsid w:val="004139EE"/>
    <w:rsid w:val="00415142"/>
    <w:rsid w:val="004159B7"/>
    <w:rsid w:val="00415D72"/>
    <w:rsid w:val="00416091"/>
    <w:rsid w:val="00416BE5"/>
    <w:rsid w:val="00416F42"/>
    <w:rsid w:val="0041730D"/>
    <w:rsid w:val="004210FB"/>
    <w:rsid w:val="00422372"/>
    <w:rsid w:val="00422ECE"/>
    <w:rsid w:val="00426032"/>
    <w:rsid w:val="00432676"/>
    <w:rsid w:val="00433C43"/>
    <w:rsid w:val="00433E9D"/>
    <w:rsid w:val="004350C1"/>
    <w:rsid w:val="00435BCD"/>
    <w:rsid w:val="00435E75"/>
    <w:rsid w:val="004372CF"/>
    <w:rsid w:val="004413C6"/>
    <w:rsid w:val="004421DD"/>
    <w:rsid w:val="00444037"/>
    <w:rsid w:val="004440A2"/>
    <w:rsid w:val="004476E7"/>
    <w:rsid w:val="00447D68"/>
    <w:rsid w:val="004508F7"/>
    <w:rsid w:val="00450973"/>
    <w:rsid w:val="00451884"/>
    <w:rsid w:val="004521D2"/>
    <w:rsid w:val="0045585F"/>
    <w:rsid w:val="00456BF3"/>
    <w:rsid w:val="0046176D"/>
    <w:rsid w:val="00463440"/>
    <w:rsid w:val="00463FF8"/>
    <w:rsid w:val="00465BCB"/>
    <w:rsid w:val="00470DD9"/>
    <w:rsid w:val="004744AE"/>
    <w:rsid w:val="00474E81"/>
    <w:rsid w:val="004758DC"/>
    <w:rsid w:val="004766DF"/>
    <w:rsid w:val="00476FA2"/>
    <w:rsid w:val="00480147"/>
    <w:rsid w:val="004828DF"/>
    <w:rsid w:val="00482C62"/>
    <w:rsid w:val="0048329A"/>
    <w:rsid w:val="00483B4F"/>
    <w:rsid w:val="00485916"/>
    <w:rsid w:val="00485BF2"/>
    <w:rsid w:val="0049066E"/>
    <w:rsid w:val="00491485"/>
    <w:rsid w:val="004916C4"/>
    <w:rsid w:val="00491C06"/>
    <w:rsid w:val="00491FE6"/>
    <w:rsid w:val="00493773"/>
    <w:rsid w:val="00493F13"/>
    <w:rsid w:val="00495364"/>
    <w:rsid w:val="00497236"/>
    <w:rsid w:val="004A009E"/>
    <w:rsid w:val="004A086B"/>
    <w:rsid w:val="004A0A15"/>
    <w:rsid w:val="004A2AEF"/>
    <w:rsid w:val="004A2B5D"/>
    <w:rsid w:val="004A2EFD"/>
    <w:rsid w:val="004A30A6"/>
    <w:rsid w:val="004A5381"/>
    <w:rsid w:val="004A54EB"/>
    <w:rsid w:val="004A5BE6"/>
    <w:rsid w:val="004A5C90"/>
    <w:rsid w:val="004A67C3"/>
    <w:rsid w:val="004A6DF0"/>
    <w:rsid w:val="004B04C8"/>
    <w:rsid w:val="004B09C2"/>
    <w:rsid w:val="004B1948"/>
    <w:rsid w:val="004B1A34"/>
    <w:rsid w:val="004B23CE"/>
    <w:rsid w:val="004B315B"/>
    <w:rsid w:val="004B6287"/>
    <w:rsid w:val="004B731C"/>
    <w:rsid w:val="004C044D"/>
    <w:rsid w:val="004C069D"/>
    <w:rsid w:val="004C0D30"/>
    <w:rsid w:val="004C1CDE"/>
    <w:rsid w:val="004C3CBF"/>
    <w:rsid w:val="004C3DBE"/>
    <w:rsid w:val="004C58B7"/>
    <w:rsid w:val="004C6635"/>
    <w:rsid w:val="004D057D"/>
    <w:rsid w:val="004D11B8"/>
    <w:rsid w:val="004D143F"/>
    <w:rsid w:val="004D1D0B"/>
    <w:rsid w:val="004D2223"/>
    <w:rsid w:val="004D3320"/>
    <w:rsid w:val="004D4A1C"/>
    <w:rsid w:val="004D4FEF"/>
    <w:rsid w:val="004D5161"/>
    <w:rsid w:val="004D53A1"/>
    <w:rsid w:val="004D5D32"/>
    <w:rsid w:val="004D6730"/>
    <w:rsid w:val="004D6D92"/>
    <w:rsid w:val="004D71E4"/>
    <w:rsid w:val="004E3EFC"/>
    <w:rsid w:val="004E3FFE"/>
    <w:rsid w:val="004E4210"/>
    <w:rsid w:val="004E45A4"/>
    <w:rsid w:val="004E6198"/>
    <w:rsid w:val="004E63F2"/>
    <w:rsid w:val="004E64A9"/>
    <w:rsid w:val="004E661F"/>
    <w:rsid w:val="004F0395"/>
    <w:rsid w:val="004F10E6"/>
    <w:rsid w:val="004F3ED2"/>
    <w:rsid w:val="004F5439"/>
    <w:rsid w:val="004F79D7"/>
    <w:rsid w:val="004F7C8F"/>
    <w:rsid w:val="00501051"/>
    <w:rsid w:val="005013B9"/>
    <w:rsid w:val="00501AC0"/>
    <w:rsid w:val="00502FDB"/>
    <w:rsid w:val="00503017"/>
    <w:rsid w:val="005038A9"/>
    <w:rsid w:val="005048D7"/>
    <w:rsid w:val="005059AD"/>
    <w:rsid w:val="00505AA0"/>
    <w:rsid w:val="00507D2D"/>
    <w:rsid w:val="0051077D"/>
    <w:rsid w:val="005131EC"/>
    <w:rsid w:val="005162BB"/>
    <w:rsid w:val="0051695E"/>
    <w:rsid w:val="0052165C"/>
    <w:rsid w:val="0052236E"/>
    <w:rsid w:val="005235BF"/>
    <w:rsid w:val="00523A47"/>
    <w:rsid w:val="005240FE"/>
    <w:rsid w:val="0052552D"/>
    <w:rsid w:val="00525901"/>
    <w:rsid w:val="0052649E"/>
    <w:rsid w:val="005310D4"/>
    <w:rsid w:val="0053122D"/>
    <w:rsid w:val="00531ED5"/>
    <w:rsid w:val="00532874"/>
    <w:rsid w:val="00533433"/>
    <w:rsid w:val="00533E9E"/>
    <w:rsid w:val="00534ADF"/>
    <w:rsid w:val="005379A4"/>
    <w:rsid w:val="00537C7F"/>
    <w:rsid w:val="00541E54"/>
    <w:rsid w:val="0054233A"/>
    <w:rsid w:val="00546F4B"/>
    <w:rsid w:val="00551A9F"/>
    <w:rsid w:val="00552DEB"/>
    <w:rsid w:val="00552FE1"/>
    <w:rsid w:val="0055460E"/>
    <w:rsid w:val="0055567A"/>
    <w:rsid w:val="00560F00"/>
    <w:rsid w:val="00562C49"/>
    <w:rsid w:val="00563843"/>
    <w:rsid w:val="00564FB8"/>
    <w:rsid w:val="0056568D"/>
    <w:rsid w:val="00567DC8"/>
    <w:rsid w:val="005701FB"/>
    <w:rsid w:val="00572337"/>
    <w:rsid w:val="00572719"/>
    <w:rsid w:val="005765A5"/>
    <w:rsid w:val="00577EEC"/>
    <w:rsid w:val="005808C7"/>
    <w:rsid w:val="00580B3A"/>
    <w:rsid w:val="005825E6"/>
    <w:rsid w:val="0058273B"/>
    <w:rsid w:val="005853B8"/>
    <w:rsid w:val="00590336"/>
    <w:rsid w:val="0059118C"/>
    <w:rsid w:val="00592806"/>
    <w:rsid w:val="00594501"/>
    <w:rsid w:val="00595649"/>
    <w:rsid w:val="00596053"/>
    <w:rsid w:val="00596A8C"/>
    <w:rsid w:val="005976BD"/>
    <w:rsid w:val="005A2269"/>
    <w:rsid w:val="005A3502"/>
    <w:rsid w:val="005A436D"/>
    <w:rsid w:val="005A4860"/>
    <w:rsid w:val="005A63A8"/>
    <w:rsid w:val="005A6507"/>
    <w:rsid w:val="005A7ECF"/>
    <w:rsid w:val="005B004F"/>
    <w:rsid w:val="005B07AE"/>
    <w:rsid w:val="005B07EC"/>
    <w:rsid w:val="005B1403"/>
    <w:rsid w:val="005B1E04"/>
    <w:rsid w:val="005B2D21"/>
    <w:rsid w:val="005B2FC0"/>
    <w:rsid w:val="005B4056"/>
    <w:rsid w:val="005B4C95"/>
    <w:rsid w:val="005B536D"/>
    <w:rsid w:val="005B69AF"/>
    <w:rsid w:val="005C0C39"/>
    <w:rsid w:val="005C535B"/>
    <w:rsid w:val="005C661F"/>
    <w:rsid w:val="005C6DA3"/>
    <w:rsid w:val="005D0496"/>
    <w:rsid w:val="005D0C90"/>
    <w:rsid w:val="005D12B7"/>
    <w:rsid w:val="005D1DA9"/>
    <w:rsid w:val="005D2CB4"/>
    <w:rsid w:val="005D3DBC"/>
    <w:rsid w:val="005D4CB4"/>
    <w:rsid w:val="005D65BE"/>
    <w:rsid w:val="005E0C11"/>
    <w:rsid w:val="005E3756"/>
    <w:rsid w:val="005E3E81"/>
    <w:rsid w:val="005E5EB3"/>
    <w:rsid w:val="005E70BA"/>
    <w:rsid w:val="005F0607"/>
    <w:rsid w:val="005F4220"/>
    <w:rsid w:val="0060171E"/>
    <w:rsid w:val="006021FA"/>
    <w:rsid w:val="006023BA"/>
    <w:rsid w:val="00602AAE"/>
    <w:rsid w:val="006040B4"/>
    <w:rsid w:val="00606191"/>
    <w:rsid w:val="00607A02"/>
    <w:rsid w:val="00607F7F"/>
    <w:rsid w:val="0061026F"/>
    <w:rsid w:val="00610377"/>
    <w:rsid w:val="00610693"/>
    <w:rsid w:val="00610A55"/>
    <w:rsid w:val="00610C52"/>
    <w:rsid w:val="006117E5"/>
    <w:rsid w:val="006124EF"/>
    <w:rsid w:val="00612FDC"/>
    <w:rsid w:val="006164B1"/>
    <w:rsid w:val="00617B75"/>
    <w:rsid w:val="006228CF"/>
    <w:rsid w:val="00625BC0"/>
    <w:rsid w:val="00627AA6"/>
    <w:rsid w:val="00631829"/>
    <w:rsid w:val="00633A6F"/>
    <w:rsid w:val="00634BF8"/>
    <w:rsid w:val="0063795B"/>
    <w:rsid w:val="006407B1"/>
    <w:rsid w:val="0064113A"/>
    <w:rsid w:val="006424DE"/>
    <w:rsid w:val="006425E2"/>
    <w:rsid w:val="0064310D"/>
    <w:rsid w:val="00643E5E"/>
    <w:rsid w:val="006442E3"/>
    <w:rsid w:val="006456F6"/>
    <w:rsid w:val="006466A4"/>
    <w:rsid w:val="00646AD1"/>
    <w:rsid w:val="0065077E"/>
    <w:rsid w:val="00651388"/>
    <w:rsid w:val="00651669"/>
    <w:rsid w:val="00651E39"/>
    <w:rsid w:val="00651F5B"/>
    <w:rsid w:val="00652584"/>
    <w:rsid w:val="00653718"/>
    <w:rsid w:val="00653C30"/>
    <w:rsid w:val="00654374"/>
    <w:rsid w:val="00660536"/>
    <w:rsid w:val="00660901"/>
    <w:rsid w:val="00660D25"/>
    <w:rsid w:val="00662539"/>
    <w:rsid w:val="00662653"/>
    <w:rsid w:val="00663BBE"/>
    <w:rsid w:val="00664F4C"/>
    <w:rsid w:val="00666740"/>
    <w:rsid w:val="006669E1"/>
    <w:rsid w:val="00666ECF"/>
    <w:rsid w:val="00667563"/>
    <w:rsid w:val="006700B4"/>
    <w:rsid w:val="006730CC"/>
    <w:rsid w:val="006754E5"/>
    <w:rsid w:val="00675A7C"/>
    <w:rsid w:val="00675DD8"/>
    <w:rsid w:val="006778B3"/>
    <w:rsid w:val="00683A75"/>
    <w:rsid w:val="00686906"/>
    <w:rsid w:val="006906B9"/>
    <w:rsid w:val="0069118D"/>
    <w:rsid w:val="00691804"/>
    <w:rsid w:val="0069262A"/>
    <w:rsid w:val="00696133"/>
    <w:rsid w:val="00696CF8"/>
    <w:rsid w:val="006A155A"/>
    <w:rsid w:val="006A2867"/>
    <w:rsid w:val="006A2A8D"/>
    <w:rsid w:val="006A2C32"/>
    <w:rsid w:val="006A3F86"/>
    <w:rsid w:val="006A5277"/>
    <w:rsid w:val="006A63F0"/>
    <w:rsid w:val="006B1F8E"/>
    <w:rsid w:val="006B21FC"/>
    <w:rsid w:val="006B2A49"/>
    <w:rsid w:val="006B357E"/>
    <w:rsid w:val="006B41F4"/>
    <w:rsid w:val="006B4836"/>
    <w:rsid w:val="006B4B68"/>
    <w:rsid w:val="006B513F"/>
    <w:rsid w:val="006B78E1"/>
    <w:rsid w:val="006C0AC1"/>
    <w:rsid w:val="006C2FFA"/>
    <w:rsid w:val="006C51DC"/>
    <w:rsid w:val="006C7702"/>
    <w:rsid w:val="006C7BE0"/>
    <w:rsid w:val="006D09AB"/>
    <w:rsid w:val="006D4238"/>
    <w:rsid w:val="006D488C"/>
    <w:rsid w:val="006D71A1"/>
    <w:rsid w:val="006E165A"/>
    <w:rsid w:val="006E3C2F"/>
    <w:rsid w:val="006E5565"/>
    <w:rsid w:val="006E5B35"/>
    <w:rsid w:val="006E5E79"/>
    <w:rsid w:val="006E6C23"/>
    <w:rsid w:val="006E72EA"/>
    <w:rsid w:val="006E76AF"/>
    <w:rsid w:val="006F73A7"/>
    <w:rsid w:val="007001A5"/>
    <w:rsid w:val="00700BDE"/>
    <w:rsid w:val="00702861"/>
    <w:rsid w:val="00702B50"/>
    <w:rsid w:val="007055D4"/>
    <w:rsid w:val="00705D66"/>
    <w:rsid w:val="00706271"/>
    <w:rsid w:val="00706DE6"/>
    <w:rsid w:val="00707C33"/>
    <w:rsid w:val="00707EE3"/>
    <w:rsid w:val="00707F42"/>
    <w:rsid w:val="00710887"/>
    <w:rsid w:val="00711B04"/>
    <w:rsid w:val="00711DE6"/>
    <w:rsid w:val="00714D0D"/>
    <w:rsid w:val="00716731"/>
    <w:rsid w:val="00716980"/>
    <w:rsid w:val="00716DB9"/>
    <w:rsid w:val="007173D3"/>
    <w:rsid w:val="007231F2"/>
    <w:rsid w:val="00723AD9"/>
    <w:rsid w:val="00723DAF"/>
    <w:rsid w:val="00723EB1"/>
    <w:rsid w:val="00724F86"/>
    <w:rsid w:val="0072545A"/>
    <w:rsid w:val="00726034"/>
    <w:rsid w:val="00730ADC"/>
    <w:rsid w:val="007314D8"/>
    <w:rsid w:val="00731606"/>
    <w:rsid w:val="007319E6"/>
    <w:rsid w:val="007329D9"/>
    <w:rsid w:val="00732A67"/>
    <w:rsid w:val="00737379"/>
    <w:rsid w:val="00737F36"/>
    <w:rsid w:val="00740E86"/>
    <w:rsid w:val="00741A21"/>
    <w:rsid w:val="00742824"/>
    <w:rsid w:val="00743078"/>
    <w:rsid w:val="007441EB"/>
    <w:rsid w:val="00745C5F"/>
    <w:rsid w:val="00747569"/>
    <w:rsid w:val="00750213"/>
    <w:rsid w:val="00753E81"/>
    <w:rsid w:val="00754299"/>
    <w:rsid w:val="007579CB"/>
    <w:rsid w:val="00760CAD"/>
    <w:rsid w:val="0076320A"/>
    <w:rsid w:val="00765EE9"/>
    <w:rsid w:val="0077126E"/>
    <w:rsid w:val="00771307"/>
    <w:rsid w:val="00771702"/>
    <w:rsid w:val="007732FF"/>
    <w:rsid w:val="00774169"/>
    <w:rsid w:val="00774A1E"/>
    <w:rsid w:val="00777443"/>
    <w:rsid w:val="007778A2"/>
    <w:rsid w:val="00782507"/>
    <w:rsid w:val="00782541"/>
    <w:rsid w:val="0078335F"/>
    <w:rsid w:val="0078365D"/>
    <w:rsid w:val="007856FD"/>
    <w:rsid w:val="00790177"/>
    <w:rsid w:val="007903EE"/>
    <w:rsid w:val="00791A03"/>
    <w:rsid w:val="007930AA"/>
    <w:rsid w:val="007947F2"/>
    <w:rsid w:val="00794B22"/>
    <w:rsid w:val="00795531"/>
    <w:rsid w:val="007972FF"/>
    <w:rsid w:val="007976F4"/>
    <w:rsid w:val="007978A4"/>
    <w:rsid w:val="007A0ACF"/>
    <w:rsid w:val="007A0D70"/>
    <w:rsid w:val="007A3F38"/>
    <w:rsid w:val="007A4F38"/>
    <w:rsid w:val="007A5B84"/>
    <w:rsid w:val="007A5BD8"/>
    <w:rsid w:val="007A5C64"/>
    <w:rsid w:val="007A7229"/>
    <w:rsid w:val="007A7720"/>
    <w:rsid w:val="007B0627"/>
    <w:rsid w:val="007B21FA"/>
    <w:rsid w:val="007B4077"/>
    <w:rsid w:val="007B5BC0"/>
    <w:rsid w:val="007B6E85"/>
    <w:rsid w:val="007B70F0"/>
    <w:rsid w:val="007C08EA"/>
    <w:rsid w:val="007C2E37"/>
    <w:rsid w:val="007C591C"/>
    <w:rsid w:val="007C69DF"/>
    <w:rsid w:val="007C7D0E"/>
    <w:rsid w:val="007D15F5"/>
    <w:rsid w:val="007D27CE"/>
    <w:rsid w:val="007D4BC3"/>
    <w:rsid w:val="007E24AE"/>
    <w:rsid w:val="007E33D9"/>
    <w:rsid w:val="007E47F7"/>
    <w:rsid w:val="007E498E"/>
    <w:rsid w:val="007E5F78"/>
    <w:rsid w:val="007E5F7C"/>
    <w:rsid w:val="007E6883"/>
    <w:rsid w:val="007E6F3B"/>
    <w:rsid w:val="007E7D8B"/>
    <w:rsid w:val="007F007F"/>
    <w:rsid w:val="007F2477"/>
    <w:rsid w:val="007F251A"/>
    <w:rsid w:val="007F2815"/>
    <w:rsid w:val="007F2F40"/>
    <w:rsid w:val="007F4E73"/>
    <w:rsid w:val="007F6478"/>
    <w:rsid w:val="007F69B7"/>
    <w:rsid w:val="007F6CDD"/>
    <w:rsid w:val="00803AAF"/>
    <w:rsid w:val="00804218"/>
    <w:rsid w:val="00804E4D"/>
    <w:rsid w:val="008055B0"/>
    <w:rsid w:val="00807A9A"/>
    <w:rsid w:val="00807EAB"/>
    <w:rsid w:val="00810457"/>
    <w:rsid w:val="00810512"/>
    <w:rsid w:val="0081063A"/>
    <w:rsid w:val="00810F6D"/>
    <w:rsid w:val="008144E5"/>
    <w:rsid w:val="0082135C"/>
    <w:rsid w:val="008222F1"/>
    <w:rsid w:val="0082240B"/>
    <w:rsid w:val="008225E6"/>
    <w:rsid w:val="0082322F"/>
    <w:rsid w:val="0082408D"/>
    <w:rsid w:val="008275A4"/>
    <w:rsid w:val="0083007F"/>
    <w:rsid w:val="0083079C"/>
    <w:rsid w:val="008313E2"/>
    <w:rsid w:val="00831AA6"/>
    <w:rsid w:val="008330EC"/>
    <w:rsid w:val="008355AA"/>
    <w:rsid w:val="00835A93"/>
    <w:rsid w:val="00836ADF"/>
    <w:rsid w:val="00840BD9"/>
    <w:rsid w:val="00840C76"/>
    <w:rsid w:val="0084183B"/>
    <w:rsid w:val="008423A0"/>
    <w:rsid w:val="00844310"/>
    <w:rsid w:val="00847DA7"/>
    <w:rsid w:val="00847F40"/>
    <w:rsid w:val="0085179F"/>
    <w:rsid w:val="008517A0"/>
    <w:rsid w:val="00851B40"/>
    <w:rsid w:val="00851E4F"/>
    <w:rsid w:val="008529A3"/>
    <w:rsid w:val="00852BCA"/>
    <w:rsid w:val="008536BF"/>
    <w:rsid w:val="00853DD9"/>
    <w:rsid w:val="008541FA"/>
    <w:rsid w:val="00854D68"/>
    <w:rsid w:val="0085533C"/>
    <w:rsid w:val="0085666B"/>
    <w:rsid w:val="00861C26"/>
    <w:rsid w:val="00862897"/>
    <w:rsid w:val="00864F59"/>
    <w:rsid w:val="00864FCB"/>
    <w:rsid w:val="00871BB3"/>
    <w:rsid w:val="00872A45"/>
    <w:rsid w:val="00874B90"/>
    <w:rsid w:val="00874FB2"/>
    <w:rsid w:val="008764D6"/>
    <w:rsid w:val="008766A1"/>
    <w:rsid w:val="00876C83"/>
    <w:rsid w:val="0087768A"/>
    <w:rsid w:val="00877D62"/>
    <w:rsid w:val="008803AA"/>
    <w:rsid w:val="00881855"/>
    <w:rsid w:val="00881C4F"/>
    <w:rsid w:val="00881CF4"/>
    <w:rsid w:val="00882B0C"/>
    <w:rsid w:val="00882B2F"/>
    <w:rsid w:val="008839AC"/>
    <w:rsid w:val="0088765D"/>
    <w:rsid w:val="0089299B"/>
    <w:rsid w:val="00893A67"/>
    <w:rsid w:val="00894012"/>
    <w:rsid w:val="00894A00"/>
    <w:rsid w:val="00894C65"/>
    <w:rsid w:val="008960F5"/>
    <w:rsid w:val="0089752C"/>
    <w:rsid w:val="008A13AE"/>
    <w:rsid w:val="008A1645"/>
    <w:rsid w:val="008A2CDE"/>
    <w:rsid w:val="008A32CA"/>
    <w:rsid w:val="008A40B3"/>
    <w:rsid w:val="008A4363"/>
    <w:rsid w:val="008A527C"/>
    <w:rsid w:val="008A611E"/>
    <w:rsid w:val="008A68FD"/>
    <w:rsid w:val="008B00B5"/>
    <w:rsid w:val="008B1A45"/>
    <w:rsid w:val="008B1F83"/>
    <w:rsid w:val="008B2B3B"/>
    <w:rsid w:val="008B2F2F"/>
    <w:rsid w:val="008B3ECF"/>
    <w:rsid w:val="008B470E"/>
    <w:rsid w:val="008B6C63"/>
    <w:rsid w:val="008C00C8"/>
    <w:rsid w:val="008C1566"/>
    <w:rsid w:val="008C1C1D"/>
    <w:rsid w:val="008C27BB"/>
    <w:rsid w:val="008C34BB"/>
    <w:rsid w:val="008C4568"/>
    <w:rsid w:val="008C4852"/>
    <w:rsid w:val="008C685D"/>
    <w:rsid w:val="008C7C72"/>
    <w:rsid w:val="008D0950"/>
    <w:rsid w:val="008D0AE0"/>
    <w:rsid w:val="008D1C9A"/>
    <w:rsid w:val="008D28FD"/>
    <w:rsid w:val="008D2D07"/>
    <w:rsid w:val="008D71A7"/>
    <w:rsid w:val="008E09D7"/>
    <w:rsid w:val="008E1204"/>
    <w:rsid w:val="008E2381"/>
    <w:rsid w:val="008E2C63"/>
    <w:rsid w:val="008E36A3"/>
    <w:rsid w:val="008E632E"/>
    <w:rsid w:val="008F07DF"/>
    <w:rsid w:val="008F1C8A"/>
    <w:rsid w:val="008F1E1A"/>
    <w:rsid w:val="008F1EE5"/>
    <w:rsid w:val="008F2645"/>
    <w:rsid w:val="008F3213"/>
    <w:rsid w:val="00900F21"/>
    <w:rsid w:val="00901524"/>
    <w:rsid w:val="009015E6"/>
    <w:rsid w:val="00901B56"/>
    <w:rsid w:val="00902394"/>
    <w:rsid w:val="0090622C"/>
    <w:rsid w:val="00906E4D"/>
    <w:rsid w:val="00906F9A"/>
    <w:rsid w:val="00907C3D"/>
    <w:rsid w:val="00907F71"/>
    <w:rsid w:val="00911258"/>
    <w:rsid w:val="00913F09"/>
    <w:rsid w:val="00914DBD"/>
    <w:rsid w:val="0091682C"/>
    <w:rsid w:val="00916898"/>
    <w:rsid w:val="0092079F"/>
    <w:rsid w:val="00920E82"/>
    <w:rsid w:val="00921546"/>
    <w:rsid w:val="00922654"/>
    <w:rsid w:val="00923840"/>
    <w:rsid w:val="00926613"/>
    <w:rsid w:val="0092669A"/>
    <w:rsid w:val="00927FF3"/>
    <w:rsid w:val="00932CA4"/>
    <w:rsid w:val="00933E43"/>
    <w:rsid w:val="00934515"/>
    <w:rsid w:val="00934A47"/>
    <w:rsid w:val="0093558A"/>
    <w:rsid w:val="009358F4"/>
    <w:rsid w:val="00936B96"/>
    <w:rsid w:val="00940CD3"/>
    <w:rsid w:val="00941A58"/>
    <w:rsid w:val="00942364"/>
    <w:rsid w:val="00943AAB"/>
    <w:rsid w:val="00944F8F"/>
    <w:rsid w:val="00950528"/>
    <w:rsid w:val="00950C25"/>
    <w:rsid w:val="00952392"/>
    <w:rsid w:val="0095262B"/>
    <w:rsid w:val="00953188"/>
    <w:rsid w:val="00954309"/>
    <w:rsid w:val="00956D09"/>
    <w:rsid w:val="00960DD9"/>
    <w:rsid w:val="00961E86"/>
    <w:rsid w:val="00961FFD"/>
    <w:rsid w:val="00962549"/>
    <w:rsid w:val="00962C64"/>
    <w:rsid w:val="00963A77"/>
    <w:rsid w:val="00964513"/>
    <w:rsid w:val="00965A00"/>
    <w:rsid w:val="009665B7"/>
    <w:rsid w:val="00967B96"/>
    <w:rsid w:val="0097078B"/>
    <w:rsid w:val="00974B71"/>
    <w:rsid w:val="00975811"/>
    <w:rsid w:val="00976D2A"/>
    <w:rsid w:val="009803F9"/>
    <w:rsid w:val="0098052A"/>
    <w:rsid w:val="009818C0"/>
    <w:rsid w:val="00982CD5"/>
    <w:rsid w:val="00982DBA"/>
    <w:rsid w:val="00983C44"/>
    <w:rsid w:val="0098549D"/>
    <w:rsid w:val="00987049"/>
    <w:rsid w:val="0098778C"/>
    <w:rsid w:val="00987990"/>
    <w:rsid w:val="0099073D"/>
    <w:rsid w:val="00991B37"/>
    <w:rsid w:val="0099223F"/>
    <w:rsid w:val="009935AE"/>
    <w:rsid w:val="00994015"/>
    <w:rsid w:val="00994C3B"/>
    <w:rsid w:val="00995253"/>
    <w:rsid w:val="00995618"/>
    <w:rsid w:val="0099570C"/>
    <w:rsid w:val="00996621"/>
    <w:rsid w:val="009A103F"/>
    <w:rsid w:val="009A1AF6"/>
    <w:rsid w:val="009A4A5D"/>
    <w:rsid w:val="009A5791"/>
    <w:rsid w:val="009A6A8C"/>
    <w:rsid w:val="009A6ECC"/>
    <w:rsid w:val="009A70D7"/>
    <w:rsid w:val="009B1E2D"/>
    <w:rsid w:val="009B1EF7"/>
    <w:rsid w:val="009B2607"/>
    <w:rsid w:val="009B300F"/>
    <w:rsid w:val="009B5647"/>
    <w:rsid w:val="009B690E"/>
    <w:rsid w:val="009B7777"/>
    <w:rsid w:val="009C05E2"/>
    <w:rsid w:val="009C18C1"/>
    <w:rsid w:val="009C1FC4"/>
    <w:rsid w:val="009C41A4"/>
    <w:rsid w:val="009C5A83"/>
    <w:rsid w:val="009C7AB7"/>
    <w:rsid w:val="009C7CCA"/>
    <w:rsid w:val="009D0E6A"/>
    <w:rsid w:val="009D19E6"/>
    <w:rsid w:val="009D1E79"/>
    <w:rsid w:val="009D49B6"/>
    <w:rsid w:val="009E1B78"/>
    <w:rsid w:val="009E1F00"/>
    <w:rsid w:val="009E250E"/>
    <w:rsid w:val="009E3E77"/>
    <w:rsid w:val="009E4317"/>
    <w:rsid w:val="009E49F0"/>
    <w:rsid w:val="009E5101"/>
    <w:rsid w:val="009E5C20"/>
    <w:rsid w:val="009F069D"/>
    <w:rsid w:val="009F138C"/>
    <w:rsid w:val="009F5F9B"/>
    <w:rsid w:val="009F626D"/>
    <w:rsid w:val="009F7FCC"/>
    <w:rsid w:val="00A00E5C"/>
    <w:rsid w:val="00A010B2"/>
    <w:rsid w:val="00A013F7"/>
    <w:rsid w:val="00A01FF4"/>
    <w:rsid w:val="00A02386"/>
    <w:rsid w:val="00A02998"/>
    <w:rsid w:val="00A05CF6"/>
    <w:rsid w:val="00A05FF3"/>
    <w:rsid w:val="00A06277"/>
    <w:rsid w:val="00A06413"/>
    <w:rsid w:val="00A06FBD"/>
    <w:rsid w:val="00A0789D"/>
    <w:rsid w:val="00A10916"/>
    <w:rsid w:val="00A10E4E"/>
    <w:rsid w:val="00A11343"/>
    <w:rsid w:val="00A11976"/>
    <w:rsid w:val="00A15237"/>
    <w:rsid w:val="00A167C9"/>
    <w:rsid w:val="00A17E17"/>
    <w:rsid w:val="00A20ECF"/>
    <w:rsid w:val="00A21412"/>
    <w:rsid w:val="00A21DFC"/>
    <w:rsid w:val="00A222C1"/>
    <w:rsid w:val="00A2338E"/>
    <w:rsid w:val="00A239F8"/>
    <w:rsid w:val="00A2457C"/>
    <w:rsid w:val="00A25DDA"/>
    <w:rsid w:val="00A261C9"/>
    <w:rsid w:val="00A32747"/>
    <w:rsid w:val="00A36135"/>
    <w:rsid w:val="00A36D3E"/>
    <w:rsid w:val="00A373F3"/>
    <w:rsid w:val="00A441A8"/>
    <w:rsid w:val="00A44A06"/>
    <w:rsid w:val="00A454AB"/>
    <w:rsid w:val="00A46055"/>
    <w:rsid w:val="00A46EFC"/>
    <w:rsid w:val="00A50255"/>
    <w:rsid w:val="00A51DC8"/>
    <w:rsid w:val="00A54217"/>
    <w:rsid w:val="00A54E42"/>
    <w:rsid w:val="00A5557C"/>
    <w:rsid w:val="00A55782"/>
    <w:rsid w:val="00A566A3"/>
    <w:rsid w:val="00A56F92"/>
    <w:rsid w:val="00A6153B"/>
    <w:rsid w:val="00A626E2"/>
    <w:rsid w:val="00A676BC"/>
    <w:rsid w:val="00A70104"/>
    <w:rsid w:val="00A72E8A"/>
    <w:rsid w:val="00A73144"/>
    <w:rsid w:val="00A772E4"/>
    <w:rsid w:val="00A77A65"/>
    <w:rsid w:val="00A85092"/>
    <w:rsid w:val="00A86644"/>
    <w:rsid w:val="00A867E8"/>
    <w:rsid w:val="00A8741C"/>
    <w:rsid w:val="00A875C3"/>
    <w:rsid w:val="00A915EF"/>
    <w:rsid w:val="00A91B7E"/>
    <w:rsid w:val="00A92E1C"/>
    <w:rsid w:val="00A94566"/>
    <w:rsid w:val="00A94F6F"/>
    <w:rsid w:val="00A96446"/>
    <w:rsid w:val="00AA2760"/>
    <w:rsid w:val="00AA3C82"/>
    <w:rsid w:val="00AA416C"/>
    <w:rsid w:val="00AA480E"/>
    <w:rsid w:val="00AA7198"/>
    <w:rsid w:val="00AA7E77"/>
    <w:rsid w:val="00AB0587"/>
    <w:rsid w:val="00AB143D"/>
    <w:rsid w:val="00AB1AC2"/>
    <w:rsid w:val="00AB1BD2"/>
    <w:rsid w:val="00AB242F"/>
    <w:rsid w:val="00AB34DF"/>
    <w:rsid w:val="00AB3B19"/>
    <w:rsid w:val="00AB3F79"/>
    <w:rsid w:val="00AB462B"/>
    <w:rsid w:val="00AB73A6"/>
    <w:rsid w:val="00AC212D"/>
    <w:rsid w:val="00AC2262"/>
    <w:rsid w:val="00AC3070"/>
    <w:rsid w:val="00AC4AD0"/>
    <w:rsid w:val="00AC4ADD"/>
    <w:rsid w:val="00AC53EC"/>
    <w:rsid w:val="00AD0B0A"/>
    <w:rsid w:val="00AD1D66"/>
    <w:rsid w:val="00AD2A77"/>
    <w:rsid w:val="00AD32B7"/>
    <w:rsid w:val="00AD4B92"/>
    <w:rsid w:val="00AD68CD"/>
    <w:rsid w:val="00AE10E0"/>
    <w:rsid w:val="00AE2858"/>
    <w:rsid w:val="00AE2B03"/>
    <w:rsid w:val="00AE3F62"/>
    <w:rsid w:val="00AE5946"/>
    <w:rsid w:val="00AE6392"/>
    <w:rsid w:val="00AE6B19"/>
    <w:rsid w:val="00AF5C5D"/>
    <w:rsid w:val="00AF6F6A"/>
    <w:rsid w:val="00B029BF"/>
    <w:rsid w:val="00B02AAE"/>
    <w:rsid w:val="00B03B41"/>
    <w:rsid w:val="00B04BAC"/>
    <w:rsid w:val="00B05677"/>
    <w:rsid w:val="00B05F21"/>
    <w:rsid w:val="00B100C6"/>
    <w:rsid w:val="00B10BB9"/>
    <w:rsid w:val="00B12670"/>
    <w:rsid w:val="00B1278D"/>
    <w:rsid w:val="00B12A7C"/>
    <w:rsid w:val="00B12E83"/>
    <w:rsid w:val="00B13032"/>
    <w:rsid w:val="00B13810"/>
    <w:rsid w:val="00B13C5A"/>
    <w:rsid w:val="00B14DF9"/>
    <w:rsid w:val="00B15BF6"/>
    <w:rsid w:val="00B16ED2"/>
    <w:rsid w:val="00B20365"/>
    <w:rsid w:val="00B2162F"/>
    <w:rsid w:val="00B22DD2"/>
    <w:rsid w:val="00B256C7"/>
    <w:rsid w:val="00B25A41"/>
    <w:rsid w:val="00B33D8D"/>
    <w:rsid w:val="00B350E4"/>
    <w:rsid w:val="00B355F7"/>
    <w:rsid w:val="00B35B37"/>
    <w:rsid w:val="00B41669"/>
    <w:rsid w:val="00B42E5D"/>
    <w:rsid w:val="00B43746"/>
    <w:rsid w:val="00B451BB"/>
    <w:rsid w:val="00B477D4"/>
    <w:rsid w:val="00B47CE1"/>
    <w:rsid w:val="00B50389"/>
    <w:rsid w:val="00B5193C"/>
    <w:rsid w:val="00B5295D"/>
    <w:rsid w:val="00B52E93"/>
    <w:rsid w:val="00B536E3"/>
    <w:rsid w:val="00B5433E"/>
    <w:rsid w:val="00B54D47"/>
    <w:rsid w:val="00B54D8F"/>
    <w:rsid w:val="00B55B8F"/>
    <w:rsid w:val="00B55E46"/>
    <w:rsid w:val="00B5777D"/>
    <w:rsid w:val="00B609D8"/>
    <w:rsid w:val="00B615BD"/>
    <w:rsid w:val="00B61935"/>
    <w:rsid w:val="00B642C1"/>
    <w:rsid w:val="00B64A41"/>
    <w:rsid w:val="00B66D1E"/>
    <w:rsid w:val="00B707BA"/>
    <w:rsid w:val="00B7256C"/>
    <w:rsid w:val="00B754BA"/>
    <w:rsid w:val="00B75D21"/>
    <w:rsid w:val="00B76938"/>
    <w:rsid w:val="00B77A99"/>
    <w:rsid w:val="00B8017C"/>
    <w:rsid w:val="00B82D7B"/>
    <w:rsid w:val="00B83964"/>
    <w:rsid w:val="00B859AC"/>
    <w:rsid w:val="00B872B4"/>
    <w:rsid w:val="00B9064C"/>
    <w:rsid w:val="00B91444"/>
    <w:rsid w:val="00B94C6C"/>
    <w:rsid w:val="00B97C98"/>
    <w:rsid w:val="00B97E91"/>
    <w:rsid w:val="00BA140A"/>
    <w:rsid w:val="00BA2562"/>
    <w:rsid w:val="00BA32B3"/>
    <w:rsid w:val="00BA4788"/>
    <w:rsid w:val="00BA4955"/>
    <w:rsid w:val="00BA4A2A"/>
    <w:rsid w:val="00BA4B4B"/>
    <w:rsid w:val="00BB00E1"/>
    <w:rsid w:val="00BB1FA5"/>
    <w:rsid w:val="00BB2694"/>
    <w:rsid w:val="00BB2D37"/>
    <w:rsid w:val="00BB2EAA"/>
    <w:rsid w:val="00BB439E"/>
    <w:rsid w:val="00BB4D55"/>
    <w:rsid w:val="00BB5E79"/>
    <w:rsid w:val="00BC037A"/>
    <w:rsid w:val="00BC0F1A"/>
    <w:rsid w:val="00BC2C81"/>
    <w:rsid w:val="00BC318E"/>
    <w:rsid w:val="00BC536F"/>
    <w:rsid w:val="00BC61EE"/>
    <w:rsid w:val="00BC6AC9"/>
    <w:rsid w:val="00BD1A56"/>
    <w:rsid w:val="00BD2D04"/>
    <w:rsid w:val="00BE3321"/>
    <w:rsid w:val="00BE395D"/>
    <w:rsid w:val="00BE4A68"/>
    <w:rsid w:val="00BE4D36"/>
    <w:rsid w:val="00BE4E48"/>
    <w:rsid w:val="00BF7016"/>
    <w:rsid w:val="00BF76AE"/>
    <w:rsid w:val="00C02075"/>
    <w:rsid w:val="00C0390E"/>
    <w:rsid w:val="00C06CFD"/>
    <w:rsid w:val="00C1104C"/>
    <w:rsid w:val="00C1271B"/>
    <w:rsid w:val="00C14A05"/>
    <w:rsid w:val="00C14ECB"/>
    <w:rsid w:val="00C164F8"/>
    <w:rsid w:val="00C16E5D"/>
    <w:rsid w:val="00C222B9"/>
    <w:rsid w:val="00C222D2"/>
    <w:rsid w:val="00C2325C"/>
    <w:rsid w:val="00C24076"/>
    <w:rsid w:val="00C25C33"/>
    <w:rsid w:val="00C3158C"/>
    <w:rsid w:val="00C32097"/>
    <w:rsid w:val="00C34F57"/>
    <w:rsid w:val="00C37CA0"/>
    <w:rsid w:val="00C40D38"/>
    <w:rsid w:val="00C41D9F"/>
    <w:rsid w:val="00C441EE"/>
    <w:rsid w:val="00C45CF7"/>
    <w:rsid w:val="00C47D99"/>
    <w:rsid w:val="00C5146E"/>
    <w:rsid w:val="00C5213E"/>
    <w:rsid w:val="00C5340F"/>
    <w:rsid w:val="00C53782"/>
    <w:rsid w:val="00C55D88"/>
    <w:rsid w:val="00C60B19"/>
    <w:rsid w:val="00C626D9"/>
    <w:rsid w:val="00C63BF4"/>
    <w:rsid w:val="00C650A1"/>
    <w:rsid w:val="00C66832"/>
    <w:rsid w:val="00C66843"/>
    <w:rsid w:val="00C71565"/>
    <w:rsid w:val="00C715BA"/>
    <w:rsid w:val="00C71862"/>
    <w:rsid w:val="00C7284D"/>
    <w:rsid w:val="00C73851"/>
    <w:rsid w:val="00C747EA"/>
    <w:rsid w:val="00C76AD8"/>
    <w:rsid w:val="00C76AEE"/>
    <w:rsid w:val="00C772A8"/>
    <w:rsid w:val="00C7792A"/>
    <w:rsid w:val="00C8116E"/>
    <w:rsid w:val="00C82389"/>
    <w:rsid w:val="00C82584"/>
    <w:rsid w:val="00C86A41"/>
    <w:rsid w:val="00C86B49"/>
    <w:rsid w:val="00C87BE9"/>
    <w:rsid w:val="00C90030"/>
    <w:rsid w:val="00C902F8"/>
    <w:rsid w:val="00C9038C"/>
    <w:rsid w:val="00C9108D"/>
    <w:rsid w:val="00C92BED"/>
    <w:rsid w:val="00C940E4"/>
    <w:rsid w:val="00C94CB2"/>
    <w:rsid w:val="00C94DB3"/>
    <w:rsid w:val="00C97A5A"/>
    <w:rsid w:val="00C97C9B"/>
    <w:rsid w:val="00CA0132"/>
    <w:rsid w:val="00CA10CD"/>
    <w:rsid w:val="00CA265A"/>
    <w:rsid w:val="00CA2837"/>
    <w:rsid w:val="00CA3D0E"/>
    <w:rsid w:val="00CA6611"/>
    <w:rsid w:val="00CA6C46"/>
    <w:rsid w:val="00CA6F30"/>
    <w:rsid w:val="00CA766C"/>
    <w:rsid w:val="00CB0744"/>
    <w:rsid w:val="00CB0C3D"/>
    <w:rsid w:val="00CB1B7E"/>
    <w:rsid w:val="00CB37FD"/>
    <w:rsid w:val="00CB4B65"/>
    <w:rsid w:val="00CB51B5"/>
    <w:rsid w:val="00CB63BF"/>
    <w:rsid w:val="00CB7D38"/>
    <w:rsid w:val="00CB7F0E"/>
    <w:rsid w:val="00CC0D3D"/>
    <w:rsid w:val="00CC29D1"/>
    <w:rsid w:val="00CC43FC"/>
    <w:rsid w:val="00CC58F1"/>
    <w:rsid w:val="00CC5994"/>
    <w:rsid w:val="00CC5C94"/>
    <w:rsid w:val="00CC5F24"/>
    <w:rsid w:val="00CD14ED"/>
    <w:rsid w:val="00CD3540"/>
    <w:rsid w:val="00CD4D6C"/>
    <w:rsid w:val="00CD6005"/>
    <w:rsid w:val="00CD688C"/>
    <w:rsid w:val="00CD7162"/>
    <w:rsid w:val="00CE5DBD"/>
    <w:rsid w:val="00CE6A76"/>
    <w:rsid w:val="00CE7947"/>
    <w:rsid w:val="00CF1A40"/>
    <w:rsid w:val="00CF377A"/>
    <w:rsid w:val="00CF3E5C"/>
    <w:rsid w:val="00CF3EB9"/>
    <w:rsid w:val="00CF42BD"/>
    <w:rsid w:val="00CF606D"/>
    <w:rsid w:val="00CF618E"/>
    <w:rsid w:val="00CF7352"/>
    <w:rsid w:val="00D01EA2"/>
    <w:rsid w:val="00D023CC"/>
    <w:rsid w:val="00D0298F"/>
    <w:rsid w:val="00D044F4"/>
    <w:rsid w:val="00D05DE7"/>
    <w:rsid w:val="00D0728F"/>
    <w:rsid w:val="00D0758F"/>
    <w:rsid w:val="00D11024"/>
    <w:rsid w:val="00D1276E"/>
    <w:rsid w:val="00D13F4E"/>
    <w:rsid w:val="00D144B5"/>
    <w:rsid w:val="00D1499F"/>
    <w:rsid w:val="00D14A72"/>
    <w:rsid w:val="00D14C7F"/>
    <w:rsid w:val="00D15E9D"/>
    <w:rsid w:val="00D16107"/>
    <w:rsid w:val="00D16882"/>
    <w:rsid w:val="00D17EA3"/>
    <w:rsid w:val="00D20582"/>
    <w:rsid w:val="00D22257"/>
    <w:rsid w:val="00D26AF2"/>
    <w:rsid w:val="00D272DE"/>
    <w:rsid w:val="00D2740F"/>
    <w:rsid w:val="00D3006D"/>
    <w:rsid w:val="00D317B8"/>
    <w:rsid w:val="00D32990"/>
    <w:rsid w:val="00D330AB"/>
    <w:rsid w:val="00D3351B"/>
    <w:rsid w:val="00D33652"/>
    <w:rsid w:val="00D33A28"/>
    <w:rsid w:val="00D34DAE"/>
    <w:rsid w:val="00D34F24"/>
    <w:rsid w:val="00D36862"/>
    <w:rsid w:val="00D36929"/>
    <w:rsid w:val="00D37A63"/>
    <w:rsid w:val="00D41929"/>
    <w:rsid w:val="00D41FB7"/>
    <w:rsid w:val="00D424F7"/>
    <w:rsid w:val="00D43BB0"/>
    <w:rsid w:val="00D463F1"/>
    <w:rsid w:val="00D46678"/>
    <w:rsid w:val="00D46D4B"/>
    <w:rsid w:val="00D47FD8"/>
    <w:rsid w:val="00D5047A"/>
    <w:rsid w:val="00D53A91"/>
    <w:rsid w:val="00D54BE4"/>
    <w:rsid w:val="00D6055A"/>
    <w:rsid w:val="00D635A6"/>
    <w:rsid w:val="00D63FF9"/>
    <w:rsid w:val="00D654ED"/>
    <w:rsid w:val="00D65A13"/>
    <w:rsid w:val="00D73580"/>
    <w:rsid w:val="00D7680B"/>
    <w:rsid w:val="00D770A0"/>
    <w:rsid w:val="00D80384"/>
    <w:rsid w:val="00D804C2"/>
    <w:rsid w:val="00D81033"/>
    <w:rsid w:val="00D8187E"/>
    <w:rsid w:val="00D82026"/>
    <w:rsid w:val="00D83423"/>
    <w:rsid w:val="00D8389E"/>
    <w:rsid w:val="00D840CF"/>
    <w:rsid w:val="00D85333"/>
    <w:rsid w:val="00D86C90"/>
    <w:rsid w:val="00D87FD7"/>
    <w:rsid w:val="00D90BA5"/>
    <w:rsid w:val="00D94949"/>
    <w:rsid w:val="00D95828"/>
    <w:rsid w:val="00D961AD"/>
    <w:rsid w:val="00D9652F"/>
    <w:rsid w:val="00D97DD0"/>
    <w:rsid w:val="00DA03FC"/>
    <w:rsid w:val="00DA1EA1"/>
    <w:rsid w:val="00DA254F"/>
    <w:rsid w:val="00DA5F10"/>
    <w:rsid w:val="00DA62AB"/>
    <w:rsid w:val="00DA6EEC"/>
    <w:rsid w:val="00DA760C"/>
    <w:rsid w:val="00DB0951"/>
    <w:rsid w:val="00DB196D"/>
    <w:rsid w:val="00DB630B"/>
    <w:rsid w:val="00DB72D4"/>
    <w:rsid w:val="00DC009C"/>
    <w:rsid w:val="00DC13B8"/>
    <w:rsid w:val="00DC2567"/>
    <w:rsid w:val="00DC2C23"/>
    <w:rsid w:val="00DC323E"/>
    <w:rsid w:val="00DC36DA"/>
    <w:rsid w:val="00DC3D96"/>
    <w:rsid w:val="00DC44D4"/>
    <w:rsid w:val="00DC61B7"/>
    <w:rsid w:val="00DC676C"/>
    <w:rsid w:val="00DD13E7"/>
    <w:rsid w:val="00DD2019"/>
    <w:rsid w:val="00DD282E"/>
    <w:rsid w:val="00DD354B"/>
    <w:rsid w:val="00DD42C6"/>
    <w:rsid w:val="00DD43EB"/>
    <w:rsid w:val="00DD4B8F"/>
    <w:rsid w:val="00DE0BCC"/>
    <w:rsid w:val="00DE0E5D"/>
    <w:rsid w:val="00DE0F19"/>
    <w:rsid w:val="00DE0F73"/>
    <w:rsid w:val="00DE13D9"/>
    <w:rsid w:val="00DE1DCD"/>
    <w:rsid w:val="00DE428B"/>
    <w:rsid w:val="00DE4442"/>
    <w:rsid w:val="00DE4ED9"/>
    <w:rsid w:val="00DE634E"/>
    <w:rsid w:val="00DE7734"/>
    <w:rsid w:val="00DE7D8A"/>
    <w:rsid w:val="00DF1223"/>
    <w:rsid w:val="00DF4A09"/>
    <w:rsid w:val="00DF5CE4"/>
    <w:rsid w:val="00DF5E54"/>
    <w:rsid w:val="00DF6AE4"/>
    <w:rsid w:val="00DF6B9C"/>
    <w:rsid w:val="00DF6BE3"/>
    <w:rsid w:val="00DF760D"/>
    <w:rsid w:val="00E000F6"/>
    <w:rsid w:val="00E00924"/>
    <w:rsid w:val="00E02707"/>
    <w:rsid w:val="00E10EE7"/>
    <w:rsid w:val="00E11300"/>
    <w:rsid w:val="00E14C08"/>
    <w:rsid w:val="00E14F58"/>
    <w:rsid w:val="00E158CA"/>
    <w:rsid w:val="00E1608E"/>
    <w:rsid w:val="00E16372"/>
    <w:rsid w:val="00E22781"/>
    <w:rsid w:val="00E25F60"/>
    <w:rsid w:val="00E26B5B"/>
    <w:rsid w:val="00E26E46"/>
    <w:rsid w:val="00E27759"/>
    <w:rsid w:val="00E32E6C"/>
    <w:rsid w:val="00E36554"/>
    <w:rsid w:val="00E36D2C"/>
    <w:rsid w:val="00E379C8"/>
    <w:rsid w:val="00E404E7"/>
    <w:rsid w:val="00E4177B"/>
    <w:rsid w:val="00E437F4"/>
    <w:rsid w:val="00E455FB"/>
    <w:rsid w:val="00E4667C"/>
    <w:rsid w:val="00E475EB"/>
    <w:rsid w:val="00E47C64"/>
    <w:rsid w:val="00E52107"/>
    <w:rsid w:val="00E53AE6"/>
    <w:rsid w:val="00E5540C"/>
    <w:rsid w:val="00E55AEA"/>
    <w:rsid w:val="00E55F75"/>
    <w:rsid w:val="00E56392"/>
    <w:rsid w:val="00E57863"/>
    <w:rsid w:val="00E5788B"/>
    <w:rsid w:val="00E60070"/>
    <w:rsid w:val="00E6301B"/>
    <w:rsid w:val="00E659D4"/>
    <w:rsid w:val="00E65B67"/>
    <w:rsid w:val="00E668FE"/>
    <w:rsid w:val="00E66938"/>
    <w:rsid w:val="00E67214"/>
    <w:rsid w:val="00E710F0"/>
    <w:rsid w:val="00E73162"/>
    <w:rsid w:val="00E75244"/>
    <w:rsid w:val="00E7554F"/>
    <w:rsid w:val="00E75D08"/>
    <w:rsid w:val="00E76009"/>
    <w:rsid w:val="00E76BD0"/>
    <w:rsid w:val="00E777FA"/>
    <w:rsid w:val="00E80E3F"/>
    <w:rsid w:val="00E82494"/>
    <w:rsid w:val="00E84075"/>
    <w:rsid w:val="00E8576D"/>
    <w:rsid w:val="00E862AC"/>
    <w:rsid w:val="00E871D4"/>
    <w:rsid w:val="00E90486"/>
    <w:rsid w:val="00E9089C"/>
    <w:rsid w:val="00E90ED3"/>
    <w:rsid w:val="00E91D7F"/>
    <w:rsid w:val="00E92502"/>
    <w:rsid w:val="00E9314C"/>
    <w:rsid w:val="00E93350"/>
    <w:rsid w:val="00E935A2"/>
    <w:rsid w:val="00E936E9"/>
    <w:rsid w:val="00E93C12"/>
    <w:rsid w:val="00E94E9C"/>
    <w:rsid w:val="00E96835"/>
    <w:rsid w:val="00E975AA"/>
    <w:rsid w:val="00EA0915"/>
    <w:rsid w:val="00EA0B73"/>
    <w:rsid w:val="00EA2F1A"/>
    <w:rsid w:val="00EA3AD0"/>
    <w:rsid w:val="00EA3B0F"/>
    <w:rsid w:val="00EA6F4D"/>
    <w:rsid w:val="00EA7992"/>
    <w:rsid w:val="00EB073E"/>
    <w:rsid w:val="00EB2632"/>
    <w:rsid w:val="00EB27ED"/>
    <w:rsid w:val="00EB58E7"/>
    <w:rsid w:val="00EB5ED1"/>
    <w:rsid w:val="00EB7C53"/>
    <w:rsid w:val="00EC0601"/>
    <w:rsid w:val="00EC4423"/>
    <w:rsid w:val="00EC62F2"/>
    <w:rsid w:val="00EC6C1F"/>
    <w:rsid w:val="00ED15AE"/>
    <w:rsid w:val="00ED48BB"/>
    <w:rsid w:val="00ED4F63"/>
    <w:rsid w:val="00ED527F"/>
    <w:rsid w:val="00ED5343"/>
    <w:rsid w:val="00ED7DE3"/>
    <w:rsid w:val="00EE00DE"/>
    <w:rsid w:val="00EE1507"/>
    <w:rsid w:val="00EE1B14"/>
    <w:rsid w:val="00EE2673"/>
    <w:rsid w:val="00EE392B"/>
    <w:rsid w:val="00EE66E6"/>
    <w:rsid w:val="00EF28CF"/>
    <w:rsid w:val="00EF299E"/>
    <w:rsid w:val="00EF7C54"/>
    <w:rsid w:val="00F00555"/>
    <w:rsid w:val="00F01C11"/>
    <w:rsid w:val="00F020BE"/>
    <w:rsid w:val="00F025D5"/>
    <w:rsid w:val="00F03C1F"/>
    <w:rsid w:val="00F03D6C"/>
    <w:rsid w:val="00F041B1"/>
    <w:rsid w:val="00F05868"/>
    <w:rsid w:val="00F10039"/>
    <w:rsid w:val="00F119C0"/>
    <w:rsid w:val="00F1392D"/>
    <w:rsid w:val="00F17AA2"/>
    <w:rsid w:val="00F2082A"/>
    <w:rsid w:val="00F227B8"/>
    <w:rsid w:val="00F2301B"/>
    <w:rsid w:val="00F23A94"/>
    <w:rsid w:val="00F24039"/>
    <w:rsid w:val="00F247A8"/>
    <w:rsid w:val="00F24F19"/>
    <w:rsid w:val="00F2660B"/>
    <w:rsid w:val="00F26B16"/>
    <w:rsid w:val="00F30A48"/>
    <w:rsid w:val="00F31B9E"/>
    <w:rsid w:val="00F33515"/>
    <w:rsid w:val="00F34BC9"/>
    <w:rsid w:val="00F34D33"/>
    <w:rsid w:val="00F370CD"/>
    <w:rsid w:val="00F3727C"/>
    <w:rsid w:val="00F4145A"/>
    <w:rsid w:val="00F41A7F"/>
    <w:rsid w:val="00F44E22"/>
    <w:rsid w:val="00F450EF"/>
    <w:rsid w:val="00F45B16"/>
    <w:rsid w:val="00F4658B"/>
    <w:rsid w:val="00F46C04"/>
    <w:rsid w:val="00F50393"/>
    <w:rsid w:val="00F5323E"/>
    <w:rsid w:val="00F5394A"/>
    <w:rsid w:val="00F5403F"/>
    <w:rsid w:val="00F60568"/>
    <w:rsid w:val="00F605CA"/>
    <w:rsid w:val="00F60DAD"/>
    <w:rsid w:val="00F6295B"/>
    <w:rsid w:val="00F63A2E"/>
    <w:rsid w:val="00F63B36"/>
    <w:rsid w:val="00F649C9"/>
    <w:rsid w:val="00F64D5C"/>
    <w:rsid w:val="00F67389"/>
    <w:rsid w:val="00F753AF"/>
    <w:rsid w:val="00F80B08"/>
    <w:rsid w:val="00F83E3F"/>
    <w:rsid w:val="00F83F45"/>
    <w:rsid w:val="00F8611C"/>
    <w:rsid w:val="00F86C2B"/>
    <w:rsid w:val="00F9024A"/>
    <w:rsid w:val="00F9193B"/>
    <w:rsid w:val="00F93EFA"/>
    <w:rsid w:val="00F9516F"/>
    <w:rsid w:val="00F960CE"/>
    <w:rsid w:val="00F961CF"/>
    <w:rsid w:val="00F96E4B"/>
    <w:rsid w:val="00F9768C"/>
    <w:rsid w:val="00FA0424"/>
    <w:rsid w:val="00FA0DF0"/>
    <w:rsid w:val="00FA28CF"/>
    <w:rsid w:val="00FA3821"/>
    <w:rsid w:val="00FA6A06"/>
    <w:rsid w:val="00FB1CF6"/>
    <w:rsid w:val="00FB1D2B"/>
    <w:rsid w:val="00FB2258"/>
    <w:rsid w:val="00FB4BC4"/>
    <w:rsid w:val="00FB4E22"/>
    <w:rsid w:val="00FB69A0"/>
    <w:rsid w:val="00FB7969"/>
    <w:rsid w:val="00FC0D81"/>
    <w:rsid w:val="00FC36B3"/>
    <w:rsid w:val="00FC39B2"/>
    <w:rsid w:val="00FC3DD0"/>
    <w:rsid w:val="00FC4551"/>
    <w:rsid w:val="00FC5064"/>
    <w:rsid w:val="00FC5925"/>
    <w:rsid w:val="00FC59ED"/>
    <w:rsid w:val="00FC6588"/>
    <w:rsid w:val="00FC6664"/>
    <w:rsid w:val="00FC6C6E"/>
    <w:rsid w:val="00FC70EF"/>
    <w:rsid w:val="00FD0849"/>
    <w:rsid w:val="00FD0852"/>
    <w:rsid w:val="00FD0B00"/>
    <w:rsid w:val="00FD3D86"/>
    <w:rsid w:val="00FD5F3B"/>
    <w:rsid w:val="00FD66D9"/>
    <w:rsid w:val="00FD6FA1"/>
    <w:rsid w:val="00FD75E7"/>
    <w:rsid w:val="00FD7BDF"/>
    <w:rsid w:val="00FE226A"/>
    <w:rsid w:val="00FE28FF"/>
    <w:rsid w:val="00FE3A00"/>
    <w:rsid w:val="00FE4360"/>
    <w:rsid w:val="00FE5A83"/>
    <w:rsid w:val="00FF14EB"/>
    <w:rsid w:val="00FF285A"/>
    <w:rsid w:val="00FF33C6"/>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1313"/>
    <o:shapelayout v:ext="edit">
      <o:idmap v:ext="edit" data="1"/>
    </o:shapelayout>
  </w:shapeDefaults>
  <w:doNotEmbedSmartTags/>
  <w:decimalSymbol w:val="."/>
  <w:listSeparator w:val=","/>
  <w14:docId w14:val="2E675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unhideWhenUsed="1" w:qFormat="1"/>
    <w:lsdException w:name="page number" w:semiHidden="0" w:qFormat="1"/>
    <w:lsdException w:name="List Bullet" w:uiPriority="0" w:qFormat="1"/>
    <w:lsdException w:name="List Number" w:uiPriority="0" w:qFormat="1"/>
    <w:lsdException w:name="Title" w:semiHidden="0" w:uiPriority="2" w:qFormat="1"/>
    <w:lsdException w:name="Default Paragraph Font" w:uiPriority="1" w:unhideWhenUsed="1"/>
    <w:lsdException w:name="Body Text" w:uiPriority="0"/>
    <w:lsdException w:name="Subtitle" w:semiHidden="0" w:uiPriority="2"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Normal">
    <w:name w:val="Normal"/>
    <w:qFormat/>
    <w:rsid w:val="007319E6"/>
    <w:pPr>
      <w:spacing w:after="200" w:line="260" w:lineRule="exact"/>
    </w:pPr>
    <w:rPr>
      <w:rFonts w:ascii="Arial" w:hAnsi="Arial"/>
      <w:sz w:val="22"/>
      <w:szCs w:val="24"/>
      <w:lang w:eastAsia="en-US"/>
    </w:rPr>
  </w:style>
  <w:style w:type="paragraph" w:styleId="Heading1">
    <w:name w:val="heading 1"/>
    <w:basedOn w:val="Heading3"/>
    <w:next w:val="BodyText1"/>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CB37FD"/>
    <w:pPr>
      <w:tabs>
        <w:tab w:val="right" w:leader="dot" w:pos="9054"/>
      </w:tabs>
      <w:spacing w:after="100"/>
      <w:ind w:left="440"/>
    </w:pPr>
    <w:rPr>
      <w:b/>
      <w:bCs/>
      <w:noProof/>
      <w:spacing w:val="-6"/>
    </w:r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 w:type="paragraph" w:styleId="NormalWeb">
    <w:name w:val="Normal (Web)"/>
    <w:basedOn w:val="Normal"/>
    <w:uiPriority w:val="99"/>
    <w:unhideWhenUsed/>
    <w:rsid w:val="00EB58E7"/>
    <w:pPr>
      <w:spacing w:before="150" w:after="150" w:line="240" w:lineRule="auto"/>
    </w:pPr>
    <w:rPr>
      <w:rFonts w:ascii="Times New Roman" w:hAnsi="Times New Roman"/>
      <w:sz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unhideWhenUsed="1" w:qFormat="1"/>
    <w:lsdException w:name="page number" w:semiHidden="0" w:qFormat="1"/>
    <w:lsdException w:name="List Bullet" w:uiPriority="0" w:qFormat="1"/>
    <w:lsdException w:name="List Number" w:uiPriority="0" w:qFormat="1"/>
    <w:lsdException w:name="Title" w:semiHidden="0" w:uiPriority="2" w:qFormat="1"/>
    <w:lsdException w:name="Default Paragraph Font" w:uiPriority="1" w:unhideWhenUsed="1"/>
    <w:lsdException w:name="Body Text" w:uiPriority="0"/>
    <w:lsdException w:name="Subtitle" w:semiHidden="0" w:uiPriority="2"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Normal">
    <w:name w:val="Normal"/>
    <w:qFormat/>
    <w:rsid w:val="007319E6"/>
    <w:pPr>
      <w:spacing w:after="200" w:line="260" w:lineRule="exact"/>
    </w:pPr>
    <w:rPr>
      <w:rFonts w:ascii="Arial" w:hAnsi="Arial"/>
      <w:sz w:val="22"/>
      <w:szCs w:val="24"/>
      <w:lang w:eastAsia="en-US"/>
    </w:rPr>
  </w:style>
  <w:style w:type="paragraph" w:styleId="Heading1">
    <w:name w:val="heading 1"/>
    <w:basedOn w:val="Heading3"/>
    <w:next w:val="BodyText1"/>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CB37FD"/>
    <w:pPr>
      <w:tabs>
        <w:tab w:val="right" w:leader="dot" w:pos="9054"/>
      </w:tabs>
      <w:spacing w:after="100"/>
      <w:ind w:left="440"/>
    </w:pPr>
    <w:rPr>
      <w:b/>
      <w:bCs/>
      <w:noProof/>
      <w:spacing w:val="-6"/>
    </w:r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 w:type="paragraph" w:styleId="NormalWeb">
    <w:name w:val="Normal (Web)"/>
    <w:basedOn w:val="Normal"/>
    <w:uiPriority w:val="99"/>
    <w:unhideWhenUsed/>
    <w:rsid w:val="00EB58E7"/>
    <w:pPr>
      <w:spacing w:before="150" w:after="150" w:line="240" w:lineRule="auto"/>
    </w:pPr>
    <w:rPr>
      <w:rFonts w:ascii="Times New Roman" w:hAnsi="Times New Roman"/>
      <w:sz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9528">
      <w:bodyDiv w:val="1"/>
      <w:marLeft w:val="0"/>
      <w:marRight w:val="0"/>
      <w:marTop w:val="0"/>
      <w:marBottom w:val="0"/>
      <w:divBdr>
        <w:top w:val="none" w:sz="0" w:space="0" w:color="auto"/>
        <w:left w:val="none" w:sz="0" w:space="0" w:color="auto"/>
        <w:bottom w:val="none" w:sz="0" w:space="0" w:color="auto"/>
        <w:right w:val="none" w:sz="0" w:space="0" w:color="auto"/>
      </w:divBdr>
    </w:div>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747701220">
      <w:bodyDiv w:val="1"/>
      <w:marLeft w:val="0"/>
      <w:marRight w:val="0"/>
      <w:marTop w:val="0"/>
      <w:marBottom w:val="0"/>
      <w:divBdr>
        <w:top w:val="none" w:sz="0" w:space="0" w:color="auto"/>
        <w:left w:val="none" w:sz="0" w:space="0" w:color="auto"/>
        <w:bottom w:val="none" w:sz="0" w:space="0" w:color="auto"/>
        <w:right w:val="none" w:sz="0" w:space="0" w:color="auto"/>
      </w:divBdr>
      <w:divsChild>
        <w:div w:id="354238530">
          <w:marLeft w:val="0"/>
          <w:marRight w:val="0"/>
          <w:marTop w:val="0"/>
          <w:marBottom w:val="0"/>
          <w:divBdr>
            <w:top w:val="none" w:sz="0" w:space="0" w:color="auto"/>
            <w:left w:val="none" w:sz="0" w:space="0" w:color="auto"/>
            <w:bottom w:val="none" w:sz="0" w:space="0" w:color="auto"/>
            <w:right w:val="none" w:sz="0" w:space="0" w:color="auto"/>
          </w:divBdr>
          <w:divsChild>
            <w:div w:id="207087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557980">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898367767">
      <w:bodyDiv w:val="1"/>
      <w:marLeft w:val="0"/>
      <w:marRight w:val="0"/>
      <w:marTop w:val="0"/>
      <w:marBottom w:val="0"/>
      <w:divBdr>
        <w:top w:val="none" w:sz="0" w:space="0" w:color="auto"/>
        <w:left w:val="none" w:sz="0" w:space="0" w:color="auto"/>
        <w:bottom w:val="none" w:sz="0" w:space="0" w:color="auto"/>
        <w:right w:val="none" w:sz="0" w:space="0" w:color="auto"/>
      </w:divBdr>
    </w:div>
    <w:div w:id="951400243">
      <w:bodyDiv w:val="1"/>
      <w:marLeft w:val="0"/>
      <w:marRight w:val="0"/>
      <w:marTop w:val="0"/>
      <w:marBottom w:val="0"/>
      <w:divBdr>
        <w:top w:val="none" w:sz="0" w:space="0" w:color="auto"/>
        <w:left w:val="none" w:sz="0" w:space="0" w:color="auto"/>
        <w:bottom w:val="none" w:sz="0" w:space="0" w:color="auto"/>
        <w:right w:val="none" w:sz="0" w:space="0" w:color="auto"/>
      </w:divBdr>
    </w:div>
    <w:div w:id="1032342318">
      <w:bodyDiv w:val="1"/>
      <w:marLeft w:val="0"/>
      <w:marRight w:val="0"/>
      <w:marTop w:val="0"/>
      <w:marBottom w:val="0"/>
      <w:divBdr>
        <w:top w:val="none" w:sz="0" w:space="0" w:color="auto"/>
        <w:left w:val="none" w:sz="0" w:space="0" w:color="auto"/>
        <w:bottom w:val="none" w:sz="0" w:space="0" w:color="auto"/>
        <w:right w:val="none" w:sz="0" w:space="0" w:color="auto"/>
      </w:divBdr>
      <w:divsChild>
        <w:div w:id="42144752">
          <w:marLeft w:val="0"/>
          <w:marRight w:val="0"/>
          <w:marTop w:val="0"/>
          <w:marBottom w:val="0"/>
          <w:divBdr>
            <w:top w:val="none" w:sz="0" w:space="0" w:color="auto"/>
            <w:left w:val="none" w:sz="0" w:space="0" w:color="auto"/>
            <w:bottom w:val="none" w:sz="0" w:space="0" w:color="auto"/>
            <w:right w:val="none" w:sz="0" w:space="0" w:color="auto"/>
          </w:divBdr>
          <w:divsChild>
            <w:div w:id="41840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355039787">
      <w:bodyDiv w:val="1"/>
      <w:marLeft w:val="0"/>
      <w:marRight w:val="0"/>
      <w:marTop w:val="0"/>
      <w:marBottom w:val="0"/>
      <w:divBdr>
        <w:top w:val="none" w:sz="0" w:space="0" w:color="auto"/>
        <w:left w:val="none" w:sz="0" w:space="0" w:color="auto"/>
        <w:bottom w:val="none" w:sz="0" w:space="0" w:color="auto"/>
        <w:right w:val="none" w:sz="0" w:space="0" w:color="auto"/>
      </w:divBdr>
    </w:div>
    <w:div w:id="1405638864">
      <w:bodyDiv w:val="1"/>
      <w:marLeft w:val="0"/>
      <w:marRight w:val="0"/>
      <w:marTop w:val="0"/>
      <w:marBottom w:val="0"/>
      <w:divBdr>
        <w:top w:val="none" w:sz="0" w:space="0" w:color="auto"/>
        <w:left w:val="none" w:sz="0" w:space="0" w:color="auto"/>
        <w:bottom w:val="none" w:sz="0" w:space="0" w:color="auto"/>
        <w:right w:val="none" w:sz="0" w:space="0" w:color="auto"/>
      </w:divBdr>
      <w:divsChild>
        <w:div w:id="1163858866">
          <w:marLeft w:val="0"/>
          <w:marRight w:val="0"/>
          <w:marTop w:val="0"/>
          <w:marBottom w:val="0"/>
          <w:divBdr>
            <w:top w:val="none" w:sz="0" w:space="0" w:color="auto"/>
            <w:left w:val="none" w:sz="0" w:space="0" w:color="auto"/>
            <w:bottom w:val="none" w:sz="0" w:space="0" w:color="auto"/>
            <w:right w:val="none" w:sz="0" w:space="0" w:color="auto"/>
          </w:divBdr>
          <w:divsChild>
            <w:div w:id="25645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410848">
      <w:bodyDiv w:val="1"/>
      <w:marLeft w:val="0"/>
      <w:marRight w:val="0"/>
      <w:marTop w:val="0"/>
      <w:marBottom w:val="0"/>
      <w:divBdr>
        <w:top w:val="none" w:sz="0" w:space="0" w:color="auto"/>
        <w:left w:val="none" w:sz="0" w:space="0" w:color="auto"/>
        <w:bottom w:val="none" w:sz="0" w:space="0" w:color="auto"/>
        <w:right w:val="none" w:sz="0" w:space="0" w:color="auto"/>
      </w:divBdr>
    </w:div>
    <w:div w:id="1596982388">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851288663">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 w:id="2027755354">
      <w:bodyDiv w:val="1"/>
      <w:marLeft w:val="0"/>
      <w:marRight w:val="0"/>
      <w:marTop w:val="0"/>
      <w:marBottom w:val="0"/>
      <w:divBdr>
        <w:top w:val="none" w:sz="0" w:space="0" w:color="auto"/>
        <w:left w:val="none" w:sz="0" w:space="0" w:color="auto"/>
        <w:bottom w:val="none" w:sz="0" w:space="0" w:color="auto"/>
        <w:right w:val="none" w:sz="0" w:space="0" w:color="auto"/>
      </w:divBdr>
    </w:div>
    <w:div w:id="2033143207">
      <w:bodyDiv w:val="1"/>
      <w:marLeft w:val="0"/>
      <w:marRight w:val="0"/>
      <w:marTop w:val="0"/>
      <w:marBottom w:val="0"/>
      <w:divBdr>
        <w:top w:val="none" w:sz="0" w:space="0" w:color="auto"/>
        <w:left w:val="none" w:sz="0" w:space="0" w:color="auto"/>
        <w:bottom w:val="none" w:sz="0" w:space="0" w:color="auto"/>
        <w:right w:val="none" w:sz="0" w:space="0" w:color="auto"/>
      </w:divBdr>
    </w:div>
    <w:div w:id="205738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treasury.gov.au/fsi" TargetMode="External"/><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ris.dpmc.gov.au/summary-compliance-reporting/australian-governmen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si.gov.au/publications/final-repor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file:///C:\Users\pmc6893\AppData\Local\Microsoft\Windows\Temporary%20Internet%20Files\Content.Outlook\5DMLIKHO\g_server:WORK%20IN%20PROGRESS:14010%20PM&amp;C%20Best%20Practice%20Regulation%20Report%202012-13:Word%20templates:cover.pdf" TargetMode="External"/><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MC Document" ma:contentTypeID="0x0101002825A64A6E1845A99A9D8EE8A5686ECB0035F09C372D308E4E86535E2FDB3F798F" ma:contentTypeVersion="9" ma:contentTypeDescription="PMC Document" ma:contentTypeScope="" ma:versionID="cad508925664d357e25be885150230cd">
  <xsd:schema xmlns:xsd="http://www.w3.org/2001/XMLSchema" xmlns:xs="http://www.w3.org/2001/XMLSchema" xmlns:p="http://schemas.microsoft.com/office/2006/metadata/properties" xmlns:ns1="9ce051a1-722a-4879-a4ee-93689342ae17" xmlns:ns3="685f9fda-bd71-4433-b331-92feb9553089" targetNamespace="http://schemas.microsoft.com/office/2006/metadata/properties" ma:root="true" ma:fieldsID="53fb3382cee8b9ca0091885dda5d11b2" ns1:_="" ns3:_="">
    <xsd:import namespace="9ce051a1-722a-4879-a4ee-93689342ae17"/>
    <xsd:import namespace="685f9fda-bd71-4433-b331-92feb9553089"/>
    <xsd:element name="properties">
      <xsd:complexType>
        <xsd:sequence>
          <xsd:element name="documentManagement">
            <xsd:complexType>
              <xsd:all>
                <xsd:element ref="ns1:ShareHubID" minOccurs="0"/>
                <xsd:element ref="ns3:NonRecordJustification"/>
                <xsd:element ref="ns1:PMCNotes" minOccurs="0"/>
                <xsd:element ref="ns1:mc5611b894cf49d8aeeb8ebf39dc09bc" minOccurs="0"/>
                <xsd:element ref="ns1:TaxCatchAll" minOccurs="0"/>
                <xsd:element ref="ns1:TaxCatchAllLabel" minOccurs="0"/>
                <xsd:element ref="ns1:jd1c641577414dfdab1686c9d5d0db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051a1-722a-4879-a4ee-93689342ae17"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Level" ma:default="1;#UNCLASSIFIED|9c49a7c7-17c7-412f-8077-62dec89b9196"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c690da5-4549-40cc-927e-999ed98f53d7}" ma:internalName="TaxCatchAll" ma:showField="CatchAllData" ma:web="9ce051a1-722a-4879-a4ee-93689342ae1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c690da5-4549-40cc-927e-999ed98f53d7}" ma:internalName="TaxCatchAllLabel" ma:readOnly="true" ma:showField="CatchAllDataLabel" ma:web="9ce051a1-722a-4879-a4ee-93689342ae17">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DLM"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ma:displayName="Non-record justification" ma:default="None" ma:format="Dropdown" ma:internalName="NonRecordJustification">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e051a1-722a-4879-a4ee-93689342ae17">
      <Value>1</Value>
    </TaxCatchAll>
    <PMCNotes xmlns="9ce051a1-722a-4879-a4ee-93689342ae17" xsi:nil="true"/>
    <mc5611b894cf49d8aeeb8ebf39dc09bc xmlns="9ce051a1-722a-4879-a4ee-93689342ae1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9c49a7c7-17c7-412f-8077-62dec89b9196</TermId>
        </TermInfo>
      </Terms>
    </mc5611b894cf49d8aeeb8ebf39dc09bc>
    <jd1c641577414dfdab1686c9d5d0dbd0 xmlns="9ce051a1-722a-4879-a4ee-93689342ae17">
      <Terms xmlns="http://schemas.microsoft.com/office/infopath/2007/PartnerControls"/>
    </jd1c641577414dfdab1686c9d5d0dbd0>
    <NonRecordJustification xmlns="685f9fda-bd71-4433-b331-92feb9553089">None</NonRecordJustification>
    <ShareHubID xmlns="9ce051a1-722a-4879-a4ee-93689342ae17">DOC17-57708</ShareHub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72548-2AC7-44F9-8D54-4DF560406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051a1-722a-4879-a4ee-93689342ae17"/>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5E70F-0AA3-41AC-B871-E7027BCB1763}">
  <ds:schemaRefs>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685f9fda-bd71-4433-b331-92feb9553089"/>
    <ds:schemaRef ds:uri="9ce051a1-722a-4879-a4ee-93689342ae17"/>
  </ds:schemaRefs>
</ds:datastoreItem>
</file>

<file path=customXml/itemProps3.xml><?xml version="1.0" encoding="utf-8"?>
<ds:datastoreItem xmlns:ds="http://schemas.openxmlformats.org/officeDocument/2006/customXml" ds:itemID="{7FCA5C4B-A33F-47E0-92A0-F23A6F1824C0}">
  <ds:schemaRefs>
    <ds:schemaRef ds:uri="http://schemas.microsoft.com/sharepoint/v3/contenttype/forms"/>
  </ds:schemaRefs>
</ds:datastoreItem>
</file>

<file path=customXml/itemProps4.xml><?xml version="1.0" encoding="utf-8"?>
<ds:datastoreItem xmlns:ds="http://schemas.openxmlformats.org/officeDocument/2006/customXml" ds:itemID="{747A9F23-4175-4E6F-AFBC-3CE5A28E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6B0F99F1</Template>
  <TotalTime>0</TotalTime>
  <Pages>22</Pages>
  <Words>5921</Words>
  <Characters>36653</Characters>
  <Application>Microsoft Office Word</Application>
  <DocSecurity>4</DocSecurity>
  <Lines>305</Lines>
  <Paragraphs>84</Paragraphs>
  <ScaleCrop>false</ScaleCrop>
  <HeadingPairs>
    <vt:vector size="2" baseType="variant">
      <vt:variant>
        <vt:lpstr>Title</vt:lpstr>
      </vt:variant>
      <vt:variant>
        <vt:i4>1</vt:i4>
      </vt:variant>
    </vt:vector>
  </HeadingPairs>
  <TitlesOfParts>
    <vt:vector size="1" baseType="lpstr">
      <vt:lpstr>Australian Government Regulation Impact Statement status – by agency 2015–16</vt:lpstr>
    </vt:vector>
  </TitlesOfParts>
  <LinksUpToDate>false</LinksUpToDate>
  <CharactersWithSpaces>42490</CharactersWithSpaces>
  <SharedDoc>false</SharedDoc>
  <HLinks>
    <vt:vector size="48" baseType="variant">
      <vt:variant>
        <vt:i4>1835062</vt:i4>
      </vt:variant>
      <vt:variant>
        <vt:i4>35</vt:i4>
      </vt:variant>
      <vt:variant>
        <vt:i4>0</vt:i4>
      </vt:variant>
      <vt:variant>
        <vt:i4>5</vt:i4>
      </vt:variant>
      <vt:variant>
        <vt:lpwstr/>
      </vt:variant>
      <vt:variant>
        <vt:lpwstr>_Toc434404680</vt:lpwstr>
      </vt:variant>
      <vt:variant>
        <vt:i4>1245238</vt:i4>
      </vt:variant>
      <vt:variant>
        <vt:i4>29</vt:i4>
      </vt:variant>
      <vt:variant>
        <vt:i4>0</vt:i4>
      </vt:variant>
      <vt:variant>
        <vt:i4>5</vt:i4>
      </vt:variant>
      <vt:variant>
        <vt:lpwstr/>
      </vt:variant>
      <vt:variant>
        <vt:lpwstr>_Toc434404678</vt:lpwstr>
      </vt:variant>
      <vt:variant>
        <vt:i4>1245238</vt:i4>
      </vt:variant>
      <vt:variant>
        <vt:i4>23</vt:i4>
      </vt:variant>
      <vt:variant>
        <vt:i4>0</vt:i4>
      </vt:variant>
      <vt:variant>
        <vt:i4>5</vt:i4>
      </vt:variant>
      <vt:variant>
        <vt:lpwstr/>
      </vt:variant>
      <vt:variant>
        <vt:lpwstr>_Toc434404677</vt:lpwstr>
      </vt:variant>
      <vt:variant>
        <vt:i4>1245238</vt:i4>
      </vt:variant>
      <vt:variant>
        <vt:i4>17</vt:i4>
      </vt:variant>
      <vt:variant>
        <vt:i4>0</vt:i4>
      </vt:variant>
      <vt:variant>
        <vt:i4>5</vt:i4>
      </vt:variant>
      <vt:variant>
        <vt:lpwstr/>
      </vt:variant>
      <vt:variant>
        <vt:lpwstr>_Toc434404675</vt:lpwstr>
      </vt:variant>
      <vt:variant>
        <vt:i4>1245238</vt:i4>
      </vt:variant>
      <vt:variant>
        <vt:i4>11</vt:i4>
      </vt:variant>
      <vt:variant>
        <vt:i4>0</vt:i4>
      </vt:variant>
      <vt:variant>
        <vt:i4>5</vt:i4>
      </vt:variant>
      <vt:variant>
        <vt:lpwstr/>
      </vt:variant>
      <vt:variant>
        <vt:lpwstr>_Toc434404673</vt:lpwstr>
      </vt:variant>
      <vt:variant>
        <vt:i4>1245238</vt:i4>
      </vt:variant>
      <vt:variant>
        <vt:i4>5</vt:i4>
      </vt:variant>
      <vt:variant>
        <vt:i4>0</vt:i4>
      </vt:variant>
      <vt:variant>
        <vt:i4>5</vt:i4>
      </vt:variant>
      <vt:variant>
        <vt:lpwstr/>
      </vt:variant>
      <vt:variant>
        <vt:lpwstr>_Toc434404672</vt:lpwstr>
      </vt:variant>
      <vt:variant>
        <vt:i4>6619251</vt:i4>
      </vt:variant>
      <vt:variant>
        <vt:i4>0</vt:i4>
      </vt:variant>
      <vt:variant>
        <vt:i4>0</vt:i4>
      </vt:variant>
      <vt:variant>
        <vt:i4>5</vt:i4>
      </vt:variant>
      <vt:variant>
        <vt:lpwstr>http://ris.dpmc.gov.au/summary-compliance-reporting/australian-government/</vt:lpwstr>
      </vt:variant>
      <vt:variant>
        <vt:lpwstr/>
      </vt:variant>
      <vt:variant>
        <vt:i4>3735622</vt:i4>
      </vt:variant>
      <vt:variant>
        <vt:i4>-1</vt:i4>
      </vt:variant>
      <vt:variant>
        <vt:i4>2049</vt:i4>
      </vt:variant>
      <vt:variant>
        <vt:i4>1</vt:i4>
      </vt:variant>
      <vt:variant>
        <vt:lpwstr>g_server:WORK IN PROGRESS:14010 PM&amp;C Best Practice Regulation Report 2012-13:Word templates:cover.pdf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Government Regulation Impact Statement status – by agency 2015–16</dc:title>
  <dc:creator/>
  <cp:lastModifiedBy/>
  <cp:revision>1</cp:revision>
  <dcterms:created xsi:type="dcterms:W3CDTF">2017-02-19T23:46:00Z</dcterms:created>
  <dcterms:modified xsi:type="dcterms:W3CDTF">2017-02-19T23:46:00Z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0x0101002825A64A6E1845A99A9D8EE8A5686ECB0035F09C372D308E4E86535E2FDB3F798F</vt:lpwstr>
  </property>
  <property fmtid="{D5CDD505-2E9C-101B-9397-08002B2CF9AE}" pid="3" name="HPRMSecurityCaveat">
    <vt:lpwstr/>
  </property>
  <property fmtid="{D5CDD505-2E9C-101B-9397-08002B2CF9AE}" pid="4" name="HPRMSecurityLevel">
    <vt:lpwstr>1;#UNCLASSIFIED|9c49a7c7-17c7-412f-8077-62dec89b9196</vt:lpwstr>
  </property>
</Properties>
</file>