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53D9B" w14:textId="77777777" w:rsidR="00724A77" w:rsidRDefault="00724A77" w:rsidP="00046F3C">
      <w:pPr>
        <w:spacing w:before="240"/>
        <w:jc w:val="center"/>
      </w:pPr>
      <w:bookmarkStart w:id="0" w:name="_Toc432437392"/>
    </w:p>
    <w:p w14:paraId="4E69DD70" w14:textId="1151AB56" w:rsidR="00E77B59" w:rsidRDefault="000A1239" w:rsidP="00046F3C">
      <w:pPr>
        <w:spacing w:before="240"/>
        <w:jc w:val="center"/>
      </w:pPr>
      <w:r>
        <w:rPr>
          <w:noProof/>
        </w:rPr>
        <w:drawing>
          <wp:anchor distT="0" distB="0" distL="114300" distR="114300" simplePos="0" relativeHeight="251658242" behindDoc="0" locked="0" layoutInCell="1" allowOverlap="1" wp14:anchorId="0701E1F3" wp14:editId="28A4CA63">
            <wp:simplePos x="0" y="0"/>
            <wp:positionH relativeFrom="column">
              <wp:posOffset>106680</wp:posOffset>
            </wp:positionH>
            <wp:positionV relativeFrom="paragraph">
              <wp:posOffset>703580</wp:posOffset>
            </wp:positionV>
            <wp:extent cx="6412865" cy="4432300"/>
            <wp:effectExtent l="0" t="0" r="6985" b="6350"/>
            <wp:wrapSquare wrapText="bothSides"/>
            <wp:docPr id="15" name="Picture 15" descr="Illustration of a person receiving a notification on their phone. On the phone, there is a banking app. On either side of the person in the image are two large arrows; one points left and the other points right, indicating decisions to be m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ttyImages-1496098120-small (002).jpg"/>
                    <pic:cNvPicPr/>
                  </pic:nvPicPr>
                  <pic:blipFill>
                    <a:blip r:embed="rId12">
                      <a:extLst>
                        <a:ext uri="{28A0092B-C50C-407E-A947-70E740481C1C}">
                          <a14:useLocalDpi xmlns:a14="http://schemas.microsoft.com/office/drawing/2010/main" val="0"/>
                        </a:ext>
                      </a:extLst>
                    </a:blip>
                    <a:stretch>
                      <a:fillRect/>
                    </a:stretch>
                  </pic:blipFill>
                  <pic:spPr>
                    <a:xfrm>
                      <a:off x="0" y="0"/>
                      <a:ext cx="6412865" cy="4432300"/>
                    </a:xfrm>
                    <a:prstGeom prst="rect">
                      <a:avLst/>
                    </a:prstGeom>
                  </pic:spPr>
                </pic:pic>
              </a:graphicData>
            </a:graphic>
            <wp14:sizeRelH relativeFrom="margin">
              <wp14:pctWidth>0</wp14:pctWidth>
            </wp14:sizeRelH>
            <wp14:sizeRelV relativeFrom="margin">
              <wp14:pctHeight>0</wp14:pctHeight>
            </wp14:sizeRelV>
          </wp:anchor>
        </w:drawing>
      </w:r>
    </w:p>
    <w:p w14:paraId="4E60F138" w14:textId="6D6FF7F8" w:rsidR="00E77B59" w:rsidRPr="00BD0246" w:rsidRDefault="000A1239" w:rsidP="008C5EFF">
      <w:pPr>
        <w:pStyle w:val="Heading1"/>
        <w:ind w:left="4395"/>
        <w:rPr>
          <w:sz w:val="80"/>
          <w:szCs w:val="80"/>
        </w:rPr>
      </w:pPr>
      <w:bookmarkStart w:id="1" w:name="_Toc211863838"/>
      <w:bookmarkStart w:id="2" w:name="_Toc205993215"/>
      <w:r>
        <w:rPr>
          <w:sz w:val="80"/>
          <w:szCs w:val="80"/>
        </w:rPr>
        <w:t xml:space="preserve">Prompting </w:t>
      </w:r>
      <w:r w:rsidR="00230C86">
        <w:rPr>
          <w:sz w:val="80"/>
          <w:szCs w:val="80"/>
        </w:rPr>
        <w:t>for a better deal</w:t>
      </w:r>
      <w:bookmarkEnd w:id="1"/>
      <w:r w:rsidR="00230C86">
        <w:rPr>
          <w:sz w:val="80"/>
          <w:szCs w:val="80"/>
        </w:rPr>
        <w:t xml:space="preserve"> </w:t>
      </w:r>
      <w:bookmarkEnd w:id="2"/>
    </w:p>
    <w:p w14:paraId="7812E1E2" w14:textId="7B88DF86" w:rsidR="000A1239" w:rsidRDefault="00576EE9" w:rsidP="07AA77D3">
      <w:pPr>
        <w:spacing w:after="40"/>
        <w:ind w:left="4395"/>
        <w:rPr>
          <w:rFonts w:asciiTheme="majorHAnsi" w:hAnsiTheme="majorHAnsi" w:cstheme="majorBidi"/>
          <w:b/>
          <w:bCs/>
          <w:sz w:val="32"/>
          <w:szCs w:val="32"/>
        </w:rPr>
      </w:pPr>
      <w:r w:rsidRPr="07AA77D3">
        <w:rPr>
          <w:rFonts w:asciiTheme="majorHAnsi" w:hAnsiTheme="majorHAnsi" w:cstheme="majorBidi"/>
          <w:b/>
          <w:bCs/>
          <w:sz w:val="32"/>
          <w:szCs w:val="32"/>
        </w:rPr>
        <w:t xml:space="preserve">Understanding </w:t>
      </w:r>
      <w:r w:rsidRPr="007B003D">
        <w:rPr>
          <w:rFonts w:asciiTheme="majorHAnsi" w:hAnsiTheme="majorHAnsi" w:cstheme="majorBidi"/>
          <w:b/>
          <w:bCs/>
          <w:sz w:val="32"/>
          <w:szCs w:val="32"/>
        </w:rPr>
        <w:t xml:space="preserve">and overcoming barriers </w:t>
      </w:r>
      <w:r w:rsidRPr="07AA77D3">
        <w:rPr>
          <w:rFonts w:asciiTheme="majorHAnsi" w:hAnsiTheme="majorHAnsi" w:cstheme="majorBidi"/>
          <w:b/>
          <w:bCs/>
          <w:sz w:val="32"/>
          <w:szCs w:val="32"/>
        </w:rPr>
        <w:t>to</w:t>
      </w:r>
      <w:r w:rsidR="000A1239" w:rsidRPr="07AA77D3">
        <w:rPr>
          <w:rFonts w:asciiTheme="majorHAnsi" w:hAnsiTheme="majorHAnsi" w:cstheme="majorBidi"/>
          <w:b/>
          <w:bCs/>
          <w:sz w:val="32"/>
          <w:szCs w:val="32"/>
        </w:rPr>
        <w:t xml:space="preserve"> </w:t>
      </w:r>
      <w:r w:rsidR="00705433">
        <w:rPr>
          <w:rFonts w:asciiTheme="majorHAnsi" w:hAnsiTheme="majorHAnsi" w:cstheme="majorBidi"/>
          <w:b/>
          <w:bCs/>
          <w:sz w:val="32"/>
          <w:szCs w:val="32"/>
        </w:rPr>
        <w:t>financial</w:t>
      </w:r>
      <w:r w:rsidR="00705433" w:rsidRPr="07AA77D3">
        <w:rPr>
          <w:rFonts w:asciiTheme="majorHAnsi" w:hAnsiTheme="majorHAnsi" w:cstheme="majorBidi"/>
          <w:b/>
          <w:bCs/>
          <w:sz w:val="32"/>
          <w:szCs w:val="32"/>
        </w:rPr>
        <w:t xml:space="preserve"> </w:t>
      </w:r>
      <w:r w:rsidR="000A1239" w:rsidRPr="07AA77D3">
        <w:rPr>
          <w:rFonts w:asciiTheme="majorHAnsi" w:hAnsiTheme="majorHAnsi" w:cstheme="majorBidi"/>
          <w:b/>
          <w:bCs/>
          <w:sz w:val="32"/>
          <w:szCs w:val="32"/>
        </w:rPr>
        <w:t>product switching</w:t>
      </w:r>
    </w:p>
    <w:p w14:paraId="07709490" w14:textId="77777777" w:rsidR="000A1239" w:rsidRDefault="000A1239" w:rsidP="000A1239">
      <w:pPr>
        <w:pStyle w:val="NormalWhite"/>
      </w:pPr>
    </w:p>
    <w:p w14:paraId="05001CBA" w14:textId="5B77D58D" w:rsidR="00E77B59" w:rsidRPr="00D23041" w:rsidRDefault="00D14E6D" w:rsidP="34DB6895">
      <w:pPr>
        <w:spacing w:after="40"/>
        <w:ind w:left="4395"/>
        <w:rPr>
          <w:rFonts w:asciiTheme="majorHAnsi" w:hAnsiTheme="majorHAnsi" w:cstheme="majorBidi"/>
          <w:b/>
          <w:bCs/>
          <w:color w:val="117479" w:themeColor="accent2"/>
          <w:sz w:val="24"/>
        </w:rPr>
        <w:sectPr w:rsidR="00E77B59" w:rsidRPr="00D23041" w:rsidSect="0087315F">
          <w:headerReference w:type="default" r:id="rId13"/>
          <w:footerReference w:type="default" r:id="rId14"/>
          <w:headerReference w:type="first" r:id="rId15"/>
          <w:footerReference w:type="first" r:id="rId16"/>
          <w:pgSz w:w="11906" w:h="16838" w:code="9"/>
          <w:pgMar w:top="1980" w:right="720" w:bottom="567" w:left="720" w:header="567" w:footer="567" w:gutter="0"/>
          <w:pgNumType w:start="0"/>
          <w:cols w:space="708"/>
          <w:vAlign w:val="bottom"/>
          <w:titlePg/>
          <w:docGrid w:linePitch="360"/>
        </w:sectPr>
      </w:pPr>
      <w:r w:rsidRPr="00E30C1D">
        <w:rPr>
          <w:rFonts w:asciiTheme="majorHAnsi" w:hAnsiTheme="majorHAnsi" w:cstheme="majorBidi"/>
          <w:b/>
          <w:bCs/>
          <w:color w:val="117479" w:themeColor="accent2"/>
          <w:sz w:val="24"/>
        </w:rPr>
        <w:t>Updated</w:t>
      </w:r>
      <w:r w:rsidR="00AF59AF">
        <w:rPr>
          <w:rFonts w:asciiTheme="majorHAnsi" w:hAnsiTheme="majorHAnsi" w:cstheme="majorBidi"/>
          <w:b/>
          <w:bCs/>
          <w:color w:val="117479" w:themeColor="accent2"/>
          <w:sz w:val="24"/>
        </w:rPr>
        <w:t xml:space="preserve"> June</w:t>
      </w:r>
      <w:r w:rsidR="000A1239" w:rsidRPr="00E30C1D">
        <w:rPr>
          <w:rFonts w:asciiTheme="majorHAnsi" w:hAnsiTheme="majorHAnsi" w:cstheme="majorBidi"/>
          <w:b/>
          <w:bCs/>
          <w:color w:val="117479" w:themeColor="accent2"/>
          <w:sz w:val="24"/>
        </w:rPr>
        <w:t xml:space="preserve"> 202</w:t>
      </w:r>
      <w:r w:rsidRPr="00E30C1D">
        <w:rPr>
          <w:rFonts w:asciiTheme="majorHAnsi" w:hAnsiTheme="majorHAnsi" w:cstheme="majorBidi"/>
          <w:b/>
          <w:bCs/>
          <w:color w:val="117479" w:themeColor="accent2"/>
          <w:sz w:val="24"/>
        </w:rPr>
        <w:t>6</w:t>
      </w:r>
    </w:p>
    <w:p w14:paraId="705AB8D3" w14:textId="4C686C43" w:rsidR="00EB0609" w:rsidRPr="00D23041" w:rsidRDefault="00EB0609" w:rsidP="00E63301">
      <w:pPr>
        <w:tabs>
          <w:tab w:val="left" w:pos="1622"/>
        </w:tabs>
        <w:spacing w:before="3120" w:after="120"/>
        <w:outlineLvl w:val="1"/>
        <w:rPr>
          <w:b/>
          <w:color w:val="117479" w:themeColor="accent2"/>
          <w:sz w:val="22"/>
        </w:rPr>
      </w:pPr>
      <w:bookmarkStart w:id="3" w:name="_Toc205993216"/>
      <w:bookmarkStart w:id="4" w:name="_Toc211863839"/>
      <w:r w:rsidRPr="00D23041">
        <w:rPr>
          <w:b/>
          <w:color w:val="117479" w:themeColor="accent2"/>
          <w:sz w:val="22"/>
        </w:rPr>
        <w:lastRenderedPageBreak/>
        <w:t>Other uses</w:t>
      </w:r>
      <w:bookmarkEnd w:id="3"/>
      <w:bookmarkEnd w:id="4"/>
      <w:r w:rsidR="008B79F3" w:rsidRPr="00D23041">
        <w:rPr>
          <w:b/>
          <w:color w:val="117479" w:themeColor="accent2"/>
          <w:sz w:val="22"/>
        </w:rPr>
        <w:tab/>
      </w:r>
    </w:p>
    <w:p w14:paraId="63716BC3" w14:textId="77777777" w:rsidR="00EB0609" w:rsidRDefault="00EB0609" w:rsidP="00E72621">
      <w:pPr>
        <w:spacing w:before="120" w:after="120"/>
      </w:pPr>
      <w:r>
        <w:t>Enquiries regarding this license and any other use of this document are welcome at:</w:t>
      </w:r>
    </w:p>
    <w:p w14:paraId="11401473" w14:textId="77777777" w:rsidR="00EB0609" w:rsidRDefault="00EB0609" w:rsidP="00E72621">
      <w:pPr>
        <w:spacing w:after="0"/>
      </w:pPr>
      <w:r>
        <w:t>Managing Director</w:t>
      </w:r>
    </w:p>
    <w:p w14:paraId="625D35E0" w14:textId="77777777" w:rsidR="00EB0609" w:rsidRDefault="00EB0609" w:rsidP="00E72621">
      <w:pPr>
        <w:spacing w:after="0"/>
      </w:pPr>
      <w:r>
        <w:t>Behavioural Economics Team of the Australian Government</w:t>
      </w:r>
    </w:p>
    <w:p w14:paraId="2CE8B1C3" w14:textId="77777777" w:rsidR="00EB0609" w:rsidRDefault="00EB0609" w:rsidP="00E72621">
      <w:pPr>
        <w:spacing w:after="0"/>
      </w:pPr>
      <w:r>
        <w:t>Department of the Prime Minister and Cabinet</w:t>
      </w:r>
    </w:p>
    <w:p w14:paraId="75F84214" w14:textId="77777777" w:rsidR="00853F8F" w:rsidRDefault="00853F8F" w:rsidP="00E72621">
      <w:pPr>
        <w:spacing w:after="0"/>
      </w:pPr>
      <w:r>
        <w:t>1 National Circuit</w:t>
      </w:r>
    </w:p>
    <w:p w14:paraId="500BFAF7" w14:textId="77777777" w:rsidR="00EB0609" w:rsidRDefault="00EB0609" w:rsidP="00E72621">
      <w:pPr>
        <w:spacing w:after="0"/>
      </w:pPr>
      <w:r>
        <w:t>Barton ACT 2600</w:t>
      </w:r>
    </w:p>
    <w:p w14:paraId="76A7BFC0" w14:textId="77777777" w:rsidR="00EB0609" w:rsidRDefault="00EB0609" w:rsidP="00E72621">
      <w:pPr>
        <w:spacing w:after="0"/>
      </w:pPr>
      <w:r>
        <w:t xml:space="preserve">Email: </w:t>
      </w:r>
      <w:hyperlink r:id="rId17" w:history="1">
        <w:r w:rsidR="000A1B0D" w:rsidRPr="00D23041">
          <w:rPr>
            <w:rStyle w:val="Hyperlink"/>
          </w:rPr>
          <w:t>beta@pmc.gov.au</w:t>
        </w:r>
      </w:hyperlink>
      <w:r w:rsidR="000A1B0D" w:rsidRPr="00D23041">
        <w:rPr>
          <w:color w:val="117479" w:themeColor="accent2"/>
        </w:rPr>
        <w:t xml:space="preserve"> </w:t>
      </w:r>
    </w:p>
    <w:p w14:paraId="1C7429C7"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2F73890B" w14:textId="77777777" w:rsidR="008B79F3" w:rsidRPr="00D23041" w:rsidRDefault="008B79F3" w:rsidP="00E72621">
      <w:pPr>
        <w:spacing w:before="120" w:after="120"/>
        <w:rPr>
          <w:b/>
          <w:color w:val="117479" w:themeColor="accent2"/>
        </w:rPr>
      </w:pPr>
      <w:hyperlink r:id="rId18" w:history="1">
        <w:r w:rsidRPr="00D23041">
          <w:rPr>
            <w:rStyle w:val="Hyperlink"/>
            <w:b/>
          </w:rPr>
          <w:t>Tell us how you are using this report</w:t>
        </w:r>
      </w:hyperlink>
    </w:p>
    <w:p w14:paraId="7E5D24FD" w14:textId="77777777" w:rsidR="008B79F3" w:rsidRDefault="008B79F3" w:rsidP="008B79F3">
      <w:pPr>
        <w:spacing w:before="120" w:after="120"/>
        <w:rPr>
          <w:b/>
          <w:color w:val="117479" w:themeColor="accent2"/>
          <w:sz w:val="22"/>
        </w:rPr>
      </w:pPr>
      <w:r>
        <w:rPr>
          <w:noProof/>
        </w:rPr>
        <w:drawing>
          <wp:inline distT="0" distB="0" distL="0" distR="0" wp14:anchorId="0A295AC2" wp14:editId="2D399AAB">
            <wp:extent cx="1192192" cy="1192192"/>
            <wp:effectExtent l="0" t="0" r="8255" b="8255"/>
            <wp:docPr id="25" name="Picture 25" descr="QR, also hyperlinked to survey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code_youropinion.au1.qualtrics.co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3590" cy="1203590"/>
                    </a:xfrm>
                    <a:prstGeom prst="rect">
                      <a:avLst/>
                    </a:prstGeom>
                  </pic:spPr>
                </pic:pic>
              </a:graphicData>
            </a:graphic>
          </wp:inline>
        </w:drawing>
      </w:r>
    </w:p>
    <w:p w14:paraId="5660EE60" w14:textId="77777777" w:rsidR="00EB0609" w:rsidRPr="00D23041" w:rsidRDefault="00EB0609" w:rsidP="003E1524">
      <w:pPr>
        <w:spacing w:before="120" w:after="120"/>
        <w:outlineLvl w:val="1"/>
        <w:rPr>
          <w:b/>
          <w:color w:val="117479" w:themeColor="accent2"/>
          <w:sz w:val="22"/>
        </w:rPr>
      </w:pPr>
      <w:r w:rsidRPr="00D23041">
        <w:rPr>
          <w:b/>
          <w:color w:val="117479" w:themeColor="accent2"/>
          <w:sz w:val="22"/>
        </w:rPr>
        <w:t>Research team</w:t>
      </w:r>
    </w:p>
    <w:p w14:paraId="5FA5CB70" w14:textId="5B30BDBB" w:rsidR="00EB0609" w:rsidRDefault="00774A32" w:rsidP="00E72621">
      <w:pPr>
        <w:spacing w:before="120" w:after="120"/>
      </w:pPr>
      <w:r>
        <w:t>C</w:t>
      </w:r>
      <w:r w:rsidR="00EB0609">
        <w:t xml:space="preserve">urrent and former staff who contributed to the report were: </w:t>
      </w:r>
      <w:r>
        <w:t>Luzian Ong, Dr Dana Leidl,</w:t>
      </w:r>
      <w:r w:rsidR="00B166B8">
        <w:t xml:space="preserve"> Carissa Adams, </w:t>
      </w:r>
      <w:r w:rsidR="00D14E6D">
        <w:t xml:space="preserve">Lachlan Gault, </w:t>
      </w:r>
      <w:r>
        <w:t>Dr Su Mon Kyaw-Myint, Dr Angela Bender</w:t>
      </w:r>
      <w:r w:rsidR="009261C0">
        <w:t>,</w:t>
      </w:r>
      <w:r>
        <w:t xml:space="preserve"> Michael Ridgway,</w:t>
      </w:r>
      <w:r w:rsidR="00BC75BF">
        <w:t xml:space="preserve"> Bradon Suter,</w:t>
      </w:r>
      <w:r>
        <w:t xml:space="preserve"> Abi Chan, Josefine Leder</w:t>
      </w:r>
      <w:r w:rsidR="008C3F91">
        <w:t>er</w:t>
      </w:r>
      <w:r>
        <w:t xml:space="preserve">, </w:t>
      </w:r>
      <w:r w:rsidR="00EB5413">
        <w:t xml:space="preserve">Riley Childs, Emma </w:t>
      </w:r>
      <w:r w:rsidR="00EE4BD5">
        <w:t xml:space="preserve">Summerhayes, </w:t>
      </w:r>
      <w:r>
        <w:t>Nicholas Hilderson, Phi Vu,</w:t>
      </w:r>
      <w:r w:rsidR="00B166B8">
        <w:t xml:space="preserve"> Haris Rao,</w:t>
      </w:r>
      <w:r w:rsidR="0009286C">
        <w:t xml:space="preserve"> Dr</w:t>
      </w:r>
      <w:r>
        <w:t xml:space="preserve"> Loren Willis, </w:t>
      </w:r>
      <w:r w:rsidR="00B166B8">
        <w:t xml:space="preserve">Dr Aurore Chow, </w:t>
      </w:r>
      <w:r>
        <w:t>Dr Bethany Jones</w:t>
      </w:r>
      <w:r w:rsidR="00C10693">
        <w:t xml:space="preserve"> </w:t>
      </w:r>
      <w:r>
        <w:t>and</w:t>
      </w:r>
      <w:r w:rsidR="00B166B8">
        <w:t xml:space="preserve"> Madelaine Magi-Prowse</w:t>
      </w:r>
      <w:r>
        <w:t>.</w:t>
      </w:r>
    </w:p>
    <w:p w14:paraId="767A7D79" w14:textId="77777777" w:rsidR="00EB0609" w:rsidRPr="00D23041" w:rsidRDefault="00EB0609" w:rsidP="00E72621">
      <w:pPr>
        <w:spacing w:before="240" w:after="120"/>
        <w:outlineLvl w:val="1"/>
        <w:rPr>
          <w:b/>
          <w:color w:val="117479" w:themeColor="accent2"/>
          <w:sz w:val="22"/>
        </w:rPr>
      </w:pPr>
      <w:bookmarkStart w:id="5" w:name="_Toc205993217"/>
      <w:bookmarkStart w:id="6" w:name="_Toc211863840"/>
      <w:r w:rsidRPr="00D23041">
        <w:rPr>
          <w:b/>
          <w:color w:val="117479" w:themeColor="accent2"/>
          <w:sz w:val="22"/>
        </w:rPr>
        <w:t>Acknowledgments</w:t>
      </w:r>
      <w:bookmarkEnd w:id="5"/>
      <w:bookmarkEnd w:id="6"/>
    </w:p>
    <w:p w14:paraId="7A2FE8E3" w14:textId="62CDA8D4" w:rsidR="00F754BD" w:rsidRDefault="00EB0609" w:rsidP="00F754BD">
      <w:pPr>
        <w:spacing w:before="120" w:after="120"/>
      </w:pPr>
      <w:r>
        <w:t xml:space="preserve">Thank you to the </w:t>
      </w:r>
      <w:r w:rsidR="00774A32">
        <w:t>Treasury</w:t>
      </w:r>
      <w:r>
        <w:t xml:space="preserve"> for their support and valuable contribution in making this project happen.</w:t>
      </w:r>
      <w:r w:rsidR="0095207D">
        <w:t xml:space="preserve"> Thank you to the ASIC </w:t>
      </w:r>
      <w:proofErr w:type="spellStart"/>
      <w:r w:rsidR="0095207D">
        <w:t>Money</w:t>
      </w:r>
      <w:r w:rsidR="00165223">
        <w:t>s</w:t>
      </w:r>
      <w:r w:rsidR="0095207D">
        <w:t>mart</w:t>
      </w:r>
      <w:proofErr w:type="spellEnd"/>
      <w:r w:rsidR="0095207D">
        <w:t xml:space="preserve"> team for their contribution to this project as well as the </w:t>
      </w:r>
      <w:r w:rsidR="00774A32">
        <w:t xml:space="preserve">bank whom we partnered with and the bank employees for their work on this project. </w:t>
      </w:r>
      <w:r w:rsidR="00F754BD">
        <w:t>Thank you to Prof</w:t>
      </w:r>
      <w:r w:rsidR="6DFD557F">
        <w:t>essor</w:t>
      </w:r>
      <w:r w:rsidR="00F754BD">
        <w:t xml:space="preserve"> Michael Hiscox who advised on this project.</w:t>
      </w:r>
    </w:p>
    <w:p w14:paraId="493D1429" w14:textId="77777777" w:rsidR="00EB0609" w:rsidRDefault="00EB0609" w:rsidP="00E72621">
      <w:pPr>
        <w:spacing w:before="120" w:after="120"/>
      </w:pPr>
      <w:r>
        <w:t>The trial</w:t>
      </w:r>
      <w:r w:rsidR="00774A32">
        <w:t>s</w:t>
      </w:r>
      <w:r>
        <w:t xml:space="preserve"> </w:t>
      </w:r>
      <w:r w:rsidR="00774A32">
        <w:t>were</w:t>
      </w:r>
      <w:r>
        <w:t xml:space="preserve"> pre-registered on the American Economic Association registry:</w:t>
      </w:r>
    </w:p>
    <w:p w14:paraId="4B1CE4AF" w14:textId="5CA601C4" w:rsidR="00260B5C" w:rsidRDefault="00774A32" w:rsidP="00F76EAF">
      <w:pPr>
        <w:spacing w:before="120" w:after="120"/>
      </w:pPr>
      <w:hyperlink r:id="rId20" w:history="1">
        <w:r w:rsidRPr="00D23041">
          <w:rPr>
            <w:rStyle w:val="Hyperlink"/>
          </w:rPr>
          <w:t>https://www.socialscienceregistry.org/trials/15045</w:t>
        </w:r>
      </w:hyperlink>
      <w:r w:rsidR="00260B5C">
        <w:t xml:space="preserve"> </w:t>
      </w:r>
    </w:p>
    <w:p w14:paraId="4A7B7570" w14:textId="77777777" w:rsidR="00F76EAF" w:rsidRDefault="00F76EAF" w:rsidP="00F76EAF">
      <w:pPr>
        <w:spacing w:before="120" w:after="120"/>
      </w:pPr>
      <w:hyperlink r:id="rId21" w:history="1">
        <w:r w:rsidRPr="00D23041">
          <w:rPr>
            <w:rStyle w:val="Hyperlink"/>
          </w:rPr>
          <w:t>https://www.socialscienceregistry.org/trials/15747</w:t>
        </w:r>
      </w:hyperlink>
    </w:p>
    <w:p w14:paraId="0754A076" w14:textId="0E306217" w:rsidR="00553E55" w:rsidRDefault="00553E55" w:rsidP="00553E55">
      <w:pPr>
        <w:spacing w:before="120" w:after="120"/>
      </w:pPr>
      <w:hyperlink r:id="rId22" w:history="1">
        <w:r w:rsidRPr="00DA436C">
          <w:rPr>
            <w:rStyle w:val="Hyperlink"/>
          </w:rPr>
          <w:t>https://www.socialscienceregistry.org/trials/17265</w:t>
        </w:r>
      </w:hyperlink>
    </w:p>
    <w:p w14:paraId="018C7302" w14:textId="5825AA17" w:rsidR="00B9096B" w:rsidRDefault="00B9096B" w:rsidP="00B9096B">
      <w:pPr>
        <w:spacing w:before="120" w:after="120"/>
      </w:pPr>
      <w:hyperlink r:id="rId23" w:history="1">
        <w:r w:rsidRPr="00B9096B">
          <w:rPr>
            <w:rStyle w:val="Hyperlink"/>
          </w:rPr>
          <w:t>registry.org/trials/17265</w:t>
        </w:r>
      </w:hyperlink>
    </w:p>
    <w:bookmarkStart w:id="7" w:name="_Toc205993218"/>
    <w:bookmarkStart w:id="8" w:name="_Toc206575702"/>
    <w:bookmarkStart w:id="9" w:name="_Toc211863841"/>
    <w:p w14:paraId="7D552F49" w14:textId="37945A18" w:rsidR="004909C3" w:rsidRPr="00DE430C" w:rsidRDefault="0095207D" w:rsidP="00DE430C">
      <w:pPr>
        <w:pStyle w:val="TOCHeading"/>
      </w:pPr>
      <w:r w:rsidRPr="00DE430C">
        <w:rPr>
          <w:noProof/>
        </w:rPr>
        <mc:AlternateContent>
          <mc:Choice Requires="wps">
            <w:drawing>
              <wp:anchor distT="0" distB="0" distL="114300" distR="114300" simplePos="0" relativeHeight="251658240" behindDoc="1" locked="0" layoutInCell="1" allowOverlap="1" wp14:anchorId="3BB8BC4D" wp14:editId="33C6DB92">
                <wp:simplePos x="0" y="0"/>
                <wp:positionH relativeFrom="page">
                  <wp:align>right</wp:align>
                </wp:positionH>
                <wp:positionV relativeFrom="page">
                  <wp:align>bottom</wp:align>
                </wp:positionV>
                <wp:extent cx="7924800" cy="1083945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4800" cy="10839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7E7C5FE">
              <v:rect id="Rectangle 21" style="position:absolute;margin-left:572.8pt;margin-top:0;width:624pt;height:853.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117479 [3205]" stroked="f" strokeweight="2pt" w14:anchorId="382F1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">
                <w10:wrap anchorx="page" anchory="page"/>
              </v:rect>
            </w:pict>
          </mc:Fallback>
        </mc:AlternateContent>
      </w:r>
      <w:bookmarkEnd w:id="7"/>
      <w:bookmarkEnd w:id="8"/>
      <w:bookmarkEnd w:id="9"/>
      <w:r w:rsidR="00DE430C" w:rsidRPr="00DE430C">
        <w:t>Who?</w:t>
      </w:r>
    </w:p>
    <w:p w14:paraId="48040F69" w14:textId="77777777" w:rsidR="004909C3" w:rsidRPr="00E95F61" w:rsidRDefault="004909C3" w:rsidP="00E95F61">
      <w:pPr>
        <w:pStyle w:val="Heading3"/>
        <w:rPr>
          <w:color w:val="FFFFFF" w:themeColor="background1"/>
        </w:rPr>
      </w:pPr>
      <w:r w:rsidRPr="00E95F61">
        <w:rPr>
          <w:color w:val="FFFFFF" w:themeColor="background1"/>
        </w:rPr>
        <w:t>Who are we?</w:t>
      </w:r>
    </w:p>
    <w:p w14:paraId="5ED00DC7" w14:textId="1EB3154C" w:rsidR="004909C3" w:rsidRPr="00E95F61" w:rsidRDefault="004909C3" w:rsidP="00BD0246">
      <w:pPr>
        <w:pStyle w:val="NormalWhite"/>
      </w:pPr>
      <w:r w:rsidRPr="00E95F61">
        <w:t xml:space="preserve">We are the Behavioural Economics Team of the Australian Government, BETA. We are the Australian Government’s first central unit applying behavioural economics to improve public policy, programs and processes. </w:t>
      </w:r>
    </w:p>
    <w:p w14:paraId="6EAD74F0" w14:textId="77777777" w:rsidR="004909C3" w:rsidRPr="00E95F61" w:rsidRDefault="004909C3" w:rsidP="00BD0246">
      <w:pPr>
        <w:pStyle w:val="NormalWhite"/>
      </w:pPr>
      <w:r w:rsidRPr="00E95F61">
        <w:t>We use behavioural economics, science and psychology to improve policy outcomes. Our mission is to advance the wellbeing of Australians through the application and rigorous evaluation of behavioural insights to public policy and administration.</w:t>
      </w:r>
    </w:p>
    <w:p w14:paraId="0F6C1FBD" w14:textId="77777777" w:rsidR="004909C3" w:rsidRPr="00E95F61" w:rsidRDefault="004909C3" w:rsidP="00E95F61">
      <w:pPr>
        <w:pStyle w:val="Heading3"/>
        <w:rPr>
          <w:color w:val="FFFFFF" w:themeColor="background1"/>
        </w:rPr>
      </w:pPr>
      <w:r w:rsidRPr="00E95F61">
        <w:rPr>
          <w:color w:val="FFFFFF" w:themeColor="background1"/>
        </w:rPr>
        <w:t>What is behavioural economics?</w:t>
      </w:r>
    </w:p>
    <w:p w14:paraId="420A5593" w14:textId="77777777" w:rsidR="004909C3" w:rsidRPr="00E95F61" w:rsidRDefault="004909C3" w:rsidP="00BD0246">
      <w:pPr>
        <w:pStyle w:val="NormalWhite"/>
      </w:pPr>
      <w:r w:rsidRPr="00E95F61">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181BFEC" w14:textId="77777777" w:rsidR="004909C3" w:rsidRPr="00E95F61" w:rsidRDefault="004909C3" w:rsidP="00E95F61">
      <w:pPr>
        <w:pStyle w:val="Heading3"/>
        <w:rPr>
          <w:color w:val="FFFFFF" w:themeColor="background1"/>
        </w:rPr>
      </w:pPr>
      <w:r w:rsidRPr="00E95F61">
        <w:rPr>
          <w:color w:val="FFFFFF" w:themeColor="background1"/>
        </w:rPr>
        <w:t xml:space="preserve">What are behavioural insights and how are they useful for policy design?  </w:t>
      </w:r>
    </w:p>
    <w:p w14:paraId="09AC7A35" w14:textId="77777777" w:rsidR="004909C3" w:rsidRPr="00E95F61" w:rsidRDefault="004909C3" w:rsidP="00BD0246">
      <w:pPr>
        <w:pStyle w:val="NormalWhite"/>
      </w:pPr>
      <w:r w:rsidRPr="00E95F61">
        <w:t xml:space="preserve">Behavioural insights apply behavioural economics concepts to the real world by drawing on </w:t>
      </w:r>
      <w:proofErr w:type="gramStart"/>
      <w:r w:rsidRPr="00E95F61">
        <w:t>empirically-tested</w:t>
      </w:r>
      <w:proofErr w:type="gramEnd"/>
      <w:r w:rsidRPr="00E95F61">
        <w:t xml:space="preserve"> results. These new tools can inform the design of government interventions to improve the welfare of citizens.</w:t>
      </w:r>
    </w:p>
    <w:p w14:paraId="38D902F2" w14:textId="77777777" w:rsidR="004909C3" w:rsidRPr="00E95F61" w:rsidRDefault="004909C3" w:rsidP="00BD0246">
      <w:pPr>
        <w:pStyle w:val="NormalWhite"/>
      </w:pPr>
      <w:r w:rsidRPr="00E95F61">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w:t>
      </w:r>
      <w:proofErr w:type="gramStart"/>
      <w:r w:rsidRPr="00E95F61">
        <w:t>freedom, but</w:t>
      </w:r>
      <w:proofErr w:type="gramEnd"/>
      <w:r w:rsidRPr="00E95F61">
        <w:t xml:space="preserve"> encourage a different choice – by helping citizens to set a plan to save regularly.</w:t>
      </w:r>
    </w:p>
    <w:p w14:paraId="7852C086" w14:textId="77777777" w:rsidR="00F11C43" w:rsidRPr="00AE4E19" w:rsidRDefault="004909C3" w:rsidP="00AE4E19">
      <w:pPr>
        <w:pStyle w:val="WhiteNormal"/>
        <w:rPr>
          <w:color w:val="auto"/>
        </w:rPr>
      </w:pPr>
      <w:r w:rsidRPr="00B758AA">
        <w:rPr>
          <w:color w:val="auto"/>
        </w:rPr>
        <w:br w:type="page"/>
      </w:r>
      <w:bookmarkStart w:id="10" w:name="_Toc205993219"/>
      <w:bookmarkEnd w:id="0"/>
      <w:bookmarkEnd w:id="10"/>
    </w:p>
    <w:bookmarkStart w:id="11" w:name="_Toc211863842" w:displacedByCustomXml="next"/>
    <w:sdt>
      <w:sdtPr>
        <w:rPr>
          <w:rFonts w:asciiTheme="minorHAnsi" w:eastAsia="Times New Roman" w:hAnsiTheme="minorHAnsi" w:cs="Times New Roman"/>
          <w:b w:val="0"/>
          <w:bCs w:val="0"/>
          <w:color w:val="auto"/>
          <w:sz w:val="20"/>
          <w:szCs w:val="20"/>
        </w:rPr>
        <w:id w:val="1398324561"/>
        <w:docPartObj>
          <w:docPartGallery w:val="Table of Contents"/>
          <w:docPartUnique/>
        </w:docPartObj>
      </w:sdtPr>
      <w:sdtEndPr>
        <w:rPr>
          <w:noProof/>
        </w:rPr>
      </w:sdtEndPr>
      <w:sdtContent>
        <w:p w14:paraId="364D57AE" w14:textId="5E80ED13" w:rsidR="0067533D" w:rsidRDefault="0067533D" w:rsidP="00E95F61">
          <w:pPr>
            <w:pStyle w:val="TOCHeading"/>
          </w:pPr>
          <w:r w:rsidRPr="0095207D">
            <w:rPr>
              <w:noProof/>
            </w:rPr>
            <mc:AlternateContent>
              <mc:Choice Requires="wps">
                <w:drawing>
                  <wp:anchor distT="0" distB="0" distL="114300" distR="114300" simplePos="0" relativeHeight="251658241" behindDoc="1" locked="0" layoutInCell="1" allowOverlap="1" wp14:anchorId="5BF4EFA5" wp14:editId="6EE2320C">
                    <wp:simplePos x="0" y="0"/>
                    <wp:positionH relativeFrom="page">
                      <wp:posOffset>-312026</wp:posOffset>
                    </wp:positionH>
                    <wp:positionV relativeFrom="page">
                      <wp:align>center</wp:align>
                    </wp:positionV>
                    <wp:extent cx="7924800" cy="108394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4800" cy="10839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6A5836E">
                  <v:rect id="Rectangle 1" style="position:absolute;margin-left:-24.55pt;margin-top:0;width:624pt;height:853.5pt;z-index:-251658239;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alt="&quot;&quot;" o:spid="_x0000_s1026" fillcolor="#117479 [3205]" stroked="f" strokeweight="2pt" w14:anchorId="6216E2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">
                    <w10:wrap anchorx="page" anchory="page"/>
                  </v:rect>
                </w:pict>
              </mc:Fallback>
            </mc:AlternateContent>
          </w:r>
          <w:r>
            <w:t>Contents</w:t>
          </w:r>
          <w:bookmarkEnd w:id="11"/>
        </w:p>
        <w:p w14:paraId="5BDAA2BE" w14:textId="3B26AB93" w:rsidR="0067533D" w:rsidRDefault="0067533D" w:rsidP="0067533D">
          <w:pPr>
            <w:pStyle w:val="TOC1"/>
            <w:tabs>
              <w:tab w:val="right" w:leader="dot" w:pos="8268"/>
            </w:tabs>
            <w:rPr>
              <w:rFonts w:eastAsiaTheme="minorEastAsia" w:cstheme="minorBidi"/>
              <w:b w:val="0"/>
              <w:bC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p>
        <w:p w14:paraId="58581FD3" w14:textId="1D29EF58"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3" w:history="1">
            <w:r w:rsidRPr="0067533D">
              <w:rPr>
                <w:rStyle w:val="Hyperlink"/>
                <w:color w:val="FFFFFF" w:themeColor="background1"/>
              </w:rPr>
              <w:t>Executive summary</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_Toc211863843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4</w:t>
            </w:r>
            <w:r w:rsidRPr="0067533D">
              <w:rPr>
                <w:webHidden/>
                <w:color w:val="FFFFFF" w:themeColor="background1"/>
              </w:rPr>
              <w:fldChar w:fldCharType="end"/>
            </w:r>
          </w:hyperlink>
        </w:p>
        <w:p w14:paraId="47C9BF63" w14:textId="32AB081D"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4" w:history="1">
            <w:r w:rsidRPr="0067533D">
              <w:rPr>
                <w:rStyle w:val="Hyperlink"/>
                <w:color w:val="FFFFFF" w:themeColor="background1"/>
              </w:rPr>
              <w:t>Context</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_Toc211863844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6</w:t>
            </w:r>
            <w:r w:rsidRPr="0067533D">
              <w:rPr>
                <w:webHidden/>
                <w:color w:val="FFFFFF" w:themeColor="background1"/>
              </w:rPr>
              <w:fldChar w:fldCharType="end"/>
            </w:r>
          </w:hyperlink>
        </w:p>
        <w:p w14:paraId="21C01BB9" w14:textId="2D74C65C"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5" w:history="1">
            <w:r w:rsidRPr="0067533D">
              <w:rPr>
                <w:rStyle w:val="Hyperlink"/>
                <w:color w:val="FFFFFF" w:themeColor="background1"/>
              </w:rPr>
              <w:t>What we did</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_Toc211863845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8</w:t>
            </w:r>
            <w:r w:rsidRPr="0067533D">
              <w:rPr>
                <w:webHidden/>
                <w:color w:val="FFFFFF" w:themeColor="background1"/>
              </w:rPr>
              <w:fldChar w:fldCharType="end"/>
            </w:r>
          </w:hyperlink>
        </w:p>
        <w:p w14:paraId="61F44B1E" w14:textId="038F0015"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6" w:history="1">
            <w:r w:rsidRPr="0067533D">
              <w:rPr>
                <w:rStyle w:val="Hyperlink"/>
                <w:color w:val="FFFFFF" w:themeColor="background1"/>
              </w:rPr>
              <w:t>Findings: Rapid literature scan</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_Toc211863846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14</w:t>
            </w:r>
            <w:r w:rsidRPr="0067533D">
              <w:rPr>
                <w:webHidden/>
                <w:color w:val="FFFFFF" w:themeColor="background1"/>
              </w:rPr>
              <w:fldChar w:fldCharType="end"/>
            </w:r>
          </w:hyperlink>
        </w:p>
        <w:p w14:paraId="73F29F9A" w14:textId="7090E6C4"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7" w:history="1">
            <w:r w:rsidRPr="0067533D">
              <w:rPr>
                <w:rStyle w:val="Hyperlink"/>
                <w:color w:val="FFFFFF" w:themeColor="background1"/>
              </w:rPr>
              <w:t>Findings: Home loans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_Toc211863847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16</w:t>
            </w:r>
            <w:r w:rsidRPr="0067533D">
              <w:rPr>
                <w:webHidden/>
                <w:color w:val="FFFFFF" w:themeColor="background1"/>
              </w:rPr>
              <w:fldChar w:fldCharType="end"/>
            </w:r>
          </w:hyperlink>
        </w:p>
        <w:p w14:paraId="3DE1D1C1" w14:textId="09637E04"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8" w:history="1">
            <w:r w:rsidRPr="0067533D">
              <w:rPr>
                <w:rStyle w:val="Hyperlink"/>
                <w:color w:val="FFFFFF" w:themeColor="background1"/>
              </w:rPr>
              <w:t>Findings: Savings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_Toc211863848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29</w:t>
            </w:r>
            <w:r w:rsidRPr="0067533D">
              <w:rPr>
                <w:webHidden/>
                <w:color w:val="FFFFFF" w:themeColor="background1"/>
              </w:rPr>
              <w:fldChar w:fldCharType="end"/>
            </w:r>
          </w:hyperlink>
        </w:p>
        <w:p w14:paraId="1B38A7DE" w14:textId="0794D591"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9" w:history="1">
            <w:r w:rsidRPr="0067533D">
              <w:rPr>
                <w:rStyle w:val="Hyperlink"/>
                <w:color w:val="FFFFFF" w:themeColor="background1"/>
              </w:rPr>
              <w:t>Discussion and conclusions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_Toc211863849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36</w:t>
            </w:r>
            <w:r w:rsidRPr="0067533D">
              <w:rPr>
                <w:webHidden/>
                <w:color w:val="FFFFFF" w:themeColor="background1"/>
              </w:rPr>
              <w:fldChar w:fldCharType="end"/>
            </w:r>
          </w:hyperlink>
        </w:p>
        <w:p w14:paraId="678C9F73" w14:textId="02077893"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50" w:history="1">
            <w:r w:rsidRPr="0067533D">
              <w:rPr>
                <w:rStyle w:val="Hyperlink"/>
                <w:color w:val="FFFFFF" w:themeColor="background1"/>
              </w:rPr>
              <w:t>Appendix A: Methodology</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_Toc211863850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40</w:t>
            </w:r>
            <w:r w:rsidRPr="0067533D">
              <w:rPr>
                <w:webHidden/>
                <w:color w:val="FFFFFF" w:themeColor="background1"/>
              </w:rPr>
              <w:fldChar w:fldCharType="end"/>
            </w:r>
          </w:hyperlink>
        </w:p>
        <w:p w14:paraId="18CDFAA3" w14:textId="0C876B33"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51" w:history="1">
            <w:r w:rsidRPr="0067533D">
              <w:rPr>
                <w:rStyle w:val="Hyperlink"/>
                <w:color w:val="FFFFFF" w:themeColor="background1"/>
              </w:rPr>
              <w:t>Appendix B: Prompt text</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_Toc211863851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44</w:t>
            </w:r>
            <w:r w:rsidRPr="0067533D">
              <w:rPr>
                <w:webHidden/>
                <w:color w:val="FFFFFF" w:themeColor="background1"/>
              </w:rPr>
              <w:fldChar w:fldCharType="end"/>
            </w:r>
          </w:hyperlink>
        </w:p>
        <w:p w14:paraId="3114FC5C" w14:textId="06B8DB4D"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52" w:history="1">
            <w:r w:rsidRPr="0067533D">
              <w:rPr>
                <w:rStyle w:val="Hyperlink"/>
                <w:color w:val="FFFFFF" w:themeColor="background1"/>
              </w:rPr>
              <w:t>References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_Toc211863852 \h </w:instrText>
            </w:r>
            <w:r w:rsidRPr="0067533D">
              <w:rPr>
                <w:webHidden/>
                <w:color w:val="FFFFFF" w:themeColor="background1"/>
              </w:rPr>
            </w:r>
            <w:r w:rsidRPr="0067533D">
              <w:rPr>
                <w:webHidden/>
                <w:color w:val="FFFFFF" w:themeColor="background1"/>
              </w:rPr>
              <w:fldChar w:fldCharType="separate"/>
            </w:r>
            <w:r w:rsidR="00E63301">
              <w:rPr>
                <w:webHidden/>
                <w:color w:val="FFFFFF" w:themeColor="background1"/>
              </w:rPr>
              <w:t>46</w:t>
            </w:r>
            <w:r w:rsidRPr="0067533D">
              <w:rPr>
                <w:webHidden/>
                <w:color w:val="FFFFFF" w:themeColor="background1"/>
              </w:rPr>
              <w:fldChar w:fldCharType="end"/>
            </w:r>
          </w:hyperlink>
        </w:p>
        <w:p w14:paraId="50298DD2" w14:textId="52CA5D5C" w:rsidR="0067533D" w:rsidRDefault="0067533D">
          <w:r>
            <w:rPr>
              <w:rFonts w:asciiTheme="majorHAnsi" w:hAnsiTheme="majorHAnsi" w:cstheme="majorHAnsi"/>
              <w:b/>
              <w:bCs/>
              <w:caps/>
              <w:sz w:val="24"/>
            </w:rPr>
            <w:fldChar w:fldCharType="end"/>
          </w:r>
        </w:p>
      </w:sdtContent>
    </w:sdt>
    <w:p w14:paraId="4F5279FF" w14:textId="77777777" w:rsidR="00AE4E19" w:rsidRDefault="00AE4E19" w:rsidP="00F11C43">
      <w:pPr>
        <w:spacing w:after="0" w:line="240" w:lineRule="auto"/>
      </w:pPr>
    </w:p>
    <w:p w14:paraId="2A1F0E2B" w14:textId="77777777" w:rsidR="00AE4E19" w:rsidRPr="00F11C43" w:rsidRDefault="00AE4E19" w:rsidP="00F11C43">
      <w:pPr>
        <w:spacing w:after="0" w:line="240" w:lineRule="auto"/>
        <w:sectPr w:rsidR="00AE4E19" w:rsidRPr="00F11C43" w:rsidSect="00E557C5">
          <w:headerReference w:type="default" r:id="rId24"/>
          <w:footerReference w:type="default" r:id="rId25"/>
          <w:pgSz w:w="11906" w:h="16838" w:code="9"/>
          <w:pgMar w:top="1560" w:right="2381" w:bottom="1247" w:left="1247" w:header="720" w:footer="851" w:gutter="0"/>
          <w:cols w:space="708"/>
          <w:docGrid w:linePitch="360"/>
        </w:sectPr>
      </w:pPr>
    </w:p>
    <w:p w14:paraId="046F5BFF" w14:textId="67CDE5A5" w:rsidR="004B4BC0" w:rsidRDefault="022F63EC" w:rsidP="00E95F61">
      <w:pPr>
        <w:pStyle w:val="Heading2"/>
      </w:pPr>
      <w:bookmarkStart w:id="12" w:name="_Toc205993220"/>
      <w:bookmarkStart w:id="13" w:name="_Toc205993336"/>
      <w:bookmarkStart w:id="14" w:name="_Toc206575704"/>
      <w:bookmarkStart w:id="15" w:name="_Toc211863843"/>
      <w:r>
        <w:lastRenderedPageBreak/>
        <w:t>Executive</w:t>
      </w:r>
      <w:r w:rsidR="7829457B">
        <w:t xml:space="preserve"> </w:t>
      </w:r>
      <w:r>
        <w:t>summary</w:t>
      </w:r>
      <w:bookmarkEnd w:id="12"/>
      <w:bookmarkEnd w:id="13"/>
      <w:bookmarkEnd w:id="14"/>
      <w:bookmarkEnd w:id="15"/>
    </w:p>
    <w:p w14:paraId="01D94C81" w14:textId="7879D292" w:rsidR="77576315" w:rsidRDefault="77576315">
      <w:r>
        <w:t>The Gover</w:t>
      </w:r>
      <w:r w:rsidR="32288CA2">
        <w:t>n</w:t>
      </w:r>
      <w:r>
        <w:t>ment is looking at ways to create a more dynamic, diverse and resilient Australian banking sector</w:t>
      </w:r>
      <w:r w:rsidR="17D83B53">
        <w:t>, including through more choice, lower prices and better services.</w:t>
      </w:r>
    </w:p>
    <w:p w14:paraId="1F31FE82" w14:textId="15ECE5F2" w:rsidR="003E68FF" w:rsidRDefault="003E68FF" w:rsidP="00D71B49">
      <w:r>
        <w:t xml:space="preserve">The Behavioural </w:t>
      </w:r>
      <w:r w:rsidR="3B4A3F30">
        <w:t>E</w:t>
      </w:r>
      <w:r>
        <w:t xml:space="preserve">conomics </w:t>
      </w:r>
      <w:r w:rsidR="72FC7665">
        <w:t>T</w:t>
      </w:r>
      <w:r>
        <w:t>eam of the Australian Government (BETA) conducted a suite of research activities in partnership with the Department of the Treasury (Treasury) to explore how to help consumers get a better deal on their banking products, including finding and switching to better offers. BETA</w:t>
      </w:r>
      <w:r w:rsidR="00D97263">
        <w:t xml:space="preserve">’s research tests the effectiveness of </w:t>
      </w:r>
      <w:r w:rsidR="00D153A8">
        <w:t>consumer</w:t>
      </w:r>
      <w:r w:rsidR="00D97263">
        <w:t xml:space="preserve"> prompts </w:t>
      </w:r>
      <w:r w:rsidR="118F08A9">
        <w:t>and</w:t>
      </w:r>
      <w:r>
        <w:t xml:space="preserve"> unpack</w:t>
      </w:r>
      <w:r w:rsidR="00D97263">
        <w:t>s</w:t>
      </w:r>
      <w:r>
        <w:t xml:space="preserve"> the barriers and enablers </w:t>
      </w:r>
      <w:r w:rsidR="00D97263">
        <w:t xml:space="preserve">for </w:t>
      </w:r>
      <w:r w:rsidR="00D153A8">
        <w:t>consumers</w:t>
      </w:r>
      <w:r w:rsidR="00D97263">
        <w:t xml:space="preserve"> </w:t>
      </w:r>
      <w:r w:rsidR="00E82FA7">
        <w:t>in</w:t>
      </w:r>
      <w:r>
        <w:t xml:space="preserve"> switc</w:t>
      </w:r>
      <w:r w:rsidR="00E82FA7">
        <w:t>hing products</w:t>
      </w:r>
      <w:r w:rsidR="00B80032">
        <w:t>.</w:t>
      </w:r>
    </w:p>
    <w:p w14:paraId="5BFD741A" w14:textId="77777777" w:rsidR="003E68FF" w:rsidRDefault="003E68FF" w:rsidP="00E95F61">
      <w:pPr>
        <w:pStyle w:val="Heading3"/>
      </w:pPr>
      <w:r>
        <w:t>What we found</w:t>
      </w:r>
    </w:p>
    <w:p w14:paraId="255BF019" w14:textId="5276303E" w:rsidR="003E68FF" w:rsidRPr="009F1589" w:rsidRDefault="003E68FF" w:rsidP="3480DFBA">
      <w:pPr>
        <w:rPr>
          <w:b/>
          <w:bCs/>
        </w:rPr>
      </w:pPr>
      <w:r w:rsidRPr="3480DFBA">
        <w:rPr>
          <w:b/>
          <w:bCs/>
        </w:rPr>
        <w:t xml:space="preserve">Well-designed prompts </w:t>
      </w:r>
      <w:r w:rsidR="005D5F44" w:rsidRPr="3480DFBA">
        <w:rPr>
          <w:b/>
          <w:bCs/>
        </w:rPr>
        <w:t>could encourage</w:t>
      </w:r>
      <w:r w:rsidRPr="3480DFBA">
        <w:rPr>
          <w:b/>
          <w:bCs/>
        </w:rPr>
        <w:t xml:space="preserve"> some cohorts of savings account and home loan </w:t>
      </w:r>
      <w:r w:rsidR="007B421C" w:rsidRPr="3480DFBA">
        <w:rPr>
          <w:b/>
          <w:bCs/>
        </w:rPr>
        <w:t>consumers</w:t>
      </w:r>
      <w:r w:rsidR="005D5F44" w:rsidRPr="3480DFBA">
        <w:rPr>
          <w:b/>
          <w:bCs/>
        </w:rPr>
        <w:t xml:space="preserve"> to</w:t>
      </w:r>
      <w:r w:rsidRPr="3480DFBA">
        <w:rPr>
          <w:b/>
          <w:bCs/>
        </w:rPr>
        <w:t xml:space="preserve"> </w:t>
      </w:r>
      <w:r w:rsidR="009F6CC8">
        <w:rPr>
          <w:b/>
          <w:bCs/>
        </w:rPr>
        <w:t>engage</w:t>
      </w:r>
      <w:r w:rsidRPr="3480DFBA">
        <w:rPr>
          <w:b/>
          <w:bCs/>
        </w:rPr>
        <w:t xml:space="preserve"> in the market</w:t>
      </w:r>
    </w:p>
    <w:p w14:paraId="5316C313" w14:textId="002EEE26" w:rsidR="003E68FF" w:rsidRPr="008250BE" w:rsidRDefault="003E68FF" w:rsidP="0031004D">
      <w:pPr>
        <w:pStyle w:val="Fixedbulletlists1"/>
      </w:pPr>
      <w:r w:rsidRPr="008250BE">
        <w:t>Prompts may benefit consumers who have not considered switching. In 2 survey experiment</w:t>
      </w:r>
      <w:r w:rsidR="006E1FC4" w:rsidRPr="008250BE">
        <w:t xml:space="preserve"> randomised controlled trial</w:t>
      </w:r>
      <w:r w:rsidR="00351D9E" w:rsidRPr="008250BE">
        <w:t>s</w:t>
      </w:r>
      <w:r w:rsidR="006E1FC4" w:rsidRPr="008250BE">
        <w:t xml:space="preserve"> (</w:t>
      </w:r>
      <w:r w:rsidRPr="008250BE">
        <w:t>RCT</w:t>
      </w:r>
      <w:r w:rsidR="006E1FC4" w:rsidRPr="008250BE">
        <w:t>)</w:t>
      </w:r>
      <w:r w:rsidRPr="008250BE">
        <w:t>,</w:t>
      </w:r>
      <w:r w:rsidRPr="008250BE">
        <w:rPr>
          <w:b/>
          <w:bCs/>
        </w:rPr>
        <w:t xml:space="preserve"> </w:t>
      </w:r>
      <w:r w:rsidRPr="008250BE">
        <w:t xml:space="preserve">prompts </w:t>
      </w:r>
      <w:r w:rsidR="00E82FA7" w:rsidRPr="008250BE">
        <w:t xml:space="preserve">were found to be effective in </w:t>
      </w:r>
      <w:r w:rsidRPr="008250BE">
        <w:t>direct</w:t>
      </w:r>
      <w:r w:rsidR="00E82FA7" w:rsidRPr="008250BE">
        <w:t>ing</w:t>
      </w:r>
      <w:r w:rsidRPr="008250BE">
        <w:t xml:space="preserve"> </w:t>
      </w:r>
      <w:r w:rsidR="007E6765" w:rsidRPr="008250BE">
        <w:t>consumer</w:t>
      </w:r>
      <w:r w:rsidRPr="008250BE">
        <w:t xml:space="preserve">s’ attention to market engagement. </w:t>
      </w:r>
    </w:p>
    <w:p w14:paraId="7621C609" w14:textId="77777777" w:rsidR="00E30C1D" w:rsidRDefault="003E68FF">
      <w:pPr>
        <w:pStyle w:val="ListParagraph"/>
        <w:numPr>
          <w:ilvl w:val="0"/>
          <w:numId w:val="69"/>
        </w:numPr>
      </w:pPr>
      <w:r w:rsidRPr="008250BE">
        <w:t>Detailed prompts that compare your rate to the market are more likely to encourage consideration of switching compared to a simple prompt.</w:t>
      </w:r>
    </w:p>
    <w:p w14:paraId="1F76B515" w14:textId="7E49F3FA" w:rsidR="00EA00C0" w:rsidRPr="00B03E8E" w:rsidRDefault="00C605BB">
      <w:pPr>
        <w:pStyle w:val="ListParagraph"/>
        <w:numPr>
          <w:ilvl w:val="0"/>
          <w:numId w:val="69"/>
        </w:numPr>
      </w:pPr>
      <w:r w:rsidRPr="00B03E8E">
        <w:t>Prominent and personalised prompts can encourage consumer action</w:t>
      </w:r>
      <w:r w:rsidR="003E68FF" w:rsidRPr="00B03E8E">
        <w:t>.</w:t>
      </w:r>
      <w:r w:rsidR="00B9383B" w:rsidRPr="00B03E8E">
        <w:t xml:space="preserve"> </w:t>
      </w:r>
      <w:r w:rsidR="00EA00C0" w:rsidRPr="00B03E8E">
        <w:t>Well</w:t>
      </w:r>
      <w:r w:rsidR="00BD6082" w:rsidRPr="00B03E8E">
        <w:t>-</w:t>
      </w:r>
      <w:r w:rsidR="00EA00C0" w:rsidRPr="00B03E8E">
        <w:t xml:space="preserve">designed prompts can encourage consumers to contact their bank for a better deal. </w:t>
      </w:r>
    </w:p>
    <w:p w14:paraId="6BDB1864" w14:textId="5E9D9F54" w:rsidR="003E68FF" w:rsidRPr="00EA00C0" w:rsidRDefault="00E82FA7">
      <w:pPr>
        <w:rPr>
          <w:b/>
          <w:bCs/>
        </w:rPr>
      </w:pPr>
      <w:r w:rsidRPr="00EA00C0">
        <w:rPr>
          <w:b/>
          <w:bCs/>
        </w:rPr>
        <w:t>F</w:t>
      </w:r>
      <w:r w:rsidR="003E68FF" w:rsidRPr="00EA00C0">
        <w:rPr>
          <w:b/>
          <w:bCs/>
        </w:rPr>
        <w:t>rictions in the journey</w:t>
      </w:r>
      <w:r w:rsidR="006E1FC4" w:rsidRPr="00EA00C0">
        <w:rPr>
          <w:b/>
          <w:bCs/>
        </w:rPr>
        <w:t xml:space="preserve"> to </w:t>
      </w:r>
      <w:r w:rsidR="008808CC" w:rsidRPr="00EA00C0">
        <w:rPr>
          <w:b/>
          <w:bCs/>
        </w:rPr>
        <w:t>get a better deal</w:t>
      </w:r>
      <w:r w:rsidR="009C3AA6" w:rsidRPr="00EA00C0">
        <w:rPr>
          <w:b/>
          <w:bCs/>
        </w:rPr>
        <w:t xml:space="preserve"> mean</w:t>
      </w:r>
      <w:r w:rsidR="003E68FF" w:rsidRPr="00EA00C0">
        <w:rPr>
          <w:b/>
          <w:bCs/>
        </w:rPr>
        <w:t xml:space="preserve"> </w:t>
      </w:r>
      <w:r w:rsidR="009C3AA6" w:rsidRPr="00EA00C0">
        <w:rPr>
          <w:b/>
          <w:bCs/>
        </w:rPr>
        <w:t xml:space="preserve">that </w:t>
      </w:r>
      <w:r w:rsidR="003E68FF" w:rsidRPr="00EA00C0">
        <w:rPr>
          <w:b/>
          <w:bCs/>
        </w:rPr>
        <w:t xml:space="preserve">motivated </w:t>
      </w:r>
      <w:r w:rsidR="007E6765" w:rsidRPr="00EA00C0">
        <w:rPr>
          <w:b/>
          <w:bCs/>
        </w:rPr>
        <w:t>consumer</w:t>
      </w:r>
      <w:r w:rsidR="003E68FF" w:rsidRPr="00EA00C0">
        <w:rPr>
          <w:b/>
          <w:bCs/>
        </w:rPr>
        <w:t>s may still not switch</w:t>
      </w:r>
    </w:p>
    <w:p w14:paraId="4F43AC96" w14:textId="6D9C5FE2" w:rsidR="003E68FF" w:rsidRPr="002A6108" w:rsidRDefault="003E68FF" w:rsidP="0031004D">
      <w:pPr>
        <w:pStyle w:val="Fixedbulletlists1"/>
      </w:pPr>
      <w:r>
        <w:t xml:space="preserve">The volume and complexity of choice make it difficult to </w:t>
      </w:r>
      <w:r w:rsidR="002A6108">
        <w:t xml:space="preserve">identify </w:t>
      </w:r>
      <w:r>
        <w:t xml:space="preserve">the best </w:t>
      </w:r>
      <w:r w:rsidRPr="5394040E">
        <w:t xml:space="preserve">home loan or savings account. Comparing saving accounts had the added difficulty of comparing conditional interest requirements. </w:t>
      </w:r>
    </w:p>
    <w:p w14:paraId="7240E4DC" w14:textId="3523F520" w:rsidR="003E68FF" w:rsidRPr="007B481C" w:rsidRDefault="003E68FF" w:rsidP="0031004D">
      <w:pPr>
        <w:pStyle w:val="Fixedbulletlists1"/>
      </w:pPr>
      <w:r w:rsidRPr="0B6248D6">
        <w:t xml:space="preserve">Existing supports for engaging the market are not meeting the needs of home loan and savings account </w:t>
      </w:r>
      <w:r w:rsidR="007E6765" w:rsidRPr="0B6248D6">
        <w:t>consumer</w:t>
      </w:r>
      <w:r w:rsidRPr="0B6248D6">
        <w:t>s</w:t>
      </w:r>
      <w:r w:rsidR="007B481C" w:rsidRPr="0B6248D6">
        <w:t xml:space="preserve"> with </w:t>
      </w:r>
      <w:r w:rsidRPr="0B6248D6">
        <w:t>comparison websites and mortgage brokers</w:t>
      </w:r>
      <w:r w:rsidR="005D5F44" w:rsidRPr="0B6248D6">
        <w:t xml:space="preserve"> </w:t>
      </w:r>
      <w:r w:rsidRPr="0B6248D6">
        <w:t xml:space="preserve">not always trusted or used. </w:t>
      </w:r>
    </w:p>
    <w:p w14:paraId="3E98BB1E" w14:textId="13C3B75A" w:rsidR="003E68FF" w:rsidRPr="007523C2" w:rsidRDefault="003E68FF" w:rsidP="0031004D">
      <w:pPr>
        <w:pStyle w:val="Fixedbulletlists1"/>
      </w:pPr>
      <w:r w:rsidRPr="20E83457">
        <w:t xml:space="preserve">High administrative burden, effort, time and financial cost deter home loan </w:t>
      </w:r>
      <w:r w:rsidR="007E6765" w:rsidRPr="20E83457">
        <w:t>consumer</w:t>
      </w:r>
      <w:r w:rsidRPr="20E83457">
        <w:t xml:space="preserve">s from switching. </w:t>
      </w:r>
    </w:p>
    <w:p w14:paraId="106CBE3B" w14:textId="01982449" w:rsidR="007B2B29" w:rsidRDefault="003E68FF" w:rsidP="0031004D">
      <w:pPr>
        <w:pStyle w:val="Fixedbulletlists1"/>
        <w:rPr>
          <w:strike/>
        </w:rPr>
      </w:pPr>
      <w:r w:rsidRPr="0491EE9C">
        <w:t xml:space="preserve">Savings account </w:t>
      </w:r>
      <w:r w:rsidR="007E6765" w:rsidRPr="0491EE9C">
        <w:t>consumer</w:t>
      </w:r>
      <w:r w:rsidRPr="0491EE9C">
        <w:t xml:space="preserve">s who have not switched </w:t>
      </w:r>
      <w:r w:rsidR="005D5F44" w:rsidRPr="0491EE9C">
        <w:t xml:space="preserve">were </w:t>
      </w:r>
      <w:r w:rsidR="007B481C" w:rsidRPr="0491EE9C">
        <w:t>deterred by the expectation of effort and time involved.</w:t>
      </w:r>
      <w:r w:rsidRPr="0491EE9C">
        <w:t xml:space="preserve"> </w:t>
      </w:r>
      <w:r w:rsidR="007B481C" w:rsidRPr="0491EE9C">
        <w:t>However, those</w:t>
      </w:r>
      <w:r w:rsidRPr="0491EE9C">
        <w:t xml:space="preserve"> who recently opened an account generally found it easy</w:t>
      </w:r>
      <w:r w:rsidR="007B481C" w:rsidRPr="0491EE9C">
        <w:t>.</w:t>
      </w:r>
      <w:r w:rsidRPr="009F6CC8">
        <w:rPr>
          <w:bCs/>
          <w:strike/>
        </w:rPr>
        <w:t xml:space="preserve">  </w:t>
      </w:r>
    </w:p>
    <w:p w14:paraId="2DAA1C79" w14:textId="57DDE268" w:rsidR="005D5F44" w:rsidRDefault="005D5F44" w:rsidP="00E95F61">
      <w:pPr>
        <w:pStyle w:val="Heading3"/>
      </w:pPr>
      <w:r>
        <w:t>What this means for policy</w:t>
      </w:r>
    </w:p>
    <w:p w14:paraId="4618FE33" w14:textId="0D91CE75" w:rsidR="003E68FF" w:rsidRPr="009F1589" w:rsidRDefault="005D5F44" w:rsidP="00E95F61">
      <w:pPr>
        <w:pStyle w:val="Heading4"/>
      </w:pPr>
      <w:r>
        <w:t>If mandated, how prompts are regulated matters</w:t>
      </w:r>
    </w:p>
    <w:p w14:paraId="47DCC6B0" w14:textId="5220DCDD" w:rsidR="00B80032" w:rsidRDefault="00B80032" w:rsidP="00B80032">
      <w:r>
        <w:t xml:space="preserve">Across </w:t>
      </w:r>
      <w:r w:rsidR="00C605BB">
        <w:t>4</w:t>
      </w:r>
      <w:r>
        <w:t xml:space="preserve"> trials, the prompts had varying effects on encouraging </w:t>
      </w:r>
      <w:r w:rsidR="007E6765">
        <w:t>consumer</w:t>
      </w:r>
      <w:r>
        <w:t xml:space="preserve"> engagement. </w:t>
      </w:r>
      <w:r w:rsidR="00B85B9B">
        <w:t>P</w:t>
      </w:r>
      <w:r>
        <w:t>rompts</w:t>
      </w:r>
      <w:r w:rsidR="00B85B9B">
        <w:t xml:space="preserve"> that</w:t>
      </w:r>
      <w:r w:rsidR="756C2DD9">
        <w:t xml:space="preserve"> </w:t>
      </w:r>
      <w:r>
        <w:t>capture attention and demonstrate the benefit of switching</w:t>
      </w:r>
      <w:r w:rsidR="00B85B9B">
        <w:t xml:space="preserve"> have the best </w:t>
      </w:r>
      <w:r w:rsidR="00B85B9B">
        <w:lastRenderedPageBreak/>
        <w:t>chance of success</w:t>
      </w:r>
      <w:r>
        <w:t xml:space="preserve">. </w:t>
      </w:r>
      <w:r w:rsidR="00E77B80">
        <w:t xml:space="preserve">To do this, prompts should be placed </w:t>
      </w:r>
      <w:proofErr w:type="gramStart"/>
      <w:r w:rsidR="00E77B80">
        <w:t>prominently,</w:t>
      </w:r>
      <w:r w:rsidR="57AB4A32">
        <w:t xml:space="preserve"> </w:t>
      </w:r>
      <w:r w:rsidR="00E77B80">
        <w:t>and</w:t>
      </w:r>
      <w:proofErr w:type="gramEnd"/>
      <w:r w:rsidR="00E77B80">
        <w:t xml:space="preserve"> personalised to consumers. </w:t>
      </w:r>
      <w:r>
        <w:t xml:space="preserve">We have also identified additional features that we recommend should be tailored, tested and monitored by those who deliver prompts, including timing </w:t>
      </w:r>
      <w:r w:rsidR="00D40D56">
        <w:t xml:space="preserve">and channel </w:t>
      </w:r>
      <w:r>
        <w:t xml:space="preserve">of delivery. </w:t>
      </w:r>
      <w:r w:rsidR="00A52F58">
        <w:t>Given the diversity in consumers, products</w:t>
      </w:r>
      <w:r w:rsidR="4992BE63">
        <w:t>,</w:t>
      </w:r>
      <w:r w:rsidR="00A52F58">
        <w:t xml:space="preserve"> and banks and lenders, it is unlikely there will be a ‘one-size-fits-all’ prompt that would be appropriate for </w:t>
      </w:r>
      <w:r w:rsidR="00A52F58" w:rsidRPr="5A937384">
        <w:rPr>
          <w:i/>
          <w:iCs/>
        </w:rPr>
        <w:t>all</w:t>
      </w:r>
      <w:r w:rsidR="00A52F58">
        <w:t xml:space="preserve"> consumers, however adhering to overarching principles in prompt design such as those outlined above, coupled with ongoing testing and monitoring by </w:t>
      </w:r>
      <w:r w:rsidR="008E7BBA">
        <w:t>those delivering the prompt</w:t>
      </w:r>
      <w:r w:rsidR="00A52F58">
        <w:t xml:space="preserve"> to demonstrate effectiveness may yield positive results.</w:t>
      </w:r>
    </w:p>
    <w:p w14:paraId="22F5D405" w14:textId="4B308195" w:rsidR="005D5F44" w:rsidRDefault="005D5F44" w:rsidP="009F6CC8">
      <w:pPr>
        <w:pStyle w:val="Heading4"/>
      </w:pPr>
      <w:r>
        <w:t>More is needed to support consumer</w:t>
      </w:r>
      <w:r w:rsidR="008808CC">
        <w:t>s to get a better deal</w:t>
      </w:r>
    </w:p>
    <w:p w14:paraId="06155C53" w14:textId="13095A80" w:rsidR="00C82A7D" w:rsidRDefault="005D5F44" w:rsidP="3EF3AA2B">
      <w:pPr>
        <w:rPr>
          <w:rFonts w:cstheme="minorBidi"/>
        </w:rPr>
      </w:pPr>
      <w:r w:rsidRPr="3EF3AA2B">
        <w:rPr>
          <w:rFonts w:cstheme="minorBidi"/>
        </w:rPr>
        <w:t xml:space="preserve">Going forward, initiatives beyond prompts are needed to support consumer switching. Further consideration is needed to ensure </w:t>
      </w:r>
      <w:r>
        <w:t xml:space="preserve">initiatives are suitable in the current regulatory </w:t>
      </w:r>
      <w:proofErr w:type="gramStart"/>
      <w:r>
        <w:t>landscape, and</w:t>
      </w:r>
      <w:proofErr w:type="gramEnd"/>
      <w:r>
        <w:t xml:space="preserve"> are accompanied by careful evidence-based design and delivery to achieve the best effect</w:t>
      </w:r>
      <w:r w:rsidRPr="3EF3AA2B">
        <w:rPr>
          <w:rFonts w:cstheme="minorBidi"/>
        </w:rPr>
        <w:t>.</w:t>
      </w:r>
    </w:p>
    <w:p w14:paraId="280B27C5" w14:textId="77777777" w:rsidR="00D90A11" w:rsidRDefault="00E97B10" w:rsidP="00D90A11">
      <w:pPr>
        <w:keepNext/>
      </w:pPr>
      <w:r>
        <w:rPr>
          <w:rFonts w:cstheme="minorBidi"/>
          <w:noProof/>
        </w:rPr>
        <w:drawing>
          <wp:inline distT="0" distB="0" distL="0" distR="0" wp14:anchorId="06E4824C" wp14:editId="684885DD">
            <wp:extent cx="5807305" cy="1878553"/>
            <wp:effectExtent l="0" t="0" r="0" b="7620"/>
            <wp:docPr id="17" name="Picture 17" descr="Diagram illustrating the steps for a consumer switching their product/bank. The journey starts with a “Consumer with their product”. The step from left to right are “Motivation to consider switching”, followed by, “Explore and compare alternatives”, “Decision to switch” and “Administration to switch”. Finally, “Consumer switches their product/bank”.  &#10;&#10;Between each step, there is a symbol indicating friction. The diagram is also in a long horizontal triangle shape, with each step smaller than the next, indicating drop off at each stage. &#10;At the start of the journey diagram an arrow indicates that “Prompts only target the start of the switching journey”. Spanning the other steps, an arrow indicates “Other interventions are needed to address frictions along the switch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illustrating the steps for a consumer switching their product/bank. The journey starts with a “Consumer with their product”. The step from left to right are “Motivation to consider switching”, followed by, “Explore and compare alternatives”, “Decision to switch” and “Administration to switch”. Finally, “Consumer switches their product/bank”.  &#10;&#10;Between each step, there is a symbol indicating friction. The diagram is also in a long horizontal triangle shape, with each step smaller than the next, indicating drop off at each stage. &#10;At the start of the journey diagram an arrow indicates that “Prompts only target the start of the switching journey”. Spanning the other steps, an arrow indicates “Other interventions are needed to address frictions along the switching journey”."/>
                    <pic:cNvPicPr/>
                  </pic:nvPicPr>
                  <pic:blipFill>
                    <a:blip r:embed="rId26">
                      <a:extLst>
                        <a:ext uri="{28A0092B-C50C-407E-A947-70E740481C1C}">
                          <a14:useLocalDpi xmlns:a14="http://schemas.microsoft.com/office/drawing/2010/main" val="0"/>
                        </a:ext>
                      </a:extLst>
                    </a:blip>
                    <a:stretch>
                      <a:fillRect/>
                    </a:stretch>
                  </pic:blipFill>
                  <pic:spPr>
                    <a:xfrm>
                      <a:off x="0" y="0"/>
                      <a:ext cx="5807305" cy="1878553"/>
                    </a:xfrm>
                    <a:prstGeom prst="rect">
                      <a:avLst/>
                    </a:prstGeom>
                  </pic:spPr>
                </pic:pic>
              </a:graphicData>
            </a:graphic>
          </wp:inline>
        </w:drawing>
      </w:r>
    </w:p>
    <w:p w14:paraId="1B860E8D" w14:textId="720A5F64" w:rsidR="00D90A11" w:rsidRDefault="00D90A11" w:rsidP="00D90A11">
      <w:pPr>
        <w:pStyle w:val="Caption"/>
        <w:rPr>
          <w:rFonts w:cstheme="minorBidi"/>
        </w:rPr>
      </w:pPr>
      <w:r>
        <w:t xml:space="preserve">Figure </w:t>
      </w:r>
      <w:r>
        <w:fldChar w:fldCharType="begin"/>
      </w:r>
      <w:r>
        <w:instrText>SEQ Figure \* ARABIC</w:instrText>
      </w:r>
      <w:r>
        <w:fldChar w:fldCharType="separate"/>
      </w:r>
      <w:r>
        <w:rPr>
          <w:noProof/>
        </w:rPr>
        <w:t>1</w:t>
      </w:r>
      <w:r>
        <w:fldChar w:fldCharType="end"/>
      </w:r>
      <w:r>
        <w:t xml:space="preserve">: A </w:t>
      </w:r>
      <w:r w:rsidRPr="00C008B4">
        <w:t>simplified switching journey: prompts target the start of the switching journey and other interventions are needed to address frictions along the journey</w:t>
      </w:r>
    </w:p>
    <w:p w14:paraId="3A7DAE58" w14:textId="6847B42A" w:rsidR="005D5F44" w:rsidRDefault="005D5F44" w:rsidP="0BDEDDC8">
      <w:pPr>
        <w:rPr>
          <w:rFonts w:cstheme="minorBidi"/>
        </w:rPr>
      </w:pPr>
    </w:p>
    <w:p w14:paraId="72FC0535" w14:textId="144DB8C7" w:rsidR="00B142FE" w:rsidRDefault="00B142FE" w:rsidP="0BDEDDC8">
      <w:pPr>
        <w:rPr>
          <w:rFonts w:cstheme="minorBidi"/>
        </w:rPr>
        <w:sectPr w:rsidR="00B142FE" w:rsidSect="0087315F">
          <w:headerReference w:type="default" r:id="rId27"/>
          <w:footerReference w:type="default" r:id="rId28"/>
          <w:headerReference w:type="first" r:id="rId29"/>
          <w:footerReference w:type="first" r:id="rId30"/>
          <w:type w:val="continuous"/>
          <w:pgSz w:w="11906" w:h="16838" w:code="9"/>
          <w:pgMar w:top="2041" w:right="2381" w:bottom="1247" w:left="1247" w:header="720" w:footer="851" w:gutter="0"/>
          <w:cols w:space="708"/>
          <w:titlePg/>
          <w:docGrid w:linePitch="360"/>
        </w:sectPr>
      </w:pPr>
    </w:p>
    <w:p w14:paraId="71CCF349" w14:textId="66AE1895" w:rsidR="00983C2A" w:rsidRDefault="00AA742A" w:rsidP="00E95F61">
      <w:pPr>
        <w:pStyle w:val="Heading2"/>
      </w:pPr>
      <w:bookmarkStart w:id="16" w:name="_Toc205993221"/>
      <w:bookmarkStart w:id="17" w:name="_Toc205993337"/>
      <w:bookmarkStart w:id="18" w:name="_Toc206575705"/>
      <w:bookmarkStart w:id="19" w:name="_Toc211863844"/>
      <w:r>
        <w:lastRenderedPageBreak/>
        <w:t>Context</w:t>
      </w:r>
      <w:bookmarkEnd w:id="16"/>
      <w:bookmarkEnd w:id="17"/>
      <w:bookmarkEnd w:id="18"/>
      <w:bookmarkEnd w:id="19"/>
    </w:p>
    <w:p w14:paraId="5E9E37B8" w14:textId="77777777" w:rsidR="00983C2A" w:rsidRDefault="00983C2A" w:rsidP="00E95F61">
      <w:pPr>
        <w:pStyle w:val="Heading3"/>
      </w:pPr>
      <w:r>
        <w:t xml:space="preserve">Policy </w:t>
      </w:r>
      <w:r w:rsidR="00AA742A">
        <w:t>background</w:t>
      </w:r>
    </w:p>
    <w:p w14:paraId="76CC85F3" w14:textId="1C5171B9" w:rsidR="00983C2A" w:rsidRDefault="00983C2A" w:rsidP="00983C2A">
      <w:r w:rsidRPr="00772A07">
        <w:t xml:space="preserve">The Australian Competition and Consumer Commission (ACCC) recently released </w:t>
      </w:r>
      <w:r w:rsidR="00D153A8">
        <w:t>2</w:t>
      </w:r>
      <w:r w:rsidRPr="00772A07">
        <w:t xml:space="preserve"> inquiries relating to retail banking products – the </w:t>
      </w:r>
      <w:r w:rsidRPr="00CA5B3B">
        <w:rPr>
          <w:i/>
        </w:rPr>
        <w:t>Home Loan Price Inquiry</w:t>
      </w:r>
      <w:r w:rsidRPr="00772A07">
        <w:t xml:space="preserve"> (2020) and the </w:t>
      </w:r>
      <w:r w:rsidRPr="00CA5B3B">
        <w:rPr>
          <w:i/>
        </w:rPr>
        <w:t>Retail Deposits Inquiry</w:t>
      </w:r>
      <w:r w:rsidRPr="00772A07">
        <w:t xml:space="preserve"> (2023). Despite the financial benefits that can result from switching products, the reports found a lack of consumer engagement in </w:t>
      </w:r>
      <w:r w:rsidR="00CA5B3B">
        <w:t>home loan and savings account markets</w:t>
      </w:r>
      <w:r w:rsidRPr="00772A07">
        <w:t xml:space="preserve">. For both </w:t>
      </w:r>
      <w:r w:rsidR="00CA5B3B">
        <w:t>these financial products</w:t>
      </w:r>
      <w:r w:rsidRPr="00772A07">
        <w:t xml:space="preserve">, the ACCC recommend that </w:t>
      </w:r>
      <w:r>
        <w:t xml:space="preserve">banks and lenders should directly prompt their </w:t>
      </w:r>
      <w:r w:rsidR="006F2404">
        <w:t>consumer</w:t>
      </w:r>
      <w:r>
        <w:t xml:space="preserve">s to engage in the market to get a better deal.  </w:t>
      </w:r>
    </w:p>
    <w:p w14:paraId="1F3BC200" w14:textId="77777777" w:rsidR="00983C2A" w:rsidRDefault="00983C2A" w:rsidP="00E95F61">
      <w:pPr>
        <w:pStyle w:val="Heading3"/>
      </w:pPr>
      <w:r>
        <w:t>Project scope</w:t>
      </w:r>
    </w:p>
    <w:p w14:paraId="528E4441" w14:textId="77777777" w:rsidR="00983C2A" w:rsidRDefault="302761C1" w:rsidP="00071B8E">
      <w:r>
        <w:t xml:space="preserve">The Department of the </w:t>
      </w:r>
      <w:r w:rsidR="00983C2A">
        <w:t>Treasury</w:t>
      </w:r>
      <w:r w:rsidR="0C4CB925">
        <w:t xml:space="preserve"> (Treasury)</w:t>
      </w:r>
      <w:r w:rsidR="00983C2A">
        <w:t xml:space="preserve"> </w:t>
      </w:r>
      <w:r w:rsidR="243981AF">
        <w:t>partnered with</w:t>
      </w:r>
      <w:r w:rsidR="00CA5B3B">
        <w:t xml:space="preserve"> the Behavioural Economics Team of the Australian Government</w:t>
      </w:r>
      <w:r w:rsidR="00983C2A">
        <w:t xml:space="preserve"> </w:t>
      </w:r>
      <w:r w:rsidR="00CA5B3B">
        <w:t>(</w:t>
      </w:r>
      <w:r w:rsidR="00983C2A">
        <w:t>BETA</w:t>
      </w:r>
      <w:r w:rsidR="00CA5B3B">
        <w:t>)</w:t>
      </w:r>
      <w:r w:rsidR="00983C2A">
        <w:t xml:space="preserve"> to undertake a suite of research activities to</w:t>
      </w:r>
      <w:r w:rsidR="00831740">
        <w:t xml:space="preserve"> (1)</w:t>
      </w:r>
      <w:r w:rsidR="00983C2A">
        <w:t xml:space="preserve"> understand the utility of prompting consumers,</w:t>
      </w:r>
      <w:r w:rsidR="00831740">
        <w:t xml:space="preserve"> (2)</w:t>
      </w:r>
      <w:r w:rsidR="00983C2A">
        <w:t xml:space="preserve"> understand the barriers and enablers consumers experience when switching or repricing. The findings of these research activities will support Treasury’s advice on </w:t>
      </w:r>
      <w:r w:rsidR="7C4C793F">
        <w:t xml:space="preserve">achieving </w:t>
      </w:r>
      <w:r w:rsidR="0E0BB05B">
        <w:t xml:space="preserve">better outcomes </w:t>
      </w:r>
      <w:r w:rsidR="00CE67E0">
        <w:t>for Australian</w:t>
      </w:r>
      <w:r w:rsidR="04A6F592">
        <w:t xml:space="preserve"> consumers.</w:t>
      </w:r>
      <w:r w:rsidR="00983C2A">
        <w:t xml:space="preserve"> </w:t>
      </w:r>
    </w:p>
    <w:p w14:paraId="232C1DB5" w14:textId="77777777" w:rsidR="00082DD1" w:rsidRDefault="00082DD1" w:rsidP="005E564C">
      <w:pPr>
        <w:pStyle w:val="EmphasisPanelHeading"/>
        <w:pBdr>
          <w:bottom w:val="single" w:sz="36" w:space="0" w:color="F2F2F2" w:themeColor="background1" w:themeShade="F2"/>
        </w:pBdr>
        <w:spacing w:before="240"/>
        <w:outlineLvl w:val="3"/>
      </w:pPr>
      <w:bookmarkStart w:id="20" w:name="_What_we_did"/>
      <w:bookmarkStart w:id="21" w:name="_Toc205993222"/>
      <w:bookmarkStart w:id="22" w:name="_Toc205993338"/>
      <w:bookmarkStart w:id="23" w:name="_Toc206575706"/>
      <w:bookmarkEnd w:id="20"/>
      <w:r>
        <w:t>Terminology used in this report</w:t>
      </w:r>
    </w:p>
    <w:p w14:paraId="6E7C7374" w14:textId="77777777" w:rsidR="00082DD1" w:rsidRDefault="00082DD1" w:rsidP="00082DD1">
      <w:pPr>
        <w:pStyle w:val="EmphasisPanelBody"/>
        <w:pBdr>
          <w:bottom w:val="single" w:sz="36" w:space="0" w:color="F2F2F2" w:themeColor="background1" w:themeShade="F2"/>
        </w:pBdr>
      </w:pPr>
      <w:r w:rsidRPr="005268CF">
        <w:rPr>
          <w:b/>
        </w:rPr>
        <w:t>Switching</w:t>
      </w:r>
      <w:r>
        <w:t xml:space="preserve"> refers to moving a financial product to a different one, either with the same bank ('internal switch) or to another bank ('external switch'). </w:t>
      </w:r>
    </w:p>
    <w:p w14:paraId="37662D04" w14:textId="77777777" w:rsidR="00082DD1" w:rsidRDefault="00082DD1" w:rsidP="00082DD1">
      <w:pPr>
        <w:pStyle w:val="EmphasisPanelBody"/>
        <w:pBdr>
          <w:bottom w:val="single" w:sz="36" w:space="0" w:color="F2F2F2" w:themeColor="background1" w:themeShade="F2"/>
        </w:pBdr>
      </w:pPr>
      <w:r w:rsidRPr="005268CF">
        <w:rPr>
          <w:b/>
        </w:rPr>
        <w:t>Market engagement</w:t>
      </w:r>
      <w:r>
        <w:t xml:space="preserve"> refers to consumers' action to search for a better deal or to switch. </w:t>
      </w:r>
    </w:p>
    <w:p w14:paraId="65D9C04D" w14:textId="77777777" w:rsidR="00082DD1" w:rsidRDefault="00082DD1" w:rsidP="00082DD1">
      <w:pPr>
        <w:pStyle w:val="EmphasisPanelBody"/>
        <w:pBdr>
          <w:bottom w:val="single" w:sz="36" w:space="0" w:color="F2F2F2" w:themeColor="background1" w:themeShade="F2"/>
        </w:pBdr>
      </w:pPr>
      <w:r w:rsidRPr="005268CF">
        <w:rPr>
          <w:b/>
        </w:rPr>
        <w:t>Refinancing</w:t>
      </w:r>
      <w:r>
        <w:t xml:space="preserve"> is the process of taking out a new home loan to replace an existing one, with the same or different lender. </w:t>
      </w:r>
    </w:p>
    <w:p w14:paraId="6DB33F9C" w14:textId="77777777" w:rsidR="00082DD1" w:rsidRDefault="00082DD1" w:rsidP="00082DD1">
      <w:pPr>
        <w:pStyle w:val="EmphasisPanelBody"/>
        <w:pBdr>
          <w:bottom w:val="single" w:sz="36" w:space="0" w:color="F2F2F2" w:themeColor="background1" w:themeShade="F2"/>
        </w:pBdr>
      </w:pPr>
      <w:r w:rsidRPr="005268CF">
        <w:rPr>
          <w:b/>
        </w:rPr>
        <w:t>Repricing</w:t>
      </w:r>
      <w:r>
        <w:t xml:space="preserve"> is the process of requesting or negotiating with your current lender to get a reduced interest rate on your existing home loan.</w:t>
      </w:r>
    </w:p>
    <w:p w14:paraId="109C2442" w14:textId="77777777" w:rsidR="00A7056F" w:rsidRDefault="00A7056F">
      <w:pPr>
        <w:spacing w:after="0" w:line="240" w:lineRule="auto"/>
        <w:sectPr w:rsidR="00A7056F" w:rsidSect="00FF1F31">
          <w:headerReference w:type="default" r:id="rId31"/>
          <w:footerReference w:type="default" r:id="rId32"/>
          <w:pgSz w:w="11906" w:h="16838" w:code="9"/>
          <w:pgMar w:top="2041" w:right="2381" w:bottom="1247" w:left="1247" w:header="720" w:footer="851" w:gutter="0"/>
          <w:cols w:space="708"/>
          <w:titlePg/>
          <w:docGrid w:linePitch="360"/>
        </w:sectPr>
      </w:pPr>
      <w:bookmarkStart w:id="24" w:name="_Toc211863845"/>
    </w:p>
    <w:p w14:paraId="6945A6C7" w14:textId="2B911378" w:rsidR="00983C2A" w:rsidRDefault="00983C2A" w:rsidP="00A054BC">
      <w:pPr>
        <w:pStyle w:val="Heading2"/>
      </w:pPr>
      <w:r>
        <w:lastRenderedPageBreak/>
        <w:t>What we did</w:t>
      </w:r>
      <w:bookmarkEnd w:id="21"/>
      <w:bookmarkEnd w:id="22"/>
      <w:bookmarkEnd w:id="23"/>
      <w:bookmarkEnd w:id="24"/>
    </w:p>
    <w:p w14:paraId="301C0479" w14:textId="44C11C6C" w:rsidR="00983C2A" w:rsidRDefault="1E35BB7F" w:rsidP="00983C2A">
      <w:r>
        <w:t xml:space="preserve">We completed a series of </w:t>
      </w:r>
      <w:r w:rsidR="0098118C">
        <w:t>5</w:t>
      </w:r>
      <w:r>
        <w:t xml:space="preserve"> research activities</w:t>
      </w:r>
      <w:r w:rsidR="0FA3C177">
        <w:t xml:space="preserve"> to understand consumer experiences and test prompts. Th</w:t>
      </w:r>
      <w:r w:rsidR="6A270801">
        <w:t>ese activities are outlined below and the full methodology</w:t>
      </w:r>
      <w:r w:rsidR="0076098C">
        <w:t xml:space="preserve"> including limitations</w:t>
      </w:r>
      <w:r w:rsidR="6A270801">
        <w:t xml:space="preserve"> can be found in the</w:t>
      </w:r>
      <w:r>
        <w:t xml:space="preserve"> </w:t>
      </w:r>
      <w:r w:rsidR="00983C2A" w:rsidRPr="5B1E2458">
        <w:rPr>
          <w:rStyle w:val="Hyperlink"/>
        </w:rPr>
        <w:t>Appendix</w:t>
      </w:r>
      <w:r w:rsidR="245C4086">
        <w:t>.</w:t>
      </w:r>
      <w:r w:rsidR="007A65CA">
        <w:t xml:space="preserve"> </w:t>
      </w:r>
    </w:p>
    <w:p w14:paraId="3DE46A2D" w14:textId="77777777" w:rsidR="3DC3C055" w:rsidRDefault="120C2693" w:rsidP="00E95F61">
      <w:pPr>
        <w:pStyle w:val="Heading3"/>
        <w:numPr>
          <w:ilvl w:val="0"/>
          <w:numId w:val="54"/>
        </w:numPr>
      </w:pPr>
      <w:r>
        <w:t xml:space="preserve">We conducted a </w:t>
      </w:r>
      <w:r w:rsidR="3A6A6914">
        <w:t xml:space="preserve">rapid and targeted literature scan to </w:t>
      </w:r>
      <w:r w:rsidR="0F23BCA5">
        <w:t>gather learnings about prompts</w:t>
      </w:r>
    </w:p>
    <w:p w14:paraId="7ECA207A" w14:textId="77777777" w:rsidR="5838C73A" w:rsidRDefault="0F23BCA5" w:rsidP="28E92B27">
      <w:pPr>
        <w:rPr>
          <w:rFonts w:cstheme="minorBidi"/>
        </w:rPr>
      </w:pPr>
      <w:r w:rsidRPr="28E92B27">
        <w:rPr>
          <w:rFonts w:cstheme="minorBidi"/>
        </w:rPr>
        <w:t xml:space="preserve">We conducted a rapid and targeted scan of </w:t>
      </w:r>
      <w:r w:rsidR="000F45D7">
        <w:rPr>
          <w:rFonts w:cstheme="minorBidi"/>
        </w:rPr>
        <w:t>existing</w:t>
      </w:r>
      <w:r w:rsidRPr="28E92B27">
        <w:rPr>
          <w:rFonts w:cstheme="minorBidi"/>
        </w:rPr>
        <w:t xml:space="preserve"> literature on the use of prompts in the retail banking and home loans sectors.</w:t>
      </w:r>
      <w:r w:rsidR="00CF31E6" w:rsidRPr="28E92B27">
        <w:rPr>
          <w:rFonts w:cstheme="minorBidi"/>
        </w:rPr>
        <w:t xml:space="preserve"> </w:t>
      </w:r>
    </w:p>
    <w:p w14:paraId="2B4CEA3F" w14:textId="77777777" w:rsidR="5838C73A" w:rsidRDefault="68AC6528" w:rsidP="00E95F61">
      <w:pPr>
        <w:pStyle w:val="Heading3"/>
        <w:numPr>
          <w:ilvl w:val="0"/>
          <w:numId w:val="54"/>
        </w:numPr>
      </w:pPr>
      <w:r>
        <w:t xml:space="preserve">We interviewed and surveyed </w:t>
      </w:r>
      <w:r w:rsidR="006F2404">
        <w:t>consumer</w:t>
      </w:r>
      <w:r>
        <w:t>s to understand the switching journey, and why people do or don’t switch</w:t>
      </w:r>
    </w:p>
    <w:p w14:paraId="40C34B87" w14:textId="77777777" w:rsidR="5838C73A" w:rsidRDefault="68AC6528" w:rsidP="00EA4EB5">
      <w:pPr>
        <w:pStyle w:val="Fixedbulletlists1"/>
      </w:pPr>
      <w:r>
        <w:t xml:space="preserve">In an online survey, </w:t>
      </w:r>
      <w:r w:rsidR="001C5A8C">
        <w:t>w</w:t>
      </w:r>
      <w:r w:rsidR="5C15F751">
        <w:t>e surveyed 5,843 people about their banking products and experience</w:t>
      </w:r>
      <w:r w:rsidR="7907609E">
        <w:t xml:space="preserve">. </w:t>
      </w:r>
      <w:r w:rsidR="001C5A8C">
        <w:t>P</w:t>
      </w:r>
      <w:r>
        <w:t xml:space="preserve">articipants answered questions about their home loan or savings account, including about their switching </w:t>
      </w:r>
      <w:r w:rsidR="001C5A8C">
        <w:t xml:space="preserve">and repricing </w:t>
      </w:r>
      <w:r>
        <w:t xml:space="preserve">behaviour. </w:t>
      </w:r>
    </w:p>
    <w:p w14:paraId="1F354F50" w14:textId="77777777" w:rsidR="004E4EF3" w:rsidRDefault="68AC6528" w:rsidP="00EA4EB5">
      <w:pPr>
        <w:pStyle w:val="Fixedbulletlists1"/>
      </w:pPr>
      <w:r>
        <w:t xml:space="preserve">We conducted </w:t>
      </w:r>
      <w:r w:rsidR="3B790141">
        <w:t xml:space="preserve">28 </w:t>
      </w:r>
      <w:r>
        <w:t xml:space="preserve">semi-structured in-depth interviews with </w:t>
      </w:r>
      <w:r w:rsidR="006F2404">
        <w:t>consumer</w:t>
      </w:r>
      <w:r>
        <w:t>s</w:t>
      </w:r>
      <w:r w:rsidR="2FAA7566">
        <w:t xml:space="preserve"> (20 home loan and </w:t>
      </w:r>
      <w:r w:rsidR="001C5A8C">
        <w:t xml:space="preserve">8 </w:t>
      </w:r>
      <w:r w:rsidR="2FAA7566">
        <w:t>savings acc</w:t>
      </w:r>
      <w:r w:rsidR="001C5A8C">
        <w:t>ount consumers)</w:t>
      </w:r>
      <w:r>
        <w:t xml:space="preserve"> who had and had not switched their products in the last 3 years</w:t>
      </w:r>
      <w:r w:rsidR="55970462">
        <w:t>, and consumer</w:t>
      </w:r>
      <w:r w:rsidR="000F45D7">
        <w:t>s</w:t>
      </w:r>
      <w:r w:rsidR="55970462">
        <w:t xml:space="preserve"> who had received a reprice on their home loan</w:t>
      </w:r>
      <w:r>
        <w:t xml:space="preserve">. During the interviews, we asked questions about their experiences of considering switching and subsequent decisions </w:t>
      </w:r>
      <w:r w:rsidR="759F07C7">
        <w:t xml:space="preserve">to switch or not. </w:t>
      </w:r>
    </w:p>
    <w:p w14:paraId="5B307EA9" w14:textId="77777777" w:rsidR="004E4EF3" w:rsidRPr="004E4EF3" w:rsidRDefault="53005583" w:rsidP="00EA4EB5">
      <w:pPr>
        <w:pStyle w:val="Fixedbulletlists1"/>
        <w:rPr>
          <w:rFonts w:ascii="Helvetica" w:eastAsia="Helvetica" w:hAnsi="Helvetica" w:cs="Helvetica"/>
        </w:rPr>
      </w:pPr>
      <w:r w:rsidRPr="5ED7DD23">
        <w:rPr>
          <w:rFonts w:ascii="Helvetica" w:eastAsia="Helvetica" w:hAnsi="Helvetica" w:cs="Helvetica"/>
        </w:rPr>
        <w:t>Over a 5</w:t>
      </w:r>
      <w:r w:rsidR="003325AE" w:rsidRPr="5ED7DD23">
        <w:rPr>
          <w:rFonts w:ascii="Helvetica" w:eastAsia="Helvetica" w:hAnsi="Helvetica" w:cs="Helvetica"/>
        </w:rPr>
        <w:t>-</w:t>
      </w:r>
      <w:r w:rsidRPr="5ED7DD23">
        <w:rPr>
          <w:rFonts w:ascii="Helvetica" w:eastAsia="Helvetica" w:hAnsi="Helvetica" w:cs="Helvetica"/>
        </w:rPr>
        <w:t xml:space="preserve">week period, 80 people who visited the Australian Securities and Investment Commission (ASIC)’s </w:t>
      </w:r>
      <w:proofErr w:type="spellStart"/>
      <w:r w:rsidRPr="5ED7DD23">
        <w:rPr>
          <w:rFonts w:ascii="Helvetica" w:eastAsia="Helvetica" w:hAnsi="Helvetica" w:cs="Helvetica"/>
        </w:rPr>
        <w:t>Moneysmart</w:t>
      </w:r>
      <w:proofErr w:type="spellEnd"/>
      <w:r w:rsidRPr="5ED7DD23">
        <w:rPr>
          <w:rFonts w:ascii="Helvetica" w:eastAsia="Helvetica" w:hAnsi="Helvetica" w:cs="Helvetica"/>
        </w:rPr>
        <w:t xml:space="preserve"> webpages about home loans (e.g. the ‘mortgage calculator’) answered a 3-item pop-up about their home loan interest rate. </w:t>
      </w:r>
    </w:p>
    <w:p w14:paraId="6E7807FC" w14:textId="7B171457" w:rsidR="00983C2A" w:rsidRPr="00510414" w:rsidRDefault="00983C2A" w:rsidP="00E95F61">
      <w:pPr>
        <w:pStyle w:val="Heading3"/>
        <w:numPr>
          <w:ilvl w:val="0"/>
          <w:numId w:val="54"/>
        </w:numPr>
      </w:pPr>
      <w:r>
        <w:t xml:space="preserve">We used </w:t>
      </w:r>
      <w:r w:rsidR="00FA5CD8">
        <w:t>2</w:t>
      </w:r>
      <w:r w:rsidR="003A55DF">
        <w:t xml:space="preserve"> </w:t>
      </w:r>
      <w:r w:rsidR="00B95B30">
        <w:t xml:space="preserve">survey experiment </w:t>
      </w:r>
      <w:r w:rsidR="00C82A7D">
        <w:t>randomised controlled trials (</w:t>
      </w:r>
      <w:r w:rsidR="00B95B30">
        <w:t>RCT</w:t>
      </w:r>
      <w:r>
        <w:t>s</w:t>
      </w:r>
      <w:r w:rsidR="00C82A7D">
        <w:t>)</w:t>
      </w:r>
      <w:r>
        <w:t xml:space="preserve"> to test if prompts can direct attention to market engagement</w:t>
      </w:r>
    </w:p>
    <w:p w14:paraId="0DD752A6" w14:textId="22C22A32" w:rsidR="00983C2A" w:rsidRPr="004722A5" w:rsidRDefault="003A55DF" w:rsidP="46E5304D">
      <w:pPr>
        <w:rPr>
          <w:i/>
          <w:iCs/>
        </w:rPr>
      </w:pPr>
      <w:r>
        <w:t xml:space="preserve">In </w:t>
      </w:r>
      <w:r w:rsidR="561D9415">
        <w:t>2</w:t>
      </w:r>
      <w:r>
        <w:t xml:space="preserve"> online </w:t>
      </w:r>
      <w:r w:rsidR="009E76CA">
        <w:t>stud</w:t>
      </w:r>
      <w:r w:rsidR="5C0322D0">
        <w:t xml:space="preserve">ies, </w:t>
      </w:r>
      <w:r w:rsidR="003325AE">
        <w:t>one</w:t>
      </w:r>
      <w:r w:rsidR="5C0322D0">
        <w:t xml:space="preserve"> </w:t>
      </w:r>
      <w:r>
        <w:t xml:space="preserve">about home loans </w:t>
      </w:r>
      <w:r w:rsidR="003325AE">
        <w:t>and one</w:t>
      </w:r>
      <w:r w:rsidR="73276B7D">
        <w:t xml:space="preserve"> about </w:t>
      </w:r>
      <w:r>
        <w:t>savings accounts, participants</w:t>
      </w:r>
      <w:r w:rsidR="00983C2A">
        <w:t xml:space="preserve"> </w:t>
      </w:r>
      <w:r>
        <w:t xml:space="preserve">read </w:t>
      </w:r>
      <w:r w:rsidR="00983C2A">
        <w:t>a vignette</w:t>
      </w:r>
      <w:r w:rsidR="008D09BC">
        <w:t xml:space="preserve"> about a </w:t>
      </w:r>
      <w:r w:rsidR="5861288E">
        <w:t xml:space="preserve">hypothetical </w:t>
      </w:r>
      <w:r w:rsidR="008D09BC">
        <w:t>friend who wants to improve their finances</w:t>
      </w:r>
      <w:r w:rsidR="00992890">
        <w:t xml:space="preserve">. </w:t>
      </w:r>
      <w:r w:rsidR="009E76CA">
        <w:t>For each study, we</w:t>
      </w:r>
      <w:r w:rsidR="004C1605">
        <w:t xml:space="preserve"> </w:t>
      </w:r>
      <w:r w:rsidR="00983C2A">
        <w:t>randomly assigned</w:t>
      </w:r>
      <w:r w:rsidR="009A677C">
        <w:t xml:space="preserve"> participants</w:t>
      </w:r>
      <w:r w:rsidR="00983C2A">
        <w:t xml:space="preserve"> to</w:t>
      </w:r>
      <w:r w:rsidR="002576AB">
        <w:t xml:space="preserve"> </w:t>
      </w:r>
      <w:r w:rsidR="00983C2A">
        <w:t xml:space="preserve">see a </w:t>
      </w:r>
      <w:r w:rsidR="00AE3E90">
        <w:t xml:space="preserve">mocked up, fake </w:t>
      </w:r>
      <w:r w:rsidR="00983C2A">
        <w:t xml:space="preserve">banking app screen with </w:t>
      </w:r>
      <w:r w:rsidR="00992890">
        <w:t xml:space="preserve">one of </w:t>
      </w:r>
      <w:r w:rsidR="00D153A8">
        <w:t>3</w:t>
      </w:r>
      <w:r w:rsidR="00992890">
        <w:t xml:space="preserve"> messages:</w:t>
      </w:r>
      <w:r w:rsidR="00983C2A">
        <w:t xml:space="preserve"> a control message, a simple </w:t>
      </w:r>
      <w:r w:rsidR="009A677C">
        <w:t>prompt</w:t>
      </w:r>
      <w:r w:rsidR="00983C2A">
        <w:t xml:space="preserve"> or detailed prompt</w:t>
      </w:r>
      <w:r w:rsidR="009E76CA">
        <w:t xml:space="preserve">. See </w:t>
      </w:r>
      <w:r w:rsidR="00A315EE">
        <w:fldChar w:fldCharType="begin"/>
      </w:r>
      <w:r w:rsidR="00A315EE">
        <w:instrText xml:space="preserve"> REF _Ref211410284 \h </w:instrText>
      </w:r>
      <w:r w:rsidR="00A315EE">
        <w:fldChar w:fldCharType="separate"/>
      </w:r>
      <w:r w:rsidR="00A315EE">
        <w:t xml:space="preserve">Figure </w:t>
      </w:r>
      <w:r w:rsidR="00A315EE">
        <w:rPr>
          <w:noProof/>
        </w:rPr>
        <w:t>2</w:t>
      </w:r>
      <w:r w:rsidR="00A315EE">
        <w:fldChar w:fldCharType="end"/>
      </w:r>
      <w:r w:rsidR="00A315EE">
        <w:t xml:space="preserve"> </w:t>
      </w:r>
      <w:r w:rsidR="009E76CA">
        <w:t>for screen</w:t>
      </w:r>
      <w:r w:rsidR="00A315EE">
        <w:t>s</w:t>
      </w:r>
      <w:r w:rsidR="009E76CA">
        <w:t xml:space="preserve"> and</w:t>
      </w:r>
      <w:r w:rsidR="00A315EE">
        <w:t xml:space="preserve"> </w:t>
      </w:r>
      <w:r w:rsidR="00A315EE">
        <w:fldChar w:fldCharType="begin"/>
      </w:r>
      <w:r w:rsidR="00A315EE">
        <w:instrText xml:space="preserve"> REF _Ref211410403 \h </w:instrText>
      </w:r>
      <w:r w:rsidR="00A315EE">
        <w:fldChar w:fldCharType="separate"/>
      </w:r>
      <w:r w:rsidR="00A315EE">
        <w:t xml:space="preserve">Figure </w:t>
      </w:r>
      <w:r w:rsidR="00A315EE">
        <w:rPr>
          <w:noProof/>
        </w:rPr>
        <w:t>3</w:t>
      </w:r>
      <w:r w:rsidR="00A315EE">
        <w:fldChar w:fldCharType="end"/>
      </w:r>
      <w:r w:rsidR="009E76CA">
        <w:t xml:space="preserve"> </w:t>
      </w:r>
      <w:r w:rsidR="00A315EE">
        <w:t xml:space="preserve">for </w:t>
      </w:r>
      <w:r w:rsidR="009E76CA">
        <w:t xml:space="preserve">prompts used in </w:t>
      </w:r>
      <w:r w:rsidR="00A315EE">
        <w:t>each</w:t>
      </w:r>
      <w:r w:rsidR="00D412D9">
        <w:t xml:space="preserve"> RCT</w:t>
      </w:r>
      <w:r w:rsidR="00BB634B">
        <w:t xml:space="preserve">. </w:t>
      </w:r>
      <w:r w:rsidR="009E76CA" w:rsidRPr="46E5304D">
        <w:rPr>
          <w:rStyle w:val="FootnoteReference"/>
        </w:rPr>
        <w:t xml:space="preserve"> </w:t>
      </w:r>
      <w:r w:rsidR="00BB634B">
        <w:t xml:space="preserve">Refer to </w:t>
      </w:r>
      <w:r w:rsidR="00BB634B">
        <w:fldChar w:fldCharType="begin"/>
      </w:r>
      <w:r w:rsidR="00BB634B">
        <w:instrText xml:space="preserve"> REF _Ref211844021 \h </w:instrText>
      </w:r>
      <w:r w:rsidR="00BB634B">
        <w:fldChar w:fldCharType="separate"/>
      </w:r>
      <w:r w:rsidR="00BB634B">
        <w:t>Appendix B</w:t>
      </w:r>
      <w:r w:rsidR="00BB634B">
        <w:fldChar w:fldCharType="end"/>
      </w:r>
      <w:r w:rsidR="00BB634B">
        <w:t xml:space="preserve"> for text-only versions of the prompts.</w:t>
      </w:r>
    </w:p>
    <w:p w14:paraId="5209AE78" w14:textId="77777777" w:rsidR="00554557" w:rsidRDefault="009E76CA" w:rsidP="009E76CA">
      <w:r>
        <w:t xml:space="preserve">We asked participants to recommend actions to improve their </w:t>
      </w:r>
      <w:r w:rsidR="1D4C653F">
        <w:t xml:space="preserve">friend’s </w:t>
      </w:r>
      <w:r>
        <w:t>finances.</w:t>
      </w:r>
      <w:r w:rsidR="002F62AF">
        <w:t xml:space="preserve"> We quantified how many participants made recommendations for the character to engage in the home loan market (e.g. ‘switch mortgage’, ‘</w:t>
      </w:r>
      <w:r w:rsidR="002F62AF" w:rsidRPr="00C253DC">
        <w:t>see what other home loans are available</w:t>
      </w:r>
      <w:r w:rsidR="002F62AF">
        <w:t xml:space="preserve">’, ‘get a better savings account interest rate’, ‘visit </w:t>
      </w:r>
      <w:proofErr w:type="spellStart"/>
      <w:r w:rsidR="002F62AF">
        <w:t>Moneysmart</w:t>
      </w:r>
      <w:proofErr w:type="spellEnd"/>
      <w:r w:rsidR="002F62AF">
        <w:t>’</w:t>
      </w:r>
      <w:r w:rsidR="002F62AF" w:rsidRPr="00C253DC">
        <w:t xml:space="preserve">) </w:t>
      </w:r>
      <w:r w:rsidR="002F62AF">
        <w:t xml:space="preserve">and compared these between groups. </w:t>
      </w:r>
    </w:p>
    <w:p w14:paraId="6CF12AFF" w14:textId="77777777" w:rsidR="00F754BD" w:rsidRDefault="00554557" w:rsidP="00F754BD">
      <w:pPr>
        <w:keepNext/>
      </w:pPr>
      <w:r>
        <w:rPr>
          <w:noProof/>
        </w:rPr>
        <w:lastRenderedPageBreak/>
        <w:drawing>
          <wp:inline distT="0" distB="0" distL="0" distR="0" wp14:anchorId="49CE7313" wp14:editId="58C6BCE4">
            <wp:extent cx="1578640" cy="3060000"/>
            <wp:effectExtent l="0" t="0" r="2540" b="7620"/>
            <wp:docPr id="11" name="Picture 11" descr="Screen shot of a fake smartphone banking app screen. The screen has typical bank app features, like a search bar, “Message us” functionality. There is a blank white rectangle that occupies almost a quarter of the screen. Below this is an “Account overview” listing the following accounts: Everyday transactions (0.0% p.a.) with $1152.14; Savings account (2.3% p.a.) with $4984.72; Home loan (7.8% p.a.) with -$248641.03; Offset account with $17483.19; and Credit card (20.5% p.a.) with -$1481.24. Below this is a “Cash flow summary” with a vertical bar graph outlining the income and spending for each month from November 2024 to Febr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8640" cy="3060000"/>
                    </a:xfrm>
                    <a:prstGeom prst="rect">
                      <a:avLst/>
                    </a:prstGeom>
                    <a:noFill/>
                  </pic:spPr>
                </pic:pic>
              </a:graphicData>
            </a:graphic>
          </wp:inline>
        </w:drawing>
      </w:r>
      <w:r w:rsidR="007E2697">
        <w:rPr>
          <w:b/>
          <w:noProof/>
        </w:rPr>
        <w:drawing>
          <wp:inline distT="0" distB="0" distL="0" distR="0" wp14:anchorId="0FDAAF0B" wp14:editId="5379EC19">
            <wp:extent cx="1575969" cy="3060000"/>
            <wp:effectExtent l="0" t="0" r="5715" b="7620"/>
            <wp:docPr id="4" name="Picture 4" descr="Screen shot of another fake smartphone banking app screen. The screen has the same features as the first screen, but with different accounts and balances. This app doesn’t have a home loan. Accounts and balances include: Everyday transactions (0.0% p.a.) with $1152.14; Savings (2.3% p.a.) with $4984.72; Term deposit (5.0% p.a.) with $12641.03; Personal loan (12.5% p.a.) with -$2483.19; and Credit card (20.5% p.a.) with -$1481.24. Like the first screen, there is a blank white rectangle that occupies almost a quarter of the screen, at the top of the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5969" cy="3060000"/>
                    </a:xfrm>
                    <a:prstGeom prst="rect">
                      <a:avLst/>
                    </a:prstGeom>
                    <a:noFill/>
                  </pic:spPr>
                </pic:pic>
              </a:graphicData>
            </a:graphic>
          </wp:inline>
        </w:drawing>
      </w:r>
    </w:p>
    <w:p w14:paraId="726915CC" w14:textId="53947E4A" w:rsidR="005E564C" w:rsidRDefault="005E564C" w:rsidP="00F754BD">
      <w:pPr>
        <w:pStyle w:val="Caption"/>
      </w:pPr>
      <w:bookmarkStart w:id="25" w:name="_Ref211410284"/>
      <w:bookmarkStart w:id="26" w:name="_Ref211410276"/>
      <w:r>
        <w:t xml:space="preserve">Figure </w:t>
      </w:r>
      <w:r>
        <w:fldChar w:fldCharType="begin"/>
      </w:r>
      <w:r>
        <w:instrText>SEQ Figure \* ARABIC</w:instrText>
      </w:r>
      <w:r>
        <w:fldChar w:fldCharType="separate"/>
      </w:r>
      <w:r w:rsidR="00D90A11">
        <w:rPr>
          <w:noProof/>
        </w:rPr>
        <w:t>2</w:t>
      </w:r>
      <w:r>
        <w:fldChar w:fldCharType="end"/>
      </w:r>
      <w:bookmarkEnd w:id="25"/>
      <w:r w:rsidR="00DC2118">
        <w:t>:</w:t>
      </w:r>
      <w:r>
        <w:t xml:space="preserve"> </w:t>
      </w:r>
      <w:r w:rsidRPr="006276A8">
        <w:t>Banking app screen used in home loan survey experiment RCT (left) and in the savings survey experiment RCT (right)</w:t>
      </w:r>
      <w:bookmarkEnd w:id="26"/>
    </w:p>
    <w:p w14:paraId="08A37125" w14:textId="77777777" w:rsidR="00A315EE" w:rsidRDefault="00F754BD" w:rsidP="00F754BD">
      <w:pPr>
        <w:pStyle w:val="Caption"/>
      </w:pPr>
      <w:r w:rsidRPr="00F754BD">
        <w:rPr>
          <w:noProof/>
        </w:rPr>
        <w:drawing>
          <wp:inline distT="0" distB="0" distL="0" distR="0" wp14:anchorId="775B9FCE" wp14:editId="365C8247">
            <wp:extent cx="5668878" cy="3647661"/>
            <wp:effectExtent l="0" t="0" r="8255" b="0"/>
            <wp:docPr id="6" name="Picture 6" descr="A 2 by 3 figure showing the prompts used for the home loan RCT and savings RCT for each condition. Refer Appendix B for text versions of each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1069" cy="3655505"/>
                    </a:xfrm>
                    <a:prstGeom prst="rect">
                      <a:avLst/>
                    </a:prstGeom>
                    <a:noFill/>
                    <a:ln>
                      <a:noFill/>
                    </a:ln>
                  </pic:spPr>
                </pic:pic>
              </a:graphicData>
            </a:graphic>
          </wp:inline>
        </w:drawing>
      </w:r>
    </w:p>
    <w:p w14:paraId="6A61F8B8" w14:textId="067A159A" w:rsidR="00F754BD" w:rsidRDefault="00F754BD" w:rsidP="00F754BD">
      <w:pPr>
        <w:pStyle w:val="Caption"/>
      </w:pPr>
      <w:bookmarkStart w:id="27" w:name="_Ref211410403"/>
      <w:r>
        <w:t xml:space="preserve">Figure </w:t>
      </w:r>
      <w:r>
        <w:fldChar w:fldCharType="begin"/>
      </w:r>
      <w:r>
        <w:instrText>SEQ Figure \* ARABIC</w:instrText>
      </w:r>
      <w:r>
        <w:fldChar w:fldCharType="separate"/>
      </w:r>
      <w:r w:rsidR="00D90A11">
        <w:rPr>
          <w:noProof/>
        </w:rPr>
        <w:t>3</w:t>
      </w:r>
      <w:r>
        <w:fldChar w:fldCharType="end"/>
      </w:r>
      <w:bookmarkEnd w:id="27"/>
      <w:r>
        <w:t xml:space="preserve">: </w:t>
      </w:r>
      <w:r w:rsidRPr="00F754BD">
        <w:t>The prompt text used for each condition in home loan survey experiment RCT (left) and in the savings survey experiment RCT (right)</w:t>
      </w:r>
    </w:p>
    <w:p w14:paraId="5F7912D4" w14:textId="1371716D" w:rsidR="003556D6" w:rsidRPr="002D4DBD" w:rsidRDefault="003556D6" w:rsidP="00DA493D">
      <w:pPr>
        <w:spacing w:before="120" w:after="120"/>
        <w:rPr>
          <w:b/>
        </w:rPr>
      </w:pPr>
    </w:p>
    <w:p w14:paraId="42D44361" w14:textId="3868A320" w:rsidR="007B003D" w:rsidRPr="007B003D" w:rsidRDefault="00F72DC2" w:rsidP="00E95F61">
      <w:pPr>
        <w:pStyle w:val="Heading3"/>
        <w:numPr>
          <w:ilvl w:val="0"/>
          <w:numId w:val="54"/>
        </w:numPr>
        <w:rPr>
          <w:rFonts w:ascii="Helvetica" w:hAnsi="Helvetica" w:cs="Helvetica"/>
          <w:color w:val="000000"/>
          <w:shd w:val="clear" w:color="auto" w:fill="FFFFFF"/>
        </w:rPr>
      </w:pPr>
      <w:r>
        <w:lastRenderedPageBreak/>
        <w:t xml:space="preserve">We ran a field RCT to test whether a prompt could encourage disengaged consumers to contact their bank </w:t>
      </w:r>
    </w:p>
    <w:p w14:paraId="3055BD1E" w14:textId="3E07696C" w:rsidR="00F72DC2" w:rsidRDefault="700854DA" w:rsidP="00F72DC2">
      <w:r>
        <w:t>In collaboration with an Australian bank</w:t>
      </w:r>
      <w:r w:rsidR="00F72DC2">
        <w:rPr>
          <w:rStyle w:val="FootnoteReference"/>
        </w:rPr>
        <w:footnoteReference w:id="2"/>
      </w:r>
      <w:r>
        <w:t xml:space="preserve">, we tested whether a prompt delivered in </w:t>
      </w:r>
      <w:r w:rsidRPr="004722A5">
        <w:t xml:space="preserve">the bank’s </w:t>
      </w:r>
      <w:r w:rsidR="002D3C89">
        <w:t xml:space="preserve">smartphone </w:t>
      </w:r>
      <w:r w:rsidRPr="004722A5">
        <w:t xml:space="preserve">app </w:t>
      </w:r>
      <w:r w:rsidRPr="007B003D">
        <w:rPr>
          <w:rStyle w:val="normaltextrun"/>
          <w:rFonts w:ascii="Helvetica" w:hAnsi="Helvetica" w:cs="Helvetica"/>
          <w:color w:val="000000"/>
        </w:rPr>
        <w:t>could encourage</w:t>
      </w:r>
      <w:r w:rsidR="002D3C89">
        <w:rPr>
          <w:rStyle w:val="normaltextrun"/>
          <w:rFonts w:ascii="Helvetica" w:hAnsi="Helvetica" w:cs="Helvetica"/>
          <w:color w:val="000000"/>
        </w:rPr>
        <w:t xml:space="preserve"> disengaged</w:t>
      </w:r>
      <w:r w:rsidRPr="007B003D">
        <w:rPr>
          <w:rStyle w:val="normaltextrun"/>
          <w:rFonts w:ascii="Helvetica" w:hAnsi="Helvetica" w:cs="Helvetica"/>
          <w:color w:val="000000"/>
        </w:rPr>
        <w:t xml:space="preserve"> </w:t>
      </w:r>
      <w:r w:rsidR="3775ACCF" w:rsidRPr="007B003D">
        <w:rPr>
          <w:rStyle w:val="normaltextrun"/>
          <w:rFonts w:ascii="Helvetica" w:hAnsi="Helvetica" w:cs="Helvetica"/>
          <w:color w:val="000000"/>
        </w:rPr>
        <w:t>consumer</w:t>
      </w:r>
      <w:r w:rsidRPr="007B003D">
        <w:rPr>
          <w:rStyle w:val="normaltextrun"/>
          <w:rFonts w:ascii="Helvetica" w:hAnsi="Helvetica" w:cs="Helvetica"/>
          <w:color w:val="000000"/>
        </w:rPr>
        <w:t>s to contact the bank</w:t>
      </w:r>
      <w:r w:rsidR="10F2350F" w:rsidRPr="007B003D">
        <w:rPr>
          <w:rStyle w:val="normaltextrun"/>
          <w:rFonts w:ascii="Helvetica" w:hAnsi="Helvetica" w:cs="Helvetica"/>
          <w:color w:val="000000"/>
        </w:rPr>
        <w:t xml:space="preserve"> about repricing their loan</w:t>
      </w:r>
      <w:r w:rsidRPr="007B003D">
        <w:rPr>
          <w:rStyle w:val="normaltextrun"/>
          <w:rFonts w:ascii="Helvetica" w:hAnsi="Helvetica" w:cs="Helvetica"/>
          <w:color w:val="000000"/>
        </w:rPr>
        <w:t>.</w:t>
      </w:r>
      <w:r w:rsidR="002D3C89">
        <w:rPr>
          <w:rStyle w:val="normaltextrun"/>
          <w:rFonts w:ascii="Helvetica" w:hAnsi="Helvetica" w:cs="Helvetica"/>
          <w:color w:val="000000"/>
        </w:rPr>
        <w:t xml:space="preserve"> </w:t>
      </w:r>
      <w:r w:rsidR="00F72DC2">
        <w:t xml:space="preserve">We randomly assigned </w:t>
      </w:r>
      <w:r w:rsidR="006F2404">
        <w:t>consumer</w:t>
      </w:r>
      <w:r w:rsidR="00F72DC2" w:rsidRPr="00900ED0">
        <w:t xml:space="preserve">s of the bank to either see a prompt </w:t>
      </w:r>
      <w:r w:rsidR="00F72DC2">
        <w:t>in their banking app (</w:t>
      </w:r>
      <w:r w:rsidR="00A315EE">
        <w:fldChar w:fldCharType="begin"/>
      </w:r>
      <w:r w:rsidR="00A315EE">
        <w:instrText xml:space="preserve"> REF _Ref211410435 \h </w:instrText>
      </w:r>
      <w:r w:rsidR="00A315EE">
        <w:fldChar w:fldCharType="separate"/>
      </w:r>
      <w:r w:rsidR="00A315EE">
        <w:t xml:space="preserve">Figure </w:t>
      </w:r>
      <w:r w:rsidR="00A315EE">
        <w:rPr>
          <w:noProof/>
        </w:rPr>
        <w:t>4</w:t>
      </w:r>
      <w:r w:rsidR="00A315EE">
        <w:fldChar w:fldCharType="end"/>
      </w:r>
      <w:r w:rsidR="00F72DC2">
        <w:t xml:space="preserve">) or not see a prompt. We </w:t>
      </w:r>
      <w:r w:rsidR="00F72DC2" w:rsidRPr="00900ED0">
        <w:t xml:space="preserve">compared the </w:t>
      </w:r>
      <w:r w:rsidR="00D153A8">
        <w:t>2</w:t>
      </w:r>
      <w:r w:rsidR="00F72DC2">
        <w:t xml:space="preserve"> groups to see if the prompt increased the number of people calling the bank about their loan.</w:t>
      </w:r>
    </w:p>
    <w:p w14:paraId="33F086F7" w14:textId="77777777" w:rsidR="005977CB" w:rsidRDefault="005977CB" w:rsidP="005977CB">
      <w:pPr>
        <w:keepNext/>
      </w:pPr>
      <w:r w:rsidRPr="00DC2118">
        <w:rPr>
          <w:noProof/>
        </w:rPr>
        <w:drawing>
          <wp:inline distT="0" distB="0" distL="0" distR="0" wp14:anchorId="364E434D" wp14:editId="4E4DE4E4">
            <wp:extent cx="4382219" cy="2104729"/>
            <wp:effectExtent l="0" t="0" r="0" b="0"/>
            <wp:docPr id="92627572" name="Picture 92627572" descr="Wireframe of prompt indicating that below a 'prompt image' text reads: Interested in reducing your mortgage payments? Check whether you can get a lower interest rate on your home loan.&#10;There is then a call now button, and a hid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2219" cy="2104729"/>
                    </a:xfrm>
                    <a:prstGeom prst="rect">
                      <a:avLst/>
                    </a:prstGeom>
                    <a:noFill/>
                    <a:ln>
                      <a:noFill/>
                    </a:ln>
                  </pic:spPr>
                </pic:pic>
              </a:graphicData>
            </a:graphic>
          </wp:inline>
        </w:drawing>
      </w:r>
    </w:p>
    <w:p w14:paraId="2D768161" w14:textId="77777777" w:rsidR="005977CB" w:rsidRDefault="005977CB" w:rsidP="005977CB">
      <w:pPr>
        <w:pStyle w:val="Caption"/>
      </w:pPr>
      <w:bookmarkStart w:id="28" w:name="_Ref211410435"/>
      <w:r>
        <w:t xml:space="preserve">Figure </w:t>
      </w:r>
      <w:r>
        <w:fldChar w:fldCharType="begin"/>
      </w:r>
      <w:r>
        <w:instrText>SEQ Figure \* ARABIC</w:instrText>
      </w:r>
      <w:r>
        <w:fldChar w:fldCharType="separate"/>
      </w:r>
      <w:r>
        <w:rPr>
          <w:noProof/>
        </w:rPr>
        <w:t>4</w:t>
      </w:r>
      <w:r>
        <w:fldChar w:fldCharType="end"/>
      </w:r>
      <w:bookmarkEnd w:id="28"/>
      <w:r>
        <w:t xml:space="preserve">: </w:t>
      </w:r>
      <w:r w:rsidRPr="004323D2">
        <w:t xml:space="preserve">Wireframe of </w:t>
      </w:r>
      <w:r>
        <w:t xml:space="preserve">the first </w:t>
      </w:r>
      <w:r w:rsidRPr="004323D2">
        <w:t>field RCT prompt</w:t>
      </w:r>
    </w:p>
    <w:p w14:paraId="27AA27FE" w14:textId="0F3C2A61" w:rsidR="00D818DF" w:rsidRPr="00990C9B" w:rsidRDefault="00645819" w:rsidP="00990C9B">
      <w:pPr>
        <w:pStyle w:val="Heading3"/>
        <w:numPr>
          <w:ilvl w:val="0"/>
          <w:numId w:val="54"/>
        </w:numPr>
      </w:pPr>
      <w:r w:rsidRPr="00990C9B">
        <w:t>We ran a</w:t>
      </w:r>
      <w:r w:rsidR="000313B4" w:rsidRPr="00990C9B">
        <w:t xml:space="preserve"> second</w:t>
      </w:r>
      <w:r w:rsidRPr="00990C9B">
        <w:t xml:space="preserve"> field RCT to test whether ‘enhanced’ prompts could encourage disengaged consumers to contact their bank </w:t>
      </w:r>
    </w:p>
    <w:p w14:paraId="7DCD872B" w14:textId="5B544A47" w:rsidR="00AA4435" w:rsidRPr="00990C9B" w:rsidRDefault="00B02AA5" w:rsidP="00AA4435">
      <w:r w:rsidRPr="00990C9B">
        <w:t xml:space="preserve">Building on our first field </w:t>
      </w:r>
      <w:r w:rsidR="00985E32" w:rsidRPr="00990C9B">
        <w:t>RCT</w:t>
      </w:r>
      <w:r w:rsidR="00645819" w:rsidRPr="00990C9B">
        <w:t xml:space="preserve"> we </w:t>
      </w:r>
      <w:r w:rsidR="006C3D41" w:rsidRPr="00990C9B">
        <w:t xml:space="preserve">developed an </w:t>
      </w:r>
      <w:r w:rsidR="000313B4" w:rsidRPr="00990C9B">
        <w:t>‘enhanced’ prompt</w:t>
      </w:r>
      <w:r w:rsidR="006B71C2" w:rsidRPr="00990C9B">
        <w:t xml:space="preserve"> </w:t>
      </w:r>
      <w:r w:rsidR="00D86ADF" w:rsidRPr="00990C9B">
        <w:t>and tested whether it would encourage disengaged consumers to contact the bank about repricing</w:t>
      </w:r>
      <w:r w:rsidR="00EA00C0" w:rsidRPr="00990C9B">
        <w:t xml:space="preserve"> their home loan</w:t>
      </w:r>
      <w:r w:rsidR="00D86ADF" w:rsidRPr="00990C9B">
        <w:t xml:space="preserve">. </w:t>
      </w:r>
      <w:r w:rsidR="008C7A65" w:rsidRPr="00990C9B">
        <w:t>Taking</w:t>
      </w:r>
      <w:r w:rsidR="00426076" w:rsidRPr="00990C9B">
        <w:t xml:space="preserve"> learnings from our first </w:t>
      </w:r>
      <w:r w:rsidR="00985E32" w:rsidRPr="00990C9B">
        <w:t>field RCT</w:t>
      </w:r>
      <w:r w:rsidR="00426076" w:rsidRPr="00990C9B">
        <w:t xml:space="preserve"> and survey </w:t>
      </w:r>
      <w:r w:rsidR="00034B13" w:rsidRPr="00990C9B">
        <w:t>experiments</w:t>
      </w:r>
      <w:r w:rsidR="008C7A65" w:rsidRPr="00990C9B">
        <w:t>, the prompt was more prominent, personalised and delivered in multiple channels</w:t>
      </w:r>
      <w:r w:rsidR="004D787D" w:rsidRPr="00990C9B">
        <w:t xml:space="preserve"> (see Table </w:t>
      </w:r>
      <w:r w:rsidR="00D86ADF" w:rsidRPr="00990C9B">
        <w:t>1</w:t>
      </w:r>
      <w:r w:rsidR="004D787D" w:rsidRPr="00990C9B">
        <w:t>)</w:t>
      </w:r>
      <w:r w:rsidR="008C7A65" w:rsidRPr="00990C9B">
        <w:t>.</w:t>
      </w:r>
      <w:r w:rsidRPr="00990C9B">
        <w:rPr>
          <w:rStyle w:val="FootnoteReference"/>
        </w:rPr>
        <w:footnoteReference w:id="3"/>
      </w:r>
      <w:r w:rsidR="008C7A65" w:rsidRPr="00990C9B">
        <w:t xml:space="preserve"> </w:t>
      </w:r>
    </w:p>
    <w:p w14:paraId="7569F716" w14:textId="3694D58A" w:rsidR="00EA5251" w:rsidRPr="00990C9B" w:rsidRDefault="00EA5251" w:rsidP="00AA4435">
      <w:r w:rsidRPr="00990C9B">
        <w:rPr>
          <w:noProof/>
        </w:rPr>
        <w:drawing>
          <wp:inline distT="0" distB="0" distL="0" distR="0" wp14:anchorId="06D0D618" wp14:editId="2B6231D7">
            <wp:extent cx="4033791" cy="1806087"/>
            <wp:effectExtent l="0" t="0" r="5080" b="3810"/>
            <wp:docPr id="1777637111" name="Picture 1" descr="Wireframe of two screens of a prompt with text that reads: Hi XXXX You may be eligible for a lower rate on your home loan ending in 1234. There is a box that signals that the prompt would also contain app graphics below the prompt text. &#10;The second screen reads: You may be eligible for a lower rate A small change can make a big difference. Call a lending specialist directly to review your rate. &#10;It includes a call now, remind me later and dismiss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37111" name="Picture 1" descr="Wireframe of two screens of a prompt with text that reads: Hi XXXX You may be eligible for a lower rate on your home loan ending in 1234. There is a box that signals that the prompt would also contain app graphics below the prompt text. &#10;The second screen reads: You may be eligible for a lower rate A small change can make a big difference. Call a lending specialist directly to review your rate. &#10;It includes a call now, remind me later and dismiss button.&#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3791" cy="1806087"/>
                    </a:xfrm>
                    <a:prstGeom prst="rect">
                      <a:avLst/>
                    </a:prstGeom>
                  </pic:spPr>
                </pic:pic>
              </a:graphicData>
            </a:graphic>
          </wp:inline>
        </w:drawing>
      </w:r>
    </w:p>
    <w:p w14:paraId="08284068" w14:textId="7ED4CC80" w:rsidR="00EA5251" w:rsidRPr="00990C9B" w:rsidRDefault="0096533E" w:rsidP="00990C9B">
      <w:pPr>
        <w:pStyle w:val="Caption"/>
      </w:pPr>
      <w:r w:rsidRPr="00990C9B">
        <w:t xml:space="preserve">Figure 5: Wireframe for </w:t>
      </w:r>
      <w:r w:rsidR="00654123" w:rsidRPr="00990C9B">
        <w:t xml:space="preserve">the second field </w:t>
      </w:r>
      <w:r w:rsidR="0050611F" w:rsidRPr="00990C9B">
        <w:t>RCT</w:t>
      </w:r>
      <w:r w:rsidR="00654123" w:rsidRPr="00990C9B">
        <w:t xml:space="preserve"> smartphone app prompt</w:t>
      </w:r>
      <w:r w:rsidR="006357E2" w:rsidRPr="00990C9B">
        <w:t>. ‘1234’ refers to the final 4 digits</w:t>
      </w:r>
      <w:r w:rsidR="00142CF2" w:rsidRPr="00990C9B">
        <w:t xml:space="preserve"> of the consumers home loan</w:t>
      </w:r>
      <w:r w:rsidR="006357E2" w:rsidRPr="00990C9B">
        <w:t xml:space="preserve"> </w:t>
      </w:r>
    </w:p>
    <w:p w14:paraId="16B69581" w14:textId="77777777" w:rsidR="00BF2F26" w:rsidRDefault="11949DBB" w:rsidP="00990C9B">
      <w:pPr>
        <w:pStyle w:val="Caption"/>
      </w:pPr>
      <w:r w:rsidRPr="00990C9B">
        <w:rPr>
          <w:noProof/>
        </w:rPr>
        <w:lastRenderedPageBreak/>
        <w:drawing>
          <wp:inline distT="0" distB="0" distL="0" distR="0" wp14:anchorId="3165F27E" wp14:editId="417CB41C">
            <wp:extent cx="4985800" cy="1264193"/>
            <wp:effectExtent l="0" t="0" r="5715" b="0"/>
            <wp:docPr id="1559532659" name="Picture 9" descr="Wireframe of online platform prompt. It reads: you may be eligible for a lower rate on your home loan ending in 1234. Contact us on XXXXXX. &#10;A small change can make a big difference. Call a lending specialist directly to review your rate. &#10;There is an 'Ok, got it' and 'Remind me later'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32659" name="Picture 9" descr="Wireframe of online platform prompt. It reads: you may be eligible for a lower rate on your home loan ending in 1234. Contact us on XXXXXX. &#10;A small change can make a big difference. Call a lending specialist directly to review your rate. &#10;There is an 'Ok, got it' and 'Remind me later' button.&#1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985800" cy="1264193"/>
                    </a:xfrm>
                    <a:prstGeom prst="rect">
                      <a:avLst/>
                    </a:prstGeom>
                    <a:noFill/>
                    <a:ln>
                      <a:noFill/>
                    </a:ln>
                  </pic:spPr>
                </pic:pic>
              </a:graphicData>
            </a:graphic>
          </wp:inline>
        </w:drawing>
      </w:r>
    </w:p>
    <w:p w14:paraId="2F1EC47A" w14:textId="10C2A813" w:rsidR="00AA4435" w:rsidRPr="00990C9B" w:rsidRDefault="00AA4435" w:rsidP="00990C9B">
      <w:pPr>
        <w:pStyle w:val="Caption"/>
      </w:pPr>
      <w:r w:rsidRPr="00990C9B">
        <w:t xml:space="preserve">Figure </w:t>
      </w:r>
      <w:r w:rsidR="006357E2" w:rsidRPr="00990C9B">
        <w:t>6</w:t>
      </w:r>
      <w:r w:rsidRPr="00990C9B">
        <w:t>: Wireframe</w:t>
      </w:r>
      <w:r w:rsidR="006F1D5E" w:rsidRPr="00990C9B">
        <w:t xml:space="preserve"> for the second field </w:t>
      </w:r>
      <w:r w:rsidR="0050611F" w:rsidRPr="00990C9B">
        <w:t>RCT</w:t>
      </w:r>
      <w:r w:rsidR="006F1D5E" w:rsidRPr="00990C9B">
        <w:t xml:space="preserve"> online platform prompt. </w:t>
      </w:r>
      <w:r w:rsidRPr="00990C9B">
        <w:t>The ‘XXXXXX’ represents the phone number for the bank’</w:t>
      </w:r>
      <w:r w:rsidR="0003249B" w:rsidRPr="00990C9B">
        <w:t>s mortgage area</w:t>
      </w:r>
    </w:p>
    <w:p w14:paraId="0D65C5B7" w14:textId="79C3453A" w:rsidR="001250DE" w:rsidRPr="00990C9B" w:rsidRDefault="001250DE" w:rsidP="001250DE">
      <w:pPr>
        <w:pStyle w:val="Caption"/>
      </w:pPr>
      <w:r w:rsidRPr="00990C9B">
        <w:t xml:space="preserve">Table 1: Differences in prompt design and delivery between </w:t>
      </w:r>
      <w:r w:rsidR="008441BE" w:rsidRPr="00990C9B">
        <w:t xml:space="preserve">the first and second </w:t>
      </w:r>
      <w:r w:rsidRPr="00990C9B">
        <w:t xml:space="preserve">field </w:t>
      </w:r>
      <w:r w:rsidR="003E7867" w:rsidRPr="00990C9B">
        <w:t>RCTs</w:t>
      </w:r>
    </w:p>
    <w:tbl>
      <w:tblPr>
        <w:tblW w:w="8647" w:type="dxa"/>
        <w:tblBorders>
          <w:top w:val="outset" w:sz="6" w:space="0" w:color="auto"/>
          <w:left w:val="outset" w:sz="6" w:space="0" w:color="auto"/>
          <w:bottom w:val="outset" w:sz="6" w:space="0" w:color="auto"/>
          <w:right w:val="outset" w:sz="6" w:space="0" w:color="auto"/>
        </w:tblBorders>
        <w:tblCellMar>
          <w:left w:w="0" w:type="dxa"/>
          <w:right w:w="57" w:type="dxa"/>
        </w:tblCellMar>
        <w:tblLook w:val="04A0" w:firstRow="1" w:lastRow="0" w:firstColumn="1" w:lastColumn="0" w:noHBand="0" w:noVBand="1"/>
        <w:tblCaption w:val="Table 1: Differences in prompt design and delivery between the first and second field RCTs"/>
        <w:tblDescription w:val="A table outlinging the difference between the first field RCT and second field RCT across three elements: channel, prominence and personalisation. For the first field RCT, it reads: single channel (smartphone app), located at the bottom of the app (visible only when scrolled to) and no personalisation. The second field RCT reads: multi-channel prompt (smartphone app and online portal), located at the top of the app (visible on opening) and included reference to specific home loan ('...your home loan ending in 1234')."/>
      </w:tblPr>
      <w:tblGrid>
        <w:gridCol w:w="1843"/>
        <w:gridCol w:w="3331"/>
        <w:gridCol w:w="3473"/>
      </w:tblGrid>
      <w:tr w:rsidR="004F1CBE" w:rsidRPr="00990C9B" w14:paraId="318218A4" w14:textId="77777777" w:rsidTr="00990C9B">
        <w:trPr>
          <w:trHeight w:val="300"/>
        </w:trPr>
        <w:tc>
          <w:tcPr>
            <w:tcW w:w="1843" w:type="dxa"/>
            <w:tcBorders>
              <w:top w:val="nil"/>
              <w:left w:val="nil"/>
              <w:bottom w:val="single" w:sz="6" w:space="0" w:color="808080"/>
              <w:right w:val="nil"/>
            </w:tcBorders>
            <w:shd w:val="clear" w:color="auto" w:fill="117479"/>
            <w:hideMark/>
          </w:tcPr>
          <w:p w14:paraId="145EAD10" w14:textId="77777777" w:rsidR="001250DE" w:rsidRPr="00990C9B" w:rsidRDefault="001250DE">
            <w:pPr>
              <w:rPr>
                <w:b/>
                <w:bCs/>
                <w:color w:val="FFFFFF" w:themeColor="background1"/>
              </w:rPr>
            </w:pPr>
            <w:r w:rsidRPr="00990C9B">
              <w:rPr>
                <w:b/>
                <w:bCs/>
                <w:color w:val="FFFFFF" w:themeColor="background1"/>
              </w:rPr>
              <w:t>Element  </w:t>
            </w:r>
          </w:p>
        </w:tc>
        <w:tc>
          <w:tcPr>
            <w:tcW w:w="3331" w:type="dxa"/>
            <w:tcBorders>
              <w:top w:val="nil"/>
              <w:left w:val="nil"/>
              <w:bottom w:val="single" w:sz="6" w:space="0" w:color="808080"/>
              <w:right w:val="nil"/>
            </w:tcBorders>
            <w:shd w:val="clear" w:color="auto" w:fill="117479"/>
            <w:hideMark/>
          </w:tcPr>
          <w:p w14:paraId="0F21FF67" w14:textId="132767BD" w:rsidR="001250DE" w:rsidRPr="00990C9B" w:rsidRDefault="008441BE">
            <w:pPr>
              <w:rPr>
                <w:b/>
                <w:bCs/>
                <w:color w:val="FFFFFF" w:themeColor="background1"/>
              </w:rPr>
            </w:pPr>
            <w:r w:rsidRPr="00990C9B">
              <w:rPr>
                <w:b/>
                <w:bCs/>
                <w:color w:val="FFFFFF" w:themeColor="background1"/>
              </w:rPr>
              <w:t>First f</w:t>
            </w:r>
            <w:r w:rsidR="001250DE" w:rsidRPr="00990C9B">
              <w:rPr>
                <w:b/>
                <w:bCs/>
                <w:color w:val="FFFFFF" w:themeColor="background1"/>
              </w:rPr>
              <w:t xml:space="preserve">ield </w:t>
            </w:r>
            <w:r w:rsidR="003E7867" w:rsidRPr="00990C9B">
              <w:rPr>
                <w:b/>
                <w:bCs/>
                <w:color w:val="FFFFFF" w:themeColor="background1"/>
              </w:rPr>
              <w:t>RCT</w:t>
            </w:r>
          </w:p>
        </w:tc>
        <w:tc>
          <w:tcPr>
            <w:tcW w:w="3473" w:type="dxa"/>
            <w:tcBorders>
              <w:top w:val="nil"/>
              <w:left w:val="nil"/>
              <w:bottom w:val="single" w:sz="6" w:space="0" w:color="808080"/>
              <w:right w:val="nil"/>
            </w:tcBorders>
            <w:shd w:val="clear" w:color="auto" w:fill="117479"/>
            <w:hideMark/>
          </w:tcPr>
          <w:p w14:paraId="264FDBED" w14:textId="63F28DF1" w:rsidR="001250DE" w:rsidRPr="00990C9B" w:rsidRDefault="008441BE">
            <w:pPr>
              <w:rPr>
                <w:b/>
                <w:bCs/>
                <w:color w:val="FFFFFF" w:themeColor="background1"/>
              </w:rPr>
            </w:pPr>
            <w:r w:rsidRPr="00990C9B">
              <w:rPr>
                <w:b/>
                <w:bCs/>
                <w:color w:val="FFFFFF" w:themeColor="background1"/>
              </w:rPr>
              <w:t xml:space="preserve">Second field </w:t>
            </w:r>
            <w:r w:rsidR="003E7867" w:rsidRPr="00990C9B">
              <w:rPr>
                <w:b/>
                <w:bCs/>
                <w:color w:val="FFFFFF" w:themeColor="background1"/>
              </w:rPr>
              <w:t>RCT</w:t>
            </w:r>
          </w:p>
        </w:tc>
      </w:tr>
      <w:tr w:rsidR="004F1CBE" w:rsidRPr="00990C9B" w14:paraId="09C4B723" w14:textId="77777777" w:rsidTr="00990C9B">
        <w:trPr>
          <w:trHeight w:val="570"/>
        </w:trPr>
        <w:tc>
          <w:tcPr>
            <w:tcW w:w="1843" w:type="dxa"/>
            <w:tcBorders>
              <w:top w:val="single" w:sz="6" w:space="0" w:color="808080"/>
              <w:left w:val="nil"/>
              <w:bottom w:val="single" w:sz="6" w:space="0" w:color="808080"/>
              <w:right w:val="nil"/>
            </w:tcBorders>
            <w:shd w:val="clear" w:color="auto" w:fill="F2F2F2"/>
            <w:hideMark/>
          </w:tcPr>
          <w:p w14:paraId="13499A88" w14:textId="77777777" w:rsidR="001250DE" w:rsidRPr="00990C9B" w:rsidRDefault="001250DE">
            <w:pPr>
              <w:rPr>
                <w:b/>
                <w:bCs/>
              </w:rPr>
            </w:pPr>
            <w:r w:rsidRPr="00990C9B">
              <w:rPr>
                <w:b/>
                <w:bCs/>
              </w:rPr>
              <w:t>Channel  </w:t>
            </w:r>
          </w:p>
        </w:tc>
        <w:tc>
          <w:tcPr>
            <w:tcW w:w="3331" w:type="dxa"/>
            <w:tcBorders>
              <w:top w:val="single" w:sz="6" w:space="0" w:color="808080"/>
              <w:left w:val="nil"/>
              <w:bottom w:val="single" w:sz="6" w:space="0" w:color="808080"/>
              <w:right w:val="nil"/>
            </w:tcBorders>
            <w:shd w:val="clear" w:color="auto" w:fill="F2F2F2"/>
            <w:hideMark/>
          </w:tcPr>
          <w:p w14:paraId="09BA1CB1" w14:textId="77777777" w:rsidR="001250DE" w:rsidRPr="00990C9B" w:rsidRDefault="001250DE">
            <w:pPr>
              <w:rPr>
                <w:b/>
                <w:bCs/>
              </w:rPr>
            </w:pPr>
            <w:r w:rsidRPr="00990C9B">
              <w:t>Single channel (smartphone app)</w:t>
            </w:r>
            <w:r w:rsidRPr="00990C9B">
              <w:rPr>
                <w:b/>
                <w:bCs/>
              </w:rPr>
              <w:t> </w:t>
            </w:r>
          </w:p>
        </w:tc>
        <w:tc>
          <w:tcPr>
            <w:tcW w:w="3473" w:type="dxa"/>
            <w:tcBorders>
              <w:top w:val="single" w:sz="6" w:space="0" w:color="808080"/>
              <w:left w:val="nil"/>
              <w:bottom w:val="single" w:sz="6" w:space="0" w:color="808080"/>
              <w:right w:val="nil"/>
            </w:tcBorders>
            <w:shd w:val="clear" w:color="auto" w:fill="F2F2F2"/>
            <w:hideMark/>
          </w:tcPr>
          <w:p w14:paraId="43EB5824" w14:textId="77777777" w:rsidR="001250DE" w:rsidRPr="00990C9B" w:rsidRDefault="001250DE">
            <w:pPr>
              <w:rPr>
                <w:b/>
                <w:bCs/>
              </w:rPr>
            </w:pPr>
            <w:r w:rsidRPr="00990C9B">
              <w:t>Multi-channel (smartphone app and online portal) </w:t>
            </w:r>
            <w:r w:rsidRPr="00990C9B">
              <w:rPr>
                <w:b/>
                <w:bCs/>
              </w:rPr>
              <w:t> </w:t>
            </w:r>
          </w:p>
        </w:tc>
      </w:tr>
      <w:tr w:rsidR="004F1CBE" w:rsidRPr="00990C9B" w14:paraId="61902F40" w14:textId="77777777" w:rsidTr="00990C9B">
        <w:trPr>
          <w:trHeight w:val="300"/>
        </w:trPr>
        <w:tc>
          <w:tcPr>
            <w:tcW w:w="1843" w:type="dxa"/>
            <w:tcBorders>
              <w:top w:val="single" w:sz="6" w:space="0" w:color="808080"/>
              <w:left w:val="nil"/>
              <w:bottom w:val="single" w:sz="6" w:space="0" w:color="808080"/>
              <w:right w:val="nil"/>
            </w:tcBorders>
            <w:shd w:val="clear" w:color="auto" w:fill="F2F2F2"/>
            <w:hideMark/>
          </w:tcPr>
          <w:p w14:paraId="60351905" w14:textId="77777777" w:rsidR="001250DE" w:rsidRPr="00990C9B" w:rsidRDefault="001250DE">
            <w:pPr>
              <w:rPr>
                <w:b/>
                <w:bCs/>
              </w:rPr>
            </w:pPr>
            <w:r w:rsidRPr="00990C9B">
              <w:rPr>
                <w:b/>
                <w:bCs/>
              </w:rPr>
              <w:t>Prominence  </w:t>
            </w:r>
          </w:p>
        </w:tc>
        <w:tc>
          <w:tcPr>
            <w:tcW w:w="3331" w:type="dxa"/>
            <w:tcBorders>
              <w:top w:val="single" w:sz="6" w:space="0" w:color="808080"/>
              <w:left w:val="nil"/>
              <w:bottom w:val="single" w:sz="6" w:space="0" w:color="808080"/>
              <w:right w:val="nil"/>
            </w:tcBorders>
            <w:shd w:val="clear" w:color="auto" w:fill="F2F2F2"/>
            <w:hideMark/>
          </w:tcPr>
          <w:p w14:paraId="700DAB95" w14:textId="77777777" w:rsidR="001250DE" w:rsidRPr="00990C9B" w:rsidRDefault="001250DE">
            <w:pPr>
              <w:rPr>
                <w:b/>
                <w:bCs/>
              </w:rPr>
            </w:pPr>
            <w:r w:rsidRPr="00990C9B">
              <w:t>Located at the bottom of the app (visible only when scrolled to) </w:t>
            </w:r>
            <w:r w:rsidRPr="00990C9B">
              <w:rPr>
                <w:b/>
                <w:bCs/>
              </w:rPr>
              <w:t> </w:t>
            </w:r>
          </w:p>
        </w:tc>
        <w:tc>
          <w:tcPr>
            <w:tcW w:w="3473" w:type="dxa"/>
            <w:tcBorders>
              <w:top w:val="single" w:sz="6" w:space="0" w:color="808080"/>
              <w:left w:val="nil"/>
              <w:bottom w:val="single" w:sz="6" w:space="0" w:color="808080"/>
              <w:right w:val="nil"/>
            </w:tcBorders>
            <w:shd w:val="clear" w:color="auto" w:fill="F2F2F2"/>
            <w:hideMark/>
          </w:tcPr>
          <w:p w14:paraId="577C5A01" w14:textId="3E922C1C" w:rsidR="004F1CBE" w:rsidRPr="00990C9B" w:rsidRDefault="001250DE">
            <w:pPr>
              <w:rPr>
                <w:b/>
                <w:bCs/>
              </w:rPr>
            </w:pPr>
            <w:r w:rsidRPr="00990C9B">
              <w:t>Located at the top of the app (visible on opening) </w:t>
            </w:r>
            <w:r w:rsidRPr="00990C9B">
              <w:rPr>
                <w:b/>
                <w:bCs/>
              </w:rPr>
              <w:t> </w:t>
            </w:r>
          </w:p>
        </w:tc>
      </w:tr>
      <w:tr w:rsidR="004F1CBE" w:rsidRPr="00D95680" w14:paraId="0B08F3E3" w14:textId="77777777" w:rsidTr="00990C9B">
        <w:trPr>
          <w:trHeight w:val="495"/>
        </w:trPr>
        <w:tc>
          <w:tcPr>
            <w:tcW w:w="1843" w:type="dxa"/>
            <w:tcBorders>
              <w:top w:val="single" w:sz="6" w:space="0" w:color="808080"/>
              <w:left w:val="nil"/>
              <w:bottom w:val="single" w:sz="6" w:space="0" w:color="808080"/>
              <w:right w:val="nil"/>
            </w:tcBorders>
            <w:shd w:val="clear" w:color="auto" w:fill="F2F2F2"/>
            <w:hideMark/>
          </w:tcPr>
          <w:p w14:paraId="0426EC71" w14:textId="77777777" w:rsidR="001250DE" w:rsidRPr="00990C9B" w:rsidRDefault="001250DE">
            <w:pPr>
              <w:rPr>
                <w:b/>
                <w:bCs/>
              </w:rPr>
            </w:pPr>
            <w:r w:rsidRPr="00990C9B">
              <w:rPr>
                <w:b/>
                <w:bCs/>
              </w:rPr>
              <w:t>Personalisation </w:t>
            </w:r>
          </w:p>
        </w:tc>
        <w:tc>
          <w:tcPr>
            <w:tcW w:w="3331" w:type="dxa"/>
            <w:tcBorders>
              <w:top w:val="single" w:sz="6" w:space="0" w:color="808080"/>
              <w:left w:val="nil"/>
              <w:bottom w:val="single" w:sz="6" w:space="0" w:color="808080"/>
              <w:right w:val="nil"/>
            </w:tcBorders>
            <w:shd w:val="clear" w:color="auto" w:fill="F2F2F2"/>
            <w:hideMark/>
          </w:tcPr>
          <w:p w14:paraId="6449699D" w14:textId="77777777" w:rsidR="001250DE" w:rsidRPr="00990C9B" w:rsidRDefault="001250DE">
            <w:pPr>
              <w:rPr>
                <w:b/>
                <w:bCs/>
              </w:rPr>
            </w:pPr>
            <w:r w:rsidRPr="00990C9B">
              <w:t>No personalisation</w:t>
            </w:r>
            <w:r w:rsidRPr="00990C9B">
              <w:rPr>
                <w:b/>
                <w:bCs/>
              </w:rPr>
              <w:t> </w:t>
            </w:r>
          </w:p>
        </w:tc>
        <w:tc>
          <w:tcPr>
            <w:tcW w:w="3473" w:type="dxa"/>
            <w:tcBorders>
              <w:top w:val="single" w:sz="6" w:space="0" w:color="808080"/>
              <w:left w:val="nil"/>
              <w:bottom w:val="single" w:sz="6" w:space="0" w:color="808080"/>
              <w:right w:val="nil"/>
            </w:tcBorders>
            <w:shd w:val="clear" w:color="auto" w:fill="F2F2F2"/>
            <w:hideMark/>
          </w:tcPr>
          <w:p w14:paraId="6F659F92" w14:textId="50B5FE81" w:rsidR="001250DE" w:rsidRPr="00D95680" w:rsidRDefault="001250DE">
            <w:pPr>
              <w:rPr>
                <w:b/>
                <w:bCs/>
              </w:rPr>
            </w:pPr>
            <w:r w:rsidRPr="00990C9B">
              <w:t>Included reference to specific</w:t>
            </w:r>
            <w:r w:rsidR="004126F3" w:rsidRPr="00990C9B">
              <w:t xml:space="preserve"> </w:t>
            </w:r>
            <w:r w:rsidRPr="00990C9B">
              <w:t>loan (‘…your home loan ending in 1234’)</w:t>
            </w:r>
            <w:r w:rsidRPr="00D95680">
              <w:t> </w:t>
            </w:r>
            <w:r w:rsidRPr="00D95680">
              <w:rPr>
                <w:b/>
                <w:bCs/>
              </w:rPr>
              <w:t> </w:t>
            </w:r>
          </w:p>
        </w:tc>
      </w:tr>
    </w:tbl>
    <w:p w14:paraId="2C5F9C2F" w14:textId="77777777" w:rsidR="00F24EC7" w:rsidRDefault="00F24EC7">
      <w:pPr>
        <w:spacing w:after="0" w:line="240" w:lineRule="auto"/>
        <w:sectPr w:rsidR="00F24EC7" w:rsidSect="00FF1F31">
          <w:headerReference w:type="default" r:id="rId39"/>
          <w:pgSz w:w="11906" w:h="16838" w:code="9"/>
          <w:pgMar w:top="2041" w:right="2381" w:bottom="1247" w:left="1247" w:header="720" w:footer="851" w:gutter="0"/>
          <w:cols w:space="708"/>
          <w:titlePg/>
          <w:docGrid w:linePitch="360"/>
        </w:sectPr>
      </w:pPr>
    </w:p>
    <w:p w14:paraId="5A8A5299" w14:textId="66EF3ED0" w:rsidR="00FB1EB5" w:rsidRDefault="00FB1EB5">
      <w:pPr>
        <w:spacing w:after="0" w:line="240" w:lineRule="auto"/>
      </w:pPr>
    </w:p>
    <w:p w14:paraId="618A0296" w14:textId="77777777" w:rsidR="00F72DC2" w:rsidRDefault="00F72DC2" w:rsidP="008D69AB">
      <w:pPr>
        <w:pStyle w:val="Heading2"/>
      </w:pPr>
      <w:bookmarkStart w:id="29" w:name="_Toc205993223"/>
      <w:bookmarkStart w:id="30" w:name="_Toc205993339"/>
      <w:bookmarkStart w:id="31" w:name="_Toc206575707"/>
      <w:bookmarkStart w:id="32" w:name="_Toc211863846"/>
      <w:r>
        <w:t xml:space="preserve">Findings: </w:t>
      </w:r>
      <w:r w:rsidR="2041008B">
        <w:t xml:space="preserve">Rapid </w:t>
      </w:r>
      <w:r w:rsidR="2085978F">
        <w:t>l</w:t>
      </w:r>
      <w:r>
        <w:t>iterature scan</w:t>
      </w:r>
      <w:bookmarkEnd w:id="29"/>
      <w:bookmarkEnd w:id="30"/>
      <w:bookmarkEnd w:id="31"/>
      <w:bookmarkEnd w:id="32"/>
    </w:p>
    <w:p w14:paraId="06920FE9" w14:textId="77777777" w:rsidR="00F72DC2" w:rsidRPr="00904E1B" w:rsidRDefault="00F72DC2" w:rsidP="112BBE64">
      <w:pPr>
        <w:rPr>
          <w:rFonts w:cstheme="minorBidi"/>
        </w:rPr>
      </w:pPr>
      <w:r w:rsidRPr="112BBE64">
        <w:rPr>
          <w:rFonts w:cstheme="minorBidi"/>
        </w:rPr>
        <w:t>Before undertaking additional research, we conducted a rapid and targeted scan of past literature on the use of prompts in the retail banking and home loans sectors.</w:t>
      </w:r>
      <w:r w:rsidR="7555974E" w:rsidRPr="112BBE64">
        <w:rPr>
          <w:rFonts w:cstheme="minorBidi"/>
        </w:rPr>
        <w:t xml:space="preserve"> Key </w:t>
      </w:r>
      <w:r w:rsidR="002B2B96">
        <w:rPr>
          <w:rFonts w:cstheme="minorBidi"/>
        </w:rPr>
        <w:t>takeaways</w:t>
      </w:r>
      <w:r w:rsidR="002B2B96" w:rsidRPr="112BBE64">
        <w:rPr>
          <w:rFonts w:cstheme="minorBidi"/>
        </w:rPr>
        <w:t xml:space="preserve"> </w:t>
      </w:r>
      <w:r w:rsidR="7555974E" w:rsidRPr="112BBE64">
        <w:rPr>
          <w:rFonts w:cstheme="minorBidi"/>
        </w:rPr>
        <w:t xml:space="preserve">of this scan are detailed below. </w:t>
      </w:r>
    </w:p>
    <w:p w14:paraId="2C7901D6" w14:textId="77777777" w:rsidR="00F72DC2" w:rsidRDefault="663EE180" w:rsidP="00E95F61">
      <w:pPr>
        <w:pStyle w:val="Heading3"/>
      </w:pPr>
      <w:r>
        <w:t>Financial decision making is complex</w:t>
      </w:r>
    </w:p>
    <w:p w14:paraId="39483E51" w14:textId="77F5AD96" w:rsidR="00F72DC2" w:rsidRDefault="7C976CEF">
      <w:pPr>
        <w:rPr>
          <w:rFonts w:cstheme="minorBidi"/>
        </w:rPr>
      </w:pPr>
      <w:r w:rsidRPr="5C15228C">
        <w:rPr>
          <w:lang w:val="en-US"/>
        </w:rPr>
        <w:t>Making decisions about financial products, even the most familiar ones</w:t>
      </w:r>
      <w:r w:rsidR="2FD2D6CE" w:rsidRPr="5C15228C">
        <w:rPr>
          <w:lang w:val="en-US"/>
        </w:rPr>
        <w:t xml:space="preserve"> like a savings account</w:t>
      </w:r>
      <w:r w:rsidRPr="5C15228C">
        <w:rPr>
          <w:lang w:val="en-US"/>
        </w:rPr>
        <w:t>, can be complex. Weighing up and comparing multiple options and features, considering differe</w:t>
      </w:r>
      <w:r w:rsidR="23B95C70" w:rsidRPr="5C15228C">
        <w:rPr>
          <w:lang w:val="en-US"/>
        </w:rPr>
        <w:t>nt dependencies, understanding trade-offs and dealing with different types of uncertainty is required alongside</w:t>
      </w:r>
      <w:r w:rsidR="7464160F" w:rsidRPr="5C15228C">
        <w:rPr>
          <w:lang w:val="en-US"/>
        </w:rPr>
        <w:t xml:space="preserve"> other decision and life events – all of which divert consumers’ limited atten</w:t>
      </w:r>
      <w:r w:rsidR="22F02E0F" w:rsidRPr="5C15228C">
        <w:rPr>
          <w:lang w:val="en-US"/>
        </w:rPr>
        <w:t xml:space="preserve">tion and add to their cognitive load. </w:t>
      </w:r>
      <w:r w:rsidR="232A7B54" w:rsidRPr="5C15228C">
        <w:rPr>
          <w:lang w:val="en-US"/>
        </w:rPr>
        <w:t>This makes it very hard</w:t>
      </w:r>
      <w:r w:rsidR="04F8C29F" w:rsidRPr="5C15228C">
        <w:rPr>
          <w:lang w:val="en-US"/>
        </w:rPr>
        <w:t>, sometimes near impossible,</w:t>
      </w:r>
      <w:r w:rsidR="232A7B54" w:rsidRPr="5C15228C">
        <w:rPr>
          <w:lang w:val="en-US"/>
        </w:rPr>
        <w:t xml:space="preserve"> to make ‘optimal’ decisions</w:t>
      </w:r>
      <w:r w:rsidR="1DF6C897" w:rsidRPr="5C15228C">
        <w:rPr>
          <w:lang w:val="en-US"/>
        </w:rPr>
        <w:t xml:space="preserve"> (ASIC 2019). In this environment </w:t>
      </w:r>
      <w:r w:rsidR="22F02E0F" w:rsidRPr="5C15228C">
        <w:rPr>
          <w:lang w:val="en-US"/>
        </w:rPr>
        <w:t>consumers may</w:t>
      </w:r>
      <w:r w:rsidR="5B29B671" w:rsidRPr="5C15228C">
        <w:rPr>
          <w:lang w:val="en-US"/>
        </w:rPr>
        <w:t xml:space="preserve"> use a range of decision</w:t>
      </w:r>
      <w:r w:rsidR="007A0A29">
        <w:rPr>
          <w:lang w:val="en-US"/>
        </w:rPr>
        <w:t>-</w:t>
      </w:r>
      <w:r w:rsidR="5B29B671" w:rsidRPr="5C15228C">
        <w:rPr>
          <w:lang w:val="en-US"/>
        </w:rPr>
        <w:t xml:space="preserve">making techniques </w:t>
      </w:r>
      <w:r w:rsidR="014F2DCD" w:rsidRPr="5C15228C">
        <w:rPr>
          <w:lang w:val="en-US"/>
        </w:rPr>
        <w:t>including to</w:t>
      </w:r>
      <w:r w:rsidR="22F02E0F" w:rsidRPr="5C15228C">
        <w:rPr>
          <w:lang w:val="en-US"/>
        </w:rPr>
        <w:t xml:space="preserve"> </w:t>
      </w:r>
      <w:proofErr w:type="gramStart"/>
      <w:r w:rsidR="22F02E0F" w:rsidRPr="5C15228C">
        <w:rPr>
          <w:lang w:val="en-US"/>
        </w:rPr>
        <w:t>satisfice</w:t>
      </w:r>
      <w:proofErr w:type="gramEnd"/>
      <w:r w:rsidR="22F02E0F" w:rsidRPr="5C15228C">
        <w:rPr>
          <w:lang w:val="en-US"/>
        </w:rPr>
        <w:t xml:space="preserve"> (i.e. </w:t>
      </w:r>
      <w:r w:rsidR="2D35030A" w:rsidRPr="5C15228C">
        <w:rPr>
          <w:lang w:val="en-US"/>
        </w:rPr>
        <w:t>accept a ‘good enough’ rather than ‘best’ option) or disengage from the market (i.</w:t>
      </w:r>
      <w:proofErr w:type="gramStart"/>
      <w:r w:rsidR="2D35030A" w:rsidRPr="5C15228C">
        <w:rPr>
          <w:lang w:val="en-US"/>
        </w:rPr>
        <w:t>e. ‘</w:t>
      </w:r>
      <w:proofErr w:type="gramEnd"/>
      <w:r w:rsidR="2D35030A" w:rsidRPr="5C15228C">
        <w:rPr>
          <w:lang w:val="en-US"/>
        </w:rPr>
        <w:t xml:space="preserve">inertia’). </w:t>
      </w:r>
      <w:r w:rsidR="00F72DC2">
        <w:t xml:space="preserve"> </w:t>
      </w:r>
    </w:p>
    <w:p w14:paraId="238B7F85" w14:textId="77777777" w:rsidR="00F72DC2" w:rsidRDefault="00F72DC2" w:rsidP="00E95F61">
      <w:pPr>
        <w:pStyle w:val="Heading3"/>
      </w:pPr>
      <w:r>
        <w:t>Financial benefits of switching are hard to calculate and not immediate, and switching costs are high</w:t>
      </w:r>
    </w:p>
    <w:p w14:paraId="39A7DFD8" w14:textId="77777777" w:rsidR="00F72DC2" w:rsidRDefault="00F72DC2" w:rsidP="00F72DC2">
      <w:r>
        <w:t xml:space="preserve">The financial benefits experienced by switching are typically delayed, and the ‘costs’ - financial, administrative, and cognitive – are often large and upfront (ACCC 2020). In the face of the perceived (and actual) difficulty of switching, consumers tend to defer decisions, often indefinitely (Iyengar and Lepper 2000) – even where substantial savings are available (Barr et al. 2008). </w:t>
      </w:r>
    </w:p>
    <w:p w14:paraId="784322BA" w14:textId="77777777" w:rsidR="00F72DC2" w:rsidRDefault="00F72DC2" w:rsidP="00E95F61">
      <w:pPr>
        <w:pStyle w:val="Heading3"/>
      </w:pPr>
      <w:r>
        <w:t xml:space="preserve">Prompts can act as a trigger point to help overcome consumer inertia and limited attention </w:t>
      </w:r>
    </w:p>
    <w:p w14:paraId="429841CA" w14:textId="77777777" w:rsidR="00F72DC2" w:rsidRDefault="34A7C74F" w:rsidP="6850E44D">
      <w:pPr>
        <w:rPr>
          <w:rFonts w:cstheme="minorBidi"/>
        </w:rPr>
      </w:pPr>
      <w:r w:rsidRPr="6B8EDBB8">
        <w:rPr>
          <w:lang w:val="en-US"/>
        </w:rPr>
        <w:t xml:space="preserve">Retail banking products, like home loans and savings accounts, typically lack a natural ‘trigger point’ </w:t>
      </w:r>
      <w:r w:rsidR="006A4B95">
        <w:rPr>
          <w:lang w:val="en-US"/>
        </w:rPr>
        <w:t xml:space="preserve">that requires action and </w:t>
      </w:r>
      <w:r w:rsidRPr="6B8EDBB8">
        <w:rPr>
          <w:lang w:val="en-US"/>
        </w:rPr>
        <w:t>draw</w:t>
      </w:r>
      <w:r w:rsidR="006A4B95">
        <w:rPr>
          <w:lang w:val="en-US"/>
        </w:rPr>
        <w:t>s</w:t>
      </w:r>
      <w:r w:rsidRPr="6B8EDBB8">
        <w:rPr>
          <w:lang w:val="en-US"/>
        </w:rPr>
        <w:t xml:space="preserve"> consumer</w:t>
      </w:r>
      <w:r w:rsidR="006A4B95">
        <w:rPr>
          <w:lang w:val="en-US"/>
        </w:rPr>
        <w:t>s</w:t>
      </w:r>
      <w:r w:rsidRPr="6B8EDBB8">
        <w:rPr>
          <w:lang w:val="en-US"/>
        </w:rPr>
        <w:t xml:space="preserve"> attention to fees and features and encourage consideration of alternative options (</w:t>
      </w:r>
      <w:proofErr w:type="spellStart"/>
      <w:r w:rsidRPr="6B8EDBB8">
        <w:rPr>
          <w:lang w:val="en-US"/>
        </w:rPr>
        <w:t>Hartfree</w:t>
      </w:r>
      <w:proofErr w:type="spellEnd"/>
      <w:r w:rsidRPr="6B8EDBB8">
        <w:rPr>
          <w:lang w:val="en-US"/>
        </w:rPr>
        <w:t xml:space="preserve"> et al. 2016). For many consumers, </w:t>
      </w:r>
      <w:r>
        <w:t xml:space="preserve">once they make a choice, inertia or inattention takes over. Consumers default to remaining with their current financial product, even if it is not in their best financial interests. </w:t>
      </w:r>
      <w:r w:rsidR="00F72DC2">
        <w:t xml:space="preserve">Prompts are a relatively </w:t>
      </w:r>
      <w:proofErr w:type="gramStart"/>
      <w:r w:rsidR="00F72DC2">
        <w:t>cost effective</w:t>
      </w:r>
      <w:proofErr w:type="gramEnd"/>
      <w:r w:rsidR="00F72DC2">
        <w:t xml:space="preserve"> intervention, which can provide recipients with timely and targeted information to encourage market engagement. Recent research suggests prompts effectively increase consumer search and switching behaviour in financial markets by </w:t>
      </w:r>
      <w:r w:rsidR="0076098C">
        <w:t>2</w:t>
      </w:r>
      <w:r w:rsidR="00F72DC2">
        <w:t xml:space="preserve"> to </w:t>
      </w:r>
      <w:r w:rsidR="0076098C">
        <w:t>3</w:t>
      </w:r>
      <w:r w:rsidR="00F72DC2">
        <w:t xml:space="preserve"> percentage points on average (Vasas 2022).</w:t>
      </w:r>
    </w:p>
    <w:p w14:paraId="6620C4E9" w14:textId="77777777" w:rsidR="00F72DC2" w:rsidRDefault="00F72DC2" w:rsidP="00E95F61">
      <w:pPr>
        <w:pStyle w:val="Heading3"/>
      </w:pPr>
      <w:r>
        <w:lastRenderedPageBreak/>
        <w:t xml:space="preserve">Optimising prompt design may improve effectiveness </w:t>
      </w:r>
      <w:r w:rsidR="6BE4A301">
        <w:t>but there are limitations</w:t>
      </w:r>
    </w:p>
    <w:p w14:paraId="122F1961" w14:textId="77777777" w:rsidR="00F72DC2" w:rsidRDefault="00F72DC2" w:rsidP="00F72DC2">
      <w:r>
        <w:t xml:space="preserve">Putting prompts in a prominent location can help capture attention (e.g. Adams et al. 2021), but there is inconclusive evidence about the value of using behavioural insights techniques in prompt </w:t>
      </w:r>
      <w:r w:rsidRPr="00C20AE1">
        <w:t>wording</w:t>
      </w:r>
      <w:r w:rsidRPr="41DC1294">
        <w:rPr>
          <w:i/>
          <w:iCs/>
        </w:rPr>
        <w:t xml:space="preserve"> </w:t>
      </w:r>
      <w:r w:rsidRPr="005A4966">
        <w:t>(</w:t>
      </w:r>
      <w:r>
        <w:t>such as loss or gain framing; Adams et al. 2015; Adams et al. 2021; Byrne et al. 2022).</w:t>
      </w:r>
      <w:r>
        <w:rPr>
          <w:rStyle w:val="FootnoteReference"/>
        </w:rPr>
        <w:footnoteReference w:id="4"/>
      </w:r>
      <w:r w:rsidR="6963562C" w:rsidRPr="41DC1294">
        <w:rPr>
          <w:rStyle w:val="FootnoteReference"/>
        </w:rPr>
        <w:t xml:space="preserve"> </w:t>
      </w:r>
      <w:r w:rsidR="49C4043E">
        <w:t>However, prompts</w:t>
      </w:r>
      <w:r w:rsidR="69C99234">
        <w:t xml:space="preserve"> (and other forms of consumer information)</w:t>
      </w:r>
      <w:r w:rsidR="49C4043E">
        <w:t xml:space="preserve"> </w:t>
      </w:r>
      <w:r w:rsidR="448738FD">
        <w:t xml:space="preserve">still have to compete for consumer attention and </w:t>
      </w:r>
      <w:r w:rsidR="49C4043E">
        <w:t>can fail when they are ignored, overlooked, misremembered or misunderstood</w:t>
      </w:r>
      <w:r w:rsidR="602ADD4C">
        <w:t xml:space="preserve">. Their effectiveness is also </w:t>
      </w:r>
      <w:r w:rsidR="671C7CF7">
        <w:t xml:space="preserve">influenced </w:t>
      </w:r>
      <w:r w:rsidR="602ADD4C">
        <w:t>by</w:t>
      </w:r>
      <w:r w:rsidR="1582B91F">
        <w:t xml:space="preserve"> other factors</w:t>
      </w:r>
      <w:r w:rsidR="6E011A92">
        <w:t xml:space="preserve"> in the ‘choice architecture’ or environment in which the consumer is making decisions including advertising, sales pitches</w:t>
      </w:r>
      <w:r w:rsidR="47AE77FF">
        <w:t>, communication channel</w:t>
      </w:r>
      <w:r w:rsidR="6FFDBF89">
        <w:t>, timing etc.</w:t>
      </w:r>
      <w:r w:rsidR="49C4043E">
        <w:t xml:space="preserve"> (ASIC 2019</w:t>
      </w:r>
      <w:r w:rsidR="3721F7FE">
        <w:t xml:space="preserve">, </w:t>
      </w:r>
      <w:r w:rsidR="558473AF">
        <w:t>M</w:t>
      </w:r>
      <w:r w:rsidR="00591294">
        <w:t>arlin and Magi-Prowse</w:t>
      </w:r>
      <w:r w:rsidR="558473AF">
        <w:t xml:space="preserve"> 2022</w:t>
      </w:r>
      <w:r w:rsidR="49C4043E">
        <w:t>).</w:t>
      </w:r>
    </w:p>
    <w:p w14:paraId="33ED65F2" w14:textId="736945AC" w:rsidR="00F72DC2" w:rsidRDefault="00F72DC2" w:rsidP="00E95F61">
      <w:pPr>
        <w:pStyle w:val="Heading3"/>
      </w:pPr>
      <w:r>
        <w:t xml:space="preserve">Making switching easier may be more impactful </w:t>
      </w:r>
    </w:p>
    <w:p w14:paraId="356CC83C" w14:textId="77777777" w:rsidR="00F72DC2" w:rsidRDefault="1CE7EC17" w:rsidP="00F72DC2">
      <w:r>
        <w:t>Even if it overcomes these limitations, a</w:t>
      </w:r>
      <w:r w:rsidR="00F72DC2" w:rsidRPr="005058EE">
        <w:t xml:space="preserve"> prompt alone only directs attention towards switching.</w:t>
      </w:r>
      <w:r w:rsidR="00F72DC2">
        <w:t xml:space="preserve"> </w:t>
      </w:r>
      <w:r w:rsidR="00F72DC2" w:rsidRPr="005058EE">
        <w:t xml:space="preserve">Switching financial products can be complex and </w:t>
      </w:r>
      <w:proofErr w:type="gramStart"/>
      <w:r w:rsidR="00F72DC2" w:rsidRPr="005058EE">
        <w:t>friction-heavy</w:t>
      </w:r>
      <w:proofErr w:type="gramEnd"/>
      <w:r w:rsidR="00F72DC2" w:rsidRPr="005058EE">
        <w:t xml:space="preserve">. Reducing frictions in subsequent steps required to switch may have a greater </w:t>
      </w:r>
      <w:r w:rsidR="007B003D">
        <w:t>e</w:t>
      </w:r>
      <w:r w:rsidR="00F72DC2" w:rsidRPr="005058EE">
        <w:t>ffect on actual consumer behaviour than a prompt or access to information</w:t>
      </w:r>
      <w:r w:rsidR="00F72DC2">
        <w:t>.</w:t>
      </w:r>
      <w:r w:rsidR="00F72DC2">
        <w:rPr>
          <w:rStyle w:val="FootnoteReference"/>
        </w:rPr>
        <w:footnoteReference w:id="5"/>
      </w:r>
      <w:r w:rsidR="00F72DC2" w:rsidRPr="005058EE">
        <w:t xml:space="preserve"> </w:t>
      </w:r>
    </w:p>
    <w:p w14:paraId="294A7F0A" w14:textId="77777777" w:rsidR="00493C48" w:rsidRDefault="00F72DC2">
      <w:pPr>
        <w:spacing w:after="0" w:line="240" w:lineRule="auto"/>
        <w:sectPr w:rsidR="00493C48" w:rsidSect="00F24EC7">
          <w:headerReference w:type="default" r:id="rId40"/>
          <w:pgSz w:w="11906" w:h="16838" w:code="9"/>
          <w:pgMar w:top="2041" w:right="2381" w:bottom="1247" w:left="1247" w:header="720" w:footer="851" w:gutter="0"/>
          <w:cols w:space="708"/>
          <w:titlePg/>
          <w:docGrid w:linePitch="360"/>
        </w:sectPr>
      </w:pPr>
      <w:r>
        <w:br w:type="page"/>
      </w:r>
    </w:p>
    <w:p w14:paraId="29F862EC" w14:textId="2FC2A41D" w:rsidR="00983C2A" w:rsidRDefault="001E5F3E" w:rsidP="00E95F61">
      <w:pPr>
        <w:pStyle w:val="HLHeading2"/>
      </w:pPr>
      <w:bookmarkStart w:id="33" w:name="_Toc205993224"/>
      <w:bookmarkStart w:id="34" w:name="_Toc206575708"/>
      <w:bookmarkStart w:id="35" w:name="_Toc211863847"/>
      <w:r>
        <w:lastRenderedPageBreak/>
        <w:t>Findings</w:t>
      </w:r>
      <w:r w:rsidR="00983C2A">
        <w:t>: Home loans</w:t>
      </w:r>
      <w:bookmarkEnd w:id="33"/>
      <w:bookmarkEnd w:id="34"/>
      <w:bookmarkEnd w:id="35"/>
    </w:p>
    <w:p w14:paraId="2F4B21F1" w14:textId="75D833F7" w:rsidR="00FB04CA" w:rsidRPr="00FB04CA"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shd w:val="clear" w:color="auto" w:fill="142E3B" w:themeFill="accent6"/>
        <w:rPr>
          <w:b/>
        </w:rPr>
      </w:pPr>
      <w:r w:rsidRPr="00FB04CA">
        <w:rPr>
          <w:b/>
        </w:rPr>
        <w:t>Summary</w:t>
      </w:r>
    </w:p>
    <w:p w14:paraId="0881DBB1" w14:textId="77777777" w:rsidR="00A806F4"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rPr>
          <w:b/>
          <w:bCs/>
        </w:rPr>
      </w:pPr>
      <w:r w:rsidRPr="689FDA76">
        <w:rPr>
          <w:b/>
          <w:bCs/>
        </w:rPr>
        <w:t xml:space="preserve">While home loan consumers may benefit from prompts, consumers may need additional support to complete the complex, time consuming and uncertain process of getting a better home loan rate.  </w:t>
      </w:r>
    </w:p>
    <w:p w14:paraId="2CAEED0F" w14:textId="05236E43" w:rsidR="00FB04CA"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pPr>
      <w:r>
        <w:t xml:space="preserve">Prompts that are prominent, with a clear call to action and are personalised with interest rate comparisons may help consumers by calling their attention to availability of a better deal. However, frictions throughout the switching process may deter consumers. </w:t>
      </w:r>
    </w:p>
    <w:p w14:paraId="663941D9" w14:textId="4DC92972" w:rsidR="00FB04CA"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pPr>
      <w:r>
        <w:t>Consumers may benefit from additional demand and supply side interventions which address the subsequent frictions we identified in the switching journey.</w:t>
      </w:r>
    </w:p>
    <w:p w14:paraId="1B5A638E" w14:textId="25812370" w:rsidR="00983C2A" w:rsidRDefault="00983C2A" w:rsidP="00E95F61">
      <w:pPr>
        <w:pStyle w:val="HLHeading3"/>
      </w:pPr>
      <w:r>
        <w:t xml:space="preserve">Prompts </w:t>
      </w:r>
      <w:r w:rsidR="001F144E">
        <w:t xml:space="preserve">target the start </w:t>
      </w:r>
      <w:r>
        <w:t>of the switching</w:t>
      </w:r>
      <w:r w:rsidR="00705433">
        <w:t xml:space="preserve"> or repricing</w:t>
      </w:r>
      <w:r>
        <w:t xml:space="preserve"> journey</w:t>
      </w:r>
      <w:r w:rsidR="006746F0">
        <w:t xml:space="preserve"> for home loan consumers</w:t>
      </w:r>
    </w:p>
    <w:p w14:paraId="75AA0B76" w14:textId="08E41479" w:rsidR="004734A8" w:rsidRDefault="00E55851" w:rsidP="006A4B95">
      <w:pPr>
        <w:spacing w:after="0"/>
      </w:pPr>
      <w:r>
        <w:t xml:space="preserve">Interviewing home loan </w:t>
      </w:r>
      <w:r w:rsidR="006F2404">
        <w:t>consumer</w:t>
      </w:r>
      <w:r>
        <w:t>s helped us understand the steps involved in the switching</w:t>
      </w:r>
      <w:r w:rsidR="00705433">
        <w:t xml:space="preserve"> and repricing</w:t>
      </w:r>
      <w:r>
        <w:t xml:space="preserve"> journey</w:t>
      </w:r>
      <w:r w:rsidR="009B3DC0">
        <w:t xml:space="preserve">. </w:t>
      </w:r>
      <w:r w:rsidR="006746F0">
        <w:t>A</w:t>
      </w:r>
      <w:r w:rsidR="00D66057">
        <w:t xml:space="preserve">t best, </w:t>
      </w:r>
      <w:r w:rsidR="004734A8">
        <w:t>a prompt can trigger a consumer to consider switching or repricing</w:t>
      </w:r>
      <w:r w:rsidR="006746F0">
        <w:t xml:space="preserve"> (see </w:t>
      </w:r>
      <w:r w:rsidR="00A315EE">
        <w:fldChar w:fldCharType="begin"/>
      </w:r>
      <w:r w:rsidR="00A315EE">
        <w:instrText xml:space="preserve"> REF _Ref211410459 \h </w:instrText>
      </w:r>
      <w:r w:rsidR="00A315EE">
        <w:fldChar w:fldCharType="separate"/>
      </w:r>
      <w:r w:rsidR="00B01B21">
        <w:t xml:space="preserve">Figure </w:t>
      </w:r>
      <w:r w:rsidR="00A315EE">
        <w:fldChar w:fldCharType="end"/>
      </w:r>
      <w:r w:rsidR="0082485E">
        <w:t>7</w:t>
      </w:r>
      <w:r w:rsidR="00A315EE">
        <w:t xml:space="preserve"> </w:t>
      </w:r>
      <w:r w:rsidR="006746F0">
        <w:t>for a simplified consumer journey)</w:t>
      </w:r>
      <w:r w:rsidR="004734A8">
        <w:t>.</w:t>
      </w:r>
      <w:r>
        <w:t xml:space="preserve"> </w:t>
      </w:r>
      <w:r w:rsidR="00A80230">
        <w:t>T</w:t>
      </w:r>
      <w:r w:rsidR="00D66057">
        <w:t>o get a better deal,</w:t>
      </w:r>
      <w:r w:rsidR="004734A8">
        <w:t xml:space="preserve"> consumers must</w:t>
      </w:r>
      <w:r w:rsidR="00D66057">
        <w:t xml:space="preserve"> still</w:t>
      </w:r>
      <w:r w:rsidR="004734A8">
        <w:t xml:space="preserve"> overcome other frictions and barriers </w:t>
      </w:r>
      <w:r w:rsidR="00D66057">
        <w:t>at each subsequent step of the journey</w:t>
      </w:r>
      <w:r w:rsidR="006746F0">
        <w:t xml:space="preserve">, which </w:t>
      </w:r>
      <w:proofErr w:type="gramStart"/>
      <w:r w:rsidR="006746F0">
        <w:t>in reality is</w:t>
      </w:r>
      <w:proofErr w:type="gramEnd"/>
      <w:r w:rsidR="006746F0">
        <w:t xml:space="preserve"> often in a nonlinear fashion</w:t>
      </w:r>
      <w:r w:rsidR="00D66057">
        <w:t>.</w:t>
      </w:r>
    </w:p>
    <w:p w14:paraId="4D79CD68" w14:textId="1E98E05F" w:rsidR="00DC2118" w:rsidRDefault="00614DC5" w:rsidP="00DC2118">
      <w:pPr>
        <w:keepNext/>
        <w:spacing w:after="0"/>
      </w:pPr>
      <w:r w:rsidRPr="00614DC5">
        <w:rPr>
          <w:noProof/>
        </w:rPr>
        <w:drawing>
          <wp:inline distT="0" distB="0" distL="0" distR="0" wp14:anchorId="1F341C90" wp14:editId="5F9F65C8">
            <wp:extent cx="5292163" cy="3479471"/>
            <wp:effectExtent l="0" t="0" r="0" b="0"/>
            <wp:docPr id="3" name="Picture 3" descr="Diagram illustrating a simplified consumer journey to switch or reprice a home loan. &#10;&#10;This diagram is illustrated by steps in this process, originating from a prompt to switch and ending with switching bank/product.  The steps in between include “Motivation to consider switching”, “Explore and compare alternatives”, “Decision to refinance” and “Application to refinance”. &#10;&#10;Throughout the journey, consumers may exit the journey resulting in “No switching or rate reduction”.  &#10;&#10;The diagram includes requesting a rate reduction as a step in the journey, and rate reduction without switching as a potential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01162" cy="3485388"/>
                    </a:xfrm>
                    <a:prstGeom prst="rect">
                      <a:avLst/>
                    </a:prstGeom>
                    <a:noFill/>
                  </pic:spPr>
                </pic:pic>
              </a:graphicData>
            </a:graphic>
          </wp:inline>
        </w:drawing>
      </w:r>
      <w:bookmarkStart w:id="36" w:name="_Ref203644383"/>
    </w:p>
    <w:p w14:paraId="2127A473" w14:textId="2924BF60" w:rsidR="00AF3710" w:rsidRPr="006A4B95" w:rsidRDefault="00DC2118" w:rsidP="00DC2118">
      <w:pPr>
        <w:pStyle w:val="Caption"/>
        <w:rPr>
          <w:color w:val="092B57"/>
          <w:sz w:val="24"/>
          <w:szCs w:val="44"/>
        </w:rPr>
      </w:pPr>
      <w:bookmarkStart w:id="37" w:name="_Ref211410459"/>
      <w:r>
        <w:t xml:space="preserve">Figure </w:t>
      </w:r>
      <w:r w:rsidR="0082485E">
        <w:t>7</w:t>
      </w:r>
      <w:bookmarkEnd w:id="37"/>
      <w:r>
        <w:t xml:space="preserve">: </w:t>
      </w:r>
      <w:r w:rsidRPr="00043560">
        <w:t>Simplified consumer journey to switch or reprice a home loan</w:t>
      </w:r>
      <w:bookmarkEnd w:id="36"/>
    </w:p>
    <w:p w14:paraId="08DC8A86" w14:textId="77777777" w:rsidR="002609DF" w:rsidRDefault="002609DF" w:rsidP="00E95F61">
      <w:pPr>
        <w:pStyle w:val="HLHeading3"/>
      </w:pPr>
      <w:r>
        <w:lastRenderedPageBreak/>
        <w:t>Prompts may help consumers consider market engagement</w:t>
      </w:r>
    </w:p>
    <w:p w14:paraId="0FBAF9BE" w14:textId="1E506904" w:rsidR="002609DF" w:rsidRDefault="002609DF" w:rsidP="002609DF">
      <w:r>
        <w:t>Given prompts may act as a trigger to start the switching</w:t>
      </w:r>
      <w:r w:rsidR="00705433">
        <w:t xml:space="preserve"> or repricing</w:t>
      </w:r>
      <w:r>
        <w:t xml:space="preserve"> journey, they may be beneficial for those who have not considered switching</w:t>
      </w:r>
      <w:r w:rsidR="00705433">
        <w:t xml:space="preserve"> or repricing</w:t>
      </w:r>
      <w:r>
        <w:t xml:space="preserve"> in the past. Just under a third of </w:t>
      </w:r>
      <w:r w:rsidR="00E11B63">
        <w:t xml:space="preserve">our </w:t>
      </w:r>
      <w:r>
        <w:t>survey participants</w:t>
      </w:r>
      <w:r w:rsidR="00E11B63">
        <w:t>, who had not refinanced in the past 3 years,</w:t>
      </w:r>
      <w:r>
        <w:t xml:space="preserve"> had not</w:t>
      </w:r>
      <w:r w:rsidRPr="00D6380C">
        <w:t xml:space="preserve"> thought of refinancing</w:t>
      </w:r>
      <w:r>
        <w:t>,</w:t>
      </w:r>
      <w:r w:rsidRPr="00D6380C">
        <w:t xml:space="preserve"> or had thought about it </w:t>
      </w:r>
      <w:r>
        <w:t xml:space="preserve">but </w:t>
      </w:r>
      <w:r w:rsidRPr="00D6380C">
        <w:t xml:space="preserve">had not </w:t>
      </w:r>
      <w:proofErr w:type="gramStart"/>
      <w:r w:rsidRPr="00D6380C">
        <w:t>looked into</w:t>
      </w:r>
      <w:proofErr w:type="gramEnd"/>
      <w:r w:rsidRPr="00D6380C">
        <w:t xml:space="preserve"> it (</w:t>
      </w:r>
      <w:r>
        <w:t xml:space="preserve">13% and </w:t>
      </w:r>
      <w:r w:rsidR="00000850">
        <w:t>15</w:t>
      </w:r>
      <w:r w:rsidRPr="00D6380C">
        <w:t>%</w:t>
      </w:r>
      <w:r>
        <w:t xml:space="preserve"> respectively</w:t>
      </w:r>
      <w:r w:rsidRPr="00D6380C">
        <w:t>).</w:t>
      </w:r>
      <w:r>
        <w:t xml:space="preserve"> Similarly, for interview participants who had not refinanced in the last 3 years, some </w:t>
      </w:r>
      <w:proofErr w:type="gramStart"/>
      <w:r>
        <w:t>home owners</w:t>
      </w:r>
      <w:proofErr w:type="gramEnd"/>
      <w:r>
        <w:t xml:space="preserve"> hadn’t encountered a natural prompt to assess the competitiveness of their </w:t>
      </w:r>
      <w:proofErr w:type="gramStart"/>
      <w:r>
        <w:t>loan, and</w:t>
      </w:r>
      <w:proofErr w:type="gramEnd"/>
      <w:r>
        <w:t xml:space="preserve"> weren’t sure of their interest rate and how it compared to the market. </w:t>
      </w:r>
    </w:p>
    <w:p w14:paraId="130BB74E" w14:textId="77777777" w:rsidR="002609DF" w:rsidRDefault="002609DF" w:rsidP="002609DF">
      <w:pPr>
        <w:pStyle w:val="QuoteBody"/>
      </w:pPr>
      <w:r>
        <w:t xml:space="preserve">‘I don’t tend of pay too much attention to what the tiny little variable [interest rate] is, because I’m not someone who stresses about </w:t>
      </w:r>
      <w:proofErr w:type="gramStart"/>
      <w:r>
        <w:t>those sort of things</w:t>
      </w:r>
      <w:proofErr w:type="gramEnd"/>
      <w:r>
        <w:t xml:space="preserve"> … I can’t remember my interest rate, I think it’s maybe 5% or something, I can’t remember.’</w:t>
      </w:r>
    </w:p>
    <w:p w14:paraId="4383F78A" w14:textId="3A03AA27" w:rsidR="002609DF" w:rsidRDefault="002609DF" w:rsidP="002609DF">
      <w:pPr>
        <w:pStyle w:val="Quoteidentifier"/>
      </w:pPr>
      <w:r w:rsidRPr="00A300CA">
        <w:t xml:space="preserve">Interviewee </w:t>
      </w:r>
      <w:r>
        <w:t>#</w:t>
      </w:r>
      <w:r w:rsidRPr="00A300CA">
        <w:t xml:space="preserve">19, home loan, has not refinanced recently </w:t>
      </w:r>
    </w:p>
    <w:p w14:paraId="38BC388F" w14:textId="77777777" w:rsidR="00983C2A" w:rsidRDefault="00983C2A" w:rsidP="00AC4080">
      <w:pPr>
        <w:pStyle w:val="HLHeading4"/>
      </w:pPr>
      <w:r>
        <w:t>Prompts can direct attention to market engagement</w:t>
      </w:r>
      <w:r w:rsidR="00CE67E0">
        <w:t xml:space="preserve"> and switching</w:t>
      </w:r>
    </w:p>
    <w:p w14:paraId="27D28E1B" w14:textId="60982E63" w:rsidR="00983C2A" w:rsidRDefault="002F62AF" w:rsidP="00C75C78">
      <w:r>
        <w:t>Our</w:t>
      </w:r>
      <w:r w:rsidR="00D66057">
        <w:t xml:space="preserve"> </w:t>
      </w:r>
      <w:r w:rsidR="00B95B30">
        <w:t>survey experiment RCT</w:t>
      </w:r>
      <w:r w:rsidR="001D100F">
        <w:t>s</w:t>
      </w:r>
      <w:r w:rsidR="00D66057">
        <w:t xml:space="preserve"> </w:t>
      </w:r>
      <w:r>
        <w:t>tested</w:t>
      </w:r>
      <w:r w:rsidR="00D66057">
        <w:t xml:space="preserve"> whether</w:t>
      </w:r>
      <w:r w:rsidR="00983C2A">
        <w:t xml:space="preserve"> </w:t>
      </w:r>
      <w:r w:rsidR="00AE3E90">
        <w:t>simple or detailed prompts, delivered in a mocked up, fake banking app,</w:t>
      </w:r>
      <w:r w:rsidR="00983C2A">
        <w:t xml:space="preserve"> </w:t>
      </w:r>
      <w:r w:rsidR="00D66057">
        <w:t>captured</w:t>
      </w:r>
      <w:r>
        <w:t xml:space="preserve"> and directed</w:t>
      </w:r>
      <w:r w:rsidR="00526A7B">
        <w:t xml:space="preserve"> attention</w:t>
      </w:r>
      <w:r w:rsidR="00983C2A">
        <w:t xml:space="preserve"> </w:t>
      </w:r>
      <w:r w:rsidR="00D66057">
        <w:t>to switch</w:t>
      </w:r>
      <w:r>
        <w:t>ing</w:t>
      </w:r>
      <w:r w:rsidR="00705433">
        <w:t xml:space="preserve"> or repricing</w:t>
      </w:r>
      <w:r>
        <w:t xml:space="preserve"> home loans. Prompts were tested in a hypothetical scenario, see </w:t>
      </w:r>
      <w:r w:rsidR="00AE3E90">
        <w:t xml:space="preserve">section </w:t>
      </w:r>
      <w:hyperlink w:anchor="_What_we_did">
        <w:r w:rsidR="00AE3E90" w:rsidRPr="74A0A530">
          <w:rPr>
            <w:rStyle w:val="Hyperlink"/>
          </w:rPr>
          <w:t>What we did</w:t>
        </w:r>
      </w:hyperlink>
      <w:r w:rsidR="00AE3E90">
        <w:t xml:space="preserve"> or </w:t>
      </w:r>
      <w:hyperlink w:anchor="_Appendix_A:_Methodology">
        <w:r w:rsidRPr="74A0A530">
          <w:rPr>
            <w:rStyle w:val="Hyperlink"/>
          </w:rPr>
          <w:t>Appendix</w:t>
        </w:r>
      </w:hyperlink>
      <w:r w:rsidR="00AE3E90">
        <w:t xml:space="preserve"> for details on the methodology</w:t>
      </w:r>
      <w:r>
        <w:t>.</w:t>
      </w:r>
      <w:r w:rsidR="00983C2A">
        <w:t xml:space="preserve"> </w:t>
      </w:r>
    </w:p>
    <w:p w14:paraId="53A27893" w14:textId="28FDF0C6" w:rsidR="00983C2A" w:rsidRDefault="00983C2A" w:rsidP="00983C2A">
      <w:r>
        <w:t xml:space="preserve">We found prompts were effective in directing attention to market engagement, and </w:t>
      </w:r>
      <w:r w:rsidR="546E2431">
        <w:t xml:space="preserve">that </w:t>
      </w:r>
      <w:r>
        <w:t>a detailed prompt was more e</w:t>
      </w:r>
      <w:r w:rsidR="00CE67E0">
        <w:t xml:space="preserve">ffective than a simple prompt. </w:t>
      </w:r>
      <w:r w:rsidR="002D0001">
        <w:t xml:space="preserve">The simple prompt resulted in a </w:t>
      </w:r>
      <w:proofErr w:type="gramStart"/>
      <w:r w:rsidR="002D0001">
        <w:t>16</w:t>
      </w:r>
      <w:r w:rsidR="70A923DF">
        <w:t xml:space="preserve"> </w:t>
      </w:r>
      <w:r w:rsidR="002D0001">
        <w:t>p</w:t>
      </w:r>
      <w:r w:rsidR="41525855">
        <w:t>ercentage</w:t>
      </w:r>
      <w:proofErr w:type="gramEnd"/>
      <w:r w:rsidR="41525855">
        <w:t xml:space="preserve"> </w:t>
      </w:r>
      <w:r w:rsidR="002D0001">
        <w:t>p</w:t>
      </w:r>
      <w:r w:rsidR="7C8D7F06">
        <w:t>oint</w:t>
      </w:r>
      <w:r w:rsidR="002D0001">
        <w:t xml:space="preserve"> increase in market engagement recommendations, and the detail prompt was associated with a </w:t>
      </w:r>
      <w:proofErr w:type="gramStart"/>
      <w:r w:rsidR="002D0001">
        <w:t>49</w:t>
      </w:r>
      <w:r w:rsidR="5ED445CB">
        <w:t xml:space="preserve"> </w:t>
      </w:r>
      <w:r w:rsidR="002D0001">
        <w:t>p</w:t>
      </w:r>
      <w:r w:rsidR="14B3A037">
        <w:t>ercentage</w:t>
      </w:r>
      <w:proofErr w:type="gramEnd"/>
      <w:r w:rsidR="14B3A037">
        <w:t xml:space="preserve"> </w:t>
      </w:r>
      <w:r w:rsidR="002D0001">
        <w:t>p</w:t>
      </w:r>
      <w:r w:rsidR="1819B3FB">
        <w:t>oint</w:t>
      </w:r>
      <w:r w:rsidR="002D0001">
        <w:t xml:space="preserve"> increase in market engagement recommendations. These differences were all statistically significant </w:t>
      </w:r>
      <w:r w:rsidR="009C7C89">
        <w:t>(</w:t>
      </w:r>
      <w:r w:rsidR="00A315EE">
        <w:fldChar w:fldCharType="begin"/>
      </w:r>
      <w:r w:rsidR="00A315EE">
        <w:instrText xml:space="preserve"> REF _Ref211410472 \h </w:instrText>
      </w:r>
      <w:r w:rsidR="00A315EE">
        <w:fldChar w:fldCharType="separate"/>
      </w:r>
      <w:r w:rsidR="00B01B21">
        <w:t xml:space="preserve">Figure </w:t>
      </w:r>
      <w:r w:rsidR="00A315EE">
        <w:fldChar w:fldCharType="end"/>
      </w:r>
      <w:r w:rsidR="0082485E">
        <w:t>8</w:t>
      </w:r>
      <w:r w:rsidR="009C7C89">
        <w:t>)</w:t>
      </w:r>
      <w:r>
        <w:t>.</w:t>
      </w:r>
      <w:r w:rsidR="00F018D4">
        <w:t xml:space="preserve"> </w:t>
      </w:r>
    </w:p>
    <w:p w14:paraId="7BAF3649" w14:textId="698997A1" w:rsidR="00DC2118" w:rsidRDefault="00DC4F84" w:rsidP="00DC2118">
      <w:pPr>
        <w:pStyle w:val="SourceNotesText"/>
        <w:keepNext/>
      </w:pPr>
      <w:r w:rsidRPr="00DC4F84">
        <w:rPr>
          <w:noProof/>
        </w:rPr>
        <w:drawing>
          <wp:inline distT="0" distB="0" distL="0" distR="0" wp14:anchorId="6FA89EDF" wp14:editId="2CA0BB2E">
            <wp:extent cx="5219998" cy="2238889"/>
            <wp:effectExtent l="0" t="0" r="0" b="9525"/>
            <wp:docPr id="31" name="Picture 31" descr="A horizontal bar graph showing the percentage point increase in likelihood of recommending market engagement (compared to control). The simple prompt had a 16% increase in the likelihood of recommending market engagement, compared to 49% for the detailed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19998" cy="2238889"/>
                    </a:xfrm>
                    <a:prstGeom prst="rect">
                      <a:avLst/>
                    </a:prstGeom>
                    <a:noFill/>
                    <a:ln>
                      <a:noFill/>
                    </a:ln>
                  </pic:spPr>
                </pic:pic>
              </a:graphicData>
            </a:graphic>
          </wp:inline>
        </w:drawing>
      </w:r>
    </w:p>
    <w:p w14:paraId="45DCCC71" w14:textId="77777777" w:rsidR="00DC2118" w:rsidRDefault="00DC2118" w:rsidP="00DC2118">
      <w:pPr>
        <w:pStyle w:val="SourceNotesText"/>
      </w:pPr>
      <w:r w:rsidRPr="003F16A9">
        <w:t xml:space="preserve">Source: Home loan survey, </w:t>
      </w:r>
      <w:r>
        <w:t>‘</w:t>
      </w:r>
      <w:r w:rsidRPr="003F16A9">
        <w:t>After looking at Alex's banking app screen below, what are some of the actions you suggest that he takes to improve his financial position?</w:t>
      </w:r>
      <w:r>
        <w:t>’</w:t>
      </w:r>
      <w:r w:rsidRPr="003F16A9">
        <w:t xml:space="preserve"> Free text coded blind binary as engagement or no engagement in response. </w:t>
      </w:r>
      <w:r>
        <w:t>N</w:t>
      </w:r>
      <w:r w:rsidRPr="003F16A9">
        <w:t xml:space="preserve"> = </w:t>
      </w:r>
      <w:r>
        <w:t>4,500</w:t>
      </w:r>
      <w:r w:rsidRPr="003F16A9">
        <w:t>.</w:t>
      </w:r>
    </w:p>
    <w:p w14:paraId="1E090363" w14:textId="0CB5D985" w:rsidR="00046F3C" w:rsidRDefault="00DC2118" w:rsidP="00DC2118">
      <w:pPr>
        <w:pStyle w:val="Caption"/>
      </w:pPr>
      <w:bookmarkStart w:id="38" w:name="_Ref211410472"/>
      <w:r>
        <w:t xml:space="preserve">Figure </w:t>
      </w:r>
      <w:bookmarkEnd w:id="38"/>
      <w:r w:rsidR="0082485E">
        <w:t>8</w:t>
      </w:r>
      <w:r>
        <w:t xml:space="preserve">: </w:t>
      </w:r>
      <w:r w:rsidRPr="00DB5FD8">
        <w:t>Participants who saw a simple or detailed prompt were more likely to recommend market engagement than those who saw the control message</w:t>
      </w:r>
    </w:p>
    <w:p w14:paraId="2C5FC8EB" w14:textId="126A66EA" w:rsidR="00791CFB" w:rsidRDefault="00791CFB" w:rsidP="00DC2118">
      <w:bookmarkStart w:id="39" w:name="_Ref206597884"/>
      <w:r>
        <w:t>Participants who saw a simple or detailed prompt were more likely to recommend market engagement than those who saw the control message</w:t>
      </w:r>
      <w:bookmarkEnd w:id="39"/>
      <w:r w:rsidR="0043013F">
        <w:t>.</w:t>
      </w:r>
    </w:p>
    <w:p w14:paraId="7EEEC1AC" w14:textId="7E7B1F25" w:rsidR="00B758AA" w:rsidRPr="00B758AA" w:rsidRDefault="00B758AA" w:rsidP="00B758AA">
      <w:r>
        <w:lastRenderedPageBreak/>
        <w:t>Most participants also found the prompts easy to understand. 88% of participants who saw the simple prompt, and 91% of participants who saw the detailed prompt</w:t>
      </w:r>
      <w:r w:rsidR="6F5934C3">
        <w:t>,</w:t>
      </w:r>
      <w:r>
        <w:t xml:space="preserve"> said the prompt was easy or very easy to understand</w:t>
      </w:r>
      <w:r w:rsidR="006A7E83">
        <w:t xml:space="preserve"> (see</w:t>
      </w:r>
      <w:r w:rsidR="004153C5">
        <w:t xml:space="preserve"> </w:t>
      </w:r>
      <w:r w:rsidR="004153C5">
        <w:fldChar w:fldCharType="begin"/>
      </w:r>
      <w:r w:rsidR="004153C5">
        <w:instrText xml:space="preserve"> REF _Ref211500297 \h </w:instrText>
      </w:r>
      <w:r w:rsidR="004153C5">
        <w:fldChar w:fldCharType="separate"/>
      </w:r>
      <w:r w:rsidR="00B01B21">
        <w:t xml:space="preserve">Figure </w:t>
      </w:r>
      <w:r w:rsidR="004153C5">
        <w:fldChar w:fldCharType="end"/>
      </w:r>
      <w:r w:rsidR="0082485E">
        <w:t>9</w:t>
      </w:r>
      <w:r w:rsidR="006A7E83">
        <w:t>).</w:t>
      </w:r>
      <w:r w:rsidR="781F5D18">
        <w:t xml:space="preserve"> </w:t>
      </w:r>
    </w:p>
    <w:p w14:paraId="4C2FF159" w14:textId="77777777" w:rsidR="0046150B" w:rsidRDefault="00782FE7" w:rsidP="0046150B">
      <w:pPr>
        <w:keepNext/>
      </w:pPr>
      <w:r w:rsidRPr="00782FE7">
        <w:rPr>
          <w:noProof/>
        </w:rPr>
        <w:drawing>
          <wp:inline distT="0" distB="0" distL="0" distR="0" wp14:anchorId="7DD681BE" wp14:editId="76EE3CD5">
            <wp:extent cx="5219998" cy="2238890"/>
            <wp:effectExtent l="0" t="0" r="0" b="9525"/>
            <wp:docPr id="195" name="Picture 195" descr="A horizontal stacked bar chart comparing prompt conditions. &#10;&#10;For the detailed prompt, 91% found the prompt easy to understand, 6% were neutral, and 3% found it difficult. &#10;&#10;For the simple prompt, 88% found the prompt easy to understand, 8% were neutral, and 3% found it diffic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19998" cy="2238890"/>
                    </a:xfrm>
                    <a:prstGeom prst="rect">
                      <a:avLst/>
                    </a:prstGeom>
                    <a:noFill/>
                    <a:ln>
                      <a:noFill/>
                    </a:ln>
                  </pic:spPr>
                </pic:pic>
              </a:graphicData>
            </a:graphic>
          </wp:inline>
        </w:drawing>
      </w:r>
    </w:p>
    <w:p w14:paraId="2E9666FC" w14:textId="77777777" w:rsidR="0046150B" w:rsidRDefault="0046150B" w:rsidP="0046150B">
      <w:pPr>
        <w:pStyle w:val="SourceNotesText"/>
      </w:pPr>
      <w:r w:rsidRPr="00670265">
        <w:t>Source: Home loan survey, ‘How easy or difficult is this message to understand?’</w:t>
      </w:r>
      <w:r>
        <w:t>,</w:t>
      </w:r>
      <w:r w:rsidRPr="00670265">
        <w:t xml:space="preserve"> N = 4,500.</w:t>
      </w:r>
    </w:p>
    <w:p w14:paraId="76BA2289" w14:textId="6ED914B3" w:rsidR="00782FE7" w:rsidRDefault="0046150B" w:rsidP="0046150B">
      <w:pPr>
        <w:pStyle w:val="Caption"/>
      </w:pPr>
      <w:bookmarkStart w:id="40" w:name="_Ref211500297"/>
      <w:r>
        <w:t xml:space="preserve">Figure </w:t>
      </w:r>
      <w:r w:rsidR="0082485E">
        <w:t>9</w:t>
      </w:r>
      <w:bookmarkEnd w:id="40"/>
      <w:r>
        <w:t xml:space="preserve">: </w:t>
      </w:r>
      <w:r w:rsidRPr="0046150B">
        <w:t>Participants found the prompts easy to understand</w:t>
      </w:r>
    </w:p>
    <w:p w14:paraId="6F58FC15" w14:textId="77777777" w:rsidR="00E635CE" w:rsidRDefault="00E635CE" w:rsidP="00AC4080">
      <w:pPr>
        <w:pStyle w:val="HLHeading4"/>
      </w:pPr>
      <w:r>
        <w:t xml:space="preserve">A suboptimal prompt </w:t>
      </w:r>
      <w:r w:rsidR="00E43C66">
        <w:t>does not</w:t>
      </w:r>
      <w:r>
        <w:t xml:space="preserve"> encourage market engagement </w:t>
      </w:r>
    </w:p>
    <w:p w14:paraId="43CBB102" w14:textId="222A76AF" w:rsidR="007F297A" w:rsidRDefault="00764980" w:rsidP="00F71C4F">
      <w:r>
        <w:t xml:space="preserve">In </w:t>
      </w:r>
      <w:r w:rsidR="003666C5">
        <w:t xml:space="preserve">the </w:t>
      </w:r>
      <w:r w:rsidR="000F3124">
        <w:t xml:space="preserve">first </w:t>
      </w:r>
      <w:r>
        <w:t xml:space="preserve">field RCT, we randomly assigned </w:t>
      </w:r>
      <w:r w:rsidR="006F2404">
        <w:t>consumer</w:t>
      </w:r>
      <w:r>
        <w:t xml:space="preserve">s of the bank to either receive a prompt encouraging them to call the </w:t>
      </w:r>
      <w:proofErr w:type="gramStart"/>
      <w:r>
        <w:t>bank, or</w:t>
      </w:r>
      <w:proofErr w:type="gramEnd"/>
      <w:r>
        <w:t xml:space="preserve"> not receive a prompt. </w:t>
      </w:r>
      <w:r w:rsidR="007F297A">
        <w:t>The prompt i</w:t>
      </w:r>
      <w:r w:rsidR="001A4CBD">
        <w:t>ncluded a stock image and the text ‘Interest</w:t>
      </w:r>
      <w:r w:rsidR="000F45D7">
        <w:t>ed</w:t>
      </w:r>
      <w:r w:rsidR="001A4CBD">
        <w:t xml:space="preserve"> in reducing your mortgage payments? Check whether you can get a lower interest on your home loan</w:t>
      </w:r>
      <w:proofErr w:type="gramStart"/>
      <w:r w:rsidR="001A4CBD">
        <w:t>’, and</w:t>
      </w:r>
      <w:proofErr w:type="gramEnd"/>
      <w:r w:rsidR="001A4CBD">
        <w:t xml:space="preserve"> was located underneath a main menu selection of app features. </w:t>
      </w:r>
      <w:r w:rsidR="00E149D1">
        <w:t>Consumers</w:t>
      </w:r>
      <w:r w:rsidR="001A4CBD">
        <w:t xml:space="preserve"> needed to scroll down the page past the menu to come across the prompt.</w:t>
      </w:r>
    </w:p>
    <w:p w14:paraId="5B1E1A88" w14:textId="6DC83B5E" w:rsidR="009E7DCC" w:rsidRDefault="00634FE3" w:rsidP="009E7DCC">
      <w:r>
        <w:t>W</w:t>
      </w:r>
      <w:r w:rsidR="00764980" w:rsidRPr="00764980">
        <w:t xml:space="preserve">e </w:t>
      </w:r>
      <w:r w:rsidR="00764980">
        <w:t xml:space="preserve">compared the proportion of </w:t>
      </w:r>
      <w:r w:rsidR="006F2404">
        <w:t>consumer</w:t>
      </w:r>
      <w:r w:rsidR="00764980">
        <w:t>s who contacted the bank in the trial period (</w:t>
      </w:r>
      <w:r w:rsidR="005C1A08">
        <w:fldChar w:fldCharType="begin"/>
      </w:r>
      <w:r w:rsidR="005C1A08">
        <w:instrText xml:space="preserve"> REF _Ref211500320 \h </w:instrText>
      </w:r>
      <w:r w:rsidR="005C1A08">
        <w:fldChar w:fldCharType="separate"/>
      </w:r>
      <w:r w:rsidR="009E7DCC">
        <w:t xml:space="preserve">Figure </w:t>
      </w:r>
      <w:r w:rsidR="005C1A08">
        <w:fldChar w:fldCharType="end"/>
      </w:r>
      <w:r w:rsidR="0082485E">
        <w:t>10</w:t>
      </w:r>
      <w:r w:rsidR="00764980">
        <w:t>).</w:t>
      </w:r>
      <w:r w:rsidR="001A4CBD" w:rsidDel="001A4CBD">
        <w:rPr>
          <w:rStyle w:val="FootnoteReference"/>
        </w:rPr>
        <w:t xml:space="preserve"> </w:t>
      </w:r>
      <w:r w:rsidR="00764980">
        <w:t xml:space="preserve">While </w:t>
      </w:r>
      <w:r w:rsidR="006F2404">
        <w:t>consumer</w:t>
      </w:r>
      <w:r w:rsidR="00764980">
        <w:t xml:space="preserve">s who received the prompt had slightly higher contact rates (2.9%) compared to those who did not receive a prompt (2.7%), this difference was not statistically significant. </w:t>
      </w:r>
    </w:p>
    <w:p w14:paraId="4034BA43" w14:textId="49B8FED3" w:rsidR="0088347C" w:rsidRDefault="0088347C" w:rsidP="009E7DCC">
      <w:r>
        <w:rPr>
          <w:noProof/>
        </w:rPr>
        <w:drawing>
          <wp:inline distT="0" distB="0" distL="0" distR="0" wp14:anchorId="0E172F31" wp14:editId="10AF7434">
            <wp:extent cx="5218798" cy="2238375"/>
            <wp:effectExtent l="0" t="0" r="1270" b="0"/>
            <wp:docPr id="1797094427" name="Picture 3" descr="A horizontal bar graph showing the contact rate by group (received prompt vs did not). The received prompt group had a 2.9% contact rate and the no prompt group had a 2.7% contact 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4427" name="Picture 3" descr="A horizontal bar graph showing the contact rate by group (received prompt vs did not). The received prompt group had a 2.9% contact rate and the no prompt group had a 2.7% contact rate.&#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227083" cy="2241928"/>
                    </a:xfrm>
                    <a:prstGeom prst="rect">
                      <a:avLst/>
                    </a:prstGeom>
                    <a:noFill/>
                  </pic:spPr>
                </pic:pic>
              </a:graphicData>
            </a:graphic>
          </wp:inline>
        </w:drawing>
      </w:r>
    </w:p>
    <w:p w14:paraId="5A2787F7" w14:textId="736BE2FF" w:rsidR="00DC2118" w:rsidRDefault="00DC2118" w:rsidP="009E7DCC">
      <w:pPr>
        <w:pStyle w:val="SourceNotesText"/>
      </w:pPr>
      <w:r>
        <w:lastRenderedPageBreak/>
        <w:t xml:space="preserve">Source: </w:t>
      </w:r>
      <w:r w:rsidR="00860B4D">
        <w:t>First f</w:t>
      </w:r>
      <w:r>
        <w:t xml:space="preserve">ield </w:t>
      </w:r>
      <w:r w:rsidR="0050611F">
        <w:t>RCT</w:t>
      </w:r>
      <w:r>
        <w:t xml:space="preserve"> primary outcome, percentage</w:t>
      </w:r>
      <w:r w:rsidRPr="004D44C7">
        <w:t xml:space="preserve"> of clusters</w:t>
      </w:r>
      <w:r>
        <w:rPr>
          <w:rStyle w:val="FootnoteReference"/>
        </w:rPr>
        <w:footnoteReference w:id="6"/>
      </w:r>
      <w:r w:rsidRPr="004D44C7">
        <w:t xml:space="preserve"> with at least one person who contacted the bank</w:t>
      </w:r>
      <w:r>
        <w:t xml:space="preserve"> at T1. N= 11,922 loan clusters, with n=5,961 per condition. </w:t>
      </w:r>
    </w:p>
    <w:p w14:paraId="3CD2C72B" w14:textId="3C5BF8A0" w:rsidR="00782FE7" w:rsidRDefault="00DC2118" w:rsidP="00DC2118">
      <w:pPr>
        <w:pStyle w:val="Caption"/>
      </w:pPr>
      <w:bookmarkStart w:id="41" w:name="_Ref211500320"/>
      <w:r>
        <w:t>Figure</w:t>
      </w:r>
      <w:r w:rsidR="00DC3825">
        <w:t xml:space="preserve"> </w:t>
      </w:r>
      <w:bookmarkEnd w:id="41"/>
      <w:r w:rsidR="0082485E">
        <w:t>1</w:t>
      </w:r>
      <w:r w:rsidR="00AC29B2">
        <w:t>0</w:t>
      </w:r>
      <w:r>
        <w:t xml:space="preserve">: </w:t>
      </w:r>
      <w:r w:rsidRPr="003F4F75">
        <w:t>There was no significant difference between treatment and control in contacting the bank during the trial period</w:t>
      </w:r>
    </w:p>
    <w:p w14:paraId="231438DA" w14:textId="5E2CC845" w:rsidR="0058067A" w:rsidRPr="00990C9B" w:rsidRDefault="0058067A" w:rsidP="00990C9B">
      <w:pPr>
        <w:pStyle w:val="HLHeading4"/>
      </w:pPr>
      <w:r w:rsidRPr="00990C9B">
        <w:t xml:space="preserve">Prominent and personalised prompts can encourage </w:t>
      </w:r>
      <w:r w:rsidR="227DD452" w:rsidRPr="00990C9B">
        <w:t xml:space="preserve">some </w:t>
      </w:r>
      <w:r w:rsidRPr="00990C9B">
        <w:t xml:space="preserve">consumers to contact their bank </w:t>
      </w:r>
    </w:p>
    <w:p w14:paraId="3615598D" w14:textId="307BF793" w:rsidR="0058067A" w:rsidRPr="00990C9B" w:rsidRDefault="00301816" w:rsidP="0058067A">
      <w:r w:rsidRPr="00990C9B">
        <w:t xml:space="preserve">Our second field RCT tested a more prominent, personalised and multi-channel prompt. </w:t>
      </w:r>
      <w:r w:rsidR="00F847C5" w:rsidRPr="00990C9B">
        <w:t>Consumers who received the prompt had a</w:t>
      </w:r>
      <w:r w:rsidR="00D9488E" w:rsidRPr="00990C9B">
        <w:t xml:space="preserve"> higher </w:t>
      </w:r>
      <w:r w:rsidR="001B6A42" w:rsidRPr="00990C9B">
        <w:t>contact rate</w:t>
      </w:r>
      <w:r w:rsidR="00D9488E" w:rsidRPr="00990C9B">
        <w:t xml:space="preserve"> compared to those who did not receive a prompt (7.</w:t>
      </w:r>
      <w:r w:rsidR="00D47336" w:rsidRPr="00990C9B">
        <w:t>2</w:t>
      </w:r>
      <w:r w:rsidR="00D9488E" w:rsidRPr="00990C9B">
        <w:t>% compared to 4.</w:t>
      </w:r>
      <w:r w:rsidR="00D47336" w:rsidRPr="00990C9B">
        <w:t>8</w:t>
      </w:r>
      <w:r w:rsidR="00D9488E" w:rsidRPr="00990C9B">
        <w:t xml:space="preserve">%). </w:t>
      </w:r>
      <w:r w:rsidR="00C44F12" w:rsidRPr="00990C9B">
        <w:t>This difference was statistically significant</w:t>
      </w:r>
      <w:r w:rsidR="00420E09" w:rsidRPr="00990C9B">
        <w:t xml:space="preserve"> (Figure 11)</w:t>
      </w:r>
      <w:r w:rsidR="00C44F12" w:rsidRPr="00990C9B">
        <w:t xml:space="preserve">. </w:t>
      </w:r>
    </w:p>
    <w:p w14:paraId="4772E1BD" w14:textId="1ED59474" w:rsidR="00AC29B2" w:rsidRPr="00990C9B" w:rsidRDefault="006F1D5E" w:rsidP="00990C9B">
      <w:pPr>
        <w:pStyle w:val="SourceNotesText"/>
      </w:pPr>
      <w:r w:rsidRPr="00990C9B">
        <w:rPr>
          <w:noProof/>
        </w:rPr>
        <w:drawing>
          <wp:inline distT="0" distB="0" distL="0" distR="0" wp14:anchorId="059E4910" wp14:editId="667BE739">
            <wp:extent cx="5220000" cy="2238890"/>
            <wp:effectExtent l="0" t="0" r="0" b="9525"/>
            <wp:docPr id="927772514" name="Picture 1" descr="A horizontal bar graph showing the  contact rate by group. The received prompt group had a 7.2% contact rate and the no prompt group had a 4.8% contact r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2514" name="Picture 1" descr="A horizontal bar graph showing the  contact rate by group. The received prompt group had a 7.2% contact rate and the no prompt group had a 4.8% contact rate. &#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20000" cy="2238890"/>
                    </a:xfrm>
                    <a:prstGeom prst="rect">
                      <a:avLst/>
                    </a:prstGeom>
                    <a:noFill/>
                  </pic:spPr>
                </pic:pic>
              </a:graphicData>
            </a:graphic>
          </wp:inline>
        </w:drawing>
      </w:r>
      <w:r w:rsidR="00827FFD" w:rsidRPr="00990C9B">
        <w:br/>
      </w:r>
      <w:r w:rsidR="00AC29B2" w:rsidRPr="00990C9B">
        <w:t xml:space="preserve">Source: Second field RCT primary outcome, percentage of individuals with at least one contact with the bank at T1. N = 12,701 individuals with n= 6,334 control and n= 6,367 intervention. </w:t>
      </w:r>
    </w:p>
    <w:p w14:paraId="45A3F095" w14:textId="784DA6BB" w:rsidR="008B5C73" w:rsidRPr="00990C9B" w:rsidRDefault="008B5C73" w:rsidP="008B5C73">
      <w:pPr>
        <w:pStyle w:val="Caption"/>
      </w:pPr>
      <w:r w:rsidRPr="00990C9B">
        <w:t>Figure 1</w:t>
      </w:r>
      <w:r w:rsidR="0082485E" w:rsidRPr="00990C9B">
        <w:t>1</w:t>
      </w:r>
      <w:r w:rsidRPr="00990C9B">
        <w:t xml:space="preserve">: </w:t>
      </w:r>
      <w:r w:rsidR="00692DE7" w:rsidRPr="00990C9B">
        <w:t xml:space="preserve">There was a significant difference between the treatment and control group </w:t>
      </w:r>
      <w:r w:rsidR="00142CF2" w:rsidRPr="00990C9B">
        <w:t xml:space="preserve">contact rates </w:t>
      </w:r>
      <w:r w:rsidR="00692DE7" w:rsidRPr="00990C9B">
        <w:t xml:space="preserve">during the trial period </w:t>
      </w:r>
    </w:p>
    <w:p w14:paraId="689E4FEE" w14:textId="1EE2475E" w:rsidR="00CC08A1" w:rsidRPr="00990C9B" w:rsidRDefault="00B8305C" w:rsidP="00CC08A1">
      <w:r w:rsidRPr="00990C9B">
        <w:t xml:space="preserve">Although the prompt was effective, </w:t>
      </w:r>
      <w:r w:rsidR="000E0CFB" w:rsidRPr="00990C9B">
        <w:t>the increase</w:t>
      </w:r>
      <w:r w:rsidR="00BD0FDD">
        <w:t xml:space="preserve"> in</w:t>
      </w:r>
      <w:r w:rsidR="007312D9" w:rsidRPr="00990C9B">
        <w:t xml:space="preserve"> contact </w:t>
      </w:r>
      <w:r w:rsidR="00F34361" w:rsidRPr="00990C9B">
        <w:t>rate</w:t>
      </w:r>
      <w:r w:rsidR="0006487C" w:rsidRPr="00990C9B">
        <w:t>s</w:t>
      </w:r>
      <w:r w:rsidR="000E0CFB" w:rsidRPr="00990C9B">
        <w:t xml:space="preserve"> was relatively small</w:t>
      </w:r>
      <w:r w:rsidR="0006487C" w:rsidRPr="00990C9B">
        <w:t xml:space="preserve"> </w:t>
      </w:r>
      <w:r w:rsidR="000B2787" w:rsidRPr="00990C9B">
        <w:t>(</w:t>
      </w:r>
      <w:r w:rsidR="000E0CFB" w:rsidRPr="00990C9B">
        <w:t>2.4 percentage points</w:t>
      </w:r>
      <w:r w:rsidR="000B2787" w:rsidRPr="00990C9B">
        <w:t xml:space="preserve">). </w:t>
      </w:r>
      <w:r w:rsidR="007645D0" w:rsidRPr="00990C9B">
        <w:t>T</w:t>
      </w:r>
      <w:r w:rsidR="00CC08A1" w:rsidRPr="00990C9B">
        <w:t xml:space="preserve">here are several reasons why consumers may not </w:t>
      </w:r>
      <w:r w:rsidR="006A7582" w:rsidRPr="00990C9B">
        <w:t xml:space="preserve">have </w:t>
      </w:r>
      <w:r w:rsidR="78E64C2C" w:rsidRPr="00990C9B">
        <w:t>made</w:t>
      </w:r>
      <w:r w:rsidR="1D377E66" w:rsidRPr="00990C9B">
        <w:t xml:space="preserve"> </w:t>
      </w:r>
      <w:r w:rsidR="006A7582" w:rsidRPr="00990C9B">
        <w:t>contact</w:t>
      </w:r>
      <w:r w:rsidR="00CC08A1" w:rsidRPr="00990C9B">
        <w:t xml:space="preserve">. </w:t>
      </w:r>
      <w:r w:rsidR="002C4A4A" w:rsidRPr="00990C9B">
        <w:t xml:space="preserve"> </w:t>
      </w:r>
      <w:r w:rsidR="00B0314A" w:rsidRPr="00990C9B">
        <w:t xml:space="preserve">Consumers may </w:t>
      </w:r>
      <w:r w:rsidR="00707229" w:rsidRPr="00990C9B">
        <w:t>be on</w:t>
      </w:r>
      <w:r w:rsidR="3B747D4C" w:rsidRPr="00990C9B">
        <w:t>,</w:t>
      </w:r>
      <w:r w:rsidR="00707229" w:rsidRPr="00990C9B">
        <w:t xml:space="preserve"> or </w:t>
      </w:r>
      <w:r w:rsidR="1A7B7EAA" w:rsidRPr="00990C9B">
        <w:t>perceive</w:t>
      </w:r>
      <w:r w:rsidR="488B5C46" w:rsidRPr="00990C9B">
        <w:t>d</w:t>
      </w:r>
      <w:r w:rsidR="00707229" w:rsidRPr="00990C9B">
        <w:t xml:space="preserve"> they </w:t>
      </w:r>
      <w:r w:rsidR="60B0F604" w:rsidRPr="00990C9B">
        <w:t>were</w:t>
      </w:r>
      <w:r w:rsidR="00707229" w:rsidRPr="00990C9B">
        <w:t xml:space="preserve"> on</w:t>
      </w:r>
      <w:r w:rsidR="08AD407C" w:rsidRPr="00990C9B">
        <w:t>,</w:t>
      </w:r>
      <w:r w:rsidR="00707229" w:rsidRPr="00990C9B">
        <w:t xml:space="preserve"> a </w:t>
      </w:r>
      <w:r w:rsidR="00B0314A" w:rsidRPr="00990C9B">
        <w:t>suitable interest rate or simply not ha</w:t>
      </w:r>
      <w:r w:rsidR="2FE70948" w:rsidRPr="00990C9B">
        <w:t>d</w:t>
      </w:r>
      <w:r w:rsidR="00B0314A" w:rsidRPr="00990C9B">
        <w:t xml:space="preserve"> the time </w:t>
      </w:r>
      <w:r w:rsidR="0E02F90C" w:rsidRPr="00990C9B">
        <w:t>or</w:t>
      </w:r>
      <w:r w:rsidR="09D2676F" w:rsidRPr="00990C9B">
        <w:t xml:space="preserve"> energy</w:t>
      </w:r>
      <w:r w:rsidR="00B0314A" w:rsidRPr="00990C9B">
        <w:t xml:space="preserve"> to </w:t>
      </w:r>
      <w:r w:rsidR="00623BD5" w:rsidRPr="00990C9B">
        <w:t>engage</w:t>
      </w:r>
      <w:r w:rsidR="00B0314A" w:rsidRPr="00990C9B">
        <w:t xml:space="preserve">. </w:t>
      </w:r>
      <w:r w:rsidR="00A52667" w:rsidRPr="00990C9B">
        <w:t xml:space="preserve">Our trial </w:t>
      </w:r>
      <w:r w:rsidR="0CF16540" w:rsidRPr="00990C9B">
        <w:t>show</w:t>
      </w:r>
      <w:r w:rsidR="0B416E64" w:rsidRPr="00990C9B">
        <w:t>ed</w:t>
      </w:r>
      <w:r w:rsidR="00826DBE" w:rsidRPr="00990C9B">
        <w:t xml:space="preserve"> that prompts can encourage some </w:t>
      </w:r>
      <w:r w:rsidR="00623BD5" w:rsidRPr="00990C9B">
        <w:t xml:space="preserve">disengaged consumers to engage with their bank but </w:t>
      </w:r>
      <w:r w:rsidR="2883C6C9" w:rsidRPr="00990C9B">
        <w:t xml:space="preserve">do have </w:t>
      </w:r>
      <w:r w:rsidR="00C6601D" w:rsidRPr="00990C9B">
        <w:t>limitations</w:t>
      </w:r>
      <w:r w:rsidR="00F668DE" w:rsidRPr="00990C9B">
        <w:t>.</w:t>
      </w:r>
      <w:r w:rsidR="00C6601D" w:rsidRPr="00990C9B">
        <w:t xml:space="preserve"> </w:t>
      </w:r>
    </w:p>
    <w:p w14:paraId="162B410F" w14:textId="0401BC9C" w:rsidR="00A57F34" w:rsidRPr="00990C9B" w:rsidRDefault="00A57F34" w:rsidP="00990C9B">
      <w:pPr>
        <w:pStyle w:val="HLHeading4"/>
      </w:pPr>
      <w:r w:rsidRPr="00990C9B">
        <w:t xml:space="preserve">Only some consumers got a better deal </w:t>
      </w:r>
    </w:p>
    <w:p w14:paraId="2E18F019" w14:textId="69347DF0" w:rsidR="006F1D5E" w:rsidRDefault="002D029B" w:rsidP="003669F6">
      <w:r w:rsidRPr="00990C9B">
        <w:t xml:space="preserve">Not </w:t>
      </w:r>
      <w:r w:rsidR="00AD26B2" w:rsidRPr="00990C9B">
        <w:t xml:space="preserve">all consumers who made contact </w:t>
      </w:r>
      <w:r w:rsidRPr="00990C9B">
        <w:t xml:space="preserve">in the trial </w:t>
      </w:r>
      <w:r w:rsidR="00AD26B2" w:rsidRPr="00990C9B">
        <w:t xml:space="preserve">got a better </w:t>
      </w:r>
      <w:r w:rsidR="00A45305" w:rsidRPr="00990C9B">
        <w:t>deal</w:t>
      </w:r>
      <w:r w:rsidR="00AD26B2" w:rsidRPr="00990C9B">
        <w:t xml:space="preserve">. </w:t>
      </w:r>
      <w:r w:rsidR="008C6EF0" w:rsidRPr="00990C9B">
        <w:t>For repricing, prompts</w:t>
      </w:r>
      <w:r w:rsidR="00056AE2" w:rsidRPr="00990C9B">
        <w:t xml:space="preserve"> rely</w:t>
      </w:r>
      <w:r w:rsidR="00A45305" w:rsidRPr="00990C9B">
        <w:t xml:space="preserve"> </w:t>
      </w:r>
      <w:r w:rsidR="00C82EF7" w:rsidRPr="00990C9B">
        <w:t>o</w:t>
      </w:r>
      <w:r w:rsidR="00CC08A1" w:rsidRPr="00990C9B">
        <w:t>n consumer</w:t>
      </w:r>
      <w:r w:rsidR="005E2FCE" w:rsidRPr="00990C9B">
        <w:t>s</w:t>
      </w:r>
      <w:r w:rsidR="002037EB" w:rsidRPr="00990C9B">
        <w:t xml:space="preserve"> making contact</w:t>
      </w:r>
      <w:r w:rsidR="00C23AB5" w:rsidRPr="00990C9B">
        <w:t>,</w:t>
      </w:r>
      <w:r w:rsidR="005E2FCE" w:rsidRPr="00990C9B">
        <w:t xml:space="preserve"> asking for a better rate </w:t>
      </w:r>
      <w:r w:rsidR="00CC08A1" w:rsidRPr="00990C9B">
        <w:t xml:space="preserve">and </w:t>
      </w:r>
      <w:r w:rsidR="005E2FCE" w:rsidRPr="00990C9B">
        <w:t xml:space="preserve">then </w:t>
      </w:r>
      <w:r w:rsidR="00CC08A1" w:rsidRPr="00990C9B">
        <w:t xml:space="preserve">a bank </w:t>
      </w:r>
      <w:r w:rsidR="178376D1" w:rsidRPr="00990C9B">
        <w:t>decision</w:t>
      </w:r>
      <w:r w:rsidR="00CC08A1" w:rsidRPr="00990C9B">
        <w:t xml:space="preserve"> on whether the</w:t>
      </w:r>
      <w:r w:rsidR="43BCB9C9" w:rsidRPr="00990C9B">
        <w:t xml:space="preserve"> consumer</w:t>
      </w:r>
      <w:r w:rsidR="00CC08A1" w:rsidRPr="00990C9B">
        <w:t xml:space="preserve"> can receive a </w:t>
      </w:r>
      <w:r w:rsidR="70280884" w:rsidRPr="00990C9B">
        <w:t>reprice</w:t>
      </w:r>
      <w:r w:rsidR="00CC08A1" w:rsidRPr="00990C9B">
        <w:t>.</w:t>
      </w:r>
      <w:r w:rsidR="00D77CD2" w:rsidRPr="00990C9B">
        <w:t xml:space="preserve"> </w:t>
      </w:r>
      <w:r w:rsidR="004F7570" w:rsidRPr="00990C9B">
        <w:t>Consumers in the trial</w:t>
      </w:r>
      <w:r w:rsidR="00C82EF7" w:rsidRPr="00990C9B">
        <w:t xml:space="preserve"> were</w:t>
      </w:r>
      <w:r w:rsidR="00C23AB5" w:rsidRPr="00990C9B">
        <w:t xml:space="preserve"> </w:t>
      </w:r>
      <w:r w:rsidR="00ED2BAD" w:rsidRPr="00990C9B">
        <w:t>identified</w:t>
      </w:r>
      <w:r w:rsidR="00E25FF0" w:rsidRPr="00990C9B">
        <w:t xml:space="preserve"> </w:t>
      </w:r>
      <w:r w:rsidR="00402D0D" w:rsidRPr="00990C9B">
        <w:t xml:space="preserve">by the bank </w:t>
      </w:r>
      <w:r w:rsidR="004F7570" w:rsidRPr="00990C9B">
        <w:t xml:space="preserve">as </w:t>
      </w:r>
      <w:r w:rsidR="00ED2BAD" w:rsidRPr="00990C9B">
        <w:t xml:space="preserve">being </w:t>
      </w:r>
      <w:r w:rsidR="00E25FF0" w:rsidRPr="00990C9B">
        <w:t>eligib</w:t>
      </w:r>
      <w:r w:rsidR="004F7570" w:rsidRPr="00990C9B">
        <w:t>le</w:t>
      </w:r>
      <w:r w:rsidR="00E25FF0" w:rsidRPr="00990C9B">
        <w:t xml:space="preserve"> for a lower rate</w:t>
      </w:r>
      <w:r w:rsidR="0084738E" w:rsidRPr="00990C9B">
        <w:t xml:space="preserve"> (providing they called and asked)</w:t>
      </w:r>
      <w:r w:rsidR="00317D8E" w:rsidRPr="00990C9B">
        <w:t xml:space="preserve">. </w:t>
      </w:r>
      <w:r w:rsidR="00CD04D6" w:rsidRPr="00990C9B">
        <w:t>Despite this</w:t>
      </w:r>
      <w:r w:rsidR="00C23AB5" w:rsidRPr="00990C9B">
        <w:t xml:space="preserve"> there w</w:t>
      </w:r>
      <w:r w:rsidR="00DB63E4" w:rsidRPr="00990C9B">
        <w:t>ere</w:t>
      </w:r>
      <w:r w:rsidR="00402D0D" w:rsidRPr="00990C9B">
        <w:t xml:space="preserve"> still</w:t>
      </w:r>
      <w:r w:rsidR="00C23AB5" w:rsidRPr="00990C9B">
        <w:t xml:space="preserve"> modest </w:t>
      </w:r>
      <w:r w:rsidR="00B66D33" w:rsidRPr="00990C9B">
        <w:t xml:space="preserve">numbers of consumers who received a discount (Figure </w:t>
      </w:r>
      <w:r w:rsidR="00420E09" w:rsidRPr="00990C9B">
        <w:t>12</w:t>
      </w:r>
      <w:r w:rsidR="00B66D33" w:rsidRPr="00990C9B">
        <w:t>)</w:t>
      </w:r>
      <w:r w:rsidR="00C23AB5" w:rsidRPr="00990C9B">
        <w:t>.</w:t>
      </w:r>
      <w:r w:rsidRPr="00990C9B">
        <w:t xml:space="preserve"> </w:t>
      </w:r>
    </w:p>
    <w:p w14:paraId="496BC776" w14:textId="03F98591" w:rsidR="0088347C" w:rsidRPr="00990C9B" w:rsidRDefault="0088347C" w:rsidP="0088347C">
      <w:pPr>
        <w:pStyle w:val="Caption"/>
        <w:rPr>
          <w:highlight w:val="yellow"/>
        </w:rPr>
      </w:pPr>
      <w:r>
        <w:rPr>
          <w:noProof/>
        </w:rPr>
        <w:lastRenderedPageBreak/>
        <w:drawing>
          <wp:inline distT="0" distB="0" distL="0" distR="0" wp14:anchorId="2784E045" wp14:editId="6F7ABBBF">
            <wp:extent cx="5220000" cy="2238891"/>
            <wp:effectExtent l="0" t="0" r="0" b="9525"/>
            <wp:docPr id="25774951" name="Picture 4" descr="A horizontal bar chart showing the percentage of clusters who received at least one discount by group. The prompt group had 4% of clusters receive a discount and the no prompt group had 1.7% of clusters receive a discou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951" name="Picture 4" descr="A horizontal bar chart showing the percentage of clusters who received at least one discount by group. The prompt group had 4% of clusters receive a discount and the no prompt group had 1.7% of clusters receive a discount. &#1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000" cy="2238891"/>
                    </a:xfrm>
                    <a:prstGeom prst="rect">
                      <a:avLst/>
                    </a:prstGeom>
                    <a:noFill/>
                  </pic:spPr>
                </pic:pic>
              </a:graphicData>
            </a:graphic>
          </wp:inline>
        </w:drawing>
      </w:r>
    </w:p>
    <w:p w14:paraId="607AFDD2" w14:textId="77777777" w:rsidR="00AC29B2" w:rsidRPr="00990C9B" w:rsidRDefault="00AC29B2" w:rsidP="00AC29B2">
      <w:pPr>
        <w:rPr>
          <w:i/>
          <w:iCs/>
          <w:sz w:val="18"/>
          <w:szCs w:val="18"/>
        </w:rPr>
      </w:pPr>
      <w:r w:rsidRPr="00990C9B">
        <w:rPr>
          <w:i/>
          <w:iCs/>
          <w:sz w:val="18"/>
          <w:szCs w:val="18"/>
        </w:rPr>
        <w:t xml:space="preserve">Source: Second field RCT secondary outcome, percentage of clusters with at least loan with a discount at T1. N=10,419 clusters with n=5,209 clusters in the control and n=5,210 clusters in the treatment. </w:t>
      </w:r>
    </w:p>
    <w:p w14:paraId="796C6A42" w14:textId="5D9D6666" w:rsidR="003669F6" w:rsidRPr="00990C9B" w:rsidRDefault="0088347C" w:rsidP="0088347C">
      <w:pPr>
        <w:pStyle w:val="Caption"/>
      </w:pPr>
      <w:r w:rsidRPr="00990C9B">
        <w:t xml:space="preserve">Figure </w:t>
      </w:r>
      <w:r w:rsidR="00420E09" w:rsidRPr="00990C9B">
        <w:t>12</w:t>
      </w:r>
      <w:r w:rsidR="00494B34" w:rsidRPr="00990C9B">
        <w:t xml:space="preserve">: Percentage of clusters with at least one loan receiving a discount by group. </w:t>
      </w:r>
    </w:p>
    <w:p w14:paraId="6B75F701" w14:textId="77777777" w:rsidR="00C413B0" w:rsidRPr="00E43C66" w:rsidRDefault="00C413B0" w:rsidP="003F1342">
      <w:pPr>
        <w:pStyle w:val="HLHeading3"/>
      </w:pPr>
      <w:r w:rsidRPr="00E43C66">
        <w:t>The effectiveness of prompts is determined by design features</w:t>
      </w:r>
    </w:p>
    <w:p w14:paraId="2791D4C1" w14:textId="6EEC5A95" w:rsidR="00983C2A" w:rsidRDefault="00983C2A" w:rsidP="00983C2A">
      <w:r>
        <w:t xml:space="preserve">Across our </w:t>
      </w:r>
      <w:r w:rsidR="00485501">
        <w:t>survey</w:t>
      </w:r>
      <w:r>
        <w:t xml:space="preserve"> </w:t>
      </w:r>
      <w:r w:rsidR="00653B16">
        <w:t xml:space="preserve">experiment </w:t>
      </w:r>
      <w:r>
        <w:t>RCT and field RCT</w:t>
      </w:r>
      <w:r w:rsidR="0069424F">
        <w:t>s</w:t>
      </w:r>
      <w:r w:rsidR="00485501">
        <w:t>,</w:t>
      </w:r>
      <w:r>
        <w:t xml:space="preserve"> we had mixed results: prompts in our </w:t>
      </w:r>
      <w:r w:rsidR="00B95B30">
        <w:t>survey experiment RCT</w:t>
      </w:r>
      <w:r w:rsidR="00597671">
        <w:t xml:space="preserve"> </w:t>
      </w:r>
      <w:r>
        <w:t>were effective at directing attention to market engagement, but the prompt in our</w:t>
      </w:r>
      <w:r w:rsidR="0069424F">
        <w:t xml:space="preserve"> first</w:t>
      </w:r>
      <w:r>
        <w:t xml:space="preserve"> field </w:t>
      </w:r>
      <w:r w:rsidR="00597671">
        <w:t xml:space="preserve">RCT was </w:t>
      </w:r>
      <w:r>
        <w:t xml:space="preserve">not effective at encouraging </w:t>
      </w:r>
      <w:r w:rsidR="006F2404">
        <w:t>consumer</w:t>
      </w:r>
      <w:r>
        <w:t>s to call their bank.</w:t>
      </w:r>
      <w:r w:rsidR="00774A32">
        <w:t xml:space="preserve"> </w:t>
      </w:r>
      <w:r w:rsidR="003C59E0">
        <w:t xml:space="preserve">By contrast the </w:t>
      </w:r>
      <w:r w:rsidR="54EE9E43">
        <w:t>enhanced</w:t>
      </w:r>
      <w:r w:rsidR="003C59E0">
        <w:t xml:space="preserve"> prompt in our second field RCT was effective at encouraging consumer contact. </w:t>
      </w:r>
      <w:r w:rsidR="00597671">
        <w:t>We attribute some of t</w:t>
      </w:r>
      <w:r w:rsidR="00597671" w:rsidRPr="00A53DA1">
        <w:t>he difference</w:t>
      </w:r>
      <w:r w:rsidR="177E1147" w:rsidRPr="00A53DA1">
        <w:t>s</w:t>
      </w:r>
      <w:r w:rsidR="00597671" w:rsidRPr="00A53DA1">
        <w:t xml:space="preserve"> in </w:t>
      </w:r>
      <w:r w:rsidR="00485501">
        <w:t xml:space="preserve">the RCTs’ </w:t>
      </w:r>
      <w:r w:rsidR="00597671" w:rsidRPr="00A53DA1">
        <w:t>effectiveness to how the prompts were designed and delivered.</w:t>
      </w:r>
      <w:r w:rsidR="00DD564E">
        <w:rPr>
          <w:rStyle w:val="FootnoteReference"/>
        </w:rPr>
        <w:footnoteReference w:id="7"/>
      </w:r>
      <w:r w:rsidR="00597671">
        <w:t xml:space="preserve"> </w:t>
      </w:r>
    </w:p>
    <w:p w14:paraId="209BBF77" w14:textId="77777777" w:rsidR="00C413B0" w:rsidRDefault="00C413B0" w:rsidP="00C413B0">
      <w:r>
        <w:t xml:space="preserve">We have identified the following features which may impact prompt effectiveness: prominence and placement, a clear call to action and personalisation. </w:t>
      </w:r>
    </w:p>
    <w:p w14:paraId="120CF96C" w14:textId="77777777" w:rsidR="00C413B0" w:rsidRDefault="00C413B0" w:rsidP="00AC4080">
      <w:pPr>
        <w:pStyle w:val="HLHeading4"/>
      </w:pPr>
      <w:r w:rsidRPr="00C413B0">
        <w:t>Prominence and placement</w:t>
      </w:r>
    </w:p>
    <w:p w14:paraId="16C958C3" w14:textId="53FC8435" w:rsidR="00C413B0" w:rsidRPr="005553E5" w:rsidRDefault="00C413B0" w:rsidP="00F63DFE">
      <w:pPr>
        <w:rPr>
          <w:strike/>
        </w:rPr>
      </w:pPr>
      <w:r>
        <w:t xml:space="preserve">Prompts need to be delivered in a location </w:t>
      </w:r>
      <w:r w:rsidR="002D3C89">
        <w:t>prominent</w:t>
      </w:r>
      <w:r>
        <w:t xml:space="preserve"> enough to capture attention. Placement of the prompts used in the survey experiment </w:t>
      </w:r>
      <w:r w:rsidR="00EE682E">
        <w:t>RCT,</w:t>
      </w:r>
      <w:r w:rsidR="00C35A38">
        <w:t xml:space="preserve"> and second field </w:t>
      </w:r>
      <w:r w:rsidR="0050611F">
        <w:t>RCT</w:t>
      </w:r>
      <w:r>
        <w:t xml:space="preserve"> w</w:t>
      </w:r>
      <w:r w:rsidR="00C35A38">
        <w:t>ere</w:t>
      </w:r>
      <w:r>
        <w:t xml:space="preserve"> prominent, at the top of the banking app screen. This made them difficult to miss. On the other hand, the prompt used in the</w:t>
      </w:r>
      <w:r w:rsidR="00C216EF">
        <w:t xml:space="preserve"> first</w:t>
      </w:r>
      <w:r>
        <w:t xml:space="preserve"> field RCT was only visible if a </w:t>
      </w:r>
      <w:r w:rsidR="006F2404">
        <w:t>consumer</w:t>
      </w:r>
      <w:r>
        <w:t xml:space="preserve"> scrolled down in their bank app home screen (with amount of required scrolling varying between individual </w:t>
      </w:r>
      <w:r w:rsidR="006F2404">
        <w:t>consumer</w:t>
      </w:r>
      <w:r>
        <w:t xml:space="preserve">s and the </w:t>
      </w:r>
      <w:r w:rsidR="002D3C89">
        <w:t>accounts and services available on</w:t>
      </w:r>
      <w:r>
        <w:t xml:space="preserve"> their app). </w:t>
      </w:r>
      <w:r w:rsidR="000E0276">
        <w:t xml:space="preserve">This was identified as a constraint of the </w:t>
      </w:r>
      <w:r w:rsidR="00C35A38">
        <w:t xml:space="preserve">first </w:t>
      </w:r>
      <w:r w:rsidR="000E0276">
        <w:t>field RCT prompt in the bank</w:t>
      </w:r>
      <w:r w:rsidR="7C5797B9">
        <w:t>’</w:t>
      </w:r>
      <w:r w:rsidR="000E0276">
        <w:t xml:space="preserve">s post-trial user testing. </w:t>
      </w:r>
    </w:p>
    <w:p w14:paraId="455EF0FA" w14:textId="77777777" w:rsidR="00C413B0" w:rsidRDefault="00C413B0" w:rsidP="00AC4080">
      <w:pPr>
        <w:pStyle w:val="HLHeading4"/>
      </w:pPr>
      <w:r w:rsidRPr="00C413B0">
        <w:t>Personalisation</w:t>
      </w:r>
      <w:r w:rsidR="0015370F">
        <w:t xml:space="preserve"> creates a clear call to action </w:t>
      </w:r>
    </w:p>
    <w:p w14:paraId="664F933D" w14:textId="26FE2A45" w:rsidR="00C413B0" w:rsidRPr="003F16A9" w:rsidRDefault="00C413B0" w:rsidP="00C413B0">
      <w:r>
        <w:t>Personalising the prompt with the user’s interest rate</w:t>
      </w:r>
      <w:r w:rsidR="00C216EF">
        <w:t xml:space="preserve"> or home loan details</w:t>
      </w:r>
      <w:r>
        <w:t xml:space="preserve"> communicates that the prompt is specific to their circumstances, reducing the likelihood of its dismissal as </w:t>
      </w:r>
      <w:r>
        <w:lastRenderedPageBreak/>
        <w:t xml:space="preserve">general information or marketing. </w:t>
      </w:r>
      <w:r w:rsidRPr="003143DD">
        <w:t xml:space="preserve">The detailed prompt </w:t>
      </w:r>
      <w:r w:rsidR="000E0276">
        <w:t>tested in the survey</w:t>
      </w:r>
      <w:r w:rsidR="00F973B2">
        <w:t xml:space="preserve"> experiment</w:t>
      </w:r>
      <w:r w:rsidR="000E0276">
        <w:t xml:space="preserve"> RCT </w:t>
      </w:r>
      <w:r w:rsidRPr="003143DD">
        <w:t xml:space="preserve">was </w:t>
      </w:r>
      <w:r>
        <w:t xml:space="preserve">significantly </w:t>
      </w:r>
      <w:r w:rsidRPr="003143DD">
        <w:t>more effective than the simple promp</w:t>
      </w:r>
      <w:r w:rsidRPr="002E55DA">
        <w:t>t</w:t>
      </w:r>
      <w:r w:rsidR="00F973B2">
        <w:t>.</w:t>
      </w:r>
      <w:r>
        <w:t xml:space="preserve"> </w:t>
      </w:r>
    </w:p>
    <w:p w14:paraId="15D084FF" w14:textId="09859F79" w:rsidR="00C413B0" w:rsidRDefault="00C413B0" w:rsidP="00CE67E0">
      <w:r>
        <w:t xml:space="preserve">In contrast, the </w:t>
      </w:r>
      <w:r w:rsidR="000E0276">
        <w:t xml:space="preserve">poor performing </w:t>
      </w:r>
      <w:r>
        <w:t xml:space="preserve">prompt used in the </w:t>
      </w:r>
      <w:r w:rsidR="00781D94">
        <w:t xml:space="preserve">first </w:t>
      </w:r>
      <w:r>
        <w:t>field RCT contained more generic messaging. Moreover, the bank’s user research post-trial found that t</w:t>
      </w:r>
      <w:r w:rsidRPr="006B421F">
        <w:t>he use of stock imagery in the</w:t>
      </w:r>
      <w:r w:rsidR="007923FA">
        <w:t xml:space="preserve"> first</w:t>
      </w:r>
      <w:r w:rsidRPr="006B421F">
        <w:t xml:space="preserve"> field </w:t>
      </w:r>
      <w:r w:rsidR="00F973B2">
        <w:t>RCT</w:t>
      </w:r>
      <w:r w:rsidRPr="006B421F">
        <w:t xml:space="preserve"> prompt contributed to the perception that the prompt was </w:t>
      </w:r>
      <w:r w:rsidR="002D3C89">
        <w:t>marketing</w:t>
      </w:r>
      <w:r w:rsidRPr="006B421F">
        <w:t>.</w:t>
      </w:r>
      <w:r>
        <w:t xml:space="preserve"> This suggests consumers consciously or unconsciously dismiss material they perceive as irrelevant or as marketing material. </w:t>
      </w:r>
    </w:p>
    <w:p w14:paraId="7B8AEB72" w14:textId="015CD547" w:rsidR="00DD3976" w:rsidRDefault="000E0276" w:rsidP="00DD3976">
      <w:r>
        <w:t>O</w:t>
      </w:r>
      <w:r w:rsidR="00DD3976">
        <w:t xml:space="preserve">ur interview findings </w:t>
      </w:r>
      <w:r>
        <w:t>lend further support to a need for personalisation</w:t>
      </w:r>
      <w:r w:rsidR="46F302E6">
        <w:t xml:space="preserve"> in various ways</w:t>
      </w:r>
      <w:r>
        <w:t xml:space="preserve">. </w:t>
      </w:r>
      <w:r w:rsidR="00DD3976">
        <w:t>Among survey participants who had not refinanced in the last 3 years, 11% were unsure of their interest rate, and 17% were not sure whether they could get a better rate or not (</w:t>
      </w:r>
      <w:r w:rsidR="009E7DCC">
        <w:t xml:space="preserve">see </w:t>
      </w:r>
      <w:r w:rsidR="00F63F82">
        <w:t>Figure 1</w:t>
      </w:r>
      <w:r w:rsidR="00420E09">
        <w:t>3</w:t>
      </w:r>
      <w:r w:rsidR="009E7DCC">
        <w:t xml:space="preserve"> and</w:t>
      </w:r>
      <w:r w:rsidR="00344674">
        <w:t xml:space="preserve"> </w:t>
      </w:r>
      <w:r w:rsidR="00344674">
        <w:rPr>
          <w:highlight w:val="yellow"/>
        </w:rPr>
        <w:fldChar w:fldCharType="begin"/>
      </w:r>
      <w:r w:rsidR="00344674">
        <w:instrText xml:space="preserve"> REF _Ref211515431 \h </w:instrText>
      </w:r>
      <w:r w:rsidR="00344674">
        <w:rPr>
          <w:highlight w:val="yellow"/>
        </w:rPr>
      </w:r>
      <w:r w:rsidR="00344674">
        <w:rPr>
          <w:highlight w:val="yellow"/>
        </w:rPr>
        <w:fldChar w:fldCharType="separate"/>
      </w:r>
      <w:r w:rsidR="00344674">
        <w:t xml:space="preserve">Figure </w:t>
      </w:r>
      <w:r w:rsidR="00344674">
        <w:rPr>
          <w:noProof/>
        </w:rPr>
        <w:t>1</w:t>
      </w:r>
      <w:r w:rsidR="00344674">
        <w:rPr>
          <w:highlight w:val="yellow"/>
        </w:rPr>
        <w:fldChar w:fldCharType="end"/>
      </w:r>
      <w:r w:rsidR="00420E09">
        <w:t>4</w:t>
      </w:r>
      <w:r w:rsidR="00B01B21">
        <w:t>)</w:t>
      </w:r>
      <w:r w:rsidR="00DD3976">
        <w:t xml:space="preserve">. </w:t>
      </w:r>
    </w:p>
    <w:p w14:paraId="0804E855" w14:textId="49A26725" w:rsidR="00782FE7" w:rsidRDefault="00782FE7" w:rsidP="00DD3976">
      <w:pPr>
        <w:pStyle w:val="SourceNotesText"/>
        <w:keepNext/>
        <w:keepLines/>
      </w:pPr>
      <w:r w:rsidRPr="00782FE7">
        <w:rPr>
          <w:noProof/>
        </w:rPr>
        <w:drawing>
          <wp:inline distT="0" distB="0" distL="0" distR="0" wp14:anchorId="407EAC2A" wp14:editId="7AADC1BC">
            <wp:extent cx="5220000" cy="2238891"/>
            <wp:effectExtent l="0" t="0" r="0" b="9525"/>
            <wp:docPr id="200" name="Picture 200" descr="A bar graph for “awareness of home loan interest rate” outlining that 43% of participants stated that they knew the exact rate, 46% said that they know the approximate rate, and 11% were unsure of the r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220000" cy="2238891"/>
                    </a:xfrm>
                    <a:prstGeom prst="rect">
                      <a:avLst/>
                    </a:prstGeom>
                    <a:noFill/>
                    <a:ln>
                      <a:noFill/>
                    </a:ln>
                    <a:extLst>
                      <a:ext uri="{53640926-AAD7-44D8-BBD7-CCE9431645EC}">
                        <a14:shadowObscured xmlns:a14="http://schemas.microsoft.com/office/drawing/2010/main"/>
                      </a:ext>
                    </a:extLst>
                  </pic:spPr>
                </pic:pic>
              </a:graphicData>
            </a:graphic>
          </wp:inline>
        </w:drawing>
      </w:r>
    </w:p>
    <w:p w14:paraId="298C15FE" w14:textId="41BDF037" w:rsidR="00DD3976" w:rsidRDefault="00670265" w:rsidP="00DD3976">
      <w:pPr>
        <w:pStyle w:val="SourceNotesText"/>
        <w:keepNext/>
        <w:keepLines/>
      </w:pPr>
      <w:r>
        <w:t>Source: Home loan survey,</w:t>
      </w:r>
      <w:r w:rsidR="00DD3976">
        <w:t xml:space="preserve"> participants with loans originating more than 3 years ago who had not refinanced in the last 3 years</w:t>
      </w:r>
      <w:r>
        <w:t>,</w:t>
      </w:r>
      <w:r w:rsidR="00DD3976">
        <w:t xml:space="preserve"> ‘Which best describes you in relation to the interest rate for [your home loan/current largest </w:t>
      </w:r>
      <w:r w:rsidR="00920234">
        <w:t>residential</w:t>
      </w:r>
      <w:r w:rsidR="00DD3976">
        <w:t xml:space="preserve"> home loan]?</w:t>
      </w:r>
      <w:r w:rsidR="00DD3976" w:rsidRPr="00641310">
        <w:t xml:space="preserve">’ </w:t>
      </w:r>
      <w:r w:rsidR="00641310">
        <w:t xml:space="preserve">N </w:t>
      </w:r>
      <w:r w:rsidR="00DD3976" w:rsidRPr="00641310">
        <w:t>=1</w:t>
      </w:r>
      <w:r w:rsidR="00F63DFE" w:rsidRPr="00641310">
        <w:t>,</w:t>
      </w:r>
      <w:r w:rsidR="00DD3976" w:rsidRPr="00641310">
        <w:t>590.</w:t>
      </w:r>
      <w:r w:rsidR="00641310">
        <w:t xml:space="preserve"> </w:t>
      </w:r>
      <w:r w:rsidR="00DD3976">
        <w:t xml:space="preserve">Some percentages might not add to 100 due to rounding and a small amount of missing data. </w:t>
      </w:r>
    </w:p>
    <w:p w14:paraId="08BF59CF" w14:textId="23E9307F" w:rsidR="00344674" w:rsidRDefault="00B01B21" w:rsidP="00344674">
      <w:pPr>
        <w:pStyle w:val="Caption"/>
        <w:rPr>
          <w:i/>
          <w:noProof/>
          <w:highlight w:val="yellow"/>
        </w:rPr>
      </w:pPr>
      <w:bookmarkStart w:id="42" w:name="_Ref211511593"/>
      <w:bookmarkStart w:id="43" w:name="_Ref205468559"/>
      <w:r>
        <w:t xml:space="preserve">Figure </w:t>
      </w:r>
      <w:bookmarkEnd w:id="42"/>
      <w:r w:rsidR="00F63F82">
        <w:t>1</w:t>
      </w:r>
      <w:r w:rsidR="00420E09">
        <w:t>3</w:t>
      </w:r>
      <w:r>
        <w:t xml:space="preserve">: </w:t>
      </w:r>
      <w:r w:rsidR="00A81D9B">
        <w:t xml:space="preserve">Non-switchers </w:t>
      </w:r>
      <w:r w:rsidR="0095763C">
        <w:t>awareness</w:t>
      </w:r>
      <w:r w:rsidR="00A81D9B">
        <w:t xml:space="preserve"> of their home loan interest rate</w:t>
      </w:r>
      <w:bookmarkEnd w:id="43"/>
    </w:p>
    <w:p w14:paraId="7F121E58" w14:textId="7EE041B2" w:rsidR="009E7DCC" w:rsidRDefault="00344674" w:rsidP="00344674">
      <w:r>
        <w:rPr>
          <w:i/>
          <w:noProof/>
        </w:rPr>
        <w:drawing>
          <wp:inline distT="0" distB="0" distL="0" distR="0" wp14:anchorId="7C455254" wp14:editId="1281051C">
            <wp:extent cx="5220000" cy="2238891"/>
            <wp:effectExtent l="0" t="0" r="0" b="9525"/>
            <wp:docPr id="10" name="Picture 10" descr="&quot;View of home loan interest rate” bar graph, which outlines that 46% of participants thought that it was close to the best they could get, 37% thought they could get a better rate, and 17% were not sure whether they could get a better rate or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TIF"/>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220000" cy="2238891"/>
                    </a:xfrm>
                    <a:prstGeom prst="rect">
                      <a:avLst/>
                    </a:prstGeom>
                    <a:ln>
                      <a:noFill/>
                    </a:ln>
                    <a:extLst>
                      <a:ext uri="{53640926-AAD7-44D8-BBD7-CCE9431645EC}">
                        <a14:shadowObscured xmlns:a14="http://schemas.microsoft.com/office/drawing/2010/main"/>
                      </a:ext>
                    </a:extLst>
                  </pic:spPr>
                </pic:pic>
              </a:graphicData>
            </a:graphic>
          </wp:inline>
        </w:drawing>
      </w:r>
    </w:p>
    <w:p w14:paraId="75231678" w14:textId="1E42B15E" w:rsidR="009E7DCC" w:rsidRDefault="009E7DCC" w:rsidP="009E7DCC">
      <w:pPr>
        <w:pStyle w:val="SourceNotesText"/>
        <w:keepNext/>
        <w:keepLines/>
      </w:pPr>
      <w:r>
        <w:lastRenderedPageBreak/>
        <w:t xml:space="preserve">Source: Home loan survey, participants with loans originating more than 3 years ago who had not refinanced in the last 3 years, </w:t>
      </w:r>
      <w:r w:rsidRPr="00641310">
        <w:t>‘Which of the following best describes your view of the interest rate on this loan?</w:t>
      </w:r>
      <w:r>
        <w:t>’</w:t>
      </w:r>
      <w:r w:rsidRPr="00641310">
        <w:t>,</w:t>
      </w:r>
      <w:r>
        <w:t xml:space="preserve"> N </w:t>
      </w:r>
      <w:r w:rsidRPr="00641310">
        <w:t>=1,590.</w:t>
      </w:r>
      <w:r>
        <w:t xml:space="preserve"> Some percentages might not add to 100 due to rounding and a small amount of missing data. </w:t>
      </w:r>
    </w:p>
    <w:p w14:paraId="5E21E736" w14:textId="6CDC3772" w:rsidR="009E7DCC" w:rsidRDefault="00344674" w:rsidP="00344674">
      <w:pPr>
        <w:pStyle w:val="Caption"/>
      </w:pPr>
      <w:bookmarkStart w:id="44" w:name="_Ref211515431"/>
      <w:r w:rsidRPr="00344674">
        <w:t xml:space="preserve">Figure </w:t>
      </w:r>
      <w:bookmarkEnd w:id="44"/>
      <w:r w:rsidR="00F63F82">
        <w:t>1</w:t>
      </w:r>
      <w:r w:rsidR="00420E09">
        <w:t>4</w:t>
      </w:r>
      <w:r w:rsidRPr="00344674">
        <w:t xml:space="preserve">: </w:t>
      </w:r>
      <w:r w:rsidR="009E7DCC" w:rsidRPr="00344674">
        <w:t xml:space="preserve">Non-switchers view of their home loan interest rate </w:t>
      </w:r>
    </w:p>
    <w:p w14:paraId="3EB30143" w14:textId="1DF9B730" w:rsidR="00DD3976" w:rsidRDefault="00DD3976" w:rsidP="00DD3976">
      <w:pPr>
        <w:rPr>
          <w:rStyle w:val="normaltextrun"/>
          <w:rFonts w:ascii="Helvetica" w:hAnsi="Helvetica" w:cs="Helvetica"/>
          <w:color w:val="000000"/>
          <w:szCs w:val="20"/>
          <w:bdr w:val="none" w:sz="0" w:space="0" w:color="auto" w:frame="1"/>
        </w:rPr>
      </w:pPr>
      <w:r>
        <w:t xml:space="preserve">Other </w:t>
      </w:r>
      <w:r w:rsidR="006F2404">
        <w:t>consumer</w:t>
      </w:r>
      <w:r>
        <w:t xml:space="preserve">s we interviewed </w:t>
      </w:r>
      <w:r w:rsidRPr="002204B1">
        <w:rPr>
          <w:i/>
        </w:rPr>
        <w:t>had</w:t>
      </w:r>
      <w:r>
        <w:t xml:space="preserve"> considered </w:t>
      </w:r>
      <w:proofErr w:type="gramStart"/>
      <w:r>
        <w:t>switching, but</w:t>
      </w:r>
      <w:proofErr w:type="gramEnd"/>
      <w:r>
        <w:t xml:space="preserve"> believed that </w:t>
      </w:r>
      <w:r w:rsidRPr="001B0C25">
        <w:t xml:space="preserve">switching would not result in </w:t>
      </w:r>
      <w:r>
        <w:t xml:space="preserve">a significant financial benefit. </w:t>
      </w:r>
      <w:r w:rsidR="006F2404">
        <w:t>Consumer</w:t>
      </w:r>
      <w:r>
        <w:t xml:space="preserve">s believed that they were already on the best rate, or that </w:t>
      </w:r>
      <w:r>
        <w:rPr>
          <w:rStyle w:val="normaltextrun"/>
          <w:rFonts w:ascii="Helvetica" w:hAnsi="Helvetica" w:cs="Helvetica"/>
          <w:color w:val="000000"/>
          <w:szCs w:val="20"/>
          <w:bdr w:val="none" w:sz="0" w:space="0" w:color="auto" w:frame="1"/>
        </w:rPr>
        <w:t xml:space="preserve">were not substantial differences between different banks. Almost half (46%) of survey participants who had not refinanced in the last 3 years thought they were on close to the best rate. </w:t>
      </w:r>
    </w:p>
    <w:p w14:paraId="74443FFA" w14:textId="77777777" w:rsidR="00DD3976" w:rsidRPr="001B0C25" w:rsidRDefault="00DD3976" w:rsidP="00DD3976">
      <w:pPr>
        <w:pStyle w:val="QuoteBody"/>
      </w:pPr>
      <w:r>
        <w:rPr>
          <w:rStyle w:val="normaltextrun"/>
        </w:rPr>
        <w:t>‘</w:t>
      </w:r>
      <w:r w:rsidRPr="001B0C25">
        <w:rPr>
          <w:rStyle w:val="normaltextrun"/>
        </w:rPr>
        <w:t>I feel like all banks are in the s</w:t>
      </w:r>
      <w:r>
        <w:rPr>
          <w:rStyle w:val="normaltextrun"/>
        </w:rPr>
        <w:t xml:space="preserve">ame ballpark of interest rates … </w:t>
      </w:r>
      <w:r w:rsidRPr="001B0C25">
        <w:rPr>
          <w:rStyle w:val="normaltextrun"/>
        </w:rPr>
        <w:t xml:space="preserve">if someone opened up a bank and it had an interest rate of 2%, I'm sure I'd soon hear about </w:t>
      </w:r>
      <w:proofErr w:type="gramStart"/>
      <w:r w:rsidRPr="001B0C25">
        <w:rPr>
          <w:rStyle w:val="normaltextrun"/>
        </w:rPr>
        <w:t>it</w:t>
      </w:r>
      <w:proofErr w:type="gramEnd"/>
      <w:r w:rsidRPr="001B0C25">
        <w:rPr>
          <w:rStyle w:val="normaltextrun"/>
        </w:rPr>
        <w:t xml:space="preserve"> and everyone would go there.</w:t>
      </w:r>
      <w:r>
        <w:rPr>
          <w:rStyle w:val="normaltextrun"/>
        </w:rPr>
        <w:t>’</w:t>
      </w:r>
      <w:r w:rsidRPr="001B0C25">
        <w:rPr>
          <w:rStyle w:val="normaltextrun"/>
        </w:rPr>
        <w:t>  </w:t>
      </w:r>
      <w:r w:rsidRPr="001B0C25">
        <w:rPr>
          <w:rStyle w:val="eop"/>
        </w:rPr>
        <w:t> </w:t>
      </w:r>
    </w:p>
    <w:p w14:paraId="79575573" w14:textId="77777777" w:rsidR="00DD3976" w:rsidRPr="00A300CA" w:rsidRDefault="00DD3976" w:rsidP="00DD3976">
      <w:pPr>
        <w:pStyle w:val="Quoteidentifier"/>
        <w:rPr>
          <w:rStyle w:val="normaltextrun"/>
        </w:rPr>
      </w:pPr>
      <w:r w:rsidRPr="00A300CA">
        <w:rPr>
          <w:rStyle w:val="normaltextrun"/>
        </w:rPr>
        <w:t xml:space="preserve">Interviewee </w:t>
      </w:r>
      <w:r>
        <w:rPr>
          <w:rStyle w:val="normaltextrun"/>
        </w:rPr>
        <w:t>#</w:t>
      </w:r>
      <w:r w:rsidRPr="00A300CA">
        <w:rPr>
          <w:rStyle w:val="normaltextrun"/>
        </w:rPr>
        <w:t xml:space="preserve">3, home loan, has not refinanced recently </w:t>
      </w:r>
    </w:p>
    <w:p w14:paraId="1A992E13" w14:textId="738E32B7" w:rsidR="0078251A" w:rsidRDefault="00DD3976" w:rsidP="00FB29FA">
      <w:pPr>
        <w:rPr>
          <w:rFonts w:asciiTheme="majorHAnsi" w:hAnsiTheme="majorHAnsi"/>
          <w:b/>
          <w:color w:val="092B57"/>
          <w:sz w:val="24"/>
          <w:szCs w:val="44"/>
        </w:rPr>
      </w:pPr>
      <w:r>
        <w:rPr>
          <w:rStyle w:val="normaltextrun"/>
        </w:rPr>
        <w:t xml:space="preserve">Answers to the </w:t>
      </w:r>
      <w:proofErr w:type="spellStart"/>
      <w:r>
        <w:rPr>
          <w:rStyle w:val="normaltextrun"/>
        </w:rPr>
        <w:t>Moneysmart</w:t>
      </w:r>
      <w:proofErr w:type="spellEnd"/>
      <w:r>
        <w:rPr>
          <w:rStyle w:val="normaltextrun"/>
        </w:rPr>
        <w:t xml:space="preserve"> questionnaire </w:t>
      </w:r>
      <w:r w:rsidR="000E0276">
        <w:rPr>
          <w:rStyle w:val="normaltextrun"/>
        </w:rPr>
        <w:t>also support a need for personalisation</w:t>
      </w:r>
      <w:r w:rsidRPr="00CC0C11">
        <w:rPr>
          <w:rStyle w:val="normaltextrun"/>
        </w:rPr>
        <w:t xml:space="preserve">. </w:t>
      </w:r>
      <w:r>
        <w:rPr>
          <w:rStyle w:val="normaltextrun"/>
        </w:rPr>
        <w:t>We asked r</w:t>
      </w:r>
      <w:r w:rsidRPr="00CC0C11">
        <w:rPr>
          <w:rStyle w:val="normaltextrun"/>
        </w:rPr>
        <w:t xml:space="preserve">espondents what would help them get a better interest rate on their mortgage, </w:t>
      </w:r>
      <w:r>
        <w:rPr>
          <w:rStyle w:val="normaltextrun"/>
        </w:rPr>
        <w:t xml:space="preserve">responses selected with moderate frequency </w:t>
      </w:r>
      <w:r w:rsidR="709374E9" w:rsidRPr="6429D77A">
        <w:rPr>
          <w:rStyle w:val="normaltextrun"/>
        </w:rPr>
        <w:t xml:space="preserve">were </w:t>
      </w:r>
      <w:r w:rsidRPr="00CC0C11">
        <w:rPr>
          <w:rStyle w:val="normaltextrun"/>
        </w:rPr>
        <w:t>‘information on how my interest rate compares to other rates’ and ‘information on the potential savings if I switch to a better interest rate’</w:t>
      </w:r>
      <w:r w:rsidRPr="00122CFD">
        <w:rPr>
          <w:rStyle w:val="normaltextrun"/>
        </w:rPr>
        <w:t>.</w:t>
      </w:r>
      <w:r>
        <w:rPr>
          <w:rStyle w:val="FootnoteReference"/>
        </w:rPr>
        <w:footnoteReference w:id="8"/>
      </w:r>
      <w:r w:rsidRPr="00122CFD">
        <w:rPr>
          <w:rStyle w:val="normaltextrun"/>
        </w:rPr>
        <w:t xml:space="preserve"> </w:t>
      </w:r>
      <w:bookmarkStart w:id="45" w:name="_Toc201739563"/>
    </w:p>
    <w:p w14:paraId="01894501" w14:textId="1C4304F6" w:rsidR="00025E30" w:rsidRDefault="00CA0E5E" w:rsidP="00E95F61">
      <w:pPr>
        <w:pStyle w:val="HLHeading3"/>
        <w:rPr>
          <w:rStyle w:val="CommentReference"/>
          <w:rFonts w:asciiTheme="minorHAnsi" w:hAnsiTheme="minorHAnsi"/>
          <w:b w:val="0"/>
          <w:color w:val="auto"/>
        </w:rPr>
      </w:pPr>
      <w:r w:rsidRPr="00CA0E5E">
        <w:t>Prompts don’t address challenges in the switching</w:t>
      </w:r>
      <w:r w:rsidR="0032130D">
        <w:t xml:space="preserve"> </w:t>
      </w:r>
      <w:r w:rsidRPr="00CA0E5E">
        <w:t>journey</w:t>
      </w:r>
    </w:p>
    <w:bookmarkEnd w:id="45"/>
    <w:p w14:paraId="699CCA58" w14:textId="706C8AF6" w:rsidR="00554557" w:rsidRP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shd w:val="clear" w:color="auto" w:fill="142E3B" w:themeFill="accent6"/>
        <w:rPr>
          <w:b/>
        </w:rPr>
      </w:pPr>
      <w:r w:rsidRPr="00554557">
        <w:rPr>
          <w:b/>
        </w:rPr>
        <w:t>Summary</w:t>
      </w:r>
    </w:p>
    <w:p w14:paraId="58065151" w14:textId="77777777" w:rsidR="00554557" w:rsidRPr="00A61E05"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rPr>
          <w:b/>
        </w:rPr>
      </w:pPr>
      <w:r w:rsidRPr="00A61E05">
        <w:rPr>
          <w:b/>
        </w:rPr>
        <w:t xml:space="preserve">Prompts may kick off action but the journey to a better deal is not </w:t>
      </w:r>
      <w:proofErr w:type="gramStart"/>
      <w:r w:rsidRPr="00A61E05">
        <w:rPr>
          <w:b/>
        </w:rPr>
        <w:t>linear</w:t>
      </w:r>
      <w:proofErr w:type="gramEnd"/>
      <w:r w:rsidRPr="00A61E05">
        <w:rPr>
          <w:b/>
        </w:rPr>
        <w:t xml:space="preserve"> and consumers face challenges along the way. </w:t>
      </w:r>
    </w:p>
    <w:p w14:paraId="056A82D8" w14:textId="77777777" w:rsid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pPr>
      <w:r w:rsidRPr="75455791">
        <w:rPr>
          <w:b/>
          <w:bCs/>
        </w:rPr>
        <w:t xml:space="preserve">Engaging with the market to find a better deal can be complicated and consumers find it difficult to </w:t>
      </w:r>
      <w:r>
        <w:rPr>
          <w:b/>
          <w:bCs/>
        </w:rPr>
        <w:t>identify</w:t>
      </w:r>
      <w:r w:rsidRPr="75455791">
        <w:rPr>
          <w:b/>
          <w:bCs/>
        </w:rPr>
        <w:t xml:space="preserve"> the ‘best’ option</w:t>
      </w:r>
      <w:r>
        <w:t xml:space="preserve">. The volume and complexity of products </w:t>
      </w:r>
      <w:proofErr w:type="gramStart"/>
      <w:r>
        <w:t>contributes</w:t>
      </w:r>
      <w:proofErr w:type="gramEnd"/>
      <w:r>
        <w:t xml:space="preserve"> to information overload, and a lack of certainty can halt decision making and action. Current supports for engaging the market (e.g. comparison websites and mortgage brokers) are </w:t>
      </w:r>
      <w:proofErr w:type="gramStart"/>
      <w:r>
        <w:t>valued, but</w:t>
      </w:r>
      <w:proofErr w:type="gramEnd"/>
      <w:r>
        <w:t xml:space="preserve"> contribute to uncertainty for some. </w:t>
      </w:r>
    </w:p>
    <w:p w14:paraId="622A59F4" w14:textId="77777777" w:rsid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pPr>
      <w:r w:rsidRPr="00A61E05">
        <w:rPr>
          <w:b/>
        </w:rPr>
        <w:t xml:space="preserve">Refinancing can be complex and </w:t>
      </w:r>
      <w:proofErr w:type="gramStart"/>
      <w:r w:rsidRPr="00A61E05">
        <w:rPr>
          <w:b/>
        </w:rPr>
        <w:t>friction-heavy</w:t>
      </w:r>
      <w:proofErr w:type="gramEnd"/>
      <w:r w:rsidRPr="00A61E05">
        <w:rPr>
          <w:b/>
        </w:rPr>
        <w:t xml:space="preserve">. </w:t>
      </w:r>
      <w:r>
        <w:t xml:space="preserve">Consumers </w:t>
      </w:r>
      <w:proofErr w:type="gramStart"/>
      <w:r>
        <w:t>have to</w:t>
      </w:r>
      <w:proofErr w:type="gramEnd"/>
      <w:r>
        <w:t xml:space="preserve"> weigh up the time, administrative and financial costs of switching with the potential savings. </w:t>
      </w:r>
      <w:r w:rsidRPr="008C30C9">
        <w:t xml:space="preserve">At each stage, personal and systemic barriers and frictions contribute to consumers delaying, disengaging, or settling for a suboptimal deal. Consumers’ perceptions of the effort and time involved also deter </w:t>
      </w:r>
      <w:r>
        <w:t>them</w:t>
      </w:r>
      <w:r w:rsidRPr="008C30C9">
        <w:t xml:space="preserve"> from commencing the switching journey.</w:t>
      </w:r>
    </w:p>
    <w:p w14:paraId="0F1BE220" w14:textId="0DC9DC68" w:rsid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pPr>
      <w:r w:rsidRPr="6E9B1E9A">
        <w:rPr>
          <w:b/>
          <w:bCs/>
        </w:rPr>
        <w:t xml:space="preserve">Consumers who do try to improve their interest rate might have a suboptimal outcome. </w:t>
      </w:r>
      <w:r w:rsidRPr="0032130D">
        <w:rPr>
          <w:bCs/>
        </w:rPr>
        <w:t xml:space="preserve">Although a reprice can be the best outcome for consumers, in some cases </w:t>
      </w:r>
      <w:r w:rsidRPr="00D76D20">
        <w:t>consumers</w:t>
      </w:r>
      <w:r>
        <w:t xml:space="preserve"> may seek or settle for a reprice to avoid the administrative burden, cost, time and effort of refinancing. Consumers can also be reluctant to move away from a familiar bank, even if it means they might not get the best deal.</w:t>
      </w:r>
    </w:p>
    <w:p w14:paraId="01A9A3D8" w14:textId="3B73EECC" w:rsidR="00611E5C" w:rsidRDefault="00611E5C" w:rsidP="00611E5C">
      <w:r w:rsidRPr="00AC79A2">
        <w:t>Most</w:t>
      </w:r>
      <w:r w:rsidR="00517437" w:rsidRPr="00AC79A2">
        <w:t xml:space="preserve"> survey participants who had refinanced recently</w:t>
      </w:r>
      <w:r w:rsidRPr="00AC79A2">
        <w:t xml:space="preserve"> found it easy to identify a loan to switch to (72%), and to apply for the loan (75%). On the other hand, interviews discussed each step </w:t>
      </w:r>
      <w:r w:rsidRPr="00AC79A2">
        <w:lastRenderedPageBreak/>
        <w:t>of the refinancing process and surfaced specific barriers and frictions throughout the switching journey. Interview participants who had not refinanced also cited anticipation of challenges and complexity as a deterrence to refinancing.</w:t>
      </w:r>
    </w:p>
    <w:p w14:paraId="63FF529C" w14:textId="77777777" w:rsidR="002E1600" w:rsidRPr="002E1600" w:rsidRDefault="002E1600" w:rsidP="002E1600">
      <w:pPr>
        <w:pStyle w:val="HLHeading4"/>
      </w:pPr>
      <w:r w:rsidRPr="002E1600">
        <w:t xml:space="preserve">Information overload makes it hard </w:t>
      </w:r>
      <w:r>
        <w:t xml:space="preserve">to </w:t>
      </w:r>
      <w:proofErr w:type="gramStart"/>
      <w:r w:rsidRPr="002E1600">
        <w:t>take action</w:t>
      </w:r>
      <w:proofErr w:type="gramEnd"/>
      <w:r w:rsidRPr="002E1600">
        <w:t> </w:t>
      </w:r>
    </w:p>
    <w:p w14:paraId="55110CE7" w14:textId="77777777" w:rsidR="002E1600" w:rsidRPr="002E1600" w:rsidRDefault="002E1600" w:rsidP="002E1600">
      <w:r w:rsidRPr="002E1600">
        <w:t xml:space="preserve">To identify </w:t>
      </w:r>
      <w:r w:rsidR="000E1681">
        <w:t>an optimal loan to switch to</w:t>
      </w:r>
      <w:r w:rsidRPr="002E1600">
        <w:t xml:space="preserve">, a consumer must understand and compare </w:t>
      </w:r>
      <w:proofErr w:type="gramStart"/>
      <w:r w:rsidRPr="002E1600">
        <w:t>a large number of</w:t>
      </w:r>
      <w:proofErr w:type="gramEnd"/>
      <w:r w:rsidRPr="002E1600">
        <w:t xml:space="preserve"> products and their features. Interest rate is an important criterion for selecting a home loan. In our survey sample, most people considered interest rate (85%) and for </w:t>
      </w:r>
      <w:proofErr w:type="gramStart"/>
      <w:r w:rsidRPr="002E1600">
        <w:t>the majority of</w:t>
      </w:r>
      <w:proofErr w:type="gramEnd"/>
      <w:r w:rsidRPr="002E1600">
        <w:t xml:space="preserve"> the sample (66%), interest rate was the most important factor in selecting their current loan. But consumers also consider product features, the lender, and practicalities like the amount the lender is willing to lend, fees and charges, as well as cashbacks and other incentives.</w:t>
      </w:r>
      <w:r w:rsidR="00FF0330" w:rsidRPr="00FF0330">
        <w:rPr>
          <w:rStyle w:val="FootnoteReference"/>
        </w:rPr>
        <w:t xml:space="preserve"> </w:t>
      </w:r>
      <w:r w:rsidR="00FF0330" w:rsidRPr="00F86518">
        <w:rPr>
          <w:rStyle w:val="FootnoteReference"/>
        </w:rPr>
        <w:footnoteReference w:id="9"/>
      </w:r>
      <w:r w:rsidRPr="002E1600">
        <w:t xml:space="preserve"> Consumers must evaluate and compare products and their features both </w:t>
      </w:r>
      <w:r w:rsidRPr="40547988">
        <w:rPr>
          <w:i/>
          <w:iCs/>
        </w:rPr>
        <w:t>within</w:t>
      </w:r>
      <w:r w:rsidRPr="002E1600">
        <w:t xml:space="preserve"> lenders and compare those features</w:t>
      </w:r>
      <w:r w:rsidRPr="40547988">
        <w:rPr>
          <w:i/>
          <w:iCs/>
        </w:rPr>
        <w:t xml:space="preserve"> across</w:t>
      </w:r>
      <w:r w:rsidRPr="002E1600">
        <w:t xml:space="preserve"> lenders. </w:t>
      </w:r>
    </w:p>
    <w:p w14:paraId="0A28E43F" w14:textId="77777777" w:rsidR="002E1600" w:rsidRPr="002E1600" w:rsidRDefault="00E149D1" w:rsidP="002E1600">
      <w:r>
        <w:t>Consumers</w:t>
      </w:r>
      <w:r w:rsidR="002E1600">
        <w:t xml:space="preserve"> we interviewed felt overwhelmed by the amount of information they needed to sift </w:t>
      </w:r>
      <w:proofErr w:type="gramStart"/>
      <w:r w:rsidR="002E1600">
        <w:t>through, and</w:t>
      </w:r>
      <w:proofErr w:type="gramEnd"/>
      <w:r w:rsidR="002E1600">
        <w:t xml:space="preserve"> were often uncertain about which options were best. Those who used individual banks’ websites to compare options shared that they found the amount and type of information provided by banks to be inconsistent and different between providers. They</w:t>
      </w:r>
      <w:r w:rsidR="006F47FE">
        <w:t xml:space="preserve"> thought </w:t>
      </w:r>
      <w:r w:rsidR="002E1600">
        <w:t xml:space="preserve">while some banks were transparent and had a clear summary of the fees, rates and conditions of their loan </w:t>
      </w:r>
      <w:r w:rsidR="0077650D">
        <w:t>products, other banks were not.</w:t>
      </w:r>
    </w:p>
    <w:p w14:paraId="5DC8EEB2" w14:textId="77777777" w:rsidR="002E1600" w:rsidRPr="002E1600" w:rsidRDefault="002E1600" w:rsidP="002E1600">
      <w:pPr>
        <w:pStyle w:val="QuoteBody"/>
      </w:pPr>
      <w:r w:rsidRPr="002E1600">
        <w:t xml:space="preserve">‘The level of information that banks provide upfront drastically varies between providers. Some are extremely upfront, with the terms and conditions and limitations and things like that, and others you </w:t>
      </w:r>
      <w:proofErr w:type="gramStart"/>
      <w:r w:rsidRPr="002E1600">
        <w:t>have to</w:t>
      </w:r>
      <w:proofErr w:type="gramEnd"/>
      <w:r w:rsidRPr="002E1600">
        <w:t xml:space="preserve"> really dig into the detail</w:t>
      </w:r>
      <w:proofErr w:type="gramStart"/>
      <w:r w:rsidRPr="002E1600">
        <w:t>. ’</w:t>
      </w:r>
      <w:proofErr w:type="gramEnd"/>
      <w:r w:rsidRPr="002E1600">
        <w:t> </w:t>
      </w:r>
    </w:p>
    <w:p w14:paraId="007A0A25" w14:textId="77777777" w:rsidR="002E1600" w:rsidRPr="002E1600" w:rsidRDefault="002E1600" w:rsidP="002E1600">
      <w:pPr>
        <w:pStyle w:val="SourceNotesText"/>
      </w:pPr>
      <w:r w:rsidRPr="002E1600">
        <w:t>Interviewee #14, home loan, has refinanced recently </w:t>
      </w:r>
    </w:p>
    <w:p w14:paraId="64E3DAFF" w14:textId="77777777" w:rsidR="002E1600" w:rsidRPr="002E1600" w:rsidRDefault="009B59D5" w:rsidP="002E1600">
      <w:r>
        <w:t>Consumers</w:t>
      </w:r>
      <w:r w:rsidRPr="002E1600">
        <w:t xml:space="preserve"> </w:t>
      </w:r>
      <w:r w:rsidR="002E1600" w:rsidRPr="002E1600">
        <w:t xml:space="preserve">who had been interested in switching but had not switched, shared that the lack of certainty led them to stay where they were. </w:t>
      </w:r>
      <w:r>
        <w:t>Consumers</w:t>
      </w:r>
      <w:r w:rsidR="002E1600" w:rsidRPr="002E1600">
        <w:t xml:space="preserve"> wanted to make sure they had put careful consideration into switching their home loan before they </w:t>
      </w:r>
      <w:proofErr w:type="gramStart"/>
      <w:r w:rsidR="002E1600" w:rsidRPr="002E1600">
        <w:t>took action</w:t>
      </w:r>
      <w:proofErr w:type="gramEnd"/>
      <w:r w:rsidR="002E1600" w:rsidRPr="002E1600">
        <w:t>. This could lead them to engage with the market multiple times over a prolonged period, using a combination of different research strategies (e.g. bank and comparison websites,</w:t>
      </w:r>
      <w:r>
        <w:t xml:space="preserve"> talking to friends and family)</w:t>
      </w:r>
      <w:r w:rsidR="002E1600" w:rsidRPr="002E1600">
        <w:t xml:space="preserve"> before they would switch.  </w:t>
      </w:r>
    </w:p>
    <w:p w14:paraId="14555344" w14:textId="7ADE2F96" w:rsidR="001A3574" w:rsidRDefault="002E1600" w:rsidP="001A3574">
      <w:pPr>
        <w:pStyle w:val="HLHeading4"/>
      </w:pPr>
      <w:r w:rsidRPr="002E1600">
        <w:t>C</w:t>
      </w:r>
      <w:r w:rsidR="001E1D2D">
        <w:t xml:space="preserve">onsumers </w:t>
      </w:r>
      <w:r w:rsidRPr="002E1600">
        <w:t xml:space="preserve">value comparison </w:t>
      </w:r>
      <w:proofErr w:type="gramStart"/>
      <w:r w:rsidRPr="002E1600">
        <w:t>websites</w:t>
      </w:r>
      <w:proofErr w:type="gramEnd"/>
      <w:r w:rsidRPr="002E1600">
        <w:t xml:space="preserve"> but some find current formats harassing and untrustworthy</w:t>
      </w:r>
    </w:p>
    <w:p w14:paraId="2868027D" w14:textId="01980A7A" w:rsidR="002E1600" w:rsidRPr="002E1600" w:rsidRDefault="002E1600" w:rsidP="00AA7849">
      <w:r>
        <w:t xml:space="preserve">For many </w:t>
      </w:r>
      <w:r w:rsidR="00E149D1">
        <w:t>consumers</w:t>
      </w:r>
      <w:r>
        <w:t xml:space="preserve"> interviewed, comparison websites were generally helpful, making it easier to compare options, select a product without the need for expert assistance, and gain exposure to banks that they might not have considered. In our snapshot of </w:t>
      </w:r>
      <w:proofErr w:type="spellStart"/>
      <w:r>
        <w:t>Moneysmart</w:t>
      </w:r>
      <w:proofErr w:type="spellEnd"/>
      <w:r>
        <w:t xml:space="preserve"> users, when asked what would help you get a better interest rate,</w:t>
      </w:r>
      <w:r w:rsidR="232093C8">
        <w:t xml:space="preserve"> a</w:t>
      </w:r>
      <w:r>
        <w:t xml:space="preserve"> ‘trusted mortgage comparison website’ was the second most selected option.</w:t>
      </w:r>
    </w:p>
    <w:p w14:paraId="39344463" w14:textId="43E8EDA2" w:rsidR="002E1600" w:rsidRPr="002E1600" w:rsidRDefault="002E1600" w:rsidP="002E1600">
      <w:r w:rsidRPr="002E1600">
        <w:t xml:space="preserve">In contrast, some </w:t>
      </w:r>
      <w:r w:rsidR="00E149D1">
        <w:t>consumers</w:t>
      </w:r>
      <w:r w:rsidRPr="002E1600">
        <w:t xml:space="preserve"> were hesitant to use comparison websites. Some had experienced persistent marketing after using comparison sites which made them </w:t>
      </w:r>
      <w:r w:rsidR="00901E58">
        <w:t>unlikely</w:t>
      </w:r>
      <w:r w:rsidRPr="002E1600">
        <w:t xml:space="preserve"> to </w:t>
      </w:r>
      <w:r w:rsidRPr="002E1600">
        <w:lastRenderedPageBreak/>
        <w:t xml:space="preserve">engage with private comparison websites in the future. </w:t>
      </w:r>
      <w:r w:rsidR="00E149D1">
        <w:t>Consumers</w:t>
      </w:r>
      <w:r w:rsidRPr="002E1600">
        <w:t xml:space="preserve"> also thought comparison sites had missing details or failed to cover all banks, making t</w:t>
      </w:r>
      <w:r w:rsidR="001B203A">
        <w:t>hem an untrustworthy resource.</w:t>
      </w:r>
    </w:p>
    <w:p w14:paraId="25304EAD" w14:textId="77777777" w:rsidR="002E1600" w:rsidRPr="002E1600" w:rsidRDefault="002E1600" w:rsidP="002E1600">
      <w:pPr>
        <w:pStyle w:val="QuoteBody"/>
      </w:pPr>
      <w:r w:rsidRPr="002E1600">
        <w:t xml:space="preserve">‘When you’re looking at things like “Compare the market” and “iSelect”, they’re paid by people to bring up their products. They don’t include everyone. </w:t>
      </w:r>
      <w:proofErr w:type="gramStart"/>
      <w:r w:rsidRPr="002E1600">
        <w:t>So</w:t>
      </w:r>
      <w:proofErr w:type="gramEnd"/>
      <w:r w:rsidRPr="002E1600">
        <w:t xml:space="preserve"> I’m not really prepared to use those.’ </w:t>
      </w:r>
    </w:p>
    <w:p w14:paraId="49470BFA" w14:textId="77777777" w:rsidR="002E1600" w:rsidRPr="002E1600" w:rsidRDefault="002E1600" w:rsidP="002E1600">
      <w:pPr>
        <w:pStyle w:val="SourceNotesText"/>
      </w:pPr>
      <w:r w:rsidRPr="002E1600">
        <w:t>Interviewee #12, home loan, has repriced recently </w:t>
      </w:r>
    </w:p>
    <w:p w14:paraId="45A35A73" w14:textId="018C74FA" w:rsidR="00AA7849" w:rsidRDefault="002E1600" w:rsidP="001A3574">
      <w:pPr>
        <w:pStyle w:val="HLHeading4"/>
      </w:pPr>
      <w:r w:rsidRPr="002E1600">
        <w:t xml:space="preserve">Mortgage brokers are helpful for inexperienced switchers, but not all </w:t>
      </w:r>
      <w:r w:rsidR="00E149D1">
        <w:t>consumers</w:t>
      </w:r>
      <w:r w:rsidRPr="002E1600">
        <w:t xml:space="preserve"> believe they are being offered the best deal</w:t>
      </w:r>
    </w:p>
    <w:p w14:paraId="26D1C572" w14:textId="77777777" w:rsidR="002E1600" w:rsidRPr="002E1600" w:rsidRDefault="002E1600" w:rsidP="002E1600">
      <w:r w:rsidRPr="002E1600">
        <w:t>Using a mortgage broker to assist in the switching process is common. Over half (</w:t>
      </w:r>
      <w:r w:rsidR="00FD6F2E" w:rsidRPr="002E1600">
        <w:t>5</w:t>
      </w:r>
      <w:r w:rsidR="00FD6F2E">
        <w:t>7</w:t>
      </w:r>
      <w:r w:rsidRPr="002E1600">
        <w:t xml:space="preserve">%) of participants surveyed who had recently refinanced had used a mortgage broker </w:t>
      </w:r>
      <w:r w:rsidR="00901E58">
        <w:t>to</w:t>
      </w:r>
      <w:r w:rsidRPr="002E1600">
        <w:t xml:space="preserve"> switch. </w:t>
      </w:r>
      <w:r w:rsidR="00901E58">
        <w:t>Interviewees</w:t>
      </w:r>
      <w:r w:rsidRPr="002E1600">
        <w:t xml:space="preserve"> who had used a mortgage broker had mixed experiences. First homebuyers and those who had not refinanced before saw mortgage brokers as a helpful resource to sift through the complex choice </w:t>
      </w:r>
      <w:proofErr w:type="gramStart"/>
      <w:r w:rsidRPr="002E1600">
        <w:t>environment, and</w:t>
      </w:r>
      <w:proofErr w:type="gramEnd"/>
      <w:r w:rsidRPr="002E1600">
        <w:t xml:space="preserve"> present them with limited and ranked options.  </w:t>
      </w:r>
    </w:p>
    <w:p w14:paraId="58906DD2" w14:textId="77777777" w:rsidR="002E1600" w:rsidRPr="002E1600" w:rsidRDefault="00901E58" w:rsidP="002E1600">
      <w:r>
        <w:t xml:space="preserve">However, interviewees </w:t>
      </w:r>
      <w:r w:rsidR="002E1600" w:rsidRPr="002E1600">
        <w:t xml:space="preserve">who felt more confident in their ability to switch, particularly those who had switched in the past, thought mortgage brokers could be an unnecessary intermediary who added to the administrative load of switching. Some </w:t>
      </w:r>
      <w:r w:rsidR="00E149D1">
        <w:t>consumers</w:t>
      </w:r>
      <w:r w:rsidR="002E1600" w:rsidRPr="002E1600">
        <w:t xml:space="preserve"> also viewed mortgage brokers as driven by commissions from banks, rather than </w:t>
      </w:r>
      <w:r w:rsidR="00E149D1">
        <w:t>consumers</w:t>
      </w:r>
      <w:r w:rsidR="002E1600" w:rsidRPr="002E1600">
        <w:t>’ interests.  </w:t>
      </w:r>
    </w:p>
    <w:p w14:paraId="37D1EF1A" w14:textId="77777777" w:rsidR="002E1600" w:rsidRPr="002E1600" w:rsidRDefault="002E1600" w:rsidP="002E1600">
      <w:pPr>
        <w:pStyle w:val="QuoteBody"/>
      </w:pPr>
      <w:r w:rsidRPr="002E1600">
        <w:t>‘</w:t>
      </w:r>
      <w:r w:rsidR="000E1681">
        <w:t>…</w:t>
      </w:r>
      <w:r w:rsidRPr="002E1600">
        <w:t xml:space="preserve">you </w:t>
      </w:r>
      <w:proofErr w:type="gramStart"/>
      <w:r w:rsidRPr="002E1600">
        <w:t>have to</w:t>
      </w:r>
      <w:proofErr w:type="gramEnd"/>
      <w:r w:rsidRPr="002E1600">
        <w:t xml:space="preserve"> be sure that </w:t>
      </w:r>
      <w:r w:rsidR="000E1681">
        <w:t>[mortgage brokers are]</w:t>
      </w:r>
      <w:r w:rsidRPr="002E1600">
        <w:t xml:space="preserve"> acting in your best interest. Because sometimes there can be a conflict of interest, where they might push a </w:t>
      </w:r>
      <w:proofErr w:type="gramStart"/>
      <w:r w:rsidRPr="002E1600">
        <w:t>product</w:t>
      </w:r>
      <w:proofErr w:type="gramEnd"/>
      <w:r w:rsidRPr="002E1600">
        <w:t xml:space="preserve"> they are getting a higher commission or trailing commission for.’ </w:t>
      </w:r>
    </w:p>
    <w:p w14:paraId="0BCE7BCF" w14:textId="77777777" w:rsidR="002E1600" w:rsidRPr="002E1600" w:rsidRDefault="002E1600" w:rsidP="002E1600">
      <w:pPr>
        <w:pStyle w:val="SourceNotesText"/>
      </w:pPr>
      <w:r w:rsidRPr="002E1600">
        <w:t>Interviewee #1, home loan, has not refinanced recently </w:t>
      </w:r>
    </w:p>
    <w:p w14:paraId="0B7072FE" w14:textId="77777777" w:rsidR="002E1600" w:rsidRPr="002E1600" w:rsidRDefault="002E1600" w:rsidP="001A3574">
      <w:pPr>
        <w:pStyle w:val="HLHeading4"/>
      </w:pPr>
      <w:r w:rsidRPr="002E1600">
        <w:t>The time</w:t>
      </w:r>
      <w:r w:rsidR="00AA7849">
        <w:t xml:space="preserve">, </w:t>
      </w:r>
      <w:r w:rsidRPr="002E1600">
        <w:t>effort</w:t>
      </w:r>
      <w:r w:rsidR="00AA7849">
        <w:t xml:space="preserve"> and financial cost</w:t>
      </w:r>
      <w:r w:rsidRPr="002E1600">
        <w:t xml:space="preserve"> of switching can outweigh the savings </w:t>
      </w:r>
    </w:p>
    <w:p w14:paraId="73F835FD" w14:textId="77777777" w:rsidR="002E1600" w:rsidRPr="002E1600" w:rsidRDefault="002E1600" w:rsidP="002E1600">
      <w:r w:rsidRPr="002E1600">
        <w:t xml:space="preserve">Administrative burden was </w:t>
      </w:r>
      <w:r w:rsidR="00901E58">
        <w:t>a</w:t>
      </w:r>
      <w:r w:rsidRPr="002E1600">
        <w:t xml:space="preserve"> common barrier to </w:t>
      </w:r>
      <w:r w:rsidR="00901E58">
        <w:t>interviewees</w:t>
      </w:r>
      <w:r w:rsidRPr="002E1600">
        <w:t xml:space="preserve"> taking action to switch.</w:t>
      </w:r>
      <w:r w:rsidR="007E771B">
        <w:rPr>
          <w:rStyle w:val="FootnoteReference"/>
        </w:rPr>
        <w:footnoteReference w:id="10"/>
      </w:r>
      <w:r w:rsidR="007E771B">
        <w:t xml:space="preserve"> </w:t>
      </w:r>
      <w:r w:rsidRPr="002E1600">
        <w:t xml:space="preserve">For survey participants who had not refinanced, and did not think they are on the best rate, 42% said this was because they had not gotten around to getting a better rate, and a further 10% said it was because they did not think it was worth the time and effort to get a better rate. In our </w:t>
      </w:r>
      <w:proofErr w:type="spellStart"/>
      <w:r w:rsidRPr="002E1600">
        <w:t>Moneysmart</w:t>
      </w:r>
      <w:proofErr w:type="spellEnd"/>
      <w:r w:rsidRPr="002E1600">
        <w:t xml:space="preserve"> snapshot, the most common support identified that would assist participants to gain a better interest rate, was ‘fewer administration requirements to refinance</w:t>
      </w:r>
      <w:r w:rsidR="0064314F">
        <w:t>.</w:t>
      </w:r>
      <w:r w:rsidRPr="002E1600">
        <w:t>’  </w:t>
      </w:r>
    </w:p>
    <w:p w14:paraId="143C2233" w14:textId="77777777" w:rsidR="002E1600" w:rsidRPr="002E1600" w:rsidRDefault="002E1600" w:rsidP="002E1600">
      <w:r w:rsidRPr="002E1600">
        <w:t xml:space="preserve">For survey participants who </w:t>
      </w:r>
      <w:r w:rsidRPr="002E1600">
        <w:rPr>
          <w:i/>
          <w:iCs/>
        </w:rPr>
        <w:t>had</w:t>
      </w:r>
      <w:r w:rsidRPr="002E1600">
        <w:t xml:space="preserve"> refinanced in the last 3 years and found applying for the home loan difficult, many identified their source of difficulty as the administration involved, including the </w:t>
      </w:r>
      <w:proofErr w:type="gramStart"/>
      <w:r w:rsidRPr="002E1600">
        <w:t>paper work</w:t>
      </w:r>
      <w:proofErr w:type="gramEnd"/>
      <w:r w:rsidRPr="002E1600">
        <w:t xml:space="preserve"> (</w:t>
      </w:r>
      <w:r w:rsidR="00FD6F2E">
        <w:t>91</w:t>
      </w:r>
      <w:r w:rsidRPr="002E1600">
        <w:t>%)</w:t>
      </w:r>
      <w:r w:rsidR="00910FBF">
        <w:t>,</w:t>
      </w:r>
      <w:r w:rsidRPr="002E1600">
        <w:t xml:space="preserve"> locating the necessary documents (</w:t>
      </w:r>
      <w:r w:rsidR="00FD6F2E">
        <w:t>52</w:t>
      </w:r>
      <w:r w:rsidRPr="002E1600">
        <w:t>%)</w:t>
      </w:r>
      <w:r w:rsidR="00910FBF">
        <w:t xml:space="preserve"> and</w:t>
      </w:r>
      <w:r w:rsidRPr="002E1600">
        <w:t xml:space="preserve"> finding the time to do the application (41%). </w:t>
      </w:r>
      <w:r w:rsidR="00901E58">
        <w:t>Interviewees</w:t>
      </w:r>
      <w:r w:rsidRPr="002E1600">
        <w:t xml:space="preserve"> shared that, even if they might improve their finances if they switched, the savings were not significant enough that the effort and time involved was worth it.  </w:t>
      </w:r>
    </w:p>
    <w:p w14:paraId="61F8B898" w14:textId="77777777" w:rsidR="002E1600" w:rsidRPr="002E1600" w:rsidRDefault="002E1600" w:rsidP="002E1600">
      <w:r w:rsidRPr="002E1600">
        <w:t xml:space="preserve">Both </w:t>
      </w:r>
      <w:r w:rsidR="00E149D1">
        <w:t>consumers</w:t>
      </w:r>
      <w:r w:rsidRPr="002E1600">
        <w:t xml:space="preserve"> who had switched, and those who had not, shared that the cost of switching was a key consideration when deciding whether to switch, particularly when cashback deals </w:t>
      </w:r>
      <w:r w:rsidRPr="002E1600">
        <w:lastRenderedPageBreak/>
        <w:t>were not available.</w:t>
      </w:r>
      <w:r w:rsidR="00693A1A">
        <w:rPr>
          <w:rStyle w:val="FootnoteReference"/>
        </w:rPr>
        <w:footnoteReference w:id="11"/>
      </w:r>
      <w:r w:rsidRPr="002E1600">
        <w:t xml:space="preserve"> In our </w:t>
      </w:r>
      <w:proofErr w:type="spellStart"/>
      <w:r w:rsidRPr="002E1600">
        <w:t>Moneysmart</w:t>
      </w:r>
      <w:proofErr w:type="spellEnd"/>
      <w:r w:rsidRPr="002E1600">
        <w:t xml:space="preserve"> snapshot, ‘lower fees to refinance’ was the third most frequently selected support that would </w:t>
      </w:r>
      <w:r w:rsidR="002A325F">
        <w:t>help</w:t>
      </w:r>
      <w:r w:rsidRPr="002E1600">
        <w:t xml:space="preserve"> them get a better deal. </w:t>
      </w:r>
    </w:p>
    <w:p w14:paraId="1DCE96A8" w14:textId="77777777" w:rsidR="002E1600" w:rsidRPr="002E1600" w:rsidRDefault="002E1600" w:rsidP="002E1600">
      <w:pPr>
        <w:pStyle w:val="QuoteBody"/>
      </w:pPr>
      <w:r w:rsidRPr="002E1600">
        <w:t>‘The cost of getting out of some of those loans ends up meaning you [can be] locked in a bit.’ </w:t>
      </w:r>
    </w:p>
    <w:p w14:paraId="1976730A" w14:textId="77777777" w:rsidR="002E1600" w:rsidRPr="002E1600" w:rsidRDefault="002E1600" w:rsidP="002E1600">
      <w:pPr>
        <w:pStyle w:val="SourceNotesText"/>
      </w:pPr>
      <w:r w:rsidRPr="002E1600">
        <w:t>Interviewee #15, home loan, has refinanced recently  </w:t>
      </w:r>
    </w:p>
    <w:p w14:paraId="70280F76" w14:textId="77777777" w:rsidR="00AA7849" w:rsidRDefault="00E149D1" w:rsidP="002E1600">
      <w:r>
        <w:t>Consumers</w:t>
      </w:r>
      <w:r w:rsidR="00AA7849">
        <w:t xml:space="preserve"> interviewed</w:t>
      </w:r>
      <w:r w:rsidR="002E1600" w:rsidRPr="002E1600">
        <w:t xml:space="preserve"> also seemed unaware of the exact costs of switching. Some </w:t>
      </w:r>
      <w:r>
        <w:t>consumers</w:t>
      </w:r>
      <w:r w:rsidR="002E1600" w:rsidRPr="002E1600">
        <w:t xml:space="preserve"> recognised the benefits of switching in the long-term, but this did not outweigh the short-term costs of switching. </w:t>
      </w:r>
      <w:r w:rsidR="00A25E52">
        <w:t>O</w:t>
      </w:r>
      <w:r w:rsidR="002E1600" w:rsidRPr="002E1600">
        <w:t xml:space="preserve">ther </w:t>
      </w:r>
      <w:r>
        <w:t>consumers</w:t>
      </w:r>
      <w:r w:rsidR="00A25E52">
        <w:t xml:space="preserve"> </w:t>
      </w:r>
      <w:r w:rsidR="002E1600" w:rsidRPr="002E1600">
        <w:t xml:space="preserve">were focused on the short-term </w:t>
      </w:r>
      <w:proofErr w:type="gramStart"/>
      <w:r w:rsidR="002E1600" w:rsidRPr="002E1600">
        <w:t>costs, and</w:t>
      </w:r>
      <w:proofErr w:type="gramEnd"/>
      <w:r w:rsidR="002E1600" w:rsidRPr="002E1600">
        <w:t xml:space="preserve"> seemed less aware of the long-term financial benefits</w:t>
      </w:r>
      <w:r w:rsidR="00AA7849">
        <w:t xml:space="preserve"> of each small rate reduction. </w:t>
      </w:r>
    </w:p>
    <w:p w14:paraId="4BE610FC" w14:textId="77777777" w:rsidR="002E1600" w:rsidRPr="002E1600" w:rsidRDefault="002E1600" w:rsidP="002E1600">
      <w:r w:rsidRPr="002E1600">
        <w:t xml:space="preserve">Cashback promotions – which partially or completely offset costs associated with refinancing – increased interviewed </w:t>
      </w:r>
      <w:r w:rsidR="00E149D1">
        <w:t>consumers</w:t>
      </w:r>
      <w:r w:rsidRPr="002E1600">
        <w:t xml:space="preserve">’ motivation to switch. In the survey, cashbacks and other incentives were a contributing factor to why </w:t>
      </w:r>
      <w:r w:rsidRPr="00F86518">
        <w:t>22%</w:t>
      </w:r>
      <w:r w:rsidRPr="002E1600">
        <w:t xml:space="preserve"> of </w:t>
      </w:r>
      <w:r w:rsidR="00E149D1">
        <w:t>consumers</w:t>
      </w:r>
      <w:r w:rsidRPr="002E1600">
        <w:t xml:space="preserve"> selected the loan they did.  </w:t>
      </w:r>
    </w:p>
    <w:p w14:paraId="54267BC5" w14:textId="77777777" w:rsidR="002E1600" w:rsidRPr="002E1600" w:rsidRDefault="002E1600" w:rsidP="001A3574">
      <w:pPr>
        <w:pStyle w:val="HLHeading4"/>
      </w:pPr>
      <w:r w:rsidRPr="002E1600">
        <w:t>Changing circumstances impact switching </w:t>
      </w:r>
    </w:p>
    <w:p w14:paraId="636727CE" w14:textId="77777777" w:rsidR="002E1600" w:rsidRPr="002E1600" w:rsidRDefault="00E149D1" w:rsidP="00652D33">
      <w:r>
        <w:t>Consumers</w:t>
      </w:r>
      <w:r w:rsidR="002E1600" w:rsidRPr="002E1600">
        <w:t xml:space="preserve"> may want to switch and begin to take </w:t>
      </w:r>
      <w:proofErr w:type="gramStart"/>
      <w:r w:rsidR="002E1600" w:rsidRPr="002E1600">
        <w:t>action, but</w:t>
      </w:r>
      <w:proofErr w:type="gramEnd"/>
      <w:r w:rsidR="002E1600" w:rsidRPr="002E1600">
        <w:t xml:space="preserve"> then delay or give up on switching due to changing personal or financial circumstances. In interviews, </w:t>
      </w:r>
      <w:r>
        <w:t>consumers</w:t>
      </w:r>
      <w:r w:rsidR="002E1600" w:rsidRPr="002E1600">
        <w:t xml:space="preserve"> said their new circumstances made it harder for them to switch, or other priorities distracted them from the switching process.  </w:t>
      </w:r>
    </w:p>
    <w:p w14:paraId="076EF19E" w14:textId="75FE0CC3" w:rsidR="002E1600" w:rsidRPr="002E1600" w:rsidRDefault="002E1600" w:rsidP="00652D33">
      <w:r w:rsidRPr="002E1600">
        <w:t>Conversely, changing life circumstances also trigger</w:t>
      </w:r>
      <w:r w:rsidR="003A0D23">
        <w:t>ed</w:t>
      </w:r>
      <w:r w:rsidRPr="002E1600">
        <w:t xml:space="preserve"> considering and taking action to switch (see</w:t>
      </w:r>
      <w:r w:rsidR="00B01B21">
        <w:t xml:space="preserve"> </w:t>
      </w:r>
      <w:r w:rsidR="00B01B21">
        <w:rPr>
          <w:highlight w:val="yellow"/>
        </w:rPr>
        <w:fldChar w:fldCharType="begin"/>
      </w:r>
      <w:r w:rsidR="00B01B21">
        <w:instrText xml:space="preserve"> REF _Ref211511673 \h </w:instrText>
      </w:r>
      <w:r w:rsidR="00B01B21">
        <w:rPr>
          <w:highlight w:val="yellow"/>
        </w:rPr>
      </w:r>
      <w:r w:rsidR="00B01B21">
        <w:rPr>
          <w:highlight w:val="yellow"/>
        </w:rPr>
        <w:fldChar w:fldCharType="separate"/>
      </w:r>
      <w:r w:rsidR="009F596F">
        <w:t xml:space="preserve">Figure </w:t>
      </w:r>
      <w:r w:rsidR="009F596F">
        <w:rPr>
          <w:noProof/>
        </w:rPr>
        <w:t>1</w:t>
      </w:r>
      <w:r w:rsidR="00B01B21">
        <w:rPr>
          <w:highlight w:val="yellow"/>
        </w:rPr>
        <w:fldChar w:fldCharType="end"/>
      </w:r>
      <w:r w:rsidR="00420E09">
        <w:t>5</w:t>
      </w:r>
      <w:r w:rsidRPr="002E1600">
        <w:t xml:space="preserve">). Changing life circumstances, like renovations, purchasing a new property or the birth of a child contributed to </w:t>
      </w:r>
      <w:r w:rsidR="006162DE">
        <w:t>consumers’</w:t>
      </w:r>
      <w:r w:rsidRPr="002E1600">
        <w:t xml:space="preserve"> desire for monetary savings and/or a need to access equity. Ending a fixed-interest rate period on their current loan was also a common trigger.</w:t>
      </w:r>
    </w:p>
    <w:p w14:paraId="4151490B" w14:textId="77777777" w:rsidR="00DC2118" w:rsidRDefault="00782FE7" w:rsidP="00DC2118">
      <w:pPr>
        <w:pStyle w:val="SourceNotesText"/>
        <w:keepNext/>
        <w:jc w:val="center"/>
      </w:pPr>
      <w:r w:rsidRPr="00782FE7">
        <w:rPr>
          <w:noProof/>
        </w:rPr>
        <w:lastRenderedPageBreak/>
        <w:drawing>
          <wp:inline distT="0" distB="0" distL="0" distR="0" wp14:anchorId="1DA4A969" wp14:editId="7B65FBFD">
            <wp:extent cx="5219999" cy="3543890"/>
            <wp:effectExtent l="0" t="0" r="0" b="0"/>
            <wp:docPr id="203" name="Picture 203" descr="A horizontal bar graph outlining triggers respondents identified as leading them to think about refinancing. 36% of respondents had heard about interest rate changes. 33% of respondents identified cost of living pressures. 24% of respondents noted a change to the loan. 18% of respondents noted a change in life circumstances. 17% of respondents noted that they were contacted by a mortgage broker. 13% of respondents noted that they were unhappy with the bank or lender. 11% of respondents had talked to people they knew about their home loans. 9% of respondents had a discussion with an accountant or financial advisor; and 5% of respondents noted advertisement from le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219999" cy="3543890"/>
                    </a:xfrm>
                    <a:prstGeom prst="rect">
                      <a:avLst/>
                    </a:prstGeom>
                    <a:noFill/>
                    <a:ln>
                      <a:noFill/>
                    </a:ln>
                  </pic:spPr>
                </pic:pic>
              </a:graphicData>
            </a:graphic>
          </wp:inline>
        </w:drawing>
      </w:r>
    </w:p>
    <w:p w14:paraId="436DCC18" w14:textId="77777777" w:rsidR="00DC2118" w:rsidRDefault="00DC2118" w:rsidP="00DC2118">
      <w:pPr>
        <w:pStyle w:val="SourceNotesText"/>
      </w:pPr>
      <w:r w:rsidRPr="002E1600">
        <w:t>Source: Home loan survey, respondents with loans older than 3 years who had refinanced in the last 3 years, answers to ‘What made you think of refinancing</w:t>
      </w:r>
      <w:r w:rsidRPr="00641310">
        <w:t>?’, 2309 observations from N = 716</w:t>
      </w:r>
      <w:r w:rsidRPr="002E1600">
        <w:t xml:space="preserve"> participants. Percentages sum to greater than 100 due to multiple selections. </w:t>
      </w:r>
    </w:p>
    <w:p w14:paraId="3F2D1148" w14:textId="5D8C3A36" w:rsidR="00782FE7" w:rsidRPr="00782FE7" w:rsidRDefault="00DC2118" w:rsidP="00DC2118">
      <w:pPr>
        <w:pStyle w:val="Caption"/>
        <w:rPr>
          <w:i/>
        </w:rPr>
      </w:pPr>
      <w:bookmarkStart w:id="46" w:name="_Ref211511673"/>
      <w:r>
        <w:t>Figure</w:t>
      </w:r>
      <w:bookmarkEnd w:id="46"/>
      <w:r w:rsidR="00F63F82">
        <w:t xml:space="preserve"> 1</w:t>
      </w:r>
      <w:r w:rsidR="00420E09">
        <w:t>5</w:t>
      </w:r>
      <w:r>
        <w:t xml:space="preserve">: </w:t>
      </w:r>
      <w:r w:rsidRPr="006C5BC7">
        <w:t>Triggers to think about refinancing</w:t>
      </w:r>
    </w:p>
    <w:p w14:paraId="46401BB2" w14:textId="77777777" w:rsidR="002E1600" w:rsidRPr="002E1600" w:rsidRDefault="00E149D1" w:rsidP="00652D33">
      <w:r>
        <w:rPr>
          <w:lang w:val="en-US"/>
        </w:rPr>
        <w:t>Consumers</w:t>
      </w:r>
      <w:r w:rsidR="002E1600" w:rsidRPr="002E1600">
        <w:rPr>
          <w:lang w:val="en-US"/>
        </w:rPr>
        <w:t xml:space="preserve"> interviewed shared that an environmental trigger sometimes led them to consider switching (e.g. a financial product advertisement or a news media report on interest rates changing)</w:t>
      </w:r>
      <w:r w:rsidR="001A3574">
        <w:rPr>
          <w:lang w:val="en-US"/>
        </w:rPr>
        <w:t>.</w:t>
      </w:r>
      <w:r w:rsidR="002E1600" w:rsidRPr="002E1600">
        <w:rPr>
          <w:lang w:val="en-US"/>
        </w:rPr>
        <w:t xml:space="preserve"> Among survey participants who had refinanced recently, the most common trigger was hearing about interest rate changes (36%).</w:t>
      </w:r>
      <w:r w:rsidR="002E1600" w:rsidRPr="002E1600">
        <w:t> </w:t>
      </w:r>
    </w:p>
    <w:p w14:paraId="24734492" w14:textId="77777777" w:rsidR="002E1600" w:rsidRPr="002E1600" w:rsidRDefault="002E1600" w:rsidP="00652D33">
      <w:pPr>
        <w:pStyle w:val="QuoteBody"/>
      </w:pPr>
      <w:r w:rsidRPr="002E1600">
        <w:rPr>
          <w:lang w:val="en-US"/>
        </w:rPr>
        <w:t>‘A prompt for me to reinforce [wanting to switch] was hearing from the media that everyone should “compare, compare, compare”.’</w:t>
      </w:r>
      <w:r w:rsidRPr="002E1600">
        <w:t> </w:t>
      </w:r>
    </w:p>
    <w:p w14:paraId="751A64C3" w14:textId="30B60FBC" w:rsidR="002E1600" w:rsidRPr="002E1600" w:rsidRDefault="002E1600" w:rsidP="00652D33">
      <w:pPr>
        <w:pStyle w:val="SourceNotesText"/>
      </w:pPr>
      <w:r w:rsidRPr="002E1600">
        <w:t>Interviewee #31</w:t>
      </w:r>
      <w:r w:rsidRPr="002E1600">
        <w:rPr>
          <w:vertAlign w:val="superscript"/>
        </w:rPr>
        <w:t>4</w:t>
      </w:r>
      <w:r w:rsidRPr="002E1600">
        <w:t>, home loan, has refinanced recently </w:t>
      </w:r>
    </w:p>
    <w:p w14:paraId="109870DF" w14:textId="77777777" w:rsidR="002E1600" w:rsidRPr="002E1600" w:rsidRDefault="002E1600" w:rsidP="00652D33">
      <w:r w:rsidRPr="002E1600">
        <w:t>From the interviews,</w:t>
      </w:r>
      <w:r w:rsidR="001A3574">
        <w:t xml:space="preserve"> real and perceived</w:t>
      </w:r>
      <w:r w:rsidRPr="002E1600">
        <w:t xml:space="preserve"> </w:t>
      </w:r>
      <w:r w:rsidR="00B9701B">
        <w:t>local and global</w:t>
      </w:r>
      <w:r w:rsidRPr="002E1600">
        <w:t xml:space="preserve"> volatilities contributed to</w:t>
      </w:r>
      <w:r w:rsidR="001A3574">
        <w:t xml:space="preserve"> consumers’</w:t>
      </w:r>
      <w:r w:rsidRPr="002E1600">
        <w:t xml:space="preserve"> decisions to delay or not </w:t>
      </w:r>
      <w:r w:rsidR="00646AFA">
        <w:t>s</w:t>
      </w:r>
      <w:r w:rsidRPr="002E1600">
        <w:t>witch</w:t>
      </w:r>
      <w:r w:rsidR="00B9701B">
        <w:t>.</w:t>
      </w:r>
      <w:r w:rsidRPr="002E1600">
        <w:t xml:space="preserve"> Some </w:t>
      </w:r>
      <w:r w:rsidR="00901E58">
        <w:t>interviewees</w:t>
      </w:r>
      <w:r w:rsidRPr="002E1600">
        <w:t xml:space="preserve"> wanted to sit tight where they were, and just wait to see how things turned out, before they took action to switch. </w:t>
      </w:r>
    </w:p>
    <w:p w14:paraId="432EE15F" w14:textId="77777777" w:rsidR="002E1600" w:rsidRPr="002E1600" w:rsidRDefault="00E149D1" w:rsidP="001A3574">
      <w:pPr>
        <w:pStyle w:val="HLHeading4"/>
      </w:pPr>
      <w:r>
        <w:t>Consumers</w:t>
      </w:r>
      <w:r w:rsidR="002E1600" w:rsidRPr="002E1600">
        <w:t xml:space="preserve"> see their financial circumstances as a barrier to switching </w:t>
      </w:r>
    </w:p>
    <w:p w14:paraId="7888C27D" w14:textId="77777777" w:rsidR="002E1600" w:rsidRPr="002E1600" w:rsidRDefault="002E1600" w:rsidP="00652D33">
      <w:r w:rsidRPr="002E1600">
        <w:t>Participants in both the survey and interviews said their financial circumstances, such as low or inconsistent income, are barriers to switching.</w:t>
      </w:r>
      <w:r w:rsidR="00693A1A" w:rsidRPr="00693A1A">
        <w:rPr>
          <w:rStyle w:val="FootnoteReference"/>
        </w:rPr>
        <w:t xml:space="preserve"> </w:t>
      </w:r>
      <w:r w:rsidR="00693A1A" w:rsidRPr="00FE18DA">
        <w:rPr>
          <w:rStyle w:val="FootnoteReference"/>
        </w:rPr>
        <w:footnoteReference w:id="12"/>
      </w:r>
      <w:r w:rsidR="00693A1A">
        <w:t xml:space="preserve"> </w:t>
      </w:r>
      <w:r w:rsidRPr="002E1600">
        <w:t>In some cases, a drop in income since taking out their loan was a practical barrier to refinancing with a different bank</w:t>
      </w:r>
      <w:r w:rsidR="001A3574">
        <w:t xml:space="preserve"> </w:t>
      </w:r>
      <w:proofErr w:type="gramStart"/>
      <w:r w:rsidR="001A3574">
        <w:t>given</w:t>
      </w:r>
      <w:proofErr w:type="gramEnd"/>
      <w:r w:rsidR="001A3574">
        <w:t xml:space="preserve"> they could not demonstrate serviceability with their </w:t>
      </w:r>
      <w:r w:rsidRPr="002E1600">
        <w:t xml:space="preserve">reduced income. Financial circumstances also contributed to </w:t>
      </w:r>
      <w:r w:rsidR="001518AA">
        <w:t>thinki</w:t>
      </w:r>
      <w:r w:rsidRPr="002E1600">
        <w:t xml:space="preserve">ng it was too great a risk to switch, when they were uncertain about whether switching would result in a worse outcome, like losing their loan and subsequently their home. Those we interviewed </w:t>
      </w:r>
      <w:r w:rsidR="001518AA">
        <w:t>said</w:t>
      </w:r>
      <w:r w:rsidRPr="002E1600">
        <w:t xml:space="preserve"> they feared if they tried to switch, this might draw their </w:t>
      </w:r>
      <w:r w:rsidRPr="002E1600">
        <w:lastRenderedPageBreak/>
        <w:t>current bank’s attention and lead them to conclude they could not service their loan. Some survey participants thought their financial circumstances made them and their loan undesirable to new lenders.  </w:t>
      </w:r>
    </w:p>
    <w:p w14:paraId="319A3277" w14:textId="77777777" w:rsidR="001518AA" w:rsidRPr="001518AA" w:rsidRDefault="002E1600" w:rsidP="001518AA">
      <w:pPr>
        <w:pStyle w:val="QuoteBody"/>
      </w:pPr>
      <w:r w:rsidRPr="002E1600">
        <w:t>‘We are too old to [refinance].’ </w:t>
      </w:r>
    </w:p>
    <w:p w14:paraId="038EDF38" w14:textId="77777777" w:rsidR="002E1600" w:rsidRPr="002E1600" w:rsidRDefault="002E1600" w:rsidP="00652D33">
      <w:pPr>
        <w:pStyle w:val="QuoteBody"/>
      </w:pPr>
      <w:r w:rsidRPr="002E1600">
        <w:t>‘No other bank lends to a disability pensioner.’  </w:t>
      </w:r>
    </w:p>
    <w:p w14:paraId="1B160E9C" w14:textId="77777777" w:rsidR="002E1600" w:rsidRPr="002E1600" w:rsidRDefault="002E1600" w:rsidP="00652D33">
      <w:pPr>
        <w:pStyle w:val="SourceNotesText"/>
      </w:pPr>
      <w:r w:rsidRPr="002E1600">
        <w:t>Survey responses to ‘Why have you decided not to refinance, or decided you don’t need to?’, ‘Other – please specify’ </w:t>
      </w:r>
    </w:p>
    <w:p w14:paraId="383B310B" w14:textId="1531DB91" w:rsidR="002E1600" w:rsidRPr="002E1600" w:rsidRDefault="00D76D20" w:rsidP="001A3574">
      <w:pPr>
        <w:pStyle w:val="HLHeading4"/>
      </w:pPr>
      <w:r>
        <w:t>Some c</w:t>
      </w:r>
      <w:r w:rsidR="002E1600" w:rsidRPr="002E1600">
        <w:t>onsumers</w:t>
      </w:r>
      <w:r>
        <w:t xml:space="preserve"> may</w:t>
      </w:r>
      <w:r w:rsidR="002E1600" w:rsidRPr="002E1600">
        <w:t xml:space="preserve"> settle for a reprice to avoid refinancing </w:t>
      </w:r>
    </w:p>
    <w:p w14:paraId="51D53994" w14:textId="77777777" w:rsidR="002E1600" w:rsidRPr="002E1600" w:rsidRDefault="001A3574" w:rsidP="001A3574">
      <w:r>
        <w:t xml:space="preserve">These barriers to both engaging and switching can lead </w:t>
      </w:r>
      <w:r w:rsidR="00E149D1">
        <w:t>consumers</w:t>
      </w:r>
      <w:r>
        <w:t xml:space="preserve"> to seek a less effortful and burdensome option, such as requesting a reprice.</w:t>
      </w:r>
      <w:r w:rsidR="00335FD9">
        <w:t xml:space="preserve"> </w:t>
      </w:r>
      <w:r w:rsidR="00335FD9" w:rsidRPr="002E1600">
        <w:t xml:space="preserve">In our survey sample, </w:t>
      </w:r>
      <w:r w:rsidR="00335FD9">
        <w:t>r</w:t>
      </w:r>
      <w:r w:rsidR="002E1600" w:rsidRPr="002E1600">
        <w:t>epricing is more common than refinancing</w:t>
      </w:r>
      <w:r w:rsidR="00335FD9">
        <w:t>:</w:t>
      </w:r>
      <w:r w:rsidR="002E1600" w:rsidRPr="002E1600">
        <w:t xml:space="preserve"> 5</w:t>
      </w:r>
      <w:r w:rsidR="00A01767">
        <w:t>6</w:t>
      </w:r>
      <w:r w:rsidR="002E1600" w:rsidRPr="002E1600">
        <w:t>% of respondents had asked for a reprice on their current largest residential mortgage in the last 3 years, compared to 3</w:t>
      </w:r>
      <w:r w:rsidR="00A01767">
        <w:t>7</w:t>
      </w:r>
      <w:r w:rsidR="002E1600" w:rsidRPr="002E1600">
        <w:t>% who had refinanced in the same period. We asked survey participants why they had repriced but not refinanced in the last 3 years, and only 20% said it was because the savings were similar. The most common response was that it is easier and/or lower or no fees (4</w:t>
      </w:r>
      <w:r w:rsidR="00A01767">
        <w:t>1</w:t>
      </w:r>
      <w:r w:rsidR="002E1600" w:rsidRPr="002E1600">
        <w:t>%).  </w:t>
      </w:r>
    </w:p>
    <w:p w14:paraId="7C0EC0A6" w14:textId="69554301" w:rsidR="002E1600" w:rsidRPr="002E1600" w:rsidRDefault="00E149D1" w:rsidP="00652D33">
      <w:r>
        <w:t>Consumers</w:t>
      </w:r>
      <w:r w:rsidR="002E1600" w:rsidRPr="002E1600">
        <w:t xml:space="preserve"> often seek a reprice as a first step before they consider switching</w:t>
      </w:r>
      <w:r w:rsidR="004D703F">
        <w:t>.</w:t>
      </w:r>
      <w:r w:rsidR="00B30E8A">
        <w:rPr>
          <w:rStyle w:val="FootnoteReference"/>
        </w:rPr>
        <w:footnoteReference w:id="13"/>
      </w:r>
      <w:r w:rsidR="002E1600" w:rsidRPr="002E1600">
        <w:t xml:space="preserve"> From the survey, most people (</w:t>
      </w:r>
      <w:r w:rsidR="00A01767">
        <w:t>72</w:t>
      </w:r>
      <w:r w:rsidR="002E1600" w:rsidRPr="002E1600">
        <w:t xml:space="preserve">%) who had refinanced in the last 3 years had also asked for a rate reprice in the same period. There </w:t>
      </w:r>
      <w:r w:rsidR="00D76D20">
        <w:t>may sometimes</w:t>
      </w:r>
      <w:r w:rsidR="00D76D20" w:rsidRPr="002E1600">
        <w:t xml:space="preserve"> </w:t>
      </w:r>
      <w:r w:rsidR="002E1600" w:rsidRPr="002E1600">
        <w:t xml:space="preserve">a trade-off between the low time and effort involved in a rate reprice compared to the financial benefits of switching. For some </w:t>
      </w:r>
      <w:r>
        <w:t>consumers</w:t>
      </w:r>
      <w:r w:rsidR="002E1600" w:rsidRPr="002E1600">
        <w:t>, accepting a reprice as an alternative to switching can offer financial benefits that are equal or better than what is available in the market, avoiding the need to refinance.</w:t>
      </w:r>
      <w:r w:rsidR="002E1600" w:rsidRPr="002E1600">
        <w:rPr>
          <w:vertAlign w:val="superscript"/>
        </w:rPr>
        <w:t>6</w:t>
      </w:r>
      <w:r w:rsidR="002E1600" w:rsidRPr="002E1600">
        <w:t xml:space="preserve"> However, for other </w:t>
      </w:r>
      <w:r>
        <w:t>consumers</w:t>
      </w:r>
      <w:r w:rsidR="002E1600" w:rsidRPr="002E1600">
        <w:t xml:space="preserve">, the repriced rate is less than what is available on the market. </w:t>
      </w:r>
    </w:p>
    <w:p w14:paraId="5D0190FF" w14:textId="77777777" w:rsidR="002E1600" w:rsidRPr="002E1600" w:rsidRDefault="00E149D1" w:rsidP="001A3574">
      <w:pPr>
        <w:pStyle w:val="HLHeading4"/>
      </w:pPr>
      <w:r>
        <w:t>Consumers</w:t>
      </w:r>
      <w:r w:rsidR="002E1600" w:rsidRPr="002E1600">
        <w:t xml:space="preserve"> can be reluctant to switch from a familiar and well-known bank </w:t>
      </w:r>
    </w:p>
    <w:p w14:paraId="202467AC" w14:textId="77777777" w:rsidR="002E1600" w:rsidRPr="002E1600" w:rsidRDefault="00E149D1" w:rsidP="00652D33">
      <w:r>
        <w:t>Consumers</w:t>
      </w:r>
      <w:r w:rsidR="002E1600" w:rsidRPr="002E1600">
        <w:t xml:space="preserve"> rely heavily on the reputation, trust and familiarity of banks when they are </w:t>
      </w:r>
      <w:proofErr w:type="gramStart"/>
      <w:r w:rsidR="002E1600" w:rsidRPr="002E1600">
        <w:t>making a decision</w:t>
      </w:r>
      <w:proofErr w:type="gramEnd"/>
      <w:r w:rsidR="002E1600" w:rsidRPr="002E1600">
        <w:t xml:space="preserve"> about switching. Several </w:t>
      </w:r>
      <w:r>
        <w:t>consumers</w:t>
      </w:r>
      <w:r w:rsidR="002E1600" w:rsidRPr="002E1600">
        <w:t xml:space="preserve"> said that they either decided to stay where they were, or switch to a familiar bank even if they were aware of </w:t>
      </w:r>
      <w:r w:rsidR="00E91AFB">
        <w:t>cheaper</w:t>
      </w:r>
      <w:r w:rsidR="002E1600" w:rsidRPr="002E1600">
        <w:t xml:space="preserve"> options out there. </w:t>
      </w:r>
      <w:r>
        <w:t>Consumers</w:t>
      </w:r>
      <w:r w:rsidR="002E1600" w:rsidRPr="002E1600">
        <w:t xml:space="preserve"> belie</w:t>
      </w:r>
      <w:r w:rsidR="004D703F">
        <w:t>ved</w:t>
      </w:r>
      <w:r w:rsidR="002E1600" w:rsidRPr="002E1600">
        <w:t xml:space="preserve"> that </w:t>
      </w:r>
      <w:r w:rsidR="00E91AFB">
        <w:t>o</w:t>
      </w:r>
      <w:r w:rsidR="00E91AFB" w:rsidRPr="002E1600">
        <w:t xml:space="preserve">nline only or ‘neobanks’ </w:t>
      </w:r>
      <w:r w:rsidR="002E1600" w:rsidRPr="002E1600">
        <w:t xml:space="preserve">tend to have lower interest rates than larger banks. Despite this, </w:t>
      </w:r>
      <w:r>
        <w:t>consumers</w:t>
      </w:r>
      <w:r w:rsidR="002E1600" w:rsidRPr="002E1600">
        <w:t xml:space="preserve"> seemed to prefer a familiar bank, even if it </w:t>
      </w:r>
      <w:r w:rsidR="004D703F">
        <w:t>meant</w:t>
      </w:r>
      <w:r w:rsidR="002E1600" w:rsidRPr="002E1600">
        <w:t xml:space="preserve"> they might not get the best deal. </w:t>
      </w:r>
    </w:p>
    <w:p w14:paraId="2FA9ED94" w14:textId="77777777" w:rsidR="002E1600" w:rsidRPr="002E1600" w:rsidRDefault="002E1600" w:rsidP="00652D33">
      <w:pPr>
        <w:pStyle w:val="QuoteBody"/>
      </w:pPr>
      <w:r w:rsidRPr="002E1600">
        <w:t>‘It gets overwhelming [when choosing a loan]. Because they are advertising a really good rate, but I don’t know them from a bar of soap, and nobody I speak to has ever heard of them either. You tend to sort of go, “no, thank you”.’  </w:t>
      </w:r>
    </w:p>
    <w:p w14:paraId="250C142B" w14:textId="77777777" w:rsidR="002E1600" w:rsidRPr="002E1600" w:rsidRDefault="002E1600" w:rsidP="00652D33">
      <w:pPr>
        <w:pStyle w:val="SourceNotesText"/>
      </w:pPr>
      <w:r w:rsidRPr="002E1600">
        <w:t>Interviewee #13, home loan, has refinanced recently </w:t>
      </w:r>
    </w:p>
    <w:p w14:paraId="5B6E8172" w14:textId="77777777" w:rsidR="00493C48" w:rsidRDefault="002E1600" w:rsidP="007F42E0">
      <w:pPr>
        <w:sectPr w:rsidR="00493C48" w:rsidSect="0087315F">
          <w:headerReference w:type="default" r:id="rId50"/>
          <w:footerReference w:type="default" r:id="rId51"/>
          <w:footerReference w:type="first" r:id="rId52"/>
          <w:pgSz w:w="11906" w:h="16838" w:code="9"/>
          <w:pgMar w:top="2041" w:right="2381" w:bottom="1247" w:left="1247" w:header="720" w:footer="851" w:gutter="0"/>
          <w:cols w:space="708"/>
          <w:titlePg/>
          <w:docGrid w:linePitch="360"/>
        </w:sectPr>
      </w:pPr>
      <w:r w:rsidRPr="002E1600">
        <w:t xml:space="preserve">Some </w:t>
      </w:r>
      <w:r w:rsidR="00E149D1">
        <w:t>consumers</w:t>
      </w:r>
      <w:r w:rsidRPr="002E1600">
        <w:t xml:space="preserve"> interviewed shared that they preferred to remain with a well-known bank, even if it meant they would have a higher interest rate, purely because they trusted the lender and felt that their money was safer there. </w:t>
      </w:r>
      <w:r w:rsidRPr="002E1600">
        <w:rPr>
          <w:lang w:val="en-GB"/>
        </w:rPr>
        <w:t>Survey results reinforce this f</w:t>
      </w:r>
      <w:r w:rsidRPr="00F86518">
        <w:rPr>
          <w:lang w:val="en-GB"/>
        </w:rPr>
        <w:t>inding</w:t>
      </w:r>
      <w:r w:rsidR="000E1681" w:rsidRPr="00F86518">
        <w:rPr>
          <w:lang w:val="en-GB"/>
        </w:rPr>
        <w:t>:</w:t>
      </w:r>
      <w:r w:rsidR="00D056D0" w:rsidRPr="00F86518">
        <w:rPr>
          <w:lang w:val="en-GB"/>
        </w:rPr>
        <w:t xml:space="preserve"> </w:t>
      </w:r>
      <w:r w:rsidRPr="00F86518">
        <w:t>3</w:t>
      </w:r>
      <w:r w:rsidR="00A01767" w:rsidRPr="00F86518">
        <w:t>3</w:t>
      </w:r>
      <w:r w:rsidRPr="00F86518">
        <w:t>%</w:t>
      </w:r>
      <w:r w:rsidRPr="002E1600">
        <w:t xml:space="preserve"> </w:t>
      </w:r>
      <w:r w:rsidR="00D056D0">
        <w:t xml:space="preserve">of participants </w:t>
      </w:r>
      <w:r w:rsidRPr="002E1600">
        <w:t>selected their loan because of the ease or convenience of the lender</w:t>
      </w:r>
      <w:r w:rsidRPr="00F86518">
        <w:t>, 34% because of the reputation of the lender, and 30%</w:t>
      </w:r>
      <w:r w:rsidRPr="002E1600">
        <w:t xml:space="preserve"> due to having </w:t>
      </w:r>
      <w:proofErr w:type="gramStart"/>
      <w:r w:rsidRPr="002E1600">
        <w:t>past experience</w:t>
      </w:r>
      <w:proofErr w:type="gramEnd"/>
      <w:r w:rsidRPr="002E1600">
        <w:t xml:space="preserve"> with the lender.</w:t>
      </w:r>
      <w:r w:rsidR="00DA6A0F" w:rsidRPr="00DA6A0F">
        <w:rPr>
          <w:rStyle w:val="FootnoteReference"/>
        </w:rPr>
        <w:t xml:space="preserve"> </w:t>
      </w:r>
      <w:r w:rsidR="00DA6A0F" w:rsidRPr="009A594E">
        <w:rPr>
          <w:rStyle w:val="FootnoteReference"/>
        </w:rPr>
        <w:footnoteReference w:id="14"/>
      </w:r>
      <w:r w:rsidRPr="002E1600">
        <w:t> </w:t>
      </w:r>
    </w:p>
    <w:p w14:paraId="3968EBB9" w14:textId="2E810E56" w:rsidR="00C23050" w:rsidRDefault="001E5F3E" w:rsidP="00E95F61">
      <w:pPr>
        <w:pStyle w:val="RDHeading2"/>
      </w:pPr>
      <w:bookmarkStart w:id="47" w:name="_Ref204677946"/>
      <w:bookmarkStart w:id="48" w:name="_Toc205993225"/>
      <w:bookmarkStart w:id="49" w:name="_Toc206575709"/>
      <w:bookmarkStart w:id="50" w:name="_Toc211863848"/>
      <w:r>
        <w:lastRenderedPageBreak/>
        <w:t>Findings: Savings</w:t>
      </w:r>
      <w:bookmarkEnd w:id="47"/>
      <w:bookmarkEnd w:id="48"/>
      <w:bookmarkEnd w:id="49"/>
      <w:bookmarkEnd w:id="50"/>
      <w:r w:rsidR="00C23050">
        <w:t xml:space="preserve"> </w:t>
      </w:r>
    </w:p>
    <w:p w14:paraId="5478DBD4" w14:textId="642D2613" w:rsidR="00CC6FA1" w:rsidRDefault="00CC6FA1" w:rsidP="00CC6FA1">
      <w:pPr>
        <w:pBdr>
          <w:top w:val="single" w:sz="8" w:space="1" w:color="4D265D"/>
          <w:left w:val="single" w:sz="8" w:space="4" w:color="4D265D"/>
          <w:bottom w:val="single" w:sz="8" w:space="1" w:color="4D265D"/>
          <w:right w:val="single" w:sz="8" w:space="4" w:color="4D265D"/>
        </w:pBdr>
        <w:shd w:val="clear" w:color="auto" w:fill="4D265D"/>
        <w:rPr>
          <w:rStyle w:val="Heading3Char"/>
          <w:b w:val="0"/>
          <w:color w:val="4D265D"/>
        </w:rPr>
      </w:pPr>
      <w:r w:rsidRPr="00B64032">
        <w:rPr>
          <w:b/>
          <w:sz w:val="22"/>
        </w:rPr>
        <w:t>Summary</w:t>
      </w:r>
    </w:p>
    <w:p w14:paraId="0E89443E" w14:textId="77777777" w:rsidR="00CC6FA1" w:rsidRDefault="00CC6FA1" w:rsidP="00CC6FA1">
      <w:pPr>
        <w:pBdr>
          <w:top w:val="single" w:sz="8" w:space="1" w:color="4D265D"/>
          <w:left w:val="single" w:sz="8" w:space="4" w:color="4D265D"/>
          <w:bottom w:val="single" w:sz="8" w:space="1" w:color="4D265D"/>
          <w:right w:val="single" w:sz="8" w:space="4" w:color="4D265D"/>
        </w:pBdr>
      </w:pPr>
      <w:proofErr w:type="gramStart"/>
      <w:r>
        <w:t>Similar to</w:t>
      </w:r>
      <w:proofErr w:type="gramEnd"/>
      <w:r>
        <w:t xml:space="preserve"> our findings for home loan prompts, prompts to encourage consumers to seek a better interest rate on their savings account may be effective if they are prominent, personalised and informative. </w:t>
      </w:r>
    </w:p>
    <w:p w14:paraId="1E948E01" w14:textId="31CCC647" w:rsidR="00CC6FA1" w:rsidRDefault="00CC6FA1" w:rsidP="00CC6FA1">
      <w:pPr>
        <w:pBdr>
          <w:top w:val="single" w:sz="8" w:space="1" w:color="4D265D"/>
          <w:left w:val="single" w:sz="8" w:space="4" w:color="4D265D"/>
          <w:bottom w:val="single" w:sz="8" w:space="1" w:color="4D265D"/>
          <w:right w:val="single" w:sz="8" w:space="4" w:color="4D265D"/>
        </w:pBdr>
        <w:rPr>
          <w:rStyle w:val="Heading3Char"/>
          <w:b w:val="0"/>
          <w:color w:val="4D265D"/>
        </w:rPr>
      </w:pPr>
      <w:r>
        <w:t xml:space="preserve">Savings account consumers face fewer frictions than home loan consumers when opening a new account. Despite this, they would also benefit from additional support to choose the best product, consolidate their savings into the </w:t>
      </w:r>
      <w:r w:rsidRPr="00211BD1">
        <w:t>highest earning account and, where applicable, meet the conditions to earn bonus interest. Consumers may also benefit from supply side intervention that identifies consumers who are not obtaining bonus interest and actively supports them to move to a more suitable product.</w:t>
      </w:r>
    </w:p>
    <w:p w14:paraId="44D40B77" w14:textId="650F4F5F" w:rsidR="00CD7084" w:rsidRPr="00B64032" w:rsidRDefault="00CD7084" w:rsidP="00E95F61">
      <w:pPr>
        <w:pStyle w:val="RDHeading3"/>
        <w:rPr>
          <w:rStyle w:val="Heading3Char"/>
          <w:b/>
          <w:color w:val="4D265D"/>
        </w:rPr>
      </w:pPr>
      <w:r w:rsidRPr="00E95F61">
        <w:rPr>
          <w:rStyle w:val="Heading3Char"/>
          <w:b/>
          <w:color w:val="4C255E" w:themeColor="accent4"/>
        </w:rPr>
        <w:t>Prompts</w:t>
      </w:r>
      <w:r w:rsidRPr="00B64032">
        <w:rPr>
          <w:rStyle w:val="Heading3Char"/>
          <w:b/>
          <w:color w:val="4D265D"/>
        </w:rPr>
        <w:t xml:space="preserve"> may increase savings</w:t>
      </w:r>
      <w:r w:rsidR="006A4B95">
        <w:rPr>
          <w:rStyle w:val="Heading3Char"/>
          <w:b/>
          <w:color w:val="4D265D"/>
        </w:rPr>
        <w:t xml:space="preserve"> account</w:t>
      </w:r>
      <w:r w:rsidRPr="00B64032">
        <w:rPr>
          <w:rStyle w:val="Heading3Char"/>
          <w:b/>
          <w:color w:val="4D265D"/>
        </w:rPr>
        <w:t xml:space="preserve"> </w:t>
      </w:r>
      <w:r w:rsidR="00E149D1">
        <w:rPr>
          <w:rStyle w:val="Heading3Char"/>
          <w:b/>
          <w:color w:val="4D265D"/>
        </w:rPr>
        <w:t>consumers</w:t>
      </w:r>
      <w:r w:rsidRPr="00B64032">
        <w:rPr>
          <w:rStyle w:val="Heading3Char"/>
          <w:b/>
          <w:color w:val="4D265D"/>
        </w:rPr>
        <w:t xml:space="preserve">’ awareness of their account </w:t>
      </w:r>
      <w:r w:rsidRPr="00E95F61">
        <w:rPr>
          <w:rStyle w:val="Heading3Char"/>
          <w:b/>
          <w:color w:val="4D265D"/>
        </w:rPr>
        <w:t>interest</w:t>
      </w:r>
      <w:r w:rsidRPr="00B64032">
        <w:rPr>
          <w:rStyle w:val="Heading3Char"/>
          <w:b/>
          <w:color w:val="4D265D"/>
        </w:rPr>
        <w:t xml:space="preserve"> rate</w:t>
      </w:r>
    </w:p>
    <w:p w14:paraId="05A6E6A8" w14:textId="6CC27553" w:rsidR="00782FE7" w:rsidRDefault="00CD7084" w:rsidP="00A64CC0">
      <w:r>
        <w:t>We asked survey participants about their savings account with the highest balance.</w:t>
      </w:r>
      <w:r>
        <w:rPr>
          <w:rStyle w:val="FootnoteReference"/>
        </w:rPr>
        <w:footnoteReference w:id="15"/>
      </w:r>
      <w:r>
        <w:t xml:space="preserve"> More than a quarter of participants were unsure of the interest rate on their main savings account (28%), and 26% were unsure if they could get a better interest rate or not (</w:t>
      </w:r>
      <w:r w:rsidR="00DF5D2C">
        <w:fldChar w:fldCharType="begin"/>
      </w:r>
      <w:r w:rsidR="00DF5D2C">
        <w:instrText xml:space="preserve"> REF _Ref211863381 \h </w:instrText>
      </w:r>
      <w:r w:rsidR="00DF5D2C">
        <w:fldChar w:fldCharType="separate"/>
      </w:r>
      <w:r w:rsidR="00DF5D2C">
        <w:t xml:space="preserve">Figure </w:t>
      </w:r>
      <w:r w:rsidR="00DF5D2C">
        <w:rPr>
          <w:noProof/>
        </w:rPr>
        <w:t>1</w:t>
      </w:r>
      <w:r w:rsidR="00DF5D2C">
        <w:fldChar w:fldCharType="end"/>
      </w:r>
      <w:r w:rsidR="00420E09">
        <w:t>6</w:t>
      </w:r>
      <w:r w:rsidR="00DF5D2C">
        <w:t xml:space="preserve"> and </w:t>
      </w:r>
      <w:r w:rsidR="009F596F">
        <w:fldChar w:fldCharType="begin"/>
      </w:r>
      <w:r w:rsidR="009F596F">
        <w:instrText xml:space="preserve"> REF _Ref211606579 \h </w:instrText>
      </w:r>
      <w:r w:rsidR="009F596F">
        <w:fldChar w:fldCharType="separate"/>
      </w:r>
      <w:r w:rsidR="00DF5D2C">
        <w:t xml:space="preserve">Figure </w:t>
      </w:r>
      <w:r w:rsidR="00DF5D2C">
        <w:rPr>
          <w:noProof/>
        </w:rPr>
        <w:t>1</w:t>
      </w:r>
      <w:r w:rsidR="009F596F">
        <w:fldChar w:fldCharType="end"/>
      </w:r>
      <w:r w:rsidR="00420E09">
        <w:t>7</w:t>
      </w:r>
      <w:r w:rsidR="00DF5D2C">
        <w:t xml:space="preserve"> respectively</w:t>
      </w:r>
      <w:r>
        <w:t xml:space="preserve">). We also asked participants about account features and awareness, and </w:t>
      </w:r>
      <w:r w:rsidRPr="009C658D">
        <w:t>22% of survey participants who were on an introductory</w:t>
      </w:r>
      <w:r>
        <w:t xml:space="preserve"> interest rate</w:t>
      </w:r>
      <w:r w:rsidRPr="009C658D">
        <w:t xml:space="preserve"> period were not sure when it ended.</w:t>
      </w:r>
      <w:r>
        <w:t xml:space="preserve"> </w:t>
      </w:r>
      <w:bookmarkStart w:id="51" w:name="_Ref204783906"/>
    </w:p>
    <w:p w14:paraId="62A13CC2" w14:textId="26E96D98" w:rsidR="00136685" w:rsidRDefault="00782FE7" w:rsidP="00A64CC0">
      <w:pPr>
        <w:pStyle w:val="SourceNotesText"/>
        <w:spacing w:before="0" w:after="0"/>
        <w:jc w:val="center"/>
      </w:pPr>
      <w:r>
        <w:rPr>
          <w:noProof/>
        </w:rPr>
        <w:drawing>
          <wp:inline distT="0" distB="0" distL="0" distR="0" wp14:anchorId="518E0737" wp14:editId="1D2DA6D5">
            <wp:extent cx="5220000" cy="2238890"/>
            <wp:effectExtent l="0" t="0" r="0" b="9525"/>
            <wp:docPr id="205" name="Picture 205" descr="A bar graph for “awareness of main savings account interest rate”, outlining that 30% of participant’s knew the exact rate, 41% knew the approximate rate, and 28% were unsure of th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220000" cy="2238890"/>
                    </a:xfrm>
                    <a:prstGeom prst="rect">
                      <a:avLst/>
                    </a:prstGeom>
                    <a:noFill/>
                    <a:ln>
                      <a:noFill/>
                    </a:ln>
                  </pic:spPr>
                </pic:pic>
              </a:graphicData>
            </a:graphic>
          </wp:inline>
        </w:drawing>
      </w:r>
    </w:p>
    <w:p w14:paraId="5E4AC68E" w14:textId="15F9CD0E" w:rsidR="00136685" w:rsidRDefault="00136685" w:rsidP="00136685">
      <w:pPr>
        <w:pStyle w:val="SourceNotesText"/>
        <w:spacing w:before="0" w:after="0"/>
      </w:pPr>
      <w:r>
        <w:t>Source: Savings account survey, ‘Which best describes you in relation to the interest rate for [main savings account]?’</w:t>
      </w:r>
      <w:r w:rsidR="00DF5D2C">
        <w:t>,</w:t>
      </w:r>
      <w:r w:rsidRPr="00641310">
        <w:t xml:space="preserve"> N = 2,682. Percentages</w:t>
      </w:r>
      <w:r>
        <w:t xml:space="preserve"> might not add to 100 due to rounding or a small amount of missing data. </w:t>
      </w:r>
    </w:p>
    <w:p w14:paraId="5E254579" w14:textId="57EE3487" w:rsidR="00136685" w:rsidRDefault="00136685" w:rsidP="00136685">
      <w:pPr>
        <w:pStyle w:val="Caption"/>
      </w:pPr>
      <w:bookmarkStart w:id="52" w:name="_Ref211863381"/>
      <w:bookmarkStart w:id="53" w:name="_Ref211863375"/>
      <w:r>
        <w:t xml:space="preserve">Figure </w:t>
      </w:r>
      <w:bookmarkEnd w:id="52"/>
      <w:r w:rsidR="00F21509">
        <w:t>1</w:t>
      </w:r>
      <w:r w:rsidR="00420E09">
        <w:t>6</w:t>
      </w:r>
      <w:r>
        <w:t>: Awareness of savings account interest rate on participant’s main savings account</w:t>
      </w:r>
      <w:bookmarkEnd w:id="53"/>
    </w:p>
    <w:p w14:paraId="156F9B48" w14:textId="52C6D096" w:rsidR="00782FE7" w:rsidRDefault="7942A7B8" w:rsidP="00A64CC0">
      <w:pPr>
        <w:pStyle w:val="SourceNotesText"/>
        <w:spacing w:before="0" w:after="0"/>
        <w:jc w:val="center"/>
      </w:pPr>
      <w:r>
        <w:rPr>
          <w:noProof/>
        </w:rPr>
        <w:lastRenderedPageBreak/>
        <w:drawing>
          <wp:inline distT="0" distB="0" distL="0" distR="0" wp14:anchorId="69950E1F" wp14:editId="43AB4973">
            <wp:extent cx="5220000" cy="2238584"/>
            <wp:effectExtent l="0" t="0" r="0" b="9525"/>
            <wp:docPr id="976866632" name="Picture 1" descr="A bar graph for “view of main savings account interest rate”, outlining that 50% of participant’s thought that this interest rate was as close to the best interest rate they could get, 24% thought they could get a better rate, and 26% were not sure whether they could get a better rate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1015 Figures for final report view.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20000" cy="2238584"/>
                    </a:xfrm>
                    <a:prstGeom prst="rect">
                      <a:avLst/>
                    </a:prstGeom>
                  </pic:spPr>
                </pic:pic>
              </a:graphicData>
            </a:graphic>
          </wp:inline>
        </w:drawing>
      </w:r>
    </w:p>
    <w:p w14:paraId="73B2F9C3" w14:textId="4038B64F" w:rsidR="00526BCB" w:rsidRDefault="00526BCB" w:rsidP="006A4B95">
      <w:pPr>
        <w:pStyle w:val="SourceNotesText"/>
        <w:spacing w:before="0" w:after="0"/>
      </w:pPr>
    </w:p>
    <w:p w14:paraId="2DDF686C" w14:textId="5E51212C" w:rsidR="00CD7084" w:rsidRDefault="00CD7084" w:rsidP="006A4B95">
      <w:pPr>
        <w:pStyle w:val="SourceNotesText"/>
        <w:spacing w:before="0" w:after="0"/>
      </w:pPr>
      <w:r>
        <w:t>Source: Savings account survey, ‘Which of the following best describes your view of the interest rate on [main savings account</w:t>
      </w:r>
      <w:proofErr w:type="gramStart"/>
      <w:r w:rsidRPr="00641310">
        <w:t>]?</w:t>
      </w:r>
      <w:r w:rsidR="00641310">
        <w:t>,</w:t>
      </w:r>
      <w:proofErr w:type="gramEnd"/>
      <w:r w:rsidR="00B758AA" w:rsidRPr="00641310">
        <w:t>’</w:t>
      </w:r>
      <w:r w:rsidRPr="00641310">
        <w:t xml:space="preserve"> N = 2</w:t>
      </w:r>
      <w:r w:rsidR="00200FF3" w:rsidRPr="00641310">
        <w:t>,</w:t>
      </w:r>
      <w:r w:rsidRPr="00641310">
        <w:t xml:space="preserve">682. </w:t>
      </w:r>
      <w:r w:rsidR="0078251A" w:rsidRPr="00641310">
        <w:t>P</w:t>
      </w:r>
      <w:r w:rsidRPr="00641310">
        <w:t>ercentages</w:t>
      </w:r>
      <w:r>
        <w:t xml:space="preserve"> might not add to 100 due to rounding </w:t>
      </w:r>
      <w:r w:rsidR="00E51D8F">
        <w:t>or</w:t>
      </w:r>
      <w:r>
        <w:t xml:space="preserve"> a small amount of missing data. </w:t>
      </w:r>
    </w:p>
    <w:p w14:paraId="6EB5D2A5" w14:textId="50BBB1B2" w:rsidR="00CD7084" w:rsidRDefault="009F596F" w:rsidP="009F596F">
      <w:pPr>
        <w:pStyle w:val="Caption"/>
      </w:pPr>
      <w:bookmarkStart w:id="54" w:name="_Ref211606579"/>
      <w:bookmarkStart w:id="55" w:name="_Ref205468703"/>
      <w:r>
        <w:t xml:space="preserve">Figure </w:t>
      </w:r>
      <w:r>
        <w:fldChar w:fldCharType="begin"/>
      </w:r>
      <w:r>
        <w:instrText>SEQ Figure \* ARABIC</w:instrText>
      </w:r>
      <w:r>
        <w:fldChar w:fldCharType="separate"/>
      </w:r>
      <w:r w:rsidR="00D90A11">
        <w:rPr>
          <w:noProof/>
        </w:rPr>
        <w:t>1</w:t>
      </w:r>
      <w:r>
        <w:fldChar w:fldCharType="end"/>
      </w:r>
      <w:bookmarkEnd w:id="54"/>
      <w:r w:rsidR="00420E09">
        <w:t>7</w:t>
      </w:r>
      <w:r>
        <w:t xml:space="preserve">: </w:t>
      </w:r>
      <w:r w:rsidR="00B758AA">
        <w:t>V</w:t>
      </w:r>
      <w:r w:rsidR="00CD7084">
        <w:t>iew</w:t>
      </w:r>
      <w:r w:rsidR="00B758AA">
        <w:t>s</w:t>
      </w:r>
      <w:r w:rsidR="00CD7084">
        <w:t xml:space="preserve"> of the interest rate on </w:t>
      </w:r>
      <w:r w:rsidR="00B758AA">
        <w:t>participant’s</w:t>
      </w:r>
      <w:r w:rsidR="00CD7084">
        <w:t xml:space="preserve"> main savings account</w:t>
      </w:r>
      <w:bookmarkEnd w:id="51"/>
      <w:bookmarkEnd w:id="55"/>
    </w:p>
    <w:p w14:paraId="505EF4DC" w14:textId="77777777" w:rsidR="00B758AA" w:rsidRDefault="00B758AA" w:rsidP="00B758AA">
      <w:pPr>
        <w:widowControl w:val="0"/>
      </w:pPr>
      <w:r>
        <w:t>When survey consumers who reported not being on the best deal were asked why they have not taken steps to get a better deal, the most common response was they ‘just haven’t gotten around to it’ (39%), followed by ‘I haven’t thought of it’ (19%). As such, prompts may be beneficial to draw savings account consumers’ attention to their current interest rate and encourage them to consider switching if it is not competitive.</w:t>
      </w:r>
    </w:p>
    <w:p w14:paraId="65E46B92" w14:textId="77777777" w:rsidR="00CD7084" w:rsidRPr="005802E6" w:rsidRDefault="00CD7084" w:rsidP="00E95F61">
      <w:pPr>
        <w:pStyle w:val="RDHeading3"/>
      </w:pPr>
      <w:r w:rsidRPr="005802E6">
        <w:t>Prompt</w:t>
      </w:r>
      <w:r>
        <w:t>s about savings account interest rates are also</w:t>
      </w:r>
      <w:r w:rsidRPr="005802E6">
        <w:t xml:space="preserve"> effective in directing attention</w:t>
      </w:r>
      <w:r>
        <w:t xml:space="preserve"> to market engagement </w:t>
      </w:r>
    </w:p>
    <w:p w14:paraId="06FF9D1B" w14:textId="77777777" w:rsidR="00CD7084" w:rsidRDefault="00CD7084" w:rsidP="00CD7084">
      <w:r>
        <w:t xml:space="preserve">As with the home loan survey, we also used a survey experiment RCT to see if a prompt drew attention to market engagement and was understood by savings account </w:t>
      </w:r>
      <w:r w:rsidR="00E149D1">
        <w:t>consumers</w:t>
      </w:r>
      <w:r>
        <w:t xml:space="preserve"> (see </w:t>
      </w:r>
      <w:hyperlink w:anchor="_What_we_did">
        <w:r w:rsidR="00200FF3" w:rsidRPr="1F485058">
          <w:rPr>
            <w:rStyle w:val="Hyperlink"/>
          </w:rPr>
          <w:t>What we did</w:t>
        </w:r>
      </w:hyperlink>
      <w:r w:rsidR="00200FF3">
        <w:t xml:space="preserve"> and </w:t>
      </w:r>
      <w:hyperlink w:anchor="_Appendix_A:_Methodology">
        <w:r w:rsidR="00200FF3" w:rsidRPr="1F485058">
          <w:rPr>
            <w:rStyle w:val="Hyperlink"/>
          </w:rPr>
          <w:t>Appendix</w:t>
        </w:r>
      </w:hyperlink>
      <w:r w:rsidR="002B2B96">
        <w:t xml:space="preserve"> </w:t>
      </w:r>
      <w:r w:rsidR="00200FF3">
        <w:t>for methods</w:t>
      </w:r>
      <w:r>
        <w:t xml:space="preserve">). </w:t>
      </w:r>
    </w:p>
    <w:p w14:paraId="173AB8DA" w14:textId="79268902" w:rsidR="00BF4BCA" w:rsidRDefault="00BF4BCA" w:rsidP="00BF4BCA">
      <w:r>
        <w:t>We found prompts were effective in directing attention to market engagement</w:t>
      </w:r>
      <w:r w:rsidR="2E573B45">
        <w:t>. A</w:t>
      </w:r>
      <w:r>
        <w:t xml:space="preserve"> detailed prompt</w:t>
      </w:r>
      <w:r w:rsidR="04C414D7">
        <w:t>, which included a benchmark competitive comparison interest rate,</w:t>
      </w:r>
      <w:r>
        <w:t xml:space="preserve"> was</w:t>
      </w:r>
      <w:r w:rsidR="5E181B5A">
        <w:t xml:space="preserve"> significantly</w:t>
      </w:r>
      <w:r>
        <w:t xml:space="preserve"> more effective than a simple prompt.</w:t>
      </w:r>
      <w:r w:rsidR="5FB53B9C">
        <w:t xml:space="preserve"> </w:t>
      </w:r>
      <w:r>
        <w:t>We found the</w:t>
      </w:r>
      <w:r w:rsidR="00134506">
        <w:t xml:space="preserve"> simple prompt resulted in a </w:t>
      </w:r>
      <w:proofErr w:type="gramStart"/>
      <w:r w:rsidR="00134506">
        <w:t>12</w:t>
      </w:r>
      <w:r w:rsidR="006A7E83">
        <w:t xml:space="preserve"> </w:t>
      </w:r>
      <w:r>
        <w:t>p</w:t>
      </w:r>
      <w:r w:rsidR="006A7E83">
        <w:t>ercentage</w:t>
      </w:r>
      <w:proofErr w:type="gramEnd"/>
      <w:r w:rsidR="006A7E83">
        <w:t xml:space="preserve"> </w:t>
      </w:r>
      <w:r>
        <w:t>p</w:t>
      </w:r>
      <w:r w:rsidR="006A7E83">
        <w:t>oint</w:t>
      </w:r>
      <w:r>
        <w:t xml:space="preserve"> increase in market engagement recommendations, and the detail</w:t>
      </w:r>
      <w:r w:rsidR="09ECDD81">
        <w:t>ed</w:t>
      </w:r>
      <w:r>
        <w:t xml:space="preserve"> </w:t>
      </w:r>
      <w:r w:rsidR="00134506">
        <w:t xml:space="preserve">prompt was associated with a </w:t>
      </w:r>
      <w:proofErr w:type="gramStart"/>
      <w:r w:rsidR="00134506">
        <w:t>23</w:t>
      </w:r>
      <w:r w:rsidR="006A7E83">
        <w:t xml:space="preserve"> percentage</w:t>
      </w:r>
      <w:proofErr w:type="gramEnd"/>
      <w:r w:rsidR="006A7E83">
        <w:t xml:space="preserve"> </w:t>
      </w:r>
      <w:r w:rsidR="002B2B96">
        <w:t>point increase</w:t>
      </w:r>
      <w:r>
        <w:t xml:space="preserve"> in market engagement recommendations</w:t>
      </w:r>
      <w:r w:rsidR="006A7E83">
        <w:t xml:space="preserve"> (see</w:t>
      </w:r>
      <w:r w:rsidR="001C5C24">
        <w:t xml:space="preserve"> </w:t>
      </w:r>
      <w:r w:rsidR="001C5C24">
        <w:fldChar w:fldCharType="begin"/>
      </w:r>
      <w:r w:rsidR="001C5C24">
        <w:instrText xml:space="preserve"> REF _Ref211606469 \h </w:instrText>
      </w:r>
      <w:r w:rsidR="001C5C24">
        <w:fldChar w:fldCharType="separate"/>
      </w:r>
      <w:r w:rsidR="00DF5D2C">
        <w:t xml:space="preserve">Figure </w:t>
      </w:r>
      <w:r w:rsidR="00DF5D2C">
        <w:rPr>
          <w:noProof/>
        </w:rPr>
        <w:t>1</w:t>
      </w:r>
      <w:r w:rsidR="001C5C24">
        <w:fldChar w:fldCharType="end"/>
      </w:r>
      <w:r w:rsidR="003D1598">
        <w:t>8</w:t>
      </w:r>
      <w:r w:rsidR="001C5C24">
        <w:t>)</w:t>
      </w:r>
      <w:r>
        <w:t xml:space="preserve">. </w:t>
      </w:r>
    </w:p>
    <w:p w14:paraId="3C31B5D3" w14:textId="77777777" w:rsidR="00DC2118" w:rsidRDefault="00A64CC0" w:rsidP="00DC2118">
      <w:pPr>
        <w:pStyle w:val="SourceNotesText"/>
        <w:keepNext/>
        <w:jc w:val="center"/>
      </w:pPr>
      <w:r w:rsidRPr="00A64CC0">
        <w:rPr>
          <w:noProof/>
        </w:rPr>
        <w:lastRenderedPageBreak/>
        <w:drawing>
          <wp:inline distT="0" distB="0" distL="0" distR="0" wp14:anchorId="11A5DF0A" wp14:editId="2EA67A37">
            <wp:extent cx="5188977" cy="2225585"/>
            <wp:effectExtent l="0" t="0" r="0" b="3810"/>
            <wp:docPr id="207" name="Picture 207" descr="Bar graph demonstrating the percentage point increase in likelihood of recommending market engagement (compared to control). The simple prompt had a 12% increase in the likelihood of recommending market engagement, compared to 23% for the detailed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188977" cy="2225585"/>
                    </a:xfrm>
                    <a:prstGeom prst="rect">
                      <a:avLst/>
                    </a:prstGeom>
                    <a:noFill/>
                    <a:ln>
                      <a:noFill/>
                    </a:ln>
                  </pic:spPr>
                </pic:pic>
              </a:graphicData>
            </a:graphic>
          </wp:inline>
        </w:drawing>
      </w:r>
    </w:p>
    <w:p w14:paraId="5AE44DCF" w14:textId="77777777" w:rsidR="00DC2118" w:rsidRDefault="00DC2118" w:rsidP="00DC2118">
      <w:pPr>
        <w:pStyle w:val="SourceNotesText"/>
      </w:pPr>
      <w:r>
        <w:t>Source: Saving account</w:t>
      </w:r>
      <w:r w:rsidRPr="003F16A9">
        <w:t xml:space="preserve"> survey, </w:t>
      </w:r>
      <w:r>
        <w:t>‘</w:t>
      </w:r>
      <w:r w:rsidRPr="003F16A9">
        <w:t xml:space="preserve">After looking at </w:t>
      </w:r>
      <w:r>
        <w:t>Riley’s</w:t>
      </w:r>
      <w:r w:rsidRPr="003F16A9">
        <w:t xml:space="preserve"> banking app screen below, what are some of the actions you suggest that he takes to improve his financial position?</w:t>
      </w:r>
      <w:r>
        <w:t>’,</w:t>
      </w:r>
      <w:r w:rsidRPr="003F16A9">
        <w:t xml:space="preserve"> </w:t>
      </w:r>
      <w:r>
        <w:t>f</w:t>
      </w:r>
      <w:r w:rsidRPr="003F16A9">
        <w:t xml:space="preserve">ree text coded blind binary as engagement or no engagement in response. </w:t>
      </w:r>
      <w:r>
        <w:t>Estimate of effect size relative to control</w:t>
      </w:r>
      <w:r w:rsidRPr="00EA7158">
        <w:rPr>
          <w:rStyle w:val="FootnoteReference"/>
        </w:rPr>
        <w:footnoteReference w:id="16"/>
      </w:r>
      <w:r w:rsidRPr="00EA7158">
        <w:t>, N = 5,231.</w:t>
      </w:r>
    </w:p>
    <w:p w14:paraId="0026BCF7" w14:textId="338E0F96" w:rsidR="00A64CC0" w:rsidRDefault="00DC2118" w:rsidP="00DC2118">
      <w:pPr>
        <w:pStyle w:val="Caption"/>
      </w:pPr>
      <w:bookmarkStart w:id="56" w:name="_Ref211606469"/>
      <w:r>
        <w:t>Figure</w:t>
      </w:r>
      <w:r w:rsidR="003D1598">
        <w:t>18</w:t>
      </w:r>
      <w:bookmarkEnd w:id="56"/>
      <w:r>
        <w:t xml:space="preserve">: </w:t>
      </w:r>
      <w:r w:rsidRPr="00A47E06">
        <w:t>Participants who saw either a simple or a detailed prompt were significantly more likely to recommend engaging in the market to their hypothetical friend, compared to those who received the generic control message.</w:t>
      </w:r>
    </w:p>
    <w:p w14:paraId="2759055C" w14:textId="59184BD3" w:rsidR="00CD7084" w:rsidRDefault="55F48AD5" w:rsidP="00CD7084">
      <w:r>
        <w:t>Most participants also found the prompts easy to understand (82% in the ‘detailed prompt’ condition, and 83% in the ‘simple prompt’ condition;</w:t>
      </w:r>
      <w:r w:rsidR="001C5C24">
        <w:t xml:space="preserve"> </w:t>
      </w:r>
      <w:r w:rsidR="001C5C24">
        <w:fldChar w:fldCharType="begin"/>
      </w:r>
      <w:r w:rsidR="001C5C24">
        <w:instrText xml:space="preserve"> REF _Ref211606921 \h </w:instrText>
      </w:r>
      <w:r w:rsidR="001C5C24">
        <w:fldChar w:fldCharType="separate"/>
      </w:r>
      <w:r w:rsidR="009D039B">
        <w:t xml:space="preserve">Figure </w:t>
      </w:r>
      <w:r w:rsidR="009D039B">
        <w:rPr>
          <w:noProof/>
        </w:rPr>
        <w:t>1</w:t>
      </w:r>
      <w:r w:rsidR="001C5C24">
        <w:fldChar w:fldCharType="end"/>
      </w:r>
      <w:r w:rsidR="003D1598">
        <w:t>9</w:t>
      </w:r>
      <w:r>
        <w:t>).</w:t>
      </w:r>
    </w:p>
    <w:p w14:paraId="4B0EC7F6" w14:textId="01ECA2D5" w:rsidR="00A64CC0" w:rsidRDefault="5E8B1756" w:rsidP="00747D54">
      <w:pPr>
        <w:pStyle w:val="SourceNotesText"/>
        <w:jc w:val="center"/>
      </w:pPr>
      <w:r>
        <w:rPr>
          <w:noProof/>
        </w:rPr>
        <w:drawing>
          <wp:inline distT="0" distB="0" distL="0" distR="0" wp14:anchorId="2D517E11" wp14:editId="74C46D6A">
            <wp:extent cx="5257799" cy="2255103"/>
            <wp:effectExtent l="0" t="0" r="635" b="0"/>
            <wp:docPr id="1133029452" name="drawing" descr="Graph illustrating that participants found the prompts easy to understand.  &#10;&#10;For the detailed prompt, 82% of participants found the message easy to understand, 13% were neutral, and 6% found the message difficult to understand. &#10;&#10;For single prompt, 83% of participants found the message easy to understand, 13% were neutral, and 4% found the message difficult to understand. &#10;&#10;And for the control, 77% of participants found the message easy to understand, 17% were neutral, and 6% found the message difficult to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9452"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57799" cy="2255103"/>
                    </a:xfrm>
                    <a:prstGeom prst="rect">
                      <a:avLst/>
                    </a:prstGeom>
                  </pic:spPr>
                </pic:pic>
              </a:graphicData>
            </a:graphic>
          </wp:inline>
        </w:drawing>
      </w:r>
    </w:p>
    <w:p w14:paraId="1D2F5C83" w14:textId="3EAE9820" w:rsidR="00CD7084" w:rsidRDefault="00CD7084" w:rsidP="00D74A2B">
      <w:pPr>
        <w:pStyle w:val="SourceNotesText"/>
      </w:pPr>
      <w:r>
        <w:t>Source: Savings survey, ‘</w:t>
      </w:r>
      <w:r w:rsidRPr="00095582">
        <w:t>How easy or difficult is this message to understand</w:t>
      </w:r>
      <w:r w:rsidR="00EA7158" w:rsidRPr="00EA7158">
        <w:t>?</w:t>
      </w:r>
      <w:r w:rsidR="00EA7158">
        <w:t>’,</w:t>
      </w:r>
      <w:r w:rsidRPr="00EA7158">
        <w:t xml:space="preserve"> N = </w:t>
      </w:r>
      <w:r w:rsidR="00EA7158" w:rsidRPr="00EA7158">
        <w:t>5,231</w:t>
      </w:r>
      <w:r w:rsidR="00EA7158">
        <w:t>.</w:t>
      </w:r>
    </w:p>
    <w:p w14:paraId="3CFCC902" w14:textId="42DBED92" w:rsidR="00CD7084" w:rsidRPr="007C6A0B" w:rsidRDefault="001C5C24" w:rsidP="001C5C24">
      <w:pPr>
        <w:pStyle w:val="Caption"/>
      </w:pPr>
      <w:bookmarkStart w:id="57" w:name="_Ref211606921"/>
      <w:bookmarkStart w:id="58" w:name="_Ref204676011"/>
      <w:r>
        <w:t xml:space="preserve">Figure </w:t>
      </w:r>
      <w:r>
        <w:fldChar w:fldCharType="begin"/>
      </w:r>
      <w:r>
        <w:instrText>SEQ Figure \* ARABIC</w:instrText>
      </w:r>
      <w:r>
        <w:fldChar w:fldCharType="separate"/>
      </w:r>
      <w:r w:rsidR="00D90A11">
        <w:rPr>
          <w:noProof/>
        </w:rPr>
        <w:t>1</w:t>
      </w:r>
      <w:r>
        <w:fldChar w:fldCharType="end"/>
      </w:r>
      <w:bookmarkEnd w:id="57"/>
      <w:r w:rsidR="003D1598">
        <w:t>9</w:t>
      </w:r>
      <w:r>
        <w:t xml:space="preserve">: </w:t>
      </w:r>
      <w:r w:rsidR="00CD7084">
        <w:t>Participants found the prompts easy to understand</w:t>
      </w:r>
      <w:bookmarkEnd w:id="58"/>
    </w:p>
    <w:p w14:paraId="48B82D24" w14:textId="77777777" w:rsidR="00CD7084" w:rsidRDefault="00CD7084" w:rsidP="00E95F61">
      <w:pPr>
        <w:pStyle w:val="RDHeading3"/>
      </w:pPr>
      <w:r w:rsidRPr="005802E6">
        <w:t xml:space="preserve">The switching experience for savings </w:t>
      </w:r>
      <w:r>
        <w:t xml:space="preserve">account </w:t>
      </w:r>
      <w:r w:rsidR="00E149D1">
        <w:t>consumers</w:t>
      </w:r>
      <w:r w:rsidRPr="005802E6">
        <w:t xml:space="preserve"> has </w:t>
      </w:r>
      <w:r>
        <w:t xml:space="preserve">important differences </w:t>
      </w:r>
      <w:r w:rsidRPr="005802E6">
        <w:t xml:space="preserve">to home loan </w:t>
      </w:r>
      <w:r w:rsidR="004444A1">
        <w:t>switching</w:t>
      </w:r>
    </w:p>
    <w:p w14:paraId="5CA888A1" w14:textId="77777777" w:rsidR="00CD7084" w:rsidRPr="00616717" w:rsidRDefault="00CD7084" w:rsidP="00CD7084">
      <w:r>
        <w:t>Switching a home loan is generally a one-to-one swap between establishing a new loan and discharging an existing loan.</w:t>
      </w:r>
      <w:r w:rsidR="5A66294B">
        <w:t xml:space="preserve"> Savings accounts are a type of financial product that allow consumers ‘switch’ their savings account through product </w:t>
      </w:r>
      <w:r w:rsidR="5A66294B" w:rsidRPr="10FFBBE4">
        <w:rPr>
          <w:i/>
          <w:iCs/>
        </w:rPr>
        <w:t>usage</w:t>
      </w:r>
      <w:r w:rsidR="5A66294B">
        <w:t xml:space="preserve"> rather than product </w:t>
      </w:r>
      <w:r w:rsidR="5A66294B" w:rsidRPr="10FFBBE4">
        <w:rPr>
          <w:i/>
          <w:iCs/>
        </w:rPr>
        <w:t xml:space="preserve">holding </w:t>
      </w:r>
      <w:r w:rsidR="5A66294B">
        <w:lastRenderedPageBreak/>
        <w:t>(Productivity Commission 2018). Consumers can readily open new accounts without closing their</w:t>
      </w:r>
      <w:r w:rsidR="08EA185B">
        <w:t xml:space="preserve"> existing</w:t>
      </w:r>
      <w:r w:rsidR="5A66294B">
        <w:t xml:space="preserve"> account or fully switch</w:t>
      </w:r>
      <w:r w:rsidR="658694D0">
        <w:t>ing</w:t>
      </w:r>
      <w:r w:rsidR="5A66294B">
        <w:t xml:space="preserve"> their usage to the new account.</w:t>
      </w:r>
    </w:p>
    <w:p w14:paraId="488E7E6D" w14:textId="77777777" w:rsidR="00CD7084" w:rsidRDefault="002A059A" w:rsidP="004444A1">
      <w:pPr>
        <w:pStyle w:val="RDHeading4"/>
      </w:pPr>
      <w:r>
        <w:t>Consumers hold multiple accounts and open on an as needed basis</w:t>
      </w:r>
    </w:p>
    <w:p w14:paraId="1D94F1B1" w14:textId="77777777" w:rsidR="002D65F1" w:rsidRDefault="002D65F1" w:rsidP="00CD7084">
      <w:r>
        <w:t>Consumers</w:t>
      </w:r>
      <w:r w:rsidR="009063C6">
        <w:t xml:space="preserve"> we interviewed</w:t>
      </w:r>
      <w:r>
        <w:t xml:space="preserve"> shared they tended to open new accounts when needed, often resulting over time in them having different accounts with different interest rates and purposes spread out across multiple banks.</w:t>
      </w:r>
    </w:p>
    <w:p w14:paraId="7608E1D3" w14:textId="77777777" w:rsidR="002D65F1" w:rsidRPr="002D65F1" w:rsidRDefault="002D65F1" w:rsidP="002D65F1">
      <w:pPr>
        <w:pStyle w:val="RDQuote"/>
      </w:pPr>
      <w:r w:rsidRPr="002D65F1">
        <w:t>‘If you’re saving up for a holiday, you can just open another account. If you’re saving up for a different thing, you can just have another account. It’s very easy.’</w:t>
      </w:r>
    </w:p>
    <w:p w14:paraId="4DCC4347" w14:textId="77777777" w:rsidR="002D65F1" w:rsidRPr="002D65F1" w:rsidRDefault="002D65F1" w:rsidP="002D65F1">
      <w:r w:rsidRPr="002D65F1">
        <w:rPr>
          <w:rStyle w:val="QuoteidentifierChar"/>
        </w:rPr>
        <w:t>Interviewee #21, savings account, has not switched accounts recently</w:t>
      </w:r>
      <w:r w:rsidRPr="002D65F1">
        <w:t xml:space="preserve"> </w:t>
      </w:r>
    </w:p>
    <w:p w14:paraId="303DDCBA" w14:textId="77777777" w:rsidR="00CD7084" w:rsidRPr="00DC1F9A" w:rsidRDefault="000D1EE6" w:rsidP="00CD7084">
      <w:r>
        <w:t>Most</w:t>
      </w:r>
      <w:r w:rsidR="00CD7084" w:rsidRPr="00DC1F9A">
        <w:t xml:space="preserve"> </w:t>
      </w:r>
      <w:r w:rsidR="00E149D1">
        <w:t>consumers</w:t>
      </w:r>
      <w:r w:rsidR="00CD7084" w:rsidRPr="00DC1F9A">
        <w:t xml:space="preserve"> we surveyed reported that when they open</w:t>
      </w:r>
      <w:r w:rsidR="00CD7084">
        <w:t>ed</w:t>
      </w:r>
      <w:r w:rsidR="00CD7084" w:rsidRPr="00DC1F9A">
        <w:t xml:space="preserve"> a </w:t>
      </w:r>
      <w:r w:rsidR="00CD7084">
        <w:t xml:space="preserve">savings account in the last 3 years, they did not close </w:t>
      </w:r>
      <w:r w:rsidR="00CD7084" w:rsidRPr="00DC1F9A">
        <w:t>their p</w:t>
      </w:r>
      <w:r w:rsidR="00CD7084">
        <w:t>reviously existing bank account. For 60% of participants, this new account was used in addition to their other accounts.</w:t>
      </w:r>
      <w:r w:rsidR="00CD7084" w:rsidRPr="00DC1F9A">
        <w:t xml:space="preserve"> Less than</w:t>
      </w:r>
      <w:r w:rsidR="00CD7084">
        <w:t xml:space="preserve"> a</w:t>
      </w:r>
      <w:r w:rsidR="00CD7084" w:rsidRPr="00DC1F9A">
        <w:t xml:space="preserve"> quarter (23%) closed their old account after opening a new one, while a smaller </w:t>
      </w:r>
      <w:r w:rsidR="00CD7084">
        <w:t>pro</w:t>
      </w:r>
      <w:r w:rsidR="00CD7084" w:rsidRPr="00DC1F9A">
        <w:t>portion (16%) kept but stopped using their old account after opening their new one.</w:t>
      </w:r>
    </w:p>
    <w:p w14:paraId="50498E8E" w14:textId="77777777" w:rsidR="00CD7084" w:rsidRPr="00DC1F9A" w:rsidRDefault="00CD7084" w:rsidP="00CD7084">
      <w:r w:rsidRPr="00DC1F9A">
        <w:t>The</w:t>
      </w:r>
      <w:r>
        <w:t>se</w:t>
      </w:r>
      <w:r w:rsidRPr="00DC1F9A">
        <w:t xml:space="preserve"> survey findings align with interview findings, where </w:t>
      </w:r>
      <w:r w:rsidR="00E149D1">
        <w:t>consumers</w:t>
      </w:r>
      <w:r w:rsidRPr="00DC1F9A">
        <w:t xml:space="preserve"> shared their experiences </w:t>
      </w:r>
      <w:r>
        <w:t>of</w:t>
      </w:r>
      <w:r w:rsidRPr="00DC1F9A">
        <w:t xml:space="preserve"> retaining their previous account when they </w:t>
      </w:r>
      <w:r w:rsidRPr="00481046">
        <w:t>opened a new savings accoun</w:t>
      </w:r>
      <w:r>
        <w:t>t with either their current bank or different bank.</w:t>
      </w:r>
      <w:r w:rsidRPr="00DC1F9A">
        <w:rPr>
          <w:rStyle w:val="FootnoteReference"/>
        </w:rPr>
        <w:footnoteReference w:id="17"/>
      </w:r>
      <w:r w:rsidRPr="00DC1F9A">
        <w:t xml:space="preserve"> </w:t>
      </w:r>
      <w:r w:rsidR="002D65F1">
        <w:t xml:space="preserve">Reasons for keeping </w:t>
      </w:r>
      <w:r w:rsidR="00EA7158">
        <w:t>multiple</w:t>
      </w:r>
      <w:r w:rsidR="002D65F1">
        <w:t xml:space="preserve"> accounts open included: </w:t>
      </w:r>
    </w:p>
    <w:p w14:paraId="30EEC643" w14:textId="77777777" w:rsidR="00942C7A" w:rsidRPr="002D65F1" w:rsidRDefault="00AF335A" w:rsidP="00EA4EB5">
      <w:pPr>
        <w:pStyle w:val="Fixedbulletlists1"/>
      </w:pPr>
      <w:r w:rsidRPr="002D65F1">
        <w:rPr>
          <w:b/>
        </w:rPr>
        <w:t>Access</w:t>
      </w:r>
      <w:r w:rsidRPr="002D65F1">
        <w:t xml:space="preserve">: Either to </w:t>
      </w:r>
      <w:r w:rsidR="00942C7A" w:rsidRPr="002D65F1">
        <w:t>minimise</w:t>
      </w:r>
      <w:r w:rsidRPr="002D65F1">
        <w:t xml:space="preserve"> a</w:t>
      </w:r>
      <w:r w:rsidR="00942C7A" w:rsidRPr="002D65F1">
        <w:t xml:space="preserve"> perceived risks </w:t>
      </w:r>
      <w:r w:rsidRPr="002D65F1">
        <w:t>of losing</w:t>
      </w:r>
      <w:r w:rsidR="00942C7A" w:rsidRPr="002D65F1">
        <w:t xml:space="preserve"> access to funds</w:t>
      </w:r>
      <w:r w:rsidRPr="002D65F1">
        <w:t xml:space="preserve"> (e.g.</w:t>
      </w:r>
      <w:r w:rsidR="00942C7A" w:rsidRPr="002D65F1">
        <w:t>in the face of a bank collapse of cyber-attack</w:t>
      </w:r>
      <w:r w:rsidRPr="002D65F1">
        <w:t>);</w:t>
      </w:r>
      <w:r w:rsidR="00942C7A" w:rsidRPr="002D65F1">
        <w:t xml:space="preserve"> or to restrict </w:t>
      </w:r>
      <w:r w:rsidRPr="002D65F1">
        <w:t xml:space="preserve">the consumers </w:t>
      </w:r>
      <w:r w:rsidR="00942C7A" w:rsidRPr="002D65F1">
        <w:t>own access (e.g. avoid impulse buying)</w:t>
      </w:r>
      <w:r w:rsidR="000F45D7">
        <w:t>.</w:t>
      </w:r>
    </w:p>
    <w:p w14:paraId="5338C8AA" w14:textId="77777777" w:rsidR="00942C7A" w:rsidRPr="002D65F1" w:rsidRDefault="00AF335A" w:rsidP="00EA4EB5">
      <w:pPr>
        <w:pStyle w:val="Fixedbulletlists1"/>
      </w:pPr>
      <w:r w:rsidRPr="002D65F1">
        <w:rPr>
          <w:b/>
        </w:rPr>
        <w:t>Loyalty</w:t>
      </w:r>
      <w:r w:rsidRPr="002D65F1">
        <w:t xml:space="preserve">: </w:t>
      </w:r>
      <w:r w:rsidR="00942C7A" w:rsidRPr="002D65F1">
        <w:t>A sense of trust and loyalty to their existing bank</w:t>
      </w:r>
      <w:r w:rsidR="000F45D7">
        <w:t>.</w:t>
      </w:r>
    </w:p>
    <w:p w14:paraId="4476F0CF" w14:textId="77777777" w:rsidR="00942C7A" w:rsidRPr="002D65F1" w:rsidRDefault="00AF335A" w:rsidP="00EA4EB5">
      <w:pPr>
        <w:pStyle w:val="Fixedbulletlists1"/>
      </w:pPr>
      <w:r w:rsidRPr="002D65F1">
        <w:rPr>
          <w:b/>
        </w:rPr>
        <w:t>Time to build trust</w:t>
      </w:r>
      <w:r w:rsidRPr="002D65F1">
        <w:t xml:space="preserve">: </w:t>
      </w:r>
      <w:r w:rsidR="00942C7A" w:rsidRPr="002D65F1">
        <w:t xml:space="preserve">A need for time to build trust with, or ‘test’, their new bank </w:t>
      </w:r>
    </w:p>
    <w:p w14:paraId="220100E1" w14:textId="77777777" w:rsidR="00942C7A" w:rsidRPr="002D65F1" w:rsidRDefault="00AF335A" w:rsidP="00EA4EB5">
      <w:pPr>
        <w:pStyle w:val="Fixedbulletlists1"/>
        <w:rPr>
          <w:rStyle w:val="normaltextrun"/>
        </w:rPr>
      </w:pPr>
      <w:r w:rsidRPr="06EAB0D2">
        <w:rPr>
          <w:b/>
          <w:bCs/>
        </w:rPr>
        <w:t>A method to divvy up funds:</w:t>
      </w:r>
      <w:r>
        <w:t xml:space="preserve"> </w:t>
      </w:r>
      <w:r w:rsidR="00942C7A">
        <w:t xml:space="preserve">Using different accounts to assist with their mental categorisation of funds (e.g. holidays, bills, long term savings etc.). Among survey participants, 24% </w:t>
      </w:r>
      <w:r w:rsidR="00942C7A" w:rsidRPr="06EAB0D2">
        <w:rPr>
          <w:rStyle w:val="normaltextrun"/>
        </w:rPr>
        <w:t>of participants who recently opened a new account did so to organise money and accounts into different categories.</w:t>
      </w:r>
    </w:p>
    <w:p w14:paraId="1B8B7CC0" w14:textId="77777777" w:rsidR="00942C7A" w:rsidRPr="002D65F1" w:rsidRDefault="00942C7A" w:rsidP="00EA4EB5">
      <w:pPr>
        <w:pStyle w:val="Fixedbulletlists1"/>
      </w:pPr>
      <w:r w:rsidRPr="002D65F1">
        <w:rPr>
          <w:b/>
        </w:rPr>
        <w:t>Avoiding administrative burden</w:t>
      </w:r>
      <w:r w:rsidR="00AF335A" w:rsidRPr="002D65F1">
        <w:rPr>
          <w:b/>
        </w:rPr>
        <w:t>:</w:t>
      </w:r>
      <w:r w:rsidR="00AF335A" w:rsidRPr="002D65F1">
        <w:t xml:space="preserve"> Like having to</w:t>
      </w:r>
      <w:r w:rsidRPr="002D65F1">
        <w:t xml:space="preserve"> </w:t>
      </w:r>
      <w:r w:rsidR="00AF335A" w:rsidRPr="002D65F1">
        <w:t xml:space="preserve">redirect </w:t>
      </w:r>
      <w:r w:rsidRPr="002D65F1">
        <w:t>established in-coming payments (e.g. salary) and</w:t>
      </w:r>
      <w:r w:rsidR="00AF335A" w:rsidRPr="002D65F1">
        <w:t xml:space="preserve"> set up new</w:t>
      </w:r>
      <w:r w:rsidRPr="002D65F1">
        <w:t xml:space="preserve"> out-going payments (e.g. automatic scheduled payments)</w:t>
      </w:r>
      <w:r w:rsidR="00AB234A">
        <w:t>.</w:t>
      </w:r>
    </w:p>
    <w:p w14:paraId="513D9064" w14:textId="77777777" w:rsidR="00AF335A" w:rsidRPr="002D65F1" w:rsidRDefault="00AF335A" w:rsidP="002D65F1">
      <w:pPr>
        <w:pStyle w:val="RDQuote"/>
      </w:pPr>
      <w:r w:rsidRPr="002D65F1">
        <w:rPr>
          <w:rStyle w:val="normaltextrun"/>
        </w:rPr>
        <w:t>‘I’ve still got everything going out and coming in from my old bank account, because that’s been there for a very long time ... I think changing it to a different account would take me a lot of time to go re-set everything up.’</w:t>
      </w:r>
      <w:r w:rsidRPr="002D65F1">
        <w:rPr>
          <w:rStyle w:val="eop"/>
        </w:rPr>
        <w:t> </w:t>
      </w:r>
    </w:p>
    <w:p w14:paraId="41D92079" w14:textId="77777777" w:rsidR="00AF335A" w:rsidRPr="002D65F1" w:rsidRDefault="00AF335A" w:rsidP="002D65F1">
      <w:pPr>
        <w:pStyle w:val="SourceNotesText"/>
      </w:pPr>
      <w:r w:rsidRPr="002D65F1">
        <w:rPr>
          <w:rStyle w:val="normaltextrun"/>
        </w:rPr>
        <w:t>Interviewee #21, savings account, has not switched accounts recently </w:t>
      </w:r>
      <w:r w:rsidRPr="002D65F1">
        <w:rPr>
          <w:rStyle w:val="eop"/>
        </w:rPr>
        <w:t> </w:t>
      </w:r>
    </w:p>
    <w:p w14:paraId="41BF9B1F" w14:textId="77777777" w:rsidR="00CD7084" w:rsidRDefault="00CD7084" w:rsidP="00CD7084">
      <w:r>
        <w:t>The</w:t>
      </w:r>
      <w:r w:rsidRPr="005802E6">
        <w:t xml:space="preserve"> tendency to hold multiple accounts for different purposes may</w:t>
      </w:r>
      <w:r>
        <w:t xml:space="preserve"> inadvertently</w:t>
      </w:r>
      <w:r w:rsidRPr="005802E6">
        <w:t xml:space="preserve"> </w:t>
      </w:r>
      <w:r>
        <w:t>result in reduced</w:t>
      </w:r>
      <w:r w:rsidRPr="005802E6">
        <w:t xml:space="preserve"> int</w:t>
      </w:r>
      <w:r w:rsidRPr="00DC1F9A">
        <w:t>erest earnings</w:t>
      </w:r>
      <w:r>
        <w:t xml:space="preserve"> for </w:t>
      </w:r>
      <w:r w:rsidR="00E149D1">
        <w:t>consumers</w:t>
      </w:r>
      <w:r>
        <w:t xml:space="preserve">. </w:t>
      </w:r>
      <w:r w:rsidRPr="005802E6">
        <w:t>When these accou</w:t>
      </w:r>
      <w:r>
        <w:t xml:space="preserve">nts had </w:t>
      </w:r>
      <w:r w:rsidRPr="005802E6">
        <w:t>different interest rates,</w:t>
      </w:r>
      <w:r>
        <w:t xml:space="preserve"> </w:t>
      </w:r>
      <w:r w:rsidRPr="005802E6">
        <w:t xml:space="preserve">not pooling all available savings into the highest interest savings account </w:t>
      </w:r>
      <w:r>
        <w:t>may</w:t>
      </w:r>
      <w:r w:rsidRPr="005802E6">
        <w:t xml:space="preserve"> mean that </w:t>
      </w:r>
      <w:r w:rsidR="355F3795">
        <w:lastRenderedPageBreak/>
        <w:t xml:space="preserve">some </w:t>
      </w:r>
      <w:r w:rsidR="00E149D1">
        <w:t>consumers</w:t>
      </w:r>
      <w:r>
        <w:t xml:space="preserve"> miss out on interest earnings, or find it more difficult to meet bonus interest rate requirements each month.</w:t>
      </w:r>
    </w:p>
    <w:p w14:paraId="6EAED3F1" w14:textId="77777777" w:rsidR="00CD7084" w:rsidRPr="00CD7084" w:rsidRDefault="00FF519F" w:rsidP="004444A1">
      <w:pPr>
        <w:pStyle w:val="RDHeading4"/>
      </w:pPr>
      <w:r>
        <w:t>Consumers found it easy to open a new account</w:t>
      </w:r>
    </w:p>
    <w:p w14:paraId="4405C308" w14:textId="77777777" w:rsidR="00CD7084" w:rsidRPr="005802E6" w:rsidRDefault="00CD7084" w:rsidP="00CD7084">
      <w:r>
        <w:t xml:space="preserve">Once </w:t>
      </w:r>
      <w:r w:rsidR="00E149D1">
        <w:t>consumers</w:t>
      </w:r>
      <w:r>
        <w:t xml:space="preserve"> decided to open a new savings account, the actual process was straightforward and easy for many </w:t>
      </w:r>
      <w:r w:rsidR="00E149D1">
        <w:t>consumers</w:t>
      </w:r>
      <w:r>
        <w:t>. Unlike refinancing a home loan, opening a new savings account rarely incurs a cost. In the absence of fees,</w:t>
      </w:r>
      <w:r w:rsidRPr="005802E6">
        <w:t xml:space="preserve"> </w:t>
      </w:r>
      <w:r w:rsidRPr="00DC1F9A">
        <w:t xml:space="preserve">there is no financial hurdle that </w:t>
      </w:r>
      <w:r>
        <w:t>discourages</w:t>
      </w:r>
      <w:r w:rsidRPr="00DC1F9A">
        <w:t xml:space="preserve"> people from switching.</w:t>
      </w:r>
      <w:r w:rsidRPr="005802E6">
        <w:t xml:space="preserve"> </w:t>
      </w:r>
    </w:p>
    <w:p w14:paraId="2C17D4C3" w14:textId="77777777" w:rsidR="00CD7084" w:rsidRDefault="00E149D1" w:rsidP="00CD7084">
      <w:r>
        <w:t>Consumers</w:t>
      </w:r>
      <w:r w:rsidR="00CD7084">
        <w:t xml:space="preserve"> interviewed reported that </w:t>
      </w:r>
      <w:proofErr w:type="gramStart"/>
      <w:r w:rsidR="00CD7084">
        <w:t>opening up</w:t>
      </w:r>
      <w:proofErr w:type="gramEnd"/>
      <w:r w:rsidR="00CD7084">
        <w:t xml:space="preserve"> a new savings account was typically both quick and easy. They shared that the ability to open the account online with minimal to no assistance from staff, and with few administration or identification requirements, made switching to a new bank both accessible and easy. </w:t>
      </w:r>
    </w:p>
    <w:p w14:paraId="294A01ED" w14:textId="77777777" w:rsidR="00CD7084" w:rsidRDefault="00E149D1" w:rsidP="00CD7084">
      <w:r>
        <w:t>Consumers</w:t>
      </w:r>
      <w:r w:rsidR="00CD7084">
        <w:t xml:space="preserve"> found it particularly easy to open a new bank account with their existing bank. Some of those we interviewed stated they could do this with a few clicks. </w:t>
      </w:r>
    </w:p>
    <w:p w14:paraId="1738A6B5" w14:textId="77777777" w:rsidR="00CD7084" w:rsidRDefault="00CD7084" w:rsidP="00CD7084">
      <w:r>
        <w:t xml:space="preserve">Opening a bank account with a </w:t>
      </w:r>
      <w:r w:rsidRPr="00FB5DD1">
        <w:rPr>
          <w:i/>
        </w:rPr>
        <w:t>new</w:t>
      </w:r>
      <w:r>
        <w:t xml:space="preserve"> bank was seen to be slightly more effortful than with their current bank, as there was additional need to prove their identify. Despite this, switching a savings account to a new bank was still seen as far simpler and less time consuming, compared to what home loan </w:t>
      </w:r>
      <w:r w:rsidR="00E149D1">
        <w:t>consumers</w:t>
      </w:r>
      <w:r>
        <w:t xml:space="preserve"> shared during their interviews about switching their </w:t>
      </w:r>
      <w:r w:rsidR="002A059A">
        <w:t>home loan</w:t>
      </w:r>
      <w:r>
        <w:t xml:space="preserve">.  </w:t>
      </w:r>
    </w:p>
    <w:p w14:paraId="73603DC6" w14:textId="77777777" w:rsidR="00CD7084" w:rsidRDefault="004444A1" w:rsidP="004444A1">
      <w:pPr>
        <w:pStyle w:val="RDHeading4"/>
      </w:pPr>
      <w:r>
        <w:t>But consumers</w:t>
      </w:r>
      <w:r w:rsidR="00CD7084">
        <w:t xml:space="preserve"> who have not switched may expect </w:t>
      </w:r>
      <w:r w:rsidR="72FCEC16">
        <w:t xml:space="preserve">this process </w:t>
      </w:r>
      <w:r w:rsidR="00CD7084">
        <w:t>to be harder</w:t>
      </w:r>
    </w:p>
    <w:p w14:paraId="4E2ED4D5" w14:textId="77777777" w:rsidR="00CD7084" w:rsidRDefault="008668F4" w:rsidP="00CD7084">
      <w:r>
        <w:t>However, interviewees</w:t>
      </w:r>
      <w:r w:rsidR="00CD7084">
        <w:t>, who had not opened a new account recently,</w:t>
      </w:r>
      <w:r w:rsidR="00CD7084" w:rsidRPr="005802E6">
        <w:t xml:space="preserve"> </w:t>
      </w:r>
      <w:r w:rsidR="00CD7084">
        <w:t xml:space="preserve">expected </w:t>
      </w:r>
      <w:r w:rsidR="00CD7084" w:rsidRPr="005802E6">
        <w:t xml:space="preserve">switching </w:t>
      </w:r>
      <w:r w:rsidR="00CD7084">
        <w:t>to be</w:t>
      </w:r>
      <w:r w:rsidR="00CD7084" w:rsidRPr="005802E6">
        <w:t xml:space="preserve"> time-con</w:t>
      </w:r>
      <w:r w:rsidR="00CD7084">
        <w:t xml:space="preserve">suming and administratively burdensome. This made them hesitant to open or switch savings accounts, because of the perceived time and effort they believed it would involve. </w:t>
      </w:r>
    </w:p>
    <w:p w14:paraId="75A7CB9D" w14:textId="77777777" w:rsidR="00CD7084" w:rsidRDefault="00CD7084" w:rsidP="00CD7084">
      <w:pPr>
        <w:pStyle w:val="RDQuote"/>
      </w:pPr>
      <w:r>
        <w:t>‘In the year 2025, I’m thinking a lot [of opening</w:t>
      </w:r>
      <w:r w:rsidR="00AB234A">
        <w:t xml:space="preserve"> an</w:t>
      </w:r>
      <w:r>
        <w:t xml:space="preserve"> account] could be done online. </w:t>
      </w:r>
      <w:proofErr w:type="gramStart"/>
      <w:r>
        <w:t>So</w:t>
      </w:r>
      <w:proofErr w:type="gramEnd"/>
      <w:r>
        <w:t xml:space="preserve"> I don’t think that have to go back to square one, where I’d need to go in a branch like I’d had to do with my current bank all those years ago. But I think there may be more vigorous identification processes. The forms would take longer to fill out because I’m a new </w:t>
      </w:r>
      <w:r w:rsidR="004722A5">
        <w:t>consumer</w:t>
      </w:r>
      <w:r>
        <w:t>… I expect the process would take longer. But if I had to do it now [and] had no choice, I’d be confident enough in my digital ability to do so.’</w:t>
      </w:r>
    </w:p>
    <w:p w14:paraId="413B36E1" w14:textId="77777777" w:rsidR="00CD7084" w:rsidRDefault="00CD7084" w:rsidP="00CD7084">
      <w:pPr>
        <w:pStyle w:val="Quoteidentifier"/>
      </w:pPr>
      <w:r>
        <w:t>Interviewee #33, savings account, has not switched accounts recently</w:t>
      </w:r>
    </w:p>
    <w:p w14:paraId="17B51E7F" w14:textId="77777777" w:rsidR="008668F4" w:rsidRDefault="008668F4" w:rsidP="00E95F61">
      <w:pPr>
        <w:pStyle w:val="RDHeading3"/>
      </w:pPr>
      <w:r>
        <w:t xml:space="preserve">While opening a new account is </w:t>
      </w:r>
      <w:r w:rsidR="00AF335A">
        <w:t>easy, choosing</w:t>
      </w:r>
      <w:r>
        <w:t xml:space="preserve"> the ‘right’ account can be challenging</w:t>
      </w:r>
    </w:p>
    <w:p w14:paraId="1A5FAFED" w14:textId="77777777" w:rsidR="008668F4" w:rsidRDefault="008668F4" w:rsidP="00B64032">
      <w:pPr>
        <w:pStyle w:val="RDHeading4"/>
      </w:pPr>
      <w:r>
        <w:t>Conditional interest rules add complexity to finding the right product</w:t>
      </w:r>
    </w:p>
    <w:p w14:paraId="63ECDD01" w14:textId="77777777" w:rsidR="008668F4" w:rsidRPr="00ED39A5" w:rsidRDefault="008668F4" w:rsidP="5DD0880D">
      <w:pPr>
        <w:rPr>
          <w:rStyle w:val="SubtleEmphasis"/>
          <w:i w:val="0"/>
          <w:iCs w:val="0"/>
          <w:color w:val="auto"/>
        </w:rPr>
      </w:pPr>
      <w:r w:rsidRPr="5DD0880D">
        <w:rPr>
          <w:rStyle w:val="SubtleEmphasis"/>
          <w:i w:val="0"/>
          <w:iCs w:val="0"/>
          <w:color w:val="auto"/>
        </w:rPr>
        <w:t xml:space="preserve">When selecting an account to maximise their interest rate, </w:t>
      </w:r>
      <w:r w:rsidR="00E149D1" w:rsidRPr="5DD0880D">
        <w:rPr>
          <w:rStyle w:val="SubtleEmphasis"/>
          <w:i w:val="0"/>
          <w:iCs w:val="0"/>
          <w:color w:val="auto"/>
        </w:rPr>
        <w:t>consumers</w:t>
      </w:r>
      <w:r w:rsidRPr="5DD0880D">
        <w:rPr>
          <w:rStyle w:val="SubtleEmphasis"/>
          <w:i w:val="0"/>
          <w:iCs w:val="0"/>
          <w:color w:val="auto"/>
        </w:rPr>
        <w:t xml:space="preserve"> may consider ‘conditional interest rate’ accounts, which add complexity when comparing different accounts.</w:t>
      </w:r>
      <w:r w:rsidR="00B64032" w:rsidRPr="5DD0880D">
        <w:rPr>
          <w:rStyle w:val="FootnoteReference"/>
        </w:rPr>
        <w:footnoteReference w:id="18"/>
      </w:r>
      <w:r w:rsidRPr="5DD0880D">
        <w:rPr>
          <w:rStyle w:val="SubtleEmphasis"/>
          <w:i w:val="0"/>
          <w:iCs w:val="0"/>
          <w:color w:val="auto"/>
        </w:rPr>
        <w:t xml:space="preserve"> Conditional interest rates</w:t>
      </w:r>
      <w:r w:rsidR="4ECC8F09" w:rsidRPr="5DD0880D">
        <w:rPr>
          <w:rStyle w:val="SubtleEmphasis"/>
          <w:i w:val="0"/>
          <w:iCs w:val="0"/>
          <w:color w:val="auto"/>
        </w:rPr>
        <w:t xml:space="preserve"> are</w:t>
      </w:r>
      <w:r w:rsidRPr="5DD0880D">
        <w:rPr>
          <w:rStyle w:val="SubtleEmphasis"/>
          <w:i w:val="0"/>
          <w:iCs w:val="0"/>
          <w:color w:val="auto"/>
        </w:rPr>
        <w:t xml:space="preserve"> often higher than interest rates available for </w:t>
      </w:r>
      <w:r w:rsidRPr="5DD0880D">
        <w:rPr>
          <w:rStyle w:val="SubtleEmphasis"/>
          <w:i w:val="0"/>
          <w:iCs w:val="0"/>
          <w:color w:val="auto"/>
        </w:rPr>
        <w:lastRenderedPageBreak/>
        <w:t>accoun</w:t>
      </w:r>
      <w:r w:rsidR="004722A5" w:rsidRPr="5DD0880D">
        <w:rPr>
          <w:rStyle w:val="SubtleEmphasis"/>
          <w:i w:val="0"/>
          <w:iCs w:val="0"/>
          <w:color w:val="auto"/>
        </w:rPr>
        <w:t>ts without conditional interest, and, in our sample, conditional interest rates were common.</w:t>
      </w:r>
      <w:r w:rsidR="004722A5">
        <w:rPr>
          <w:rStyle w:val="FootnoteReference"/>
        </w:rPr>
        <w:footnoteReference w:id="19"/>
      </w:r>
    </w:p>
    <w:p w14:paraId="10E75B43" w14:textId="77777777" w:rsidR="008668F4" w:rsidRPr="00E01832" w:rsidRDefault="008668F4" w:rsidP="008668F4">
      <w:pPr>
        <w:rPr>
          <w:rStyle w:val="SubtleEmphasis"/>
          <w:i w:val="0"/>
          <w:iCs w:val="0"/>
          <w:color w:val="auto"/>
        </w:rPr>
      </w:pPr>
      <w:r>
        <w:rPr>
          <w:rStyle w:val="SubtleEmphasis"/>
          <w:i w:val="0"/>
          <w:color w:val="auto"/>
        </w:rPr>
        <w:t xml:space="preserve">The requirements to earn bonus interest vary between accounts and banks. </w:t>
      </w:r>
      <w:r w:rsidR="00E149D1">
        <w:rPr>
          <w:rStyle w:val="SubtleEmphasis"/>
          <w:i w:val="0"/>
          <w:color w:val="auto"/>
        </w:rPr>
        <w:t>Consumers</w:t>
      </w:r>
      <w:r>
        <w:rPr>
          <w:rStyle w:val="SubtleEmphasis"/>
          <w:i w:val="0"/>
          <w:color w:val="auto"/>
        </w:rPr>
        <w:t xml:space="preserve"> interviewed shared that this variability </w:t>
      </w:r>
      <w:r w:rsidRPr="00E01832">
        <w:rPr>
          <w:rStyle w:val="SubtleEmphasis"/>
          <w:i w:val="0"/>
          <w:color w:val="auto"/>
        </w:rPr>
        <w:t xml:space="preserve">increased the complexity of </w:t>
      </w:r>
      <w:r w:rsidR="00E149D1">
        <w:rPr>
          <w:rStyle w:val="SubtleEmphasis"/>
          <w:i w:val="0"/>
          <w:color w:val="auto"/>
        </w:rPr>
        <w:t>consumers</w:t>
      </w:r>
      <w:r w:rsidRPr="00E01832">
        <w:rPr>
          <w:rStyle w:val="SubtleEmphasis"/>
          <w:i w:val="0"/>
          <w:color w:val="auto"/>
        </w:rPr>
        <w:t>’ decision-making process</w:t>
      </w:r>
      <w:r>
        <w:rPr>
          <w:rStyle w:val="SubtleEmphasis"/>
          <w:i w:val="0"/>
          <w:color w:val="auto"/>
        </w:rPr>
        <w:t>. This was likely because</w:t>
      </w:r>
      <w:r w:rsidRPr="00E01832">
        <w:rPr>
          <w:rStyle w:val="SubtleEmphasis"/>
          <w:i w:val="0"/>
          <w:color w:val="auto"/>
        </w:rPr>
        <w:t xml:space="preserve"> it was harder for </w:t>
      </w:r>
      <w:r w:rsidR="00E149D1">
        <w:rPr>
          <w:rStyle w:val="SubtleEmphasis"/>
          <w:i w:val="0"/>
          <w:color w:val="auto"/>
        </w:rPr>
        <w:t>consumers</w:t>
      </w:r>
      <w:r w:rsidRPr="00E01832">
        <w:rPr>
          <w:rStyle w:val="SubtleEmphasis"/>
          <w:i w:val="0"/>
          <w:color w:val="auto"/>
        </w:rPr>
        <w:t xml:space="preserve"> to identify which was the best option for them. </w:t>
      </w:r>
    </w:p>
    <w:p w14:paraId="16A4E266" w14:textId="77777777" w:rsidR="008668F4" w:rsidRPr="005802E6" w:rsidRDefault="008668F4" w:rsidP="00B64032">
      <w:pPr>
        <w:pStyle w:val="RDQuote"/>
      </w:pPr>
      <w:r>
        <w:t>‘</w:t>
      </w:r>
      <w:r w:rsidRPr="005802E6">
        <w:t xml:space="preserve">Comparing the different options is quite confusing because of all the [conditional interest requirements]. You have to </w:t>
      </w:r>
      <w:r>
        <w:t>“</w:t>
      </w:r>
      <w:r w:rsidRPr="005802E6">
        <w:t>put a dollar in</w:t>
      </w:r>
      <w:r>
        <w:t>”</w:t>
      </w:r>
      <w:r w:rsidRPr="005802E6">
        <w:t xml:space="preserve">, </w:t>
      </w:r>
      <w:r>
        <w:t>“</w:t>
      </w:r>
      <w:r w:rsidRPr="005802E6">
        <w:t>take a dollar out</w:t>
      </w:r>
      <w:r>
        <w:t>”</w:t>
      </w:r>
      <w:r w:rsidRPr="005802E6">
        <w:t xml:space="preserve">, </w:t>
      </w:r>
      <w:r>
        <w:t>“</w:t>
      </w:r>
      <w:r w:rsidRPr="005802E6">
        <w:t>it’s got to be higher than the last month</w:t>
      </w:r>
      <w:r>
        <w:t>”…W</w:t>
      </w:r>
      <w:r w:rsidRPr="005802E6">
        <w:t xml:space="preserve">here I got stitched up with one bank, is that it’s got to be </w:t>
      </w:r>
      <w:r>
        <w:t xml:space="preserve">a </w:t>
      </w:r>
      <w:r w:rsidRPr="005802E6">
        <w:t xml:space="preserve">higher </w:t>
      </w:r>
      <w:r>
        <w:t xml:space="preserve">[balance] </w:t>
      </w:r>
      <w:r w:rsidRPr="005802E6">
        <w:t>than the last month</w:t>
      </w:r>
      <w:r>
        <w:t>,</w:t>
      </w:r>
      <w:r w:rsidRPr="005802E6">
        <w:t xml:space="preserve"> but </w:t>
      </w:r>
      <w:r>
        <w:t>the [balance]</w:t>
      </w:r>
      <w:r w:rsidRPr="005802E6">
        <w:t xml:space="preserve"> doesn’t include the interest earned. And I thought, </w:t>
      </w:r>
      <w:r>
        <w:t>“</w:t>
      </w:r>
      <w:r w:rsidRPr="005802E6">
        <w:t>well, if I’d earn</w:t>
      </w:r>
      <w:r>
        <w:t>ed</w:t>
      </w:r>
      <w:r w:rsidRPr="005802E6">
        <w:t xml:space="preserve"> the interest, the balance has gone up, I am good</w:t>
      </w:r>
      <w:r>
        <w:t>”</w:t>
      </w:r>
      <w:r w:rsidRPr="005802E6">
        <w:t xml:space="preserve">. But no, you </w:t>
      </w:r>
      <w:proofErr w:type="gramStart"/>
      <w:r w:rsidRPr="005802E6">
        <w:t>actually have</w:t>
      </w:r>
      <w:proofErr w:type="gramEnd"/>
      <w:r w:rsidRPr="005802E6">
        <w:t xml:space="preserve"> to add </w:t>
      </w:r>
      <w:r>
        <w:t xml:space="preserve">[more money] </w:t>
      </w:r>
      <w:r w:rsidRPr="005802E6">
        <w:t>above the interest</w:t>
      </w:r>
      <w:r>
        <w:t xml:space="preserve"> [earned]</w:t>
      </w:r>
      <w:r w:rsidRPr="005802E6">
        <w:t>. And th</w:t>
      </w:r>
      <w:r>
        <w:t>at</w:t>
      </w:r>
      <w:r w:rsidRPr="005802E6">
        <w:t xml:space="preserve"> to me</w:t>
      </w:r>
      <w:r>
        <w:t>,</w:t>
      </w:r>
      <w:r w:rsidRPr="005802E6">
        <w:t xml:space="preserve"> was totally confusing.</w:t>
      </w:r>
      <w:r>
        <w:t>’</w:t>
      </w:r>
      <w:r w:rsidRPr="005802E6">
        <w:t xml:space="preserve"> </w:t>
      </w:r>
    </w:p>
    <w:p w14:paraId="4E8E1A5A" w14:textId="77777777" w:rsidR="008668F4" w:rsidRDefault="008668F4" w:rsidP="008668F4">
      <w:pPr>
        <w:pStyle w:val="Quoteidentifier"/>
      </w:pPr>
      <w:r>
        <w:t xml:space="preserve">Interviewee #24, savings account, switched accounts recently </w:t>
      </w:r>
    </w:p>
    <w:p w14:paraId="3C95CA7C" w14:textId="77777777" w:rsidR="008668F4" w:rsidRPr="00E01832" w:rsidRDefault="008668F4" w:rsidP="008668F4">
      <w:pPr>
        <w:rPr>
          <w:i/>
          <w:strike/>
        </w:rPr>
      </w:pPr>
      <w:r w:rsidRPr="00E01832">
        <w:rPr>
          <w:rStyle w:val="SubtleEmphasis"/>
          <w:i w:val="0"/>
          <w:color w:val="auto"/>
        </w:rPr>
        <w:t xml:space="preserve">Some of the </w:t>
      </w:r>
      <w:r w:rsidR="00E149D1">
        <w:rPr>
          <w:rStyle w:val="SubtleEmphasis"/>
          <w:i w:val="0"/>
          <w:color w:val="auto"/>
        </w:rPr>
        <w:t>consumers</w:t>
      </w:r>
      <w:r w:rsidRPr="00E01832">
        <w:rPr>
          <w:rStyle w:val="SubtleEmphasis"/>
          <w:i w:val="0"/>
          <w:color w:val="auto"/>
        </w:rPr>
        <w:t xml:space="preserve"> we interviewed also reported that, while they </w:t>
      </w:r>
      <w:r>
        <w:rPr>
          <w:rStyle w:val="SubtleEmphasis"/>
          <w:i w:val="0"/>
          <w:color w:val="auto"/>
        </w:rPr>
        <w:t>thought</w:t>
      </w:r>
      <w:r w:rsidRPr="00E01832">
        <w:rPr>
          <w:rStyle w:val="SubtleEmphasis"/>
          <w:i w:val="0"/>
          <w:color w:val="auto"/>
        </w:rPr>
        <w:t xml:space="preserve"> they understood the conditions of a savings account, </w:t>
      </w:r>
      <w:r>
        <w:rPr>
          <w:rStyle w:val="SubtleEmphasis"/>
          <w:i w:val="0"/>
          <w:color w:val="auto"/>
        </w:rPr>
        <w:t xml:space="preserve">they had lost money because they had misunderstood the conditions. </w:t>
      </w:r>
      <w:r w:rsidR="00394F55">
        <w:rPr>
          <w:rStyle w:val="SubtleEmphasis"/>
          <w:i w:val="0"/>
          <w:color w:val="auto"/>
        </w:rPr>
        <w:t xml:space="preserve">Although </w:t>
      </w:r>
      <w:r>
        <w:rPr>
          <w:rStyle w:val="SubtleEmphasis"/>
          <w:i w:val="0"/>
          <w:color w:val="auto"/>
        </w:rPr>
        <w:t xml:space="preserve">75% </w:t>
      </w:r>
      <w:r w:rsidR="00394F55" w:rsidRPr="0017132C">
        <w:rPr>
          <w:rStyle w:val="SubtleEmphasis"/>
          <w:i w:val="0"/>
          <w:color w:val="auto"/>
        </w:rPr>
        <w:t xml:space="preserve">of surveyed </w:t>
      </w:r>
      <w:r w:rsidR="00394F55">
        <w:rPr>
          <w:rStyle w:val="SubtleEmphasis"/>
          <w:i w:val="0"/>
          <w:color w:val="auto"/>
        </w:rPr>
        <w:t>consumers</w:t>
      </w:r>
      <w:r w:rsidR="00394F55" w:rsidRPr="0017132C">
        <w:rPr>
          <w:rStyle w:val="SubtleEmphasis"/>
          <w:i w:val="0"/>
          <w:color w:val="auto"/>
        </w:rPr>
        <w:t xml:space="preserve"> who had a conditional interest savings</w:t>
      </w:r>
      <w:r>
        <w:rPr>
          <w:rStyle w:val="SubtleEmphasis"/>
          <w:i w:val="0"/>
          <w:color w:val="auto"/>
        </w:rPr>
        <w:t xml:space="preserve"> were certain they knew the criteria to receive the bonus interest</w:t>
      </w:r>
      <w:r w:rsidR="00394F55">
        <w:rPr>
          <w:rStyle w:val="SubtleEmphasis"/>
          <w:i w:val="0"/>
          <w:color w:val="auto"/>
        </w:rPr>
        <w:t>, 35% reported not meeting the criteria monthly</w:t>
      </w:r>
      <w:r>
        <w:rPr>
          <w:rStyle w:val="SubtleEmphasis"/>
          <w:i w:val="0"/>
          <w:color w:val="auto"/>
        </w:rPr>
        <w:t>.</w:t>
      </w:r>
      <w:r w:rsidRPr="0017132C">
        <w:rPr>
          <w:rStyle w:val="SubtleEmphasis"/>
          <w:i w:val="0"/>
          <w:color w:val="auto"/>
        </w:rPr>
        <w:t xml:space="preserve"> </w:t>
      </w:r>
      <w:r>
        <w:rPr>
          <w:rStyle w:val="SubtleEmphasis"/>
          <w:i w:val="0"/>
          <w:color w:val="auto"/>
        </w:rPr>
        <w:t xml:space="preserve">Given the complexity of conditional interest criteria, some </w:t>
      </w:r>
      <w:r w:rsidR="00E149D1">
        <w:rPr>
          <w:rStyle w:val="SubtleEmphasis"/>
          <w:i w:val="0"/>
          <w:color w:val="auto"/>
        </w:rPr>
        <w:t>consumers</w:t>
      </w:r>
      <w:r>
        <w:rPr>
          <w:rStyle w:val="SubtleEmphasis"/>
          <w:i w:val="0"/>
          <w:color w:val="auto"/>
        </w:rPr>
        <w:t xml:space="preserve"> interviewed avoided them. These </w:t>
      </w:r>
      <w:r w:rsidR="00E149D1">
        <w:rPr>
          <w:rStyle w:val="SubtleEmphasis"/>
          <w:i w:val="0"/>
          <w:color w:val="auto"/>
        </w:rPr>
        <w:t>consumers</w:t>
      </w:r>
      <w:r>
        <w:rPr>
          <w:rStyle w:val="SubtleEmphasis"/>
          <w:i w:val="0"/>
          <w:color w:val="auto"/>
        </w:rPr>
        <w:t xml:space="preserve"> </w:t>
      </w:r>
      <w:r w:rsidRPr="00E01832">
        <w:t xml:space="preserve">were prepared to accept a </w:t>
      </w:r>
      <w:r>
        <w:t>savings</w:t>
      </w:r>
      <w:r w:rsidRPr="00E01832">
        <w:t xml:space="preserve"> account with a non-conditional lower interest rate, </w:t>
      </w:r>
      <w:r>
        <w:t>to avoid needing to meet the requirements for conditional interest.</w:t>
      </w:r>
    </w:p>
    <w:p w14:paraId="5985BE14" w14:textId="77777777" w:rsidR="008668F4" w:rsidRDefault="008668F4" w:rsidP="00B64032">
      <w:pPr>
        <w:pStyle w:val="RDQuote"/>
      </w:pPr>
      <w:r>
        <w:t xml:space="preserve">‘I lost </w:t>
      </w:r>
      <w:r w:rsidRPr="005802E6">
        <w:t>hundreds of dollars because, for whatever reason</w:t>
      </w:r>
      <w:r>
        <w:t>,</w:t>
      </w:r>
      <w:r w:rsidRPr="005802E6">
        <w:t xml:space="preserve"> I didn’t meet the criteria [for the conditional high interest rate] for a month. </w:t>
      </w:r>
      <w:proofErr w:type="gramStart"/>
      <w:r w:rsidRPr="005802E6">
        <w:t>So</w:t>
      </w:r>
      <w:proofErr w:type="gramEnd"/>
      <w:r w:rsidRPr="005802E6">
        <w:t xml:space="preserve"> then I started shopping around</w:t>
      </w:r>
      <w:r>
        <w:t xml:space="preserve"> … </w:t>
      </w:r>
      <w:r w:rsidRPr="005802E6">
        <w:t>And that’s when I moved [to a non-conditional high interest account] with a different bank, because they didn’t have those hurdles.</w:t>
      </w:r>
      <w:r>
        <w:t>’</w:t>
      </w:r>
    </w:p>
    <w:p w14:paraId="7AD9E698" w14:textId="77777777" w:rsidR="008668F4" w:rsidRPr="005802E6" w:rsidRDefault="008668F4" w:rsidP="008668F4">
      <w:pPr>
        <w:pStyle w:val="SourceNotesText"/>
      </w:pPr>
      <w:r>
        <w:t>Interviewee #25, savings account, switched accounts recently</w:t>
      </w:r>
    </w:p>
    <w:p w14:paraId="1470538D" w14:textId="77777777" w:rsidR="008668F4" w:rsidRDefault="008668F4" w:rsidP="00B64032">
      <w:pPr>
        <w:pStyle w:val="RDHeading4"/>
      </w:pPr>
      <w:r>
        <w:t>The volume of accounts to choose from is also a challenge</w:t>
      </w:r>
    </w:p>
    <w:p w14:paraId="3442054A" w14:textId="77777777" w:rsidR="008668F4" w:rsidRDefault="008668F4" w:rsidP="008668F4">
      <w:r>
        <w:t xml:space="preserve">During interviews, </w:t>
      </w:r>
      <w:r w:rsidR="00E149D1">
        <w:t>consumers</w:t>
      </w:r>
      <w:r>
        <w:t xml:space="preserve"> shared how researching the best option </w:t>
      </w:r>
      <w:r w:rsidR="00AF335A">
        <w:t>was high</w:t>
      </w:r>
      <w:r>
        <w:t xml:space="preserve"> effort. </w:t>
      </w:r>
      <w:r w:rsidR="00E149D1">
        <w:t>Consumers</w:t>
      </w:r>
      <w:r>
        <w:t xml:space="preserve"> generally found it easy to find </w:t>
      </w:r>
      <w:r w:rsidRPr="00F75BC6">
        <w:rPr>
          <w:i/>
        </w:rPr>
        <w:t>a</w:t>
      </w:r>
      <w:r>
        <w:t xml:space="preserve"> savings account that met their needs, but difficult to identify which was the </w:t>
      </w:r>
      <w:r w:rsidRPr="00714407">
        <w:rPr>
          <w:i/>
        </w:rPr>
        <w:t>best</w:t>
      </w:r>
      <w:r>
        <w:t xml:space="preserve"> savings account for their circumstances that would maximise their interest earning potential. </w:t>
      </w:r>
    </w:p>
    <w:p w14:paraId="63D1C325" w14:textId="77777777" w:rsidR="00B64032" w:rsidRDefault="00B64032" w:rsidP="00B64032">
      <w:r>
        <w:t xml:space="preserve">Many </w:t>
      </w:r>
      <w:r w:rsidR="00E149D1">
        <w:t>consumers</w:t>
      </w:r>
      <w:r>
        <w:t xml:space="preserve"> tended to start with identifying options on a search engine </w:t>
      </w:r>
      <w:r w:rsidR="003325AE">
        <w:t>(e.g.</w:t>
      </w:r>
      <w:r>
        <w:t xml:space="preserve"> Google</w:t>
      </w:r>
      <w:r w:rsidR="003325AE">
        <w:t>)</w:t>
      </w:r>
      <w:r>
        <w:t xml:space="preserve"> by typing in search terms such as ‘high interest savings account’, before going onto each individual bank website to find one that met their needs. Savings account </w:t>
      </w:r>
      <w:r w:rsidR="00E149D1">
        <w:t>consumers</w:t>
      </w:r>
      <w:r>
        <w:t xml:space="preserve"> appeared to weigh the opinions of friends, family, trusted advis</w:t>
      </w:r>
      <w:r w:rsidR="2D8B0D3B">
        <w:t>e</w:t>
      </w:r>
      <w:r>
        <w:t xml:space="preserve">rs, or recommendations on forums more heavily than home loan </w:t>
      </w:r>
      <w:r w:rsidR="00E149D1">
        <w:t>consumers</w:t>
      </w:r>
      <w:r>
        <w:t xml:space="preserve">, who were more likely to rely on comparison website, mortgage brokers, or their own research.  </w:t>
      </w:r>
    </w:p>
    <w:p w14:paraId="0138456D" w14:textId="77777777" w:rsidR="00B64032" w:rsidRDefault="00E149D1" w:rsidP="00B64032">
      <w:r>
        <w:t>Consumers</w:t>
      </w:r>
      <w:r w:rsidR="008668F4">
        <w:t xml:space="preserve"> interviewed also discussed how, compared to other types of products, existing comparison websites did not meet their needs for savings accounts</w:t>
      </w:r>
      <w:r w:rsidR="00B64032">
        <w:t xml:space="preserve">, referencing the </w:t>
      </w:r>
      <w:r w:rsidR="00B64032">
        <w:lastRenderedPageBreak/>
        <w:t xml:space="preserve">complexities relating to conditional interest rates and the desire for the websites to compare on more features than just the interest rate. </w:t>
      </w:r>
      <w:proofErr w:type="gramStart"/>
      <w:r w:rsidR="00B64032">
        <w:t>Similar to</w:t>
      </w:r>
      <w:proofErr w:type="gramEnd"/>
      <w:r w:rsidR="00B64032">
        <w:t xml:space="preserve"> home loan </w:t>
      </w:r>
      <w:r>
        <w:t>consumers</w:t>
      </w:r>
      <w:r w:rsidR="00B64032">
        <w:t xml:space="preserve">, </w:t>
      </w:r>
      <w:r>
        <w:t>consumers</w:t>
      </w:r>
      <w:r w:rsidR="00B64032">
        <w:t xml:space="preserve"> shared that they felt that comparison websites for savings accounts did not share all available options, and that sponsored products appeared higher on the list of products, with some products not appearing at all. </w:t>
      </w:r>
    </w:p>
    <w:p w14:paraId="66CC180C" w14:textId="77777777" w:rsidR="00493C48" w:rsidRDefault="00493C48" w:rsidP="00A51D85">
      <w:pPr>
        <w:pStyle w:val="Quoteidentifier"/>
        <w:sectPr w:rsidR="00493C48" w:rsidSect="0087315F">
          <w:headerReference w:type="default" r:id="rId57"/>
          <w:footerReference w:type="default" r:id="rId58"/>
          <w:footerReference w:type="first" r:id="rId59"/>
          <w:pgSz w:w="11906" w:h="16838" w:code="9"/>
          <w:pgMar w:top="2041" w:right="2381" w:bottom="1247" w:left="1247" w:header="720" w:footer="851" w:gutter="0"/>
          <w:cols w:space="708"/>
          <w:titlePg/>
          <w:docGrid w:linePitch="360"/>
        </w:sectPr>
      </w:pPr>
    </w:p>
    <w:p w14:paraId="3EC38011" w14:textId="3A63756F" w:rsidR="001C62B6" w:rsidRDefault="001C62B6" w:rsidP="00E95F61">
      <w:pPr>
        <w:pStyle w:val="Heading2"/>
      </w:pPr>
      <w:bookmarkStart w:id="59" w:name="_Discussion_and_conclusion"/>
      <w:bookmarkStart w:id="60" w:name="_Toc204943046"/>
      <w:bookmarkStart w:id="61" w:name="_Toc205993226"/>
      <w:bookmarkStart w:id="62" w:name="_Toc205993340"/>
      <w:bookmarkStart w:id="63" w:name="_Toc206575710"/>
      <w:bookmarkStart w:id="64" w:name="_Toc211863849"/>
      <w:bookmarkEnd w:id="59"/>
      <w:r>
        <w:lastRenderedPageBreak/>
        <w:t>Discussion</w:t>
      </w:r>
      <w:bookmarkEnd w:id="60"/>
      <w:r>
        <w:t xml:space="preserve"> and conclusions</w:t>
      </w:r>
      <w:bookmarkEnd w:id="61"/>
      <w:bookmarkEnd w:id="62"/>
      <w:bookmarkEnd w:id="63"/>
      <w:bookmarkEnd w:id="64"/>
    </w:p>
    <w:p w14:paraId="2C6D233C" w14:textId="4B70A455" w:rsidR="000454A6" w:rsidRPr="000454A6" w:rsidRDefault="000454A6" w:rsidP="0087315F">
      <w:pPr>
        <w:pBdr>
          <w:top w:val="single" w:sz="8" w:space="1" w:color="117479" w:themeColor="accent2"/>
          <w:left w:val="single" w:sz="8" w:space="4" w:color="117479" w:themeColor="accent2"/>
          <w:bottom w:val="single" w:sz="8" w:space="1" w:color="117479" w:themeColor="accent2"/>
          <w:right w:val="single" w:sz="8" w:space="4" w:color="117479" w:themeColor="accent2"/>
        </w:pBdr>
        <w:shd w:val="clear" w:color="auto" w:fill="117479" w:themeFill="accent2"/>
        <w:rPr>
          <w:b/>
          <w:color w:val="FFFFFF" w:themeColor="background1"/>
        </w:rPr>
      </w:pPr>
      <w:r w:rsidRPr="000454A6">
        <w:rPr>
          <w:b/>
          <w:color w:val="FFFFFF" w:themeColor="background1"/>
        </w:rPr>
        <w:t>Summary</w:t>
      </w:r>
    </w:p>
    <w:p w14:paraId="6FA519F0" w14:textId="4B70A455"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pPr>
      <w:r>
        <w:t xml:space="preserve">Our research found consumers face supply and demand side frictions when engaging in the market and switching. Anticipation and experience of these frictions also </w:t>
      </w:r>
      <w:proofErr w:type="gramStart"/>
      <w:r>
        <w:t>deters</w:t>
      </w:r>
      <w:proofErr w:type="gramEnd"/>
      <w:r>
        <w:t xml:space="preserve"> consumers from engaging with the market to begin with. </w:t>
      </w:r>
    </w:p>
    <w:p w14:paraId="2BE10340" w14:textId="39A1C919"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pPr>
      <w:r>
        <w:t xml:space="preserve">Prompts may play a ‘light touch’ role in encouraging consumer switching. Their efficacy will depend on how they are designed and delivered. </w:t>
      </w:r>
      <w:r w:rsidR="003C00AC">
        <w:t>Overall,</w:t>
      </w:r>
      <w:r>
        <w:t xml:space="preserve"> they should be prominent and personalised. Future research may also wish to explore the impacts of prompt timing, messages related to costs or savings, and communicating ease (where appropriate). It is unlikely there will be a ‘one-size-fits-all’ prompt that would be appropriate for all consumers, however adhering to overarching principles in prompt design, such as those outlined, coupled with testing and monitoring by those delivering the prompt may yield positive results.</w:t>
      </w:r>
    </w:p>
    <w:p w14:paraId="724679DA" w14:textId="77777777"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pPr>
      <w:r>
        <w:t xml:space="preserve">Prompts will not address the subsequent frictions our research found consumers experience throughout the switching journey for both products. </w:t>
      </w:r>
    </w:p>
    <w:p w14:paraId="09CF297E" w14:textId="14BD849A"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spacing w:before="240"/>
      </w:pPr>
      <w:r>
        <w:t xml:space="preserve">There may be opportunities to explore additional supply and demand side interventions, complementary to prompts, which address the subsequent frictions consumer may experience. These additional interventions may be particularly important for those currently experiencing vulnerability.  </w:t>
      </w:r>
    </w:p>
    <w:p w14:paraId="22E84693" w14:textId="2AEE0F56" w:rsidR="001C62B6" w:rsidRDefault="001C62B6" w:rsidP="00B758AA">
      <w:pPr>
        <w:spacing w:before="240"/>
      </w:pPr>
      <w:r>
        <w:t xml:space="preserve">The ACCC’s </w:t>
      </w:r>
      <w:r w:rsidRPr="00F35A86">
        <w:rPr>
          <w:i/>
        </w:rPr>
        <w:t>Home Loan Price Inquiry</w:t>
      </w:r>
      <w:r w:rsidRPr="00772A07">
        <w:t xml:space="preserve"> (2020) and </w:t>
      </w:r>
      <w:r w:rsidRPr="00F35A86">
        <w:rPr>
          <w:i/>
        </w:rPr>
        <w:t>Retail Deposits Inquiry</w:t>
      </w:r>
      <w:r w:rsidRPr="00772A07">
        <w:t xml:space="preserve"> (2023</w:t>
      </w:r>
      <w:r>
        <w:t>)</w:t>
      </w:r>
      <w:r w:rsidRPr="002A7542">
        <w:t xml:space="preserve"> recommend</w:t>
      </w:r>
      <w:r>
        <w:t>ed</w:t>
      </w:r>
      <w:r w:rsidRPr="002A7542">
        <w:t xml:space="preserve"> that banks and lenders should directly prompt their </w:t>
      </w:r>
      <w:r w:rsidR="007E6765">
        <w:t>consumer</w:t>
      </w:r>
      <w:r w:rsidRPr="002A7542">
        <w:t>s to engage in the market to get a better deal.</w:t>
      </w:r>
    </w:p>
    <w:p w14:paraId="43E82894" w14:textId="77777777" w:rsidR="001C62B6" w:rsidRDefault="001C62B6" w:rsidP="001C62B6">
      <w:r>
        <w:t xml:space="preserve">Our findings suggest that well designed and delivered prompts may encourage consumers to consider product switching, but </w:t>
      </w:r>
      <w:r w:rsidRPr="007442C6">
        <w:t>consumers must</w:t>
      </w:r>
      <w:r>
        <w:t xml:space="preserve"> still</w:t>
      </w:r>
      <w:r w:rsidRPr="007442C6">
        <w:t xml:space="preserve"> overcome frictions and barriers</w:t>
      </w:r>
      <w:r>
        <w:t xml:space="preserve"> in this process</w:t>
      </w:r>
      <w:r w:rsidRPr="007442C6">
        <w:t xml:space="preserve"> to get a better deal.</w:t>
      </w:r>
    </w:p>
    <w:p w14:paraId="3C6991EE" w14:textId="77777777" w:rsidR="001C62B6" w:rsidRPr="00B32B03" w:rsidRDefault="001C62B6" w:rsidP="00E95F61">
      <w:pPr>
        <w:pStyle w:val="Heading3"/>
      </w:pPr>
      <w:r w:rsidRPr="00B32B03">
        <w:rPr>
          <w:rStyle w:val="Heading3Char"/>
          <w:b/>
        </w:rPr>
        <w:t>Implications of our findings for prompt</w:t>
      </w:r>
      <w:r>
        <w:rPr>
          <w:rStyle w:val="Heading3Char"/>
          <w:b/>
        </w:rPr>
        <w:t xml:space="preserve"> design</w:t>
      </w:r>
    </w:p>
    <w:p w14:paraId="39101AF9" w14:textId="12F28782" w:rsidR="001C62B6" w:rsidRDefault="001C62B6" w:rsidP="001C62B6">
      <w:r>
        <w:t xml:space="preserve">We tested </w:t>
      </w:r>
      <w:r w:rsidR="001C683E">
        <w:t>6</w:t>
      </w:r>
      <w:r>
        <w:t xml:space="preserve"> different prompts across 2 survey experiment RCTs and </w:t>
      </w:r>
      <w:r w:rsidR="001C683E">
        <w:t>2</w:t>
      </w:r>
      <w:r>
        <w:t xml:space="preserve"> field RCT</w:t>
      </w:r>
      <w:r w:rsidR="001C683E">
        <w:t>s</w:t>
      </w:r>
      <w:r>
        <w:t>.</w:t>
      </w:r>
      <w:r>
        <w:rPr>
          <w:rStyle w:val="FootnoteReference"/>
        </w:rPr>
        <w:footnoteReference w:id="20"/>
      </w:r>
      <w:r>
        <w:t xml:space="preserve"> We found design matters. A generic prompt, not </w:t>
      </w:r>
      <w:r w:rsidR="002D3C89">
        <w:t>prominent to</w:t>
      </w:r>
      <w:r>
        <w:t xml:space="preserve"> </w:t>
      </w:r>
      <w:r w:rsidR="007E6765">
        <w:t>consumer</w:t>
      </w:r>
      <w:r>
        <w:t>s, did not have any effect on behaviour (</w:t>
      </w:r>
      <w:r w:rsidR="00235496">
        <w:t xml:space="preserve">first </w:t>
      </w:r>
      <w:r>
        <w:t>field RCT)</w:t>
      </w:r>
      <w:r w:rsidR="001C683E">
        <w:t xml:space="preserve"> while a more prominent, personalised prompt was effective in </w:t>
      </w:r>
      <w:r w:rsidR="00A90BA9">
        <w:t xml:space="preserve">the second field </w:t>
      </w:r>
      <w:r w:rsidR="00235496">
        <w:t>RCT</w:t>
      </w:r>
      <w:r>
        <w:t xml:space="preserve">. </w:t>
      </w:r>
      <w:r w:rsidR="001C683E">
        <w:t>A</w:t>
      </w:r>
      <w:r>
        <w:t xml:space="preserve">cross the survey experiment RCTs, we </w:t>
      </w:r>
      <w:r w:rsidR="00F80A90">
        <w:t xml:space="preserve">also </w:t>
      </w:r>
      <w:r>
        <w:t xml:space="preserve">found </w:t>
      </w:r>
      <w:r w:rsidR="002D65F1">
        <w:t>a</w:t>
      </w:r>
      <w:r w:rsidR="00A52F58">
        <w:t xml:space="preserve"> </w:t>
      </w:r>
      <w:r>
        <w:t xml:space="preserve">detailed prompt </w:t>
      </w:r>
      <w:r>
        <w:lastRenderedPageBreak/>
        <w:t>outperformed the simple prompt in both experiments. Our findings</w:t>
      </w:r>
      <w:r w:rsidR="00A52F58">
        <w:t xml:space="preserve"> were consistent with our literature scan and</w:t>
      </w:r>
      <w:r>
        <w:t xml:space="preserve"> suggest the following factors are important to consider in prompt design:</w:t>
      </w:r>
    </w:p>
    <w:p w14:paraId="39E78F2F" w14:textId="251A34D3" w:rsidR="001C62B6" w:rsidRDefault="001C62B6" w:rsidP="00EA4EB5">
      <w:pPr>
        <w:pStyle w:val="Fixedbulletlists1"/>
      </w:pPr>
      <w:r w:rsidRPr="4529FD56">
        <w:rPr>
          <w:b/>
          <w:bCs/>
        </w:rPr>
        <w:t>Personalisation:</w:t>
      </w:r>
      <w:r>
        <w:t xml:space="preserve"> Our interview and survey findings support ACCC’s overall recommendation that a prompt </w:t>
      </w:r>
      <w:r w:rsidR="00E51D8F">
        <w:t xml:space="preserve">for home loan consumers </w:t>
      </w:r>
      <w:r>
        <w:t>should include a ‘</w:t>
      </w:r>
      <w:r w:rsidRPr="00E3141A">
        <w:t>compelling and personalised communication of the potential benefits of switching</w:t>
      </w:r>
      <w:r w:rsidR="000244B2">
        <w:t>’</w:t>
      </w:r>
      <w:r>
        <w:t>.</w:t>
      </w:r>
      <w:r>
        <w:rPr>
          <w:rStyle w:val="FootnoteReference"/>
        </w:rPr>
        <w:footnoteReference w:id="21"/>
      </w:r>
      <w:r>
        <w:t xml:space="preserve"> The survey experiment RCTs give strong experimental evidence that personalised, visible prompts will encourage people to find a better deal. We found a prompt that included an interest rate comparison was significantly more effective than stating that there could be a financial benefit of switching. The generic prompt used in the </w:t>
      </w:r>
      <w:r w:rsidR="00F80A90">
        <w:t xml:space="preserve">first </w:t>
      </w:r>
      <w:r>
        <w:t>field RCT was not effective</w:t>
      </w:r>
      <w:r w:rsidR="00410B6C">
        <w:t xml:space="preserve">. The second field </w:t>
      </w:r>
      <w:r w:rsidR="00974691">
        <w:t>RCT</w:t>
      </w:r>
      <w:r w:rsidR="00410B6C">
        <w:t xml:space="preserve"> included </w:t>
      </w:r>
      <w:r w:rsidR="00E5766A">
        <w:t xml:space="preserve">a small amount of </w:t>
      </w:r>
      <w:r w:rsidR="00410B6C">
        <w:t xml:space="preserve">personalisation </w:t>
      </w:r>
      <w:r w:rsidR="00E5766A">
        <w:t xml:space="preserve">and </w:t>
      </w:r>
      <w:r w:rsidR="00D40A7D">
        <w:t>was effective</w:t>
      </w:r>
      <w:r w:rsidR="00410B6C">
        <w:t xml:space="preserve"> </w:t>
      </w:r>
      <w:r w:rsidR="00E5766A">
        <w:t xml:space="preserve">in encouraging </w:t>
      </w:r>
      <w:r w:rsidR="2A7B70A5">
        <w:t xml:space="preserve">some </w:t>
      </w:r>
      <w:r w:rsidR="00E5766A">
        <w:t>consumer contact</w:t>
      </w:r>
      <w:r w:rsidR="00BF2F26">
        <w:t>.</w:t>
      </w:r>
      <w:r>
        <w:t xml:space="preserve"> </w:t>
      </w:r>
      <w:r w:rsidR="00E51D8F" w:rsidRPr="00E51D8F">
        <w:t>The prompts</w:t>
      </w:r>
      <w:r w:rsidR="00E51D8F">
        <w:t xml:space="preserve"> for retail deposits consumers</w:t>
      </w:r>
      <w:r w:rsidR="00E51D8F" w:rsidRPr="00E51D8F">
        <w:t xml:space="preserve"> recommended by ACCC (202</w:t>
      </w:r>
      <w:r w:rsidR="00E51D8F">
        <w:t>0</w:t>
      </w:r>
      <w:r w:rsidR="00E51D8F" w:rsidRPr="00E51D8F">
        <w:t xml:space="preserve">) are intended to highlight consumers’ own interest rates and encourage them to consider alternatives. </w:t>
      </w:r>
      <w:r w:rsidR="00E51D8F">
        <w:t>Our survey experiment RCT</w:t>
      </w:r>
      <w:r w:rsidR="00E51D8F" w:rsidRPr="00E51D8F">
        <w:t xml:space="preserve"> findings suggested that additionally including a </w:t>
      </w:r>
      <w:r w:rsidR="0ED5E9C7" w:rsidRPr="00E51D8F">
        <w:t>benchmark</w:t>
      </w:r>
      <w:r w:rsidR="00E51D8F" w:rsidRPr="00E51D8F">
        <w:t xml:space="preserve"> interest rate would make a prompt more effective.</w:t>
      </w:r>
    </w:p>
    <w:p w14:paraId="036CD7EB" w14:textId="09E63E3B" w:rsidR="001C62B6" w:rsidRDefault="001C62B6" w:rsidP="00EA4EB5">
      <w:pPr>
        <w:pStyle w:val="Fixedbulletlists1"/>
      </w:pPr>
      <w:r w:rsidRPr="00995DDA">
        <w:rPr>
          <w:b/>
        </w:rPr>
        <w:t>Prominence:</w:t>
      </w:r>
      <w:r>
        <w:t xml:space="preserve"> Our findings highlighted that the prompt must be prominent. Minimally, a prompt must be located where a user will see it and be conspicuous enough to capture attention. The prompt used in the</w:t>
      </w:r>
      <w:r w:rsidR="001C683E">
        <w:t xml:space="preserve"> first</w:t>
      </w:r>
      <w:r>
        <w:t xml:space="preserve"> field RCT was </w:t>
      </w:r>
      <w:r w:rsidR="00974691">
        <w:t>ineffective and</w:t>
      </w:r>
      <w:r>
        <w:t xml:space="preserve"> was only visible</w:t>
      </w:r>
      <w:r w:rsidRPr="006B421F">
        <w:t xml:space="preserve"> </w:t>
      </w:r>
      <w:r>
        <w:t xml:space="preserve">if a </w:t>
      </w:r>
      <w:r w:rsidR="007E6765">
        <w:t>consumer</w:t>
      </w:r>
      <w:r w:rsidRPr="006B421F">
        <w:t xml:space="preserve"> scrolled down in their </w:t>
      </w:r>
      <w:r w:rsidR="0007709A">
        <w:t>smartphone</w:t>
      </w:r>
      <w:r w:rsidR="0007709A" w:rsidRPr="006B421F">
        <w:t xml:space="preserve"> </w:t>
      </w:r>
      <w:r w:rsidRPr="006B421F">
        <w:t>app home screen</w:t>
      </w:r>
      <w:r>
        <w:t>.</w:t>
      </w:r>
      <w:r w:rsidR="001C683E">
        <w:t xml:space="preserve"> The prompt in the second field </w:t>
      </w:r>
      <w:r w:rsidR="00974691">
        <w:t>RCT</w:t>
      </w:r>
      <w:r w:rsidR="001C683E">
        <w:t xml:space="preserve"> was prominently located at the top of the smartphone app and </w:t>
      </w:r>
      <w:r w:rsidR="00D86F8A">
        <w:t>on the</w:t>
      </w:r>
      <w:r w:rsidR="001C683E">
        <w:t xml:space="preserve"> </w:t>
      </w:r>
      <w:r w:rsidR="00D86F8A">
        <w:t xml:space="preserve">bank’s </w:t>
      </w:r>
      <w:r w:rsidR="001C683E">
        <w:t xml:space="preserve">online platform. </w:t>
      </w:r>
      <w:r>
        <w:t xml:space="preserve"> </w:t>
      </w:r>
    </w:p>
    <w:p w14:paraId="01A3FDAF" w14:textId="4D109BBA" w:rsidR="001C62B6" w:rsidRDefault="00F44D1D" w:rsidP="001C62B6">
      <w:r w:rsidRPr="00F44D1D">
        <w:t xml:space="preserve">Across all research activities there were features we were unable to test. This was due to a range of factors including feasibility within the different research activity timeframes and, where relevant, operational considerations. Where appropriate, we recommend further </w:t>
      </w:r>
      <w:r w:rsidR="001C62B6">
        <w:t>consideration and ideally testing be done for the following features:</w:t>
      </w:r>
    </w:p>
    <w:p w14:paraId="0B47D59B" w14:textId="77777777" w:rsidR="00B80032" w:rsidRPr="00653B16" w:rsidRDefault="00B80032" w:rsidP="00EA4EB5">
      <w:pPr>
        <w:pStyle w:val="Fixedbulletlists1"/>
      </w:pPr>
      <w:r w:rsidRPr="00653B16">
        <w:rPr>
          <w:b/>
        </w:rPr>
        <w:t>Presenting costs</w:t>
      </w:r>
      <w:r w:rsidR="00653B16" w:rsidRPr="00653B16">
        <w:rPr>
          <w:b/>
        </w:rPr>
        <w:t xml:space="preserve">: </w:t>
      </w:r>
      <w:r w:rsidRPr="00653B16">
        <w:t xml:space="preserve">ACCC (2020) noted that consideration should be given to if and how </w:t>
      </w:r>
      <w:r w:rsidR="00653B16" w:rsidRPr="00653B16">
        <w:t xml:space="preserve">refinancing </w:t>
      </w:r>
      <w:r w:rsidRPr="00653B16">
        <w:t>costs are presented in a prompt</w:t>
      </w:r>
      <w:r w:rsidR="00653B16" w:rsidRPr="00653B16">
        <w:t xml:space="preserve"> to home loan consumers</w:t>
      </w:r>
      <w:r w:rsidRPr="00653B16">
        <w:t>.  In general,</w:t>
      </w:r>
      <w:r w:rsidRPr="00653B16">
        <w:rPr>
          <w:b/>
          <w:bCs/>
        </w:rPr>
        <w:t xml:space="preserve"> </w:t>
      </w:r>
      <w:r w:rsidRPr="00653B16">
        <w:t xml:space="preserve">the financial savings for refinancing are realised over time, and the fees associated are large and upfront. This makes it challenging to weigh up if switching is financially </w:t>
      </w:r>
      <w:r w:rsidR="000E050C">
        <w:t>‘</w:t>
      </w:r>
      <w:r w:rsidRPr="00653B16">
        <w:t>worth it</w:t>
      </w:r>
      <w:r w:rsidR="000E050C">
        <w:t>’</w:t>
      </w:r>
      <w:r w:rsidRPr="00653B16">
        <w:t>.</w:t>
      </w:r>
      <w:r w:rsidRPr="00653B16">
        <w:rPr>
          <w:rStyle w:val="FootnoteReference"/>
        </w:rPr>
        <w:footnoteReference w:id="22"/>
      </w:r>
      <w:r w:rsidRPr="00653B16">
        <w:t xml:space="preserve"> The pr</w:t>
      </w:r>
      <w:r w:rsidR="00653B16" w:rsidRPr="00653B16">
        <w:t>ompts we tested did not mention</w:t>
      </w:r>
      <w:r w:rsidRPr="00653B16">
        <w:t xml:space="preserve"> cost or savings. Including the costs or savings in a prompt may help consumers evaluate if refinancing is worthwhile, but they should be presented so they can be fairly weighed up against savings. It may be helpful to frame the cost of switching as a long-term </w:t>
      </w:r>
      <w:proofErr w:type="gramStart"/>
      <w:r w:rsidRPr="00653B16">
        <w:t>gain, or</w:t>
      </w:r>
      <w:proofErr w:type="gramEnd"/>
      <w:r w:rsidRPr="00653B16">
        <w:t xml:space="preserve"> present a ‘break-even’ point at which costs are covered by savings. </w:t>
      </w:r>
    </w:p>
    <w:p w14:paraId="5DDA432C" w14:textId="77777777" w:rsidR="001C62B6" w:rsidRDefault="001C62B6" w:rsidP="00EA4EB5">
      <w:pPr>
        <w:pStyle w:val="Fixedbulletlists1"/>
      </w:pPr>
      <w:r w:rsidRPr="6647819B">
        <w:rPr>
          <w:b/>
          <w:bCs/>
        </w:rPr>
        <w:t>Timing of the prompt:</w:t>
      </w:r>
      <w:r>
        <w:t xml:space="preserve"> The timing of prompt’s delivery can affect their efficacy (e.g. </w:t>
      </w:r>
      <w:r w:rsidR="00326C00">
        <w:t>Adams</w:t>
      </w:r>
      <w:r>
        <w:t xml:space="preserve"> 2015). Testing this was out of scope for our research, but we did find that the most common environmental prompt for recent refinancers in our survey was ‘hearing about interest rate changes’. There may be various time points that would be appropriate</w:t>
      </w:r>
      <w:r w:rsidR="2FF75E64">
        <w:t>,</w:t>
      </w:r>
      <w:r>
        <w:t xml:space="preserve"> including before or after a rate change</w:t>
      </w:r>
      <w:r w:rsidR="676F3546">
        <w:t>,</w:t>
      </w:r>
      <w:r>
        <w:t xml:space="preserve"> or at a specific and consistent time of year (ACCC 2020; Adams et al. 2021). Our research also found that life changes such as renovations, birth of a child, and purchasing property where natural trigger points for switching which could be leveraged. The most appropriate times may also vary for different consumers or cohorts. It is recommended that timing is considered and ideally tested and tailored to the consumers being targeted. It should also be noted for savings accounts, the newly effective 2025 Banking Code of </w:t>
      </w:r>
      <w:r>
        <w:lastRenderedPageBreak/>
        <w:t xml:space="preserve">Practice, requires signatories to communicate interest rate changes ‘as soon as reasonably possible, but no later than the date of the change’ directly to </w:t>
      </w:r>
      <w:r w:rsidR="007E6765">
        <w:t>consumer</w:t>
      </w:r>
      <w:r>
        <w:t xml:space="preserve">s. </w:t>
      </w:r>
    </w:p>
    <w:p w14:paraId="194FC63E" w14:textId="77777777" w:rsidR="001C62B6" w:rsidRDefault="001C62B6" w:rsidP="00EA4EB5">
      <w:pPr>
        <w:pStyle w:val="Fixedbulletlists1"/>
      </w:pPr>
      <w:r w:rsidRPr="3AB5C9E5">
        <w:rPr>
          <w:b/>
          <w:bCs/>
        </w:rPr>
        <w:t>Communicating ease for switching savings accounts but not home loans:</w:t>
      </w:r>
      <w:r>
        <w:t xml:space="preserve"> In our research, interviewees who had recently opened a savings account found it straightforward.</w:t>
      </w:r>
      <w:r w:rsidR="00653B16">
        <w:t xml:space="preserve"> </w:t>
      </w:r>
      <w:r>
        <w:t xml:space="preserve">However, interviewees who had not recently opened an account were deterred by the anticipated administration. Prompts to savings </w:t>
      </w:r>
      <w:r w:rsidR="007E6765">
        <w:t>consumer</w:t>
      </w:r>
      <w:r>
        <w:t xml:space="preserve">s could </w:t>
      </w:r>
      <w:r w:rsidR="00AB234A">
        <w:t>emphasise</w:t>
      </w:r>
      <w:r>
        <w:t xml:space="preserve"> the ease of opening accounts, and support </w:t>
      </w:r>
      <w:r w:rsidR="007E6765">
        <w:t>consumer</w:t>
      </w:r>
      <w:r>
        <w:t>s with guidance of how to open a new account. Conversely, we do not recommend this messaging for prompts related to home loan switching, as we did hear about the genuine administration burden of refinancing. Without materially making home loan switching easier, prompts with an ‘ease’ message will not be effective.</w:t>
      </w:r>
    </w:p>
    <w:p w14:paraId="2474ECD3" w14:textId="77777777" w:rsidR="009E227A" w:rsidRPr="002D65F1" w:rsidRDefault="00B42B49" w:rsidP="00EA4EB5">
      <w:pPr>
        <w:pStyle w:val="Fixedbulletlists1"/>
      </w:pPr>
      <w:r w:rsidRPr="002D65F1">
        <w:rPr>
          <w:b/>
        </w:rPr>
        <w:t xml:space="preserve">Channel </w:t>
      </w:r>
      <w:r w:rsidR="009E227A" w:rsidRPr="002D65F1">
        <w:rPr>
          <w:b/>
        </w:rPr>
        <w:t xml:space="preserve">of prompt delivery: </w:t>
      </w:r>
      <w:r w:rsidR="009E227A" w:rsidRPr="002D65F1">
        <w:t xml:space="preserve">In our research, the prompts were tested in a banking app (real and hypothetical). </w:t>
      </w:r>
      <w:proofErr w:type="gramStart"/>
      <w:r w:rsidR="009E227A" w:rsidRPr="002D65F1">
        <w:t>In reality, consumers</w:t>
      </w:r>
      <w:proofErr w:type="gramEnd"/>
      <w:r w:rsidR="009E227A" w:rsidRPr="002D65F1">
        <w:t xml:space="preserve"> have diverse preferences and behaviours for engaging with their bank or lender. ACCC (2020) recommends that prompts be delivered how consumers receive their annual </w:t>
      </w:r>
      <w:proofErr w:type="gramStart"/>
      <w:r w:rsidR="009E227A" w:rsidRPr="002D65F1">
        <w:t>statements, but</w:t>
      </w:r>
      <w:proofErr w:type="gramEnd"/>
      <w:r w:rsidR="009E227A" w:rsidRPr="002D65F1">
        <w:t xml:space="preserve"> separate to these. A multi-channel approach (i.e. app notification, and email) could help account for varied channel preference and access between consumers; and for those who access multiple channels, repetition across channels may reinforce the message and increase action. </w:t>
      </w:r>
    </w:p>
    <w:p w14:paraId="34AE2C40" w14:textId="77777777" w:rsidR="00A52F58" w:rsidRPr="00143415" w:rsidRDefault="008E7BBA" w:rsidP="002D65F1">
      <w:r w:rsidRPr="00143415">
        <w:t xml:space="preserve">Given the diversity in consumers, products, and banks and lenders (including how they operate and engage with consumers) we suggest it is unlikely there is a ‘one-size-fits-all’ prompt that would be effective for all consumers. However, prompts that adhere to overarching design principles, such as those described above, coupled with testing and monitoring by those delivering the prompt may yield positive results. </w:t>
      </w:r>
    </w:p>
    <w:p w14:paraId="18E465AD" w14:textId="0A086EF6" w:rsidR="001C62B6" w:rsidRDefault="001C62B6" w:rsidP="00E95F61">
      <w:pPr>
        <w:pStyle w:val="Heading3"/>
      </w:pPr>
      <w:r>
        <w:t>Other frictions in the switching journey may limit prompt effectiveness</w:t>
      </w:r>
    </w:p>
    <w:p w14:paraId="0D1D49D6" w14:textId="04687260" w:rsidR="001C62B6" w:rsidRDefault="001C62B6" w:rsidP="00813564">
      <w:r>
        <w:t>After receiving a prompt, frictions in the switching</w:t>
      </w:r>
      <w:r w:rsidR="00A63921">
        <w:t xml:space="preserve"> </w:t>
      </w:r>
      <w:r>
        <w:t>journey mean</w:t>
      </w:r>
      <w:r w:rsidR="54322B1C">
        <w:t xml:space="preserve"> that</w:t>
      </w:r>
      <w:r>
        <w:t xml:space="preserve"> motivated consumers may still not switch or may end up with a suboptimal outcome. </w:t>
      </w:r>
    </w:p>
    <w:p w14:paraId="37A63BC2" w14:textId="1A9A2BC5" w:rsidR="001C62B6" w:rsidRDefault="001C62B6" w:rsidP="00813564">
      <w:r>
        <w:t xml:space="preserve">In both sectors, the volume and complexity of choices make it difficult to choose the best home loan or savings account to switch to. In the case of home loans, overwhelm and uncertainty can delay and halt decision making and action. The administrative burden, time and financial costs of refinancing, makes it hard to determine if potential savings from switching are ‘worth it’. </w:t>
      </w:r>
      <w:r w:rsidR="0032130D">
        <w:t>S</w:t>
      </w:r>
      <w:r w:rsidR="00A63921">
        <w:t>ome c</w:t>
      </w:r>
      <w:r>
        <w:t xml:space="preserve">onsumers who do decide </w:t>
      </w:r>
      <w:r w:rsidR="1522C3A6">
        <w:t xml:space="preserve">to </w:t>
      </w:r>
      <w:r>
        <w:t xml:space="preserve">seek a lower interest rate may settle for a less competitive reprice on their existing loan, or a less competitive offer from a familiar bank, rather than seeking out the best option. </w:t>
      </w:r>
    </w:p>
    <w:p w14:paraId="7F4F50F9" w14:textId="77777777" w:rsidR="00594380" w:rsidRDefault="001C62B6">
      <w:r>
        <w:t>For savings accounts, opening an account is straightforward, but consumers who have not opened one recently are deterred by perception of difficulty. Fully switching</w:t>
      </w:r>
      <w:r w:rsidR="006C080A">
        <w:t xml:space="preserve"> accounts</w:t>
      </w:r>
      <w:r>
        <w:t xml:space="preserve"> (i.e. transferring full use from the existing to the new account) carries an administrative burden. Consumers maintain multiple accounts to avoid th</w:t>
      </w:r>
      <w:r w:rsidR="2F272C75">
        <w:t>is</w:t>
      </w:r>
      <w:r>
        <w:t xml:space="preserve"> administrative burden, and </w:t>
      </w:r>
      <w:r w:rsidR="00AB234A">
        <w:t>this</w:t>
      </w:r>
      <w:r w:rsidR="7A7AE2AF">
        <w:t xml:space="preserve"> </w:t>
      </w:r>
      <w:r>
        <w:t xml:space="preserve">may inadvertently reduce their interest earnings. </w:t>
      </w:r>
    </w:p>
    <w:p w14:paraId="2607F790" w14:textId="432D2CDD" w:rsidR="00F32984" w:rsidRDefault="00594380" w:rsidP="000A215D">
      <w:pPr>
        <w:sectPr w:rsidR="00F32984" w:rsidSect="0087315F">
          <w:headerReference w:type="default" r:id="rId60"/>
          <w:footerReference w:type="default" r:id="rId61"/>
          <w:footerReference w:type="first" r:id="rId62"/>
          <w:pgSz w:w="11906" w:h="16838" w:code="9"/>
          <w:pgMar w:top="2041" w:right="2381" w:bottom="1247" w:left="1247" w:header="720" w:footer="851" w:gutter="0"/>
          <w:cols w:space="708"/>
          <w:titlePg/>
          <w:docGrid w:linePitch="360"/>
        </w:sectPr>
      </w:pPr>
      <w:r>
        <w:t>There may be different opportunities to address some of these frictions with both demand and supply side interventions that complement the use of prompts.</w:t>
      </w:r>
      <w:r w:rsidR="006C080A">
        <w:t xml:space="preserve"> </w:t>
      </w:r>
      <w:r w:rsidR="001C62B6">
        <w:t xml:space="preserve"> </w:t>
      </w:r>
    </w:p>
    <w:p w14:paraId="1AB11034" w14:textId="6FCC1B86" w:rsidR="00081366" w:rsidRDefault="00227E07" w:rsidP="00E95F61">
      <w:pPr>
        <w:pStyle w:val="Heading2"/>
      </w:pPr>
      <w:bookmarkStart w:id="65" w:name="_Appendix_A:_Methodology"/>
      <w:bookmarkStart w:id="66" w:name="_Appendix:_Methodology"/>
      <w:bookmarkStart w:id="67" w:name="_Toc205993227"/>
      <w:bookmarkStart w:id="68" w:name="_Toc205993341"/>
      <w:bookmarkStart w:id="69" w:name="_Toc206575711"/>
      <w:bookmarkStart w:id="70" w:name="_Toc211863850"/>
      <w:bookmarkEnd w:id="65"/>
      <w:bookmarkEnd w:id="66"/>
      <w:r>
        <w:lastRenderedPageBreak/>
        <w:t>Appendix</w:t>
      </w:r>
      <w:r w:rsidR="00F754BD">
        <w:t xml:space="preserve"> A</w:t>
      </w:r>
      <w:r>
        <w:t>: Methodology</w:t>
      </w:r>
      <w:bookmarkEnd w:id="67"/>
      <w:bookmarkEnd w:id="68"/>
      <w:bookmarkEnd w:id="69"/>
      <w:bookmarkEnd w:id="70"/>
    </w:p>
    <w:p w14:paraId="15C759E9" w14:textId="77777777" w:rsidR="00781FAD" w:rsidRDefault="00781FAD" w:rsidP="00E95F61">
      <w:pPr>
        <w:pStyle w:val="Heading3"/>
      </w:pPr>
      <w:r>
        <w:t>Summary of research program</w:t>
      </w:r>
    </w:p>
    <w:p w14:paraId="1BD0E9E8" w14:textId="4921DD7D" w:rsidR="00AB1005" w:rsidRPr="00B31ED8" w:rsidRDefault="00AB1005" w:rsidP="00AB1005">
      <w:r w:rsidRPr="00B31ED8">
        <w:t xml:space="preserve">Our research program </w:t>
      </w:r>
      <w:r w:rsidR="00B31ED8" w:rsidRPr="00B31ED8">
        <w:t>included 5 activities (</w:t>
      </w:r>
      <w:r w:rsidR="00456AC3">
        <w:fldChar w:fldCharType="begin"/>
      </w:r>
      <w:r w:rsidR="00456AC3">
        <w:instrText xml:space="preserve"> REF _Ref211844349 \h </w:instrText>
      </w:r>
      <w:r w:rsidR="00456AC3">
        <w:fldChar w:fldCharType="separate"/>
      </w:r>
      <w:r w:rsidR="00456AC3">
        <w:t xml:space="preserve">Table </w:t>
      </w:r>
      <w:r w:rsidR="00456AC3">
        <w:fldChar w:fldCharType="end"/>
      </w:r>
      <w:r w:rsidR="001945B0">
        <w:t>2</w:t>
      </w:r>
      <w:r w:rsidR="00CF1E6A">
        <w:fldChar w:fldCharType="begin"/>
      </w:r>
      <w:r w:rsidR="00CF1E6A">
        <w:instrText xml:space="preserve"> REF _Ref204843078 \r \h </w:instrText>
      </w:r>
      <w:r w:rsidR="00CF1E6A">
        <w:fldChar w:fldCharType="end"/>
      </w:r>
      <w:r w:rsidR="00B31ED8">
        <w:t>). This appendix provides an overview of all activities. For more details, see accompanying Technical Report.</w:t>
      </w:r>
    </w:p>
    <w:p w14:paraId="07C2F90D" w14:textId="7C06AFC6" w:rsidR="0079572F" w:rsidRDefault="0079572F" w:rsidP="0079572F">
      <w:pPr>
        <w:pStyle w:val="Caption"/>
        <w:keepNext/>
      </w:pPr>
      <w:bookmarkStart w:id="71" w:name="_Ref211844349"/>
      <w:r>
        <w:t xml:space="preserve">Table </w:t>
      </w:r>
      <w:bookmarkEnd w:id="71"/>
      <w:r w:rsidR="001945B0">
        <w:t>2</w:t>
      </w:r>
      <w:r>
        <w:t xml:space="preserve">: </w:t>
      </w:r>
      <w:r w:rsidRPr="00EA4A7D">
        <w:t>Summary of research aims and activities</w:t>
      </w:r>
    </w:p>
    <w:tbl>
      <w:tblPr>
        <w:tblStyle w:val="ListTable3-Accent2"/>
        <w:tblW w:w="0" w:type="auto"/>
        <w:tblLook w:val="04A0" w:firstRow="1" w:lastRow="0" w:firstColumn="1" w:lastColumn="0" w:noHBand="0" w:noVBand="1"/>
      </w:tblPr>
      <w:tblGrid>
        <w:gridCol w:w="3539"/>
        <w:gridCol w:w="4729"/>
      </w:tblGrid>
      <w:tr w:rsidR="00B31ED8" w14:paraId="13D4C9B3" w14:textId="77777777" w:rsidTr="00A24224">
        <w:trPr>
          <w:cnfStyle w:val="100000000000" w:firstRow="1" w:lastRow="0" w:firstColumn="0" w:lastColumn="0" w:oddVBand="0" w:evenVBand="0" w:oddHBand="0" w:evenHBand="0" w:firstRowFirstColumn="0" w:firstRowLastColumn="0" w:lastRowFirstColumn="0" w:lastRowLastColumn="0"/>
          <w:trHeight w:val="106"/>
          <w:tblHeader/>
        </w:trPr>
        <w:tc>
          <w:tcPr>
            <w:cnfStyle w:val="001000000100" w:firstRow="0" w:lastRow="0" w:firstColumn="1" w:lastColumn="0" w:oddVBand="0" w:evenVBand="0" w:oddHBand="0" w:evenHBand="0" w:firstRowFirstColumn="1" w:firstRowLastColumn="0" w:lastRowFirstColumn="0" w:lastRowLastColumn="0"/>
            <w:tcW w:w="3539" w:type="dxa"/>
          </w:tcPr>
          <w:p w14:paraId="73AD72A9" w14:textId="77777777" w:rsidR="00B31ED8" w:rsidRDefault="00B31ED8" w:rsidP="00543364">
            <w:r>
              <w:t>Research aims</w:t>
            </w:r>
          </w:p>
        </w:tc>
        <w:tc>
          <w:tcPr>
            <w:tcW w:w="4729" w:type="dxa"/>
          </w:tcPr>
          <w:p w14:paraId="6014AA44" w14:textId="77777777" w:rsidR="00B31ED8" w:rsidRDefault="00B31ED8" w:rsidP="00543364">
            <w:pPr>
              <w:cnfStyle w:val="100000000000" w:firstRow="1" w:lastRow="0" w:firstColumn="0" w:lastColumn="0" w:oddVBand="0" w:evenVBand="0" w:oddHBand="0" w:evenHBand="0" w:firstRowFirstColumn="0" w:firstRowLastColumn="0" w:lastRowFirstColumn="0" w:lastRowLastColumn="0"/>
            </w:pPr>
            <w:r>
              <w:t>Research activities</w:t>
            </w:r>
          </w:p>
        </w:tc>
      </w:tr>
      <w:tr w:rsidR="00B31ED8" w14:paraId="525B414E" w14:textId="77777777" w:rsidTr="000C245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539" w:type="dxa"/>
          </w:tcPr>
          <w:p w14:paraId="654A8715" w14:textId="77777777" w:rsidR="00B31ED8" w:rsidRDefault="00335F49" w:rsidP="00335F49">
            <w:pPr>
              <w:pStyle w:val="ListNumber"/>
              <w:numPr>
                <w:ilvl w:val="0"/>
                <w:numId w:val="0"/>
              </w:numPr>
            </w:pPr>
            <w:r>
              <w:t>U</w:t>
            </w:r>
            <w:r w:rsidR="00B31ED8">
              <w:t xml:space="preserve">nderstand the utility of prompting consumers to get a better deal on their products </w:t>
            </w:r>
          </w:p>
        </w:tc>
        <w:tc>
          <w:tcPr>
            <w:tcW w:w="4729" w:type="dxa"/>
          </w:tcPr>
          <w:p w14:paraId="05B1881D" w14:textId="751EC262" w:rsidR="00A26277" w:rsidRPr="00CA5B3B" w:rsidRDefault="00B54096" w:rsidP="004C3240">
            <w:pPr>
              <w:pStyle w:val="ListNumber"/>
              <w:numPr>
                <w:ilvl w:val="0"/>
                <w:numId w:val="46"/>
              </w:numPr>
              <w:cnfStyle w:val="000000100000" w:firstRow="0" w:lastRow="0" w:firstColumn="0" w:lastColumn="0" w:oddVBand="0" w:evenVBand="0" w:oddHBand="1" w:evenHBand="0" w:firstRowFirstColumn="0" w:firstRowLastColumn="0" w:lastRowFirstColumn="0" w:lastRowLastColumn="0"/>
            </w:pPr>
            <w:r>
              <w:t>2</w:t>
            </w:r>
            <w:r w:rsidR="00B31ED8" w:rsidRPr="00CA5B3B">
              <w:t xml:space="preserve"> field randomised</w:t>
            </w:r>
            <w:r w:rsidR="00653B16">
              <w:t xml:space="preserve"> </w:t>
            </w:r>
            <w:r w:rsidR="00B31ED8" w:rsidRPr="00CA5B3B">
              <w:t>controlled tria</w:t>
            </w:r>
            <w:r w:rsidR="00E03ABE">
              <w:t>l</w:t>
            </w:r>
            <w:r w:rsidR="004C3240">
              <w:t>s</w:t>
            </w:r>
            <w:r w:rsidR="00E03ABE">
              <w:t xml:space="preserve"> (RCT</w:t>
            </w:r>
            <w:r w:rsidR="004C3240">
              <w:t>s</w:t>
            </w:r>
            <w:r w:rsidR="00E03ABE">
              <w:t xml:space="preserve">) in collaboration with an </w:t>
            </w:r>
            <w:r w:rsidR="00B31ED8" w:rsidRPr="00CA5B3B">
              <w:t>Australian bank</w:t>
            </w:r>
          </w:p>
          <w:p w14:paraId="165EEA9D" w14:textId="77777777" w:rsidR="00B31ED8" w:rsidRPr="00CA5B3B" w:rsidRDefault="00B31ED8" w:rsidP="00B31ED8">
            <w:pPr>
              <w:pStyle w:val="ListNumber"/>
              <w:numPr>
                <w:ilvl w:val="0"/>
                <w:numId w:val="46"/>
              </w:numPr>
              <w:cnfStyle w:val="000000100000" w:firstRow="0" w:lastRow="0" w:firstColumn="0" w:lastColumn="0" w:oddVBand="0" w:evenVBand="0" w:oddHBand="1" w:evenHBand="0" w:firstRowFirstColumn="0" w:firstRowLastColumn="0" w:lastRowFirstColumn="0" w:lastRowLastColumn="0"/>
            </w:pPr>
            <w:r w:rsidRPr="00CA5B3B">
              <w:t xml:space="preserve">2 </w:t>
            </w:r>
            <w:r w:rsidR="00B95B30">
              <w:t>survey experiment RCT</w:t>
            </w:r>
            <w:r w:rsidRPr="00CA5B3B">
              <w:t xml:space="preserve">s with home loan and savings account </w:t>
            </w:r>
            <w:r w:rsidR="006F2404">
              <w:t>consumer</w:t>
            </w:r>
            <w:r w:rsidRPr="00CA5B3B">
              <w:t>s</w:t>
            </w:r>
          </w:p>
        </w:tc>
      </w:tr>
      <w:tr w:rsidR="00B31ED8" w14:paraId="19DDE84C" w14:textId="77777777" w:rsidTr="000C2458">
        <w:trPr>
          <w:trHeight w:val="1289"/>
        </w:trPr>
        <w:tc>
          <w:tcPr>
            <w:cnfStyle w:val="001000000000" w:firstRow="0" w:lastRow="0" w:firstColumn="1" w:lastColumn="0" w:oddVBand="0" w:evenVBand="0" w:oddHBand="0" w:evenHBand="0" w:firstRowFirstColumn="0" w:firstRowLastColumn="0" w:lastRowFirstColumn="0" w:lastRowLastColumn="0"/>
            <w:tcW w:w="3539" w:type="dxa"/>
          </w:tcPr>
          <w:p w14:paraId="11E536FD" w14:textId="4D1C09FE" w:rsidR="00B31ED8" w:rsidRDefault="00B31ED8" w:rsidP="00B63260">
            <w:pPr>
              <w:pStyle w:val="ListNumber"/>
              <w:numPr>
                <w:ilvl w:val="0"/>
                <w:numId w:val="0"/>
              </w:numPr>
            </w:pPr>
            <w:r>
              <w:t xml:space="preserve">Understand the </w:t>
            </w:r>
            <w:r w:rsidRPr="00B13CDA">
              <w:t>barriers and ena</w:t>
            </w:r>
            <w:r>
              <w:t>blers consumers experience when getting a better deal</w:t>
            </w:r>
          </w:p>
        </w:tc>
        <w:tc>
          <w:tcPr>
            <w:tcW w:w="4729" w:type="dxa"/>
          </w:tcPr>
          <w:p w14:paraId="217B3FBC" w14:textId="77777777" w:rsidR="00B31ED8" w:rsidRPr="00CA5B3B" w:rsidRDefault="00B31ED8" w:rsidP="00B31ED8">
            <w:pPr>
              <w:pStyle w:val="ListBullet2"/>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sidRPr="00CA5B3B">
              <w:rPr>
                <w:rFonts w:cstheme="minorHAnsi"/>
              </w:rPr>
              <w:t xml:space="preserve">A survey of 5,843 home loan and savings account </w:t>
            </w:r>
            <w:r w:rsidR="006F2404">
              <w:rPr>
                <w:rFonts w:cstheme="minorHAnsi"/>
              </w:rPr>
              <w:t>consumer</w:t>
            </w:r>
            <w:r w:rsidRPr="00CA5B3B">
              <w:rPr>
                <w:rFonts w:cstheme="minorHAnsi"/>
              </w:rPr>
              <w:t xml:space="preserve">s </w:t>
            </w:r>
          </w:p>
          <w:p w14:paraId="1048CF24" w14:textId="77777777" w:rsidR="00B31ED8" w:rsidRPr="00CA5B3B" w:rsidRDefault="00B31ED8" w:rsidP="00B31ED8">
            <w:pPr>
              <w:pStyle w:val="ListBullet2"/>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sidRPr="00CA5B3B">
              <w:rPr>
                <w:rFonts w:cstheme="minorHAnsi"/>
              </w:rPr>
              <w:t xml:space="preserve">Interviews with 20 home loan and 8 savings account </w:t>
            </w:r>
            <w:r w:rsidR="006F2404">
              <w:rPr>
                <w:rFonts w:cstheme="minorHAnsi"/>
              </w:rPr>
              <w:t>consumer</w:t>
            </w:r>
            <w:r w:rsidRPr="00CA5B3B">
              <w:rPr>
                <w:rFonts w:cstheme="minorHAnsi"/>
              </w:rPr>
              <w:t xml:space="preserve">s </w:t>
            </w:r>
          </w:p>
          <w:p w14:paraId="543F4243" w14:textId="77777777" w:rsidR="00B31ED8" w:rsidRPr="00CA5B3B" w:rsidRDefault="00B31ED8" w:rsidP="00B31ED8">
            <w:pPr>
              <w:pStyle w:val="ListBullet2"/>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sidRPr="00CA5B3B">
              <w:rPr>
                <w:rFonts w:cstheme="minorHAnsi"/>
              </w:rPr>
              <w:t>A 3-item survey of 80 MoneySmart.gov.au users with home loans</w:t>
            </w:r>
          </w:p>
        </w:tc>
      </w:tr>
    </w:tbl>
    <w:p w14:paraId="71256AEC" w14:textId="77777777" w:rsidR="00781FAD" w:rsidRPr="00B64308" w:rsidRDefault="002B59D9" w:rsidP="00E95F61">
      <w:pPr>
        <w:pStyle w:val="Heading3"/>
      </w:pPr>
      <w:r>
        <w:t>Overall c</w:t>
      </w:r>
      <w:r w:rsidR="00781FAD" w:rsidRPr="00B64308">
        <w:t>onsiderations and limitations</w:t>
      </w:r>
    </w:p>
    <w:p w14:paraId="4383CC3B" w14:textId="441A5B5B" w:rsidR="00EF5092" w:rsidRDefault="007E715D" w:rsidP="00EA4EB5">
      <w:pPr>
        <w:pStyle w:val="Fixedbulletlists1"/>
      </w:pPr>
      <w:r>
        <w:t xml:space="preserve">We partnered with an </w:t>
      </w:r>
      <w:r w:rsidR="00781FAD">
        <w:t xml:space="preserve">Australian bank to test the impact of prompts on </w:t>
      </w:r>
      <w:r w:rsidR="006F2404">
        <w:t>consumer</w:t>
      </w:r>
      <w:r w:rsidR="00781FAD">
        <w:t>s</w:t>
      </w:r>
      <w:r w:rsidR="00E7176D">
        <w:t xml:space="preserve"> in </w:t>
      </w:r>
      <w:r w:rsidR="00974691">
        <w:t>2</w:t>
      </w:r>
      <w:r w:rsidR="00E7176D">
        <w:t xml:space="preserve"> field RCT</w:t>
      </w:r>
      <w:r w:rsidR="004C3240">
        <w:t>s</w:t>
      </w:r>
      <w:r w:rsidR="00781FAD">
        <w:t xml:space="preserve">. </w:t>
      </w:r>
      <w:r w:rsidR="00781FAD" w:rsidRPr="00454573">
        <w:t>The location, prominence, appearanc</w:t>
      </w:r>
      <w:r w:rsidR="00781FAD">
        <w:t>e and wording of the prompt was</w:t>
      </w:r>
      <w:r w:rsidR="00781FAD" w:rsidRPr="00454573">
        <w:t xml:space="preserve"> determined by operational factors and what the bank considered feasible within the project timeframe. As a result, the prompt design and delivery</w:t>
      </w:r>
      <w:r w:rsidR="00B54096">
        <w:t>, especially</w:t>
      </w:r>
      <w:r w:rsidR="004C3240">
        <w:t xml:space="preserve"> in the first </w:t>
      </w:r>
      <w:r w:rsidR="00974691">
        <w:t>RCT</w:t>
      </w:r>
      <w:r w:rsidR="00B54096">
        <w:t>,</w:t>
      </w:r>
      <w:r w:rsidR="00781FAD" w:rsidRPr="00454573">
        <w:t xml:space="preserve"> was not optimal.</w:t>
      </w:r>
      <w:r w:rsidR="00EF5092" w:rsidRPr="00EF5092">
        <w:t xml:space="preserve"> </w:t>
      </w:r>
    </w:p>
    <w:p w14:paraId="323ECDE0" w14:textId="43096256" w:rsidR="00EF5092" w:rsidRDefault="00B82730" w:rsidP="00EA4EB5">
      <w:pPr>
        <w:pStyle w:val="Fixedbulletlists1"/>
      </w:pPr>
      <w:r>
        <w:t>Both field</w:t>
      </w:r>
      <w:r w:rsidR="00EF5092" w:rsidRPr="001A5525">
        <w:t xml:space="preserve"> RCT</w:t>
      </w:r>
      <w:r>
        <w:t>s</w:t>
      </w:r>
      <w:r w:rsidR="00EF5092" w:rsidRPr="001A5525">
        <w:t xml:space="preserve"> focused on a specific cohort of the bank’s home loan consumers and explored the act of repricing rather than switching. Other types of consumers may respond differently to the prompts tested. The steps required to ask and receive a reprice are also different to switching. </w:t>
      </w:r>
    </w:p>
    <w:p w14:paraId="2E6CC711" w14:textId="77777777" w:rsidR="00781FAD" w:rsidRDefault="00781FAD" w:rsidP="00EA4EB5">
      <w:pPr>
        <w:pStyle w:val="Fixedbulletlists1"/>
      </w:pPr>
      <w:r>
        <w:t>Consistent with common survey practice, we used online survey panels to procure most of our research participants. While these panels are large and diverse, they only include individuals who are digitally literate, read and write fluent English and are willing to participate in online research.</w:t>
      </w:r>
    </w:p>
    <w:p w14:paraId="1E1DB5F6" w14:textId="77777777" w:rsidR="00781FAD" w:rsidRDefault="00781FAD" w:rsidP="00EA4EB5">
      <w:pPr>
        <w:pStyle w:val="Fixedbulletlists1"/>
      </w:pPr>
      <w:r w:rsidRPr="00454573">
        <w:t>In our interviews and survey, we asked people why they had not switched</w:t>
      </w:r>
      <w:r>
        <w:t xml:space="preserve"> products</w:t>
      </w:r>
      <w:r w:rsidRPr="00454573">
        <w:t xml:space="preserve"> and their views about their current interest rates. </w:t>
      </w:r>
      <w:r>
        <w:t>W</w:t>
      </w:r>
      <w:r w:rsidRPr="00454573">
        <w:t>e only know participants</w:t>
      </w:r>
      <w:r>
        <w:t>’</w:t>
      </w:r>
      <w:r w:rsidRPr="00454573">
        <w:t xml:space="preserve"> subjective view of the competitiveness of their rate</w:t>
      </w:r>
      <w:r>
        <w:t>, but do not know participants’ actual interest rate or availability of suitable products.</w:t>
      </w:r>
    </w:p>
    <w:p w14:paraId="74DA6F96" w14:textId="77777777" w:rsidR="00781FAD" w:rsidRDefault="00781FAD" w:rsidP="00EA4EB5">
      <w:pPr>
        <w:pStyle w:val="Fixedbulletlists1"/>
      </w:pPr>
      <w:r w:rsidRPr="00454573">
        <w:lastRenderedPageBreak/>
        <w:t>We made</w:t>
      </w:r>
      <w:r>
        <w:t xml:space="preserve"> a</w:t>
      </w:r>
      <w:r w:rsidRPr="00454573">
        <w:t xml:space="preserve"> typographical error in the savings online experiment. To account for this</w:t>
      </w:r>
      <w:r>
        <w:t>,</w:t>
      </w:r>
      <w:r w:rsidRPr="00454573">
        <w:t xml:space="preserve"> we reran the experiment with additional participants and combined the results meta-analytically. See </w:t>
      </w:r>
      <w:r>
        <w:t xml:space="preserve">Technical Report </w:t>
      </w:r>
      <w:r w:rsidRPr="00454573">
        <w:t xml:space="preserve">for explanation.  </w:t>
      </w:r>
    </w:p>
    <w:p w14:paraId="7AF7C9CC" w14:textId="77777777" w:rsidR="00781FAD" w:rsidRDefault="00781FAD" w:rsidP="00E95F61">
      <w:pPr>
        <w:pStyle w:val="Heading3"/>
      </w:pPr>
      <w:r>
        <w:t>Research activities</w:t>
      </w:r>
    </w:p>
    <w:p w14:paraId="1DDE5AFD" w14:textId="0B0A63BB" w:rsidR="0079572F" w:rsidRDefault="0079572F" w:rsidP="0079572F">
      <w:pPr>
        <w:pStyle w:val="Caption"/>
        <w:keepNext/>
      </w:pPr>
      <w:r>
        <w:t xml:space="preserve">Box </w:t>
      </w:r>
      <w:r>
        <w:fldChar w:fldCharType="begin"/>
      </w:r>
      <w:r>
        <w:instrText>SEQ Box \* ARABIC</w:instrText>
      </w:r>
      <w:r>
        <w:fldChar w:fldCharType="separate"/>
      </w:r>
      <w:r>
        <w:rPr>
          <w:noProof/>
        </w:rPr>
        <w:t>1</w:t>
      </w:r>
      <w:r>
        <w:fldChar w:fldCharType="end"/>
      </w:r>
      <w:r>
        <w:t>: About randomised controlled trials (RCTs)</w:t>
      </w:r>
    </w:p>
    <w:p w14:paraId="60C4D543" w14:textId="11D4A868" w:rsidR="000B7971" w:rsidRDefault="000B7971" w:rsidP="000B7971">
      <w:pPr>
        <w:pStyle w:val="EmphasisPanelBody"/>
      </w:pPr>
      <w:r w:rsidRPr="00781FAD">
        <w:t xml:space="preserve">In this research, we used randomised controlled trials (RCTs) to test the impact of a prompt. RCTs work by randomly separating people into </w:t>
      </w:r>
      <w:r w:rsidR="00D153A8">
        <w:t>2</w:t>
      </w:r>
      <w:r w:rsidRPr="00781FAD">
        <w:t xml:space="preserve"> or more groups, in a manner </w:t>
      </w:r>
      <w:proofErr w:type="gramStart"/>
      <w:r w:rsidRPr="00781FAD">
        <w:t>similar to</w:t>
      </w:r>
      <w:proofErr w:type="gramEnd"/>
      <w:r w:rsidRPr="00781FAD">
        <w:t xml:space="preserve"> allocating people to groups by flipping a coin. People in the ‘treatment’ groups </w:t>
      </w:r>
      <w:r>
        <w:t>are</w:t>
      </w:r>
      <w:r w:rsidRPr="00781FAD">
        <w:t xml:space="preserve"> assigned to receive an intervention, while people in the ‘control’ group </w:t>
      </w:r>
      <w:r>
        <w:t>are</w:t>
      </w:r>
      <w:r w:rsidRPr="00781FAD">
        <w:t xml:space="preserve"> not. The control group receive</w:t>
      </w:r>
      <w:r>
        <w:t>s</w:t>
      </w:r>
      <w:r w:rsidRPr="00781FAD">
        <w:t xml:space="preserve"> either the ‘business as usual’ experience or nothing. On average, the difference in outcomes between people in the groups reflected the effect caused by the intervention.</w:t>
      </w:r>
    </w:p>
    <w:p w14:paraId="7A364F4A" w14:textId="40AE42D9" w:rsidR="00B31ED8" w:rsidRPr="00B31ED8" w:rsidRDefault="00974691" w:rsidP="00781FAD">
      <w:pPr>
        <w:pStyle w:val="Heading4"/>
      </w:pPr>
      <w:r>
        <w:t>2</w:t>
      </w:r>
      <w:r w:rsidR="00275440">
        <w:t xml:space="preserve"> </w:t>
      </w:r>
      <w:r w:rsidR="00B31ED8" w:rsidRPr="00B31ED8">
        <w:t>field randomised</w:t>
      </w:r>
      <w:r w:rsidR="00653B16">
        <w:t xml:space="preserve"> </w:t>
      </w:r>
      <w:r w:rsidR="00B31ED8" w:rsidRPr="00B31ED8">
        <w:t>controlled tria</w:t>
      </w:r>
      <w:r w:rsidR="00E03ABE">
        <w:t>l</w:t>
      </w:r>
      <w:r w:rsidR="00275440">
        <w:t>s</w:t>
      </w:r>
      <w:r w:rsidR="00E03ABE">
        <w:t xml:space="preserve"> (RCT</w:t>
      </w:r>
      <w:r w:rsidR="00275440">
        <w:t>s</w:t>
      </w:r>
      <w:r w:rsidR="00E03ABE">
        <w:t xml:space="preserve">) in collaboration with an </w:t>
      </w:r>
      <w:r w:rsidR="00B31ED8" w:rsidRPr="00B31ED8">
        <w:t>Australian bank</w:t>
      </w:r>
    </w:p>
    <w:p w14:paraId="108CD5ED" w14:textId="495F0713" w:rsidR="003A0D36" w:rsidRDefault="0079637F" w:rsidP="00D87E46">
      <w:r>
        <w:t>Our first</w:t>
      </w:r>
      <w:r w:rsidR="00AB1005" w:rsidRPr="00B31ED8">
        <w:t xml:space="preserve"> field </w:t>
      </w:r>
      <w:r w:rsidR="00E7176D">
        <w:t>RCT</w:t>
      </w:r>
      <w:r w:rsidR="00AB1005" w:rsidRPr="00B31ED8">
        <w:t xml:space="preserve"> </w:t>
      </w:r>
      <w:r w:rsidR="003A0D36" w:rsidRPr="00B31ED8">
        <w:t>test</w:t>
      </w:r>
      <w:r>
        <w:t>ed</w:t>
      </w:r>
      <w:r w:rsidR="003A0D36" w:rsidRPr="00B31ED8">
        <w:t xml:space="preserve"> whether a prompt could encourage disengaged </w:t>
      </w:r>
      <w:r w:rsidR="006F2404">
        <w:t>consumer</w:t>
      </w:r>
      <w:r w:rsidR="003A0D36" w:rsidRPr="00B31ED8">
        <w:t>s to contact the bank</w:t>
      </w:r>
      <w:r w:rsidR="00B31ED8">
        <w:t>.</w:t>
      </w:r>
      <w:r w:rsidR="00B31ED8" w:rsidRPr="1F53ECD2">
        <w:rPr>
          <w:rStyle w:val="FootnoteReference"/>
          <w:rFonts w:ascii="Helvetica" w:hAnsi="Helvetica" w:cs="Helvetica"/>
          <w:color w:val="000000"/>
          <w:shd w:val="clear" w:color="auto" w:fill="FFFFFF"/>
        </w:rPr>
        <w:footnoteReference w:id="23"/>
      </w:r>
      <w:r w:rsidR="00B31ED8" w:rsidRPr="1F53ECD2">
        <w:rPr>
          <w:rStyle w:val="normaltextrun"/>
          <w:rFonts w:ascii="Helvetica" w:hAnsi="Helvetica" w:cs="Helvetica"/>
          <w:color w:val="000000"/>
          <w:shd w:val="clear" w:color="auto" w:fill="FFFFFF"/>
        </w:rPr>
        <w:t> </w:t>
      </w:r>
      <w:r w:rsidR="00E32190" w:rsidRPr="00E32190">
        <w:t xml:space="preserve">We randomly assigned </w:t>
      </w:r>
      <w:r w:rsidR="007E6765">
        <w:t>consumer</w:t>
      </w:r>
      <w:r w:rsidR="00E32190" w:rsidRPr="00E32190">
        <w:t>s of the bank to either see a prompt in their banking app (n = 7,589) or not see a prompt (n = 7,622).</w:t>
      </w:r>
      <w:r w:rsidR="003A0D36" w:rsidRPr="00E32190">
        <w:t xml:space="preserve"> </w:t>
      </w:r>
      <w:r w:rsidR="00D87E46" w:rsidRPr="002F0676">
        <w:t>The prompt was located underneath a main menu selection of app</w:t>
      </w:r>
      <w:r w:rsidR="00D87E46">
        <w:t xml:space="preserve"> features </w:t>
      </w:r>
      <w:r w:rsidR="00E149D1">
        <w:t>consumers</w:t>
      </w:r>
      <w:r w:rsidR="00D87E46">
        <w:t xml:space="preserve"> can explore</w:t>
      </w:r>
      <w:r w:rsidR="00D87E46" w:rsidRPr="002F0676">
        <w:t xml:space="preserve">. To come across the prompt, </w:t>
      </w:r>
      <w:r w:rsidR="00E149D1">
        <w:t>consumers</w:t>
      </w:r>
      <w:r w:rsidR="00D87E46" w:rsidRPr="002F0676">
        <w:t xml:space="preserve"> needed to scroll down the page past this menu selection. The prompt consisted of </w:t>
      </w:r>
      <w:r w:rsidR="00501297">
        <w:t xml:space="preserve">a </w:t>
      </w:r>
      <w:r w:rsidR="00D87E46">
        <w:t xml:space="preserve">stock image of a </w:t>
      </w:r>
      <w:r w:rsidR="00501297">
        <w:t>middle-aged person in a relaxed posture, holding a phone to their ear smiling</w:t>
      </w:r>
      <w:r w:rsidR="00D87E46">
        <w:t xml:space="preserve">, and </w:t>
      </w:r>
      <w:r w:rsidR="00D87E46" w:rsidRPr="002F0676">
        <w:t xml:space="preserve">text that read 'Interested in reducing your mortgage payments? Check whether you can get a lower interest rate on your home loan.' </w:t>
      </w:r>
      <w:r w:rsidR="00D87E46" w:rsidRPr="00764980">
        <w:t>The prompt was displayed on the bank’s</w:t>
      </w:r>
      <w:r w:rsidR="00D87E46">
        <w:t xml:space="preserve"> smartphone</w:t>
      </w:r>
      <w:r w:rsidR="00D87E46" w:rsidRPr="00764980">
        <w:t xml:space="preserve"> app for a week. After </w:t>
      </w:r>
      <w:r w:rsidR="00D153A8">
        <w:t>2</w:t>
      </w:r>
      <w:r w:rsidR="00D87E46" w:rsidRPr="00764980">
        <w:t xml:space="preserve"> weeks, we </w:t>
      </w:r>
      <w:r w:rsidR="00D87E46">
        <w:t xml:space="preserve">compared the proportion of </w:t>
      </w:r>
      <w:r w:rsidR="00E149D1">
        <w:t>consumers</w:t>
      </w:r>
      <w:r w:rsidR="00D87E46">
        <w:t xml:space="preserve"> who contacted the bank in the trial period.</w:t>
      </w:r>
      <w:r w:rsidR="00D87E46">
        <w:rPr>
          <w:rStyle w:val="FootnoteReference"/>
        </w:rPr>
        <w:footnoteReference w:id="24"/>
      </w:r>
      <w:r w:rsidR="00D87E46">
        <w:t xml:space="preserve"> </w:t>
      </w:r>
    </w:p>
    <w:p w14:paraId="21C875BF" w14:textId="18BF9A1F" w:rsidR="00614B2C" w:rsidRDefault="00614B2C" w:rsidP="00D87E46">
      <w:r w:rsidRPr="00BF2F26">
        <w:t xml:space="preserve">We conducted a second field RCT to test whether an </w:t>
      </w:r>
      <w:r w:rsidRPr="00BF2F26">
        <w:rPr>
          <w:i/>
          <w:iCs/>
        </w:rPr>
        <w:t>enhanced</w:t>
      </w:r>
      <w:r w:rsidRPr="00BF2F26">
        <w:t xml:space="preserve"> prompt could encourage disengaged consumers to contact the bank</w:t>
      </w:r>
      <w:r w:rsidR="00017C54" w:rsidRPr="00BF2F26">
        <w:t>.</w:t>
      </w:r>
      <w:r w:rsidR="00017C54" w:rsidRPr="00BF2F26">
        <w:rPr>
          <w:rStyle w:val="FootnoteReference"/>
        </w:rPr>
        <w:footnoteReference w:id="25"/>
      </w:r>
      <w:r w:rsidR="004820D4" w:rsidRPr="00BF2F26">
        <w:t xml:space="preserve"> We randomly assigned consumers to either see a multi-channel prompt (smartphone app and online platform) (n</w:t>
      </w:r>
      <w:r w:rsidR="00974691" w:rsidRPr="00BF2F26">
        <w:t xml:space="preserve"> </w:t>
      </w:r>
      <w:r w:rsidR="004820D4" w:rsidRPr="00BF2F26">
        <w:t>=</w:t>
      </w:r>
      <w:r w:rsidR="00974691" w:rsidRPr="00BF2F26">
        <w:t xml:space="preserve"> </w:t>
      </w:r>
      <w:r w:rsidR="006500D9" w:rsidRPr="00BF2F26">
        <w:t>6,367)</w:t>
      </w:r>
      <w:r w:rsidR="00BB77FF" w:rsidRPr="00BF2F26">
        <w:t xml:space="preserve"> or not see a prompt (n</w:t>
      </w:r>
      <w:r w:rsidR="00974691" w:rsidRPr="00BF2F26">
        <w:t xml:space="preserve"> </w:t>
      </w:r>
      <w:r w:rsidR="00BB77FF" w:rsidRPr="00BF2F26">
        <w:t>=</w:t>
      </w:r>
      <w:r w:rsidR="00974691" w:rsidRPr="00BF2F26">
        <w:t xml:space="preserve"> </w:t>
      </w:r>
      <w:r w:rsidR="006500D9" w:rsidRPr="00BF2F26">
        <w:t>6,334</w:t>
      </w:r>
      <w:r w:rsidR="00BB77FF" w:rsidRPr="00BF2F26">
        <w:t xml:space="preserve">). The prompt was prominently located at the top of the app and within the online platform. </w:t>
      </w:r>
      <w:r w:rsidR="006F134D" w:rsidRPr="00BF2F26">
        <w:t xml:space="preserve">The prompt included text </w:t>
      </w:r>
      <w:r w:rsidR="00B6314F" w:rsidRPr="00BF2F26">
        <w:t>that read ‘You may be eligible for a lower rate</w:t>
      </w:r>
      <w:r w:rsidR="007B20C1" w:rsidRPr="00BF2F26">
        <w:t xml:space="preserve"> on your home loan ending in 1234’ (‘1234 represented the consumers last 4 digits of their home loan). The prompt was </w:t>
      </w:r>
      <w:r w:rsidR="00275440" w:rsidRPr="00BF2F26">
        <w:t>displayed for approximately 2 weeks unless dismissed or the ‘remind me later’ tile was clicked. We compared the proportion of consumers who contacted the bank</w:t>
      </w:r>
      <w:r w:rsidR="003B686C" w:rsidRPr="00BF2F26">
        <w:t>’s mortgage line</w:t>
      </w:r>
      <w:r w:rsidR="00275440" w:rsidRPr="00BF2F26">
        <w:t xml:space="preserve"> during the trial period.</w:t>
      </w:r>
      <w:r w:rsidR="00275440">
        <w:t xml:space="preserve"> </w:t>
      </w:r>
    </w:p>
    <w:p w14:paraId="05F7AB4F" w14:textId="495C7940" w:rsidR="00B31ED8" w:rsidRDefault="00B45564" w:rsidP="00781FAD">
      <w:pPr>
        <w:pStyle w:val="Heading4"/>
      </w:pPr>
      <w:r>
        <w:t xml:space="preserve">Two </w:t>
      </w:r>
      <w:r w:rsidR="00B95B30">
        <w:t>survey experiment RCT</w:t>
      </w:r>
      <w:r w:rsidR="00B31ED8" w:rsidRPr="00B31ED8">
        <w:t xml:space="preserve">s with home loan and savings account </w:t>
      </w:r>
      <w:r w:rsidR="006F2404">
        <w:t>consumer</w:t>
      </w:r>
      <w:r w:rsidR="00B31ED8" w:rsidRPr="00B31ED8">
        <w:t>s</w:t>
      </w:r>
    </w:p>
    <w:p w14:paraId="0973B0BF" w14:textId="6013CDEB" w:rsidR="00B31ED8" w:rsidRDefault="00B31ED8" w:rsidP="00B31ED8">
      <w:r>
        <w:t xml:space="preserve">All participants had either a current home loan or </w:t>
      </w:r>
      <w:proofErr w:type="gramStart"/>
      <w:r>
        <w:t>savings account, and</w:t>
      </w:r>
      <w:proofErr w:type="gramEnd"/>
      <w:r>
        <w:t xml:space="preserve"> were directed to either a home loan</w:t>
      </w:r>
      <w:r w:rsidR="00781FAD">
        <w:t xml:space="preserve"> (N =</w:t>
      </w:r>
      <w:r w:rsidR="001C531D">
        <w:t xml:space="preserve"> 4</w:t>
      </w:r>
      <w:r w:rsidR="00DC5A66">
        <w:t>,</w:t>
      </w:r>
      <w:r w:rsidR="001C531D">
        <w:t>500</w:t>
      </w:r>
      <w:r w:rsidR="00781FAD">
        <w:t>)</w:t>
      </w:r>
      <w:r>
        <w:t xml:space="preserve"> or savings survey</w:t>
      </w:r>
      <w:r w:rsidR="00781FAD">
        <w:t xml:space="preserve"> (N =</w:t>
      </w:r>
      <w:r w:rsidR="001C531D">
        <w:t xml:space="preserve"> </w:t>
      </w:r>
      <w:r w:rsidR="00EA7158">
        <w:t>5,231</w:t>
      </w:r>
      <w:r w:rsidR="00781FAD">
        <w:t>)</w:t>
      </w:r>
      <w:r>
        <w:t xml:space="preserve">. Participants read a vignette </w:t>
      </w:r>
      <w:r>
        <w:lastRenderedPageBreak/>
        <w:t xml:space="preserve">about a friend who wants to improve their finances. We randomly assigned participants to see a banking app screen with one of </w:t>
      </w:r>
      <w:r w:rsidR="00D153A8">
        <w:t>3</w:t>
      </w:r>
      <w:r>
        <w:t xml:space="preserve"> messages: a control message, a simple prompt or detailed prompt.</w:t>
      </w:r>
      <w:r w:rsidRPr="003A0D36">
        <w:t xml:space="preserve"> </w:t>
      </w:r>
    </w:p>
    <w:p w14:paraId="365047F5" w14:textId="77777777" w:rsidR="00B31ED8" w:rsidRPr="00D87E46" w:rsidRDefault="00B31ED8" w:rsidP="00B31ED8">
      <w:r w:rsidRPr="00D87E46">
        <w:t>We asked participants to recommend actions for the character to take to improve th</w:t>
      </w:r>
      <w:r w:rsidR="00D87E46" w:rsidRPr="00D87E46">
        <w:t xml:space="preserve">eir finances. We analysed if people who received a detailed or simple prompt were more likely to recommend engaging with the market (e.g. ‘get a better home loan interest rate’ in the home loan RCT or ‘get a better savings account interest rate’ in the savings account RCT) than those that received the control message. </w:t>
      </w:r>
    </w:p>
    <w:p w14:paraId="40E5612A" w14:textId="77777777" w:rsidR="00B31ED8" w:rsidRDefault="00B31ED8" w:rsidP="00B31ED8">
      <w:r>
        <w:t>All recommendations were coded without the coders knowing what treatment participants had received (blind coded</w:t>
      </w:r>
      <w:proofErr w:type="gramStart"/>
      <w:r>
        <w:t>), and</w:t>
      </w:r>
      <w:proofErr w:type="gramEnd"/>
      <w:r>
        <w:t xml:space="preserve"> used binary scoring to indicate whether their recommendations included a suggestion to engage with the market. </w:t>
      </w:r>
    </w:p>
    <w:p w14:paraId="3ACD55F6" w14:textId="77777777" w:rsidR="009312AF" w:rsidRDefault="009312AF" w:rsidP="00B31ED8">
      <w:r>
        <w:t xml:space="preserve">We also conducted sub-group analyses to understand if the prompt was more effective for different cohorts (e.g. those that had switched recently). We did not find any differences. </w:t>
      </w:r>
    </w:p>
    <w:p w14:paraId="72677FB4" w14:textId="77777777" w:rsidR="00B31ED8" w:rsidRDefault="00B31ED8" w:rsidP="00B31ED8">
      <w:r>
        <w:t xml:space="preserve">For full trial details, see Technical Report. </w:t>
      </w:r>
    </w:p>
    <w:p w14:paraId="079B0538" w14:textId="77777777" w:rsidR="00B31ED8" w:rsidRPr="00B31ED8" w:rsidRDefault="00B31ED8" w:rsidP="00781FAD">
      <w:pPr>
        <w:pStyle w:val="Heading4"/>
      </w:pPr>
      <w:r w:rsidRPr="00B31ED8">
        <w:t xml:space="preserve">A survey of 5,843 home loan and savings account </w:t>
      </w:r>
      <w:r w:rsidR="006F2404">
        <w:t>consumer</w:t>
      </w:r>
      <w:r w:rsidRPr="00B31ED8">
        <w:t xml:space="preserve">s </w:t>
      </w:r>
    </w:p>
    <w:p w14:paraId="6123ED50" w14:textId="77777777" w:rsidR="00781FAD" w:rsidRDefault="00781FAD" w:rsidP="00781FAD">
      <w:r>
        <w:t xml:space="preserve">After the </w:t>
      </w:r>
      <w:r w:rsidR="00B95B30">
        <w:t>survey experiment RCT</w:t>
      </w:r>
      <w:r>
        <w:t xml:space="preserve">, we randomly allocated participants to a longer experiences survey, or a brief survey. In the longer survey, participants answered questions about their home loan or savings account, including their past switching experiences, and in the case of home loans, asking for </w:t>
      </w:r>
      <w:r w:rsidR="51201BA7">
        <w:t xml:space="preserve">a </w:t>
      </w:r>
      <w:r>
        <w:t>reprice. Most of the home loan sample owned a single residential property (82%), and participants with more than one loan answered questions about their current largest residential home loan. The home loan sample included a mix of loan ages, including those with loans older than 10 years (28%) or new loans (under 3 years; 18%). About a third (3</w:t>
      </w:r>
      <w:r w:rsidR="006F516C">
        <w:t>7</w:t>
      </w:r>
      <w:r>
        <w:t>%) of the sample had refinanced in the last 3 years, and about half (5</w:t>
      </w:r>
      <w:r w:rsidR="006F516C">
        <w:t>6</w:t>
      </w:r>
      <w:r>
        <w:t xml:space="preserve">%) had asked for a reprice in the last 3 years. </w:t>
      </w:r>
    </w:p>
    <w:p w14:paraId="3A540A34" w14:textId="77777777" w:rsidR="00781FAD" w:rsidRDefault="00781FAD" w:rsidP="00781FAD">
      <w:r>
        <w:t>The savings account participants answered questions about their savings account with the largest balance.</w:t>
      </w:r>
      <w:r>
        <w:rPr>
          <w:rStyle w:val="FootnoteReference"/>
        </w:rPr>
        <w:footnoteReference w:id="26"/>
      </w:r>
      <w:r>
        <w:t xml:space="preserve"> </w:t>
      </w:r>
      <w:r w:rsidRPr="00C115A5">
        <w:t>For most participants</w:t>
      </w:r>
      <w:r>
        <w:t xml:space="preserve"> (64%), they had opened</w:t>
      </w:r>
      <w:r w:rsidRPr="00C115A5">
        <w:t xml:space="preserve"> </w:t>
      </w:r>
      <w:r>
        <w:t xml:space="preserve">this account more than 3 years ago and the median balance is $10,000. </w:t>
      </w:r>
    </w:p>
    <w:p w14:paraId="45183532" w14:textId="77777777" w:rsidR="00AB1005" w:rsidRPr="00787D95" w:rsidRDefault="00AB1005" w:rsidP="00AB1005">
      <w:r>
        <w:t>T</w:t>
      </w:r>
      <w:r w:rsidRPr="00837408">
        <w:t>he sample had a</w:t>
      </w:r>
      <w:r>
        <w:t>n even gender split</w:t>
      </w:r>
      <w:r w:rsidRPr="00837408">
        <w:t xml:space="preserve"> </w:t>
      </w:r>
      <w:r>
        <w:t>(51% women</w:t>
      </w:r>
      <w:r w:rsidRPr="00837408">
        <w:t>).</w:t>
      </w:r>
      <w:r>
        <w:t xml:space="preserve"> The home loan sample was predominantly middle age</w:t>
      </w:r>
      <w:r w:rsidR="00222CD4">
        <w:t>d</w:t>
      </w:r>
      <w:r>
        <w:t xml:space="preserve"> (58% between 35 and 54 years)</w:t>
      </w:r>
      <w:r w:rsidR="003A0D36">
        <w:t>;</w:t>
      </w:r>
      <w:r>
        <w:t xml:space="preserve"> the savings sample was m</w:t>
      </w:r>
      <w:r w:rsidR="00222CD4">
        <w:t>ore evenly spread across ages,</w:t>
      </w:r>
      <w:r>
        <w:t xml:space="preserve"> with a skew to older age</w:t>
      </w:r>
      <w:r w:rsidR="00222CD4">
        <w:t>d</w:t>
      </w:r>
      <w:r>
        <w:t xml:space="preserve"> (2</w:t>
      </w:r>
      <w:r w:rsidR="006F516C">
        <w:t>6</w:t>
      </w:r>
      <w:r>
        <w:t>% aged 65+).</w:t>
      </w:r>
      <w:r w:rsidRPr="00837408">
        <w:t xml:space="preserve"> </w:t>
      </w:r>
      <w:r>
        <w:t xml:space="preserve">Participants were concentrated on the east coast of Australia (70% in </w:t>
      </w:r>
      <w:r w:rsidR="00222CD4">
        <w:t>New South Wales</w:t>
      </w:r>
      <w:r>
        <w:t>, Vic</w:t>
      </w:r>
      <w:r w:rsidR="00222CD4">
        <w:t>toria</w:t>
      </w:r>
      <w:r>
        <w:t xml:space="preserve"> or </w:t>
      </w:r>
      <w:r w:rsidR="00222CD4">
        <w:t>Queensland</w:t>
      </w:r>
      <w:r>
        <w:t xml:space="preserve">) and in major cities (79% of savings </w:t>
      </w:r>
      <w:r w:rsidR="00222CD4">
        <w:t xml:space="preserve">account </w:t>
      </w:r>
      <w:r>
        <w:t>sample and 83% of home loan sampl</w:t>
      </w:r>
      <w:r w:rsidR="003A0D36">
        <w:t xml:space="preserve">e), and </w:t>
      </w:r>
      <w:r>
        <w:t>94% of the sample spoke English as their main language at home.</w:t>
      </w:r>
    </w:p>
    <w:p w14:paraId="4CBDA3DE" w14:textId="77777777" w:rsidR="00781FAD" w:rsidRPr="00781FAD" w:rsidRDefault="00781FAD" w:rsidP="00781FAD">
      <w:pPr>
        <w:pStyle w:val="Heading4"/>
      </w:pPr>
      <w:r w:rsidRPr="00781FAD">
        <w:t xml:space="preserve">Interviews with 20 home loan and 8 savings account </w:t>
      </w:r>
      <w:r w:rsidR="006F2404">
        <w:t>consumer</w:t>
      </w:r>
      <w:r w:rsidRPr="00781FAD">
        <w:t xml:space="preserve">s </w:t>
      </w:r>
    </w:p>
    <w:p w14:paraId="22445A49" w14:textId="77777777" w:rsidR="007B54C7" w:rsidRDefault="00AB1005" w:rsidP="007B54C7">
      <w:pPr>
        <w:spacing w:before="120"/>
      </w:pPr>
      <w:r>
        <w:t xml:space="preserve">We conducted semi-structured in-depth interviews </w:t>
      </w:r>
      <w:r w:rsidR="00781FAD">
        <w:t xml:space="preserve">to understand why consumers do </w:t>
      </w:r>
      <w:r w:rsidR="007B54C7">
        <w:t>and</w:t>
      </w:r>
      <w:r w:rsidR="00781FAD">
        <w:t xml:space="preserve"> </w:t>
      </w:r>
      <w:r w:rsidR="007B54C7">
        <w:t>do not</w:t>
      </w:r>
      <w:r w:rsidR="00781FAD">
        <w:t xml:space="preserve"> switch financial products. </w:t>
      </w:r>
      <w:r w:rsidR="006D1466">
        <w:t xml:space="preserve">We recruited </w:t>
      </w:r>
      <w:r w:rsidR="006F2404">
        <w:t>consumer</w:t>
      </w:r>
      <w:r w:rsidR="006D1466">
        <w:t xml:space="preserve">s whose products was older than 1 year. </w:t>
      </w:r>
      <w:r w:rsidR="007B54C7">
        <w:t xml:space="preserve">We recruited home loan </w:t>
      </w:r>
      <w:r w:rsidR="006F2404">
        <w:t>consumer</w:t>
      </w:r>
      <w:r w:rsidR="007B54C7">
        <w:t xml:space="preserve">s who had a variable interest rate home loan that was </w:t>
      </w:r>
      <w:r w:rsidR="007B54C7">
        <w:lastRenderedPageBreak/>
        <w:t>older than 1 year</w:t>
      </w:r>
      <w:r w:rsidR="006D1466">
        <w:t xml:space="preserve">, and the </w:t>
      </w:r>
      <w:r w:rsidR="007B54C7">
        <w:t>savings a</w:t>
      </w:r>
      <w:r w:rsidR="007B54C7" w:rsidRPr="5A7D6D35">
        <w:t>ccount cohorts answered questions about their main interest earning bank account older than 1 year</w:t>
      </w:r>
      <w:r w:rsidR="00577134">
        <w:t>.</w:t>
      </w:r>
      <w:r w:rsidR="007B54C7">
        <w:t xml:space="preserve"> </w:t>
      </w:r>
    </w:p>
    <w:p w14:paraId="334865CE" w14:textId="77777777" w:rsidR="00781FAD" w:rsidRDefault="007B54C7" w:rsidP="00781FAD">
      <w:r>
        <w:t xml:space="preserve">We interviewed participants over online video. </w:t>
      </w:r>
      <w:r w:rsidR="00781FAD">
        <w:t xml:space="preserve">We asked consumers who had switched in the last 3 years about their switching experience. We asked consumers who had </w:t>
      </w:r>
      <w:r w:rsidR="00781FAD" w:rsidRPr="5A7D6D35">
        <w:rPr>
          <w:i/>
          <w:iCs/>
        </w:rPr>
        <w:t>not</w:t>
      </w:r>
      <w:r w:rsidR="00781FAD">
        <w:t xml:space="preserve"> switched in the last 3 years about their banking product, any experiences they had of considering switching, and why they had not switched. Finally, we </w:t>
      </w:r>
      <w:r w:rsidR="00D71DD3">
        <w:t xml:space="preserve">interviewed home loan </w:t>
      </w:r>
      <w:r w:rsidR="006F2404">
        <w:t>consumer</w:t>
      </w:r>
      <w:r w:rsidR="00D71DD3">
        <w:t>s who had received a reprice on their home loan in the last 3 years to understand repricing experiences and the relationship between repricing and switching.</w:t>
      </w:r>
    </w:p>
    <w:p w14:paraId="3B9B8B93" w14:textId="2A68A396" w:rsidR="00E7189C" w:rsidRDefault="00E7189C" w:rsidP="00E7189C">
      <w:pPr>
        <w:pStyle w:val="Caption"/>
        <w:keepNext/>
      </w:pPr>
      <w:r>
        <w:t xml:space="preserve">Table </w:t>
      </w:r>
      <w:r w:rsidR="00F21509">
        <w:t>3</w:t>
      </w:r>
      <w:r>
        <w:t>: Number of semi-structured interviews per sub-cohort</w:t>
      </w:r>
    </w:p>
    <w:tbl>
      <w:tblPr>
        <w:tblStyle w:val="DefaultTable"/>
        <w:tblW w:w="0" w:type="auto"/>
        <w:tblLook w:val="04A0" w:firstRow="1" w:lastRow="0" w:firstColumn="1" w:lastColumn="0" w:noHBand="0" w:noVBand="1"/>
      </w:tblPr>
      <w:tblGrid>
        <w:gridCol w:w="1560"/>
        <w:gridCol w:w="3354"/>
        <w:gridCol w:w="3354"/>
      </w:tblGrid>
      <w:tr w:rsidR="00D71DD3" w14:paraId="5515FB56" w14:textId="77777777" w:rsidTr="45537EA0">
        <w:trPr>
          <w:cnfStyle w:val="100000000000" w:firstRow="1" w:lastRow="0" w:firstColumn="0" w:lastColumn="0" w:oddVBand="0" w:evenVBand="0" w:oddHBand="0" w:evenHBand="0" w:firstRowFirstColumn="0" w:firstRowLastColumn="0" w:lastRowFirstColumn="0" w:lastRowLastColumn="0"/>
          <w:trHeight w:val="163"/>
          <w:tblHeader/>
        </w:trPr>
        <w:tc>
          <w:tcPr>
            <w:cnfStyle w:val="001000000000" w:firstRow="0" w:lastRow="0" w:firstColumn="1" w:lastColumn="0" w:oddVBand="0" w:evenVBand="0" w:oddHBand="0" w:evenHBand="0" w:firstRowFirstColumn="0" w:firstRowLastColumn="0" w:lastRowFirstColumn="0" w:lastRowLastColumn="0"/>
            <w:tcW w:w="1560" w:type="dxa"/>
          </w:tcPr>
          <w:p w14:paraId="09679C06" w14:textId="1E22169B" w:rsidR="00D71DD3" w:rsidRDefault="00E7189C" w:rsidP="00E7189C">
            <w:r>
              <w:t>Cohort</w:t>
            </w:r>
          </w:p>
        </w:tc>
        <w:tc>
          <w:tcPr>
            <w:tcW w:w="3354" w:type="dxa"/>
          </w:tcPr>
          <w:p w14:paraId="66D93C5D" w14:textId="77777777" w:rsidR="00D71DD3" w:rsidRDefault="00D71DD3" w:rsidP="00AB1005">
            <w:pPr>
              <w:cnfStyle w:val="100000000000" w:firstRow="1" w:lastRow="0" w:firstColumn="0" w:lastColumn="0" w:oddVBand="0" w:evenVBand="0" w:oddHBand="0" w:evenHBand="0" w:firstRowFirstColumn="0" w:firstRowLastColumn="0" w:lastRowFirstColumn="0" w:lastRowLastColumn="0"/>
            </w:pPr>
            <w:r>
              <w:t xml:space="preserve">Home loan </w:t>
            </w:r>
            <w:r w:rsidR="006F2404">
              <w:t>consumer</w:t>
            </w:r>
            <w:r>
              <w:t>s</w:t>
            </w:r>
          </w:p>
        </w:tc>
        <w:tc>
          <w:tcPr>
            <w:tcW w:w="3354" w:type="dxa"/>
          </w:tcPr>
          <w:p w14:paraId="36ED9FBE" w14:textId="77777777" w:rsidR="00D71DD3" w:rsidRDefault="00D71DD3" w:rsidP="00AB1005">
            <w:pPr>
              <w:cnfStyle w:val="100000000000" w:firstRow="1" w:lastRow="0" w:firstColumn="0" w:lastColumn="0" w:oddVBand="0" w:evenVBand="0" w:oddHBand="0" w:evenHBand="0" w:firstRowFirstColumn="0" w:firstRowLastColumn="0" w:lastRowFirstColumn="0" w:lastRowLastColumn="0"/>
            </w:pPr>
            <w:r>
              <w:t xml:space="preserve">Savings account </w:t>
            </w:r>
            <w:r w:rsidR="006F2404">
              <w:t>consumer</w:t>
            </w:r>
            <w:r>
              <w:t>s</w:t>
            </w:r>
          </w:p>
        </w:tc>
      </w:tr>
      <w:tr w:rsidR="00D71DD3" w14:paraId="31DE4280" w14:textId="77777777" w:rsidTr="45537EA0">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757FEBD" w14:textId="77777777" w:rsidR="00D71DD3" w:rsidRPr="007B54C7" w:rsidRDefault="00D71DD3" w:rsidP="45537EA0">
            <w:pPr>
              <w:rPr>
                <w:b/>
                <w:bCs/>
              </w:rPr>
            </w:pPr>
            <w:r w:rsidRPr="45537EA0">
              <w:rPr>
                <w:b/>
                <w:bCs/>
              </w:rPr>
              <w:t>Switched</w:t>
            </w:r>
          </w:p>
        </w:tc>
        <w:tc>
          <w:tcPr>
            <w:tcW w:w="3354" w:type="dxa"/>
            <w:shd w:val="clear" w:color="auto" w:fill="auto"/>
          </w:tcPr>
          <w:p w14:paraId="15D4731A" w14:textId="77777777" w:rsidR="00D71DD3" w:rsidRDefault="00D71DD3" w:rsidP="45537EA0">
            <w:pPr>
              <w:cnfStyle w:val="000000000000" w:firstRow="0" w:lastRow="0" w:firstColumn="0" w:lastColumn="0" w:oddVBand="0" w:evenVBand="0" w:oddHBand="0" w:evenHBand="0" w:firstRowFirstColumn="0" w:firstRowLastColumn="0" w:lastRowFirstColumn="0" w:lastRowLastColumn="0"/>
            </w:pPr>
            <w:r w:rsidRPr="45537EA0">
              <w:t>8</w:t>
            </w:r>
          </w:p>
        </w:tc>
        <w:tc>
          <w:tcPr>
            <w:tcW w:w="3354" w:type="dxa"/>
            <w:shd w:val="clear" w:color="auto" w:fill="auto"/>
          </w:tcPr>
          <w:p w14:paraId="12506924" w14:textId="77777777" w:rsidR="00D71DD3" w:rsidRDefault="00D71DD3" w:rsidP="45537EA0">
            <w:pPr>
              <w:cnfStyle w:val="000000000000" w:firstRow="0" w:lastRow="0" w:firstColumn="0" w:lastColumn="0" w:oddVBand="0" w:evenVBand="0" w:oddHBand="0" w:evenHBand="0" w:firstRowFirstColumn="0" w:firstRowLastColumn="0" w:lastRowFirstColumn="0" w:lastRowLastColumn="0"/>
              <w:rPr>
                <w:vertAlign w:val="superscript"/>
              </w:rPr>
            </w:pPr>
            <w:r w:rsidRPr="45537EA0">
              <w:t>4</w:t>
            </w:r>
            <w:r w:rsidR="007B54C7" w:rsidRPr="45537EA0">
              <w:rPr>
                <w:vertAlign w:val="superscript"/>
              </w:rPr>
              <w:t>^</w:t>
            </w:r>
          </w:p>
        </w:tc>
      </w:tr>
      <w:tr w:rsidR="00D71DD3" w14:paraId="3FC037FB" w14:textId="77777777" w:rsidTr="45537EA0">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6A9F9B9" w14:textId="77777777" w:rsidR="00D71DD3" w:rsidRPr="007B54C7" w:rsidRDefault="00D71DD3" w:rsidP="45537EA0">
            <w:pPr>
              <w:rPr>
                <w:b/>
                <w:bCs/>
              </w:rPr>
            </w:pPr>
            <w:r w:rsidRPr="45537EA0">
              <w:rPr>
                <w:b/>
                <w:bCs/>
              </w:rPr>
              <w:t>Not switched</w:t>
            </w:r>
          </w:p>
        </w:tc>
        <w:tc>
          <w:tcPr>
            <w:tcW w:w="3354" w:type="dxa"/>
            <w:shd w:val="clear" w:color="auto" w:fill="auto"/>
          </w:tcPr>
          <w:p w14:paraId="31DE0427" w14:textId="77777777" w:rsidR="00D71DD3" w:rsidRDefault="00D71DD3" w:rsidP="45537EA0">
            <w:pPr>
              <w:cnfStyle w:val="000000000000" w:firstRow="0" w:lastRow="0" w:firstColumn="0" w:lastColumn="0" w:oddVBand="0" w:evenVBand="0" w:oddHBand="0" w:evenHBand="0" w:firstRowFirstColumn="0" w:firstRowLastColumn="0" w:lastRowFirstColumn="0" w:lastRowLastColumn="0"/>
            </w:pPr>
            <w:r w:rsidRPr="45537EA0">
              <w:t>8</w:t>
            </w:r>
          </w:p>
        </w:tc>
        <w:tc>
          <w:tcPr>
            <w:tcW w:w="3354" w:type="dxa"/>
            <w:shd w:val="clear" w:color="auto" w:fill="auto"/>
          </w:tcPr>
          <w:p w14:paraId="2D520CC2" w14:textId="77777777" w:rsidR="00D71DD3" w:rsidRDefault="00D71DD3" w:rsidP="45537EA0">
            <w:pPr>
              <w:cnfStyle w:val="000000000000" w:firstRow="0" w:lastRow="0" w:firstColumn="0" w:lastColumn="0" w:oddVBand="0" w:evenVBand="0" w:oddHBand="0" w:evenHBand="0" w:firstRowFirstColumn="0" w:firstRowLastColumn="0" w:lastRowFirstColumn="0" w:lastRowLastColumn="0"/>
            </w:pPr>
            <w:r w:rsidRPr="45537EA0">
              <w:t>4</w:t>
            </w:r>
          </w:p>
        </w:tc>
      </w:tr>
      <w:tr w:rsidR="00D71DD3" w14:paraId="2F108989" w14:textId="77777777" w:rsidTr="45537EA0">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C30794A" w14:textId="77777777" w:rsidR="00D71DD3" w:rsidRPr="007B54C7" w:rsidRDefault="00D71DD3" w:rsidP="45537EA0">
            <w:pPr>
              <w:rPr>
                <w:b/>
                <w:bCs/>
              </w:rPr>
            </w:pPr>
            <w:r w:rsidRPr="45537EA0">
              <w:rPr>
                <w:b/>
                <w:bCs/>
              </w:rPr>
              <w:t>Repriced</w:t>
            </w:r>
          </w:p>
        </w:tc>
        <w:tc>
          <w:tcPr>
            <w:tcW w:w="3354" w:type="dxa"/>
            <w:shd w:val="clear" w:color="auto" w:fill="auto"/>
          </w:tcPr>
          <w:p w14:paraId="7AA9F54E" w14:textId="77777777" w:rsidR="00D71DD3" w:rsidRDefault="00D71DD3" w:rsidP="45537EA0">
            <w:pPr>
              <w:cnfStyle w:val="000000000000" w:firstRow="0" w:lastRow="0" w:firstColumn="0" w:lastColumn="0" w:oddVBand="0" w:evenVBand="0" w:oddHBand="0" w:evenHBand="0" w:firstRowFirstColumn="0" w:firstRowLastColumn="0" w:lastRowFirstColumn="0" w:lastRowLastColumn="0"/>
              <w:rPr>
                <w:vertAlign w:val="superscript"/>
              </w:rPr>
            </w:pPr>
            <w:r w:rsidRPr="45537EA0">
              <w:t>4</w:t>
            </w:r>
            <w:r w:rsidR="007B54C7" w:rsidRPr="45537EA0">
              <w:rPr>
                <w:vertAlign w:val="superscript"/>
              </w:rPr>
              <w:t>#</w:t>
            </w:r>
          </w:p>
        </w:tc>
        <w:tc>
          <w:tcPr>
            <w:tcW w:w="3354" w:type="dxa"/>
            <w:shd w:val="clear" w:color="auto" w:fill="auto"/>
          </w:tcPr>
          <w:p w14:paraId="6534A0FA" w14:textId="77777777" w:rsidR="00D71DD3" w:rsidRDefault="00D71DD3" w:rsidP="45537EA0">
            <w:pPr>
              <w:cnfStyle w:val="000000000000" w:firstRow="0" w:lastRow="0" w:firstColumn="0" w:lastColumn="0" w:oddVBand="0" w:evenVBand="0" w:oddHBand="0" w:evenHBand="0" w:firstRowFirstColumn="0" w:firstRowLastColumn="0" w:lastRowFirstColumn="0" w:lastRowLastColumn="0"/>
            </w:pPr>
            <w:r w:rsidRPr="45537EA0">
              <w:t>-</w:t>
            </w:r>
          </w:p>
        </w:tc>
      </w:tr>
    </w:tbl>
    <w:p w14:paraId="28792A22" w14:textId="77777777" w:rsidR="00AB1005" w:rsidRDefault="007B54C7" w:rsidP="007B54C7">
      <w:pPr>
        <w:pStyle w:val="SourceNotesText"/>
      </w:pPr>
      <w:r>
        <w:t xml:space="preserve">Note: </w:t>
      </w:r>
      <w:r w:rsidRPr="007B54C7">
        <w:rPr>
          <w:vertAlign w:val="superscript"/>
        </w:rPr>
        <w:t>^</w:t>
      </w:r>
      <w:r>
        <w:t xml:space="preserve">Because people commonly open new savings account without closing their existing account, we </w:t>
      </w:r>
      <w:r w:rsidRPr="00944A0C">
        <w:t xml:space="preserve">considered someone had ‘switched’ </w:t>
      </w:r>
      <w:r>
        <w:t xml:space="preserve">their savings account </w:t>
      </w:r>
      <w:r w:rsidRPr="00944A0C">
        <w:t xml:space="preserve">if they had opened a new account and moved money into </w:t>
      </w:r>
      <w:r>
        <w:t>it</w:t>
      </w:r>
      <w:r w:rsidRPr="00944A0C">
        <w:t>.</w:t>
      </w:r>
      <w:r>
        <w:t xml:space="preserve"> </w:t>
      </w:r>
      <w:r w:rsidRPr="007B54C7">
        <w:rPr>
          <w:vertAlign w:val="superscript"/>
        </w:rPr>
        <w:t>#</w:t>
      </w:r>
      <w:r>
        <w:t xml:space="preserve">This reprice could be lender or </w:t>
      </w:r>
      <w:r w:rsidR="006F2404">
        <w:t>consumer</w:t>
      </w:r>
      <w:r>
        <w:t xml:space="preserve"> initiated.</w:t>
      </w:r>
    </w:p>
    <w:p w14:paraId="4B521A44" w14:textId="77777777" w:rsidR="00AB1005" w:rsidRDefault="006D1466" w:rsidP="000F397A">
      <w:pPr>
        <w:spacing w:before="120"/>
      </w:pPr>
      <w:r>
        <w:t xml:space="preserve">Across the sample, we had </w:t>
      </w:r>
      <w:r w:rsidR="000F397A">
        <w:t>an</w:t>
      </w:r>
      <w:r>
        <w:t xml:space="preserve"> approximately even gender spit (54% women), and an age range of 29-66 years (median age of 43). Participants mostly lived on the east coast (</w:t>
      </w:r>
      <w:r w:rsidR="000F397A">
        <w:t xml:space="preserve">85% in NSW, Vic and Qld) </w:t>
      </w:r>
      <w:r>
        <w:t>and 43% lived in regional or remote locations.</w:t>
      </w:r>
      <w:r w:rsidR="000F397A">
        <w:t xml:space="preserve"> </w:t>
      </w:r>
      <w:r w:rsidR="00C126DE">
        <w:t>The</w:t>
      </w:r>
      <w:r w:rsidR="00AB1005">
        <w:t xml:space="preserve"> longest standing home loa</w:t>
      </w:r>
      <w:r w:rsidR="000F397A">
        <w:t xml:space="preserve">n was 25 years (median age 6.5), and savings accounts </w:t>
      </w:r>
      <w:r w:rsidR="00AB1005" w:rsidRPr="5A7D6D35">
        <w:t>rang</w:t>
      </w:r>
      <w:r w:rsidR="00AB1005">
        <w:t xml:space="preserve">ed from 1-36 years old (median age 7.5). </w:t>
      </w:r>
    </w:p>
    <w:p w14:paraId="27C67A39" w14:textId="77777777" w:rsidR="00781FAD" w:rsidRPr="00781FAD" w:rsidRDefault="00781FAD" w:rsidP="00781FAD">
      <w:pPr>
        <w:pStyle w:val="Heading4"/>
      </w:pPr>
      <w:r w:rsidRPr="00781FAD">
        <w:t>A 3-item su</w:t>
      </w:r>
      <w:r w:rsidR="00153BD3">
        <w:t>rvey of 80 Moneys</w:t>
      </w:r>
      <w:r w:rsidRPr="00781FAD">
        <w:t>mart.gov.au users with home loans</w:t>
      </w:r>
    </w:p>
    <w:p w14:paraId="2AE7B938" w14:textId="77777777" w:rsidR="007E7B05" w:rsidRDefault="003A0D36" w:rsidP="00AB1005">
      <w:pPr>
        <w:sectPr w:rsidR="007E7B05" w:rsidSect="0087315F">
          <w:headerReference w:type="default" r:id="rId63"/>
          <w:headerReference w:type="first" r:id="rId64"/>
          <w:pgSz w:w="11906" w:h="16838" w:code="9"/>
          <w:pgMar w:top="2041" w:right="2381" w:bottom="1247" w:left="1247" w:header="720" w:footer="851" w:gutter="0"/>
          <w:cols w:space="708"/>
          <w:titlePg/>
          <w:docGrid w:linePitch="360"/>
        </w:sectPr>
      </w:pPr>
      <w:r w:rsidRPr="00781FAD">
        <w:t xml:space="preserve">We conducted a brief survey of </w:t>
      </w:r>
      <w:r w:rsidR="00153BD3">
        <w:t>M</w:t>
      </w:r>
      <w:r w:rsidRPr="00781FAD">
        <w:t>oneysmart.gov.au users to capture the views of engaged consumers</w:t>
      </w:r>
      <w:r w:rsidR="00781FAD">
        <w:t xml:space="preserve">. </w:t>
      </w:r>
      <w:r w:rsidRPr="003A0D36">
        <w:t xml:space="preserve">Over a 5-week period, </w:t>
      </w:r>
      <w:r w:rsidR="000B7317">
        <w:t>we invited users of</w:t>
      </w:r>
      <w:r w:rsidR="00C018A8">
        <w:t xml:space="preserve"> </w:t>
      </w:r>
      <w:proofErr w:type="spellStart"/>
      <w:r w:rsidR="00BD7FA6" w:rsidRPr="00007F58">
        <w:t>Moneysmart</w:t>
      </w:r>
      <w:r w:rsidR="00BD7FA6">
        <w:t>’s</w:t>
      </w:r>
      <w:proofErr w:type="spellEnd"/>
      <w:r w:rsidR="00C018A8">
        <w:t xml:space="preserve"> </w:t>
      </w:r>
      <w:r w:rsidR="000B7317">
        <w:t xml:space="preserve">home loan webpages to complete a 3-item survey </w:t>
      </w:r>
      <w:r w:rsidR="000B7317" w:rsidRPr="003A0D36">
        <w:t>about their home loan interest rate</w:t>
      </w:r>
      <w:r w:rsidR="000B7317">
        <w:t xml:space="preserve">. Respondents were </w:t>
      </w:r>
      <w:r w:rsidR="000B7317" w:rsidRPr="000B7317">
        <w:t xml:space="preserve">obtained via a convenience sample of all those who clicked on </w:t>
      </w:r>
      <w:r w:rsidR="000B7317">
        <w:t>a</w:t>
      </w:r>
      <w:r w:rsidR="000B7317" w:rsidRPr="000B7317">
        <w:t xml:space="preserve"> </w:t>
      </w:r>
      <w:r w:rsidR="00463399">
        <w:t>pop-up</w:t>
      </w:r>
      <w:r w:rsidR="000B7317" w:rsidRPr="000B7317">
        <w:t xml:space="preserve"> and answered the questions.</w:t>
      </w:r>
      <w:r w:rsidR="000B7317">
        <w:t xml:space="preserve"> </w:t>
      </w:r>
      <w:r w:rsidR="000B7317" w:rsidRPr="000B7317">
        <w:t xml:space="preserve">Participation was voluntary, and respondents did not receive reimbursement for participating. </w:t>
      </w:r>
      <w:r w:rsidR="000B7317">
        <w:t xml:space="preserve">We excluded participants who did not have a home loan (14 responses) or </w:t>
      </w:r>
      <w:r w:rsidR="00BD7FA6">
        <w:t xml:space="preserve">who </w:t>
      </w:r>
      <w:r w:rsidR="000B7317">
        <w:t>did not answer any questions (10 responses)</w:t>
      </w:r>
      <w:r w:rsidR="00463399">
        <w:t xml:space="preserve"> from analysis</w:t>
      </w:r>
      <w:r w:rsidR="000B7317">
        <w:t>. R</w:t>
      </w:r>
      <w:r w:rsidR="000B7317" w:rsidRPr="000B7317">
        <w:t>esponses from the remaining 80 partici</w:t>
      </w:r>
      <w:r w:rsidR="00BD7FA6">
        <w:t xml:space="preserve">pants </w:t>
      </w:r>
      <w:r w:rsidR="000B7317">
        <w:t xml:space="preserve">are included in this report. </w:t>
      </w:r>
    </w:p>
    <w:p w14:paraId="5A3B7815" w14:textId="030F521C" w:rsidR="00F754BD" w:rsidRDefault="00F754BD" w:rsidP="00E95F61">
      <w:pPr>
        <w:pStyle w:val="Heading2"/>
      </w:pPr>
      <w:bookmarkStart w:id="72" w:name="_Ref211844021"/>
      <w:bookmarkStart w:id="73" w:name="_Toc211863851"/>
      <w:r>
        <w:lastRenderedPageBreak/>
        <w:t xml:space="preserve">Appendix B: </w:t>
      </w:r>
      <w:bookmarkEnd w:id="72"/>
      <w:r w:rsidR="00456AC3">
        <w:t>Prompt text</w:t>
      </w:r>
      <w:bookmarkEnd w:id="73"/>
    </w:p>
    <w:p w14:paraId="45DB4D5D" w14:textId="50900D35" w:rsidR="00937B32" w:rsidRDefault="00937B32" w:rsidP="00E95F61">
      <w:pPr>
        <w:pStyle w:val="Heading3"/>
      </w:pPr>
      <w:r>
        <w:t>Home loan survey experiment RCT p</w:t>
      </w:r>
      <w:r w:rsidRPr="009E76CA">
        <w:t>rompt</w:t>
      </w:r>
      <w:r>
        <w:t>s</w:t>
      </w:r>
    </w:p>
    <w:p w14:paraId="71873A35" w14:textId="4E38BA5E" w:rsidR="00F754BD" w:rsidRDefault="00937B32" w:rsidP="00937B32">
      <w:pPr>
        <w:pStyle w:val="Heading4"/>
      </w:pPr>
      <w:r>
        <w:t xml:space="preserve">Control condition </w:t>
      </w:r>
    </w:p>
    <w:p w14:paraId="20F85472" w14:textId="77777777" w:rsidR="00937B32" w:rsidRPr="00937B32" w:rsidRDefault="00937B32" w:rsidP="00937B32">
      <w:r w:rsidRPr="00937B32">
        <w:t>Check out our great range of products!</w:t>
      </w:r>
    </w:p>
    <w:p w14:paraId="71CC6B75" w14:textId="77777777" w:rsidR="00937B32" w:rsidRPr="00937B32" w:rsidRDefault="00937B32" w:rsidP="00937B32">
      <w:r w:rsidRPr="00937B32">
        <w:t>We have a wide range of products to suit your financial needs.</w:t>
      </w:r>
    </w:p>
    <w:p w14:paraId="4A4363BC" w14:textId="77777777" w:rsidR="00937B32" w:rsidRPr="00937B32" w:rsidRDefault="00937B32" w:rsidP="00937B32">
      <w:r w:rsidRPr="00937B32">
        <w:t>Visit banking.com.au/all-products for more information.</w:t>
      </w:r>
    </w:p>
    <w:p w14:paraId="6FD5BC44" w14:textId="21C8A313" w:rsidR="00937B32" w:rsidRDefault="00937B32" w:rsidP="00937B32">
      <w:r w:rsidRPr="00937B32">
        <w:t>Eligibility requirements may apply</w:t>
      </w:r>
    </w:p>
    <w:p w14:paraId="2924C687" w14:textId="6F435CB2" w:rsidR="00937B32" w:rsidRDefault="00937B32" w:rsidP="00937B32">
      <w:pPr>
        <w:pStyle w:val="Heading4"/>
      </w:pPr>
      <w:r>
        <w:t>Simple prompt</w:t>
      </w:r>
    </w:p>
    <w:p w14:paraId="21F044CB" w14:textId="289D9460" w:rsidR="00937B32" w:rsidRPr="00937B32" w:rsidRDefault="00937B32" w:rsidP="00937B32">
      <w:r w:rsidRPr="00937B32">
        <w:t>A lower interest rate will save you money on</w:t>
      </w:r>
      <w:r>
        <w:t xml:space="preserve"> </w:t>
      </w:r>
      <w:r w:rsidRPr="00937B32">
        <w:t>your home loan</w:t>
      </w:r>
    </w:p>
    <w:p w14:paraId="198BEE33" w14:textId="77777777" w:rsidR="00937B32" w:rsidRPr="00937B32" w:rsidRDefault="00937B32" w:rsidP="00937B32">
      <w:r w:rsidRPr="00937B32">
        <w:t xml:space="preserve">Visit </w:t>
      </w:r>
      <w:hyperlink r:id="rId65" w:history="1">
        <w:r w:rsidRPr="00937B32">
          <w:rPr>
            <w:rStyle w:val="Hyperlink"/>
          </w:rPr>
          <w:t>moneysmart.gov.au/</w:t>
        </w:r>
        <w:proofErr w:type="spellStart"/>
      </w:hyperlink>
      <w:hyperlink r:id="rId66" w:history="1">
        <w:r w:rsidRPr="00937B32">
          <w:rPr>
            <w:rStyle w:val="Hyperlink"/>
          </w:rPr>
          <w:t>mortgagecalculator</w:t>
        </w:r>
        <w:proofErr w:type="spellEnd"/>
      </w:hyperlink>
      <w:r w:rsidRPr="00937B32">
        <w:t xml:space="preserve"> to see how much you could save with a lower interest rate.</w:t>
      </w:r>
    </w:p>
    <w:p w14:paraId="064816C6" w14:textId="6D4C9CC4" w:rsidR="00937B32" w:rsidRDefault="00937B32" w:rsidP="00937B32">
      <w:r w:rsidRPr="00937B32">
        <w:t>This information is required by the Australian Government</w:t>
      </w:r>
    </w:p>
    <w:p w14:paraId="7D1726AE" w14:textId="0E69E274" w:rsidR="00937B32" w:rsidRDefault="00937B32" w:rsidP="00937B32">
      <w:pPr>
        <w:pStyle w:val="Heading4"/>
      </w:pPr>
      <w:r>
        <w:t>Detailed prompt</w:t>
      </w:r>
    </w:p>
    <w:p w14:paraId="12A32425" w14:textId="77777777" w:rsidR="00937B32" w:rsidRPr="0085030F" w:rsidRDefault="00937B32" w:rsidP="0085030F">
      <w:r w:rsidRPr="0085030F">
        <w:t>Your home loan interest rate is higher than average</w:t>
      </w:r>
    </w:p>
    <w:p w14:paraId="4217302B" w14:textId="0795BAB3" w:rsidR="00937B32" w:rsidRPr="0085030F" w:rsidRDefault="00937B32" w:rsidP="0085030F">
      <w:r w:rsidRPr="0085030F">
        <w:t>7.8% your current rate</w:t>
      </w:r>
    </w:p>
    <w:p w14:paraId="507EEC3A" w14:textId="70190A04" w:rsidR="00937B32" w:rsidRPr="0085030F" w:rsidRDefault="00937B32" w:rsidP="0085030F">
      <w:r w:rsidRPr="0085030F">
        <w:t>6.5% average rate for similar home loans</w:t>
      </w:r>
    </w:p>
    <w:p w14:paraId="30393FF1" w14:textId="77777777" w:rsidR="00937B32" w:rsidRPr="0085030F" w:rsidRDefault="00937B32" w:rsidP="0085030F">
      <w:r w:rsidRPr="0085030F">
        <w:t>Visit moneysmart.gov.au/</w:t>
      </w:r>
      <w:proofErr w:type="spellStart"/>
      <w:r w:rsidRPr="0085030F">
        <w:t>mortgagecalculator</w:t>
      </w:r>
      <w:proofErr w:type="spellEnd"/>
      <w:r w:rsidRPr="0085030F">
        <w:t xml:space="preserve"> to see how much you could save with a lower interest rate.</w:t>
      </w:r>
    </w:p>
    <w:p w14:paraId="2F26F06F" w14:textId="0F02B529" w:rsidR="00937B32" w:rsidRPr="0085030F" w:rsidRDefault="00937B32" w:rsidP="0085030F">
      <w:r w:rsidRPr="0085030F">
        <w:t>This information is required by the Australian Government.</w:t>
      </w:r>
    </w:p>
    <w:p w14:paraId="4AFE4D6A" w14:textId="1BCAD3F4" w:rsidR="00937B32" w:rsidRDefault="00937B32" w:rsidP="00E95F61">
      <w:pPr>
        <w:pStyle w:val="Heading3"/>
      </w:pPr>
      <w:r>
        <w:t>Savings survey experiment RCT p</w:t>
      </w:r>
      <w:r w:rsidRPr="009E76CA">
        <w:t>rompt</w:t>
      </w:r>
      <w:r>
        <w:t>s</w:t>
      </w:r>
    </w:p>
    <w:p w14:paraId="18ECAEE8" w14:textId="77777777" w:rsidR="00937B32" w:rsidRDefault="00937B32" w:rsidP="00937B32">
      <w:pPr>
        <w:pStyle w:val="Heading4"/>
      </w:pPr>
      <w:r>
        <w:t xml:space="preserve">Control condition </w:t>
      </w:r>
    </w:p>
    <w:p w14:paraId="7064C599" w14:textId="77777777" w:rsidR="00937B32" w:rsidRPr="0085030F" w:rsidRDefault="00937B32" w:rsidP="0085030F">
      <w:r w:rsidRPr="0085030F">
        <w:t>Check out our great range of products!</w:t>
      </w:r>
    </w:p>
    <w:p w14:paraId="64FD7065" w14:textId="77777777" w:rsidR="00937B32" w:rsidRPr="0085030F" w:rsidRDefault="00937B32" w:rsidP="0085030F">
      <w:r w:rsidRPr="0085030F">
        <w:t>We have a wide range of products to suit your financial needs.</w:t>
      </w:r>
    </w:p>
    <w:p w14:paraId="69CDCF98" w14:textId="77777777" w:rsidR="00937B32" w:rsidRPr="0085030F" w:rsidRDefault="00937B32" w:rsidP="0085030F">
      <w:r w:rsidRPr="0085030F">
        <w:t>Visit banking.com.au/all-products for more information.</w:t>
      </w:r>
    </w:p>
    <w:p w14:paraId="5FBD7963" w14:textId="77777777" w:rsidR="00937B32" w:rsidRPr="0085030F" w:rsidRDefault="00937B32" w:rsidP="0085030F">
      <w:r w:rsidRPr="0085030F">
        <w:t>Eligibility requirements may apply.</w:t>
      </w:r>
    </w:p>
    <w:p w14:paraId="4ED0BA72" w14:textId="2A24C59A" w:rsidR="00937B32" w:rsidRDefault="00937B32" w:rsidP="00937B32">
      <w:pPr>
        <w:pStyle w:val="Heading4"/>
      </w:pPr>
      <w:r>
        <w:lastRenderedPageBreak/>
        <w:t>Simple prompt</w:t>
      </w:r>
    </w:p>
    <w:p w14:paraId="0E7494FC" w14:textId="77777777" w:rsidR="00937B32" w:rsidRPr="0085030F" w:rsidRDefault="00937B32" w:rsidP="0085030F">
      <w:r w:rsidRPr="0085030F">
        <w:t>Grow your savings with a higher interest rate</w:t>
      </w:r>
    </w:p>
    <w:p w14:paraId="29843B66" w14:textId="77777777" w:rsidR="00937B32" w:rsidRPr="0085030F" w:rsidRDefault="00937B32" w:rsidP="0085030F">
      <w:r w:rsidRPr="0085030F">
        <w:t>Visit moneysmart.gov.au to check if you are getting the best interest rate for your savings.</w:t>
      </w:r>
    </w:p>
    <w:p w14:paraId="31EA1441" w14:textId="77777777" w:rsidR="00937B32" w:rsidRPr="0085030F" w:rsidRDefault="00937B32" w:rsidP="0085030F">
      <w:r w:rsidRPr="0085030F">
        <w:t>This information is required by the Australian Government.</w:t>
      </w:r>
    </w:p>
    <w:p w14:paraId="781C083F" w14:textId="5A16A5F8" w:rsidR="00937B32" w:rsidRDefault="00937B32" w:rsidP="00937B32">
      <w:pPr>
        <w:pStyle w:val="Heading4"/>
      </w:pPr>
      <w:r>
        <w:t>Detailed prompt</w:t>
      </w:r>
    </w:p>
    <w:p w14:paraId="0A15AD95" w14:textId="77777777" w:rsidR="00937B32" w:rsidRDefault="00937B32" w:rsidP="00937B32">
      <w:r>
        <w:t>Grow your savings with a higher interest rate</w:t>
      </w:r>
    </w:p>
    <w:p w14:paraId="7CB0D25D" w14:textId="77777777" w:rsidR="00937B32" w:rsidRDefault="00937B32" w:rsidP="00937B32">
      <w:r>
        <w:t>A competitive savings account will offer an interest rate of 4% or higher.</w:t>
      </w:r>
    </w:p>
    <w:p w14:paraId="2683448E" w14:textId="77777777" w:rsidR="00937B32" w:rsidRDefault="00937B32" w:rsidP="00937B32">
      <w:r>
        <w:t>Visit moneysmart.gov.au to check if you are getting the best interest rate for your savings.</w:t>
      </w:r>
    </w:p>
    <w:p w14:paraId="044B962E" w14:textId="445792E5" w:rsidR="004966D6" w:rsidRDefault="00937B32" w:rsidP="00AB1005">
      <w:pPr>
        <w:sectPr w:rsidR="004966D6" w:rsidSect="0087315F">
          <w:headerReference w:type="default" r:id="rId67"/>
          <w:pgSz w:w="11906" w:h="16838" w:code="9"/>
          <w:pgMar w:top="2041" w:right="2381" w:bottom="1247" w:left="1247" w:header="720" w:footer="851" w:gutter="0"/>
          <w:cols w:space="708"/>
          <w:titlePg/>
          <w:docGrid w:linePitch="360"/>
        </w:sectPr>
      </w:pPr>
      <w:r>
        <w:t>This information is required by the Australian Government.</w:t>
      </w:r>
    </w:p>
    <w:p w14:paraId="62CD2266" w14:textId="3E758BB6" w:rsidR="001E6A27" w:rsidRDefault="00C67F21" w:rsidP="00E95F61">
      <w:pPr>
        <w:pStyle w:val="Heading2"/>
      </w:pPr>
      <w:bookmarkStart w:id="74" w:name="_Toc205993228"/>
      <w:bookmarkStart w:id="75" w:name="_Toc205993342"/>
      <w:bookmarkStart w:id="76" w:name="_Toc206575712"/>
      <w:bookmarkStart w:id="77" w:name="_Toc211863852"/>
      <w:r>
        <w:lastRenderedPageBreak/>
        <w:t>References</w:t>
      </w:r>
      <w:bookmarkEnd w:id="74"/>
      <w:bookmarkEnd w:id="75"/>
      <w:bookmarkEnd w:id="76"/>
      <w:bookmarkEnd w:id="77"/>
    </w:p>
    <w:p w14:paraId="72AD8C07" w14:textId="77777777" w:rsidR="00DA287D" w:rsidRPr="00791416" w:rsidRDefault="00DA287D" w:rsidP="00DA287D">
      <w:pPr>
        <w:rPr>
          <w:rFonts w:cstheme="minorHAnsi"/>
        </w:rPr>
      </w:pPr>
      <w:r w:rsidRPr="00791416">
        <w:rPr>
          <w:rFonts w:cstheme="minorHAnsi"/>
        </w:rPr>
        <w:t>Adams</w:t>
      </w:r>
      <w:r w:rsidR="001C16DB">
        <w:rPr>
          <w:rFonts w:cstheme="minorHAnsi"/>
        </w:rPr>
        <w:t xml:space="preserve"> P, </w:t>
      </w:r>
      <w:r>
        <w:rPr>
          <w:rFonts w:cstheme="minorHAnsi"/>
        </w:rPr>
        <w:t>Hunt</w:t>
      </w:r>
      <w:r w:rsidR="001C16DB">
        <w:rPr>
          <w:rFonts w:cstheme="minorHAnsi"/>
        </w:rPr>
        <w:t xml:space="preserve"> S, </w:t>
      </w:r>
      <w:r>
        <w:rPr>
          <w:rFonts w:cstheme="minorHAnsi"/>
        </w:rPr>
        <w:t>Smart</w:t>
      </w:r>
      <w:r w:rsidR="001C16DB">
        <w:rPr>
          <w:rFonts w:cstheme="minorHAnsi"/>
        </w:rPr>
        <w:t xml:space="preserve"> L</w:t>
      </w:r>
      <w:r w:rsidRPr="00791416">
        <w:rPr>
          <w:rFonts w:cstheme="minorHAnsi"/>
        </w:rPr>
        <w:t xml:space="preserve"> and </w:t>
      </w:r>
      <w:proofErr w:type="spellStart"/>
      <w:r w:rsidRPr="00791416">
        <w:rPr>
          <w:rFonts w:cstheme="minorHAnsi"/>
        </w:rPr>
        <w:t>Zaliauskas</w:t>
      </w:r>
      <w:proofErr w:type="spellEnd"/>
      <w:r w:rsidR="001C16DB">
        <w:rPr>
          <w:rFonts w:cstheme="minorHAnsi"/>
        </w:rPr>
        <w:t xml:space="preserve"> R (2015)</w:t>
      </w:r>
      <w:r w:rsidRPr="00791416">
        <w:rPr>
          <w:rFonts w:cstheme="minorHAnsi"/>
        </w:rPr>
        <w:t xml:space="preserve"> </w:t>
      </w:r>
      <w:r w:rsidR="00F95DAF">
        <w:rPr>
          <w:rFonts w:cstheme="minorHAnsi"/>
        </w:rPr>
        <w:t>‘</w:t>
      </w:r>
      <w:hyperlink r:id="rId68" w:history="1">
        <w:r w:rsidRPr="001C16DB">
          <w:rPr>
            <w:rStyle w:val="Hyperlink"/>
            <w:rFonts w:cstheme="minorHAnsi"/>
          </w:rPr>
          <w:t>Stimulating Interest: Reminding Savers to Act When Rates Decrease</w:t>
        </w:r>
      </w:hyperlink>
      <w:r w:rsidR="00F95DAF">
        <w:rPr>
          <w:rFonts w:cstheme="minorHAnsi"/>
        </w:rPr>
        <w:t>’</w:t>
      </w:r>
      <w:r w:rsidR="001C16DB">
        <w:rPr>
          <w:rFonts w:cstheme="minorHAnsi"/>
        </w:rPr>
        <w:t>,</w:t>
      </w:r>
      <w:r w:rsidRPr="00791416">
        <w:rPr>
          <w:rFonts w:cstheme="minorHAnsi"/>
        </w:rPr>
        <w:t xml:space="preserve"> </w:t>
      </w:r>
      <w:r w:rsidR="001C16DB" w:rsidRPr="00F95DAF">
        <w:rPr>
          <w:rFonts w:cstheme="minorHAnsi"/>
          <w:i/>
        </w:rPr>
        <w:t>Financial Conduct Authority</w:t>
      </w:r>
      <w:r w:rsidR="00F95DAF">
        <w:rPr>
          <w:rFonts w:cstheme="minorHAnsi"/>
          <w:i/>
        </w:rPr>
        <w:t>,</w:t>
      </w:r>
      <w:r w:rsidRPr="00791416">
        <w:rPr>
          <w:rFonts w:cstheme="minorHAnsi"/>
        </w:rPr>
        <w:t xml:space="preserve"> Occasional Paper No. 7</w:t>
      </w:r>
      <w:r w:rsidR="001C16DB">
        <w:rPr>
          <w:rFonts w:cstheme="minorHAnsi"/>
        </w:rPr>
        <w:t>.</w:t>
      </w:r>
    </w:p>
    <w:p w14:paraId="06E1D4BE" w14:textId="77777777" w:rsidR="00DA287D" w:rsidRPr="00791416" w:rsidRDefault="001C16DB" w:rsidP="00DA287D">
      <w:pPr>
        <w:rPr>
          <w:rFonts w:cstheme="minorHAnsi"/>
        </w:rPr>
      </w:pPr>
      <w:r w:rsidRPr="00791416">
        <w:rPr>
          <w:rFonts w:cstheme="minorHAnsi"/>
        </w:rPr>
        <w:t>Adams</w:t>
      </w:r>
      <w:r>
        <w:rPr>
          <w:rFonts w:cstheme="minorHAnsi"/>
        </w:rPr>
        <w:t xml:space="preserve"> P, Hunt S, </w:t>
      </w:r>
      <w:r w:rsidR="00DA287D" w:rsidRPr="00791416">
        <w:rPr>
          <w:rFonts w:cstheme="minorHAnsi"/>
        </w:rPr>
        <w:t>Palmer</w:t>
      </w:r>
      <w:r>
        <w:rPr>
          <w:rFonts w:cstheme="minorHAnsi"/>
        </w:rPr>
        <w:t xml:space="preserve"> C</w:t>
      </w:r>
      <w:r w:rsidR="00DA287D" w:rsidRPr="00791416">
        <w:rPr>
          <w:rFonts w:cstheme="minorHAnsi"/>
        </w:rPr>
        <w:t xml:space="preserve">, and </w:t>
      </w:r>
      <w:proofErr w:type="spellStart"/>
      <w:r w:rsidR="00DA287D" w:rsidRPr="00791416">
        <w:rPr>
          <w:rFonts w:cstheme="minorHAnsi"/>
        </w:rPr>
        <w:t>Zaliauskas</w:t>
      </w:r>
      <w:proofErr w:type="spellEnd"/>
      <w:r>
        <w:rPr>
          <w:rFonts w:cstheme="minorHAnsi"/>
        </w:rPr>
        <w:t xml:space="preserve"> R</w:t>
      </w:r>
      <w:r w:rsidR="00F95DAF">
        <w:rPr>
          <w:rFonts w:cstheme="minorHAnsi"/>
        </w:rPr>
        <w:t xml:space="preserve"> (2021) ‘</w:t>
      </w:r>
      <w:hyperlink r:id="rId69" w:history="1">
        <w:r w:rsidR="00DA287D" w:rsidRPr="00F95DAF">
          <w:rPr>
            <w:rStyle w:val="Hyperlink"/>
            <w:rFonts w:cstheme="minorHAnsi"/>
          </w:rPr>
          <w:t xml:space="preserve">Testing the effectiveness of consumer financial disclosure: Experimental </w:t>
        </w:r>
        <w:r w:rsidR="00F95DAF" w:rsidRPr="00F95DAF">
          <w:rPr>
            <w:rStyle w:val="Hyperlink"/>
            <w:rFonts w:cstheme="minorHAnsi"/>
          </w:rPr>
          <w:t>evidence from savings accounts</w:t>
        </w:r>
      </w:hyperlink>
      <w:r w:rsidR="00F95DAF">
        <w:rPr>
          <w:rFonts w:cstheme="minorHAnsi"/>
        </w:rPr>
        <w:t xml:space="preserve">’, </w:t>
      </w:r>
      <w:r w:rsidR="00DA287D" w:rsidRPr="00791416">
        <w:rPr>
          <w:rFonts w:cstheme="minorHAnsi"/>
          <w:i/>
          <w:iCs/>
        </w:rPr>
        <w:t>Journal of Financial Economics</w:t>
      </w:r>
      <w:r w:rsidR="00F95DAF">
        <w:rPr>
          <w:rFonts w:cstheme="minorHAnsi"/>
          <w:i/>
          <w:iCs/>
        </w:rPr>
        <w:t>,</w:t>
      </w:r>
      <w:r w:rsidR="00DA287D" w:rsidRPr="00791416">
        <w:rPr>
          <w:rFonts w:cstheme="minorHAnsi"/>
        </w:rPr>
        <w:t> 141</w:t>
      </w:r>
      <w:r w:rsidR="00F95DAF">
        <w:rPr>
          <w:rFonts w:cstheme="minorHAnsi"/>
        </w:rPr>
        <w:t>(1</w:t>
      </w:r>
      <w:r w:rsidR="00DA287D" w:rsidRPr="00791416">
        <w:rPr>
          <w:rFonts w:cstheme="minorHAnsi"/>
        </w:rPr>
        <w:t>): 122-147.</w:t>
      </w:r>
    </w:p>
    <w:p w14:paraId="20AB3B97" w14:textId="77777777" w:rsidR="001C16DB" w:rsidRDefault="001C16DB" w:rsidP="001C16DB">
      <w:r>
        <w:t>ACCC (Australian Competition and Consumer Commission)</w:t>
      </w:r>
      <w:r w:rsidR="00F95DAF">
        <w:t xml:space="preserve"> </w:t>
      </w:r>
      <w:r>
        <w:t xml:space="preserve">(2020) </w:t>
      </w:r>
      <w:r w:rsidR="00F95DAF">
        <w:t>‘</w:t>
      </w:r>
      <w:hyperlink r:id="rId70">
        <w:r w:rsidRPr="00F95DAF">
          <w:rPr>
            <w:rStyle w:val="Hyperlink"/>
            <w:iCs/>
          </w:rPr>
          <w:t>Home loan price inquiry: Final report</w:t>
        </w:r>
      </w:hyperlink>
      <w:r w:rsidR="00F95DAF">
        <w:rPr>
          <w:rStyle w:val="Hyperlink"/>
          <w:iCs/>
        </w:rPr>
        <w:t>’</w:t>
      </w:r>
      <w:r w:rsidRPr="00F95DAF">
        <w:t>.</w:t>
      </w:r>
    </w:p>
    <w:p w14:paraId="6419DD08" w14:textId="77777777" w:rsidR="001C16DB" w:rsidRDefault="001C16DB" w:rsidP="001C16DB">
      <w:r>
        <w:t xml:space="preserve">ACCC (2023) </w:t>
      </w:r>
      <w:r w:rsidR="00F95DAF">
        <w:t>‘</w:t>
      </w:r>
      <w:hyperlink r:id="rId71" w:history="1">
        <w:r w:rsidRPr="00F95DAF">
          <w:rPr>
            <w:rStyle w:val="Hyperlink"/>
            <w:iCs/>
          </w:rPr>
          <w:t>Retail deposits inquiry: Final report</w:t>
        </w:r>
      </w:hyperlink>
      <w:r w:rsidR="00F95DAF">
        <w:rPr>
          <w:rStyle w:val="Hyperlink"/>
          <w:iCs/>
        </w:rPr>
        <w:t>’</w:t>
      </w:r>
      <w:r>
        <w:t>.</w:t>
      </w:r>
    </w:p>
    <w:p w14:paraId="4F415931" w14:textId="77777777" w:rsidR="0068613C" w:rsidRDefault="0068613C" w:rsidP="0068613C">
      <w:pPr>
        <w:rPr>
          <w:rStyle w:val="eop"/>
          <w:rFonts w:ascii="Helvetica" w:hAnsi="Helvetica" w:cs="Helvetica"/>
          <w:color w:val="000000"/>
          <w:szCs w:val="20"/>
          <w:shd w:val="clear" w:color="auto" w:fill="FFFFFF"/>
        </w:rPr>
      </w:pPr>
      <w:r>
        <w:rPr>
          <w:rFonts w:cstheme="minorHAnsi"/>
          <w:color w:val="000000" w:themeColor="text1" w:themeShade="80"/>
          <w:szCs w:val="20"/>
        </w:rPr>
        <w:t>ASIC (</w:t>
      </w:r>
      <w:r w:rsidRPr="00F95DAF">
        <w:rPr>
          <w:rFonts w:cstheme="minorHAnsi"/>
          <w:color w:val="000000" w:themeColor="text1" w:themeShade="80"/>
          <w:szCs w:val="20"/>
        </w:rPr>
        <w:t>Australian Securities and Investments Commission</w:t>
      </w:r>
      <w:r>
        <w:rPr>
          <w:rStyle w:val="normaltextrun"/>
          <w:rFonts w:ascii="Helvetica" w:hAnsi="Helvetica" w:cs="Helvetica"/>
          <w:color w:val="000000"/>
          <w:szCs w:val="20"/>
          <w:shd w:val="clear" w:color="auto" w:fill="FFFFFF"/>
        </w:rPr>
        <w:t xml:space="preserve">) (2019) </w:t>
      </w:r>
      <w:hyperlink r:id="rId72" w:tgtFrame="_blank" w:history="1">
        <w:r>
          <w:rPr>
            <w:rStyle w:val="normaltextrun"/>
            <w:rFonts w:ascii="Helvetica" w:hAnsi="Helvetica" w:cs="Helvetica"/>
            <w:color w:val="117479"/>
            <w:szCs w:val="20"/>
            <w:u w:val="single"/>
            <w:shd w:val="clear" w:color="auto" w:fill="FFFFFF"/>
          </w:rPr>
          <w:t>Report REP 632 Disclosure: Why it shouldn't be the default (asic.gov.au)</w:t>
        </w:r>
      </w:hyperlink>
      <w:r>
        <w:rPr>
          <w:rStyle w:val="eop"/>
          <w:rFonts w:ascii="Helvetica" w:hAnsi="Helvetica" w:cs="Helvetica"/>
          <w:color w:val="000000"/>
          <w:szCs w:val="20"/>
          <w:shd w:val="clear" w:color="auto" w:fill="FFFFFF"/>
        </w:rPr>
        <w:t> </w:t>
      </w:r>
    </w:p>
    <w:p w14:paraId="19078C1D" w14:textId="77777777" w:rsidR="000B4D3A" w:rsidRDefault="000B4D3A" w:rsidP="00DA287D">
      <w:pPr>
        <w:rPr>
          <w:rFonts w:cstheme="minorHAnsi"/>
          <w:shd w:val="clear" w:color="auto" w:fill="FFFFFF"/>
        </w:rPr>
      </w:pPr>
      <w:r w:rsidRPr="000B4D3A">
        <w:rPr>
          <w:rFonts w:cstheme="minorHAnsi"/>
          <w:shd w:val="clear" w:color="auto" w:fill="FFFFFF"/>
        </w:rPr>
        <w:t>Bristow M (5 September 2023), ‘</w:t>
      </w:r>
      <w:hyperlink r:id="rId73" w:history="1">
        <w:r w:rsidRPr="000B4D3A">
          <w:rPr>
            <w:rStyle w:val="Hyperlink"/>
            <w:rFonts w:cstheme="minorHAnsi"/>
            <w:shd w:val="clear" w:color="auto" w:fill="FFFFFF"/>
          </w:rPr>
          <w:t>Which Banks Are Scrapping Their Cashback Offers? And Who Is Still Offering Them?</w:t>
        </w:r>
      </w:hyperlink>
      <w:r w:rsidRPr="000B4D3A">
        <w:rPr>
          <w:rFonts w:cstheme="minorHAnsi"/>
          <w:shd w:val="clear" w:color="auto" w:fill="FFFFFF"/>
        </w:rPr>
        <w:t xml:space="preserve">’, </w:t>
      </w:r>
      <w:proofErr w:type="spellStart"/>
      <w:r w:rsidRPr="000B4D3A">
        <w:rPr>
          <w:rFonts w:cstheme="minorHAnsi"/>
          <w:i/>
          <w:shd w:val="clear" w:color="auto" w:fill="FFFFFF"/>
        </w:rPr>
        <w:t>RateCity</w:t>
      </w:r>
      <w:proofErr w:type="spellEnd"/>
      <w:r w:rsidRPr="000B4D3A">
        <w:rPr>
          <w:rFonts w:cstheme="minorHAnsi"/>
          <w:i/>
          <w:shd w:val="clear" w:color="auto" w:fill="FFFFFF"/>
        </w:rPr>
        <w:t xml:space="preserve"> News Release</w:t>
      </w:r>
      <w:r w:rsidRPr="000B4D3A">
        <w:rPr>
          <w:rFonts w:cstheme="minorHAnsi"/>
          <w:shd w:val="clear" w:color="auto" w:fill="FFFFFF"/>
        </w:rPr>
        <w:t>, accessed 31 July 2025.</w:t>
      </w:r>
    </w:p>
    <w:p w14:paraId="5196E9CF" w14:textId="77777777" w:rsidR="00DA287D" w:rsidRPr="00791416" w:rsidRDefault="00DA287D" w:rsidP="00DA287D">
      <w:pPr>
        <w:rPr>
          <w:rFonts w:cstheme="minorHAnsi"/>
          <w:shd w:val="clear" w:color="auto" w:fill="FFFFFF"/>
        </w:rPr>
      </w:pPr>
      <w:r w:rsidRPr="00791416">
        <w:rPr>
          <w:rFonts w:cstheme="minorHAnsi"/>
          <w:shd w:val="clear" w:color="auto" w:fill="FFFFFF"/>
        </w:rPr>
        <w:t>Byrne</w:t>
      </w:r>
      <w:r w:rsidR="00F95DAF">
        <w:rPr>
          <w:rFonts w:cstheme="minorHAnsi"/>
          <w:shd w:val="clear" w:color="auto" w:fill="FFFFFF"/>
        </w:rPr>
        <w:t xml:space="preserve"> S</w:t>
      </w:r>
      <w:r w:rsidRPr="00791416">
        <w:rPr>
          <w:rFonts w:cstheme="minorHAnsi"/>
          <w:shd w:val="clear" w:color="auto" w:fill="FFFFFF"/>
        </w:rPr>
        <w:t>, Devine</w:t>
      </w:r>
      <w:r w:rsidR="00F95DAF">
        <w:rPr>
          <w:rFonts w:cstheme="minorHAnsi"/>
          <w:shd w:val="clear" w:color="auto" w:fill="FFFFFF"/>
        </w:rPr>
        <w:t xml:space="preserve"> K</w:t>
      </w:r>
      <w:r w:rsidRPr="00791416">
        <w:rPr>
          <w:rFonts w:cstheme="minorHAnsi"/>
          <w:shd w:val="clear" w:color="auto" w:fill="FFFFFF"/>
        </w:rPr>
        <w:t xml:space="preserve"> and McCarthy</w:t>
      </w:r>
      <w:r w:rsidR="00F95DAF">
        <w:rPr>
          <w:rFonts w:cstheme="minorHAnsi"/>
          <w:shd w:val="clear" w:color="auto" w:fill="FFFFFF"/>
        </w:rPr>
        <w:t xml:space="preserve"> Y (2022)</w:t>
      </w:r>
      <w:r w:rsidRPr="00791416">
        <w:rPr>
          <w:rFonts w:cstheme="minorHAnsi"/>
          <w:shd w:val="clear" w:color="auto" w:fill="FFFFFF"/>
        </w:rPr>
        <w:t> </w:t>
      </w:r>
      <w:r w:rsidR="00F95DAF">
        <w:rPr>
          <w:rFonts w:cstheme="minorHAnsi"/>
          <w:shd w:val="clear" w:color="auto" w:fill="FFFFFF"/>
        </w:rPr>
        <w:t>‘</w:t>
      </w:r>
      <w:hyperlink r:id="rId74" w:history="1">
        <w:r w:rsidRPr="00F95DAF">
          <w:rPr>
            <w:rStyle w:val="Hyperlink"/>
            <w:rFonts w:cstheme="minorHAnsi"/>
            <w:iCs/>
            <w:shd w:val="clear" w:color="auto" w:fill="FFFFFF"/>
          </w:rPr>
          <w:t>Interrupting inertia: evidence from a mortgage refinancing field trial</w:t>
        </w:r>
      </w:hyperlink>
      <w:r w:rsidR="00F95DAF">
        <w:rPr>
          <w:rFonts w:cstheme="minorHAnsi"/>
          <w:iCs/>
          <w:shd w:val="clear" w:color="auto" w:fill="FFFFFF"/>
        </w:rPr>
        <w:t>’,</w:t>
      </w:r>
      <w:r w:rsidRPr="00791416">
        <w:rPr>
          <w:rFonts w:cstheme="minorHAnsi"/>
          <w:shd w:val="clear" w:color="auto" w:fill="FFFFFF"/>
        </w:rPr>
        <w:t xml:space="preserve"> No. 9/EL/2</w:t>
      </w:r>
      <w:r w:rsidR="00F95DAF">
        <w:rPr>
          <w:rFonts w:cstheme="minorHAnsi"/>
          <w:shd w:val="clear" w:color="auto" w:fill="FFFFFF"/>
        </w:rPr>
        <w:t>2. Central Bank of Ireland.</w:t>
      </w:r>
    </w:p>
    <w:p w14:paraId="259489A9" w14:textId="77777777" w:rsidR="00DA287D" w:rsidRDefault="00992A06" w:rsidP="00DA287D">
      <w:pPr>
        <w:spacing w:after="240"/>
        <w:rPr>
          <w:rFonts w:cstheme="minorHAnsi"/>
          <w:color w:val="000000" w:themeColor="text1" w:themeShade="80"/>
          <w:szCs w:val="20"/>
        </w:rPr>
      </w:pPr>
      <w:r>
        <w:rPr>
          <w:rFonts w:cstheme="minorHAnsi"/>
          <w:color w:val="000000" w:themeColor="text1" w:themeShade="80"/>
          <w:szCs w:val="20"/>
        </w:rPr>
        <w:t>BIT (</w:t>
      </w:r>
      <w:r w:rsidR="00DA287D" w:rsidRPr="00564CF7">
        <w:rPr>
          <w:rFonts w:cstheme="minorHAnsi"/>
          <w:color w:val="000000" w:themeColor="text1" w:themeShade="80"/>
          <w:szCs w:val="20"/>
        </w:rPr>
        <w:t>Behavioural Insights Team</w:t>
      </w:r>
      <w:r>
        <w:rPr>
          <w:rFonts w:cstheme="minorHAnsi"/>
          <w:color w:val="000000" w:themeColor="text1" w:themeShade="80"/>
          <w:szCs w:val="20"/>
        </w:rPr>
        <w:t>)</w:t>
      </w:r>
      <w:r w:rsidR="00DA287D" w:rsidRPr="00564CF7">
        <w:rPr>
          <w:rFonts w:cstheme="minorHAnsi"/>
          <w:color w:val="000000" w:themeColor="text1" w:themeShade="80"/>
          <w:szCs w:val="20"/>
        </w:rPr>
        <w:t xml:space="preserve"> </w:t>
      </w:r>
      <w:r>
        <w:rPr>
          <w:rFonts w:cstheme="minorHAnsi"/>
          <w:color w:val="000000" w:themeColor="text1" w:themeShade="80"/>
          <w:szCs w:val="20"/>
        </w:rPr>
        <w:t>(</w:t>
      </w:r>
      <w:r w:rsidR="00DA287D" w:rsidRPr="00564CF7">
        <w:rPr>
          <w:rFonts w:cstheme="minorHAnsi"/>
          <w:color w:val="000000" w:themeColor="text1" w:themeShade="80"/>
          <w:szCs w:val="20"/>
        </w:rPr>
        <w:t>2016</w:t>
      </w:r>
      <w:r>
        <w:rPr>
          <w:rFonts w:cstheme="minorHAnsi"/>
          <w:color w:val="000000" w:themeColor="text1" w:themeShade="80"/>
          <w:szCs w:val="20"/>
        </w:rPr>
        <w:t>)</w:t>
      </w:r>
      <w:r w:rsidR="00DA287D" w:rsidRPr="00564CF7">
        <w:rPr>
          <w:rFonts w:cstheme="minorHAnsi"/>
          <w:color w:val="000000" w:themeColor="text1" w:themeShade="80"/>
          <w:szCs w:val="20"/>
        </w:rPr>
        <w:t xml:space="preserve"> </w:t>
      </w:r>
      <w:r>
        <w:rPr>
          <w:rFonts w:cstheme="minorHAnsi"/>
          <w:color w:val="000000" w:themeColor="text1" w:themeShade="80"/>
          <w:szCs w:val="20"/>
        </w:rPr>
        <w:t>‘</w:t>
      </w:r>
      <w:hyperlink r:id="rId75" w:history="1">
        <w:r w:rsidR="00DA287D" w:rsidRPr="00992A06">
          <w:rPr>
            <w:rStyle w:val="Hyperlink"/>
            <w:rFonts w:cstheme="minorHAnsi"/>
            <w:szCs w:val="20"/>
          </w:rPr>
          <w:t>Applying behavioural insights to regulated markets</w:t>
        </w:r>
      </w:hyperlink>
      <w:r>
        <w:rPr>
          <w:rFonts w:cstheme="minorHAnsi"/>
          <w:color w:val="000000" w:themeColor="text1" w:themeShade="80"/>
          <w:szCs w:val="20"/>
        </w:rPr>
        <w:t>’.</w:t>
      </w:r>
    </w:p>
    <w:p w14:paraId="4E71DB9B" w14:textId="77777777" w:rsidR="00DA287D" w:rsidRPr="00791416" w:rsidRDefault="00DA287D" w:rsidP="00DA287D">
      <w:pPr>
        <w:rPr>
          <w:rFonts w:cstheme="minorHAnsi"/>
        </w:rPr>
      </w:pPr>
      <w:proofErr w:type="spellStart"/>
      <w:r w:rsidRPr="00791416">
        <w:rPr>
          <w:rFonts w:cstheme="minorHAnsi"/>
        </w:rPr>
        <w:t>Hartfree</w:t>
      </w:r>
      <w:proofErr w:type="spellEnd"/>
      <w:r w:rsidR="00992A06">
        <w:rPr>
          <w:rFonts w:cstheme="minorHAnsi"/>
        </w:rPr>
        <w:t xml:space="preserve"> Y, Evans J</w:t>
      </w:r>
      <w:r w:rsidRPr="00791416">
        <w:rPr>
          <w:rFonts w:cstheme="minorHAnsi"/>
        </w:rPr>
        <w:t>, Kempson</w:t>
      </w:r>
      <w:r w:rsidR="00992A06">
        <w:rPr>
          <w:rFonts w:cstheme="minorHAnsi"/>
        </w:rPr>
        <w:t xml:space="preserve"> E,</w:t>
      </w:r>
      <w:r w:rsidRPr="00791416">
        <w:rPr>
          <w:rFonts w:cstheme="minorHAnsi"/>
        </w:rPr>
        <w:t xml:space="preserve"> and Finney</w:t>
      </w:r>
      <w:r w:rsidR="00992A06">
        <w:rPr>
          <w:rFonts w:cstheme="minorHAnsi"/>
        </w:rPr>
        <w:t xml:space="preserve"> A</w:t>
      </w:r>
      <w:r w:rsidRPr="00791416">
        <w:rPr>
          <w:rFonts w:cstheme="minorHAnsi"/>
        </w:rPr>
        <w:t xml:space="preserve"> </w:t>
      </w:r>
      <w:r w:rsidR="00992A06">
        <w:rPr>
          <w:rFonts w:cstheme="minorHAnsi"/>
        </w:rPr>
        <w:t>(</w:t>
      </w:r>
      <w:r w:rsidRPr="00791416">
        <w:rPr>
          <w:rFonts w:cstheme="minorHAnsi"/>
        </w:rPr>
        <w:t>2016</w:t>
      </w:r>
      <w:r w:rsidR="00992A06">
        <w:rPr>
          <w:rFonts w:cstheme="minorHAnsi"/>
        </w:rPr>
        <w:t>)</w:t>
      </w:r>
      <w:r w:rsidRPr="00791416">
        <w:rPr>
          <w:rFonts w:cstheme="minorHAnsi"/>
        </w:rPr>
        <w:t xml:space="preserve"> </w:t>
      </w:r>
      <w:r w:rsidR="00992A06">
        <w:rPr>
          <w:rFonts w:cstheme="minorHAnsi"/>
        </w:rPr>
        <w:t>‘</w:t>
      </w:r>
      <w:hyperlink r:id="rId76" w:history="1">
        <w:r w:rsidRPr="00992A06">
          <w:rPr>
            <w:rStyle w:val="Hyperlink"/>
            <w:rFonts w:cstheme="minorHAnsi"/>
          </w:rPr>
          <w:t>Personal current account switching: why don't more people switch and what could encourage them to do so?</w:t>
        </w:r>
      </w:hyperlink>
      <w:r w:rsidR="00992A06">
        <w:rPr>
          <w:rFonts w:cstheme="minorHAnsi"/>
        </w:rPr>
        <w:t>’,</w:t>
      </w:r>
      <w:r w:rsidRPr="00791416">
        <w:rPr>
          <w:rFonts w:cstheme="minorHAnsi"/>
          <w:i/>
        </w:rPr>
        <w:t xml:space="preserve"> </w:t>
      </w:r>
      <w:r w:rsidRPr="00791416">
        <w:rPr>
          <w:rFonts w:cstheme="minorHAnsi"/>
        </w:rPr>
        <w:t>Personal Finance Research Centre, University of Bristol.</w:t>
      </w:r>
    </w:p>
    <w:p w14:paraId="0102A087" w14:textId="77777777" w:rsidR="00DA287D" w:rsidRDefault="00DA287D" w:rsidP="00DA287D">
      <w:pPr>
        <w:spacing w:after="240"/>
        <w:rPr>
          <w:rFonts w:cstheme="minorHAnsi"/>
          <w:szCs w:val="20"/>
        </w:rPr>
      </w:pPr>
      <w:r w:rsidRPr="00B209E6">
        <w:rPr>
          <w:rFonts w:cstheme="minorHAnsi"/>
          <w:szCs w:val="20"/>
        </w:rPr>
        <w:t>Iyengar</w:t>
      </w:r>
      <w:r w:rsidR="00992A06">
        <w:rPr>
          <w:rFonts w:cstheme="minorHAnsi"/>
          <w:szCs w:val="20"/>
        </w:rPr>
        <w:t xml:space="preserve"> S</w:t>
      </w:r>
      <w:r w:rsidRPr="00B209E6">
        <w:rPr>
          <w:rFonts w:cstheme="minorHAnsi"/>
          <w:szCs w:val="20"/>
        </w:rPr>
        <w:t>S</w:t>
      </w:r>
      <w:r w:rsidR="00992A06">
        <w:rPr>
          <w:rFonts w:cstheme="minorHAnsi"/>
          <w:szCs w:val="20"/>
        </w:rPr>
        <w:t xml:space="preserve"> and Lepper MR</w:t>
      </w:r>
      <w:r w:rsidRPr="00B209E6">
        <w:rPr>
          <w:rFonts w:cstheme="minorHAnsi"/>
          <w:szCs w:val="20"/>
        </w:rPr>
        <w:t xml:space="preserve"> </w:t>
      </w:r>
      <w:r w:rsidR="00992A06">
        <w:rPr>
          <w:rFonts w:cstheme="minorHAnsi"/>
          <w:szCs w:val="20"/>
        </w:rPr>
        <w:t>(2000)</w:t>
      </w:r>
      <w:r w:rsidRPr="00B209E6">
        <w:rPr>
          <w:rFonts w:cstheme="minorHAnsi"/>
          <w:szCs w:val="20"/>
        </w:rPr>
        <w:t xml:space="preserve"> </w:t>
      </w:r>
      <w:r w:rsidR="00992A06">
        <w:rPr>
          <w:rFonts w:cstheme="minorHAnsi"/>
          <w:szCs w:val="20"/>
        </w:rPr>
        <w:t>‘</w:t>
      </w:r>
      <w:hyperlink r:id="rId77" w:history="1">
        <w:r w:rsidRPr="00992A06">
          <w:rPr>
            <w:rStyle w:val="Hyperlink"/>
            <w:rFonts w:cstheme="minorHAnsi"/>
            <w:szCs w:val="20"/>
          </w:rPr>
          <w:t>When choice is demotivating: Can one desire too much of a good thing?</w:t>
        </w:r>
      </w:hyperlink>
      <w:r w:rsidR="00992A06">
        <w:rPr>
          <w:rFonts w:cstheme="minorHAnsi"/>
          <w:szCs w:val="20"/>
        </w:rPr>
        <w:t>’.</w:t>
      </w:r>
      <w:r w:rsidRPr="00B209E6">
        <w:rPr>
          <w:rFonts w:cstheme="minorHAnsi"/>
          <w:szCs w:val="20"/>
        </w:rPr>
        <w:t xml:space="preserve"> </w:t>
      </w:r>
      <w:r w:rsidRPr="00B209E6">
        <w:rPr>
          <w:rFonts w:cstheme="minorHAnsi"/>
          <w:i/>
          <w:szCs w:val="20"/>
        </w:rPr>
        <w:t>Journal of personality and social psychology</w:t>
      </w:r>
      <w:r w:rsidRPr="00B209E6">
        <w:rPr>
          <w:rFonts w:cstheme="minorHAnsi"/>
          <w:szCs w:val="20"/>
        </w:rPr>
        <w:t xml:space="preserve">, </w:t>
      </w:r>
      <w:r w:rsidRPr="00992A06">
        <w:rPr>
          <w:rFonts w:cstheme="minorHAnsi"/>
          <w:szCs w:val="20"/>
        </w:rPr>
        <w:t>79(6)</w:t>
      </w:r>
      <w:r w:rsidR="00992A06">
        <w:rPr>
          <w:rFonts w:cstheme="minorHAnsi"/>
          <w:szCs w:val="20"/>
        </w:rPr>
        <w:t>:</w:t>
      </w:r>
      <w:r w:rsidRPr="00992A06">
        <w:rPr>
          <w:rFonts w:cstheme="minorHAnsi"/>
          <w:szCs w:val="20"/>
        </w:rPr>
        <w:t>995</w:t>
      </w:r>
      <w:r w:rsidR="00992A06">
        <w:rPr>
          <w:rFonts w:cstheme="minorHAnsi"/>
          <w:szCs w:val="20"/>
        </w:rPr>
        <w:t>-1006</w:t>
      </w:r>
      <w:r w:rsidRPr="00B209E6">
        <w:rPr>
          <w:rFonts w:cstheme="minorHAnsi"/>
          <w:szCs w:val="20"/>
        </w:rPr>
        <w:t xml:space="preserve">. </w:t>
      </w:r>
    </w:p>
    <w:p w14:paraId="5CD51F00" w14:textId="77777777" w:rsidR="005F55DD" w:rsidRPr="00B209E6" w:rsidRDefault="005F55DD" w:rsidP="00DA287D">
      <w:pPr>
        <w:spacing w:after="240"/>
        <w:rPr>
          <w:rFonts w:cstheme="minorHAnsi"/>
          <w:szCs w:val="20"/>
        </w:rPr>
      </w:pPr>
      <w:r>
        <w:t xml:space="preserve">List JA (2022) </w:t>
      </w:r>
      <w:r w:rsidR="0094398C" w:rsidRPr="0094398C">
        <w:rPr>
          <w:i/>
        </w:rPr>
        <w:t>T</w:t>
      </w:r>
      <w:r w:rsidRPr="0094398C">
        <w:rPr>
          <w:i/>
          <w:iCs/>
        </w:rPr>
        <w:t>he voltage effect: How to make good ideas great and great ideas scale</w:t>
      </w:r>
      <w:r w:rsidR="0094398C">
        <w:t>,</w:t>
      </w:r>
      <w:r>
        <w:t xml:space="preserve"> Crown Currency.</w:t>
      </w:r>
    </w:p>
    <w:p w14:paraId="77133989" w14:textId="77777777" w:rsidR="00D700D0" w:rsidRDefault="00072EDA" w:rsidP="00DA287D">
      <w:pPr>
        <w:rPr>
          <w:rFonts w:cstheme="minorHAnsi"/>
        </w:rPr>
      </w:pPr>
      <w:r>
        <w:rPr>
          <w:rFonts w:cstheme="minorHAnsi"/>
        </w:rPr>
        <w:t>Marlin C and Magi-Prowse M (2022) ‘</w:t>
      </w:r>
      <w:hyperlink r:id="rId78" w:history="1">
        <w:r w:rsidRPr="00072EDA">
          <w:rPr>
            <w:rStyle w:val="Hyperlink"/>
            <w:rFonts w:cstheme="minorHAnsi"/>
          </w:rPr>
          <w:t>Helping or harming? How behavioural levers can influence people’s financial outcomes</w:t>
        </w:r>
      </w:hyperlink>
      <w:r w:rsidR="00A32EEE">
        <w:rPr>
          <w:rFonts w:cstheme="minorHAnsi"/>
        </w:rPr>
        <w:t>’</w:t>
      </w:r>
      <w:r>
        <w:rPr>
          <w:rFonts w:cstheme="minorHAnsi"/>
        </w:rPr>
        <w:t xml:space="preserve">. </w:t>
      </w:r>
      <w:r w:rsidRPr="00072EDA">
        <w:rPr>
          <w:rFonts w:cstheme="minorHAnsi"/>
          <w:i/>
        </w:rPr>
        <w:t>The Behavioural Economics Guide</w:t>
      </w:r>
      <w:r>
        <w:rPr>
          <w:rFonts w:cstheme="minorHAnsi"/>
        </w:rPr>
        <w:t xml:space="preserve">. </w:t>
      </w:r>
    </w:p>
    <w:p w14:paraId="37932FB6" w14:textId="77777777" w:rsidR="0027637C" w:rsidRDefault="0027637C" w:rsidP="00DA287D">
      <w:pPr>
        <w:rPr>
          <w:rFonts w:cstheme="minorHAnsi"/>
        </w:rPr>
      </w:pPr>
      <w:r>
        <w:rPr>
          <w:rFonts w:cstheme="minorHAnsi"/>
        </w:rPr>
        <w:t xml:space="preserve">Productivity Commission (2018) </w:t>
      </w:r>
      <w:r w:rsidR="003D48E2">
        <w:rPr>
          <w:rFonts w:cstheme="minorHAnsi"/>
        </w:rPr>
        <w:t>‘</w:t>
      </w:r>
      <w:hyperlink r:id="rId79" w:history="1">
        <w:r w:rsidRPr="0027637C">
          <w:rPr>
            <w:rStyle w:val="Hyperlink"/>
          </w:rPr>
          <w:t>Competition in the Australian Financial System</w:t>
        </w:r>
      </w:hyperlink>
      <w:r w:rsidR="003D48E2">
        <w:t>’. Report no. 89, Canberra.</w:t>
      </w:r>
    </w:p>
    <w:p w14:paraId="249A252C" w14:textId="77777777" w:rsidR="00F32984" w:rsidRDefault="00DA287D" w:rsidP="00DA287D">
      <w:pPr>
        <w:rPr>
          <w:rFonts w:cstheme="minorHAnsi"/>
        </w:rPr>
        <w:sectPr w:rsidR="00F32984" w:rsidSect="0087315F">
          <w:pgSz w:w="11906" w:h="16838" w:code="9"/>
          <w:pgMar w:top="2041" w:right="2381" w:bottom="1247" w:left="1247" w:header="720" w:footer="851" w:gutter="0"/>
          <w:cols w:space="708"/>
          <w:titlePg/>
          <w:docGrid w:linePitch="360"/>
        </w:sectPr>
      </w:pPr>
      <w:r w:rsidRPr="00791416">
        <w:rPr>
          <w:rFonts w:cstheme="minorHAnsi"/>
        </w:rPr>
        <w:t xml:space="preserve">Vasas </w:t>
      </w:r>
      <w:r w:rsidR="00992A06">
        <w:rPr>
          <w:rFonts w:cstheme="minorHAnsi"/>
        </w:rPr>
        <w:t>Z (2022)</w:t>
      </w:r>
      <w:r w:rsidRPr="00791416">
        <w:rPr>
          <w:rFonts w:cstheme="minorHAnsi"/>
        </w:rPr>
        <w:t xml:space="preserve"> ‘</w:t>
      </w:r>
      <w:hyperlink r:id="rId80" w:history="1">
        <w:r w:rsidRPr="00992A06">
          <w:rPr>
            <w:rStyle w:val="Hyperlink"/>
            <w:rFonts w:cstheme="minorHAnsi"/>
          </w:rPr>
          <w:t>Do nudges increase consumer search and switching? Evidence from financial markets</w:t>
        </w:r>
      </w:hyperlink>
      <w:r w:rsidRPr="00791416">
        <w:rPr>
          <w:rFonts w:cstheme="minorHAnsi"/>
        </w:rPr>
        <w:t xml:space="preserve">’, </w:t>
      </w:r>
      <w:r w:rsidRPr="00791416">
        <w:rPr>
          <w:rFonts w:cstheme="minorHAnsi"/>
          <w:i/>
          <w:iCs/>
        </w:rPr>
        <w:t>Behavioural Public Policy</w:t>
      </w:r>
      <w:r w:rsidRPr="00791416">
        <w:rPr>
          <w:rFonts w:cstheme="minorHAnsi"/>
        </w:rPr>
        <w:t xml:space="preserve">, 7(3):808–824. </w:t>
      </w:r>
    </w:p>
    <w:p w14:paraId="75B4545A" w14:textId="7B135C9A" w:rsidR="00EB0609" w:rsidRPr="00A96B0F" w:rsidRDefault="00EB0609" w:rsidP="007F24BF">
      <w:pPr>
        <w:spacing w:before="5000" w:after="120"/>
        <w:outlineLvl w:val="1"/>
        <w:rPr>
          <w:b/>
          <w:color w:val="117479" w:themeColor="accent2"/>
          <w:sz w:val="22"/>
        </w:rPr>
      </w:pPr>
      <w:bookmarkStart w:id="78" w:name="_Toc205993229"/>
      <w:bookmarkStart w:id="79" w:name="_Toc211863853"/>
      <w:r w:rsidRPr="00A96B0F">
        <w:rPr>
          <w:b/>
          <w:color w:val="117479" w:themeColor="accent2"/>
          <w:sz w:val="22"/>
        </w:rPr>
        <w:lastRenderedPageBreak/>
        <w:t xml:space="preserve">© </w:t>
      </w:r>
      <w:r w:rsidR="002B2858" w:rsidRPr="00A96B0F">
        <w:rPr>
          <w:b/>
          <w:color w:val="117479" w:themeColor="accent2"/>
          <w:sz w:val="22"/>
        </w:rPr>
        <w:t xml:space="preserve">Commonwealth of Australia </w:t>
      </w:r>
      <w:r w:rsidR="002B2858" w:rsidRPr="0087315F">
        <w:rPr>
          <w:b/>
          <w:color w:val="117479" w:themeColor="accent2"/>
          <w:sz w:val="22"/>
        </w:rPr>
        <w:t>202</w:t>
      </w:r>
      <w:bookmarkEnd w:id="78"/>
      <w:bookmarkEnd w:id="79"/>
      <w:r w:rsidR="0087315F" w:rsidRPr="0087315F">
        <w:rPr>
          <w:b/>
          <w:color w:val="117479" w:themeColor="accent2"/>
          <w:sz w:val="22"/>
        </w:rPr>
        <w:t>5</w:t>
      </w:r>
    </w:p>
    <w:p w14:paraId="2214FD14" w14:textId="4C4A0F62" w:rsidR="00BC5F0D" w:rsidRPr="00C52C85" w:rsidRDefault="003A6EB9" w:rsidP="00C52C85">
      <w:r w:rsidRPr="002E7192">
        <w:t xml:space="preserve">ISBN </w:t>
      </w:r>
      <w:r w:rsidR="00C52C85" w:rsidRPr="002E7192">
        <w:t xml:space="preserve">978-1-925365-80-1 </w:t>
      </w:r>
      <w:r w:rsidR="0087315F" w:rsidRPr="002E7192">
        <w:t>Prompting for a better deal: Understanding and overcoming barriers to financial product switching</w:t>
      </w:r>
      <w:r w:rsidR="00B64410">
        <w:t xml:space="preserve"> </w:t>
      </w:r>
      <w:r w:rsidR="00B64410" w:rsidRPr="00B64410">
        <w:t>(Updated 2026)</w:t>
      </w:r>
    </w:p>
    <w:p w14:paraId="1A3DAFD3" w14:textId="56988A36" w:rsidR="00EB0609" w:rsidRPr="00A96B0F" w:rsidRDefault="00EB0609" w:rsidP="00A96B0F">
      <w:pPr>
        <w:spacing w:before="240" w:after="120"/>
        <w:outlineLvl w:val="1"/>
        <w:rPr>
          <w:b/>
          <w:color w:val="117479" w:themeColor="accent2"/>
          <w:sz w:val="22"/>
        </w:rPr>
      </w:pPr>
      <w:bookmarkStart w:id="80" w:name="_Toc205993230"/>
      <w:bookmarkStart w:id="81" w:name="_Toc211863854"/>
      <w:r w:rsidRPr="00A96B0F">
        <w:rPr>
          <w:b/>
          <w:color w:val="117479" w:themeColor="accent2"/>
          <w:sz w:val="22"/>
        </w:rPr>
        <w:t>Copyright Notice</w:t>
      </w:r>
      <w:bookmarkEnd w:id="80"/>
      <w:bookmarkEnd w:id="81"/>
    </w:p>
    <w:p w14:paraId="4B8EF709" w14:textId="77777777" w:rsidR="000F762E" w:rsidRDefault="00EB0609" w:rsidP="00EB0609">
      <w:proofErr w:type="gramStart"/>
      <w:r w:rsidRPr="001540CB">
        <w:t>With the exception of</w:t>
      </w:r>
      <w:proofErr w:type="gramEnd"/>
      <w:r w:rsidRPr="001540CB">
        <w:t xml:space="preserve"> the Commonwealth Coat of Arms, this work is licensed under a Creative Commons Attribution 4.0 International license (CC BY 4.0)</w:t>
      </w:r>
      <w:r>
        <w:t xml:space="preserve"> </w:t>
      </w:r>
      <w:r w:rsidR="003A6EB9">
        <w:t>(</w:t>
      </w:r>
      <w:hyperlink r:id="rId81" w:history="1">
        <w:r w:rsidR="000F762E" w:rsidRPr="00B3464D">
          <w:rPr>
            <w:rStyle w:val="Hyperlink"/>
          </w:rPr>
          <w:t>https://creativecommons.org/licenses/by/4.0/</w:t>
        </w:r>
      </w:hyperlink>
      <w:r w:rsidR="000F762E">
        <w:t>)</w:t>
      </w:r>
    </w:p>
    <w:p w14:paraId="46A7F5C0" w14:textId="77777777" w:rsidR="00EB0609" w:rsidRDefault="00EB0609" w:rsidP="00EB0609">
      <w:pPr>
        <w:spacing w:before="240"/>
      </w:pPr>
      <w:r>
        <w:rPr>
          <w:noProof/>
        </w:rPr>
        <w:drawing>
          <wp:inline distT="0" distB="0" distL="0" distR="0" wp14:anchorId="416A15A0" wp14:editId="1DCC70D8">
            <wp:extent cx="771146" cy="307849"/>
            <wp:effectExtent l="0" t="0" r="0" b="0"/>
            <wp:docPr id="2" name="Picture 2" descr="Creative Commons by Attribu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48BACA7" w14:textId="77777777" w:rsidR="00EB0609" w:rsidRPr="00A96B0F" w:rsidRDefault="00EB0609" w:rsidP="00A96B0F">
      <w:pPr>
        <w:spacing w:before="240" w:after="120"/>
        <w:outlineLvl w:val="1"/>
        <w:rPr>
          <w:b/>
          <w:color w:val="117479" w:themeColor="accent2"/>
          <w:sz w:val="22"/>
        </w:rPr>
      </w:pPr>
      <w:bookmarkStart w:id="82" w:name="_Toc205993231"/>
      <w:bookmarkStart w:id="83" w:name="_Toc211863855"/>
      <w:r w:rsidRPr="00A96B0F">
        <w:rPr>
          <w:b/>
          <w:color w:val="117479" w:themeColor="accent2"/>
          <w:sz w:val="22"/>
        </w:rPr>
        <w:t>Third party copyright</w:t>
      </w:r>
      <w:bookmarkEnd w:id="82"/>
      <w:bookmarkEnd w:id="83"/>
    </w:p>
    <w:p w14:paraId="6D6B5DB4" w14:textId="77777777" w:rsidR="00EB0609" w:rsidRDefault="00EB0609" w:rsidP="001540CB">
      <w:r>
        <w:t>Wherever a third party holds copyright in this material, the copyright remains with that party. Their permission may be required to use the material. Please contact them directly.</w:t>
      </w:r>
    </w:p>
    <w:p w14:paraId="4AF6B6D4" w14:textId="77777777" w:rsidR="00EB0609" w:rsidRPr="00A96B0F" w:rsidRDefault="00EB0609" w:rsidP="00A96B0F">
      <w:pPr>
        <w:spacing w:before="240" w:after="120"/>
        <w:outlineLvl w:val="1"/>
        <w:rPr>
          <w:b/>
          <w:color w:val="117479" w:themeColor="accent2"/>
          <w:sz w:val="22"/>
        </w:rPr>
      </w:pPr>
      <w:bookmarkStart w:id="84" w:name="_Toc205993232"/>
      <w:bookmarkStart w:id="85" w:name="_Toc211863856"/>
      <w:r w:rsidRPr="00A96B0F">
        <w:rPr>
          <w:b/>
          <w:color w:val="117479" w:themeColor="accent2"/>
          <w:sz w:val="22"/>
        </w:rPr>
        <w:t>Attribution</w:t>
      </w:r>
      <w:bookmarkEnd w:id="84"/>
      <w:bookmarkEnd w:id="85"/>
    </w:p>
    <w:p w14:paraId="75D0C757" w14:textId="77777777" w:rsidR="003A6EB9" w:rsidRDefault="00EB0609" w:rsidP="00EB0609">
      <w:r>
        <w:t xml:space="preserve">This publication should be attributed as follows: </w:t>
      </w:r>
    </w:p>
    <w:p w14:paraId="657C5D1F" w14:textId="203E8155" w:rsidR="00EB0609" w:rsidRPr="00D561A8" w:rsidRDefault="003A6EB9" w:rsidP="0087315F">
      <w:pPr>
        <w:rPr>
          <w:i/>
        </w:rPr>
      </w:pPr>
      <w:r>
        <w:t xml:space="preserve">© </w:t>
      </w:r>
      <w:r w:rsidR="00EB0609">
        <w:t xml:space="preserve">Commonwealth of Australia, Department of the Prime Minister and Cabinet, </w:t>
      </w:r>
      <w:proofErr w:type="gramStart"/>
      <w:r w:rsidR="0087315F" w:rsidRPr="00C52C85">
        <w:rPr>
          <w:i/>
        </w:rPr>
        <w:t>Prompting</w:t>
      </w:r>
      <w:proofErr w:type="gramEnd"/>
      <w:r w:rsidR="0087315F" w:rsidRPr="00C52C85">
        <w:rPr>
          <w:i/>
        </w:rPr>
        <w:t xml:space="preserve"> for a better deal: Understanding and overcoming barriers to financial product </w:t>
      </w:r>
      <w:r w:rsidR="0087315F" w:rsidRPr="00D561A8">
        <w:rPr>
          <w:i/>
        </w:rPr>
        <w:t>switching</w:t>
      </w:r>
      <w:r w:rsidR="00B64410" w:rsidRPr="00D561A8">
        <w:rPr>
          <w:i/>
        </w:rPr>
        <w:t xml:space="preserve"> (Updated 2026)</w:t>
      </w:r>
      <w:r w:rsidR="00EB0609" w:rsidRPr="00D561A8">
        <w:rPr>
          <w:i/>
        </w:rPr>
        <w:t xml:space="preserve"> </w:t>
      </w:r>
    </w:p>
    <w:p w14:paraId="6F0D6CAA" w14:textId="77777777" w:rsidR="00EB0609" w:rsidRPr="00A96B0F" w:rsidRDefault="00EB0609" w:rsidP="00A96B0F">
      <w:pPr>
        <w:spacing w:before="240" w:after="120"/>
        <w:outlineLvl w:val="1"/>
        <w:rPr>
          <w:b/>
          <w:color w:val="117479" w:themeColor="accent2"/>
          <w:sz w:val="22"/>
        </w:rPr>
      </w:pPr>
      <w:bookmarkStart w:id="86" w:name="_Toc205993233"/>
      <w:bookmarkStart w:id="87" w:name="_Toc211863857"/>
      <w:r w:rsidRPr="00A96B0F">
        <w:rPr>
          <w:b/>
          <w:color w:val="117479" w:themeColor="accent2"/>
          <w:sz w:val="22"/>
        </w:rPr>
        <w:t>Use of the Coat of Arms</w:t>
      </w:r>
      <w:bookmarkEnd w:id="86"/>
      <w:bookmarkEnd w:id="87"/>
    </w:p>
    <w:p w14:paraId="710EA001"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83" w:history="1">
        <w:r w:rsidR="003A6EB9" w:rsidRPr="00514D8C">
          <w:rPr>
            <w:rStyle w:val="Hyperlink"/>
            <w:rFonts w:cstheme="minorHAnsi"/>
            <w:szCs w:val="20"/>
            <w:lang w:val="en-US"/>
          </w:rPr>
          <w:t>https://pmc.gov.au/cca</w:t>
        </w:r>
      </w:hyperlink>
    </w:p>
    <w:p w14:paraId="591D3615" w14:textId="77777777" w:rsidR="000A48B2" w:rsidRDefault="000A48B2" w:rsidP="00F04EF6"/>
    <w:p w14:paraId="50B096E0" w14:textId="77777777" w:rsidR="004966D6" w:rsidRDefault="004966D6" w:rsidP="00C6442A">
      <w:pPr>
        <w:sectPr w:rsidR="004966D6" w:rsidSect="0087315F">
          <w:headerReference w:type="first" r:id="rId84"/>
          <w:footerReference w:type="first" r:id="rId85"/>
          <w:pgSz w:w="11906" w:h="16838" w:code="9"/>
          <w:pgMar w:top="2041" w:right="2381" w:bottom="1247" w:left="1247" w:header="720" w:footer="851" w:gutter="0"/>
          <w:cols w:space="708"/>
          <w:titlePg/>
          <w:docGrid w:linePitch="360"/>
        </w:sectPr>
      </w:pPr>
    </w:p>
    <w:p w14:paraId="2198E1A6" w14:textId="77777777" w:rsidR="00D10FA1" w:rsidRDefault="00037F3D" w:rsidP="00E320C4">
      <w:pPr>
        <w:ind w:left="-378"/>
      </w:pPr>
      <w:r>
        <w:rPr>
          <w:noProof/>
        </w:rPr>
        <w:lastRenderedPageBreak/>
        <w:drawing>
          <wp:inline distT="0" distB="0" distL="0" distR="0" wp14:anchorId="4711E084" wp14:editId="13DEFDD3">
            <wp:extent cx="2524404" cy="3496063"/>
            <wp:effectExtent l="0" t="0" r="0" b="9525"/>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86">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011561B8" w14:textId="77777777" w:rsidR="001A0BF0" w:rsidRPr="00DF234F" w:rsidRDefault="001A0BF0" w:rsidP="001A0BF0">
      <w:pPr>
        <w:pStyle w:val="BackPageH1"/>
      </w:pPr>
      <w:r w:rsidRPr="00037F3D">
        <w:t xml:space="preserve">Behavioural Economics Team </w:t>
      </w:r>
      <w:r>
        <w:br/>
      </w:r>
      <w:r w:rsidRPr="00037F3D">
        <w:t>of the Australian Government</w:t>
      </w:r>
    </w:p>
    <w:p w14:paraId="2C527D1A" w14:textId="77777777" w:rsidR="001A0BF0" w:rsidRPr="004A4D74" w:rsidRDefault="001A0BF0" w:rsidP="004A4D74">
      <w:pPr>
        <w:pStyle w:val="BackPageH2"/>
      </w:pPr>
      <w:r w:rsidRPr="004A4D74">
        <w:t xml:space="preserve">General enquiries </w:t>
      </w:r>
      <w:hyperlink r:id="rId87" w:history="1">
        <w:r w:rsidRPr="004A4D74">
          <w:rPr>
            <w:rStyle w:val="Hyperlink"/>
          </w:rPr>
          <w:t>beta@pmc.gov.au</w:t>
        </w:r>
      </w:hyperlink>
    </w:p>
    <w:p w14:paraId="73961D31" w14:textId="77777777" w:rsidR="001A0BF0" w:rsidRPr="004A4D74" w:rsidRDefault="001A0BF0" w:rsidP="004A4D74">
      <w:pPr>
        <w:pStyle w:val="BackPageH2"/>
      </w:pPr>
      <w:r w:rsidRPr="004A4D74">
        <w:t xml:space="preserve">Media enquiries </w:t>
      </w:r>
      <w:hyperlink r:id="rId88" w:history="1">
        <w:r w:rsidRPr="004A4D74">
          <w:rPr>
            <w:rStyle w:val="Hyperlink"/>
          </w:rPr>
          <w:t>media@pmc.gov.au</w:t>
        </w:r>
      </w:hyperlink>
    </w:p>
    <w:p w14:paraId="60EAE8D5" w14:textId="77777777" w:rsidR="00037F3D" w:rsidRPr="00037F3D" w:rsidRDefault="001A0BF0" w:rsidP="007D16C2">
      <w:pPr>
        <w:pStyle w:val="BackPageH2"/>
        <w:rPr>
          <w:sz w:val="2"/>
          <w:szCs w:val="2"/>
        </w:rPr>
      </w:pPr>
      <w:r w:rsidRPr="00E32190">
        <w:t xml:space="preserve">Find out more </w:t>
      </w:r>
      <w:hyperlink r:id="rId89" w:history="1">
        <w:r w:rsidRPr="00E32190">
          <w:rPr>
            <w:rStyle w:val="Hyperlink"/>
          </w:rPr>
          <w:t>www.pmc.gov.au/beta</w:t>
        </w:r>
      </w:hyperlink>
    </w:p>
    <w:sectPr w:rsidR="00037F3D" w:rsidRPr="00037F3D" w:rsidSect="0087315F">
      <w:headerReference w:type="default" r:id="rId90"/>
      <w:footerReference w:type="default" r:id="rId91"/>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69553" w14:textId="77777777" w:rsidR="008E43F0" w:rsidRDefault="008E43F0">
      <w:r>
        <w:separator/>
      </w:r>
    </w:p>
  </w:endnote>
  <w:endnote w:type="continuationSeparator" w:id="0">
    <w:p w14:paraId="4E37EBB4" w14:textId="77777777" w:rsidR="008E43F0" w:rsidRDefault="008E43F0">
      <w:r>
        <w:continuationSeparator/>
      </w:r>
    </w:p>
  </w:endnote>
  <w:endnote w:type="continuationNotice" w:id="1">
    <w:p w14:paraId="6BC9B622" w14:textId="77777777" w:rsidR="008E43F0" w:rsidRDefault="008E43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1526F1" w14:paraId="0CB7D6C3" w14:textId="77777777" w:rsidTr="4518EA32">
      <w:trPr>
        <w:trHeight w:val="300"/>
      </w:trPr>
      <w:tc>
        <w:tcPr>
          <w:tcW w:w="3485" w:type="dxa"/>
        </w:tcPr>
        <w:p w14:paraId="379C5BE4" w14:textId="77777777" w:rsidR="001526F1" w:rsidRDefault="001526F1" w:rsidP="4518EA32">
          <w:pPr>
            <w:pStyle w:val="Header"/>
            <w:ind w:left="-115"/>
          </w:pPr>
        </w:p>
      </w:tc>
      <w:tc>
        <w:tcPr>
          <w:tcW w:w="3485" w:type="dxa"/>
        </w:tcPr>
        <w:p w14:paraId="047E0D14" w14:textId="77777777" w:rsidR="001526F1" w:rsidRDefault="001526F1" w:rsidP="4518EA32">
          <w:pPr>
            <w:pStyle w:val="Header"/>
            <w:jc w:val="center"/>
          </w:pPr>
        </w:p>
      </w:tc>
      <w:tc>
        <w:tcPr>
          <w:tcW w:w="3485" w:type="dxa"/>
        </w:tcPr>
        <w:p w14:paraId="72C8642C" w14:textId="77777777" w:rsidR="001526F1" w:rsidRDefault="001526F1" w:rsidP="4518EA32">
          <w:pPr>
            <w:pStyle w:val="Header"/>
            <w:ind w:right="-115"/>
            <w:jc w:val="right"/>
          </w:pPr>
        </w:p>
      </w:tc>
    </w:tr>
  </w:tbl>
  <w:p w14:paraId="03B6A42D" w14:textId="77777777" w:rsidR="001526F1" w:rsidRDefault="001526F1" w:rsidP="008E2884">
    <w:pPr>
      <w:pStyle w:val="Footer"/>
      <w:tabs>
        <w:tab w:val="clear" w:pos="9940"/>
        <w:tab w:val="left" w:pos="4414"/>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539E" w14:textId="77777777" w:rsidR="001526F1" w:rsidRDefault="001526F1" w:rsidP="006A4B95">
    <w:pPr>
      <w:pStyle w:val="Footer"/>
      <w:pBdr>
        <w:bottom w:val="single" w:sz="24" w:space="12" w:color="4D265D"/>
      </w:pBdr>
      <w:tabs>
        <w:tab w:val="left" w:pos="5326"/>
      </w:tabs>
    </w:pPr>
  </w:p>
  <w:p w14:paraId="0412BFC6" w14:textId="7849F3A8" w:rsidR="001526F1" w:rsidRDefault="001526F1" w:rsidP="006A4B95">
    <w:pPr>
      <w:pStyle w:val="Footer"/>
      <w:pBdr>
        <w:bottom w:val="single" w:sz="24" w:space="12" w:color="4D265D"/>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7734CD">
      <w:rPr>
        <w:noProof/>
      </w:rPr>
      <w:t>23</w:t>
    </w:r>
    <w:r w:rsidRPr="00D91DE4">
      <w:rPr>
        <w:noProof/>
      </w:rPr>
      <w:fldChar w:fldCharType="end"/>
    </w:r>
  </w:p>
  <w:p w14:paraId="5E53CD91" w14:textId="77777777" w:rsidR="001526F1" w:rsidRPr="008E2884" w:rsidRDefault="001526F1" w:rsidP="008E2884">
    <w:pPr>
      <w:pStyle w:val="Footer"/>
      <w:pBdr>
        <w:bottom w:val="none" w:sz="0" w:space="0" w:color="auto"/>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37A8" w14:textId="77777777" w:rsidR="001526F1" w:rsidRDefault="001526F1" w:rsidP="00B758AA">
    <w:pPr>
      <w:pStyle w:val="Footer"/>
      <w:pBdr>
        <w:bottom w:val="single" w:sz="24" w:space="12" w:color="117479" w:themeColor="accent2"/>
      </w:pBdr>
    </w:pPr>
  </w:p>
  <w:p w14:paraId="61E32037" w14:textId="24DC20D9" w:rsidR="001526F1" w:rsidRDefault="001526F1" w:rsidP="00B758AA">
    <w:pPr>
      <w:pStyle w:val="Footer"/>
      <w:pBdr>
        <w:bottom w:val="single" w:sz="24" w:space="12" w:color="117479" w:themeColor="accent2"/>
      </w:pBdr>
      <w:tabs>
        <w:tab w:val="left" w:pos="4123"/>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7734CD">
      <w:rPr>
        <w:noProof/>
      </w:rPr>
      <w:t>38</w:t>
    </w:r>
    <w:r w:rsidRPr="00D91DE4">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C19F" w14:textId="77777777" w:rsidR="001526F1" w:rsidRDefault="001526F1" w:rsidP="0087315F">
    <w:pPr>
      <w:pStyle w:val="Footer"/>
      <w:pBdr>
        <w:bottom w:val="single" w:sz="24" w:space="12" w:color="117479" w:themeColor="accent2"/>
      </w:pBdr>
      <w:tabs>
        <w:tab w:val="left" w:pos="5326"/>
      </w:tabs>
    </w:pPr>
  </w:p>
  <w:p w14:paraId="703E4746" w14:textId="0952F550" w:rsidR="001526F1" w:rsidRPr="008E2884" w:rsidRDefault="001526F1" w:rsidP="0087315F">
    <w:pPr>
      <w:pStyle w:val="Footer"/>
      <w:pBdr>
        <w:bottom w:val="single" w:sz="24" w:space="12" w:color="117479" w:themeColor="accent2"/>
      </w:pBdr>
      <w:tabs>
        <w:tab w:val="left" w:pos="5326"/>
      </w:tabs>
    </w:pPr>
    <w:r>
      <w:t>B</w:t>
    </w:r>
    <w:r w:rsidRPr="00D91DE4">
      <w:t xml:space="preserve">ehavioural Economics Team of the Australian Government </w:t>
    </w:r>
    <w:r>
      <w:tab/>
    </w:r>
    <w:r>
      <w:tab/>
    </w:r>
    <w:r w:rsidRPr="00D91DE4">
      <w:fldChar w:fldCharType="begin"/>
    </w:r>
    <w:r w:rsidRPr="00D91DE4">
      <w:instrText xml:space="preserve"> PAGE   \* MERGEFORMAT </w:instrText>
    </w:r>
    <w:r w:rsidRPr="00D91DE4">
      <w:fldChar w:fldCharType="separate"/>
    </w:r>
    <w:r w:rsidR="007734CD">
      <w:rPr>
        <w:noProof/>
      </w:rPr>
      <w:t>39</w:t>
    </w:r>
    <w:r w:rsidRPr="00D91DE4">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C9C5A" w14:textId="77777777" w:rsidR="001526F1" w:rsidRPr="004966D6" w:rsidRDefault="001526F1" w:rsidP="004966D6">
    <w:pPr>
      <w:pStyle w:val="Footer"/>
      <w:pBdr>
        <w:bottom w:val="none" w:sz="0" w:space="0" w:color="auto"/>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F630" w14:textId="77777777" w:rsidR="001526F1" w:rsidRPr="00F202CA" w:rsidRDefault="001526F1" w:rsidP="00F202CA">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F5B9" w14:textId="77777777" w:rsidR="001526F1" w:rsidRDefault="001526F1" w:rsidP="00B94F9E">
    <w:pPr>
      <w:pStyle w:val="Footer"/>
      <w:pBdr>
        <w:bottom w:val="none" w:sz="0" w:space="0" w:color="auto"/>
      </w:pBdr>
    </w:pPr>
  </w:p>
  <w:p w14:paraId="15DD6F69" w14:textId="77777777" w:rsidR="001526F1" w:rsidRPr="008E2884" w:rsidRDefault="001526F1" w:rsidP="008E2884">
    <w:pPr>
      <w:pStyle w:val="Footer"/>
      <w:pBdr>
        <w:bottom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9D0F" w14:textId="77777777" w:rsidR="001526F1" w:rsidRPr="00B94F9E" w:rsidRDefault="001526F1" w:rsidP="00B94F9E">
    <w:pPr>
      <w:pStyle w:val="Footer"/>
      <w:pBdr>
        <w:bottom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80CD6" w14:textId="77777777" w:rsidR="001526F1" w:rsidRDefault="001526F1" w:rsidP="00B758AA">
    <w:pPr>
      <w:pStyle w:val="Footer"/>
      <w:pBdr>
        <w:bottom w:val="single" w:sz="24" w:space="12" w:color="117479" w:themeColor="accent2"/>
      </w:pBdr>
    </w:pPr>
  </w:p>
  <w:p w14:paraId="7DE12A0E" w14:textId="7E24A7CF" w:rsidR="001526F1" w:rsidRDefault="001526F1" w:rsidP="00B758AA">
    <w:pPr>
      <w:pStyle w:val="Footer"/>
      <w:pBdr>
        <w:bottom w:val="single" w:sz="24" w:space="12" w:color="117479" w:themeColor="accent2"/>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7734CD">
      <w:rPr>
        <w:noProof/>
      </w:rPr>
      <w:t>5</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13AF6" w14:textId="77777777" w:rsidR="001526F1" w:rsidRDefault="001526F1" w:rsidP="00B94F9E">
    <w:pPr>
      <w:pStyle w:val="Footer"/>
      <w:pBdr>
        <w:bottom w:val="single" w:sz="24" w:space="12" w:color="117479" w:themeColor="accent2"/>
      </w:pBdr>
    </w:pPr>
  </w:p>
  <w:p w14:paraId="665FACCE" w14:textId="415E3316" w:rsidR="001526F1" w:rsidRDefault="001526F1" w:rsidP="00B94F9E">
    <w:pPr>
      <w:pStyle w:val="Footer"/>
      <w:pBdr>
        <w:bottom w:val="single" w:sz="24" w:space="12" w:color="117479" w:themeColor="accent2"/>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7734CD">
      <w:rPr>
        <w:noProof/>
      </w:rPr>
      <w:t>4</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DD35" w14:textId="77777777" w:rsidR="001526F1" w:rsidRDefault="001526F1" w:rsidP="0087315F">
    <w:pPr>
      <w:pStyle w:val="Footer"/>
      <w:pBdr>
        <w:bottom w:val="single" w:sz="24" w:space="12" w:color="117479" w:themeColor="accent2"/>
      </w:pBdr>
    </w:pPr>
  </w:p>
  <w:p w14:paraId="146E4169" w14:textId="5AEA28E7" w:rsidR="001526F1" w:rsidRDefault="001526F1" w:rsidP="0087315F">
    <w:pPr>
      <w:pStyle w:val="Footer"/>
      <w:pBdr>
        <w:bottom w:val="single" w:sz="24" w:space="12" w:color="117479" w:themeColor="accent2"/>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734CD">
      <w:rPr>
        <w:noProof/>
      </w:rPr>
      <w:t>11</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89B3E" w14:textId="77777777" w:rsidR="001526F1" w:rsidRDefault="001526F1" w:rsidP="00B758AA">
    <w:pPr>
      <w:pStyle w:val="Footer"/>
      <w:pBdr>
        <w:bottom w:val="single" w:sz="24" w:space="12" w:color="142E3B" w:themeColor="accent6"/>
      </w:pBdr>
    </w:pPr>
  </w:p>
  <w:p w14:paraId="10A86128" w14:textId="265DDF16" w:rsidR="001526F1" w:rsidRDefault="001526F1" w:rsidP="00B758AA">
    <w:pPr>
      <w:pStyle w:val="Footer"/>
      <w:pBdr>
        <w:bottom w:val="single" w:sz="24" w:space="12" w:color="142E3B" w:themeColor="accent6"/>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734CD">
      <w:rPr>
        <w:noProof/>
      </w:rPr>
      <w:t>22</w:t>
    </w:r>
    <w:r w:rsidRPr="00D91DE4">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0326" w14:textId="2DB87E5A" w:rsidR="001526F1" w:rsidRDefault="001526F1" w:rsidP="0087315F">
    <w:pPr>
      <w:pStyle w:val="Footer"/>
      <w:pBdr>
        <w:bottom w:val="single" w:sz="24" w:space="12" w:color="142E3B" w:themeColor="accent6"/>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7734CD">
      <w:rPr>
        <w:noProof/>
      </w:rPr>
      <w:t>12</w:t>
    </w:r>
    <w:r w:rsidRPr="00D91DE4">
      <w:rPr>
        <w:noProof/>
      </w:rPr>
      <w:fldChar w:fldCharType="end"/>
    </w:r>
  </w:p>
  <w:p w14:paraId="07B87A09" w14:textId="77777777" w:rsidR="001526F1" w:rsidRPr="008E2884" w:rsidRDefault="001526F1" w:rsidP="008E2884">
    <w:pPr>
      <w:pStyle w:val="Footer"/>
      <w:pBdr>
        <w:bottom w:val="none" w:sz="0" w:space="0" w:color="auto"/>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8069" w14:textId="77777777" w:rsidR="001526F1" w:rsidRDefault="001526F1" w:rsidP="00B758AA">
    <w:pPr>
      <w:pStyle w:val="Footer"/>
      <w:pBdr>
        <w:bottom w:val="single" w:sz="24" w:space="12" w:color="4C255E" w:themeColor="accent4"/>
      </w:pBdr>
    </w:pPr>
  </w:p>
  <w:p w14:paraId="43600C78" w14:textId="43EDDA28" w:rsidR="001526F1" w:rsidRDefault="001526F1" w:rsidP="00B758AA">
    <w:pPr>
      <w:pStyle w:val="Footer"/>
      <w:pBdr>
        <w:bottom w:val="single" w:sz="24" w:space="12" w:color="4C255E" w:themeColor="accent4"/>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734CD">
      <w:rPr>
        <w:noProof/>
      </w:rPr>
      <w:t>25</w:t>
    </w:r>
    <w:r w:rsidRPr="00D91DE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4AF8F" w14:textId="77777777" w:rsidR="008E43F0" w:rsidRDefault="008E43F0">
      <w:r>
        <w:separator/>
      </w:r>
    </w:p>
  </w:footnote>
  <w:footnote w:type="continuationSeparator" w:id="0">
    <w:p w14:paraId="6233E67C" w14:textId="77777777" w:rsidR="008E43F0" w:rsidRDefault="008E43F0">
      <w:r>
        <w:continuationSeparator/>
      </w:r>
    </w:p>
  </w:footnote>
  <w:footnote w:type="continuationNotice" w:id="1">
    <w:p w14:paraId="258F813C" w14:textId="77777777" w:rsidR="008E43F0" w:rsidRDefault="008E43F0">
      <w:pPr>
        <w:spacing w:after="0" w:line="240" w:lineRule="auto"/>
      </w:pPr>
    </w:p>
  </w:footnote>
  <w:footnote w:id="2">
    <w:p w14:paraId="4F877546" w14:textId="77777777" w:rsidR="001526F1" w:rsidRDefault="001526F1" w:rsidP="00F72DC2">
      <w:pPr>
        <w:pStyle w:val="FootnoteText"/>
      </w:pPr>
      <w:r>
        <w:rPr>
          <w:rStyle w:val="FootnoteReference"/>
        </w:rPr>
        <w:footnoteRef/>
      </w:r>
      <w:r>
        <w:t xml:space="preserve"> </w:t>
      </w:r>
      <w:r w:rsidRPr="006F4A8C">
        <w:t>Per in-confidence arrangements,</w:t>
      </w:r>
      <w:r>
        <w:t xml:space="preserve"> we have withheld the name of the bank.</w:t>
      </w:r>
    </w:p>
  </w:footnote>
  <w:footnote w:id="3">
    <w:p w14:paraId="09F8E873" w14:textId="44E1694B" w:rsidR="7521A5F8" w:rsidRDefault="7521A5F8" w:rsidP="00990C9B">
      <w:pPr>
        <w:pStyle w:val="FootnoteText"/>
      </w:pPr>
      <w:r w:rsidRPr="7521A5F8">
        <w:rPr>
          <w:rStyle w:val="FootnoteReference"/>
        </w:rPr>
        <w:footnoteRef/>
      </w:r>
      <w:r>
        <w:t xml:space="preserve"> </w:t>
      </w:r>
      <w:r w:rsidRPr="7521A5F8">
        <w:rPr>
          <w:rFonts w:ascii="Helvetica" w:eastAsia="Helvetica" w:hAnsi="Helvetica" w:cs="Helvetica"/>
          <w:color w:val="000000" w:themeColor="text2"/>
          <w:szCs w:val="18"/>
        </w:rPr>
        <w:t xml:space="preserve">The first and second field RCTs included both immediate and follow-up outcome measures. Follow-ups are reported in the technical appendix. </w:t>
      </w:r>
      <w:r w:rsidRPr="7521A5F8">
        <w:t xml:space="preserve"> </w:t>
      </w:r>
    </w:p>
  </w:footnote>
  <w:footnote w:id="4">
    <w:p w14:paraId="1AAAEB14" w14:textId="77777777" w:rsidR="001526F1" w:rsidRDefault="001526F1" w:rsidP="00F72DC2">
      <w:pPr>
        <w:pStyle w:val="FootnoteText"/>
      </w:pPr>
      <w:r>
        <w:rPr>
          <w:rStyle w:val="FootnoteReference"/>
        </w:rPr>
        <w:footnoteRef/>
      </w:r>
      <w:r>
        <w:t xml:space="preserve"> </w:t>
      </w:r>
      <w:r w:rsidRPr="00101157">
        <w:t>However, it was recognised that most of these trials were not powered to allow for all treatments to be compared to each other (to determine which had the highest impact).</w:t>
      </w:r>
    </w:p>
  </w:footnote>
  <w:footnote w:id="5">
    <w:p w14:paraId="2A092047" w14:textId="77777777" w:rsidR="001526F1" w:rsidRDefault="001526F1" w:rsidP="00F72DC2">
      <w:pPr>
        <w:pStyle w:val="FootnoteText"/>
      </w:pPr>
      <w:r>
        <w:rPr>
          <w:rStyle w:val="FootnoteReference"/>
        </w:rPr>
        <w:footnoteRef/>
      </w:r>
      <w:r>
        <w:t xml:space="preserve"> For example, nudges that reduced the hassle factor (by reducing consumers’ administrative burdens) had an average impact on switching of 9 percentage points in field trials, compared to the prompt impact of 2 to 3 percentage points on average (Vasas 2022).</w:t>
      </w:r>
    </w:p>
  </w:footnote>
  <w:footnote w:id="6">
    <w:p w14:paraId="399802A5" w14:textId="77777777" w:rsidR="001526F1" w:rsidRDefault="001526F1" w:rsidP="00DC2118">
      <w:pPr>
        <w:pStyle w:val="FootnoteText"/>
      </w:pPr>
      <w:r>
        <w:rPr>
          <w:rStyle w:val="FootnoteReference"/>
        </w:rPr>
        <w:footnoteRef/>
      </w:r>
      <w:r>
        <w:t xml:space="preserve"> </w:t>
      </w:r>
      <w:r w:rsidRPr="00125FC5">
        <w:t>Clustering ensured that all people sharing a given loan either all received an intervention, or none of them did. This approach aimed to also prevent spill overs, where people on the same loan are randomised to the intervention and to control, and prevent people being randomised more than once.</w:t>
      </w:r>
    </w:p>
  </w:footnote>
  <w:footnote w:id="7">
    <w:p w14:paraId="0D2AFFD8" w14:textId="19F93DA0" w:rsidR="001526F1" w:rsidRDefault="001526F1">
      <w:pPr>
        <w:pStyle w:val="FootnoteText"/>
      </w:pPr>
      <w:r>
        <w:rPr>
          <w:rStyle w:val="FootnoteReference"/>
        </w:rPr>
        <w:footnoteRef/>
      </w:r>
      <w:r>
        <w:t xml:space="preserve"> </w:t>
      </w:r>
      <w:r w:rsidRPr="005F55DD">
        <w:t>Another explanation is that in 'real life' (i.e. in the</w:t>
      </w:r>
      <w:r w:rsidR="00AA253A">
        <w:t xml:space="preserve"> first</w:t>
      </w:r>
      <w:r w:rsidRPr="005F55DD">
        <w:t xml:space="preserve"> field RCT) people are less likely to perform a behaviour when nudged as they have other priorities at the time of the nudge, unlike paid respondents in a survey (as in the survey experiment RCT </w:t>
      </w:r>
      <w:r w:rsidR="00294FC1">
        <w:t>i.</w:t>
      </w:r>
      <w:r w:rsidRPr="005F55DD">
        <w:t>e. ‘the voltage effect’, List 2021). However, given the size of the effect in the survey experiment RCT, and the lack of prominence of the</w:t>
      </w:r>
      <w:r w:rsidR="00294FC1">
        <w:t xml:space="preserve"> first</w:t>
      </w:r>
      <w:r w:rsidRPr="005F55DD">
        <w:t xml:space="preserve"> field RCT</w:t>
      </w:r>
      <w:r>
        <w:t xml:space="preserve"> prompt</w:t>
      </w:r>
      <w:r w:rsidRPr="005F55DD">
        <w:t>, we conclude overall that a prominently placed</w:t>
      </w:r>
      <w:r>
        <w:t>,</w:t>
      </w:r>
      <w:r w:rsidRPr="005F55DD">
        <w:t xml:space="preserve"> well-designed prompt may impact switching behaviour </w:t>
      </w:r>
      <w:r>
        <w:t>a ‘real-life’ setting.</w:t>
      </w:r>
    </w:p>
  </w:footnote>
  <w:footnote w:id="8">
    <w:p w14:paraId="45A5CBA6" w14:textId="77777777" w:rsidR="001526F1" w:rsidRDefault="001526F1" w:rsidP="00DD3976">
      <w:pPr>
        <w:pStyle w:val="FootnoteText"/>
      </w:pPr>
      <w:r>
        <w:rPr>
          <w:rStyle w:val="FootnoteReference"/>
        </w:rPr>
        <w:footnoteRef/>
      </w:r>
      <w:r>
        <w:t xml:space="preserve"> These were the fourth and seventh most selected responses. </w:t>
      </w:r>
    </w:p>
  </w:footnote>
  <w:footnote w:id="9">
    <w:p w14:paraId="04827267" w14:textId="77777777" w:rsidR="001526F1" w:rsidRDefault="001526F1" w:rsidP="00FF0330">
      <w:pPr>
        <w:pStyle w:val="FootnoteText"/>
      </w:pPr>
      <w:r w:rsidRPr="00F86518">
        <w:rPr>
          <w:rStyle w:val="FootnoteReference"/>
        </w:rPr>
        <w:footnoteRef/>
      </w:r>
      <w:r w:rsidRPr="00F86518">
        <w:t xml:space="preserve"> Participants selected their loan based on its features like offset account (40%), redraw facility (28%), or packaged products (11%). Participants also </w:t>
      </w:r>
      <w:r w:rsidRPr="00F86518">
        <w:t>took into account the lender: with 33% selecting their loan because of the ease or convenience of the lender, the reputation of the lender (34%) or past experience with the lender (30%). Practical considerations like the amount the bank was willing to lend was a selection criteria for 21% of participants, as were the fees and charges of refinancing for 26% of participants. A cashback or other incentive was a factor for 22% of participants.</w:t>
      </w:r>
      <w:r w:rsidRPr="0043284B">
        <w:t xml:space="preserve"> </w:t>
      </w:r>
    </w:p>
  </w:footnote>
  <w:footnote w:id="10">
    <w:p w14:paraId="1B6B9DC1" w14:textId="77777777" w:rsidR="001526F1" w:rsidRDefault="001526F1" w:rsidP="007E771B">
      <w:pPr>
        <w:pStyle w:val="FootnoteText"/>
      </w:pPr>
      <w:r>
        <w:rPr>
          <w:rStyle w:val="FootnoteReference"/>
        </w:rPr>
        <w:footnoteRef/>
      </w:r>
      <w:r>
        <w:t xml:space="preserve"> For example, time and effort may be required to find and provide personal identification, proof of income, employment details, estimated living expenses, details of existing liabilities, current home loan details, property details (including an updated property valuation), savings and assets, as well as reasons for refinancing. </w:t>
      </w:r>
    </w:p>
  </w:footnote>
  <w:footnote w:id="11">
    <w:p w14:paraId="0A8FC1C5" w14:textId="77777777" w:rsidR="001526F1" w:rsidRDefault="001526F1" w:rsidP="00693A1A">
      <w:pPr>
        <w:pStyle w:val="FootnoteText"/>
      </w:pPr>
      <w:r>
        <w:rPr>
          <w:rStyle w:val="FootnoteReference"/>
        </w:rPr>
        <w:footnoteRef/>
      </w:r>
      <w:r>
        <w:t xml:space="preserve"> Fees may include discharge fees, switching fees, application fees, break fees (for fixed rate loans), stamp duty, property valuation fees, legal fees etc. </w:t>
      </w:r>
    </w:p>
  </w:footnote>
  <w:footnote w:id="12">
    <w:p w14:paraId="48094F13" w14:textId="77777777" w:rsidR="001526F1" w:rsidRDefault="001526F1" w:rsidP="00693A1A">
      <w:pPr>
        <w:pStyle w:val="FootnoteText"/>
      </w:pPr>
      <w:r>
        <w:rPr>
          <w:rStyle w:val="FootnoteReference"/>
          <w:rFonts w:eastAsiaTheme="majorEastAsia"/>
        </w:rPr>
        <w:footnoteRef/>
      </w:r>
      <w:r>
        <w:t xml:space="preserve"> This included retirees, people on parental leave, people whose income has otherwise dropped, business owners and sole traders with fluctuating income </w:t>
      </w:r>
    </w:p>
  </w:footnote>
  <w:footnote w:id="13">
    <w:p w14:paraId="282B61B2" w14:textId="77777777" w:rsidR="001526F1" w:rsidRDefault="001526F1">
      <w:pPr>
        <w:pStyle w:val="FootnoteText"/>
      </w:pPr>
      <w:r>
        <w:rPr>
          <w:rStyle w:val="FootnoteReference"/>
        </w:rPr>
        <w:footnoteRef/>
      </w:r>
      <w:r>
        <w:t xml:space="preserve"> </w:t>
      </w:r>
      <w:r w:rsidRPr="002E1600">
        <w:t xml:space="preserve">A lender can also offer a reprice without the </w:t>
      </w:r>
      <w:r>
        <w:t>consumer</w:t>
      </w:r>
      <w:r w:rsidRPr="002E1600">
        <w:t xml:space="preserve"> requesting one, such as when attempting to retain a </w:t>
      </w:r>
      <w:r>
        <w:t>consumer</w:t>
      </w:r>
      <w:r w:rsidRPr="002E1600">
        <w:t xml:space="preserve"> once they have commenced switching (ACCC 2020). </w:t>
      </w:r>
    </w:p>
  </w:footnote>
  <w:footnote w:id="14">
    <w:p w14:paraId="234FC2AE" w14:textId="77777777" w:rsidR="001526F1" w:rsidRDefault="001526F1" w:rsidP="00DA6A0F">
      <w:pPr>
        <w:pStyle w:val="FootnoteText"/>
      </w:pPr>
      <w:r>
        <w:rPr>
          <w:rStyle w:val="FootnoteReference"/>
        </w:rPr>
        <w:footnoteRef/>
      </w:r>
      <w:r>
        <w:t xml:space="preserve"> These are factors that contributed to loan selection in a multiple response question.</w:t>
      </w:r>
    </w:p>
  </w:footnote>
  <w:footnote w:id="15">
    <w:p w14:paraId="45EC5EF5" w14:textId="77777777" w:rsidR="001526F1" w:rsidRDefault="001526F1" w:rsidP="00CD7084">
      <w:pPr>
        <w:pStyle w:val="FootnoteText"/>
      </w:pPr>
      <w:r>
        <w:rPr>
          <w:rStyle w:val="FootnoteReference"/>
        </w:rPr>
        <w:footnoteRef/>
      </w:r>
      <w:r>
        <w:t xml:space="preserve"> </w:t>
      </w:r>
      <w:r w:rsidRPr="003C39C6">
        <w:t>This explicitly excluded home loan redraw or offset accounts, term deposits, or direct investment accounts.</w:t>
      </w:r>
      <w:r>
        <w:t xml:space="preserve"> The median balance was $10,000. </w:t>
      </w:r>
    </w:p>
  </w:footnote>
  <w:footnote w:id="16">
    <w:p w14:paraId="0389D2A6" w14:textId="463CBC83" w:rsidR="001526F1" w:rsidRDefault="001526F1" w:rsidP="00DC2118">
      <w:pPr>
        <w:pStyle w:val="FootnoteText"/>
      </w:pPr>
      <w:r>
        <w:rPr>
          <w:rStyle w:val="FootnoteReference"/>
        </w:rPr>
        <w:footnoteRef/>
      </w:r>
      <w:r>
        <w:t xml:space="preserve"> We had 2 waves of data collection and employed multiple analytical strategies to ensure robust inference. To compare the simple prompt to control, we used a m</w:t>
      </w:r>
      <w:r w:rsidRPr="003777A6">
        <w:t>eta-analytic combination of wave-specific effects</w:t>
      </w:r>
      <w:r>
        <w:t xml:space="preserve">. To compare the detailed prompt to control, we used a pooled analysis comparing treatment 2 (wave 2 only) against combined control data (wave 1 + wave 2). See Technical Report for further explanation. </w:t>
      </w:r>
    </w:p>
  </w:footnote>
  <w:footnote w:id="17">
    <w:p w14:paraId="628462E3" w14:textId="77777777" w:rsidR="001526F1" w:rsidRDefault="001526F1" w:rsidP="0040113D">
      <w:pPr>
        <w:spacing w:line="240" w:lineRule="auto"/>
      </w:pPr>
      <w:r w:rsidRPr="0048401F">
        <w:rPr>
          <w:rStyle w:val="FootnoteReference"/>
          <w:sz w:val="18"/>
          <w:szCs w:val="18"/>
        </w:rPr>
        <w:footnoteRef/>
      </w:r>
      <w:r w:rsidRPr="0048401F">
        <w:rPr>
          <w:sz w:val="18"/>
          <w:szCs w:val="18"/>
        </w:rPr>
        <w:t xml:space="preserve"> </w:t>
      </w:r>
      <w:r w:rsidRPr="007E7CB8">
        <w:rPr>
          <w:rStyle w:val="FootnoteTextChar"/>
        </w:rPr>
        <w:t xml:space="preserve">An exception to this pattern of ‘switching’ is when consumers had an exceptionally poor experience with the bank which leads them to no longer want to associate with them. </w:t>
      </w:r>
    </w:p>
  </w:footnote>
  <w:footnote w:id="18">
    <w:p w14:paraId="0BD290F5" w14:textId="77777777" w:rsidR="001526F1" w:rsidRPr="00B64032" w:rsidRDefault="001526F1" w:rsidP="0040113D">
      <w:pPr>
        <w:spacing w:after="0" w:line="240" w:lineRule="auto"/>
        <w:rPr>
          <w:iCs/>
        </w:rPr>
      </w:pPr>
      <w:r>
        <w:rPr>
          <w:rStyle w:val="FootnoteReference"/>
        </w:rPr>
        <w:footnoteRef/>
      </w:r>
      <w:r>
        <w:t xml:space="preserve"> ‘</w:t>
      </w:r>
      <w:r w:rsidRPr="004722A5">
        <w:rPr>
          <w:rStyle w:val="FootnoteTextChar"/>
        </w:rPr>
        <w:t>Conditional’ or ‘bonus’ interest rates are a higher interest rate w</w:t>
      </w:r>
      <w:r>
        <w:rPr>
          <w:rStyle w:val="FootnoteTextChar"/>
        </w:rPr>
        <w:t>hich is applied when a consumer</w:t>
      </w:r>
      <w:r w:rsidRPr="004722A5">
        <w:rPr>
          <w:rStyle w:val="FootnoteTextChar"/>
        </w:rPr>
        <w:t xml:space="preserve"> meet</w:t>
      </w:r>
      <w:r>
        <w:rPr>
          <w:rStyle w:val="FootnoteTextChar"/>
        </w:rPr>
        <w:t>s</w:t>
      </w:r>
      <w:r w:rsidRPr="004722A5">
        <w:rPr>
          <w:rStyle w:val="FootnoteTextChar"/>
        </w:rPr>
        <w:t xml:space="preserve"> specific conditions, such as depositing a certain amount of money each month, completing a certain number of transactions</w:t>
      </w:r>
      <w:r>
        <w:rPr>
          <w:rStyle w:val="FootnoteTextChar"/>
        </w:rPr>
        <w:t>, growing the balance of the account, and/or not withdrawing money</w:t>
      </w:r>
      <w:r w:rsidRPr="004722A5">
        <w:rPr>
          <w:rStyle w:val="FootnoteTextChar"/>
        </w:rPr>
        <w:t>.</w:t>
      </w:r>
    </w:p>
  </w:footnote>
  <w:footnote w:id="19">
    <w:p w14:paraId="280FCF76" w14:textId="77777777" w:rsidR="001526F1" w:rsidRDefault="001526F1" w:rsidP="004722A5">
      <w:pPr>
        <w:pStyle w:val="FootnoteText"/>
      </w:pPr>
      <w:r>
        <w:rPr>
          <w:rStyle w:val="FootnoteReference"/>
        </w:rPr>
        <w:footnoteRef/>
      </w:r>
      <w:r>
        <w:t xml:space="preserve"> In our survey, 57% of participants had a bonus interest rate for their main savings account.</w:t>
      </w:r>
    </w:p>
  </w:footnote>
  <w:footnote w:id="20">
    <w:p w14:paraId="0196AE26" w14:textId="27E00393" w:rsidR="001526F1" w:rsidRDefault="001526F1" w:rsidP="001C62B6">
      <w:pPr>
        <w:pStyle w:val="FootnoteText"/>
      </w:pPr>
      <w:r>
        <w:rPr>
          <w:rStyle w:val="FootnoteReference"/>
        </w:rPr>
        <w:footnoteRef/>
      </w:r>
      <w:r>
        <w:t xml:space="preserve"> Note our research did not compare all </w:t>
      </w:r>
      <w:r w:rsidR="001C683E">
        <w:t>6</w:t>
      </w:r>
      <w:r>
        <w:t xml:space="preserve"> prompts to each other. Here, we synthesised findings from the different research components, rather than make statistical comparisons. </w:t>
      </w:r>
    </w:p>
  </w:footnote>
  <w:footnote w:id="21">
    <w:p w14:paraId="0CA397D6" w14:textId="77777777" w:rsidR="001526F1" w:rsidRDefault="001526F1" w:rsidP="001C62B6">
      <w:pPr>
        <w:pStyle w:val="FootnoteText"/>
      </w:pPr>
      <w:r>
        <w:rPr>
          <w:rStyle w:val="FootnoteReference"/>
        </w:rPr>
        <w:footnoteRef/>
      </w:r>
      <w:r>
        <w:t xml:space="preserve"> ACCC (2020) outlined several options for displaying the benefit include a dollar figure of savings. We did not test all options.</w:t>
      </w:r>
    </w:p>
  </w:footnote>
  <w:footnote w:id="22">
    <w:p w14:paraId="7B04B0C6" w14:textId="77777777" w:rsidR="001526F1" w:rsidRDefault="001526F1" w:rsidP="00B80032">
      <w:pPr>
        <w:pStyle w:val="FootnoteText"/>
      </w:pPr>
      <w:r>
        <w:rPr>
          <w:rStyle w:val="FootnoteReference"/>
        </w:rPr>
        <w:footnoteRef/>
      </w:r>
      <w:r>
        <w:t xml:space="preserve"> Waived fee and cashback promotions offset refinancing fees and make it easier for consumers to compare between their existing product and an alternative without needing to </w:t>
      </w:r>
      <w:r>
        <w:t>take into account switching costs. However, these promotions are typically offered to attract consumers when market competition is already high (e.g. see Bristow 2023).</w:t>
      </w:r>
    </w:p>
  </w:footnote>
  <w:footnote w:id="23">
    <w:p w14:paraId="7DFEA4EF" w14:textId="77777777" w:rsidR="001526F1" w:rsidRDefault="001526F1" w:rsidP="00B31ED8">
      <w:pPr>
        <w:pStyle w:val="FootnoteText"/>
      </w:pPr>
      <w:r>
        <w:rPr>
          <w:rStyle w:val="FootnoteReference"/>
        </w:rPr>
        <w:footnoteRef/>
      </w:r>
      <w:r>
        <w:t xml:space="preserve"> </w:t>
      </w:r>
      <w:r w:rsidRPr="00764980">
        <w:t xml:space="preserve">The trial cohort were </w:t>
      </w:r>
      <w:r>
        <w:t>consumer</w:t>
      </w:r>
      <w:r w:rsidRPr="00764980">
        <w:t>s with home loans who had not requested or rece</w:t>
      </w:r>
      <w:r>
        <w:t xml:space="preserve">ived an additional discount on </w:t>
      </w:r>
      <w:r w:rsidRPr="00764980">
        <w:t xml:space="preserve">their variable rate loan in the past </w:t>
      </w:r>
      <w:r>
        <w:t>3</w:t>
      </w:r>
      <w:r w:rsidRPr="00764980">
        <w:t xml:space="preserve"> years, and who met several other eligibility criteria determined by the bank</w:t>
      </w:r>
      <w:r w:rsidRPr="00900ED0">
        <w:t>.</w:t>
      </w:r>
    </w:p>
  </w:footnote>
  <w:footnote w:id="24">
    <w:p w14:paraId="2D0A56F1" w14:textId="77777777" w:rsidR="001526F1" w:rsidRDefault="001526F1" w:rsidP="00D87E46">
      <w:pPr>
        <w:pStyle w:val="FootnoteText"/>
      </w:pPr>
      <w:r>
        <w:rPr>
          <w:rStyle w:val="FootnoteReference"/>
        </w:rPr>
        <w:footnoteRef/>
      </w:r>
      <w:r>
        <w:t xml:space="preserve"> We compared contact for any purpose (not just requesting a reprice) as our primary outcome measure. We also compared the interest rates between groups to see if the consumers who received the prompt where more likely to have their rate reduced over the trial </w:t>
      </w:r>
      <w:r>
        <w:t>period, but did not find any differences (see Technical Report for full trial analysis).</w:t>
      </w:r>
    </w:p>
  </w:footnote>
  <w:footnote w:id="25">
    <w:p w14:paraId="66264161" w14:textId="42A652F0" w:rsidR="00017C54" w:rsidRDefault="00017C54">
      <w:pPr>
        <w:pStyle w:val="FootnoteText"/>
      </w:pPr>
      <w:r>
        <w:rPr>
          <w:rStyle w:val="FootnoteReference"/>
        </w:rPr>
        <w:footnoteRef/>
      </w:r>
      <w:r>
        <w:t xml:space="preserve"> The inclusion and exclusion criteria were based on </w:t>
      </w:r>
      <w:r w:rsidR="008441BE">
        <w:t xml:space="preserve">the first field </w:t>
      </w:r>
      <w:r w:rsidR="0050611F">
        <w:t>RCT</w:t>
      </w:r>
      <w:r w:rsidR="008441BE">
        <w:t xml:space="preserve">. </w:t>
      </w:r>
      <w:r w:rsidR="00D873E6">
        <w:t xml:space="preserve">Consumers who received a prompt in </w:t>
      </w:r>
      <w:r w:rsidR="008441BE">
        <w:t>the first trial</w:t>
      </w:r>
      <w:r w:rsidR="00D873E6">
        <w:t xml:space="preserve"> were excluded. See technical appendix for full inclusions and exclusions. </w:t>
      </w:r>
    </w:p>
  </w:footnote>
  <w:footnote w:id="26">
    <w:p w14:paraId="00B6279B" w14:textId="77777777" w:rsidR="001526F1" w:rsidRDefault="001526F1" w:rsidP="00781FAD">
      <w:pPr>
        <w:pStyle w:val="FootnoteText"/>
      </w:pPr>
      <w:r>
        <w:rPr>
          <w:rStyle w:val="FootnoteReference"/>
        </w:rPr>
        <w:footnoteRef/>
      </w:r>
      <w:r>
        <w:t xml:space="preserve"> </w:t>
      </w:r>
      <w:r w:rsidRPr="00C115A5">
        <w:t>This explicitly excluded home loan redraw or offset accounts, term deposits, or direct investment accounts.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015F" w14:textId="77777777" w:rsidR="001526F1" w:rsidRDefault="001526F1"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0994B847" wp14:editId="296E42FA">
          <wp:simplePos x="0" y="0"/>
          <wp:positionH relativeFrom="page">
            <wp:align>left</wp:align>
          </wp:positionH>
          <wp:positionV relativeFrom="page">
            <wp:align>top</wp:align>
          </wp:positionV>
          <wp:extent cx="7558721" cy="10690735"/>
          <wp:effectExtent l="0" t="0" r="4445" b="0"/>
          <wp:wrapNone/>
          <wp:docPr id="472840964" name="Picture 472840964"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E0AF" w14:textId="662B7BF1" w:rsidR="001526F1" w:rsidRDefault="001526F1" w:rsidP="00F32984">
    <w:pPr>
      <w:pStyle w:val="Header"/>
      <w:tabs>
        <w:tab w:val="clear" w:pos="10319"/>
        <w:tab w:val="right" w:pos="8278"/>
      </w:tabs>
    </w:pPr>
    <w:r w:rsidRPr="00E95F61">
      <w:t>Prompting for a better deal: Understanding and overcoming barriers to financial product switching</w:t>
    </w:r>
    <w:r>
      <w:tab/>
      <w:t>Findings: Savings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9A3C" w14:textId="28852FF3" w:rsidR="001526F1" w:rsidRDefault="001526F1" w:rsidP="00F32984">
    <w:pPr>
      <w:pStyle w:val="Header"/>
      <w:tabs>
        <w:tab w:val="clear" w:pos="10319"/>
        <w:tab w:val="right" w:pos="8278"/>
      </w:tabs>
    </w:pPr>
    <w:r w:rsidRPr="00E95F61">
      <w:t>Prompting for a better deal: Understanding and overcoming barriers to financial product switching</w:t>
    </w:r>
    <w:r>
      <w:tab/>
      <w:t>Discussion and conclusions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CF77" w14:textId="7ABB6650" w:rsidR="001526F1" w:rsidRDefault="001526F1" w:rsidP="00F32984">
    <w:pPr>
      <w:pStyle w:val="Header"/>
      <w:tabs>
        <w:tab w:val="clear" w:pos="10319"/>
        <w:tab w:val="right" w:pos="8278"/>
      </w:tabs>
    </w:pPr>
    <w:r w:rsidRPr="00E95F61">
      <w:t>Prompting for a better deal: Understanding and overcoming barriers to financial product switching</w:t>
    </w:r>
    <w:r>
      <w:tab/>
      <w:t>Appendix</w:t>
    </w:r>
    <w:r w:rsidR="007E7B05">
      <w:t xml:space="preserve"> A: Methodology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7D4F" w14:textId="29477562" w:rsidR="001526F1" w:rsidRPr="00E95F61" w:rsidRDefault="001526F1" w:rsidP="00E95F61">
    <w:pPr>
      <w:pStyle w:val="Header"/>
    </w:pPr>
    <w:r w:rsidRPr="00E95F61">
      <w:t>Prompting for a better deal: Understanding and overcoming barriers to financial product switching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B81B3" w14:textId="77777777" w:rsidR="007E7B05" w:rsidRDefault="007E7B05" w:rsidP="00F32984">
    <w:pPr>
      <w:pStyle w:val="Header"/>
      <w:tabs>
        <w:tab w:val="clear" w:pos="10319"/>
        <w:tab w:val="right" w:pos="8278"/>
      </w:tabs>
    </w:pPr>
    <w:r w:rsidRPr="00E95F61">
      <w:t>Prompting for a better deal: Understanding and overcoming barriers to financial product switching</w:t>
    </w:r>
    <w:r>
      <w:tab/>
      <w:t>Appendix B: Prompt text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1FB9" w14:textId="77777777" w:rsidR="001526F1" w:rsidRPr="004966D6" w:rsidRDefault="001526F1" w:rsidP="004966D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8B82" w14:textId="77777777" w:rsidR="001526F1" w:rsidRPr="00F202CA" w:rsidRDefault="001526F1" w:rsidP="00F2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286F" w14:textId="77777777" w:rsidR="001526F1" w:rsidRDefault="001526F1">
    <w:pPr>
      <w:pStyle w:val="Header"/>
    </w:pPr>
    <w:r>
      <w:rPr>
        <w:noProof/>
      </w:rPr>
      <w:drawing>
        <wp:anchor distT="0" distB="0" distL="114300" distR="114300" simplePos="0" relativeHeight="251658241" behindDoc="1" locked="0" layoutInCell="1" allowOverlap="1" wp14:anchorId="060C39BB" wp14:editId="1E0F644C">
          <wp:simplePos x="0" y="0"/>
          <wp:positionH relativeFrom="page">
            <wp:align>right</wp:align>
          </wp:positionH>
          <wp:positionV relativeFrom="page">
            <wp:posOffset>341384</wp:posOffset>
          </wp:positionV>
          <wp:extent cx="7558721" cy="10690735"/>
          <wp:effectExtent l="0" t="0" r="4445" b="0"/>
          <wp:wrapNone/>
          <wp:docPr id="675296834" name="Picture 675296834"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61C3" w14:textId="77777777" w:rsidR="001526F1" w:rsidRPr="004909C3" w:rsidRDefault="001526F1" w:rsidP="008253C4">
    <w:pPr>
      <w:pStyle w:val="Header"/>
      <w:rPr>
        <w:color w:val="FFFFFF" w:themeColor="background1"/>
      </w:rPr>
    </w:pPr>
    <w:r>
      <w:rPr>
        <w:color w:val="FFFFFF" w:themeColor="background1"/>
      </w:rPr>
      <w:t>Document title goes here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31E4" w14:textId="4913767A" w:rsidR="001526F1" w:rsidRDefault="001526F1">
    <w:pPr>
      <w:pStyle w:val="Header"/>
    </w:pPr>
    <w:r w:rsidRPr="00E95F61">
      <w:t>Prompting for a better deal: Understanding and overcoming barriers to financial product switching</w:t>
    </w:r>
    <w:r>
      <w:ptab w:relativeTo="margin" w:alignment="right" w:leader="none"/>
    </w:r>
    <w:r>
      <w:t>Executive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C8F2" w14:textId="3A2894F5" w:rsidR="001526F1" w:rsidRPr="00E95F61" w:rsidRDefault="001526F1" w:rsidP="00E95F61">
    <w:pPr>
      <w:pStyle w:val="Header"/>
    </w:pPr>
    <w:r w:rsidRPr="00E95F61">
      <w:t>Prompting for a better deal: Understanding and overcoming barriers to financial product switching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0F3C" w14:textId="52ABA041" w:rsidR="001526F1" w:rsidRDefault="001526F1" w:rsidP="00F32984">
    <w:pPr>
      <w:pStyle w:val="Header"/>
      <w:tabs>
        <w:tab w:val="clear" w:pos="10319"/>
        <w:tab w:val="right" w:pos="8278"/>
      </w:tabs>
    </w:pPr>
    <w:r w:rsidRPr="00E95F61">
      <w:t>Prompting for a better deal: Understanding and overcoming barriers to financial product switching</w:t>
    </w:r>
    <w:r>
      <w:tab/>
    </w:r>
    <w:r w:rsidR="007E7B05">
      <w:t>What we did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DDAC" w14:textId="77777777" w:rsidR="007E7B05" w:rsidRDefault="007E7B05" w:rsidP="00F32984">
    <w:pPr>
      <w:pStyle w:val="Header"/>
      <w:tabs>
        <w:tab w:val="clear" w:pos="10319"/>
        <w:tab w:val="right" w:pos="8278"/>
      </w:tabs>
    </w:pPr>
    <w:r w:rsidRPr="00E95F61">
      <w:t>Prompting for a better deal: Understanding and overcoming barriers to financial product switching</w:t>
    </w:r>
    <w:r>
      <w:tab/>
      <w:t>What we did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8A8F" w14:textId="3BCD3F40" w:rsidR="007E7B05" w:rsidRDefault="007E7B05" w:rsidP="00F32984">
    <w:pPr>
      <w:pStyle w:val="Header"/>
      <w:tabs>
        <w:tab w:val="clear" w:pos="10319"/>
        <w:tab w:val="right" w:pos="8278"/>
      </w:tabs>
    </w:pPr>
    <w:r w:rsidRPr="00E95F61">
      <w:t>Prompting for a better deal: Understanding and overcoming barriers to financial product switching</w:t>
    </w:r>
    <w:r>
      <w:tab/>
      <w:t>Findings: Rapid literature scan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D1CA" w14:textId="727D00AA" w:rsidR="001526F1" w:rsidRDefault="001526F1" w:rsidP="00F32984">
    <w:pPr>
      <w:pStyle w:val="Header"/>
      <w:tabs>
        <w:tab w:val="clear" w:pos="10319"/>
        <w:tab w:val="right" w:pos="8278"/>
      </w:tabs>
    </w:pPr>
    <w:r w:rsidRPr="00E95F61">
      <w:t>Prompting for a better deal: Understanding and overcoming barriers to financial product switching</w:t>
    </w:r>
    <w:r>
      <w:tab/>
      <w:t>Findings: Home loans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5841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58B02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E56EC8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FB01C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BD2456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526691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FB24D1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0A8F74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1F212B"/>
    <w:multiLevelType w:val="hybridMultilevel"/>
    <w:tmpl w:val="6D5E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D86C9C"/>
    <w:multiLevelType w:val="hybridMultilevel"/>
    <w:tmpl w:val="F4180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F940FD"/>
    <w:multiLevelType w:val="hybridMultilevel"/>
    <w:tmpl w:val="BB74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027AE"/>
    <w:multiLevelType w:val="hybridMultilevel"/>
    <w:tmpl w:val="DBA00BF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0EA75563"/>
    <w:multiLevelType w:val="hybridMultilevel"/>
    <w:tmpl w:val="1FA2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A405F1"/>
    <w:multiLevelType w:val="hybridMultilevel"/>
    <w:tmpl w:val="1D301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FB2D99"/>
    <w:multiLevelType w:val="hybridMultilevel"/>
    <w:tmpl w:val="16787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0A3A3A"/>
    <w:multiLevelType w:val="hybridMultilevel"/>
    <w:tmpl w:val="F206851C"/>
    <w:lvl w:ilvl="0" w:tplc="0C090001">
      <w:start w:val="1"/>
      <w:numFmt w:val="bullet"/>
      <w:lvlText w:val=""/>
      <w:lvlJc w:val="left"/>
      <w:pPr>
        <w:ind w:left="71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5B879DE"/>
    <w:multiLevelType w:val="hybridMultilevel"/>
    <w:tmpl w:val="3AF65E9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6265233"/>
    <w:multiLevelType w:val="multilevel"/>
    <w:tmpl w:val="750A7CE8"/>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9" w15:restartNumberingAfterBreak="0">
    <w:nsid w:val="17461FE5"/>
    <w:multiLevelType w:val="hybridMultilevel"/>
    <w:tmpl w:val="0FF6B8DC"/>
    <w:lvl w:ilvl="0" w:tplc="168447CE">
      <w:start w:val="1"/>
      <w:numFmt w:val="bullet"/>
      <w:pStyle w:val="ListBullet"/>
      <w:lvlText w:val=""/>
      <w:lvlJc w:val="left"/>
      <w:pPr>
        <w:ind w:left="71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E75D3E"/>
    <w:multiLevelType w:val="hybridMultilevel"/>
    <w:tmpl w:val="AAC8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8C2940"/>
    <w:multiLevelType w:val="multilevel"/>
    <w:tmpl w:val="4AEEF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E625C1"/>
    <w:multiLevelType w:val="hybridMultilevel"/>
    <w:tmpl w:val="5378B59E"/>
    <w:lvl w:ilvl="0" w:tplc="BD74B4D8">
      <w:start w:val="1"/>
      <w:numFmt w:val="decimal"/>
      <w:lvlText w:val="Box %1."/>
      <w:lvlJc w:val="left"/>
      <w:pPr>
        <w:ind w:left="360" w:hanging="360"/>
      </w:pPr>
      <w:rPr>
        <w:rFonts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D6D207A"/>
    <w:multiLevelType w:val="hybridMultilevel"/>
    <w:tmpl w:val="4588D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25327A"/>
    <w:multiLevelType w:val="hybridMultilevel"/>
    <w:tmpl w:val="9DB6EC16"/>
    <w:lvl w:ilvl="0" w:tplc="0C090001">
      <w:start w:val="1"/>
      <w:numFmt w:val="bullet"/>
      <w:lvlText w:val=""/>
      <w:lvlJc w:val="left"/>
      <w:pPr>
        <w:ind w:left="71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E12828"/>
    <w:multiLevelType w:val="hybridMultilevel"/>
    <w:tmpl w:val="A720F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AA31A6"/>
    <w:multiLevelType w:val="multilevel"/>
    <w:tmpl w:val="3A5E794C"/>
    <w:lvl w:ilvl="0">
      <w:start w:val="1"/>
      <w:numFmt w:val="bullet"/>
      <w:lvlText w:val=""/>
      <w:lvlJc w:val="left"/>
      <w:pPr>
        <w:tabs>
          <w:tab w:val="num" w:pos="502"/>
        </w:tabs>
        <w:ind w:left="502" w:hanging="360"/>
      </w:pPr>
      <w:rPr>
        <w:rFonts w:ascii="Symbol" w:hAnsi="Symbol" w:hint="default"/>
        <w:sz w:val="22"/>
        <w:szCs w:val="22"/>
      </w:rPr>
    </w:lvl>
    <w:lvl w:ilvl="1">
      <w:start w:val="2"/>
      <w:numFmt w:val="bullet"/>
      <w:lvlText w:val="-"/>
      <w:lvlJc w:val="left"/>
      <w:pPr>
        <w:ind w:left="1440" w:hanging="360"/>
      </w:pPr>
      <w:rPr>
        <w:rFonts w:ascii="Calibri" w:eastAsia="Times New Roman"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3B0F42"/>
    <w:multiLevelType w:val="hybridMultilevel"/>
    <w:tmpl w:val="0BE84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BF6068"/>
    <w:multiLevelType w:val="hybridMultilevel"/>
    <w:tmpl w:val="035C3BF0"/>
    <w:lvl w:ilvl="0" w:tplc="DC6821AA">
      <w:start w:val="1"/>
      <w:numFmt w:val="decimal"/>
      <w:lvlText w:val="%1 "/>
      <w:lvlJc w:val="left"/>
      <w:pPr>
        <w:ind w:left="360" w:hanging="360"/>
      </w:pPr>
      <w:rPr>
        <w:rFonts w:hint="default"/>
        <w:color w:val="1E837A"/>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94E4642"/>
    <w:multiLevelType w:val="hybridMultilevel"/>
    <w:tmpl w:val="0A9686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FC50D0"/>
    <w:multiLevelType w:val="hybridMultilevel"/>
    <w:tmpl w:val="05947B12"/>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491C09"/>
    <w:multiLevelType w:val="hybridMultilevel"/>
    <w:tmpl w:val="9A1E0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C92069F"/>
    <w:multiLevelType w:val="multilevel"/>
    <w:tmpl w:val="AF388234"/>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strike w:val="0"/>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2FC978DA"/>
    <w:multiLevelType w:val="hybridMultilevel"/>
    <w:tmpl w:val="E12E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A5699F"/>
    <w:multiLevelType w:val="multilevel"/>
    <w:tmpl w:val="828CD714"/>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7" w15:restartNumberingAfterBreak="0">
    <w:nsid w:val="34682CC7"/>
    <w:multiLevelType w:val="multilevel"/>
    <w:tmpl w:val="FF669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5E6016B"/>
    <w:multiLevelType w:val="multilevel"/>
    <w:tmpl w:val="49B2A318"/>
    <w:lvl w:ilvl="0">
      <w:start w:val="1"/>
      <w:numFmt w:val="bullet"/>
      <w:lvlText w:val=""/>
      <w:lvlJc w:val="left"/>
      <w:pPr>
        <w:tabs>
          <w:tab w:val="num" w:pos="502"/>
        </w:tabs>
        <w:ind w:left="502"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40" w15:restartNumberingAfterBreak="0">
    <w:nsid w:val="394144D6"/>
    <w:multiLevelType w:val="multilevel"/>
    <w:tmpl w:val="828CD714"/>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41" w15:restartNumberingAfterBreak="0">
    <w:nsid w:val="3A550903"/>
    <w:multiLevelType w:val="hybridMultilevel"/>
    <w:tmpl w:val="DD6CF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743940"/>
    <w:multiLevelType w:val="hybridMultilevel"/>
    <w:tmpl w:val="31F04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403388"/>
    <w:multiLevelType w:val="hybridMultilevel"/>
    <w:tmpl w:val="1D525B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ED3677F"/>
    <w:multiLevelType w:val="hybridMultilevel"/>
    <w:tmpl w:val="0D40CE3C"/>
    <w:lvl w:ilvl="0" w:tplc="8DFA5012">
      <w:start w:val="1"/>
      <w:numFmt w:val="bullet"/>
      <w:pStyle w:val="Fixedbulletlis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C12B42"/>
    <w:multiLevelType w:val="hybridMultilevel"/>
    <w:tmpl w:val="80D63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6A7891"/>
    <w:multiLevelType w:val="multilevel"/>
    <w:tmpl w:val="0AEECC66"/>
    <w:lvl w:ilvl="0">
      <w:start w:val="1"/>
      <w:numFmt w:val="decimal"/>
      <w:pStyle w:val="FigureHeading"/>
      <w:lvlText w:val="Figure %1."/>
      <w:lvlJc w:val="left"/>
      <w:pPr>
        <w:ind w:left="1361" w:hanging="1361"/>
      </w:pPr>
      <w:rPr>
        <w:rFonts w:hint="default"/>
        <w:b/>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
      <w:lvlJc w:val="left"/>
      <w:pPr>
        <w:ind w:left="-547" w:hanging="360"/>
      </w:pPr>
      <w:rPr>
        <w:rFonts w:hint="default"/>
      </w:rPr>
    </w:lvl>
    <w:lvl w:ilvl="2">
      <w:start w:val="1"/>
      <w:numFmt w:val="decimal"/>
      <w:lvlText w:val="%3 "/>
      <w:lvlJc w:val="left"/>
      <w:pPr>
        <w:ind w:left="173" w:hanging="180"/>
      </w:pPr>
      <w:rPr>
        <w:rFonts w:hint="default"/>
      </w:rPr>
    </w:lvl>
    <w:lvl w:ilvl="3">
      <w:start w:val="1"/>
      <w:numFmt w:val="decimal"/>
      <w:lvlText w:val="%4."/>
      <w:lvlJc w:val="left"/>
      <w:pPr>
        <w:ind w:left="893" w:hanging="360"/>
      </w:pPr>
      <w:rPr>
        <w:rFonts w:hint="default"/>
      </w:rPr>
    </w:lvl>
    <w:lvl w:ilvl="4">
      <w:start w:val="1"/>
      <w:numFmt w:val="lowerLetter"/>
      <w:lvlText w:val="%5."/>
      <w:lvlJc w:val="left"/>
      <w:pPr>
        <w:ind w:left="1613" w:hanging="360"/>
      </w:pPr>
      <w:rPr>
        <w:rFonts w:hint="default"/>
      </w:rPr>
    </w:lvl>
    <w:lvl w:ilvl="5">
      <w:start w:val="1"/>
      <w:numFmt w:val="lowerRoman"/>
      <w:lvlText w:val="%6."/>
      <w:lvlJc w:val="right"/>
      <w:pPr>
        <w:ind w:left="2333" w:hanging="180"/>
      </w:pPr>
      <w:rPr>
        <w:rFonts w:hint="default"/>
      </w:rPr>
    </w:lvl>
    <w:lvl w:ilvl="6">
      <w:start w:val="1"/>
      <w:numFmt w:val="decimal"/>
      <w:lvlText w:val="%7."/>
      <w:lvlJc w:val="left"/>
      <w:pPr>
        <w:ind w:left="3053" w:hanging="360"/>
      </w:pPr>
      <w:rPr>
        <w:rFonts w:hint="default"/>
      </w:rPr>
    </w:lvl>
    <w:lvl w:ilvl="7">
      <w:start w:val="1"/>
      <w:numFmt w:val="lowerLetter"/>
      <w:lvlText w:val="%8."/>
      <w:lvlJc w:val="left"/>
      <w:pPr>
        <w:ind w:left="3773" w:hanging="360"/>
      </w:pPr>
      <w:rPr>
        <w:rFonts w:hint="default"/>
      </w:rPr>
    </w:lvl>
    <w:lvl w:ilvl="8">
      <w:start w:val="1"/>
      <w:numFmt w:val="lowerRoman"/>
      <w:lvlText w:val="%9."/>
      <w:lvlJc w:val="right"/>
      <w:pPr>
        <w:ind w:left="4493" w:hanging="180"/>
      </w:pPr>
      <w:rPr>
        <w:rFonts w:hint="default"/>
      </w:rPr>
    </w:lvl>
  </w:abstractNum>
  <w:abstractNum w:abstractNumId="47" w15:restartNumberingAfterBreak="0">
    <w:nsid w:val="487E43BC"/>
    <w:multiLevelType w:val="hybridMultilevel"/>
    <w:tmpl w:val="CCF09A56"/>
    <w:lvl w:ilvl="0" w:tplc="800CDE18">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120899"/>
    <w:multiLevelType w:val="hybridMultilevel"/>
    <w:tmpl w:val="80BE89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F4978D8"/>
    <w:multiLevelType w:val="hybridMultilevel"/>
    <w:tmpl w:val="1EFC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9C6C6B"/>
    <w:multiLevelType w:val="multilevel"/>
    <w:tmpl w:val="A4DAEE9C"/>
    <w:lvl w:ilvl="0">
      <w:start w:val="1"/>
      <w:numFmt w:val="decimal"/>
      <w:pStyle w:val="ListNumber"/>
      <w:lvlText w:val="%1 "/>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1" w15:restartNumberingAfterBreak="0">
    <w:nsid w:val="5AC05183"/>
    <w:multiLevelType w:val="hybridMultilevel"/>
    <w:tmpl w:val="7D4644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FEA5DAE"/>
    <w:multiLevelType w:val="hybridMultilevel"/>
    <w:tmpl w:val="66AC5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12E6738"/>
    <w:multiLevelType w:val="multilevel"/>
    <w:tmpl w:val="29BA3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4780F87"/>
    <w:multiLevelType w:val="hybridMultilevel"/>
    <w:tmpl w:val="BCAC9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087B2B"/>
    <w:multiLevelType w:val="hybridMultilevel"/>
    <w:tmpl w:val="018A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AD1FF8"/>
    <w:multiLevelType w:val="hybridMultilevel"/>
    <w:tmpl w:val="5F246610"/>
    <w:lvl w:ilvl="0" w:tplc="1EC25438">
      <w:start w:val="1"/>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D1D4A42"/>
    <w:multiLevelType w:val="hybridMultilevel"/>
    <w:tmpl w:val="011E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F05AFE"/>
    <w:multiLevelType w:val="hybridMultilevel"/>
    <w:tmpl w:val="FBA820A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2F325B2"/>
    <w:multiLevelType w:val="multilevel"/>
    <w:tmpl w:val="C4EAEAEC"/>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60" w15:restartNumberingAfterBreak="0">
    <w:nsid w:val="754B1E0B"/>
    <w:multiLevelType w:val="hybridMultilevel"/>
    <w:tmpl w:val="7D84D0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A502A26"/>
    <w:multiLevelType w:val="multilevel"/>
    <w:tmpl w:val="3A5E794C"/>
    <w:lvl w:ilvl="0">
      <w:start w:val="1"/>
      <w:numFmt w:val="bullet"/>
      <w:lvlText w:val=""/>
      <w:lvlJc w:val="left"/>
      <w:pPr>
        <w:tabs>
          <w:tab w:val="num" w:pos="502"/>
        </w:tabs>
        <w:ind w:left="502" w:hanging="360"/>
      </w:pPr>
      <w:rPr>
        <w:rFonts w:ascii="Symbol" w:hAnsi="Symbol" w:hint="default"/>
        <w:sz w:val="22"/>
        <w:szCs w:val="22"/>
      </w:rPr>
    </w:lvl>
    <w:lvl w:ilvl="1">
      <w:start w:val="2"/>
      <w:numFmt w:val="bullet"/>
      <w:lvlText w:val="-"/>
      <w:lvlJc w:val="left"/>
      <w:pPr>
        <w:ind w:left="1440" w:hanging="360"/>
      </w:pPr>
      <w:rPr>
        <w:rFonts w:ascii="Calibri" w:eastAsia="Times New Roman"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2C1915"/>
    <w:multiLevelType w:val="hybridMultilevel"/>
    <w:tmpl w:val="F79A7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F50639"/>
    <w:multiLevelType w:val="hybridMultilevel"/>
    <w:tmpl w:val="D7D0F55E"/>
    <w:lvl w:ilvl="0" w:tplc="0C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64" w15:restartNumberingAfterBreak="0">
    <w:nsid w:val="7FDC652B"/>
    <w:multiLevelType w:val="multilevel"/>
    <w:tmpl w:val="3A5E794C"/>
    <w:lvl w:ilvl="0">
      <w:start w:val="1"/>
      <w:numFmt w:val="bullet"/>
      <w:lvlText w:val=""/>
      <w:lvlJc w:val="left"/>
      <w:pPr>
        <w:tabs>
          <w:tab w:val="num" w:pos="502"/>
        </w:tabs>
        <w:ind w:left="502" w:hanging="360"/>
      </w:pPr>
      <w:rPr>
        <w:rFonts w:ascii="Symbol" w:hAnsi="Symbol" w:hint="default"/>
        <w:sz w:val="22"/>
        <w:szCs w:val="22"/>
      </w:rPr>
    </w:lvl>
    <w:lvl w:ilvl="1">
      <w:start w:val="2"/>
      <w:numFmt w:val="bullet"/>
      <w:lvlText w:val="-"/>
      <w:lvlJc w:val="left"/>
      <w:pPr>
        <w:ind w:left="1440" w:hanging="360"/>
      </w:pPr>
      <w:rPr>
        <w:rFonts w:ascii="Calibri" w:eastAsia="Times New Roman"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7196342">
    <w:abstractNumId w:val="34"/>
  </w:num>
  <w:num w:numId="2" w16cid:durableId="605386170">
    <w:abstractNumId w:val="50"/>
  </w:num>
  <w:num w:numId="3" w16cid:durableId="59980995">
    <w:abstractNumId w:val="46"/>
  </w:num>
  <w:num w:numId="4" w16cid:durableId="1227454437">
    <w:abstractNumId w:val="39"/>
  </w:num>
  <w:num w:numId="5" w16cid:durableId="2013095036">
    <w:abstractNumId w:val="26"/>
  </w:num>
  <w:num w:numId="6" w16cid:durableId="1961447306">
    <w:abstractNumId w:val="30"/>
  </w:num>
  <w:num w:numId="7" w16cid:durableId="1435400707">
    <w:abstractNumId w:val="19"/>
  </w:num>
  <w:num w:numId="8" w16cid:durableId="1043945540">
    <w:abstractNumId w:val="52"/>
  </w:num>
  <w:num w:numId="9" w16cid:durableId="745148044">
    <w:abstractNumId w:val="62"/>
  </w:num>
  <w:num w:numId="10" w16cid:durableId="1821144094">
    <w:abstractNumId w:val="45"/>
  </w:num>
  <w:num w:numId="11" w16cid:durableId="499468796">
    <w:abstractNumId w:val="55"/>
  </w:num>
  <w:num w:numId="12" w16cid:durableId="677855692">
    <w:abstractNumId w:val="15"/>
  </w:num>
  <w:num w:numId="13" w16cid:durableId="1822575655">
    <w:abstractNumId w:val="13"/>
  </w:num>
  <w:num w:numId="14" w16cid:durableId="1403213169">
    <w:abstractNumId w:val="28"/>
  </w:num>
  <w:num w:numId="15" w16cid:durableId="960766142">
    <w:abstractNumId w:val="17"/>
  </w:num>
  <w:num w:numId="16" w16cid:durableId="1101948765">
    <w:abstractNumId w:val="42"/>
  </w:num>
  <w:num w:numId="17" w16cid:durableId="277835735">
    <w:abstractNumId w:val="41"/>
  </w:num>
  <w:num w:numId="18" w16cid:durableId="655576211">
    <w:abstractNumId w:val="11"/>
  </w:num>
  <w:num w:numId="19" w16cid:durableId="491913568">
    <w:abstractNumId w:val="48"/>
  </w:num>
  <w:num w:numId="20" w16cid:durableId="1414355563">
    <w:abstractNumId w:val="33"/>
  </w:num>
  <w:num w:numId="21" w16cid:durableId="702360751">
    <w:abstractNumId w:val="61"/>
  </w:num>
  <w:num w:numId="22" w16cid:durableId="1025710342">
    <w:abstractNumId w:val="27"/>
  </w:num>
  <w:num w:numId="23" w16cid:durableId="1476752801">
    <w:abstractNumId w:val="64"/>
  </w:num>
  <w:num w:numId="24" w16cid:durableId="1829711983">
    <w:abstractNumId w:val="38"/>
  </w:num>
  <w:num w:numId="25" w16cid:durableId="991298948">
    <w:abstractNumId w:val="18"/>
  </w:num>
  <w:num w:numId="26" w16cid:durableId="1256287116">
    <w:abstractNumId w:val="47"/>
  </w:num>
  <w:num w:numId="27" w16cid:durableId="1900703910">
    <w:abstractNumId w:val="14"/>
  </w:num>
  <w:num w:numId="28" w16cid:durableId="866257650">
    <w:abstractNumId w:val="20"/>
  </w:num>
  <w:num w:numId="29" w16cid:durableId="915747994">
    <w:abstractNumId w:val="4"/>
  </w:num>
  <w:num w:numId="30" w16cid:durableId="690297858">
    <w:abstractNumId w:val="3"/>
  </w:num>
  <w:num w:numId="31" w16cid:durableId="631978378">
    <w:abstractNumId w:val="1"/>
  </w:num>
  <w:num w:numId="32" w16cid:durableId="1343438047">
    <w:abstractNumId w:val="0"/>
  </w:num>
  <w:num w:numId="33" w16cid:durableId="8070442">
    <w:abstractNumId w:val="8"/>
  </w:num>
  <w:num w:numId="34" w16cid:durableId="1257249256">
    <w:abstractNumId w:val="58"/>
  </w:num>
  <w:num w:numId="35" w16cid:durableId="881747915">
    <w:abstractNumId w:val="63"/>
  </w:num>
  <w:num w:numId="36" w16cid:durableId="228150409">
    <w:abstractNumId w:val="25"/>
  </w:num>
  <w:num w:numId="37" w16cid:durableId="1331638909">
    <w:abstractNumId w:val="6"/>
  </w:num>
  <w:num w:numId="38" w16cid:durableId="714547197">
    <w:abstractNumId w:val="2"/>
  </w:num>
  <w:num w:numId="39" w16cid:durableId="198011965">
    <w:abstractNumId w:val="59"/>
  </w:num>
  <w:num w:numId="40" w16cid:durableId="13437755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175576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72459453">
    <w:abstractNumId w:val="46"/>
  </w:num>
  <w:num w:numId="43" w16cid:durableId="516115363">
    <w:abstractNumId w:val="60"/>
  </w:num>
  <w:num w:numId="44" w16cid:durableId="359548226">
    <w:abstractNumId w:val="43"/>
  </w:num>
  <w:num w:numId="45" w16cid:durableId="584193335">
    <w:abstractNumId w:val="5"/>
  </w:num>
  <w:num w:numId="46" w16cid:durableId="1790583929">
    <w:abstractNumId w:val="36"/>
  </w:num>
  <w:num w:numId="47" w16cid:durableId="1593003170">
    <w:abstractNumId w:val="40"/>
  </w:num>
  <w:num w:numId="48" w16cid:durableId="352611851">
    <w:abstractNumId w:val="21"/>
  </w:num>
  <w:num w:numId="49" w16cid:durableId="212271922">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7187131">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57151663">
    <w:abstractNumId w:val="37"/>
  </w:num>
  <w:num w:numId="52" w16cid:durableId="345249288">
    <w:abstractNumId w:val="49"/>
  </w:num>
  <w:num w:numId="53" w16cid:durableId="970479996">
    <w:abstractNumId w:val="35"/>
  </w:num>
  <w:num w:numId="54" w16cid:durableId="390809427">
    <w:abstractNumId w:val="29"/>
  </w:num>
  <w:num w:numId="55" w16cid:durableId="1231428373">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27762584">
    <w:abstractNumId w:val="32"/>
  </w:num>
  <w:num w:numId="57" w16cid:durableId="1698235242">
    <w:abstractNumId w:val="53"/>
  </w:num>
  <w:num w:numId="58" w16cid:durableId="267467267">
    <w:abstractNumId w:val="56"/>
  </w:num>
  <w:num w:numId="59" w16cid:durableId="1973554738">
    <w:abstractNumId w:val="23"/>
  </w:num>
  <w:num w:numId="60" w16cid:durableId="1513183599">
    <w:abstractNumId w:val="10"/>
  </w:num>
  <w:num w:numId="61" w16cid:durableId="555506211">
    <w:abstractNumId w:val="57"/>
  </w:num>
  <w:num w:numId="62" w16cid:durableId="582835766">
    <w:abstractNumId w:val="54"/>
  </w:num>
  <w:num w:numId="63" w16cid:durableId="337923128">
    <w:abstractNumId w:val="22"/>
  </w:num>
  <w:num w:numId="64" w16cid:durableId="1119953003">
    <w:abstractNumId w:val="9"/>
  </w:num>
  <w:num w:numId="65" w16cid:durableId="315259796">
    <w:abstractNumId w:val="7"/>
  </w:num>
  <w:num w:numId="66" w16cid:durableId="1268926269">
    <w:abstractNumId w:val="16"/>
  </w:num>
  <w:num w:numId="67" w16cid:durableId="114761418">
    <w:abstractNumId w:val="24"/>
  </w:num>
  <w:num w:numId="68" w16cid:durableId="790245852">
    <w:abstractNumId w:val="12"/>
  </w:num>
  <w:num w:numId="69" w16cid:durableId="2043626880">
    <w:abstractNumId w:val="44"/>
  </w:num>
  <w:num w:numId="70" w16cid:durableId="1414424817">
    <w:abstractNumId w:val="31"/>
  </w:num>
  <w:num w:numId="71" w16cid:durableId="1828091997">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580FF4F-0D4C-49F3-8D18-94DC1EF01EF8}"/>
    <w:docVar w:name="dgnword-eventsink" w:val="685110200"/>
  </w:docVars>
  <w:rsids>
    <w:rsidRoot w:val="00BE0BBA"/>
    <w:rsid w:val="00000850"/>
    <w:rsid w:val="00002FC7"/>
    <w:rsid w:val="000032E1"/>
    <w:rsid w:val="0000394F"/>
    <w:rsid w:val="00005785"/>
    <w:rsid w:val="00005F26"/>
    <w:rsid w:val="00006876"/>
    <w:rsid w:val="00006CE6"/>
    <w:rsid w:val="00006DCA"/>
    <w:rsid w:val="0000706E"/>
    <w:rsid w:val="000079AD"/>
    <w:rsid w:val="00007D1F"/>
    <w:rsid w:val="00007D8A"/>
    <w:rsid w:val="00007DD3"/>
    <w:rsid w:val="00007F58"/>
    <w:rsid w:val="00010D84"/>
    <w:rsid w:val="00010F15"/>
    <w:rsid w:val="00011CE3"/>
    <w:rsid w:val="00011FC0"/>
    <w:rsid w:val="00012988"/>
    <w:rsid w:val="000131D0"/>
    <w:rsid w:val="00015080"/>
    <w:rsid w:val="00015126"/>
    <w:rsid w:val="00015771"/>
    <w:rsid w:val="00015AD5"/>
    <w:rsid w:val="00016D76"/>
    <w:rsid w:val="000176B5"/>
    <w:rsid w:val="0001771B"/>
    <w:rsid w:val="00017C54"/>
    <w:rsid w:val="00017F86"/>
    <w:rsid w:val="00020B7E"/>
    <w:rsid w:val="0002158A"/>
    <w:rsid w:val="00022E9C"/>
    <w:rsid w:val="000232F8"/>
    <w:rsid w:val="000240BB"/>
    <w:rsid w:val="000244B2"/>
    <w:rsid w:val="000249CC"/>
    <w:rsid w:val="00024EF0"/>
    <w:rsid w:val="00025631"/>
    <w:rsid w:val="00025E30"/>
    <w:rsid w:val="000261AF"/>
    <w:rsid w:val="00027B26"/>
    <w:rsid w:val="00030705"/>
    <w:rsid w:val="000313B4"/>
    <w:rsid w:val="0003247B"/>
    <w:rsid w:val="0003249B"/>
    <w:rsid w:val="00032861"/>
    <w:rsid w:val="00032B77"/>
    <w:rsid w:val="00033BCE"/>
    <w:rsid w:val="00034909"/>
    <w:rsid w:val="00034B13"/>
    <w:rsid w:val="00034D6D"/>
    <w:rsid w:val="000367B9"/>
    <w:rsid w:val="00036E12"/>
    <w:rsid w:val="00037F3D"/>
    <w:rsid w:val="0004049E"/>
    <w:rsid w:val="00040E86"/>
    <w:rsid w:val="00041EE2"/>
    <w:rsid w:val="00042285"/>
    <w:rsid w:val="00042644"/>
    <w:rsid w:val="00043256"/>
    <w:rsid w:val="000454A6"/>
    <w:rsid w:val="00045A89"/>
    <w:rsid w:val="0004635E"/>
    <w:rsid w:val="00046AA9"/>
    <w:rsid w:val="00046F3C"/>
    <w:rsid w:val="00046F8E"/>
    <w:rsid w:val="00047261"/>
    <w:rsid w:val="00047524"/>
    <w:rsid w:val="00047706"/>
    <w:rsid w:val="0005040E"/>
    <w:rsid w:val="0005054C"/>
    <w:rsid w:val="0005087D"/>
    <w:rsid w:val="00050F9E"/>
    <w:rsid w:val="00051761"/>
    <w:rsid w:val="00052C7E"/>
    <w:rsid w:val="00053779"/>
    <w:rsid w:val="00053D62"/>
    <w:rsid w:val="000547EF"/>
    <w:rsid w:val="000549D5"/>
    <w:rsid w:val="0005521B"/>
    <w:rsid w:val="00055538"/>
    <w:rsid w:val="00055FA4"/>
    <w:rsid w:val="00056004"/>
    <w:rsid w:val="00056AE2"/>
    <w:rsid w:val="000572B2"/>
    <w:rsid w:val="00057CFE"/>
    <w:rsid w:val="0006075A"/>
    <w:rsid w:val="00060E11"/>
    <w:rsid w:val="000613A8"/>
    <w:rsid w:val="000618D4"/>
    <w:rsid w:val="00061C84"/>
    <w:rsid w:val="00062484"/>
    <w:rsid w:val="00062A1B"/>
    <w:rsid w:val="00063129"/>
    <w:rsid w:val="0006487C"/>
    <w:rsid w:val="0006489E"/>
    <w:rsid w:val="00064EE9"/>
    <w:rsid w:val="00065022"/>
    <w:rsid w:val="00065088"/>
    <w:rsid w:val="00065A5E"/>
    <w:rsid w:val="0006647E"/>
    <w:rsid w:val="0006686F"/>
    <w:rsid w:val="000669DE"/>
    <w:rsid w:val="00070681"/>
    <w:rsid w:val="000706CE"/>
    <w:rsid w:val="0007097B"/>
    <w:rsid w:val="00070A77"/>
    <w:rsid w:val="00070F67"/>
    <w:rsid w:val="00070FB0"/>
    <w:rsid w:val="00071B8E"/>
    <w:rsid w:val="00072DA5"/>
    <w:rsid w:val="00072EDA"/>
    <w:rsid w:val="00075E45"/>
    <w:rsid w:val="0007709A"/>
    <w:rsid w:val="00077642"/>
    <w:rsid w:val="00077BBE"/>
    <w:rsid w:val="00080A09"/>
    <w:rsid w:val="00081163"/>
    <w:rsid w:val="00081366"/>
    <w:rsid w:val="0008174B"/>
    <w:rsid w:val="000818A4"/>
    <w:rsid w:val="00081CEB"/>
    <w:rsid w:val="00082338"/>
    <w:rsid w:val="00082C85"/>
    <w:rsid w:val="00082DD1"/>
    <w:rsid w:val="00083082"/>
    <w:rsid w:val="00083659"/>
    <w:rsid w:val="00083F36"/>
    <w:rsid w:val="00086D9F"/>
    <w:rsid w:val="00087B2C"/>
    <w:rsid w:val="00087D4E"/>
    <w:rsid w:val="00087DBD"/>
    <w:rsid w:val="00090280"/>
    <w:rsid w:val="00090718"/>
    <w:rsid w:val="00090757"/>
    <w:rsid w:val="00091128"/>
    <w:rsid w:val="00091275"/>
    <w:rsid w:val="000918A7"/>
    <w:rsid w:val="00091B4E"/>
    <w:rsid w:val="00091B67"/>
    <w:rsid w:val="00091CD7"/>
    <w:rsid w:val="00091DBD"/>
    <w:rsid w:val="0009286C"/>
    <w:rsid w:val="000928FF"/>
    <w:rsid w:val="00093DD5"/>
    <w:rsid w:val="00094961"/>
    <w:rsid w:val="00095DE6"/>
    <w:rsid w:val="00097FCA"/>
    <w:rsid w:val="000A02C8"/>
    <w:rsid w:val="000A03DD"/>
    <w:rsid w:val="000A0765"/>
    <w:rsid w:val="000A094C"/>
    <w:rsid w:val="000A0B8B"/>
    <w:rsid w:val="000A0DDB"/>
    <w:rsid w:val="000A0F63"/>
    <w:rsid w:val="000A1193"/>
    <w:rsid w:val="000A1239"/>
    <w:rsid w:val="000A1A09"/>
    <w:rsid w:val="000A1B0D"/>
    <w:rsid w:val="000A215D"/>
    <w:rsid w:val="000A2F1F"/>
    <w:rsid w:val="000A47A8"/>
    <w:rsid w:val="000A48B2"/>
    <w:rsid w:val="000A4B1D"/>
    <w:rsid w:val="000A4C19"/>
    <w:rsid w:val="000A4CCD"/>
    <w:rsid w:val="000A5ADB"/>
    <w:rsid w:val="000A7334"/>
    <w:rsid w:val="000A73FB"/>
    <w:rsid w:val="000A74D8"/>
    <w:rsid w:val="000B0129"/>
    <w:rsid w:val="000B03A2"/>
    <w:rsid w:val="000B218A"/>
    <w:rsid w:val="000B2372"/>
    <w:rsid w:val="000B2513"/>
    <w:rsid w:val="000B255C"/>
    <w:rsid w:val="000B2787"/>
    <w:rsid w:val="000B2D4A"/>
    <w:rsid w:val="000B39C7"/>
    <w:rsid w:val="000B41B0"/>
    <w:rsid w:val="000B44CD"/>
    <w:rsid w:val="000B4D3A"/>
    <w:rsid w:val="000B4ED7"/>
    <w:rsid w:val="000B5D4F"/>
    <w:rsid w:val="000B7317"/>
    <w:rsid w:val="000B7971"/>
    <w:rsid w:val="000C014D"/>
    <w:rsid w:val="000C08A4"/>
    <w:rsid w:val="000C2458"/>
    <w:rsid w:val="000C29B4"/>
    <w:rsid w:val="000C2B50"/>
    <w:rsid w:val="000C3DD4"/>
    <w:rsid w:val="000C49B2"/>
    <w:rsid w:val="000C4D44"/>
    <w:rsid w:val="000C5A54"/>
    <w:rsid w:val="000C5CD8"/>
    <w:rsid w:val="000C6135"/>
    <w:rsid w:val="000C7A69"/>
    <w:rsid w:val="000D1158"/>
    <w:rsid w:val="000D13F6"/>
    <w:rsid w:val="000D1EE6"/>
    <w:rsid w:val="000D23EB"/>
    <w:rsid w:val="000D3731"/>
    <w:rsid w:val="000D433B"/>
    <w:rsid w:val="000D4703"/>
    <w:rsid w:val="000D482B"/>
    <w:rsid w:val="000D528F"/>
    <w:rsid w:val="000D5A5E"/>
    <w:rsid w:val="000D62E4"/>
    <w:rsid w:val="000D7B13"/>
    <w:rsid w:val="000E0276"/>
    <w:rsid w:val="000E03BE"/>
    <w:rsid w:val="000E050C"/>
    <w:rsid w:val="000E0CFB"/>
    <w:rsid w:val="000E12D4"/>
    <w:rsid w:val="000E1681"/>
    <w:rsid w:val="000E29E4"/>
    <w:rsid w:val="000E2EA9"/>
    <w:rsid w:val="000E39EF"/>
    <w:rsid w:val="000E4254"/>
    <w:rsid w:val="000E4DB2"/>
    <w:rsid w:val="000E51CE"/>
    <w:rsid w:val="000E620E"/>
    <w:rsid w:val="000E6BFB"/>
    <w:rsid w:val="000E73A9"/>
    <w:rsid w:val="000E7A02"/>
    <w:rsid w:val="000F14E1"/>
    <w:rsid w:val="000F16A9"/>
    <w:rsid w:val="000F2063"/>
    <w:rsid w:val="000F2FB1"/>
    <w:rsid w:val="000F3124"/>
    <w:rsid w:val="000F3326"/>
    <w:rsid w:val="000F397A"/>
    <w:rsid w:val="000F3D28"/>
    <w:rsid w:val="000F45D7"/>
    <w:rsid w:val="000F622B"/>
    <w:rsid w:val="000F63C4"/>
    <w:rsid w:val="000F6C73"/>
    <w:rsid w:val="000F6F61"/>
    <w:rsid w:val="000F7463"/>
    <w:rsid w:val="000F762E"/>
    <w:rsid w:val="000F785D"/>
    <w:rsid w:val="00100200"/>
    <w:rsid w:val="00102303"/>
    <w:rsid w:val="0010263D"/>
    <w:rsid w:val="00102824"/>
    <w:rsid w:val="00102F1B"/>
    <w:rsid w:val="0010300A"/>
    <w:rsid w:val="00103634"/>
    <w:rsid w:val="00103A6D"/>
    <w:rsid w:val="0010487D"/>
    <w:rsid w:val="00104C7D"/>
    <w:rsid w:val="00105E21"/>
    <w:rsid w:val="00111BDF"/>
    <w:rsid w:val="0011249D"/>
    <w:rsid w:val="001131F0"/>
    <w:rsid w:val="001139C7"/>
    <w:rsid w:val="001143EB"/>
    <w:rsid w:val="00114EBC"/>
    <w:rsid w:val="00116551"/>
    <w:rsid w:val="0012073F"/>
    <w:rsid w:val="0012074D"/>
    <w:rsid w:val="0012149C"/>
    <w:rsid w:val="0012179D"/>
    <w:rsid w:val="00121942"/>
    <w:rsid w:val="00122CFD"/>
    <w:rsid w:val="001239B3"/>
    <w:rsid w:val="00123C4E"/>
    <w:rsid w:val="0012427E"/>
    <w:rsid w:val="001247E0"/>
    <w:rsid w:val="001250DE"/>
    <w:rsid w:val="001252F6"/>
    <w:rsid w:val="00125CB5"/>
    <w:rsid w:val="00125FC5"/>
    <w:rsid w:val="00126249"/>
    <w:rsid w:val="00126750"/>
    <w:rsid w:val="00126DA8"/>
    <w:rsid w:val="001271A1"/>
    <w:rsid w:val="001306E8"/>
    <w:rsid w:val="0013157B"/>
    <w:rsid w:val="00131A84"/>
    <w:rsid w:val="00131AA9"/>
    <w:rsid w:val="00131C0F"/>
    <w:rsid w:val="001324E0"/>
    <w:rsid w:val="001325BF"/>
    <w:rsid w:val="00132B08"/>
    <w:rsid w:val="00132F0D"/>
    <w:rsid w:val="00133713"/>
    <w:rsid w:val="00133A4A"/>
    <w:rsid w:val="00134506"/>
    <w:rsid w:val="00135B7E"/>
    <w:rsid w:val="00136420"/>
    <w:rsid w:val="00136685"/>
    <w:rsid w:val="00137771"/>
    <w:rsid w:val="00137CAC"/>
    <w:rsid w:val="00137FDB"/>
    <w:rsid w:val="00140735"/>
    <w:rsid w:val="00140A8C"/>
    <w:rsid w:val="00140C70"/>
    <w:rsid w:val="00140E1B"/>
    <w:rsid w:val="00140FC9"/>
    <w:rsid w:val="001413C5"/>
    <w:rsid w:val="0014231B"/>
    <w:rsid w:val="00142956"/>
    <w:rsid w:val="00142CF2"/>
    <w:rsid w:val="00142D10"/>
    <w:rsid w:val="001432B0"/>
    <w:rsid w:val="00143415"/>
    <w:rsid w:val="00144868"/>
    <w:rsid w:val="001449FF"/>
    <w:rsid w:val="001452BC"/>
    <w:rsid w:val="00147A8E"/>
    <w:rsid w:val="00150D2A"/>
    <w:rsid w:val="00150E25"/>
    <w:rsid w:val="00150EA9"/>
    <w:rsid w:val="001512BB"/>
    <w:rsid w:val="00151650"/>
    <w:rsid w:val="001518AA"/>
    <w:rsid w:val="00151C84"/>
    <w:rsid w:val="00152342"/>
    <w:rsid w:val="001526F1"/>
    <w:rsid w:val="0015370F"/>
    <w:rsid w:val="0015392C"/>
    <w:rsid w:val="00153BD3"/>
    <w:rsid w:val="00153FC2"/>
    <w:rsid w:val="001540CB"/>
    <w:rsid w:val="0015459A"/>
    <w:rsid w:val="0015466A"/>
    <w:rsid w:val="00155968"/>
    <w:rsid w:val="00155B98"/>
    <w:rsid w:val="00156462"/>
    <w:rsid w:val="00157001"/>
    <w:rsid w:val="0015725D"/>
    <w:rsid w:val="00157333"/>
    <w:rsid w:val="00157709"/>
    <w:rsid w:val="00160B66"/>
    <w:rsid w:val="00160E91"/>
    <w:rsid w:val="0016137F"/>
    <w:rsid w:val="00162262"/>
    <w:rsid w:val="00162F02"/>
    <w:rsid w:val="001635D4"/>
    <w:rsid w:val="00164ADC"/>
    <w:rsid w:val="00165223"/>
    <w:rsid w:val="00165291"/>
    <w:rsid w:val="00165626"/>
    <w:rsid w:val="00166272"/>
    <w:rsid w:val="00166276"/>
    <w:rsid w:val="001671D2"/>
    <w:rsid w:val="00167CF4"/>
    <w:rsid w:val="001703B4"/>
    <w:rsid w:val="00170BE9"/>
    <w:rsid w:val="0017132C"/>
    <w:rsid w:val="0017147C"/>
    <w:rsid w:val="0017194E"/>
    <w:rsid w:val="00171FEC"/>
    <w:rsid w:val="0017249B"/>
    <w:rsid w:val="001727A4"/>
    <w:rsid w:val="0017280E"/>
    <w:rsid w:val="001748C1"/>
    <w:rsid w:val="001754E4"/>
    <w:rsid w:val="00176148"/>
    <w:rsid w:val="00176652"/>
    <w:rsid w:val="00176D2B"/>
    <w:rsid w:val="00177EC4"/>
    <w:rsid w:val="001807C9"/>
    <w:rsid w:val="00181533"/>
    <w:rsid w:val="001824C8"/>
    <w:rsid w:val="00182698"/>
    <w:rsid w:val="00184274"/>
    <w:rsid w:val="001848EC"/>
    <w:rsid w:val="00184A01"/>
    <w:rsid w:val="00185254"/>
    <w:rsid w:val="001864FD"/>
    <w:rsid w:val="00187796"/>
    <w:rsid w:val="00187CB9"/>
    <w:rsid w:val="00191788"/>
    <w:rsid w:val="00191A5D"/>
    <w:rsid w:val="00191ACC"/>
    <w:rsid w:val="001920F2"/>
    <w:rsid w:val="001936A7"/>
    <w:rsid w:val="001938FC"/>
    <w:rsid w:val="00193E95"/>
    <w:rsid w:val="001943DD"/>
    <w:rsid w:val="001945B0"/>
    <w:rsid w:val="00194C9B"/>
    <w:rsid w:val="001959B1"/>
    <w:rsid w:val="001959C4"/>
    <w:rsid w:val="00196BAC"/>
    <w:rsid w:val="001A009A"/>
    <w:rsid w:val="001A0979"/>
    <w:rsid w:val="001A0BF0"/>
    <w:rsid w:val="001A13F6"/>
    <w:rsid w:val="001A2C91"/>
    <w:rsid w:val="001A2D78"/>
    <w:rsid w:val="001A3574"/>
    <w:rsid w:val="001A382C"/>
    <w:rsid w:val="001A444A"/>
    <w:rsid w:val="001A4B87"/>
    <w:rsid w:val="001A4CBD"/>
    <w:rsid w:val="001A5278"/>
    <w:rsid w:val="001A5285"/>
    <w:rsid w:val="001A5525"/>
    <w:rsid w:val="001A60F9"/>
    <w:rsid w:val="001A61C4"/>
    <w:rsid w:val="001A7249"/>
    <w:rsid w:val="001B0C25"/>
    <w:rsid w:val="001B1EA0"/>
    <w:rsid w:val="001B203A"/>
    <w:rsid w:val="001B2746"/>
    <w:rsid w:val="001B385A"/>
    <w:rsid w:val="001B3904"/>
    <w:rsid w:val="001B3AEC"/>
    <w:rsid w:val="001B3E8D"/>
    <w:rsid w:val="001B5259"/>
    <w:rsid w:val="001B53B8"/>
    <w:rsid w:val="001B5749"/>
    <w:rsid w:val="001B5E8B"/>
    <w:rsid w:val="001B60D4"/>
    <w:rsid w:val="001B61F3"/>
    <w:rsid w:val="001B627D"/>
    <w:rsid w:val="001B6571"/>
    <w:rsid w:val="001B67F1"/>
    <w:rsid w:val="001B6A42"/>
    <w:rsid w:val="001B6F28"/>
    <w:rsid w:val="001C0D5E"/>
    <w:rsid w:val="001C12DB"/>
    <w:rsid w:val="001C1659"/>
    <w:rsid w:val="001C16DB"/>
    <w:rsid w:val="001C1D5F"/>
    <w:rsid w:val="001C35DA"/>
    <w:rsid w:val="001C38BA"/>
    <w:rsid w:val="001C3C77"/>
    <w:rsid w:val="001C4248"/>
    <w:rsid w:val="001C4F4F"/>
    <w:rsid w:val="001C531D"/>
    <w:rsid w:val="001C5A8C"/>
    <w:rsid w:val="001C5C24"/>
    <w:rsid w:val="001C5CA9"/>
    <w:rsid w:val="001C607D"/>
    <w:rsid w:val="001C62B6"/>
    <w:rsid w:val="001C6504"/>
    <w:rsid w:val="001C683E"/>
    <w:rsid w:val="001C6BA1"/>
    <w:rsid w:val="001C6F22"/>
    <w:rsid w:val="001C7F48"/>
    <w:rsid w:val="001D100F"/>
    <w:rsid w:val="001D141C"/>
    <w:rsid w:val="001D1AE0"/>
    <w:rsid w:val="001D1E3E"/>
    <w:rsid w:val="001D2463"/>
    <w:rsid w:val="001D2904"/>
    <w:rsid w:val="001D38E8"/>
    <w:rsid w:val="001D3A77"/>
    <w:rsid w:val="001D45BE"/>
    <w:rsid w:val="001D4C0B"/>
    <w:rsid w:val="001D53BF"/>
    <w:rsid w:val="001D652D"/>
    <w:rsid w:val="001D693F"/>
    <w:rsid w:val="001D6EDF"/>
    <w:rsid w:val="001D6F9E"/>
    <w:rsid w:val="001D724F"/>
    <w:rsid w:val="001D7927"/>
    <w:rsid w:val="001E1D2D"/>
    <w:rsid w:val="001E30C2"/>
    <w:rsid w:val="001E3612"/>
    <w:rsid w:val="001E38FB"/>
    <w:rsid w:val="001E3F3C"/>
    <w:rsid w:val="001E45F0"/>
    <w:rsid w:val="001E4621"/>
    <w:rsid w:val="001E4EB9"/>
    <w:rsid w:val="001E5147"/>
    <w:rsid w:val="001E52C2"/>
    <w:rsid w:val="001E5F3E"/>
    <w:rsid w:val="001E6080"/>
    <w:rsid w:val="001E6A27"/>
    <w:rsid w:val="001E72D0"/>
    <w:rsid w:val="001F0B98"/>
    <w:rsid w:val="001F0BE1"/>
    <w:rsid w:val="001F101A"/>
    <w:rsid w:val="001F144E"/>
    <w:rsid w:val="001F24EF"/>
    <w:rsid w:val="001F3026"/>
    <w:rsid w:val="001F3095"/>
    <w:rsid w:val="001F3AEC"/>
    <w:rsid w:val="001F40D9"/>
    <w:rsid w:val="001F56C7"/>
    <w:rsid w:val="001F5822"/>
    <w:rsid w:val="001F6214"/>
    <w:rsid w:val="001F776A"/>
    <w:rsid w:val="001F7838"/>
    <w:rsid w:val="00200FF0"/>
    <w:rsid w:val="00200FF3"/>
    <w:rsid w:val="00201468"/>
    <w:rsid w:val="00201D4A"/>
    <w:rsid w:val="00202147"/>
    <w:rsid w:val="002022C7"/>
    <w:rsid w:val="00203039"/>
    <w:rsid w:val="0020327C"/>
    <w:rsid w:val="002037EB"/>
    <w:rsid w:val="00203A42"/>
    <w:rsid w:val="00204B17"/>
    <w:rsid w:val="002056DC"/>
    <w:rsid w:val="0020574A"/>
    <w:rsid w:val="002069D2"/>
    <w:rsid w:val="002075EE"/>
    <w:rsid w:val="00207A6C"/>
    <w:rsid w:val="00207FCC"/>
    <w:rsid w:val="002111E1"/>
    <w:rsid w:val="00211BD1"/>
    <w:rsid w:val="00211DA2"/>
    <w:rsid w:val="00213210"/>
    <w:rsid w:val="00213693"/>
    <w:rsid w:val="002149CD"/>
    <w:rsid w:val="00215137"/>
    <w:rsid w:val="00215479"/>
    <w:rsid w:val="00215CCB"/>
    <w:rsid w:val="002167D2"/>
    <w:rsid w:val="00216CF5"/>
    <w:rsid w:val="00216F88"/>
    <w:rsid w:val="00217DB3"/>
    <w:rsid w:val="0022037B"/>
    <w:rsid w:val="002204B1"/>
    <w:rsid w:val="00220F8A"/>
    <w:rsid w:val="002229E9"/>
    <w:rsid w:val="00222BBB"/>
    <w:rsid w:val="00222C8D"/>
    <w:rsid w:val="00222CD4"/>
    <w:rsid w:val="00223536"/>
    <w:rsid w:val="00223792"/>
    <w:rsid w:val="002243EA"/>
    <w:rsid w:val="0022461E"/>
    <w:rsid w:val="00224644"/>
    <w:rsid w:val="002252EB"/>
    <w:rsid w:val="002256A8"/>
    <w:rsid w:val="0022583D"/>
    <w:rsid w:val="00225A61"/>
    <w:rsid w:val="002266AB"/>
    <w:rsid w:val="00226A7E"/>
    <w:rsid w:val="00226D96"/>
    <w:rsid w:val="002279DB"/>
    <w:rsid w:val="00227E07"/>
    <w:rsid w:val="00230261"/>
    <w:rsid w:val="00230315"/>
    <w:rsid w:val="00230C86"/>
    <w:rsid w:val="00230E6B"/>
    <w:rsid w:val="002320BC"/>
    <w:rsid w:val="00232B97"/>
    <w:rsid w:val="00233077"/>
    <w:rsid w:val="0023523A"/>
    <w:rsid w:val="00235496"/>
    <w:rsid w:val="00236F17"/>
    <w:rsid w:val="0023729C"/>
    <w:rsid w:val="0023757C"/>
    <w:rsid w:val="00237C47"/>
    <w:rsid w:val="002402E4"/>
    <w:rsid w:val="00241B7A"/>
    <w:rsid w:val="002421A0"/>
    <w:rsid w:val="00242909"/>
    <w:rsid w:val="00242B98"/>
    <w:rsid w:val="002434EA"/>
    <w:rsid w:val="00243727"/>
    <w:rsid w:val="002445A1"/>
    <w:rsid w:val="002451CF"/>
    <w:rsid w:val="00246D67"/>
    <w:rsid w:val="00246FE6"/>
    <w:rsid w:val="002470E3"/>
    <w:rsid w:val="00247B4B"/>
    <w:rsid w:val="00250111"/>
    <w:rsid w:val="00250F46"/>
    <w:rsid w:val="00251094"/>
    <w:rsid w:val="00251695"/>
    <w:rsid w:val="00251B4A"/>
    <w:rsid w:val="0025207D"/>
    <w:rsid w:val="002523F8"/>
    <w:rsid w:val="002529A1"/>
    <w:rsid w:val="002535AE"/>
    <w:rsid w:val="0025490F"/>
    <w:rsid w:val="0025492E"/>
    <w:rsid w:val="00254DE9"/>
    <w:rsid w:val="002576AB"/>
    <w:rsid w:val="00257A66"/>
    <w:rsid w:val="002602FC"/>
    <w:rsid w:val="002609DF"/>
    <w:rsid w:val="00260B5C"/>
    <w:rsid w:val="00260E65"/>
    <w:rsid w:val="00260EE2"/>
    <w:rsid w:val="002615D3"/>
    <w:rsid w:val="00261A8D"/>
    <w:rsid w:val="00261F43"/>
    <w:rsid w:val="00262067"/>
    <w:rsid w:val="0026268A"/>
    <w:rsid w:val="002626CA"/>
    <w:rsid w:val="00262845"/>
    <w:rsid w:val="00263335"/>
    <w:rsid w:val="00263CCF"/>
    <w:rsid w:val="00265941"/>
    <w:rsid w:val="002667E7"/>
    <w:rsid w:val="00266A0C"/>
    <w:rsid w:val="002672F1"/>
    <w:rsid w:val="00270FCB"/>
    <w:rsid w:val="00271414"/>
    <w:rsid w:val="00271922"/>
    <w:rsid w:val="00272AAD"/>
    <w:rsid w:val="00272FD7"/>
    <w:rsid w:val="002733FB"/>
    <w:rsid w:val="00273412"/>
    <w:rsid w:val="0027373F"/>
    <w:rsid w:val="002739DD"/>
    <w:rsid w:val="00274954"/>
    <w:rsid w:val="00274ACF"/>
    <w:rsid w:val="00275440"/>
    <w:rsid w:val="00275CA4"/>
    <w:rsid w:val="0027637C"/>
    <w:rsid w:val="00276E89"/>
    <w:rsid w:val="00277388"/>
    <w:rsid w:val="00277C8F"/>
    <w:rsid w:val="002803F0"/>
    <w:rsid w:val="0028108B"/>
    <w:rsid w:val="0028159B"/>
    <w:rsid w:val="00282671"/>
    <w:rsid w:val="00282861"/>
    <w:rsid w:val="002837DA"/>
    <w:rsid w:val="002840D8"/>
    <w:rsid w:val="002843E2"/>
    <w:rsid w:val="00285008"/>
    <w:rsid w:val="002854AA"/>
    <w:rsid w:val="002876D5"/>
    <w:rsid w:val="00287BAA"/>
    <w:rsid w:val="002913F7"/>
    <w:rsid w:val="0029180D"/>
    <w:rsid w:val="00293489"/>
    <w:rsid w:val="00293F7B"/>
    <w:rsid w:val="00294A96"/>
    <w:rsid w:val="00294FC1"/>
    <w:rsid w:val="00295B30"/>
    <w:rsid w:val="00296748"/>
    <w:rsid w:val="00296F5E"/>
    <w:rsid w:val="00297656"/>
    <w:rsid w:val="00297A8D"/>
    <w:rsid w:val="002A0400"/>
    <w:rsid w:val="002A059A"/>
    <w:rsid w:val="002A1BE8"/>
    <w:rsid w:val="002A30F0"/>
    <w:rsid w:val="002A325F"/>
    <w:rsid w:val="002A37DD"/>
    <w:rsid w:val="002A38A4"/>
    <w:rsid w:val="002A3B8A"/>
    <w:rsid w:val="002A4EEC"/>
    <w:rsid w:val="002A5793"/>
    <w:rsid w:val="002A6108"/>
    <w:rsid w:val="002A62A3"/>
    <w:rsid w:val="002A6328"/>
    <w:rsid w:val="002A6DF5"/>
    <w:rsid w:val="002A7542"/>
    <w:rsid w:val="002B089C"/>
    <w:rsid w:val="002B105C"/>
    <w:rsid w:val="002B2858"/>
    <w:rsid w:val="002B2B96"/>
    <w:rsid w:val="002B50E6"/>
    <w:rsid w:val="002B55E3"/>
    <w:rsid w:val="002B59D9"/>
    <w:rsid w:val="002B6406"/>
    <w:rsid w:val="002B6809"/>
    <w:rsid w:val="002B6C1A"/>
    <w:rsid w:val="002B6E41"/>
    <w:rsid w:val="002B719F"/>
    <w:rsid w:val="002C0CE1"/>
    <w:rsid w:val="002C2110"/>
    <w:rsid w:val="002C3771"/>
    <w:rsid w:val="002C37C0"/>
    <w:rsid w:val="002C3EB4"/>
    <w:rsid w:val="002C4231"/>
    <w:rsid w:val="002C44DD"/>
    <w:rsid w:val="002C4A4A"/>
    <w:rsid w:val="002C53DD"/>
    <w:rsid w:val="002C7080"/>
    <w:rsid w:val="002C76BF"/>
    <w:rsid w:val="002D0001"/>
    <w:rsid w:val="002D00B0"/>
    <w:rsid w:val="002D029B"/>
    <w:rsid w:val="002D2364"/>
    <w:rsid w:val="002D2E16"/>
    <w:rsid w:val="002D3919"/>
    <w:rsid w:val="002D3C89"/>
    <w:rsid w:val="002D413E"/>
    <w:rsid w:val="002D4DBD"/>
    <w:rsid w:val="002D6050"/>
    <w:rsid w:val="002D65F1"/>
    <w:rsid w:val="002D6C9D"/>
    <w:rsid w:val="002D6E3E"/>
    <w:rsid w:val="002D7699"/>
    <w:rsid w:val="002E0291"/>
    <w:rsid w:val="002E149A"/>
    <w:rsid w:val="002E1600"/>
    <w:rsid w:val="002E1D59"/>
    <w:rsid w:val="002E21D6"/>
    <w:rsid w:val="002E237B"/>
    <w:rsid w:val="002E3C35"/>
    <w:rsid w:val="002E43B9"/>
    <w:rsid w:val="002E45F0"/>
    <w:rsid w:val="002E474E"/>
    <w:rsid w:val="002E476B"/>
    <w:rsid w:val="002E4784"/>
    <w:rsid w:val="002E5358"/>
    <w:rsid w:val="002E5D38"/>
    <w:rsid w:val="002E5E99"/>
    <w:rsid w:val="002E69D2"/>
    <w:rsid w:val="002E7192"/>
    <w:rsid w:val="002E7778"/>
    <w:rsid w:val="002E7959"/>
    <w:rsid w:val="002F0676"/>
    <w:rsid w:val="002F111C"/>
    <w:rsid w:val="002F17E3"/>
    <w:rsid w:val="002F189D"/>
    <w:rsid w:val="002F1BEA"/>
    <w:rsid w:val="002F3030"/>
    <w:rsid w:val="002F3DD5"/>
    <w:rsid w:val="002F3EC7"/>
    <w:rsid w:val="002F4797"/>
    <w:rsid w:val="002F4FCC"/>
    <w:rsid w:val="002F50D9"/>
    <w:rsid w:val="002F62AF"/>
    <w:rsid w:val="002F680D"/>
    <w:rsid w:val="002F7114"/>
    <w:rsid w:val="002F7241"/>
    <w:rsid w:val="002F7923"/>
    <w:rsid w:val="002F7FD3"/>
    <w:rsid w:val="003006BD"/>
    <w:rsid w:val="00301816"/>
    <w:rsid w:val="00303EF1"/>
    <w:rsid w:val="00304011"/>
    <w:rsid w:val="00304B3E"/>
    <w:rsid w:val="00304D97"/>
    <w:rsid w:val="00304E0D"/>
    <w:rsid w:val="00306481"/>
    <w:rsid w:val="0030653C"/>
    <w:rsid w:val="0031004D"/>
    <w:rsid w:val="00311488"/>
    <w:rsid w:val="00311760"/>
    <w:rsid w:val="0031180A"/>
    <w:rsid w:val="00311C18"/>
    <w:rsid w:val="003122C7"/>
    <w:rsid w:val="0031246D"/>
    <w:rsid w:val="00313127"/>
    <w:rsid w:val="00313304"/>
    <w:rsid w:val="003138D8"/>
    <w:rsid w:val="00314A69"/>
    <w:rsid w:val="003155F4"/>
    <w:rsid w:val="003158EE"/>
    <w:rsid w:val="00315A5E"/>
    <w:rsid w:val="00316078"/>
    <w:rsid w:val="00317B04"/>
    <w:rsid w:val="00317BE6"/>
    <w:rsid w:val="00317D8E"/>
    <w:rsid w:val="00320136"/>
    <w:rsid w:val="00320309"/>
    <w:rsid w:val="00321278"/>
    <w:rsid w:val="0032130D"/>
    <w:rsid w:val="003213A1"/>
    <w:rsid w:val="0032177A"/>
    <w:rsid w:val="00321D1E"/>
    <w:rsid w:val="00321DA3"/>
    <w:rsid w:val="00322311"/>
    <w:rsid w:val="00322DFC"/>
    <w:rsid w:val="003234B0"/>
    <w:rsid w:val="003234C7"/>
    <w:rsid w:val="00323B36"/>
    <w:rsid w:val="00324BCB"/>
    <w:rsid w:val="00324FDC"/>
    <w:rsid w:val="0032530E"/>
    <w:rsid w:val="00325A61"/>
    <w:rsid w:val="00326886"/>
    <w:rsid w:val="003268AB"/>
    <w:rsid w:val="00326976"/>
    <w:rsid w:val="00326B01"/>
    <w:rsid w:val="00326C00"/>
    <w:rsid w:val="003279E4"/>
    <w:rsid w:val="00327BA7"/>
    <w:rsid w:val="00330274"/>
    <w:rsid w:val="00330382"/>
    <w:rsid w:val="0033042C"/>
    <w:rsid w:val="003311D7"/>
    <w:rsid w:val="0033151F"/>
    <w:rsid w:val="0033178E"/>
    <w:rsid w:val="00332401"/>
    <w:rsid w:val="003325AE"/>
    <w:rsid w:val="00332B8B"/>
    <w:rsid w:val="00332EBB"/>
    <w:rsid w:val="0033319B"/>
    <w:rsid w:val="003342BD"/>
    <w:rsid w:val="00334F35"/>
    <w:rsid w:val="0033521E"/>
    <w:rsid w:val="0033534A"/>
    <w:rsid w:val="00335676"/>
    <w:rsid w:val="003357A3"/>
    <w:rsid w:val="00335950"/>
    <w:rsid w:val="00335F49"/>
    <w:rsid w:val="00335FD9"/>
    <w:rsid w:val="00336339"/>
    <w:rsid w:val="003364C7"/>
    <w:rsid w:val="00337801"/>
    <w:rsid w:val="00337CA2"/>
    <w:rsid w:val="00337D21"/>
    <w:rsid w:val="003402FB"/>
    <w:rsid w:val="003404A4"/>
    <w:rsid w:val="003418E4"/>
    <w:rsid w:val="00341D73"/>
    <w:rsid w:val="00342A56"/>
    <w:rsid w:val="00343179"/>
    <w:rsid w:val="0034404C"/>
    <w:rsid w:val="003441BC"/>
    <w:rsid w:val="00344674"/>
    <w:rsid w:val="0034541C"/>
    <w:rsid w:val="00346807"/>
    <w:rsid w:val="00346843"/>
    <w:rsid w:val="00346E10"/>
    <w:rsid w:val="00347104"/>
    <w:rsid w:val="00347B06"/>
    <w:rsid w:val="00350852"/>
    <w:rsid w:val="0035096E"/>
    <w:rsid w:val="00350FC0"/>
    <w:rsid w:val="0035129C"/>
    <w:rsid w:val="00351D9E"/>
    <w:rsid w:val="00351F20"/>
    <w:rsid w:val="003520CB"/>
    <w:rsid w:val="0035219F"/>
    <w:rsid w:val="003523E2"/>
    <w:rsid w:val="003556D6"/>
    <w:rsid w:val="00355D01"/>
    <w:rsid w:val="003566B0"/>
    <w:rsid w:val="0035698B"/>
    <w:rsid w:val="00357A71"/>
    <w:rsid w:val="00357B2A"/>
    <w:rsid w:val="00357F9F"/>
    <w:rsid w:val="00360209"/>
    <w:rsid w:val="00360B81"/>
    <w:rsid w:val="00362915"/>
    <w:rsid w:val="003639D1"/>
    <w:rsid w:val="00363DC4"/>
    <w:rsid w:val="00364EC9"/>
    <w:rsid w:val="00365A62"/>
    <w:rsid w:val="00365CB5"/>
    <w:rsid w:val="00366218"/>
    <w:rsid w:val="00366283"/>
    <w:rsid w:val="003666C5"/>
    <w:rsid w:val="003669F6"/>
    <w:rsid w:val="00366DE4"/>
    <w:rsid w:val="0036777E"/>
    <w:rsid w:val="00367984"/>
    <w:rsid w:val="003701FA"/>
    <w:rsid w:val="003708E3"/>
    <w:rsid w:val="0037104A"/>
    <w:rsid w:val="003714CB"/>
    <w:rsid w:val="0037271A"/>
    <w:rsid w:val="00372A26"/>
    <w:rsid w:val="00372EC7"/>
    <w:rsid w:val="003733DE"/>
    <w:rsid w:val="00373D7E"/>
    <w:rsid w:val="0037484C"/>
    <w:rsid w:val="003749CD"/>
    <w:rsid w:val="00374A6C"/>
    <w:rsid w:val="003754A3"/>
    <w:rsid w:val="003760AF"/>
    <w:rsid w:val="003764E8"/>
    <w:rsid w:val="00377B2A"/>
    <w:rsid w:val="00377D21"/>
    <w:rsid w:val="0038045A"/>
    <w:rsid w:val="00380A34"/>
    <w:rsid w:val="003816C8"/>
    <w:rsid w:val="00381D18"/>
    <w:rsid w:val="00382718"/>
    <w:rsid w:val="00382A32"/>
    <w:rsid w:val="00382B3B"/>
    <w:rsid w:val="003833E6"/>
    <w:rsid w:val="00383D0A"/>
    <w:rsid w:val="00384307"/>
    <w:rsid w:val="003848CE"/>
    <w:rsid w:val="00384E13"/>
    <w:rsid w:val="00385CD2"/>
    <w:rsid w:val="00385ED2"/>
    <w:rsid w:val="003866D6"/>
    <w:rsid w:val="0038714A"/>
    <w:rsid w:val="003873C7"/>
    <w:rsid w:val="00390FB7"/>
    <w:rsid w:val="00391326"/>
    <w:rsid w:val="00391F86"/>
    <w:rsid w:val="00391FD9"/>
    <w:rsid w:val="003923A5"/>
    <w:rsid w:val="003923FB"/>
    <w:rsid w:val="003931C7"/>
    <w:rsid w:val="00393C86"/>
    <w:rsid w:val="00393F00"/>
    <w:rsid w:val="003945C0"/>
    <w:rsid w:val="00394852"/>
    <w:rsid w:val="00394F55"/>
    <w:rsid w:val="00396B83"/>
    <w:rsid w:val="003A0D23"/>
    <w:rsid w:val="003A0D36"/>
    <w:rsid w:val="003A1C41"/>
    <w:rsid w:val="003A25A7"/>
    <w:rsid w:val="003A4C6E"/>
    <w:rsid w:val="003A5125"/>
    <w:rsid w:val="003A55DF"/>
    <w:rsid w:val="003A6EB9"/>
    <w:rsid w:val="003A7EAE"/>
    <w:rsid w:val="003B0365"/>
    <w:rsid w:val="003B21AD"/>
    <w:rsid w:val="003B28CC"/>
    <w:rsid w:val="003B2E53"/>
    <w:rsid w:val="003B499C"/>
    <w:rsid w:val="003B4C3A"/>
    <w:rsid w:val="003B4CAC"/>
    <w:rsid w:val="003B4EE0"/>
    <w:rsid w:val="003B50B1"/>
    <w:rsid w:val="003B52CE"/>
    <w:rsid w:val="003B535C"/>
    <w:rsid w:val="003B59D7"/>
    <w:rsid w:val="003B5F0C"/>
    <w:rsid w:val="003B5F81"/>
    <w:rsid w:val="003B686C"/>
    <w:rsid w:val="003B68F4"/>
    <w:rsid w:val="003B75F1"/>
    <w:rsid w:val="003C00AC"/>
    <w:rsid w:val="003C083A"/>
    <w:rsid w:val="003C2120"/>
    <w:rsid w:val="003C2DE1"/>
    <w:rsid w:val="003C337E"/>
    <w:rsid w:val="003C3781"/>
    <w:rsid w:val="003C39C6"/>
    <w:rsid w:val="003C47C0"/>
    <w:rsid w:val="003C4BB1"/>
    <w:rsid w:val="003C59E0"/>
    <w:rsid w:val="003C63A3"/>
    <w:rsid w:val="003C7E4C"/>
    <w:rsid w:val="003D030E"/>
    <w:rsid w:val="003D040D"/>
    <w:rsid w:val="003D1598"/>
    <w:rsid w:val="003D1F49"/>
    <w:rsid w:val="003D2061"/>
    <w:rsid w:val="003D2BE0"/>
    <w:rsid w:val="003D48E2"/>
    <w:rsid w:val="003D543B"/>
    <w:rsid w:val="003D6AE7"/>
    <w:rsid w:val="003D6F7D"/>
    <w:rsid w:val="003D7E3D"/>
    <w:rsid w:val="003E02C5"/>
    <w:rsid w:val="003E11B5"/>
    <w:rsid w:val="003E1524"/>
    <w:rsid w:val="003E1FE3"/>
    <w:rsid w:val="003E21B2"/>
    <w:rsid w:val="003E24F1"/>
    <w:rsid w:val="003E32A7"/>
    <w:rsid w:val="003E5A9A"/>
    <w:rsid w:val="003E6102"/>
    <w:rsid w:val="003E68FF"/>
    <w:rsid w:val="003E74AE"/>
    <w:rsid w:val="003E7635"/>
    <w:rsid w:val="003E7867"/>
    <w:rsid w:val="003F1342"/>
    <w:rsid w:val="003F1A33"/>
    <w:rsid w:val="003F2D12"/>
    <w:rsid w:val="003F3072"/>
    <w:rsid w:val="003F31E6"/>
    <w:rsid w:val="003F3CB6"/>
    <w:rsid w:val="003F47F8"/>
    <w:rsid w:val="003F48F5"/>
    <w:rsid w:val="003F66BA"/>
    <w:rsid w:val="003F6736"/>
    <w:rsid w:val="003F7217"/>
    <w:rsid w:val="004004C3"/>
    <w:rsid w:val="00401057"/>
    <w:rsid w:val="0040113D"/>
    <w:rsid w:val="004012E6"/>
    <w:rsid w:val="00401D92"/>
    <w:rsid w:val="0040207C"/>
    <w:rsid w:val="0040221F"/>
    <w:rsid w:val="004024D7"/>
    <w:rsid w:val="004024E4"/>
    <w:rsid w:val="00402D0D"/>
    <w:rsid w:val="0040333A"/>
    <w:rsid w:val="00403C71"/>
    <w:rsid w:val="00404748"/>
    <w:rsid w:val="00404915"/>
    <w:rsid w:val="004061B4"/>
    <w:rsid w:val="00406289"/>
    <w:rsid w:val="00406578"/>
    <w:rsid w:val="004074EF"/>
    <w:rsid w:val="0040772C"/>
    <w:rsid w:val="004078CC"/>
    <w:rsid w:val="00407BF1"/>
    <w:rsid w:val="004102C3"/>
    <w:rsid w:val="00410B6C"/>
    <w:rsid w:val="004126F3"/>
    <w:rsid w:val="0041307C"/>
    <w:rsid w:val="004131EE"/>
    <w:rsid w:val="0041368D"/>
    <w:rsid w:val="00413699"/>
    <w:rsid w:val="0041373B"/>
    <w:rsid w:val="00413BCF"/>
    <w:rsid w:val="004147CF"/>
    <w:rsid w:val="004153C5"/>
    <w:rsid w:val="0041545E"/>
    <w:rsid w:val="00415500"/>
    <w:rsid w:val="00415BDA"/>
    <w:rsid w:val="004167B4"/>
    <w:rsid w:val="004167BC"/>
    <w:rsid w:val="00416B08"/>
    <w:rsid w:val="00416D8E"/>
    <w:rsid w:val="00417F7D"/>
    <w:rsid w:val="0042032D"/>
    <w:rsid w:val="004207CD"/>
    <w:rsid w:val="00420E09"/>
    <w:rsid w:val="0042102A"/>
    <w:rsid w:val="0042114F"/>
    <w:rsid w:val="0042145A"/>
    <w:rsid w:val="004225DC"/>
    <w:rsid w:val="00422EC9"/>
    <w:rsid w:val="004235C5"/>
    <w:rsid w:val="00423A05"/>
    <w:rsid w:val="00423A41"/>
    <w:rsid w:val="00425FBA"/>
    <w:rsid w:val="00426076"/>
    <w:rsid w:val="00426D49"/>
    <w:rsid w:val="00427C7D"/>
    <w:rsid w:val="0043013F"/>
    <w:rsid w:val="00430D7E"/>
    <w:rsid w:val="00430ED8"/>
    <w:rsid w:val="0043220F"/>
    <w:rsid w:val="00432332"/>
    <w:rsid w:val="00432368"/>
    <w:rsid w:val="0043283A"/>
    <w:rsid w:val="00433542"/>
    <w:rsid w:val="004336DA"/>
    <w:rsid w:val="00433B04"/>
    <w:rsid w:val="00434447"/>
    <w:rsid w:val="004344DE"/>
    <w:rsid w:val="004352FA"/>
    <w:rsid w:val="004356BF"/>
    <w:rsid w:val="00435723"/>
    <w:rsid w:val="00436F73"/>
    <w:rsid w:val="0043784D"/>
    <w:rsid w:val="00440256"/>
    <w:rsid w:val="00440AE8"/>
    <w:rsid w:val="00440E22"/>
    <w:rsid w:val="00441B84"/>
    <w:rsid w:val="00443082"/>
    <w:rsid w:val="004444A1"/>
    <w:rsid w:val="0044547D"/>
    <w:rsid w:val="00446F93"/>
    <w:rsid w:val="00447220"/>
    <w:rsid w:val="004506C8"/>
    <w:rsid w:val="004511D2"/>
    <w:rsid w:val="00451A74"/>
    <w:rsid w:val="00451FF5"/>
    <w:rsid w:val="004533A1"/>
    <w:rsid w:val="00454B26"/>
    <w:rsid w:val="00455178"/>
    <w:rsid w:val="004552AB"/>
    <w:rsid w:val="004552AF"/>
    <w:rsid w:val="004553FF"/>
    <w:rsid w:val="00455405"/>
    <w:rsid w:val="0045622C"/>
    <w:rsid w:val="00456A22"/>
    <w:rsid w:val="00456AC2"/>
    <w:rsid w:val="00456AC3"/>
    <w:rsid w:val="00457B1D"/>
    <w:rsid w:val="00460873"/>
    <w:rsid w:val="0046150B"/>
    <w:rsid w:val="0046175E"/>
    <w:rsid w:val="00461B8E"/>
    <w:rsid w:val="00462BD3"/>
    <w:rsid w:val="00463399"/>
    <w:rsid w:val="0046356C"/>
    <w:rsid w:val="0046360A"/>
    <w:rsid w:val="00464B51"/>
    <w:rsid w:val="00464CF3"/>
    <w:rsid w:val="00464FB1"/>
    <w:rsid w:val="00465657"/>
    <w:rsid w:val="00466320"/>
    <w:rsid w:val="004665CB"/>
    <w:rsid w:val="00466786"/>
    <w:rsid w:val="00467185"/>
    <w:rsid w:val="00467736"/>
    <w:rsid w:val="0046791E"/>
    <w:rsid w:val="0047050C"/>
    <w:rsid w:val="00472272"/>
    <w:rsid w:val="004722A5"/>
    <w:rsid w:val="0047283F"/>
    <w:rsid w:val="00472A45"/>
    <w:rsid w:val="00472B58"/>
    <w:rsid w:val="00473074"/>
    <w:rsid w:val="004734A8"/>
    <w:rsid w:val="00473540"/>
    <w:rsid w:val="00473930"/>
    <w:rsid w:val="00474D25"/>
    <w:rsid w:val="004750DB"/>
    <w:rsid w:val="004750FB"/>
    <w:rsid w:val="0047649C"/>
    <w:rsid w:val="00476A97"/>
    <w:rsid w:val="00476EB8"/>
    <w:rsid w:val="00477339"/>
    <w:rsid w:val="00480D5C"/>
    <w:rsid w:val="00480F21"/>
    <w:rsid w:val="00481046"/>
    <w:rsid w:val="0048108E"/>
    <w:rsid w:val="00481389"/>
    <w:rsid w:val="004820D4"/>
    <w:rsid w:val="004821BA"/>
    <w:rsid w:val="00482629"/>
    <w:rsid w:val="00483BFE"/>
    <w:rsid w:val="00484DE6"/>
    <w:rsid w:val="0048537F"/>
    <w:rsid w:val="00485501"/>
    <w:rsid w:val="00485E49"/>
    <w:rsid w:val="004874E5"/>
    <w:rsid w:val="00487885"/>
    <w:rsid w:val="004909C3"/>
    <w:rsid w:val="00490A65"/>
    <w:rsid w:val="004910CA"/>
    <w:rsid w:val="0049116C"/>
    <w:rsid w:val="00491968"/>
    <w:rsid w:val="004929D1"/>
    <w:rsid w:val="00493013"/>
    <w:rsid w:val="004930C9"/>
    <w:rsid w:val="00493C48"/>
    <w:rsid w:val="00493EAC"/>
    <w:rsid w:val="00493F62"/>
    <w:rsid w:val="00494832"/>
    <w:rsid w:val="00494B34"/>
    <w:rsid w:val="004957BC"/>
    <w:rsid w:val="004957C2"/>
    <w:rsid w:val="00495AF1"/>
    <w:rsid w:val="004966D6"/>
    <w:rsid w:val="004976B7"/>
    <w:rsid w:val="00497A89"/>
    <w:rsid w:val="004A1EA2"/>
    <w:rsid w:val="004A423E"/>
    <w:rsid w:val="004A4CED"/>
    <w:rsid w:val="004A4D74"/>
    <w:rsid w:val="004A540C"/>
    <w:rsid w:val="004A5795"/>
    <w:rsid w:val="004A6BE6"/>
    <w:rsid w:val="004A7E1D"/>
    <w:rsid w:val="004B047F"/>
    <w:rsid w:val="004B05D3"/>
    <w:rsid w:val="004B0828"/>
    <w:rsid w:val="004B0A7F"/>
    <w:rsid w:val="004B1C10"/>
    <w:rsid w:val="004B3304"/>
    <w:rsid w:val="004B3DF1"/>
    <w:rsid w:val="004B4A7D"/>
    <w:rsid w:val="004B4BC0"/>
    <w:rsid w:val="004B5145"/>
    <w:rsid w:val="004B5555"/>
    <w:rsid w:val="004B5A1C"/>
    <w:rsid w:val="004B5AB7"/>
    <w:rsid w:val="004B611C"/>
    <w:rsid w:val="004B64F7"/>
    <w:rsid w:val="004B6C36"/>
    <w:rsid w:val="004B7030"/>
    <w:rsid w:val="004C011C"/>
    <w:rsid w:val="004C0484"/>
    <w:rsid w:val="004C1605"/>
    <w:rsid w:val="004C259B"/>
    <w:rsid w:val="004C3240"/>
    <w:rsid w:val="004C43EA"/>
    <w:rsid w:val="004C47C3"/>
    <w:rsid w:val="004C58F8"/>
    <w:rsid w:val="004C76DF"/>
    <w:rsid w:val="004C777E"/>
    <w:rsid w:val="004D0605"/>
    <w:rsid w:val="004D0C54"/>
    <w:rsid w:val="004D16A4"/>
    <w:rsid w:val="004D189B"/>
    <w:rsid w:val="004D2009"/>
    <w:rsid w:val="004D4217"/>
    <w:rsid w:val="004D49F7"/>
    <w:rsid w:val="004D703F"/>
    <w:rsid w:val="004D7728"/>
    <w:rsid w:val="004D787D"/>
    <w:rsid w:val="004E04CD"/>
    <w:rsid w:val="004E10C6"/>
    <w:rsid w:val="004E1EF0"/>
    <w:rsid w:val="004E2047"/>
    <w:rsid w:val="004E28CB"/>
    <w:rsid w:val="004E2AAA"/>
    <w:rsid w:val="004E3F93"/>
    <w:rsid w:val="004E4192"/>
    <w:rsid w:val="004E4EF3"/>
    <w:rsid w:val="004E5A07"/>
    <w:rsid w:val="004E6682"/>
    <w:rsid w:val="004E6A05"/>
    <w:rsid w:val="004E6D8A"/>
    <w:rsid w:val="004F03D3"/>
    <w:rsid w:val="004F0411"/>
    <w:rsid w:val="004F0456"/>
    <w:rsid w:val="004F10C1"/>
    <w:rsid w:val="004F113A"/>
    <w:rsid w:val="004F15EF"/>
    <w:rsid w:val="004F1CBE"/>
    <w:rsid w:val="004F1DBE"/>
    <w:rsid w:val="004F1F43"/>
    <w:rsid w:val="004F22FE"/>
    <w:rsid w:val="004F3D97"/>
    <w:rsid w:val="004F4411"/>
    <w:rsid w:val="004F5A04"/>
    <w:rsid w:val="004F6594"/>
    <w:rsid w:val="004F7047"/>
    <w:rsid w:val="004F7570"/>
    <w:rsid w:val="004F774D"/>
    <w:rsid w:val="004F77A6"/>
    <w:rsid w:val="005002CA"/>
    <w:rsid w:val="005002FC"/>
    <w:rsid w:val="00501297"/>
    <w:rsid w:val="005013B0"/>
    <w:rsid w:val="005015E4"/>
    <w:rsid w:val="005017A6"/>
    <w:rsid w:val="00501E23"/>
    <w:rsid w:val="005020A0"/>
    <w:rsid w:val="0050291D"/>
    <w:rsid w:val="00504AEB"/>
    <w:rsid w:val="0050611F"/>
    <w:rsid w:val="005064CD"/>
    <w:rsid w:val="00506C00"/>
    <w:rsid w:val="0050783B"/>
    <w:rsid w:val="00510414"/>
    <w:rsid w:val="00510681"/>
    <w:rsid w:val="00510B05"/>
    <w:rsid w:val="00510C72"/>
    <w:rsid w:val="00510D26"/>
    <w:rsid w:val="00511016"/>
    <w:rsid w:val="0051154B"/>
    <w:rsid w:val="005117DD"/>
    <w:rsid w:val="00512BE7"/>
    <w:rsid w:val="005146FC"/>
    <w:rsid w:val="00514A09"/>
    <w:rsid w:val="00514D8C"/>
    <w:rsid w:val="005159B3"/>
    <w:rsid w:val="005163F3"/>
    <w:rsid w:val="00516428"/>
    <w:rsid w:val="00517437"/>
    <w:rsid w:val="00517650"/>
    <w:rsid w:val="00521737"/>
    <w:rsid w:val="00522884"/>
    <w:rsid w:val="00522C03"/>
    <w:rsid w:val="00523110"/>
    <w:rsid w:val="00524F07"/>
    <w:rsid w:val="00525B30"/>
    <w:rsid w:val="00525EA4"/>
    <w:rsid w:val="00526448"/>
    <w:rsid w:val="00526637"/>
    <w:rsid w:val="005268CF"/>
    <w:rsid w:val="00526A7B"/>
    <w:rsid w:val="00526BCB"/>
    <w:rsid w:val="005276B7"/>
    <w:rsid w:val="0052791F"/>
    <w:rsid w:val="0053072D"/>
    <w:rsid w:val="00531F24"/>
    <w:rsid w:val="005324A1"/>
    <w:rsid w:val="00532AD9"/>
    <w:rsid w:val="00532CFF"/>
    <w:rsid w:val="00533BE7"/>
    <w:rsid w:val="0053416E"/>
    <w:rsid w:val="00534D3D"/>
    <w:rsid w:val="00535785"/>
    <w:rsid w:val="00536880"/>
    <w:rsid w:val="0053759C"/>
    <w:rsid w:val="00537CEC"/>
    <w:rsid w:val="00537D7D"/>
    <w:rsid w:val="00540AD0"/>
    <w:rsid w:val="00541E73"/>
    <w:rsid w:val="00542411"/>
    <w:rsid w:val="00542C23"/>
    <w:rsid w:val="00542E69"/>
    <w:rsid w:val="005432C3"/>
    <w:rsid w:val="00543364"/>
    <w:rsid w:val="0054357A"/>
    <w:rsid w:val="00543A76"/>
    <w:rsid w:val="00543A87"/>
    <w:rsid w:val="00543FEA"/>
    <w:rsid w:val="00545467"/>
    <w:rsid w:val="00545F25"/>
    <w:rsid w:val="00547738"/>
    <w:rsid w:val="00550751"/>
    <w:rsid w:val="00551A12"/>
    <w:rsid w:val="00552088"/>
    <w:rsid w:val="005522F3"/>
    <w:rsid w:val="00552364"/>
    <w:rsid w:val="005523D1"/>
    <w:rsid w:val="0055277D"/>
    <w:rsid w:val="00553CA0"/>
    <w:rsid w:val="00553E55"/>
    <w:rsid w:val="0055401F"/>
    <w:rsid w:val="005543A1"/>
    <w:rsid w:val="00554557"/>
    <w:rsid w:val="00554A1D"/>
    <w:rsid w:val="00554B9C"/>
    <w:rsid w:val="0055532E"/>
    <w:rsid w:val="005553E5"/>
    <w:rsid w:val="00555BC3"/>
    <w:rsid w:val="0055634B"/>
    <w:rsid w:val="005569AF"/>
    <w:rsid w:val="005574C5"/>
    <w:rsid w:val="00557C8E"/>
    <w:rsid w:val="00557D07"/>
    <w:rsid w:val="00560631"/>
    <w:rsid w:val="00561B2B"/>
    <w:rsid w:val="00562CB2"/>
    <w:rsid w:val="0056357E"/>
    <w:rsid w:val="005637FE"/>
    <w:rsid w:val="0056482F"/>
    <w:rsid w:val="00564952"/>
    <w:rsid w:val="00564E54"/>
    <w:rsid w:val="005663A1"/>
    <w:rsid w:val="0056645F"/>
    <w:rsid w:val="00566609"/>
    <w:rsid w:val="0057189D"/>
    <w:rsid w:val="00571AB1"/>
    <w:rsid w:val="00571D71"/>
    <w:rsid w:val="005721E5"/>
    <w:rsid w:val="0057334A"/>
    <w:rsid w:val="00573797"/>
    <w:rsid w:val="005769DE"/>
    <w:rsid w:val="00576EE9"/>
    <w:rsid w:val="00577134"/>
    <w:rsid w:val="00577E1C"/>
    <w:rsid w:val="0058067A"/>
    <w:rsid w:val="005808FC"/>
    <w:rsid w:val="00580DB1"/>
    <w:rsid w:val="005814AC"/>
    <w:rsid w:val="00581CEB"/>
    <w:rsid w:val="00583BA0"/>
    <w:rsid w:val="00584676"/>
    <w:rsid w:val="00584923"/>
    <w:rsid w:val="005854B7"/>
    <w:rsid w:val="00585708"/>
    <w:rsid w:val="00587AB1"/>
    <w:rsid w:val="00590170"/>
    <w:rsid w:val="0059041E"/>
    <w:rsid w:val="0059070B"/>
    <w:rsid w:val="00590F83"/>
    <w:rsid w:val="00591294"/>
    <w:rsid w:val="0059283C"/>
    <w:rsid w:val="00594380"/>
    <w:rsid w:val="00595082"/>
    <w:rsid w:val="00596824"/>
    <w:rsid w:val="005974DE"/>
    <w:rsid w:val="00597671"/>
    <w:rsid w:val="005977CB"/>
    <w:rsid w:val="005A0D95"/>
    <w:rsid w:val="005A17D1"/>
    <w:rsid w:val="005A1D19"/>
    <w:rsid w:val="005A224B"/>
    <w:rsid w:val="005A2741"/>
    <w:rsid w:val="005A280F"/>
    <w:rsid w:val="005A5EAE"/>
    <w:rsid w:val="005A6490"/>
    <w:rsid w:val="005A68E9"/>
    <w:rsid w:val="005A7B61"/>
    <w:rsid w:val="005B0188"/>
    <w:rsid w:val="005B1225"/>
    <w:rsid w:val="005B134E"/>
    <w:rsid w:val="005B1631"/>
    <w:rsid w:val="005B17D8"/>
    <w:rsid w:val="005B1D82"/>
    <w:rsid w:val="005B2F34"/>
    <w:rsid w:val="005B3DB9"/>
    <w:rsid w:val="005B3DC9"/>
    <w:rsid w:val="005B4077"/>
    <w:rsid w:val="005B565D"/>
    <w:rsid w:val="005B65E5"/>
    <w:rsid w:val="005B75AB"/>
    <w:rsid w:val="005C00B4"/>
    <w:rsid w:val="005C092D"/>
    <w:rsid w:val="005C11FC"/>
    <w:rsid w:val="005C1A08"/>
    <w:rsid w:val="005C1A42"/>
    <w:rsid w:val="005C1D7E"/>
    <w:rsid w:val="005C1E9D"/>
    <w:rsid w:val="005C28B0"/>
    <w:rsid w:val="005C2E10"/>
    <w:rsid w:val="005C2F01"/>
    <w:rsid w:val="005C324E"/>
    <w:rsid w:val="005C55D1"/>
    <w:rsid w:val="005C58DA"/>
    <w:rsid w:val="005C59F0"/>
    <w:rsid w:val="005C5F3C"/>
    <w:rsid w:val="005D01BE"/>
    <w:rsid w:val="005D0FA7"/>
    <w:rsid w:val="005D1177"/>
    <w:rsid w:val="005D1D13"/>
    <w:rsid w:val="005D254A"/>
    <w:rsid w:val="005D49FD"/>
    <w:rsid w:val="005D5362"/>
    <w:rsid w:val="005D5460"/>
    <w:rsid w:val="005D5F44"/>
    <w:rsid w:val="005D6A1D"/>
    <w:rsid w:val="005E08CD"/>
    <w:rsid w:val="005E2FCE"/>
    <w:rsid w:val="005E3314"/>
    <w:rsid w:val="005E37E8"/>
    <w:rsid w:val="005E3B81"/>
    <w:rsid w:val="005E3C80"/>
    <w:rsid w:val="005E4885"/>
    <w:rsid w:val="005E54D8"/>
    <w:rsid w:val="005E564C"/>
    <w:rsid w:val="005E74C5"/>
    <w:rsid w:val="005E7F1E"/>
    <w:rsid w:val="005F069A"/>
    <w:rsid w:val="005F1477"/>
    <w:rsid w:val="005F1704"/>
    <w:rsid w:val="005F1927"/>
    <w:rsid w:val="005F219D"/>
    <w:rsid w:val="005F2437"/>
    <w:rsid w:val="005F25D6"/>
    <w:rsid w:val="005F318A"/>
    <w:rsid w:val="005F4377"/>
    <w:rsid w:val="005F483B"/>
    <w:rsid w:val="005F48F4"/>
    <w:rsid w:val="005F4A0F"/>
    <w:rsid w:val="005F505E"/>
    <w:rsid w:val="005F55DD"/>
    <w:rsid w:val="005F6BA0"/>
    <w:rsid w:val="005F6D8F"/>
    <w:rsid w:val="005F752F"/>
    <w:rsid w:val="005F76F4"/>
    <w:rsid w:val="005F7710"/>
    <w:rsid w:val="006004F7"/>
    <w:rsid w:val="006022F7"/>
    <w:rsid w:val="00603261"/>
    <w:rsid w:val="00603F5E"/>
    <w:rsid w:val="00605A49"/>
    <w:rsid w:val="00605B75"/>
    <w:rsid w:val="00605BBD"/>
    <w:rsid w:val="00607597"/>
    <w:rsid w:val="0061013E"/>
    <w:rsid w:val="00610D2F"/>
    <w:rsid w:val="00610F93"/>
    <w:rsid w:val="006115A9"/>
    <w:rsid w:val="00611E5C"/>
    <w:rsid w:val="006127CC"/>
    <w:rsid w:val="0061385B"/>
    <w:rsid w:val="00613FE8"/>
    <w:rsid w:val="00614661"/>
    <w:rsid w:val="00614B2C"/>
    <w:rsid w:val="00614DC5"/>
    <w:rsid w:val="006158E2"/>
    <w:rsid w:val="006162DE"/>
    <w:rsid w:val="0061681C"/>
    <w:rsid w:val="00616B93"/>
    <w:rsid w:val="00617C65"/>
    <w:rsid w:val="0062025D"/>
    <w:rsid w:val="006215AE"/>
    <w:rsid w:val="006226DB"/>
    <w:rsid w:val="00622A19"/>
    <w:rsid w:val="00623A25"/>
    <w:rsid w:val="00623BD5"/>
    <w:rsid w:val="006243C6"/>
    <w:rsid w:val="00624400"/>
    <w:rsid w:val="0062475F"/>
    <w:rsid w:val="00625C8F"/>
    <w:rsid w:val="006273BC"/>
    <w:rsid w:val="006302F1"/>
    <w:rsid w:val="00630C03"/>
    <w:rsid w:val="006310D1"/>
    <w:rsid w:val="0063150D"/>
    <w:rsid w:val="00632009"/>
    <w:rsid w:val="00632D70"/>
    <w:rsid w:val="00633CF1"/>
    <w:rsid w:val="00634FE3"/>
    <w:rsid w:val="006354F6"/>
    <w:rsid w:val="006357E2"/>
    <w:rsid w:val="00635A6C"/>
    <w:rsid w:val="00635DF2"/>
    <w:rsid w:val="006360D9"/>
    <w:rsid w:val="006364F2"/>
    <w:rsid w:val="00636C34"/>
    <w:rsid w:val="00637031"/>
    <w:rsid w:val="00637091"/>
    <w:rsid w:val="00637B89"/>
    <w:rsid w:val="00637D61"/>
    <w:rsid w:val="006402D9"/>
    <w:rsid w:val="00640968"/>
    <w:rsid w:val="00641310"/>
    <w:rsid w:val="0064185B"/>
    <w:rsid w:val="00642839"/>
    <w:rsid w:val="00642EC7"/>
    <w:rsid w:val="0064314F"/>
    <w:rsid w:val="00643C61"/>
    <w:rsid w:val="00644760"/>
    <w:rsid w:val="00645194"/>
    <w:rsid w:val="006457F8"/>
    <w:rsid w:val="00645819"/>
    <w:rsid w:val="00645CCB"/>
    <w:rsid w:val="00646AFA"/>
    <w:rsid w:val="00646CBF"/>
    <w:rsid w:val="0064700E"/>
    <w:rsid w:val="006472A3"/>
    <w:rsid w:val="006474E0"/>
    <w:rsid w:val="006478CB"/>
    <w:rsid w:val="006500D9"/>
    <w:rsid w:val="00650B88"/>
    <w:rsid w:val="00650C7D"/>
    <w:rsid w:val="00650E2C"/>
    <w:rsid w:val="0065263E"/>
    <w:rsid w:val="00652C58"/>
    <w:rsid w:val="00652D33"/>
    <w:rsid w:val="006530EF"/>
    <w:rsid w:val="00653B16"/>
    <w:rsid w:val="00654123"/>
    <w:rsid w:val="006554DD"/>
    <w:rsid w:val="0065565D"/>
    <w:rsid w:val="00655782"/>
    <w:rsid w:val="006557EC"/>
    <w:rsid w:val="006565C7"/>
    <w:rsid w:val="006567EE"/>
    <w:rsid w:val="00656956"/>
    <w:rsid w:val="00656E93"/>
    <w:rsid w:val="00660204"/>
    <w:rsid w:val="00660951"/>
    <w:rsid w:val="00661C0C"/>
    <w:rsid w:val="00661D18"/>
    <w:rsid w:val="00662C1F"/>
    <w:rsid w:val="0066335F"/>
    <w:rsid w:val="006636E2"/>
    <w:rsid w:val="00664C4E"/>
    <w:rsid w:val="00664DEA"/>
    <w:rsid w:val="00665484"/>
    <w:rsid w:val="00666273"/>
    <w:rsid w:val="006662D0"/>
    <w:rsid w:val="00666529"/>
    <w:rsid w:val="00667FA9"/>
    <w:rsid w:val="00670265"/>
    <w:rsid w:val="00671265"/>
    <w:rsid w:val="0067233D"/>
    <w:rsid w:val="00672B2E"/>
    <w:rsid w:val="0067313D"/>
    <w:rsid w:val="006743D3"/>
    <w:rsid w:val="006745AE"/>
    <w:rsid w:val="006746F0"/>
    <w:rsid w:val="0067533D"/>
    <w:rsid w:val="006757B9"/>
    <w:rsid w:val="00676870"/>
    <w:rsid w:val="00676AF3"/>
    <w:rsid w:val="00677895"/>
    <w:rsid w:val="00677BEF"/>
    <w:rsid w:val="00677F28"/>
    <w:rsid w:val="0068072E"/>
    <w:rsid w:val="006814A3"/>
    <w:rsid w:val="00682AFC"/>
    <w:rsid w:val="006831AC"/>
    <w:rsid w:val="00683344"/>
    <w:rsid w:val="0068479D"/>
    <w:rsid w:val="00684A8D"/>
    <w:rsid w:val="00684EF3"/>
    <w:rsid w:val="00684FC9"/>
    <w:rsid w:val="006852B5"/>
    <w:rsid w:val="0068613C"/>
    <w:rsid w:val="00690033"/>
    <w:rsid w:val="0069042F"/>
    <w:rsid w:val="0069072B"/>
    <w:rsid w:val="0069174B"/>
    <w:rsid w:val="006927DB"/>
    <w:rsid w:val="00692A85"/>
    <w:rsid w:val="00692DE7"/>
    <w:rsid w:val="0069320E"/>
    <w:rsid w:val="00693340"/>
    <w:rsid w:val="00693538"/>
    <w:rsid w:val="006935EC"/>
    <w:rsid w:val="00693A1A"/>
    <w:rsid w:val="00693BF4"/>
    <w:rsid w:val="00693E7D"/>
    <w:rsid w:val="0069424F"/>
    <w:rsid w:val="006957DC"/>
    <w:rsid w:val="00695A60"/>
    <w:rsid w:val="0069632B"/>
    <w:rsid w:val="0069687F"/>
    <w:rsid w:val="00696AA9"/>
    <w:rsid w:val="006A04C7"/>
    <w:rsid w:val="006A1BC8"/>
    <w:rsid w:val="006A2678"/>
    <w:rsid w:val="006A40EE"/>
    <w:rsid w:val="006A4287"/>
    <w:rsid w:val="006A4B95"/>
    <w:rsid w:val="006A4D6C"/>
    <w:rsid w:val="006A58BA"/>
    <w:rsid w:val="006A5F89"/>
    <w:rsid w:val="006A7582"/>
    <w:rsid w:val="006A7BCE"/>
    <w:rsid w:val="006A7CFD"/>
    <w:rsid w:val="006A7E83"/>
    <w:rsid w:val="006B018D"/>
    <w:rsid w:val="006B05E3"/>
    <w:rsid w:val="006B09BC"/>
    <w:rsid w:val="006B1E7E"/>
    <w:rsid w:val="006B2572"/>
    <w:rsid w:val="006B28C2"/>
    <w:rsid w:val="006B2ACA"/>
    <w:rsid w:val="006B3314"/>
    <w:rsid w:val="006B37F5"/>
    <w:rsid w:val="006B56D5"/>
    <w:rsid w:val="006B66D6"/>
    <w:rsid w:val="006B6977"/>
    <w:rsid w:val="006B6D5D"/>
    <w:rsid w:val="006B6E80"/>
    <w:rsid w:val="006B71C2"/>
    <w:rsid w:val="006B7B5A"/>
    <w:rsid w:val="006C0801"/>
    <w:rsid w:val="006C080A"/>
    <w:rsid w:val="006C0C2C"/>
    <w:rsid w:val="006C1520"/>
    <w:rsid w:val="006C1EAA"/>
    <w:rsid w:val="006C216F"/>
    <w:rsid w:val="006C226B"/>
    <w:rsid w:val="006C2DAA"/>
    <w:rsid w:val="006C37A5"/>
    <w:rsid w:val="006C38D8"/>
    <w:rsid w:val="006C3D41"/>
    <w:rsid w:val="006C4055"/>
    <w:rsid w:val="006C45D4"/>
    <w:rsid w:val="006C570F"/>
    <w:rsid w:val="006C5EDF"/>
    <w:rsid w:val="006C6C13"/>
    <w:rsid w:val="006C77F5"/>
    <w:rsid w:val="006D0BB3"/>
    <w:rsid w:val="006D11BD"/>
    <w:rsid w:val="006D1466"/>
    <w:rsid w:val="006D1A65"/>
    <w:rsid w:val="006D2042"/>
    <w:rsid w:val="006D3A93"/>
    <w:rsid w:val="006D3CF8"/>
    <w:rsid w:val="006D41A2"/>
    <w:rsid w:val="006D5BFE"/>
    <w:rsid w:val="006D6552"/>
    <w:rsid w:val="006D66E3"/>
    <w:rsid w:val="006D6E44"/>
    <w:rsid w:val="006D75BA"/>
    <w:rsid w:val="006D7855"/>
    <w:rsid w:val="006E010C"/>
    <w:rsid w:val="006E01E4"/>
    <w:rsid w:val="006E1003"/>
    <w:rsid w:val="006E16BF"/>
    <w:rsid w:val="006E18F0"/>
    <w:rsid w:val="006E1FC4"/>
    <w:rsid w:val="006E2C89"/>
    <w:rsid w:val="006E377E"/>
    <w:rsid w:val="006E38AF"/>
    <w:rsid w:val="006E4866"/>
    <w:rsid w:val="006E4F93"/>
    <w:rsid w:val="006E5016"/>
    <w:rsid w:val="006E6AF0"/>
    <w:rsid w:val="006E7A78"/>
    <w:rsid w:val="006E7F4D"/>
    <w:rsid w:val="006F0EA4"/>
    <w:rsid w:val="006F10FE"/>
    <w:rsid w:val="006F1174"/>
    <w:rsid w:val="006F134D"/>
    <w:rsid w:val="006F1D40"/>
    <w:rsid w:val="006F1D5E"/>
    <w:rsid w:val="006F21F6"/>
    <w:rsid w:val="006F2404"/>
    <w:rsid w:val="006F2678"/>
    <w:rsid w:val="006F2BFA"/>
    <w:rsid w:val="006F47FE"/>
    <w:rsid w:val="006F4A8C"/>
    <w:rsid w:val="006F516C"/>
    <w:rsid w:val="006F522B"/>
    <w:rsid w:val="006F5465"/>
    <w:rsid w:val="006F551E"/>
    <w:rsid w:val="006F5CC6"/>
    <w:rsid w:val="006F5D5F"/>
    <w:rsid w:val="006F7945"/>
    <w:rsid w:val="00700135"/>
    <w:rsid w:val="00700E69"/>
    <w:rsid w:val="007014B9"/>
    <w:rsid w:val="0070212F"/>
    <w:rsid w:val="007023AB"/>
    <w:rsid w:val="007029B4"/>
    <w:rsid w:val="00703217"/>
    <w:rsid w:val="007034D5"/>
    <w:rsid w:val="00704BF4"/>
    <w:rsid w:val="00704C40"/>
    <w:rsid w:val="00705180"/>
    <w:rsid w:val="00705433"/>
    <w:rsid w:val="00705D90"/>
    <w:rsid w:val="00706917"/>
    <w:rsid w:val="00706F94"/>
    <w:rsid w:val="00707229"/>
    <w:rsid w:val="0070723A"/>
    <w:rsid w:val="007101D8"/>
    <w:rsid w:val="00710A39"/>
    <w:rsid w:val="00710CD1"/>
    <w:rsid w:val="00711397"/>
    <w:rsid w:val="00711605"/>
    <w:rsid w:val="00711753"/>
    <w:rsid w:val="00711DF6"/>
    <w:rsid w:val="00712018"/>
    <w:rsid w:val="00713211"/>
    <w:rsid w:val="00714538"/>
    <w:rsid w:val="00716FBC"/>
    <w:rsid w:val="00717090"/>
    <w:rsid w:val="00717847"/>
    <w:rsid w:val="00720739"/>
    <w:rsid w:val="00722197"/>
    <w:rsid w:val="0072253E"/>
    <w:rsid w:val="00722621"/>
    <w:rsid w:val="0072353A"/>
    <w:rsid w:val="00723842"/>
    <w:rsid w:val="007239C4"/>
    <w:rsid w:val="00723E1F"/>
    <w:rsid w:val="0072443D"/>
    <w:rsid w:val="007247E5"/>
    <w:rsid w:val="007248B7"/>
    <w:rsid w:val="00724A77"/>
    <w:rsid w:val="007254CA"/>
    <w:rsid w:val="00726401"/>
    <w:rsid w:val="007264B2"/>
    <w:rsid w:val="007267D2"/>
    <w:rsid w:val="00727099"/>
    <w:rsid w:val="007278BA"/>
    <w:rsid w:val="0073018E"/>
    <w:rsid w:val="00730CF8"/>
    <w:rsid w:val="00730E0C"/>
    <w:rsid w:val="007312D9"/>
    <w:rsid w:val="007318B5"/>
    <w:rsid w:val="0073198C"/>
    <w:rsid w:val="00731A90"/>
    <w:rsid w:val="00732608"/>
    <w:rsid w:val="00733251"/>
    <w:rsid w:val="0073375B"/>
    <w:rsid w:val="00733EDD"/>
    <w:rsid w:val="00734083"/>
    <w:rsid w:val="007347E7"/>
    <w:rsid w:val="007354C1"/>
    <w:rsid w:val="00736C7B"/>
    <w:rsid w:val="00736DCA"/>
    <w:rsid w:val="0073709F"/>
    <w:rsid w:val="00737400"/>
    <w:rsid w:val="00740A69"/>
    <w:rsid w:val="00740E4B"/>
    <w:rsid w:val="00741919"/>
    <w:rsid w:val="00742AEB"/>
    <w:rsid w:val="00743A40"/>
    <w:rsid w:val="00745C47"/>
    <w:rsid w:val="00745E49"/>
    <w:rsid w:val="00746DEB"/>
    <w:rsid w:val="007471CB"/>
    <w:rsid w:val="00747D54"/>
    <w:rsid w:val="0075003D"/>
    <w:rsid w:val="00750C17"/>
    <w:rsid w:val="00750F11"/>
    <w:rsid w:val="00751C98"/>
    <w:rsid w:val="00751D97"/>
    <w:rsid w:val="007523C2"/>
    <w:rsid w:val="00752C55"/>
    <w:rsid w:val="007533DE"/>
    <w:rsid w:val="00753608"/>
    <w:rsid w:val="007538A0"/>
    <w:rsid w:val="007539E3"/>
    <w:rsid w:val="00753A93"/>
    <w:rsid w:val="007547CA"/>
    <w:rsid w:val="00754E16"/>
    <w:rsid w:val="007551CC"/>
    <w:rsid w:val="0075565A"/>
    <w:rsid w:val="007562D4"/>
    <w:rsid w:val="007573FA"/>
    <w:rsid w:val="00757EF9"/>
    <w:rsid w:val="007607BB"/>
    <w:rsid w:val="0076098C"/>
    <w:rsid w:val="00761A44"/>
    <w:rsid w:val="00761DBF"/>
    <w:rsid w:val="00761FCF"/>
    <w:rsid w:val="0076201F"/>
    <w:rsid w:val="00762056"/>
    <w:rsid w:val="00763691"/>
    <w:rsid w:val="007645D0"/>
    <w:rsid w:val="00764980"/>
    <w:rsid w:val="007653F2"/>
    <w:rsid w:val="00765503"/>
    <w:rsid w:val="00765685"/>
    <w:rsid w:val="0076657E"/>
    <w:rsid w:val="007669C0"/>
    <w:rsid w:val="00766C93"/>
    <w:rsid w:val="007672CC"/>
    <w:rsid w:val="00767B7E"/>
    <w:rsid w:val="0077047A"/>
    <w:rsid w:val="007705E9"/>
    <w:rsid w:val="00771836"/>
    <w:rsid w:val="00771D7D"/>
    <w:rsid w:val="007727C4"/>
    <w:rsid w:val="007734CD"/>
    <w:rsid w:val="00773798"/>
    <w:rsid w:val="00773A0C"/>
    <w:rsid w:val="007745B7"/>
    <w:rsid w:val="00774A32"/>
    <w:rsid w:val="00774BF9"/>
    <w:rsid w:val="00774F18"/>
    <w:rsid w:val="007750C8"/>
    <w:rsid w:val="00775F51"/>
    <w:rsid w:val="00776306"/>
    <w:rsid w:val="0077650D"/>
    <w:rsid w:val="00776538"/>
    <w:rsid w:val="0077714E"/>
    <w:rsid w:val="00777B52"/>
    <w:rsid w:val="007802BE"/>
    <w:rsid w:val="00780EEF"/>
    <w:rsid w:val="0078134C"/>
    <w:rsid w:val="00781C47"/>
    <w:rsid w:val="00781D94"/>
    <w:rsid w:val="00781FAD"/>
    <w:rsid w:val="00782189"/>
    <w:rsid w:val="0078251A"/>
    <w:rsid w:val="00782FE7"/>
    <w:rsid w:val="00783667"/>
    <w:rsid w:val="007837C7"/>
    <w:rsid w:val="00784B44"/>
    <w:rsid w:val="00784D52"/>
    <w:rsid w:val="007852FA"/>
    <w:rsid w:val="00785465"/>
    <w:rsid w:val="0078634B"/>
    <w:rsid w:val="00786E2A"/>
    <w:rsid w:val="00787656"/>
    <w:rsid w:val="0079087D"/>
    <w:rsid w:val="00790C7F"/>
    <w:rsid w:val="00791767"/>
    <w:rsid w:val="00791CFB"/>
    <w:rsid w:val="007923FA"/>
    <w:rsid w:val="0079268A"/>
    <w:rsid w:val="00793869"/>
    <w:rsid w:val="0079481D"/>
    <w:rsid w:val="00794859"/>
    <w:rsid w:val="00794970"/>
    <w:rsid w:val="00794B54"/>
    <w:rsid w:val="0079572F"/>
    <w:rsid w:val="0079637F"/>
    <w:rsid w:val="007964FF"/>
    <w:rsid w:val="00797C88"/>
    <w:rsid w:val="007A02F5"/>
    <w:rsid w:val="007A0A29"/>
    <w:rsid w:val="007A0EF1"/>
    <w:rsid w:val="007A1013"/>
    <w:rsid w:val="007A235B"/>
    <w:rsid w:val="007A29C6"/>
    <w:rsid w:val="007A2ACD"/>
    <w:rsid w:val="007A3822"/>
    <w:rsid w:val="007A4CA9"/>
    <w:rsid w:val="007A5467"/>
    <w:rsid w:val="007A6081"/>
    <w:rsid w:val="007A60B4"/>
    <w:rsid w:val="007A65CA"/>
    <w:rsid w:val="007A77CE"/>
    <w:rsid w:val="007A7D19"/>
    <w:rsid w:val="007A7D97"/>
    <w:rsid w:val="007A7EC2"/>
    <w:rsid w:val="007A7F5C"/>
    <w:rsid w:val="007B003D"/>
    <w:rsid w:val="007B042D"/>
    <w:rsid w:val="007B049C"/>
    <w:rsid w:val="007B05BB"/>
    <w:rsid w:val="007B20C1"/>
    <w:rsid w:val="007B2B29"/>
    <w:rsid w:val="007B2E9D"/>
    <w:rsid w:val="007B2EBA"/>
    <w:rsid w:val="007B3DEA"/>
    <w:rsid w:val="007B421C"/>
    <w:rsid w:val="007B481C"/>
    <w:rsid w:val="007B54C7"/>
    <w:rsid w:val="007B5522"/>
    <w:rsid w:val="007B5566"/>
    <w:rsid w:val="007B6E0A"/>
    <w:rsid w:val="007B70B9"/>
    <w:rsid w:val="007B73BA"/>
    <w:rsid w:val="007B764C"/>
    <w:rsid w:val="007C118A"/>
    <w:rsid w:val="007C2007"/>
    <w:rsid w:val="007C3BB5"/>
    <w:rsid w:val="007C4594"/>
    <w:rsid w:val="007C473C"/>
    <w:rsid w:val="007C50F6"/>
    <w:rsid w:val="007C636F"/>
    <w:rsid w:val="007C6A0B"/>
    <w:rsid w:val="007C6C73"/>
    <w:rsid w:val="007C7899"/>
    <w:rsid w:val="007C7BDD"/>
    <w:rsid w:val="007D010E"/>
    <w:rsid w:val="007D01E4"/>
    <w:rsid w:val="007D0FC7"/>
    <w:rsid w:val="007D16C2"/>
    <w:rsid w:val="007D24D2"/>
    <w:rsid w:val="007D39EB"/>
    <w:rsid w:val="007D4512"/>
    <w:rsid w:val="007D46BD"/>
    <w:rsid w:val="007D5340"/>
    <w:rsid w:val="007E2697"/>
    <w:rsid w:val="007E3A9E"/>
    <w:rsid w:val="007E401B"/>
    <w:rsid w:val="007E46BA"/>
    <w:rsid w:val="007E51E8"/>
    <w:rsid w:val="007E5C8D"/>
    <w:rsid w:val="007E6765"/>
    <w:rsid w:val="007E6D64"/>
    <w:rsid w:val="007E6FBD"/>
    <w:rsid w:val="007E715D"/>
    <w:rsid w:val="007E7319"/>
    <w:rsid w:val="007E74E1"/>
    <w:rsid w:val="007E771B"/>
    <w:rsid w:val="007E77A8"/>
    <w:rsid w:val="007E7B05"/>
    <w:rsid w:val="007E7CB8"/>
    <w:rsid w:val="007F072B"/>
    <w:rsid w:val="007F2288"/>
    <w:rsid w:val="007F24BF"/>
    <w:rsid w:val="007F2552"/>
    <w:rsid w:val="007F25A5"/>
    <w:rsid w:val="007F297A"/>
    <w:rsid w:val="007F42E0"/>
    <w:rsid w:val="007F491C"/>
    <w:rsid w:val="00800D07"/>
    <w:rsid w:val="008025F3"/>
    <w:rsid w:val="00802E66"/>
    <w:rsid w:val="00802F1D"/>
    <w:rsid w:val="00803BF8"/>
    <w:rsid w:val="00804CE5"/>
    <w:rsid w:val="00804D3D"/>
    <w:rsid w:val="008061C9"/>
    <w:rsid w:val="008066D8"/>
    <w:rsid w:val="008074BB"/>
    <w:rsid w:val="0081069D"/>
    <w:rsid w:val="00811220"/>
    <w:rsid w:val="00811A18"/>
    <w:rsid w:val="00811C74"/>
    <w:rsid w:val="008121AF"/>
    <w:rsid w:val="00812358"/>
    <w:rsid w:val="00812E18"/>
    <w:rsid w:val="00813564"/>
    <w:rsid w:val="00813711"/>
    <w:rsid w:val="0081630B"/>
    <w:rsid w:val="00817426"/>
    <w:rsid w:val="008179B6"/>
    <w:rsid w:val="00821E64"/>
    <w:rsid w:val="00821EDD"/>
    <w:rsid w:val="008223E9"/>
    <w:rsid w:val="008226B8"/>
    <w:rsid w:val="00823010"/>
    <w:rsid w:val="00823FDA"/>
    <w:rsid w:val="008242F1"/>
    <w:rsid w:val="00824813"/>
    <w:rsid w:val="0082485E"/>
    <w:rsid w:val="00824B1C"/>
    <w:rsid w:val="008250BE"/>
    <w:rsid w:val="008253C4"/>
    <w:rsid w:val="0082560B"/>
    <w:rsid w:val="008263C2"/>
    <w:rsid w:val="00826DBE"/>
    <w:rsid w:val="00827FFD"/>
    <w:rsid w:val="008307DB"/>
    <w:rsid w:val="00831740"/>
    <w:rsid w:val="00831A7E"/>
    <w:rsid w:val="00832380"/>
    <w:rsid w:val="00832911"/>
    <w:rsid w:val="00833398"/>
    <w:rsid w:val="00834430"/>
    <w:rsid w:val="008346D2"/>
    <w:rsid w:val="00835006"/>
    <w:rsid w:val="00835140"/>
    <w:rsid w:val="00835D9D"/>
    <w:rsid w:val="00835FC9"/>
    <w:rsid w:val="008368F8"/>
    <w:rsid w:val="008370E3"/>
    <w:rsid w:val="0084110F"/>
    <w:rsid w:val="008418FA"/>
    <w:rsid w:val="008424F7"/>
    <w:rsid w:val="00842959"/>
    <w:rsid w:val="00843390"/>
    <w:rsid w:val="008441BE"/>
    <w:rsid w:val="0084645A"/>
    <w:rsid w:val="0084738E"/>
    <w:rsid w:val="00847B58"/>
    <w:rsid w:val="00847E3D"/>
    <w:rsid w:val="0084D379"/>
    <w:rsid w:val="0085030F"/>
    <w:rsid w:val="0085235A"/>
    <w:rsid w:val="00852F69"/>
    <w:rsid w:val="0085323F"/>
    <w:rsid w:val="008533E3"/>
    <w:rsid w:val="00853761"/>
    <w:rsid w:val="0085377D"/>
    <w:rsid w:val="00853F8F"/>
    <w:rsid w:val="00854138"/>
    <w:rsid w:val="00854410"/>
    <w:rsid w:val="008544DF"/>
    <w:rsid w:val="00856476"/>
    <w:rsid w:val="008566A5"/>
    <w:rsid w:val="008567B0"/>
    <w:rsid w:val="008571BC"/>
    <w:rsid w:val="00857DD8"/>
    <w:rsid w:val="008602B6"/>
    <w:rsid w:val="00860AAD"/>
    <w:rsid w:val="00860B4D"/>
    <w:rsid w:val="00861067"/>
    <w:rsid w:val="00861AA6"/>
    <w:rsid w:val="00863AF5"/>
    <w:rsid w:val="00863FAA"/>
    <w:rsid w:val="008640F3"/>
    <w:rsid w:val="008668F4"/>
    <w:rsid w:val="00870085"/>
    <w:rsid w:val="008708F3"/>
    <w:rsid w:val="00870C77"/>
    <w:rsid w:val="00871354"/>
    <w:rsid w:val="0087162A"/>
    <w:rsid w:val="0087256E"/>
    <w:rsid w:val="00872E7D"/>
    <w:rsid w:val="0087315F"/>
    <w:rsid w:val="00873611"/>
    <w:rsid w:val="0087380D"/>
    <w:rsid w:val="00873AA1"/>
    <w:rsid w:val="00873C8F"/>
    <w:rsid w:val="008745FE"/>
    <w:rsid w:val="00874FB3"/>
    <w:rsid w:val="00875F16"/>
    <w:rsid w:val="00876012"/>
    <w:rsid w:val="00877148"/>
    <w:rsid w:val="00877F7C"/>
    <w:rsid w:val="008808CC"/>
    <w:rsid w:val="00880BE3"/>
    <w:rsid w:val="00880F76"/>
    <w:rsid w:val="00881359"/>
    <w:rsid w:val="008816D5"/>
    <w:rsid w:val="00882093"/>
    <w:rsid w:val="00882588"/>
    <w:rsid w:val="00883031"/>
    <w:rsid w:val="00883238"/>
    <w:rsid w:val="0088347C"/>
    <w:rsid w:val="008835A6"/>
    <w:rsid w:val="008835AD"/>
    <w:rsid w:val="00884570"/>
    <w:rsid w:val="0088496D"/>
    <w:rsid w:val="00884ADE"/>
    <w:rsid w:val="00884B96"/>
    <w:rsid w:val="008856CF"/>
    <w:rsid w:val="00885864"/>
    <w:rsid w:val="00885B88"/>
    <w:rsid w:val="00886654"/>
    <w:rsid w:val="00886FDD"/>
    <w:rsid w:val="00887014"/>
    <w:rsid w:val="00890A1D"/>
    <w:rsid w:val="00890ACD"/>
    <w:rsid w:val="00890D04"/>
    <w:rsid w:val="008927DF"/>
    <w:rsid w:val="008931C5"/>
    <w:rsid w:val="0089383B"/>
    <w:rsid w:val="00893E2B"/>
    <w:rsid w:val="00894323"/>
    <w:rsid w:val="008943A2"/>
    <w:rsid w:val="0089507A"/>
    <w:rsid w:val="00895332"/>
    <w:rsid w:val="0089534B"/>
    <w:rsid w:val="0089616F"/>
    <w:rsid w:val="00897062"/>
    <w:rsid w:val="0089794E"/>
    <w:rsid w:val="008A0232"/>
    <w:rsid w:val="008A0B5F"/>
    <w:rsid w:val="008A1DDE"/>
    <w:rsid w:val="008A1E0C"/>
    <w:rsid w:val="008A4252"/>
    <w:rsid w:val="008A5FEA"/>
    <w:rsid w:val="008A6E73"/>
    <w:rsid w:val="008B0470"/>
    <w:rsid w:val="008B05E7"/>
    <w:rsid w:val="008B0639"/>
    <w:rsid w:val="008B06C5"/>
    <w:rsid w:val="008B134F"/>
    <w:rsid w:val="008B164E"/>
    <w:rsid w:val="008B2F5A"/>
    <w:rsid w:val="008B4378"/>
    <w:rsid w:val="008B43F8"/>
    <w:rsid w:val="008B4923"/>
    <w:rsid w:val="008B4E6E"/>
    <w:rsid w:val="008B4F06"/>
    <w:rsid w:val="008B502A"/>
    <w:rsid w:val="008B57D8"/>
    <w:rsid w:val="008B5C73"/>
    <w:rsid w:val="008B65CF"/>
    <w:rsid w:val="008B79F3"/>
    <w:rsid w:val="008B7A65"/>
    <w:rsid w:val="008C1219"/>
    <w:rsid w:val="008C123E"/>
    <w:rsid w:val="008C137D"/>
    <w:rsid w:val="008C22DD"/>
    <w:rsid w:val="008C30C9"/>
    <w:rsid w:val="008C31F6"/>
    <w:rsid w:val="008C34B4"/>
    <w:rsid w:val="008C3DFD"/>
    <w:rsid w:val="008C3E28"/>
    <w:rsid w:val="008C3ED0"/>
    <w:rsid w:val="008C3F91"/>
    <w:rsid w:val="008C4203"/>
    <w:rsid w:val="008C5DA5"/>
    <w:rsid w:val="008C5E94"/>
    <w:rsid w:val="008C5EFF"/>
    <w:rsid w:val="008C657A"/>
    <w:rsid w:val="008C6EF0"/>
    <w:rsid w:val="008C6F3E"/>
    <w:rsid w:val="008C756B"/>
    <w:rsid w:val="008C7A65"/>
    <w:rsid w:val="008D09BC"/>
    <w:rsid w:val="008D163A"/>
    <w:rsid w:val="008D196A"/>
    <w:rsid w:val="008D27BC"/>
    <w:rsid w:val="008D3130"/>
    <w:rsid w:val="008D445F"/>
    <w:rsid w:val="008D4DDF"/>
    <w:rsid w:val="008D5208"/>
    <w:rsid w:val="008D551E"/>
    <w:rsid w:val="008D639C"/>
    <w:rsid w:val="008D69AB"/>
    <w:rsid w:val="008D6B14"/>
    <w:rsid w:val="008E0D2E"/>
    <w:rsid w:val="008E1DB4"/>
    <w:rsid w:val="008E2122"/>
    <w:rsid w:val="008E2884"/>
    <w:rsid w:val="008E33AC"/>
    <w:rsid w:val="008E3840"/>
    <w:rsid w:val="008E3DBA"/>
    <w:rsid w:val="008E3EF2"/>
    <w:rsid w:val="008E3F51"/>
    <w:rsid w:val="008E4360"/>
    <w:rsid w:val="008E43F0"/>
    <w:rsid w:val="008E449A"/>
    <w:rsid w:val="008E5055"/>
    <w:rsid w:val="008E51C9"/>
    <w:rsid w:val="008E5260"/>
    <w:rsid w:val="008E53DD"/>
    <w:rsid w:val="008E5726"/>
    <w:rsid w:val="008E5BEB"/>
    <w:rsid w:val="008E6306"/>
    <w:rsid w:val="008E68C3"/>
    <w:rsid w:val="008E6956"/>
    <w:rsid w:val="008E7639"/>
    <w:rsid w:val="008E7978"/>
    <w:rsid w:val="008E7BBA"/>
    <w:rsid w:val="008F0165"/>
    <w:rsid w:val="008F1468"/>
    <w:rsid w:val="008F3225"/>
    <w:rsid w:val="008F39F9"/>
    <w:rsid w:val="008F3D44"/>
    <w:rsid w:val="008F3F6A"/>
    <w:rsid w:val="008F4BDB"/>
    <w:rsid w:val="008F573E"/>
    <w:rsid w:val="008F6355"/>
    <w:rsid w:val="008F68F7"/>
    <w:rsid w:val="008F7F08"/>
    <w:rsid w:val="009005A6"/>
    <w:rsid w:val="009006CF"/>
    <w:rsid w:val="00900C71"/>
    <w:rsid w:val="00901E58"/>
    <w:rsid w:val="00902A1C"/>
    <w:rsid w:val="009037B6"/>
    <w:rsid w:val="00904552"/>
    <w:rsid w:val="00904E1B"/>
    <w:rsid w:val="0090583B"/>
    <w:rsid w:val="009063C6"/>
    <w:rsid w:val="009063F3"/>
    <w:rsid w:val="00906C29"/>
    <w:rsid w:val="00906CBE"/>
    <w:rsid w:val="00907024"/>
    <w:rsid w:val="00910024"/>
    <w:rsid w:val="00910384"/>
    <w:rsid w:val="00910FBF"/>
    <w:rsid w:val="0091136E"/>
    <w:rsid w:val="00911A01"/>
    <w:rsid w:val="00912189"/>
    <w:rsid w:val="0091289B"/>
    <w:rsid w:val="0091306A"/>
    <w:rsid w:val="00913559"/>
    <w:rsid w:val="00913E6A"/>
    <w:rsid w:val="00914682"/>
    <w:rsid w:val="00914B0C"/>
    <w:rsid w:val="0091613C"/>
    <w:rsid w:val="0091643D"/>
    <w:rsid w:val="00916577"/>
    <w:rsid w:val="00916A92"/>
    <w:rsid w:val="00916E33"/>
    <w:rsid w:val="009175A6"/>
    <w:rsid w:val="00920234"/>
    <w:rsid w:val="0092093B"/>
    <w:rsid w:val="00921177"/>
    <w:rsid w:val="009214FE"/>
    <w:rsid w:val="009216DB"/>
    <w:rsid w:val="00921A4C"/>
    <w:rsid w:val="009235AA"/>
    <w:rsid w:val="009261C0"/>
    <w:rsid w:val="009268B2"/>
    <w:rsid w:val="00926F18"/>
    <w:rsid w:val="009271F1"/>
    <w:rsid w:val="00930669"/>
    <w:rsid w:val="00930787"/>
    <w:rsid w:val="009312AF"/>
    <w:rsid w:val="00932909"/>
    <w:rsid w:val="00932C33"/>
    <w:rsid w:val="00933080"/>
    <w:rsid w:val="009363BC"/>
    <w:rsid w:val="00937250"/>
    <w:rsid w:val="00937B32"/>
    <w:rsid w:val="00937C63"/>
    <w:rsid w:val="009401B7"/>
    <w:rsid w:val="00941C28"/>
    <w:rsid w:val="00942441"/>
    <w:rsid w:val="0094264A"/>
    <w:rsid w:val="00942697"/>
    <w:rsid w:val="009427A1"/>
    <w:rsid w:val="00942C7A"/>
    <w:rsid w:val="00942FFE"/>
    <w:rsid w:val="0094398C"/>
    <w:rsid w:val="0094467C"/>
    <w:rsid w:val="0094519E"/>
    <w:rsid w:val="00946734"/>
    <w:rsid w:val="0094765D"/>
    <w:rsid w:val="00951E16"/>
    <w:rsid w:val="0095207D"/>
    <w:rsid w:val="00953DD7"/>
    <w:rsid w:val="00953FD2"/>
    <w:rsid w:val="009551E0"/>
    <w:rsid w:val="00955352"/>
    <w:rsid w:val="00955AC0"/>
    <w:rsid w:val="00955B63"/>
    <w:rsid w:val="00955DC1"/>
    <w:rsid w:val="0095654E"/>
    <w:rsid w:val="00956F3C"/>
    <w:rsid w:val="009575DA"/>
    <w:rsid w:val="0095763C"/>
    <w:rsid w:val="0096054C"/>
    <w:rsid w:val="0096099E"/>
    <w:rsid w:val="00960CFB"/>
    <w:rsid w:val="00961A59"/>
    <w:rsid w:val="0096201F"/>
    <w:rsid w:val="0096216A"/>
    <w:rsid w:val="00963B02"/>
    <w:rsid w:val="00963D11"/>
    <w:rsid w:val="0096533E"/>
    <w:rsid w:val="009659E1"/>
    <w:rsid w:val="00967CD4"/>
    <w:rsid w:val="00970678"/>
    <w:rsid w:val="00971BBD"/>
    <w:rsid w:val="00971C34"/>
    <w:rsid w:val="00972264"/>
    <w:rsid w:val="00972488"/>
    <w:rsid w:val="009726D0"/>
    <w:rsid w:val="0097347E"/>
    <w:rsid w:val="00973B23"/>
    <w:rsid w:val="0097421D"/>
    <w:rsid w:val="00974485"/>
    <w:rsid w:val="00974691"/>
    <w:rsid w:val="00975D60"/>
    <w:rsid w:val="00976117"/>
    <w:rsid w:val="00976A23"/>
    <w:rsid w:val="0097749C"/>
    <w:rsid w:val="009776F4"/>
    <w:rsid w:val="009800BC"/>
    <w:rsid w:val="0098049C"/>
    <w:rsid w:val="00980575"/>
    <w:rsid w:val="00980C10"/>
    <w:rsid w:val="00980D7E"/>
    <w:rsid w:val="0098118C"/>
    <w:rsid w:val="009816F6"/>
    <w:rsid w:val="00983C2A"/>
    <w:rsid w:val="009843BA"/>
    <w:rsid w:val="0098456D"/>
    <w:rsid w:val="00985E32"/>
    <w:rsid w:val="00985FD0"/>
    <w:rsid w:val="009868E4"/>
    <w:rsid w:val="00986AF0"/>
    <w:rsid w:val="009900F0"/>
    <w:rsid w:val="00990619"/>
    <w:rsid w:val="00990B9B"/>
    <w:rsid w:val="00990C9B"/>
    <w:rsid w:val="00991140"/>
    <w:rsid w:val="00991370"/>
    <w:rsid w:val="009916FA"/>
    <w:rsid w:val="00991769"/>
    <w:rsid w:val="00991ACA"/>
    <w:rsid w:val="00991B7E"/>
    <w:rsid w:val="00992381"/>
    <w:rsid w:val="00992461"/>
    <w:rsid w:val="00992890"/>
    <w:rsid w:val="009928B5"/>
    <w:rsid w:val="009928C0"/>
    <w:rsid w:val="00992A06"/>
    <w:rsid w:val="00993236"/>
    <w:rsid w:val="00993D8C"/>
    <w:rsid w:val="00994219"/>
    <w:rsid w:val="00994817"/>
    <w:rsid w:val="00994C48"/>
    <w:rsid w:val="00994E3D"/>
    <w:rsid w:val="00994F5D"/>
    <w:rsid w:val="009950FC"/>
    <w:rsid w:val="00996736"/>
    <w:rsid w:val="00996D85"/>
    <w:rsid w:val="009A03ED"/>
    <w:rsid w:val="009A041C"/>
    <w:rsid w:val="009A297E"/>
    <w:rsid w:val="009A2C9C"/>
    <w:rsid w:val="009A3109"/>
    <w:rsid w:val="009A3357"/>
    <w:rsid w:val="009A416E"/>
    <w:rsid w:val="009A44E0"/>
    <w:rsid w:val="009A46DD"/>
    <w:rsid w:val="009A53C1"/>
    <w:rsid w:val="009A594E"/>
    <w:rsid w:val="009A609D"/>
    <w:rsid w:val="009A6127"/>
    <w:rsid w:val="009A652E"/>
    <w:rsid w:val="009A677C"/>
    <w:rsid w:val="009A6A4D"/>
    <w:rsid w:val="009A706D"/>
    <w:rsid w:val="009A718D"/>
    <w:rsid w:val="009A7E78"/>
    <w:rsid w:val="009A7FB3"/>
    <w:rsid w:val="009B005D"/>
    <w:rsid w:val="009B0950"/>
    <w:rsid w:val="009B0CC1"/>
    <w:rsid w:val="009B1E79"/>
    <w:rsid w:val="009B2C7D"/>
    <w:rsid w:val="009B3DB2"/>
    <w:rsid w:val="009B3DC0"/>
    <w:rsid w:val="009B4076"/>
    <w:rsid w:val="009B40EF"/>
    <w:rsid w:val="009B4A81"/>
    <w:rsid w:val="009B51E4"/>
    <w:rsid w:val="009B59D5"/>
    <w:rsid w:val="009B69F0"/>
    <w:rsid w:val="009B713C"/>
    <w:rsid w:val="009C0829"/>
    <w:rsid w:val="009C0F18"/>
    <w:rsid w:val="009C12C6"/>
    <w:rsid w:val="009C19D4"/>
    <w:rsid w:val="009C2237"/>
    <w:rsid w:val="009C2555"/>
    <w:rsid w:val="009C2565"/>
    <w:rsid w:val="009C2858"/>
    <w:rsid w:val="009C2DA6"/>
    <w:rsid w:val="009C3AA6"/>
    <w:rsid w:val="009C48D8"/>
    <w:rsid w:val="009C59EA"/>
    <w:rsid w:val="009C5B4F"/>
    <w:rsid w:val="009C658D"/>
    <w:rsid w:val="009C6625"/>
    <w:rsid w:val="009C6849"/>
    <w:rsid w:val="009C6DB6"/>
    <w:rsid w:val="009C705A"/>
    <w:rsid w:val="009C75A2"/>
    <w:rsid w:val="009C7778"/>
    <w:rsid w:val="009C7959"/>
    <w:rsid w:val="009C7C89"/>
    <w:rsid w:val="009C7EE6"/>
    <w:rsid w:val="009C7F96"/>
    <w:rsid w:val="009D039B"/>
    <w:rsid w:val="009D06AE"/>
    <w:rsid w:val="009D09E2"/>
    <w:rsid w:val="009D0C8D"/>
    <w:rsid w:val="009D11E6"/>
    <w:rsid w:val="009D1E42"/>
    <w:rsid w:val="009D21A8"/>
    <w:rsid w:val="009D2205"/>
    <w:rsid w:val="009D2534"/>
    <w:rsid w:val="009D282B"/>
    <w:rsid w:val="009D2BD8"/>
    <w:rsid w:val="009D3D18"/>
    <w:rsid w:val="009D5C90"/>
    <w:rsid w:val="009D5FDC"/>
    <w:rsid w:val="009D63E1"/>
    <w:rsid w:val="009D6D5A"/>
    <w:rsid w:val="009D6F60"/>
    <w:rsid w:val="009D7148"/>
    <w:rsid w:val="009D78A4"/>
    <w:rsid w:val="009D7FF5"/>
    <w:rsid w:val="009E00F7"/>
    <w:rsid w:val="009E02FD"/>
    <w:rsid w:val="009E0A55"/>
    <w:rsid w:val="009E163F"/>
    <w:rsid w:val="009E227A"/>
    <w:rsid w:val="009E2463"/>
    <w:rsid w:val="009E34FA"/>
    <w:rsid w:val="009E4C74"/>
    <w:rsid w:val="009E56CC"/>
    <w:rsid w:val="009E59F1"/>
    <w:rsid w:val="009E62B6"/>
    <w:rsid w:val="009E6D8F"/>
    <w:rsid w:val="009E765F"/>
    <w:rsid w:val="009E76CA"/>
    <w:rsid w:val="009E7C6F"/>
    <w:rsid w:val="009E7DCC"/>
    <w:rsid w:val="009E7FD1"/>
    <w:rsid w:val="009F06C4"/>
    <w:rsid w:val="009F0891"/>
    <w:rsid w:val="009F0A1A"/>
    <w:rsid w:val="009F0EA5"/>
    <w:rsid w:val="009F1589"/>
    <w:rsid w:val="009F26CA"/>
    <w:rsid w:val="009F35DA"/>
    <w:rsid w:val="009F3C0D"/>
    <w:rsid w:val="009F4034"/>
    <w:rsid w:val="009F43D0"/>
    <w:rsid w:val="009F4D58"/>
    <w:rsid w:val="009F596F"/>
    <w:rsid w:val="009F5BBB"/>
    <w:rsid w:val="009F6CC8"/>
    <w:rsid w:val="009F7C35"/>
    <w:rsid w:val="00A000F0"/>
    <w:rsid w:val="00A00568"/>
    <w:rsid w:val="00A00884"/>
    <w:rsid w:val="00A00EEB"/>
    <w:rsid w:val="00A01767"/>
    <w:rsid w:val="00A01C0C"/>
    <w:rsid w:val="00A020CE"/>
    <w:rsid w:val="00A0295E"/>
    <w:rsid w:val="00A029D3"/>
    <w:rsid w:val="00A02F62"/>
    <w:rsid w:val="00A02FA3"/>
    <w:rsid w:val="00A02FE1"/>
    <w:rsid w:val="00A030C3"/>
    <w:rsid w:val="00A04803"/>
    <w:rsid w:val="00A04D55"/>
    <w:rsid w:val="00A054BC"/>
    <w:rsid w:val="00A05975"/>
    <w:rsid w:val="00A06EBF"/>
    <w:rsid w:val="00A073DB"/>
    <w:rsid w:val="00A079D3"/>
    <w:rsid w:val="00A07BBA"/>
    <w:rsid w:val="00A10147"/>
    <w:rsid w:val="00A10220"/>
    <w:rsid w:val="00A10EDE"/>
    <w:rsid w:val="00A11331"/>
    <w:rsid w:val="00A11D3D"/>
    <w:rsid w:val="00A12348"/>
    <w:rsid w:val="00A12D0B"/>
    <w:rsid w:val="00A131E6"/>
    <w:rsid w:val="00A13299"/>
    <w:rsid w:val="00A13843"/>
    <w:rsid w:val="00A14167"/>
    <w:rsid w:val="00A146A5"/>
    <w:rsid w:val="00A1552C"/>
    <w:rsid w:val="00A1678D"/>
    <w:rsid w:val="00A17466"/>
    <w:rsid w:val="00A200BF"/>
    <w:rsid w:val="00A204B3"/>
    <w:rsid w:val="00A20576"/>
    <w:rsid w:val="00A21593"/>
    <w:rsid w:val="00A221F7"/>
    <w:rsid w:val="00A2227F"/>
    <w:rsid w:val="00A22C21"/>
    <w:rsid w:val="00A23412"/>
    <w:rsid w:val="00A24224"/>
    <w:rsid w:val="00A24AFA"/>
    <w:rsid w:val="00A24B3B"/>
    <w:rsid w:val="00A255AD"/>
    <w:rsid w:val="00A25CA2"/>
    <w:rsid w:val="00A25E52"/>
    <w:rsid w:val="00A2604E"/>
    <w:rsid w:val="00A26277"/>
    <w:rsid w:val="00A300CA"/>
    <w:rsid w:val="00A3089E"/>
    <w:rsid w:val="00A30955"/>
    <w:rsid w:val="00A31431"/>
    <w:rsid w:val="00A315EE"/>
    <w:rsid w:val="00A31CCE"/>
    <w:rsid w:val="00A325D2"/>
    <w:rsid w:val="00A32EEE"/>
    <w:rsid w:val="00A332D8"/>
    <w:rsid w:val="00A33620"/>
    <w:rsid w:val="00A33966"/>
    <w:rsid w:val="00A33C95"/>
    <w:rsid w:val="00A34FF3"/>
    <w:rsid w:val="00A35164"/>
    <w:rsid w:val="00A3522E"/>
    <w:rsid w:val="00A35351"/>
    <w:rsid w:val="00A361C7"/>
    <w:rsid w:val="00A36723"/>
    <w:rsid w:val="00A411D6"/>
    <w:rsid w:val="00A41B8A"/>
    <w:rsid w:val="00A41C9A"/>
    <w:rsid w:val="00A42904"/>
    <w:rsid w:val="00A43140"/>
    <w:rsid w:val="00A44847"/>
    <w:rsid w:val="00A44C7B"/>
    <w:rsid w:val="00A45305"/>
    <w:rsid w:val="00A46DF5"/>
    <w:rsid w:val="00A476DE"/>
    <w:rsid w:val="00A47E41"/>
    <w:rsid w:val="00A5149A"/>
    <w:rsid w:val="00A51D85"/>
    <w:rsid w:val="00A524BA"/>
    <w:rsid w:val="00A52667"/>
    <w:rsid w:val="00A52997"/>
    <w:rsid w:val="00A52F58"/>
    <w:rsid w:val="00A53650"/>
    <w:rsid w:val="00A5366E"/>
    <w:rsid w:val="00A53D5F"/>
    <w:rsid w:val="00A53DA1"/>
    <w:rsid w:val="00A53E51"/>
    <w:rsid w:val="00A56F51"/>
    <w:rsid w:val="00A57183"/>
    <w:rsid w:val="00A57F34"/>
    <w:rsid w:val="00A60306"/>
    <w:rsid w:val="00A60693"/>
    <w:rsid w:val="00A607AD"/>
    <w:rsid w:val="00A61553"/>
    <w:rsid w:val="00A6196D"/>
    <w:rsid w:val="00A619C0"/>
    <w:rsid w:val="00A61AC4"/>
    <w:rsid w:val="00A61ADF"/>
    <w:rsid w:val="00A61E05"/>
    <w:rsid w:val="00A62012"/>
    <w:rsid w:val="00A624CB"/>
    <w:rsid w:val="00A62AC0"/>
    <w:rsid w:val="00A62F6A"/>
    <w:rsid w:val="00A63921"/>
    <w:rsid w:val="00A63994"/>
    <w:rsid w:val="00A64465"/>
    <w:rsid w:val="00A646DE"/>
    <w:rsid w:val="00A64CC0"/>
    <w:rsid w:val="00A6540E"/>
    <w:rsid w:val="00A67DA6"/>
    <w:rsid w:val="00A7008B"/>
    <w:rsid w:val="00A7056F"/>
    <w:rsid w:val="00A71E6C"/>
    <w:rsid w:val="00A7275C"/>
    <w:rsid w:val="00A72A9C"/>
    <w:rsid w:val="00A73A7A"/>
    <w:rsid w:val="00A74B31"/>
    <w:rsid w:val="00A74FE6"/>
    <w:rsid w:val="00A75118"/>
    <w:rsid w:val="00A761A1"/>
    <w:rsid w:val="00A76BD2"/>
    <w:rsid w:val="00A77583"/>
    <w:rsid w:val="00A77705"/>
    <w:rsid w:val="00A80230"/>
    <w:rsid w:val="00A8028B"/>
    <w:rsid w:val="00A806F4"/>
    <w:rsid w:val="00A81D9B"/>
    <w:rsid w:val="00A8267D"/>
    <w:rsid w:val="00A82D0C"/>
    <w:rsid w:val="00A82E14"/>
    <w:rsid w:val="00A82F30"/>
    <w:rsid w:val="00A83ED9"/>
    <w:rsid w:val="00A85862"/>
    <w:rsid w:val="00A859FE"/>
    <w:rsid w:val="00A85BB7"/>
    <w:rsid w:val="00A85F13"/>
    <w:rsid w:val="00A8630D"/>
    <w:rsid w:val="00A86473"/>
    <w:rsid w:val="00A8688E"/>
    <w:rsid w:val="00A86CFE"/>
    <w:rsid w:val="00A8722B"/>
    <w:rsid w:val="00A901E9"/>
    <w:rsid w:val="00A903EF"/>
    <w:rsid w:val="00A9049F"/>
    <w:rsid w:val="00A90BA9"/>
    <w:rsid w:val="00A917B6"/>
    <w:rsid w:val="00A91831"/>
    <w:rsid w:val="00A91B3B"/>
    <w:rsid w:val="00A91F30"/>
    <w:rsid w:val="00A92AD6"/>
    <w:rsid w:val="00A93B4F"/>
    <w:rsid w:val="00A94599"/>
    <w:rsid w:val="00A94F7A"/>
    <w:rsid w:val="00A950B3"/>
    <w:rsid w:val="00A955D8"/>
    <w:rsid w:val="00A95D3B"/>
    <w:rsid w:val="00A96873"/>
    <w:rsid w:val="00A96B0F"/>
    <w:rsid w:val="00A97341"/>
    <w:rsid w:val="00A97727"/>
    <w:rsid w:val="00A97922"/>
    <w:rsid w:val="00A97969"/>
    <w:rsid w:val="00AA0081"/>
    <w:rsid w:val="00AA05D6"/>
    <w:rsid w:val="00AA0ED4"/>
    <w:rsid w:val="00AA11D5"/>
    <w:rsid w:val="00AA253A"/>
    <w:rsid w:val="00AA350B"/>
    <w:rsid w:val="00AA4435"/>
    <w:rsid w:val="00AA4E4D"/>
    <w:rsid w:val="00AA5D50"/>
    <w:rsid w:val="00AA5E38"/>
    <w:rsid w:val="00AA742A"/>
    <w:rsid w:val="00AA7849"/>
    <w:rsid w:val="00AB0298"/>
    <w:rsid w:val="00AB031D"/>
    <w:rsid w:val="00AB09ED"/>
    <w:rsid w:val="00AB1005"/>
    <w:rsid w:val="00AB234A"/>
    <w:rsid w:val="00AB297B"/>
    <w:rsid w:val="00AB2B9F"/>
    <w:rsid w:val="00AB3C56"/>
    <w:rsid w:val="00AB3DC0"/>
    <w:rsid w:val="00AB4CA4"/>
    <w:rsid w:val="00AB4CBB"/>
    <w:rsid w:val="00AB57E6"/>
    <w:rsid w:val="00AB796B"/>
    <w:rsid w:val="00AC0AED"/>
    <w:rsid w:val="00AC125E"/>
    <w:rsid w:val="00AC149D"/>
    <w:rsid w:val="00AC1C62"/>
    <w:rsid w:val="00AC2170"/>
    <w:rsid w:val="00AC22D2"/>
    <w:rsid w:val="00AC29B2"/>
    <w:rsid w:val="00AC3896"/>
    <w:rsid w:val="00AC3E43"/>
    <w:rsid w:val="00AC3F24"/>
    <w:rsid w:val="00AC4080"/>
    <w:rsid w:val="00AC45DF"/>
    <w:rsid w:val="00AC474D"/>
    <w:rsid w:val="00AC4DFD"/>
    <w:rsid w:val="00AC4F47"/>
    <w:rsid w:val="00AC54AD"/>
    <w:rsid w:val="00AC5663"/>
    <w:rsid w:val="00AC58FD"/>
    <w:rsid w:val="00AC62DE"/>
    <w:rsid w:val="00AC74CE"/>
    <w:rsid w:val="00AC79A2"/>
    <w:rsid w:val="00AD0F6D"/>
    <w:rsid w:val="00AD1156"/>
    <w:rsid w:val="00AD1166"/>
    <w:rsid w:val="00AD19D2"/>
    <w:rsid w:val="00AD1A96"/>
    <w:rsid w:val="00AD1CAD"/>
    <w:rsid w:val="00AD235A"/>
    <w:rsid w:val="00AD26B2"/>
    <w:rsid w:val="00AD29C6"/>
    <w:rsid w:val="00AD3042"/>
    <w:rsid w:val="00AD34BA"/>
    <w:rsid w:val="00AD482B"/>
    <w:rsid w:val="00AD4A9A"/>
    <w:rsid w:val="00AD5ACE"/>
    <w:rsid w:val="00AD644C"/>
    <w:rsid w:val="00AD793A"/>
    <w:rsid w:val="00AE0120"/>
    <w:rsid w:val="00AE0195"/>
    <w:rsid w:val="00AE0622"/>
    <w:rsid w:val="00AE0725"/>
    <w:rsid w:val="00AE0C53"/>
    <w:rsid w:val="00AE1ADA"/>
    <w:rsid w:val="00AE3038"/>
    <w:rsid w:val="00AE3D4A"/>
    <w:rsid w:val="00AE3E90"/>
    <w:rsid w:val="00AE4E19"/>
    <w:rsid w:val="00AE5956"/>
    <w:rsid w:val="00AE619F"/>
    <w:rsid w:val="00AE62E6"/>
    <w:rsid w:val="00AE7853"/>
    <w:rsid w:val="00AE7A88"/>
    <w:rsid w:val="00AF060F"/>
    <w:rsid w:val="00AF13D2"/>
    <w:rsid w:val="00AF1EC5"/>
    <w:rsid w:val="00AF2A56"/>
    <w:rsid w:val="00AF2AB0"/>
    <w:rsid w:val="00AF335A"/>
    <w:rsid w:val="00AF34DF"/>
    <w:rsid w:val="00AF3710"/>
    <w:rsid w:val="00AF3D41"/>
    <w:rsid w:val="00AF45B0"/>
    <w:rsid w:val="00AF51D1"/>
    <w:rsid w:val="00AF59AF"/>
    <w:rsid w:val="00AF6321"/>
    <w:rsid w:val="00AF63AB"/>
    <w:rsid w:val="00AF6639"/>
    <w:rsid w:val="00AF693D"/>
    <w:rsid w:val="00B003FF"/>
    <w:rsid w:val="00B00988"/>
    <w:rsid w:val="00B01784"/>
    <w:rsid w:val="00B0194B"/>
    <w:rsid w:val="00B01B21"/>
    <w:rsid w:val="00B02408"/>
    <w:rsid w:val="00B02A03"/>
    <w:rsid w:val="00B02AA5"/>
    <w:rsid w:val="00B0314A"/>
    <w:rsid w:val="00B0388B"/>
    <w:rsid w:val="00B03BEE"/>
    <w:rsid w:val="00B03E8E"/>
    <w:rsid w:val="00B0458E"/>
    <w:rsid w:val="00B0517E"/>
    <w:rsid w:val="00B05348"/>
    <w:rsid w:val="00B05D47"/>
    <w:rsid w:val="00B06145"/>
    <w:rsid w:val="00B061EE"/>
    <w:rsid w:val="00B0693F"/>
    <w:rsid w:val="00B06DA6"/>
    <w:rsid w:val="00B108A1"/>
    <w:rsid w:val="00B11314"/>
    <w:rsid w:val="00B113E3"/>
    <w:rsid w:val="00B1156A"/>
    <w:rsid w:val="00B138E3"/>
    <w:rsid w:val="00B13FB5"/>
    <w:rsid w:val="00B142FE"/>
    <w:rsid w:val="00B14898"/>
    <w:rsid w:val="00B14F3D"/>
    <w:rsid w:val="00B166B8"/>
    <w:rsid w:val="00B17793"/>
    <w:rsid w:val="00B178FA"/>
    <w:rsid w:val="00B17D8E"/>
    <w:rsid w:val="00B17DF6"/>
    <w:rsid w:val="00B207C3"/>
    <w:rsid w:val="00B21443"/>
    <w:rsid w:val="00B21FDF"/>
    <w:rsid w:val="00B22468"/>
    <w:rsid w:val="00B229FD"/>
    <w:rsid w:val="00B23267"/>
    <w:rsid w:val="00B23906"/>
    <w:rsid w:val="00B23F96"/>
    <w:rsid w:val="00B257BF"/>
    <w:rsid w:val="00B268D3"/>
    <w:rsid w:val="00B27149"/>
    <w:rsid w:val="00B2766C"/>
    <w:rsid w:val="00B30AB2"/>
    <w:rsid w:val="00B30C24"/>
    <w:rsid w:val="00B30E8A"/>
    <w:rsid w:val="00B31259"/>
    <w:rsid w:val="00B31ED8"/>
    <w:rsid w:val="00B3279A"/>
    <w:rsid w:val="00B32B03"/>
    <w:rsid w:val="00B32D46"/>
    <w:rsid w:val="00B330A4"/>
    <w:rsid w:val="00B3347E"/>
    <w:rsid w:val="00B34BB7"/>
    <w:rsid w:val="00B35B4D"/>
    <w:rsid w:val="00B362F0"/>
    <w:rsid w:val="00B36652"/>
    <w:rsid w:val="00B369E4"/>
    <w:rsid w:val="00B4210D"/>
    <w:rsid w:val="00B425AB"/>
    <w:rsid w:val="00B42B49"/>
    <w:rsid w:val="00B42B94"/>
    <w:rsid w:val="00B43417"/>
    <w:rsid w:val="00B45279"/>
    <w:rsid w:val="00B45564"/>
    <w:rsid w:val="00B47090"/>
    <w:rsid w:val="00B514D1"/>
    <w:rsid w:val="00B51721"/>
    <w:rsid w:val="00B532D1"/>
    <w:rsid w:val="00B53356"/>
    <w:rsid w:val="00B54096"/>
    <w:rsid w:val="00B555F2"/>
    <w:rsid w:val="00B5626C"/>
    <w:rsid w:val="00B57925"/>
    <w:rsid w:val="00B601BB"/>
    <w:rsid w:val="00B602A5"/>
    <w:rsid w:val="00B61E3E"/>
    <w:rsid w:val="00B61E4B"/>
    <w:rsid w:val="00B626F9"/>
    <w:rsid w:val="00B6314F"/>
    <w:rsid w:val="00B63260"/>
    <w:rsid w:val="00B63F49"/>
    <w:rsid w:val="00B64007"/>
    <w:rsid w:val="00B64032"/>
    <w:rsid w:val="00B6403B"/>
    <w:rsid w:val="00B6432A"/>
    <w:rsid w:val="00B64410"/>
    <w:rsid w:val="00B64E4A"/>
    <w:rsid w:val="00B64FDD"/>
    <w:rsid w:val="00B66D33"/>
    <w:rsid w:val="00B67A79"/>
    <w:rsid w:val="00B70227"/>
    <w:rsid w:val="00B70852"/>
    <w:rsid w:val="00B722AE"/>
    <w:rsid w:val="00B72335"/>
    <w:rsid w:val="00B72D62"/>
    <w:rsid w:val="00B74E96"/>
    <w:rsid w:val="00B758AA"/>
    <w:rsid w:val="00B767AF"/>
    <w:rsid w:val="00B76A9E"/>
    <w:rsid w:val="00B77274"/>
    <w:rsid w:val="00B77926"/>
    <w:rsid w:val="00B77D25"/>
    <w:rsid w:val="00B80032"/>
    <w:rsid w:val="00B80511"/>
    <w:rsid w:val="00B80798"/>
    <w:rsid w:val="00B80876"/>
    <w:rsid w:val="00B81990"/>
    <w:rsid w:val="00B825D4"/>
    <w:rsid w:val="00B82619"/>
    <w:rsid w:val="00B82730"/>
    <w:rsid w:val="00B8293A"/>
    <w:rsid w:val="00B82C3C"/>
    <w:rsid w:val="00B82C5E"/>
    <w:rsid w:val="00B82DE6"/>
    <w:rsid w:val="00B8305C"/>
    <w:rsid w:val="00B831CD"/>
    <w:rsid w:val="00B8398A"/>
    <w:rsid w:val="00B846F6"/>
    <w:rsid w:val="00B85329"/>
    <w:rsid w:val="00B85446"/>
    <w:rsid w:val="00B8549A"/>
    <w:rsid w:val="00B85B9B"/>
    <w:rsid w:val="00B85E92"/>
    <w:rsid w:val="00B8701A"/>
    <w:rsid w:val="00B8793C"/>
    <w:rsid w:val="00B9096B"/>
    <w:rsid w:val="00B91B73"/>
    <w:rsid w:val="00B91B9D"/>
    <w:rsid w:val="00B930C4"/>
    <w:rsid w:val="00B9383B"/>
    <w:rsid w:val="00B93CAA"/>
    <w:rsid w:val="00B94681"/>
    <w:rsid w:val="00B94F9E"/>
    <w:rsid w:val="00B959FA"/>
    <w:rsid w:val="00B95B30"/>
    <w:rsid w:val="00B965B5"/>
    <w:rsid w:val="00B9701B"/>
    <w:rsid w:val="00B97BCF"/>
    <w:rsid w:val="00BA00C4"/>
    <w:rsid w:val="00BA0E5A"/>
    <w:rsid w:val="00BA1B71"/>
    <w:rsid w:val="00BA236E"/>
    <w:rsid w:val="00BA2F10"/>
    <w:rsid w:val="00BA3176"/>
    <w:rsid w:val="00BA3764"/>
    <w:rsid w:val="00BA3CA3"/>
    <w:rsid w:val="00BA3EE9"/>
    <w:rsid w:val="00BA5189"/>
    <w:rsid w:val="00BA5E20"/>
    <w:rsid w:val="00BA607C"/>
    <w:rsid w:val="00BA60E5"/>
    <w:rsid w:val="00BA626C"/>
    <w:rsid w:val="00BA656F"/>
    <w:rsid w:val="00BA665E"/>
    <w:rsid w:val="00BA6734"/>
    <w:rsid w:val="00BA740C"/>
    <w:rsid w:val="00BB008B"/>
    <w:rsid w:val="00BB012A"/>
    <w:rsid w:val="00BB0860"/>
    <w:rsid w:val="00BB0CB0"/>
    <w:rsid w:val="00BB22DB"/>
    <w:rsid w:val="00BB2407"/>
    <w:rsid w:val="00BB3632"/>
    <w:rsid w:val="00BB3E2A"/>
    <w:rsid w:val="00BB3FEE"/>
    <w:rsid w:val="00BB42FA"/>
    <w:rsid w:val="00BB48A7"/>
    <w:rsid w:val="00BB5A0E"/>
    <w:rsid w:val="00BB6110"/>
    <w:rsid w:val="00BB634B"/>
    <w:rsid w:val="00BB7121"/>
    <w:rsid w:val="00BB75B5"/>
    <w:rsid w:val="00BB77F0"/>
    <w:rsid w:val="00BB77FF"/>
    <w:rsid w:val="00BC0479"/>
    <w:rsid w:val="00BC0FC6"/>
    <w:rsid w:val="00BC1651"/>
    <w:rsid w:val="00BC16F5"/>
    <w:rsid w:val="00BC18FF"/>
    <w:rsid w:val="00BC20B9"/>
    <w:rsid w:val="00BC287D"/>
    <w:rsid w:val="00BC2A38"/>
    <w:rsid w:val="00BC3E2B"/>
    <w:rsid w:val="00BC3EFA"/>
    <w:rsid w:val="00BC4315"/>
    <w:rsid w:val="00BC46EB"/>
    <w:rsid w:val="00BC57FE"/>
    <w:rsid w:val="00BC5EC1"/>
    <w:rsid w:val="00BC5F0D"/>
    <w:rsid w:val="00BC6158"/>
    <w:rsid w:val="00BC643B"/>
    <w:rsid w:val="00BC6957"/>
    <w:rsid w:val="00BC6C1A"/>
    <w:rsid w:val="00BC7501"/>
    <w:rsid w:val="00BC75BF"/>
    <w:rsid w:val="00BD0246"/>
    <w:rsid w:val="00BD0FDD"/>
    <w:rsid w:val="00BD1D2E"/>
    <w:rsid w:val="00BD2A41"/>
    <w:rsid w:val="00BD3131"/>
    <w:rsid w:val="00BD32E5"/>
    <w:rsid w:val="00BD36C4"/>
    <w:rsid w:val="00BD41BD"/>
    <w:rsid w:val="00BD4443"/>
    <w:rsid w:val="00BD48FC"/>
    <w:rsid w:val="00BD4BC6"/>
    <w:rsid w:val="00BD4D19"/>
    <w:rsid w:val="00BD5268"/>
    <w:rsid w:val="00BD6082"/>
    <w:rsid w:val="00BD6E1A"/>
    <w:rsid w:val="00BD772D"/>
    <w:rsid w:val="00BD79DE"/>
    <w:rsid w:val="00BD7FA6"/>
    <w:rsid w:val="00BE0BBA"/>
    <w:rsid w:val="00BE0C45"/>
    <w:rsid w:val="00BE1095"/>
    <w:rsid w:val="00BE150A"/>
    <w:rsid w:val="00BE1744"/>
    <w:rsid w:val="00BE2D27"/>
    <w:rsid w:val="00BE6767"/>
    <w:rsid w:val="00BE686C"/>
    <w:rsid w:val="00BE6CE0"/>
    <w:rsid w:val="00BE7179"/>
    <w:rsid w:val="00BE78EC"/>
    <w:rsid w:val="00BF1D65"/>
    <w:rsid w:val="00BF1EB9"/>
    <w:rsid w:val="00BF2745"/>
    <w:rsid w:val="00BF2D1F"/>
    <w:rsid w:val="00BF2F26"/>
    <w:rsid w:val="00BF36A4"/>
    <w:rsid w:val="00BF3B65"/>
    <w:rsid w:val="00BF45FD"/>
    <w:rsid w:val="00BF46EE"/>
    <w:rsid w:val="00BF4BCA"/>
    <w:rsid w:val="00BF4DDD"/>
    <w:rsid w:val="00BF58EC"/>
    <w:rsid w:val="00BF591C"/>
    <w:rsid w:val="00BF646E"/>
    <w:rsid w:val="00BF6EE0"/>
    <w:rsid w:val="00C00AA3"/>
    <w:rsid w:val="00C018A8"/>
    <w:rsid w:val="00C01C4F"/>
    <w:rsid w:val="00C022BA"/>
    <w:rsid w:val="00C04C1A"/>
    <w:rsid w:val="00C05333"/>
    <w:rsid w:val="00C05574"/>
    <w:rsid w:val="00C05DA0"/>
    <w:rsid w:val="00C05E81"/>
    <w:rsid w:val="00C0613C"/>
    <w:rsid w:val="00C0683F"/>
    <w:rsid w:val="00C07DD1"/>
    <w:rsid w:val="00C1068A"/>
    <w:rsid w:val="00C10693"/>
    <w:rsid w:val="00C107D6"/>
    <w:rsid w:val="00C10D05"/>
    <w:rsid w:val="00C10FF5"/>
    <w:rsid w:val="00C11CE3"/>
    <w:rsid w:val="00C11F97"/>
    <w:rsid w:val="00C12250"/>
    <w:rsid w:val="00C126DE"/>
    <w:rsid w:val="00C1322B"/>
    <w:rsid w:val="00C13520"/>
    <w:rsid w:val="00C13970"/>
    <w:rsid w:val="00C13DF9"/>
    <w:rsid w:val="00C144FE"/>
    <w:rsid w:val="00C14FBA"/>
    <w:rsid w:val="00C15484"/>
    <w:rsid w:val="00C154B9"/>
    <w:rsid w:val="00C15875"/>
    <w:rsid w:val="00C15EA1"/>
    <w:rsid w:val="00C16CE4"/>
    <w:rsid w:val="00C174DB"/>
    <w:rsid w:val="00C17A8E"/>
    <w:rsid w:val="00C216EF"/>
    <w:rsid w:val="00C217E5"/>
    <w:rsid w:val="00C226B6"/>
    <w:rsid w:val="00C22912"/>
    <w:rsid w:val="00C23050"/>
    <w:rsid w:val="00C2378F"/>
    <w:rsid w:val="00C23AB5"/>
    <w:rsid w:val="00C23ECD"/>
    <w:rsid w:val="00C24F70"/>
    <w:rsid w:val="00C25615"/>
    <w:rsid w:val="00C2562A"/>
    <w:rsid w:val="00C25DC2"/>
    <w:rsid w:val="00C26A06"/>
    <w:rsid w:val="00C26C8A"/>
    <w:rsid w:val="00C2720E"/>
    <w:rsid w:val="00C27F79"/>
    <w:rsid w:val="00C3016F"/>
    <w:rsid w:val="00C306A5"/>
    <w:rsid w:val="00C3141E"/>
    <w:rsid w:val="00C328CB"/>
    <w:rsid w:val="00C32E9F"/>
    <w:rsid w:val="00C33479"/>
    <w:rsid w:val="00C34013"/>
    <w:rsid w:val="00C3471C"/>
    <w:rsid w:val="00C35A38"/>
    <w:rsid w:val="00C35D8C"/>
    <w:rsid w:val="00C4058A"/>
    <w:rsid w:val="00C40ED2"/>
    <w:rsid w:val="00C413B0"/>
    <w:rsid w:val="00C414E3"/>
    <w:rsid w:val="00C4158B"/>
    <w:rsid w:val="00C41F10"/>
    <w:rsid w:val="00C432DD"/>
    <w:rsid w:val="00C43516"/>
    <w:rsid w:val="00C43CEA"/>
    <w:rsid w:val="00C4423A"/>
    <w:rsid w:val="00C442A8"/>
    <w:rsid w:val="00C44F12"/>
    <w:rsid w:val="00C46588"/>
    <w:rsid w:val="00C4748A"/>
    <w:rsid w:val="00C47F98"/>
    <w:rsid w:val="00C501FE"/>
    <w:rsid w:val="00C50317"/>
    <w:rsid w:val="00C510D8"/>
    <w:rsid w:val="00C52C85"/>
    <w:rsid w:val="00C548AE"/>
    <w:rsid w:val="00C54A24"/>
    <w:rsid w:val="00C54E89"/>
    <w:rsid w:val="00C56957"/>
    <w:rsid w:val="00C56C12"/>
    <w:rsid w:val="00C5784B"/>
    <w:rsid w:val="00C6031A"/>
    <w:rsid w:val="00C605BB"/>
    <w:rsid w:val="00C61200"/>
    <w:rsid w:val="00C639FF"/>
    <w:rsid w:val="00C63CB4"/>
    <w:rsid w:val="00C6442A"/>
    <w:rsid w:val="00C6492D"/>
    <w:rsid w:val="00C64D15"/>
    <w:rsid w:val="00C658C2"/>
    <w:rsid w:val="00C6601D"/>
    <w:rsid w:val="00C66088"/>
    <w:rsid w:val="00C67098"/>
    <w:rsid w:val="00C675DA"/>
    <w:rsid w:val="00C67AD8"/>
    <w:rsid w:val="00C67C4C"/>
    <w:rsid w:val="00C67F21"/>
    <w:rsid w:val="00C67F85"/>
    <w:rsid w:val="00C711A6"/>
    <w:rsid w:val="00C72FF4"/>
    <w:rsid w:val="00C7449C"/>
    <w:rsid w:val="00C74B5D"/>
    <w:rsid w:val="00C74F74"/>
    <w:rsid w:val="00C75285"/>
    <w:rsid w:val="00C7530F"/>
    <w:rsid w:val="00C7554B"/>
    <w:rsid w:val="00C75C78"/>
    <w:rsid w:val="00C76CFF"/>
    <w:rsid w:val="00C76E69"/>
    <w:rsid w:val="00C76F5A"/>
    <w:rsid w:val="00C8094C"/>
    <w:rsid w:val="00C80951"/>
    <w:rsid w:val="00C80BA1"/>
    <w:rsid w:val="00C81818"/>
    <w:rsid w:val="00C8205E"/>
    <w:rsid w:val="00C8223A"/>
    <w:rsid w:val="00C82268"/>
    <w:rsid w:val="00C82A7D"/>
    <w:rsid w:val="00C82EB5"/>
    <w:rsid w:val="00C82EF7"/>
    <w:rsid w:val="00C85D24"/>
    <w:rsid w:val="00C86D1E"/>
    <w:rsid w:val="00C877C4"/>
    <w:rsid w:val="00C8786F"/>
    <w:rsid w:val="00C87966"/>
    <w:rsid w:val="00C9001B"/>
    <w:rsid w:val="00C902DE"/>
    <w:rsid w:val="00C9034E"/>
    <w:rsid w:val="00C910C0"/>
    <w:rsid w:val="00C91159"/>
    <w:rsid w:val="00C91283"/>
    <w:rsid w:val="00C916AE"/>
    <w:rsid w:val="00C917F5"/>
    <w:rsid w:val="00C91C74"/>
    <w:rsid w:val="00C923A5"/>
    <w:rsid w:val="00C92ACD"/>
    <w:rsid w:val="00C93AAA"/>
    <w:rsid w:val="00C93BB9"/>
    <w:rsid w:val="00C949B5"/>
    <w:rsid w:val="00C95FCD"/>
    <w:rsid w:val="00C97188"/>
    <w:rsid w:val="00C97E0E"/>
    <w:rsid w:val="00CA0064"/>
    <w:rsid w:val="00CA0639"/>
    <w:rsid w:val="00CA0772"/>
    <w:rsid w:val="00CA0E5E"/>
    <w:rsid w:val="00CA11D0"/>
    <w:rsid w:val="00CA2E02"/>
    <w:rsid w:val="00CA4717"/>
    <w:rsid w:val="00CA583A"/>
    <w:rsid w:val="00CA5B3B"/>
    <w:rsid w:val="00CA5EC6"/>
    <w:rsid w:val="00CA63C4"/>
    <w:rsid w:val="00CA68F3"/>
    <w:rsid w:val="00CA787C"/>
    <w:rsid w:val="00CA7E7D"/>
    <w:rsid w:val="00CA7EE6"/>
    <w:rsid w:val="00CB0D15"/>
    <w:rsid w:val="00CB194A"/>
    <w:rsid w:val="00CB1E33"/>
    <w:rsid w:val="00CB1ED4"/>
    <w:rsid w:val="00CB26F9"/>
    <w:rsid w:val="00CB294E"/>
    <w:rsid w:val="00CB3CCF"/>
    <w:rsid w:val="00CB5744"/>
    <w:rsid w:val="00CB5D1C"/>
    <w:rsid w:val="00CB6716"/>
    <w:rsid w:val="00CB7022"/>
    <w:rsid w:val="00CB7658"/>
    <w:rsid w:val="00CB7BC5"/>
    <w:rsid w:val="00CC08A1"/>
    <w:rsid w:val="00CC0C11"/>
    <w:rsid w:val="00CC141E"/>
    <w:rsid w:val="00CC1466"/>
    <w:rsid w:val="00CC16AE"/>
    <w:rsid w:val="00CC18DD"/>
    <w:rsid w:val="00CC2E52"/>
    <w:rsid w:val="00CC3165"/>
    <w:rsid w:val="00CC3C11"/>
    <w:rsid w:val="00CC586D"/>
    <w:rsid w:val="00CC5A9D"/>
    <w:rsid w:val="00CC6FA1"/>
    <w:rsid w:val="00CC76EF"/>
    <w:rsid w:val="00CC7851"/>
    <w:rsid w:val="00CC7897"/>
    <w:rsid w:val="00CC7DBC"/>
    <w:rsid w:val="00CC7F47"/>
    <w:rsid w:val="00CD0287"/>
    <w:rsid w:val="00CD03CC"/>
    <w:rsid w:val="00CD04D6"/>
    <w:rsid w:val="00CD1BA3"/>
    <w:rsid w:val="00CD1D23"/>
    <w:rsid w:val="00CD3612"/>
    <w:rsid w:val="00CD3E69"/>
    <w:rsid w:val="00CD4224"/>
    <w:rsid w:val="00CD4948"/>
    <w:rsid w:val="00CD509A"/>
    <w:rsid w:val="00CD630B"/>
    <w:rsid w:val="00CD6B7D"/>
    <w:rsid w:val="00CD6D6F"/>
    <w:rsid w:val="00CD7084"/>
    <w:rsid w:val="00CD7596"/>
    <w:rsid w:val="00CD79CF"/>
    <w:rsid w:val="00CD7CE8"/>
    <w:rsid w:val="00CD7D29"/>
    <w:rsid w:val="00CE0847"/>
    <w:rsid w:val="00CE0A3E"/>
    <w:rsid w:val="00CE0B6C"/>
    <w:rsid w:val="00CE11D0"/>
    <w:rsid w:val="00CE36C6"/>
    <w:rsid w:val="00CE3922"/>
    <w:rsid w:val="00CE4708"/>
    <w:rsid w:val="00CE4A1C"/>
    <w:rsid w:val="00CE4C50"/>
    <w:rsid w:val="00CE53AC"/>
    <w:rsid w:val="00CE5966"/>
    <w:rsid w:val="00CE67E0"/>
    <w:rsid w:val="00CE6858"/>
    <w:rsid w:val="00CE7450"/>
    <w:rsid w:val="00CE7558"/>
    <w:rsid w:val="00CE7641"/>
    <w:rsid w:val="00CE770C"/>
    <w:rsid w:val="00CF00E3"/>
    <w:rsid w:val="00CF0237"/>
    <w:rsid w:val="00CF02E4"/>
    <w:rsid w:val="00CF0EA7"/>
    <w:rsid w:val="00CF1E6A"/>
    <w:rsid w:val="00CF205E"/>
    <w:rsid w:val="00CF31E6"/>
    <w:rsid w:val="00CF4192"/>
    <w:rsid w:val="00CF4B75"/>
    <w:rsid w:val="00CF50BE"/>
    <w:rsid w:val="00CF538C"/>
    <w:rsid w:val="00CF63DA"/>
    <w:rsid w:val="00CF6F6F"/>
    <w:rsid w:val="00CF7625"/>
    <w:rsid w:val="00CF7B15"/>
    <w:rsid w:val="00D00641"/>
    <w:rsid w:val="00D01257"/>
    <w:rsid w:val="00D01CAC"/>
    <w:rsid w:val="00D01E66"/>
    <w:rsid w:val="00D02F40"/>
    <w:rsid w:val="00D0506A"/>
    <w:rsid w:val="00D056D0"/>
    <w:rsid w:val="00D06020"/>
    <w:rsid w:val="00D0626B"/>
    <w:rsid w:val="00D065DA"/>
    <w:rsid w:val="00D066FB"/>
    <w:rsid w:val="00D06F4E"/>
    <w:rsid w:val="00D071C4"/>
    <w:rsid w:val="00D103C9"/>
    <w:rsid w:val="00D10FA1"/>
    <w:rsid w:val="00D1289C"/>
    <w:rsid w:val="00D1337A"/>
    <w:rsid w:val="00D142CD"/>
    <w:rsid w:val="00D143B3"/>
    <w:rsid w:val="00D14E6D"/>
    <w:rsid w:val="00D15001"/>
    <w:rsid w:val="00D151DC"/>
    <w:rsid w:val="00D153A8"/>
    <w:rsid w:val="00D1663E"/>
    <w:rsid w:val="00D1666F"/>
    <w:rsid w:val="00D16E4A"/>
    <w:rsid w:val="00D2071A"/>
    <w:rsid w:val="00D21D83"/>
    <w:rsid w:val="00D22F44"/>
    <w:rsid w:val="00D23041"/>
    <w:rsid w:val="00D2350E"/>
    <w:rsid w:val="00D23C3D"/>
    <w:rsid w:val="00D2502B"/>
    <w:rsid w:val="00D25177"/>
    <w:rsid w:val="00D269BD"/>
    <w:rsid w:val="00D27B16"/>
    <w:rsid w:val="00D30BD6"/>
    <w:rsid w:val="00D30F73"/>
    <w:rsid w:val="00D30F97"/>
    <w:rsid w:val="00D313A0"/>
    <w:rsid w:val="00D32202"/>
    <w:rsid w:val="00D322A1"/>
    <w:rsid w:val="00D3352B"/>
    <w:rsid w:val="00D343B1"/>
    <w:rsid w:val="00D34EE9"/>
    <w:rsid w:val="00D36FE0"/>
    <w:rsid w:val="00D377E9"/>
    <w:rsid w:val="00D400BB"/>
    <w:rsid w:val="00D40799"/>
    <w:rsid w:val="00D40A7D"/>
    <w:rsid w:val="00D40D56"/>
    <w:rsid w:val="00D412D9"/>
    <w:rsid w:val="00D413E8"/>
    <w:rsid w:val="00D415B1"/>
    <w:rsid w:val="00D41897"/>
    <w:rsid w:val="00D41A06"/>
    <w:rsid w:val="00D42ABF"/>
    <w:rsid w:val="00D42D96"/>
    <w:rsid w:val="00D42F40"/>
    <w:rsid w:val="00D43070"/>
    <w:rsid w:val="00D444D7"/>
    <w:rsid w:val="00D45B67"/>
    <w:rsid w:val="00D46814"/>
    <w:rsid w:val="00D47005"/>
    <w:rsid w:val="00D47336"/>
    <w:rsid w:val="00D47435"/>
    <w:rsid w:val="00D47DC1"/>
    <w:rsid w:val="00D5034A"/>
    <w:rsid w:val="00D507C6"/>
    <w:rsid w:val="00D50C44"/>
    <w:rsid w:val="00D51CF4"/>
    <w:rsid w:val="00D51F49"/>
    <w:rsid w:val="00D51F62"/>
    <w:rsid w:val="00D52AE4"/>
    <w:rsid w:val="00D53507"/>
    <w:rsid w:val="00D538EA"/>
    <w:rsid w:val="00D53BF0"/>
    <w:rsid w:val="00D55EE8"/>
    <w:rsid w:val="00D560D1"/>
    <w:rsid w:val="00D561A8"/>
    <w:rsid w:val="00D562CB"/>
    <w:rsid w:val="00D569D1"/>
    <w:rsid w:val="00D56AD8"/>
    <w:rsid w:val="00D56C05"/>
    <w:rsid w:val="00D5785A"/>
    <w:rsid w:val="00D57D16"/>
    <w:rsid w:val="00D621B5"/>
    <w:rsid w:val="00D62769"/>
    <w:rsid w:val="00D62B18"/>
    <w:rsid w:val="00D63293"/>
    <w:rsid w:val="00D6375F"/>
    <w:rsid w:val="00D637E1"/>
    <w:rsid w:val="00D6380C"/>
    <w:rsid w:val="00D63E44"/>
    <w:rsid w:val="00D64C48"/>
    <w:rsid w:val="00D65468"/>
    <w:rsid w:val="00D66057"/>
    <w:rsid w:val="00D6680B"/>
    <w:rsid w:val="00D67C22"/>
    <w:rsid w:val="00D700D0"/>
    <w:rsid w:val="00D71810"/>
    <w:rsid w:val="00D71B49"/>
    <w:rsid w:val="00D71DD3"/>
    <w:rsid w:val="00D72F4F"/>
    <w:rsid w:val="00D731C4"/>
    <w:rsid w:val="00D732BA"/>
    <w:rsid w:val="00D74A2B"/>
    <w:rsid w:val="00D74EB4"/>
    <w:rsid w:val="00D76784"/>
    <w:rsid w:val="00D76D20"/>
    <w:rsid w:val="00D77CD2"/>
    <w:rsid w:val="00D801FC"/>
    <w:rsid w:val="00D81063"/>
    <w:rsid w:val="00D818DF"/>
    <w:rsid w:val="00D8316C"/>
    <w:rsid w:val="00D834E6"/>
    <w:rsid w:val="00D84D85"/>
    <w:rsid w:val="00D85575"/>
    <w:rsid w:val="00D85671"/>
    <w:rsid w:val="00D85BE0"/>
    <w:rsid w:val="00D868F0"/>
    <w:rsid w:val="00D86ADF"/>
    <w:rsid w:val="00D86D7A"/>
    <w:rsid w:val="00D86F8A"/>
    <w:rsid w:val="00D87314"/>
    <w:rsid w:val="00D873E6"/>
    <w:rsid w:val="00D87B82"/>
    <w:rsid w:val="00D87E46"/>
    <w:rsid w:val="00D87FD7"/>
    <w:rsid w:val="00D907FC"/>
    <w:rsid w:val="00D90A11"/>
    <w:rsid w:val="00D91466"/>
    <w:rsid w:val="00D915ED"/>
    <w:rsid w:val="00D91D56"/>
    <w:rsid w:val="00D91DE4"/>
    <w:rsid w:val="00D92300"/>
    <w:rsid w:val="00D925ED"/>
    <w:rsid w:val="00D92A20"/>
    <w:rsid w:val="00D9488E"/>
    <w:rsid w:val="00D94AFC"/>
    <w:rsid w:val="00D950E6"/>
    <w:rsid w:val="00D95680"/>
    <w:rsid w:val="00D95774"/>
    <w:rsid w:val="00D96186"/>
    <w:rsid w:val="00D966BA"/>
    <w:rsid w:val="00D97047"/>
    <w:rsid w:val="00D97263"/>
    <w:rsid w:val="00DA0318"/>
    <w:rsid w:val="00DA0EBE"/>
    <w:rsid w:val="00DA1643"/>
    <w:rsid w:val="00DA287D"/>
    <w:rsid w:val="00DA2941"/>
    <w:rsid w:val="00DA30F2"/>
    <w:rsid w:val="00DA3619"/>
    <w:rsid w:val="00DA38BA"/>
    <w:rsid w:val="00DA399A"/>
    <w:rsid w:val="00DA3BAC"/>
    <w:rsid w:val="00DA3BC3"/>
    <w:rsid w:val="00DA436C"/>
    <w:rsid w:val="00DA493D"/>
    <w:rsid w:val="00DA4CB2"/>
    <w:rsid w:val="00DA5407"/>
    <w:rsid w:val="00DA6A0F"/>
    <w:rsid w:val="00DA7439"/>
    <w:rsid w:val="00DA7878"/>
    <w:rsid w:val="00DA7AE4"/>
    <w:rsid w:val="00DA7FDF"/>
    <w:rsid w:val="00DB006F"/>
    <w:rsid w:val="00DB087B"/>
    <w:rsid w:val="00DB0B88"/>
    <w:rsid w:val="00DB1652"/>
    <w:rsid w:val="00DB203E"/>
    <w:rsid w:val="00DB3D16"/>
    <w:rsid w:val="00DB414D"/>
    <w:rsid w:val="00DB479F"/>
    <w:rsid w:val="00DB570D"/>
    <w:rsid w:val="00DB5773"/>
    <w:rsid w:val="00DB58A6"/>
    <w:rsid w:val="00DB63E4"/>
    <w:rsid w:val="00DB65CC"/>
    <w:rsid w:val="00DB6B99"/>
    <w:rsid w:val="00DB716F"/>
    <w:rsid w:val="00DC001A"/>
    <w:rsid w:val="00DC0120"/>
    <w:rsid w:val="00DC09D3"/>
    <w:rsid w:val="00DC0E64"/>
    <w:rsid w:val="00DC1E4B"/>
    <w:rsid w:val="00DC1F66"/>
    <w:rsid w:val="00DC2118"/>
    <w:rsid w:val="00DC2463"/>
    <w:rsid w:val="00DC26EA"/>
    <w:rsid w:val="00DC3825"/>
    <w:rsid w:val="00DC4F84"/>
    <w:rsid w:val="00DC5A66"/>
    <w:rsid w:val="00DC6B4E"/>
    <w:rsid w:val="00DC6B55"/>
    <w:rsid w:val="00DD0EF6"/>
    <w:rsid w:val="00DD22BB"/>
    <w:rsid w:val="00DD2854"/>
    <w:rsid w:val="00DD2952"/>
    <w:rsid w:val="00DD3976"/>
    <w:rsid w:val="00DD464F"/>
    <w:rsid w:val="00DD4DF5"/>
    <w:rsid w:val="00DD4F44"/>
    <w:rsid w:val="00DD564E"/>
    <w:rsid w:val="00DD56D5"/>
    <w:rsid w:val="00DD686C"/>
    <w:rsid w:val="00DD6BB1"/>
    <w:rsid w:val="00DD6FBA"/>
    <w:rsid w:val="00DD750B"/>
    <w:rsid w:val="00DD7E0C"/>
    <w:rsid w:val="00DE092E"/>
    <w:rsid w:val="00DE2AC3"/>
    <w:rsid w:val="00DE2E40"/>
    <w:rsid w:val="00DE3598"/>
    <w:rsid w:val="00DE3626"/>
    <w:rsid w:val="00DE3FBD"/>
    <w:rsid w:val="00DE430C"/>
    <w:rsid w:val="00DE43F5"/>
    <w:rsid w:val="00DE4952"/>
    <w:rsid w:val="00DE4A68"/>
    <w:rsid w:val="00DE4EAB"/>
    <w:rsid w:val="00DE57AF"/>
    <w:rsid w:val="00DE5E24"/>
    <w:rsid w:val="00DE65FB"/>
    <w:rsid w:val="00DF00E0"/>
    <w:rsid w:val="00DF1840"/>
    <w:rsid w:val="00DF234F"/>
    <w:rsid w:val="00DF420A"/>
    <w:rsid w:val="00DF4D26"/>
    <w:rsid w:val="00DF5078"/>
    <w:rsid w:val="00DF52A2"/>
    <w:rsid w:val="00DF5D2C"/>
    <w:rsid w:val="00DF5D32"/>
    <w:rsid w:val="00DF60CC"/>
    <w:rsid w:val="00DF71CD"/>
    <w:rsid w:val="00DF77A1"/>
    <w:rsid w:val="00E00355"/>
    <w:rsid w:val="00E01832"/>
    <w:rsid w:val="00E02286"/>
    <w:rsid w:val="00E02472"/>
    <w:rsid w:val="00E03ABE"/>
    <w:rsid w:val="00E041F0"/>
    <w:rsid w:val="00E04686"/>
    <w:rsid w:val="00E11185"/>
    <w:rsid w:val="00E11579"/>
    <w:rsid w:val="00E11B63"/>
    <w:rsid w:val="00E128D8"/>
    <w:rsid w:val="00E12A14"/>
    <w:rsid w:val="00E130C3"/>
    <w:rsid w:val="00E149D1"/>
    <w:rsid w:val="00E170ED"/>
    <w:rsid w:val="00E17737"/>
    <w:rsid w:val="00E17D0B"/>
    <w:rsid w:val="00E17EDF"/>
    <w:rsid w:val="00E2082D"/>
    <w:rsid w:val="00E219A7"/>
    <w:rsid w:val="00E221E2"/>
    <w:rsid w:val="00E22C88"/>
    <w:rsid w:val="00E2330D"/>
    <w:rsid w:val="00E24303"/>
    <w:rsid w:val="00E25FF0"/>
    <w:rsid w:val="00E27444"/>
    <w:rsid w:val="00E27A16"/>
    <w:rsid w:val="00E27D3C"/>
    <w:rsid w:val="00E307D4"/>
    <w:rsid w:val="00E30C1D"/>
    <w:rsid w:val="00E320C4"/>
    <w:rsid w:val="00E32190"/>
    <w:rsid w:val="00E325D8"/>
    <w:rsid w:val="00E32CB0"/>
    <w:rsid w:val="00E340FF"/>
    <w:rsid w:val="00E344B0"/>
    <w:rsid w:val="00E356F8"/>
    <w:rsid w:val="00E35F0A"/>
    <w:rsid w:val="00E36B6C"/>
    <w:rsid w:val="00E375B4"/>
    <w:rsid w:val="00E40323"/>
    <w:rsid w:val="00E406FC"/>
    <w:rsid w:val="00E40F7B"/>
    <w:rsid w:val="00E41133"/>
    <w:rsid w:val="00E419C1"/>
    <w:rsid w:val="00E425F7"/>
    <w:rsid w:val="00E43C66"/>
    <w:rsid w:val="00E43E48"/>
    <w:rsid w:val="00E45736"/>
    <w:rsid w:val="00E45AEB"/>
    <w:rsid w:val="00E46C11"/>
    <w:rsid w:val="00E46CB5"/>
    <w:rsid w:val="00E46D60"/>
    <w:rsid w:val="00E46EAF"/>
    <w:rsid w:val="00E47C33"/>
    <w:rsid w:val="00E47F58"/>
    <w:rsid w:val="00E50A0E"/>
    <w:rsid w:val="00E51D8F"/>
    <w:rsid w:val="00E52CA0"/>
    <w:rsid w:val="00E5337C"/>
    <w:rsid w:val="00E53D67"/>
    <w:rsid w:val="00E54BB5"/>
    <w:rsid w:val="00E54BFC"/>
    <w:rsid w:val="00E55248"/>
    <w:rsid w:val="00E557C5"/>
    <w:rsid w:val="00E55851"/>
    <w:rsid w:val="00E5685B"/>
    <w:rsid w:val="00E568FF"/>
    <w:rsid w:val="00E56D9D"/>
    <w:rsid w:val="00E5725F"/>
    <w:rsid w:val="00E5766A"/>
    <w:rsid w:val="00E60E2E"/>
    <w:rsid w:val="00E61B3D"/>
    <w:rsid w:val="00E63301"/>
    <w:rsid w:val="00E63459"/>
    <w:rsid w:val="00E635CE"/>
    <w:rsid w:val="00E63C78"/>
    <w:rsid w:val="00E647C6"/>
    <w:rsid w:val="00E64E3D"/>
    <w:rsid w:val="00E651E9"/>
    <w:rsid w:val="00E6683F"/>
    <w:rsid w:val="00E66F8A"/>
    <w:rsid w:val="00E6764E"/>
    <w:rsid w:val="00E67DE4"/>
    <w:rsid w:val="00E67E75"/>
    <w:rsid w:val="00E71429"/>
    <w:rsid w:val="00E7176D"/>
    <w:rsid w:val="00E7189C"/>
    <w:rsid w:val="00E718AB"/>
    <w:rsid w:val="00E71A2D"/>
    <w:rsid w:val="00E71F27"/>
    <w:rsid w:val="00E724C5"/>
    <w:rsid w:val="00E72621"/>
    <w:rsid w:val="00E72FB3"/>
    <w:rsid w:val="00E733A8"/>
    <w:rsid w:val="00E73BD9"/>
    <w:rsid w:val="00E73E7B"/>
    <w:rsid w:val="00E7452E"/>
    <w:rsid w:val="00E746CF"/>
    <w:rsid w:val="00E74A73"/>
    <w:rsid w:val="00E74DF2"/>
    <w:rsid w:val="00E755F6"/>
    <w:rsid w:val="00E75CA7"/>
    <w:rsid w:val="00E77B59"/>
    <w:rsid w:val="00E77B80"/>
    <w:rsid w:val="00E8095E"/>
    <w:rsid w:val="00E823C1"/>
    <w:rsid w:val="00E82DB7"/>
    <w:rsid w:val="00E82F1B"/>
    <w:rsid w:val="00E82FA7"/>
    <w:rsid w:val="00E83C85"/>
    <w:rsid w:val="00E8579C"/>
    <w:rsid w:val="00E85F5F"/>
    <w:rsid w:val="00E8637D"/>
    <w:rsid w:val="00E865FE"/>
    <w:rsid w:val="00E86EDB"/>
    <w:rsid w:val="00E90782"/>
    <w:rsid w:val="00E90EF0"/>
    <w:rsid w:val="00E91408"/>
    <w:rsid w:val="00E91432"/>
    <w:rsid w:val="00E91759"/>
    <w:rsid w:val="00E91AFB"/>
    <w:rsid w:val="00E93CDF"/>
    <w:rsid w:val="00E95F61"/>
    <w:rsid w:val="00E963C0"/>
    <w:rsid w:val="00E9654B"/>
    <w:rsid w:val="00E97B10"/>
    <w:rsid w:val="00EA00C0"/>
    <w:rsid w:val="00EA02A2"/>
    <w:rsid w:val="00EA13E4"/>
    <w:rsid w:val="00EA18DB"/>
    <w:rsid w:val="00EA2D77"/>
    <w:rsid w:val="00EA2FBA"/>
    <w:rsid w:val="00EA3F54"/>
    <w:rsid w:val="00EA4DC5"/>
    <w:rsid w:val="00EA4EB5"/>
    <w:rsid w:val="00EA5251"/>
    <w:rsid w:val="00EA5664"/>
    <w:rsid w:val="00EA6305"/>
    <w:rsid w:val="00EA66DF"/>
    <w:rsid w:val="00EA6ADC"/>
    <w:rsid w:val="00EA6F21"/>
    <w:rsid w:val="00EA7158"/>
    <w:rsid w:val="00EA75DA"/>
    <w:rsid w:val="00EA7C7E"/>
    <w:rsid w:val="00EB029F"/>
    <w:rsid w:val="00EB0609"/>
    <w:rsid w:val="00EB13A7"/>
    <w:rsid w:val="00EB14DF"/>
    <w:rsid w:val="00EB1A4D"/>
    <w:rsid w:val="00EB2BAA"/>
    <w:rsid w:val="00EB34EC"/>
    <w:rsid w:val="00EB35DB"/>
    <w:rsid w:val="00EB3A07"/>
    <w:rsid w:val="00EB3A84"/>
    <w:rsid w:val="00EB4442"/>
    <w:rsid w:val="00EB5413"/>
    <w:rsid w:val="00EB54FA"/>
    <w:rsid w:val="00EB5539"/>
    <w:rsid w:val="00EB7AB6"/>
    <w:rsid w:val="00EB7EEA"/>
    <w:rsid w:val="00EB7F4A"/>
    <w:rsid w:val="00EC05BA"/>
    <w:rsid w:val="00EC0E41"/>
    <w:rsid w:val="00EC20B8"/>
    <w:rsid w:val="00EC264A"/>
    <w:rsid w:val="00EC35DF"/>
    <w:rsid w:val="00EC3F31"/>
    <w:rsid w:val="00EC52E7"/>
    <w:rsid w:val="00EC5AFD"/>
    <w:rsid w:val="00EC6CCF"/>
    <w:rsid w:val="00EC7E0E"/>
    <w:rsid w:val="00ED0FE3"/>
    <w:rsid w:val="00ED1E01"/>
    <w:rsid w:val="00ED2BAD"/>
    <w:rsid w:val="00ED3698"/>
    <w:rsid w:val="00ED387A"/>
    <w:rsid w:val="00ED39A5"/>
    <w:rsid w:val="00ED4794"/>
    <w:rsid w:val="00ED5010"/>
    <w:rsid w:val="00ED525A"/>
    <w:rsid w:val="00ED53A0"/>
    <w:rsid w:val="00ED5599"/>
    <w:rsid w:val="00ED69A7"/>
    <w:rsid w:val="00ED70CB"/>
    <w:rsid w:val="00ED78B4"/>
    <w:rsid w:val="00ED7B59"/>
    <w:rsid w:val="00ED7C49"/>
    <w:rsid w:val="00ED7C70"/>
    <w:rsid w:val="00EE0786"/>
    <w:rsid w:val="00EE0AF0"/>
    <w:rsid w:val="00EE265C"/>
    <w:rsid w:val="00EE3428"/>
    <w:rsid w:val="00EE3A4E"/>
    <w:rsid w:val="00EE3AF1"/>
    <w:rsid w:val="00EE4BD5"/>
    <w:rsid w:val="00EE508A"/>
    <w:rsid w:val="00EE57BB"/>
    <w:rsid w:val="00EE5A60"/>
    <w:rsid w:val="00EE5C63"/>
    <w:rsid w:val="00EE5CBA"/>
    <w:rsid w:val="00EE67D7"/>
    <w:rsid w:val="00EE682E"/>
    <w:rsid w:val="00EE6DEE"/>
    <w:rsid w:val="00EE70A9"/>
    <w:rsid w:val="00EF0E13"/>
    <w:rsid w:val="00EF359C"/>
    <w:rsid w:val="00EF37C9"/>
    <w:rsid w:val="00EF416F"/>
    <w:rsid w:val="00EF5092"/>
    <w:rsid w:val="00EF51AF"/>
    <w:rsid w:val="00F00449"/>
    <w:rsid w:val="00F008E0"/>
    <w:rsid w:val="00F0095C"/>
    <w:rsid w:val="00F01129"/>
    <w:rsid w:val="00F018D4"/>
    <w:rsid w:val="00F01CAE"/>
    <w:rsid w:val="00F01CCA"/>
    <w:rsid w:val="00F01F2C"/>
    <w:rsid w:val="00F02104"/>
    <w:rsid w:val="00F02246"/>
    <w:rsid w:val="00F028DE"/>
    <w:rsid w:val="00F02BE6"/>
    <w:rsid w:val="00F03267"/>
    <w:rsid w:val="00F03FA5"/>
    <w:rsid w:val="00F04EF6"/>
    <w:rsid w:val="00F056E6"/>
    <w:rsid w:val="00F06C02"/>
    <w:rsid w:val="00F06C08"/>
    <w:rsid w:val="00F06C17"/>
    <w:rsid w:val="00F07B53"/>
    <w:rsid w:val="00F10638"/>
    <w:rsid w:val="00F11C43"/>
    <w:rsid w:val="00F11DE4"/>
    <w:rsid w:val="00F121B2"/>
    <w:rsid w:val="00F12ED1"/>
    <w:rsid w:val="00F135F2"/>
    <w:rsid w:val="00F138B4"/>
    <w:rsid w:val="00F13C82"/>
    <w:rsid w:val="00F1445F"/>
    <w:rsid w:val="00F1452F"/>
    <w:rsid w:val="00F151B9"/>
    <w:rsid w:val="00F151C9"/>
    <w:rsid w:val="00F15AF1"/>
    <w:rsid w:val="00F15FA1"/>
    <w:rsid w:val="00F1632B"/>
    <w:rsid w:val="00F16A60"/>
    <w:rsid w:val="00F17946"/>
    <w:rsid w:val="00F202CA"/>
    <w:rsid w:val="00F2052E"/>
    <w:rsid w:val="00F21509"/>
    <w:rsid w:val="00F223A7"/>
    <w:rsid w:val="00F23A01"/>
    <w:rsid w:val="00F24EC7"/>
    <w:rsid w:val="00F26A64"/>
    <w:rsid w:val="00F26F05"/>
    <w:rsid w:val="00F3069A"/>
    <w:rsid w:val="00F31550"/>
    <w:rsid w:val="00F32984"/>
    <w:rsid w:val="00F3348A"/>
    <w:rsid w:val="00F334CB"/>
    <w:rsid w:val="00F34031"/>
    <w:rsid w:val="00F3420E"/>
    <w:rsid w:val="00F34361"/>
    <w:rsid w:val="00F3495A"/>
    <w:rsid w:val="00F34E2C"/>
    <w:rsid w:val="00F35A86"/>
    <w:rsid w:val="00F364D9"/>
    <w:rsid w:val="00F370BC"/>
    <w:rsid w:val="00F37143"/>
    <w:rsid w:val="00F37313"/>
    <w:rsid w:val="00F37FA9"/>
    <w:rsid w:val="00F420C2"/>
    <w:rsid w:val="00F430C2"/>
    <w:rsid w:val="00F4352F"/>
    <w:rsid w:val="00F44D1D"/>
    <w:rsid w:val="00F46172"/>
    <w:rsid w:val="00F47272"/>
    <w:rsid w:val="00F50562"/>
    <w:rsid w:val="00F507D0"/>
    <w:rsid w:val="00F50A92"/>
    <w:rsid w:val="00F50B0B"/>
    <w:rsid w:val="00F50D01"/>
    <w:rsid w:val="00F511DC"/>
    <w:rsid w:val="00F51461"/>
    <w:rsid w:val="00F51BA9"/>
    <w:rsid w:val="00F5220E"/>
    <w:rsid w:val="00F52D4E"/>
    <w:rsid w:val="00F546B9"/>
    <w:rsid w:val="00F557F2"/>
    <w:rsid w:val="00F55C03"/>
    <w:rsid w:val="00F56BC1"/>
    <w:rsid w:val="00F56C4E"/>
    <w:rsid w:val="00F618C4"/>
    <w:rsid w:val="00F62D35"/>
    <w:rsid w:val="00F63944"/>
    <w:rsid w:val="00F63DFE"/>
    <w:rsid w:val="00F63F82"/>
    <w:rsid w:val="00F6544B"/>
    <w:rsid w:val="00F65774"/>
    <w:rsid w:val="00F65A34"/>
    <w:rsid w:val="00F65F4C"/>
    <w:rsid w:val="00F663E2"/>
    <w:rsid w:val="00F665D7"/>
    <w:rsid w:val="00F668DE"/>
    <w:rsid w:val="00F70423"/>
    <w:rsid w:val="00F715E9"/>
    <w:rsid w:val="00F71A60"/>
    <w:rsid w:val="00F71C4F"/>
    <w:rsid w:val="00F725DA"/>
    <w:rsid w:val="00F7291F"/>
    <w:rsid w:val="00F72DC2"/>
    <w:rsid w:val="00F741A3"/>
    <w:rsid w:val="00F748EB"/>
    <w:rsid w:val="00F7505D"/>
    <w:rsid w:val="00F7536E"/>
    <w:rsid w:val="00F754BD"/>
    <w:rsid w:val="00F75652"/>
    <w:rsid w:val="00F756AA"/>
    <w:rsid w:val="00F75BC6"/>
    <w:rsid w:val="00F75C33"/>
    <w:rsid w:val="00F76137"/>
    <w:rsid w:val="00F76EAF"/>
    <w:rsid w:val="00F77128"/>
    <w:rsid w:val="00F7782D"/>
    <w:rsid w:val="00F80833"/>
    <w:rsid w:val="00F8084D"/>
    <w:rsid w:val="00F80A90"/>
    <w:rsid w:val="00F812F0"/>
    <w:rsid w:val="00F8168B"/>
    <w:rsid w:val="00F81CF2"/>
    <w:rsid w:val="00F81F93"/>
    <w:rsid w:val="00F8343C"/>
    <w:rsid w:val="00F847C5"/>
    <w:rsid w:val="00F849FB"/>
    <w:rsid w:val="00F857D1"/>
    <w:rsid w:val="00F86296"/>
    <w:rsid w:val="00F86518"/>
    <w:rsid w:val="00F86A01"/>
    <w:rsid w:val="00F86FD9"/>
    <w:rsid w:val="00F917B8"/>
    <w:rsid w:val="00F91DCC"/>
    <w:rsid w:val="00F92336"/>
    <w:rsid w:val="00F92FF0"/>
    <w:rsid w:val="00F9318D"/>
    <w:rsid w:val="00F9323F"/>
    <w:rsid w:val="00F935E1"/>
    <w:rsid w:val="00F943FE"/>
    <w:rsid w:val="00F95814"/>
    <w:rsid w:val="00F95CE9"/>
    <w:rsid w:val="00F95DAF"/>
    <w:rsid w:val="00F97100"/>
    <w:rsid w:val="00F973B2"/>
    <w:rsid w:val="00F97E6F"/>
    <w:rsid w:val="00F97FD4"/>
    <w:rsid w:val="00FA01D9"/>
    <w:rsid w:val="00FA2314"/>
    <w:rsid w:val="00FA473D"/>
    <w:rsid w:val="00FA48F5"/>
    <w:rsid w:val="00FA4B0A"/>
    <w:rsid w:val="00FA54E5"/>
    <w:rsid w:val="00FA5CD8"/>
    <w:rsid w:val="00FB0401"/>
    <w:rsid w:val="00FB04CA"/>
    <w:rsid w:val="00FB0ED4"/>
    <w:rsid w:val="00FB0F27"/>
    <w:rsid w:val="00FB1EB5"/>
    <w:rsid w:val="00FB29FA"/>
    <w:rsid w:val="00FB42BC"/>
    <w:rsid w:val="00FB44E0"/>
    <w:rsid w:val="00FB583B"/>
    <w:rsid w:val="00FB5DD1"/>
    <w:rsid w:val="00FB6B38"/>
    <w:rsid w:val="00FC0018"/>
    <w:rsid w:val="00FC0743"/>
    <w:rsid w:val="00FC1DFB"/>
    <w:rsid w:val="00FC1EF2"/>
    <w:rsid w:val="00FC3343"/>
    <w:rsid w:val="00FC33BA"/>
    <w:rsid w:val="00FC35AB"/>
    <w:rsid w:val="00FC45EC"/>
    <w:rsid w:val="00FC49A2"/>
    <w:rsid w:val="00FC4F13"/>
    <w:rsid w:val="00FC5D57"/>
    <w:rsid w:val="00FC6134"/>
    <w:rsid w:val="00FC654D"/>
    <w:rsid w:val="00FC77CF"/>
    <w:rsid w:val="00FC8D64"/>
    <w:rsid w:val="00FD0100"/>
    <w:rsid w:val="00FD0555"/>
    <w:rsid w:val="00FD06F5"/>
    <w:rsid w:val="00FD0D60"/>
    <w:rsid w:val="00FD1F02"/>
    <w:rsid w:val="00FD2A93"/>
    <w:rsid w:val="00FD2C46"/>
    <w:rsid w:val="00FD2DBC"/>
    <w:rsid w:val="00FD3D1F"/>
    <w:rsid w:val="00FD3EA5"/>
    <w:rsid w:val="00FD440B"/>
    <w:rsid w:val="00FD5961"/>
    <w:rsid w:val="00FD64B6"/>
    <w:rsid w:val="00FD6F2E"/>
    <w:rsid w:val="00FD70B7"/>
    <w:rsid w:val="00FD7449"/>
    <w:rsid w:val="00FE0EF3"/>
    <w:rsid w:val="00FE1366"/>
    <w:rsid w:val="00FE155E"/>
    <w:rsid w:val="00FE18A7"/>
    <w:rsid w:val="00FE19F9"/>
    <w:rsid w:val="00FE2089"/>
    <w:rsid w:val="00FE2891"/>
    <w:rsid w:val="00FE35C4"/>
    <w:rsid w:val="00FE3EFA"/>
    <w:rsid w:val="00FE5C56"/>
    <w:rsid w:val="00FE5E20"/>
    <w:rsid w:val="00FE70DD"/>
    <w:rsid w:val="00FE78E7"/>
    <w:rsid w:val="00FE7AAC"/>
    <w:rsid w:val="00FE7B06"/>
    <w:rsid w:val="00FE7E98"/>
    <w:rsid w:val="00FF0330"/>
    <w:rsid w:val="00FF06BC"/>
    <w:rsid w:val="00FF06E2"/>
    <w:rsid w:val="00FF12CD"/>
    <w:rsid w:val="00FF152A"/>
    <w:rsid w:val="00FF1F31"/>
    <w:rsid w:val="00FF20AC"/>
    <w:rsid w:val="00FF2C7A"/>
    <w:rsid w:val="00FF342D"/>
    <w:rsid w:val="00FF3801"/>
    <w:rsid w:val="00FF3A27"/>
    <w:rsid w:val="00FF3B27"/>
    <w:rsid w:val="00FF3DF6"/>
    <w:rsid w:val="00FF4729"/>
    <w:rsid w:val="00FF4A5B"/>
    <w:rsid w:val="00FF4E8D"/>
    <w:rsid w:val="00FF519F"/>
    <w:rsid w:val="00FF574B"/>
    <w:rsid w:val="00FF5CFA"/>
    <w:rsid w:val="00FF6873"/>
    <w:rsid w:val="014F2DCD"/>
    <w:rsid w:val="01703952"/>
    <w:rsid w:val="01CCCF9F"/>
    <w:rsid w:val="022F63EC"/>
    <w:rsid w:val="0270E71A"/>
    <w:rsid w:val="02A42FB1"/>
    <w:rsid w:val="02CA5FBD"/>
    <w:rsid w:val="032CB685"/>
    <w:rsid w:val="03358D43"/>
    <w:rsid w:val="033A4C4E"/>
    <w:rsid w:val="035249BD"/>
    <w:rsid w:val="036509BD"/>
    <w:rsid w:val="03928068"/>
    <w:rsid w:val="03ACFC39"/>
    <w:rsid w:val="03DE6FC3"/>
    <w:rsid w:val="03E0AE7A"/>
    <w:rsid w:val="043337F1"/>
    <w:rsid w:val="043E3E37"/>
    <w:rsid w:val="0450B480"/>
    <w:rsid w:val="046BC1F2"/>
    <w:rsid w:val="04772A73"/>
    <w:rsid w:val="0491EE9C"/>
    <w:rsid w:val="04A6F592"/>
    <w:rsid w:val="04BACC3A"/>
    <w:rsid w:val="04C414D7"/>
    <w:rsid w:val="04C64636"/>
    <w:rsid w:val="04F8C29F"/>
    <w:rsid w:val="05218CA1"/>
    <w:rsid w:val="052F4F7C"/>
    <w:rsid w:val="059C4610"/>
    <w:rsid w:val="05D76416"/>
    <w:rsid w:val="06251E00"/>
    <w:rsid w:val="0660F5E3"/>
    <w:rsid w:val="06617342"/>
    <w:rsid w:val="0661CEAB"/>
    <w:rsid w:val="06EAB0D2"/>
    <w:rsid w:val="06F30003"/>
    <w:rsid w:val="0764F8EB"/>
    <w:rsid w:val="07AA77D3"/>
    <w:rsid w:val="080BE23A"/>
    <w:rsid w:val="08471055"/>
    <w:rsid w:val="0883DADA"/>
    <w:rsid w:val="08AD407C"/>
    <w:rsid w:val="08DB6BA4"/>
    <w:rsid w:val="08E3D80A"/>
    <w:rsid w:val="08EA185B"/>
    <w:rsid w:val="098D66F2"/>
    <w:rsid w:val="09A7C5C1"/>
    <w:rsid w:val="09D2676F"/>
    <w:rsid w:val="09ECDD81"/>
    <w:rsid w:val="09F26A30"/>
    <w:rsid w:val="0A1120C5"/>
    <w:rsid w:val="0A2AB30D"/>
    <w:rsid w:val="0A8154BC"/>
    <w:rsid w:val="0ACE1691"/>
    <w:rsid w:val="0B416E64"/>
    <w:rsid w:val="0B6248D6"/>
    <w:rsid w:val="0BD6ED39"/>
    <w:rsid w:val="0BD9CD10"/>
    <w:rsid w:val="0BDEDDC8"/>
    <w:rsid w:val="0C20CF20"/>
    <w:rsid w:val="0C29C96F"/>
    <w:rsid w:val="0C47B636"/>
    <w:rsid w:val="0C4CB925"/>
    <w:rsid w:val="0C8978BC"/>
    <w:rsid w:val="0C90EBB6"/>
    <w:rsid w:val="0C927709"/>
    <w:rsid w:val="0CD1FD0F"/>
    <w:rsid w:val="0CF16540"/>
    <w:rsid w:val="0D30D869"/>
    <w:rsid w:val="0D608F87"/>
    <w:rsid w:val="0D99D754"/>
    <w:rsid w:val="0DDF9281"/>
    <w:rsid w:val="0E02F90C"/>
    <w:rsid w:val="0E0BB05B"/>
    <w:rsid w:val="0E366D03"/>
    <w:rsid w:val="0E3D2145"/>
    <w:rsid w:val="0E3EE029"/>
    <w:rsid w:val="0E89EE24"/>
    <w:rsid w:val="0EC29345"/>
    <w:rsid w:val="0ED37FC1"/>
    <w:rsid w:val="0ED5E9C7"/>
    <w:rsid w:val="0F09FF67"/>
    <w:rsid w:val="0F23BCA5"/>
    <w:rsid w:val="0F2F0915"/>
    <w:rsid w:val="0F32EA8C"/>
    <w:rsid w:val="0F59A85B"/>
    <w:rsid w:val="0F71AA1D"/>
    <w:rsid w:val="0FA3C177"/>
    <w:rsid w:val="10204CA8"/>
    <w:rsid w:val="102FD3D4"/>
    <w:rsid w:val="10AEA67B"/>
    <w:rsid w:val="10F2350F"/>
    <w:rsid w:val="10FFBBE4"/>
    <w:rsid w:val="110E8B36"/>
    <w:rsid w:val="112BBE64"/>
    <w:rsid w:val="1137BE4E"/>
    <w:rsid w:val="1144DE34"/>
    <w:rsid w:val="116B639C"/>
    <w:rsid w:val="11725F0C"/>
    <w:rsid w:val="118F08A9"/>
    <w:rsid w:val="11949DBB"/>
    <w:rsid w:val="11AF1026"/>
    <w:rsid w:val="11FBFE73"/>
    <w:rsid w:val="120C2693"/>
    <w:rsid w:val="1281952E"/>
    <w:rsid w:val="128813A5"/>
    <w:rsid w:val="131153FF"/>
    <w:rsid w:val="13121E7D"/>
    <w:rsid w:val="13971853"/>
    <w:rsid w:val="139D2D7A"/>
    <w:rsid w:val="13C50BE6"/>
    <w:rsid w:val="13D9B133"/>
    <w:rsid w:val="13F86534"/>
    <w:rsid w:val="1498E86A"/>
    <w:rsid w:val="14AF0C2B"/>
    <w:rsid w:val="14B3A037"/>
    <w:rsid w:val="150AE505"/>
    <w:rsid w:val="1512439C"/>
    <w:rsid w:val="1522C3A6"/>
    <w:rsid w:val="1582B91F"/>
    <w:rsid w:val="159EFCCD"/>
    <w:rsid w:val="16193C90"/>
    <w:rsid w:val="1651A138"/>
    <w:rsid w:val="166B2A07"/>
    <w:rsid w:val="16EAC046"/>
    <w:rsid w:val="16F0C5CB"/>
    <w:rsid w:val="174C64A1"/>
    <w:rsid w:val="175FF2C7"/>
    <w:rsid w:val="17704970"/>
    <w:rsid w:val="177E1147"/>
    <w:rsid w:val="178376D1"/>
    <w:rsid w:val="178BDE20"/>
    <w:rsid w:val="179C2DAD"/>
    <w:rsid w:val="17A0AC69"/>
    <w:rsid w:val="17D83B53"/>
    <w:rsid w:val="17F144CE"/>
    <w:rsid w:val="17FA14C1"/>
    <w:rsid w:val="1819B3FB"/>
    <w:rsid w:val="1828F503"/>
    <w:rsid w:val="1869758E"/>
    <w:rsid w:val="18786547"/>
    <w:rsid w:val="18F6E1BD"/>
    <w:rsid w:val="199BFFC1"/>
    <w:rsid w:val="19D467FB"/>
    <w:rsid w:val="19F853B9"/>
    <w:rsid w:val="19FE8A91"/>
    <w:rsid w:val="1A26860F"/>
    <w:rsid w:val="1A344CD0"/>
    <w:rsid w:val="1A3BE57D"/>
    <w:rsid w:val="1A45D460"/>
    <w:rsid w:val="1A5200B7"/>
    <w:rsid w:val="1A64AA0D"/>
    <w:rsid w:val="1A7B7EAA"/>
    <w:rsid w:val="1AB3EC94"/>
    <w:rsid w:val="1BB54CF9"/>
    <w:rsid w:val="1C005986"/>
    <w:rsid w:val="1C588AC0"/>
    <w:rsid w:val="1C833EB5"/>
    <w:rsid w:val="1CE7EC17"/>
    <w:rsid w:val="1CF1B200"/>
    <w:rsid w:val="1CF806DD"/>
    <w:rsid w:val="1CFB2547"/>
    <w:rsid w:val="1D27AD70"/>
    <w:rsid w:val="1D2945D1"/>
    <w:rsid w:val="1D377E66"/>
    <w:rsid w:val="1D4A73C7"/>
    <w:rsid w:val="1D4C653F"/>
    <w:rsid w:val="1D7FB65F"/>
    <w:rsid w:val="1DA24437"/>
    <w:rsid w:val="1DF6C897"/>
    <w:rsid w:val="1E35BB7F"/>
    <w:rsid w:val="1E49E27D"/>
    <w:rsid w:val="1E55CD7E"/>
    <w:rsid w:val="1E852B38"/>
    <w:rsid w:val="1ED0E106"/>
    <w:rsid w:val="1EE22E6C"/>
    <w:rsid w:val="1F0D70BD"/>
    <w:rsid w:val="1F36EF59"/>
    <w:rsid w:val="1F485058"/>
    <w:rsid w:val="1F53ECD2"/>
    <w:rsid w:val="1F7903C1"/>
    <w:rsid w:val="1FC7A147"/>
    <w:rsid w:val="1FCE909F"/>
    <w:rsid w:val="20107CBA"/>
    <w:rsid w:val="201F27B4"/>
    <w:rsid w:val="2041008B"/>
    <w:rsid w:val="20829D73"/>
    <w:rsid w:val="2085978F"/>
    <w:rsid w:val="20D2FA9C"/>
    <w:rsid w:val="20E83457"/>
    <w:rsid w:val="2119C1AA"/>
    <w:rsid w:val="215872E0"/>
    <w:rsid w:val="216973EE"/>
    <w:rsid w:val="217F143C"/>
    <w:rsid w:val="21C07EFC"/>
    <w:rsid w:val="21E4F3BA"/>
    <w:rsid w:val="221331F3"/>
    <w:rsid w:val="2214F7CD"/>
    <w:rsid w:val="2242DB5F"/>
    <w:rsid w:val="224BBB52"/>
    <w:rsid w:val="227AC6C7"/>
    <w:rsid w:val="227DD452"/>
    <w:rsid w:val="229072D9"/>
    <w:rsid w:val="22D637BF"/>
    <w:rsid w:val="22ED0E69"/>
    <w:rsid w:val="22F02E0F"/>
    <w:rsid w:val="2310F8F5"/>
    <w:rsid w:val="232093C8"/>
    <w:rsid w:val="232A7B54"/>
    <w:rsid w:val="2346580F"/>
    <w:rsid w:val="236EC70C"/>
    <w:rsid w:val="2396908F"/>
    <w:rsid w:val="23B95C70"/>
    <w:rsid w:val="23C7D588"/>
    <w:rsid w:val="240B672B"/>
    <w:rsid w:val="243981AF"/>
    <w:rsid w:val="245C4086"/>
    <w:rsid w:val="248EA646"/>
    <w:rsid w:val="24B122E9"/>
    <w:rsid w:val="24B4B4CF"/>
    <w:rsid w:val="24BA0995"/>
    <w:rsid w:val="2521239D"/>
    <w:rsid w:val="254FD1A5"/>
    <w:rsid w:val="2552B69C"/>
    <w:rsid w:val="25746030"/>
    <w:rsid w:val="25933444"/>
    <w:rsid w:val="25B50E79"/>
    <w:rsid w:val="25CED45C"/>
    <w:rsid w:val="262B14AE"/>
    <w:rsid w:val="26FED888"/>
    <w:rsid w:val="270D6CB7"/>
    <w:rsid w:val="271541F0"/>
    <w:rsid w:val="275278D0"/>
    <w:rsid w:val="27985EDD"/>
    <w:rsid w:val="27A17203"/>
    <w:rsid w:val="27B13D3E"/>
    <w:rsid w:val="27CC3F05"/>
    <w:rsid w:val="2828DA97"/>
    <w:rsid w:val="282C48C2"/>
    <w:rsid w:val="286887E5"/>
    <w:rsid w:val="286A2C78"/>
    <w:rsid w:val="2883C6C9"/>
    <w:rsid w:val="28A9A9A2"/>
    <w:rsid w:val="28BCDBBE"/>
    <w:rsid w:val="28E92B27"/>
    <w:rsid w:val="293C5C09"/>
    <w:rsid w:val="29AAD735"/>
    <w:rsid w:val="29EF79B9"/>
    <w:rsid w:val="2A262342"/>
    <w:rsid w:val="2A2691E2"/>
    <w:rsid w:val="2A6271DC"/>
    <w:rsid w:val="2A788750"/>
    <w:rsid w:val="2A7B70A5"/>
    <w:rsid w:val="2A7CDBAA"/>
    <w:rsid w:val="2AD78E0B"/>
    <w:rsid w:val="2B7FB339"/>
    <w:rsid w:val="2B8E40CE"/>
    <w:rsid w:val="2BAF7F3F"/>
    <w:rsid w:val="2BC4617E"/>
    <w:rsid w:val="2BF8BFDE"/>
    <w:rsid w:val="2BFBEE01"/>
    <w:rsid w:val="2C012D78"/>
    <w:rsid w:val="2C0EA03C"/>
    <w:rsid w:val="2C47905D"/>
    <w:rsid w:val="2C5A87F1"/>
    <w:rsid w:val="2C7492A5"/>
    <w:rsid w:val="2C849E67"/>
    <w:rsid w:val="2C8D385E"/>
    <w:rsid w:val="2D35030A"/>
    <w:rsid w:val="2D8B0D3B"/>
    <w:rsid w:val="2DB12F08"/>
    <w:rsid w:val="2DE171BF"/>
    <w:rsid w:val="2DFD9689"/>
    <w:rsid w:val="2E025FB7"/>
    <w:rsid w:val="2E079854"/>
    <w:rsid w:val="2E50F892"/>
    <w:rsid w:val="2E55CB39"/>
    <w:rsid w:val="2E573B45"/>
    <w:rsid w:val="2E60531D"/>
    <w:rsid w:val="2E6C280D"/>
    <w:rsid w:val="2ECEB27B"/>
    <w:rsid w:val="2EF05269"/>
    <w:rsid w:val="2F272C75"/>
    <w:rsid w:val="2F4413FE"/>
    <w:rsid w:val="2F88B10F"/>
    <w:rsid w:val="2F8B32E6"/>
    <w:rsid w:val="2FAA7566"/>
    <w:rsid w:val="2FC9495B"/>
    <w:rsid w:val="2FD2D6CE"/>
    <w:rsid w:val="2FE70948"/>
    <w:rsid w:val="2FF75E64"/>
    <w:rsid w:val="302761C1"/>
    <w:rsid w:val="30D0DFE5"/>
    <w:rsid w:val="30D395F5"/>
    <w:rsid w:val="30F51E73"/>
    <w:rsid w:val="30FBD1A3"/>
    <w:rsid w:val="31560BA5"/>
    <w:rsid w:val="31600ED0"/>
    <w:rsid w:val="31A4BD6D"/>
    <w:rsid w:val="32288CA2"/>
    <w:rsid w:val="32AF260C"/>
    <w:rsid w:val="32C05850"/>
    <w:rsid w:val="32C373AA"/>
    <w:rsid w:val="33430C9A"/>
    <w:rsid w:val="335F075C"/>
    <w:rsid w:val="33B05A2F"/>
    <w:rsid w:val="33C5CB8A"/>
    <w:rsid w:val="343B87E5"/>
    <w:rsid w:val="344C0917"/>
    <w:rsid w:val="34518483"/>
    <w:rsid w:val="34722609"/>
    <w:rsid w:val="3480DFBA"/>
    <w:rsid w:val="34A7C74F"/>
    <w:rsid w:val="34AE8DA1"/>
    <w:rsid w:val="34B72C55"/>
    <w:rsid w:val="34BEFAB4"/>
    <w:rsid w:val="34D880BB"/>
    <w:rsid w:val="34DB6895"/>
    <w:rsid w:val="3523ACCC"/>
    <w:rsid w:val="355F3795"/>
    <w:rsid w:val="356ACF7A"/>
    <w:rsid w:val="35CC5D85"/>
    <w:rsid w:val="35DB00DB"/>
    <w:rsid w:val="366C8259"/>
    <w:rsid w:val="369AC1FA"/>
    <w:rsid w:val="36C83CBC"/>
    <w:rsid w:val="36D5F66E"/>
    <w:rsid w:val="36EDCB81"/>
    <w:rsid w:val="3721F7FE"/>
    <w:rsid w:val="376A7D08"/>
    <w:rsid w:val="3775ACCF"/>
    <w:rsid w:val="37B9890A"/>
    <w:rsid w:val="37BEF2F1"/>
    <w:rsid w:val="37BF0F1D"/>
    <w:rsid w:val="37F5CA2A"/>
    <w:rsid w:val="38B44A52"/>
    <w:rsid w:val="39412563"/>
    <w:rsid w:val="394A1944"/>
    <w:rsid w:val="39890529"/>
    <w:rsid w:val="3993BE87"/>
    <w:rsid w:val="39A2EACA"/>
    <w:rsid w:val="39A9333F"/>
    <w:rsid w:val="39B39864"/>
    <w:rsid w:val="39D068A4"/>
    <w:rsid w:val="39D2C28B"/>
    <w:rsid w:val="3A2F8C25"/>
    <w:rsid w:val="3A5ABFC4"/>
    <w:rsid w:val="3A65A8FB"/>
    <w:rsid w:val="3A6A6914"/>
    <w:rsid w:val="3A6BFDBD"/>
    <w:rsid w:val="3AB5C9E5"/>
    <w:rsid w:val="3AC70FF9"/>
    <w:rsid w:val="3AE71DB5"/>
    <w:rsid w:val="3B243CD2"/>
    <w:rsid w:val="3B2491BA"/>
    <w:rsid w:val="3B4A3F30"/>
    <w:rsid w:val="3B747D4C"/>
    <w:rsid w:val="3B790141"/>
    <w:rsid w:val="3C1E9333"/>
    <w:rsid w:val="3C716792"/>
    <w:rsid w:val="3CD30814"/>
    <w:rsid w:val="3D097284"/>
    <w:rsid w:val="3D139E6C"/>
    <w:rsid w:val="3D635165"/>
    <w:rsid w:val="3D7287FD"/>
    <w:rsid w:val="3D7558D1"/>
    <w:rsid w:val="3DAF3402"/>
    <w:rsid w:val="3DC3C055"/>
    <w:rsid w:val="3E13088D"/>
    <w:rsid w:val="3E1C7B3D"/>
    <w:rsid w:val="3E200020"/>
    <w:rsid w:val="3E381E95"/>
    <w:rsid w:val="3EA3293D"/>
    <w:rsid w:val="3EC763B1"/>
    <w:rsid w:val="3EF3AA2B"/>
    <w:rsid w:val="3F934BA9"/>
    <w:rsid w:val="4052BA1C"/>
    <w:rsid w:val="40547988"/>
    <w:rsid w:val="406731E9"/>
    <w:rsid w:val="407EDC71"/>
    <w:rsid w:val="408356FC"/>
    <w:rsid w:val="40BE690B"/>
    <w:rsid w:val="40FAF7D1"/>
    <w:rsid w:val="411862C9"/>
    <w:rsid w:val="4122005F"/>
    <w:rsid w:val="412FE728"/>
    <w:rsid w:val="41525855"/>
    <w:rsid w:val="41883C40"/>
    <w:rsid w:val="41ABEE5E"/>
    <w:rsid w:val="41CFD8C8"/>
    <w:rsid w:val="41DC1294"/>
    <w:rsid w:val="41EC00E6"/>
    <w:rsid w:val="421BD466"/>
    <w:rsid w:val="422499C4"/>
    <w:rsid w:val="4285DC6D"/>
    <w:rsid w:val="42DA9858"/>
    <w:rsid w:val="42FB725F"/>
    <w:rsid w:val="430BF92C"/>
    <w:rsid w:val="432AF87B"/>
    <w:rsid w:val="432B1BEE"/>
    <w:rsid w:val="43A8B76B"/>
    <w:rsid w:val="43BCB9C9"/>
    <w:rsid w:val="440872E8"/>
    <w:rsid w:val="448738FD"/>
    <w:rsid w:val="44DF1750"/>
    <w:rsid w:val="4518EA32"/>
    <w:rsid w:val="4529FD56"/>
    <w:rsid w:val="454BD81B"/>
    <w:rsid w:val="45537EA0"/>
    <w:rsid w:val="456C752E"/>
    <w:rsid w:val="457F28EC"/>
    <w:rsid w:val="459A3B63"/>
    <w:rsid w:val="45C625EB"/>
    <w:rsid w:val="462585D2"/>
    <w:rsid w:val="462E94EC"/>
    <w:rsid w:val="467651AB"/>
    <w:rsid w:val="4690A07E"/>
    <w:rsid w:val="4699FE9B"/>
    <w:rsid w:val="46A03914"/>
    <w:rsid w:val="46E5304D"/>
    <w:rsid w:val="46F302E6"/>
    <w:rsid w:val="46F4C961"/>
    <w:rsid w:val="475BE681"/>
    <w:rsid w:val="477725A3"/>
    <w:rsid w:val="47AE77FF"/>
    <w:rsid w:val="47B79C4D"/>
    <w:rsid w:val="47D4EE70"/>
    <w:rsid w:val="47E17A35"/>
    <w:rsid w:val="487E6B2D"/>
    <w:rsid w:val="488B5C46"/>
    <w:rsid w:val="48E4D13E"/>
    <w:rsid w:val="4916C93D"/>
    <w:rsid w:val="4992BE63"/>
    <w:rsid w:val="49A203B9"/>
    <w:rsid w:val="49C4043E"/>
    <w:rsid w:val="49C9DF02"/>
    <w:rsid w:val="49CDD0EB"/>
    <w:rsid w:val="49EA5799"/>
    <w:rsid w:val="4A6B9511"/>
    <w:rsid w:val="4AC55E0E"/>
    <w:rsid w:val="4B220942"/>
    <w:rsid w:val="4B450769"/>
    <w:rsid w:val="4B59C73C"/>
    <w:rsid w:val="4BFDE39B"/>
    <w:rsid w:val="4C23A244"/>
    <w:rsid w:val="4C8DD951"/>
    <w:rsid w:val="4C972A5B"/>
    <w:rsid w:val="4CB364D1"/>
    <w:rsid w:val="4CE817C1"/>
    <w:rsid w:val="4CF5DED4"/>
    <w:rsid w:val="4D02F6F8"/>
    <w:rsid w:val="4D332C20"/>
    <w:rsid w:val="4D33F79E"/>
    <w:rsid w:val="4D53C807"/>
    <w:rsid w:val="4D6DABE5"/>
    <w:rsid w:val="4E3035C9"/>
    <w:rsid w:val="4ECC8F09"/>
    <w:rsid w:val="4F09E1E2"/>
    <w:rsid w:val="4FE2C195"/>
    <w:rsid w:val="4FE3D21D"/>
    <w:rsid w:val="5057C8D0"/>
    <w:rsid w:val="51201BA7"/>
    <w:rsid w:val="518EE1B5"/>
    <w:rsid w:val="51933FB9"/>
    <w:rsid w:val="51A3D3A4"/>
    <w:rsid w:val="51EC46A4"/>
    <w:rsid w:val="520AF678"/>
    <w:rsid w:val="52202D07"/>
    <w:rsid w:val="5242F561"/>
    <w:rsid w:val="52847DB9"/>
    <w:rsid w:val="53005583"/>
    <w:rsid w:val="53148E8C"/>
    <w:rsid w:val="536DA486"/>
    <w:rsid w:val="538A6497"/>
    <w:rsid w:val="5394040E"/>
    <w:rsid w:val="53B2FB6E"/>
    <w:rsid w:val="53B82651"/>
    <w:rsid w:val="54062F29"/>
    <w:rsid w:val="5425A7D1"/>
    <w:rsid w:val="54322B1C"/>
    <w:rsid w:val="54332D2A"/>
    <w:rsid w:val="5436579F"/>
    <w:rsid w:val="546E2431"/>
    <w:rsid w:val="54792916"/>
    <w:rsid w:val="54AE2A32"/>
    <w:rsid w:val="54B3EC9B"/>
    <w:rsid w:val="54BD8075"/>
    <w:rsid w:val="54C43EEF"/>
    <w:rsid w:val="54EE9E43"/>
    <w:rsid w:val="55165AEA"/>
    <w:rsid w:val="553238B7"/>
    <w:rsid w:val="5545A482"/>
    <w:rsid w:val="555B9826"/>
    <w:rsid w:val="556DB3EE"/>
    <w:rsid w:val="558473AF"/>
    <w:rsid w:val="55970462"/>
    <w:rsid w:val="55A2C4B8"/>
    <w:rsid w:val="55C157FD"/>
    <w:rsid w:val="55CC04FF"/>
    <w:rsid w:val="55F48AD5"/>
    <w:rsid w:val="5600E425"/>
    <w:rsid w:val="5618E7F6"/>
    <w:rsid w:val="561D9415"/>
    <w:rsid w:val="563E622F"/>
    <w:rsid w:val="565563E8"/>
    <w:rsid w:val="565F0D04"/>
    <w:rsid w:val="5672A467"/>
    <w:rsid w:val="5675720B"/>
    <w:rsid w:val="56844D1F"/>
    <w:rsid w:val="568CEED6"/>
    <w:rsid w:val="568DF3EA"/>
    <w:rsid w:val="56B16338"/>
    <w:rsid w:val="56C6456E"/>
    <w:rsid w:val="57050FE2"/>
    <w:rsid w:val="5713AC37"/>
    <w:rsid w:val="57323752"/>
    <w:rsid w:val="579A613A"/>
    <w:rsid w:val="57AB4A32"/>
    <w:rsid w:val="57D9E813"/>
    <w:rsid w:val="580CFFCD"/>
    <w:rsid w:val="5838C73A"/>
    <w:rsid w:val="5861288E"/>
    <w:rsid w:val="58651455"/>
    <w:rsid w:val="588732D7"/>
    <w:rsid w:val="5893176C"/>
    <w:rsid w:val="589AC27E"/>
    <w:rsid w:val="58E392CA"/>
    <w:rsid w:val="58E9ED32"/>
    <w:rsid w:val="592D78F6"/>
    <w:rsid w:val="595A53AA"/>
    <w:rsid w:val="59E98997"/>
    <w:rsid w:val="5A4385BA"/>
    <w:rsid w:val="5A5A5B45"/>
    <w:rsid w:val="5A66294B"/>
    <w:rsid w:val="5A937384"/>
    <w:rsid w:val="5AC0B064"/>
    <w:rsid w:val="5AFF995F"/>
    <w:rsid w:val="5B1E2458"/>
    <w:rsid w:val="5B29B671"/>
    <w:rsid w:val="5BDD821A"/>
    <w:rsid w:val="5C0322D0"/>
    <w:rsid w:val="5C15228C"/>
    <w:rsid w:val="5C15F751"/>
    <w:rsid w:val="5C354741"/>
    <w:rsid w:val="5C72677C"/>
    <w:rsid w:val="5C84CD96"/>
    <w:rsid w:val="5CD32970"/>
    <w:rsid w:val="5CF6B3F3"/>
    <w:rsid w:val="5D299CA2"/>
    <w:rsid w:val="5D2FE68D"/>
    <w:rsid w:val="5D3645FF"/>
    <w:rsid w:val="5D43CAE8"/>
    <w:rsid w:val="5D4F5EDA"/>
    <w:rsid w:val="5D716AED"/>
    <w:rsid w:val="5D7B0831"/>
    <w:rsid w:val="5D8EC38F"/>
    <w:rsid w:val="5DD0880D"/>
    <w:rsid w:val="5E181B5A"/>
    <w:rsid w:val="5E2CA9F7"/>
    <w:rsid w:val="5E8B1756"/>
    <w:rsid w:val="5E969083"/>
    <w:rsid w:val="5ED445CB"/>
    <w:rsid w:val="5ED7DD23"/>
    <w:rsid w:val="5EF640D5"/>
    <w:rsid w:val="5F177965"/>
    <w:rsid w:val="5F5F4BD8"/>
    <w:rsid w:val="5F87083D"/>
    <w:rsid w:val="5FA6F418"/>
    <w:rsid w:val="5FB53B9C"/>
    <w:rsid w:val="6017AF91"/>
    <w:rsid w:val="602654FF"/>
    <w:rsid w:val="602ADD4C"/>
    <w:rsid w:val="603FEC2E"/>
    <w:rsid w:val="605DA4E1"/>
    <w:rsid w:val="6064DAAE"/>
    <w:rsid w:val="609E39D8"/>
    <w:rsid w:val="60A9F377"/>
    <w:rsid w:val="60B0F604"/>
    <w:rsid w:val="60BEDF3D"/>
    <w:rsid w:val="60CABA7E"/>
    <w:rsid w:val="60D3A812"/>
    <w:rsid w:val="60EC1530"/>
    <w:rsid w:val="6147934A"/>
    <w:rsid w:val="6162A4C7"/>
    <w:rsid w:val="61780317"/>
    <w:rsid w:val="6189D930"/>
    <w:rsid w:val="620F5A54"/>
    <w:rsid w:val="62315498"/>
    <w:rsid w:val="624A26F2"/>
    <w:rsid w:val="631C2D0A"/>
    <w:rsid w:val="639634CB"/>
    <w:rsid w:val="63DA0C9C"/>
    <w:rsid w:val="640D1222"/>
    <w:rsid w:val="6429D77A"/>
    <w:rsid w:val="646EB3A5"/>
    <w:rsid w:val="6488B329"/>
    <w:rsid w:val="658694D0"/>
    <w:rsid w:val="65B9FFB9"/>
    <w:rsid w:val="65BA26F1"/>
    <w:rsid w:val="65C89177"/>
    <w:rsid w:val="661C5FC1"/>
    <w:rsid w:val="663EE180"/>
    <w:rsid w:val="663F163E"/>
    <w:rsid w:val="6647819B"/>
    <w:rsid w:val="66ABFDB2"/>
    <w:rsid w:val="66FC2FDF"/>
    <w:rsid w:val="67177DD1"/>
    <w:rsid w:val="671C7CF7"/>
    <w:rsid w:val="675FF309"/>
    <w:rsid w:val="676F3546"/>
    <w:rsid w:val="67AD6EA2"/>
    <w:rsid w:val="67B356E1"/>
    <w:rsid w:val="6824D1E1"/>
    <w:rsid w:val="68377744"/>
    <w:rsid w:val="6850E44D"/>
    <w:rsid w:val="6859D999"/>
    <w:rsid w:val="6860D651"/>
    <w:rsid w:val="689FDA76"/>
    <w:rsid w:val="68AC6528"/>
    <w:rsid w:val="6936D86E"/>
    <w:rsid w:val="693F91A3"/>
    <w:rsid w:val="6963562C"/>
    <w:rsid w:val="69B8BBA0"/>
    <w:rsid w:val="69C99234"/>
    <w:rsid w:val="6A09FDB9"/>
    <w:rsid w:val="6A270801"/>
    <w:rsid w:val="6A443D9D"/>
    <w:rsid w:val="6ADE9F74"/>
    <w:rsid w:val="6AF0578A"/>
    <w:rsid w:val="6B121344"/>
    <w:rsid w:val="6B569172"/>
    <w:rsid w:val="6B6A7C44"/>
    <w:rsid w:val="6B8E1D6F"/>
    <w:rsid w:val="6B8EDBB8"/>
    <w:rsid w:val="6BE4A301"/>
    <w:rsid w:val="6CF1DE06"/>
    <w:rsid w:val="6D6152C4"/>
    <w:rsid w:val="6D6E5C5F"/>
    <w:rsid w:val="6DA7FB29"/>
    <w:rsid w:val="6DFD557F"/>
    <w:rsid w:val="6E011A92"/>
    <w:rsid w:val="6E3A9782"/>
    <w:rsid w:val="6E4C0516"/>
    <w:rsid w:val="6E68ACDB"/>
    <w:rsid w:val="6E952C81"/>
    <w:rsid w:val="6E9B1E9A"/>
    <w:rsid w:val="6EB951D9"/>
    <w:rsid w:val="6F1B722D"/>
    <w:rsid w:val="6F290C81"/>
    <w:rsid w:val="6F5934C3"/>
    <w:rsid w:val="6F89831F"/>
    <w:rsid w:val="6FCA1FB7"/>
    <w:rsid w:val="6FEA18BB"/>
    <w:rsid w:val="6FFDBF89"/>
    <w:rsid w:val="700854DA"/>
    <w:rsid w:val="70280884"/>
    <w:rsid w:val="709374E9"/>
    <w:rsid w:val="70A4B5BF"/>
    <w:rsid w:val="70A923DF"/>
    <w:rsid w:val="70C2BBDB"/>
    <w:rsid w:val="70F09DC7"/>
    <w:rsid w:val="7118D845"/>
    <w:rsid w:val="714EAF76"/>
    <w:rsid w:val="71BAFC08"/>
    <w:rsid w:val="7207CD0A"/>
    <w:rsid w:val="7213A8CF"/>
    <w:rsid w:val="7263D2E1"/>
    <w:rsid w:val="7265D69C"/>
    <w:rsid w:val="72676FEB"/>
    <w:rsid w:val="7299229A"/>
    <w:rsid w:val="72C2D3C3"/>
    <w:rsid w:val="72CA716A"/>
    <w:rsid w:val="72CEABBD"/>
    <w:rsid w:val="72FC7665"/>
    <w:rsid w:val="72FCEC16"/>
    <w:rsid w:val="7309119B"/>
    <w:rsid w:val="73276B7D"/>
    <w:rsid w:val="738BC8F0"/>
    <w:rsid w:val="73B31591"/>
    <w:rsid w:val="7436C53D"/>
    <w:rsid w:val="7464160F"/>
    <w:rsid w:val="749BA8BA"/>
    <w:rsid w:val="74A0A530"/>
    <w:rsid w:val="74BE7252"/>
    <w:rsid w:val="7521A5F8"/>
    <w:rsid w:val="7524E175"/>
    <w:rsid w:val="75455791"/>
    <w:rsid w:val="7555974E"/>
    <w:rsid w:val="756C2DD9"/>
    <w:rsid w:val="758815C6"/>
    <w:rsid w:val="759F07C7"/>
    <w:rsid w:val="76225FDD"/>
    <w:rsid w:val="76597F56"/>
    <w:rsid w:val="77022EAF"/>
    <w:rsid w:val="7716CA1B"/>
    <w:rsid w:val="7737D5BC"/>
    <w:rsid w:val="77576315"/>
    <w:rsid w:val="778D88B1"/>
    <w:rsid w:val="77CE0C5B"/>
    <w:rsid w:val="781F5D18"/>
    <w:rsid w:val="7829457B"/>
    <w:rsid w:val="783973F2"/>
    <w:rsid w:val="788E3F3F"/>
    <w:rsid w:val="788E65BE"/>
    <w:rsid w:val="7895AB91"/>
    <w:rsid w:val="78ACA104"/>
    <w:rsid w:val="78E64C2C"/>
    <w:rsid w:val="7907609E"/>
    <w:rsid w:val="790D4D3D"/>
    <w:rsid w:val="7942A7B8"/>
    <w:rsid w:val="7963CA39"/>
    <w:rsid w:val="799DC5DA"/>
    <w:rsid w:val="79BAEA93"/>
    <w:rsid w:val="7A4E3535"/>
    <w:rsid w:val="7A731526"/>
    <w:rsid w:val="7A7AE2AF"/>
    <w:rsid w:val="7AB8E507"/>
    <w:rsid w:val="7B209591"/>
    <w:rsid w:val="7B505C4F"/>
    <w:rsid w:val="7B5B2E8C"/>
    <w:rsid w:val="7BD776A5"/>
    <w:rsid w:val="7BE525A7"/>
    <w:rsid w:val="7C2B2FFB"/>
    <w:rsid w:val="7C3F6F6B"/>
    <w:rsid w:val="7C4242EB"/>
    <w:rsid w:val="7C45A8CC"/>
    <w:rsid w:val="7C4C793F"/>
    <w:rsid w:val="7C5797B9"/>
    <w:rsid w:val="7C770A30"/>
    <w:rsid w:val="7C8D7F06"/>
    <w:rsid w:val="7C976CEF"/>
    <w:rsid w:val="7C9FEB8E"/>
    <w:rsid w:val="7CA335A7"/>
    <w:rsid w:val="7CB5031F"/>
    <w:rsid w:val="7CCC95AE"/>
    <w:rsid w:val="7CE54BED"/>
    <w:rsid w:val="7CF6FC5F"/>
    <w:rsid w:val="7D0BBF41"/>
    <w:rsid w:val="7D4ACEA4"/>
    <w:rsid w:val="7D57D646"/>
    <w:rsid w:val="7D60AB3E"/>
    <w:rsid w:val="7D7461EA"/>
    <w:rsid w:val="7DB9694E"/>
    <w:rsid w:val="7DBE4579"/>
    <w:rsid w:val="7DD2D641"/>
    <w:rsid w:val="7E7EE2C8"/>
    <w:rsid w:val="7E854E27"/>
    <w:rsid w:val="7EAEC793"/>
    <w:rsid w:val="7ED23A8D"/>
    <w:rsid w:val="7F493999"/>
    <w:rsid w:val="7F798D6C"/>
    <w:rsid w:val="7FC66F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88E98"/>
  <w15:docId w15:val="{C8E09EA7-9DA3-4383-A960-2262E405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autoRedefine/>
    <w:uiPriority w:val="4"/>
    <w:qFormat/>
    <w:rsid w:val="008D69AB"/>
    <w:pPr>
      <w:pBdr>
        <w:bottom w:val="single" w:sz="24" w:space="21" w:color="117479" w:themeColor="accent2"/>
      </w:pBdr>
      <w:spacing w:before="0" w:after="480" w:line="216" w:lineRule="auto"/>
      <w:outlineLvl w:val="1"/>
    </w:pPr>
    <w:rPr>
      <w:sz w:val="72"/>
    </w:rPr>
  </w:style>
  <w:style w:type="paragraph" w:styleId="Heading3">
    <w:name w:val="heading 3"/>
    <w:basedOn w:val="WhiteHeading2"/>
    <w:next w:val="Normal"/>
    <w:link w:val="Heading3Char"/>
    <w:uiPriority w:val="4"/>
    <w:qFormat/>
    <w:rsid w:val="00E95F61"/>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E95F61"/>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A8630D"/>
    <w:pPr>
      <w:keepNext/>
      <w:spacing w:before="240" w:after="40"/>
      <w:contextualSpacing/>
      <w:outlineLvl w:val="4"/>
    </w:pPr>
    <w:rPr>
      <w:b/>
      <w:szCs w:val="22"/>
    </w:rPr>
  </w:style>
  <w:style w:type="paragraph" w:styleId="Heading6">
    <w:name w:val="heading 6"/>
    <w:basedOn w:val="Normal"/>
    <w:next w:val="Normal"/>
    <w:link w:val="Heading6Char"/>
    <w:uiPriority w:val="99"/>
    <w:semiHidden/>
    <w:rsid w:val="008E0D2E"/>
    <w:pPr>
      <w:keepNext/>
      <w:spacing w:before="240"/>
      <w:contextualSpacing/>
      <w:outlineLvl w:val="5"/>
    </w:pPr>
    <w:rPr>
      <w:b/>
      <w:szCs w:val="22"/>
    </w:rPr>
  </w:style>
  <w:style w:type="paragraph" w:styleId="Heading7">
    <w:name w:val="heading 7"/>
    <w:basedOn w:val="Normal"/>
    <w:next w:val="Normal"/>
    <w:link w:val="Heading7Char"/>
    <w:uiPriority w:val="99"/>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F8343C"/>
    <w:pPr>
      <w:numPr>
        <w:numId w:val="7"/>
      </w:numPr>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A8630D"/>
    <w:rPr>
      <w:rFonts w:asciiTheme="minorHAnsi" w:hAnsiTheme="minorHAnsi"/>
      <w:b/>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8D69AB"/>
    <w:rPr>
      <w:rFonts w:asciiTheme="majorHAnsi" w:hAnsiTheme="majorHAnsi"/>
      <w:b/>
      <w:sz w:val="72"/>
      <w:szCs w:val="44"/>
    </w:rPr>
  </w:style>
  <w:style w:type="paragraph" w:styleId="TOC1">
    <w:name w:val="toc 1"/>
    <w:basedOn w:val="Normal"/>
    <w:next w:val="Normal"/>
    <w:autoRedefine/>
    <w:uiPriority w:val="39"/>
    <w:rsid w:val="00AE4E19"/>
    <w:pPr>
      <w:spacing w:before="360" w:after="0"/>
    </w:pPr>
    <w:rPr>
      <w:rFonts w:asciiTheme="majorHAnsi" w:hAnsiTheme="majorHAnsi" w:cstheme="majorHAnsi"/>
      <w:b/>
      <w:bCs/>
      <w:caps/>
      <w:sz w:val="24"/>
    </w:rPr>
  </w:style>
  <w:style w:type="paragraph" w:styleId="TOC2">
    <w:name w:val="toc 2"/>
    <w:basedOn w:val="Normal"/>
    <w:next w:val="Normal"/>
    <w:autoRedefine/>
    <w:uiPriority w:val="39"/>
    <w:rsid w:val="00BB75B5"/>
    <w:pPr>
      <w:pBdr>
        <w:top w:val="single" w:sz="24" w:space="1" w:color="auto"/>
        <w:bottom w:val="single" w:sz="24" w:space="1" w:color="auto"/>
        <w:between w:val="single" w:sz="24" w:space="1" w:color="auto"/>
      </w:pBdr>
      <w:tabs>
        <w:tab w:val="right" w:pos="8268"/>
      </w:tabs>
      <w:spacing w:before="240" w:after="0" w:line="480" w:lineRule="auto"/>
    </w:pPr>
    <w:rPr>
      <w:rFonts w:cstheme="minorHAnsi"/>
      <w:b/>
      <w:bCs/>
      <w:noProof/>
      <w:color w:val="132D3E"/>
      <w:sz w:val="28"/>
      <w:szCs w:val="20"/>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BB77F0"/>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CA0064"/>
    <w:pPr>
      <w:spacing w:after="120" w:line="264" w:lineRule="auto"/>
      <w:ind w:left="284" w:right="284"/>
      <w:contextualSpacing/>
    </w:pPr>
    <w:rPr>
      <w:b/>
      <w:color w:val="3D525D"/>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42"/>
      </w:numPr>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C9034E"/>
    <w:pPr>
      <w:numPr>
        <w:ilvl w:val="2"/>
        <w:numId w:val="1"/>
      </w:numPr>
      <w:ind w:left="714" w:hanging="357"/>
      <w:contextualSpacing/>
    </w:pPr>
  </w:style>
  <w:style w:type="paragraph" w:styleId="ListNumber2">
    <w:name w:val="List Number 2"/>
    <w:basedOn w:val="Normal"/>
    <w:uiPriority w:val="5"/>
    <w:qFormat/>
    <w:rsid w:val="000131D0"/>
    <w:pPr>
      <w:numPr>
        <w:ilvl w:val="1"/>
        <w:numId w:val="2"/>
      </w:numPr>
    </w:pPr>
  </w:style>
  <w:style w:type="paragraph" w:styleId="ListNumber3">
    <w:name w:val="List Number 3"/>
    <w:basedOn w:val="Normal"/>
    <w:uiPriority w:val="5"/>
    <w:qFormat/>
    <w:rsid w:val="000131D0"/>
    <w:pPr>
      <w:numPr>
        <w:ilvl w:val="2"/>
        <w:numId w:val="2"/>
      </w:numPr>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E95F61"/>
    <w:pPr>
      <w:pBdr>
        <w:top w:val="single" w:sz="36" w:space="1" w:color="F2F2F2" w:themeColor="background1" w:themeShade="F2"/>
        <w:left w:val="single" w:sz="18" w:space="4" w:color="auto"/>
        <w:bottom w:val="single" w:sz="36" w:space="3" w:color="F2F2F2" w:themeColor="background1" w:themeShade="F2"/>
        <w:right w:val="single" w:sz="36" w:space="4" w:color="F2F2F2" w:themeColor="background1" w:themeShade="F2"/>
      </w:pBdr>
      <w:shd w:val="solid" w:color="F2F2F2" w:themeColor="background1" w:themeShade="F2"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2E476B"/>
    <w:pPr>
      <w:framePr w:wrap="around" w:vAnchor="text" w:hAnchor="text" w:y="1"/>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E95F61"/>
    <w:rPr>
      <w:rFonts w:asciiTheme="majorHAnsi" w:hAnsiTheme="majorHAnsi"/>
      <w:b/>
      <w:color w:val="117479" w:themeColor="accent2"/>
      <w:sz w:val="22"/>
      <w:szCs w:val="24"/>
      <w:shd w:val="solid" w:color="F2F2F2" w:themeColor="background1" w:themeShade="F2"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2E476B"/>
    <w:rPr>
      <w:rFonts w:asciiTheme="minorHAnsi" w:hAnsiTheme="minorHAnsi"/>
      <w:b w:val="0"/>
      <w:color w:val="117479" w:themeColor="accent2"/>
      <w:sz w:val="22"/>
      <w:szCs w:val="24"/>
      <w:shd w:val="solid" w:color="F2F2F2" w:themeColor="background1" w:themeShade="F2"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0"/>
      <w:ind w:left="200"/>
    </w:pPr>
    <w:rPr>
      <w:rFonts w:cstheme="minorHAnsi"/>
      <w:szCs w:val="20"/>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5A6490"/>
    <w:rPr>
      <w:rFonts w:asciiTheme="minorHAnsi" w:hAnsiTheme="minorHAnsi"/>
      <w:szCs w:val="24"/>
    </w:rPr>
  </w:style>
  <w:style w:type="paragraph" w:styleId="Caption">
    <w:name w:val="caption"/>
    <w:basedOn w:val="Normal"/>
    <w:next w:val="Normal"/>
    <w:uiPriority w:val="99"/>
    <w:unhideWhenUsed/>
    <w:qFormat/>
    <w:rsid w:val="00C15875"/>
    <w:pPr>
      <w:spacing w:after="200" w:line="240" w:lineRule="auto"/>
    </w:pPr>
    <w:rPr>
      <w:b/>
      <w:iCs/>
      <w:color w:val="000000" w:themeColor="text2"/>
      <w:sz w:val="18"/>
      <w:szCs w:val="18"/>
    </w:rPr>
  </w:style>
  <w:style w:type="character" w:customStyle="1" w:styleId="Heading3Char">
    <w:name w:val="Heading 3 Char"/>
    <w:basedOn w:val="DefaultParagraphFont"/>
    <w:link w:val="Heading3"/>
    <w:uiPriority w:val="4"/>
    <w:rsid w:val="00E95F61"/>
    <w:rPr>
      <w:rFonts w:asciiTheme="majorHAnsi" w:hAnsiTheme="majorHAnsi"/>
      <w:b/>
      <w:color w:val="117479" w:themeColor="accent2"/>
      <w:sz w:val="24"/>
      <w:szCs w:val="44"/>
    </w:rPr>
  </w:style>
  <w:style w:type="character" w:customStyle="1" w:styleId="Heading4Char">
    <w:name w:val="Heading 4 Char"/>
    <w:basedOn w:val="DefaultParagraphFont"/>
    <w:link w:val="Heading4"/>
    <w:uiPriority w:val="4"/>
    <w:rsid w:val="00E95F61"/>
    <w:rPr>
      <w:rFonts w:asciiTheme="majorHAnsi" w:hAnsiTheme="majorHAnsi"/>
      <w:b/>
      <w:color w:val="117479" w:themeColor="accent2"/>
      <w:szCs w:val="24"/>
    </w:rPr>
  </w:style>
  <w:style w:type="character" w:customStyle="1" w:styleId="normaltextrun">
    <w:name w:val="normaltextrun"/>
    <w:basedOn w:val="DefaultParagraphFont"/>
    <w:rsid w:val="00983C2A"/>
  </w:style>
  <w:style w:type="character" w:customStyle="1" w:styleId="eop">
    <w:name w:val="eop"/>
    <w:basedOn w:val="DefaultParagraphFont"/>
    <w:rsid w:val="00983C2A"/>
  </w:style>
  <w:style w:type="paragraph" w:customStyle="1" w:styleId="paragraph">
    <w:name w:val="paragraph"/>
    <w:basedOn w:val="Normal"/>
    <w:rsid w:val="0087256E"/>
    <w:pPr>
      <w:spacing w:before="100" w:beforeAutospacing="1" w:after="100" w:afterAutospacing="1" w:line="240" w:lineRule="auto"/>
    </w:pPr>
    <w:rPr>
      <w:rFonts w:ascii="Times New Roman" w:hAnsi="Times New Roman"/>
      <w:sz w:val="24"/>
    </w:rPr>
  </w:style>
  <w:style w:type="paragraph" w:customStyle="1" w:styleId="Heading4-Homeloan">
    <w:name w:val="Heading 4 - Home loan"/>
    <w:basedOn w:val="Heading4"/>
    <w:next w:val="Normal"/>
    <w:link w:val="Heading4-HomeloanChar"/>
    <w:rsid w:val="00E963C0"/>
    <w:pPr>
      <w:spacing w:before="40" w:after="0" w:line="259" w:lineRule="auto"/>
    </w:pPr>
    <w:rPr>
      <w:rFonts w:ascii="Helvetica" w:eastAsiaTheme="majorEastAsia" w:hAnsi="Helvetica" w:cstheme="majorBidi"/>
      <w:iCs/>
      <w:color w:val="117479"/>
      <w:sz w:val="22"/>
      <w:szCs w:val="22"/>
    </w:rPr>
  </w:style>
  <w:style w:type="character" w:customStyle="1" w:styleId="Heading4-HomeloanChar">
    <w:name w:val="Heading 4 - Home loan Char"/>
    <w:basedOn w:val="Heading4Char"/>
    <w:link w:val="Heading4-Homeloan"/>
    <w:rsid w:val="00E963C0"/>
    <w:rPr>
      <w:rFonts w:ascii="Helvetica" w:eastAsiaTheme="majorEastAsia" w:hAnsi="Helvetica" w:cstheme="majorBidi"/>
      <w:b/>
      <w:iCs/>
      <w:color w:val="117479"/>
      <w:sz w:val="22"/>
      <w:szCs w:val="22"/>
    </w:rPr>
  </w:style>
  <w:style w:type="paragraph" w:customStyle="1" w:styleId="Quotesubheading">
    <w:name w:val="Quote subheading"/>
    <w:basedOn w:val="Normal"/>
    <w:link w:val="QuotesubheadingChar"/>
    <w:qFormat/>
    <w:rsid w:val="00E963C0"/>
    <w:pPr>
      <w:spacing w:after="120"/>
      <w:ind w:left="720"/>
    </w:pPr>
    <w:rPr>
      <w:rFonts w:ascii="Helvetica" w:eastAsia="Helvetica" w:hAnsi="Helvetica" w:cs="Helvetica"/>
      <w:i/>
      <w:iCs/>
      <w:color w:val="000000"/>
      <w:szCs w:val="20"/>
      <w:lang w:val="en-US"/>
    </w:rPr>
  </w:style>
  <w:style w:type="character" w:customStyle="1" w:styleId="QuotesubheadingChar">
    <w:name w:val="Quote subheading Char"/>
    <w:basedOn w:val="DefaultParagraphFont"/>
    <w:link w:val="Quotesubheading"/>
    <w:rsid w:val="00E963C0"/>
    <w:rPr>
      <w:rFonts w:ascii="Helvetica" w:eastAsia="Helvetica" w:hAnsi="Helvetica" w:cs="Helvetica"/>
      <w:i/>
      <w:iCs/>
      <w:color w:val="000000"/>
      <w:lang w:val="en-US"/>
    </w:rPr>
  </w:style>
  <w:style w:type="paragraph" w:customStyle="1" w:styleId="Quoteidentifier">
    <w:name w:val="Quote identifier"/>
    <w:basedOn w:val="SourceNotesText"/>
    <w:link w:val="QuoteidentifierChar"/>
    <w:qFormat/>
    <w:rsid w:val="00A300CA"/>
  </w:style>
  <w:style w:type="character" w:customStyle="1" w:styleId="QuoteidentifierChar">
    <w:name w:val="Quote identifier Char"/>
    <w:basedOn w:val="DefaultParagraphFont"/>
    <w:link w:val="Quoteidentifier"/>
    <w:rsid w:val="00A300CA"/>
    <w:rPr>
      <w:rFonts w:asciiTheme="minorHAnsi" w:hAnsiTheme="minorHAnsi"/>
      <w:i/>
      <w:sz w:val="18"/>
      <w:szCs w:val="16"/>
    </w:rPr>
  </w:style>
  <w:style w:type="paragraph" w:customStyle="1" w:styleId="HLHeading5">
    <w:name w:val="HLHeading5"/>
    <w:basedOn w:val="Heading5"/>
    <w:next w:val="Normal"/>
    <w:link w:val="HLHeading5Char"/>
    <w:rsid w:val="00E963C0"/>
    <w:pPr>
      <w:keepLines/>
      <w:spacing w:before="40" w:after="120" w:line="259" w:lineRule="auto"/>
      <w:contextualSpacing w:val="0"/>
    </w:pPr>
    <w:rPr>
      <w:rFonts w:ascii="Helvetica" w:eastAsiaTheme="majorEastAsia" w:hAnsi="Helvetica" w:cs="Helvetica"/>
      <w:i/>
      <w:color w:val="117479"/>
    </w:rPr>
  </w:style>
  <w:style w:type="character" w:customStyle="1" w:styleId="HLHeading5Char">
    <w:name w:val="HLHeading5 Char"/>
    <w:basedOn w:val="Heading5Char"/>
    <w:link w:val="HLHeading5"/>
    <w:rsid w:val="00E963C0"/>
    <w:rPr>
      <w:rFonts w:ascii="Helvetica" w:eastAsiaTheme="majorEastAsia" w:hAnsi="Helvetica" w:cs="Helvetica"/>
      <w:b/>
      <w:i/>
      <w:color w:val="117479"/>
      <w:szCs w:val="22"/>
    </w:rPr>
  </w:style>
  <w:style w:type="paragraph" w:customStyle="1" w:styleId="Opportunitiy">
    <w:name w:val="Opportunitiy"/>
    <w:basedOn w:val="EmphasisPanelBody"/>
    <w:qFormat/>
    <w:rsid w:val="00B21FDF"/>
    <w:pPr>
      <w:pBdr>
        <w:top w:val="single" w:sz="36" w:space="1" w:color="DEECF4" w:themeColor="accent6" w:themeTint="1A"/>
        <w:left w:val="single" w:sz="18" w:space="4" w:color="142E3B" w:themeColor="accent6"/>
        <w:bottom w:val="single" w:sz="36" w:space="3" w:color="DEECF4" w:themeColor="accent6" w:themeTint="1A"/>
        <w:right w:val="single" w:sz="36" w:space="4" w:color="DEECF4" w:themeColor="accent6" w:themeTint="1A"/>
      </w:pBdr>
      <w:shd w:val="solid" w:color="DEECF4" w:themeColor="accent6" w:themeTint="1A" w:fill="auto"/>
    </w:pPr>
  </w:style>
  <w:style w:type="table" w:customStyle="1" w:styleId="Danasappendix">
    <w:name w:val="Dana's appendix"/>
    <w:basedOn w:val="TableNormal"/>
    <w:uiPriority w:val="99"/>
    <w:rsid w:val="000D433B"/>
    <w:pPr>
      <w:spacing w:before="120" w:after="40"/>
    </w:pPr>
    <w:rPr>
      <w:rFonts w:asciiTheme="minorHAnsi" w:hAnsiTheme="minorHAnsi"/>
    </w:rPr>
    <w:tblPr>
      <w:tblBorders>
        <w:bottom w:val="single" w:sz="4" w:space="0" w:color="808080" w:themeColor="background1" w:themeShade="80"/>
        <w:insideH w:val="single" w:sz="4" w:space="0" w:color="808080" w:themeColor="background1" w:themeShade="80"/>
      </w:tblBorders>
    </w:tblPr>
    <w:tblStylePr w:type="firstRow">
      <w:rPr>
        <w:rFonts w:asciiTheme="majorHAnsi" w:hAnsiTheme="majorHAnsi"/>
        <w:b/>
        <w:color w:val="FFFFFF" w:themeColor="background1"/>
        <w:sz w:val="22"/>
      </w:rPr>
      <w:tblPr/>
      <w:tcPr>
        <w:tcBorders>
          <w:top w:val="nil"/>
          <w:left w:val="nil"/>
          <w:bottom w:val="nil"/>
          <w:right w:val="nil"/>
          <w:insideH w:val="nil"/>
          <w:insideV w:val="nil"/>
          <w:tl2br w:val="nil"/>
          <w:tr2bl w:val="nil"/>
        </w:tcBorders>
        <w:shd w:val="clear" w:color="auto" w:fill="117479" w:themeFill="accent2"/>
      </w:tcPr>
    </w:tblStylePr>
    <w:tblStylePr w:type="firstCol">
      <w:rPr>
        <w:rFonts w:asciiTheme="minorHAnsi" w:hAnsiTheme="minorHAnsi"/>
        <w:b/>
        <w:sz w:val="20"/>
      </w:rPr>
    </w:tblStylePr>
  </w:style>
  <w:style w:type="character" w:styleId="SubtleEmphasis">
    <w:name w:val="Subtle Emphasis"/>
    <w:basedOn w:val="DefaultParagraphFont"/>
    <w:uiPriority w:val="19"/>
    <w:qFormat/>
    <w:rsid w:val="004B1C10"/>
    <w:rPr>
      <w:i/>
      <w:iCs/>
      <w:color w:val="404040" w:themeColor="text1" w:themeTint="BF"/>
    </w:rPr>
  </w:style>
  <w:style w:type="paragraph" w:customStyle="1" w:styleId="Savings-Heading4">
    <w:name w:val="Savings - Heading 4"/>
    <w:basedOn w:val="Heading4"/>
    <w:link w:val="Savings-Heading4Char"/>
    <w:rsid w:val="004B1C10"/>
    <w:rPr>
      <w:rFonts w:ascii="Helvetica" w:hAnsi="Helvetica" w:cs="Helvetica"/>
      <w:i/>
      <w:color w:val="CC3399"/>
    </w:rPr>
  </w:style>
  <w:style w:type="character" w:customStyle="1" w:styleId="Savings-Heading4Char">
    <w:name w:val="Savings - Heading 4 Char"/>
    <w:basedOn w:val="Heading4Char"/>
    <w:link w:val="Savings-Heading4"/>
    <w:rsid w:val="004B1C10"/>
    <w:rPr>
      <w:rFonts w:ascii="Helvetica" w:hAnsi="Helvetica" w:cs="Helvetica"/>
      <w:b/>
      <w:i/>
      <w:color w:val="CC3399"/>
      <w:szCs w:val="24"/>
    </w:rPr>
  </w:style>
  <w:style w:type="paragraph" w:customStyle="1" w:styleId="Savings-Heading3">
    <w:name w:val="Savings - Heading 3"/>
    <w:basedOn w:val="Heading3"/>
    <w:link w:val="Savings-Heading3Char"/>
    <w:rsid w:val="004B1C10"/>
    <w:pPr>
      <w:keepNext w:val="0"/>
      <w:keepLines w:val="0"/>
      <w:spacing w:before="120" w:after="160"/>
    </w:pPr>
    <w:rPr>
      <w:rFonts w:ascii="Helvetica" w:hAnsi="Helvetica"/>
      <w:color w:val="CC3399"/>
      <w:sz w:val="22"/>
      <w:szCs w:val="24"/>
    </w:rPr>
  </w:style>
  <w:style w:type="character" w:customStyle="1" w:styleId="Savings-Heading3Char">
    <w:name w:val="Savings - Heading 3 Char"/>
    <w:basedOn w:val="Heading3Char"/>
    <w:link w:val="Savings-Heading3"/>
    <w:rsid w:val="004B1C10"/>
    <w:rPr>
      <w:rFonts w:ascii="Helvetica" w:hAnsi="Helvetica"/>
      <w:b/>
      <w:color w:val="CC3399"/>
      <w:sz w:val="22"/>
      <w:szCs w:val="24"/>
    </w:rPr>
  </w:style>
  <w:style w:type="paragraph" w:styleId="TOC4">
    <w:name w:val="toc 4"/>
    <w:basedOn w:val="Normal"/>
    <w:next w:val="Normal"/>
    <w:autoRedefine/>
    <w:uiPriority w:val="39"/>
    <w:rsid w:val="009659E1"/>
    <w:pPr>
      <w:spacing w:after="0"/>
      <w:ind w:left="400"/>
    </w:pPr>
    <w:rPr>
      <w:rFonts w:cstheme="minorHAnsi"/>
      <w:szCs w:val="20"/>
    </w:rPr>
  </w:style>
  <w:style w:type="paragraph" w:styleId="TOC5">
    <w:name w:val="toc 5"/>
    <w:basedOn w:val="Normal"/>
    <w:next w:val="Normal"/>
    <w:autoRedefine/>
    <w:uiPriority w:val="39"/>
    <w:rsid w:val="009659E1"/>
    <w:pPr>
      <w:spacing w:after="0"/>
      <w:ind w:left="600"/>
    </w:pPr>
    <w:rPr>
      <w:rFonts w:cstheme="minorHAnsi"/>
      <w:szCs w:val="20"/>
    </w:rPr>
  </w:style>
  <w:style w:type="paragraph" w:styleId="TOC6">
    <w:name w:val="toc 6"/>
    <w:basedOn w:val="Normal"/>
    <w:next w:val="Normal"/>
    <w:autoRedefine/>
    <w:semiHidden/>
    <w:rsid w:val="009659E1"/>
    <w:pPr>
      <w:spacing w:after="0"/>
      <w:ind w:left="800"/>
    </w:pPr>
    <w:rPr>
      <w:rFonts w:cstheme="minorHAnsi"/>
      <w:szCs w:val="20"/>
    </w:rPr>
  </w:style>
  <w:style w:type="paragraph" w:styleId="TOC7">
    <w:name w:val="toc 7"/>
    <w:basedOn w:val="Normal"/>
    <w:next w:val="Normal"/>
    <w:autoRedefine/>
    <w:semiHidden/>
    <w:rsid w:val="009659E1"/>
    <w:pPr>
      <w:spacing w:after="0"/>
      <w:ind w:left="1000"/>
    </w:pPr>
    <w:rPr>
      <w:rFonts w:cstheme="minorHAnsi"/>
      <w:szCs w:val="20"/>
    </w:rPr>
  </w:style>
  <w:style w:type="paragraph" w:styleId="TOC8">
    <w:name w:val="toc 8"/>
    <w:basedOn w:val="Normal"/>
    <w:next w:val="Normal"/>
    <w:autoRedefine/>
    <w:semiHidden/>
    <w:rsid w:val="009659E1"/>
    <w:pPr>
      <w:spacing w:after="0"/>
      <w:ind w:left="1200"/>
    </w:pPr>
    <w:rPr>
      <w:rFonts w:cstheme="minorHAnsi"/>
      <w:szCs w:val="20"/>
    </w:rPr>
  </w:style>
  <w:style w:type="paragraph" w:styleId="TOC9">
    <w:name w:val="toc 9"/>
    <w:basedOn w:val="Normal"/>
    <w:next w:val="Normal"/>
    <w:autoRedefine/>
    <w:semiHidden/>
    <w:rsid w:val="009659E1"/>
    <w:pPr>
      <w:spacing w:after="0"/>
      <w:ind w:left="1400"/>
    </w:pPr>
    <w:rPr>
      <w:rFonts w:cstheme="minorHAnsi"/>
      <w:szCs w:val="20"/>
    </w:rPr>
  </w:style>
  <w:style w:type="table" w:styleId="ListTable3-Accent2">
    <w:name w:val="List Table 3 Accent 2"/>
    <w:basedOn w:val="TableNormal"/>
    <w:uiPriority w:val="48"/>
    <w:rsid w:val="00FF12CD"/>
    <w:tblPr>
      <w:tblStyleRowBandSize w:val="1"/>
      <w:tblStyleColBandSize w:val="1"/>
      <w:tblBorders>
        <w:top w:val="single" w:sz="4" w:space="0" w:color="117479" w:themeColor="accent2"/>
        <w:left w:val="single" w:sz="4" w:space="0" w:color="117479" w:themeColor="accent2"/>
        <w:bottom w:val="single" w:sz="4" w:space="0" w:color="117479" w:themeColor="accent2"/>
        <w:right w:val="single" w:sz="4" w:space="0" w:color="117479" w:themeColor="accent2"/>
      </w:tblBorders>
    </w:tblPr>
    <w:tblStylePr w:type="firstRow">
      <w:rPr>
        <w:b/>
        <w:bCs/>
        <w:color w:val="FFFFFF" w:themeColor="background1"/>
      </w:rPr>
      <w:tblPr/>
      <w:tcPr>
        <w:shd w:val="clear" w:color="auto" w:fill="117479" w:themeFill="accent2"/>
      </w:tcPr>
    </w:tblStylePr>
    <w:tblStylePr w:type="lastRow">
      <w:rPr>
        <w:b/>
        <w:bCs/>
      </w:rPr>
      <w:tblPr/>
      <w:tcPr>
        <w:tcBorders>
          <w:top w:val="double" w:sz="4" w:space="0" w:color="11747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7479" w:themeColor="accent2"/>
          <w:right w:val="single" w:sz="4" w:space="0" w:color="117479" w:themeColor="accent2"/>
        </w:tcBorders>
      </w:tcPr>
    </w:tblStylePr>
    <w:tblStylePr w:type="band1Horz">
      <w:tblPr/>
      <w:tcPr>
        <w:tcBorders>
          <w:top w:val="single" w:sz="4" w:space="0" w:color="117479" w:themeColor="accent2"/>
          <w:bottom w:val="single" w:sz="4" w:space="0" w:color="1174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7479" w:themeColor="accent2"/>
          <w:left w:val="nil"/>
        </w:tcBorders>
      </w:tcPr>
    </w:tblStylePr>
    <w:tblStylePr w:type="swCell">
      <w:tblPr/>
      <w:tcPr>
        <w:tcBorders>
          <w:top w:val="double" w:sz="4" w:space="0" w:color="117479" w:themeColor="accent2"/>
          <w:right w:val="nil"/>
        </w:tcBorders>
      </w:tcPr>
    </w:tblStylePr>
  </w:style>
  <w:style w:type="table" w:styleId="ListTable3">
    <w:name w:val="List Table 3"/>
    <w:basedOn w:val="TableNormal"/>
    <w:uiPriority w:val="48"/>
    <w:rsid w:val="006C152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6">
    <w:name w:val="List Table 3 Accent 6"/>
    <w:basedOn w:val="TableNormal"/>
    <w:uiPriority w:val="48"/>
    <w:rsid w:val="006C1520"/>
    <w:tblPr>
      <w:tblStyleRowBandSize w:val="1"/>
      <w:tblStyleColBandSize w:val="1"/>
      <w:tblBorders>
        <w:top w:val="single" w:sz="4" w:space="0" w:color="142E3B" w:themeColor="accent6"/>
        <w:left w:val="single" w:sz="4" w:space="0" w:color="142E3B" w:themeColor="accent6"/>
        <w:bottom w:val="single" w:sz="4" w:space="0" w:color="142E3B" w:themeColor="accent6"/>
        <w:right w:val="single" w:sz="4" w:space="0" w:color="142E3B" w:themeColor="accent6"/>
      </w:tblBorders>
    </w:tblPr>
    <w:tblStylePr w:type="firstRow">
      <w:rPr>
        <w:b/>
        <w:bCs/>
        <w:color w:val="FFFFFF" w:themeColor="background1"/>
      </w:rPr>
      <w:tblPr/>
      <w:tcPr>
        <w:shd w:val="clear" w:color="auto" w:fill="142E3B" w:themeFill="accent6"/>
      </w:tcPr>
    </w:tblStylePr>
    <w:tblStylePr w:type="lastRow">
      <w:rPr>
        <w:b/>
        <w:bCs/>
      </w:rPr>
      <w:tblPr/>
      <w:tcPr>
        <w:tcBorders>
          <w:top w:val="double" w:sz="4" w:space="0" w:color="142E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2E3B" w:themeColor="accent6"/>
          <w:right w:val="single" w:sz="4" w:space="0" w:color="142E3B" w:themeColor="accent6"/>
        </w:tcBorders>
      </w:tcPr>
    </w:tblStylePr>
    <w:tblStylePr w:type="band1Horz">
      <w:tblPr/>
      <w:tcPr>
        <w:tcBorders>
          <w:top w:val="single" w:sz="4" w:space="0" w:color="142E3B" w:themeColor="accent6"/>
          <w:bottom w:val="single" w:sz="4" w:space="0" w:color="142E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2E3B" w:themeColor="accent6"/>
          <w:left w:val="nil"/>
        </w:tcBorders>
      </w:tcPr>
    </w:tblStylePr>
    <w:tblStylePr w:type="swCell">
      <w:tblPr/>
      <w:tcPr>
        <w:tcBorders>
          <w:top w:val="double" w:sz="4" w:space="0" w:color="142E3B" w:themeColor="accent6"/>
          <w:right w:val="nil"/>
        </w:tcBorders>
      </w:tcPr>
    </w:tblStylePr>
  </w:style>
  <w:style w:type="table" w:styleId="TableGridLight">
    <w:name w:val="Grid Table Light"/>
    <w:basedOn w:val="TableNormal"/>
    <w:uiPriority w:val="40"/>
    <w:rsid w:val="002204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163F3"/>
    <w:pPr>
      <w:spacing w:before="100" w:beforeAutospacing="1" w:after="100" w:afterAutospacing="1" w:line="240" w:lineRule="auto"/>
    </w:pPr>
    <w:rPr>
      <w:rFonts w:ascii="Times New Roman" w:hAnsi="Times New Roman"/>
      <w:sz w:val="24"/>
    </w:rPr>
  </w:style>
  <w:style w:type="paragraph" w:customStyle="1" w:styleId="HLHeading3">
    <w:name w:val="HL Heading 3"/>
    <w:basedOn w:val="Heading3"/>
    <w:link w:val="HLHeading3Char"/>
    <w:qFormat/>
    <w:rsid w:val="00E95F61"/>
    <w:rPr>
      <w:color w:val="142E3B" w:themeColor="accent6"/>
    </w:rPr>
  </w:style>
  <w:style w:type="paragraph" w:customStyle="1" w:styleId="HLHeading4">
    <w:name w:val="HL Heading 4"/>
    <w:basedOn w:val="Heading4"/>
    <w:link w:val="HLHeading4Char"/>
    <w:qFormat/>
    <w:rsid w:val="00CA0064"/>
    <w:rPr>
      <w:color w:val="142E3B" w:themeColor="accent6"/>
    </w:rPr>
  </w:style>
  <w:style w:type="character" w:customStyle="1" w:styleId="HLHeading3Char">
    <w:name w:val="HL Heading 3 Char"/>
    <w:basedOn w:val="Heading3Char"/>
    <w:link w:val="HLHeading3"/>
    <w:rsid w:val="00E95F61"/>
    <w:rPr>
      <w:rFonts w:asciiTheme="majorHAnsi" w:hAnsiTheme="majorHAnsi"/>
      <w:b/>
      <w:color w:val="142E3B" w:themeColor="accent6"/>
      <w:sz w:val="24"/>
      <w:szCs w:val="44"/>
    </w:rPr>
  </w:style>
  <w:style w:type="paragraph" w:customStyle="1" w:styleId="HLHeading2">
    <w:name w:val="HL Heading 2"/>
    <w:basedOn w:val="Heading2"/>
    <w:link w:val="HLHeading2Char"/>
    <w:qFormat/>
    <w:rsid w:val="00AE4E19"/>
    <w:pPr>
      <w:pBdr>
        <w:bottom w:val="single" w:sz="24" w:space="21" w:color="142E3B" w:themeColor="accent6"/>
      </w:pBdr>
    </w:pPr>
  </w:style>
  <w:style w:type="character" w:customStyle="1" w:styleId="HLHeading4Char">
    <w:name w:val="HL Heading 4 Char"/>
    <w:basedOn w:val="Heading4Char"/>
    <w:link w:val="HLHeading4"/>
    <w:rsid w:val="00CA0064"/>
    <w:rPr>
      <w:rFonts w:asciiTheme="majorHAnsi" w:hAnsiTheme="majorHAnsi"/>
      <w:b/>
      <w:color w:val="142E3B" w:themeColor="accent6"/>
      <w:szCs w:val="24"/>
    </w:rPr>
  </w:style>
  <w:style w:type="paragraph" w:customStyle="1" w:styleId="RDHeading2">
    <w:name w:val="RD Heading 2"/>
    <w:basedOn w:val="Heading2"/>
    <w:qFormat/>
    <w:rsid w:val="00B166B8"/>
    <w:pPr>
      <w:pBdr>
        <w:bottom w:val="single" w:sz="24" w:space="21" w:color="4C255E" w:themeColor="accent4"/>
      </w:pBdr>
    </w:pPr>
  </w:style>
  <w:style w:type="paragraph" w:customStyle="1" w:styleId="RDHeading3">
    <w:name w:val="RD Heading 3"/>
    <w:basedOn w:val="Heading3"/>
    <w:link w:val="RDHeading3Char"/>
    <w:qFormat/>
    <w:rsid w:val="00E95F61"/>
    <w:rPr>
      <w:color w:val="4D265D"/>
    </w:rPr>
  </w:style>
  <w:style w:type="paragraph" w:customStyle="1" w:styleId="RDQuote">
    <w:name w:val="RD Quote"/>
    <w:basedOn w:val="QuoteBody"/>
    <w:qFormat/>
    <w:rsid w:val="00CA0064"/>
    <w:rPr>
      <w:color w:val="71517D"/>
    </w:rPr>
  </w:style>
  <w:style w:type="character" w:customStyle="1" w:styleId="RDHeading3Char">
    <w:name w:val="RD Heading 3 Char"/>
    <w:basedOn w:val="Heading3Char"/>
    <w:link w:val="RDHeading3"/>
    <w:rsid w:val="00E95F61"/>
    <w:rPr>
      <w:rFonts w:asciiTheme="majorHAnsi" w:hAnsiTheme="majorHAnsi"/>
      <w:b/>
      <w:color w:val="4D265D"/>
      <w:sz w:val="24"/>
      <w:szCs w:val="44"/>
    </w:rPr>
  </w:style>
  <w:style w:type="paragraph" w:customStyle="1" w:styleId="RDHeading4">
    <w:name w:val="RD Heading 4"/>
    <w:basedOn w:val="Heading4"/>
    <w:qFormat/>
    <w:rsid w:val="004444A1"/>
    <w:rPr>
      <w:color w:val="4D265D"/>
    </w:rPr>
  </w:style>
  <w:style w:type="character" w:customStyle="1" w:styleId="HLHeading2Char">
    <w:name w:val="HL Heading 2 Char"/>
    <w:basedOn w:val="Heading2Char"/>
    <w:link w:val="HLHeading2"/>
    <w:rsid w:val="00AE4E19"/>
    <w:rPr>
      <w:rFonts w:asciiTheme="majorHAnsi" w:hAnsiTheme="majorHAnsi"/>
      <w:b/>
      <w:sz w:val="72"/>
      <w:szCs w:val="44"/>
    </w:rPr>
  </w:style>
  <w:style w:type="paragraph" w:customStyle="1" w:styleId="Litheading">
    <w:name w:val="Lit heading"/>
    <w:basedOn w:val="Heading2"/>
    <w:rsid w:val="00F86A01"/>
    <w:pPr>
      <w:pBdr>
        <w:bottom w:val="single" w:sz="24" w:space="21" w:color="CF3B0D"/>
      </w:pBdr>
    </w:pPr>
  </w:style>
  <w:style w:type="paragraph" w:customStyle="1" w:styleId="LitSub">
    <w:name w:val="Lit Sub"/>
    <w:basedOn w:val="Heading3"/>
    <w:rsid w:val="006A4B95"/>
    <w:rPr>
      <w:color w:val="132D3E"/>
    </w:rPr>
  </w:style>
  <w:style w:type="character" w:styleId="UnresolvedMention">
    <w:name w:val="Unresolved Mention"/>
    <w:basedOn w:val="DefaultParagraphFont"/>
    <w:uiPriority w:val="99"/>
    <w:semiHidden/>
    <w:unhideWhenUsed/>
    <w:rsid w:val="00260B5C"/>
    <w:rPr>
      <w:color w:val="605E5C"/>
      <w:shd w:val="clear" w:color="auto" w:fill="E1DFDD"/>
    </w:rPr>
  </w:style>
  <w:style w:type="paragraph" w:customStyle="1" w:styleId="Fixedbulletlists1">
    <w:name w:val="Fixed bullet lists 1"/>
    <w:basedOn w:val="ListParagraph"/>
    <w:link w:val="Fixedbulletlists1Char"/>
    <w:qFormat/>
    <w:rsid w:val="0079481D"/>
    <w:pPr>
      <w:numPr>
        <w:numId w:val="69"/>
      </w:numPr>
      <w:spacing w:line="240" w:lineRule="auto"/>
      <w:ind w:left="714" w:hanging="357"/>
    </w:pPr>
  </w:style>
  <w:style w:type="character" w:customStyle="1" w:styleId="ListParagraphChar">
    <w:name w:val="List Paragraph Char"/>
    <w:basedOn w:val="DefaultParagraphFont"/>
    <w:link w:val="ListParagraph"/>
    <w:uiPriority w:val="34"/>
    <w:rsid w:val="0031004D"/>
    <w:rPr>
      <w:rFonts w:asciiTheme="minorHAnsi" w:hAnsiTheme="minorHAnsi"/>
      <w:szCs w:val="24"/>
    </w:rPr>
  </w:style>
  <w:style w:type="character" w:customStyle="1" w:styleId="Fixedbulletlists1Char">
    <w:name w:val="Fixed bullet lists 1 Char"/>
    <w:basedOn w:val="ListParagraphChar"/>
    <w:link w:val="Fixedbulletlists1"/>
    <w:rsid w:val="0079481D"/>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9881">
      <w:bodyDiv w:val="1"/>
      <w:marLeft w:val="0"/>
      <w:marRight w:val="0"/>
      <w:marTop w:val="0"/>
      <w:marBottom w:val="0"/>
      <w:divBdr>
        <w:top w:val="none" w:sz="0" w:space="0" w:color="auto"/>
        <w:left w:val="none" w:sz="0" w:space="0" w:color="auto"/>
        <w:bottom w:val="none" w:sz="0" w:space="0" w:color="auto"/>
        <w:right w:val="none" w:sz="0" w:space="0" w:color="auto"/>
      </w:divBdr>
    </w:div>
    <w:div w:id="59988835">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41650169">
      <w:bodyDiv w:val="1"/>
      <w:marLeft w:val="0"/>
      <w:marRight w:val="0"/>
      <w:marTop w:val="0"/>
      <w:marBottom w:val="0"/>
      <w:divBdr>
        <w:top w:val="none" w:sz="0" w:space="0" w:color="auto"/>
        <w:left w:val="none" w:sz="0" w:space="0" w:color="auto"/>
        <w:bottom w:val="none" w:sz="0" w:space="0" w:color="auto"/>
        <w:right w:val="none" w:sz="0" w:space="0" w:color="auto"/>
      </w:divBdr>
    </w:div>
    <w:div w:id="338964919">
      <w:bodyDiv w:val="1"/>
      <w:marLeft w:val="0"/>
      <w:marRight w:val="0"/>
      <w:marTop w:val="0"/>
      <w:marBottom w:val="0"/>
      <w:divBdr>
        <w:top w:val="none" w:sz="0" w:space="0" w:color="auto"/>
        <w:left w:val="none" w:sz="0" w:space="0" w:color="auto"/>
        <w:bottom w:val="none" w:sz="0" w:space="0" w:color="auto"/>
        <w:right w:val="none" w:sz="0" w:space="0" w:color="auto"/>
      </w:divBdr>
    </w:div>
    <w:div w:id="732235201">
      <w:bodyDiv w:val="1"/>
      <w:marLeft w:val="0"/>
      <w:marRight w:val="0"/>
      <w:marTop w:val="0"/>
      <w:marBottom w:val="0"/>
      <w:divBdr>
        <w:top w:val="none" w:sz="0" w:space="0" w:color="auto"/>
        <w:left w:val="none" w:sz="0" w:space="0" w:color="auto"/>
        <w:bottom w:val="none" w:sz="0" w:space="0" w:color="auto"/>
        <w:right w:val="none" w:sz="0" w:space="0" w:color="auto"/>
      </w:divBdr>
      <w:divsChild>
        <w:div w:id="1649898762">
          <w:marLeft w:val="0"/>
          <w:marRight w:val="0"/>
          <w:marTop w:val="0"/>
          <w:marBottom w:val="0"/>
          <w:divBdr>
            <w:top w:val="none" w:sz="0" w:space="0" w:color="auto"/>
            <w:left w:val="none" w:sz="0" w:space="0" w:color="auto"/>
            <w:bottom w:val="none" w:sz="0" w:space="0" w:color="auto"/>
            <w:right w:val="none" w:sz="0" w:space="0" w:color="auto"/>
          </w:divBdr>
        </w:div>
        <w:div w:id="2065062153">
          <w:marLeft w:val="0"/>
          <w:marRight w:val="0"/>
          <w:marTop w:val="0"/>
          <w:marBottom w:val="0"/>
          <w:divBdr>
            <w:top w:val="none" w:sz="0" w:space="0" w:color="auto"/>
            <w:left w:val="none" w:sz="0" w:space="0" w:color="auto"/>
            <w:bottom w:val="none" w:sz="0" w:space="0" w:color="auto"/>
            <w:right w:val="none" w:sz="0" w:space="0" w:color="auto"/>
          </w:divBdr>
        </w:div>
      </w:divsChild>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033075325">
      <w:bodyDiv w:val="1"/>
      <w:marLeft w:val="0"/>
      <w:marRight w:val="0"/>
      <w:marTop w:val="0"/>
      <w:marBottom w:val="0"/>
      <w:divBdr>
        <w:top w:val="none" w:sz="0" w:space="0" w:color="auto"/>
        <w:left w:val="none" w:sz="0" w:space="0" w:color="auto"/>
        <w:bottom w:val="none" w:sz="0" w:space="0" w:color="auto"/>
        <w:right w:val="none" w:sz="0" w:space="0" w:color="auto"/>
      </w:divBdr>
    </w:div>
    <w:div w:id="1044990438">
      <w:bodyDiv w:val="1"/>
      <w:marLeft w:val="0"/>
      <w:marRight w:val="0"/>
      <w:marTop w:val="0"/>
      <w:marBottom w:val="0"/>
      <w:divBdr>
        <w:top w:val="none" w:sz="0" w:space="0" w:color="auto"/>
        <w:left w:val="none" w:sz="0" w:space="0" w:color="auto"/>
        <w:bottom w:val="none" w:sz="0" w:space="0" w:color="auto"/>
        <w:right w:val="none" w:sz="0" w:space="0" w:color="auto"/>
      </w:divBdr>
      <w:divsChild>
        <w:div w:id="269901372">
          <w:marLeft w:val="0"/>
          <w:marRight w:val="0"/>
          <w:marTop w:val="0"/>
          <w:marBottom w:val="0"/>
          <w:divBdr>
            <w:top w:val="none" w:sz="0" w:space="0" w:color="auto"/>
            <w:left w:val="none" w:sz="0" w:space="0" w:color="auto"/>
            <w:bottom w:val="none" w:sz="0" w:space="0" w:color="auto"/>
            <w:right w:val="none" w:sz="0" w:space="0" w:color="auto"/>
          </w:divBdr>
        </w:div>
        <w:div w:id="289669802">
          <w:marLeft w:val="0"/>
          <w:marRight w:val="0"/>
          <w:marTop w:val="0"/>
          <w:marBottom w:val="0"/>
          <w:divBdr>
            <w:top w:val="none" w:sz="0" w:space="0" w:color="auto"/>
            <w:left w:val="none" w:sz="0" w:space="0" w:color="auto"/>
            <w:bottom w:val="none" w:sz="0" w:space="0" w:color="auto"/>
            <w:right w:val="none" w:sz="0" w:space="0" w:color="auto"/>
          </w:divBdr>
        </w:div>
        <w:div w:id="929704204">
          <w:marLeft w:val="0"/>
          <w:marRight w:val="0"/>
          <w:marTop w:val="0"/>
          <w:marBottom w:val="0"/>
          <w:divBdr>
            <w:top w:val="none" w:sz="0" w:space="0" w:color="auto"/>
            <w:left w:val="none" w:sz="0" w:space="0" w:color="auto"/>
            <w:bottom w:val="none" w:sz="0" w:space="0" w:color="auto"/>
            <w:right w:val="none" w:sz="0" w:space="0" w:color="auto"/>
          </w:divBdr>
        </w:div>
        <w:div w:id="942492304">
          <w:marLeft w:val="0"/>
          <w:marRight w:val="0"/>
          <w:marTop w:val="0"/>
          <w:marBottom w:val="0"/>
          <w:divBdr>
            <w:top w:val="none" w:sz="0" w:space="0" w:color="auto"/>
            <w:left w:val="none" w:sz="0" w:space="0" w:color="auto"/>
            <w:bottom w:val="none" w:sz="0" w:space="0" w:color="auto"/>
            <w:right w:val="none" w:sz="0" w:space="0" w:color="auto"/>
          </w:divBdr>
        </w:div>
        <w:div w:id="993997248">
          <w:marLeft w:val="0"/>
          <w:marRight w:val="0"/>
          <w:marTop w:val="0"/>
          <w:marBottom w:val="0"/>
          <w:divBdr>
            <w:top w:val="none" w:sz="0" w:space="0" w:color="auto"/>
            <w:left w:val="none" w:sz="0" w:space="0" w:color="auto"/>
            <w:bottom w:val="none" w:sz="0" w:space="0" w:color="auto"/>
            <w:right w:val="none" w:sz="0" w:space="0" w:color="auto"/>
          </w:divBdr>
        </w:div>
        <w:div w:id="1022584823">
          <w:marLeft w:val="0"/>
          <w:marRight w:val="0"/>
          <w:marTop w:val="0"/>
          <w:marBottom w:val="0"/>
          <w:divBdr>
            <w:top w:val="none" w:sz="0" w:space="0" w:color="auto"/>
            <w:left w:val="none" w:sz="0" w:space="0" w:color="auto"/>
            <w:bottom w:val="none" w:sz="0" w:space="0" w:color="auto"/>
            <w:right w:val="none" w:sz="0" w:space="0" w:color="auto"/>
          </w:divBdr>
        </w:div>
        <w:div w:id="1040125875">
          <w:marLeft w:val="0"/>
          <w:marRight w:val="0"/>
          <w:marTop w:val="0"/>
          <w:marBottom w:val="0"/>
          <w:divBdr>
            <w:top w:val="none" w:sz="0" w:space="0" w:color="auto"/>
            <w:left w:val="none" w:sz="0" w:space="0" w:color="auto"/>
            <w:bottom w:val="none" w:sz="0" w:space="0" w:color="auto"/>
            <w:right w:val="none" w:sz="0" w:space="0" w:color="auto"/>
          </w:divBdr>
          <w:divsChild>
            <w:div w:id="1188640964">
              <w:marLeft w:val="-75"/>
              <w:marRight w:val="0"/>
              <w:marTop w:val="30"/>
              <w:marBottom w:val="30"/>
              <w:divBdr>
                <w:top w:val="none" w:sz="0" w:space="0" w:color="auto"/>
                <w:left w:val="none" w:sz="0" w:space="0" w:color="auto"/>
                <w:bottom w:val="none" w:sz="0" w:space="0" w:color="auto"/>
                <w:right w:val="none" w:sz="0" w:space="0" w:color="auto"/>
              </w:divBdr>
              <w:divsChild>
                <w:div w:id="56099238">
                  <w:marLeft w:val="0"/>
                  <w:marRight w:val="0"/>
                  <w:marTop w:val="0"/>
                  <w:marBottom w:val="0"/>
                  <w:divBdr>
                    <w:top w:val="none" w:sz="0" w:space="0" w:color="auto"/>
                    <w:left w:val="none" w:sz="0" w:space="0" w:color="auto"/>
                    <w:bottom w:val="none" w:sz="0" w:space="0" w:color="auto"/>
                    <w:right w:val="none" w:sz="0" w:space="0" w:color="auto"/>
                  </w:divBdr>
                  <w:divsChild>
                    <w:div w:id="437876501">
                      <w:marLeft w:val="0"/>
                      <w:marRight w:val="0"/>
                      <w:marTop w:val="0"/>
                      <w:marBottom w:val="0"/>
                      <w:divBdr>
                        <w:top w:val="none" w:sz="0" w:space="0" w:color="auto"/>
                        <w:left w:val="none" w:sz="0" w:space="0" w:color="auto"/>
                        <w:bottom w:val="none" w:sz="0" w:space="0" w:color="auto"/>
                        <w:right w:val="none" w:sz="0" w:space="0" w:color="auto"/>
                      </w:divBdr>
                    </w:div>
                  </w:divsChild>
                </w:div>
                <w:div w:id="374503694">
                  <w:marLeft w:val="0"/>
                  <w:marRight w:val="0"/>
                  <w:marTop w:val="0"/>
                  <w:marBottom w:val="0"/>
                  <w:divBdr>
                    <w:top w:val="none" w:sz="0" w:space="0" w:color="auto"/>
                    <w:left w:val="none" w:sz="0" w:space="0" w:color="auto"/>
                    <w:bottom w:val="none" w:sz="0" w:space="0" w:color="auto"/>
                    <w:right w:val="none" w:sz="0" w:space="0" w:color="auto"/>
                  </w:divBdr>
                  <w:divsChild>
                    <w:div w:id="1947150953">
                      <w:marLeft w:val="0"/>
                      <w:marRight w:val="0"/>
                      <w:marTop w:val="0"/>
                      <w:marBottom w:val="0"/>
                      <w:divBdr>
                        <w:top w:val="none" w:sz="0" w:space="0" w:color="auto"/>
                        <w:left w:val="none" w:sz="0" w:space="0" w:color="auto"/>
                        <w:bottom w:val="none" w:sz="0" w:space="0" w:color="auto"/>
                        <w:right w:val="none" w:sz="0" w:space="0" w:color="auto"/>
                      </w:divBdr>
                    </w:div>
                  </w:divsChild>
                </w:div>
                <w:div w:id="594172254">
                  <w:marLeft w:val="0"/>
                  <w:marRight w:val="0"/>
                  <w:marTop w:val="0"/>
                  <w:marBottom w:val="0"/>
                  <w:divBdr>
                    <w:top w:val="none" w:sz="0" w:space="0" w:color="auto"/>
                    <w:left w:val="none" w:sz="0" w:space="0" w:color="auto"/>
                    <w:bottom w:val="none" w:sz="0" w:space="0" w:color="auto"/>
                    <w:right w:val="none" w:sz="0" w:space="0" w:color="auto"/>
                  </w:divBdr>
                  <w:divsChild>
                    <w:div w:id="225382152">
                      <w:marLeft w:val="0"/>
                      <w:marRight w:val="0"/>
                      <w:marTop w:val="0"/>
                      <w:marBottom w:val="0"/>
                      <w:divBdr>
                        <w:top w:val="none" w:sz="0" w:space="0" w:color="auto"/>
                        <w:left w:val="none" w:sz="0" w:space="0" w:color="auto"/>
                        <w:bottom w:val="none" w:sz="0" w:space="0" w:color="auto"/>
                        <w:right w:val="none" w:sz="0" w:space="0" w:color="auto"/>
                      </w:divBdr>
                    </w:div>
                  </w:divsChild>
                </w:div>
                <w:div w:id="625040740">
                  <w:marLeft w:val="0"/>
                  <w:marRight w:val="0"/>
                  <w:marTop w:val="0"/>
                  <w:marBottom w:val="0"/>
                  <w:divBdr>
                    <w:top w:val="none" w:sz="0" w:space="0" w:color="auto"/>
                    <w:left w:val="none" w:sz="0" w:space="0" w:color="auto"/>
                    <w:bottom w:val="none" w:sz="0" w:space="0" w:color="auto"/>
                    <w:right w:val="none" w:sz="0" w:space="0" w:color="auto"/>
                  </w:divBdr>
                  <w:divsChild>
                    <w:div w:id="1276521860">
                      <w:marLeft w:val="0"/>
                      <w:marRight w:val="0"/>
                      <w:marTop w:val="0"/>
                      <w:marBottom w:val="0"/>
                      <w:divBdr>
                        <w:top w:val="none" w:sz="0" w:space="0" w:color="auto"/>
                        <w:left w:val="none" w:sz="0" w:space="0" w:color="auto"/>
                        <w:bottom w:val="none" w:sz="0" w:space="0" w:color="auto"/>
                        <w:right w:val="none" w:sz="0" w:space="0" w:color="auto"/>
                      </w:divBdr>
                    </w:div>
                  </w:divsChild>
                </w:div>
                <w:div w:id="881794618">
                  <w:marLeft w:val="0"/>
                  <w:marRight w:val="0"/>
                  <w:marTop w:val="0"/>
                  <w:marBottom w:val="0"/>
                  <w:divBdr>
                    <w:top w:val="none" w:sz="0" w:space="0" w:color="auto"/>
                    <w:left w:val="none" w:sz="0" w:space="0" w:color="auto"/>
                    <w:bottom w:val="none" w:sz="0" w:space="0" w:color="auto"/>
                    <w:right w:val="none" w:sz="0" w:space="0" w:color="auto"/>
                  </w:divBdr>
                  <w:divsChild>
                    <w:div w:id="370228099">
                      <w:marLeft w:val="0"/>
                      <w:marRight w:val="0"/>
                      <w:marTop w:val="0"/>
                      <w:marBottom w:val="0"/>
                      <w:divBdr>
                        <w:top w:val="none" w:sz="0" w:space="0" w:color="auto"/>
                        <w:left w:val="none" w:sz="0" w:space="0" w:color="auto"/>
                        <w:bottom w:val="none" w:sz="0" w:space="0" w:color="auto"/>
                        <w:right w:val="none" w:sz="0" w:space="0" w:color="auto"/>
                      </w:divBdr>
                    </w:div>
                  </w:divsChild>
                </w:div>
                <w:div w:id="1184781091">
                  <w:marLeft w:val="0"/>
                  <w:marRight w:val="0"/>
                  <w:marTop w:val="0"/>
                  <w:marBottom w:val="0"/>
                  <w:divBdr>
                    <w:top w:val="none" w:sz="0" w:space="0" w:color="auto"/>
                    <w:left w:val="none" w:sz="0" w:space="0" w:color="auto"/>
                    <w:bottom w:val="none" w:sz="0" w:space="0" w:color="auto"/>
                    <w:right w:val="none" w:sz="0" w:space="0" w:color="auto"/>
                  </w:divBdr>
                  <w:divsChild>
                    <w:div w:id="2049376448">
                      <w:marLeft w:val="0"/>
                      <w:marRight w:val="0"/>
                      <w:marTop w:val="0"/>
                      <w:marBottom w:val="0"/>
                      <w:divBdr>
                        <w:top w:val="none" w:sz="0" w:space="0" w:color="auto"/>
                        <w:left w:val="none" w:sz="0" w:space="0" w:color="auto"/>
                        <w:bottom w:val="none" w:sz="0" w:space="0" w:color="auto"/>
                        <w:right w:val="none" w:sz="0" w:space="0" w:color="auto"/>
                      </w:divBdr>
                    </w:div>
                  </w:divsChild>
                </w:div>
                <w:div w:id="1433209053">
                  <w:marLeft w:val="0"/>
                  <w:marRight w:val="0"/>
                  <w:marTop w:val="0"/>
                  <w:marBottom w:val="0"/>
                  <w:divBdr>
                    <w:top w:val="none" w:sz="0" w:space="0" w:color="auto"/>
                    <w:left w:val="none" w:sz="0" w:space="0" w:color="auto"/>
                    <w:bottom w:val="none" w:sz="0" w:space="0" w:color="auto"/>
                    <w:right w:val="none" w:sz="0" w:space="0" w:color="auto"/>
                  </w:divBdr>
                  <w:divsChild>
                    <w:div w:id="809178496">
                      <w:marLeft w:val="0"/>
                      <w:marRight w:val="0"/>
                      <w:marTop w:val="0"/>
                      <w:marBottom w:val="0"/>
                      <w:divBdr>
                        <w:top w:val="none" w:sz="0" w:space="0" w:color="auto"/>
                        <w:left w:val="none" w:sz="0" w:space="0" w:color="auto"/>
                        <w:bottom w:val="none" w:sz="0" w:space="0" w:color="auto"/>
                        <w:right w:val="none" w:sz="0" w:space="0" w:color="auto"/>
                      </w:divBdr>
                    </w:div>
                  </w:divsChild>
                </w:div>
                <w:div w:id="1756129081">
                  <w:marLeft w:val="0"/>
                  <w:marRight w:val="0"/>
                  <w:marTop w:val="0"/>
                  <w:marBottom w:val="0"/>
                  <w:divBdr>
                    <w:top w:val="none" w:sz="0" w:space="0" w:color="auto"/>
                    <w:left w:val="none" w:sz="0" w:space="0" w:color="auto"/>
                    <w:bottom w:val="none" w:sz="0" w:space="0" w:color="auto"/>
                    <w:right w:val="none" w:sz="0" w:space="0" w:color="auto"/>
                  </w:divBdr>
                  <w:divsChild>
                    <w:div w:id="2112697717">
                      <w:marLeft w:val="0"/>
                      <w:marRight w:val="0"/>
                      <w:marTop w:val="0"/>
                      <w:marBottom w:val="0"/>
                      <w:divBdr>
                        <w:top w:val="none" w:sz="0" w:space="0" w:color="auto"/>
                        <w:left w:val="none" w:sz="0" w:space="0" w:color="auto"/>
                        <w:bottom w:val="none" w:sz="0" w:space="0" w:color="auto"/>
                        <w:right w:val="none" w:sz="0" w:space="0" w:color="auto"/>
                      </w:divBdr>
                    </w:div>
                  </w:divsChild>
                </w:div>
                <w:div w:id="1788313316">
                  <w:marLeft w:val="0"/>
                  <w:marRight w:val="0"/>
                  <w:marTop w:val="0"/>
                  <w:marBottom w:val="0"/>
                  <w:divBdr>
                    <w:top w:val="none" w:sz="0" w:space="0" w:color="auto"/>
                    <w:left w:val="none" w:sz="0" w:space="0" w:color="auto"/>
                    <w:bottom w:val="none" w:sz="0" w:space="0" w:color="auto"/>
                    <w:right w:val="none" w:sz="0" w:space="0" w:color="auto"/>
                  </w:divBdr>
                  <w:divsChild>
                    <w:div w:id="1345475392">
                      <w:marLeft w:val="0"/>
                      <w:marRight w:val="0"/>
                      <w:marTop w:val="0"/>
                      <w:marBottom w:val="0"/>
                      <w:divBdr>
                        <w:top w:val="none" w:sz="0" w:space="0" w:color="auto"/>
                        <w:left w:val="none" w:sz="0" w:space="0" w:color="auto"/>
                        <w:bottom w:val="none" w:sz="0" w:space="0" w:color="auto"/>
                        <w:right w:val="none" w:sz="0" w:space="0" w:color="auto"/>
                      </w:divBdr>
                    </w:div>
                  </w:divsChild>
                </w:div>
                <w:div w:id="1939480997">
                  <w:marLeft w:val="0"/>
                  <w:marRight w:val="0"/>
                  <w:marTop w:val="0"/>
                  <w:marBottom w:val="0"/>
                  <w:divBdr>
                    <w:top w:val="none" w:sz="0" w:space="0" w:color="auto"/>
                    <w:left w:val="none" w:sz="0" w:space="0" w:color="auto"/>
                    <w:bottom w:val="none" w:sz="0" w:space="0" w:color="auto"/>
                    <w:right w:val="none" w:sz="0" w:space="0" w:color="auto"/>
                  </w:divBdr>
                  <w:divsChild>
                    <w:div w:id="3176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98831">
          <w:marLeft w:val="0"/>
          <w:marRight w:val="0"/>
          <w:marTop w:val="0"/>
          <w:marBottom w:val="0"/>
          <w:divBdr>
            <w:top w:val="none" w:sz="0" w:space="0" w:color="auto"/>
            <w:left w:val="none" w:sz="0" w:space="0" w:color="auto"/>
            <w:bottom w:val="none" w:sz="0" w:space="0" w:color="auto"/>
            <w:right w:val="none" w:sz="0" w:space="0" w:color="auto"/>
          </w:divBdr>
        </w:div>
        <w:div w:id="1367681690">
          <w:marLeft w:val="0"/>
          <w:marRight w:val="0"/>
          <w:marTop w:val="0"/>
          <w:marBottom w:val="0"/>
          <w:divBdr>
            <w:top w:val="none" w:sz="0" w:space="0" w:color="auto"/>
            <w:left w:val="none" w:sz="0" w:space="0" w:color="auto"/>
            <w:bottom w:val="none" w:sz="0" w:space="0" w:color="auto"/>
            <w:right w:val="none" w:sz="0" w:space="0" w:color="auto"/>
          </w:divBdr>
        </w:div>
        <w:div w:id="1979457046">
          <w:marLeft w:val="0"/>
          <w:marRight w:val="0"/>
          <w:marTop w:val="0"/>
          <w:marBottom w:val="0"/>
          <w:divBdr>
            <w:top w:val="none" w:sz="0" w:space="0" w:color="auto"/>
            <w:left w:val="none" w:sz="0" w:space="0" w:color="auto"/>
            <w:bottom w:val="none" w:sz="0" w:space="0" w:color="auto"/>
            <w:right w:val="none" w:sz="0" w:space="0" w:color="auto"/>
          </w:divBdr>
        </w:div>
      </w:divsChild>
    </w:div>
    <w:div w:id="1146050080">
      <w:bodyDiv w:val="1"/>
      <w:marLeft w:val="0"/>
      <w:marRight w:val="0"/>
      <w:marTop w:val="0"/>
      <w:marBottom w:val="0"/>
      <w:divBdr>
        <w:top w:val="none" w:sz="0" w:space="0" w:color="auto"/>
        <w:left w:val="none" w:sz="0" w:space="0" w:color="auto"/>
        <w:bottom w:val="none" w:sz="0" w:space="0" w:color="auto"/>
        <w:right w:val="none" w:sz="0" w:space="0" w:color="auto"/>
      </w:divBdr>
      <w:divsChild>
        <w:div w:id="387804960">
          <w:marLeft w:val="0"/>
          <w:marRight w:val="0"/>
          <w:marTop w:val="0"/>
          <w:marBottom w:val="0"/>
          <w:divBdr>
            <w:top w:val="none" w:sz="0" w:space="0" w:color="auto"/>
            <w:left w:val="none" w:sz="0" w:space="0" w:color="auto"/>
            <w:bottom w:val="none" w:sz="0" w:space="0" w:color="auto"/>
            <w:right w:val="none" w:sz="0" w:space="0" w:color="auto"/>
          </w:divBdr>
          <w:divsChild>
            <w:div w:id="1263956517">
              <w:marLeft w:val="0"/>
              <w:marRight w:val="0"/>
              <w:marTop w:val="0"/>
              <w:marBottom w:val="0"/>
              <w:divBdr>
                <w:top w:val="none" w:sz="0" w:space="0" w:color="auto"/>
                <w:left w:val="none" w:sz="0" w:space="0" w:color="auto"/>
                <w:bottom w:val="none" w:sz="0" w:space="0" w:color="auto"/>
                <w:right w:val="none" w:sz="0" w:space="0" w:color="auto"/>
              </w:divBdr>
              <w:divsChild>
                <w:div w:id="220868767">
                  <w:marLeft w:val="0"/>
                  <w:marRight w:val="0"/>
                  <w:marTop w:val="0"/>
                  <w:marBottom w:val="0"/>
                  <w:divBdr>
                    <w:top w:val="none" w:sz="0" w:space="0" w:color="auto"/>
                    <w:left w:val="none" w:sz="0" w:space="0" w:color="auto"/>
                    <w:bottom w:val="none" w:sz="0" w:space="0" w:color="auto"/>
                    <w:right w:val="none" w:sz="0" w:space="0" w:color="auto"/>
                  </w:divBdr>
                  <w:divsChild>
                    <w:div w:id="328755054">
                      <w:marLeft w:val="0"/>
                      <w:marRight w:val="0"/>
                      <w:marTop w:val="0"/>
                      <w:marBottom w:val="0"/>
                      <w:divBdr>
                        <w:top w:val="none" w:sz="0" w:space="0" w:color="auto"/>
                        <w:left w:val="none" w:sz="0" w:space="0" w:color="auto"/>
                        <w:bottom w:val="none" w:sz="0" w:space="0" w:color="auto"/>
                        <w:right w:val="none" w:sz="0" w:space="0" w:color="auto"/>
                      </w:divBdr>
                      <w:divsChild>
                        <w:div w:id="495149323">
                          <w:marLeft w:val="0"/>
                          <w:marRight w:val="0"/>
                          <w:marTop w:val="0"/>
                          <w:marBottom w:val="0"/>
                          <w:divBdr>
                            <w:top w:val="none" w:sz="0" w:space="0" w:color="auto"/>
                            <w:left w:val="none" w:sz="0" w:space="0" w:color="auto"/>
                            <w:bottom w:val="none" w:sz="0" w:space="0" w:color="auto"/>
                            <w:right w:val="none" w:sz="0" w:space="0" w:color="auto"/>
                          </w:divBdr>
                          <w:divsChild>
                            <w:div w:id="3729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382488">
      <w:bodyDiv w:val="1"/>
      <w:marLeft w:val="0"/>
      <w:marRight w:val="0"/>
      <w:marTop w:val="0"/>
      <w:marBottom w:val="0"/>
      <w:divBdr>
        <w:top w:val="none" w:sz="0" w:space="0" w:color="auto"/>
        <w:left w:val="none" w:sz="0" w:space="0" w:color="auto"/>
        <w:bottom w:val="none" w:sz="0" w:space="0" w:color="auto"/>
        <w:right w:val="none" w:sz="0" w:space="0" w:color="auto"/>
      </w:divBdr>
      <w:divsChild>
        <w:div w:id="326715472">
          <w:marLeft w:val="0"/>
          <w:marRight w:val="0"/>
          <w:marTop w:val="0"/>
          <w:marBottom w:val="0"/>
          <w:divBdr>
            <w:top w:val="none" w:sz="0" w:space="0" w:color="auto"/>
            <w:left w:val="none" w:sz="0" w:space="0" w:color="auto"/>
            <w:bottom w:val="none" w:sz="0" w:space="0" w:color="auto"/>
            <w:right w:val="none" w:sz="0" w:space="0" w:color="auto"/>
          </w:divBdr>
        </w:div>
        <w:div w:id="1138258058">
          <w:marLeft w:val="0"/>
          <w:marRight w:val="0"/>
          <w:marTop w:val="0"/>
          <w:marBottom w:val="0"/>
          <w:divBdr>
            <w:top w:val="none" w:sz="0" w:space="0" w:color="auto"/>
            <w:left w:val="none" w:sz="0" w:space="0" w:color="auto"/>
            <w:bottom w:val="none" w:sz="0" w:space="0" w:color="auto"/>
            <w:right w:val="none" w:sz="0" w:space="0" w:color="auto"/>
          </w:divBdr>
        </w:div>
      </w:divsChild>
    </w:div>
    <w:div w:id="1207982583">
      <w:bodyDiv w:val="1"/>
      <w:marLeft w:val="0"/>
      <w:marRight w:val="0"/>
      <w:marTop w:val="0"/>
      <w:marBottom w:val="0"/>
      <w:divBdr>
        <w:top w:val="none" w:sz="0" w:space="0" w:color="auto"/>
        <w:left w:val="none" w:sz="0" w:space="0" w:color="auto"/>
        <w:bottom w:val="none" w:sz="0" w:space="0" w:color="auto"/>
        <w:right w:val="none" w:sz="0" w:space="0" w:color="auto"/>
      </w:divBdr>
      <w:divsChild>
        <w:div w:id="41906716">
          <w:marLeft w:val="0"/>
          <w:marRight w:val="0"/>
          <w:marTop w:val="0"/>
          <w:marBottom w:val="0"/>
          <w:divBdr>
            <w:top w:val="none" w:sz="0" w:space="0" w:color="auto"/>
            <w:left w:val="none" w:sz="0" w:space="0" w:color="auto"/>
            <w:bottom w:val="none" w:sz="0" w:space="0" w:color="auto"/>
            <w:right w:val="none" w:sz="0" w:space="0" w:color="auto"/>
          </w:divBdr>
        </w:div>
        <w:div w:id="46612493">
          <w:marLeft w:val="0"/>
          <w:marRight w:val="0"/>
          <w:marTop w:val="0"/>
          <w:marBottom w:val="0"/>
          <w:divBdr>
            <w:top w:val="none" w:sz="0" w:space="0" w:color="auto"/>
            <w:left w:val="none" w:sz="0" w:space="0" w:color="auto"/>
            <w:bottom w:val="none" w:sz="0" w:space="0" w:color="auto"/>
            <w:right w:val="none" w:sz="0" w:space="0" w:color="auto"/>
          </w:divBdr>
        </w:div>
        <w:div w:id="50082408">
          <w:marLeft w:val="0"/>
          <w:marRight w:val="0"/>
          <w:marTop w:val="0"/>
          <w:marBottom w:val="0"/>
          <w:divBdr>
            <w:top w:val="none" w:sz="0" w:space="0" w:color="auto"/>
            <w:left w:val="none" w:sz="0" w:space="0" w:color="auto"/>
            <w:bottom w:val="none" w:sz="0" w:space="0" w:color="auto"/>
            <w:right w:val="none" w:sz="0" w:space="0" w:color="auto"/>
          </w:divBdr>
        </w:div>
        <w:div w:id="224680350">
          <w:marLeft w:val="0"/>
          <w:marRight w:val="0"/>
          <w:marTop w:val="0"/>
          <w:marBottom w:val="0"/>
          <w:divBdr>
            <w:top w:val="none" w:sz="0" w:space="0" w:color="auto"/>
            <w:left w:val="none" w:sz="0" w:space="0" w:color="auto"/>
            <w:bottom w:val="none" w:sz="0" w:space="0" w:color="auto"/>
            <w:right w:val="none" w:sz="0" w:space="0" w:color="auto"/>
          </w:divBdr>
        </w:div>
        <w:div w:id="248272342">
          <w:marLeft w:val="0"/>
          <w:marRight w:val="0"/>
          <w:marTop w:val="0"/>
          <w:marBottom w:val="0"/>
          <w:divBdr>
            <w:top w:val="none" w:sz="0" w:space="0" w:color="auto"/>
            <w:left w:val="none" w:sz="0" w:space="0" w:color="auto"/>
            <w:bottom w:val="none" w:sz="0" w:space="0" w:color="auto"/>
            <w:right w:val="none" w:sz="0" w:space="0" w:color="auto"/>
          </w:divBdr>
        </w:div>
        <w:div w:id="357312930">
          <w:marLeft w:val="0"/>
          <w:marRight w:val="0"/>
          <w:marTop w:val="0"/>
          <w:marBottom w:val="0"/>
          <w:divBdr>
            <w:top w:val="none" w:sz="0" w:space="0" w:color="auto"/>
            <w:left w:val="none" w:sz="0" w:space="0" w:color="auto"/>
            <w:bottom w:val="none" w:sz="0" w:space="0" w:color="auto"/>
            <w:right w:val="none" w:sz="0" w:space="0" w:color="auto"/>
          </w:divBdr>
        </w:div>
        <w:div w:id="363554811">
          <w:marLeft w:val="0"/>
          <w:marRight w:val="0"/>
          <w:marTop w:val="0"/>
          <w:marBottom w:val="0"/>
          <w:divBdr>
            <w:top w:val="none" w:sz="0" w:space="0" w:color="auto"/>
            <w:left w:val="none" w:sz="0" w:space="0" w:color="auto"/>
            <w:bottom w:val="none" w:sz="0" w:space="0" w:color="auto"/>
            <w:right w:val="none" w:sz="0" w:space="0" w:color="auto"/>
          </w:divBdr>
        </w:div>
        <w:div w:id="365183590">
          <w:marLeft w:val="0"/>
          <w:marRight w:val="0"/>
          <w:marTop w:val="0"/>
          <w:marBottom w:val="0"/>
          <w:divBdr>
            <w:top w:val="none" w:sz="0" w:space="0" w:color="auto"/>
            <w:left w:val="none" w:sz="0" w:space="0" w:color="auto"/>
            <w:bottom w:val="none" w:sz="0" w:space="0" w:color="auto"/>
            <w:right w:val="none" w:sz="0" w:space="0" w:color="auto"/>
          </w:divBdr>
        </w:div>
        <w:div w:id="377242893">
          <w:marLeft w:val="0"/>
          <w:marRight w:val="0"/>
          <w:marTop w:val="0"/>
          <w:marBottom w:val="0"/>
          <w:divBdr>
            <w:top w:val="none" w:sz="0" w:space="0" w:color="auto"/>
            <w:left w:val="none" w:sz="0" w:space="0" w:color="auto"/>
            <w:bottom w:val="none" w:sz="0" w:space="0" w:color="auto"/>
            <w:right w:val="none" w:sz="0" w:space="0" w:color="auto"/>
          </w:divBdr>
        </w:div>
        <w:div w:id="402073163">
          <w:marLeft w:val="0"/>
          <w:marRight w:val="0"/>
          <w:marTop w:val="0"/>
          <w:marBottom w:val="0"/>
          <w:divBdr>
            <w:top w:val="none" w:sz="0" w:space="0" w:color="auto"/>
            <w:left w:val="none" w:sz="0" w:space="0" w:color="auto"/>
            <w:bottom w:val="none" w:sz="0" w:space="0" w:color="auto"/>
            <w:right w:val="none" w:sz="0" w:space="0" w:color="auto"/>
          </w:divBdr>
        </w:div>
        <w:div w:id="490681579">
          <w:marLeft w:val="0"/>
          <w:marRight w:val="0"/>
          <w:marTop w:val="0"/>
          <w:marBottom w:val="0"/>
          <w:divBdr>
            <w:top w:val="none" w:sz="0" w:space="0" w:color="auto"/>
            <w:left w:val="none" w:sz="0" w:space="0" w:color="auto"/>
            <w:bottom w:val="none" w:sz="0" w:space="0" w:color="auto"/>
            <w:right w:val="none" w:sz="0" w:space="0" w:color="auto"/>
          </w:divBdr>
        </w:div>
        <w:div w:id="522673178">
          <w:marLeft w:val="0"/>
          <w:marRight w:val="0"/>
          <w:marTop w:val="0"/>
          <w:marBottom w:val="0"/>
          <w:divBdr>
            <w:top w:val="none" w:sz="0" w:space="0" w:color="auto"/>
            <w:left w:val="none" w:sz="0" w:space="0" w:color="auto"/>
            <w:bottom w:val="none" w:sz="0" w:space="0" w:color="auto"/>
            <w:right w:val="none" w:sz="0" w:space="0" w:color="auto"/>
          </w:divBdr>
        </w:div>
        <w:div w:id="526792173">
          <w:marLeft w:val="0"/>
          <w:marRight w:val="0"/>
          <w:marTop w:val="0"/>
          <w:marBottom w:val="0"/>
          <w:divBdr>
            <w:top w:val="none" w:sz="0" w:space="0" w:color="auto"/>
            <w:left w:val="none" w:sz="0" w:space="0" w:color="auto"/>
            <w:bottom w:val="none" w:sz="0" w:space="0" w:color="auto"/>
            <w:right w:val="none" w:sz="0" w:space="0" w:color="auto"/>
          </w:divBdr>
        </w:div>
        <w:div w:id="541476988">
          <w:marLeft w:val="0"/>
          <w:marRight w:val="0"/>
          <w:marTop w:val="0"/>
          <w:marBottom w:val="0"/>
          <w:divBdr>
            <w:top w:val="none" w:sz="0" w:space="0" w:color="auto"/>
            <w:left w:val="none" w:sz="0" w:space="0" w:color="auto"/>
            <w:bottom w:val="none" w:sz="0" w:space="0" w:color="auto"/>
            <w:right w:val="none" w:sz="0" w:space="0" w:color="auto"/>
          </w:divBdr>
        </w:div>
        <w:div w:id="570392062">
          <w:marLeft w:val="0"/>
          <w:marRight w:val="0"/>
          <w:marTop w:val="0"/>
          <w:marBottom w:val="0"/>
          <w:divBdr>
            <w:top w:val="none" w:sz="0" w:space="0" w:color="auto"/>
            <w:left w:val="none" w:sz="0" w:space="0" w:color="auto"/>
            <w:bottom w:val="none" w:sz="0" w:space="0" w:color="auto"/>
            <w:right w:val="none" w:sz="0" w:space="0" w:color="auto"/>
          </w:divBdr>
        </w:div>
        <w:div w:id="581061594">
          <w:marLeft w:val="0"/>
          <w:marRight w:val="0"/>
          <w:marTop w:val="0"/>
          <w:marBottom w:val="0"/>
          <w:divBdr>
            <w:top w:val="none" w:sz="0" w:space="0" w:color="auto"/>
            <w:left w:val="none" w:sz="0" w:space="0" w:color="auto"/>
            <w:bottom w:val="none" w:sz="0" w:space="0" w:color="auto"/>
            <w:right w:val="none" w:sz="0" w:space="0" w:color="auto"/>
          </w:divBdr>
        </w:div>
        <w:div w:id="679351001">
          <w:marLeft w:val="0"/>
          <w:marRight w:val="0"/>
          <w:marTop w:val="0"/>
          <w:marBottom w:val="0"/>
          <w:divBdr>
            <w:top w:val="none" w:sz="0" w:space="0" w:color="auto"/>
            <w:left w:val="none" w:sz="0" w:space="0" w:color="auto"/>
            <w:bottom w:val="none" w:sz="0" w:space="0" w:color="auto"/>
            <w:right w:val="none" w:sz="0" w:space="0" w:color="auto"/>
          </w:divBdr>
        </w:div>
        <w:div w:id="757751313">
          <w:marLeft w:val="0"/>
          <w:marRight w:val="0"/>
          <w:marTop w:val="0"/>
          <w:marBottom w:val="0"/>
          <w:divBdr>
            <w:top w:val="none" w:sz="0" w:space="0" w:color="auto"/>
            <w:left w:val="none" w:sz="0" w:space="0" w:color="auto"/>
            <w:bottom w:val="none" w:sz="0" w:space="0" w:color="auto"/>
            <w:right w:val="none" w:sz="0" w:space="0" w:color="auto"/>
          </w:divBdr>
        </w:div>
        <w:div w:id="765882608">
          <w:marLeft w:val="0"/>
          <w:marRight w:val="0"/>
          <w:marTop w:val="0"/>
          <w:marBottom w:val="0"/>
          <w:divBdr>
            <w:top w:val="none" w:sz="0" w:space="0" w:color="auto"/>
            <w:left w:val="none" w:sz="0" w:space="0" w:color="auto"/>
            <w:bottom w:val="none" w:sz="0" w:space="0" w:color="auto"/>
            <w:right w:val="none" w:sz="0" w:space="0" w:color="auto"/>
          </w:divBdr>
        </w:div>
        <w:div w:id="866406099">
          <w:marLeft w:val="0"/>
          <w:marRight w:val="0"/>
          <w:marTop w:val="0"/>
          <w:marBottom w:val="0"/>
          <w:divBdr>
            <w:top w:val="none" w:sz="0" w:space="0" w:color="auto"/>
            <w:left w:val="none" w:sz="0" w:space="0" w:color="auto"/>
            <w:bottom w:val="none" w:sz="0" w:space="0" w:color="auto"/>
            <w:right w:val="none" w:sz="0" w:space="0" w:color="auto"/>
          </w:divBdr>
        </w:div>
        <w:div w:id="1088885397">
          <w:marLeft w:val="0"/>
          <w:marRight w:val="0"/>
          <w:marTop w:val="0"/>
          <w:marBottom w:val="0"/>
          <w:divBdr>
            <w:top w:val="none" w:sz="0" w:space="0" w:color="auto"/>
            <w:left w:val="none" w:sz="0" w:space="0" w:color="auto"/>
            <w:bottom w:val="none" w:sz="0" w:space="0" w:color="auto"/>
            <w:right w:val="none" w:sz="0" w:space="0" w:color="auto"/>
          </w:divBdr>
        </w:div>
        <w:div w:id="1097291926">
          <w:marLeft w:val="0"/>
          <w:marRight w:val="0"/>
          <w:marTop w:val="0"/>
          <w:marBottom w:val="0"/>
          <w:divBdr>
            <w:top w:val="none" w:sz="0" w:space="0" w:color="auto"/>
            <w:left w:val="none" w:sz="0" w:space="0" w:color="auto"/>
            <w:bottom w:val="none" w:sz="0" w:space="0" w:color="auto"/>
            <w:right w:val="none" w:sz="0" w:space="0" w:color="auto"/>
          </w:divBdr>
        </w:div>
        <w:div w:id="1183202532">
          <w:marLeft w:val="0"/>
          <w:marRight w:val="0"/>
          <w:marTop w:val="0"/>
          <w:marBottom w:val="0"/>
          <w:divBdr>
            <w:top w:val="none" w:sz="0" w:space="0" w:color="auto"/>
            <w:left w:val="none" w:sz="0" w:space="0" w:color="auto"/>
            <w:bottom w:val="none" w:sz="0" w:space="0" w:color="auto"/>
            <w:right w:val="none" w:sz="0" w:space="0" w:color="auto"/>
          </w:divBdr>
        </w:div>
        <w:div w:id="1288389344">
          <w:marLeft w:val="0"/>
          <w:marRight w:val="0"/>
          <w:marTop w:val="0"/>
          <w:marBottom w:val="0"/>
          <w:divBdr>
            <w:top w:val="none" w:sz="0" w:space="0" w:color="auto"/>
            <w:left w:val="none" w:sz="0" w:space="0" w:color="auto"/>
            <w:bottom w:val="none" w:sz="0" w:space="0" w:color="auto"/>
            <w:right w:val="none" w:sz="0" w:space="0" w:color="auto"/>
          </w:divBdr>
        </w:div>
        <w:div w:id="1322780886">
          <w:marLeft w:val="0"/>
          <w:marRight w:val="0"/>
          <w:marTop w:val="0"/>
          <w:marBottom w:val="0"/>
          <w:divBdr>
            <w:top w:val="none" w:sz="0" w:space="0" w:color="auto"/>
            <w:left w:val="none" w:sz="0" w:space="0" w:color="auto"/>
            <w:bottom w:val="none" w:sz="0" w:space="0" w:color="auto"/>
            <w:right w:val="none" w:sz="0" w:space="0" w:color="auto"/>
          </w:divBdr>
        </w:div>
        <w:div w:id="1323319231">
          <w:marLeft w:val="0"/>
          <w:marRight w:val="0"/>
          <w:marTop w:val="0"/>
          <w:marBottom w:val="0"/>
          <w:divBdr>
            <w:top w:val="none" w:sz="0" w:space="0" w:color="auto"/>
            <w:left w:val="none" w:sz="0" w:space="0" w:color="auto"/>
            <w:bottom w:val="none" w:sz="0" w:space="0" w:color="auto"/>
            <w:right w:val="none" w:sz="0" w:space="0" w:color="auto"/>
          </w:divBdr>
        </w:div>
        <w:div w:id="1325670602">
          <w:marLeft w:val="0"/>
          <w:marRight w:val="0"/>
          <w:marTop w:val="0"/>
          <w:marBottom w:val="0"/>
          <w:divBdr>
            <w:top w:val="none" w:sz="0" w:space="0" w:color="auto"/>
            <w:left w:val="none" w:sz="0" w:space="0" w:color="auto"/>
            <w:bottom w:val="none" w:sz="0" w:space="0" w:color="auto"/>
            <w:right w:val="none" w:sz="0" w:space="0" w:color="auto"/>
          </w:divBdr>
        </w:div>
        <w:div w:id="1412041990">
          <w:marLeft w:val="0"/>
          <w:marRight w:val="0"/>
          <w:marTop w:val="0"/>
          <w:marBottom w:val="0"/>
          <w:divBdr>
            <w:top w:val="none" w:sz="0" w:space="0" w:color="auto"/>
            <w:left w:val="none" w:sz="0" w:space="0" w:color="auto"/>
            <w:bottom w:val="none" w:sz="0" w:space="0" w:color="auto"/>
            <w:right w:val="none" w:sz="0" w:space="0" w:color="auto"/>
          </w:divBdr>
        </w:div>
        <w:div w:id="1485971405">
          <w:marLeft w:val="0"/>
          <w:marRight w:val="0"/>
          <w:marTop w:val="0"/>
          <w:marBottom w:val="0"/>
          <w:divBdr>
            <w:top w:val="none" w:sz="0" w:space="0" w:color="auto"/>
            <w:left w:val="none" w:sz="0" w:space="0" w:color="auto"/>
            <w:bottom w:val="none" w:sz="0" w:space="0" w:color="auto"/>
            <w:right w:val="none" w:sz="0" w:space="0" w:color="auto"/>
          </w:divBdr>
        </w:div>
        <w:div w:id="1582905085">
          <w:marLeft w:val="0"/>
          <w:marRight w:val="0"/>
          <w:marTop w:val="0"/>
          <w:marBottom w:val="0"/>
          <w:divBdr>
            <w:top w:val="none" w:sz="0" w:space="0" w:color="auto"/>
            <w:left w:val="none" w:sz="0" w:space="0" w:color="auto"/>
            <w:bottom w:val="none" w:sz="0" w:space="0" w:color="auto"/>
            <w:right w:val="none" w:sz="0" w:space="0" w:color="auto"/>
          </w:divBdr>
          <w:divsChild>
            <w:div w:id="12806834">
              <w:marLeft w:val="0"/>
              <w:marRight w:val="0"/>
              <w:marTop w:val="0"/>
              <w:marBottom w:val="0"/>
              <w:divBdr>
                <w:top w:val="none" w:sz="0" w:space="0" w:color="auto"/>
                <w:left w:val="none" w:sz="0" w:space="0" w:color="auto"/>
                <w:bottom w:val="none" w:sz="0" w:space="0" w:color="auto"/>
                <w:right w:val="none" w:sz="0" w:space="0" w:color="auto"/>
              </w:divBdr>
            </w:div>
            <w:div w:id="151876773">
              <w:marLeft w:val="0"/>
              <w:marRight w:val="0"/>
              <w:marTop w:val="0"/>
              <w:marBottom w:val="0"/>
              <w:divBdr>
                <w:top w:val="none" w:sz="0" w:space="0" w:color="auto"/>
                <w:left w:val="none" w:sz="0" w:space="0" w:color="auto"/>
                <w:bottom w:val="none" w:sz="0" w:space="0" w:color="auto"/>
                <w:right w:val="none" w:sz="0" w:space="0" w:color="auto"/>
              </w:divBdr>
            </w:div>
            <w:div w:id="437726020">
              <w:marLeft w:val="0"/>
              <w:marRight w:val="0"/>
              <w:marTop w:val="0"/>
              <w:marBottom w:val="0"/>
              <w:divBdr>
                <w:top w:val="none" w:sz="0" w:space="0" w:color="auto"/>
                <w:left w:val="none" w:sz="0" w:space="0" w:color="auto"/>
                <w:bottom w:val="none" w:sz="0" w:space="0" w:color="auto"/>
                <w:right w:val="none" w:sz="0" w:space="0" w:color="auto"/>
              </w:divBdr>
            </w:div>
            <w:div w:id="565188670">
              <w:marLeft w:val="0"/>
              <w:marRight w:val="0"/>
              <w:marTop w:val="0"/>
              <w:marBottom w:val="0"/>
              <w:divBdr>
                <w:top w:val="none" w:sz="0" w:space="0" w:color="auto"/>
                <w:left w:val="none" w:sz="0" w:space="0" w:color="auto"/>
                <w:bottom w:val="none" w:sz="0" w:space="0" w:color="auto"/>
                <w:right w:val="none" w:sz="0" w:space="0" w:color="auto"/>
              </w:divBdr>
            </w:div>
            <w:div w:id="743187779">
              <w:marLeft w:val="0"/>
              <w:marRight w:val="0"/>
              <w:marTop w:val="0"/>
              <w:marBottom w:val="0"/>
              <w:divBdr>
                <w:top w:val="none" w:sz="0" w:space="0" w:color="auto"/>
                <w:left w:val="none" w:sz="0" w:space="0" w:color="auto"/>
                <w:bottom w:val="none" w:sz="0" w:space="0" w:color="auto"/>
                <w:right w:val="none" w:sz="0" w:space="0" w:color="auto"/>
              </w:divBdr>
            </w:div>
            <w:div w:id="801726163">
              <w:marLeft w:val="0"/>
              <w:marRight w:val="0"/>
              <w:marTop w:val="0"/>
              <w:marBottom w:val="0"/>
              <w:divBdr>
                <w:top w:val="none" w:sz="0" w:space="0" w:color="auto"/>
                <w:left w:val="none" w:sz="0" w:space="0" w:color="auto"/>
                <w:bottom w:val="none" w:sz="0" w:space="0" w:color="auto"/>
                <w:right w:val="none" w:sz="0" w:space="0" w:color="auto"/>
              </w:divBdr>
            </w:div>
            <w:div w:id="1364940876">
              <w:marLeft w:val="0"/>
              <w:marRight w:val="0"/>
              <w:marTop w:val="0"/>
              <w:marBottom w:val="0"/>
              <w:divBdr>
                <w:top w:val="none" w:sz="0" w:space="0" w:color="auto"/>
                <w:left w:val="none" w:sz="0" w:space="0" w:color="auto"/>
                <w:bottom w:val="none" w:sz="0" w:space="0" w:color="auto"/>
                <w:right w:val="none" w:sz="0" w:space="0" w:color="auto"/>
              </w:divBdr>
            </w:div>
            <w:div w:id="1438450850">
              <w:marLeft w:val="0"/>
              <w:marRight w:val="0"/>
              <w:marTop w:val="0"/>
              <w:marBottom w:val="0"/>
              <w:divBdr>
                <w:top w:val="none" w:sz="0" w:space="0" w:color="auto"/>
                <w:left w:val="none" w:sz="0" w:space="0" w:color="auto"/>
                <w:bottom w:val="none" w:sz="0" w:space="0" w:color="auto"/>
                <w:right w:val="none" w:sz="0" w:space="0" w:color="auto"/>
              </w:divBdr>
            </w:div>
            <w:div w:id="1467239133">
              <w:marLeft w:val="0"/>
              <w:marRight w:val="0"/>
              <w:marTop w:val="0"/>
              <w:marBottom w:val="0"/>
              <w:divBdr>
                <w:top w:val="none" w:sz="0" w:space="0" w:color="auto"/>
                <w:left w:val="none" w:sz="0" w:space="0" w:color="auto"/>
                <w:bottom w:val="none" w:sz="0" w:space="0" w:color="auto"/>
                <w:right w:val="none" w:sz="0" w:space="0" w:color="auto"/>
              </w:divBdr>
            </w:div>
            <w:div w:id="1489587395">
              <w:marLeft w:val="0"/>
              <w:marRight w:val="0"/>
              <w:marTop w:val="0"/>
              <w:marBottom w:val="0"/>
              <w:divBdr>
                <w:top w:val="none" w:sz="0" w:space="0" w:color="auto"/>
                <w:left w:val="none" w:sz="0" w:space="0" w:color="auto"/>
                <w:bottom w:val="none" w:sz="0" w:space="0" w:color="auto"/>
                <w:right w:val="none" w:sz="0" w:space="0" w:color="auto"/>
              </w:divBdr>
            </w:div>
            <w:div w:id="1545483754">
              <w:marLeft w:val="0"/>
              <w:marRight w:val="0"/>
              <w:marTop w:val="0"/>
              <w:marBottom w:val="0"/>
              <w:divBdr>
                <w:top w:val="none" w:sz="0" w:space="0" w:color="auto"/>
                <w:left w:val="none" w:sz="0" w:space="0" w:color="auto"/>
                <w:bottom w:val="none" w:sz="0" w:space="0" w:color="auto"/>
                <w:right w:val="none" w:sz="0" w:space="0" w:color="auto"/>
              </w:divBdr>
            </w:div>
            <w:div w:id="1555045244">
              <w:marLeft w:val="0"/>
              <w:marRight w:val="0"/>
              <w:marTop w:val="0"/>
              <w:marBottom w:val="0"/>
              <w:divBdr>
                <w:top w:val="none" w:sz="0" w:space="0" w:color="auto"/>
                <w:left w:val="none" w:sz="0" w:space="0" w:color="auto"/>
                <w:bottom w:val="none" w:sz="0" w:space="0" w:color="auto"/>
                <w:right w:val="none" w:sz="0" w:space="0" w:color="auto"/>
              </w:divBdr>
            </w:div>
            <w:div w:id="1691182370">
              <w:marLeft w:val="0"/>
              <w:marRight w:val="0"/>
              <w:marTop w:val="0"/>
              <w:marBottom w:val="0"/>
              <w:divBdr>
                <w:top w:val="none" w:sz="0" w:space="0" w:color="auto"/>
                <w:left w:val="none" w:sz="0" w:space="0" w:color="auto"/>
                <w:bottom w:val="none" w:sz="0" w:space="0" w:color="auto"/>
                <w:right w:val="none" w:sz="0" w:space="0" w:color="auto"/>
              </w:divBdr>
            </w:div>
            <w:div w:id="1798377794">
              <w:marLeft w:val="0"/>
              <w:marRight w:val="0"/>
              <w:marTop w:val="0"/>
              <w:marBottom w:val="0"/>
              <w:divBdr>
                <w:top w:val="none" w:sz="0" w:space="0" w:color="auto"/>
                <w:left w:val="none" w:sz="0" w:space="0" w:color="auto"/>
                <w:bottom w:val="none" w:sz="0" w:space="0" w:color="auto"/>
                <w:right w:val="none" w:sz="0" w:space="0" w:color="auto"/>
              </w:divBdr>
            </w:div>
            <w:div w:id="1819376574">
              <w:marLeft w:val="0"/>
              <w:marRight w:val="0"/>
              <w:marTop w:val="0"/>
              <w:marBottom w:val="0"/>
              <w:divBdr>
                <w:top w:val="none" w:sz="0" w:space="0" w:color="auto"/>
                <w:left w:val="none" w:sz="0" w:space="0" w:color="auto"/>
                <w:bottom w:val="none" w:sz="0" w:space="0" w:color="auto"/>
                <w:right w:val="none" w:sz="0" w:space="0" w:color="auto"/>
              </w:divBdr>
            </w:div>
            <w:div w:id="1881430634">
              <w:marLeft w:val="0"/>
              <w:marRight w:val="0"/>
              <w:marTop w:val="0"/>
              <w:marBottom w:val="0"/>
              <w:divBdr>
                <w:top w:val="none" w:sz="0" w:space="0" w:color="auto"/>
                <w:left w:val="none" w:sz="0" w:space="0" w:color="auto"/>
                <w:bottom w:val="none" w:sz="0" w:space="0" w:color="auto"/>
                <w:right w:val="none" w:sz="0" w:space="0" w:color="auto"/>
              </w:divBdr>
            </w:div>
            <w:div w:id="1889564326">
              <w:marLeft w:val="0"/>
              <w:marRight w:val="0"/>
              <w:marTop w:val="0"/>
              <w:marBottom w:val="0"/>
              <w:divBdr>
                <w:top w:val="none" w:sz="0" w:space="0" w:color="auto"/>
                <w:left w:val="none" w:sz="0" w:space="0" w:color="auto"/>
                <w:bottom w:val="none" w:sz="0" w:space="0" w:color="auto"/>
                <w:right w:val="none" w:sz="0" w:space="0" w:color="auto"/>
              </w:divBdr>
            </w:div>
            <w:div w:id="1938100634">
              <w:marLeft w:val="0"/>
              <w:marRight w:val="0"/>
              <w:marTop w:val="0"/>
              <w:marBottom w:val="0"/>
              <w:divBdr>
                <w:top w:val="none" w:sz="0" w:space="0" w:color="auto"/>
                <w:left w:val="none" w:sz="0" w:space="0" w:color="auto"/>
                <w:bottom w:val="none" w:sz="0" w:space="0" w:color="auto"/>
                <w:right w:val="none" w:sz="0" w:space="0" w:color="auto"/>
              </w:divBdr>
            </w:div>
            <w:div w:id="2071534580">
              <w:marLeft w:val="0"/>
              <w:marRight w:val="0"/>
              <w:marTop w:val="0"/>
              <w:marBottom w:val="0"/>
              <w:divBdr>
                <w:top w:val="none" w:sz="0" w:space="0" w:color="auto"/>
                <w:left w:val="none" w:sz="0" w:space="0" w:color="auto"/>
                <w:bottom w:val="none" w:sz="0" w:space="0" w:color="auto"/>
                <w:right w:val="none" w:sz="0" w:space="0" w:color="auto"/>
              </w:divBdr>
            </w:div>
            <w:div w:id="2112316759">
              <w:marLeft w:val="0"/>
              <w:marRight w:val="0"/>
              <w:marTop w:val="0"/>
              <w:marBottom w:val="0"/>
              <w:divBdr>
                <w:top w:val="none" w:sz="0" w:space="0" w:color="auto"/>
                <w:left w:val="none" w:sz="0" w:space="0" w:color="auto"/>
                <w:bottom w:val="none" w:sz="0" w:space="0" w:color="auto"/>
                <w:right w:val="none" w:sz="0" w:space="0" w:color="auto"/>
              </w:divBdr>
            </w:div>
          </w:divsChild>
        </w:div>
        <w:div w:id="1619289781">
          <w:marLeft w:val="0"/>
          <w:marRight w:val="0"/>
          <w:marTop w:val="0"/>
          <w:marBottom w:val="0"/>
          <w:divBdr>
            <w:top w:val="none" w:sz="0" w:space="0" w:color="auto"/>
            <w:left w:val="none" w:sz="0" w:space="0" w:color="auto"/>
            <w:bottom w:val="none" w:sz="0" w:space="0" w:color="auto"/>
            <w:right w:val="none" w:sz="0" w:space="0" w:color="auto"/>
          </w:divBdr>
        </w:div>
        <w:div w:id="1640568005">
          <w:marLeft w:val="0"/>
          <w:marRight w:val="0"/>
          <w:marTop w:val="0"/>
          <w:marBottom w:val="0"/>
          <w:divBdr>
            <w:top w:val="none" w:sz="0" w:space="0" w:color="auto"/>
            <w:left w:val="none" w:sz="0" w:space="0" w:color="auto"/>
            <w:bottom w:val="none" w:sz="0" w:space="0" w:color="auto"/>
            <w:right w:val="none" w:sz="0" w:space="0" w:color="auto"/>
          </w:divBdr>
        </w:div>
        <w:div w:id="1649506108">
          <w:marLeft w:val="0"/>
          <w:marRight w:val="0"/>
          <w:marTop w:val="0"/>
          <w:marBottom w:val="0"/>
          <w:divBdr>
            <w:top w:val="none" w:sz="0" w:space="0" w:color="auto"/>
            <w:left w:val="none" w:sz="0" w:space="0" w:color="auto"/>
            <w:bottom w:val="none" w:sz="0" w:space="0" w:color="auto"/>
            <w:right w:val="none" w:sz="0" w:space="0" w:color="auto"/>
          </w:divBdr>
        </w:div>
        <w:div w:id="1704863038">
          <w:marLeft w:val="0"/>
          <w:marRight w:val="0"/>
          <w:marTop w:val="0"/>
          <w:marBottom w:val="0"/>
          <w:divBdr>
            <w:top w:val="none" w:sz="0" w:space="0" w:color="auto"/>
            <w:left w:val="none" w:sz="0" w:space="0" w:color="auto"/>
            <w:bottom w:val="none" w:sz="0" w:space="0" w:color="auto"/>
            <w:right w:val="none" w:sz="0" w:space="0" w:color="auto"/>
          </w:divBdr>
        </w:div>
        <w:div w:id="1785224456">
          <w:marLeft w:val="0"/>
          <w:marRight w:val="0"/>
          <w:marTop w:val="0"/>
          <w:marBottom w:val="0"/>
          <w:divBdr>
            <w:top w:val="none" w:sz="0" w:space="0" w:color="auto"/>
            <w:left w:val="none" w:sz="0" w:space="0" w:color="auto"/>
            <w:bottom w:val="none" w:sz="0" w:space="0" w:color="auto"/>
            <w:right w:val="none" w:sz="0" w:space="0" w:color="auto"/>
          </w:divBdr>
        </w:div>
        <w:div w:id="2081516376">
          <w:marLeft w:val="0"/>
          <w:marRight w:val="0"/>
          <w:marTop w:val="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29560643">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02893120">
      <w:bodyDiv w:val="1"/>
      <w:marLeft w:val="0"/>
      <w:marRight w:val="0"/>
      <w:marTop w:val="0"/>
      <w:marBottom w:val="0"/>
      <w:divBdr>
        <w:top w:val="none" w:sz="0" w:space="0" w:color="auto"/>
        <w:left w:val="none" w:sz="0" w:space="0" w:color="auto"/>
        <w:bottom w:val="none" w:sz="0" w:space="0" w:color="auto"/>
        <w:right w:val="none" w:sz="0" w:space="0" w:color="auto"/>
      </w:divBdr>
      <w:divsChild>
        <w:div w:id="954018992">
          <w:marLeft w:val="0"/>
          <w:marRight w:val="0"/>
          <w:marTop w:val="0"/>
          <w:marBottom w:val="0"/>
          <w:divBdr>
            <w:top w:val="none" w:sz="0" w:space="0" w:color="auto"/>
            <w:left w:val="none" w:sz="0" w:space="0" w:color="auto"/>
            <w:bottom w:val="none" w:sz="0" w:space="0" w:color="auto"/>
            <w:right w:val="none" w:sz="0" w:space="0" w:color="auto"/>
          </w:divBdr>
        </w:div>
        <w:div w:id="2021081575">
          <w:marLeft w:val="0"/>
          <w:marRight w:val="0"/>
          <w:marTop w:val="0"/>
          <w:marBottom w:val="0"/>
          <w:divBdr>
            <w:top w:val="none" w:sz="0" w:space="0" w:color="auto"/>
            <w:left w:val="none" w:sz="0" w:space="0" w:color="auto"/>
            <w:bottom w:val="none" w:sz="0" w:space="0" w:color="auto"/>
            <w:right w:val="none" w:sz="0" w:space="0" w:color="auto"/>
          </w:divBdr>
        </w:div>
      </w:divsChild>
    </w:div>
    <w:div w:id="151225625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650092206">
      <w:bodyDiv w:val="1"/>
      <w:marLeft w:val="0"/>
      <w:marRight w:val="0"/>
      <w:marTop w:val="0"/>
      <w:marBottom w:val="0"/>
      <w:divBdr>
        <w:top w:val="none" w:sz="0" w:space="0" w:color="auto"/>
        <w:left w:val="none" w:sz="0" w:space="0" w:color="auto"/>
        <w:bottom w:val="none" w:sz="0" w:space="0" w:color="auto"/>
        <w:right w:val="none" w:sz="0" w:space="0" w:color="auto"/>
      </w:divBdr>
      <w:divsChild>
        <w:div w:id="181091134">
          <w:marLeft w:val="0"/>
          <w:marRight w:val="0"/>
          <w:marTop w:val="0"/>
          <w:marBottom w:val="0"/>
          <w:divBdr>
            <w:top w:val="none" w:sz="0" w:space="0" w:color="auto"/>
            <w:left w:val="none" w:sz="0" w:space="0" w:color="auto"/>
            <w:bottom w:val="none" w:sz="0" w:space="0" w:color="auto"/>
            <w:right w:val="none" w:sz="0" w:space="0" w:color="auto"/>
          </w:divBdr>
        </w:div>
        <w:div w:id="242034448">
          <w:marLeft w:val="0"/>
          <w:marRight w:val="0"/>
          <w:marTop w:val="0"/>
          <w:marBottom w:val="0"/>
          <w:divBdr>
            <w:top w:val="none" w:sz="0" w:space="0" w:color="auto"/>
            <w:left w:val="none" w:sz="0" w:space="0" w:color="auto"/>
            <w:bottom w:val="none" w:sz="0" w:space="0" w:color="auto"/>
            <w:right w:val="none" w:sz="0" w:space="0" w:color="auto"/>
          </w:divBdr>
        </w:div>
        <w:div w:id="267085105">
          <w:marLeft w:val="0"/>
          <w:marRight w:val="0"/>
          <w:marTop w:val="0"/>
          <w:marBottom w:val="0"/>
          <w:divBdr>
            <w:top w:val="none" w:sz="0" w:space="0" w:color="auto"/>
            <w:left w:val="none" w:sz="0" w:space="0" w:color="auto"/>
            <w:bottom w:val="none" w:sz="0" w:space="0" w:color="auto"/>
            <w:right w:val="none" w:sz="0" w:space="0" w:color="auto"/>
          </w:divBdr>
        </w:div>
        <w:div w:id="271018299">
          <w:marLeft w:val="0"/>
          <w:marRight w:val="0"/>
          <w:marTop w:val="0"/>
          <w:marBottom w:val="0"/>
          <w:divBdr>
            <w:top w:val="none" w:sz="0" w:space="0" w:color="auto"/>
            <w:left w:val="none" w:sz="0" w:space="0" w:color="auto"/>
            <w:bottom w:val="none" w:sz="0" w:space="0" w:color="auto"/>
            <w:right w:val="none" w:sz="0" w:space="0" w:color="auto"/>
          </w:divBdr>
          <w:divsChild>
            <w:div w:id="19623584">
              <w:marLeft w:val="0"/>
              <w:marRight w:val="0"/>
              <w:marTop w:val="0"/>
              <w:marBottom w:val="0"/>
              <w:divBdr>
                <w:top w:val="none" w:sz="0" w:space="0" w:color="auto"/>
                <w:left w:val="none" w:sz="0" w:space="0" w:color="auto"/>
                <w:bottom w:val="none" w:sz="0" w:space="0" w:color="auto"/>
                <w:right w:val="none" w:sz="0" w:space="0" w:color="auto"/>
              </w:divBdr>
            </w:div>
            <w:div w:id="50688802">
              <w:marLeft w:val="0"/>
              <w:marRight w:val="0"/>
              <w:marTop w:val="0"/>
              <w:marBottom w:val="0"/>
              <w:divBdr>
                <w:top w:val="none" w:sz="0" w:space="0" w:color="auto"/>
                <w:left w:val="none" w:sz="0" w:space="0" w:color="auto"/>
                <w:bottom w:val="none" w:sz="0" w:space="0" w:color="auto"/>
                <w:right w:val="none" w:sz="0" w:space="0" w:color="auto"/>
              </w:divBdr>
            </w:div>
            <w:div w:id="227813724">
              <w:marLeft w:val="0"/>
              <w:marRight w:val="0"/>
              <w:marTop w:val="0"/>
              <w:marBottom w:val="0"/>
              <w:divBdr>
                <w:top w:val="none" w:sz="0" w:space="0" w:color="auto"/>
                <w:left w:val="none" w:sz="0" w:space="0" w:color="auto"/>
                <w:bottom w:val="none" w:sz="0" w:space="0" w:color="auto"/>
                <w:right w:val="none" w:sz="0" w:space="0" w:color="auto"/>
              </w:divBdr>
            </w:div>
            <w:div w:id="323974750">
              <w:marLeft w:val="0"/>
              <w:marRight w:val="0"/>
              <w:marTop w:val="0"/>
              <w:marBottom w:val="0"/>
              <w:divBdr>
                <w:top w:val="none" w:sz="0" w:space="0" w:color="auto"/>
                <w:left w:val="none" w:sz="0" w:space="0" w:color="auto"/>
                <w:bottom w:val="none" w:sz="0" w:space="0" w:color="auto"/>
                <w:right w:val="none" w:sz="0" w:space="0" w:color="auto"/>
              </w:divBdr>
            </w:div>
            <w:div w:id="342973259">
              <w:marLeft w:val="0"/>
              <w:marRight w:val="0"/>
              <w:marTop w:val="0"/>
              <w:marBottom w:val="0"/>
              <w:divBdr>
                <w:top w:val="none" w:sz="0" w:space="0" w:color="auto"/>
                <w:left w:val="none" w:sz="0" w:space="0" w:color="auto"/>
                <w:bottom w:val="none" w:sz="0" w:space="0" w:color="auto"/>
                <w:right w:val="none" w:sz="0" w:space="0" w:color="auto"/>
              </w:divBdr>
            </w:div>
            <w:div w:id="465204973">
              <w:marLeft w:val="0"/>
              <w:marRight w:val="0"/>
              <w:marTop w:val="0"/>
              <w:marBottom w:val="0"/>
              <w:divBdr>
                <w:top w:val="none" w:sz="0" w:space="0" w:color="auto"/>
                <w:left w:val="none" w:sz="0" w:space="0" w:color="auto"/>
                <w:bottom w:val="none" w:sz="0" w:space="0" w:color="auto"/>
                <w:right w:val="none" w:sz="0" w:space="0" w:color="auto"/>
              </w:divBdr>
            </w:div>
            <w:div w:id="478115073">
              <w:marLeft w:val="0"/>
              <w:marRight w:val="0"/>
              <w:marTop w:val="0"/>
              <w:marBottom w:val="0"/>
              <w:divBdr>
                <w:top w:val="none" w:sz="0" w:space="0" w:color="auto"/>
                <w:left w:val="none" w:sz="0" w:space="0" w:color="auto"/>
                <w:bottom w:val="none" w:sz="0" w:space="0" w:color="auto"/>
                <w:right w:val="none" w:sz="0" w:space="0" w:color="auto"/>
              </w:divBdr>
            </w:div>
            <w:div w:id="508179173">
              <w:marLeft w:val="0"/>
              <w:marRight w:val="0"/>
              <w:marTop w:val="0"/>
              <w:marBottom w:val="0"/>
              <w:divBdr>
                <w:top w:val="none" w:sz="0" w:space="0" w:color="auto"/>
                <w:left w:val="none" w:sz="0" w:space="0" w:color="auto"/>
                <w:bottom w:val="none" w:sz="0" w:space="0" w:color="auto"/>
                <w:right w:val="none" w:sz="0" w:space="0" w:color="auto"/>
              </w:divBdr>
            </w:div>
            <w:div w:id="630750669">
              <w:marLeft w:val="0"/>
              <w:marRight w:val="0"/>
              <w:marTop w:val="0"/>
              <w:marBottom w:val="0"/>
              <w:divBdr>
                <w:top w:val="none" w:sz="0" w:space="0" w:color="auto"/>
                <w:left w:val="none" w:sz="0" w:space="0" w:color="auto"/>
                <w:bottom w:val="none" w:sz="0" w:space="0" w:color="auto"/>
                <w:right w:val="none" w:sz="0" w:space="0" w:color="auto"/>
              </w:divBdr>
            </w:div>
            <w:div w:id="746879254">
              <w:marLeft w:val="0"/>
              <w:marRight w:val="0"/>
              <w:marTop w:val="0"/>
              <w:marBottom w:val="0"/>
              <w:divBdr>
                <w:top w:val="none" w:sz="0" w:space="0" w:color="auto"/>
                <w:left w:val="none" w:sz="0" w:space="0" w:color="auto"/>
                <w:bottom w:val="none" w:sz="0" w:space="0" w:color="auto"/>
                <w:right w:val="none" w:sz="0" w:space="0" w:color="auto"/>
              </w:divBdr>
            </w:div>
            <w:div w:id="838038948">
              <w:marLeft w:val="0"/>
              <w:marRight w:val="0"/>
              <w:marTop w:val="0"/>
              <w:marBottom w:val="0"/>
              <w:divBdr>
                <w:top w:val="none" w:sz="0" w:space="0" w:color="auto"/>
                <w:left w:val="none" w:sz="0" w:space="0" w:color="auto"/>
                <w:bottom w:val="none" w:sz="0" w:space="0" w:color="auto"/>
                <w:right w:val="none" w:sz="0" w:space="0" w:color="auto"/>
              </w:divBdr>
            </w:div>
            <w:div w:id="858854629">
              <w:marLeft w:val="0"/>
              <w:marRight w:val="0"/>
              <w:marTop w:val="0"/>
              <w:marBottom w:val="0"/>
              <w:divBdr>
                <w:top w:val="none" w:sz="0" w:space="0" w:color="auto"/>
                <w:left w:val="none" w:sz="0" w:space="0" w:color="auto"/>
                <w:bottom w:val="none" w:sz="0" w:space="0" w:color="auto"/>
                <w:right w:val="none" w:sz="0" w:space="0" w:color="auto"/>
              </w:divBdr>
            </w:div>
            <w:div w:id="1021130887">
              <w:marLeft w:val="0"/>
              <w:marRight w:val="0"/>
              <w:marTop w:val="0"/>
              <w:marBottom w:val="0"/>
              <w:divBdr>
                <w:top w:val="none" w:sz="0" w:space="0" w:color="auto"/>
                <w:left w:val="none" w:sz="0" w:space="0" w:color="auto"/>
                <w:bottom w:val="none" w:sz="0" w:space="0" w:color="auto"/>
                <w:right w:val="none" w:sz="0" w:space="0" w:color="auto"/>
              </w:divBdr>
            </w:div>
            <w:div w:id="1092319678">
              <w:marLeft w:val="0"/>
              <w:marRight w:val="0"/>
              <w:marTop w:val="0"/>
              <w:marBottom w:val="0"/>
              <w:divBdr>
                <w:top w:val="none" w:sz="0" w:space="0" w:color="auto"/>
                <w:left w:val="none" w:sz="0" w:space="0" w:color="auto"/>
                <w:bottom w:val="none" w:sz="0" w:space="0" w:color="auto"/>
                <w:right w:val="none" w:sz="0" w:space="0" w:color="auto"/>
              </w:divBdr>
            </w:div>
            <w:div w:id="1140076155">
              <w:marLeft w:val="0"/>
              <w:marRight w:val="0"/>
              <w:marTop w:val="0"/>
              <w:marBottom w:val="0"/>
              <w:divBdr>
                <w:top w:val="none" w:sz="0" w:space="0" w:color="auto"/>
                <w:left w:val="none" w:sz="0" w:space="0" w:color="auto"/>
                <w:bottom w:val="none" w:sz="0" w:space="0" w:color="auto"/>
                <w:right w:val="none" w:sz="0" w:space="0" w:color="auto"/>
              </w:divBdr>
            </w:div>
            <w:div w:id="1212695390">
              <w:marLeft w:val="0"/>
              <w:marRight w:val="0"/>
              <w:marTop w:val="0"/>
              <w:marBottom w:val="0"/>
              <w:divBdr>
                <w:top w:val="none" w:sz="0" w:space="0" w:color="auto"/>
                <w:left w:val="none" w:sz="0" w:space="0" w:color="auto"/>
                <w:bottom w:val="none" w:sz="0" w:space="0" w:color="auto"/>
                <w:right w:val="none" w:sz="0" w:space="0" w:color="auto"/>
              </w:divBdr>
            </w:div>
            <w:div w:id="1652178026">
              <w:marLeft w:val="0"/>
              <w:marRight w:val="0"/>
              <w:marTop w:val="0"/>
              <w:marBottom w:val="0"/>
              <w:divBdr>
                <w:top w:val="none" w:sz="0" w:space="0" w:color="auto"/>
                <w:left w:val="none" w:sz="0" w:space="0" w:color="auto"/>
                <w:bottom w:val="none" w:sz="0" w:space="0" w:color="auto"/>
                <w:right w:val="none" w:sz="0" w:space="0" w:color="auto"/>
              </w:divBdr>
            </w:div>
            <w:div w:id="1690372473">
              <w:marLeft w:val="0"/>
              <w:marRight w:val="0"/>
              <w:marTop w:val="0"/>
              <w:marBottom w:val="0"/>
              <w:divBdr>
                <w:top w:val="none" w:sz="0" w:space="0" w:color="auto"/>
                <w:left w:val="none" w:sz="0" w:space="0" w:color="auto"/>
                <w:bottom w:val="none" w:sz="0" w:space="0" w:color="auto"/>
                <w:right w:val="none" w:sz="0" w:space="0" w:color="auto"/>
              </w:divBdr>
            </w:div>
            <w:div w:id="1814441015">
              <w:marLeft w:val="0"/>
              <w:marRight w:val="0"/>
              <w:marTop w:val="0"/>
              <w:marBottom w:val="0"/>
              <w:divBdr>
                <w:top w:val="none" w:sz="0" w:space="0" w:color="auto"/>
                <w:left w:val="none" w:sz="0" w:space="0" w:color="auto"/>
                <w:bottom w:val="none" w:sz="0" w:space="0" w:color="auto"/>
                <w:right w:val="none" w:sz="0" w:space="0" w:color="auto"/>
              </w:divBdr>
            </w:div>
            <w:div w:id="1967658601">
              <w:marLeft w:val="0"/>
              <w:marRight w:val="0"/>
              <w:marTop w:val="0"/>
              <w:marBottom w:val="0"/>
              <w:divBdr>
                <w:top w:val="none" w:sz="0" w:space="0" w:color="auto"/>
                <w:left w:val="none" w:sz="0" w:space="0" w:color="auto"/>
                <w:bottom w:val="none" w:sz="0" w:space="0" w:color="auto"/>
                <w:right w:val="none" w:sz="0" w:space="0" w:color="auto"/>
              </w:divBdr>
            </w:div>
          </w:divsChild>
        </w:div>
        <w:div w:id="356126083">
          <w:marLeft w:val="0"/>
          <w:marRight w:val="0"/>
          <w:marTop w:val="0"/>
          <w:marBottom w:val="0"/>
          <w:divBdr>
            <w:top w:val="none" w:sz="0" w:space="0" w:color="auto"/>
            <w:left w:val="none" w:sz="0" w:space="0" w:color="auto"/>
            <w:bottom w:val="none" w:sz="0" w:space="0" w:color="auto"/>
            <w:right w:val="none" w:sz="0" w:space="0" w:color="auto"/>
          </w:divBdr>
        </w:div>
        <w:div w:id="484468055">
          <w:marLeft w:val="0"/>
          <w:marRight w:val="0"/>
          <w:marTop w:val="0"/>
          <w:marBottom w:val="0"/>
          <w:divBdr>
            <w:top w:val="none" w:sz="0" w:space="0" w:color="auto"/>
            <w:left w:val="none" w:sz="0" w:space="0" w:color="auto"/>
            <w:bottom w:val="none" w:sz="0" w:space="0" w:color="auto"/>
            <w:right w:val="none" w:sz="0" w:space="0" w:color="auto"/>
          </w:divBdr>
        </w:div>
        <w:div w:id="514000945">
          <w:marLeft w:val="0"/>
          <w:marRight w:val="0"/>
          <w:marTop w:val="0"/>
          <w:marBottom w:val="0"/>
          <w:divBdr>
            <w:top w:val="none" w:sz="0" w:space="0" w:color="auto"/>
            <w:left w:val="none" w:sz="0" w:space="0" w:color="auto"/>
            <w:bottom w:val="none" w:sz="0" w:space="0" w:color="auto"/>
            <w:right w:val="none" w:sz="0" w:space="0" w:color="auto"/>
          </w:divBdr>
        </w:div>
        <w:div w:id="514030229">
          <w:marLeft w:val="0"/>
          <w:marRight w:val="0"/>
          <w:marTop w:val="0"/>
          <w:marBottom w:val="0"/>
          <w:divBdr>
            <w:top w:val="none" w:sz="0" w:space="0" w:color="auto"/>
            <w:left w:val="none" w:sz="0" w:space="0" w:color="auto"/>
            <w:bottom w:val="none" w:sz="0" w:space="0" w:color="auto"/>
            <w:right w:val="none" w:sz="0" w:space="0" w:color="auto"/>
          </w:divBdr>
        </w:div>
        <w:div w:id="546530949">
          <w:marLeft w:val="0"/>
          <w:marRight w:val="0"/>
          <w:marTop w:val="0"/>
          <w:marBottom w:val="0"/>
          <w:divBdr>
            <w:top w:val="none" w:sz="0" w:space="0" w:color="auto"/>
            <w:left w:val="none" w:sz="0" w:space="0" w:color="auto"/>
            <w:bottom w:val="none" w:sz="0" w:space="0" w:color="auto"/>
            <w:right w:val="none" w:sz="0" w:space="0" w:color="auto"/>
          </w:divBdr>
        </w:div>
        <w:div w:id="587665084">
          <w:marLeft w:val="0"/>
          <w:marRight w:val="0"/>
          <w:marTop w:val="0"/>
          <w:marBottom w:val="0"/>
          <w:divBdr>
            <w:top w:val="none" w:sz="0" w:space="0" w:color="auto"/>
            <w:left w:val="none" w:sz="0" w:space="0" w:color="auto"/>
            <w:bottom w:val="none" w:sz="0" w:space="0" w:color="auto"/>
            <w:right w:val="none" w:sz="0" w:space="0" w:color="auto"/>
          </w:divBdr>
        </w:div>
        <w:div w:id="617571235">
          <w:marLeft w:val="0"/>
          <w:marRight w:val="0"/>
          <w:marTop w:val="0"/>
          <w:marBottom w:val="0"/>
          <w:divBdr>
            <w:top w:val="none" w:sz="0" w:space="0" w:color="auto"/>
            <w:left w:val="none" w:sz="0" w:space="0" w:color="auto"/>
            <w:bottom w:val="none" w:sz="0" w:space="0" w:color="auto"/>
            <w:right w:val="none" w:sz="0" w:space="0" w:color="auto"/>
          </w:divBdr>
        </w:div>
        <w:div w:id="630287019">
          <w:marLeft w:val="0"/>
          <w:marRight w:val="0"/>
          <w:marTop w:val="0"/>
          <w:marBottom w:val="0"/>
          <w:divBdr>
            <w:top w:val="none" w:sz="0" w:space="0" w:color="auto"/>
            <w:left w:val="none" w:sz="0" w:space="0" w:color="auto"/>
            <w:bottom w:val="none" w:sz="0" w:space="0" w:color="auto"/>
            <w:right w:val="none" w:sz="0" w:space="0" w:color="auto"/>
          </w:divBdr>
        </w:div>
        <w:div w:id="765809494">
          <w:marLeft w:val="0"/>
          <w:marRight w:val="0"/>
          <w:marTop w:val="0"/>
          <w:marBottom w:val="0"/>
          <w:divBdr>
            <w:top w:val="none" w:sz="0" w:space="0" w:color="auto"/>
            <w:left w:val="none" w:sz="0" w:space="0" w:color="auto"/>
            <w:bottom w:val="none" w:sz="0" w:space="0" w:color="auto"/>
            <w:right w:val="none" w:sz="0" w:space="0" w:color="auto"/>
          </w:divBdr>
        </w:div>
        <w:div w:id="766730763">
          <w:marLeft w:val="0"/>
          <w:marRight w:val="0"/>
          <w:marTop w:val="0"/>
          <w:marBottom w:val="0"/>
          <w:divBdr>
            <w:top w:val="none" w:sz="0" w:space="0" w:color="auto"/>
            <w:left w:val="none" w:sz="0" w:space="0" w:color="auto"/>
            <w:bottom w:val="none" w:sz="0" w:space="0" w:color="auto"/>
            <w:right w:val="none" w:sz="0" w:space="0" w:color="auto"/>
          </w:divBdr>
        </w:div>
        <w:div w:id="789014291">
          <w:marLeft w:val="0"/>
          <w:marRight w:val="0"/>
          <w:marTop w:val="0"/>
          <w:marBottom w:val="0"/>
          <w:divBdr>
            <w:top w:val="none" w:sz="0" w:space="0" w:color="auto"/>
            <w:left w:val="none" w:sz="0" w:space="0" w:color="auto"/>
            <w:bottom w:val="none" w:sz="0" w:space="0" w:color="auto"/>
            <w:right w:val="none" w:sz="0" w:space="0" w:color="auto"/>
          </w:divBdr>
        </w:div>
        <w:div w:id="906887212">
          <w:marLeft w:val="0"/>
          <w:marRight w:val="0"/>
          <w:marTop w:val="0"/>
          <w:marBottom w:val="0"/>
          <w:divBdr>
            <w:top w:val="none" w:sz="0" w:space="0" w:color="auto"/>
            <w:left w:val="none" w:sz="0" w:space="0" w:color="auto"/>
            <w:bottom w:val="none" w:sz="0" w:space="0" w:color="auto"/>
            <w:right w:val="none" w:sz="0" w:space="0" w:color="auto"/>
          </w:divBdr>
        </w:div>
        <w:div w:id="1021592865">
          <w:marLeft w:val="0"/>
          <w:marRight w:val="0"/>
          <w:marTop w:val="0"/>
          <w:marBottom w:val="0"/>
          <w:divBdr>
            <w:top w:val="none" w:sz="0" w:space="0" w:color="auto"/>
            <w:left w:val="none" w:sz="0" w:space="0" w:color="auto"/>
            <w:bottom w:val="none" w:sz="0" w:space="0" w:color="auto"/>
            <w:right w:val="none" w:sz="0" w:space="0" w:color="auto"/>
          </w:divBdr>
        </w:div>
        <w:div w:id="1093938695">
          <w:marLeft w:val="0"/>
          <w:marRight w:val="0"/>
          <w:marTop w:val="0"/>
          <w:marBottom w:val="0"/>
          <w:divBdr>
            <w:top w:val="none" w:sz="0" w:space="0" w:color="auto"/>
            <w:left w:val="none" w:sz="0" w:space="0" w:color="auto"/>
            <w:bottom w:val="none" w:sz="0" w:space="0" w:color="auto"/>
            <w:right w:val="none" w:sz="0" w:space="0" w:color="auto"/>
          </w:divBdr>
        </w:div>
        <w:div w:id="1151553934">
          <w:marLeft w:val="0"/>
          <w:marRight w:val="0"/>
          <w:marTop w:val="0"/>
          <w:marBottom w:val="0"/>
          <w:divBdr>
            <w:top w:val="none" w:sz="0" w:space="0" w:color="auto"/>
            <w:left w:val="none" w:sz="0" w:space="0" w:color="auto"/>
            <w:bottom w:val="none" w:sz="0" w:space="0" w:color="auto"/>
            <w:right w:val="none" w:sz="0" w:space="0" w:color="auto"/>
          </w:divBdr>
        </w:div>
        <w:div w:id="1158157567">
          <w:marLeft w:val="0"/>
          <w:marRight w:val="0"/>
          <w:marTop w:val="0"/>
          <w:marBottom w:val="0"/>
          <w:divBdr>
            <w:top w:val="none" w:sz="0" w:space="0" w:color="auto"/>
            <w:left w:val="none" w:sz="0" w:space="0" w:color="auto"/>
            <w:bottom w:val="none" w:sz="0" w:space="0" w:color="auto"/>
            <w:right w:val="none" w:sz="0" w:space="0" w:color="auto"/>
          </w:divBdr>
        </w:div>
        <w:div w:id="1263954944">
          <w:marLeft w:val="0"/>
          <w:marRight w:val="0"/>
          <w:marTop w:val="0"/>
          <w:marBottom w:val="0"/>
          <w:divBdr>
            <w:top w:val="none" w:sz="0" w:space="0" w:color="auto"/>
            <w:left w:val="none" w:sz="0" w:space="0" w:color="auto"/>
            <w:bottom w:val="none" w:sz="0" w:space="0" w:color="auto"/>
            <w:right w:val="none" w:sz="0" w:space="0" w:color="auto"/>
          </w:divBdr>
        </w:div>
        <w:div w:id="1279219138">
          <w:marLeft w:val="0"/>
          <w:marRight w:val="0"/>
          <w:marTop w:val="0"/>
          <w:marBottom w:val="0"/>
          <w:divBdr>
            <w:top w:val="none" w:sz="0" w:space="0" w:color="auto"/>
            <w:left w:val="none" w:sz="0" w:space="0" w:color="auto"/>
            <w:bottom w:val="none" w:sz="0" w:space="0" w:color="auto"/>
            <w:right w:val="none" w:sz="0" w:space="0" w:color="auto"/>
          </w:divBdr>
        </w:div>
        <w:div w:id="1397631864">
          <w:marLeft w:val="0"/>
          <w:marRight w:val="0"/>
          <w:marTop w:val="0"/>
          <w:marBottom w:val="0"/>
          <w:divBdr>
            <w:top w:val="none" w:sz="0" w:space="0" w:color="auto"/>
            <w:left w:val="none" w:sz="0" w:space="0" w:color="auto"/>
            <w:bottom w:val="none" w:sz="0" w:space="0" w:color="auto"/>
            <w:right w:val="none" w:sz="0" w:space="0" w:color="auto"/>
          </w:divBdr>
        </w:div>
        <w:div w:id="1475020780">
          <w:marLeft w:val="0"/>
          <w:marRight w:val="0"/>
          <w:marTop w:val="0"/>
          <w:marBottom w:val="0"/>
          <w:divBdr>
            <w:top w:val="none" w:sz="0" w:space="0" w:color="auto"/>
            <w:left w:val="none" w:sz="0" w:space="0" w:color="auto"/>
            <w:bottom w:val="none" w:sz="0" w:space="0" w:color="auto"/>
            <w:right w:val="none" w:sz="0" w:space="0" w:color="auto"/>
          </w:divBdr>
        </w:div>
        <w:div w:id="1490100093">
          <w:marLeft w:val="0"/>
          <w:marRight w:val="0"/>
          <w:marTop w:val="0"/>
          <w:marBottom w:val="0"/>
          <w:divBdr>
            <w:top w:val="none" w:sz="0" w:space="0" w:color="auto"/>
            <w:left w:val="none" w:sz="0" w:space="0" w:color="auto"/>
            <w:bottom w:val="none" w:sz="0" w:space="0" w:color="auto"/>
            <w:right w:val="none" w:sz="0" w:space="0" w:color="auto"/>
          </w:divBdr>
        </w:div>
        <w:div w:id="1552769482">
          <w:marLeft w:val="0"/>
          <w:marRight w:val="0"/>
          <w:marTop w:val="0"/>
          <w:marBottom w:val="0"/>
          <w:divBdr>
            <w:top w:val="none" w:sz="0" w:space="0" w:color="auto"/>
            <w:left w:val="none" w:sz="0" w:space="0" w:color="auto"/>
            <w:bottom w:val="none" w:sz="0" w:space="0" w:color="auto"/>
            <w:right w:val="none" w:sz="0" w:space="0" w:color="auto"/>
          </w:divBdr>
        </w:div>
        <w:div w:id="1621185791">
          <w:marLeft w:val="0"/>
          <w:marRight w:val="0"/>
          <w:marTop w:val="0"/>
          <w:marBottom w:val="0"/>
          <w:divBdr>
            <w:top w:val="none" w:sz="0" w:space="0" w:color="auto"/>
            <w:left w:val="none" w:sz="0" w:space="0" w:color="auto"/>
            <w:bottom w:val="none" w:sz="0" w:space="0" w:color="auto"/>
            <w:right w:val="none" w:sz="0" w:space="0" w:color="auto"/>
          </w:divBdr>
        </w:div>
        <w:div w:id="1633512248">
          <w:marLeft w:val="0"/>
          <w:marRight w:val="0"/>
          <w:marTop w:val="0"/>
          <w:marBottom w:val="0"/>
          <w:divBdr>
            <w:top w:val="none" w:sz="0" w:space="0" w:color="auto"/>
            <w:left w:val="none" w:sz="0" w:space="0" w:color="auto"/>
            <w:bottom w:val="none" w:sz="0" w:space="0" w:color="auto"/>
            <w:right w:val="none" w:sz="0" w:space="0" w:color="auto"/>
          </w:divBdr>
        </w:div>
        <w:div w:id="1655063788">
          <w:marLeft w:val="0"/>
          <w:marRight w:val="0"/>
          <w:marTop w:val="0"/>
          <w:marBottom w:val="0"/>
          <w:divBdr>
            <w:top w:val="none" w:sz="0" w:space="0" w:color="auto"/>
            <w:left w:val="none" w:sz="0" w:space="0" w:color="auto"/>
            <w:bottom w:val="none" w:sz="0" w:space="0" w:color="auto"/>
            <w:right w:val="none" w:sz="0" w:space="0" w:color="auto"/>
          </w:divBdr>
        </w:div>
        <w:div w:id="1677539135">
          <w:marLeft w:val="0"/>
          <w:marRight w:val="0"/>
          <w:marTop w:val="0"/>
          <w:marBottom w:val="0"/>
          <w:divBdr>
            <w:top w:val="none" w:sz="0" w:space="0" w:color="auto"/>
            <w:left w:val="none" w:sz="0" w:space="0" w:color="auto"/>
            <w:bottom w:val="none" w:sz="0" w:space="0" w:color="auto"/>
            <w:right w:val="none" w:sz="0" w:space="0" w:color="auto"/>
          </w:divBdr>
        </w:div>
        <w:div w:id="1731421783">
          <w:marLeft w:val="0"/>
          <w:marRight w:val="0"/>
          <w:marTop w:val="0"/>
          <w:marBottom w:val="0"/>
          <w:divBdr>
            <w:top w:val="none" w:sz="0" w:space="0" w:color="auto"/>
            <w:left w:val="none" w:sz="0" w:space="0" w:color="auto"/>
            <w:bottom w:val="none" w:sz="0" w:space="0" w:color="auto"/>
            <w:right w:val="none" w:sz="0" w:space="0" w:color="auto"/>
          </w:divBdr>
        </w:div>
        <w:div w:id="1751192775">
          <w:marLeft w:val="0"/>
          <w:marRight w:val="0"/>
          <w:marTop w:val="0"/>
          <w:marBottom w:val="0"/>
          <w:divBdr>
            <w:top w:val="none" w:sz="0" w:space="0" w:color="auto"/>
            <w:left w:val="none" w:sz="0" w:space="0" w:color="auto"/>
            <w:bottom w:val="none" w:sz="0" w:space="0" w:color="auto"/>
            <w:right w:val="none" w:sz="0" w:space="0" w:color="auto"/>
          </w:divBdr>
        </w:div>
        <w:div w:id="1893812907">
          <w:marLeft w:val="0"/>
          <w:marRight w:val="0"/>
          <w:marTop w:val="0"/>
          <w:marBottom w:val="0"/>
          <w:divBdr>
            <w:top w:val="none" w:sz="0" w:space="0" w:color="auto"/>
            <w:left w:val="none" w:sz="0" w:space="0" w:color="auto"/>
            <w:bottom w:val="none" w:sz="0" w:space="0" w:color="auto"/>
            <w:right w:val="none" w:sz="0" w:space="0" w:color="auto"/>
          </w:divBdr>
        </w:div>
        <w:div w:id="1928147742">
          <w:marLeft w:val="0"/>
          <w:marRight w:val="0"/>
          <w:marTop w:val="0"/>
          <w:marBottom w:val="0"/>
          <w:divBdr>
            <w:top w:val="none" w:sz="0" w:space="0" w:color="auto"/>
            <w:left w:val="none" w:sz="0" w:space="0" w:color="auto"/>
            <w:bottom w:val="none" w:sz="0" w:space="0" w:color="auto"/>
            <w:right w:val="none" w:sz="0" w:space="0" w:color="auto"/>
          </w:divBdr>
        </w:div>
        <w:div w:id="1951038482">
          <w:marLeft w:val="0"/>
          <w:marRight w:val="0"/>
          <w:marTop w:val="0"/>
          <w:marBottom w:val="0"/>
          <w:divBdr>
            <w:top w:val="none" w:sz="0" w:space="0" w:color="auto"/>
            <w:left w:val="none" w:sz="0" w:space="0" w:color="auto"/>
            <w:bottom w:val="none" w:sz="0" w:space="0" w:color="auto"/>
            <w:right w:val="none" w:sz="0" w:space="0" w:color="auto"/>
          </w:divBdr>
        </w:div>
        <w:div w:id="2022393226">
          <w:marLeft w:val="0"/>
          <w:marRight w:val="0"/>
          <w:marTop w:val="0"/>
          <w:marBottom w:val="0"/>
          <w:divBdr>
            <w:top w:val="none" w:sz="0" w:space="0" w:color="auto"/>
            <w:left w:val="none" w:sz="0" w:space="0" w:color="auto"/>
            <w:bottom w:val="none" w:sz="0" w:space="0" w:color="auto"/>
            <w:right w:val="none" w:sz="0" w:space="0" w:color="auto"/>
          </w:divBdr>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141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socialscienceregistry.org/trials/15747" TargetMode="External"/><Relationship Id="rId42" Type="http://schemas.openxmlformats.org/officeDocument/2006/relationships/image" Target="media/image12.TIF"/><Relationship Id="rId47" Type="http://schemas.openxmlformats.org/officeDocument/2006/relationships/image" Target="media/image17.TIF"/><Relationship Id="rId63" Type="http://schemas.openxmlformats.org/officeDocument/2006/relationships/header" Target="header12.xml"/><Relationship Id="rId68" Type="http://schemas.openxmlformats.org/officeDocument/2006/relationships/hyperlink" Target="https://www.fca.org.uk/publications/occasional-papers/occasional-paper-no-7-stimulating-interest-reminding-savers-act-when" TargetMode="External"/><Relationship Id="rId84" Type="http://schemas.openxmlformats.org/officeDocument/2006/relationships/header" Target="header15.xml"/><Relationship Id="rId89" Type="http://schemas.openxmlformats.org/officeDocument/2006/relationships/hyperlink" Target="http://www.pmc.gov.au/beta"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footer" Target="footer6.xml"/><Relationship Id="rId37" Type="http://schemas.openxmlformats.org/officeDocument/2006/relationships/image" Target="media/image9.png"/><Relationship Id="rId53" Type="http://schemas.openxmlformats.org/officeDocument/2006/relationships/image" Target="media/image20.tif"/><Relationship Id="rId58" Type="http://schemas.openxmlformats.org/officeDocument/2006/relationships/footer" Target="footer9.xml"/><Relationship Id="rId74" Type="http://schemas.openxmlformats.org/officeDocument/2006/relationships/hyperlink" Target="https://www.centralbank.ie/docs/default-source/publications/economic-letters/interrupting-inertia-evidence-from-a-mortgage-refinancing-field-trial.pdf?sfvrsn=35889b1d_6" TargetMode="External"/><Relationship Id="rId79" Type="http://schemas.openxmlformats.org/officeDocument/2006/relationships/hyperlink" Target="https://www.pc.gov.au/inquiries/completed/financial-system/report/financial-system.pdf" TargetMode="External"/><Relationship Id="rId5" Type="http://schemas.openxmlformats.org/officeDocument/2006/relationships/customXml" Target="../customXml/item5.xml"/><Relationship Id="rId90" Type="http://schemas.openxmlformats.org/officeDocument/2006/relationships/header" Target="header16.xml"/><Relationship Id="rId22" Type="http://schemas.openxmlformats.org/officeDocument/2006/relationships/hyperlink" Target="https://www.socialscienceregistry.org/trials/17265" TargetMode="External"/><Relationship Id="rId27" Type="http://schemas.openxmlformats.org/officeDocument/2006/relationships/header" Target="header4.xml"/><Relationship Id="rId43" Type="http://schemas.openxmlformats.org/officeDocument/2006/relationships/image" Target="media/image13.TIF"/><Relationship Id="rId48" Type="http://schemas.openxmlformats.org/officeDocument/2006/relationships/image" Target="media/image18.TIF"/><Relationship Id="rId64" Type="http://schemas.openxmlformats.org/officeDocument/2006/relationships/header" Target="header13.xml"/><Relationship Id="rId69" Type="http://schemas.openxmlformats.org/officeDocument/2006/relationships/hyperlink" Target="https://www.sciencedirect.com/science/article/abs/pii/S0304405X21000829" TargetMode="External"/><Relationship Id="rId8" Type="http://schemas.openxmlformats.org/officeDocument/2006/relationships/settings" Target="settings.xml"/><Relationship Id="rId51" Type="http://schemas.openxmlformats.org/officeDocument/2006/relationships/footer" Target="footer7.xml"/><Relationship Id="rId72" Type="http://schemas.openxmlformats.org/officeDocument/2006/relationships/hyperlink" Target="https://download.asic.gov.au/media/5303322/rep632-published-14-october-2019.pdf" TargetMode="External"/><Relationship Id="rId80" Type="http://schemas.openxmlformats.org/officeDocument/2006/relationships/hyperlink" Target="https://www.cambridge.org/core/journals/behavioural-public-policy/article/abs/do-nudges-increase-consumer-search-and-switching-evidence-from-financial-markets/FED9B80B16C2D2EC92B3426C830C7C4F" TargetMode="External"/><Relationship Id="rId85" Type="http://schemas.openxmlformats.org/officeDocument/2006/relationships/footer" Target="footer13.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beta@pmc.gov.au" TargetMode="External"/><Relationship Id="rId25"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footer" Target="footer10.xml"/><Relationship Id="rId67" Type="http://schemas.openxmlformats.org/officeDocument/2006/relationships/header" Target="header14.xml"/><Relationship Id="rId20" Type="http://schemas.openxmlformats.org/officeDocument/2006/relationships/hyperlink" Target="https://www.socialscienceregistry.org/trials/15045" TargetMode="External"/><Relationship Id="rId41" Type="http://schemas.openxmlformats.org/officeDocument/2006/relationships/image" Target="media/image11.png"/><Relationship Id="rId54" Type="http://schemas.openxmlformats.org/officeDocument/2006/relationships/image" Target="media/image21.tif"/><Relationship Id="rId62" Type="http://schemas.openxmlformats.org/officeDocument/2006/relationships/footer" Target="footer12.xml"/><Relationship Id="rId70" Type="http://schemas.openxmlformats.org/officeDocument/2006/relationships/hyperlink" Target="https://www.accc.gov.au/about-us/publications/home-loan-price-inquiry-final-report" TargetMode="External"/><Relationship Id="rId75" Type="http://schemas.openxmlformats.org/officeDocument/2006/relationships/hyperlink" Target="https://www.bi.team/publications/applying-behavioural-insights-to-regulated-markets/" TargetMode="External"/><Relationship Id="rId83" Type="http://schemas.openxmlformats.org/officeDocument/2006/relationships/hyperlink" Target="https://pmc.gov.au/cca" TargetMode="External"/><Relationship Id="rId88" Type="http://schemas.openxmlformats.org/officeDocument/2006/relationships/hyperlink" Target="mailto:media@pmc.gov.au" TargetMode="External"/><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socialscienceregistry.org/trials/17265" TargetMode="External"/><Relationship Id="rId28" Type="http://schemas.openxmlformats.org/officeDocument/2006/relationships/footer" Target="footer4.xml"/><Relationship Id="rId36" Type="http://schemas.openxmlformats.org/officeDocument/2006/relationships/image" Target="media/image8.emf"/><Relationship Id="rId49" Type="http://schemas.openxmlformats.org/officeDocument/2006/relationships/image" Target="media/image19.tif"/><Relationship Id="rId5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image" Target="media/image14.PNG"/><Relationship Id="rId52" Type="http://schemas.openxmlformats.org/officeDocument/2006/relationships/footer" Target="footer8.xml"/><Relationship Id="rId60" Type="http://schemas.openxmlformats.org/officeDocument/2006/relationships/header" Target="header11.xml"/><Relationship Id="rId65" Type="http://schemas.openxmlformats.org/officeDocument/2006/relationships/hyperlink" Target="https://moneysmart.gov.au/mortgagecalculator" TargetMode="External"/><Relationship Id="rId73" Type="http://schemas.openxmlformats.org/officeDocument/2006/relationships/hyperlink" Target="https://www.ratecity.com.au/home-loans/mortgage-news/banks-scrapping-cashback-offers-offering-them" TargetMode="External"/><Relationship Id="rId78" Type="http://schemas.openxmlformats.org/officeDocument/2006/relationships/hyperlink" Target="https://www.behavioraleconomics.com/be-guide/the-behavioral-economics-guide-2022/" TargetMode="External"/><Relationship Id="rId81" Type="http://schemas.openxmlformats.org/officeDocument/2006/relationships/hyperlink" Target="https://creativecommons.org/licenses/by/4.0/" TargetMode="External"/><Relationship Id="rId86"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youropinion.au1.qualtrics.com/jfe/form/SV_3KTVLrC3vE1cqp0?document=Banking%20prompts%20report" TargetMode="External"/><Relationship Id="rId39" Type="http://schemas.openxmlformats.org/officeDocument/2006/relationships/header" Target="header7.xml"/><Relationship Id="rId34" Type="http://schemas.openxmlformats.org/officeDocument/2006/relationships/image" Target="media/image6.png"/><Relationship Id="rId50" Type="http://schemas.openxmlformats.org/officeDocument/2006/relationships/header" Target="header9.xml"/><Relationship Id="rId55" Type="http://schemas.openxmlformats.org/officeDocument/2006/relationships/image" Target="media/image22.tif"/><Relationship Id="rId76" Type="http://schemas.openxmlformats.org/officeDocument/2006/relationships/hyperlink" Target="https://www.bristol.ac.uk/geography/research/pfrc/themes/financial-services-and-technology/current-account-switching/" TargetMode="External"/><Relationship Id="rId7" Type="http://schemas.openxmlformats.org/officeDocument/2006/relationships/styles" Target="styles.xml"/><Relationship Id="rId71" Type="http://schemas.openxmlformats.org/officeDocument/2006/relationships/hyperlink" Target="https://www.accc.gov.au/inquiries-and-consultations/retail-deposits-inquiry-2023"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3.xml"/><Relationship Id="rId40" Type="http://schemas.openxmlformats.org/officeDocument/2006/relationships/header" Target="header8.xml"/><Relationship Id="rId45" Type="http://schemas.openxmlformats.org/officeDocument/2006/relationships/image" Target="media/image15.PNG"/><Relationship Id="rId66" Type="http://schemas.openxmlformats.org/officeDocument/2006/relationships/hyperlink" Target="https://moneysmart.gov.au/mortgagecalculator" TargetMode="External"/><Relationship Id="rId87" Type="http://schemas.openxmlformats.org/officeDocument/2006/relationships/hyperlink" Target="mailto:beta@pmc.gov.au" TargetMode="External"/><Relationship Id="rId61" Type="http://schemas.openxmlformats.org/officeDocument/2006/relationships/footer" Target="footer11.xml"/><Relationship Id="rId82" Type="http://schemas.openxmlformats.org/officeDocument/2006/relationships/image" Target="media/image24.png"/><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image" Target="media/image7.emf"/><Relationship Id="rId56" Type="http://schemas.openxmlformats.org/officeDocument/2006/relationships/image" Target="media/image23.TIF"/><Relationship Id="rId77" Type="http://schemas.openxmlformats.org/officeDocument/2006/relationships/hyperlink" Target="https://faculty.washington.edu/jdb/345/345%20Articles/Iyengar%20%26%20Lepper%20(200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 xsi:nil="true"/>
    <Comments xmlns="http://schemas.microsoft.com/sharepoint/v3" xsi:nil="true"/>
    <TaxCatchAll xmlns="d0dfa800-9ef0-44cb-8a12-633e29de1e0b">
      <Value>2</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PMCdoc-213507164-73559</_dlc_DocId>
    <_dlc_DocIdUrl xmlns="d0dfa800-9ef0-44cb-8a12-633e29de1e0b">
      <Url>https://pmc01.sharepoint.com/sites/pmc-ms-cb/_layouts/15/DocIdRedir.aspx?ID=PMCdoc-213507164-73559</Url>
      <Description>PMCdoc-213507164-73559</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 Sensitive</TermName>
          <TermId xmlns="http://schemas.microsoft.com/office/infopath/2007/PartnerControls">33d8a14f-f790-4f24-87f5-892dc1d6fa46</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ca42fb49eba1a8c78b8ee12454d051e6">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2564e00aa982f94144761137ec9a9e1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1C8B7-833A-48A7-B19A-2D1659617980}">
  <ds:schemaRefs>
    <ds:schemaRef ds:uri="http://schemas.openxmlformats.org/officeDocument/2006/bibliography"/>
  </ds:schemaRefs>
</ds:datastoreItem>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e771ab56-0c5d-40e7-b080-2686d2b89623"/>
    <ds:schemaRef ds:uri="http://schemas.microsoft.com/sharepoint/v3"/>
    <ds:schemaRef ds:uri="d0dfa800-9ef0-44cb-8a12-633e29de1e0b"/>
    <ds:schemaRef ds:uri="ce530a30-1469-477c-a42f-e412a5d2cfe7"/>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01E1403E-9AC8-419F-8CCF-CC258952AC08}">
  <ds:schemaRefs>
    <ds:schemaRef ds:uri="http://schemas.microsoft.com/sharepoint/events"/>
  </ds:schemaRefs>
</ds:datastoreItem>
</file>

<file path=customXml/itemProps5.xml><?xml version="1.0" encoding="utf-8"?>
<ds:datastoreItem xmlns:ds="http://schemas.openxmlformats.org/officeDocument/2006/customXml" ds:itemID="{A2012E0D-7576-406C-9558-46E002D3B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12242</Words>
  <Characters>69784</Characters>
  <Application>Microsoft Office Word</Application>
  <DocSecurity>0</DocSecurity>
  <Lines>581</Lines>
  <Paragraphs>163</Paragraphs>
  <ScaleCrop>false</ScaleCrop>
  <Company/>
  <LinksUpToDate>false</LinksUpToDate>
  <CharactersWithSpaces>81863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Prompting for a better deal</dc:title>
  <dc:subject/>
  <cp:keywords/>
  <dc:description/>
  <cp:lastPrinted>2025-08-13T21:42:00Z</cp:lastPrinted>
  <dcterms:created xsi:type="dcterms:W3CDTF">2026-06-18T22:55:00Z</dcterms:created>
  <dcterms:modified xsi:type="dcterms:W3CDTF">2026-06-25T01:28:00Z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2023-10-30T11:32:27</vt:lpwstr>
  </property>
  <property fmtid="{D5CDD505-2E9C-101B-9397-08002B2CF9AE}" pid="7" name="TaxKeyword">
    <vt:lpwstr/>
  </property>
  <property fmtid="{D5CDD505-2E9C-101B-9397-08002B2CF9AE}" pid="8" name="PMCNotes">
    <vt:lpwstr/>
  </property>
  <property fmtid="{D5CDD505-2E9C-101B-9397-08002B2CF9AE}" pid="9" name="jd1c641577414dfdab1686c9d5d0dbd0">
    <vt:lpwstr/>
  </property>
  <property fmtid="{D5CDD505-2E9C-101B-9397-08002B2CF9AE}" pid="10" name="GUID">
    <vt:lpwstr>4a0533e7-272b-451c-95d8-2efb87e75c0f</vt:lpwstr>
  </property>
  <property fmtid="{D5CDD505-2E9C-101B-9397-08002B2CF9AE}" pid="11" name="xd_Signature">
    <vt:bool>false</vt:bool>
  </property>
  <property fmtid="{D5CDD505-2E9C-101B-9397-08002B2CF9AE}" pid="12" name="xd_ProgID">
    <vt:lpwstr/>
  </property>
  <property fmtid="{D5CDD505-2E9C-101B-9397-08002B2CF9AE}" pid="13" name="InformationMarker">
    <vt:lpwstr/>
  </property>
  <property fmtid="{D5CDD505-2E9C-101B-9397-08002B2CF9AE}" pid="14" name="FolderID">
    <vt:lpwstr/>
  </property>
  <property fmtid="{D5CDD505-2E9C-101B-9397-08002B2CF9AE}" pid="15" name="SharedWithUsers">
    <vt:lpwstr/>
  </property>
  <property fmtid="{D5CDD505-2E9C-101B-9397-08002B2CF9AE}" pid="16" name="TriggerFlowInfo">
    <vt:lpwstr/>
  </property>
  <property fmtid="{D5CDD505-2E9C-101B-9397-08002B2CF9AE}" pid="17" name="SecurityClassification">
    <vt:lpwstr>2;# Sensitive|33d8a14f-f790-4f24-87f5-892dc1d6fa46</vt:lpwstr>
  </property>
  <property fmtid="{D5CDD505-2E9C-101B-9397-08002B2CF9AE}" pid="18" name="i755b1c31c454897b397742914183978">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MediaServiceImageTags">
    <vt:lpwstr/>
  </property>
  <property fmtid="{D5CDD505-2E9C-101B-9397-08002B2CF9AE}" pid="23" name="_dlc_DocIdItemGuid">
    <vt:lpwstr>e7b1a173-c6ea-4628-984d-869b94d2dd06</vt:lpwstr>
  </property>
  <property fmtid="{D5CDD505-2E9C-101B-9397-08002B2CF9AE}" pid="24" name="docLang">
    <vt:lpwstr>en</vt:lpwstr>
  </property>
  <property fmtid="{D5CDD505-2E9C-101B-9397-08002B2CF9AE}" pid="25" name="MSIP_Label_7a41e45d-23b2-4b9b-8824-4250be488857_Enabled">
    <vt:lpwstr>True</vt:lpwstr>
  </property>
  <property fmtid="{D5CDD505-2E9C-101B-9397-08002B2CF9AE}" pid="26" name="MSIP_Label_7a41e45d-23b2-4b9b-8824-4250be488857_SiteId">
    <vt:lpwstr>dddffba0-6c17-4f34-9748-3fa5e08cc366</vt:lpwstr>
  </property>
  <property fmtid="{D5CDD505-2E9C-101B-9397-08002B2CF9AE}" pid="27" name="MSIP_Label_7a41e45d-23b2-4b9b-8824-4250be488857_SetDate">
    <vt:lpwstr>2026-04-01T03:55:23Z</vt:lpwstr>
  </property>
  <property fmtid="{D5CDD505-2E9C-101B-9397-08002B2CF9AE}" pid="28" name="MSIP_Label_7a41e45d-23b2-4b9b-8824-4250be488857_Name">
    <vt:lpwstr>Confidential</vt:lpwstr>
  </property>
  <property fmtid="{D5CDD505-2E9C-101B-9397-08002B2CF9AE}" pid="29" name="MSIP_Label_7a41e45d-23b2-4b9b-8824-4250be488857_ActionId">
    <vt:lpwstr>bcba44e2-c903-4361-baf6-713824276651</vt:lpwstr>
  </property>
  <property fmtid="{D5CDD505-2E9C-101B-9397-08002B2CF9AE}" pid="30" name="MSIP_Label_7a41e45d-23b2-4b9b-8824-4250be488857_Removed">
    <vt:lpwstr>False</vt:lpwstr>
  </property>
  <property fmtid="{D5CDD505-2E9C-101B-9397-08002B2CF9AE}" pid="31" name="MSIP_Label_7a41e45d-23b2-4b9b-8824-4250be488857_Extended_MSFT_Method">
    <vt:lpwstr>Standard</vt:lpwstr>
  </property>
  <property fmtid="{D5CDD505-2E9C-101B-9397-08002B2CF9AE}" pid="32" name="Sensitivity">
    <vt:lpwstr>Confidential</vt:lpwstr>
  </property>
</Properties>
</file>