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5F70" w14:textId="6F0F85BC" w:rsidR="00E77B59" w:rsidRDefault="00F53DBF" w:rsidP="00F53DBF">
      <w:pPr>
        <w:spacing w:line="480" w:lineRule="auto"/>
      </w:pPr>
      <w:bookmarkStart w:id="0" w:name="_Toc432437392"/>
      <w:r>
        <w:rPr>
          <w:noProof/>
        </w:rPr>
        <w:drawing>
          <wp:anchor distT="0" distB="360045" distL="114300" distR="114300" simplePos="0" relativeHeight="251658241" behindDoc="1" locked="0" layoutInCell="1" allowOverlap="1" wp14:anchorId="209D3800" wp14:editId="7A53F5D6">
            <wp:simplePos x="0" y="0"/>
            <wp:positionH relativeFrom="margin">
              <wp:posOffset>1266190</wp:posOffset>
            </wp:positionH>
            <wp:positionV relativeFrom="paragraph">
              <wp:posOffset>507365</wp:posOffset>
            </wp:positionV>
            <wp:extent cx="4112260" cy="4593590"/>
            <wp:effectExtent l="0" t="0" r="2540" b="0"/>
            <wp:wrapTopAndBottom/>
            <wp:docPr id="19" name="Picture 19" descr="Image of a grey robot wa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_Prep.jpg"/>
                    <pic:cNvPicPr/>
                  </pic:nvPicPr>
                  <pic:blipFill>
                    <a:blip r:embed="rId12">
                      <a:extLst>
                        <a:ext uri="{28A0092B-C50C-407E-A947-70E740481C1C}">
                          <a14:useLocalDpi xmlns:a14="http://schemas.microsoft.com/office/drawing/2010/main" val="0"/>
                        </a:ext>
                      </a:extLst>
                    </a:blip>
                    <a:stretch>
                      <a:fillRect/>
                    </a:stretch>
                  </pic:blipFill>
                  <pic:spPr bwMode="auto">
                    <a:xfrm>
                      <a:off x="0" y="0"/>
                      <a:ext cx="4112260" cy="4593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6D3782" w14:textId="735954CB" w:rsidR="00E77B59" w:rsidRPr="00BD0246" w:rsidRDefault="005327BE" w:rsidP="008C5EFF">
      <w:pPr>
        <w:pStyle w:val="Heading1"/>
        <w:ind w:left="4395"/>
        <w:rPr>
          <w:sz w:val="80"/>
          <w:szCs w:val="80"/>
        </w:rPr>
      </w:pPr>
      <w:r>
        <w:rPr>
          <w:sz w:val="80"/>
          <w:szCs w:val="80"/>
        </w:rPr>
        <w:t xml:space="preserve">Prompting </w:t>
      </w:r>
      <w:r w:rsidR="004C39F7">
        <w:rPr>
          <w:sz w:val="80"/>
          <w:szCs w:val="80"/>
        </w:rPr>
        <w:t xml:space="preserve">for </w:t>
      </w:r>
      <w:r>
        <w:rPr>
          <w:sz w:val="80"/>
          <w:szCs w:val="80"/>
        </w:rPr>
        <w:t xml:space="preserve">a </w:t>
      </w:r>
      <w:r w:rsidR="005F4C6D">
        <w:rPr>
          <w:sz w:val="80"/>
          <w:szCs w:val="80"/>
        </w:rPr>
        <w:t>better deal</w:t>
      </w:r>
    </w:p>
    <w:p w14:paraId="63F75EAD" w14:textId="4828E5BF" w:rsidR="00E77B59" w:rsidRPr="008C5EFF" w:rsidRDefault="00AC1F94" w:rsidP="008C5EFF">
      <w:pPr>
        <w:spacing w:after="40"/>
        <w:ind w:left="4395"/>
        <w:rPr>
          <w:rFonts w:asciiTheme="majorHAnsi" w:hAnsiTheme="majorHAnsi" w:cstheme="majorHAnsi"/>
          <w:b/>
          <w:sz w:val="32"/>
          <w:szCs w:val="32"/>
        </w:rPr>
      </w:pPr>
      <w:r>
        <w:rPr>
          <w:rFonts w:asciiTheme="majorHAnsi" w:hAnsiTheme="majorHAnsi" w:cstheme="majorHAnsi"/>
          <w:b/>
          <w:sz w:val="32"/>
          <w:szCs w:val="32"/>
        </w:rPr>
        <w:t>Technical appendix</w:t>
      </w:r>
    </w:p>
    <w:p w14:paraId="23F7F4A2" w14:textId="2C59797A" w:rsidR="00E77B59" w:rsidRPr="005C2FC2" w:rsidRDefault="008C0CF7" w:rsidP="008C5EFF">
      <w:pPr>
        <w:spacing w:before="240" w:after="40"/>
        <w:ind w:left="4395"/>
        <w:rPr>
          <w:rFonts w:asciiTheme="majorHAnsi" w:hAnsiTheme="majorHAnsi" w:cstheme="majorHAnsi"/>
          <w:b/>
          <w:color w:val="117479" w:themeColor="accent2"/>
          <w:sz w:val="24"/>
        </w:rPr>
        <w:sectPr w:rsidR="00E77B59" w:rsidRPr="005C2FC2" w:rsidSect="00BC6158">
          <w:headerReference w:type="default" r:id="rId13"/>
          <w:footerReference w:type="default" r:id="rId14"/>
          <w:pgSz w:w="11906" w:h="16838" w:code="9"/>
          <w:pgMar w:top="2126" w:right="720" w:bottom="567" w:left="720" w:header="567" w:footer="567" w:gutter="0"/>
          <w:pgNumType w:start="0"/>
          <w:cols w:space="708"/>
          <w:vAlign w:val="bottom"/>
          <w:docGrid w:linePitch="360"/>
        </w:sectPr>
      </w:pPr>
      <w:r>
        <w:rPr>
          <w:rFonts w:asciiTheme="majorHAnsi" w:hAnsiTheme="majorHAnsi" w:cstheme="majorHAnsi"/>
          <w:b/>
          <w:color w:val="117479" w:themeColor="accent2"/>
          <w:sz w:val="24"/>
        </w:rPr>
        <w:t xml:space="preserve">January </w:t>
      </w:r>
      <w:r w:rsidR="005327BE" w:rsidRPr="004C39F7">
        <w:rPr>
          <w:rFonts w:asciiTheme="majorHAnsi" w:hAnsiTheme="majorHAnsi" w:cstheme="majorHAnsi"/>
          <w:b/>
          <w:color w:val="117479" w:themeColor="accent2"/>
          <w:sz w:val="24"/>
        </w:rPr>
        <w:t>202</w:t>
      </w:r>
      <w:r>
        <w:rPr>
          <w:rFonts w:asciiTheme="majorHAnsi" w:hAnsiTheme="majorHAnsi" w:cstheme="majorHAnsi"/>
          <w:b/>
          <w:color w:val="117479" w:themeColor="accent2"/>
          <w:sz w:val="24"/>
        </w:rPr>
        <w:t>6</w:t>
      </w:r>
    </w:p>
    <w:p w14:paraId="327BD765" w14:textId="75B5C206" w:rsidR="00F53DBF" w:rsidRDefault="00F53DBF" w:rsidP="00383163">
      <w:pPr>
        <w:spacing w:before="3360" w:after="120"/>
        <w:outlineLvl w:val="1"/>
        <w:rPr>
          <w:b/>
          <w:color w:val="117479" w:themeColor="accent2"/>
          <w:sz w:val="22"/>
        </w:rPr>
      </w:pPr>
      <w:r>
        <w:rPr>
          <w:b/>
          <w:color w:val="117479" w:themeColor="accent2"/>
          <w:sz w:val="22"/>
        </w:rPr>
        <w:lastRenderedPageBreak/>
        <w:t>Accessibility</w:t>
      </w:r>
    </w:p>
    <w:p w14:paraId="604F61DA" w14:textId="1F1941DC" w:rsidR="00F53DBF" w:rsidRDefault="00F53DBF" w:rsidP="00F53DBF">
      <w:r>
        <w:t xml:space="preserve">This </w:t>
      </w:r>
      <w:r w:rsidR="005F25F5">
        <w:t>document</w:t>
      </w:r>
      <w:r>
        <w:t xml:space="preserve"> contains mathematical notation that </w:t>
      </w:r>
      <w:r w:rsidR="00383163">
        <w:t>screen readers and text-to-speech tools</w:t>
      </w:r>
      <w:r>
        <w:t xml:space="preserve"> may announce or ignore depending on the</w:t>
      </w:r>
      <w:r w:rsidR="005F25F5">
        <w:t xml:space="preserve"> selected </w:t>
      </w:r>
      <w:r w:rsidR="003C2F9D">
        <w:t>verbosity and punctuation</w:t>
      </w:r>
      <w:r>
        <w:t xml:space="preserve"> settings.</w:t>
      </w:r>
      <w:r w:rsidR="005F25F5">
        <w:t xml:space="preserve"> </w:t>
      </w:r>
      <w:r w:rsidR="00383163">
        <w:t>Adjusting assistive technology s</w:t>
      </w:r>
      <w:r w:rsidR="005F25F5">
        <w:t xml:space="preserve">ettings </w:t>
      </w:r>
      <w:r w:rsidR="00383163">
        <w:t>to</w:t>
      </w:r>
      <w:r>
        <w:t xml:space="preserve"> announce subscript, superscript, and </w:t>
      </w:r>
      <w:r w:rsidR="003C2F9D">
        <w:t>mathematical symbols</w:t>
      </w:r>
      <w:r w:rsidR="005F25F5">
        <w:t xml:space="preserve"> may be required to access this content.</w:t>
      </w:r>
      <w:r w:rsidR="003C2F9D">
        <w:t xml:space="preserve"> </w:t>
      </w:r>
      <w:r w:rsidR="00637B47" w:rsidRPr="00637B47">
        <w:t xml:space="preserve">If you experience any accessibility issues with </w:t>
      </w:r>
      <w:r w:rsidR="005F25F5">
        <w:t xml:space="preserve">this document please </w:t>
      </w:r>
      <w:hyperlink r:id="rId15" w:history="1">
        <w:r w:rsidR="005F25F5" w:rsidRPr="005F25F5">
          <w:rPr>
            <w:rStyle w:val="Hyperlink"/>
          </w:rPr>
          <w:t>contact us for</w:t>
        </w:r>
        <w:r w:rsidR="00637B47" w:rsidRPr="005F25F5">
          <w:rPr>
            <w:rStyle w:val="Hyperlink"/>
          </w:rPr>
          <w:t xml:space="preserve"> assistance</w:t>
        </w:r>
      </w:hyperlink>
      <w:r w:rsidR="00637B47" w:rsidRPr="00637B47">
        <w:t>.</w:t>
      </w:r>
    </w:p>
    <w:p w14:paraId="7A709FE6" w14:textId="48B20EB5" w:rsidR="00EB0609" w:rsidRPr="00E72621" w:rsidRDefault="00F53DBF" w:rsidP="00F53DBF">
      <w:pPr>
        <w:spacing w:before="240" w:after="120"/>
        <w:outlineLvl w:val="1"/>
      </w:pPr>
      <w:r w:rsidRPr="00F53DBF">
        <w:rPr>
          <w:b/>
          <w:color w:val="117479" w:themeColor="accent2"/>
          <w:sz w:val="22"/>
        </w:rPr>
        <w:t>O</w:t>
      </w:r>
      <w:r w:rsidR="00EB0609" w:rsidRPr="00F53DBF">
        <w:rPr>
          <w:b/>
          <w:color w:val="117479" w:themeColor="accent2"/>
          <w:sz w:val="22"/>
        </w:rPr>
        <w:t>ther uses</w:t>
      </w:r>
    </w:p>
    <w:p w14:paraId="4DB32B79" w14:textId="77777777" w:rsidR="00EB0609" w:rsidRDefault="00EB0609" w:rsidP="00E72621">
      <w:pPr>
        <w:spacing w:before="120" w:after="120"/>
      </w:pPr>
      <w:r>
        <w:t>Enquiries regarding this license and any other use of this document are welcome at:</w:t>
      </w:r>
    </w:p>
    <w:p w14:paraId="6D97909A" w14:textId="77777777" w:rsidR="00EB0609" w:rsidRDefault="00EB0609" w:rsidP="00E72621">
      <w:pPr>
        <w:spacing w:after="0"/>
      </w:pPr>
      <w:r>
        <w:t>Managing Director</w:t>
      </w:r>
    </w:p>
    <w:p w14:paraId="6A93675E" w14:textId="77777777" w:rsidR="00EB0609" w:rsidRDefault="00EB0609" w:rsidP="00E72621">
      <w:pPr>
        <w:spacing w:after="0"/>
      </w:pPr>
      <w:r>
        <w:t>Behavioural Economics Team of the Australian Government</w:t>
      </w:r>
    </w:p>
    <w:p w14:paraId="33F17211" w14:textId="77777777" w:rsidR="00EB0609" w:rsidRDefault="00EB0609" w:rsidP="00E72621">
      <w:pPr>
        <w:spacing w:after="0"/>
      </w:pPr>
      <w:r>
        <w:t>Department of the Prime Minister and Cabinet</w:t>
      </w:r>
    </w:p>
    <w:p w14:paraId="50B1C5C0" w14:textId="77777777" w:rsidR="00853F8F" w:rsidRDefault="00853F8F" w:rsidP="00E72621">
      <w:pPr>
        <w:spacing w:after="0"/>
      </w:pPr>
      <w:r>
        <w:t>1 National Circuit</w:t>
      </w:r>
    </w:p>
    <w:p w14:paraId="4EFC2CD8" w14:textId="77777777" w:rsidR="00EB0609" w:rsidRDefault="00EB0609" w:rsidP="00E72621">
      <w:pPr>
        <w:spacing w:after="0"/>
      </w:pPr>
      <w:r>
        <w:t>Barton ACT 2600</w:t>
      </w:r>
    </w:p>
    <w:p w14:paraId="3B5128FF" w14:textId="09CF2BFB" w:rsidR="00EB0609" w:rsidRDefault="00EB0609" w:rsidP="00E72621">
      <w:pPr>
        <w:spacing w:after="0"/>
      </w:pPr>
      <w:r>
        <w:t xml:space="preserve">Email: </w:t>
      </w:r>
      <w:hyperlink r:id="rId16" w:history="1">
        <w:r w:rsidR="000A1B0D" w:rsidRPr="00AF312A">
          <w:rPr>
            <w:rStyle w:val="Hyperlink"/>
          </w:rPr>
          <w:t>beta@pmc.gov.au</w:t>
        </w:r>
      </w:hyperlink>
      <w:r w:rsidR="000A1B0D">
        <w:t xml:space="preserve"> </w:t>
      </w:r>
    </w:p>
    <w:p w14:paraId="339E7FE6" w14:textId="77777777" w:rsidR="00EB0609" w:rsidRDefault="00EB0609" w:rsidP="00E72621">
      <w:pPr>
        <w:spacing w:before="120" w:after="120"/>
      </w:pPr>
      <w:r>
        <w:t>The views expressed in this paper are those of the authors and do not necessarily reflect those of the Department of the Prime Minister and Cabinet or the Australian Government.</w:t>
      </w:r>
    </w:p>
    <w:p w14:paraId="629D7C69" w14:textId="77777777" w:rsidR="00EB0609" w:rsidRPr="00E72621" w:rsidRDefault="00EB0609" w:rsidP="00E72621">
      <w:pPr>
        <w:spacing w:before="240" w:after="120"/>
        <w:outlineLvl w:val="1"/>
        <w:rPr>
          <w:b/>
          <w:color w:val="117479" w:themeColor="accent2"/>
          <w:sz w:val="22"/>
        </w:rPr>
      </w:pPr>
      <w:r w:rsidRPr="00E72621">
        <w:rPr>
          <w:b/>
          <w:color w:val="117479" w:themeColor="accent2"/>
          <w:sz w:val="22"/>
        </w:rPr>
        <w:t>Research team</w:t>
      </w:r>
    </w:p>
    <w:p w14:paraId="55442E12" w14:textId="77777777" w:rsidR="005327BE" w:rsidRDefault="005327BE" w:rsidP="005327BE">
      <w:pPr>
        <w:spacing w:before="120" w:after="120"/>
      </w:pPr>
      <w:r>
        <w:t>Current and former staff who contributed to the report were: Luzian Ong, Dr Dana Leidl, Carissa Adams, Dr Su Mon Kyaw-Myint, Dr Angela Bender, Michael Ridgway, Bradon Suter, Abi Chan, Josefine Lederer, Nicholas Hilderson, Phi Vu, Haris Rao, Dr Loren Willis, Dr Aurore Chow, Dr Bethany Jones and Madelaine Magi-Prowse.</w:t>
      </w:r>
    </w:p>
    <w:p w14:paraId="33A84F7E" w14:textId="77777777" w:rsidR="005327BE" w:rsidRPr="002803F0" w:rsidRDefault="005327BE" w:rsidP="005327BE">
      <w:pPr>
        <w:spacing w:before="240" w:after="120"/>
        <w:outlineLvl w:val="1"/>
        <w:rPr>
          <w:b/>
          <w:color w:val="1E837A"/>
          <w:sz w:val="22"/>
        </w:rPr>
      </w:pPr>
      <w:r w:rsidRPr="002803F0">
        <w:rPr>
          <w:b/>
          <w:color w:val="1E837A"/>
          <w:sz w:val="22"/>
        </w:rPr>
        <w:t>Acknowledgments</w:t>
      </w:r>
    </w:p>
    <w:p w14:paraId="5AFE5E47" w14:textId="77777777" w:rsidR="005327BE" w:rsidRDefault="005327BE" w:rsidP="005327BE">
      <w:pPr>
        <w:spacing w:before="120" w:after="120"/>
      </w:pPr>
      <w:r>
        <w:t xml:space="preserve">Thank you to the Treasury for their support and valuable contribution in making this project happen. Thank you also to the bank whom we partnered with and the bank employees for their work on this project. </w:t>
      </w:r>
    </w:p>
    <w:p w14:paraId="6B73AAE6" w14:textId="77777777" w:rsidR="005327BE" w:rsidRDefault="005327BE" w:rsidP="005327BE">
      <w:pPr>
        <w:spacing w:before="120" w:after="120"/>
      </w:pPr>
      <w:r>
        <w:t>The trials were pre-registered on the American Economic Association registry:</w:t>
      </w:r>
    </w:p>
    <w:p w14:paraId="4F7022FA" w14:textId="77777777" w:rsidR="005327BE" w:rsidRPr="002803F0" w:rsidRDefault="005327BE" w:rsidP="005327BE">
      <w:pPr>
        <w:spacing w:before="120" w:after="120"/>
        <w:rPr>
          <w:rStyle w:val="Hyperlink"/>
          <w:color w:val="1E837A"/>
        </w:rPr>
      </w:pPr>
      <w:hyperlink r:id="rId17" w:history="1">
        <w:r w:rsidRPr="002803F0">
          <w:rPr>
            <w:rStyle w:val="Hyperlink"/>
            <w:color w:val="1E837A"/>
          </w:rPr>
          <w:t>https://www.socialscienceregistry.org/trials/15045</w:t>
        </w:r>
      </w:hyperlink>
    </w:p>
    <w:p w14:paraId="21370E31" w14:textId="59A6D80E" w:rsidR="00F53DBF" w:rsidRPr="00F53DBF" w:rsidRDefault="005327BE" w:rsidP="00E72621">
      <w:pPr>
        <w:spacing w:before="120" w:after="120"/>
        <w:rPr>
          <w:color w:val="117479" w:themeColor="accent2"/>
          <w:u w:val="single"/>
        </w:rPr>
        <w:sectPr w:rsidR="00F53DBF" w:rsidRPr="00F53DBF" w:rsidSect="008253C4">
          <w:headerReference w:type="default" r:id="rId18"/>
          <w:footerReference w:type="default" r:id="rId19"/>
          <w:pgSz w:w="11906" w:h="16838" w:code="9"/>
          <w:pgMar w:top="2041" w:right="2381" w:bottom="1247" w:left="1247" w:header="720" w:footer="851" w:gutter="0"/>
          <w:cols w:space="708"/>
          <w:docGrid w:linePitch="360"/>
        </w:sectPr>
      </w:pPr>
      <w:hyperlink r:id="rId20" w:history="1">
        <w:r w:rsidRPr="002803F0">
          <w:rPr>
            <w:rStyle w:val="Hyperlink"/>
            <w:color w:val="1E837A"/>
          </w:rPr>
          <w:t>https://www.socialscienceregistry.org/trials/15747</w:t>
        </w:r>
      </w:hyperlink>
    </w:p>
    <w:bookmarkEnd w:id="0" w:displacedByCustomXml="next"/>
    <w:sdt>
      <w:sdtPr>
        <w:rPr>
          <w:rFonts w:asciiTheme="minorHAnsi" w:eastAsia="Times New Roman" w:hAnsiTheme="minorHAnsi" w:cs="Times New Roman"/>
          <w:b w:val="0"/>
          <w:bCs w:val="0"/>
          <w:color w:val="000000" w:themeColor="text1"/>
          <w:sz w:val="22"/>
          <w:szCs w:val="22"/>
        </w:rPr>
        <w:id w:val="667208857"/>
        <w:docPartObj>
          <w:docPartGallery w:val="Table of Contents"/>
          <w:docPartUnique/>
        </w:docPartObj>
      </w:sdtPr>
      <w:sdtEndPr>
        <w:rPr>
          <w:color w:val="auto"/>
          <w:sz w:val="20"/>
          <w:szCs w:val="20"/>
        </w:rPr>
      </w:sdtEndPr>
      <w:sdtContent>
        <w:sdt>
          <w:sdtPr>
            <w:rPr>
              <w:rFonts w:asciiTheme="minorHAnsi" w:eastAsia="Times New Roman" w:hAnsiTheme="minorHAnsi" w:cs="Times New Roman"/>
              <w:b w:val="0"/>
              <w:bCs w:val="0"/>
              <w:noProof/>
              <w:color w:val="000000" w:themeColor="text1"/>
              <w:sz w:val="22"/>
              <w:szCs w:val="22"/>
            </w:rPr>
            <w:id w:val="1373579136"/>
            <w:docPartObj>
              <w:docPartGallery w:val="Table of Contents"/>
              <w:docPartUnique/>
            </w:docPartObj>
          </w:sdtPr>
          <w:sdtEndPr>
            <w:rPr>
              <w:rFonts w:asciiTheme="majorHAnsi" w:eastAsiaTheme="majorEastAsia" w:hAnsiTheme="majorHAnsi" w:cstheme="majorBidi"/>
              <w:b/>
              <w:bCs/>
              <w:noProof w:val="0"/>
              <w:color w:val="FFFFFF" w:themeColor="background1"/>
              <w:sz w:val="72"/>
              <w:szCs w:val="72"/>
            </w:rPr>
          </w:sdtEndPr>
          <w:sdtContent>
            <w:p w14:paraId="4A38CD1E" w14:textId="13900F19" w:rsidR="003B499C" w:rsidRPr="001E0FBC" w:rsidRDefault="00FC64E4" w:rsidP="001E0FBC">
              <w:pPr>
                <w:pStyle w:val="TOCHeading"/>
              </w:pPr>
              <w:r w:rsidRPr="003F31E6">
                <w:rPr>
                  <w:noProof/>
                </w:rPr>
                <mc:AlternateContent>
                  <mc:Choice Requires="wps">
                    <w:drawing>
                      <wp:anchor distT="0" distB="0" distL="114300" distR="114300" simplePos="0" relativeHeight="251658240" behindDoc="1" locked="0" layoutInCell="1" allowOverlap="1" wp14:anchorId="40BC66FD" wp14:editId="3ECDE065">
                        <wp:simplePos x="0" y="0"/>
                        <wp:positionH relativeFrom="page">
                          <wp:align>left</wp:align>
                        </wp:positionH>
                        <wp:positionV relativeFrom="page">
                          <wp:align>top</wp:align>
                        </wp:positionV>
                        <wp:extent cx="7560000" cy="10692000"/>
                        <wp:effectExtent l="0" t="0" r="3175" b="0"/>
                        <wp:wrapNone/>
                        <wp:docPr id="3" name="Rectangle 3" title="Table of contents"/>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A014230">
                      <v:rect id="Rectangle 3" style="position:absolute;margin-left:0;margin-top:0;width:595.3pt;height:841.9pt;z-index:-25165926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Title: Table of contents" o:spid="_x0000_s1026" fillcolor="#08393c [1605]" stroked="f" strokeweight="2pt" w14:anchorId="6DEBE7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">
                        <w10:wrap anchorx="page" anchory="page"/>
                      </v:rect>
                    </w:pict>
                  </mc:Fallback>
                </mc:AlternateContent>
              </w:r>
              <w:r w:rsidR="004909C3" w:rsidRPr="0097749C">
                <w:t>Contents</w:t>
              </w:r>
            </w:p>
          </w:sdtContent>
        </w:sdt>
        <w:p w14:paraId="294C7271" w14:textId="2079B8DB" w:rsidR="00B96D6E" w:rsidRDefault="003B499C">
          <w:pPr>
            <w:pStyle w:val="TOC1"/>
            <w:rPr>
              <w:rFonts w:eastAsiaTheme="minorEastAsia" w:cstheme="minorBidi"/>
              <w:b w:val="0"/>
              <w:color w:val="auto"/>
              <w:sz w:val="22"/>
              <w:szCs w:val="22"/>
            </w:rPr>
          </w:pPr>
          <w:r>
            <w:rPr>
              <w:b w:val="0"/>
            </w:rPr>
            <w:fldChar w:fldCharType="begin"/>
          </w:r>
          <w:r>
            <w:rPr>
              <w:b w:val="0"/>
            </w:rPr>
            <w:instrText xml:space="preserve"> TOC \h \z \t "Heading 2,1" </w:instrText>
          </w:r>
          <w:r>
            <w:rPr>
              <w:b w:val="0"/>
            </w:rPr>
            <w:fldChar w:fldCharType="separate"/>
          </w:r>
          <w:hyperlink w:anchor="_Toc219212028" w:history="1">
            <w:r w:rsidR="00B96D6E" w:rsidRPr="00E95A29">
              <w:rPr>
                <w:rStyle w:val="Hyperlink"/>
              </w:rPr>
              <w:t>Why</w:t>
            </w:r>
            <w:r w:rsidR="00B96D6E">
              <w:rPr>
                <w:webHidden/>
              </w:rPr>
              <w:tab/>
            </w:r>
            <w:r w:rsidR="00B96D6E">
              <w:rPr>
                <w:webHidden/>
              </w:rPr>
              <w:fldChar w:fldCharType="begin"/>
            </w:r>
            <w:r w:rsidR="00B96D6E">
              <w:rPr>
                <w:webHidden/>
              </w:rPr>
              <w:instrText xml:space="preserve"> PAGEREF _Toc219212028 \h </w:instrText>
            </w:r>
            <w:r w:rsidR="00B96D6E">
              <w:rPr>
                <w:webHidden/>
              </w:rPr>
            </w:r>
            <w:r w:rsidR="00B96D6E">
              <w:rPr>
                <w:webHidden/>
              </w:rPr>
              <w:fldChar w:fldCharType="separate"/>
            </w:r>
            <w:r w:rsidR="00B96D6E">
              <w:rPr>
                <w:webHidden/>
              </w:rPr>
              <w:t>3</w:t>
            </w:r>
            <w:r w:rsidR="00B96D6E">
              <w:rPr>
                <w:webHidden/>
              </w:rPr>
              <w:fldChar w:fldCharType="end"/>
            </w:r>
          </w:hyperlink>
        </w:p>
        <w:p w14:paraId="74CF15E4" w14:textId="56D5E739" w:rsidR="00B96D6E" w:rsidRDefault="00B96D6E">
          <w:pPr>
            <w:pStyle w:val="TOC1"/>
            <w:rPr>
              <w:rFonts w:eastAsiaTheme="minorEastAsia" w:cstheme="minorBidi"/>
              <w:b w:val="0"/>
              <w:color w:val="auto"/>
              <w:sz w:val="22"/>
              <w:szCs w:val="22"/>
            </w:rPr>
          </w:pPr>
          <w:hyperlink w:anchor="_Toc219212029" w:history="1">
            <w:r w:rsidRPr="00E95A29">
              <w:rPr>
                <w:rStyle w:val="Hyperlink"/>
              </w:rPr>
              <w:t>What we did: Field RCT</w:t>
            </w:r>
            <w:r>
              <w:rPr>
                <w:webHidden/>
              </w:rPr>
              <w:tab/>
            </w:r>
            <w:r>
              <w:rPr>
                <w:webHidden/>
              </w:rPr>
              <w:fldChar w:fldCharType="begin"/>
            </w:r>
            <w:r>
              <w:rPr>
                <w:webHidden/>
              </w:rPr>
              <w:instrText xml:space="preserve"> PAGEREF _Toc219212029 \h </w:instrText>
            </w:r>
            <w:r>
              <w:rPr>
                <w:webHidden/>
              </w:rPr>
            </w:r>
            <w:r>
              <w:rPr>
                <w:webHidden/>
              </w:rPr>
              <w:fldChar w:fldCharType="separate"/>
            </w:r>
            <w:r>
              <w:rPr>
                <w:webHidden/>
              </w:rPr>
              <w:t>4</w:t>
            </w:r>
            <w:r>
              <w:rPr>
                <w:webHidden/>
              </w:rPr>
              <w:fldChar w:fldCharType="end"/>
            </w:r>
          </w:hyperlink>
        </w:p>
        <w:p w14:paraId="4787B88D" w14:textId="1C93E503" w:rsidR="00B96D6E" w:rsidRDefault="00B96D6E">
          <w:pPr>
            <w:pStyle w:val="TOC1"/>
            <w:rPr>
              <w:rFonts w:eastAsiaTheme="minorEastAsia" w:cstheme="minorBidi"/>
              <w:b w:val="0"/>
              <w:color w:val="auto"/>
              <w:sz w:val="22"/>
              <w:szCs w:val="22"/>
            </w:rPr>
          </w:pPr>
          <w:hyperlink w:anchor="_Toc219212030" w:history="1">
            <w:r w:rsidRPr="00E95A29">
              <w:rPr>
                <w:rStyle w:val="Hyperlink"/>
              </w:rPr>
              <w:t>What we did: Survey experiments</w:t>
            </w:r>
            <w:r>
              <w:rPr>
                <w:webHidden/>
              </w:rPr>
              <w:tab/>
            </w:r>
            <w:r>
              <w:rPr>
                <w:webHidden/>
              </w:rPr>
              <w:fldChar w:fldCharType="begin"/>
            </w:r>
            <w:r>
              <w:rPr>
                <w:webHidden/>
              </w:rPr>
              <w:instrText xml:space="preserve"> PAGEREF _Toc219212030 \h </w:instrText>
            </w:r>
            <w:r>
              <w:rPr>
                <w:webHidden/>
              </w:rPr>
            </w:r>
            <w:r>
              <w:rPr>
                <w:webHidden/>
              </w:rPr>
              <w:fldChar w:fldCharType="separate"/>
            </w:r>
            <w:r>
              <w:rPr>
                <w:webHidden/>
              </w:rPr>
              <w:t>13</w:t>
            </w:r>
            <w:r>
              <w:rPr>
                <w:webHidden/>
              </w:rPr>
              <w:fldChar w:fldCharType="end"/>
            </w:r>
          </w:hyperlink>
        </w:p>
        <w:p w14:paraId="3CBFC247" w14:textId="1A43F947" w:rsidR="00B96D6E" w:rsidRDefault="00B96D6E">
          <w:pPr>
            <w:pStyle w:val="TOC1"/>
            <w:rPr>
              <w:rFonts w:eastAsiaTheme="minorEastAsia" w:cstheme="minorBidi"/>
              <w:b w:val="0"/>
              <w:color w:val="auto"/>
              <w:sz w:val="22"/>
              <w:szCs w:val="22"/>
            </w:rPr>
          </w:pPr>
          <w:hyperlink w:anchor="_Toc219212031" w:history="1">
            <w:r w:rsidRPr="00E95A29">
              <w:rPr>
                <w:rStyle w:val="Hyperlink"/>
              </w:rPr>
              <w:t>What we did: Interviews</w:t>
            </w:r>
            <w:r>
              <w:rPr>
                <w:webHidden/>
              </w:rPr>
              <w:tab/>
            </w:r>
            <w:r>
              <w:rPr>
                <w:webHidden/>
              </w:rPr>
              <w:fldChar w:fldCharType="begin"/>
            </w:r>
            <w:r>
              <w:rPr>
                <w:webHidden/>
              </w:rPr>
              <w:instrText xml:space="preserve"> PAGEREF _Toc219212031 \h </w:instrText>
            </w:r>
            <w:r>
              <w:rPr>
                <w:webHidden/>
              </w:rPr>
            </w:r>
            <w:r>
              <w:rPr>
                <w:webHidden/>
              </w:rPr>
              <w:fldChar w:fldCharType="separate"/>
            </w:r>
            <w:r>
              <w:rPr>
                <w:webHidden/>
              </w:rPr>
              <w:t>21</w:t>
            </w:r>
            <w:r>
              <w:rPr>
                <w:webHidden/>
              </w:rPr>
              <w:fldChar w:fldCharType="end"/>
            </w:r>
          </w:hyperlink>
        </w:p>
        <w:p w14:paraId="238CFB75" w14:textId="260F6D24" w:rsidR="00B96D6E" w:rsidRDefault="00B96D6E">
          <w:pPr>
            <w:pStyle w:val="TOC1"/>
            <w:rPr>
              <w:rFonts w:eastAsiaTheme="minorEastAsia" w:cstheme="minorBidi"/>
              <w:b w:val="0"/>
              <w:color w:val="auto"/>
              <w:sz w:val="22"/>
              <w:szCs w:val="22"/>
            </w:rPr>
          </w:pPr>
          <w:hyperlink w:anchor="_Toc219212032" w:history="1">
            <w:r w:rsidRPr="00E95A29">
              <w:rPr>
                <w:rStyle w:val="Hyperlink"/>
              </w:rPr>
              <w:t>What we did: Moneysmart Survey</w:t>
            </w:r>
            <w:r>
              <w:rPr>
                <w:webHidden/>
              </w:rPr>
              <w:tab/>
            </w:r>
            <w:r>
              <w:rPr>
                <w:webHidden/>
              </w:rPr>
              <w:fldChar w:fldCharType="begin"/>
            </w:r>
            <w:r>
              <w:rPr>
                <w:webHidden/>
              </w:rPr>
              <w:instrText xml:space="preserve"> PAGEREF _Toc219212032 \h </w:instrText>
            </w:r>
            <w:r>
              <w:rPr>
                <w:webHidden/>
              </w:rPr>
            </w:r>
            <w:r>
              <w:rPr>
                <w:webHidden/>
              </w:rPr>
              <w:fldChar w:fldCharType="separate"/>
            </w:r>
            <w:r>
              <w:rPr>
                <w:webHidden/>
              </w:rPr>
              <w:t>23</w:t>
            </w:r>
            <w:r>
              <w:rPr>
                <w:webHidden/>
              </w:rPr>
              <w:fldChar w:fldCharType="end"/>
            </w:r>
          </w:hyperlink>
        </w:p>
        <w:p w14:paraId="72976CED" w14:textId="124D5728" w:rsidR="00B96D6E" w:rsidRDefault="00B96D6E">
          <w:pPr>
            <w:pStyle w:val="TOC1"/>
            <w:rPr>
              <w:rFonts w:eastAsiaTheme="minorEastAsia" w:cstheme="minorBidi"/>
              <w:b w:val="0"/>
              <w:color w:val="auto"/>
              <w:sz w:val="22"/>
              <w:szCs w:val="22"/>
            </w:rPr>
          </w:pPr>
          <w:hyperlink w:anchor="_Toc219212033" w:history="1">
            <w:r w:rsidRPr="00E95A29">
              <w:rPr>
                <w:rStyle w:val="Hyperlink"/>
              </w:rPr>
              <w:t>Statistical tables: Field RCT</w:t>
            </w:r>
            <w:r>
              <w:rPr>
                <w:webHidden/>
              </w:rPr>
              <w:tab/>
            </w:r>
            <w:r>
              <w:rPr>
                <w:webHidden/>
              </w:rPr>
              <w:fldChar w:fldCharType="begin"/>
            </w:r>
            <w:r>
              <w:rPr>
                <w:webHidden/>
              </w:rPr>
              <w:instrText xml:space="preserve"> PAGEREF _Toc219212033 \h </w:instrText>
            </w:r>
            <w:r>
              <w:rPr>
                <w:webHidden/>
              </w:rPr>
            </w:r>
            <w:r>
              <w:rPr>
                <w:webHidden/>
              </w:rPr>
              <w:fldChar w:fldCharType="separate"/>
            </w:r>
            <w:r>
              <w:rPr>
                <w:webHidden/>
              </w:rPr>
              <w:t>24</w:t>
            </w:r>
            <w:r>
              <w:rPr>
                <w:webHidden/>
              </w:rPr>
              <w:fldChar w:fldCharType="end"/>
            </w:r>
          </w:hyperlink>
        </w:p>
        <w:p w14:paraId="363AAD7E" w14:textId="4BB9F6D9" w:rsidR="00B96D6E" w:rsidRDefault="00B96D6E">
          <w:pPr>
            <w:pStyle w:val="TOC1"/>
            <w:rPr>
              <w:rFonts w:eastAsiaTheme="minorEastAsia" w:cstheme="minorBidi"/>
              <w:b w:val="0"/>
              <w:color w:val="auto"/>
              <w:sz w:val="22"/>
              <w:szCs w:val="22"/>
            </w:rPr>
          </w:pPr>
          <w:hyperlink w:anchor="_Toc219212034" w:history="1">
            <w:r w:rsidRPr="00E95A29">
              <w:rPr>
                <w:rStyle w:val="Hyperlink"/>
              </w:rPr>
              <w:t>Statistical tables: Survey experiments</w:t>
            </w:r>
            <w:r>
              <w:rPr>
                <w:webHidden/>
              </w:rPr>
              <w:tab/>
            </w:r>
            <w:r>
              <w:rPr>
                <w:webHidden/>
              </w:rPr>
              <w:fldChar w:fldCharType="begin"/>
            </w:r>
            <w:r>
              <w:rPr>
                <w:webHidden/>
              </w:rPr>
              <w:instrText xml:space="preserve"> PAGEREF _Toc219212034 \h </w:instrText>
            </w:r>
            <w:r>
              <w:rPr>
                <w:webHidden/>
              </w:rPr>
            </w:r>
            <w:r>
              <w:rPr>
                <w:webHidden/>
              </w:rPr>
              <w:fldChar w:fldCharType="separate"/>
            </w:r>
            <w:r>
              <w:rPr>
                <w:webHidden/>
              </w:rPr>
              <w:t>29</w:t>
            </w:r>
            <w:r>
              <w:rPr>
                <w:webHidden/>
              </w:rPr>
              <w:fldChar w:fldCharType="end"/>
            </w:r>
          </w:hyperlink>
        </w:p>
        <w:p w14:paraId="041E9C1C" w14:textId="2FF5B340" w:rsidR="00B96D6E" w:rsidRDefault="00B96D6E">
          <w:pPr>
            <w:pStyle w:val="TOC1"/>
            <w:rPr>
              <w:rFonts w:eastAsiaTheme="minorEastAsia" w:cstheme="minorBidi"/>
              <w:b w:val="0"/>
              <w:color w:val="auto"/>
              <w:sz w:val="22"/>
              <w:szCs w:val="22"/>
            </w:rPr>
          </w:pPr>
          <w:hyperlink w:anchor="_Toc219212035" w:history="1">
            <w:r w:rsidRPr="00E95A29">
              <w:rPr>
                <w:rStyle w:val="Hyperlink"/>
              </w:rPr>
              <w:t>Statistical tables: Moneysmart Survey</w:t>
            </w:r>
            <w:r>
              <w:rPr>
                <w:webHidden/>
              </w:rPr>
              <w:tab/>
            </w:r>
            <w:r>
              <w:rPr>
                <w:webHidden/>
              </w:rPr>
              <w:fldChar w:fldCharType="begin"/>
            </w:r>
            <w:r>
              <w:rPr>
                <w:webHidden/>
              </w:rPr>
              <w:instrText xml:space="preserve"> PAGEREF _Toc219212035 \h </w:instrText>
            </w:r>
            <w:r>
              <w:rPr>
                <w:webHidden/>
              </w:rPr>
            </w:r>
            <w:r>
              <w:rPr>
                <w:webHidden/>
              </w:rPr>
              <w:fldChar w:fldCharType="separate"/>
            </w:r>
            <w:r>
              <w:rPr>
                <w:webHidden/>
              </w:rPr>
              <w:t>49</w:t>
            </w:r>
            <w:r>
              <w:rPr>
                <w:webHidden/>
              </w:rPr>
              <w:fldChar w:fldCharType="end"/>
            </w:r>
          </w:hyperlink>
        </w:p>
        <w:p w14:paraId="25578FC7" w14:textId="5F671FC0" w:rsidR="00B96D6E" w:rsidRDefault="00B96D6E">
          <w:pPr>
            <w:pStyle w:val="TOC1"/>
            <w:rPr>
              <w:rFonts w:eastAsiaTheme="minorEastAsia" w:cstheme="minorBidi"/>
              <w:b w:val="0"/>
              <w:color w:val="auto"/>
              <w:sz w:val="22"/>
              <w:szCs w:val="22"/>
            </w:rPr>
          </w:pPr>
          <w:hyperlink w:anchor="_Toc219212036" w:history="1">
            <w:r w:rsidRPr="00E95A29">
              <w:rPr>
                <w:rStyle w:val="Hyperlink"/>
              </w:rPr>
              <w:t>Appendix A: Survey prompt text</w:t>
            </w:r>
            <w:r>
              <w:rPr>
                <w:webHidden/>
              </w:rPr>
              <w:tab/>
            </w:r>
            <w:r>
              <w:rPr>
                <w:webHidden/>
              </w:rPr>
              <w:fldChar w:fldCharType="begin"/>
            </w:r>
            <w:r>
              <w:rPr>
                <w:webHidden/>
              </w:rPr>
              <w:instrText xml:space="preserve"> PAGEREF _Toc219212036 \h </w:instrText>
            </w:r>
            <w:r>
              <w:rPr>
                <w:webHidden/>
              </w:rPr>
            </w:r>
            <w:r>
              <w:rPr>
                <w:webHidden/>
              </w:rPr>
              <w:fldChar w:fldCharType="separate"/>
            </w:r>
            <w:r>
              <w:rPr>
                <w:webHidden/>
              </w:rPr>
              <w:t>50</w:t>
            </w:r>
            <w:r>
              <w:rPr>
                <w:webHidden/>
              </w:rPr>
              <w:fldChar w:fldCharType="end"/>
            </w:r>
          </w:hyperlink>
        </w:p>
        <w:p w14:paraId="2B338236" w14:textId="4937CBEA" w:rsidR="00B96D6E" w:rsidRDefault="00B96D6E">
          <w:pPr>
            <w:pStyle w:val="TOC1"/>
            <w:rPr>
              <w:rFonts w:eastAsiaTheme="minorEastAsia" w:cstheme="minorBidi"/>
              <w:b w:val="0"/>
              <w:color w:val="auto"/>
              <w:sz w:val="22"/>
              <w:szCs w:val="22"/>
            </w:rPr>
          </w:pPr>
          <w:hyperlink w:anchor="_Toc219212037" w:history="1">
            <w:r w:rsidRPr="00E95A29">
              <w:rPr>
                <w:rStyle w:val="Hyperlink"/>
              </w:rPr>
              <w:t>Appendix B: Coding Guidelines</w:t>
            </w:r>
            <w:r>
              <w:rPr>
                <w:webHidden/>
              </w:rPr>
              <w:tab/>
            </w:r>
            <w:r>
              <w:rPr>
                <w:webHidden/>
              </w:rPr>
              <w:fldChar w:fldCharType="begin"/>
            </w:r>
            <w:r>
              <w:rPr>
                <w:webHidden/>
              </w:rPr>
              <w:instrText xml:space="preserve"> PAGEREF _Toc219212037 \h </w:instrText>
            </w:r>
            <w:r>
              <w:rPr>
                <w:webHidden/>
              </w:rPr>
            </w:r>
            <w:r>
              <w:rPr>
                <w:webHidden/>
              </w:rPr>
              <w:fldChar w:fldCharType="separate"/>
            </w:r>
            <w:r>
              <w:rPr>
                <w:webHidden/>
              </w:rPr>
              <w:t>52</w:t>
            </w:r>
            <w:r>
              <w:rPr>
                <w:webHidden/>
              </w:rPr>
              <w:fldChar w:fldCharType="end"/>
            </w:r>
          </w:hyperlink>
        </w:p>
        <w:p w14:paraId="14DC56DC" w14:textId="676859DD" w:rsidR="00F11C43" w:rsidRDefault="003B499C" w:rsidP="00F11C43">
          <w:pPr>
            <w:spacing w:after="0" w:line="240" w:lineRule="auto"/>
            <w:rPr>
              <w:szCs w:val="20"/>
            </w:rPr>
          </w:pPr>
          <w:r>
            <w:rPr>
              <w:b/>
              <w:noProof/>
              <w:color w:val="FFFFFF" w:themeColor="background1"/>
              <w:sz w:val="28"/>
            </w:rPr>
            <w:fldChar w:fldCharType="end"/>
          </w:r>
        </w:p>
      </w:sdtContent>
    </w:sdt>
    <w:p w14:paraId="3842942B" w14:textId="4DA6D8EA" w:rsidR="008253C4" w:rsidRPr="00F11C43" w:rsidRDefault="008253C4" w:rsidP="00F11C43">
      <w:pPr>
        <w:spacing w:after="0" w:line="240" w:lineRule="auto"/>
        <w:sectPr w:rsidR="008253C4" w:rsidRPr="00F11C43" w:rsidSect="008253C4">
          <w:headerReference w:type="default" r:id="rId21"/>
          <w:footerReference w:type="default" r:id="rId22"/>
          <w:pgSz w:w="11906" w:h="16838" w:code="9"/>
          <w:pgMar w:top="2041" w:right="2381" w:bottom="1247" w:left="1247" w:header="720" w:footer="851" w:gutter="0"/>
          <w:cols w:space="708"/>
          <w:docGrid w:linePitch="360"/>
        </w:sectPr>
      </w:pPr>
    </w:p>
    <w:p w14:paraId="750DC913" w14:textId="77777777" w:rsidR="00F11C43" w:rsidRDefault="00F11C43">
      <w:pPr>
        <w:spacing w:after="0" w:line="240" w:lineRule="auto"/>
        <w:rPr>
          <w:rFonts w:asciiTheme="majorHAnsi" w:hAnsiTheme="majorHAnsi"/>
          <w:b/>
          <w:sz w:val="72"/>
          <w:szCs w:val="44"/>
        </w:rPr>
      </w:pPr>
      <w:r>
        <w:br w:type="page"/>
      </w:r>
    </w:p>
    <w:p w14:paraId="7E75BB40" w14:textId="4F70ED67" w:rsidR="001A53E7" w:rsidRPr="00F546B9" w:rsidRDefault="001A53E7" w:rsidP="001A53E7">
      <w:pPr>
        <w:pStyle w:val="Heading2"/>
      </w:pPr>
      <w:bookmarkStart w:id="1" w:name="_Toc205981059"/>
      <w:bookmarkStart w:id="2" w:name="_Toc219212028"/>
      <w:r>
        <w:lastRenderedPageBreak/>
        <w:t>Why</w:t>
      </w:r>
      <w:bookmarkEnd w:id="1"/>
      <w:bookmarkEnd w:id="2"/>
    </w:p>
    <w:p w14:paraId="2D52C205" w14:textId="54DA460C" w:rsidR="32496E83" w:rsidRDefault="0082031E" w:rsidP="1BF8D3CB">
      <w:r>
        <w:rPr>
          <w:rFonts w:eastAsia="Helvetica"/>
          <w:noProof/>
          <w:lang w:val="en-US"/>
        </w:rPr>
        <w:fldChar w:fldCharType="begin"/>
      </w:r>
      <w:r>
        <w:rPr>
          <w:rFonts w:eastAsia="Helvetica"/>
          <w:noProof/>
          <w:lang w:val="en-US"/>
        </w:rPr>
        <w:instrText xml:space="preserve"> ADDIN EN.CITE &lt;EndNote&gt;&lt;Cite&gt;&lt;Author&gt;Commission&lt;/Author&gt;&lt;Year&gt;2023&lt;/Year&gt;&lt;RecNum&gt;376&lt;/RecNum&gt;&lt;DisplayText&gt;(Commission 2023)&lt;/DisplayText&gt;&lt;record&gt;&lt;rec-number&gt;376&lt;/rec-number&gt;&lt;foreign-keys&gt;&lt;key app="EN" db-id="x9t99ffw6vf2rge5vwcpzd2qt9vv0dv9f5vr" timestamp="1743903653"&gt;376&lt;/key&gt;&lt;/foreign-keys&gt;&lt;ref-type name="Report"&gt;27&lt;/ref-type&gt;&lt;contributors&gt;&lt;authors&gt;&lt;author&gt;Australian Competition and Consumer Commission&lt;/author&gt;&lt;/authors&gt;&lt;/contributors&gt;&lt;titles&gt;&lt;title&gt;Retail deposits inquiry: Final report&lt;/title&gt;&lt;/titles&gt;&lt;dates&gt;&lt;year&gt;2023&lt;/year&gt;&lt;/dates&gt;&lt;pub-location&gt;Canberra&lt;/pub-location&gt;&lt;publisher&gt;Australian Competition and Consumer Commission&lt;/publisher&gt;&lt;urls&gt;&lt;/urls&gt;&lt;/record&gt;&lt;/Cite&gt;&lt;/EndNote&gt;</w:instrText>
      </w:r>
      <w:r>
        <w:rPr>
          <w:rFonts w:eastAsia="Helvetica"/>
          <w:noProof/>
          <w:lang w:val="en-US"/>
        </w:rPr>
        <w:fldChar w:fldCharType="end"/>
      </w:r>
      <w:r>
        <w:rPr>
          <w:rFonts w:eastAsia="Helvetica"/>
          <w:noProof/>
          <w:lang w:val="en-US"/>
        </w:rPr>
        <w:fldChar w:fldCharType="begin"/>
      </w:r>
      <w:r>
        <w:rPr>
          <w:rFonts w:eastAsia="Helvetica"/>
          <w:noProof/>
          <w:lang w:val="en-US"/>
        </w:rPr>
        <w:instrText xml:space="preserve"> ADDIN EN.CITE &lt;EndNote&gt;&lt;Cite&gt;&lt;Author&gt;Commission&lt;/Author&gt;&lt;Year&gt;2020&lt;/Year&gt;&lt;RecNum&gt;375&lt;/RecNum&gt;&lt;DisplayText&gt;(Commission 2020)&lt;/DisplayText&gt;&lt;record&gt;&lt;rec-number&gt;375&lt;/rec-number&gt;&lt;foreign-keys&gt;&lt;key app="EN" db-id="x9t99ffw6vf2rge5vwcpzd2qt9vv0dv9f5vr" timestamp="1743903572"&gt;375&lt;/key&gt;&lt;/foreign-keys&gt;&lt;ref-type name="Report"&gt;27&lt;/ref-type&gt;&lt;contributors&gt;&lt;authors&gt;&lt;author&gt;Australian Competition and Consumer Commission&lt;/author&gt;&lt;/authors&gt;&lt;/contributors&gt;&lt;titles&gt;&lt;title&gt;Home loan price induiry: Final report&lt;/title&gt;&lt;/titles&gt;&lt;dates&gt;&lt;year&gt;2020&lt;/year&gt;&lt;/dates&gt;&lt;pub-location&gt;Canberra&lt;/pub-location&gt;&lt;publisher&gt;Australian Competition and Consumer Commission&lt;/publisher&gt;&lt;urls&gt;&lt;/urls&gt;&lt;/record&gt;&lt;/Cite&gt;&lt;/EndNote&gt;</w:instrText>
      </w:r>
      <w:r>
        <w:rPr>
          <w:rFonts w:eastAsia="Helvetica"/>
          <w:noProof/>
          <w:lang w:val="en-US"/>
        </w:rPr>
        <w:fldChar w:fldCharType="end"/>
      </w:r>
      <w:r w:rsidR="597A6DCF" w:rsidRPr="1BF8D3CB">
        <w:rPr>
          <w:rFonts w:ascii="Helvetica" w:eastAsia="Helvetica" w:hAnsi="Helvetica" w:cs="Helvetica"/>
          <w:noProof/>
          <w:szCs w:val="20"/>
        </w:rPr>
        <w:t xml:space="preserve">The Australian Competition and Consumer Commission (ACCC) recently released </w:t>
      </w:r>
      <w:r w:rsidR="00120941">
        <w:rPr>
          <w:rFonts w:ascii="Helvetica" w:eastAsia="Helvetica" w:hAnsi="Helvetica" w:cs="Helvetica"/>
          <w:noProof/>
          <w:szCs w:val="20"/>
        </w:rPr>
        <w:t>2</w:t>
      </w:r>
      <w:r w:rsidR="597A6DCF" w:rsidRPr="1BF8D3CB">
        <w:rPr>
          <w:rFonts w:ascii="Helvetica" w:eastAsia="Helvetica" w:hAnsi="Helvetica" w:cs="Helvetica"/>
          <w:noProof/>
          <w:szCs w:val="20"/>
        </w:rPr>
        <w:t xml:space="preserve"> inquiries relating to retail banking products – the </w:t>
      </w:r>
      <w:r w:rsidR="597A6DCF" w:rsidRPr="1BF8D3CB">
        <w:rPr>
          <w:rFonts w:ascii="Helvetica" w:eastAsia="Helvetica" w:hAnsi="Helvetica" w:cs="Helvetica"/>
          <w:i/>
          <w:iCs/>
          <w:noProof/>
          <w:szCs w:val="20"/>
        </w:rPr>
        <w:t>Home Loan Price Inquiry</w:t>
      </w:r>
      <w:r w:rsidR="597A6DCF" w:rsidRPr="1BF8D3CB">
        <w:rPr>
          <w:rFonts w:ascii="Helvetica" w:eastAsia="Helvetica" w:hAnsi="Helvetica" w:cs="Helvetica"/>
          <w:noProof/>
          <w:szCs w:val="20"/>
        </w:rPr>
        <w:t xml:space="preserve"> (2020) and the </w:t>
      </w:r>
      <w:r w:rsidR="597A6DCF" w:rsidRPr="1BF8D3CB">
        <w:rPr>
          <w:rFonts w:ascii="Helvetica" w:eastAsia="Helvetica" w:hAnsi="Helvetica" w:cs="Helvetica"/>
          <w:i/>
          <w:iCs/>
          <w:noProof/>
          <w:szCs w:val="20"/>
        </w:rPr>
        <w:t>Retail Deposits Inquiry</w:t>
      </w:r>
      <w:r w:rsidR="597A6DCF" w:rsidRPr="1BF8D3CB">
        <w:rPr>
          <w:rFonts w:ascii="Helvetica" w:eastAsia="Helvetica" w:hAnsi="Helvetica" w:cs="Helvetica"/>
          <w:noProof/>
          <w:szCs w:val="20"/>
        </w:rPr>
        <w:t xml:space="preserve"> (2023). Despite the financial benefits that can result from switching products, the reports found a lack of consumer engagement in home loan and savings account markets. For both these financial products, the ACCC recommend that banks and lenders should directly prompt their </w:t>
      </w:r>
      <w:r w:rsidR="002500E6">
        <w:rPr>
          <w:rFonts w:ascii="Helvetica" w:eastAsia="Helvetica" w:hAnsi="Helvetica" w:cs="Helvetica"/>
          <w:noProof/>
          <w:szCs w:val="20"/>
        </w:rPr>
        <w:t>consumers</w:t>
      </w:r>
      <w:r w:rsidR="002500E6" w:rsidRPr="1BF8D3CB">
        <w:rPr>
          <w:rFonts w:ascii="Helvetica" w:eastAsia="Helvetica" w:hAnsi="Helvetica" w:cs="Helvetica"/>
          <w:noProof/>
          <w:szCs w:val="20"/>
        </w:rPr>
        <w:t xml:space="preserve"> </w:t>
      </w:r>
      <w:r w:rsidR="597A6DCF" w:rsidRPr="1BF8D3CB">
        <w:rPr>
          <w:rFonts w:ascii="Helvetica" w:eastAsia="Helvetica" w:hAnsi="Helvetica" w:cs="Helvetica"/>
          <w:noProof/>
          <w:szCs w:val="20"/>
        </w:rPr>
        <w:t xml:space="preserve">to engage in the market to get a better deal.  </w:t>
      </w:r>
    </w:p>
    <w:p w14:paraId="73DAA057" w14:textId="462C809D" w:rsidR="0081024D" w:rsidRDefault="597A6DCF" w:rsidP="0081024D">
      <w:r w:rsidRPr="14099F66">
        <w:rPr>
          <w:rFonts w:eastAsia="Helvetica"/>
          <w:noProof/>
        </w:rPr>
        <w:t xml:space="preserve">Behavioural Economics Team of the Australian Government (BETA) </w:t>
      </w:r>
      <w:r w:rsidR="0081024D">
        <w:rPr>
          <w:rFonts w:eastAsia="Helvetica"/>
          <w:noProof/>
        </w:rPr>
        <w:t xml:space="preserve">partnered with Treasury </w:t>
      </w:r>
      <w:r w:rsidRPr="14099F66">
        <w:rPr>
          <w:rFonts w:eastAsia="Helvetica"/>
          <w:noProof/>
        </w:rPr>
        <w:t>to undertake a suite of research activities to (1) understand the utility of prompting consumers, (2) understand the barriers and enablers consumers experience when switching or repricing</w:t>
      </w:r>
      <w:r w:rsidR="0081024D">
        <w:t>. The findings of these research activities will support Treasury’s advice</w:t>
      </w:r>
      <w:r w:rsidR="00BE6B0C">
        <w:t xml:space="preserve"> to Government</w:t>
      </w:r>
      <w:r w:rsidR="0081024D">
        <w:t xml:space="preserve"> on achieving better outcomes for Australian consumers</w:t>
      </w:r>
      <w:r w:rsidR="00753EAA">
        <w:t xml:space="preserve"> for home loan and retail deposit banking products.</w:t>
      </w:r>
    </w:p>
    <w:p w14:paraId="32445F6F" w14:textId="3A940B4C" w:rsidR="32496E83" w:rsidRDefault="597A6DCF" w:rsidP="14099F66">
      <w:pPr>
        <w:rPr>
          <w:rFonts w:eastAsia="Helvetica"/>
          <w:noProof/>
        </w:rPr>
      </w:pPr>
      <w:r w:rsidRPr="14099F66">
        <w:rPr>
          <w:rFonts w:ascii="Helvetica" w:eastAsia="Helvetica" w:hAnsi="Helvetica" w:cs="Helvetica"/>
          <w:noProof/>
          <w:szCs w:val="20"/>
        </w:rPr>
        <w:t>We used quantitative (1</w:t>
      </w:r>
      <w:r w:rsidR="00E763AC">
        <w:rPr>
          <w:rFonts w:ascii="Helvetica" w:eastAsia="Helvetica" w:hAnsi="Helvetica" w:cs="Helvetica"/>
          <w:noProof/>
          <w:szCs w:val="20"/>
        </w:rPr>
        <w:t xml:space="preserve"> </w:t>
      </w:r>
      <w:r w:rsidRPr="14099F66">
        <w:rPr>
          <w:rFonts w:ascii="Helvetica" w:eastAsia="Helvetica" w:hAnsi="Helvetica" w:cs="Helvetica"/>
          <w:noProof/>
          <w:szCs w:val="20"/>
        </w:rPr>
        <w:t xml:space="preserve">field randomised controlled trial </w:t>
      </w:r>
      <w:r w:rsidR="000C2C75">
        <w:rPr>
          <w:rFonts w:ascii="Helvetica" w:eastAsia="Helvetica" w:hAnsi="Helvetica" w:cs="Helvetica"/>
          <w:noProof/>
          <w:szCs w:val="20"/>
        </w:rPr>
        <w:t>[RCT]</w:t>
      </w:r>
      <w:r w:rsidRPr="14099F66">
        <w:rPr>
          <w:rFonts w:ascii="Helvetica" w:eastAsia="Helvetica" w:hAnsi="Helvetica" w:cs="Helvetica"/>
          <w:noProof/>
          <w:szCs w:val="20"/>
        </w:rPr>
        <w:t>, 2</w:t>
      </w:r>
      <w:r w:rsidR="00E763AC">
        <w:rPr>
          <w:rFonts w:ascii="Helvetica" w:eastAsia="Helvetica" w:hAnsi="Helvetica" w:cs="Helvetica"/>
          <w:noProof/>
          <w:szCs w:val="20"/>
        </w:rPr>
        <w:t> </w:t>
      </w:r>
      <w:r w:rsidR="00E46198">
        <w:rPr>
          <w:rFonts w:ascii="Helvetica" w:eastAsia="Helvetica" w:hAnsi="Helvetica" w:cs="Helvetica"/>
          <w:noProof/>
          <w:szCs w:val="20"/>
        </w:rPr>
        <w:t>survey experiment RCT</w:t>
      </w:r>
      <w:r w:rsidRPr="14099F66">
        <w:rPr>
          <w:rFonts w:ascii="Helvetica" w:eastAsia="Helvetica" w:hAnsi="Helvetica" w:cs="Helvetica"/>
          <w:noProof/>
          <w:szCs w:val="20"/>
        </w:rPr>
        <w:t>s, and 3 surveys) and qualitative research (interviews) to address these aims.</w:t>
      </w:r>
      <w:r w:rsidR="00C80C44">
        <w:rPr>
          <w:rFonts w:ascii="Helvetica" w:eastAsia="Helvetica" w:hAnsi="Helvetica" w:cs="Helvetica"/>
          <w:noProof/>
          <w:szCs w:val="20"/>
        </w:rPr>
        <w:t xml:space="preserve"> BETA’s report on this w</w:t>
      </w:r>
      <w:r w:rsidR="001F6F5A">
        <w:rPr>
          <w:rFonts w:ascii="Helvetica" w:eastAsia="Helvetica" w:hAnsi="Helvetica" w:cs="Helvetica"/>
          <w:noProof/>
          <w:szCs w:val="20"/>
        </w:rPr>
        <w:t>ork can be found on our website.</w:t>
      </w:r>
    </w:p>
    <w:p w14:paraId="5C2C061F" w14:textId="2F07E3D7" w:rsidR="00262D57" w:rsidRPr="006324E2" w:rsidRDefault="00223A4F" w:rsidP="52CB9157">
      <w:pPr>
        <w:rPr>
          <w:rFonts w:eastAsia="Helvetica"/>
          <w:noProof/>
        </w:rPr>
      </w:pPr>
      <w:r w:rsidRPr="20F1A883">
        <w:rPr>
          <w:rFonts w:eastAsia="Helvetica"/>
          <w:noProof/>
        </w:rPr>
        <w:t xml:space="preserve">This technical report </w:t>
      </w:r>
      <w:r w:rsidR="006A53E4" w:rsidRPr="20F1A883">
        <w:rPr>
          <w:rFonts w:eastAsia="Helvetica"/>
          <w:noProof/>
        </w:rPr>
        <w:t xml:space="preserve">covers the suite of research activities associated with this work. </w:t>
      </w:r>
    </w:p>
    <w:p w14:paraId="02DC9F83" w14:textId="77777777" w:rsidR="0082031E" w:rsidRDefault="0082031E">
      <w:pPr>
        <w:spacing w:after="0" w:line="240" w:lineRule="auto"/>
        <w:rPr>
          <w:rFonts w:asciiTheme="majorHAnsi" w:hAnsiTheme="majorHAnsi"/>
          <w:b/>
          <w:sz w:val="72"/>
          <w:szCs w:val="44"/>
        </w:rPr>
      </w:pPr>
      <w:r>
        <w:br w:type="page"/>
      </w:r>
    </w:p>
    <w:p w14:paraId="6E95327B" w14:textId="0279EAD2" w:rsidR="00265986" w:rsidRDefault="00A32C73" w:rsidP="00265986">
      <w:pPr>
        <w:pStyle w:val="Heading2"/>
      </w:pPr>
      <w:bookmarkStart w:id="3" w:name="_Toc205981060"/>
      <w:bookmarkStart w:id="4" w:name="_Toc219212029"/>
      <w:r>
        <w:lastRenderedPageBreak/>
        <w:t>What we did</w:t>
      </w:r>
      <w:r w:rsidR="00265986">
        <w:t xml:space="preserve">: </w:t>
      </w:r>
      <w:r w:rsidR="00E46198">
        <w:t xml:space="preserve">Field </w:t>
      </w:r>
      <w:bookmarkEnd w:id="3"/>
      <w:r w:rsidR="00327E2D">
        <w:t>RCT</w:t>
      </w:r>
      <w:bookmarkEnd w:id="4"/>
    </w:p>
    <w:p w14:paraId="75E67F4C" w14:textId="77777777" w:rsidR="000F303C" w:rsidRPr="009B1B32" w:rsidRDefault="000F303C" w:rsidP="008F42AE">
      <w:pPr>
        <w:pStyle w:val="Heading3"/>
      </w:pPr>
      <w:r w:rsidRPr="009B1B32">
        <w:t>Pre-registration, pre-analysis plan, and ethics</w:t>
      </w:r>
    </w:p>
    <w:p w14:paraId="26AE83BE" w14:textId="02E12702" w:rsidR="000F303C" w:rsidRDefault="75F7DCE2" w:rsidP="008971CD">
      <w:pPr>
        <w:rPr>
          <w:rFonts w:eastAsia="Helvetica"/>
        </w:rPr>
      </w:pPr>
      <w:r w:rsidRPr="760226D1">
        <w:rPr>
          <w:rFonts w:eastAsia="Helvetica"/>
        </w:rPr>
        <w:t xml:space="preserve">We </w:t>
      </w:r>
      <w:r w:rsidR="000F303C" w:rsidRPr="760226D1">
        <w:rPr>
          <w:rFonts w:eastAsia="Helvetica"/>
        </w:rPr>
        <w:t xml:space="preserve">pre-registered </w:t>
      </w:r>
      <w:r w:rsidR="45EB72CA" w:rsidRPr="760226D1">
        <w:rPr>
          <w:rFonts w:eastAsia="Helvetica"/>
        </w:rPr>
        <w:t xml:space="preserve">the trial </w:t>
      </w:r>
      <w:r w:rsidR="000F303C" w:rsidRPr="760226D1">
        <w:rPr>
          <w:rFonts w:eastAsia="Helvetica"/>
        </w:rPr>
        <w:t xml:space="preserve">on the American Economic Association’s Social Science Registry (AEARCTR-0015045) and on the </w:t>
      </w:r>
      <w:hyperlink r:id="rId23">
        <w:r w:rsidR="000F303C" w:rsidRPr="760226D1">
          <w:rPr>
            <w:rStyle w:val="Hyperlink"/>
            <w:rFonts w:ascii="Helvetica" w:eastAsia="Helvetica" w:hAnsi="Helvetica" w:cs="Helvetica"/>
          </w:rPr>
          <w:t>BETA website</w:t>
        </w:r>
      </w:hyperlink>
      <w:r w:rsidR="000F303C" w:rsidRPr="760226D1">
        <w:rPr>
          <w:rFonts w:eastAsia="Helvetica"/>
        </w:rPr>
        <w:t xml:space="preserve">. </w:t>
      </w:r>
      <w:r w:rsidR="00E01E30" w:rsidRPr="760226D1">
        <w:rPr>
          <w:rFonts w:eastAsia="Helvetica"/>
        </w:rPr>
        <w:t xml:space="preserve">This trial was registered while the </w:t>
      </w:r>
      <w:r w:rsidR="008971CD" w:rsidRPr="760226D1">
        <w:rPr>
          <w:rFonts w:eastAsia="Helvetica"/>
        </w:rPr>
        <w:t>trial was in the field, but prior to the team receiving the data</w:t>
      </w:r>
      <w:r w:rsidR="000F303C" w:rsidRPr="760226D1">
        <w:rPr>
          <w:rFonts w:eastAsia="Helvetica"/>
        </w:rPr>
        <w:t>. The ethical aspects of the research were reviewed and approved by the Macquarie University Low Risk Committee (18484).</w:t>
      </w:r>
    </w:p>
    <w:p w14:paraId="1000D0B1" w14:textId="1BE1C942" w:rsidR="000F303C" w:rsidRDefault="000F303C" w:rsidP="000F303C">
      <w:r w:rsidRPr="437272B1">
        <w:rPr>
          <w:rFonts w:eastAsia="Helvetica"/>
        </w:rPr>
        <w:t xml:space="preserve">The analyses of the RCT data </w:t>
      </w:r>
      <w:r w:rsidR="005327BE">
        <w:rPr>
          <w:rFonts w:eastAsia="Helvetica"/>
        </w:rPr>
        <w:t>were</w:t>
      </w:r>
      <w:r w:rsidR="005327BE" w:rsidRPr="437272B1">
        <w:rPr>
          <w:rFonts w:eastAsia="Helvetica"/>
        </w:rPr>
        <w:t xml:space="preserve"> </w:t>
      </w:r>
      <w:r w:rsidRPr="437272B1">
        <w:rPr>
          <w:rFonts w:eastAsia="Helvetica"/>
        </w:rPr>
        <w:t>consistent with the pre-analysis plan. All exploratory analyses are clearly designated. The pre-analysis plan is available on the BETA website.</w:t>
      </w:r>
    </w:p>
    <w:p w14:paraId="0A52C06A" w14:textId="77777777" w:rsidR="000F303C" w:rsidRPr="00F353BF" w:rsidRDefault="000F303C" w:rsidP="008F42AE">
      <w:pPr>
        <w:pStyle w:val="Heading3"/>
      </w:pPr>
      <w:r w:rsidRPr="00F353BF">
        <w:t>Sample selection</w:t>
      </w:r>
    </w:p>
    <w:p w14:paraId="23AC5922" w14:textId="03674916" w:rsidR="000F303C" w:rsidRDefault="00B1609E" w:rsidP="000F303C">
      <w:r w:rsidRPr="0CC4E680">
        <w:rPr>
          <w:rFonts w:eastAsia="Helvetica"/>
        </w:rPr>
        <w:t xml:space="preserve">The trial focused on </w:t>
      </w:r>
      <w:r w:rsidR="556EE0AE" w:rsidRPr="15F063AB">
        <w:rPr>
          <w:rFonts w:eastAsia="Helvetica"/>
        </w:rPr>
        <w:t>consumers</w:t>
      </w:r>
      <w:r w:rsidRPr="0CC4E680">
        <w:rPr>
          <w:rFonts w:eastAsia="Helvetica"/>
        </w:rPr>
        <w:t xml:space="preserve"> with home loans who had not repriced their loan in the past </w:t>
      </w:r>
      <w:r w:rsidR="00120941">
        <w:rPr>
          <w:rFonts w:eastAsia="Helvetica"/>
        </w:rPr>
        <w:t>3</w:t>
      </w:r>
      <w:r w:rsidRPr="0CC4E680">
        <w:rPr>
          <w:rFonts w:eastAsia="Helvetica"/>
        </w:rPr>
        <w:t xml:space="preserve"> years, and who met several other eligibility criteria. </w:t>
      </w:r>
      <w:r w:rsidR="0866E08B" w:rsidRPr="15F063AB">
        <w:rPr>
          <w:rFonts w:eastAsia="Helvetica"/>
        </w:rPr>
        <w:t>Consumers</w:t>
      </w:r>
      <w:r>
        <w:rPr>
          <w:rFonts w:eastAsia="Helvetica"/>
        </w:rPr>
        <w:t xml:space="preserve"> were </w:t>
      </w:r>
      <w:r w:rsidR="000F303C" w:rsidRPr="0C0894B3">
        <w:rPr>
          <w:rFonts w:eastAsia="Helvetica"/>
        </w:rPr>
        <w:t xml:space="preserve">eligible </w:t>
      </w:r>
      <w:r w:rsidR="00B92D33">
        <w:rPr>
          <w:rFonts w:eastAsia="Helvetica"/>
        </w:rPr>
        <w:t xml:space="preserve">if they had </w:t>
      </w:r>
      <w:r w:rsidR="000F303C" w:rsidRPr="0C0894B3">
        <w:rPr>
          <w:rFonts w:eastAsia="Helvetica"/>
        </w:rPr>
        <w:t xml:space="preserve">a home loan and met the following inclusion and exclusion criteria </w:t>
      </w:r>
      <w:r w:rsidR="000F303C" w:rsidRPr="00526907">
        <w:rPr>
          <w:rFonts w:eastAsia="Helvetica"/>
        </w:rPr>
        <w:t>(see</w:t>
      </w:r>
      <w:r w:rsidR="004D17B7">
        <w:rPr>
          <w:rFonts w:eastAsia="Helvetica"/>
        </w:rPr>
        <w:t xml:space="preserve"> </w:t>
      </w:r>
      <w:r w:rsidR="004D17B7">
        <w:rPr>
          <w:rFonts w:eastAsia="Helvetica"/>
        </w:rPr>
        <w:fldChar w:fldCharType="begin"/>
      </w:r>
      <w:r w:rsidR="004D17B7">
        <w:rPr>
          <w:rFonts w:eastAsia="Helvetica"/>
        </w:rPr>
        <w:instrText xml:space="preserve"> REF _Ref212128212 \h </w:instrText>
      </w:r>
      <w:r w:rsidR="004D17B7">
        <w:rPr>
          <w:rFonts w:eastAsia="Helvetica"/>
        </w:rPr>
      </w:r>
      <w:r w:rsidR="004D17B7">
        <w:rPr>
          <w:rFonts w:eastAsia="Helvetica"/>
        </w:rPr>
        <w:fldChar w:fldCharType="separate"/>
      </w:r>
      <w:r w:rsidR="004D17B7">
        <w:t xml:space="preserve">Figure </w:t>
      </w:r>
      <w:r w:rsidR="004D17B7">
        <w:rPr>
          <w:noProof/>
        </w:rPr>
        <w:t>1</w:t>
      </w:r>
      <w:r w:rsidR="004D17B7">
        <w:rPr>
          <w:rFonts w:eastAsia="Helvetica"/>
        </w:rPr>
        <w:fldChar w:fldCharType="end"/>
      </w:r>
      <w:r w:rsidR="000F303C" w:rsidRPr="00526907">
        <w:rPr>
          <w:rFonts w:eastAsia="Helvetica"/>
        </w:rPr>
        <w:t>).</w:t>
      </w:r>
    </w:p>
    <w:p w14:paraId="25E430CA" w14:textId="77777777" w:rsidR="000F303C" w:rsidRDefault="000F303C" w:rsidP="000F303C">
      <w:r w:rsidRPr="0C0894B3">
        <w:rPr>
          <w:rFonts w:eastAsia="Helvetica"/>
        </w:rPr>
        <w:t>Inclusion criteria:</w:t>
      </w:r>
    </w:p>
    <w:p w14:paraId="3E307B24" w14:textId="77777777" w:rsidR="000F303C" w:rsidRPr="00F353BF" w:rsidRDefault="000F303C" w:rsidP="000F303C">
      <w:pPr>
        <w:pStyle w:val="ListParagraph"/>
        <w:numPr>
          <w:ilvl w:val="0"/>
          <w:numId w:val="16"/>
        </w:numPr>
        <w:rPr>
          <w:rFonts w:eastAsia="Helvetica"/>
        </w:rPr>
      </w:pPr>
      <w:r w:rsidRPr="00F353BF">
        <w:rPr>
          <w:rFonts w:eastAsia="Helvetica"/>
        </w:rPr>
        <w:t>Loan was on a variable rate</w:t>
      </w:r>
    </w:p>
    <w:p w14:paraId="64F0F209" w14:textId="77777777" w:rsidR="000F303C" w:rsidRPr="00F353BF" w:rsidRDefault="000F303C" w:rsidP="000F303C">
      <w:pPr>
        <w:pStyle w:val="ListParagraph"/>
        <w:numPr>
          <w:ilvl w:val="0"/>
          <w:numId w:val="16"/>
        </w:numPr>
        <w:rPr>
          <w:rFonts w:eastAsia="Helvetica"/>
        </w:rPr>
      </w:pPr>
      <w:r w:rsidRPr="00F353BF">
        <w:rPr>
          <w:rFonts w:eastAsia="Helvetica"/>
        </w:rPr>
        <w:t>Loan was funded more than 3 years ago and ha</w:t>
      </w:r>
      <w:r>
        <w:rPr>
          <w:rFonts w:eastAsia="Helvetica"/>
        </w:rPr>
        <w:t>d</w:t>
      </w:r>
      <w:r w:rsidRPr="00F353BF">
        <w:rPr>
          <w:rFonts w:eastAsia="Helvetica"/>
        </w:rPr>
        <w:t xml:space="preserve"> not been repriced in the last 3 years</w:t>
      </w:r>
    </w:p>
    <w:p w14:paraId="0A823AEF" w14:textId="77777777" w:rsidR="000F303C" w:rsidRPr="00F353BF" w:rsidRDefault="000F303C" w:rsidP="000F303C">
      <w:pPr>
        <w:pStyle w:val="ListParagraph"/>
        <w:numPr>
          <w:ilvl w:val="0"/>
          <w:numId w:val="16"/>
        </w:numPr>
        <w:rPr>
          <w:rFonts w:eastAsia="Helvetica"/>
        </w:rPr>
      </w:pPr>
      <w:r w:rsidRPr="00F353BF">
        <w:rPr>
          <w:rFonts w:eastAsia="Helvetica"/>
        </w:rPr>
        <w:t>Loan was</w:t>
      </w:r>
      <w:r w:rsidRPr="007104D0">
        <w:rPr>
          <w:rFonts w:eastAsia="Helvetica"/>
        </w:rPr>
        <w:t xml:space="preserve"> eligible for a discount under the bank’s </w:t>
      </w:r>
      <w:r>
        <w:rPr>
          <w:rFonts w:eastAsia="Helvetica"/>
        </w:rPr>
        <w:t>product rules and pricing</w:t>
      </w:r>
      <w:r w:rsidRPr="007104D0">
        <w:rPr>
          <w:rFonts w:eastAsia="Helvetica"/>
        </w:rPr>
        <w:t xml:space="preserve"> framework</w:t>
      </w:r>
    </w:p>
    <w:p w14:paraId="411B995F" w14:textId="5409455C" w:rsidR="000F303C" w:rsidRPr="00F353BF" w:rsidRDefault="000F303C" w:rsidP="000F303C">
      <w:pPr>
        <w:pStyle w:val="ListParagraph"/>
        <w:numPr>
          <w:ilvl w:val="0"/>
          <w:numId w:val="16"/>
        </w:numPr>
        <w:rPr>
          <w:rFonts w:eastAsia="Helvetica"/>
        </w:rPr>
      </w:pPr>
      <w:r w:rsidRPr="12D8505C">
        <w:rPr>
          <w:rFonts w:eastAsia="Helvetica"/>
        </w:rPr>
        <w:t>C</w:t>
      </w:r>
      <w:r w:rsidR="41A05C2B" w:rsidRPr="12D8505C">
        <w:rPr>
          <w:rFonts w:eastAsia="Helvetica"/>
        </w:rPr>
        <w:t>onsumers</w:t>
      </w:r>
      <w:r w:rsidRPr="12D8505C">
        <w:rPr>
          <w:rFonts w:eastAsia="Helvetica"/>
        </w:rPr>
        <w:t xml:space="preserve"> not in hardship or failing to meet significant financial obligations (i.e. loans not in arrears or delinquency)</w:t>
      </w:r>
    </w:p>
    <w:p w14:paraId="5AD7B457" w14:textId="2A455A21" w:rsidR="000F303C" w:rsidRPr="00F353BF" w:rsidRDefault="6D943F92" w:rsidP="000F303C">
      <w:pPr>
        <w:pStyle w:val="ListParagraph"/>
        <w:numPr>
          <w:ilvl w:val="0"/>
          <w:numId w:val="16"/>
        </w:numPr>
        <w:rPr>
          <w:rFonts w:eastAsia="Helvetica"/>
        </w:rPr>
      </w:pPr>
      <w:r w:rsidRPr="12D8505C">
        <w:rPr>
          <w:rFonts w:eastAsia="Helvetica"/>
        </w:rPr>
        <w:t>Consumers</w:t>
      </w:r>
      <w:r w:rsidR="000F303C" w:rsidRPr="12D8505C">
        <w:rPr>
          <w:rFonts w:eastAsia="Helvetica"/>
        </w:rPr>
        <w:t xml:space="preserve"> used the bank’s </w:t>
      </w:r>
      <w:r w:rsidR="00D5645F">
        <w:rPr>
          <w:rFonts w:eastAsia="Helvetica"/>
        </w:rPr>
        <w:t>smartphone</w:t>
      </w:r>
      <w:r w:rsidR="000F303C" w:rsidRPr="12D8505C">
        <w:rPr>
          <w:rFonts w:eastAsia="Helvetica"/>
        </w:rPr>
        <w:t xml:space="preserve"> application</w:t>
      </w:r>
    </w:p>
    <w:p w14:paraId="202E5DDA" w14:textId="77777777" w:rsidR="000F303C" w:rsidRDefault="000F303C" w:rsidP="000F303C">
      <w:r w:rsidRPr="0C0894B3">
        <w:rPr>
          <w:rFonts w:eastAsia="Helvetica"/>
        </w:rPr>
        <w:t>Exclusion criteria:</w:t>
      </w:r>
    </w:p>
    <w:p w14:paraId="2DD32B6B" w14:textId="410A6DA0" w:rsidR="000F303C" w:rsidRPr="00F353BF" w:rsidRDefault="75EF36E3" w:rsidP="000F303C">
      <w:pPr>
        <w:pStyle w:val="ListParagraph"/>
        <w:numPr>
          <w:ilvl w:val="0"/>
          <w:numId w:val="17"/>
        </w:numPr>
        <w:rPr>
          <w:rFonts w:eastAsia="Helvetica"/>
        </w:rPr>
      </w:pPr>
      <w:r w:rsidRPr="12D8505C">
        <w:rPr>
          <w:rFonts w:eastAsia="Helvetica"/>
        </w:rPr>
        <w:t>Consumers</w:t>
      </w:r>
      <w:r w:rsidR="000F303C" w:rsidRPr="12D8505C">
        <w:rPr>
          <w:rFonts w:eastAsia="Helvetica"/>
        </w:rPr>
        <w:t xml:space="preserve"> who currently have a home loan application that is in-progress </w:t>
      </w:r>
    </w:p>
    <w:p w14:paraId="19357CB1" w14:textId="6EBE3C7E" w:rsidR="000F303C" w:rsidRPr="00F353BF" w:rsidRDefault="51F6053B" w:rsidP="000F303C">
      <w:pPr>
        <w:pStyle w:val="ListParagraph"/>
        <w:numPr>
          <w:ilvl w:val="0"/>
          <w:numId w:val="17"/>
        </w:numPr>
        <w:rPr>
          <w:rFonts w:eastAsia="Helvetica"/>
        </w:rPr>
      </w:pPr>
      <w:r w:rsidRPr="12D8505C">
        <w:rPr>
          <w:rFonts w:eastAsia="Helvetica"/>
        </w:rPr>
        <w:t>Consumers</w:t>
      </w:r>
      <w:r w:rsidR="000F303C" w:rsidRPr="12D8505C">
        <w:rPr>
          <w:rFonts w:eastAsia="Helvetica"/>
        </w:rPr>
        <w:t xml:space="preserve"> who had more than 50% of loan balance in offset</w:t>
      </w:r>
    </w:p>
    <w:p w14:paraId="33FD5D74" w14:textId="0049530B" w:rsidR="000F303C" w:rsidRPr="00F353BF" w:rsidRDefault="6EF29717" w:rsidP="000F303C">
      <w:pPr>
        <w:pStyle w:val="ListParagraph"/>
        <w:numPr>
          <w:ilvl w:val="0"/>
          <w:numId w:val="17"/>
        </w:numPr>
        <w:rPr>
          <w:rFonts w:eastAsia="Helvetica"/>
        </w:rPr>
      </w:pPr>
      <w:r w:rsidRPr="12D8505C">
        <w:rPr>
          <w:rFonts w:eastAsia="Helvetica"/>
        </w:rPr>
        <w:t>Consumers</w:t>
      </w:r>
      <w:r w:rsidR="000F303C" w:rsidRPr="12D8505C">
        <w:rPr>
          <w:rFonts w:eastAsia="Helvetica"/>
        </w:rPr>
        <w:t xml:space="preserve"> who had opted out of marketing or were otherwise ineligible</w:t>
      </w:r>
    </w:p>
    <w:p w14:paraId="0D5F51FB" w14:textId="77777777" w:rsidR="0047249F" w:rsidRDefault="000F303C" w:rsidP="000F303C">
      <w:pPr>
        <w:rPr>
          <w:rFonts w:eastAsia="Helvetica"/>
        </w:rPr>
        <w:sectPr w:rsidR="0047249F" w:rsidSect="004A0F2C">
          <w:headerReference w:type="default" r:id="rId24"/>
          <w:footerReference w:type="default" r:id="rId25"/>
          <w:type w:val="continuous"/>
          <w:pgSz w:w="11906" w:h="16838" w:code="9"/>
          <w:pgMar w:top="2041" w:right="2381" w:bottom="1247" w:left="1247" w:header="720" w:footer="851" w:gutter="0"/>
          <w:cols w:space="708"/>
          <w:docGrid w:linePitch="360"/>
        </w:sectPr>
      </w:pPr>
      <w:r w:rsidRPr="437272B1">
        <w:rPr>
          <w:rFonts w:eastAsia="Helvetica"/>
        </w:rPr>
        <w:t xml:space="preserve">We had a fixed sample size of 11,922 clusters, 18,769 person-loan pairs </w:t>
      </w:r>
      <w:r>
        <w:rPr>
          <w:rFonts w:eastAsia="Helvetica"/>
        </w:rPr>
        <w:t xml:space="preserve">(each instance representing one </w:t>
      </w:r>
      <w:r w:rsidR="002500E6">
        <w:rPr>
          <w:rFonts w:eastAsia="Helvetica"/>
        </w:rPr>
        <w:t xml:space="preserve">consumer </w:t>
      </w:r>
      <w:r>
        <w:rPr>
          <w:rFonts w:eastAsia="Helvetica"/>
        </w:rPr>
        <w:t xml:space="preserve">and their associated loan) </w:t>
      </w:r>
      <w:r w:rsidRPr="437272B1">
        <w:rPr>
          <w:rFonts w:eastAsia="Helvetica"/>
        </w:rPr>
        <w:t xml:space="preserve">with a mean cluster size of 1.28 (SD = 0.21). This comprised 15,211 </w:t>
      </w:r>
      <w:r w:rsidR="006228D1">
        <w:rPr>
          <w:rFonts w:eastAsia="Helvetica"/>
        </w:rPr>
        <w:t xml:space="preserve">consumers </w:t>
      </w:r>
      <w:r w:rsidRPr="437272B1">
        <w:rPr>
          <w:rFonts w:eastAsia="Helvetica"/>
        </w:rPr>
        <w:t>with 14,767 loans.</w:t>
      </w:r>
    </w:p>
    <w:p w14:paraId="46663342" w14:textId="77777777" w:rsidR="004D17B7" w:rsidRDefault="000F303C" w:rsidP="004D17B7">
      <w:pPr>
        <w:pStyle w:val="Caption"/>
        <w:keepNext/>
      </w:pPr>
      <w:r>
        <w:rPr>
          <w:noProof/>
        </w:rPr>
        <w:lastRenderedPageBreak/>
        <w:drawing>
          <wp:inline distT="0" distB="0" distL="0" distR="0" wp14:anchorId="6E00348D" wp14:editId="62B300C3">
            <wp:extent cx="7286625" cy="4990031"/>
            <wp:effectExtent l="0" t="0" r="0" b="1270"/>
            <wp:docPr id="1964013105" name="Picture 1964013105" descr="CONSORT diagram of sample selection for home loan data. From top going down: starts with home loans, we exclude loans that are not variable rate, funded less than 3 years ago, active with offset balance greater than 50% of the loan, not eligible for re-pricing under bank's risk management framework and not eligible person (e.g. do not market, deceased). Clusters are then constructed, with 11922 cluster for 15211 people with 14767 loans. The mean cluster size is 1.28 people and 1.24 loans per cluster. Afterward, clusters are split equally into two groups: control and intervention. Each group has 5961 clusters with 7589 people for 7412 loans. Going downward, all of T1, T2 and T3 outcomes each contain 5961 clu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18661" cy="5011970"/>
                    </a:xfrm>
                    <a:prstGeom prst="rect">
                      <a:avLst/>
                    </a:prstGeom>
                    <a:noFill/>
                  </pic:spPr>
                </pic:pic>
              </a:graphicData>
            </a:graphic>
          </wp:inline>
        </w:drawing>
      </w:r>
    </w:p>
    <w:p w14:paraId="1CD8CAED" w14:textId="77777777" w:rsidR="0047249F" w:rsidRDefault="004D17B7" w:rsidP="004D17B7">
      <w:pPr>
        <w:pStyle w:val="Caption"/>
        <w:sectPr w:rsidR="0047249F" w:rsidSect="0083659C">
          <w:pgSz w:w="16838" w:h="11906" w:orient="landscape" w:code="9"/>
          <w:pgMar w:top="1247" w:right="2041" w:bottom="2381" w:left="1247" w:header="720" w:footer="567" w:gutter="0"/>
          <w:cols w:space="708"/>
          <w:docGrid w:linePitch="360"/>
        </w:sectPr>
      </w:pPr>
      <w:bookmarkStart w:id="5" w:name="_Ref212128212"/>
      <w:bookmarkStart w:id="6" w:name="_Ref212128196"/>
      <w:r>
        <w:t xml:space="preserve">Figure </w:t>
      </w:r>
      <w:r>
        <w:fldChar w:fldCharType="begin"/>
      </w:r>
      <w:r>
        <w:instrText>SEQ Figure \* ARABIC</w:instrText>
      </w:r>
      <w:r>
        <w:fldChar w:fldCharType="separate"/>
      </w:r>
      <w:r>
        <w:rPr>
          <w:noProof/>
        </w:rPr>
        <w:t>1</w:t>
      </w:r>
      <w:r>
        <w:fldChar w:fldCharType="end"/>
      </w:r>
      <w:bookmarkEnd w:id="5"/>
      <w:r>
        <w:t>:</w:t>
      </w:r>
      <w:r w:rsidRPr="004D17B7">
        <w:t xml:space="preserve"> CONSORT diagram shows the final flow of individuals in the field trial RCT.</w:t>
      </w:r>
      <w:bookmarkEnd w:id="6"/>
    </w:p>
    <w:p w14:paraId="5FED957A" w14:textId="77777777" w:rsidR="000F303C" w:rsidRPr="00F353BF" w:rsidRDefault="000F303C" w:rsidP="008F42AE">
      <w:pPr>
        <w:pStyle w:val="Heading3"/>
        <w:rPr>
          <w:rFonts w:eastAsia="Helvetica"/>
        </w:rPr>
      </w:pPr>
      <w:r w:rsidRPr="4DEB11E5">
        <w:rPr>
          <w:rFonts w:eastAsia="Helvetica"/>
        </w:rPr>
        <w:lastRenderedPageBreak/>
        <w:t>Randomisation</w:t>
      </w:r>
    </w:p>
    <w:p w14:paraId="388C5B23" w14:textId="7A610A99" w:rsidR="000F303C" w:rsidRDefault="000F303C" w:rsidP="15F063AB">
      <w:pPr>
        <w:rPr>
          <w:rFonts w:eastAsia="Helvetica"/>
        </w:rPr>
      </w:pPr>
      <w:r w:rsidRPr="4BBC7A8B">
        <w:rPr>
          <w:rFonts w:eastAsia="Helvetica"/>
        </w:rPr>
        <w:t xml:space="preserve">Randomisation was conducted at the cluster level. </w:t>
      </w:r>
      <w:r w:rsidRPr="4BBC7A8B">
        <w:rPr>
          <w:rFonts w:eastAsia="Helvetica"/>
          <w:color w:val="000000" w:themeColor="text2"/>
        </w:rPr>
        <w:t>Clusters of connected c</w:t>
      </w:r>
      <w:r w:rsidR="08899895" w:rsidRPr="4BBC7A8B">
        <w:rPr>
          <w:rFonts w:eastAsia="Helvetica"/>
          <w:color w:val="000000" w:themeColor="text2"/>
        </w:rPr>
        <w:t xml:space="preserve">onsumers </w:t>
      </w:r>
      <w:r>
        <w:rPr>
          <w:rFonts w:eastAsia="Helvetica"/>
          <w:color w:val="000000" w:themeColor="text2"/>
        </w:rPr>
        <w:t xml:space="preserve">(those who had co-signed a loan) </w:t>
      </w:r>
      <w:r w:rsidRPr="4BBC7A8B">
        <w:rPr>
          <w:rFonts w:eastAsia="Helvetica"/>
          <w:color w:val="000000" w:themeColor="text2"/>
        </w:rPr>
        <w:t>were randomly assigned to treatment and control groups</w:t>
      </w:r>
      <w:r>
        <w:rPr>
          <w:rFonts w:eastAsia="Helvetica"/>
          <w:color w:val="000000" w:themeColor="text2"/>
        </w:rPr>
        <w:t xml:space="preserve"> using complete random assignment</w:t>
      </w:r>
      <w:r w:rsidRPr="4BBC7A8B">
        <w:rPr>
          <w:rFonts w:eastAsia="Helvetica"/>
          <w:color w:val="000000" w:themeColor="text2"/>
        </w:rPr>
        <w:t xml:space="preserve"> in a 1:1 ratio. </w:t>
      </w:r>
      <w:r w:rsidRPr="4BBC7A8B">
        <w:rPr>
          <w:rFonts w:eastAsia="Helvetica"/>
        </w:rPr>
        <w:t xml:space="preserve">The clusters comprised flexible structures able to manage a multitude of individual arrangements and the many-to-many relationship between </w:t>
      </w:r>
      <w:r w:rsidR="006228D1">
        <w:rPr>
          <w:rFonts w:eastAsia="Helvetica"/>
        </w:rPr>
        <w:t>consumers</w:t>
      </w:r>
      <w:r w:rsidR="006228D1" w:rsidRPr="4BBC7A8B">
        <w:rPr>
          <w:rFonts w:eastAsia="Helvetica"/>
        </w:rPr>
        <w:t xml:space="preserve"> </w:t>
      </w:r>
      <w:r w:rsidRPr="4BBC7A8B">
        <w:rPr>
          <w:rFonts w:eastAsia="Helvetica"/>
        </w:rPr>
        <w:t>and loans (see</w:t>
      </w:r>
      <w:r w:rsidR="004D17B7">
        <w:rPr>
          <w:rFonts w:eastAsia="Helvetica"/>
        </w:rPr>
        <w:t xml:space="preserve"> </w:t>
      </w:r>
      <w:r w:rsidR="004D17B7">
        <w:rPr>
          <w:rFonts w:eastAsia="Helvetica"/>
        </w:rPr>
        <w:fldChar w:fldCharType="begin"/>
      </w:r>
      <w:r w:rsidR="004D17B7">
        <w:rPr>
          <w:rFonts w:eastAsia="Helvetica"/>
        </w:rPr>
        <w:instrText xml:space="preserve"> REF _Ref212128272 \h </w:instrText>
      </w:r>
      <w:r w:rsidR="004D17B7">
        <w:rPr>
          <w:rFonts w:eastAsia="Helvetica"/>
        </w:rPr>
      </w:r>
      <w:r w:rsidR="004D17B7">
        <w:rPr>
          <w:rFonts w:eastAsia="Helvetica"/>
        </w:rPr>
        <w:fldChar w:fldCharType="separate"/>
      </w:r>
      <w:r w:rsidR="004D17B7">
        <w:t xml:space="preserve">Table </w:t>
      </w:r>
      <w:r w:rsidR="004D17B7">
        <w:rPr>
          <w:noProof/>
        </w:rPr>
        <w:t>1</w:t>
      </w:r>
      <w:r w:rsidR="004D17B7">
        <w:rPr>
          <w:rFonts w:eastAsia="Helvetica"/>
        </w:rPr>
        <w:fldChar w:fldCharType="end"/>
      </w:r>
      <w:r w:rsidRPr="4BBC7A8B">
        <w:rPr>
          <w:rFonts w:eastAsia="Helvetica"/>
        </w:rPr>
        <w:t>).</w:t>
      </w:r>
    </w:p>
    <w:p w14:paraId="7B91242E" w14:textId="4792F3CD" w:rsidR="000F303C" w:rsidRPr="00227C61" w:rsidRDefault="000F303C" w:rsidP="000F303C">
      <w:pPr>
        <w:rPr>
          <w:rFonts w:eastAsia="Helvetica"/>
        </w:rPr>
      </w:pPr>
      <w:r w:rsidRPr="15F063AB">
        <w:rPr>
          <w:rFonts w:eastAsia="Helvetica"/>
        </w:rPr>
        <w:t xml:space="preserve">After initial treatment assignment, 10% of </w:t>
      </w:r>
      <w:r w:rsidR="002500E6">
        <w:rPr>
          <w:rFonts w:eastAsia="Helvetica"/>
        </w:rPr>
        <w:t>consumers</w:t>
      </w:r>
      <w:r w:rsidR="002500E6" w:rsidRPr="15F063AB">
        <w:rPr>
          <w:rFonts w:eastAsia="Helvetica"/>
        </w:rPr>
        <w:t xml:space="preserve"> </w:t>
      </w:r>
      <w:r w:rsidRPr="15F063AB">
        <w:rPr>
          <w:rFonts w:eastAsia="Helvetica"/>
        </w:rPr>
        <w:t xml:space="preserve">from the treatment group were randomly selected to not receive the intervention as part of the stakeholder’s automatic program implementation. The random selection occurred at the individual </w:t>
      </w:r>
      <w:r w:rsidR="002500E6">
        <w:rPr>
          <w:rFonts w:eastAsia="Helvetica"/>
        </w:rPr>
        <w:t>consume</w:t>
      </w:r>
      <w:r w:rsidR="002500E6" w:rsidRPr="15F063AB">
        <w:rPr>
          <w:rFonts w:eastAsia="Helvetica"/>
        </w:rPr>
        <w:t xml:space="preserve">r </w:t>
      </w:r>
      <w:r w:rsidRPr="15F063AB">
        <w:rPr>
          <w:rFonts w:eastAsia="Helvetica"/>
        </w:rPr>
        <w:t>level, not the cluster level. As such, for single-</w:t>
      </w:r>
      <w:r w:rsidR="002500E6">
        <w:rPr>
          <w:rFonts w:eastAsia="Helvetica"/>
        </w:rPr>
        <w:t>consume</w:t>
      </w:r>
      <w:r w:rsidR="002500E6" w:rsidRPr="15F063AB">
        <w:rPr>
          <w:rFonts w:eastAsia="Helvetica"/>
        </w:rPr>
        <w:t xml:space="preserve">r </w:t>
      </w:r>
      <w:r w:rsidRPr="15F063AB">
        <w:rPr>
          <w:rFonts w:eastAsia="Helvetica"/>
        </w:rPr>
        <w:t xml:space="preserve">clusters (Cluster A), the entire </w:t>
      </w:r>
      <w:r w:rsidR="00505FA0" w:rsidRPr="15F063AB">
        <w:rPr>
          <w:rFonts w:eastAsia="Helvetica"/>
        </w:rPr>
        <w:t xml:space="preserve">cluster </w:t>
      </w:r>
      <w:r w:rsidRPr="15F063AB">
        <w:rPr>
          <w:rFonts w:eastAsia="Helvetica"/>
        </w:rPr>
        <w:t>did not receive the intervention if selected. For multi-</w:t>
      </w:r>
      <w:r w:rsidR="002500E6" w:rsidRPr="15F063AB">
        <w:rPr>
          <w:rFonts w:eastAsia="Helvetica"/>
        </w:rPr>
        <w:t>c</w:t>
      </w:r>
      <w:r w:rsidR="002500E6">
        <w:rPr>
          <w:rFonts w:eastAsia="Helvetica"/>
        </w:rPr>
        <w:t>onsumer</w:t>
      </w:r>
      <w:r w:rsidR="002500E6" w:rsidRPr="15F063AB">
        <w:rPr>
          <w:rFonts w:eastAsia="Helvetica"/>
        </w:rPr>
        <w:t xml:space="preserve"> </w:t>
      </w:r>
      <w:r w:rsidRPr="15F063AB">
        <w:rPr>
          <w:rFonts w:eastAsia="Helvetica"/>
        </w:rPr>
        <w:t xml:space="preserve">clusters (Cluster B-D), only the selected </w:t>
      </w:r>
      <w:r w:rsidR="7215BAA3" w:rsidRPr="15F063AB">
        <w:rPr>
          <w:rFonts w:eastAsia="Helvetica"/>
        </w:rPr>
        <w:t>consumers</w:t>
      </w:r>
      <w:r w:rsidRPr="15F063AB">
        <w:rPr>
          <w:rFonts w:eastAsia="Helvetica"/>
        </w:rPr>
        <w:t xml:space="preserve"> did not receive the intervention. All </w:t>
      </w:r>
      <w:r w:rsidR="00EB639E">
        <w:rPr>
          <w:rFonts w:eastAsia="Helvetica"/>
        </w:rPr>
        <w:t>consumers</w:t>
      </w:r>
      <w:r w:rsidRPr="15F063AB">
        <w:rPr>
          <w:rFonts w:eastAsia="Helvetica"/>
        </w:rPr>
        <w:t xml:space="preserve"> and clusters were analysed as initially allocated to maintain the integrity of clusters post-randomisation.</w:t>
      </w:r>
    </w:p>
    <w:p w14:paraId="259835E6" w14:textId="4427D134" w:rsidR="004D17B7" w:rsidRDefault="004D17B7" w:rsidP="004D17B7">
      <w:pPr>
        <w:pStyle w:val="Caption"/>
        <w:keepNext/>
      </w:pPr>
      <w:bookmarkStart w:id="7" w:name="_Ref212128272"/>
      <w:bookmarkStart w:id="8" w:name="_Ref212128268"/>
      <w:bookmarkStart w:id="9" w:name="_Ref205807578"/>
      <w:r>
        <w:t xml:space="preserve">Table </w:t>
      </w:r>
      <w:r>
        <w:fldChar w:fldCharType="begin"/>
      </w:r>
      <w:r>
        <w:instrText>SEQ Table \* ARABIC</w:instrText>
      </w:r>
      <w:r>
        <w:fldChar w:fldCharType="separate"/>
      </w:r>
      <w:r w:rsidR="00C675D7">
        <w:rPr>
          <w:noProof/>
        </w:rPr>
        <w:t>1</w:t>
      </w:r>
      <w:r>
        <w:fldChar w:fldCharType="end"/>
      </w:r>
      <w:bookmarkEnd w:id="7"/>
      <w:r>
        <w:t xml:space="preserve">: </w:t>
      </w:r>
      <w:r w:rsidRPr="00D724DE">
        <w:t>Example cluster definition</w:t>
      </w:r>
      <w:bookmarkEnd w:id="8"/>
    </w:p>
    <w:tbl>
      <w:tblPr>
        <w:tblW w:w="8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w:tblPr>
      <w:tblGrid>
        <w:gridCol w:w="1134"/>
        <w:gridCol w:w="7146"/>
      </w:tblGrid>
      <w:tr w:rsidR="009B3246" w:rsidRPr="009B3246" w14:paraId="4D12AEC6" w14:textId="77777777" w:rsidTr="00972B7A">
        <w:trPr>
          <w:cantSplit/>
          <w:trHeight w:val="335"/>
          <w:tblHeader/>
        </w:trPr>
        <w:tc>
          <w:tcPr>
            <w:tcW w:w="1134" w:type="dxa"/>
            <w:tcBorders>
              <w:top w:val="nil"/>
              <w:left w:val="nil"/>
              <w:bottom w:val="single" w:sz="18" w:space="0" w:color="142E3B" w:themeColor="accent6"/>
              <w:right w:val="nil"/>
            </w:tcBorders>
            <w:shd w:val="clear" w:color="auto" w:fill="20B9A3" w:themeFill="accent1"/>
            <w:vAlign w:val="center"/>
            <w:hideMark/>
          </w:tcPr>
          <w:p w14:paraId="7B320040" w14:textId="1FE05610" w:rsidR="009B3246" w:rsidRPr="009B3246" w:rsidRDefault="009B3246" w:rsidP="003C7145">
            <w:pPr>
              <w:pStyle w:val="TableHeading"/>
              <w:rPr>
                <w:rFonts w:ascii="Segoe UI" w:hAnsi="Segoe UI" w:cs="Segoe UI"/>
                <w:sz w:val="18"/>
                <w:szCs w:val="18"/>
              </w:rPr>
            </w:pPr>
            <w:r>
              <w:t>Cluster</w:t>
            </w:r>
          </w:p>
        </w:tc>
        <w:tc>
          <w:tcPr>
            <w:tcW w:w="7146" w:type="dxa"/>
            <w:tcBorders>
              <w:top w:val="nil"/>
              <w:left w:val="nil"/>
              <w:bottom w:val="single" w:sz="18" w:space="0" w:color="142E3B" w:themeColor="accent6"/>
              <w:right w:val="nil"/>
            </w:tcBorders>
            <w:shd w:val="clear" w:color="auto" w:fill="20B9A3" w:themeFill="accent1"/>
            <w:hideMark/>
          </w:tcPr>
          <w:p w14:paraId="48408B3D" w14:textId="40FB4418" w:rsidR="009B3246" w:rsidRPr="009B3246" w:rsidRDefault="009B3246" w:rsidP="003C7145">
            <w:pPr>
              <w:pStyle w:val="TableHeading"/>
              <w:rPr>
                <w:rFonts w:ascii="Segoe UI" w:hAnsi="Segoe UI" w:cs="Segoe UI"/>
                <w:sz w:val="18"/>
                <w:szCs w:val="18"/>
              </w:rPr>
            </w:pPr>
            <w:r>
              <w:t>Definition</w:t>
            </w:r>
            <w:r w:rsidRPr="009B3246">
              <w:t> </w:t>
            </w:r>
          </w:p>
        </w:tc>
      </w:tr>
      <w:tr w:rsidR="009B3246" w:rsidRPr="009B3246" w14:paraId="7CD659CD" w14:textId="77777777" w:rsidTr="00972B7A">
        <w:trPr>
          <w:cantSplit/>
          <w:trHeight w:val="335"/>
        </w:trPr>
        <w:tc>
          <w:tcPr>
            <w:tcW w:w="1134" w:type="dxa"/>
            <w:tcBorders>
              <w:top w:val="single" w:sz="18" w:space="0" w:color="142E3B" w:themeColor="accent6"/>
              <w:left w:val="nil"/>
              <w:bottom w:val="single" w:sz="6" w:space="0" w:color="808080" w:themeColor="background1" w:themeShade="80"/>
              <w:right w:val="single" w:sz="4" w:space="0" w:color="auto"/>
            </w:tcBorders>
            <w:vAlign w:val="center"/>
            <w:hideMark/>
          </w:tcPr>
          <w:p w14:paraId="60C7BFF7" w14:textId="2A8B9AAD" w:rsidR="009B3246" w:rsidRPr="009B3246" w:rsidRDefault="009B3246" w:rsidP="003C7145">
            <w:pPr>
              <w:spacing w:after="0" w:line="240" w:lineRule="auto"/>
              <w:jc w:val="center"/>
              <w:textAlignment w:val="baseline"/>
              <w:rPr>
                <w:rFonts w:ascii="Segoe UI" w:hAnsi="Segoe UI" w:cs="Segoe UI"/>
                <w:sz w:val="18"/>
                <w:szCs w:val="18"/>
              </w:rPr>
            </w:pPr>
            <w:r>
              <w:rPr>
                <w:rFonts w:ascii="Helvetica" w:hAnsi="Helvetica" w:cs="Helvetica"/>
                <w:szCs w:val="20"/>
              </w:rPr>
              <w:t>Cluster A</w:t>
            </w:r>
          </w:p>
        </w:tc>
        <w:tc>
          <w:tcPr>
            <w:tcW w:w="7146" w:type="dxa"/>
            <w:tcBorders>
              <w:top w:val="single" w:sz="18" w:space="0" w:color="142E3B" w:themeColor="accent6"/>
              <w:left w:val="single" w:sz="4" w:space="0" w:color="auto"/>
              <w:bottom w:val="single" w:sz="6" w:space="0" w:color="808080" w:themeColor="background1" w:themeShade="80"/>
              <w:right w:val="nil"/>
            </w:tcBorders>
            <w:vAlign w:val="center"/>
            <w:hideMark/>
          </w:tcPr>
          <w:p w14:paraId="6A1C3EFE" w14:textId="7B2ED63B" w:rsidR="009B3246" w:rsidRPr="009B3246" w:rsidRDefault="009B3246" w:rsidP="003C7145">
            <w:pPr>
              <w:pStyle w:val="TableTextLeftAligned"/>
              <w:rPr>
                <w:rFonts w:ascii="Segoe UI" w:hAnsi="Segoe UI" w:cs="Segoe UI"/>
                <w:sz w:val="18"/>
                <w:szCs w:val="18"/>
              </w:rPr>
            </w:pPr>
            <w:r>
              <w:t>A single borrower with a single loan will constitute a cluster with one element</w:t>
            </w:r>
            <w:r w:rsidR="00183598">
              <w:t>.</w:t>
            </w:r>
          </w:p>
        </w:tc>
      </w:tr>
      <w:tr w:rsidR="009B3246" w:rsidRPr="009B3246" w14:paraId="36789D27" w14:textId="77777777" w:rsidTr="00972B7A">
        <w:trPr>
          <w:cantSplit/>
          <w:trHeight w:val="335"/>
        </w:trPr>
        <w:tc>
          <w:tcPr>
            <w:tcW w:w="1134" w:type="dxa"/>
            <w:tcBorders>
              <w:top w:val="single" w:sz="6" w:space="0" w:color="808080" w:themeColor="background1" w:themeShade="80"/>
              <w:left w:val="nil"/>
              <w:bottom w:val="single" w:sz="6" w:space="0" w:color="808080" w:themeColor="background1" w:themeShade="80"/>
              <w:right w:val="single" w:sz="4" w:space="0" w:color="auto"/>
            </w:tcBorders>
            <w:vAlign w:val="center"/>
            <w:hideMark/>
          </w:tcPr>
          <w:p w14:paraId="463FFA32" w14:textId="3BDE4E9A" w:rsidR="009B3246" w:rsidRPr="009B3246" w:rsidRDefault="009B3246" w:rsidP="003C7145">
            <w:pPr>
              <w:spacing w:after="0" w:line="240" w:lineRule="auto"/>
              <w:jc w:val="center"/>
              <w:textAlignment w:val="baseline"/>
              <w:rPr>
                <w:rFonts w:ascii="Segoe UI" w:hAnsi="Segoe UI" w:cs="Segoe UI"/>
                <w:sz w:val="18"/>
                <w:szCs w:val="18"/>
              </w:rPr>
            </w:pPr>
            <w:r>
              <w:rPr>
                <w:rFonts w:ascii="Helvetica" w:hAnsi="Helvetica" w:cs="Helvetica"/>
                <w:szCs w:val="20"/>
              </w:rPr>
              <w:t>Cluster B</w:t>
            </w:r>
          </w:p>
        </w:tc>
        <w:tc>
          <w:tcPr>
            <w:tcW w:w="7146" w:type="dxa"/>
            <w:tcBorders>
              <w:top w:val="single" w:sz="6" w:space="0" w:color="808080" w:themeColor="background1" w:themeShade="80"/>
              <w:left w:val="single" w:sz="4" w:space="0" w:color="auto"/>
              <w:bottom w:val="single" w:sz="6" w:space="0" w:color="808080" w:themeColor="background1" w:themeShade="80"/>
              <w:right w:val="nil"/>
            </w:tcBorders>
            <w:vAlign w:val="center"/>
            <w:hideMark/>
          </w:tcPr>
          <w:p w14:paraId="1F6E1939" w14:textId="67F338DB" w:rsidR="009B3246" w:rsidRPr="009B3246" w:rsidRDefault="009B3246" w:rsidP="00120941">
            <w:pPr>
              <w:pStyle w:val="TableTextLeftAligned"/>
              <w:rPr>
                <w:rFonts w:ascii="Segoe UI" w:hAnsi="Segoe UI" w:cs="Segoe UI"/>
                <w:sz w:val="18"/>
                <w:szCs w:val="18"/>
              </w:rPr>
            </w:pPr>
            <w:r>
              <w:t xml:space="preserve">A couple with a single loan will constitute a cluster with </w:t>
            </w:r>
            <w:r w:rsidR="00120941">
              <w:t>2</w:t>
            </w:r>
            <w:r>
              <w:t xml:space="preserve"> </w:t>
            </w:r>
            <w:r w:rsidR="00183598">
              <w:t>elements.</w:t>
            </w:r>
          </w:p>
        </w:tc>
      </w:tr>
      <w:tr w:rsidR="009B3246" w:rsidRPr="009B3246" w14:paraId="2C12CFBF" w14:textId="77777777" w:rsidTr="00972B7A">
        <w:trPr>
          <w:cantSplit/>
          <w:trHeight w:val="335"/>
        </w:trPr>
        <w:tc>
          <w:tcPr>
            <w:tcW w:w="1134" w:type="dxa"/>
            <w:tcBorders>
              <w:top w:val="single" w:sz="6" w:space="0" w:color="808080" w:themeColor="background1" w:themeShade="80"/>
              <w:left w:val="nil"/>
              <w:bottom w:val="single" w:sz="6" w:space="0" w:color="808080" w:themeColor="background1" w:themeShade="80"/>
              <w:right w:val="single" w:sz="4" w:space="0" w:color="auto"/>
            </w:tcBorders>
            <w:vAlign w:val="center"/>
            <w:hideMark/>
          </w:tcPr>
          <w:p w14:paraId="4C31A833" w14:textId="66BF8F44" w:rsidR="009B3246" w:rsidRPr="009B3246" w:rsidRDefault="009B3246" w:rsidP="003C7145">
            <w:pPr>
              <w:spacing w:after="0" w:line="240" w:lineRule="auto"/>
              <w:jc w:val="center"/>
              <w:textAlignment w:val="baseline"/>
              <w:rPr>
                <w:rFonts w:ascii="Segoe UI" w:hAnsi="Segoe UI" w:cs="Segoe UI"/>
                <w:sz w:val="18"/>
                <w:szCs w:val="18"/>
              </w:rPr>
            </w:pPr>
            <w:r>
              <w:rPr>
                <w:rFonts w:ascii="Helvetica" w:hAnsi="Helvetica" w:cs="Helvetica"/>
                <w:szCs w:val="20"/>
              </w:rPr>
              <w:t>Cluster C</w:t>
            </w:r>
          </w:p>
        </w:tc>
        <w:tc>
          <w:tcPr>
            <w:tcW w:w="7146" w:type="dxa"/>
            <w:tcBorders>
              <w:top w:val="single" w:sz="6" w:space="0" w:color="808080" w:themeColor="background1" w:themeShade="80"/>
              <w:left w:val="single" w:sz="4" w:space="0" w:color="auto"/>
              <w:bottom w:val="single" w:sz="6" w:space="0" w:color="808080" w:themeColor="background1" w:themeShade="80"/>
              <w:right w:val="nil"/>
            </w:tcBorders>
            <w:vAlign w:val="center"/>
            <w:hideMark/>
          </w:tcPr>
          <w:p w14:paraId="280E8DDC" w14:textId="13459B65" w:rsidR="009B3246" w:rsidRPr="009B3246" w:rsidRDefault="009B3246" w:rsidP="00120941">
            <w:pPr>
              <w:pStyle w:val="TableTextLeftAligned"/>
              <w:rPr>
                <w:rFonts w:ascii="Segoe UI" w:hAnsi="Segoe UI" w:cs="Segoe UI"/>
                <w:sz w:val="18"/>
                <w:szCs w:val="18"/>
              </w:rPr>
            </w:pPr>
            <w:r>
              <w:t xml:space="preserve">A couple with </w:t>
            </w:r>
            <w:r w:rsidR="00120941">
              <w:t>2</w:t>
            </w:r>
            <w:r>
              <w:t xml:space="preserve"> loans will constitute a cluster with </w:t>
            </w:r>
            <w:r w:rsidR="00120941">
              <w:t>4</w:t>
            </w:r>
            <w:r>
              <w:t xml:space="preserve"> elements</w:t>
            </w:r>
            <w:r w:rsidR="00183598">
              <w:t>.</w:t>
            </w:r>
          </w:p>
        </w:tc>
      </w:tr>
      <w:tr w:rsidR="009B3246" w:rsidRPr="009B3246" w14:paraId="2D5B96DF" w14:textId="77777777" w:rsidTr="00972B7A">
        <w:trPr>
          <w:cantSplit/>
          <w:trHeight w:val="335"/>
        </w:trPr>
        <w:tc>
          <w:tcPr>
            <w:tcW w:w="1134" w:type="dxa"/>
            <w:tcBorders>
              <w:top w:val="single" w:sz="6" w:space="0" w:color="808080" w:themeColor="background1" w:themeShade="80"/>
              <w:left w:val="nil"/>
              <w:bottom w:val="single" w:sz="4" w:space="0" w:color="auto"/>
              <w:right w:val="single" w:sz="4" w:space="0" w:color="auto"/>
            </w:tcBorders>
            <w:vAlign w:val="center"/>
            <w:hideMark/>
          </w:tcPr>
          <w:p w14:paraId="68B89FB6" w14:textId="0D16EA71" w:rsidR="009B3246" w:rsidRPr="009B3246" w:rsidRDefault="009B3246" w:rsidP="003C7145">
            <w:pPr>
              <w:spacing w:after="0" w:line="240" w:lineRule="auto"/>
              <w:jc w:val="center"/>
              <w:textAlignment w:val="baseline"/>
              <w:rPr>
                <w:rFonts w:ascii="Segoe UI" w:hAnsi="Segoe UI" w:cs="Segoe UI"/>
                <w:sz w:val="18"/>
                <w:szCs w:val="18"/>
              </w:rPr>
            </w:pPr>
            <w:r>
              <w:rPr>
                <w:rFonts w:ascii="Helvetica" w:hAnsi="Helvetica" w:cs="Helvetica"/>
                <w:szCs w:val="20"/>
              </w:rPr>
              <w:t>Cluster D</w:t>
            </w:r>
          </w:p>
        </w:tc>
        <w:tc>
          <w:tcPr>
            <w:tcW w:w="7146" w:type="dxa"/>
            <w:tcBorders>
              <w:top w:val="single" w:sz="6" w:space="0" w:color="808080" w:themeColor="background1" w:themeShade="80"/>
              <w:left w:val="single" w:sz="4" w:space="0" w:color="auto"/>
              <w:bottom w:val="single" w:sz="4" w:space="0" w:color="auto"/>
              <w:right w:val="nil"/>
            </w:tcBorders>
            <w:vAlign w:val="center"/>
            <w:hideMark/>
          </w:tcPr>
          <w:p w14:paraId="0DD3F458" w14:textId="2F5B9B19" w:rsidR="009B3246" w:rsidRPr="009B3246" w:rsidRDefault="005D3EC0" w:rsidP="003C7145">
            <w:pPr>
              <w:pStyle w:val="TableTextLeftAligned"/>
              <w:rPr>
                <w:rFonts w:ascii="Segoe UI" w:hAnsi="Segoe UI" w:cs="Segoe UI"/>
                <w:sz w:val="18"/>
                <w:szCs w:val="18"/>
              </w:rPr>
            </w:pPr>
            <w:r>
              <w:t xml:space="preserve">Other complex structures such as a couple </w:t>
            </w:r>
            <w:r w:rsidR="34446B21">
              <w:t xml:space="preserve">who </w:t>
            </w:r>
            <w:r>
              <w:t>share a loan and also have separate loans or share loans with others such as children</w:t>
            </w:r>
            <w:r w:rsidR="001F6F5A">
              <w:t>.</w:t>
            </w:r>
          </w:p>
        </w:tc>
      </w:tr>
    </w:tbl>
    <w:bookmarkEnd w:id="9"/>
    <w:p w14:paraId="6D692B8F" w14:textId="645E64FD" w:rsidR="004D17B7" w:rsidRDefault="004D17B7" w:rsidP="004D17B7">
      <w:pPr>
        <w:pStyle w:val="Caption"/>
        <w:keepNext/>
        <w:spacing w:before="240"/>
      </w:pPr>
      <w:r>
        <w:t xml:space="preserve">Table </w:t>
      </w:r>
      <w:r>
        <w:fldChar w:fldCharType="begin"/>
      </w:r>
      <w:r>
        <w:instrText>SEQ Table \* ARABIC</w:instrText>
      </w:r>
      <w:r>
        <w:fldChar w:fldCharType="separate"/>
      </w:r>
      <w:r w:rsidR="00C675D7">
        <w:rPr>
          <w:noProof/>
        </w:rPr>
        <w:t>2</w:t>
      </w:r>
      <w:r>
        <w:fldChar w:fldCharType="end"/>
      </w:r>
      <w:r>
        <w:t xml:space="preserve">: </w:t>
      </w:r>
      <w:r w:rsidRPr="009B0722">
        <w:t>Example cluster composition</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47"/>
        <w:gridCol w:w="2659"/>
        <w:gridCol w:w="2672"/>
      </w:tblGrid>
      <w:tr w:rsidR="000F303C" w14:paraId="45E45588" w14:textId="77777777" w:rsidTr="00634B28">
        <w:trPr>
          <w:cantSplit/>
          <w:trHeight w:val="300"/>
          <w:tblHeader/>
        </w:trPr>
        <w:tc>
          <w:tcPr>
            <w:tcW w:w="1780" w:type="pct"/>
            <w:tcBorders>
              <w:top w:val="nil"/>
              <w:left w:val="nil"/>
              <w:bottom w:val="nil"/>
              <w:right w:val="nil"/>
            </w:tcBorders>
            <w:shd w:val="clear" w:color="auto" w:fill="20B9A3" w:themeFill="accent1"/>
          </w:tcPr>
          <w:p w14:paraId="548CB81E" w14:textId="04B7734A" w:rsidR="000F303C" w:rsidRPr="005E299E" w:rsidRDefault="000F303C" w:rsidP="005E299E">
            <w:pPr>
              <w:pStyle w:val="TableHeading"/>
              <w:rPr>
                <w:rFonts w:eastAsia="Helvetica"/>
              </w:rPr>
            </w:pPr>
            <w:r w:rsidRPr="005E299E">
              <w:rPr>
                <w:rFonts w:eastAsia="Helvetica"/>
              </w:rPr>
              <w:t xml:space="preserve">Cluster </w:t>
            </w:r>
          </w:p>
        </w:tc>
        <w:tc>
          <w:tcPr>
            <w:tcW w:w="1606" w:type="pct"/>
            <w:tcBorders>
              <w:top w:val="nil"/>
              <w:left w:val="nil"/>
              <w:bottom w:val="single" w:sz="12" w:space="0" w:color="auto"/>
              <w:right w:val="nil"/>
            </w:tcBorders>
            <w:shd w:val="clear" w:color="auto" w:fill="20B9A3" w:themeFill="accent1"/>
          </w:tcPr>
          <w:p w14:paraId="358049EA" w14:textId="77777777" w:rsidR="000F303C" w:rsidRPr="005E299E" w:rsidRDefault="000F303C" w:rsidP="005E299E">
            <w:pPr>
              <w:pStyle w:val="TableHeading"/>
              <w:rPr>
                <w:rFonts w:eastAsia="Helvetica"/>
              </w:rPr>
            </w:pPr>
            <w:r w:rsidRPr="005E299E">
              <w:rPr>
                <w:rFonts w:eastAsia="Helvetica"/>
              </w:rPr>
              <w:t xml:space="preserve">Person </w:t>
            </w:r>
          </w:p>
        </w:tc>
        <w:tc>
          <w:tcPr>
            <w:tcW w:w="1614" w:type="pct"/>
            <w:tcBorders>
              <w:top w:val="nil"/>
              <w:left w:val="nil"/>
              <w:bottom w:val="single" w:sz="12" w:space="0" w:color="auto"/>
              <w:right w:val="nil"/>
            </w:tcBorders>
            <w:shd w:val="clear" w:color="auto" w:fill="20B9A3" w:themeFill="accent1"/>
          </w:tcPr>
          <w:p w14:paraId="15A068E2" w14:textId="77777777" w:rsidR="000F303C" w:rsidRPr="005E299E" w:rsidRDefault="000F303C" w:rsidP="005E299E">
            <w:pPr>
              <w:pStyle w:val="TableHeading"/>
              <w:rPr>
                <w:rFonts w:eastAsia="Helvetica"/>
              </w:rPr>
            </w:pPr>
            <w:r w:rsidRPr="005E299E">
              <w:rPr>
                <w:rFonts w:eastAsia="Helvetica"/>
              </w:rPr>
              <w:t xml:space="preserve">Loan </w:t>
            </w:r>
          </w:p>
        </w:tc>
      </w:tr>
      <w:tr w:rsidR="000F303C" w14:paraId="0B6B7F5D" w14:textId="77777777" w:rsidTr="00634B28">
        <w:trPr>
          <w:cantSplit/>
          <w:trHeight w:val="300"/>
        </w:trPr>
        <w:tc>
          <w:tcPr>
            <w:tcW w:w="1780" w:type="pct"/>
            <w:tcBorders>
              <w:top w:val="single" w:sz="12" w:space="0" w:color="auto"/>
              <w:left w:val="nil"/>
              <w:bottom w:val="single" w:sz="12" w:space="0" w:color="auto"/>
              <w:right w:val="single" w:sz="4" w:space="0" w:color="auto"/>
            </w:tcBorders>
          </w:tcPr>
          <w:p w14:paraId="2C81B08B" w14:textId="77777777" w:rsidR="000F303C" w:rsidRDefault="000F303C" w:rsidP="003C7145">
            <w:pPr>
              <w:pStyle w:val="TableTextLeftAligned"/>
              <w:rPr>
                <w:rFonts w:eastAsia="Helvetica"/>
              </w:rPr>
            </w:pPr>
            <w:r w:rsidRPr="1BAA94B2">
              <w:rPr>
                <w:rFonts w:eastAsia="Helvetica"/>
              </w:rPr>
              <w:t>Cluster A</w:t>
            </w:r>
          </w:p>
        </w:tc>
        <w:tc>
          <w:tcPr>
            <w:tcW w:w="1606" w:type="pct"/>
            <w:tcBorders>
              <w:top w:val="single" w:sz="12" w:space="0" w:color="auto"/>
              <w:left w:val="single" w:sz="4" w:space="0" w:color="auto"/>
              <w:bottom w:val="single" w:sz="12" w:space="0" w:color="auto"/>
              <w:right w:val="nil"/>
            </w:tcBorders>
          </w:tcPr>
          <w:p w14:paraId="065E8E9B" w14:textId="77777777" w:rsidR="000F303C" w:rsidRDefault="000F303C" w:rsidP="003C7145">
            <w:pPr>
              <w:pStyle w:val="TableTextLeftAligned"/>
              <w:rPr>
                <w:rFonts w:eastAsia="Helvetica"/>
              </w:rPr>
            </w:pPr>
            <w:r w:rsidRPr="1BAA94B2">
              <w:rPr>
                <w:rFonts w:eastAsia="Helvetica"/>
              </w:rPr>
              <w:t>Person 1</w:t>
            </w:r>
          </w:p>
        </w:tc>
        <w:tc>
          <w:tcPr>
            <w:tcW w:w="1614" w:type="pct"/>
            <w:tcBorders>
              <w:top w:val="single" w:sz="12" w:space="0" w:color="auto"/>
              <w:left w:val="nil"/>
              <w:bottom w:val="single" w:sz="12" w:space="0" w:color="auto"/>
              <w:right w:val="nil"/>
            </w:tcBorders>
          </w:tcPr>
          <w:p w14:paraId="74917612" w14:textId="77777777" w:rsidR="000F303C" w:rsidRDefault="000F303C" w:rsidP="003C7145">
            <w:pPr>
              <w:pStyle w:val="TableTextLeftAligned"/>
              <w:rPr>
                <w:rFonts w:eastAsia="Helvetica"/>
              </w:rPr>
            </w:pPr>
            <w:r w:rsidRPr="1BAA94B2">
              <w:rPr>
                <w:rFonts w:eastAsia="Helvetica"/>
              </w:rPr>
              <w:t>Loan Z</w:t>
            </w:r>
          </w:p>
        </w:tc>
      </w:tr>
      <w:tr w:rsidR="000F303C" w14:paraId="758313C3" w14:textId="77777777" w:rsidTr="00634B28">
        <w:trPr>
          <w:cantSplit/>
          <w:trHeight w:val="300"/>
        </w:trPr>
        <w:tc>
          <w:tcPr>
            <w:tcW w:w="1780" w:type="pct"/>
            <w:tcBorders>
              <w:top w:val="single" w:sz="12" w:space="0" w:color="auto"/>
              <w:left w:val="nil"/>
              <w:bottom w:val="nil"/>
              <w:right w:val="single" w:sz="4" w:space="0" w:color="auto"/>
            </w:tcBorders>
          </w:tcPr>
          <w:p w14:paraId="3E133A29" w14:textId="77777777" w:rsidR="000F303C" w:rsidRDefault="000F303C" w:rsidP="003C7145">
            <w:pPr>
              <w:pStyle w:val="TableTextLeftAligned"/>
              <w:rPr>
                <w:rFonts w:eastAsia="Helvetica"/>
              </w:rPr>
            </w:pPr>
            <w:r w:rsidRPr="1BAA94B2">
              <w:rPr>
                <w:rFonts w:eastAsia="Helvetica"/>
              </w:rPr>
              <w:t>Cluster B</w:t>
            </w:r>
          </w:p>
        </w:tc>
        <w:tc>
          <w:tcPr>
            <w:tcW w:w="1606" w:type="pct"/>
            <w:tcBorders>
              <w:top w:val="single" w:sz="12" w:space="0" w:color="auto"/>
              <w:left w:val="single" w:sz="4" w:space="0" w:color="auto"/>
              <w:bottom w:val="single" w:sz="8" w:space="0" w:color="808080" w:themeColor="background1" w:themeShade="80"/>
              <w:right w:val="nil"/>
            </w:tcBorders>
          </w:tcPr>
          <w:p w14:paraId="02AB0E7D" w14:textId="77777777" w:rsidR="000F303C" w:rsidRDefault="000F303C" w:rsidP="003C7145">
            <w:pPr>
              <w:pStyle w:val="TableTextLeftAligned"/>
              <w:rPr>
                <w:rFonts w:eastAsia="Helvetica"/>
              </w:rPr>
            </w:pPr>
            <w:r w:rsidRPr="1BAA94B2">
              <w:rPr>
                <w:rFonts w:eastAsia="Helvetica"/>
              </w:rPr>
              <w:t>Person 2</w:t>
            </w:r>
          </w:p>
        </w:tc>
        <w:tc>
          <w:tcPr>
            <w:tcW w:w="1614" w:type="pct"/>
            <w:tcBorders>
              <w:top w:val="single" w:sz="12" w:space="0" w:color="auto"/>
              <w:left w:val="nil"/>
              <w:bottom w:val="single" w:sz="8" w:space="0" w:color="808080" w:themeColor="background1" w:themeShade="80"/>
              <w:right w:val="nil"/>
            </w:tcBorders>
          </w:tcPr>
          <w:p w14:paraId="775791D8" w14:textId="77777777" w:rsidR="000F303C" w:rsidRDefault="000F303C" w:rsidP="003C7145">
            <w:pPr>
              <w:pStyle w:val="TableTextLeftAligned"/>
              <w:rPr>
                <w:rFonts w:eastAsia="Helvetica"/>
              </w:rPr>
            </w:pPr>
            <w:r w:rsidRPr="1BAA94B2">
              <w:rPr>
                <w:rFonts w:eastAsia="Helvetica"/>
              </w:rPr>
              <w:t>Loan Y</w:t>
            </w:r>
          </w:p>
        </w:tc>
      </w:tr>
      <w:tr w:rsidR="000F303C" w14:paraId="64287E1C" w14:textId="77777777" w:rsidTr="00634B28">
        <w:trPr>
          <w:cantSplit/>
          <w:trHeight w:val="300"/>
        </w:trPr>
        <w:tc>
          <w:tcPr>
            <w:tcW w:w="1780" w:type="pct"/>
            <w:tcBorders>
              <w:top w:val="nil"/>
              <w:left w:val="nil"/>
              <w:bottom w:val="single" w:sz="12" w:space="0" w:color="auto"/>
              <w:right w:val="single" w:sz="4" w:space="0" w:color="auto"/>
            </w:tcBorders>
          </w:tcPr>
          <w:p w14:paraId="409A2031" w14:textId="23FB7F18" w:rsidR="000F303C" w:rsidRDefault="00AD4F70" w:rsidP="000F303C">
            <w:pPr>
              <w:spacing w:after="0"/>
              <w:rPr>
                <w:rFonts w:ascii="Helvetica" w:eastAsia="Helvetica" w:hAnsi="Helvetica" w:cs="Helvetica"/>
                <w:szCs w:val="20"/>
              </w:rPr>
            </w:pPr>
            <w:r w:rsidRPr="003C7145">
              <w:rPr>
                <w:rFonts w:ascii="Helvetica" w:eastAsia="Helvetica" w:hAnsi="Helvetica" w:cs="Helvetica"/>
                <w:color w:val="FFFFFF" w:themeColor="background1"/>
                <w:szCs w:val="20"/>
              </w:rPr>
              <w:t>Cluster B</w:t>
            </w:r>
          </w:p>
        </w:tc>
        <w:tc>
          <w:tcPr>
            <w:tcW w:w="1606" w:type="pct"/>
            <w:tcBorders>
              <w:top w:val="single" w:sz="8" w:space="0" w:color="808080" w:themeColor="background1" w:themeShade="80"/>
              <w:left w:val="single" w:sz="4" w:space="0" w:color="auto"/>
              <w:bottom w:val="single" w:sz="12" w:space="0" w:color="auto"/>
              <w:right w:val="nil"/>
            </w:tcBorders>
          </w:tcPr>
          <w:p w14:paraId="73D1D77B" w14:textId="77777777" w:rsidR="000F303C" w:rsidRDefault="000F303C" w:rsidP="003C7145">
            <w:pPr>
              <w:pStyle w:val="TableTextLeftAligned"/>
              <w:rPr>
                <w:rFonts w:eastAsia="Helvetica"/>
              </w:rPr>
            </w:pPr>
            <w:r w:rsidRPr="1BAA94B2">
              <w:rPr>
                <w:rFonts w:eastAsia="Helvetica"/>
              </w:rPr>
              <w:t>Person 3</w:t>
            </w:r>
          </w:p>
        </w:tc>
        <w:tc>
          <w:tcPr>
            <w:tcW w:w="1614" w:type="pct"/>
            <w:tcBorders>
              <w:top w:val="single" w:sz="8" w:space="0" w:color="808080" w:themeColor="background1" w:themeShade="80"/>
              <w:left w:val="nil"/>
              <w:bottom w:val="single" w:sz="12" w:space="0" w:color="auto"/>
              <w:right w:val="nil"/>
            </w:tcBorders>
          </w:tcPr>
          <w:p w14:paraId="54448829" w14:textId="77777777" w:rsidR="000F303C" w:rsidRDefault="000F303C" w:rsidP="003C7145">
            <w:pPr>
              <w:pStyle w:val="TableTextLeftAligned"/>
              <w:rPr>
                <w:rFonts w:eastAsia="Helvetica"/>
              </w:rPr>
            </w:pPr>
            <w:r w:rsidRPr="1BAA94B2">
              <w:rPr>
                <w:rFonts w:eastAsia="Helvetica"/>
              </w:rPr>
              <w:t>Loan Y</w:t>
            </w:r>
          </w:p>
        </w:tc>
      </w:tr>
      <w:tr w:rsidR="000F303C" w14:paraId="1088FE5B" w14:textId="77777777" w:rsidTr="00634B28">
        <w:trPr>
          <w:cantSplit/>
          <w:trHeight w:val="300"/>
        </w:trPr>
        <w:tc>
          <w:tcPr>
            <w:tcW w:w="1780" w:type="pct"/>
            <w:tcBorders>
              <w:top w:val="single" w:sz="12" w:space="0" w:color="auto"/>
              <w:left w:val="nil"/>
              <w:bottom w:val="nil"/>
              <w:right w:val="single" w:sz="4" w:space="0" w:color="auto"/>
            </w:tcBorders>
          </w:tcPr>
          <w:p w14:paraId="5D2FDC89" w14:textId="77777777" w:rsidR="000F303C" w:rsidRDefault="000F303C" w:rsidP="003C7145">
            <w:pPr>
              <w:pStyle w:val="TableTextLeftAligned"/>
              <w:rPr>
                <w:rFonts w:eastAsia="Helvetica"/>
              </w:rPr>
            </w:pPr>
            <w:r w:rsidRPr="1BAA94B2">
              <w:rPr>
                <w:rFonts w:eastAsia="Helvetica"/>
              </w:rPr>
              <w:t>Cluster C</w:t>
            </w:r>
          </w:p>
        </w:tc>
        <w:tc>
          <w:tcPr>
            <w:tcW w:w="1606" w:type="pct"/>
            <w:tcBorders>
              <w:top w:val="single" w:sz="12" w:space="0" w:color="auto"/>
              <w:left w:val="single" w:sz="4" w:space="0" w:color="auto"/>
              <w:bottom w:val="single" w:sz="8" w:space="0" w:color="808080" w:themeColor="background1" w:themeShade="80"/>
              <w:right w:val="nil"/>
            </w:tcBorders>
          </w:tcPr>
          <w:p w14:paraId="102C58CF" w14:textId="77777777" w:rsidR="000F303C" w:rsidRDefault="000F303C" w:rsidP="003C7145">
            <w:pPr>
              <w:pStyle w:val="TableTextLeftAligned"/>
              <w:rPr>
                <w:rFonts w:eastAsia="Helvetica"/>
              </w:rPr>
            </w:pPr>
            <w:r w:rsidRPr="1BAA94B2">
              <w:rPr>
                <w:rFonts w:eastAsia="Helvetica"/>
              </w:rPr>
              <w:t>Person 4</w:t>
            </w:r>
          </w:p>
        </w:tc>
        <w:tc>
          <w:tcPr>
            <w:tcW w:w="1614" w:type="pct"/>
            <w:tcBorders>
              <w:top w:val="single" w:sz="12" w:space="0" w:color="auto"/>
              <w:left w:val="nil"/>
              <w:bottom w:val="single" w:sz="8" w:space="0" w:color="808080" w:themeColor="background1" w:themeShade="80"/>
              <w:right w:val="nil"/>
            </w:tcBorders>
          </w:tcPr>
          <w:p w14:paraId="1057BA0B" w14:textId="77777777" w:rsidR="000F303C" w:rsidRDefault="000F303C" w:rsidP="003C7145">
            <w:pPr>
              <w:pStyle w:val="TableTextLeftAligned"/>
              <w:rPr>
                <w:rFonts w:eastAsia="Helvetica"/>
              </w:rPr>
            </w:pPr>
            <w:r w:rsidRPr="1BAA94B2">
              <w:rPr>
                <w:rFonts w:eastAsia="Helvetica"/>
              </w:rPr>
              <w:t>Loan X</w:t>
            </w:r>
          </w:p>
        </w:tc>
      </w:tr>
      <w:tr w:rsidR="000F303C" w14:paraId="40D11C58" w14:textId="77777777" w:rsidTr="00634B28">
        <w:trPr>
          <w:cantSplit/>
          <w:trHeight w:val="300"/>
        </w:trPr>
        <w:tc>
          <w:tcPr>
            <w:tcW w:w="1780" w:type="pct"/>
            <w:tcBorders>
              <w:top w:val="nil"/>
              <w:left w:val="nil"/>
              <w:bottom w:val="nil"/>
              <w:right w:val="single" w:sz="4" w:space="0" w:color="auto"/>
            </w:tcBorders>
          </w:tcPr>
          <w:p w14:paraId="7292B209" w14:textId="64E9C197" w:rsidR="000F303C" w:rsidRPr="003C7145" w:rsidRDefault="00AD4F70" w:rsidP="000F303C">
            <w:pPr>
              <w:spacing w:after="0"/>
              <w:rPr>
                <w:rFonts w:ascii="Helvetica" w:eastAsia="Helvetica" w:hAnsi="Helvetica" w:cs="Helvetica"/>
                <w:color w:val="FFFFFF" w:themeColor="background1"/>
                <w:szCs w:val="20"/>
              </w:rPr>
            </w:pPr>
            <w:r w:rsidRPr="003C7145">
              <w:rPr>
                <w:rFonts w:ascii="Helvetica" w:eastAsia="Helvetica" w:hAnsi="Helvetica" w:cs="Helvetica"/>
                <w:color w:val="FFFFFF" w:themeColor="background1"/>
                <w:szCs w:val="20"/>
              </w:rPr>
              <w:t>Cluster C</w:t>
            </w:r>
            <w:r w:rsidR="000F303C" w:rsidRPr="003C7145">
              <w:rPr>
                <w:rFonts w:ascii="Helvetica" w:eastAsia="Helvetica" w:hAnsi="Helvetica" w:cs="Helvetica"/>
                <w:color w:val="FFFFFF" w:themeColor="background1"/>
                <w:szCs w:val="20"/>
              </w:rPr>
              <w:t xml:space="preserve"> </w:t>
            </w:r>
          </w:p>
        </w:tc>
        <w:tc>
          <w:tcPr>
            <w:tcW w:w="1606" w:type="pct"/>
            <w:tcBorders>
              <w:top w:val="single" w:sz="8" w:space="0" w:color="808080" w:themeColor="background1" w:themeShade="80"/>
              <w:left w:val="single" w:sz="4" w:space="0" w:color="auto"/>
              <w:bottom w:val="single" w:sz="8" w:space="0" w:color="808080" w:themeColor="background1" w:themeShade="80"/>
              <w:right w:val="nil"/>
            </w:tcBorders>
          </w:tcPr>
          <w:p w14:paraId="00C50054" w14:textId="77777777" w:rsidR="000F303C" w:rsidRDefault="000F303C" w:rsidP="003C7145">
            <w:pPr>
              <w:pStyle w:val="TableTextLeftAligned"/>
              <w:rPr>
                <w:rFonts w:eastAsia="Helvetica"/>
              </w:rPr>
            </w:pPr>
            <w:r w:rsidRPr="1BAA94B2">
              <w:rPr>
                <w:rFonts w:eastAsia="Helvetica"/>
              </w:rPr>
              <w:t>Person 5</w:t>
            </w:r>
          </w:p>
        </w:tc>
        <w:tc>
          <w:tcPr>
            <w:tcW w:w="1614" w:type="pct"/>
            <w:tcBorders>
              <w:top w:val="single" w:sz="8" w:space="0" w:color="808080" w:themeColor="background1" w:themeShade="80"/>
              <w:left w:val="nil"/>
              <w:bottom w:val="single" w:sz="8" w:space="0" w:color="808080" w:themeColor="background1" w:themeShade="80"/>
              <w:right w:val="nil"/>
            </w:tcBorders>
          </w:tcPr>
          <w:p w14:paraId="20AA5023" w14:textId="77777777" w:rsidR="000F303C" w:rsidRDefault="000F303C" w:rsidP="003C7145">
            <w:pPr>
              <w:pStyle w:val="TableTextLeftAligned"/>
              <w:rPr>
                <w:rFonts w:eastAsia="Helvetica"/>
              </w:rPr>
            </w:pPr>
            <w:r w:rsidRPr="1BAA94B2">
              <w:rPr>
                <w:rFonts w:eastAsia="Helvetica"/>
              </w:rPr>
              <w:t>Loan X</w:t>
            </w:r>
          </w:p>
        </w:tc>
      </w:tr>
      <w:tr w:rsidR="000F303C" w14:paraId="1423B7A1" w14:textId="77777777" w:rsidTr="00634B28">
        <w:trPr>
          <w:cantSplit/>
          <w:trHeight w:val="300"/>
        </w:trPr>
        <w:tc>
          <w:tcPr>
            <w:tcW w:w="1780" w:type="pct"/>
            <w:tcBorders>
              <w:top w:val="nil"/>
              <w:left w:val="nil"/>
              <w:bottom w:val="nil"/>
              <w:right w:val="single" w:sz="4" w:space="0" w:color="auto"/>
            </w:tcBorders>
          </w:tcPr>
          <w:p w14:paraId="313921D7" w14:textId="6C57AF2B" w:rsidR="000F303C" w:rsidRPr="003C7145" w:rsidRDefault="00AD4F70" w:rsidP="000F303C">
            <w:pPr>
              <w:spacing w:after="0"/>
              <w:rPr>
                <w:rFonts w:ascii="Helvetica" w:eastAsia="Helvetica" w:hAnsi="Helvetica" w:cs="Helvetica"/>
                <w:color w:val="FFFFFF" w:themeColor="background1"/>
                <w:szCs w:val="20"/>
              </w:rPr>
            </w:pPr>
            <w:r w:rsidRPr="003C7145">
              <w:rPr>
                <w:rFonts w:ascii="Helvetica" w:eastAsia="Helvetica" w:hAnsi="Helvetica" w:cs="Helvetica"/>
                <w:color w:val="FFFFFF" w:themeColor="background1"/>
                <w:szCs w:val="20"/>
              </w:rPr>
              <w:t>Cluster C</w:t>
            </w:r>
          </w:p>
        </w:tc>
        <w:tc>
          <w:tcPr>
            <w:tcW w:w="1606" w:type="pct"/>
            <w:tcBorders>
              <w:top w:val="single" w:sz="8" w:space="0" w:color="808080" w:themeColor="background1" w:themeShade="80"/>
              <w:left w:val="single" w:sz="4" w:space="0" w:color="auto"/>
              <w:bottom w:val="single" w:sz="8" w:space="0" w:color="808080" w:themeColor="background1" w:themeShade="80"/>
              <w:right w:val="nil"/>
            </w:tcBorders>
          </w:tcPr>
          <w:p w14:paraId="77D40A5F" w14:textId="77777777" w:rsidR="000F303C" w:rsidRDefault="000F303C" w:rsidP="003C7145">
            <w:pPr>
              <w:pStyle w:val="TableTextLeftAligned"/>
              <w:rPr>
                <w:rFonts w:eastAsia="Helvetica"/>
              </w:rPr>
            </w:pPr>
            <w:r w:rsidRPr="1BAA94B2">
              <w:rPr>
                <w:rFonts w:eastAsia="Helvetica"/>
              </w:rPr>
              <w:t>Person 4</w:t>
            </w:r>
          </w:p>
        </w:tc>
        <w:tc>
          <w:tcPr>
            <w:tcW w:w="1614" w:type="pct"/>
            <w:tcBorders>
              <w:top w:val="single" w:sz="8" w:space="0" w:color="808080" w:themeColor="background1" w:themeShade="80"/>
              <w:left w:val="nil"/>
              <w:bottom w:val="single" w:sz="8" w:space="0" w:color="808080" w:themeColor="background1" w:themeShade="80"/>
              <w:right w:val="nil"/>
            </w:tcBorders>
          </w:tcPr>
          <w:p w14:paraId="1C9ED37A" w14:textId="77777777" w:rsidR="000F303C" w:rsidRDefault="000F303C" w:rsidP="003C7145">
            <w:pPr>
              <w:pStyle w:val="TableTextLeftAligned"/>
              <w:rPr>
                <w:rFonts w:eastAsia="Helvetica"/>
              </w:rPr>
            </w:pPr>
            <w:r w:rsidRPr="1BAA94B2">
              <w:rPr>
                <w:rFonts w:eastAsia="Helvetica"/>
              </w:rPr>
              <w:t>Loan W</w:t>
            </w:r>
          </w:p>
        </w:tc>
      </w:tr>
      <w:tr w:rsidR="000F303C" w14:paraId="7A162BD3" w14:textId="77777777" w:rsidTr="00634B28">
        <w:trPr>
          <w:cantSplit/>
          <w:trHeight w:val="300"/>
        </w:trPr>
        <w:tc>
          <w:tcPr>
            <w:tcW w:w="1780" w:type="pct"/>
            <w:tcBorders>
              <w:top w:val="nil"/>
              <w:left w:val="nil"/>
              <w:bottom w:val="single" w:sz="12" w:space="0" w:color="auto"/>
              <w:right w:val="single" w:sz="4" w:space="0" w:color="auto"/>
            </w:tcBorders>
          </w:tcPr>
          <w:p w14:paraId="394859D4" w14:textId="7AE7EA38" w:rsidR="000F303C" w:rsidRPr="003C7145" w:rsidRDefault="00AD4F70" w:rsidP="000F303C">
            <w:pPr>
              <w:spacing w:after="0"/>
              <w:rPr>
                <w:rFonts w:ascii="Helvetica" w:eastAsia="Helvetica" w:hAnsi="Helvetica" w:cs="Helvetica"/>
                <w:color w:val="FFFFFF" w:themeColor="background1"/>
                <w:szCs w:val="20"/>
              </w:rPr>
            </w:pPr>
            <w:r w:rsidRPr="003C7145">
              <w:rPr>
                <w:rFonts w:ascii="Helvetica" w:eastAsia="Helvetica" w:hAnsi="Helvetica" w:cs="Helvetica"/>
                <w:color w:val="FFFFFF" w:themeColor="background1"/>
                <w:szCs w:val="20"/>
              </w:rPr>
              <w:t>Cluster C</w:t>
            </w:r>
          </w:p>
        </w:tc>
        <w:tc>
          <w:tcPr>
            <w:tcW w:w="1606" w:type="pct"/>
            <w:tcBorders>
              <w:top w:val="single" w:sz="8" w:space="0" w:color="808080" w:themeColor="background1" w:themeShade="80"/>
              <w:left w:val="single" w:sz="4" w:space="0" w:color="auto"/>
              <w:bottom w:val="single" w:sz="12" w:space="0" w:color="auto"/>
              <w:right w:val="nil"/>
            </w:tcBorders>
          </w:tcPr>
          <w:p w14:paraId="27AAF8A7" w14:textId="77777777" w:rsidR="000F303C" w:rsidRDefault="000F303C" w:rsidP="003C7145">
            <w:pPr>
              <w:pStyle w:val="TableTextLeftAligned"/>
              <w:rPr>
                <w:rFonts w:eastAsia="Helvetica"/>
              </w:rPr>
            </w:pPr>
            <w:r w:rsidRPr="1BAA94B2">
              <w:rPr>
                <w:rFonts w:eastAsia="Helvetica"/>
              </w:rPr>
              <w:t>Person 5</w:t>
            </w:r>
          </w:p>
        </w:tc>
        <w:tc>
          <w:tcPr>
            <w:tcW w:w="1614" w:type="pct"/>
            <w:tcBorders>
              <w:top w:val="single" w:sz="8" w:space="0" w:color="808080" w:themeColor="background1" w:themeShade="80"/>
              <w:left w:val="nil"/>
              <w:bottom w:val="single" w:sz="12" w:space="0" w:color="auto"/>
              <w:right w:val="nil"/>
            </w:tcBorders>
          </w:tcPr>
          <w:p w14:paraId="6511E1F4" w14:textId="77777777" w:rsidR="000F303C" w:rsidRDefault="000F303C" w:rsidP="003C7145">
            <w:pPr>
              <w:pStyle w:val="TableTextLeftAligned"/>
              <w:rPr>
                <w:rFonts w:eastAsia="Helvetica"/>
              </w:rPr>
            </w:pPr>
            <w:r w:rsidRPr="1BAA94B2">
              <w:rPr>
                <w:rFonts w:eastAsia="Helvetica"/>
              </w:rPr>
              <w:t>Loan W</w:t>
            </w:r>
          </w:p>
        </w:tc>
      </w:tr>
      <w:tr w:rsidR="000F303C" w14:paraId="01AB5C38" w14:textId="77777777" w:rsidTr="00634B28">
        <w:trPr>
          <w:cantSplit/>
          <w:trHeight w:val="300"/>
        </w:trPr>
        <w:tc>
          <w:tcPr>
            <w:tcW w:w="1780" w:type="pct"/>
            <w:tcBorders>
              <w:top w:val="single" w:sz="12" w:space="0" w:color="auto"/>
              <w:left w:val="nil"/>
              <w:bottom w:val="nil"/>
              <w:right w:val="single" w:sz="4" w:space="0" w:color="auto"/>
            </w:tcBorders>
          </w:tcPr>
          <w:p w14:paraId="151F44C4" w14:textId="77777777" w:rsidR="000F303C" w:rsidRDefault="000F303C" w:rsidP="003C7145">
            <w:pPr>
              <w:pStyle w:val="TableTextLeftAligned"/>
              <w:rPr>
                <w:rFonts w:eastAsia="Helvetica"/>
              </w:rPr>
            </w:pPr>
            <w:r w:rsidRPr="1BAA94B2">
              <w:rPr>
                <w:rFonts w:eastAsia="Helvetica"/>
              </w:rPr>
              <w:t>Cluster D</w:t>
            </w:r>
          </w:p>
        </w:tc>
        <w:tc>
          <w:tcPr>
            <w:tcW w:w="1606" w:type="pct"/>
            <w:tcBorders>
              <w:top w:val="single" w:sz="12" w:space="0" w:color="auto"/>
              <w:left w:val="single" w:sz="4" w:space="0" w:color="auto"/>
              <w:bottom w:val="single" w:sz="8" w:space="0" w:color="808080" w:themeColor="background1" w:themeShade="80"/>
              <w:right w:val="nil"/>
            </w:tcBorders>
          </w:tcPr>
          <w:p w14:paraId="6B9DD284" w14:textId="77777777" w:rsidR="000F303C" w:rsidRDefault="000F303C" w:rsidP="003C7145">
            <w:pPr>
              <w:pStyle w:val="TableTextLeftAligned"/>
              <w:rPr>
                <w:rFonts w:eastAsia="Helvetica"/>
              </w:rPr>
            </w:pPr>
            <w:r w:rsidRPr="1BAA94B2">
              <w:rPr>
                <w:rFonts w:eastAsia="Helvetica"/>
              </w:rPr>
              <w:t>Person 6</w:t>
            </w:r>
          </w:p>
        </w:tc>
        <w:tc>
          <w:tcPr>
            <w:tcW w:w="1614" w:type="pct"/>
            <w:tcBorders>
              <w:top w:val="nil"/>
              <w:left w:val="nil"/>
              <w:bottom w:val="single" w:sz="8" w:space="0" w:color="808080" w:themeColor="background1" w:themeShade="80"/>
              <w:right w:val="nil"/>
            </w:tcBorders>
          </w:tcPr>
          <w:p w14:paraId="20A1FE74" w14:textId="77777777" w:rsidR="000F303C" w:rsidRDefault="000F303C" w:rsidP="003C7145">
            <w:pPr>
              <w:pStyle w:val="TableTextLeftAligned"/>
              <w:rPr>
                <w:rFonts w:eastAsia="Helvetica"/>
              </w:rPr>
            </w:pPr>
            <w:r w:rsidRPr="1BAA94B2">
              <w:rPr>
                <w:rFonts w:eastAsia="Helvetica"/>
              </w:rPr>
              <w:t>Loan V</w:t>
            </w:r>
          </w:p>
        </w:tc>
      </w:tr>
      <w:tr w:rsidR="000F303C" w14:paraId="3A4FDFF1" w14:textId="77777777" w:rsidTr="00634B28">
        <w:trPr>
          <w:cantSplit/>
          <w:trHeight w:val="300"/>
        </w:trPr>
        <w:tc>
          <w:tcPr>
            <w:tcW w:w="1780" w:type="pct"/>
            <w:tcBorders>
              <w:top w:val="nil"/>
              <w:left w:val="nil"/>
              <w:bottom w:val="nil"/>
              <w:right w:val="single" w:sz="4" w:space="0" w:color="auto"/>
            </w:tcBorders>
          </w:tcPr>
          <w:p w14:paraId="25FD8D0A" w14:textId="01A0A882" w:rsidR="000F303C" w:rsidRPr="003C7145" w:rsidRDefault="00AD4F70" w:rsidP="000F303C">
            <w:pPr>
              <w:spacing w:after="0"/>
              <w:rPr>
                <w:rFonts w:ascii="Helvetica" w:eastAsia="Helvetica" w:hAnsi="Helvetica" w:cs="Helvetica"/>
                <w:color w:val="FFFFFF" w:themeColor="background1"/>
                <w:szCs w:val="20"/>
              </w:rPr>
            </w:pPr>
            <w:r w:rsidRPr="003C7145">
              <w:rPr>
                <w:rFonts w:ascii="Helvetica" w:eastAsia="Helvetica" w:hAnsi="Helvetica" w:cs="Helvetica"/>
                <w:color w:val="FFFFFF" w:themeColor="background1"/>
                <w:szCs w:val="20"/>
              </w:rPr>
              <w:t>Cluster D</w:t>
            </w:r>
          </w:p>
        </w:tc>
        <w:tc>
          <w:tcPr>
            <w:tcW w:w="1606" w:type="pct"/>
            <w:tcBorders>
              <w:top w:val="single" w:sz="8" w:space="0" w:color="808080" w:themeColor="background1" w:themeShade="80"/>
              <w:left w:val="single" w:sz="4" w:space="0" w:color="auto"/>
              <w:bottom w:val="single" w:sz="8" w:space="0" w:color="808080" w:themeColor="background1" w:themeShade="80"/>
              <w:right w:val="nil"/>
            </w:tcBorders>
          </w:tcPr>
          <w:p w14:paraId="0B18710F" w14:textId="77777777" w:rsidR="000F303C" w:rsidRDefault="000F303C" w:rsidP="003C7145">
            <w:pPr>
              <w:pStyle w:val="TableTextLeftAligned"/>
              <w:rPr>
                <w:rFonts w:eastAsia="Helvetica"/>
              </w:rPr>
            </w:pPr>
            <w:r w:rsidRPr="1BAA94B2">
              <w:rPr>
                <w:rFonts w:eastAsia="Helvetica"/>
              </w:rPr>
              <w:t>Person 7</w:t>
            </w:r>
          </w:p>
        </w:tc>
        <w:tc>
          <w:tcPr>
            <w:tcW w:w="1614" w:type="pct"/>
            <w:tcBorders>
              <w:top w:val="single" w:sz="8" w:space="0" w:color="808080" w:themeColor="background1" w:themeShade="80"/>
              <w:left w:val="nil"/>
              <w:bottom w:val="single" w:sz="8" w:space="0" w:color="808080" w:themeColor="background1" w:themeShade="80"/>
              <w:right w:val="nil"/>
            </w:tcBorders>
          </w:tcPr>
          <w:p w14:paraId="43B60E50" w14:textId="77777777" w:rsidR="000F303C" w:rsidRDefault="000F303C" w:rsidP="003C7145">
            <w:pPr>
              <w:pStyle w:val="TableTextLeftAligned"/>
              <w:rPr>
                <w:rFonts w:eastAsia="Helvetica"/>
              </w:rPr>
            </w:pPr>
            <w:r w:rsidRPr="1BAA94B2">
              <w:rPr>
                <w:rFonts w:eastAsia="Helvetica"/>
              </w:rPr>
              <w:t>Loan V</w:t>
            </w:r>
          </w:p>
        </w:tc>
      </w:tr>
      <w:tr w:rsidR="000F303C" w14:paraId="21941D74" w14:textId="77777777" w:rsidTr="00634B28">
        <w:trPr>
          <w:cantSplit/>
          <w:trHeight w:val="300"/>
        </w:trPr>
        <w:tc>
          <w:tcPr>
            <w:tcW w:w="1780" w:type="pct"/>
            <w:tcBorders>
              <w:top w:val="nil"/>
              <w:left w:val="nil"/>
              <w:bottom w:val="nil"/>
              <w:right w:val="single" w:sz="4" w:space="0" w:color="auto"/>
            </w:tcBorders>
          </w:tcPr>
          <w:p w14:paraId="254EE1F7" w14:textId="0B6D252C" w:rsidR="000F303C" w:rsidRPr="003C7145" w:rsidRDefault="00AD4F70" w:rsidP="000F303C">
            <w:pPr>
              <w:spacing w:after="0"/>
              <w:rPr>
                <w:rFonts w:ascii="Helvetica" w:eastAsia="Helvetica" w:hAnsi="Helvetica" w:cs="Helvetica"/>
                <w:color w:val="FFFFFF" w:themeColor="background1"/>
                <w:szCs w:val="20"/>
              </w:rPr>
            </w:pPr>
            <w:r w:rsidRPr="003C7145">
              <w:rPr>
                <w:rFonts w:ascii="Helvetica" w:eastAsia="Helvetica" w:hAnsi="Helvetica" w:cs="Helvetica"/>
                <w:color w:val="FFFFFF" w:themeColor="background1"/>
                <w:szCs w:val="20"/>
              </w:rPr>
              <w:t>Cluster D</w:t>
            </w:r>
          </w:p>
        </w:tc>
        <w:tc>
          <w:tcPr>
            <w:tcW w:w="1606" w:type="pct"/>
            <w:tcBorders>
              <w:top w:val="single" w:sz="8" w:space="0" w:color="808080" w:themeColor="background1" w:themeShade="80"/>
              <w:left w:val="single" w:sz="4" w:space="0" w:color="auto"/>
              <w:bottom w:val="single" w:sz="8" w:space="0" w:color="808080" w:themeColor="background1" w:themeShade="80"/>
              <w:right w:val="nil"/>
            </w:tcBorders>
          </w:tcPr>
          <w:p w14:paraId="5E3F8A29" w14:textId="77777777" w:rsidR="000F303C" w:rsidRDefault="000F303C" w:rsidP="003C7145">
            <w:pPr>
              <w:pStyle w:val="TableTextLeftAligned"/>
              <w:rPr>
                <w:rFonts w:eastAsia="Helvetica"/>
              </w:rPr>
            </w:pPr>
            <w:r w:rsidRPr="1BAA94B2">
              <w:rPr>
                <w:rFonts w:eastAsia="Helvetica"/>
              </w:rPr>
              <w:t>Person 6</w:t>
            </w:r>
          </w:p>
        </w:tc>
        <w:tc>
          <w:tcPr>
            <w:tcW w:w="1614" w:type="pct"/>
            <w:tcBorders>
              <w:top w:val="single" w:sz="8" w:space="0" w:color="808080" w:themeColor="background1" w:themeShade="80"/>
              <w:left w:val="nil"/>
              <w:bottom w:val="single" w:sz="8" w:space="0" w:color="808080" w:themeColor="background1" w:themeShade="80"/>
              <w:right w:val="nil"/>
            </w:tcBorders>
          </w:tcPr>
          <w:p w14:paraId="46A42108" w14:textId="77777777" w:rsidR="000F303C" w:rsidRDefault="000F303C" w:rsidP="003C7145">
            <w:pPr>
              <w:pStyle w:val="TableTextLeftAligned"/>
              <w:rPr>
                <w:rFonts w:eastAsia="Helvetica"/>
              </w:rPr>
            </w:pPr>
            <w:r w:rsidRPr="1BAA94B2">
              <w:rPr>
                <w:rFonts w:eastAsia="Helvetica"/>
              </w:rPr>
              <w:t>Loan U</w:t>
            </w:r>
          </w:p>
        </w:tc>
      </w:tr>
      <w:tr w:rsidR="000F303C" w14:paraId="68B95EAD" w14:textId="77777777" w:rsidTr="00634B28">
        <w:trPr>
          <w:cantSplit/>
          <w:trHeight w:val="300"/>
        </w:trPr>
        <w:tc>
          <w:tcPr>
            <w:tcW w:w="1780" w:type="pct"/>
            <w:tcBorders>
              <w:top w:val="nil"/>
              <w:left w:val="nil"/>
              <w:bottom w:val="nil"/>
              <w:right w:val="single" w:sz="4" w:space="0" w:color="auto"/>
            </w:tcBorders>
          </w:tcPr>
          <w:p w14:paraId="4A3AB40C" w14:textId="7537C753" w:rsidR="000F303C" w:rsidRPr="003C7145" w:rsidRDefault="00AD4F70" w:rsidP="000F303C">
            <w:pPr>
              <w:spacing w:after="0"/>
              <w:rPr>
                <w:rFonts w:ascii="Helvetica" w:eastAsia="Helvetica" w:hAnsi="Helvetica" w:cs="Helvetica"/>
                <w:color w:val="FFFFFF" w:themeColor="background1"/>
                <w:szCs w:val="20"/>
              </w:rPr>
            </w:pPr>
            <w:r w:rsidRPr="003C7145">
              <w:rPr>
                <w:rFonts w:ascii="Helvetica" w:eastAsia="Helvetica" w:hAnsi="Helvetica" w:cs="Helvetica"/>
                <w:color w:val="FFFFFF" w:themeColor="background1"/>
                <w:szCs w:val="20"/>
              </w:rPr>
              <w:t>Cluster D</w:t>
            </w:r>
          </w:p>
        </w:tc>
        <w:tc>
          <w:tcPr>
            <w:tcW w:w="1606" w:type="pct"/>
            <w:tcBorders>
              <w:top w:val="single" w:sz="8" w:space="0" w:color="808080" w:themeColor="background1" w:themeShade="80"/>
              <w:left w:val="single" w:sz="4" w:space="0" w:color="auto"/>
              <w:bottom w:val="single" w:sz="8" w:space="0" w:color="808080" w:themeColor="background1" w:themeShade="80"/>
              <w:right w:val="nil"/>
            </w:tcBorders>
          </w:tcPr>
          <w:p w14:paraId="491A0015" w14:textId="77777777" w:rsidR="000F303C" w:rsidRDefault="000F303C" w:rsidP="003C7145">
            <w:pPr>
              <w:pStyle w:val="TableTextLeftAligned"/>
              <w:rPr>
                <w:rFonts w:eastAsia="Helvetica"/>
              </w:rPr>
            </w:pPr>
            <w:r w:rsidRPr="1BAA94B2">
              <w:rPr>
                <w:rFonts w:eastAsia="Helvetica"/>
              </w:rPr>
              <w:t>Person 8</w:t>
            </w:r>
          </w:p>
        </w:tc>
        <w:tc>
          <w:tcPr>
            <w:tcW w:w="1614" w:type="pct"/>
            <w:tcBorders>
              <w:top w:val="single" w:sz="8" w:space="0" w:color="808080" w:themeColor="background1" w:themeShade="80"/>
              <w:left w:val="nil"/>
              <w:bottom w:val="single" w:sz="8" w:space="0" w:color="808080" w:themeColor="background1" w:themeShade="80"/>
              <w:right w:val="nil"/>
            </w:tcBorders>
          </w:tcPr>
          <w:p w14:paraId="058209A9" w14:textId="77777777" w:rsidR="000F303C" w:rsidRDefault="000F303C" w:rsidP="003C7145">
            <w:pPr>
              <w:pStyle w:val="TableTextLeftAligned"/>
              <w:rPr>
                <w:rFonts w:eastAsia="Helvetica"/>
              </w:rPr>
            </w:pPr>
            <w:r w:rsidRPr="1BAA94B2">
              <w:rPr>
                <w:rFonts w:eastAsia="Helvetica"/>
              </w:rPr>
              <w:t>Loan U</w:t>
            </w:r>
          </w:p>
        </w:tc>
      </w:tr>
      <w:tr w:rsidR="000F303C" w14:paraId="00352274" w14:textId="77777777" w:rsidTr="00634B28">
        <w:trPr>
          <w:cantSplit/>
          <w:trHeight w:val="300"/>
        </w:trPr>
        <w:tc>
          <w:tcPr>
            <w:tcW w:w="1780" w:type="pct"/>
            <w:tcBorders>
              <w:top w:val="nil"/>
              <w:left w:val="nil"/>
              <w:bottom w:val="single" w:sz="4" w:space="0" w:color="auto"/>
              <w:right w:val="single" w:sz="4" w:space="0" w:color="auto"/>
            </w:tcBorders>
          </w:tcPr>
          <w:p w14:paraId="2A71FB39" w14:textId="7F299ACB" w:rsidR="000F303C" w:rsidRPr="003C7145" w:rsidRDefault="00AD4F70" w:rsidP="000F303C">
            <w:pPr>
              <w:rPr>
                <w:color w:val="FFFFFF" w:themeColor="background1"/>
              </w:rPr>
            </w:pPr>
            <w:r w:rsidRPr="003C7145">
              <w:rPr>
                <w:rFonts w:ascii="Helvetica" w:eastAsia="Helvetica" w:hAnsi="Helvetica" w:cs="Helvetica"/>
                <w:color w:val="FFFFFF" w:themeColor="background1"/>
                <w:szCs w:val="20"/>
              </w:rPr>
              <w:t>Cluster D</w:t>
            </w:r>
          </w:p>
        </w:tc>
        <w:tc>
          <w:tcPr>
            <w:tcW w:w="1606" w:type="pct"/>
            <w:tcBorders>
              <w:top w:val="single" w:sz="8" w:space="0" w:color="808080" w:themeColor="background1" w:themeShade="80"/>
              <w:left w:val="single" w:sz="4" w:space="0" w:color="auto"/>
              <w:bottom w:val="single" w:sz="4" w:space="0" w:color="auto"/>
              <w:right w:val="nil"/>
            </w:tcBorders>
          </w:tcPr>
          <w:p w14:paraId="71BF9484" w14:textId="77777777" w:rsidR="000F303C" w:rsidRDefault="000F303C" w:rsidP="003C7145">
            <w:pPr>
              <w:pStyle w:val="TableTextLeftAligned"/>
              <w:rPr>
                <w:rFonts w:eastAsia="Helvetica"/>
              </w:rPr>
            </w:pPr>
            <w:r w:rsidRPr="1BAA94B2">
              <w:rPr>
                <w:rFonts w:eastAsia="Helvetica"/>
              </w:rPr>
              <w:t>Person 7</w:t>
            </w:r>
          </w:p>
        </w:tc>
        <w:tc>
          <w:tcPr>
            <w:tcW w:w="1614" w:type="pct"/>
            <w:tcBorders>
              <w:top w:val="single" w:sz="8" w:space="0" w:color="808080" w:themeColor="background1" w:themeShade="80"/>
              <w:left w:val="nil"/>
              <w:bottom w:val="single" w:sz="4" w:space="0" w:color="auto"/>
              <w:right w:val="nil"/>
            </w:tcBorders>
          </w:tcPr>
          <w:p w14:paraId="5DB191D9" w14:textId="77777777" w:rsidR="000F303C" w:rsidRDefault="000F303C" w:rsidP="003C7145">
            <w:pPr>
              <w:pStyle w:val="TableTextLeftAligned"/>
              <w:rPr>
                <w:rFonts w:eastAsia="Helvetica"/>
              </w:rPr>
            </w:pPr>
            <w:r w:rsidRPr="1BAA94B2">
              <w:rPr>
                <w:rFonts w:eastAsia="Helvetica"/>
              </w:rPr>
              <w:t>Loan T</w:t>
            </w:r>
          </w:p>
        </w:tc>
      </w:tr>
    </w:tbl>
    <w:p w14:paraId="11776FD8" w14:textId="15E52CE6" w:rsidR="000F303C" w:rsidRDefault="000F303C" w:rsidP="000F303C">
      <w:pPr>
        <w:spacing w:before="240"/>
      </w:pPr>
      <w:r>
        <w:rPr>
          <w:rFonts w:ascii="Helvetica" w:eastAsia="Helvetica" w:hAnsi="Helvetica" w:cs="Helvetica"/>
        </w:rPr>
        <w:t xml:space="preserve">Clustering ensured that all </w:t>
      </w:r>
      <w:r w:rsidR="00EB639E">
        <w:rPr>
          <w:rFonts w:ascii="Helvetica" w:eastAsia="Helvetica" w:hAnsi="Helvetica" w:cs="Helvetica"/>
        </w:rPr>
        <w:t>consumers</w:t>
      </w:r>
      <w:r>
        <w:rPr>
          <w:rFonts w:ascii="Helvetica" w:eastAsia="Helvetica" w:hAnsi="Helvetica" w:cs="Helvetica"/>
        </w:rPr>
        <w:t xml:space="preserve"> sharing a given loan either all received an intervention, or none of them did</w:t>
      </w:r>
      <w:r w:rsidRPr="62A44999">
        <w:rPr>
          <w:rFonts w:ascii="Helvetica" w:eastAsia="Helvetica" w:hAnsi="Helvetica" w:cs="Helvetica"/>
        </w:rPr>
        <w:t xml:space="preserve">. This approach aimed to prevent </w:t>
      </w:r>
      <w:r w:rsidR="005327BE" w:rsidRPr="62A44999">
        <w:rPr>
          <w:rFonts w:ascii="Helvetica" w:eastAsia="Helvetica" w:hAnsi="Helvetica" w:cs="Helvetica"/>
        </w:rPr>
        <w:t>spill overs</w:t>
      </w:r>
      <w:r w:rsidRPr="62A44999">
        <w:rPr>
          <w:rFonts w:ascii="Helvetica" w:eastAsia="Helvetica" w:hAnsi="Helvetica" w:cs="Helvetica"/>
        </w:rPr>
        <w:t xml:space="preserve">, where </w:t>
      </w:r>
      <w:r w:rsidR="00505FA0">
        <w:rPr>
          <w:rFonts w:ascii="Helvetica" w:eastAsia="Helvetica" w:hAnsi="Helvetica" w:cs="Helvetica"/>
        </w:rPr>
        <w:t xml:space="preserve">different </w:t>
      </w:r>
      <w:r w:rsidR="00EB639E">
        <w:rPr>
          <w:rFonts w:ascii="Helvetica" w:eastAsia="Helvetica" w:hAnsi="Helvetica" w:cs="Helvetica"/>
        </w:rPr>
        <w:t>consumers</w:t>
      </w:r>
      <w:r w:rsidRPr="62A44999">
        <w:rPr>
          <w:rFonts w:ascii="Helvetica" w:eastAsia="Helvetica" w:hAnsi="Helvetica" w:cs="Helvetica"/>
        </w:rPr>
        <w:t xml:space="preserve"> on the same loan are randomised to </w:t>
      </w:r>
      <w:r w:rsidR="00505FA0">
        <w:rPr>
          <w:rFonts w:ascii="Helvetica" w:eastAsia="Helvetica" w:hAnsi="Helvetica" w:cs="Helvetica"/>
        </w:rPr>
        <w:t>different conditions</w:t>
      </w:r>
      <w:r w:rsidRPr="62A44999">
        <w:rPr>
          <w:rFonts w:ascii="Helvetica" w:eastAsia="Helvetica" w:hAnsi="Helvetica" w:cs="Helvetica"/>
        </w:rPr>
        <w:t xml:space="preserve">, and prevent </w:t>
      </w:r>
      <w:r w:rsidR="00EB639E">
        <w:rPr>
          <w:rFonts w:ascii="Helvetica" w:eastAsia="Helvetica" w:hAnsi="Helvetica" w:cs="Helvetica"/>
        </w:rPr>
        <w:t>consumers</w:t>
      </w:r>
      <w:r w:rsidRPr="62A44999">
        <w:rPr>
          <w:rFonts w:ascii="Helvetica" w:eastAsia="Helvetica" w:hAnsi="Helvetica" w:cs="Helvetica"/>
        </w:rPr>
        <w:t xml:space="preserve"> being randomised more than once.</w:t>
      </w:r>
    </w:p>
    <w:p w14:paraId="2E0A71AF" w14:textId="3855E986" w:rsidR="000F303C" w:rsidRPr="00864618" w:rsidRDefault="000F303C" w:rsidP="000F303C">
      <w:pPr>
        <w:rPr>
          <w:rFonts w:ascii="Helvetica" w:eastAsia="Helvetica" w:hAnsi="Helvetica" w:cs="Helvetica"/>
          <w:b/>
          <w:bCs/>
          <w:color w:val="000000" w:themeColor="text2"/>
        </w:rPr>
      </w:pPr>
      <w:r w:rsidRPr="298237C3">
        <w:rPr>
          <w:rFonts w:ascii="Helvetica" w:eastAsia="Helvetica" w:hAnsi="Helvetica" w:cs="Helvetica"/>
        </w:rPr>
        <w:lastRenderedPageBreak/>
        <w:t>The characteristics of the sample at baseline in each group are summarised in</w:t>
      </w:r>
      <w:r w:rsidR="004D17B7">
        <w:rPr>
          <w:rFonts w:ascii="Helvetica" w:eastAsia="Helvetica" w:hAnsi="Helvetica" w:cs="Helvetica"/>
        </w:rPr>
        <w:t xml:space="preserve"> </w:t>
      </w:r>
      <w:r w:rsidR="004D17B7">
        <w:rPr>
          <w:rFonts w:ascii="Helvetica" w:eastAsia="Helvetica" w:hAnsi="Helvetica" w:cs="Helvetica"/>
        </w:rPr>
        <w:fldChar w:fldCharType="begin"/>
      </w:r>
      <w:r w:rsidR="004D17B7">
        <w:rPr>
          <w:rFonts w:ascii="Helvetica" w:eastAsia="Helvetica" w:hAnsi="Helvetica" w:cs="Helvetica"/>
        </w:rPr>
        <w:instrText xml:space="preserve"> REF _Ref212128341 \h </w:instrText>
      </w:r>
      <w:r w:rsidR="004D17B7">
        <w:rPr>
          <w:rFonts w:ascii="Helvetica" w:eastAsia="Helvetica" w:hAnsi="Helvetica" w:cs="Helvetica"/>
        </w:rPr>
      </w:r>
      <w:r w:rsidR="004D17B7">
        <w:rPr>
          <w:rFonts w:ascii="Helvetica" w:eastAsia="Helvetica" w:hAnsi="Helvetica" w:cs="Helvetica"/>
        </w:rPr>
        <w:fldChar w:fldCharType="separate"/>
      </w:r>
      <w:r w:rsidR="004D17B7">
        <w:t xml:space="preserve">Table </w:t>
      </w:r>
      <w:r w:rsidR="004D17B7">
        <w:rPr>
          <w:noProof/>
        </w:rPr>
        <w:t>3</w:t>
      </w:r>
      <w:r w:rsidR="004D17B7">
        <w:rPr>
          <w:rFonts w:ascii="Helvetica" w:eastAsia="Helvetica" w:hAnsi="Helvetica" w:cs="Helvetica"/>
        </w:rPr>
        <w:fldChar w:fldCharType="end"/>
      </w:r>
      <w:r w:rsidRPr="298237C3">
        <w:rPr>
          <w:rFonts w:ascii="Helvetica" w:eastAsia="Helvetica" w:hAnsi="Helvetica" w:cs="Helvetica"/>
        </w:rPr>
        <w:t>.</w:t>
      </w:r>
    </w:p>
    <w:p w14:paraId="743E7234" w14:textId="25D23F5E" w:rsidR="004D17B7" w:rsidRDefault="004D17B7" w:rsidP="004D17B7">
      <w:pPr>
        <w:pStyle w:val="Caption"/>
        <w:keepNext/>
      </w:pPr>
      <w:bookmarkStart w:id="10" w:name="_Ref212128341"/>
      <w:r>
        <w:t xml:space="preserve">Table </w:t>
      </w:r>
      <w:r>
        <w:fldChar w:fldCharType="begin"/>
      </w:r>
      <w:r>
        <w:instrText>SEQ Table \* ARABIC</w:instrText>
      </w:r>
      <w:r>
        <w:fldChar w:fldCharType="separate"/>
      </w:r>
      <w:r w:rsidR="00C675D7">
        <w:rPr>
          <w:noProof/>
        </w:rPr>
        <w:t>3</w:t>
      </w:r>
      <w:r>
        <w:fldChar w:fldCharType="end"/>
      </w:r>
      <w:bookmarkEnd w:id="10"/>
      <w:r>
        <w:t>:</w:t>
      </w:r>
      <w:r w:rsidRPr="00AB4E0B">
        <w:tab/>
        <w:t>Characteristics of the sample at baseline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w:tblPr>
      <w:tblGrid>
        <w:gridCol w:w="2887"/>
        <w:gridCol w:w="2179"/>
        <w:gridCol w:w="1078"/>
        <w:gridCol w:w="957"/>
        <w:gridCol w:w="1177"/>
      </w:tblGrid>
      <w:tr w:rsidR="00186150" w:rsidRPr="00CE447E" w14:paraId="4CE45B2E" w14:textId="77777777" w:rsidTr="00484091">
        <w:trPr>
          <w:cantSplit/>
          <w:trHeight w:val="300"/>
          <w:tblHeader/>
        </w:trPr>
        <w:tc>
          <w:tcPr>
            <w:tcW w:w="1744" w:type="pct"/>
            <w:tcBorders>
              <w:top w:val="nil"/>
              <w:left w:val="nil"/>
              <w:bottom w:val="single" w:sz="18" w:space="0" w:color="142E3B" w:themeColor="accent6"/>
              <w:right w:val="nil"/>
            </w:tcBorders>
            <w:shd w:val="clear" w:color="auto" w:fill="20B9A3" w:themeFill="accent1"/>
          </w:tcPr>
          <w:p w14:paraId="795FB6CC" w14:textId="04451330" w:rsidR="00805B7C" w:rsidRPr="005E299E" w:rsidRDefault="00805B7C" w:rsidP="005E299E">
            <w:pPr>
              <w:pStyle w:val="TableHeading"/>
            </w:pPr>
            <w:r w:rsidRPr="005E299E">
              <w:t>Category</w:t>
            </w:r>
          </w:p>
        </w:tc>
        <w:tc>
          <w:tcPr>
            <w:tcW w:w="1316" w:type="pct"/>
            <w:tcBorders>
              <w:top w:val="nil"/>
              <w:left w:val="nil"/>
              <w:bottom w:val="single" w:sz="18" w:space="0" w:color="142E3B" w:themeColor="accent6"/>
              <w:right w:val="nil"/>
            </w:tcBorders>
            <w:shd w:val="clear" w:color="auto" w:fill="20B9A3" w:themeFill="accent1"/>
            <w:hideMark/>
          </w:tcPr>
          <w:p w14:paraId="6FFBF983" w14:textId="3D36C63C" w:rsidR="00805B7C" w:rsidRPr="001F6F5A" w:rsidRDefault="00805B7C" w:rsidP="005E299E">
            <w:pPr>
              <w:pStyle w:val="TableHeading"/>
            </w:pPr>
            <w:r w:rsidRPr="005E299E">
              <w:t>Variable </w:t>
            </w:r>
          </w:p>
        </w:tc>
        <w:tc>
          <w:tcPr>
            <w:tcW w:w="651" w:type="pct"/>
            <w:tcBorders>
              <w:top w:val="nil"/>
              <w:left w:val="nil"/>
              <w:bottom w:val="single" w:sz="18" w:space="0" w:color="142E3B" w:themeColor="accent6"/>
              <w:right w:val="nil"/>
            </w:tcBorders>
            <w:shd w:val="clear" w:color="auto" w:fill="20B9A3" w:themeFill="accent1"/>
          </w:tcPr>
          <w:p w14:paraId="30A00F4D" w14:textId="77777777" w:rsidR="00805B7C" w:rsidRPr="005E299E" w:rsidRDefault="00805B7C" w:rsidP="005E299E">
            <w:pPr>
              <w:pStyle w:val="TableHeading"/>
            </w:pPr>
            <w:r w:rsidRPr="005E299E">
              <w:t>Total sample</w:t>
            </w:r>
          </w:p>
        </w:tc>
        <w:tc>
          <w:tcPr>
            <w:tcW w:w="578" w:type="pct"/>
            <w:tcBorders>
              <w:top w:val="nil"/>
              <w:left w:val="nil"/>
              <w:bottom w:val="single" w:sz="18" w:space="0" w:color="142E3B" w:themeColor="accent6"/>
              <w:right w:val="nil"/>
            </w:tcBorders>
            <w:shd w:val="clear" w:color="auto" w:fill="20B9A3" w:themeFill="accent1"/>
            <w:hideMark/>
          </w:tcPr>
          <w:p w14:paraId="0777C86E" w14:textId="77777777" w:rsidR="00805B7C" w:rsidRPr="001F6F5A" w:rsidRDefault="00805B7C" w:rsidP="005E299E">
            <w:pPr>
              <w:pStyle w:val="TableHeading"/>
            </w:pPr>
            <w:r w:rsidRPr="005E299E">
              <w:t>Control </w:t>
            </w:r>
          </w:p>
        </w:tc>
        <w:tc>
          <w:tcPr>
            <w:tcW w:w="711" w:type="pct"/>
            <w:tcBorders>
              <w:top w:val="nil"/>
              <w:left w:val="nil"/>
              <w:bottom w:val="single" w:sz="18" w:space="0" w:color="142E3B" w:themeColor="accent6"/>
              <w:right w:val="nil"/>
            </w:tcBorders>
            <w:shd w:val="clear" w:color="auto" w:fill="20B9A3" w:themeFill="accent1"/>
            <w:hideMark/>
          </w:tcPr>
          <w:p w14:paraId="1950D411" w14:textId="77777777" w:rsidR="00805B7C" w:rsidRPr="001F6F5A" w:rsidRDefault="00805B7C" w:rsidP="005E299E">
            <w:pPr>
              <w:pStyle w:val="TableHeading"/>
            </w:pPr>
            <w:r w:rsidRPr="005E299E">
              <w:t>Treatment</w:t>
            </w:r>
          </w:p>
        </w:tc>
      </w:tr>
      <w:tr w:rsidR="00186150" w:rsidRPr="0026567D" w14:paraId="7EAD682E" w14:textId="77777777" w:rsidTr="00484091">
        <w:trPr>
          <w:cantSplit/>
          <w:trHeight w:val="300"/>
        </w:trPr>
        <w:tc>
          <w:tcPr>
            <w:tcW w:w="1744" w:type="pct"/>
            <w:tcBorders>
              <w:top w:val="single" w:sz="12" w:space="0" w:color="auto"/>
              <w:left w:val="nil"/>
              <w:bottom w:val="nil"/>
              <w:right w:val="single" w:sz="4" w:space="0" w:color="auto"/>
            </w:tcBorders>
          </w:tcPr>
          <w:p w14:paraId="2CD8DBF8" w14:textId="19FCCAEF" w:rsidR="00805B7C" w:rsidRDefault="00805B7C" w:rsidP="003C7145">
            <w:pPr>
              <w:pStyle w:val="TableTextLeftAligned"/>
            </w:pPr>
            <w:r>
              <w:t>Sample size</w:t>
            </w:r>
          </w:p>
        </w:tc>
        <w:tc>
          <w:tcPr>
            <w:tcW w:w="1316" w:type="pct"/>
            <w:tcBorders>
              <w:top w:val="single" w:sz="12" w:space="0" w:color="auto"/>
              <w:left w:val="single" w:sz="4" w:space="0" w:color="auto"/>
              <w:bottom w:val="single" w:sz="6" w:space="0" w:color="808080" w:themeColor="background1" w:themeShade="80"/>
              <w:right w:val="nil"/>
            </w:tcBorders>
            <w:hideMark/>
          </w:tcPr>
          <w:p w14:paraId="59985441" w14:textId="7DC4D4D0" w:rsidR="00805B7C" w:rsidRPr="00CE447E" w:rsidRDefault="00805B7C" w:rsidP="003C7145">
            <w:pPr>
              <w:pStyle w:val="TableTextLeftAligned"/>
            </w:pPr>
            <w:r>
              <w:t xml:space="preserve">Number of </w:t>
            </w:r>
            <w:r w:rsidR="53E92D66">
              <w:t>consumers</w:t>
            </w:r>
          </w:p>
        </w:tc>
        <w:tc>
          <w:tcPr>
            <w:tcW w:w="651" w:type="pct"/>
            <w:tcBorders>
              <w:top w:val="single" w:sz="12" w:space="0" w:color="auto"/>
              <w:left w:val="nil"/>
              <w:bottom w:val="single" w:sz="6" w:space="0" w:color="808080" w:themeColor="background1" w:themeShade="80"/>
              <w:right w:val="nil"/>
            </w:tcBorders>
          </w:tcPr>
          <w:p w14:paraId="43E53454" w14:textId="77777777" w:rsidR="00805B7C" w:rsidRPr="0026567D" w:rsidRDefault="00805B7C" w:rsidP="003C7145">
            <w:pPr>
              <w:pStyle w:val="TableTextRightAligned"/>
            </w:pPr>
            <w:r w:rsidRPr="0026567D">
              <w:t>15,211</w:t>
            </w:r>
          </w:p>
        </w:tc>
        <w:tc>
          <w:tcPr>
            <w:tcW w:w="578" w:type="pct"/>
            <w:tcBorders>
              <w:top w:val="single" w:sz="12" w:space="0" w:color="auto"/>
              <w:left w:val="nil"/>
              <w:bottom w:val="single" w:sz="6" w:space="0" w:color="808080" w:themeColor="background1" w:themeShade="80"/>
              <w:right w:val="nil"/>
            </w:tcBorders>
            <w:hideMark/>
          </w:tcPr>
          <w:p w14:paraId="4B1557E0" w14:textId="77777777" w:rsidR="00805B7C" w:rsidRPr="00CE447E" w:rsidRDefault="00805B7C" w:rsidP="003C7145">
            <w:pPr>
              <w:pStyle w:val="TableTextRightAligned"/>
            </w:pPr>
            <w:r w:rsidRPr="0026567D">
              <w:t>7,622</w:t>
            </w:r>
          </w:p>
        </w:tc>
        <w:tc>
          <w:tcPr>
            <w:tcW w:w="711" w:type="pct"/>
            <w:tcBorders>
              <w:top w:val="single" w:sz="12" w:space="0" w:color="auto"/>
              <w:left w:val="nil"/>
              <w:bottom w:val="single" w:sz="6" w:space="0" w:color="808080" w:themeColor="background1" w:themeShade="80"/>
              <w:right w:val="nil"/>
            </w:tcBorders>
            <w:hideMark/>
          </w:tcPr>
          <w:p w14:paraId="0CD912A8" w14:textId="77777777" w:rsidR="00805B7C" w:rsidRPr="00CE447E" w:rsidRDefault="00805B7C" w:rsidP="003C7145">
            <w:pPr>
              <w:pStyle w:val="TableTextRightAligned"/>
            </w:pPr>
            <w:r w:rsidRPr="0026567D">
              <w:t>7,589 </w:t>
            </w:r>
          </w:p>
        </w:tc>
      </w:tr>
      <w:tr w:rsidR="00186150" w:rsidRPr="0026567D" w14:paraId="236AFD34" w14:textId="77777777" w:rsidTr="00484091">
        <w:trPr>
          <w:cantSplit/>
          <w:trHeight w:val="300"/>
        </w:trPr>
        <w:tc>
          <w:tcPr>
            <w:tcW w:w="1744" w:type="pct"/>
            <w:tcBorders>
              <w:top w:val="nil"/>
              <w:left w:val="nil"/>
              <w:bottom w:val="nil"/>
              <w:right w:val="single" w:sz="4" w:space="0" w:color="auto"/>
            </w:tcBorders>
          </w:tcPr>
          <w:p w14:paraId="58C6970A" w14:textId="5523E31D" w:rsidR="00805B7C" w:rsidRPr="003C7145" w:rsidRDefault="00186150" w:rsidP="003C7145">
            <w:pPr>
              <w:pStyle w:val="TableTextLeftAligned"/>
              <w:rPr>
                <w:color w:val="FFFFFF" w:themeColor="background1"/>
              </w:rPr>
            </w:pPr>
            <w:r w:rsidRPr="003C7145">
              <w:rPr>
                <w:color w:val="FFFFFF" w:themeColor="background1"/>
              </w:rPr>
              <w:t>Sample size</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5D82B2E8" w14:textId="21620A60" w:rsidR="00805B7C" w:rsidRPr="0026567D" w:rsidRDefault="00805B7C" w:rsidP="003C7145">
            <w:pPr>
              <w:pStyle w:val="TableTextLeftAligned"/>
            </w:pPr>
            <w:r>
              <w:t>Number of l</w:t>
            </w:r>
            <w:r w:rsidRPr="0026567D">
              <w:t xml:space="preserve">oans </w:t>
            </w:r>
          </w:p>
        </w:tc>
        <w:tc>
          <w:tcPr>
            <w:tcW w:w="651" w:type="pct"/>
            <w:tcBorders>
              <w:top w:val="single" w:sz="6" w:space="0" w:color="808080" w:themeColor="background1" w:themeShade="80"/>
              <w:left w:val="nil"/>
              <w:bottom w:val="single" w:sz="6" w:space="0" w:color="808080" w:themeColor="background1" w:themeShade="80"/>
              <w:right w:val="nil"/>
            </w:tcBorders>
          </w:tcPr>
          <w:p w14:paraId="7A165468" w14:textId="77777777" w:rsidR="00805B7C" w:rsidRPr="0026567D" w:rsidRDefault="00805B7C" w:rsidP="003C7145">
            <w:pPr>
              <w:pStyle w:val="TableTextRightAligned"/>
            </w:pPr>
            <w:r w:rsidRPr="0026567D">
              <w:t>14,767</w:t>
            </w:r>
          </w:p>
        </w:tc>
        <w:tc>
          <w:tcPr>
            <w:tcW w:w="578" w:type="pct"/>
            <w:tcBorders>
              <w:top w:val="single" w:sz="6" w:space="0" w:color="808080" w:themeColor="background1" w:themeShade="80"/>
              <w:left w:val="nil"/>
              <w:bottom w:val="single" w:sz="6" w:space="0" w:color="808080" w:themeColor="background1" w:themeShade="80"/>
              <w:right w:val="nil"/>
            </w:tcBorders>
          </w:tcPr>
          <w:p w14:paraId="45B109B9" w14:textId="77777777" w:rsidR="00805B7C" w:rsidRPr="0026567D" w:rsidRDefault="00805B7C" w:rsidP="003C7145">
            <w:pPr>
              <w:pStyle w:val="TableTextRightAligned"/>
            </w:pPr>
            <w:r w:rsidRPr="0026567D">
              <w:t>7,355</w:t>
            </w:r>
          </w:p>
        </w:tc>
        <w:tc>
          <w:tcPr>
            <w:tcW w:w="711" w:type="pct"/>
            <w:tcBorders>
              <w:top w:val="single" w:sz="6" w:space="0" w:color="808080" w:themeColor="background1" w:themeShade="80"/>
              <w:left w:val="nil"/>
              <w:bottom w:val="single" w:sz="6" w:space="0" w:color="808080" w:themeColor="background1" w:themeShade="80"/>
              <w:right w:val="nil"/>
            </w:tcBorders>
          </w:tcPr>
          <w:p w14:paraId="33CEE66F" w14:textId="77777777" w:rsidR="00805B7C" w:rsidRPr="0026567D" w:rsidRDefault="00805B7C" w:rsidP="003C7145">
            <w:pPr>
              <w:pStyle w:val="TableTextRightAligned"/>
            </w:pPr>
            <w:r w:rsidRPr="0026567D">
              <w:t>7,412</w:t>
            </w:r>
          </w:p>
        </w:tc>
      </w:tr>
      <w:tr w:rsidR="00186150" w:rsidRPr="0026567D" w14:paraId="685BFF12" w14:textId="77777777" w:rsidTr="00484091">
        <w:trPr>
          <w:cantSplit/>
          <w:trHeight w:val="300"/>
        </w:trPr>
        <w:tc>
          <w:tcPr>
            <w:tcW w:w="1744" w:type="pct"/>
            <w:tcBorders>
              <w:top w:val="nil"/>
              <w:left w:val="nil"/>
              <w:bottom w:val="single" w:sz="4" w:space="0" w:color="auto"/>
              <w:right w:val="single" w:sz="4" w:space="0" w:color="auto"/>
            </w:tcBorders>
          </w:tcPr>
          <w:p w14:paraId="4B33618A" w14:textId="7D1AF0FF" w:rsidR="00805B7C" w:rsidRPr="003C7145" w:rsidRDefault="00186150" w:rsidP="003C7145">
            <w:pPr>
              <w:pStyle w:val="TableTextLeftAligned"/>
              <w:rPr>
                <w:color w:val="FFFFFF" w:themeColor="background1"/>
              </w:rPr>
            </w:pPr>
            <w:r w:rsidRPr="003C7145">
              <w:rPr>
                <w:color w:val="FFFFFF" w:themeColor="background1"/>
              </w:rPr>
              <w:t>Sample size</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5A80754D" w14:textId="6D2FCC07" w:rsidR="00805B7C" w:rsidRPr="0026567D" w:rsidRDefault="00805B7C" w:rsidP="003C7145">
            <w:pPr>
              <w:pStyle w:val="TableTextLeftAligned"/>
            </w:pPr>
            <w:r>
              <w:t>Number of c</w:t>
            </w:r>
            <w:r w:rsidRPr="0026567D">
              <w:t>lusters</w:t>
            </w:r>
          </w:p>
        </w:tc>
        <w:tc>
          <w:tcPr>
            <w:tcW w:w="651" w:type="pct"/>
            <w:tcBorders>
              <w:top w:val="single" w:sz="6" w:space="0" w:color="808080" w:themeColor="background1" w:themeShade="80"/>
              <w:left w:val="nil"/>
              <w:bottom w:val="single" w:sz="6" w:space="0" w:color="808080" w:themeColor="background1" w:themeShade="80"/>
              <w:right w:val="nil"/>
            </w:tcBorders>
          </w:tcPr>
          <w:p w14:paraId="0D20FAC5" w14:textId="77777777" w:rsidR="00805B7C" w:rsidRPr="0026567D" w:rsidRDefault="00805B7C" w:rsidP="003C7145">
            <w:pPr>
              <w:pStyle w:val="TableTextRightAligned"/>
            </w:pPr>
            <w:r w:rsidRPr="0026567D">
              <w:t>11,922</w:t>
            </w:r>
          </w:p>
        </w:tc>
        <w:tc>
          <w:tcPr>
            <w:tcW w:w="578" w:type="pct"/>
            <w:tcBorders>
              <w:top w:val="single" w:sz="6" w:space="0" w:color="808080" w:themeColor="background1" w:themeShade="80"/>
              <w:left w:val="nil"/>
              <w:bottom w:val="single" w:sz="6" w:space="0" w:color="808080" w:themeColor="background1" w:themeShade="80"/>
              <w:right w:val="nil"/>
            </w:tcBorders>
          </w:tcPr>
          <w:p w14:paraId="45410B58" w14:textId="77777777" w:rsidR="00805B7C" w:rsidRPr="0026567D" w:rsidRDefault="00805B7C" w:rsidP="003C7145">
            <w:pPr>
              <w:pStyle w:val="TableTextRightAligned"/>
            </w:pPr>
            <w:r w:rsidRPr="0026567D">
              <w:t>5,961</w:t>
            </w:r>
          </w:p>
        </w:tc>
        <w:tc>
          <w:tcPr>
            <w:tcW w:w="711" w:type="pct"/>
            <w:tcBorders>
              <w:top w:val="single" w:sz="6" w:space="0" w:color="808080" w:themeColor="background1" w:themeShade="80"/>
              <w:left w:val="nil"/>
              <w:bottom w:val="single" w:sz="6" w:space="0" w:color="808080" w:themeColor="background1" w:themeShade="80"/>
              <w:right w:val="nil"/>
            </w:tcBorders>
          </w:tcPr>
          <w:p w14:paraId="6B5CF626" w14:textId="77777777" w:rsidR="00805B7C" w:rsidRPr="0026567D" w:rsidRDefault="00805B7C" w:rsidP="003C7145">
            <w:pPr>
              <w:pStyle w:val="TableTextRightAligned"/>
            </w:pPr>
            <w:r w:rsidRPr="0026567D">
              <w:t>5,961</w:t>
            </w:r>
          </w:p>
        </w:tc>
      </w:tr>
      <w:tr w:rsidR="00186150" w:rsidRPr="0026567D" w14:paraId="206A6DEE" w14:textId="77777777" w:rsidTr="00484091">
        <w:trPr>
          <w:cantSplit/>
          <w:trHeight w:val="300"/>
        </w:trPr>
        <w:tc>
          <w:tcPr>
            <w:tcW w:w="1744" w:type="pct"/>
            <w:tcBorders>
              <w:top w:val="single" w:sz="12" w:space="0" w:color="auto"/>
              <w:left w:val="nil"/>
              <w:bottom w:val="nil"/>
              <w:right w:val="single" w:sz="4" w:space="0" w:color="auto"/>
            </w:tcBorders>
          </w:tcPr>
          <w:p w14:paraId="4CC50709" w14:textId="010E8B94" w:rsidR="00805B7C" w:rsidRPr="0026567D" w:rsidRDefault="00805B7C" w:rsidP="003C7145">
            <w:pPr>
              <w:pStyle w:val="TableTextLeftAligned"/>
            </w:pPr>
            <w:r>
              <w:t>C</w:t>
            </w:r>
            <w:r w:rsidR="10016510">
              <w:t>onsumer</w:t>
            </w:r>
            <w:r>
              <w:t xml:space="preserve"> characteristics - Age distribution</w:t>
            </w:r>
          </w:p>
        </w:tc>
        <w:tc>
          <w:tcPr>
            <w:tcW w:w="1316" w:type="pct"/>
            <w:tcBorders>
              <w:top w:val="single" w:sz="12" w:space="0" w:color="auto"/>
              <w:left w:val="single" w:sz="4" w:space="0" w:color="auto"/>
              <w:bottom w:val="single" w:sz="6" w:space="0" w:color="808080" w:themeColor="background1" w:themeShade="80"/>
              <w:right w:val="nil"/>
            </w:tcBorders>
          </w:tcPr>
          <w:p w14:paraId="41F638F2" w14:textId="2F2209F9" w:rsidR="00805B7C" w:rsidRPr="0026567D" w:rsidRDefault="00805B7C" w:rsidP="003C7145">
            <w:pPr>
              <w:pStyle w:val="TableTextLeftAligned"/>
            </w:pPr>
            <w:r w:rsidRPr="0026567D">
              <w:t>Under 60</w:t>
            </w:r>
          </w:p>
        </w:tc>
        <w:tc>
          <w:tcPr>
            <w:tcW w:w="651" w:type="pct"/>
            <w:tcBorders>
              <w:top w:val="single" w:sz="12" w:space="0" w:color="auto"/>
              <w:left w:val="nil"/>
              <w:bottom w:val="single" w:sz="6" w:space="0" w:color="808080" w:themeColor="background1" w:themeShade="80"/>
              <w:right w:val="nil"/>
            </w:tcBorders>
          </w:tcPr>
          <w:p w14:paraId="1DF3614D" w14:textId="77777777" w:rsidR="00805B7C" w:rsidRDefault="00805B7C" w:rsidP="003C7145">
            <w:pPr>
              <w:pStyle w:val="TableTextRightAligned"/>
            </w:pPr>
            <w:r w:rsidRPr="0026567D">
              <w:t xml:space="preserve">10,975 </w:t>
            </w:r>
          </w:p>
          <w:p w14:paraId="1CE88218" w14:textId="77777777" w:rsidR="00805B7C" w:rsidRPr="0026567D" w:rsidRDefault="00805B7C" w:rsidP="003C7145">
            <w:pPr>
              <w:pStyle w:val="TableTextRightAligned"/>
            </w:pPr>
            <w:r w:rsidRPr="0026567D">
              <w:t>(72.2%)</w:t>
            </w:r>
          </w:p>
        </w:tc>
        <w:tc>
          <w:tcPr>
            <w:tcW w:w="578" w:type="pct"/>
            <w:tcBorders>
              <w:top w:val="single" w:sz="12" w:space="0" w:color="auto"/>
              <w:left w:val="nil"/>
              <w:bottom w:val="single" w:sz="6" w:space="0" w:color="808080" w:themeColor="background1" w:themeShade="80"/>
              <w:right w:val="nil"/>
            </w:tcBorders>
          </w:tcPr>
          <w:p w14:paraId="1ED39243" w14:textId="77777777" w:rsidR="00805B7C" w:rsidRDefault="00805B7C" w:rsidP="003C7145">
            <w:pPr>
              <w:pStyle w:val="TableTextRightAligned"/>
            </w:pPr>
            <w:r w:rsidRPr="0026567D">
              <w:t xml:space="preserve">5,494 </w:t>
            </w:r>
          </w:p>
          <w:p w14:paraId="359EC904" w14:textId="77777777" w:rsidR="00805B7C" w:rsidRPr="0026567D" w:rsidRDefault="00805B7C" w:rsidP="003C7145">
            <w:pPr>
              <w:pStyle w:val="TableTextRightAligned"/>
            </w:pPr>
            <w:r w:rsidRPr="0026567D">
              <w:t>(72.1%)</w:t>
            </w:r>
          </w:p>
        </w:tc>
        <w:tc>
          <w:tcPr>
            <w:tcW w:w="711" w:type="pct"/>
            <w:tcBorders>
              <w:top w:val="single" w:sz="12" w:space="0" w:color="auto"/>
              <w:left w:val="nil"/>
              <w:bottom w:val="single" w:sz="6" w:space="0" w:color="808080" w:themeColor="background1" w:themeShade="80"/>
              <w:right w:val="nil"/>
            </w:tcBorders>
          </w:tcPr>
          <w:p w14:paraId="27926C88" w14:textId="77777777" w:rsidR="00805B7C" w:rsidRDefault="00805B7C" w:rsidP="003C7145">
            <w:pPr>
              <w:pStyle w:val="TableTextRightAligned"/>
            </w:pPr>
            <w:r w:rsidRPr="0026567D">
              <w:t xml:space="preserve">5,481 </w:t>
            </w:r>
          </w:p>
          <w:p w14:paraId="375A5B39" w14:textId="77777777" w:rsidR="00805B7C" w:rsidRPr="0026567D" w:rsidRDefault="00805B7C" w:rsidP="003C7145">
            <w:pPr>
              <w:pStyle w:val="TableTextRightAligned"/>
            </w:pPr>
            <w:r w:rsidRPr="0026567D">
              <w:t>(72.2%)</w:t>
            </w:r>
          </w:p>
        </w:tc>
      </w:tr>
      <w:tr w:rsidR="00186150" w:rsidRPr="0026567D" w14:paraId="1EF5FC61" w14:textId="77777777" w:rsidTr="00484091">
        <w:trPr>
          <w:cantSplit/>
          <w:trHeight w:val="300"/>
        </w:trPr>
        <w:tc>
          <w:tcPr>
            <w:tcW w:w="1744" w:type="pct"/>
            <w:tcBorders>
              <w:top w:val="nil"/>
              <w:left w:val="nil"/>
              <w:bottom w:val="nil"/>
              <w:right w:val="single" w:sz="4" w:space="0" w:color="auto"/>
            </w:tcBorders>
          </w:tcPr>
          <w:p w14:paraId="38C20A0F" w14:textId="18A6A071" w:rsidR="00805B7C" w:rsidRPr="003C7145" w:rsidRDefault="00EB639E" w:rsidP="002500E6">
            <w:pPr>
              <w:pStyle w:val="TableTextLeftAligned"/>
              <w:rPr>
                <w:color w:val="FFFFFF" w:themeColor="background1"/>
              </w:rPr>
            </w:pPr>
            <w:r>
              <w:rPr>
                <w:color w:val="FFFFFF" w:themeColor="background1"/>
              </w:rPr>
              <w:t>Consumer</w:t>
            </w:r>
            <w:r w:rsidR="00186150" w:rsidRPr="003C7145">
              <w:rPr>
                <w:color w:val="FFFFFF" w:themeColor="background1"/>
              </w:rPr>
              <w:t xml:space="preserve"> characteristics - Age distribution</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2E07FD3B" w14:textId="51BF7721" w:rsidR="00805B7C" w:rsidRPr="0026567D" w:rsidRDefault="00805B7C" w:rsidP="003C7145">
            <w:pPr>
              <w:pStyle w:val="TableTextLeftAligned"/>
            </w:pPr>
            <w:r w:rsidRPr="0026567D">
              <w:t>60 or above</w:t>
            </w:r>
          </w:p>
        </w:tc>
        <w:tc>
          <w:tcPr>
            <w:tcW w:w="651" w:type="pct"/>
            <w:tcBorders>
              <w:top w:val="single" w:sz="6" w:space="0" w:color="808080" w:themeColor="background1" w:themeShade="80"/>
              <w:left w:val="nil"/>
              <w:bottom w:val="single" w:sz="6" w:space="0" w:color="808080" w:themeColor="background1" w:themeShade="80"/>
              <w:right w:val="nil"/>
            </w:tcBorders>
          </w:tcPr>
          <w:p w14:paraId="038A9C00" w14:textId="77777777" w:rsidR="00805B7C" w:rsidRDefault="00805B7C" w:rsidP="003C7145">
            <w:pPr>
              <w:pStyle w:val="TableTextRightAligned"/>
            </w:pPr>
            <w:r w:rsidRPr="0026567D">
              <w:t xml:space="preserve">1,951 </w:t>
            </w:r>
          </w:p>
          <w:p w14:paraId="778F5E20" w14:textId="77777777" w:rsidR="00805B7C" w:rsidRPr="0026567D" w:rsidRDefault="00805B7C" w:rsidP="003C7145">
            <w:pPr>
              <w:pStyle w:val="TableTextRightAligned"/>
            </w:pPr>
            <w:r w:rsidRPr="0026567D">
              <w:t>(12.8%)</w:t>
            </w:r>
          </w:p>
        </w:tc>
        <w:tc>
          <w:tcPr>
            <w:tcW w:w="578" w:type="pct"/>
            <w:tcBorders>
              <w:top w:val="single" w:sz="6" w:space="0" w:color="808080" w:themeColor="background1" w:themeShade="80"/>
              <w:left w:val="nil"/>
              <w:bottom w:val="single" w:sz="6" w:space="0" w:color="808080" w:themeColor="background1" w:themeShade="80"/>
              <w:right w:val="nil"/>
            </w:tcBorders>
          </w:tcPr>
          <w:p w14:paraId="521ADF52" w14:textId="77777777" w:rsidR="00805B7C" w:rsidRDefault="00805B7C" w:rsidP="003C7145">
            <w:pPr>
              <w:pStyle w:val="TableTextRightAligned"/>
            </w:pPr>
            <w:r w:rsidRPr="0026567D">
              <w:t xml:space="preserve">998 </w:t>
            </w:r>
          </w:p>
          <w:p w14:paraId="6BF623A1" w14:textId="77777777" w:rsidR="00805B7C" w:rsidRPr="0026567D" w:rsidRDefault="00805B7C" w:rsidP="003C7145">
            <w:pPr>
              <w:pStyle w:val="TableTextRightAligned"/>
            </w:pPr>
            <w:r w:rsidRPr="0026567D">
              <w:t>(13.1%)</w:t>
            </w:r>
          </w:p>
        </w:tc>
        <w:tc>
          <w:tcPr>
            <w:tcW w:w="711" w:type="pct"/>
            <w:tcBorders>
              <w:top w:val="single" w:sz="6" w:space="0" w:color="808080" w:themeColor="background1" w:themeShade="80"/>
              <w:left w:val="nil"/>
              <w:bottom w:val="single" w:sz="6" w:space="0" w:color="808080" w:themeColor="background1" w:themeShade="80"/>
              <w:right w:val="nil"/>
            </w:tcBorders>
          </w:tcPr>
          <w:p w14:paraId="5CC1C555" w14:textId="77777777" w:rsidR="00805B7C" w:rsidRDefault="00805B7C" w:rsidP="003C7145">
            <w:pPr>
              <w:pStyle w:val="TableTextRightAligned"/>
            </w:pPr>
            <w:r w:rsidRPr="0026567D">
              <w:t xml:space="preserve">953 </w:t>
            </w:r>
          </w:p>
          <w:p w14:paraId="10BC32CF" w14:textId="77777777" w:rsidR="00805B7C" w:rsidRPr="0026567D" w:rsidRDefault="00805B7C" w:rsidP="003C7145">
            <w:pPr>
              <w:pStyle w:val="TableTextRightAligned"/>
            </w:pPr>
            <w:r w:rsidRPr="0026567D">
              <w:t>(12.6%)</w:t>
            </w:r>
          </w:p>
        </w:tc>
      </w:tr>
      <w:tr w:rsidR="00186150" w:rsidRPr="0026567D" w14:paraId="4A2E0740" w14:textId="77777777" w:rsidTr="00484091">
        <w:trPr>
          <w:cantSplit/>
          <w:trHeight w:val="300"/>
        </w:trPr>
        <w:tc>
          <w:tcPr>
            <w:tcW w:w="1744" w:type="pct"/>
            <w:tcBorders>
              <w:top w:val="nil"/>
              <w:left w:val="nil"/>
              <w:bottom w:val="single" w:sz="4" w:space="0" w:color="auto"/>
              <w:right w:val="single" w:sz="4" w:space="0" w:color="auto"/>
            </w:tcBorders>
          </w:tcPr>
          <w:p w14:paraId="5AB0B0CD" w14:textId="190170EF" w:rsidR="00805B7C" w:rsidRPr="003C7145" w:rsidRDefault="00EB639E" w:rsidP="003C7145">
            <w:pPr>
              <w:pStyle w:val="TableTextLeftAligned"/>
              <w:rPr>
                <w:color w:val="FFFFFF" w:themeColor="background1"/>
              </w:rPr>
            </w:pPr>
            <w:r>
              <w:rPr>
                <w:color w:val="FFFFFF" w:themeColor="background1"/>
              </w:rPr>
              <w:t>Consumer</w:t>
            </w:r>
            <w:r w:rsidR="00186150" w:rsidRPr="003C7145">
              <w:rPr>
                <w:color w:val="FFFFFF" w:themeColor="background1"/>
              </w:rPr>
              <w:t xml:space="preserve"> characteristics - Age distribution</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5DDFCC29" w14:textId="4DFF5FCD" w:rsidR="00805B7C" w:rsidRPr="0026567D" w:rsidRDefault="00805B7C" w:rsidP="003C7145">
            <w:pPr>
              <w:pStyle w:val="TableTextLeftAligned"/>
            </w:pPr>
            <w:r w:rsidRPr="0026567D">
              <w:t>Unknown</w:t>
            </w:r>
          </w:p>
        </w:tc>
        <w:tc>
          <w:tcPr>
            <w:tcW w:w="651" w:type="pct"/>
            <w:tcBorders>
              <w:top w:val="single" w:sz="6" w:space="0" w:color="808080" w:themeColor="background1" w:themeShade="80"/>
              <w:left w:val="nil"/>
              <w:bottom w:val="single" w:sz="6" w:space="0" w:color="808080" w:themeColor="background1" w:themeShade="80"/>
              <w:right w:val="nil"/>
            </w:tcBorders>
          </w:tcPr>
          <w:p w14:paraId="6DA82033" w14:textId="77777777" w:rsidR="00805B7C" w:rsidRDefault="00805B7C" w:rsidP="003C7145">
            <w:pPr>
              <w:pStyle w:val="TableTextRightAligned"/>
            </w:pPr>
            <w:r w:rsidRPr="0026567D">
              <w:t xml:space="preserve">2,285 </w:t>
            </w:r>
          </w:p>
          <w:p w14:paraId="65E84687" w14:textId="77777777" w:rsidR="00805B7C" w:rsidRPr="0026567D" w:rsidRDefault="00805B7C" w:rsidP="003C7145">
            <w:pPr>
              <w:pStyle w:val="TableTextRightAligned"/>
            </w:pPr>
            <w:r w:rsidRPr="0026567D">
              <w:t>(15%)</w:t>
            </w:r>
          </w:p>
        </w:tc>
        <w:tc>
          <w:tcPr>
            <w:tcW w:w="578" w:type="pct"/>
            <w:tcBorders>
              <w:top w:val="single" w:sz="6" w:space="0" w:color="808080" w:themeColor="background1" w:themeShade="80"/>
              <w:left w:val="nil"/>
              <w:bottom w:val="single" w:sz="6" w:space="0" w:color="808080" w:themeColor="background1" w:themeShade="80"/>
              <w:right w:val="nil"/>
            </w:tcBorders>
          </w:tcPr>
          <w:p w14:paraId="1AE68894" w14:textId="77777777" w:rsidR="00805B7C" w:rsidRDefault="00805B7C" w:rsidP="003C7145">
            <w:pPr>
              <w:pStyle w:val="TableTextRightAligned"/>
            </w:pPr>
            <w:r w:rsidRPr="0026567D">
              <w:t xml:space="preserve">1,130 </w:t>
            </w:r>
          </w:p>
          <w:p w14:paraId="19125FF3" w14:textId="77777777" w:rsidR="00805B7C" w:rsidRPr="0026567D" w:rsidRDefault="00805B7C" w:rsidP="003C7145">
            <w:pPr>
              <w:pStyle w:val="TableTextRightAligned"/>
            </w:pPr>
            <w:r w:rsidRPr="0026567D">
              <w:t>(14.8%)</w:t>
            </w:r>
          </w:p>
        </w:tc>
        <w:tc>
          <w:tcPr>
            <w:tcW w:w="711" w:type="pct"/>
            <w:tcBorders>
              <w:top w:val="single" w:sz="6" w:space="0" w:color="808080" w:themeColor="background1" w:themeShade="80"/>
              <w:left w:val="nil"/>
              <w:bottom w:val="single" w:sz="6" w:space="0" w:color="808080" w:themeColor="background1" w:themeShade="80"/>
              <w:right w:val="nil"/>
            </w:tcBorders>
          </w:tcPr>
          <w:p w14:paraId="70F79A02" w14:textId="77777777" w:rsidR="00805B7C" w:rsidRDefault="00805B7C" w:rsidP="003C7145">
            <w:pPr>
              <w:pStyle w:val="TableTextRightAligned"/>
            </w:pPr>
            <w:r w:rsidRPr="0026567D">
              <w:t xml:space="preserve">1,155 </w:t>
            </w:r>
          </w:p>
          <w:p w14:paraId="65DC296C" w14:textId="77777777" w:rsidR="00805B7C" w:rsidRPr="0026567D" w:rsidRDefault="00805B7C" w:rsidP="003C7145">
            <w:pPr>
              <w:pStyle w:val="TableTextRightAligned"/>
            </w:pPr>
            <w:r w:rsidRPr="0026567D">
              <w:t>(15.2%)</w:t>
            </w:r>
          </w:p>
        </w:tc>
      </w:tr>
      <w:tr w:rsidR="00186150" w:rsidRPr="0026567D" w14:paraId="56B0CAA2" w14:textId="77777777" w:rsidTr="00484091">
        <w:trPr>
          <w:cantSplit/>
          <w:trHeight w:val="300"/>
        </w:trPr>
        <w:tc>
          <w:tcPr>
            <w:tcW w:w="1744" w:type="pct"/>
            <w:tcBorders>
              <w:top w:val="single" w:sz="12" w:space="0" w:color="auto"/>
              <w:left w:val="nil"/>
              <w:bottom w:val="nil"/>
              <w:right w:val="single" w:sz="4" w:space="0" w:color="auto"/>
            </w:tcBorders>
          </w:tcPr>
          <w:p w14:paraId="4777F76D" w14:textId="7A4A6FE3" w:rsidR="00805B7C" w:rsidRPr="0026567D" w:rsidRDefault="17BFE3E3" w:rsidP="003C7145">
            <w:pPr>
              <w:pStyle w:val="TableTextLeftAligned"/>
            </w:pPr>
            <w:r>
              <w:t>Consumer</w:t>
            </w:r>
            <w:r w:rsidR="002500E6">
              <w:t xml:space="preserve"> </w:t>
            </w:r>
            <w:r w:rsidR="00186150">
              <w:t xml:space="preserve">characteristics – </w:t>
            </w:r>
            <w:r w:rsidR="2F1B5A29">
              <w:t>Consumer</w:t>
            </w:r>
            <w:r w:rsidR="002500E6">
              <w:t xml:space="preserve"> </w:t>
            </w:r>
            <w:r w:rsidR="00186150">
              <w:t>engagement</w:t>
            </w:r>
          </w:p>
        </w:tc>
        <w:tc>
          <w:tcPr>
            <w:tcW w:w="1316" w:type="pct"/>
            <w:tcBorders>
              <w:top w:val="single" w:sz="12" w:space="0" w:color="auto"/>
              <w:left w:val="single" w:sz="4" w:space="0" w:color="auto"/>
              <w:bottom w:val="single" w:sz="6" w:space="0" w:color="808080" w:themeColor="background1" w:themeShade="80"/>
              <w:right w:val="nil"/>
            </w:tcBorders>
          </w:tcPr>
          <w:p w14:paraId="1AD9EC27" w14:textId="1878361B" w:rsidR="00805B7C" w:rsidRPr="0026567D" w:rsidRDefault="00805B7C" w:rsidP="003C7145">
            <w:pPr>
              <w:pStyle w:val="TableTextLeftAligned"/>
            </w:pPr>
            <w:r>
              <w:t>Mean number of c</w:t>
            </w:r>
            <w:r w:rsidRPr="0026567D">
              <w:t>ontacts (3 years)</w:t>
            </w:r>
          </w:p>
        </w:tc>
        <w:tc>
          <w:tcPr>
            <w:tcW w:w="651" w:type="pct"/>
            <w:tcBorders>
              <w:top w:val="single" w:sz="12" w:space="0" w:color="auto"/>
              <w:left w:val="nil"/>
              <w:bottom w:val="single" w:sz="6" w:space="0" w:color="808080" w:themeColor="background1" w:themeShade="80"/>
              <w:right w:val="nil"/>
            </w:tcBorders>
          </w:tcPr>
          <w:p w14:paraId="354547F2" w14:textId="77777777" w:rsidR="00805B7C" w:rsidRPr="0026567D" w:rsidRDefault="00805B7C" w:rsidP="003C7145">
            <w:pPr>
              <w:pStyle w:val="TableTextRightAligned"/>
            </w:pPr>
            <w:r w:rsidRPr="0026567D">
              <w:t>3</w:t>
            </w:r>
          </w:p>
        </w:tc>
        <w:tc>
          <w:tcPr>
            <w:tcW w:w="578" w:type="pct"/>
            <w:tcBorders>
              <w:top w:val="single" w:sz="12" w:space="0" w:color="auto"/>
              <w:left w:val="nil"/>
              <w:bottom w:val="single" w:sz="6" w:space="0" w:color="808080" w:themeColor="background1" w:themeShade="80"/>
              <w:right w:val="nil"/>
            </w:tcBorders>
          </w:tcPr>
          <w:p w14:paraId="3DE5D619" w14:textId="77777777" w:rsidR="00805B7C" w:rsidRPr="0026567D" w:rsidRDefault="00805B7C" w:rsidP="003C7145">
            <w:pPr>
              <w:pStyle w:val="TableTextRightAligned"/>
            </w:pPr>
            <w:r w:rsidRPr="0026567D">
              <w:t>3</w:t>
            </w:r>
          </w:p>
        </w:tc>
        <w:tc>
          <w:tcPr>
            <w:tcW w:w="711" w:type="pct"/>
            <w:tcBorders>
              <w:top w:val="single" w:sz="12" w:space="0" w:color="auto"/>
              <w:left w:val="nil"/>
              <w:bottom w:val="single" w:sz="6" w:space="0" w:color="808080" w:themeColor="background1" w:themeShade="80"/>
              <w:right w:val="nil"/>
            </w:tcBorders>
          </w:tcPr>
          <w:p w14:paraId="355345FD" w14:textId="77777777" w:rsidR="00805B7C" w:rsidRPr="0026567D" w:rsidRDefault="00805B7C" w:rsidP="003C7145">
            <w:pPr>
              <w:pStyle w:val="TableTextRightAligned"/>
            </w:pPr>
            <w:r w:rsidRPr="0026567D">
              <w:t>2.9</w:t>
            </w:r>
          </w:p>
        </w:tc>
      </w:tr>
      <w:tr w:rsidR="00186150" w:rsidRPr="0026567D" w14:paraId="27E0A263" w14:textId="77777777" w:rsidTr="00484091">
        <w:trPr>
          <w:cantSplit/>
          <w:trHeight w:val="300"/>
        </w:trPr>
        <w:tc>
          <w:tcPr>
            <w:tcW w:w="1744" w:type="pct"/>
            <w:tcBorders>
              <w:top w:val="nil"/>
              <w:left w:val="nil"/>
              <w:bottom w:val="single" w:sz="4" w:space="0" w:color="auto"/>
              <w:right w:val="single" w:sz="4" w:space="0" w:color="auto"/>
            </w:tcBorders>
          </w:tcPr>
          <w:p w14:paraId="45E9A8D6" w14:textId="789C8D5D" w:rsidR="00805B7C" w:rsidRPr="0026567D" w:rsidRDefault="00EB639E" w:rsidP="003C7145">
            <w:pPr>
              <w:pStyle w:val="TableTextLeftAligned"/>
            </w:pPr>
            <w:r>
              <w:rPr>
                <w:color w:val="FFFFFF" w:themeColor="background1"/>
              </w:rPr>
              <w:t>Consumer</w:t>
            </w:r>
            <w:r w:rsidR="00186150" w:rsidRPr="003C7145">
              <w:rPr>
                <w:color w:val="FFFFFF" w:themeColor="background1"/>
              </w:rPr>
              <w:t xml:space="preserve"> characteristics – </w:t>
            </w:r>
            <w:r>
              <w:rPr>
                <w:color w:val="FFFFFF" w:themeColor="background1"/>
              </w:rPr>
              <w:t>Consumer</w:t>
            </w:r>
            <w:r w:rsidR="00186150" w:rsidRPr="003C7145">
              <w:rPr>
                <w:color w:val="FFFFFF" w:themeColor="background1"/>
              </w:rPr>
              <w:t xml:space="preserve"> engagement</w:t>
            </w:r>
          </w:p>
        </w:tc>
        <w:tc>
          <w:tcPr>
            <w:tcW w:w="1316" w:type="pct"/>
            <w:tcBorders>
              <w:top w:val="single" w:sz="6" w:space="0" w:color="808080" w:themeColor="background1" w:themeShade="80"/>
              <w:left w:val="single" w:sz="4" w:space="0" w:color="auto"/>
              <w:bottom w:val="single" w:sz="12" w:space="0" w:color="auto"/>
              <w:right w:val="nil"/>
            </w:tcBorders>
          </w:tcPr>
          <w:p w14:paraId="575A8CE1" w14:textId="065EA0F9" w:rsidR="00805B7C" w:rsidRPr="0026567D" w:rsidRDefault="00805B7C" w:rsidP="003C7145">
            <w:pPr>
              <w:pStyle w:val="TableTextLeftAligned"/>
            </w:pPr>
            <w:r>
              <w:t>Mean n</w:t>
            </w:r>
            <w:r w:rsidRPr="0026567D">
              <w:t xml:space="preserve">umber </w:t>
            </w:r>
            <w:r>
              <w:t>of p</w:t>
            </w:r>
            <w:r w:rsidRPr="0026567D">
              <w:t>roducts</w:t>
            </w:r>
          </w:p>
        </w:tc>
        <w:tc>
          <w:tcPr>
            <w:tcW w:w="651" w:type="pct"/>
            <w:tcBorders>
              <w:top w:val="single" w:sz="6" w:space="0" w:color="808080" w:themeColor="background1" w:themeShade="80"/>
              <w:left w:val="nil"/>
              <w:bottom w:val="single" w:sz="12" w:space="0" w:color="auto"/>
              <w:right w:val="nil"/>
            </w:tcBorders>
          </w:tcPr>
          <w:p w14:paraId="47DB8062" w14:textId="77777777" w:rsidR="00805B7C" w:rsidRPr="0026567D" w:rsidRDefault="00805B7C" w:rsidP="003C7145">
            <w:pPr>
              <w:pStyle w:val="TableTextRightAligned"/>
            </w:pPr>
            <w:r w:rsidRPr="0026567D">
              <w:t>9.2</w:t>
            </w:r>
          </w:p>
        </w:tc>
        <w:tc>
          <w:tcPr>
            <w:tcW w:w="578" w:type="pct"/>
            <w:tcBorders>
              <w:top w:val="single" w:sz="6" w:space="0" w:color="808080" w:themeColor="background1" w:themeShade="80"/>
              <w:left w:val="nil"/>
              <w:bottom w:val="single" w:sz="6" w:space="0" w:color="808080" w:themeColor="background1" w:themeShade="80"/>
              <w:right w:val="nil"/>
            </w:tcBorders>
          </w:tcPr>
          <w:p w14:paraId="4AD917FA" w14:textId="77777777" w:rsidR="00805B7C" w:rsidRPr="0026567D" w:rsidRDefault="00805B7C" w:rsidP="003C7145">
            <w:pPr>
              <w:pStyle w:val="TableTextRightAligned"/>
            </w:pPr>
            <w:r w:rsidRPr="0026567D">
              <w:t>9.2</w:t>
            </w:r>
          </w:p>
        </w:tc>
        <w:tc>
          <w:tcPr>
            <w:tcW w:w="711" w:type="pct"/>
            <w:tcBorders>
              <w:top w:val="single" w:sz="6" w:space="0" w:color="808080" w:themeColor="background1" w:themeShade="80"/>
              <w:left w:val="nil"/>
              <w:bottom w:val="single" w:sz="6" w:space="0" w:color="808080" w:themeColor="background1" w:themeShade="80"/>
              <w:right w:val="nil"/>
            </w:tcBorders>
          </w:tcPr>
          <w:p w14:paraId="0579ACA3" w14:textId="77777777" w:rsidR="00805B7C" w:rsidRPr="0026567D" w:rsidRDefault="00805B7C" w:rsidP="003C7145">
            <w:pPr>
              <w:pStyle w:val="TableTextRightAligned"/>
            </w:pPr>
            <w:r w:rsidRPr="0026567D">
              <w:t>9.2</w:t>
            </w:r>
          </w:p>
        </w:tc>
      </w:tr>
      <w:tr w:rsidR="00186150" w:rsidRPr="0026567D" w14:paraId="4BAB068A" w14:textId="77777777" w:rsidTr="00484091">
        <w:trPr>
          <w:cantSplit/>
          <w:trHeight w:val="300"/>
        </w:trPr>
        <w:tc>
          <w:tcPr>
            <w:tcW w:w="1744" w:type="pct"/>
            <w:tcBorders>
              <w:top w:val="single" w:sz="12" w:space="0" w:color="auto"/>
              <w:left w:val="nil"/>
              <w:bottom w:val="nil"/>
              <w:right w:val="single" w:sz="4" w:space="0" w:color="auto"/>
            </w:tcBorders>
          </w:tcPr>
          <w:p w14:paraId="36672954" w14:textId="079200E1" w:rsidR="00805B7C" w:rsidRPr="0026567D" w:rsidRDefault="00186150" w:rsidP="003C7145">
            <w:pPr>
              <w:pStyle w:val="TableTextLeftAligned"/>
            </w:pPr>
            <w:r>
              <w:t>Loan characteristics – Loan type</w:t>
            </w:r>
          </w:p>
        </w:tc>
        <w:tc>
          <w:tcPr>
            <w:tcW w:w="1316" w:type="pct"/>
            <w:tcBorders>
              <w:top w:val="single" w:sz="12" w:space="0" w:color="auto"/>
              <w:left w:val="single" w:sz="4" w:space="0" w:color="auto"/>
              <w:bottom w:val="single" w:sz="6" w:space="0" w:color="808080" w:themeColor="background1" w:themeShade="80"/>
              <w:right w:val="nil"/>
            </w:tcBorders>
          </w:tcPr>
          <w:p w14:paraId="080075B8" w14:textId="1231A672" w:rsidR="00805B7C" w:rsidRPr="0026567D" w:rsidRDefault="00186150" w:rsidP="003C7145">
            <w:pPr>
              <w:pStyle w:val="TableTextLeftAligned"/>
            </w:pPr>
            <w:r>
              <w:t>Owner occupied</w:t>
            </w:r>
          </w:p>
        </w:tc>
        <w:tc>
          <w:tcPr>
            <w:tcW w:w="651" w:type="pct"/>
            <w:tcBorders>
              <w:top w:val="single" w:sz="12" w:space="0" w:color="auto"/>
              <w:left w:val="nil"/>
              <w:bottom w:val="single" w:sz="6" w:space="0" w:color="808080" w:themeColor="background1" w:themeShade="80"/>
              <w:right w:val="nil"/>
            </w:tcBorders>
          </w:tcPr>
          <w:p w14:paraId="14B0BB55" w14:textId="77777777" w:rsidR="00805B7C" w:rsidRDefault="00805B7C" w:rsidP="003C7145">
            <w:pPr>
              <w:pStyle w:val="TableTextRightAligned"/>
            </w:pPr>
            <w:r w:rsidRPr="0026567D">
              <w:t xml:space="preserve">14,555 </w:t>
            </w:r>
          </w:p>
          <w:p w14:paraId="5B0F7B27" w14:textId="77777777" w:rsidR="00805B7C" w:rsidRPr="0026567D" w:rsidRDefault="00805B7C" w:rsidP="003C7145">
            <w:pPr>
              <w:pStyle w:val="TableTextRightAligned"/>
            </w:pPr>
            <w:r w:rsidRPr="0026567D">
              <w:t>(98.6%)</w:t>
            </w:r>
          </w:p>
        </w:tc>
        <w:tc>
          <w:tcPr>
            <w:tcW w:w="578" w:type="pct"/>
            <w:tcBorders>
              <w:top w:val="single" w:sz="12" w:space="0" w:color="auto"/>
              <w:left w:val="nil"/>
              <w:bottom w:val="single" w:sz="6" w:space="0" w:color="808080" w:themeColor="background1" w:themeShade="80"/>
              <w:right w:val="nil"/>
            </w:tcBorders>
          </w:tcPr>
          <w:p w14:paraId="7BF467BF" w14:textId="77777777" w:rsidR="00805B7C" w:rsidRDefault="00805B7C" w:rsidP="003C7145">
            <w:pPr>
              <w:pStyle w:val="TableTextRightAligned"/>
            </w:pPr>
            <w:r w:rsidRPr="0026567D">
              <w:t xml:space="preserve">7,309 </w:t>
            </w:r>
          </w:p>
          <w:p w14:paraId="6A3D0FC2" w14:textId="77777777" w:rsidR="00805B7C" w:rsidRPr="0026567D" w:rsidRDefault="00805B7C" w:rsidP="003C7145">
            <w:pPr>
              <w:pStyle w:val="TableTextRightAligned"/>
            </w:pPr>
            <w:r w:rsidRPr="0026567D">
              <w:t>(99.4%)</w:t>
            </w:r>
          </w:p>
        </w:tc>
        <w:tc>
          <w:tcPr>
            <w:tcW w:w="711" w:type="pct"/>
            <w:tcBorders>
              <w:top w:val="single" w:sz="12" w:space="0" w:color="auto"/>
              <w:left w:val="nil"/>
              <w:bottom w:val="single" w:sz="6" w:space="0" w:color="808080" w:themeColor="background1" w:themeShade="80"/>
              <w:right w:val="nil"/>
            </w:tcBorders>
          </w:tcPr>
          <w:p w14:paraId="43926B9B" w14:textId="77777777" w:rsidR="00805B7C" w:rsidRDefault="00805B7C" w:rsidP="003C7145">
            <w:pPr>
              <w:pStyle w:val="TableTextRightAligned"/>
            </w:pPr>
            <w:r w:rsidRPr="0026567D">
              <w:t xml:space="preserve">7,246 </w:t>
            </w:r>
          </w:p>
          <w:p w14:paraId="6336E2E3" w14:textId="77777777" w:rsidR="00805B7C" w:rsidRPr="0026567D" w:rsidRDefault="00805B7C" w:rsidP="003C7145">
            <w:pPr>
              <w:pStyle w:val="TableTextRightAligned"/>
            </w:pPr>
            <w:r w:rsidRPr="0026567D">
              <w:t>(97.8%)</w:t>
            </w:r>
          </w:p>
        </w:tc>
      </w:tr>
      <w:tr w:rsidR="00186150" w:rsidRPr="0026567D" w14:paraId="68898E0C" w14:textId="77777777" w:rsidTr="00484091">
        <w:trPr>
          <w:cantSplit/>
          <w:trHeight w:val="300"/>
        </w:trPr>
        <w:tc>
          <w:tcPr>
            <w:tcW w:w="1744" w:type="pct"/>
            <w:tcBorders>
              <w:top w:val="nil"/>
              <w:left w:val="nil"/>
              <w:bottom w:val="nil"/>
              <w:right w:val="single" w:sz="4" w:space="0" w:color="auto"/>
            </w:tcBorders>
          </w:tcPr>
          <w:p w14:paraId="417948D9" w14:textId="3027FEE8" w:rsidR="00805B7C" w:rsidRPr="003C7145" w:rsidRDefault="00186150" w:rsidP="003C7145">
            <w:pPr>
              <w:pStyle w:val="TableTextLeftAligned"/>
              <w:rPr>
                <w:color w:val="FFFFFF" w:themeColor="background1"/>
              </w:rPr>
            </w:pPr>
            <w:r w:rsidRPr="003C7145">
              <w:rPr>
                <w:color w:val="FFFFFF" w:themeColor="background1"/>
              </w:rPr>
              <w:t>Loan characteristics – Loan type</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7B26C16F" w14:textId="1CD92714" w:rsidR="00805B7C" w:rsidRPr="0026567D" w:rsidRDefault="00186150" w:rsidP="003C7145">
            <w:pPr>
              <w:pStyle w:val="TableTextLeftAligned"/>
            </w:pPr>
            <w:r>
              <w:t>Investment</w:t>
            </w:r>
          </w:p>
        </w:tc>
        <w:tc>
          <w:tcPr>
            <w:tcW w:w="651" w:type="pct"/>
            <w:tcBorders>
              <w:top w:val="single" w:sz="6" w:space="0" w:color="808080" w:themeColor="background1" w:themeShade="80"/>
              <w:left w:val="nil"/>
              <w:bottom w:val="single" w:sz="6" w:space="0" w:color="808080" w:themeColor="background1" w:themeShade="80"/>
              <w:right w:val="nil"/>
            </w:tcBorders>
          </w:tcPr>
          <w:p w14:paraId="18D7AF58" w14:textId="77777777" w:rsidR="00805B7C" w:rsidRDefault="00805B7C" w:rsidP="003C7145">
            <w:pPr>
              <w:pStyle w:val="TableTextRightAligned"/>
            </w:pPr>
            <w:r w:rsidRPr="0026567D">
              <w:t xml:space="preserve">4,214 </w:t>
            </w:r>
          </w:p>
          <w:p w14:paraId="256E8BBA" w14:textId="77777777" w:rsidR="00805B7C" w:rsidRPr="0026567D" w:rsidRDefault="00805B7C" w:rsidP="003C7145">
            <w:pPr>
              <w:pStyle w:val="TableTextRightAligned"/>
            </w:pPr>
            <w:r w:rsidRPr="0026567D">
              <w:t>(28.5%)</w:t>
            </w:r>
          </w:p>
        </w:tc>
        <w:tc>
          <w:tcPr>
            <w:tcW w:w="578" w:type="pct"/>
            <w:tcBorders>
              <w:top w:val="single" w:sz="6" w:space="0" w:color="808080" w:themeColor="background1" w:themeShade="80"/>
              <w:left w:val="nil"/>
              <w:bottom w:val="single" w:sz="6" w:space="0" w:color="808080" w:themeColor="background1" w:themeShade="80"/>
              <w:right w:val="nil"/>
            </w:tcBorders>
          </w:tcPr>
          <w:p w14:paraId="1CF3205C" w14:textId="77777777" w:rsidR="00805B7C" w:rsidRDefault="00805B7C" w:rsidP="003C7145">
            <w:pPr>
              <w:pStyle w:val="TableTextRightAligned"/>
            </w:pPr>
            <w:r w:rsidRPr="0026567D">
              <w:t xml:space="preserve">2,060 </w:t>
            </w:r>
          </w:p>
          <w:p w14:paraId="362D2F55" w14:textId="77777777" w:rsidR="00805B7C" w:rsidRPr="0026567D" w:rsidRDefault="00805B7C" w:rsidP="003C7145">
            <w:pPr>
              <w:pStyle w:val="TableTextRightAligned"/>
            </w:pPr>
            <w:r w:rsidRPr="0026567D">
              <w:t>(28%)</w:t>
            </w:r>
          </w:p>
        </w:tc>
        <w:tc>
          <w:tcPr>
            <w:tcW w:w="711" w:type="pct"/>
            <w:tcBorders>
              <w:top w:val="single" w:sz="6" w:space="0" w:color="808080" w:themeColor="background1" w:themeShade="80"/>
              <w:left w:val="nil"/>
              <w:bottom w:val="single" w:sz="6" w:space="0" w:color="808080" w:themeColor="background1" w:themeShade="80"/>
              <w:right w:val="nil"/>
            </w:tcBorders>
          </w:tcPr>
          <w:p w14:paraId="7E7D9569" w14:textId="77777777" w:rsidR="00805B7C" w:rsidRDefault="00805B7C" w:rsidP="003C7145">
            <w:pPr>
              <w:pStyle w:val="TableTextRightAligned"/>
            </w:pPr>
            <w:r w:rsidRPr="0026567D">
              <w:t xml:space="preserve">2,154 </w:t>
            </w:r>
          </w:p>
          <w:p w14:paraId="32D9CC90" w14:textId="77777777" w:rsidR="00805B7C" w:rsidRPr="0026567D" w:rsidRDefault="00805B7C" w:rsidP="003C7145">
            <w:pPr>
              <w:pStyle w:val="TableTextRightAligned"/>
            </w:pPr>
            <w:r w:rsidRPr="0026567D">
              <w:t>(29.1%)</w:t>
            </w:r>
          </w:p>
        </w:tc>
      </w:tr>
      <w:tr w:rsidR="00186150" w:rsidRPr="0026567D" w14:paraId="2A94FD6B" w14:textId="77777777" w:rsidTr="00484091">
        <w:trPr>
          <w:cantSplit/>
          <w:trHeight w:val="300"/>
        </w:trPr>
        <w:tc>
          <w:tcPr>
            <w:tcW w:w="1744" w:type="pct"/>
            <w:tcBorders>
              <w:top w:val="nil"/>
              <w:left w:val="nil"/>
              <w:bottom w:val="nil"/>
              <w:right w:val="single" w:sz="4" w:space="0" w:color="auto"/>
            </w:tcBorders>
          </w:tcPr>
          <w:p w14:paraId="4780EF2C" w14:textId="4DB97E2F" w:rsidR="00805B7C" w:rsidRPr="003C7145" w:rsidRDefault="00186150" w:rsidP="003C7145">
            <w:pPr>
              <w:pStyle w:val="TableTextLeftAligned"/>
              <w:rPr>
                <w:color w:val="FFFFFF" w:themeColor="background1"/>
              </w:rPr>
            </w:pPr>
            <w:r w:rsidRPr="003C7145">
              <w:rPr>
                <w:color w:val="FFFFFF" w:themeColor="background1"/>
              </w:rPr>
              <w:t>Loan characteristics – Loan type</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001B451E" w14:textId="402CCAAB" w:rsidR="00805B7C" w:rsidRPr="0026567D" w:rsidRDefault="00805B7C" w:rsidP="003C7145">
            <w:pPr>
              <w:pStyle w:val="TableTextLeftAligned"/>
            </w:pPr>
            <w:r>
              <w:t>Mean interest r</w:t>
            </w:r>
            <w:r w:rsidRPr="0026567D">
              <w:t>ate (%)</w:t>
            </w:r>
          </w:p>
        </w:tc>
        <w:tc>
          <w:tcPr>
            <w:tcW w:w="651" w:type="pct"/>
            <w:tcBorders>
              <w:top w:val="single" w:sz="6" w:space="0" w:color="808080" w:themeColor="background1" w:themeShade="80"/>
              <w:left w:val="nil"/>
              <w:bottom w:val="single" w:sz="6" w:space="0" w:color="808080" w:themeColor="background1" w:themeShade="80"/>
              <w:right w:val="nil"/>
            </w:tcBorders>
          </w:tcPr>
          <w:p w14:paraId="313752D0" w14:textId="77777777" w:rsidR="00805B7C" w:rsidRPr="0026567D" w:rsidRDefault="00805B7C" w:rsidP="003C7145">
            <w:pPr>
              <w:pStyle w:val="TableTextRightAligned"/>
            </w:pPr>
            <w:r w:rsidRPr="0026567D">
              <w:t>7.48</w:t>
            </w:r>
          </w:p>
        </w:tc>
        <w:tc>
          <w:tcPr>
            <w:tcW w:w="578" w:type="pct"/>
            <w:tcBorders>
              <w:top w:val="single" w:sz="6" w:space="0" w:color="808080" w:themeColor="background1" w:themeShade="80"/>
              <w:left w:val="nil"/>
              <w:bottom w:val="single" w:sz="6" w:space="0" w:color="808080" w:themeColor="background1" w:themeShade="80"/>
              <w:right w:val="nil"/>
            </w:tcBorders>
          </w:tcPr>
          <w:p w14:paraId="3270B0E9" w14:textId="77777777" w:rsidR="00805B7C" w:rsidRPr="0026567D" w:rsidRDefault="00805B7C" w:rsidP="003C7145">
            <w:pPr>
              <w:pStyle w:val="TableTextRightAligned"/>
            </w:pPr>
            <w:r w:rsidRPr="0026567D">
              <w:t>7.48</w:t>
            </w:r>
          </w:p>
        </w:tc>
        <w:tc>
          <w:tcPr>
            <w:tcW w:w="711" w:type="pct"/>
            <w:tcBorders>
              <w:top w:val="single" w:sz="6" w:space="0" w:color="808080" w:themeColor="background1" w:themeShade="80"/>
              <w:left w:val="nil"/>
              <w:bottom w:val="single" w:sz="6" w:space="0" w:color="808080" w:themeColor="background1" w:themeShade="80"/>
              <w:right w:val="nil"/>
            </w:tcBorders>
          </w:tcPr>
          <w:p w14:paraId="283F971D" w14:textId="77777777" w:rsidR="00805B7C" w:rsidRPr="0026567D" w:rsidRDefault="00805B7C" w:rsidP="003C7145">
            <w:pPr>
              <w:pStyle w:val="TableTextRightAligned"/>
            </w:pPr>
            <w:r w:rsidRPr="0026567D">
              <w:t>7.49</w:t>
            </w:r>
          </w:p>
        </w:tc>
      </w:tr>
      <w:tr w:rsidR="00186150" w:rsidRPr="0026567D" w14:paraId="7A25FAEF" w14:textId="77777777" w:rsidTr="00484091">
        <w:trPr>
          <w:cantSplit/>
          <w:trHeight w:val="300"/>
        </w:trPr>
        <w:tc>
          <w:tcPr>
            <w:tcW w:w="1744" w:type="pct"/>
            <w:tcBorders>
              <w:top w:val="nil"/>
              <w:left w:val="nil"/>
              <w:bottom w:val="nil"/>
              <w:right w:val="single" w:sz="4" w:space="0" w:color="auto"/>
            </w:tcBorders>
          </w:tcPr>
          <w:p w14:paraId="10BC5ED3" w14:textId="0BDC5638" w:rsidR="00805B7C" w:rsidRPr="003C7145" w:rsidRDefault="00186150" w:rsidP="003C7145">
            <w:pPr>
              <w:pStyle w:val="TableTextLeftAligned"/>
              <w:rPr>
                <w:color w:val="FFFFFF" w:themeColor="background1"/>
              </w:rPr>
            </w:pPr>
            <w:r w:rsidRPr="003C7145">
              <w:rPr>
                <w:color w:val="FFFFFF" w:themeColor="background1"/>
              </w:rPr>
              <w:t>Loan characteristics – Loan type</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30CAA918" w14:textId="48F40616" w:rsidR="00805B7C" w:rsidRPr="0026567D" w:rsidRDefault="00805B7C" w:rsidP="003C7145">
            <w:pPr>
              <w:pStyle w:val="TableTextLeftAligned"/>
            </w:pPr>
            <w:r>
              <w:t>Late payment fee f</w:t>
            </w:r>
            <w:r w:rsidRPr="0026567D">
              <w:t>lag</w:t>
            </w:r>
          </w:p>
        </w:tc>
        <w:tc>
          <w:tcPr>
            <w:tcW w:w="651" w:type="pct"/>
            <w:tcBorders>
              <w:top w:val="single" w:sz="6" w:space="0" w:color="808080" w:themeColor="background1" w:themeShade="80"/>
              <w:left w:val="nil"/>
              <w:bottom w:val="single" w:sz="6" w:space="0" w:color="808080" w:themeColor="background1" w:themeShade="80"/>
              <w:right w:val="nil"/>
            </w:tcBorders>
          </w:tcPr>
          <w:p w14:paraId="69C5D289" w14:textId="77777777" w:rsidR="00805B7C" w:rsidRDefault="00805B7C" w:rsidP="003C7145">
            <w:pPr>
              <w:pStyle w:val="TableTextRightAligned"/>
            </w:pPr>
            <w:r w:rsidRPr="0026567D">
              <w:t xml:space="preserve">262 </w:t>
            </w:r>
          </w:p>
          <w:p w14:paraId="652AC349" w14:textId="77777777" w:rsidR="00805B7C" w:rsidRPr="0026567D" w:rsidRDefault="00805B7C" w:rsidP="003C7145">
            <w:pPr>
              <w:pStyle w:val="TableTextRightAligned"/>
            </w:pPr>
            <w:r w:rsidRPr="0026567D">
              <w:t>(2%)</w:t>
            </w:r>
          </w:p>
        </w:tc>
        <w:tc>
          <w:tcPr>
            <w:tcW w:w="578" w:type="pct"/>
            <w:tcBorders>
              <w:top w:val="single" w:sz="6" w:space="0" w:color="808080" w:themeColor="background1" w:themeShade="80"/>
              <w:left w:val="nil"/>
              <w:bottom w:val="single" w:sz="6" w:space="0" w:color="808080" w:themeColor="background1" w:themeShade="80"/>
              <w:right w:val="nil"/>
            </w:tcBorders>
          </w:tcPr>
          <w:p w14:paraId="3492A87A" w14:textId="77777777" w:rsidR="00805B7C" w:rsidRDefault="00805B7C" w:rsidP="003C7145">
            <w:pPr>
              <w:pStyle w:val="TableTextRightAligned"/>
            </w:pPr>
            <w:r w:rsidRPr="0026567D">
              <w:t xml:space="preserve">140 </w:t>
            </w:r>
          </w:p>
          <w:p w14:paraId="79562BCE" w14:textId="77777777" w:rsidR="00805B7C" w:rsidRPr="0026567D" w:rsidRDefault="00805B7C" w:rsidP="003C7145">
            <w:pPr>
              <w:pStyle w:val="TableTextRightAligned"/>
            </w:pPr>
            <w:r w:rsidRPr="0026567D">
              <w:t>(1.9%)</w:t>
            </w:r>
          </w:p>
        </w:tc>
        <w:tc>
          <w:tcPr>
            <w:tcW w:w="711" w:type="pct"/>
            <w:tcBorders>
              <w:top w:val="single" w:sz="6" w:space="0" w:color="808080" w:themeColor="background1" w:themeShade="80"/>
              <w:left w:val="nil"/>
              <w:bottom w:val="single" w:sz="6" w:space="0" w:color="808080" w:themeColor="background1" w:themeShade="80"/>
              <w:right w:val="nil"/>
            </w:tcBorders>
          </w:tcPr>
          <w:p w14:paraId="79DB75B8" w14:textId="77777777" w:rsidR="00805B7C" w:rsidRDefault="00805B7C" w:rsidP="003C7145">
            <w:pPr>
              <w:pStyle w:val="TableTextRightAligned"/>
            </w:pPr>
            <w:r>
              <w:t>156</w:t>
            </w:r>
            <w:r w:rsidRPr="0026567D">
              <w:t xml:space="preserve"> </w:t>
            </w:r>
          </w:p>
          <w:p w14:paraId="734005A8" w14:textId="77777777" w:rsidR="00805B7C" w:rsidRPr="0026567D" w:rsidRDefault="00805B7C" w:rsidP="003C7145">
            <w:pPr>
              <w:pStyle w:val="TableTextRightAligned"/>
            </w:pPr>
            <w:r w:rsidRPr="0026567D">
              <w:t>(1.1%)</w:t>
            </w:r>
          </w:p>
        </w:tc>
      </w:tr>
      <w:tr w:rsidR="00186150" w:rsidRPr="0026567D" w14:paraId="7A5E0A3D" w14:textId="77777777" w:rsidTr="00484091">
        <w:trPr>
          <w:cantSplit/>
          <w:trHeight w:val="300"/>
        </w:trPr>
        <w:tc>
          <w:tcPr>
            <w:tcW w:w="1744" w:type="pct"/>
            <w:tcBorders>
              <w:top w:val="nil"/>
              <w:left w:val="nil"/>
              <w:bottom w:val="nil"/>
              <w:right w:val="single" w:sz="4" w:space="0" w:color="auto"/>
            </w:tcBorders>
          </w:tcPr>
          <w:p w14:paraId="629C8C01" w14:textId="05E0B7AC" w:rsidR="00805B7C" w:rsidRPr="003C7145" w:rsidRDefault="00186150" w:rsidP="003C7145">
            <w:pPr>
              <w:pStyle w:val="TableTextLeftAligned"/>
              <w:rPr>
                <w:color w:val="FFFFFF" w:themeColor="background1"/>
              </w:rPr>
            </w:pPr>
            <w:r w:rsidRPr="003C7145">
              <w:rPr>
                <w:color w:val="FFFFFF" w:themeColor="background1"/>
              </w:rPr>
              <w:t>Loan characteristics – Loan type</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1E189B3D" w14:textId="167A3DB9" w:rsidR="00805B7C" w:rsidRPr="0026567D" w:rsidRDefault="00805B7C" w:rsidP="003C7145">
            <w:pPr>
              <w:pStyle w:val="TableTextLeftAligned"/>
            </w:pPr>
            <w:r>
              <w:t>Mean m</w:t>
            </w:r>
            <w:r w:rsidRPr="0026567D">
              <w:t>aturity (years)</w:t>
            </w:r>
          </w:p>
        </w:tc>
        <w:tc>
          <w:tcPr>
            <w:tcW w:w="651" w:type="pct"/>
            <w:tcBorders>
              <w:top w:val="single" w:sz="6" w:space="0" w:color="808080" w:themeColor="background1" w:themeShade="80"/>
              <w:left w:val="nil"/>
              <w:bottom w:val="single" w:sz="6" w:space="0" w:color="808080" w:themeColor="background1" w:themeShade="80"/>
              <w:right w:val="nil"/>
            </w:tcBorders>
          </w:tcPr>
          <w:p w14:paraId="310822BE" w14:textId="77777777" w:rsidR="00805B7C" w:rsidRPr="0026567D" w:rsidRDefault="00805B7C" w:rsidP="003C7145">
            <w:pPr>
              <w:pStyle w:val="TableTextRightAligned"/>
            </w:pPr>
            <w:r w:rsidRPr="0026567D">
              <w:t>19.8</w:t>
            </w:r>
          </w:p>
        </w:tc>
        <w:tc>
          <w:tcPr>
            <w:tcW w:w="578" w:type="pct"/>
            <w:tcBorders>
              <w:top w:val="single" w:sz="6" w:space="0" w:color="808080" w:themeColor="background1" w:themeShade="80"/>
              <w:left w:val="nil"/>
              <w:bottom w:val="single" w:sz="6" w:space="0" w:color="808080" w:themeColor="background1" w:themeShade="80"/>
              <w:right w:val="nil"/>
            </w:tcBorders>
          </w:tcPr>
          <w:p w14:paraId="2029939D" w14:textId="77777777" w:rsidR="00805B7C" w:rsidRPr="0026567D" w:rsidRDefault="00805B7C" w:rsidP="003C7145">
            <w:pPr>
              <w:pStyle w:val="TableTextRightAligned"/>
            </w:pPr>
            <w:r w:rsidRPr="0026567D">
              <w:t>19.8</w:t>
            </w:r>
          </w:p>
        </w:tc>
        <w:tc>
          <w:tcPr>
            <w:tcW w:w="711" w:type="pct"/>
            <w:tcBorders>
              <w:top w:val="single" w:sz="6" w:space="0" w:color="808080" w:themeColor="background1" w:themeShade="80"/>
              <w:left w:val="nil"/>
              <w:bottom w:val="single" w:sz="6" w:space="0" w:color="808080" w:themeColor="background1" w:themeShade="80"/>
              <w:right w:val="nil"/>
            </w:tcBorders>
          </w:tcPr>
          <w:p w14:paraId="7610B789" w14:textId="77777777" w:rsidR="00805B7C" w:rsidRPr="0026567D" w:rsidRDefault="00805B7C" w:rsidP="003C7145">
            <w:pPr>
              <w:pStyle w:val="TableTextRightAligned"/>
            </w:pPr>
            <w:r w:rsidRPr="0026567D">
              <w:t>19.8</w:t>
            </w:r>
          </w:p>
        </w:tc>
      </w:tr>
      <w:tr w:rsidR="00186150" w:rsidRPr="0026567D" w14:paraId="1B858D91" w14:textId="77777777" w:rsidTr="00484091">
        <w:trPr>
          <w:cantSplit/>
          <w:trHeight w:val="300"/>
        </w:trPr>
        <w:tc>
          <w:tcPr>
            <w:tcW w:w="1744" w:type="pct"/>
            <w:tcBorders>
              <w:top w:val="nil"/>
              <w:left w:val="nil"/>
              <w:bottom w:val="single" w:sz="4" w:space="0" w:color="auto"/>
              <w:right w:val="single" w:sz="4" w:space="0" w:color="auto"/>
            </w:tcBorders>
          </w:tcPr>
          <w:p w14:paraId="2075D057" w14:textId="3F56C8A4" w:rsidR="00805B7C" w:rsidRPr="003C7145" w:rsidRDefault="00186150" w:rsidP="003C7145">
            <w:pPr>
              <w:pStyle w:val="TableTextLeftAligned"/>
              <w:rPr>
                <w:color w:val="FFFFFF" w:themeColor="background1"/>
              </w:rPr>
            </w:pPr>
            <w:r w:rsidRPr="003C7145">
              <w:rPr>
                <w:color w:val="FFFFFF" w:themeColor="background1"/>
              </w:rPr>
              <w:t>Loan characteristics – Loan type</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04BBAF97" w14:textId="5D800B51" w:rsidR="00805B7C" w:rsidRPr="0026567D" w:rsidRDefault="00805B7C" w:rsidP="003C7145">
            <w:pPr>
              <w:pStyle w:val="TableTextLeftAligned"/>
            </w:pPr>
            <w:r>
              <w:t>Interest only l</w:t>
            </w:r>
            <w:r w:rsidRPr="0026567D">
              <w:t>oans</w:t>
            </w:r>
          </w:p>
        </w:tc>
        <w:tc>
          <w:tcPr>
            <w:tcW w:w="651" w:type="pct"/>
            <w:tcBorders>
              <w:top w:val="single" w:sz="6" w:space="0" w:color="808080" w:themeColor="background1" w:themeShade="80"/>
              <w:left w:val="nil"/>
              <w:bottom w:val="single" w:sz="6" w:space="0" w:color="808080" w:themeColor="background1" w:themeShade="80"/>
              <w:right w:val="nil"/>
            </w:tcBorders>
          </w:tcPr>
          <w:p w14:paraId="2F4BD6D9" w14:textId="77777777" w:rsidR="00805B7C" w:rsidRDefault="00805B7C" w:rsidP="003C7145">
            <w:pPr>
              <w:pStyle w:val="TableTextRightAligned"/>
            </w:pPr>
            <w:r w:rsidRPr="0026567D">
              <w:t xml:space="preserve">152 </w:t>
            </w:r>
          </w:p>
          <w:p w14:paraId="0B7E1602" w14:textId="77777777" w:rsidR="00805B7C" w:rsidRPr="0026567D" w:rsidRDefault="00805B7C" w:rsidP="003C7145">
            <w:pPr>
              <w:pStyle w:val="TableTextRightAligned"/>
            </w:pPr>
            <w:r w:rsidRPr="0026567D">
              <w:t>(1%)</w:t>
            </w:r>
          </w:p>
        </w:tc>
        <w:tc>
          <w:tcPr>
            <w:tcW w:w="578" w:type="pct"/>
            <w:tcBorders>
              <w:top w:val="single" w:sz="6" w:space="0" w:color="808080" w:themeColor="background1" w:themeShade="80"/>
              <w:left w:val="nil"/>
              <w:bottom w:val="single" w:sz="6" w:space="0" w:color="808080" w:themeColor="background1" w:themeShade="80"/>
              <w:right w:val="nil"/>
            </w:tcBorders>
          </w:tcPr>
          <w:p w14:paraId="7F1EEFAA" w14:textId="77777777" w:rsidR="00805B7C" w:rsidRDefault="00805B7C" w:rsidP="003C7145">
            <w:pPr>
              <w:pStyle w:val="TableTextRightAligned"/>
            </w:pPr>
            <w:r w:rsidRPr="0026567D">
              <w:t xml:space="preserve">67 </w:t>
            </w:r>
          </w:p>
          <w:p w14:paraId="60DD3BA6" w14:textId="77777777" w:rsidR="00805B7C" w:rsidRPr="0026567D" w:rsidRDefault="00805B7C" w:rsidP="003C7145">
            <w:pPr>
              <w:pStyle w:val="TableTextRightAligned"/>
            </w:pPr>
            <w:r w:rsidRPr="0026567D">
              <w:t>(0.9%)</w:t>
            </w:r>
          </w:p>
        </w:tc>
        <w:tc>
          <w:tcPr>
            <w:tcW w:w="711" w:type="pct"/>
            <w:tcBorders>
              <w:top w:val="single" w:sz="6" w:space="0" w:color="808080" w:themeColor="background1" w:themeShade="80"/>
              <w:left w:val="nil"/>
              <w:bottom w:val="single" w:sz="6" w:space="0" w:color="808080" w:themeColor="background1" w:themeShade="80"/>
              <w:right w:val="nil"/>
            </w:tcBorders>
          </w:tcPr>
          <w:p w14:paraId="224648EA" w14:textId="77777777" w:rsidR="00805B7C" w:rsidRDefault="00805B7C" w:rsidP="003C7145">
            <w:pPr>
              <w:pStyle w:val="TableTextRightAligned"/>
            </w:pPr>
            <w:r w:rsidRPr="0026567D">
              <w:t xml:space="preserve">85 </w:t>
            </w:r>
          </w:p>
          <w:p w14:paraId="7D680B47" w14:textId="77777777" w:rsidR="00805B7C" w:rsidRPr="0026567D" w:rsidRDefault="00805B7C" w:rsidP="003C7145">
            <w:pPr>
              <w:pStyle w:val="TableTextRightAligned"/>
            </w:pPr>
            <w:r w:rsidRPr="0026567D">
              <w:t>(1.1%)</w:t>
            </w:r>
          </w:p>
        </w:tc>
      </w:tr>
      <w:tr w:rsidR="00186150" w:rsidRPr="0026567D" w14:paraId="45178762" w14:textId="77777777" w:rsidTr="00484091">
        <w:trPr>
          <w:cantSplit/>
          <w:trHeight w:val="300"/>
        </w:trPr>
        <w:tc>
          <w:tcPr>
            <w:tcW w:w="1744" w:type="pct"/>
            <w:tcBorders>
              <w:top w:val="single" w:sz="12" w:space="0" w:color="auto"/>
              <w:left w:val="nil"/>
              <w:bottom w:val="nil"/>
              <w:right w:val="single" w:sz="4" w:space="0" w:color="auto"/>
            </w:tcBorders>
          </w:tcPr>
          <w:p w14:paraId="19BB5BBA" w14:textId="054ABBB5" w:rsidR="00805B7C" w:rsidRPr="0026567D" w:rsidRDefault="00186150" w:rsidP="003C7145">
            <w:pPr>
              <w:pStyle w:val="TableTextLeftAligned"/>
            </w:pPr>
            <w:r>
              <w:t>Loan characteristics – Loan-to-value Ratio (LVR) at origination</w:t>
            </w:r>
          </w:p>
        </w:tc>
        <w:tc>
          <w:tcPr>
            <w:tcW w:w="1316" w:type="pct"/>
            <w:tcBorders>
              <w:top w:val="single" w:sz="12" w:space="0" w:color="auto"/>
              <w:left w:val="single" w:sz="4" w:space="0" w:color="auto"/>
              <w:bottom w:val="single" w:sz="6" w:space="0" w:color="808080" w:themeColor="background1" w:themeShade="80"/>
              <w:right w:val="nil"/>
            </w:tcBorders>
          </w:tcPr>
          <w:p w14:paraId="084823C6" w14:textId="6EFB36AD" w:rsidR="00805B7C" w:rsidRPr="0026567D" w:rsidRDefault="00805B7C" w:rsidP="003C7145">
            <w:pPr>
              <w:pStyle w:val="TableTextLeftAligned"/>
            </w:pPr>
            <w:r w:rsidRPr="0026567D">
              <w:t>&lt;60%</w:t>
            </w:r>
          </w:p>
        </w:tc>
        <w:tc>
          <w:tcPr>
            <w:tcW w:w="651" w:type="pct"/>
            <w:tcBorders>
              <w:top w:val="single" w:sz="12" w:space="0" w:color="auto"/>
              <w:left w:val="nil"/>
              <w:bottom w:val="single" w:sz="6" w:space="0" w:color="808080" w:themeColor="background1" w:themeShade="80"/>
              <w:right w:val="nil"/>
            </w:tcBorders>
          </w:tcPr>
          <w:p w14:paraId="52911DAC" w14:textId="77777777" w:rsidR="00805B7C" w:rsidRDefault="00805B7C" w:rsidP="003C7145">
            <w:pPr>
              <w:pStyle w:val="TableTextRightAligned"/>
            </w:pPr>
            <w:r w:rsidRPr="0026567D">
              <w:t xml:space="preserve">6,439 </w:t>
            </w:r>
          </w:p>
          <w:p w14:paraId="242C38E9" w14:textId="77777777" w:rsidR="00805B7C" w:rsidRPr="0026567D" w:rsidRDefault="00805B7C" w:rsidP="003C7145">
            <w:pPr>
              <w:pStyle w:val="TableTextRightAligned"/>
            </w:pPr>
            <w:r w:rsidRPr="0026567D">
              <w:t>(43.6%)</w:t>
            </w:r>
          </w:p>
        </w:tc>
        <w:tc>
          <w:tcPr>
            <w:tcW w:w="578" w:type="pct"/>
            <w:tcBorders>
              <w:top w:val="single" w:sz="12" w:space="0" w:color="auto"/>
              <w:left w:val="nil"/>
              <w:bottom w:val="single" w:sz="6" w:space="0" w:color="808080" w:themeColor="background1" w:themeShade="80"/>
              <w:right w:val="nil"/>
            </w:tcBorders>
          </w:tcPr>
          <w:p w14:paraId="4F900BEC" w14:textId="77777777" w:rsidR="00805B7C" w:rsidRDefault="00805B7C" w:rsidP="003C7145">
            <w:pPr>
              <w:pStyle w:val="TableTextRightAligned"/>
            </w:pPr>
            <w:r w:rsidRPr="0026567D">
              <w:t xml:space="preserve">3,258 </w:t>
            </w:r>
          </w:p>
          <w:p w14:paraId="64264F4C" w14:textId="77777777" w:rsidR="00805B7C" w:rsidRPr="0026567D" w:rsidRDefault="00805B7C" w:rsidP="003C7145">
            <w:pPr>
              <w:pStyle w:val="TableTextRightAligned"/>
            </w:pPr>
            <w:r w:rsidRPr="0026567D">
              <w:t>(44.3%)</w:t>
            </w:r>
          </w:p>
        </w:tc>
        <w:tc>
          <w:tcPr>
            <w:tcW w:w="711" w:type="pct"/>
            <w:tcBorders>
              <w:top w:val="single" w:sz="12" w:space="0" w:color="auto"/>
              <w:left w:val="nil"/>
              <w:bottom w:val="single" w:sz="6" w:space="0" w:color="808080" w:themeColor="background1" w:themeShade="80"/>
              <w:right w:val="nil"/>
            </w:tcBorders>
          </w:tcPr>
          <w:p w14:paraId="2CBD0C66" w14:textId="77777777" w:rsidR="00805B7C" w:rsidRDefault="00805B7C" w:rsidP="003C7145">
            <w:pPr>
              <w:pStyle w:val="TableTextRightAligned"/>
            </w:pPr>
            <w:r w:rsidRPr="0026567D">
              <w:t xml:space="preserve">3,181 </w:t>
            </w:r>
          </w:p>
          <w:p w14:paraId="6B916D35" w14:textId="77777777" w:rsidR="00805B7C" w:rsidRPr="0026567D" w:rsidRDefault="00805B7C" w:rsidP="003C7145">
            <w:pPr>
              <w:pStyle w:val="TableTextRightAligned"/>
            </w:pPr>
            <w:r w:rsidRPr="0026567D">
              <w:t>(42.9%)</w:t>
            </w:r>
          </w:p>
        </w:tc>
      </w:tr>
      <w:tr w:rsidR="00186150" w:rsidRPr="0026567D" w14:paraId="29DD8609" w14:textId="77777777" w:rsidTr="00484091">
        <w:trPr>
          <w:cantSplit/>
          <w:trHeight w:val="300"/>
        </w:trPr>
        <w:tc>
          <w:tcPr>
            <w:tcW w:w="1744" w:type="pct"/>
            <w:tcBorders>
              <w:top w:val="nil"/>
              <w:left w:val="nil"/>
              <w:bottom w:val="nil"/>
              <w:right w:val="single" w:sz="4" w:space="0" w:color="auto"/>
            </w:tcBorders>
          </w:tcPr>
          <w:p w14:paraId="0B33BC41" w14:textId="7EEAE9FE" w:rsidR="00805B7C" w:rsidRPr="003C7145" w:rsidRDefault="00186150" w:rsidP="003C7145">
            <w:pPr>
              <w:pStyle w:val="TableTextLeftAligned"/>
              <w:rPr>
                <w:color w:val="FFFFFF" w:themeColor="background1"/>
              </w:rPr>
            </w:pPr>
            <w:r w:rsidRPr="003C7145">
              <w:rPr>
                <w:color w:val="FFFFFF" w:themeColor="background1"/>
              </w:rPr>
              <w:t>Loan characteristics – Loan-to-value Ratio (LVR) at origination</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32B1A1A1" w14:textId="02F5E4E9" w:rsidR="00805B7C" w:rsidRPr="0026567D" w:rsidRDefault="00805B7C" w:rsidP="003C7145">
            <w:pPr>
              <w:pStyle w:val="TableTextLeftAligned"/>
            </w:pPr>
            <w:r w:rsidRPr="0026567D">
              <w:t>60-70%</w:t>
            </w:r>
          </w:p>
        </w:tc>
        <w:tc>
          <w:tcPr>
            <w:tcW w:w="651" w:type="pct"/>
            <w:tcBorders>
              <w:top w:val="single" w:sz="6" w:space="0" w:color="808080" w:themeColor="background1" w:themeShade="80"/>
              <w:left w:val="nil"/>
              <w:bottom w:val="single" w:sz="6" w:space="0" w:color="808080" w:themeColor="background1" w:themeShade="80"/>
              <w:right w:val="nil"/>
            </w:tcBorders>
          </w:tcPr>
          <w:p w14:paraId="63926DF6" w14:textId="77777777" w:rsidR="00805B7C" w:rsidRDefault="00805B7C" w:rsidP="003C7145">
            <w:pPr>
              <w:pStyle w:val="TableTextRightAligned"/>
            </w:pPr>
            <w:r w:rsidRPr="0026567D">
              <w:t xml:space="preserve">2,859 </w:t>
            </w:r>
          </w:p>
          <w:p w14:paraId="0391535B" w14:textId="77777777" w:rsidR="00805B7C" w:rsidRPr="0026567D" w:rsidRDefault="00805B7C" w:rsidP="003C7145">
            <w:pPr>
              <w:pStyle w:val="TableTextRightAligned"/>
            </w:pPr>
            <w:r w:rsidRPr="0026567D">
              <w:t>(19.4%)</w:t>
            </w:r>
          </w:p>
        </w:tc>
        <w:tc>
          <w:tcPr>
            <w:tcW w:w="578" w:type="pct"/>
            <w:tcBorders>
              <w:top w:val="single" w:sz="6" w:space="0" w:color="808080" w:themeColor="background1" w:themeShade="80"/>
              <w:left w:val="nil"/>
              <w:bottom w:val="single" w:sz="6" w:space="0" w:color="808080" w:themeColor="background1" w:themeShade="80"/>
              <w:right w:val="nil"/>
            </w:tcBorders>
          </w:tcPr>
          <w:p w14:paraId="79378D7E" w14:textId="77777777" w:rsidR="00805B7C" w:rsidRDefault="00805B7C" w:rsidP="003C7145">
            <w:pPr>
              <w:pStyle w:val="TableTextRightAligned"/>
            </w:pPr>
            <w:r w:rsidRPr="0026567D">
              <w:t xml:space="preserve">1,386 </w:t>
            </w:r>
          </w:p>
          <w:p w14:paraId="633C06E5" w14:textId="77777777" w:rsidR="00805B7C" w:rsidRPr="0026567D" w:rsidRDefault="00805B7C" w:rsidP="003C7145">
            <w:pPr>
              <w:pStyle w:val="TableTextRightAligned"/>
            </w:pPr>
            <w:r w:rsidRPr="0026567D">
              <w:t>(18.8%)</w:t>
            </w:r>
          </w:p>
        </w:tc>
        <w:tc>
          <w:tcPr>
            <w:tcW w:w="711" w:type="pct"/>
            <w:tcBorders>
              <w:top w:val="single" w:sz="6" w:space="0" w:color="808080" w:themeColor="background1" w:themeShade="80"/>
              <w:left w:val="nil"/>
              <w:bottom w:val="single" w:sz="6" w:space="0" w:color="808080" w:themeColor="background1" w:themeShade="80"/>
              <w:right w:val="nil"/>
            </w:tcBorders>
          </w:tcPr>
          <w:p w14:paraId="10E15D3B" w14:textId="77777777" w:rsidR="00805B7C" w:rsidRDefault="00805B7C" w:rsidP="003C7145">
            <w:pPr>
              <w:pStyle w:val="TableTextRightAligned"/>
            </w:pPr>
            <w:r w:rsidRPr="0026567D">
              <w:t xml:space="preserve">1,473 </w:t>
            </w:r>
          </w:p>
          <w:p w14:paraId="30C25256" w14:textId="77777777" w:rsidR="00805B7C" w:rsidRPr="0026567D" w:rsidRDefault="00805B7C" w:rsidP="003C7145">
            <w:pPr>
              <w:pStyle w:val="TableTextRightAligned"/>
            </w:pPr>
            <w:r w:rsidRPr="0026567D">
              <w:t>(19.9%)</w:t>
            </w:r>
          </w:p>
        </w:tc>
      </w:tr>
      <w:tr w:rsidR="00186150" w:rsidRPr="0026567D" w14:paraId="426041DA" w14:textId="77777777" w:rsidTr="00484091">
        <w:trPr>
          <w:cantSplit/>
          <w:trHeight w:val="300"/>
        </w:trPr>
        <w:tc>
          <w:tcPr>
            <w:tcW w:w="1744" w:type="pct"/>
            <w:tcBorders>
              <w:top w:val="nil"/>
              <w:left w:val="nil"/>
              <w:bottom w:val="nil"/>
              <w:right w:val="single" w:sz="4" w:space="0" w:color="auto"/>
            </w:tcBorders>
          </w:tcPr>
          <w:p w14:paraId="0D4B0B28" w14:textId="7BB26327" w:rsidR="00805B7C" w:rsidRPr="003C7145" w:rsidRDefault="00186150" w:rsidP="003C7145">
            <w:pPr>
              <w:pStyle w:val="TableTextLeftAligned"/>
              <w:rPr>
                <w:color w:val="FFFFFF" w:themeColor="background1"/>
              </w:rPr>
            </w:pPr>
            <w:r w:rsidRPr="003C7145">
              <w:rPr>
                <w:color w:val="FFFFFF" w:themeColor="background1"/>
              </w:rPr>
              <w:t>Loan characteristics – Loan-to-value Ratio (LVR) at origination</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326BC41D" w14:textId="50D98568" w:rsidR="00805B7C" w:rsidRPr="0026567D" w:rsidRDefault="00805B7C" w:rsidP="003C7145">
            <w:pPr>
              <w:pStyle w:val="TableTextLeftAligned"/>
            </w:pPr>
            <w:r w:rsidRPr="0026567D">
              <w:t>71-80%</w:t>
            </w:r>
          </w:p>
        </w:tc>
        <w:tc>
          <w:tcPr>
            <w:tcW w:w="651" w:type="pct"/>
            <w:tcBorders>
              <w:top w:val="single" w:sz="6" w:space="0" w:color="808080" w:themeColor="background1" w:themeShade="80"/>
              <w:left w:val="nil"/>
              <w:bottom w:val="single" w:sz="6" w:space="0" w:color="808080" w:themeColor="background1" w:themeShade="80"/>
              <w:right w:val="nil"/>
            </w:tcBorders>
          </w:tcPr>
          <w:p w14:paraId="6B4F52E4" w14:textId="77777777" w:rsidR="00805B7C" w:rsidRDefault="00805B7C" w:rsidP="003C7145">
            <w:pPr>
              <w:pStyle w:val="TableTextRightAligned"/>
            </w:pPr>
            <w:r w:rsidRPr="0026567D">
              <w:t xml:space="preserve">5,532 </w:t>
            </w:r>
          </w:p>
          <w:p w14:paraId="5D2BE42C" w14:textId="77777777" w:rsidR="00805B7C" w:rsidRPr="0026567D" w:rsidRDefault="00805B7C" w:rsidP="003C7145">
            <w:pPr>
              <w:pStyle w:val="TableTextRightAligned"/>
            </w:pPr>
            <w:r w:rsidRPr="0026567D">
              <w:t>(37.5%)</w:t>
            </w:r>
          </w:p>
        </w:tc>
        <w:tc>
          <w:tcPr>
            <w:tcW w:w="578" w:type="pct"/>
            <w:tcBorders>
              <w:top w:val="single" w:sz="6" w:space="0" w:color="808080" w:themeColor="background1" w:themeShade="80"/>
              <w:left w:val="nil"/>
              <w:bottom w:val="single" w:sz="6" w:space="0" w:color="808080" w:themeColor="background1" w:themeShade="80"/>
              <w:right w:val="nil"/>
            </w:tcBorders>
          </w:tcPr>
          <w:p w14:paraId="77DD42D3" w14:textId="77777777" w:rsidR="00805B7C" w:rsidRDefault="00805B7C" w:rsidP="003C7145">
            <w:pPr>
              <w:pStyle w:val="TableTextRightAligned"/>
            </w:pPr>
            <w:r w:rsidRPr="0026567D">
              <w:t xml:space="preserve">2,768 </w:t>
            </w:r>
          </w:p>
          <w:p w14:paraId="7E59867E" w14:textId="77777777" w:rsidR="00805B7C" w:rsidRPr="0026567D" w:rsidRDefault="00805B7C" w:rsidP="003C7145">
            <w:pPr>
              <w:pStyle w:val="TableTextRightAligned"/>
            </w:pPr>
            <w:r w:rsidRPr="0026567D">
              <w:t>(37.6%)</w:t>
            </w:r>
          </w:p>
        </w:tc>
        <w:tc>
          <w:tcPr>
            <w:tcW w:w="711" w:type="pct"/>
            <w:tcBorders>
              <w:top w:val="single" w:sz="6" w:space="0" w:color="808080" w:themeColor="background1" w:themeShade="80"/>
              <w:left w:val="nil"/>
              <w:bottom w:val="single" w:sz="6" w:space="0" w:color="808080" w:themeColor="background1" w:themeShade="80"/>
              <w:right w:val="nil"/>
            </w:tcBorders>
          </w:tcPr>
          <w:p w14:paraId="4B899B11" w14:textId="77777777" w:rsidR="00805B7C" w:rsidRDefault="00805B7C" w:rsidP="003C7145">
            <w:pPr>
              <w:pStyle w:val="TableTextRightAligned"/>
            </w:pPr>
            <w:r>
              <w:t xml:space="preserve">2,764 </w:t>
            </w:r>
          </w:p>
          <w:p w14:paraId="790EA86C" w14:textId="77777777" w:rsidR="00805B7C" w:rsidRPr="0026567D" w:rsidRDefault="00805B7C" w:rsidP="003C7145">
            <w:pPr>
              <w:pStyle w:val="TableTextRightAligned"/>
            </w:pPr>
            <w:r>
              <w:t>(37.3</w:t>
            </w:r>
            <w:r w:rsidRPr="0026567D">
              <w:t>%)</w:t>
            </w:r>
          </w:p>
        </w:tc>
      </w:tr>
      <w:tr w:rsidR="00186150" w:rsidRPr="0026567D" w14:paraId="74B967C1" w14:textId="77777777" w:rsidTr="00484091">
        <w:trPr>
          <w:cantSplit/>
          <w:trHeight w:val="300"/>
        </w:trPr>
        <w:tc>
          <w:tcPr>
            <w:tcW w:w="1744" w:type="pct"/>
            <w:tcBorders>
              <w:top w:val="nil"/>
              <w:left w:val="nil"/>
              <w:bottom w:val="nil"/>
              <w:right w:val="single" w:sz="4" w:space="0" w:color="auto"/>
            </w:tcBorders>
          </w:tcPr>
          <w:p w14:paraId="3E0369E9" w14:textId="4FE6F7F1" w:rsidR="00805B7C" w:rsidRPr="003C7145" w:rsidRDefault="00186150" w:rsidP="003C7145">
            <w:pPr>
              <w:pStyle w:val="TableTextLeftAligned"/>
              <w:rPr>
                <w:color w:val="FFFFFF" w:themeColor="background1"/>
              </w:rPr>
            </w:pPr>
            <w:r w:rsidRPr="003C7145">
              <w:rPr>
                <w:color w:val="FFFFFF" w:themeColor="background1"/>
              </w:rPr>
              <w:t>Loan characteristics – Loan-to-value Ratio (LVR) at origination</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01CB2389" w14:textId="5FBB23C8" w:rsidR="00805B7C" w:rsidRPr="0026567D" w:rsidRDefault="00805B7C" w:rsidP="003C7145">
            <w:pPr>
              <w:pStyle w:val="TableTextLeftAligned"/>
            </w:pPr>
            <w:r w:rsidRPr="0026567D">
              <w:t>81-90%</w:t>
            </w:r>
          </w:p>
        </w:tc>
        <w:tc>
          <w:tcPr>
            <w:tcW w:w="651" w:type="pct"/>
            <w:tcBorders>
              <w:top w:val="single" w:sz="6" w:space="0" w:color="808080" w:themeColor="background1" w:themeShade="80"/>
              <w:left w:val="nil"/>
              <w:bottom w:val="single" w:sz="6" w:space="0" w:color="808080" w:themeColor="background1" w:themeShade="80"/>
              <w:right w:val="nil"/>
            </w:tcBorders>
          </w:tcPr>
          <w:p w14:paraId="691F025A" w14:textId="77777777" w:rsidR="00805B7C" w:rsidRDefault="00805B7C" w:rsidP="003C7145">
            <w:pPr>
              <w:pStyle w:val="TableTextRightAligned"/>
            </w:pPr>
            <w:r w:rsidRPr="0026567D">
              <w:t xml:space="preserve">2,388 </w:t>
            </w:r>
          </w:p>
          <w:p w14:paraId="65AA30C1" w14:textId="77777777" w:rsidR="00805B7C" w:rsidRPr="0026567D" w:rsidRDefault="00805B7C" w:rsidP="003C7145">
            <w:pPr>
              <w:pStyle w:val="TableTextRightAligned"/>
            </w:pPr>
            <w:r w:rsidRPr="0026567D">
              <w:t>(16.2%)</w:t>
            </w:r>
          </w:p>
        </w:tc>
        <w:tc>
          <w:tcPr>
            <w:tcW w:w="578" w:type="pct"/>
            <w:tcBorders>
              <w:top w:val="single" w:sz="6" w:space="0" w:color="808080" w:themeColor="background1" w:themeShade="80"/>
              <w:left w:val="nil"/>
              <w:bottom w:val="single" w:sz="6" w:space="0" w:color="808080" w:themeColor="background1" w:themeShade="80"/>
              <w:right w:val="nil"/>
            </w:tcBorders>
          </w:tcPr>
          <w:p w14:paraId="4D1D48D5" w14:textId="77777777" w:rsidR="00805B7C" w:rsidRDefault="00805B7C" w:rsidP="003C7145">
            <w:pPr>
              <w:pStyle w:val="TableTextRightAligned"/>
            </w:pPr>
            <w:r w:rsidRPr="0026567D">
              <w:t xml:space="preserve">1,193 </w:t>
            </w:r>
          </w:p>
          <w:p w14:paraId="778002B8" w14:textId="77777777" w:rsidR="00805B7C" w:rsidRPr="0026567D" w:rsidRDefault="00805B7C" w:rsidP="003C7145">
            <w:pPr>
              <w:pStyle w:val="TableTextRightAligned"/>
            </w:pPr>
            <w:r w:rsidRPr="0026567D">
              <w:t>(16.2%)</w:t>
            </w:r>
          </w:p>
        </w:tc>
        <w:tc>
          <w:tcPr>
            <w:tcW w:w="711" w:type="pct"/>
            <w:tcBorders>
              <w:top w:val="single" w:sz="6" w:space="0" w:color="808080" w:themeColor="background1" w:themeShade="80"/>
              <w:left w:val="nil"/>
              <w:bottom w:val="single" w:sz="6" w:space="0" w:color="808080" w:themeColor="background1" w:themeShade="80"/>
              <w:right w:val="nil"/>
            </w:tcBorders>
          </w:tcPr>
          <w:p w14:paraId="04F549E7" w14:textId="77777777" w:rsidR="00805B7C" w:rsidRDefault="00805B7C" w:rsidP="003C7145">
            <w:pPr>
              <w:pStyle w:val="TableTextRightAligned"/>
            </w:pPr>
            <w:r w:rsidRPr="0026567D">
              <w:t xml:space="preserve">1,195 </w:t>
            </w:r>
          </w:p>
          <w:p w14:paraId="5120DC89" w14:textId="77777777" w:rsidR="00805B7C" w:rsidRPr="0026567D" w:rsidRDefault="00805B7C" w:rsidP="003C7145">
            <w:pPr>
              <w:pStyle w:val="TableTextRightAligned"/>
            </w:pPr>
            <w:r w:rsidRPr="0026567D">
              <w:t>(16.1%)</w:t>
            </w:r>
          </w:p>
        </w:tc>
      </w:tr>
      <w:tr w:rsidR="00186150" w:rsidRPr="0026567D" w14:paraId="41063B21" w14:textId="77777777" w:rsidTr="00484091">
        <w:trPr>
          <w:cantSplit/>
          <w:trHeight w:val="300"/>
        </w:trPr>
        <w:tc>
          <w:tcPr>
            <w:tcW w:w="1744" w:type="pct"/>
            <w:tcBorders>
              <w:top w:val="nil"/>
              <w:left w:val="nil"/>
              <w:bottom w:val="single" w:sz="4" w:space="0" w:color="auto"/>
              <w:right w:val="single" w:sz="4" w:space="0" w:color="auto"/>
            </w:tcBorders>
          </w:tcPr>
          <w:p w14:paraId="643DBBA5" w14:textId="04758569" w:rsidR="00805B7C" w:rsidRPr="003C7145" w:rsidRDefault="00186150" w:rsidP="003C7145">
            <w:pPr>
              <w:pStyle w:val="TableTextLeftAligned"/>
              <w:rPr>
                <w:color w:val="FFFFFF" w:themeColor="background1"/>
              </w:rPr>
            </w:pPr>
            <w:r w:rsidRPr="003C7145">
              <w:rPr>
                <w:color w:val="FFFFFF" w:themeColor="background1"/>
              </w:rPr>
              <w:t>Loan characteristics – Loan-to-value Ratio (LVR) at origination</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tcPr>
          <w:p w14:paraId="07CE5E36" w14:textId="576A57EC" w:rsidR="00805B7C" w:rsidRPr="0026567D" w:rsidRDefault="00805B7C" w:rsidP="003C7145">
            <w:pPr>
              <w:pStyle w:val="TableTextLeftAligned"/>
            </w:pPr>
            <w:r w:rsidRPr="0026567D">
              <w:t>&gt;90%</w:t>
            </w:r>
          </w:p>
        </w:tc>
        <w:tc>
          <w:tcPr>
            <w:tcW w:w="651" w:type="pct"/>
            <w:tcBorders>
              <w:top w:val="single" w:sz="6" w:space="0" w:color="808080" w:themeColor="background1" w:themeShade="80"/>
              <w:left w:val="nil"/>
              <w:bottom w:val="single" w:sz="6" w:space="0" w:color="808080" w:themeColor="background1" w:themeShade="80"/>
              <w:right w:val="nil"/>
            </w:tcBorders>
          </w:tcPr>
          <w:p w14:paraId="13010447" w14:textId="77777777" w:rsidR="00805B7C" w:rsidRDefault="00805B7C" w:rsidP="003C7145">
            <w:pPr>
              <w:pStyle w:val="TableTextRightAligned"/>
            </w:pPr>
            <w:r w:rsidRPr="0026567D">
              <w:t xml:space="preserve">1,549 </w:t>
            </w:r>
          </w:p>
          <w:p w14:paraId="290DD649" w14:textId="77777777" w:rsidR="00805B7C" w:rsidRPr="0026567D" w:rsidRDefault="00805B7C" w:rsidP="003C7145">
            <w:pPr>
              <w:pStyle w:val="TableTextRightAligned"/>
            </w:pPr>
            <w:r w:rsidRPr="0026567D">
              <w:t>(10.5%)</w:t>
            </w:r>
          </w:p>
        </w:tc>
        <w:tc>
          <w:tcPr>
            <w:tcW w:w="578" w:type="pct"/>
            <w:tcBorders>
              <w:top w:val="single" w:sz="6" w:space="0" w:color="808080" w:themeColor="background1" w:themeShade="80"/>
              <w:left w:val="nil"/>
              <w:bottom w:val="single" w:sz="6" w:space="0" w:color="808080" w:themeColor="background1" w:themeShade="80"/>
              <w:right w:val="nil"/>
            </w:tcBorders>
          </w:tcPr>
          <w:p w14:paraId="12E274BB" w14:textId="77777777" w:rsidR="00805B7C" w:rsidRDefault="00805B7C" w:rsidP="003C7145">
            <w:pPr>
              <w:pStyle w:val="TableTextRightAligned"/>
            </w:pPr>
            <w:r w:rsidRPr="0026567D">
              <w:t xml:space="preserve">762 </w:t>
            </w:r>
          </w:p>
          <w:p w14:paraId="14A4E4FB" w14:textId="77777777" w:rsidR="00805B7C" w:rsidRPr="0026567D" w:rsidRDefault="00805B7C" w:rsidP="003C7145">
            <w:pPr>
              <w:pStyle w:val="TableTextRightAligned"/>
            </w:pPr>
            <w:r w:rsidRPr="0026567D">
              <w:t>(10.4%)</w:t>
            </w:r>
          </w:p>
        </w:tc>
        <w:tc>
          <w:tcPr>
            <w:tcW w:w="711" w:type="pct"/>
            <w:tcBorders>
              <w:top w:val="single" w:sz="6" w:space="0" w:color="808080" w:themeColor="background1" w:themeShade="80"/>
              <w:left w:val="nil"/>
              <w:bottom w:val="single" w:sz="6" w:space="0" w:color="808080" w:themeColor="background1" w:themeShade="80"/>
              <w:right w:val="nil"/>
            </w:tcBorders>
          </w:tcPr>
          <w:p w14:paraId="14F129C2" w14:textId="77777777" w:rsidR="00805B7C" w:rsidRDefault="00805B7C" w:rsidP="003C7145">
            <w:pPr>
              <w:pStyle w:val="TableTextRightAligned"/>
            </w:pPr>
            <w:r w:rsidRPr="0026567D">
              <w:t xml:space="preserve">787 </w:t>
            </w:r>
          </w:p>
          <w:p w14:paraId="02DBB047" w14:textId="77777777" w:rsidR="00805B7C" w:rsidRPr="0026567D" w:rsidRDefault="00805B7C" w:rsidP="003C7145">
            <w:pPr>
              <w:pStyle w:val="TableTextRightAligned"/>
            </w:pPr>
            <w:r w:rsidRPr="0026567D">
              <w:t>(10.6%)</w:t>
            </w:r>
          </w:p>
        </w:tc>
      </w:tr>
      <w:tr w:rsidR="00186150" w:rsidRPr="0026567D" w14:paraId="5323662B" w14:textId="77777777" w:rsidTr="00484091">
        <w:trPr>
          <w:cantSplit/>
          <w:trHeight w:val="300"/>
        </w:trPr>
        <w:tc>
          <w:tcPr>
            <w:tcW w:w="1744" w:type="pct"/>
            <w:tcBorders>
              <w:top w:val="single" w:sz="12" w:space="0" w:color="auto"/>
              <w:left w:val="nil"/>
              <w:bottom w:val="nil"/>
              <w:right w:val="single" w:sz="4" w:space="0" w:color="auto"/>
            </w:tcBorders>
          </w:tcPr>
          <w:p w14:paraId="194AFD5D" w14:textId="2D74C7DC" w:rsidR="00805B7C" w:rsidRPr="0026567D" w:rsidRDefault="00186150" w:rsidP="003C7145">
            <w:pPr>
              <w:pStyle w:val="TableTextLeftAligned"/>
            </w:pPr>
            <w:r>
              <w:lastRenderedPageBreak/>
              <w:t>Loan characteristics – Loan balance</w:t>
            </w:r>
          </w:p>
        </w:tc>
        <w:tc>
          <w:tcPr>
            <w:tcW w:w="1316" w:type="pct"/>
            <w:tcBorders>
              <w:top w:val="single" w:sz="12" w:space="0" w:color="auto"/>
              <w:left w:val="single" w:sz="4" w:space="0" w:color="auto"/>
              <w:bottom w:val="single" w:sz="6" w:space="0" w:color="808080" w:themeColor="background1" w:themeShade="80"/>
              <w:right w:val="nil"/>
            </w:tcBorders>
            <w:hideMark/>
          </w:tcPr>
          <w:p w14:paraId="31F1BB3F" w14:textId="6B96C48C" w:rsidR="00805B7C" w:rsidRPr="0026567D" w:rsidRDefault="00805B7C" w:rsidP="003C7145">
            <w:pPr>
              <w:pStyle w:val="TableTextLeftAligned"/>
            </w:pPr>
            <w:r w:rsidRPr="0026567D">
              <w:t>&lt;300k</w:t>
            </w:r>
          </w:p>
        </w:tc>
        <w:tc>
          <w:tcPr>
            <w:tcW w:w="651" w:type="pct"/>
            <w:tcBorders>
              <w:top w:val="single" w:sz="12" w:space="0" w:color="auto"/>
              <w:left w:val="nil"/>
              <w:bottom w:val="single" w:sz="6" w:space="0" w:color="808080" w:themeColor="background1" w:themeShade="80"/>
              <w:right w:val="nil"/>
            </w:tcBorders>
          </w:tcPr>
          <w:p w14:paraId="21A91FCD" w14:textId="77777777" w:rsidR="00805B7C" w:rsidRDefault="00805B7C" w:rsidP="003C7145">
            <w:pPr>
              <w:pStyle w:val="TableTextRightAligned"/>
            </w:pPr>
            <w:r w:rsidRPr="0026567D">
              <w:t xml:space="preserve">13,911 </w:t>
            </w:r>
          </w:p>
          <w:p w14:paraId="7035D2FC" w14:textId="77777777" w:rsidR="00805B7C" w:rsidRPr="0026567D" w:rsidRDefault="00805B7C" w:rsidP="003C7145">
            <w:pPr>
              <w:pStyle w:val="TableTextRightAligned"/>
            </w:pPr>
            <w:r w:rsidRPr="0026567D">
              <w:t>(94.2%)</w:t>
            </w:r>
          </w:p>
        </w:tc>
        <w:tc>
          <w:tcPr>
            <w:tcW w:w="578" w:type="pct"/>
            <w:tcBorders>
              <w:top w:val="single" w:sz="12" w:space="0" w:color="auto"/>
              <w:left w:val="nil"/>
              <w:bottom w:val="single" w:sz="6" w:space="0" w:color="808080" w:themeColor="background1" w:themeShade="80"/>
              <w:right w:val="nil"/>
            </w:tcBorders>
            <w:hideMark/>
          </w:tcPr>
          <w:p w14:paraId="5BEC13BE" w14:textId="77777777" w:rsidR="00805B7C" w:rsidRDefault="00805B7C" w:rsidP="003C7145">
            <w:pPr>
              <w:pStyle w:val="TableTextRightAligned"/>
            </w:pPr>
            <w:r w:rsidRPr="0026567D">
              <w:t xml:space="preserve">6,913 </w:t>
            </w:r>
          </w:p>
          <w:p w14:paraId="0ABE4627" w14:textId="77777777" w:rsidR="00805B7C" w:rsidRPr="0026567D" w:rsidRDefault="00805B7C" w:rsidP="003C7145">
            <w:pPr>
              <w:pStyle w:val="TableTextRightAligned"/>
            </w:pPr>
            <w:r w:rsidRPr="0026567D">
              <w:t>(94%)</w:t>
            </w:r>
          </w:p>
        </w:tc>
        <w:tc>
          <w:tcPr>
            <w:tcW w:w="711" w:type="pct"/>
            <w:tcBorders>
              <w:top w:val="single" w:sz="12" w:space="0" w:color="auto"/>
              <w:left w:val="nil"/>
              <w:bottom w:val="single" w:sz="6" w:space="0" w:color="808080" w:themeColor="background1" w:themeShade="80"/>
              <w:right w:val="nil"/>
            </w:tcBorders>
            <w:hideMark/>
          </w:tcPr>
          <w:p w14:paraId="40960FBF" w14:textId="77777777" w:rsidR="00805B7C" w:rsidRDefault="00805B7C" w:rsidP="003C7145">
            <w:pPr>
              <w:pStyle w:val="TableTextRightAligned"/>
            </w:pPr>
            <w:r w:rsidRPr="0026567D">
              <w:t xml:space="preserve">6,998 </w:t>
            </w:r>
          </w:p>
          <w:p w14:paraId="57E6FA76" w14:textId="77777777" w:rsidR="00805B7C" w:rsidRPr="0026567D" w:rsidRDefault="00805B7C" w:rsidP="003C7145">
            <w:pPr>
              <w:pStyle w:val="TableTextRightAligned"/>
            </w:pPr>
            <w:r w:rsidRPr="0026567D">
              <w:t>(94.4%)</w:t>
            </w:r>
          </w:p>
        </w:tc>
      </w:tr>
      <w:tr w:rsidR="00186150" w:rsidRPr="0026567D" w14:paraId="0F41DF67" w14:textId="77777777" w:rsidTr="00484091">
        <w:trPr>
          <w:cantSplit/>
          <w:trHeight w:val="300"/>
        </w:trPr>
        <w:tc>
          <w:tcPr>
            <w:tcW w:w="1744" w:type="pct"/>
            <w:tcBorders>
              <w:top w:val="nil"/>
              <w:left w:val="nil"/>
              <w:bottom w:val="nil"/>
              <w:right w:val="single" w:sz="4" w:space="0" w:color="auto"/>
            </w:tcBorders>
          </w:tcPr>
          <w:p w14:paraId="3D0B1724" w14:textId="1B1C2A30" w:rsidR="00805B7C" w:rsidRPr="003C7145" w:rsidRDefault="00186150" w:rsidP="003C7145">
            <w:pPr>
              <w:pStyle w:val="TableTextLeftAligned"/>
              <w:rPr>
                <w:color w:val="FFFFFF" w:themeColor="background1"/>
              </w:rPr>
            </w:pPr>
            <w:r w:rsidRPr="003C7145">
              <w:rPr>
                <w:color w:val="FFFFFF" w:themeColor="background1"/>
              </w:rPr>
              <w:t>Loan characteristics – Loan balance</w:t>
            </w:r>
          </w:p>
        </w:tc>
        <w:tc>
          <w:tcPr>
            <w:tcW w:w="1316" w:type="pct"/>
            <w:tcBorders>
              <w:top w:val="single" w:sz="6" w:space="0" w:color="808080" w:themeColor="background1" w:themeShade="80"/>
              <w:left w:val="single" w:sz="4" w:space="0" w:color="auto"/>
              <w:bottom w:val="single" w:sz="6" w:space="0" w:color="808080" w:themeColor="background1" w:themeShade="80"/>
              <w:right w:val="nil"/>
            </w:tcBorders>
            <w:hideMark/>
          </w:tcPr>
          <w:p w14:paraId="10136FA4" w14:textId="6F94F955" w:rsidR="00805B7C" w:rsidRPr="0026567D" w:rsidRDefault="00805B7C" w:rsidP="003C7145">
            <w:pPr>
              <w:pStyle w:val="TableTextLeftAligned"/>
            </w:pPr>
            <w:r w:rsidRPr="0026567D">
              <w:t>300k-600k</w:t>
            </w:r>
          </w:p>
        </w:tc>
        <w:tc>
          <w:tcPr>
            <w:tcW w:w="651" w:type="pct"/>
            <w:tcBorders>
              <w:top w:val="single" w:sz="6" w:space="0" w:color="808080" w:themeColor="background1" w:themeShade="80"/>
              <w:left w:val="nil"/>
              <w:bottom w:val="single" w:sz="6" w:space="0" w:color="808080" w:themeColor="background1" w:themeShade="80"/>
              <w:right w:val="nil"/>
            </w:tcBorders>
          </w:tcPr>
          <w:p w14:paraId="54AEAF42" w14:textId="77777777" w:rsidR="00805B7C" w:rsidRDefault="00805B7C" w:rsidP="003C7145">
            <w:pPr>
              <w:pStyle w:val="TableTextRightAligned"/>
            </w:pPr>
            <w:r w:rsidRPr="0026567D">
              <w:t xml:space="preserve">4,214 </w:t>
            </w:r>
          </w:p>
          <w:p w14:paraId="4C865828" w14:textId="77777777" w:rsidR="00805B7C" w:rsidRPr="0026567D" w:rsidRDefault="00805B7C" w:rsidP="003C7145">
            <w:pPr>
              <w:pStyle w:val="TableTextRightAligned"/>
            </w:pPr>
            <w:r w:rsidRPr="0026567D">
              <w:t>(28.5%)</w:t>
            </w:r>
          </w:p>
        </w:tc>
        <w:tc>
          <w:tcPr>
            <w:tcW w:w="578" w:type="pct"/>
            <w:tcBorders>
              <w:top w:val="single" w:sz="6" w:space="0" w:color="808080" w:themeColor="background1" w:themeShade="80"/>
              <w:left w:val="nil"/>
              <w:bottom w:val="single" w:sz="6" w:space="0" w:color="808080" w:themeColor="background1" w:themeShade="80"/>
              <w:right w:val="nil"/>
            </w:tcBorders>
            <w:hideMark/>
          </w:tcPr>
          <w:p w14:paraId="58F0E6EC" w14:textId="77777777" w:rsidR="00805B7C" w:rsidRDefault="00805B7C" w:rsidP="003C7145">
            <w:pPr>
              <w:pStyle w:val="TableTextRightAligned"/>
            </w:pPr>
            <w:r w:rsidRPr="0026567D">
              <w:t xml:space="preserve">2,134 </w:t>
            </w:r>
          </w:p>
          <w:p w14:paraId="2CD7D742" w14:textId="77777777" w:rsidR="00805B7C" w:rsidRPr="0026567D" w:rsidRDefault="00805B7C" w:rsidP="003C7145">
            <w:pPr>
              <w:pStyle w:val="TableTextRightAligned"/>
            </w:pPr>
            <w:r w:rsidRPr="0026567D">
              <w:t>(29%)</w:t>
            </w:r>
          </w:p>
        </w:tc>
        <w:tc>
          <w:tcPr>
            <w:tcW w:w="711" w:type="pct"/>
            <w:tcBorders>
              <w:top w:val="single" w:sz="6" w:space="0" w:color="808080" w:themeColor="background1" w:themeShade="80"/>
              <w:left w:val="nil"/>
              <w:bottom w:val="single" w:sz="6" w:space="0" w:color="808080" w:themeColor="background1" w:themeShade="80"/>
              <w:right w:val="nil"/>
            </w:tcBorders>
            <w:hideMark/>
          </w:tcPr>
          <w:p w14:paraId="6F69CB8D" w14:textId="77777777" w:rsidR="00805B7C" w:rsidRDefault="00805B7C" w:rsidP="003C7145">
            <w:pPr>
              <w:pStyle w:val="TableTextRightAligned"/>
            </w:pPr>
            <w:r w:rsidRPr="0026567D">
              <w:t xml:space="preserve">2,080 </w:t>
            </w:r>
          </w:p>
          <w:p w14:paraId="48B2D27D" w14:textId="77777777" w:rsidR="00805B7C" w:rsidRPr="0026567D" w:rsidRDefault="00805B7C" w:rsidP="003C7145">
            <w:pPr>
              <w:pStyle w:val="TableTextRightAligned"/>
            </w:pPr>
            <w:r w:rsidRPr="0026567D">
              <w:t>(28.1%)</w:t>
            </w:r>
          </w:p>
        </w:tc>
      </w:tr>
      <w:tr w:rsidR="00186150" w:rsidRPr="0026567D" w14:paraId="71363A2C" w14:textId="77777777" w:rsidTr="00484091">
        <w:trPr>
          <w:cantSplit/>
          <w:trHeight w:val="300"/>
        </w:trPr>
        <w:tc>
          <w:tcPr>
            <w:tcW w:w="1744" w:type="pct"/>
            <w:tcBorders>
              <w:top w:val="nil"/>
              <w:left w:val="nil"/>
              <w:bottom w:val="single" w:sz="4" w:space="0" w:color="auto"/>
              <w:right w:val="single" w:sz="4" w:space="0" w:color="auto"/>
            </w:tcBorders>
          </w:tcPr>
          <w:p w14:paraId="3D647F41" w14:textId="39EF7476" w:rsidR="00805B7C" w:rsidRPr="003C7145" w:rsidRDefault="00186150" w:rsidP="003C7145">
            <w:pPr>
              <w:pStyle w:val="TableTextLeftAligned"/>
              <w:rPr>
                <w:color w:val="FFFFFF" w:themeColor="background1"/>
              </w:rPr>
            </w:pPr>
            <w:r w:rsidRPr="003C7145">
              <w:rPr>
                <w:color w:val="FFFFFF" w:themeColor="background1"/>
              </w:rPr>
              <w:t>Loan characteristics – Loan balance</w:t>
            </w:r>
          </w:p>
        </w:tc>
        <w:tc>
          <w:tcPr>
            <w:tcW w:w="1316" w:type="pct"/>
            <w:tcBorders>
              <w:top w:val="single" w:sz="6" w:space="0" w:color="808080" w:themeColor="background1" w:themeShade="80"/>
              <w:left w:val="single" w:sz="4" w:space="0" w:color="auto"/>
              <w:bottom w:val="single" w:sz="4" w:space="0" w:color="auto"/>
              <w:right w:val="nil"/>
            </w:tcBorders>
            <w:hideMark/>
          </w:tcPr>
          <w:p w14:paraId="6D242BA9" w14:textId="5688BC4C" w:rsidR="00805B7C" w:rsidRPr="0026567D" w:rsidRDefault="00805B7C" w:rsidP="003C7145">
            <w:pPr>
              <w:pStyle w:val="TableTextLeftAligned"/>
            </w:pPr>
            <w:r w:rsidRPr="0026567D">
              <w:t>&gt;600k</w:t>
            </w:r>
          </w:p>
        </w:tc>
        <w:tc>
          <w:tcPr>
            <w:tcW w:w="651" w:type="pct"/>
            <w:tcBorders>
              <w:top w:val="single" w:sz="6" w:space="0" w:color="808080" w:themeColor="background1" w:themeShade="80"/>
              <w:left w:val="nil"/>
              <w:bottom w:val="single" w:sz="4" w:space="0" w:color="auto"/>
              <w:right w:val="nil"/>
            </w:tcBorders>
          </w:tcPr>
          <w:p w14:paraId="1FABE9E8" w14:textId="77777777" w:rsidR="00805B7C" w:rsidRDefault="00805B7C" w:rsidP="003C7145">
            <w:pPr>
              <w:pStyle w:val="TableTextRightAligned"/>
            </w:pPr>
            <w:r w:rsidRPr="0026567D">
              <w:t xml:space="preserve">644 </w:t>
            </w:r>
          </w:p>
          <w:p w14:paraId="21393855" w14:textId="77777777" w:rsidR="00805B7C" w:rsidRPr="0026567D" w:rsidRDefault="00805B7C" w:rsidP="003C7145">
            <w:pPr>
              <w:pStyle w:val="TableTextRightAligned"/>
            </w:pPr>
            <w:r w:rsidRPr="0026567D">
              <w:t>(4.4%)</w:t>
            </w:r>
          </w:p>
        </w:tc>
        <w:tc>
          <w:tcPr>
            <w:tcW w:w="578" w:type="pct"/>
            <w:tcBorders>
              <w:top w:val="single" w:sz="6" w:space="0" w:color="808080" w:themeColor="background1" w:themeShade="80"/>
              <w:left w:val="nil"/>
              <w:bottom w:val="single" w:sz="4" w:space="0" w:color="auto"/>
              <w:right w:val="nil"/>
            </w:tcBorders>
            <w:hideMark/>
          </w:tcPr>
          <w:p w14:paraId="2B32E08F" w14:textId="77777777" w:rsidR="00805B7C" w:rsidRDefault="00805B7C" w:rsidP="003C7145">
            <w:pPr>
              <w:pStyle w:val="TableTextRightAligned"/>
            </w:pPr>
            <w:r w:rsidRPr="0026567D">
              <w:t xml:space="preserve">322 </w:t>
            </w:r>
          </w:p>
          <w:p w14:paraId="59DD92F5" w14:textId="77777777" w:rsidR="00805B7C" w:rsidRPr="0026567D" w:rsidRDefault="00805B7C" w:rsidP="003C7145">
            <w:pPr>
              <w:pStyle w:val="TableTextRightAligned"/>
            </w:pPr>
            <w:r w:rsidRPr="0026567D">
              <w:t>(4.4%)</w:t>
            </w:r>
          </w:p>
        </w:tc>
        <w:tc>
          <w:tcPr>
            <w:tcW w:w="711" w:type="pct"/>
            <w:tcBorders>
              <w:top w:val="single" w:sz="6" w:space="0" w:color="808080" w:themeColor="background1" w:themeShade="80"/>
              <w:left w:val="nil"/>
              <w:bottom w:val="single" w:sz="4" w:space="0" w:color="auto"/>
              <w:right w:val="nil"/>
            </w:tcBorders>
            <w:hideMark/>
          </w:tcPr>
          <w:p w14:paraId="245BA602" w14:textId="77777777" w:rsidR="00805B7C" w:rsidRDefault="00805B7C" w:rsidP="003C7145">
            <w:pPr>
              <w:pStyle w:val="TableTextRightAligned"/>
            </w:pPr>
            <w:r w:rsidRPr="0026567D">
              <w:t xml:space="preserve">322 </w:t>
            </w:r>
          </w:p>
          <w:p w14:paraId="6AFC6EDE" w14:textId="77777777" w:rsidR="00805B7C" w:rsidRPr="0026567D" w:rsidRDefault="00805B7C" w:rsidP="003C7145">
            <w:pPr>
              <w:pStyle w:val="TableTextRightAligned"/>
            </w:pPr>
            <w:r w:rsidRPr="0026567D">
              <w:t>(4.3%)</w:t>
            </w:r>
          </w:p>
        </w:tc>
      </w:tr>
    </w:tbl>
    <w:p w14:paraId="4862B02E" w14:textId="77777777" w:rsidR="000F303C" w:rsidRPr="00F353BF" w:rsidRDefault="000F303C" w:rsidP="00953612">
      <w:pPr>
        <w:pStyle w:val="Heading3"/>
      </w:pPr>
      <w:r>
        <w:t>Sample size and power</w:t>
      </w:r>
    </w:p>
    <w:p w14:paraId="0D0DBAD7" w14:textId="5AF74194" w:rsidR="000F303C" w:rsidRDefault="000F303C" w:rsidP="000F303C">
      <w:pPr>
        <w:rPr>
          <w:rFonts w:eastAsia="Helvetica"/>
        </w:rPr>
      </w:pPr>
      <w:r w:rsidRPr="3D52ABD2">
        <w:rPr>
          <w:rFonts w:eastAsia="Helvetica"/>
        </w:rPr>
        <w:t>This study had a fixed sample size with 11,922 loan clusters (see</w:t>
      </w:r>
      <w:r w:rsidR="004D17B7">
        <w:rPr>
          <w:rFonts w:eastAsia="Helvetica"/>
        </w:rPr>
        <w:t xml:space="preserve"> </w:t>
      </w:r>
      <w:r w:rsidR="004D17B7">
        <w:rPr>
          <w:rFonts w:eastAsia="Helvetica"/>
        </w:rPr>
        <w:fldChar w:fldCharType="begin"/>
      </w:r>
      <w:r w:rsidR="004D17B7">
        <w:rPr>
          <w:rFonts w:eastAsia="Helvetica"/>
        </w:rPr>
        <w:instrText xml:space="preserve"> REF _Ref212128341 \h </w:instrText>
      </w:r>
      <w:r w:rsidR="004D17B7">
        <w:rPr>
          <w:rFonts w:eastAsia="Helvetica"/>
        </w:rPr>
      </w:r>
      <w:r w:rsidR="004D17B7">
        <w:rPr>
          <w:rFonts w:eastAsia="Helvetica"/>
        </w:rPr>
        <w:fldChar w:fldCharType="separate"/>
      </w:r>
      <w:r w:rsidR="004D17B7">
        <w:t xml:space="preserve">Table </w:t>
      </w:r>
      <w:r w:rsidR="004D17B7">
        <w:rPr>
          <w:noProof/>
        </w:rPr>
        <w:t>3</w:t>
      </w:r>
      <w:r w:rsidR="004D17B7">
        <w:rPr>
          <w:rFonts w:eastAsia="Helvetica"/>
        </w:rPr>
        <w:fldChar w:fldCharType="end"/>
      </w:r>
      <w:r w:rsidRPr="3D52ABD2">
        <w:rPr>
          <w:rFonts w:eastAsia="Helvetica"/>
        </w:rPr>
        <w:t xml:space="preserve">). Using a joint decision framework at the cluster level, our estimation approach (which treats a loan cluster as treated if they were randomised to the treatment group) indicated we </w:t>
      </w:r>
      <w:r w:rsidR="00D7759B">
        <w:rPr>
          <w:rFonts w:eastAsia="Helvetica"/>
        </w:rPr>
        <w:t>would</w:t>
      </w:r>
      <w:r w:rsidR="00D7759B" w:rsidRPr="3D52ABD2">
        <w:rPr>
          <w:rFonts w:eastAsia="Helvetica"/>
        </w:rPr>
        <w:t xml:space="preserve"> </w:t>
      </w:r>
      <w:r w:rsidRPr="3D52ABD2">
        <w:rPr>
          <w:rFonts w:eastAsia="Helvetica"/>
        </w:rPr>
        <w:t>have a minimum detectable effect of 0.78 percentage points. Given that historical click-through rates for interventions using this type of notification are approximately 1%, we were able to detect an increase from 1% to 1.78%, representing a 78.2% relative increase. As such, this trial was adequately powered to detect these differences using a one-sided test with a conventional alpha level of 5% and 90% power.</w:t>
      </w:r>
    </w:p>
    <w:p w14:paraId="05B4F509" w14:textId="036ACD5E" w:rsidR="00935281" w:rsidRPr="009B1B32" w:rsidRDefault="00935281" w:rsidP="00935281">
      <w:pPr>
        <w:pStyle w:val="Heading3"/>
        <w:rPr>
          <w:rFonts w:eastAsia="Helvetica"/>
        </w:rPr>
      </w:pPr>
      <w:r>
        <w:rPr>
          <w:rFonts w:eastAsia="Helvetica"/>
        </w:rPr>
        <w:t>Intervention design</w:t>
      </w:r>
    </w:p>
    <w:p w14:paraId="0A29122B" w14:textId="53FDB6F6" w:rsidR="00935281" w:rsidRPr="00D25E55" w:rsidRDefault="00935281" w:rsidP="00D25E55">
      <w:r w:rsidRPr="00D25E55">
        <w:t xml:space="preserve">The prompt was located in the bank’s smartphone app. </w:t>
      </w:r>
      <w:r w:rsidR="00D5645F">
        <w:t xml:space="preserve">The prompt was determined by </w:t>
      </w:r>
      <w:r w:rsidR="00D5645F" w:rsidRPr="00D25E55">
        <w:t>what the bank considered to be feasible within the project timeframe</w:t>
      </w:r>
      <w:r w:rsidR="00B96D6E">
        <w:t xml:space="preserve"> and other relevant considerations</w:t>
      </w:r>
      <w:r w:rsidR="00D5645F" w:rsidRPr="00D25E55">
        <w:t>.</w:t>
      </w:r>
      <w:r w:rsidR="00D5645F">
        <w:t xml:space="preserve"> This </w:t>
      </w:r>
      <w:proofErr w:type="gramStart"/>
      <w:r w:rsidR="00D5645F">
        <w:t>includes;</w:t>
      </w:r>
      <w:proofErr w:type="gramEnd"/>
      <w:r w:rsidR="00D5645F">
        <w:t xml:space="preserve"> t</w:t>
      </w:r>
      <w:r w:rsidRPr="00D25E55">
        <w:t>he location, prominence, appearance and wording of the prompt, as well as the length of time surfaced on the app</w:t>
      </w:r>
      <w:r w:rsidR="00D5645F">
        <w:t>.</w:t>
      </w:r>
    </w:p>
    <w:p w14:paraId="64AAC26D" w14:textId="025F1777" w:rsidR="00935281" w:rsidRPr="00D25E55" w:rsidRDefault="00935281" w:rsidP="00D25E55">
      <w:pPr>
        <w:rPr>
          <w:rFonts w:eastAsia="Helvetica"/>
        </w:rPr>
      </w:pPr>
      <w:r w:rsidRPr="00D25E55">
        <w:rPr>
          <w:rFonts w:eastAsia="Helvetica"/>
        </w:rPr>
        <w:t xml:space="preserve">The prompt was located underneath a main menu selection of app features </w:t>
      </w:r>
      <w:r w:rsidR="00D5645F">
        <w:rPr>
          <w:rFonts w:eastAsia="Helvetica"/>
        </w:rPr>
        <w:t>consumers</w:t>
      </w:r>
      <w:r w:rsidRPr="00D25E55">
        <w:rPr>
          <w:rFonts w:eastAsia="Helvetica"/>
        </w:rPr>
        <w:t xml:space="preserve"> can explore (see</w:t>
      </w:r>
      <w:r w:rsidR="004D17B7">
        <w:rPr>
          <w:rFonts w:eastAsia="Helvetica"/>
        </w:rPr>
        <w:t xml:space="preserve"> </w:t>
      </w:r>
      <w:r w:rsidR="004D17B7">
        <w:rPr>
          <w:rFonts w:eastAsia="Helvetica"/>
        </w:rPr>
        <w:fldChar w:fldCharType="begin"/>
      </w:r>
      <w:r w:rsidR="004D17B7">
        <w:rPr>
          <w:rFonts w:eastAsia="Helvetica"/>
        </w:rPr>
        <w:instrText xml:space="preserve"> REF _Ref212128387 \h </w:instrText>
      </w:r>
      <w:r w:rsidR="004D17B7">
        <w:rPr>
          <w:rFonts w:eastAsia="Helvetica"/>
        </w:rPr>
      </w:r>
      <w:r w:rsidR="004D17B7">
        <w:rPr>
          <w:rFonts w:eastAsia="Helvetica"/>
        </w:rPr>
        <w:fldChar w:fldCharType="separate"/>
      </w:r>
      <w:r w:rsidR="004D17B7">
        <w:t xml:space="preserve">Figure </w:t>
      </w:r>
      <w:r w:rsidR="004D17B7">
        <w:rPr>
          <w:noProof/>
        </w:rPr>
        <w:t>2</w:t>
      </w:r>
      <w:r w:rsidR="004D17B7">
        <w:rPr>
          <w:rFonts w:eastAsia="Helvetica"/>
        </w:rPr>
        <w:fldChar w:fldCharType="end"/>
      </w:r>
      <w:r w:rsidRPr="00D25E55">
        <w:rPr>
          <w:rFonts w:eastAsia="Helvetica"/>
        </w:rPr>
        <w:t xml:space="preserve">). To come across the prompt location, </w:t>
      </w:r>
      <w:r w:rsidR="00D5645F">
        <w:rPr>
          <w:rFonts w:eastAsia="Helvetica"/>
        </w:rPr>
        <w:t>consumers</w:t>
      </w:r>
      <w:r w:rsidRPr="00D25E55">
        <w:rPr>
          <w:rFonts w:eastAsia="Helvetica"/>
        </w:rPr>
        <w:t xml:space="preserve"> needed to scroll down the page past this menu selection. The prompt consisted of an image and text. The image </w:t>
      </w:r>
      <w:r w:rsidRPr="00D25E55">
        <w:t>captures a middle-aged person in a relaxed posture, holding a phone to their ear and smiling</w:t>
      </w:r>
      <w:r w:rsidRPr="00D25E55">
        <w:rPr>
          <w:rFonts w:eastAsia="Helvetica"/>
        </w:rPr>
        <w:t xml:space="preserve">. Below the image, the prompt featured text that read 'Interested in reducing your mortgage payments? Check whether you can get a lower interest rate on your home loan.' </w:t>
      </w:r>
    </w:p>
    <w:p w14:paraId="05F1C264" w14:textId="09C83270" w:rsidR="00935281" w:rsidRPr="00D25E55" w:rsidRDefault="00935281" w:rsidP="00D25E55">
      <w:pPr>
        <w:rPr>
          <w:rFonts w:eastAsia="Helvetica"/>
        </w:rPr>
      </w:pPr>
      <w:r w:rsidRPr="00D25E55">
        <w:rPr>
          <w:rFonts w:eastAsia="Helvetica"/>
        </w:rPr>
        <w:t xml:space="preserve">Below this message were </w:t>
      </w:r>
      <w:r w:rsidR="00120941">
        <w:rPr>
          <w:rFonts w:eastAsia="Helvetica"/>
        </w:rPr>
        <w:t>2</w:t>
      </w:r>
      <w:r w:rsidRPr="00D25E55">
        <w:rPr>
          <w:rFonts w:eastAsia="Helvetica"/>
        </w:rPr>
        <w:t xml:space="preserve"> response options: a prominent 'Call now' button that served as the main call-to-action, and a smaller, less conspicuous 'Hide' option that allowed users to dismiss the prompt. If the user clicked on the 'Hide' button, a menu appeared asking the user if they want to see this message later with </w:t>
      </w:r>
      <w:r w:rsidR="00120941">
        <w:rPr>
          <w:rFonts w:eastAsia="Helvetica"/>
        </w:rPr>
        <w:t>3</w:t>
      </w:r>
      <w:r w:rsidRPr="00D25E55">
        <w:rPr>
          <w:rFonts w:eastAsia="Helvetica"/>
        </w:rPr>
        <w:t xml:space="preserve"> options appearing: ‘Yes, remind me via inbox’, ‘No, not interested', and a '</w:t>
      </w:r>
      <w:r w:rsidR="00D5645F">
        <w:rPr>
          <w:rFonts w:eastAsia="Helvetica"/>
        </w:rPr>
        <w:t>C</w:t>
      </w:r>
      <w:r w:rsidRPr="00D25E55">
        <w:rPr>
          <w:rFonts w:eastAsia="Helvetica"/>
        </w:rPr>
        <w:t>ancel' option.</w:t>
      </w:r>
      <w:r w:rsidR="00026538">
        <w:rPr>
          <w:rFonts w:eastAsia="Helvetica"/>
        </w:rPr>
        <w:t xml:space="preserve"> </w:t>
      </w:r>
    </w:p>
    <w:p w14:paraId="0C800A6B" w14:textId="3EC5FCB8" w:rsidR="00935281" w:rsidRPr="00D25E55" w:rsidRDefault="00935281" w:rsidP="00D25E55">
      <w:pPr>
        <w:rPr>
          <w:rFonts w:eastAsia="Helvetica"/>
        </w:rPr>
      </w:pPr>
      <w:r w:rsidRPr="00D25E55">
        <w:rPr>
          <w:rFonts w:eastAsia="Helvetica"/>
        </w:rPr>
        <w:t>The control group did not receive a prompt.</w:t>
      </w:r>
    </w:p>
    <w:p w14:paraId="75E1F8CD" w14:textId="2043E5FC" w:rsidR="000C3C38" w:rsidRDefault="000C3C38" w:rsidP="00935281">
      <w:pPr>
        <w:pStyle w:val="Caption"/>
      </w:pPr>
      <w:bookmarkStart w:id="11" w:name="_Ref212128387"/>
      <w:r>
        <w:rPr>
          <w:noProof/>
        </w:rPr>
        <w:lastRenderedPageBreak/>
        <w:drawing>
          <wp:inline distT="0" distB="0" distL="0" distR="0" wp14:anchorId="67DABEA6" wp14:editId="0C22E1F8">
            <wp:extent cx="5256530" cy="2499360"/>
            <wp:effectExtent l="0" t="0" r="1270" b="0"/>
            <wp:docPr id="8" name="Picture 8" descr="Wireframe of prompt indicating that below a 'prompt image' text reads: Interested in reducing your mortgage payments? Check whether you can get a lower interest rate on your home loan.&#10;There is then a call now button, and a hide button. &#10;The hide button gives the options to &quot;do you want to see this later?&quot;, 'yes, remind me via the inbox', 'No, not interested' and 'Canc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60107 wireframe tech report.png"/>
                    <pic:cNvPicPr/>
                  </pic:nvPicPr>
                  <pic:blipFill>
                    <a:blip r:embed="rId27">
                      <a:extLst>
                        <a:ext uri="{28A0092B-C50C-407E-A947-70E740481C1C}">
                          <a14:useLocalDpi xmlns:a14="http://schemas.microsoft.com/office/drawing/2010/main" val="0"/>
                        </a:ext>
                      </a:extLst>
                    </a:blip>
                    <a:stretch>
                      <a:fillRect/>
                    </a:stretch>
                  </pic:blipFill>
                  <pic:spPr>
                    <a:xfrm>
                      <a:off x="0" y="0"/>
                      <a:ext cx="5256530" cy="2499360"/>
                    </a:xfrm>
                    <a:prstGeom prst="rect">
                      <a:avLst/>
                    </a:prstGeom>
                  </pic:spPr>
                </pic:pic>
              </a:graphicData>
            </a:graphic>
          </wp:inline>
        </w:drawing>
      </w:r>
    </w:p>
    <w:p w14:paraId="3B03D916" w14:textId="31B7DE90" w:rsidR="00935281" w:rsidRPr="00772375" w:rsidRDefault="00935281" w:rsidP="00935281">
      <w:pPr>
        <w:pStyle w:val="Caption"/>
        <w:rPr>
          <w:noProof/>
          <w:sz w:val="20"/>
          <w:szCs w:val="20"/>
        </w:rPr>
      </w:pPr>
      <w:r>
        <w:t xml:space="preserve">Figure </w:t>
      </w:r>
      <w:r>
        <w:fldChar w:fldCharType="begin"/>
      </w:r>
      <w:r>
        <w:instrText>SEQ Figure \* ARABIC</w:instrText>
      </w:r>
      <w:r>
        <w:fldChar w:fldCharType="separate"/>
      </w:r>
      <w:r w:rsidR="004D17B7">
        <w:rPr>
          <w:noProof/>
        </w:rPr>
        <w:t>2</w:t>
      </w:r>
      <w:r>
        <w:fldChar w:fldCharType="end"/>
      </w:r>
      <w:bookmarkEnd w:id="11"/>
      <w:r>
        <w:t>: Wireframe of prompt design and 'Hide' menu</w:t>
      </w:r>
    </w:p>
    <w:p w14:paraId="62C593AF" w14:textId="77777777" w:rsidR="000F303C" w:rsidRDefault="000F303C" w:rsidP="00953612">
      <w:pPr>
        <w:pStyle w:val="Heading3"/>
      </w:pPr>
      <w:r>
        <w:t xml:space="preserve">Primary and secondary outcome measures at 14 days post-intervention </w:t>
      </w:r>
    </w:p>
    <w:p w14:paraId="50BF88A6" w14:textId="42AA1818" w:rsidR="000F303C" w:rsidRPr="000466D8" w:rsidRDefault="000F303C" w:rsidP="7460591D">
      <w:pPr>
        <w:rPr>
          <w:rFonts w:eastAsia="Helvetica"/>
        </w:rPr>
      </w:pPr>
      <w:r w:rsidRPr="7460591D">
        <w:rPr>
          <w:rFonts w:eastAsia="Helvetica"/>
        </w:rPr>
        <w:t>We measured all primary (</w:t>
      </w:r>
      <w:r w:rsidR="47D6B7E6" w:rsidRPr="7460591D">
        <w:rPr>
          <w:rFonts w:eastAsia="Helvetica"/>
        </w:rPr>
        <w:t>consumer</w:t>
      </w:r>
      <w:r w:rsidRPr="7460591D">
        <w:rPr>
          <w:rFonts w:eastAsia="Helvetica"/>
        </w:rPr>
        <w:t xml:space="preserve"> contact) and secondary (interest rate and discount applied) outcomes at the cluster level. As an additional test, we also analysed </w:t>
      </w:r>
      <w:r w:rsidR="6E23D36A" w:rsidRPr="7460591D">
        <w:rPr>
          <w:rFonts w:eastAsia="Helvetica"/>
        </w:rPr>
        <w:t>consumer</w:t>
      </w:r>
      <w:r w:rsidRPr="7460591D">
        <w:rPr>
          <w:rFonts w:eastAsia="Helvetica"/>
        </w:rPr>
        <w:t xml:space="preserve"> contact at the individual level.  </w:t>
      </w:r>
    </w:p>
    <w:p w14:paraId="5EEA2D9B" w14:textId="2ABD792F" w:rsidR="000F303C" w:rsidRDefault="000F303C" w:rsidP="000F303C">
      <w:pPr>
        <w:pStyle w:val="Heading4"/>
      </w:pPr>
      <w:r w:rsidRPr="521E59DE">
        <w:rPr>
          <w:rFonts w:eastAsia="Helvetica"/>
        </w:rPr>
        <w:t>C</w:t>
      </w:r>
      <w:r w:rsidR="6007F579" w:rsidRPr="521E59DE">
        <w:rPr>
          <w:rFonts w:eastAsia="Helvetica"/>
        </w:rPr>
        <w:t>onsumer</w:t>
      </w:r>
      <w:r w:rsidRPr="521E59DE">
        <w:rPr>
          <w:rFonts w:eastAsia="Helvetica"/>
        </w:rPr>
        <w:t xml:space="preserve"> contact rate (cluster-level)</w:t>
      </w:r>
    </w:p>
    <w:p w14:paraId="58E48353" w14:textId="0820CE69" w:rsidR="000F303C" w:rsidRDefault="000F303C" w:rsidP="000F303C">
      <w:pPr>
        <w:rPr>
          <w:rFonts w:ascii="Helvetica" w:eastAsia="Helvetica" w:hAnsi="Helvetica" w:cs="Helvetica"/>
        </w:rPr>
      </w:pPr>
      <w:r w:rsidRPr="521E59DE">
        <w:rPr>
          <w:rFonts w:ascii="Helvetica" w:eastAsia="Helvetica" w:hAnsi="Helvetica" w:cs="Helvetica"/>
        </w:rPr>
        <w:t xml:space="preserve">The primary outcome variable was a binary indicator at the cluster level, taking the value of 1 if at least one </w:t>
      </w:r>
      <w:r w:rsidR="099C7A10" w:rsidRPr="521E59DE">
        <w:rPr>
          <w:rFonts w:ascii="Helvetica" w:eastAsia="Helvetica" w:hAnsi="Helvetica" w:cs="Helvetica"/>
        </w:rPr>
        <w:t>consumer</w:t>
      </w:r>
      <w:r w:rsidRPr="521E59DE">
        <w:rPr>
          <w:rFonts w:ascii="Helvetica" w:eastAsia="Helvetica" w:hAnsi="Helvetica" w:cs="Helvetica"/>
        </w:rPr>
        <w:t xml:space="preserve"> </w:t>
      </w:r>
      <w:r w:rsidR="005368A7" w:rsidRPr="521E59DE">
        <w:rPr>
          <w:rFonts w:ascii="Helvetica" w:eastAsia="Helvetica" w:hAnsi="Helvetica" w:cs="Helvetica"/>
        </w:rPr>
        <w:t xml:space="preserve">in a cluster </w:t>
      </w:r>
      <w:r w:rsidR="00D5645F">
        <w:rPr>
          <w:rFonts w:ascii="Helvetica" w:eastAsia="Helvetica" w:hAnsi="Helvetica" w:cs="Helvetica"/>
        </w:rPr>
        <w:t>contacted</w:t>
      </w:r>
      <w:r w:rsidRPr="521E59DE">
        <w:rPr>
          <w:rFonts w:ascii="Helvetica" w:eastAsia="Helvetica" w:hAnsi="Helvetica" w:cs="Helvetica"/>
        </w:rPr>
        <w:t xml:space="preserve"> the bank </w:t>
      </w:r>
      <w:r w:rsidR="005368A7" w:rsidRPr="521E59DE">
        <w:rPr>
          <w:rFonts w:ascii="Helvetica" w:eastAsia="Helvetica" w:hAnsi="Helvetica" w:cs="Helvetica"/>
        </w:rPr>
        <w:t>during the trial period</w:t>
      </w:r>
      <w:r w:rsidRPr="521E59DE">
        <w:rPr>
          <w:rFonts w:ascii="Helvetica" w:eastAsia="Helvetica" w:hAnsi="Helvetica" w:cs="Helvetica"/>
        </w:rPr>
        <w:t xml:space="preserve"> via the cal</w:t>
      </w:r>
      <w:r w:rsidR="00D5645F">
        <w:rPr>
          <w:rFonts w:ascii="Helvetica" w:eastAsia="Helvetica" w:hAnsi="Helvetica" w:cs="Helvetica"/>
        </w:rPr>
        <w:t>l-</w:t>
      </w:r>
      <w:r w:rsidRPr="521E59DE">
        <w:rPr>
          <w:rFonts w:ascii="Helvetica" w:eastAsia="Helvetica" w:hAnsi="Helvetica" w:cs="Helvetica"/>
        </w:rPr>
        <w:t>to</w:t>
      </w:r>
      <w:r w:rsidR="00D5645F">
        <w:rPr>
          <w:rFonts w:ascii="Helvetica" w:eastAsia="Helvetica" w:hAnsi="Helvetica" w:cs="Helvetica"/>
        </w:rPr>
        <w:t>-</w:t>
      </w:r>
      <w:r w:rsidRPr="521E59DE">
        <w:rPr>
          <w:rFonts w:ascii="Helvetica" w:eastAsia="Helvetica" w:hAnsi="Helvetica" w:cs="Helvetica"/>
        </w:rPr>
        <w:t xml:space="preserve">action, </w:t>
      </w:r>
      <w:r w:rsidR="005368A7" w:rsidRPr="521E59DE">
        <w:rPr>
          <w:rFonts w:ascii="Helvetica" w:eastAsia="Helvetica" w:hAnsi="Helvetica" w:cs="Helvetica"/>
        </w:rPr>
        <w:t>the</w:t>
      </w:r>
      <w:r w:rsidRPr="521E59DE">
        <w:rPr>
          <w:rFonts w:ascii="Helvetica" w:eastAsia="Helvetica" w:hAnsi="Helvetica" w:cs="Helvetica"/>
        </w:rPr>
        <w:t xml:space="preserve"> general contact line or their specialist home loan line, and 0 otherwise. This was averaged within the treatment and control groups to give the proportion of clusters in which at least one person made contact with the bank in each arm. The outco</w:t>
      </w:r>
      <w:r w:rsidR="00AA79C0">
        <w:rPr>
          <w:rFonts w:ascii="Helvetica" w:eastAsia="Helvetica" w:hAnsi="Helvetica" w:cs="Helvetica"/>
        </w:rPr>
        <w:t>me was measured at 14 days post-</w:t>
      </w:r>
      <w:r w:rsidRPr="521E59DE">
        <w:rPr>
          <w:rFonts w:ascii="Helvetica" w:eastAsia="Helvetica" w:hAnsi="Helvetica" w:cs="Helvetica"/>
        </w:rPr>
        <w:t xml:space="preserve">intervention. </w:t>
      </w:r>
      <w:r w:rsidR="00B4308B" w:rsidRPr="521E59DE">
        <w:rPr>
          <w:rFonts w:ascii="Helvetica" w:eastAsia="Helvetica" w:hAnsi="Helvetica" w:cs="Helvetica"/>
        </w:rPr>
        <w:t xml:space="preserve">This definition captures cluster-level engagement with the intervention, recognising that one borrower making contact is sufficient to renegotiate the rate for shared loans. </w:t>
      </w:r>
      <w:r w:rsidRPr="521E59DE">
        <w:rPr>
          <w:rFonts w:ascii="Helvetica" w:eastAsia="Helvetica" w:hAnsi="Helvetica" w:cs="Helvetica"/>
        </w:rPr>
        <w:t xml:space="preserve">Additionally, as a sensitivity analysis, we ran the primary outcome variable using logistic regression. </w:t>
      </w:r>
    </w:p>
    <w:p w14:paraId="518EF632" w14:textId="783A9DAE" w:rsidR="000F303C" w:rsidRDefault="000F303C" w:rsidP="000F303C">
      <w:pPr>
        <w:rPr>
          <w:rFonts w:ascii="Helvetica" w:eastAsia="Helvetica" w:hAnsi="Helvetica" w:cs="Helvetica"/>
        </w:rPr>
      </w:pPr>
      <w:r w:rsidRPr="3E17E90D">
        <w:rPr>
          <w:rFonts w:ascii="Helvetica" w:eastAsia="Helvetica" w:hAnsi="Helvetica" w:cs="Helvetica"/>
        </w:rPr>
        <w:t xml:space="preserve">The cluster-level analysis is consistent with a model of joint decision making by </w:t>
      </w:r>
      <w:r w:rsidR="00420103">
        <w:rPr>
          <w:rFonts w:ascii="Helvetica" w:eastAsia="Helvetica" w:hAnsi="Helvetica" w:cs="Helvetica"/>
        </w:rPr>
        <w:t xml:space="preserve">consumers </w:t>
      </w:r>
      <w:r w:rsidRPr="3E17E90D">
        <w:rPr>
          <w:rFonts w:ascii="Helvetica" w:eastAsia="Helvetica" w:hAnsi="Helvetica" w:cs="Helvetica"/>
        </w:rPr>
        <w:t>within each group. Under this model</w:t>
      </w:r>
      <w:r>
        <w:rPr>
          <w:rFonts w:ascii="Helvetica" w:eastAsia="Helvetica" w:hAnsi="Helvetica" w:cs="Helvetica"/>
        </w:rPr>
        <w:t>,</w:t>
      </w:r>
      <w:r w:rsidRPr="3E17E90D">
        <w:rPr>
          <w:rFonts w:ascii="Helvetica" w:eastAsia="Helvetica" w:hAnsi="Helvetica" w:cs="Helvetica"/>
        </w:rPr>
        <w:t xml:space="preserve"> all members of a group collaborate on decisions and therefore action taken by one member represents a coordinated action. This is likely to be true of many clusters, especially as most clusters have only one person. However, other clusters represent more disparate groups that may be less coordinated. These include clusters where not all </w:t>
      </w:r>
      <w:r w:rsidR="00420103">
        <w:rPr>
          <w:rFonts w:ascii="Helvetica" w:eastAsia="Helvetica" w:hAnsi="Helvetica" w:cs="Helvetica"/>
        </w:rPr>
        <w:t>consumers</w:t>
      </w:r>
      <w:r w:rsidR="00420103" w:rsidRPr="3E17E90D">
        <w:rPr>
          <w:rFonts w:ascii="Helvetica" w:eastAsia="Helvetica" w:hAnsi="Helvetica" w:cs="Helvetica"/>
        </w:rPr>
        <w:t xml:space="preserve"> </w:t>
      </w:r>
      <w:r w:rsidRPr="3E17E90D">
        <w:rPr>
          <w:rFonts w:ascii="Helvetica" w:eastAsia="Helvetica" w:hAnsi="Helvetica" w:cs="Helvetica"/>
        </w:rPr>
        <w:t xml:space="preserve">are borrowers on all loans in the cluster. As a </w:t>
      </w:r>
      <w:r w:rsidR="009B7017">
        <w:rPr>
          <w:rFonts w:ascii="Helvetica" w:eastAsia="Helvetica" w:hAnsi="Helvetica" w:cs="Helvetica"/>
        </w:rPr>
        <w:t>rate reduction</w:t>
      </w:r>
      <w:r w:rsidRPr="3E17E90D">
        <w:rPr>
          <w:rFonts w:ascii="Helvetica" w:eastAsia="Helvetica" w:hAnsi="Helvetica" w:cs="Helvetica"/>
        </w:rPr>
        <w:t xml:space="preserve"> does not require any application nor consent of all parties, a call from more than one </w:t>
      </w:r>
      <w:r w:rsidR="00420103">
        <w:rPr>
          <w:rFonts w:ascii="Helvetica" w:eastAsia="Helvetica" w:hAnsi="Helvetica" w:cs="Helvetica"/>
        </w:rPr>
        <w:t>consumer</w:t>
      </w:r>
      <w:r w:rsidR="00420103" w:rsidRPr="3E17E90D">
        <w:rPr>
          <w:rFonts w:ascii="Helvetica" w:eastAsia="Helvetica" w:hAnsi="Helvetica" w:cs="Helvetica"/>
        </w:rPr>
        <w:t xml:space="preserve"> </w:t>
      </w:r>
      <w:r w:rsidRPr="3E17E90D">
        <w:rPr>
          <w:rFonts w:ascii="Helvetica" w:eastAsia="Helvetica" w:hAnsi="Helvetica" w:cs="Helvetica"/>
        </w:rPr>
        <w:t>in these clusters is possible and represents separate decision making. The likely level of cooperation or influence within these clusters is unknown.</w:t>
      </w:r>
    </w:p>
    <w:p w14:paraId="7487BD58" w14:textId="0ADB7478" w:rsidR="000F303C" w:rsidRDefault="2DA4F775" w:rsidP="000F303C">
      <w:pPr>
        <w:pStyle w:val="Heading4"/>
      </w:pPr>
      <w:r w:rsidRPr="521E59DE">
        <w:rPr>
          <w:rFonts w:eastAsia="Helvetica"/>
        </w:rPr>
        <w:t>Consumer</w:t>
      </w:r>
      <w:r w:rsidR="000F303C" w:rsidRPr="521E59DE">
        <w:rPr>
          <w:rFonts w:eastAsia="Helvetica"/>
        </w:rPr>
        <w:t xml:space="preserve"> contact rate (individual-level)</w:t>
      </w:r>
    </w:p>
    <w:p w14:paraId="1677C95D" w14:textId="637E9968" w:rsidR="000F303C" w:rsidRDefault="000F303C" w:rsidP="000F303C">
      <w:pPr>
        <w:rPr>
          <w:rFonts w:eastAsia="Helvetica"/>
        </w:rPr>
      </w:pPr>
      <w:r w:rsidRPr="631E7D53">
        <w:rPr>
          <w:rFonts w:eastAsia="Helvetica"/>
        </w:rPr>
        <w:t xml:space="preserve">As an additional test, we analysed </w:t>
      </w:r>
      <w:r w:rsidR="00420103" w:rsidRPr="631E7D53">
        <w:rPr>
          <w:rFonts w:eastAsia="Helvetica"/>
        </w:rPr>
        <w:t>c</w:t>
      </w:r>
      <w:r w:rsidR="00420103">
        <w:rPr>
          <w:rFonts w:eastAsia="Helvetica"/>
        </w:rPr>
        <w:t>onsumer</w:t>
      </w:r>
      <w:r w:rsidR="00420103" w:rsidRPr="631E7D53">
        <w:rPr>
          <w:rFonts w:eastAsia="Helvetica"/>
        </w:rPr>
        <w:t xml:space="preserve"> </w:t>
      </w:r>
      <w:r w:rsidRPr="631E7D53">
        <w:rPr>
          <w:rFonts w:eastAsia="Helvetica"/>
        </w:rPr>
        <w:t>contact measured at the individual level.</w:t>
      </w:r>
      <w:r>
        <w:t xml:space="preserve"> This approach counts each </w:t>
      </w:r>
      <w:r w:rsidR="72AE4AF5">
        <w:t>consumer</w:t>
      </w:r>
      <w:r>
        <w:t xml:space="preserve"> as a separate unit of analysis, allowing us to detect effects that might be diluted in the cluster-level analysis. For example, if </w:t>
      </w:r>
      <w:r w:rsidR="00120941">
        <w:t>2</w:t>
      </w:r>
      <w:r>
        <w:t xml:space="preserve"> </w:t>
      </w:r>
      <w:r w:rsidR="00420103">
        <w:t xml:space="preserve">consumers </w:t>
      </w:r>
      <w:r>
        <w:t xml:space="preserve">sharing a loan </w:t>
      </w:r>
      <w:r>
        <w:lastRenderedPageBreak/>
        <w:t xml:space="preserve">both called, this would be counted as </w:t>
      </w:r>
      <w:r w:rsidR="00120941">
        <w:t>2</w:t>
      </w:r>
      <w:r>
        <w:t xml:space="preserve"> separate contacts, potentially providing greater statistical power and an estimate of the impact of a prompt on individual behaviour. To account for the non-independence of </w:t>
      </w:r>
      <w:r w:rsidR="00420103">
        <w:t xml:space="preserve">consumers’ </w:t>
      </w:r>
      <w:r>
        <w:t>behaviours within the same cluster, we employed cluster-robust standard errors in this analysis. This approach preserves the benefits of individual-level measurement while still properly accounting for the cluster-randomised design of the study</w:t>
      </w:r>
      <w:r w:rsidRPr="631E7D53">
        <w:rPr>
          <w:rFonts w:eastAsia="Helvetica"/>
        </w:rPr>
        <w:t>.</w:t>
      </w:r>
    </w:p>
    <w:p w14:paraId="0C74B9F3" w14:textId="77777777" w:rsidR="000F303C" w:rsidRDefault="000F303C" w:rsidP="000F303C">
      <w:pPr>
        <w:pStyle w:val="Heading4"/>
      </w:pPr>
      <w:r>
        <w:rPr>
          <w:rFonts w:eastAsia="Helvetica"/>
        </w:rPr>
        <w:t>I</w:t>
      </w:r>
      <w:r w:rsidRPr="0C0894B3">
        <w:rPr>
          <w:rFonts w:eastAsia="Helvetica"/>
        </w:rPr>
        <w:t>nterest rate</w:t>
      </w:r>
      <w:r>
        <w:rPr>
          <w:rFonts w:eastAsia="Helvetica"/>
        </w:rPr>
        <w:t xml:space="preserve"> (cluster-level)</w:t>
      </w:r>
    </w:p>
    <w:p w14:paraId="750E457D" w14:textId="5B557BD3" w:rsidR="000F303C" w:rsidRPr="003A5441" w:rsidRDefault="00B4308B" w:rsidP="000F303C">
      <w:r>
        <w:rPr>
          <w:rFonts w:eastAsia="Helvetica"/>
        </w:rPr>
        <w:t>A</w:t>
      </w:r>
      <w:r w:rsidR="000F303C" w:rsidRPr="7F7A129F">
        <w:rPr>
          <w:rFonts w:eastAsia="Helvetica"/>
        </w:rPr>
        <w:t xml:space="preserve">t the cluster level the interest rate outcome </w:t>
      </w:r>
      <w:r>
        <w:rPr>
          <w:rFonts w:eastAsia="Helvetica"/>
        </w:rPr>
        <w:t>was</w:t>
      </w:r>
      <w:r w:rsidR="000F303C" w:rsidRPr="7F7A129F">
        <w:rPr>
          <w:rFonts w:eastAsia="Helvetica"/>
        </w:rPr>
        <w:t xml:space="preserve"> a continuous variable representing the mean interest rate of all loans in a cluster expressed as a percentage. This </w:t>
      </w:r>
      <w:r>
        <w:rPr>
          <w:rFonts w:eastAsia="Helvetica"/>
        </w:rPr>
        <w:t>was</w:t>
      </w:r>
      <w:r w:rsidR="000F303C" w:rsidRPr="7F7A129F">
        <w:rPr>
          <w:rFonts w:eastAsia="Helvetica"/>
        </w:rPr>
        <w:t xml:space="preserve"> averaged within treatment groups to give the mean interest rate by arm. This outcome was measured at 14 days </w:t>
      </w:r>
      <w:r w:rsidR="00AA79C0">
        <w:rPr>
          <w:rFonts w:eastAsia="Helvetica"/>
        </w:rPr>
        <w:t>post-intervention</w:t>
      </w:r>
      <w:r w:rsidR="000F303C" w:rsidRPr="7F7A129F">
        <w:rPr>
          <w:rFonts w:eastAsia="Helvetica"/>
        </w:rPr>
        <w:t>.</w:t>
      </w:r>
    </w:p>
    <w:p w14:paraId="3F8CBEAD" w14:textId="77777777" w:rsidR="000F303C" w:rsidRPr="003A5441" w:rsidRDefault="000F303C" w:rsidP="000F303C">
      <w:pPr>
        <w:pStyle w:val="Heading4"/>
      </w:pPr>
      <w:r w:rsidRPr="003A5441">
        <w:rPr>
          <w:rFonts w:eastAsia="Helvetica"/>
        </w:rPr>
        <w:t>Discount (cluster-level)</w:t>
      </w:r>
    </w:p>
    <w:p w14:paraId="157BCCD7" w14:textId="2BC755A7" w:rsidR="000F303C" w:rsidRPr="00F353BF" w:rsidRDefault="000F303C" w:rsidP="000F303C">
      <w:pPr>
        <w:rPr>
          <w:rFonts w:eastAsia="Helvetica"/>
        </w:rPr>
      </w:pPr>
      <w:r w:rsidRPr="48BCA306">
        <w:rPr>
          <w:rFonts w:eastAsia="Helvetica"/>
        </w:rPr>
        <w:t xml:space="preserve">We introduced a binary variable at the cluster level signifying whether at least one loan in a cluster had a discount applied during the intervention period. This was constructed from administrative data, with 1 indicating at least one loan was discounted and 0 otherwise. For shared loans, the outcome captures whether the shared loan received a discount regardless of which borrower initiated the change. </w:t>
      </w:r>
      <w:r>
        <w:rPr>
          <w:rFonts w:eastAsia="Helvetica"/>
        </w:rPr>
        <w:t>The outcome variable</w:t>
      </w:r>
      <w:r w:rsidRPr="48BCA306">
        <w:rPr>
          <w:rFonts w:eastAsia="Helvetica"/>
        </w:rPr>
        <w:t xml:space="preserve"> was averaged within treatment and control groups to give the proportion of clusters with reduced rates by arm. This outcome was measured at 14 days </w:t>
      </w:r>
      <w:r w:rsidR="00AA79C0">
        <w:rPr>
          <w:rFonts w:eastAsia="Helvetica"/>
        </w:rPr>
        <w:t>post-intervention</w:t>
      </w:r>
      <w:r w:rsidRPr="48BCA306">
        <w:rPr>
          <w:rFonts w:eastAsia="Helvetica"/>
        </w:rPr>
        <w:t>.</w:t>
      </w:r>
    </w:p>
    <w:p w14:paraId="496E0D5A" w14:textId="77777777" w:rsidR="000F303C" w:rsidRPr="00F353BF" w:rsidRDefault="000F303C" w:rsidP="00953612">
      <w:pPr>
        <w:pStyle w:val="Heading3"/>
      </w:pPr>
      <w:r>
        <w:t>Hypotheses</w:t>
      </w:r>
    </w:p>
    <w:p w14:paraId="1E0306D8" w14:textId="30AE6524" w:rsidR="000F303C" w:rsidRDefault="000F303C" w:rsidP="000F303C">
      <w:pPr>
        <w:rPr>
          <w:rFonts w:eastAsia="Helvetica"/>
        </w:rPr>
      </w:pPr>
      <w:r>
        <w:rPr>
          <w:rFonts w:eastAsia="Helvetica"/>
        </w:rPr>
        <w:t>W</w:t>
      </w:r>
      <w:r w:rsidRPr="1F51215D">
        <w:rPr>
          <w:rFonts w:eastAsia="Helvetica"/>
        </w:rPr>
        <w:t xml:space="preserve">e specified </w:t>
      </w:r>
      <w:r w:rsidR="00120941">
        <w:rPr>
          <w:rFonts w:eastAsia="Helvetica"/>
        </w:rPr>
        <w:t>4</w:t>
      </w:r>
      <w:r w:rsidRPr="1F51215D">
        <w:rPr>
          <w:rFonts w:eastAsia="Helvetica"/>
        </w:rPr>
        <w:t xml:space="preserve"> primary hypotheses for our 14 days post-intervention</w:t>
      </w:r>
      <w:r>
        <w:rPr>
          <w:rFonts w:eastAsia="Helvetica"/>
        </w:rPr>
        <w:t xml:space="preserve"> outcomes</w:t>
      </w:r>
      <w:r w:rsidRPr="1F51215D">
        <w:rPr>
          <w:rFonts w:eastAsia="Helvetica"/>
        </w:rPr>
        <w:t xml:space="preserve">, focusing on </w:t>
      </w:r>
      <w:r w:rsidR="00EB639E" w:rsidRPr="1F51215D">
        <w:rPr>
          <w:rFonts w:eastAsia="Helvetica"/>
        </w:rPr>
        <w:t>consumer</w:t>
      </w:r>
      <w:r w:rsidRPr="1F51215D">
        <w:rPr>
          <w:rFonts w:eastAsia="Helvetica"/>
        </w:rPr>
        <w:t xml:space="preserve"> engagement, interest rates, and repricing (through whether discount was applied) outcomes. We reported the results relevant to all these hypotheses in the</w:t>
      </w:r>
      <w:r w:rsidR="002D7700">
        <w:rPr>
          <w:rFonts w:eastAsia="Helvetica"/>
        </w:rPr>
        <w:t xml:space="preserve"> </w:t>
      </w:r>
      <w:r w:rsidR="00137F48">
        <w:rPr>
          <w:rFonts w:eastAsia="Helvetica"/>
        </w:rPr>
        <w:fldChar w:fldCharType="begin"/>
      </w:r>
      <w:r w:rsidR="00137F48">
        <w:rPr>
          <w:rFonts w:eastAsia="Helvetica"/>
        </w:rPr>
        <w:instrText xml:space="preserve"> REF _Ref212119975 \h </w:instrText>
      </w:r>
      <w:r w:rsidR="00137F48">
        <w:rPr>
          <w:rFonts w:eastAsia="Helvetica"/>
        </w:rPr>
      </w:r>
      <w:r w:rsidR="00137F48">
        <w:rPr>
          <w:rFonts w:eastAsia="Helvetica"/>
        </w:rPr>
        <w:fldChar w:fldCharType="separate"/>
      </w:r>
      <w:r w:rsidR="00137F48">
        <w:t>Statistical tables: Field trial</w:t>
      </w:r>
      <w:r w:rsidR="00137F48">
        <w:rPr>
          <w:rFonts w:eastAsia="Helvetica"/>
        </w:rPr>
        <w:fldChar w:fldCharType="end"/>
      </w:r>
      <w:r w:rsidR="00137F48">
        <w:rPr>
          <w:rFonts w:eastAsia="Helvetica"/>
        </w:rPr>
        <w:t xml:space="preserve"> </w:t>
      </w:r>
      <w:r w:rsidR="006B333F">
        <w:rPr>
          <w:rFonts w:eastAsia="Helvetica"/>
        </w:rPr>
        <w:t>section.</w:t>
      </w:r>
    </w:p>
    <w:p w14:paraId="752A5B71" w14:textId="77777777" w:rsidR="000F303C" w:rsidRDefault="000F303C" w:rsidP="000F303C">
      <w:r w:rsidRPr="0C0894B3">
        <w:rPr>
          <w:rFonts w:ascii="Helvetica" w:eastAsia="Helvetica" w:hAnsi="Helvetica" w:cs="Helvetica"/>
          <w:szCs w:val="20"/>
        </w:rPr>
        <w:t xml:space="preserve">H1: The proportion of clusters with at least one person who contacted the bank will be higher in the treatment group than the control group at </w:t>
      </w:r>
      <w:r>
        <w:rPr>
          <w:rFonts w:ascii="Helvetica" w:eastAsia="Helvetica" w:hAnsi="Helvetica" w:cs="Helvetica"/>
          <w:szCs w:val="20"/>
        </w:rPr>
        <w:t>14 days post-intervention (</w:t>
      </w:r>
      <w:r w:rsidRPr="0C0894B3">
        <w:rPr>
          <w:rFonts w:ascii="Helvetica" w:eastAsia="Helvetica" w:hAnsi="Helvetica" w:cs="Helvetica"/>
          <w:szCs w:val="20"/>
        </w:rPr>
        <w:t>treatment &gt; control). This contact measure captures any inbound communication through the bank’s official channels.</w:t>
      </w:r>
    </w:p>
    <w:p w14:paraId="7502E91F" w14:textId="09997E98" w:rsidR="000F303C" w:rsidRDefault="000F303C" w:rsidP="000F303C">
      <w:r w:rsidRPr="4A8232CE">
        <w:rPr>
          <w:rFonts w:ascii="Helvetica" w:eastAsia="Helvetica" w:hAnsi="Helvetica" w:cs="Helvetica"/>
        </w:rPr>
        <w:t xml:space="preserve">H2: The proportion of </w:t>
      </w:r>
      <w:r w:rsidR="4815EB86" w:rsidRPr="4A8232CE">
        <w:rPr>
          <w:rFonts w:ascii="Helvetica" w:eastAsia="Helvetica" w:hAnsi="Helvetica" w:cs="Helvetica"/>
        </w:rPr>
        <w:t>consumers</w:t>
      </w:r>
      <w:r w:rsidRPr="4A8232CE">
        <w:rPr>
          <w:rFonts w:ascii="Helvetica" w:eastAsia="Helvetica" w:hAnsi="Helvetica" w:cs="Helvetica"/>
        </w:rPr>
        <w:t xml:space="preserve"> who called the bank will be higher in the treatment group than the control group at 14 days </w:t>
      </w:r>
      <w:r w:rsidR="00AA79C0">
        <w:rPr>
          <w:rFonts w:ascii="Helvetica" w:eastAsia="Helvetica" w:hAnsi="Helvetica" w:cs="Helvetica"/>
        </w:rPr>
        <w:t>post-intervention</w:t>
      </w:r>
      <w:r w:rsidRPr="4A8232CE">
        <w:rPr>
          <w:rFonts w:ascii="Helvetica" w:eastAsia="Helvetica" w:hAnsi="Helvetica" w:cs="Helvetica"/>
        </w:rPr>
        <w:t xml:space="preserve"> (treatment &gt; control). This individual-level measure complements the cluster-level analysis in H1.</w:t>
      </w:r>
    </w:p>
    <w:p w14:paraId="0BB639D5" w14:textId="2AEE13FF" w:rsidR="000F303C" w:rsidRDefault="000F303C" w:rsidP="000F303C">
      <w:r w:rsidRPr="6DE695A9">
        <w:rPr>
          <w:rFonts w:ascii="Helvetica" w:eastAsia="Helvetica" w:hAnsi="Helvetica" w:cs="Helvetica"/>
        </w:rPr>
        <w:t xml:space="preserve">H3: The mean interest rate will be lower in the treatment group than the control group at </w:t>
      </w:r>
      <w:r>
        <w:rPr>
          <w:rFonts w:ascii="Helvetica" w:eastAsia="Helvetica" w:hAnsi="Helvetica" w:cs="Helvetica"/>
        </w:rPr>
        <w:t xml:space="preserve">14 days </w:t>
      </w:r>
      <w:r w:rsidR="00AA79C0">
        <w:rPr>
          <w:rFonts w:ascii="Helvetica" w:eastAsia="Helvetica" w:hAnsi="Helvetica" w:cs="Helvetica"/>
        </w:rPr>
        <w:t>post-intervention</w:t>
      </w:r>
      <w:r w:rsidRPr="6DE695A9">
        <w:rPr>
          <w:rFonts w:ascii="Helvetica" w:eastAsia="Helvetica" w:hAnsi="Helvetica" w:cs="Helvetica"/>
        </w:rPr>
        <w:t xml:space="preserve"> (treatment &lt; control), reflecting successful </w:t>
      </w:r>
      <w:r w:rsidR="00420103">
        <w:rPr>
          <w:rFonts w:ascii="Helvetica" w:eastAsia="Helvetica" w:hAnsi="Helvetica" w:cs="Helvetica"/>
        </w:rPr>
        <w:t>consumer</w:t>
      </w:r>
      <w:r w:rsidR="00420103" w:rsidRPr="6DE695A9">
        <w:rPr>
          <w:rFonts w:ascii="Helvetica" w:eastAsia="Helvetica" w:hAnsi="Helvetica" w:cs="Helvetica"/>
        </w:rPr>
        <w:t xml:space="preserve"> </w:t>
      </w:r>
      <w:r w:rsidRPr="6DE695A9">
        <w:rPr>
          <w:rFonts w:ascii="Helvetica" w:eastAsia="Helvetica" w:hAnsi="Helvetica" w:cs="Helvetica"/>
        </w:rPr>
        <w:t>engagement with repricing options.</w:t>
      </w:r>
    </w:p>
    <w:p w14:paraId="68D565AF" w14:textId="323A2BF5" w:rsidR="000F303C" w:rsidRDefault="000F303C" w:rsidP="000F303C">
      <w:r w:rsidRPr="6DE695A9">
        <w:rPr>
          <w:rFonts w:ascii="Helvetica" w:eastAsia="Helvetica" w:hAnsi="Helvetica" w:cs="Helvetica"/>
        </w:rPr>
        <w:t xml:space="preserve">H4: The proportion of clusters with at least one loan receiving a discount will be higher in the treatment group than the control group at </w:t>
      </w:r>
      <w:r>
        <w:rPr>
          <w:rFonts w:ascii="Helvetica" w:eastAsia="Helvetica" w:hAnsi="Helvetica" w:cs="Helvetica"/>
        </w:rPr>
        <w:t xml:space="preserve">14 days </w:t>
      </w:r>
      <w:r w:rsidR="00AA79C0">
        <w:rPr>
          <w:rFonts w:ascii="Helvetica" w:eastAsia="Helvetica" w:hAnsi="Helvetica" w:cs="Helvetica"/>
        </w:rPr>
        <w:t>post-intervention</w:t>
      </w:r>
      <w:r w:rsidRPr="6DE695A9">
        <w:rPr>
          <w:rFonts w:ascii="Helvetica" w:eastAsia="Helvetica" w:hAnsi="Helvetica" w:cs="Helvetica"/>
        </w:rPr>
        <w:t xml:space="preserve"> (treatment &gt; control), measuring actual repricing outcomes. </w:t>
      </w:r>
    </w:p>
    <w:p w14:paraId="5DAAEB73" w14:textId="77777777" w:rsidR="000F303C" w:rsidRPr="00F353BF" w:rsidRDefault="000F303C" w:rsidP="00953612">
      <w:pPr>
        <w:pStyle w:val="Heading3"/>
      </w:pPr>
      <w:r w:rsidRPr="00F353BF">
        <w:t>Method of analysis</w:t>
      </w:r>
    </w:p>
    <w:p w14:paraId="011784CE" w14:textId="77777777" w:rsidR="000F303C" w:rsidRDefault="000F303C" w:rsidP="000F303C">
      <w:r w:rsidRPr="0C0894B3">
        <w:rPr>
          <w:rFonts w:eastAsia="Helvetica"/>
        </w:rPr>
        <w:t>We cleaned and analysed the data using R 4.4.0 (R Core Team, 2024). We did not analyse the data until after collection was complete.</w:t>
      </w:r>
    </w:p>
    <w:p w14:paraId="7E4E8722" w14:textId="77777777" w:rsidR="000F303C" w:rsidRDefault="000F303C" w:rsidP="000F303C">
      <w:r w:rsidRPr="3D52ABD2">
        <w:rPr>
          <w:rFonts w:eastAsia="Helvetica"/>
        </w:rPr>
        <w:lastRenderedPageBreak/>
        <w:t>Consistent with the analysis plan, we employed ordinary least squares (OLS) regression for all primary and secondary analyses. The treatment indicator was coded as 1 for the treatment group and 0 for the control group.</w:t>
      </w:r>
    </w:p>
    <w:p w14:paraId="6D9F6F00" w14:textId="2EA53ABE" w:rsidR="000F303C" w:rsidRDefault="000F303C" w:rsidP="000F303C">
      <w:pPr>
        <w:rPr>
          <w:rFonts w:eastAsia="Helvetica"/>
        </w:rPr>
      </w:pPr>
      <w:r w:rsidRPr="3D52ABD2">
        <w:rPr>
          <w:rFonts w:eastAsia="Helvetica"/>
        </w:rPr>
        <w:t>The analysis of the cluster-level effect of the intervention consisted of a covariate-adjusted comparison of our primary outcome. This estimate, confidence intervals and p-values were derived from the OLS model using robust (HC2) standard errors with the following specification:</w:t>
      </w:r>
    </w:p>
    <w:p w14:paraId="7D5BAA18" w14:textId="668E5C99" w:rsidR="000F303C" w:rsidRDefault="00CA5480" w:rsidP="007069E7">
      <w:pPr>
        <w:jc w:val="center"/>
      </w:pPr>
      <w:proofErr w:type="spellStart"/>
      <w:r w:rsidRPr="003C7145">
        <w:rPr>
          <w:rFonts w:ascii="Cambria Math" w:eastAsia="Helvetica" w:hAnsi="Cambria Math"/>
          <w:i/>
          <w:sz w:val="22"/>
        </w:rPr>
        <w:t>Y</w:t>
      </w:r>
      <w:r w:rsidRPr="003C7145">
        <w:rPr>
          <w:rFonts w:ascii="Cambria Math" w:eastAsia="Helvetica" w:hAnsi="Cambria Math"/>
          <w:i/>
          <w:sz w:val="22"/>
          <w:vertAlign w:val="subscript"/>
        </w:rPr>
        <w:t>j</w:t>
      </w:r>
      <w:proofErr w:type="spellEnd"/>
      <w:r w:rsidRPr="003C7145">
        <w:rPr>
          <w:rFonts w:ascii="Cambria Math" w:eastAsia="Helvetica" w:hAnsi="Cambria Math"/>
          <w:i/>
          <w:sz w:val="22"/>
        </w:rPr>
        <w:t xml:space="preserve"> = B</w:t>
      </w:r>
      <w:r w:rsidRPr="003C7145">
        <w:rPr>
          <w:rFonts w:ascii="Cambria Math" w:eastAsia="Helvetica" w:hAnsi="Cambria Math"/>
          <w:i/>
          <w:sz w:val="22"/>
          <w:vertAlign w:val="subscript"/>
        </w:rPr>
        <w:t>0</w:t>
      </w:r>
      <w:r w:rsidRPr="003C7145">
        <w:rPr>
          <w:rFonts w:ascii="Cambria Math" w:eastAsia="Helvetica" w:hAnsi="Cambria Math"/>
          <w:i/>
          <w:sz w:val="22"/>
        </w:rPr>
        <w:t xml:space="preserve"> + B</w:t>
      </w:r>
      <w:r w:rsidRPr="003C7145">
        <w:rPr>
          <w:rFonts w:ascii="Cambria Math" w:eastAsia="Helvetica" w:hAnsi="Cambria Math"/>
          <w:i/>
          <w:sz w:val="22"/>
          <w:vertAlign w:val="subscript"/>
        </w:rPr>
        <w:t>1</w:t>
      </w:r>
      <w:r w:rsidR="007069E7">
        <w:rPr>
          <w:rFonts w:ascii="Cambria Math" w:eastAsia="Helvetica" w:hAnsi="Cambria Math"/>
          <w:i/>
          <w:sz w:val="22"/>
          <w:vertAlign w:val="subscript"/>
        </w:rPr>
        <w:t xml:space="preserve"> </w:t>
      </w:r>
      <w:proofErr w:type="spellStart"/>
      <w:r w:rsidRPr="003C7145">
        <w:rPr>
          <w:rFonts w:ascii="Cambria Math" w:eastAsia="Helvetica" w:hAnsi="Cambria Math"/>
          <w:i/>
          <w:sz w:val="22"/>
        </w:rPr>
        <w:t>Z</w:t>
      </w:r>
      <w:r w:rsidRPr="003C7145">
        <w:rPr>
          <w:rFonts w:ascii="Cambria Math" w:eastAsia="Helvetica" w:hAnsi="Cambria Math"/>
          <w:i/>
          <w:sz w:val="22"/>
          <w:vertAlign w:val="subscript"/>
        </w:rPr>
        <w:t>j</w:t>
      </w:r>
      <w:proofErr w:type="spellEnd"/>
      <w:r w:rsidRPr="003C7145">
        <w:rPr>
          <w:rFonts w:ascii="Cambria Math" w:eastAsia="Helvetica" w:hAnsi="Cambria Math"/>
          <w:i/>
          <w:sz w:val="22"/>
        </w:rPr>
        <w:t xml:space="preserve"> + B</w:t>
      </w:r>
      <w:r w:rsidRPr="003C7145">
        <w:rPr>
          <w:rFonts w:ascii="Cambria Math" w:eastAsia="Helvetica" w:hAnsi="Cambria Math"/>
          <w:i/>
          <w:sz w:val="22"/>
          <w:vertAlign w:val="subscript"/>
        </w:rPr>
        <w:t>2</w:t>
      </w:r>
      <w:r w:rsidR="007069E7">
        <w:rPr>
          <w:rFonts w:ascii="Cambria Math" w:eastAsia="Helvetica" w:hAnsi="Cambria Math"/>
          <w:i/>
          <w:sz w:val="22"/>
          <w:vertAlign w:val="subscript"/>
        </w:rPr>
        <w:t xml:space="preserve"> </w:t>
      </w:r>
      <w:proofErr w:type="spellStart"/>
      <w:r w:rsidRPr="003C7145">
        <w:rPr>
          <w:rFonts w:ascii="Cambria Math" w:eastAsia="Helvetica" w:hAnsi="Cambria Math"/>
          <w:i/>
          <w:sz w:val="22"/>
        </w:rPr>
        <w:t>X</w:t>
      </w:r>
      <w:r w:rsidRPr="003C7145">
        <w:rPr>
          <w:rFonts w:ascii="Cambria Math" w:eastAsia="Helvetica" w:hAnsi="Cambria Math"/>
          <w:i/>
          <w:sz w:val="22"/>
          <w:vertAlign w:val="subscript"/>
        </w:rPr>
        <w:t>j</w:t>
      </w:r>
      <w:proofErr w:type="spellEnd"/>
      <w:r w:rsidRPr="003C7145">
        <w:rPr>
          <w:rFonts w:ascii="Cambria Math" w:eastAsia="Helvetica" w:hAnsi="Cambria Math"/>
          <w:i/>
          <w:sz w:val="22"/>
        </w:rPr>
        <w:t xml:space="preserve"> + B</w:t>
      </w:r>
      <w:r w:rsidRPr="003C7145">
        <w:rPr>
          <w:rFonts w:ascii="Cambria Math" w:eastAsia="Helvetica" w:hAnsi="Cambria Math"/>
          <w:i/>
          <w:sz w:val="22"/>
          <w:vertAlign w:val="subscript"/>
        </w:rPr>
        <w:t>3</w:t>
      </w:r>
      <w:r w:rsidR="007069E7">
        <w:rPr>
          <w:rFonts w:ascii="Cambria Math" w:eastAsia="Helvetica" w:hAnsi="Cambria Math"/>
          <w:i/>
          <w:sz w:val="22"/>
          <w:vertAlign w:val="subscript"/>
        </w:rPr>
        <w:t xml:space="preserve"> </w:t>
      </w:r>
      <w:proofErr w:type="spellStart"/>
      <w:r w:rsidRPr="003C7145">
        <w:rPr>
          <w:rFonts w:ascii="Cambria Math" w:eastAsia="Helvetica" w:hAnsi="Cambria Math"/>
          <w:i/>
          <w:sz w:val="22"/>
        </w:rPr>
        <w:t>Z</w:t>
      </w:r>
      <w:r w:rsidRPr="003C7145">
        <w:rPr>
          <w:rFonts w:ascii="Cambria Math" w:eastAsia="Helvetica" w:hAnsi="Cambria Math"/>
          <w:i/>
          <w:sz w:val="22"/>
          <w:vertAlign w:val="subscript"/>
        </w:rPr>
        <w:t>j</w:t>
      </w:r>
      <w:proofErr w:type="spellEnd"/>
      <w:r w:rsidR="007069E7">
        <w:rPr>
          <w:rFonts w:ascii="Cambria Math" w:eastAsia="Helvetica" w:hAnsi="Cambria Math"/>
          <w:i/>
          <w:sz w:val="22"/>
          <w:vertAlign w:val="subscript"/>
        </w:rPr>
        <w:t xml:space="preserve"> </w:t>
      </w:r>
      <w:proofErr w:type="spellStart"/>
      <w:r w:rsidRPr="003C7145">
        <w:rPr>
          <w:rFonts w:ascii="Cambria Math" w:eastAsia="Helvetica" w:hAnsi="Cambria Math"/>
          <w:i/>
          <w:sz w:val="22"/>
        </w:rPr>
        <w:t>X</w:t>
      </w:r>
      <w:r w:rsidRPr="003C7145">
        <w:rPr>
          <w:rFonts w:ascii="Cambria Math" w:eastAsia="Helvetica" w:hAnsi="Cambria Math"/>
          <w:i/>
          <w:sz w:val="22"/>
          <w:vertAlign w:val="subscript"/>
        </w:rPr>
        <w:t>j</w:t>
      </w:r>
      <w:proofErr w:type="spellEnd"/>
      <w:r w:rsidRPr="003C7145">
        <w:rPr>
          <w:rFonts w:ascii="Cambria Math" w:eastAsia="Helvetica" w:hAnsi="Cambria Math"/>
          <w:i/>
          <w:sz w:val="22"/>
        </w:rPr>
        <w:t xml:space="preserve"> + </w:t>
      </w:r>
      <w:proofErr w:type="spellStart"/>
      <w:r w:rsidRPr="003C7145">
        <w:rPr>
          <w:rFonts w:ascii="Cambria Math" w:eastAsia="Helvetica" w:hAnsi="Cambria Math"/>
          <w:i/>
          <w:sz w:val="22"/>
        </w:rPr>
        <w:t>E</w:t>
      </w:r>
      <w:r w:rsidRPr="003C7145">
        <w:rPr>
          <w:rFonts w:ascii="Cambria Math" w:eastAsia="Helvetica" w:hAnsi="Cambria Math"/>
          <w:i/>
          <w:sz w:val="22"/>
          <w:vertAlign w:val="subscript"/>
        </w:rPr>
        <w:t>j</w:t>
      </w:r>
      <w:proofErr w:type="spellEnd"/>
    </w:p>
    <w:p w14:paraId="40995959" w14:textId="27A430CB" w:rsidR="000F303C" w:rsidRDefault="000F303C" w:rsidP="000F303C">
      <w:r>
        <w:t>Where:</w:t>
      </w:r>
    </w:p>
    <w:p w14:paraId="60F0B3A3" w14:textId="5C20DAB0" w:rsidR="004E1136" w:rsidRDefault="00CF750E" w:rsidP="003C7145">
      <w:pPr>
        <w:pStyle w:val="ListParagraph"/>
        <w:numPr>
          <w:ilvl w:val="0"/>
          <w:numId w:val="19"/>
        </w:numPr>
      </w:pPr>
      <w:r w:rsidRPr="003C7145">
        <w:rPr>
          <w:rFonts w:ascii="Cambria Math" w:hAnsi="Cambria Math"/>
          <w:i/>
          <w:sz w:val="22"/>
        </w:rPr>
        <w:t>j</w:t>
      </w:r>
      <w:r w:rsidR="004E1136" w:rsidRPr="003C7145">
        <w:rPr>
          <w:sz w:val="22"/>
        </w:rPr>
        <w:t xml:space="preserve"> </w:t>
      </w:r>
      <w:r w:rsidR="004E1136">
        <w:t>is an index for a cluster</w:t>
      </w:r>
    </w:p>
    <w:p w14:paraId="57FC4350" w14:textId="655F5ACD" w:rsidR="004E1136" w:rsidRDefault="00BD7A33" w:rsidP="003C7145">
      <w:pPr>
        <w:pStyle w:val="ListParagraph"/>
        <w:numPr>
          <w:ilvl w:val="0"/>
          <w:numId w:val="19"/>
        </w:numPr>
      </w:pPr>
      <w:proofErr w:type="spellStart"/>
      <w:r w:rsidRPr="003C7145">
        <w:rPr>
          <w:rFonts w:ascii="Cambria Math" w:eastAsia="Helvetica" w:hAnsi="Cambria Math"/>
          <w:i/>
          <w:sz w:val="22"/>
        </w:rPr>
        <w:t>Y</w:t>
      </w:r>
      <w:r w:rsidRPr="003C7145">
        <w:rPr>
          <w:rFonts w:ascii="Cambria Math" w:eastAsia="Helvetica" w:hAnsi="Cambria Math"/>
          <w:i/>
          <w:sz w:val="22"/>
          <w:vertAlign w:val="subscript"/>
        </w:rPr>
        <w:t>j</w:t>
      </w:r>
      <w:proofErr w:type="spellEnd"/>
      <w:r w:rsidR="004E1136" w:rsidRPr="003C7145">
        <w:rPr>
          <w:sz w:val="22"/>
        </w:rPr>
        <w:t xml:space="preserve"> </w:t>
      </w:r>
      <w:r w:rsidR="004E1136">
        <w:t>is the cluster-level outcome measured as 0 or 1</w:t>
      </w:r>
    </w:p>
    <w:p w14:paraId="4C5D8C37" w14:textId="0484F11E" w:rsidR="004E1136" w:rsidRDefault="00CF750E" w:rsidP="003C7145">
      <w:pPr>
        <w:pStyle w:val="ListParagraph"/>
        <w:numPr>
          <w:ilvl w:val="0"/>
          <w:numId w:val="19"/>
        </w:numPr>
      </w:pPr>
      <w:r w:rsidRPr="003C7145">
        <w:rPr>
          <w:rFonts w:ascii="Cambria Math" w:hAnsi="Cambria Math" w:cstheme="minorHAnsi"/>
          <w:i/>
          <w:sz w:val="22"/>
          <w:szCs w:val="22"/>
        </w:rPr>
        <w:t>B</w:t>
      </w:r>
      <w:r w:rsidRPr="003C7145">
        <w:rPr>
          <w:rFonts w:ascii="Cambria Math" w:hAnsi="Cambria Math" w:cstheme="minorHAnsi"/>
          <w:i/>
          <w:sz w:val="22"/>
          <w:szCs w:val="22"/>
          <w:vertAlign w:val="subscript"/>
        </w:rPr>
        <w:t>0</w:t>
      </w:r>
      <w:r w:rsidR="004E1136" w:rsidRPr="003C7145">
        <w:rPr>
          <w:sz w:val="22"/>
        </w:rPr>
        <w:t xml:space="preserve"> </w:t>
      </w:r>
      <w:r w:rsidR="004E1136">
        <w:t>is the intercept</w:t>
      </w:r>
    </w:p>
    <w:p w14:paraId="0F06E0A5" w14:textId="162B4D3B" w:rsidR="004E1136" w:rsidRPr="00003E92" w:rsidRDefault="00BD7A33" w:rsidP="003C7145">
      <w:pPr>
        <w:pStyle w:val="ListParagraph"/>
        <w:numPr>
          <w:ilvl w:val="0"/>
          <w:numId w:val="19"/>
        </w:numPr>
      </w:pPr>
      <w:proofErr w:type="spellStart"/>
      <w:r w:rsidRPr="003C7145">
        <w:rPr>
          <w:rFonts w:ascii="Cambria Math" w:eastAsia="Helvetica" w:hAnsi="Cambria Math"/>
          <w:i/>
          <w:sz w:val="22"/>
        </w:rPr>
        <w:t>Z</w:t>
      </w:r>
      <w:r w:rsidRPr="003C7145">
        <w:rPr>
          <w:rFonts w:ascii="Cambria Math" w:eastAsia="Helvetica" w:hAnsi="Cambria Math"/>
          <w:i/>
          <w:sz w:val="22"/>
          <w:vertAlign w:val="subscript"/>
        </w:rPr>
        <w:t>j</w:t>
      </w:r>
      <w:proofErr w:type="spellEnd"/>
      <w:r w:rsidR="004E1136" w:rsidRPr="003C7145">
        <w:rPr>
          <w:rFonts w:cstheme="minorHAnsi"/>
          <w:sz w:val="22"/>
        </w:rPr>
        <w:t xml:space="preserve"> </w:t>
      </w:r>
      <w:r w:rsidR="004E1136">
        <w:rPr>
          <w:rFonts w:cstheme="minorHAnsi"/>
        </w:rPr>
        <w:t>is a treatment assignment indicator</w:t>
      </w:r>
    </w:p>
    <w:p w14:paraId="17EBA3B9" w14:textId="2546752A" w:rsidR="004E1136" w:rsidRPr="00003E92" w:rsidRDefault="00CF750E" w:rsidP="003C7145">
      <w:pPr>
        <w:pStyle w:val="ListParagraph"/>
        <w:numPr>
          <w:ilvl w:val="0"/>
          <w:numId w:val="19"/>
        </w:numPr>
      </w:pPr>
      <w:r w:rsidRPr="003C7145">
        <w:rPr>
          <w:rFonts w:ascii="Cambria Math" w:hAnsi="Cambria Math" w:cstheme="minorHAnsi"/>
          <w:i/>
          <w:sz w:val="22"/>
          <w:szCs w:val="22"/>
        </w:rPr>
        <w:t>B</w:t>
      </w:r>
      <w:r w:rsidRPr="003C7145">
        <w:rPr>
          <w:rFonts w:ascii="Cambria Math" w:hAnsi="Cambria Math" w:cstheme="minorHAnsi"/>
          <w:i/>
          <w:sz w:val="22"/>
          <w:szCs w:val="22"/>
          <w:vertAlign w:val="subscript"/>
        </w:rPr>
        <w:t>1</w:t>
      </w:r>
      <w:r w:rsidR="004E1136" w:rsidRPr="003C7145">
        <w:rPr>
          <w:rFonts w:cstheme="minorHAnsi"/>
          <w:sz w:val="22"/>
        </w:rPr>
        <w:t xml:space="preserve"> </w:t>
      </w:r>
      <w:r w:rsidR="004E1136">
        <w:rPr>
          <w:rFonts w:cstheme="minorHAnsi"/>
        </w:rPr>
        <w:t xml:space="preserve">is </w:t>
      </w:r>
      <w:r w:rsidR="00003E92">
        <w:rPr>
          <w:rFonts w:cstheme="minorHAnsi"/>
        </w:rPr>
        <w:t xml:space="preserve">the </w:t>
      </w:r>
      <w:r w:rsidR="004E1136">
        <w:rPr>
          <w:rFonts w:cstheme="minorHAnsi"/>
        </w:rPr>
        <w:t>coefficient representing the average treatment effect for the intervention relative to control</w:t>
      </w:r>
    </w:p>
    <w:p w14:paraId="6DF1447C" w14:textId="163E9359" w:rsidR="004E1136" w:rsidRDefault="00BD7A33" w:rsidP="003C7145">
      <w:pPr>
        <w:pStyle w:val="ListParagraph"/>
        <w:numPr>
          <w:ilvl w:val="0"/>
          <w:numId w:val="19"/>
        </w:numPr>
      </w:pPr>
      <w:proofErr w:type="spellStart"/>
      <w:r w:rsidRPr="003C7145">
        <w:rPr>
          <w:rFonts w:ascii="Cambria Math" w:eastAsia="Helvetica" w:hAnsi="Cambria Math"/>
          <w:i/>
          <w:sz w:val="22"/>
        </w:rPr>
        <w:t>X</w:t>
      </w:r>
      <w:r w:rsidRPr="003C7145">
        <w:rPr>
          <w:rFonts w:ascii="Cambria Math" w:eastAsia="Helvetica" w:hAnsi="Cambria Math"/>
          <w:i/>
          <w:sz w:val="22"/>
          <w:vertAlign w:val="subscript"/>
        </w:rPr>
        <w:t>j</w:t>
      </w:r>
      <w:proofErr w:type="spellEnd"/>
      <w:r w:rsidR="004E1136" w:rsidRPr="003C7145">
        <w:rPr>
          <w:sz w:val="22"/>
        </w:rPr>
        <w:t xml:space="preserve"> </w:t>
      </w:r>
      <w:r w:rsidR="004E1136">
        <w:t>is a vector of mean centred covariates (see Covariates section below)</w:t>
      </w:r>
    </w:p>
    <w:p w14:paraId="469539C5" w14:textId="79A778AC" w:rsidR="004E1136" w:rsidRDefault="00BD7A33" w:rsidP="003C7145">
      <w:pPr>
        <w:pStyle w:val="ListParagraph"/>
        <w:numPr>
          <w:ilvl w:val="0"/>
          <w:numId w:val="19"/>
        </w:numPr>
      </w:pPr>
      <w:proofErr w:type="spellStart"/>
      <w:r w:rsidRPr="003C7145">
        <w:rPr>
          <w:rFonts w:ascii="Cambria Math" w:eastAsia="Helvetica" w:hAnsi="Cambria Math"/>
          <w:i/>
          <w:sz w:val="22"/>
        </w:rPr>
        <w:t>Z</w:t>
      </w:r>
      <w:r w:rsidRPr="003C7145">
        <w:rPr>
          <w:rFonts w:ascii="Cambria Math" w:eastAsia="Helvetica" w:hAnsi="Cambria Math"/>
          <w:i/>
          <w:sz w:val="22"/>
          <w:vertAlign w:val="subscript"/>
        </w:rPr>
        <w:t>j</w:t>
      </w:r>
      <w:proofErr w:type="spellEnd"/>
      <w:r>
        <w:rPr>
          <w:rFonts w:ascii="Cambria Math" w:eastAsia="Helvetica" w:hAnsi="Cambria Math"/>
          <w:i/>
          <w:sz w:val="22"/>
          <w:vertAlign w:val="subscript"/>
        </w:rPr>
        <w:t xml:space="preserve"> </w:t>
      </w:r>
      <w:proofErr w:type="spellStart"/>
      <w:proofErr w:type="gramStart"/>
      <w:r w:rsidRPr="003C7145">
        <w:rPr>
          <w:rFonts w:ascii="Cambria Math" w:eastAsia="Helvetica" w:hAnsi="Cambria Math"/>
          <w:i/>
          <w:sz w:val="22"/>
        </w:rPr>
        <w:t>X</w:t>
      </w:r>
      <w:r w:rsidRPr="003C7145">
        <w:rPr>
          <w:rFonts w:ascii="Cambria Math" w:eastAsia="Helvetica" w:hAnsi="Cambria Math"/>
          <w:i/>
          <w:sz w:val="22"/>
          <w:vertAlign w:val="subscript"/>
        </w:rPr>
        <w:t>j</w:t>
      </w:r>
      <w:proofErr w:type="spellEnd"/>
      <w:r w:rsidRPr="003C7145">
        <w:rPr>
          <w:rFonts w:ascii="Cambria Math" w:eastAsia="Helvetica" w:hAnsi="Cambria Math"/>
          <w:i/>
          <w:sz w:val="22"/>
        </w:rPr>
        <w:t xml:space="preserve"> </w:t>
      </w:r>
      <w:r w:rsidR="004E1136" w:rsidRPr="003C7145">
        <w:rPr>
          <w:sz w:val="22"/>
        </w:rPr>
        <w:t xml:space="preserve"> </w:t>
      </w:r>
      <w:r w:rsidR="004E1136">
        <w:t>is</w:t>
      </w:r>
      <w:proofErr w:type="gramEnd"/>
      <w:r w:rsidR="004E1136">
        <w:t xml:space="preserve"> </w:t>
      </w:r>
      <w:r w:rsidR="00003E92">
        <w:t>the interaction of the treatment indicator with the mean centred covariate indicator vector</w:t>
      </w:r>
    </w:p>
    <w:p w14:paraId="2119EF3B" w14:textId="68E760FE" w:rsidR="00003E92" w:rsidRDefault="00BD7A33" w:rsidP="003C7145">
      <w:pPr>
        <w:pStyle w:val="ListParagraph"/>
        <w:numPr>
          <w:ilvl w:val="0"/>
          <w:numId w:val="19"/>
        </w:numPr>
      </w:pPr>
      <w:proofErr w:type="spellStart"/>
      <w:r w:rsidRPr="003C7145">
        <w:rPr>
          <w:rFonts w:ascii="Cambria Math" w:eastAsia="Helvetica" w:hAnsi="Cambria Math"/>
          <w:i/>
          <w:sz w:val="22"/>
        </w:rPr>
        <w:t>E</w:t>
      </w:r>
      <w:r w:rsidRPr="003C7145">
        <w:rPr>
          <w:rFonts w:ascii="Cambria Math" w:eastAsia="Helvetica" w:hAnsi="Cambria Math"/>
          <w:i/>
          <w:sz w:val="22"/>
          <w:vertAlign w:val="subscript"/>
        </w:rPr>
        <w:t>j</w:t>
      </w:r>
      <w:proofErr w:type="spellEnd"/>
      <w:r w:rsidRPr="003C7145" w:rsidDel="00BD7A33">
        <w:rPr>
          <w:rFonts w:ascii="Cambria Math" w:hAnsi="Cambria Math" w:cstheme="minorHAnsi"/>
          <w:i/>
          <w:sz w:val="22"/>
          <w:szCs w:val="22"/>
        </w:rPr>
        <w:t xml:space="preserve"> </w:t>
      </w:r>
      <w:r w:rsidR="00003E92">
        <w:t>is the cluster error term</w:t>
      </w:r>
    </w:p>
    <w:p w14:paraId="6D27E75A" w14:textId="77777777" w:rsidR="000F303C" w:rsidRDefault="000F303C" w:rsidP="000F303C">
      <w:r>
        <w:t xml:space="preserve">We also conducted a logistic model for our primary outcome as a sensitivity analysis. </w:t>
      </w:r>
    </w:p>
    <w:p w14:paraId="2EE34FFF" w14:textId="58866911" w:rsidR="000F303C" w:rsidRDefault="000F303C" w:rsidP="000F303C">
      <w:r>
        <w:t xml:space="preserve">The analysis of the individual-level effect of the intervention consisted of a covariate-adjusted comparison of the individual </w:t>
      </w:r>
      <w:r w:rsidR="00420103">
        <w:t xml:space="preserve">consumer </w:t>
      </w:r>
      <w:r>
        <w:t>contact rate outcome measure. This estimate, confidence intervals and p-values were derived from an ordinary least squares (OLS) model using cluster-robust (CR2) standard errors with the following specification:</w:t>
      </w:r>
    </w:p>
    <w:p w14:paraId="6180BD7B" w14:textId="419F6AF2" w:rsidR="000F303C" w:rsidRDefault="00CF750E" w:rsidP="007069E7">
      <w:pPr>
        <w:jc w:val="center"/>
      </w:pPr>
      <w:proofErr w:type="spellStart"/>
      <w:r w:rsidRPr="00192EBA">
        <w:rPr>
          <w:rFonts w:ascii="Cambria Math" w:eastAsia="Helvetica" w:hAnsi="Cambria Math"/>
          <w:i/>
          <w:sz w:val="22"/>
        </w:rPr>
        <w:t>Y</w:t>
      </w:r>
      <w:r>
        <w:rPr>
          <w:rFonts w:ascii="Cambria Math" w:eastAsia="Helvetica" w:hAnsi="Cambria Math"/>
          <w:i/>
          <w:sz w:val="22"/>
          <w:vertAlign w:val="subscript"/>
        </w:rPr>
        <w:t>ij</w:t>
      </w:r>
      <w:proofErr w:type="spellEnd"/>
      <w:r w:rsidRPr="00192EBA">
        <w:rPr>
          <w:rFonts w:ascii="Cambria Math" w:eastAsia="Helvetica" w:hAnsi="Cambria Math"/>
          <w:i/>
          <w:sz w:val="22"/>
        </w:rPr>
        <w:t xml:space="preserve"> = B</w:t>
      </w:r>
      <w:r w:rsidRPr="00192EBA">
        <w:rPr>
          <w:rFonts w:ascii="Cambria Math" w:eastAsia="Helvetica" w:hAnsi="Cambria Math"/>
          <w:i/>
          <w:sz w:val="22"/>
          <w:vertAlign w:val="subscript"/>
        </w:rPr>
        <w:t>0</w:t>
      </w:r>
      <w:r w:rsidRPr="00192EBA">
        <w:rPr>
          <w:rFonts w:ascii="Cambria Math" w:eastAsia="Helvetica" w:hAnsi="Cambria Math"/>
          <w:i/>
          <w:sz w:val="22"/>
        </w:rPr>
        <w:t xml:space="preserve"> + B</w:t>
      </w:r>
      <w:r w:rsidRPr="00192EBA">
        <w:rPr>
          <w:rFonts w:ascii="Cambria Math" w:eastAsia="Helvetica" w:hAnsi="Cambria Math"/>
          <w:i/>
          <w:sz w:val="22"/>
          <w:vertAlign w:val="subscript"/>
        </w:rPr>
        <w:t>1</w:t>
      </w:r>
      <w:r w:rsidR="007069E7">
        <w:rPr>
          <w:rFonts w:ascii="Cambria Math" w:eastAsia="Helvetica" w:hAnsi="Cambria Math"/>
          <w:i/>
          <w:sz w:val="22"/>
          <w:vertAlign w:val="subscript"/>
        </w:rPr>
        <w:t xml:space="preserve"> </w:t>
      </w:r>
      <w:r w:rsidRPr="00192EBA">
        <w:rPr>
          <w:rFonts w:ascii="Cambria Math" w:eastAsia="Helvetica" w:hAnsi="Cambria Math"/>
          <w:i/>
          <w:sz w:val="22"/>
        </w:rPr>
        <w:t>Z</w:t>
      </w:r>
      <w:r>
        <w:rPr>
          <w:rFonts w:ascii="Cambria Math" w:eastAsia="Helvetica" w:hAnsi="Cambria Math"/>
          <w:i/>
          <w:sz w:val="22"/>
          <w:vertAlign w:val="subscript"/>
        </w:rPr>
        <w:t>ij</w:t>
      </w:r>
      <w:r w:rsidRPr="00192EBA">
        <w:rPr>
          <w:rFonts w:ascii="Cambria Math" w:eastAsia="Helvetica" w:hAnsi="Cambria Math"/>
          <w:i/>
          <w:sz w:val="22"/>
        </w:rPr>
        <w:t xml:space="preserve"> + B</w:t>
      </w:r>
      <w:r w:rsidRPr="00192EBA">
        <w:rPr>
          <w:rFonts w:ascii="Cambria Math" w:eastAsia="Helvetica" w:hAnsi="Cambria Math"/>
          <w:i/>
          <w:sz w:val="22"/>
          <w:vertAlign w:val="subscript"/>
        </w:rPr>
        <w:t>2</w:t>
      </w:r>
      <w:r w:rsidR="007069E7">
        <w:rPr>
          <w:rFonts w:ascii="Cambria Math" w:eastAsia="Helvetica" w:hAnsi="Cambria Math"/>
          <w:i/>
          <w:sz w:val="22"/>
          <w:vertAlign w:val="subscript"/>
        </w:rPr>
        <w:t xml:space="preserve"> </w:t>
      </w:r>
      <w:proofErr w:type="spellStart"/>
      <w:r w:rsidRPr="00192EBA">
        <w:rPr>
          <w:rFonts w:ascii="Cambria Math" w:eastAsia="Helvetica" w:hAnsi="Cambria Math"/>
          <w:i/>
          <w:sz w:val="22"/>
        </w:rPr>
        <w:t>X</w:t>
      </w:r>
      <w:r>
        <w:rPr>
          <w:rFonts w:ascii="Cambria Math" w:eastAsia="Helvetica" w:hAnsi="Cambria Math"/>
          <w:i/>
          <w:sz w:val="22"/>
          <w:vertAlign w:val="subscript"/>
        </w:rPr>
        <w:t>ij</w:t>
      </w:r>
      <w:proofErr w:type="spellEnd"/>
      <w:r w:rsidRPr="00192EBA">
        <w:rPr>
          <w:rFonts w:ascii="Cambria Math" w:eastAsia="Helvetica" w:hAnsi="Cambria Math"/>
          <w:i/>
          <w:sz w:val="22"/>
        </w:rPr>
        <w:t xml:space="preserve"> + B</w:t>
      </w:r>
      <w:r w:rsidRPr="00192EBA">
        <w:rPr>
          <w:rFonts w:ascii="Cambria Math" w:eastAsia="Helvetica" w:hAnsi="Cambria Math"/>
          <w:i/>
          <w:sz w:val="22"/>
          <w:vertAlign w:val="subscript"/>
        </w:rPr>
        <w:t>3</w:t>
      </w:r>
      <w:r w:rsidR="007069E7">
        <w:rPr>
          <w:rFonts w:ascii="Cambria Math" w:eastAsia="Helvetica" w:hAnsi="Cambria Math"/>
          <w:i/>
          <w:sz w:val="22"/>
          <w:vertAlign w:val="subscript"/>
        </w:rPr>
        <w:t xml:space="preserve"> </w:t>
      </w:r>
      <w:r w:rsidRPr="00192EBA">
        <w:rPr>
          <w:rFonts w:ascii="Cambria Math" w:eastAsia="Helvetica" w:hAnsi="Cambria Math"/>
          <w:i/>
          <w:sz w:val="22"/>
        </w:rPr>
        <w:t>Z</w:t>
      </w:r>
      <w:r w:rsidR="006B08A8">
        <w:rPr>
          <w:rFonts w:ascii="Cambria Math" w:eastAsia="Helvetica" w:hAnsi="Cambria Math"/>
          <w:i/>
          <w:sz w:val="22"/>
          <w:vertAlign w:val="subscript"/>
        </w:rPr>
        <w:t>ij</w:t>
      </w:r>
      <w:r w:rsidR="007069E7">
        <w:rPr>
          <w:rFonts w:ascii="Cambria Math" w:eastAsia="Helvetica" w:hAnsi="Cambria Math"/>
          <w:i/>
          <w:sz w:val="22"/>
          <w:vertAlign w:val="subscript"/>
        </w:rPr>
        <w:t xml:space="preserve"> </w:t>
      </w:r>
      <w:proofErr w:type="spellStart"/>
      <w:r w:rsidRPr="00192EBA">
        <w:rPr>
          <w:rFonts w:ascii="Cambria Math" w:eastAsia="Helvetica" w:hAnsi="Cambria Math"/>
          <w:i/>
          <w:sz w:val="22"/>
        </w:rPr>
        <w:t>X</w:t>
      </w:r>
      <w:r>
        <w:rPr>
          <w:rFonts w:ascii="Cambria Math" w:eastAsia="Helvetica" w:hAnsi="Cambria Math"/>
          <w:i/>
          <w:sz w:val="22"/>
          <w:vertAlign w:val="subscript"/>
        </w:rPr>
        <w:t>ij</w:t>
      </w:r>
      <w:proofErr w:type="spellEnd"/>
      <w:r w:rsidRPr="00192EBA">
        <w:rPr>
          <w:rFonts w:ascii="Cambria Math" w:eastAsia="Helvetica" w:hAnsi="Cambria Math"/>
          <w:i/>
          <w:sz w:val="22"/>
        </w:rPr>
        <w:t xml:space="preserve"> + </w:t>
      </w:r>
      <w:proofErr w:type="spellStart"/>
      <w:r>
        <w:rPr>
          <w:rFonts w:ascii="Cambria Math" w:eastAsia="Helvetica" w:hAnsi="Cambria Math"/>
          <w:i/>
          <w:sz w:val="22"/>
        </w:rPr>
        <w:t>W</w:t>
      </w:r>
      <w:r>
        <w:rPr>
          <w:rFonts w:ascii="Cambria Math" w:eastAsia="Helvetica" w:hAnsi="Cambria Math"/>
          <w:i/>
          <w:sz w:val="22"/>
          <w:vertAlign w:val="subscript"/>
        </w:rPr>
        <w:t>j</w:t>
      </w:r>
      <w:proofErr w:type="spellEnd"/>
      <w:r>
        <w:rPr>
          <w:rFonts w:ascii="Cambria Math" w:eastAsia="Helvetica" w:hAnsi="Cambria Math"/>
          <w:i/>
          <w:sz w:val="22"/>
        </w:rPr>
        <w:t xml:space="preserve"> + </w:t>
      </w:r>
      <w:proofErr w:type="spellStart"/>
      <w:r w:rsidRPr="00192EBA">
        <w:rPr>
          <w:rFonts w:ascii="Cambria Math" w:eastAsia="Helvetica" w:hAnsi="Cambria Math"/>
          <w:i/>
          <w:sz w:val="22"/>
        </w:rPr>
        <w:t>E</w:t>
      </w:r>
      <w:r>
        <w:rPr>
          <w:rFonts w:ascii="Cambria Math" w:eastAsia="Helvetica" w:hAnsi="Cambria Math"/>
          <w:i/>
          <w:sz w:val="22"/>
          <w:vertAlign w:val="subscript"/>
        </w:rPr>
        <w:t>ij</w:t>
      </w:r>
      <w:proofErr w:type="spellEnd"/>
    </w:p>
    <w:p w14:paraId="22F1FB57" w14:textId="443E7D94" w:rsidR="000F303C" w:rsidRDefault="000F303C" w:rsidP="000F303C">
      <w:r>
        <w:t xml:space="preserve">Where: </w:t>
      </w:r>
    </w:p>
    <w:p w14:paraId="305E08C5" w14:textId="1BD6A048" w:rsidR="00CF750E" w:rsidRDefault="00CF750E" w:rsidP="00CF750E">
      <w:pPr>
        <w:pStyle w:val="ListParagraph"/>
        <w:numPr>
          <w:ilvl w:val="0"/>
          <w:numId w:val="19"/>
        </w:numPr>
      </w:pPr>
      <w:proofErr w:type="spellStart"/>
      <w:proofErr w:type="gramStart"/>
      <w:r>
        <w:rPr>
          <w:rFonts w:ascii="Cambria Math" w:hAnsi="Cambria Math"/>
          <w:i/>
          <w:sz w:val="22"/>
        </w:rPr>
        <w:t>i</w:t>
      </w:r>
      <w:r w:rsidR="00955971">
        <w:rPr>
          <w:rFonts w:ascii="Cambria Math" w:hAnsi="Cambria Math"/>
          <w:i/>
          <w:sz w:val="22"/>
        </w:rPr>
        <w:t>j</w:t>
      </w:r>
      <w:proofErr w:type="spellEnd"/>
      <w:r w:rsidRPr="00192EBA">
        <w:rPr>
          <w:sz w:val="22"/>
        </w:rPr>
        <w:t xml:space="preserve"> </w:t>
      </w:r>
      <w:r w:rsidR="00657307">
        <w:rPr>
          <w:sz w:val="22"/>
        </w:rPr>
        <w:t xml:space="preserve"> </w:t>
      </w:r>
      <w:r>
        <w:t>is</w:t>
      </w:r>
      <w:proofErr w:type="gramEnd"/>
      <w:r>
        <w:t xml:space="preserve"> an index for </w:t>
      </w:r>
      <w:r w:rsidR="00955971">
        <w:t xml:space="preserve">the </w:t>
      </w:r>
      <w:proofErr w:type="spellStart"/>
      <w:r w:rsidR="00955971" w:rsidRPr="00E75E4B">
        <w:rPr>
          <w:i/>
          <w:iCs/>
        </w:rPr>
        <w:t>i</w:t>
      </w:r>
      <w:r w:rsidR="00955971">
        <w:t>th</w:t>
      </w:r>
      <w:proofErr w:type="spellEnd"/>
      <w:r w:rsidR="00955971">
        <w:t xml:space="preserve"> individual in </w:t>
      </w:r>
      <w:r>
        <w:t xml:space="preserve">cluster </w:t>
      </w:r>
      <w:r w:rsidRPr="003C7145">
        <w:rPr>
          <w:rFonts w:ascii="Cambria Math" w:hAnsi="Cambria Math"/>
          <w:i/>
          <w:sz w:val="22"/>
        </w:rPr>
        <w:t>j</w:t>
      </w:r>
    </w:p>
    <w:p w14:paraId="228333AA" w14:textId="0F80ECCF" w:rsidR="00CF750E" w:rsidRDefault="00BD7A33" w:rsidP="00CF750E">
      <w:pPr>
        <w:pStyle w:val="ListParagraph"/>
        <w:numPr>
          <w:ilvl w:val="0"/>
          <w:numId w:val="19"/>
        </w:numPr>
      </w:pPr>
      <w:proofErr w:type="spellStart"/>
      <w:proofErr w:type="gramStart"/>
      <w:r w:rsidRPr="00192EBA">
        <w:rPr>
          <w:rFonts w:ascii="Cambria Math" w:eastAsia="Helvetica" w:hAnsi="Cambria Math"/>
          <w:i/>
          <w:sz w:val="22"/>
        </w:rPr>
        <w:t>Y</w:t>
      </w:r>
      <w:r>
        <w:rPr>
          <w:rFonts w:ascii="Cambria Math" w:eastAsia="Helvetica" w:hAnsi="Cambria Math"/>
          <w:i/>
          <w:sz w:val="22"/>
          <w:vertAlign w:val="subscript"/>
        </w:rPr>
        <w:t>ij</w:t>
      </w:r>
      <w:proofErr w:type="spellEnd"/>
      <w:r w:rsidRPr="00192EBA" w:rsidDel="00BD7A33">
        <w:rPr>
          <w:rFonts w:ascii="Cambria Math" w:hAnsi="Cambria Math"/>
          <w:i/>
          <w:sz w:val="22"/>
        </w:rPr>
        <w:t xml:space="preserve"> </w:t>
      </w:r>
      <w:r w:rsidR="00CF750E" w:rsidRPr="00192EBA">
        <w:rPr>
          <w:sz w:val="22"/>
        </w:rPr>
        <w:t xml:space="preserve"> </w:t>
      </w:r>
      <w:r w:rsidR="00CF750E">
        <w:t>is</w:t>
      </w:r>
      <w:proofErr w:type="gramEnd"/>
      <w:r w:rsidR="00CF750E">
        <w:t xml:space="preserve"> the cluster-level outcome measured as 0 or 1</w:t>
      </w:r>
    </w:p>
    <w:p w14:paraId="1E61C488" w14:textId="3EE27EB2" w:rsidR="00CF750E" w:rsidRDefault="00CF750E" w:rsidP="00CF750E">
      <w:pPr>
        <w:pStyle w:val="ListParagraph"/>
        <w:numPr>
          <w:ilvl w:val="0"/>
          <w:numId w:val="19"/>
        </w:numPr>
      </w:pPr>
      <w:r w:rsidRPr="00192EBA">
        <w:rPr>
          <w:rFonts w:ascii="Cambria Math" w:hAnsi="Cambria Math" w:cstheme="minorHAnsi"/>
          <w:i/>
          <w:sz w:val="22"/>
          <w:szCs w:val="22"/>
        </w:rPr>
        <w:t>B</w:t>
      </w:r>
      <w:proofErr w:type="gramStart"/>
      <w:r w:rsidRPr="00192EBA">
        <w:rPr>
          <w:rFonts w:ascii="Cambria Math" w:hAnsi="Cambria Math" w:cstheme="minorHAnsi"/>
          <w:i/>
          <w:sz w:val="22"/>
          <w:szCs w:val="22"/>
          <w:vertAlign w:val="subscript"/>
        </w:rPr>
        <w:t>0</w:t>
      </w:r>
      <w:r w:rsidRPr="00192EBA">
        <w:rPr>
          <w:sz w:val="22"/>
        </w:rPr>
        <w:t xml:space="preserve"> </w:t>
      </w:r>
      <w:r w:rsidR="00657307">
        <w:rPr>
          <w:sz w:val="22"/>
        </w:rPr>
        <w:t xml:space="preserve"> </w:t>
      </w:r>
      <w:r>
        <w:t>is</w:t>
      </w:r>
      <w:proofErr w:type="gramEnd"/>
      <w:r>
        <w:t xml:space="preserve"> the intercept</w:t>
      </w:r>
    </w:p>
    <w:p w14:paraId="27BD6758" w14:textId="60097054" w:rsidR="00CF750E" w:rsidRPr="00003E92" w:rsidRDefault="00BD7A33" w:rsidP="00CF750E">
      <w:pPr>
        <w:pStyle w:val="ListParagraph"/>
        <w:numPr>
          <w:ilvl w:val="0"/>
          <w:numId w:val="19"/>
        </w:numPr>
      </w:pPr>
      <w:proofErr w:type="gramStart"/>
      <w:r w:rsidRPr="00192EBA">
        <w:rPr>
          <w:rFonts w:ascii="Cambria Math" w:eastAsia="Helvetica" w:hAnsi="Cambria Math"/>
          <w:i/>
          <w:sz w:val="22"/>
        </w:rPr>
        <w:t>Z</w:t>
      </w:r>
      <w:r>
        <w:rPr>
          <w:rFonts w:ascii="Cambria Math" w:eastAsia="Helvetica" w:hAnsi="Cambria Math"/>
          <w:i/>
          <w:sz w:val="22"/>
          <w:vertAlign w:val="subscript"/>
        </w:rPr>
        <w:t>ij</w:t>
      </w:r>
      <w:r w:rsidRPr="00192EBA" w:rsidDel="00BD7A33">
        <w:rPr>
          <w:rFonts w:ascii="Cambria Math" w:hAnsi="Cambria Math" w:cstheme="minorHAnsi"/>
          <w:i/>
          <w:sz w:val="22"/>
          <w:szCs w:val="22"/>
        </w:rPr>
        <w:t xml:space="preserve"> </w:t>
      </w:r>
      <w:r w:rsidR="00CF750E" w:rsidRPr="00192EBA">
        <w:rPr>
          <w:rFonts w:cstheme="minorHAnsi"/>
          <w:sz w:val="22"/>
        </w:rPr>
        <w:t xml:space="preserve"> </w:t>
      </w:r>
      <w:r w:rsidR="00CF750E">
        <w:rPr>
          <w:rFonts w:cstheme="minorHAnsi"/>
        </w:rPr>
        <w:t>is</w:t>
      </w:r>
      <w:proofErr w:type="gramEnd"/>
      <w:r w:rsidR="00CF750E">
        <w:rPr>
          <w:rFonts w:cstheme="minorHAnsi"/>
        </w:rPr>
        <w:t xml:space="preserve"> a treatment assignment indicator</w:t>
      </w:r>
    </w:p>
    <w:p w14:paraId="28325334" w14:textId="45F40EA4" w:rsidR="00CF750E" w:rsidRPr="00003E92" w:rsidRDefault="00CF750E" w:rsidP="00CF750E">
      <w:pPr>
        <w:pStyle w:val="ListParagraph"/>
        <w:numPr>
          <w:ilvl w:val="0"/>
          <w:numId w:val="19"/>
        </w:numPr>
      </w:pPr>
      <w:r w:rsidRPr="00192EBA">
        <w:rPr>
          <w:rFonts w:ascii="Cambria Math" w:hAnsi="Cambria Math" w:cstheme="minorHAnsi"/>
          <w:i/>
          <w:sz w:val="22"/>
          <w:szCs w:val="22"/>
        </w:rPr>
        <w:t>B</w:t>
      </w:r>
      <w:proofErr w:type="gramStart"/>
      <w:r w:rsidRPr="00192EBA">
        <w:rPr>
          <w:rFonts w:ascii="Cambria Math" w:hAnsi="Cambria Math" w:cstheme="minorHAnsi"/>
          <w:i/>
          <w:sz w:val="22"/>
          <w:szCs w:val="22"/>
          <w:vertAlign w:val="subscript"/>
        </w:rPr>
        <w:t>1</w:t>
      </w:r>
      <w:r w:rsidRPr="00192EBA">
        <w:rPr>
          <w:rFonts w:cstheme="minorHAnsi"/>
          <w:sz w:val="22"/>
        </w:rPr>
        <w:t xml:space="preserve"> </w:t>
      </w:r>
      <w:r w:rsidR="00657307">
        <w:rPr>
          <w:rFonts w:cstheme="minorHAnsi"/>
          <w:sz w:val="22"/>
        </w:rPr>
        <w:t xml:space="preserve"> </w:t>
      </w:r>
      <w:r>
        <w:rPr>
          <w:rFonts w:cstheme="minorHAnsi"/>
        </w:rPr>
        <w:t>is</w:t>
      </w:r>
      <w:proofErr w:type="gramEnd"/>
      <w:r>
        <w:rPr>
          <w:rFonts w:cstheme="minorHAnsi"/>
        </w:rPr>
        <w:t xml:space="preserve"> the coefficient representing the average treatment effect for the intervention relative to control</w:t>
      </w:r>
    </w:p>
    <w:p w14:paraId="2DAEC4E0" w14:textId="65272A05" w:rsidR="00CF750E" w:rsidRDefault="00BD7A33" w:rsidP="00CF750E">
      <w:pPr>
        <w:pStyle w:val="ListParagraph"/>
        <w:numPr>
          <w:ilvl w:val="0"/>
          <w:numId w:val="19"/>
        </w:numPr>
      </w:pPr>
      <w:proofErr w:type="spellStart"/>
      <w:proofErr w:type="gramStart"/>
      <w:r w:rsidRPr="00192EBA">
        <w:rPr>
          <w:rFonts w:ascii="Cambria Math" w:eastAsia="Helvetica" w:hAnsi="Cambria Math"/>
          <w:i/>
          <w:sz w:val="22"/>
        </w:rPr>
        <w:t>X</w:t>
      </w:r>
      <w:r>
        <w:rPr>
          <w:rFonts w:ascii="Cambria Math" w:eastAsia="Helvetica" w:hAnsi="Cambria Math"/>
          <w:i/>
          <w:sz w:val="22"/>
          <w:vertAlign w:val="subscript"/>
        </w:rPr>
        <w:t>ij</w:t>
      </w:r>
      <w:proofErr w:type="spellEnd"/>
      <w:r w:rsidRPr="00192EBA" w:rsidDel="00BD7A33">
        <w:rPr>
          <w:rFonts w:ascii="Cambria Math" w:hAnsi="Cambria Math"/>
          <w:i/>
          <w:sz w:val="22"/>
          <w:szCs w:val="22"/>
        </w:rPr>
        <w:t xml:space="preserve"> </w:t>
      </w:r>
      <w:r w:rsidR="00CF750E" w:rsidRPr="00192EBA">
        <w:rPr>
          <w:sz w:val="22"/>
        </w:rPr>
        <w:t xml:space="preserve"> </w:t>
      </w:r>
      <w:r w:rsidR="00CF750E">
        <w:t>is</w:t>
      </w:r>
      <w:proofErr w:type="gramEnd"/>
      <w:r w:rsidR="00CF750E">
        <w:t xml:space="preserve"> a vector of mean centred covariates (see Covariates section below)</w:t>
      </w:r>
    </w:p>
    <w:p w14:paraId="24C39271" w14:textId="7134ABC5" w:rsidR="00CF750E" w:rsidRDefault="00BD7A33" w:rsidP="00CF750E">
      <w:pPr>
        <w:pStyle w:val="ListParagraph"/>
        <w:numPr>
          <w:ilvl w:val="0"/>
          <w:numId w:val="19"/>
        </w:numPr>
      </w:pPr>
      <w:proofErr w:type="spellStart"/>
      <w:r w:rsidRPr="00192EBA">
        <w:rPr>
          <w:rFonts w:ascii="Cambria Math" w:eastAsia="Helvetica" w:hAnsi="Cambria Math"/>
          <w:i/>
          <w:sz w:val="22"/>
        </w:rPr>
        <w:t>Z</w:t>
      </w:r>
      <w:r w:rsidRPr="00192EBA">
        <w:rPr>
          <w:rFonts w:ascii="Cambria Math" w:eastAsia="Helvetica" w:hAnsi="Cambria Math"/>
          <w:i/>
          <w:sz w:val="22"/>
          <w:vertAlign w:val="subscript"/>
        </w:rPr>
        <w:t>j</w:t>
      </w:r>
      <w:proofErr w:type="spellEnd"/>
      <w:r>
        <w:rPr>
          <w:rFonts w:ascii="Cambria Math" w:eastAsia="Helvetica" w:hAnsi="Cambria Math"/>
          <w:i/>
          <w:sz w:val="22"/>
          <w:vertAlign w:val="subscript"/>
        </w:rPr>
        <w:t xml:space="preserve"> </w:t>
      </w:r>
      <w:proofErr w:type="spellStart"/>
      <w:proofErr w:type="gramStart"/>
      <w:r w:rsidRPr="00192EBA">
        <w:rPr>
          <w:rFonts w:ascii="Cambria Math" w:eastAsia="Helvetica" w:hAnsi="Cambria Math"/>
          <w:i/>
          <w:sz w:val="22"/>
        </w:rPr>
        <w:t>X</w:t>
      </w:r>
      <w:r>
        <w:rPr>
          <w:rFonts w:ascii="Cambria Math" w:eastAsia="Helvetica" w:hAnsi="Cambria Math"/>
          <w:i/>
          <w:sz w:val="22"/>
          <w:vertAlign w:val="subscript"/>
        </w:rPr>
        <w:t>ij</w:t>
      </w:r>
      <w:proofErr w:type="spellEnd"/>
      <w:r w:rsidR="00657307">
        <w:rPr>
          <w:rFonts w:ascii="Cambria Math" w:eastAsia="Helvetica" w:hAnsi="Cambria Math"/>
          <w:i/>
          <w:sz w:val="22"/>
          <w:vertAlign w:val="subscript"/>
        </w:rPr>
        <w:t xml:space="preserve"> </w:t>
      </w:r>
      <w:r w:rsidRPr="00192EBA">
        <w:rPr>
          <w:rFonts w:ascii="Cambria Math" w:eastAsia="Helvetica" w:hAnsi="Cambria Math"/>
          <w:i/>
          <w:sz w:val="22"/>
        </w:rPr>
        <w:t xml:space="preserve"> </w:t>
      </w:r>
      <w:r w:rsidR="00CF750E">
        <w:t>is</w:t>
      </w:r>
      <w:proofErr w:type="gramEnd"/>
      <w:r w:rsidR="00CF750E">
        <w:t xml:space="preserve"> the interaction of the treatment indicator with the mean centred covariate indicator vector</w:t>
      </w:r>
    </w:p>
    <w:p w14:paraId="61271C1C" w14:textId="79AD5F88" w:rsidR="00CF750E" w:rsidRPr="00D66F14" w:rsidRDefault="00BD7A33" w:rsidP="003C7145">
      <w:pPr>
        <w:pStyle w:val="ListParagraph"/>
        <w:numPr>
          <w:ilvl w:val="0"/>
          <w:numId w:val="19"/>
        </w:numPr>
        <w:rPr>
          <w:rFonts w:cstheme="minorHAnsi"/>
          <w:szCs w:val="22"/>
        </w:rPr>
      </w:pPr>
      <w:proofErr w:type="spellStart"/>
      <w:proofErr w:type="gramStart"/>
      <w:r>
        <w:rPr>
          <w:rFonts w:ascii="Cambria Math" w:eastAsia="Helvetica" w:hAnsi="Cambria Math"/>
          <w:i/>
          <w:sz w:val="22"/>
        </w:rPr>
        <w:lastRenderedPageBreak/>
        <w:t>W</w:t>
      </w:r>
      <w:r>
        <w:rPr>
          <w:rFonts w:ascii="Cambria Math" w:eastAsia="Helvetica" w:hAnsi="Cambria Math"/>
          <w:i/>
          <w:sz w:val="22"/>
          <w:vertAlign w:val="subscript"/>
        </w:rPr>
        <w:t>j</w:t>
      </w:r>
      <w:proofErr w:type="spellEnd"/>
      <w:r w:rsidRPr="007069E7" w:rsidDel="00BD7A33">
        <w:rPr>
          <w:rFonts w:ascii="Cambria Math" w:hAnsi="Cambria Math"/>
          <w:i/>
          <w:sz w:val="22"/>
          <w:szCs w:val="22"/>
        </w:rPr>
        <w:t xml:space="preserve"> </w:t>
      </w:r>
      <w:r w:rsidR="00CF750E" w:rsidRPr="007069E7">
        <w:rPr>
          <w:rFonts w:cstheme="minorHAnsi"/>
          <w:szCs w:val="22"/>
        </w:rPr>
        <w:t xml:space="preserve"> is</w:t>
      </w:r>
      <w:proofErr w:type="gramEnd"/>
      <w:r w:rsidR="00CF750E" w:rsidRPr="007069E7">
        <w:rPr>
          <w:rFonts w:cstheme="minorHAnsi"/>
          <w:szCs w:val="22"/>
        </w:rPr>
        <w:t xml:space="preserve"> the cluster-level error term</w:t>
      </w:r>
    </w:p>
    <w:p w14:paraId="6896A399" w14:textId="13CF9FE2" w:rsidR="00003E92" w:rsidRPr="007069E7" w:rsidRDefault="00BD7A33" w:rsidP="00BD7A33">
      <w:pPr>
        <w:pStyle w:val="ListParagraph"/>
        <w:numPr>
          <w:ilvl w:val="0"/>
          <w:numId w:val="19"/>
        </w:numPr>
      </w:pPr>
      <w:proofErr w:type="spellStart"/>
      <w:proofErr w:type="gramStart"/>
      <w:r w:rsidRPr="00BD7A33">
        <w:rPr>
          <w:rFonts w:ascii="Cambria Math" w:eastAsia="Helvetica" w:hAnsi="Cambria Math"/>
          <w:i/>
          <w:sz w:val="22"/>
        </w:rPr>
        <w:t>E</w:t>
      </w:r>
      <w:r w:rsidRPr="00BD7A33">
        <w:rPr>
          <w:rFonts w:ascii="Cambria Math" w:eastAsia="Helvetica" w:hAnsi="Cambria Math"/>
          <w:i/>
          <w:sz w:val="22"/>
          <w:vertAlign w:val="subscript"/>
        </w:rPr>
        <w:t>ij</w:t>
      </w:r>
      <w:proofErr w:type="spellEnd"/>
      <w:r>
        <w:rPr>
          <w:rFonts w:ascii="Cambria Math" w:eastAsia="Helvetica" w:hAnsi="Cambria Math"/>
          <w:i/>
          <w:sz w:val="22"/>
          <w:vertAlign w:val="subscript"/>
        </w:rPr>
        <w:t xml:space="preserve"> </w:t>
      </w:r>
      <w:r w:rsidR="00CF750E" w:rsidRPr="00BD7A33">
        <w:rPr>
          <w:sz w:val="22"/>
        </w:rPr>
        <w:t xml:space="preserve"> </w:t>
      </w:r>
      <w:r w:rsidR="00CF750E">
        <w:t>is</w:t>
      </w:r>
      <w:proofErr w:type="gramEnd"/>
      <w:r w:rsidR="00CF750E">
        <w:t xml:space="preserve"> the </w:t>
      </w:r>
      <w:r w:rsidR="00955971">
        <w:t xml:space="preserve">individual-level </w:t>
      </w:r>
      <w:r w:rsidR="00CF750E">
        <w:t>error term</w:t>
      </w:r>
    </w:p>
    <w:p w14:paraId="57FC9BE4" w14:textId="131C0CA2" w:rsidR="00003E92" w:rsidRDefault="00003E92" w:rsidP="00CA5480">
      <w:r>
        <w:t>We use one-sided tests for all directional hypotheses.</w:t>
      </w:r>
    </w:p>
    <w:p w14:paraId="3AD4AA48" w14:textId="77777777" w:rsidR="000F303C" w:rsidRPr="00F353BF" w:rsidRDefault="000F303C" w:rsidP="000F303C">
      <w:pPr>
        <w:pStyle w:val="Heading4"/>
      </w:pPr>
      <w:r w:rsidRPr="00F353BF">
        <w:rPr>
          <w:rFonts w:eastAsia="Helvetica"/>
        </w:rPr>
        <w:t>Baseline covariates</w:t>
      </w:r>
    </w:p>
    <w:p w14:paraId="0B9559EF" w14:textId="0ADEC66E" w:rsidR="000F303C" w:rsidRDefault="000F303C" w:rsidP="000F303C">
      <w:r w:rsidRPr="20F1813A">
        <w:rPr>
          <w:rFonts w:eastAsia="Helvetica"/>
        </w:rPr>
        <w:t xml:space="preserve">Our regression models included </w:t>
      </w:r>
      <w:r w:rsidR="00120941">
        <w:rPr>
          <w:rFonts w:eastAsia="Helvetica"/>
        </w:rPr>
        <w:t>6</w:t>
      </w:r>
      <w:r w:rsidRPr="20F1813A">
        <w:rPr>
          <w:rFonts w:eastAsia="Helvetica"/>
        </w:rPr>
        <w:t xml:space="preserve"> mean-centred baseline covariates for our analyses:</w:t>
      </w:r>
    </w:p>
    <w:p w14:paraId="7BA7EE20" w14:textId="4FA65012" w:rsidR="000F303C" w:rsidRPr="004D1ED0" w:rsidRDefault="000F303C" w:rsidP="000F303C">
      <w:pPr>
        <w:pStyle w:val="ListParagraph"/>
        <w:numPr>
          <w:ilvl w:val="0"/>
          <w:numId w:val="18"/>
        </w:numPr>
        <w:rPr>
          <w:rFonts w:eastAsia="Helvetica"/>
        </w:rPr>
      </w:pPr>
      <w:r w:rsidRPr="4A8232CE">
        <w:rPr>
          <w:rFonts w:eastAsia="Helvetica"/>
        </w:rPr>
        <w:t xml:space="preserve">The number of times the </w:t>
      </w:r>
      <w:r w:rsidR="6E389A2B" w:rsidRPr="4A8232CE">
        <w:rPr>
          <w:rFonts w:eastAsia="Helvetica"/>
        </w:rPr>
        <w:t>consumer</w:t>
      </w:r>
      <w:r w:rsidRPr="4A8232CE">
        <w:rPr>
          <w:rFonts w:eastAsia="Helvetica"/>
        </w:rPr>
        <w:t xml:space="preserve"> called the bank in the last 3 years (continuous).</w:t>
      </w:r>
    </w:p>
    <w:p w14:paraId="74674CB0" w14:textId="77777777" w:rsidR="000F303C" w:rsidRPr="004D1ED0" w:rsidRDefault="000F303C" w:rsidP="000F303C">
      <w:pPr>
        <w:pStyle w:val="ListParagraph"/>
        <w:numPr>
          <w:ilvl w:val="0"/>
          <w:numId w:val="18"/>
        </w:numPr>
        <w:rPr>
          <w:rFonts w:eastAsia="Helvetica"/>
        </w:rPr>
      </w:pPr>
      <w:r w:rsidRPr="7B3354C5">
        <w:rPr>
          <w:rFonts w:eastAsia="Helvetica"/>
        </w:rPr>
        <w:t>The number of person-loan pairs in the cluster (count)</w:t>
      </w:r>
    </w:p>
    <w:p w14:paraId="39F600F0" w14:textId="77777777" w:rsidR="000F303C" w:rsidRPr="004D1ED0" w:rsidRDefault="000F303C" w:rsidP="000F303C">
      <w:pPr>
        <w:pStyle w:val="ListParagraph"/>
        <w:numPr>
          <w:ilvl w:val="0"/>
          <w:numId w:val="18"/>
        </w:numPr>
        <w:rPr>
          <w:rFonts w:eastAsia="Helvetica"/>
        </w:rPr>
      </w:pPr>
      <w:r w:rsidRPr="20F1813A">
        <w:rPr>
          <w:rFonts w:eastAsia="Helvetica"/>
        </w:rPr>
        <w:t>The mean interest rate by cluster (continuous)</w:t>
      </w:r>
    </w:p>
    <w:p w14:paraId="2D8EBA8D" w14:textId="77777777" w:rsidR="000F303C" w:rsidRPr="004D1ED0" w:rsidRDefault="000F303C" w:rsidP="000F303C">
      <w:pPr>
        <w:pStyle w:val="ListParagraph"/>
        <w:numPr>
          <w:ilvl w:val="0"/>
          <w:numId w:val="18"/>
        </w:numPr>
        <w:rPr>
          <w:rFonts w:eastAsia="Helvetica"/>
        </w:rPr>
      </w:pPr>
      <w:r w:rsidRPr="20F1813A">
        <w:rPr>
          <w:rFonts w:eastAsia="Helvetica"/>
        </w:rPr>
        <w:t>The mean maturity of a loan by cluster (continuous)</w:t>
      </w:r>
    </w:p>
    <w:p w14:paraId="57977203" w14:textId="77777777" w:rsidR="000F303C" w:rsidRPr="004D1ED0" w:rsidRDefault="000F303C" w:rsidP="000F303C">
      <w:pPr>
        <w:pStyle w:val="ListParagraph"/>
        <w:numPr>
          <w:ilvl w:val="0"/>
          <w:numId w:val="18"/>
        </w:numPr>
        <w:rPr>
          <w:rFonts w:eastAsia="Helvetica"/>
        </w:rPr>
      </w:pPr>
      <w:r w:rsidRPr="20F1813A">
        <w:rPr>
          <w:rFonts w:eastAsia="Helvetica"/>
        </w:rPr>
        <w:t>The mean loan-to-value ratio (LVR; continuous)</w:t>
      </w:r>
    </w:p>
    <w:p w14:paraId="67FDBF2B" w14:textId="77777777" w:rsidR="000F303C" w:rsidRPr="0055556F" w:rsidRDefault="000F303C" w:rsidP="000F303C">
      <w:pPr>
        <w:pStyle w:val="ListParagraph"/>
        <w:numPr>
          <w:ilvl w:val="0"/>
          <w:numId w:val="18"/>
        </w:numPr>
        <w:rPr>
          <w:rFonts w:eastAsia="Helvetica"/>
        </w:rPr>
      </w:pPr>
      <w:r w:rsidRPr="20F1813A">
        <w:rPr>
          <w:rFonts w:eastAsia="Helvetica"/>
        </w:rPr>
        <w:t>Whether anyone in the cluster is over 60 years of age (binary)</w:t>
      </w:r>
    </w:p>
    <w:p w14:paraId="0C9BCBE9" w14:textId="4E645756" w:rsidR="000F303C" w:rsidRDefault="000F303C" w:rsidP="000F303C">
      <w:r w:rsidRPr="00953612">
        <w:rPr>
          <w:rFonts w:eastAsia="Helvetica"/>
        </w:rPr>
        <w:t xml:space="preserve">Summaries of all pre-specified analyses are included in </w:t>
      </w:r>
      <w:r w:rsidR="000668A0" w:rsidRPr="004D17B7">
        <w:rPr>
          <w:rFonts w:eastAsia="Helvetica"/>
        </w:rPr>
        <w:t>the</w:t>
      </w:r>
      <w:r w:rsidRPr="004D17B7">
        <w:rPr>
          <w:rFonts w:eastAsia="Helvetica"/>
        </w:rPr>
        <w:t xml:space="preserve"> </w:t>
      </w:r>
      <w:r w:rsidR="004D17B7">
        <w:rPr>
          <w:rFonts w:eastAsia="Helvetica"/>
          <w:highlight w:val="yellow"/>
        </w:rPr>
        <w:fldChar w:fldCharType="begin"/>
      </w:r>
      <w:r w:rsidR="004D17B7">
        <w:rPr>
          <w:rFonts w:eastAsia="Helvetica"/>
          <w:highlight w:val="yellow"/>
        </w:rPr>
        <w:instrText xml:space="preserve"> REF _Ref212128424 \h </w:instrText>
      </w:r>
      <w:r w:rsidR="004D17B7">
        <w:rPr>
          <w:rFonts w:eastAsia="Helvetica"/>
          <w:highlight w:val="yellow"/>
        </w:rPr>
      </w:r>
      <w:r w:rsidR="004D17B7">
        <w:rPr>
          <w:rFonts w:eastAsia="Helvetica"/>
          <w:highlight w:val="yellow"/>
        </w:rPr>
        <w:fldChar w:fldCharType="separate"/>
      </w:r>
      <w:r w:rsidR="004D17B7">
        <w:t>Statistical tables: Field RCT</w:t>
      </w:r>
      <w:r w:rsidR="004D17B7">
        <w:rPr>
          <w:rFonts w:eastAsia="Helvetica"/>
          <w:highlight w:val="yellow"/>
        </w:rPr>
        <w:fldChar w:fldCharType="end"/>
      </w:r>
      <w:r w:rsidR="004D17B7">
        <w:rPr>
          <w:rFonts w:eastAsia="Helvetica"/>
        </w:rPr>
        <w:t xml:space="preserve"> </w:t>
      </w:r>
      <w:r w:rsidR="000668A0">
        <w:rPr>
          <w:rFonts w:eastAsia="Helvetica"/>
        </w:rPr>
        <w:t>section.</w:t>
      </w:r>
    </w:p>
    <w:p w14:paraId="4FEA63B7" w14:textId="43E99B72" w:rsidR="000F303C" w:rsidRDefault="000F303C" w:rsidP="000F303C">
      <w:pPr>
        <w:rPr>
          <w:rFonts w:eastAsia="Helvetica"/>
        </w:rPr>
      </w:pPr>
      <w:r w:rsidRPr="1A44EAAA">
        <w:rPr>
          <w:rFonts w:eastAsia="Helvetica"/>
        </w:rPr>
        <w:t xml:space="preserve">Given the nature of the administrative banking data, missing values could only occur if </w:t>
      </w:r>
      <w:r w:rsidR="00420103">
        <w:rPr>
          <w:rFonts w:eastAsia="Helvetica"/>
        </w:rPr>
        <w:t>consumers</w:t>
      </w:r>
      <w:r w:rsidR="00420103" w:rsidRPr="1A44EAAA">
        <w:rPr>
          <w:rFonts w:eastAsia="Helvetica"/>
        </w:rPr>
        <w:t xml:space="preserve"> </w:t>
      </w:r>
      <w:r w:rsidRPr="1A44EAAA">
        <w:rPr>
          <w:rFonts w:eastAsia="Helvetica"/>
        </w:rPr>
        <w:t xml:space="preserve">exited the dataset through death, changing financial institutions or discharging all loans in a cluster. Upon inspection of the data, no missing data points were observed. As such, we did not remove any records with missing data from our analysis. </w:t>
      </w:r>
    </w:p>
    <w:p w14:paraId="4D624C79" w14:textId="07CC56BC" w:rsidR="008F3315" w:rsidRPr="001625CF" w:rsidRDefault="008F3315" w:rsidP="001803D5">
      <w:pPr>
        <w:pStyle w:val="Heading3"/>
      </w:pPr>
      <w:r>
        <w:t xml:space="preserve">Follow-up analysis </w:t>
      </w:r>
      <w:r w:rsidR="00BD66C3">
        <w:t>at</w:t>
      </w:r>
      <w:r>
        <w:t xml:space="preserve"> T2</w:t>
      </w:r>
      <w:r w:rsidR="00BD66C3">
        <w:t xml:space="preserve"> and</w:t>
      </w:r>
      <w:r>
        <w:t>T3</w:t>
      </w:r>
    </w:p>
    <w:p w14:paraId="29514702" w14:textId="06957596" w:rsidR="008F3315" w:rsidRDefault="008F3315" w:rsidP="008F3315">
      <w:pPr>
        <w:rPr>
          <w:rFonts w:eastAsia="Helvetica"/>
        </w:rPr>
      </w:pPr>
      <w:r>
        <w:rPr>
          <w:rFonts w:eastAsia="Helvetica"/>
        </w:rPr>
        <w:t xml:space="preserve">Following the primary evaluation at T1, we conducted follow-up analyses at T2 (3 months </w:t>
      </w:r>
      <w:r w:rsidR="00AA79C0">
        <w:rPr>
          <w:rFonts w:eastAsia="Helvetica"/>
        </w:rPr>
        <w:t>post-intervention</w:t>
      </w:r>
      <w:r>
        <w:rPr>
          <w:rFonts w:eastAsia="Helvetica"/>
        </w:rPr>
        <w:t xml:space="preserve">) and T3 (6 months </w:t>
      </w:r>
      <w:r w:rsidR="00AA79C0">
        <w:rPr>
          <w:rFonts w:eastAsia="Helvetica"/>
        </w:rPr>
        <w:t>post-intervention</w:t>
      </w:r>
      <w:r>
        <w:rPr>
          <w:rFonts w:eastAsia="Helvetica"/>
        </w:rPr>
        <w:t xml:space="preserve">) to examine potential delayed treatment effects. While our T1 analysis found no immediate intervention effects, we wanted to investigate whether the prompt may exhibit delayed responses as participants have more time to act on the initial prompt. </w:t>
      </w:r>
    </w:p>
    <w:p w14:paraId="2E1DD47F" w14:textId="1B58E604" w:rsidR="008F3315" w:rsidRDefault="001A271E" w:rsidP="001803D5">
      <w:pPr>
        <w:pStyle w:val="Heading4"/>
        <w:rPr>
          <w:rFonts w:eastAsia="Helvetica"/>
        </w:rPr>
      </w:pPr>
      <w:r>
        <w:rPr>
          <w:rFonts w:eastAsia="Helvetica"/>
        </w:rPr>
        <w:t>Methods</w:t>
      </w:r>
    </w:p>
    <w:p w14:paraId="496DCB87" w14:textId="77777777" w:rsidR="008F3315" w:rsidRPr="001625CF" w:rsidRDefault="008F3315" w:rsidP="008F3315">
      <w:pPr>
        <w:rPr>
          <w:rFonts w:eastAsia="Helvetica"/>
        </w:rPr>
      </w:pPr>
      <w:r>
        <w:rPr>
          <w:rFonts w:eastAsia="Helvetica"/>
        </w:rPr>
        <w:t>We employed a cumulative measurement approach at both follow-up time points, examining whether participants had ever engaged contacted the bank/received a discount from baseline through each follow-up period. This approach maximises power to detect possible delayed effects by capturing the contact rate and discount received over time rather than point-in-time snapshots. Mean interest rate was measured at the specific time points (i.e., end of T1, T2 and T3).</w:t>
      </w:r>
    </w:p>
    <w:p w14:paraId="1425C726" w14:textId="77777777" w:rsidR="008F3315" w:rsidRPr="00197A9B" w:rsidRDefault="008F3315" w:rsidP="008F3315">
      <w:pPr>
        <w:rPr>
          <w:rFonts w:eastAsia="Helvetica"/>
          <w:b/>
        </w:rPr>
      </w:pPr>
      <w:r w:rsidRPr="00197A9B">
        <w:rPr>
          <w:rFonts w:eastAsia="Helvetica"/>
          <w:b/>
        </w:rPr>
        <w:t>Key outcomes examined:</w:t>
      </w:r>
    </w:p>
    <w:p w14:paraId="0855ACC3" w14:textId="77777777" w:rsidR="008F3315" w:rsidRDefault="008F3315" w:rsidP="008F3315">
      <w:pPr>
        <w:pStyle w:val="ListParagraph"/>
        <w:numPr>
          <w:ilvl w:val="0"/>
          <w:numId w:val="48"/>
        </w:numPr>
        <w:rPr>
          <w:rFonts w:eastAsia="Helvetica"/>
        </w:rPr>
      </w:pPr>
      <w:r>
        <w:rPr>
          <w:rFonts w:eastAsia="Helvetica"/>
        </w:rPr>
        <w:t>Ever contacted the bank (T1 through T2/T3)</w:t>
      </w:r>
    </w:p>
    <w:p w14:paraId="59D171E8" w14:textId="77777777" w:rsidR="008F3315" w:rsidRDefault="008F3315" w:rsidP="008F3315">
      <w:pPr>
        <w:pStyle w:val="ListParagraph"/>
        <w:numPr>
          <w:ilvl w:val="0"/>
          <w:numId w:val="48"/>
        </w:numPr>
        <w:rPr>
          <w:rFonts w:eastAsia="Helvetica"/>
        </w:rPr>
      </w:pPr>
      <w:r>
        <w:rPr>
          <w:rFonts w:eastAsia="Helvetica"/>
        </w:rPr>
        <w:t>Ever received an interest rate discount (T1 through T2/T3)</w:t>
      </w:r>
    </w:p>
    <w:p w14:paraId="530BAC8B" w14:textId="77777777" w:rsidR="008F3315" w:rsidRDefault="008F3315" w:rsidP="008F3315">
      <w:pPr>
        <w:pStyle w:val="ListParagraph"/>
        <w:numPr>
          <w:ilvl w:val="0"/>
          <w:numId w:val="48"/>
        </w:numPr>
        <w:rPr>
          <w:rFonts w:eastAsia="Helvetica"/>
        </w:rPr>
      </w:pPr>
      <w:r>
        <w:rPr>
          <w:rFonts w:eastAsia="Helvetica"/>
        </w:rPr>
        <w:t>Mean interest rate achieved (T1, T2, T3)</w:t>
      </w:r>
    </w:p>
    <w:p w14:paraId="01E7337B" w14:textId="77777777" w:rsidR="008F3315" w:rsidRDefault="008F3315" w:rsidP="008F3315">
      <w:pPr>
        <w:rPr>
          <w:rFonts w:eastAsia="Helvetica"/>
        </w:rPr>
      </w:pPr>
      <w:r>
        <w:rPr>
          <w:rFonts w:eastAsia="Helvetica"/>
        </w:rPr>
        <w:lastRenderedPageBreak/>
        <w:t>Analysis methods remained consistent with T1 – cluster-level linear regression for proportional outcomes, with the same covariate structure and interaction terms. As specified in our PAP, we originally planned to examine financial wellbeing outcomes at T2 and T3. However, given the absence of treatment effects on all key outcome measures at T1, T2 and T3, we determined that investigating downstream financial effects was not warranted, as these would be contingent on the key outcome changes that did not occur.</w:t>
      </w:r>
    </w:p>
    <w:p w14:paraId="6F766DAB" w14:textId="671B0D03" w:rsidR="1A44EAAA" w:rsidRDefault="008F3315">
      <w:r>
        <w:t xml:space="preserve">For the main hypothesis, we wanted to investigate whether the proportion of clusters with at least one </w:t>
      </w:r>
      <w:r w:rsidR="66A361AF">
        <w:t xml:space="preserve">consumer </w:t>
      </w:r>
      <w:r>
        <w:t xml:space="preserve">contacting the bank </w:t>
      </w:r>
      <w:r w:rsidR="00C83A52">
        <w:t>was</w:t>
      </w:r>
      <w:r>
        <w:t xml:space="preserve"> higher in the treatment group than in the control group</w:t>
      </w:r>
      <w:r w:rsidRPr="70E16FAE">
        <w:rPr>
          <w:rFonts w:eastAsia="Helvetica"/>
        </w:rPr>
        <w:t>.</w:t>
      </w:r>
      <w:r w:rsidR="1A44EAAA">
        <w:br w:type="page"/>
      </w:r>
    </w:p>
    <w:p w14:paraId="4FB30DEC" w14:textId="1EAC0B41" w:rsidR="00265986" w:rsidRDefault="00265986" w:rsidP="000F303C">
      <w:pPr>
        <w:pStyle w:val="Heading2"/>
      </w:pPr>
      <w:bookmarkStart w:id="12" w:name="_Toc205981061"/>
      <w:bookmarkStart w:id="13" w:name="_Toc219212030"/>
      <w:r>
        <w:lastRenderedPageBreak/>
        <w:t xml:space="preserve">What we did: </w:t>
      </w:r>
      <w:r w:rsidR="00E46198">
        <w:t>Survey experiment</w:t>
      </w:r>
      <w:r w:rsidR="009E2E51">
        <w:t>s</w:t>
      </w:r>
      <w:bookmarkEnd w:id="12"/>
      <w:bookmarkEnd w:id="13"/>
    </w:p>
    <w:p w14:paraId="3369BA66" w14:textId="77777777" w:rsidR="00B5220D" w:rsidRPr="009B1B32" w:rsidRDefault="00B5220D" w:rsidP="00B5220D">
      <w:pPr>
        <w:pStyle w:val="Heading3"/>
      </w:pPr>
      <w:r w:rsidRPr="009B1B32">
        <w:t>Pre-registration, pre-analysis plan, and ethics</w:t>
      </w:r>
    </w:p>
    <w:p w14:paraId="7A20B45E" w14:textId="5578FD12" w:rsidR="00B5220D" w:rsidRDefault="00B5220D" w:rsidP="00B5220D">
      <w:pPr>
        <w:rPr>
          <w:rFonts w:eastAsia="Helvetica"/>
        </w:rPr>
      </w:pPr>
      <w:r w:rsidRPr="70E16FAE">
        <w:rPr>
          <w:rFonts w:eastAsia="Helvetica"/>
        </w:rPr>
        <w:t>We pre-registered the trial</w:t>
      </w:r>
      <w:r w:rsidR="00BD66C3" w:rsidRPr="70E16FAE">
        <w:rPr>
          <w:rFonts w:eastAsia="Helvetica"/>
        </w:rPr>
        <w:t>s</w:t>
      </w:r>
      <w:r w:rsidRPr="70E16FAE">
        <w:rPr>
          <w:rFonts w:eastAsia="Helvetica"/>
        </w:rPr>
        <w:t xml:space="preserve"> on the American Economic Association’s Social Science Registry (</w:t>
      </w:r>
      <w:r w:rsidR="00C9356F" w:rsidRPr="70E16FAE">
        <w:rPr>
          <w:rFonts w:eastAsia="Helvetica"/>
        </w:rPr>
        <w:t>AEARCTR-0015747</w:t>
      </w:r>
      <w:r w:rsidRPr="70E16FAE">
        <w:rPr>
          <w:rFonts w:eastAsia="Helvetica"/>
        </w:rPr>
        <w:t>). Both registrations were completed after we commenced data collection, but prior to analysing the data. The ethical aspects of the research were reviewed and approved by the Macquarie University Low Risk Committee (</w:t>
      </w:r>
      <w:r w:rsidR="000850DD" w:rsidRPr="70E16FAE">
        <w:rPr>
          <w:rFonts w:eastAsia="Helvetica"/>
        </w:rPr>
        <w:t>18435</w:t>
      </w:r>
      <w:r w:rsidRPr="70E16FAE">
        <w:rPr>
          <w:rFonts w:eastAsia="Helvetica"/>
        </w:rPr>
        <w:t>).</w:t>
      </w:r>
    </w:p>
    <w:p w14:paraId="1114BE8B" w14:textId="3E9AFB11" w:rsidR="00B5220D" w:rsidRDefault="005446F9" w:rsidP="00B5220D">
      <w:pPr>
        <w:rPr>
          <w:rFonts w:eastAsia="Helvetica"/>
        </w:rPr>
      </w:pPr>
      <w:r>
        <w:rPr>
          <w:rFonts w:eastAsia="Helvetica"/>
        </w:rPr>
        <w:t>The pre-analysis plan was registered on April 06</w:t>
      </w:r>
      <w:proofErr w:type="gramStart"/>
      <w:r>
        <w:rPr>
          <w:rFonts w:eastAsia="Helvetica"/>
        </w:rPr>
        <w:t xml:space="preserve"> 2025</w:t>
      </w:r>
      <w:proofErr w:type="gramEnd"/>
      <w:r>
        <w:rPr>
          <w:rFonts w:eastAsia="Helvetica"/>
        </w:rPr>
        <w:t xml:space="preserve"> and first published on April 10</w:t>
      </w:r>
      <w:proofErr w:type="gramStart"/>
      <w:r>
        <w:rPr>
          <w:rFonts w:eastAsia="Helvetica"/>
        </w:rPr>
        <w:t xml:space="preserve"> 2025</w:t>
      </w:r>
      <w:proofErr w:type="gramEnd"/>
      <w:r>
        <w:rPr>
          <w:rFonts w:eastAsia="Helvetica"/>
        </w:rPr>
        <w:t xml:space="preserve">. </w:t>
      </w:r>
      <w:r w:rsidR="00B5220D" w:rsidRPr="437272B1">
        <w:rPr>
          <w:rFonts w:eastAsia="Helvetica"/>
        </w:rPr>
        <w:t xml:space="preserve">The analyses of the RCT data were consistent with the </w:t>
      </w:r>
      <w:r w:rsidR="00CA5480">
        <w:rPr>
          <w:rFonts w:eastAsia="Helvetica"/>
        </w:rPr>
        <w:t xml:space="preserve">updated </w:t>
      </w:r>
      <w:r w:rsidR="00B5220D" w:rsidRPr="437272B1">
        <w:rPr>
          <w:rFonts w:eastAsia="Helvetica"/>
        </w:rPr>
        <w:t>pre-analysis plan</w:t>
      </w:r>
      <w:r>
        <w:rPr>
          <w:rFonts w:eastAsia="Helvetica"/>
        </w:rPr>
        <w:t xml:space="preserve"> on May 22</w:t>
      </w:r>
      <w:proofErr w:type="gramStart"/>
      <w:r>
        <w:rPr>
          <w:rFonts w:eastAsia="Helvetica"/>
        </w:rPr>
        <w:t xml:space="preserve"> 2025</w:t>
      </w:r>
      <w:proofErr w:type="gramEnd"/>
      <w:r w:rsidR="00B5220D" w:rsidRPr="437272B1">
        <w:rPr>
          <w:rFonts w:eastAsia="Helvetica"/>
        </w:rPr>
        <w:t>. All exploratory analyses are clearly designated</w:t>
      </w:r>
      <w:r w:rsidR="00B5220D" w:rsidRPr="16DA4CC0">
        <w:rPr>
          <w:rFonts w:eastAsia="Helvetica"/>
        </w:rPr>
        <w:t>. The pre-analysis plan is available on the BETA website</w:t>
      </w:r>
    </w:p>
    <w:p w14:paraId="20002D78" w14:textId="0A803F72" w:rsidR="008809CD" w:rsidRDefault="008809CD" w:rsidP="008809CD">
      <w:pPr>
        <w:pStyle w:val="Heading3"/>
      </w:pPr>
      <w:r>
        <w:t>Research design</w:t>
      </w:r>
    </w:p>
    <w:p w14:paraId="7681DBD8" w14:textId="2C5F4DB4" w:rsidR="00492430" w:rsidRDefault="00492430" w:rsidP="00492430">
      <w:r>
        <w:t>We conducted an online survey with 9731</w:t>
      </w:r>
      <w:r>
        <w:rPr>
          <w:b/>
          <w:bCs/>
        </w:rPr>
        <w:t xml:space="preserve"> </w:t>
      </w:r>
      <w:r>
        <w:t xml:space="preserve">participants. The survey had </w:t>
      </w:r>
      <w:r w:rsidR="00120941">
        <w:t>2</w:t>
      </w:r>
      <w:r>
        <w:t xml:space="preserve"> aims:</w:t>
      </w:r>
    </w:p>
    <w:p w14:paraId="6EDBE607" w14:textId="77777777" w:rsidR="00492430" w:rsidRDefault="00492430" w:rsidP="00492430">
      <w:pPr>
        <w:pStyle w:val="ListParagraph"/>
        <w:numPr>
          <w:ilvl w:val="0"/>
          <w:numId w:val="47"/>
        </w:numPr>
      </w:pPr>
      <w:r>
        <w:t>To conduct a survey experiment RCT to determine whether prompts about better interest rates directed participants’ attention toward market engagement behaviours.</w:t>
      </w:r>
    </w:p>
    <w:p w14:paraId="05147E6D" w14:textId="77777777" w:rsidR="00492430" w:rsidRDefault="00492430" w:rsidP="00492430">
      <w:pPr>
        <w:pStyle w:val="ListParagraph"/>
        <w:numPr>
          <w:ilvl w:val="0"/>
          <w:numId w:val="47"/>
        </w:numPr>
      </w:pPr>
      <w:r>
        <w:t>To understand consumer experiences with switching banking products (both within and between banks) and barriers and enablers to switching.</w:t>
      </w:r>
    </w:p>
    <w:p w14:paraId="3A3057D6" w14:textId="5FA14F8D" w:rsidR="003F5AFE" w:rsidRDefault="001B2605" w:rsidP="008809CD">
      <w:r>
        <w:t>The survey</w:t>
      </w:r>
      <w:r w:rsidR="007202B8">
        <w:t xml:space="preserve"> was split into 2 </w:t>
      </w:r>
      <w:r w:rsidR="008809CD">
        <w:t>streams</w:t>
      </w:r>
      <w:r>
        <w:t xml:space="preserve"> that was run in 2 waves</w:t>
      </w:r>
      <w:r w:rsidR="00C62D3B">
        <w:t xml:space="preserve"> </w:t>
      </w:r>
      <w:r w:rsidR="00C62D3B" w:rsidRPr="00526907">
        <w:t>(</w:t>
      </w:r>
      <w:r w:rsidR="00C62D3B" w:rsidRPr="004D17B7">
        <w:t>see</w:t>
      </w:r>
      <w:r w:rsidR="004D17B7" w:rsidRPr="004D17B7">
        <w:t xml:space="preserve"> </w:t>
      </w:r>
      <w:r w:rsidR="004D17B7" w:rsidRPr="004D17B7">
        <w:fldChar w:fldCharType="begin"/>
      </w:r>
      <w:r w:rsidR="004D17B7" w:rsidRPr="004D17B7">
        <w:instrText xml:space="preserve"> REF _Ref212128484 \h </w:instrText>
      </w:r>
      <w:r w:rsidR="004D17B7">
        <w:instrText xml:space="preserve"> \* MERGEFORMAT </w:instrText>
      </w:r>
      <w:r w:rsidR="004D17B7" w:rsidRPr="004D17B7">
        <w:fldChar w:fldCharType="separate"/>
      </w:r>
      <w:r w:rsidR="004D17B7" w:rsidRPr="004D17B7">
        <w:t xml:space="preserve">Table </w:t>
      </w:r>
      <w:r w:rsidR="004D17B7" w:rsidRPr="004D17B7">
        <w:rPr>
          <w:noProof/>
        </w:rPr>
        <w:t>4</w:t>
      </w:r>
      <w:r w:rsidR="004D17B7" w:rsidRPr="004D17B7">
        <w:fldChar w:fldCharType="end"/>
      </w:r>
      <w:r w:rsidR="00C62D3B" w:rsidRPr="004D17B7">
        <w:t>)</w:t>
      </w:r>
      <w:r w:rsidRPr="004D17B7">
        <w:t>.</w:t>
      </w:r>
      <w:r w:rsidR="008809CD" w:rsidRPr="004D17B7">
        <w:t xml:space="preserve"> One</w:t>
      </w:r>
      <w:r w:rsidR="008809CD">
        <w:t xml:space="preserve"> stream focus</w:t>
      </w:r>
      <w:r w:rsidR="007202B8">
        <w:t>ed</w:t>
      </w:r>
      <w:r w:rsidR="008809CD">
        <w:t xml:space="preserve"> on </w:t>
      </w:r>
      <w:r w:rsidR="00420103">
        <w:t xml:space="preserve">participants </w:t>
      </w:r>
      <w:r w:rsidR="008809CD">
        <w:t xml:space="preserve">with </w:t>
      </w:r>
      <w:r w:rsidR="00CF5AD8">
        <w:t>home loans</w:t>
      </w:r>
      <w:r w:rsidR="00B00158">
        <w:t xml:space="preserve"> (the </w:t>
      </w:r>
      <w:r w:rsidR="00100652">
        <w:t>home loan stream</w:t>
      </w:r>
      <w:r w:rsidR="00B00158">
        <w:t>)</w:t>
      </w:r>
      <w:r w:rsidR="008809CD">
        <w:t xml:space="preserve"> and the other on </w:t>
      </w:r>
      <w:r w:rsidR="00420103">
        <w:t xml:space="preserve">participants </w:t>
      </w:r>
      <w:r w:rsidR="008809CD">
        <w:t>with savings accounts</w:t>
      </w:r>
      <w:r w:rsidR="00B00158">
        <w:t xml:space="preserve"> (the </w:t>
      </w:r>
      <w:r w:rsidR="00100652">
        <w:t>saving stream</w:t>
      </w:r>
      <w:r w:rsidR="00B00158">
        <w:t>)</w:t>
      </w:r>
      <w:r w:rsidR="008809CD">
        <w:t xml:space="preserve">. Each </w:t>
      </w:r>
      <w:r w:rsidR="00825A5F">
        <w:t>stream</w:t>
      </w:r>
      <w:r w:rsidR="00B00158">
        <w:t xml:space="preserve"> included</w:t>
      </w:r>
      <w:r w:rsidR="007202B8">
        <w:t xml:space="preserve"> an </w:t>
      </w:r>
      <w:r w:rsidR="008809CD">
        <w:t xml:space="preserve">RCT </w:t>
      </w:r>
      <w:r w:rsidR="00B00158">
        <w:t xml:space="preserve">testing the effectiveness of different prompts, </w:t>
      </w:r>
      <w:r w:rsidR="008809CD">
        <w:t>and non-RCT component</w:t>
      </w:r>
      <w:r w:rsidR="00B00158">
        <w:t xml:space="preserve"> looking at consumer experiences with switching banking products</w:t>
      </w:r>
      <w:r w:rsidR="007202B8">
        <w:t>.</w:t>
      </w:r>
    </w:p>
    <w:p w14:paraId="097FF530" w14:textId="77FB53A2" w:rsidR="007D0194" w:rsidRDefault="007D0194" w:rsidP="007D0194">
      <w:r>
        <w:t xml:space="preserve">We conducted the survey in </w:t>
      </w:r>
      <w:r w:rsidR="00120941">
        <w:t>2</w:t>
      </w:r>
      <w:r>
        <w:t xml:space="preserve"> waves which had different designs. The first wave included both the home loan and savings streams, while the second wave only included the saving stream. We ran the second wave as to address a </w:t>
      </w:r>
      <w:r w:rsidR="6E522943">
        <w:t xml:space="preserve">typographical </w:t>
      </w:r>
      <w:r>
        <w:t>error discovered in</w:t>
      </w:r>
      <w:r w:rsidR="4A2B5DB9">
        <w:t xml:space="preserve"> one condition (treatment 2</w:t>
      </w:r>
      <w:r w:rsidR="00940F98">
        <w:t xml:space="preserve"> – detailed prompt</w:t>
      </w:r>
      <w:r w:rsidR="4A2B5DB9">
        <w:t>)</w:t>
      </w:r>
      <w:r>
        <w:t xml:space="preserve"> </w:t>
      </w:r>
      <w:r w:rsidR="2A67F4FB">
        <w:t xml:space="preserve">in the </w:t>
      </w:r>
      <w:r>
        <w:t xml:space="preserve">savings </w:t>
      </w:r>
      <w:r w:rsidR="7D0EFBEE">
        <w:t>stream</w:t>
      </w:r>
      <w:r>
        <w:t xml:space="preserve">, which also involved us updating our analysis methodology. </w:t>
      </w:r>
    </w:p>
    <w:p w14:paraId="307BFD58" w14:textId="7ED75515" w:rsidR="004D17B7" w:rsidRDefault="004D17B7" w:rsidP="004D17B7">
      <w:pPr>
        <w:pStyle w:val="Caption"/>
        <w:keepNext/>
      </w:pPr>
      <w:bookmarkStart w:id="14" w:name="_Ref212128484"/>
      <w:bookmarkStart w:id="15" w:name="_Ref212128479"/>
      <w:r>
        <w:t xml:space="preserve">Table </w:t>
      </w:r>
      <w:r>
        <w:fldChar w:fldCharType="begin"/>
      </w:r>
      <w:r>
        <w:instrText>SEQ Table \* ARABIC</w:instrText>
      </w:r>
      <w:r>
        <w:fldChar w:fldCharType="separate"/>
      </w:r>
      <w:r w:rsidR="00C675D7">
        <w:rPr>
          <w:noProof/>
        </w:rPr>
        <w:t>4</w:t>
      </w:r>
      <w:r>
        <w:fldChar w:fldCharType="end"/>
      </w:r>
      <w:bookmarkEnd w:id="14"/>
      <w:r>
        <w:t>:</w:t>
      </w:r>
      <w:r w:rsidRPr="004D17B7">
        <w:t xml:space="preserve"> This table shows what stream was included with each wave of the survey.</w:t>
      </w:r>
      <w:bookmarkEnd w:id="15"/>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w:tblPr>
      <w:tblGrid>
        <w:gridCol w:w="2028"/>
        <w:gridCol w:w="2957"/>
        <w:gridCol w:w="3293"/>
      </w:tblGrid>
      <w:tr w:rsidR="00941683" w:rsidRPr="00941683" w14:paraId="5FCE6AB6" w14:textId="77777777" w:rsidTr="00634B28">
        <w:trPr>
          <w:cantSplit/>
          <w:trHeight w:val="357"/>
          <w:tblHeader/>
        </w:trPr>
        <w:tc>
          <w:tcPr>
            <w:tcW w:w="1225" w:type="pct"/>
            <w:tcBorders>
              <w:top w:val="nil"/>
              <w:left w:val="nil"/>
              <w:bottom w:val="single" w:sz="18" w:space="0" w:color="142E3B"/>
              <w:right w:val="nil"/>
            </w:tcBorders>
            <w:shd w:val="clear" w:color="auto" w:fill="20B9A3"/>
            <w:hideMark/>
          </w:tcPr>
          <w:p w14:paraId="4CA97C3A" w14:textId="42AB43A6" w:rsidR="00941683" w:rsidRPr="00941683" w:rsidRDefault="00941683" w:rsidP="003C7145">
            <w:pPr>
              <w:pStyle w:val="TableHeading"/>
              <w:rPr>
                <w:rFonts w:ascii="Segoe UI" w:hAnsi="Segoe UI" w:cs="Segoe UI"/>
                <w:sz w:val="18"/>
                <w:szCs w:val="18"/>
              </w:rPr>
            </w:pPr>
            <w:r>
              <w:t>Wave</w:t>
            </w:r>
          </w:p>
        </w:tc>
        <w:tc>
          <w:tcPr>
            <w:tcW w:w="1786" w:type="pct"/>
            <w:tcBorders>
              <w:top w:val="nil"/>
              <w:left w:val="nil"/>
              <w:bottom w:val="single" w:sz="18" w:space="0" w:color="142E3B"/>
              <w:right w:val="nil"/>
            </w:tcBorders>
            <w:shd w:val="clear" w:color="auto" w:fill="20B9A3"/>
            <w:hideMark/>
          </w:tcPr>
          <w:p w14:paraId="1D0FA094" w14:textId="2BE2C842" w:rsidR="00941683" w:rsidRPr="00941683" w:rsidRDefault="00941683" w:rsidP="003C7145">
            <w:pPr>
              <w:pStyle w:val="TableHeading"/>
              <w:rPr>
                <w:rFonts w:ascii="Segoe UI" w:hAnsi="Segoe UI" w:cs="Segoe UI"/>
                <w:sz w:val="18"/>
                <w:szCs w:val="18"/>
              </w:rPr>
            </w:pPr>
            <w:r>
              <w:t>Home loan stream</w:t>
            </w:r>
            <w:r w:rsidRPr="00941683">
              <w:t> </w:t>
            </w:r>
          </w:p>
        </w:tc>
        <w:tc>
          <w:tcPr>
            <w:tcW w:w="1989" w:type="pct"/>
            <w:tcBorders>
              <w:top w:val="nil"/>
              <w:left w:val="nil"/>
              <w:bottom w:val="single" w:sz="18" w:space="0" w:color="142E3B"/>
              <w:right w:val="nil"/>
            </w:tcBorders>
            <w:shd w:val="clear" w:color="auto" w:fill="20B9A3"/>
            <w:hideMark/>
          </w:tcPr>
          <w:p w14:paraId="7B9009A1" w14:textId="1E7659A3" w:rsidR="00941683" w:rsidRPr="00941683" w:rsidRDefault="00941683" w:rsidP="003C7145">
            <w:pPr>
              <w:pStyle w:val="TableHeading"/>
              <w:rPr>
                <w:rFonts w:ascii="Segoe UI" w:hAnsi="Segoe UI" w:cs="Segoe UI"/>
                <w:sz w:val="18"/>
                <w:szCs w:val="18"/>
              </w:rPr>
            </w:pPr>
            <w:r>
              <w:t>Savings stream</w:t>
            </w:r>
            <w:r w:rsidRPr="00941683">
              <w:t> </w:t>
            </w:r>
          </w:p>
        </w:tc>
      </w:tr>
      <w:tr w:rsidR="00941683" w:rsidRPr="00941683" w14:paraId="4C108954" w14:textId="77777777" w:rsidTr="00634B28">
        <w:trPr>
          <w:cantSplit/>
          <w:trHeight w:val="357"/>
        </w:trPr>
        <w:tc>
          <w:tcPr>
            <w:tcW w:w="1225" w:type="pct"/>
            <w:tcBorders>
              <w:top w:val="single" w:sz="18" w:space="0" w:color="142E3B"/>
              <w:left w:val="nil"/>
              <w:bottom w:val="single" w:sz="6" w:space="0" w:color="808080"/>
              <w:right w:val="nil"/>
            </w:tcBorders>
            <w:hideMark/>
          </w:tcPr>
          <w:p w14:paraId="0CE0A076" w14:textId="519D6767" w:rsidR="00941683" w:rsidRPr="003C7145" w:rsidRDefault="00941683" w:rsidP="003C7145">
            <w:pPr>
              <w:pStyle w:val="TableTextLeftAligned"/>
            </w:pPr>
            <w:r w:rsidRPr="003C7145">
              <w:t>Wave 1</w:t>
            </w:r>
          </w:p>
        </w:tc>
        <w:tc>
          <w:tcPr>
            <w:tcW w:w="1786" w:type="pct"/>
            <w:tcBorders>
              <w:top w:val="single" w:sz="18" w:space="0" w:color="142E3B"/>
              <w:left w:val="nil"/>
              <w:bottom w:val="single" w:sz="6" w:space="0" w:color="808080"/>
              <w:right w:val="nil"/>
            </w:tcBorders>
            <w:hideMark/>
          </w:tcPr>
          <w:p w14:paraId="20788844" w14:textId="7CD666E7" w:rsidR="00941683" w:rsidRPr="00941683" w:rsidRDefault="00941683" w:rsidP="003C7145">
            <w:pPr>
              <w:pStyle w:val="TableTextLeftAligned"/>
              <w:rPr>
                <w:rFonts w:ascii="Segoe UI" w:hAnsi="Segoe UI" w:cs="Segoe UI"/>
                <w:sz w:val="18"/>
                <w:szCs w:val="18"/>
              </w:rPr>
            </w:pPr>
            <w:r>
              <w:t>Included</w:t>
            </w:r>
            <w:r w:rsidRPr="00941683">
              <w:t> </w:t>
            </w:r>
          </w:p>
        </w:tc>
        <w:tc>
          <w:tcPr>
            <w:tcW w:w="1989" w:type="pct"/>
            <w:tcBorders>
              <w:top w:val="single" w:sz="18" w:space="0" w:color="142E3B"/>
              <w:left w:val="nil"/>
              <w:bottom w:val="single" w:sz="6" w:space="0" w:color="808080"/>
              <w:right w:val="nil"/>
            </w:tcBorders>
            <w:hideMark/>
          </w:tcPr>
          <w:p w14:paraId="4B10516C" w14:textId="68F696C1" w:rsidR="00941683" w:rsidRPr="00941683" w:rsidRDefault="00941683" w:rsidP="003C7145">
            <w:pPr>
              <w:pStyle w:val="TableTextLeftAligned"/>
              <w:rPr>
                <w:rFonts w:ascii="Segoe UI" w:hAnsi="Segoe UI" w:cs="Segoe UI"/>
                <w:sz w:val="18"/>
                <w:szCs w:val="18"/>
              </w:rPr>
            </w:pPr>
            <w:r>
              <w:t>Included</w:t>
            </w:r>
          </w:p>
        </w:tc>
      </w:tr>
      <w:tr w:rsidR="00941683" w:rsidRPr="00941683" w14:paraId="149E8F0B" w14:textId="77777777" w:rsidTr="00634B28">
        <w:trPr>
          <w:cantSplit/>
          <w:trHeight w:val="357"/>
        </w:trPr>
        <w:tc>
          <w:tcPr>
            <w:tcW w:w="1225" w:type="pct"/>
            <w:tcBorders>
              <w:top w:val="single" w:sz="6" w:space="0" w:color="808080"/>
              <w:left w:val="nil"/>
              <w:bottom w:val="single" w:sz="6" w:space="0" w:color="808080"/>
              <w:right w:val="nil"/>
            </w:tcBorders>
            <w:hideMark/>
          </w:tcPr>
          <w:p w14:paraId="31714757" w14:textId="6E18EB62" w:rsidR="00941683" w:rsidRPr="003C7145" w:rsidRDefault="00941683" w:rsidP="003C7145">
            <w:pPr>
              <w:pStyle w:val="TableTextLeftAligned"/>
            </w:pPr>
            <w:r w:rsidRPr="003C7145">
              <w:t>Wave 2</w:t>
            </w:r>
          </w:p>
        </w:tc>
        <w:tc>
          <w:tcPr>
            <w:tcW w:w="1786" w:type="pct"/>
            <w:tcBorders>
              <w:top w:val="single" w:sz="6" w:space="0" w:color="808080"/>
              <w:left w:val="nil"/>
              <w:bottom w:val="single" w:sz="6" w:space="0" w:color="808080"/>
              <w:right w:val="nil"/>
            </w:tcBorders>
            <w:hideMark/>
          </w:tcPr>
          <w:p w14:paraId="61CA96B1" w14:textId="35068BCE" w:rsidR="00941683" w:rsidRPr="00941683" w:rsidRDefault="00941683" w:rsidP="003C7145">
            <w:pPr>
              <w:pStyle w:val="TableTextLeftAligned"/>
              <w:rPr>
                <w:rFonts w:ascii="Segoe UI" w:hAnsi="Segoe UI" w:cs="Segoe UI"/>
                <w:sz w:val="18"/>
                <w:szCs w:val="18"/>
              </w:rPr>
            </w:pPr>
            <w:r>
              <w:t>Not included</w:t>
            </w:r>
            <w:r w:rsidRPr="00941683">
              <w:t> </w:t>
            </w:r>
          </w:p>
        </w:tc>
        <w:tc>
          <w:tcPr>
            <w:tcW w:w="1989" w:type="pct"/>
            <w:tcBorders>
              <w:top w:val="single" w:sz="6" w:space="0" w:color="808080"/>
              <w:left w:val="nil"/>
              <w:bottom w:val="single" w:sz="6" w:space="0" w:color="808080"/>
              <w:right w:val="nil"/>
            </w:tcBorders>
            <w:hideMark/>
          </w:tcPr>
          <w:p w14:paraId="3403E615" w14:textId="7BD5493D" w:rsidR="00941683" w:rsidRPr="00941683" w:rsidRDefault="00941683" w:rsidP="003C7145">
            <w:pPr>
              <w:pStyle w:val="TableTextLeftAligned"/>
              <w:rPr>
                <w:rFonts w:ascii="Segoe UI" w:hAnsi="Segoe UI" w:cs="Segoe UI"/>
                <w:sz w:val="18"/>
                <w:szCs w:val="18"/>
              </w:rPr>
            </w:pPr>
            <w:r>
              <w:t>Included</w:t>
            </w:r>
            <w:r w:rsidRPr="00941683">
              <w:t> </w:t>
            </w:r>
          </w:p>
        </w:tc>
      </w:tr>
    </w:tbl>
    <w:p w14:paraId="35AC980B" w14:textId="257A7300" w:rsidR="00604582" w:rsidRDefault="007C3A04" w:rsidP="004E4C78">
      <w:r>
        <w:t xml:space="preserve">In addition to the </w:t>
      </w:r>
      <w:r w:rsidR="00120941">
        <w:t>2</w:t>
      </w:r>
      <w:r w:rsidR="0064721E">
        <w:t xml:space="preserve"> </w:t>
      </w:r>
      <w:r>
        <w:t xml:space="preserve">waves, there was </w:t>
      </w:r>
      <w:r w:rsidR="00120941">
        <w:t>2</w:t>
      </w:r>
      <w:r>
        <w:t xml:space="preserve"> different versions of the survey</w:t>
      </w:r>
      <w:r w:rsidR="005D0081">
        <w:t>,</w:t>
      </w:r>
      <w:r>
        <w:t xml:space="preserve"> a ‘brief’ </w:t>
      </w:r>
      <w:r w:rsidR="005D0081">
        <w:t xml:space="preserve">and ‘long’ survey. The ‘brief’ </w:t>
      </w:r>
      <w:r>
        <w:t>survey</w:t>
      </w:r>
      <w:r w:rsidR="0064721E">
        <w:t xml:space="preserve"> only included the RCT component, demographics, and past </w:t>
      </w:r>
      <w:r w:rsidR="0064721E">
        <w:lastRenderedPageBreak/>
        <w:t xml:space="preserve">switching behaviour; and </w:t>
      </w:r>
      <w:r w:rsidR="00F93E31">
        <w:t>the</w:t>
      </w:r>
      <w:r w:rsidR="0064721E">
        <w:t xml:space="preserve"> ‘long survey’ </w:t>
      </w:r>
      <w:r w:rsidR="00F93E31">
        <w:t xml:space="preserve">the RCT component </w:t>
      </w:r>
      <w:r w:rsidR="0064721E">
        <w:t xml:space="preserve">which </w:t>
      </w:r>
      <w:r w:rsidR="00467CD2">
        <w:t xml:space="preserve">included </w:t>
      </w:r>
      <w:r w:rsidR="003737C6">
        <w:t>all</w:t>
      </w:r>
      <w:r w:rsidR="00467CD2">
        <w:t xml:space="preserve"> the survey questions as well as the RCT component.</w:t>
      </w:r>
      <w:r w:rsidR="003737C6">
        <w:t xml:space="preserve"> </w:t>
      </w:r>
      <w:r w:rsidR="00E60BE3">
        <w:t xml:space="preserve">We created </w:t>
      </w:r>
      <w:r w:rsidR="00120941">
        <w:t>2</w:t>
      </w:r>
      <w:r w:rsidR="00E60BE3">
        <w:t xml:space="preserve"> versions of the survey to reduce the overall cost</w:t>
      </w:r>
      <w:r w:rsidR="003737C6">
        <w:t xml:space="preserve">. </w:t>
      </w:r>
      <w:r w:rsidR="00933241">
        <w:t>In wave 1, participants completed either the</w:t>
      </w:r>
      <w:r w:rsidR="00A31DFB">
        <w:t xml:space="preserve"> </w:t>
      </w:r>
      <w:r w:rsidR="005D0081">
        <w:t>‘br</w:t>
      </w:r>
      <w:r w:rsidR="00933241">
        <w:t>ief</w:t>
      </w:r>
      <w:r w:rsidR="005D0081">
        <w:t xml:space="preserve">’ </w:t>
      </w:r>
      <w:r w:rsidR="00933241">
        <w:t xml:space="preserve">or </w:t>
      </w:r>
      <w:r w:rsidR="005D0081">
        <w:t>‘long’ version of the survey</w:t>
      </w:r>
      <w:r w:rsidR="00933241">
        <w:t xml:space="preserve">. In wave 2, participants only completed the </w:t>
      </w:r>
      <w:r w:rsidR="007E2465">
        <w:t>‘brief’ version of the survey.</w:t>
      </w:r>
      <w:r w:rsidR="00597970">
        <w:t xml:space="preserve"> </w:t>
      </w:r>
      <w:r w:rsidR="004D17B7">
        <w:fldChar w:fldCharType="begin"/>
      </w:r>
      <w:r w:rsidR="004D17B7">
        <w:instrText xml:space="preserve"> REF _Ref212128526 \h </w:instrText>
      </w:r>
      <w:r w:rsidR="004D17B7">
        <w:fldChar w:fldCharType="separate"/>
      </w:r>
      <w:r w:rsidR="004D17B7">
        <w:t xml:space="preserve">Table </w:t>
      </w:r>
      <w:r w:rsidR="004D17B7">
        <w:rPr>
          <w:noProof/>
        </w:rPr>
        <w:t>5</w:t>
      </w:r>
      <w:r w:rsidR="004D17B7">
        <w:fldChar w:fldCharType="end"/>
      </w:r>
      <w:r w:rsidR="004D17B7">
        <w:t xml:space="preserve"> </w:t>
      </w:r>
      <w:r w:rsidR="00597970">
        <w:t xml:space="preserve">shows the number of </w:t>
      </w:r>
      <w:r w:rsidR="006228D1">
        <w:t xml:space="preserve">participants </w:t>
      </w:r>
      <w:r w:rsidR="00597970">
        <w:t xml:space="preserve">that completed the </w:t>
      </w:r>
      <w:r w:rsidR="00120941">
        <w:t>2</w:t>
      </w:r>
      <w:r w:rsidR="00597970">
        <w:t xml:space="preserve"> different surveys by </w:t>
      </w:r>
      <w:r w:rsidR="00FB0B08">
        <w:t>stream</w:t>
      </w:r>
      <w:r w:rsidR="00597970">
        <w:t>.</w:t>
      </w:r>
    </w:p>
    <w:p w14:paraId="3B6AEF79" w14:textId="694060AC" w:rsidR="004D17B7" w:rsidRDefault="004D17B7" w:rsidP="004D17B7">
      <w:pPr>
        <w:pStyle w:val="Caption"/>
        <w:keepNext/>
      </w:pPr>
      <w:bookmarkStart w:id="16" w:name="_Ref212128526"/>
      <w:r>
        <w:t xml:space="preserve">Table </w:t>
      </w:r>
      <w:r>
        <w:fldChar w:fldCharType="begin"/>
      </w:r>
      <w:r>
        <w:instrText>SEQ Table \* ARABIC</w:instrText>
      </w:r>
      <w:r>
        <w:fldChar w:fldCharType="separate"/>
      </w:r>
      <w:r w:rsidR="00C675D7">
        <w:rPr>
          <w:noProof/>
        </w:rPr>
        <w:t>5</w:t>
      </w:r>
      <w:r>
        <w:fldChar w:fldCharType="end"/>
      </w:r>
      <w:bookmarkEnd w:id="16"/>
      <w:r>
        <w:t xml:space="preserve">: </w:t>
      </w:r>
      <w:r w:rsidRPr="00B56E9B">
        <w:t xml:space="preserve">The number of participants that completed the </w:t>
      </w:r>
      <w:r w:rsidR="00120941">
        <w:t>2</w:t>
      </w:r>
      <w:r w:rsidRPr="00B56E9B">
        <w:t xml:space="preserve"> versions of the survey by stream.</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w:tblPr>
      <w:tblGrid>
        <w:gridCol w:w="2201"/>
        <w:gridCol w:w="3266"/>
        <w:gridCol w:w="2811"/>
      </w:tblGrid>
      <w:tr w:rsidR="00941683" w:rsidRPr="00941683" w14:paraId="25DD251F" w14:textId="77777777" w:rsidTr="00634B28">
        <w:trPr>
          <w:cantSplit/>
          <w:trHeight w:val="361"/>
          <w:tblHeader/>
        </w:trPr>
        <w:tc>
          <w:tcPr>
            <w:tcW w:w="1329" w:type="pct"/>
            <w:tcBorders>
              <w:top w:val="nil"/>
              <w:left w:val="nil"/>
              <w:bottom w:val="single" w:sz="18" w:space="0" w:color="142E3B"/>
              <w:right w:val="nil"/>
            </w:tcBorders>
            <w:shd w:val="clear" w:color="auto" w:fill="20B9A3"/>
            <w:hideMark/>
          </w:tcPr>
          <w:p w14:paraId="702B236B" w14:textId="767A8AFB" w:rsidR="00941683" w:rsidRPr="00941683" w:rsidRDefault="00941683" w:rsidP="003C7145">
            <w:pPr>
              <w:pStyle w:val="TableHeading"/>
              <w:rPr>
                <w:rFonts w:ascii="Segoe UI" w:hAnsi="Segoe UI" w:cs="Segoe UI"/>
                <w:sz w:val="18"/>
                <w:szCs w:val="18"/>
              </w:rPr>
            </w:pPr>
            <w:r>
              <w:t>Survey type</w:t>
            </w:r>
          </w:p>
        </w:tc>
        <w:tc>
          <w:tcPr>
            <w:tcW w:w="1973" w:type="pct"/>
            <w:tcBorders>
              <w:top w:val="nil"/>
              <w:left w:val="nil"/>
              <w:bottom w:val="single" w:sz="18" w:space="0" w:color="142E3B"/>
              <w:right w:val="nil"/>
            </w:tcBorders>
            <w:shd w:val="clear" w:color="auto" w:fill="20B9A3"/>
            <w:hideMark/>
          </w:tcPr>
          <w:p w14:paraId="41FABFD9" w14:textId="02C97A5C" w:rsidR="00941683" w:rsidRPr="001F6F5A" w:rsidRDefault="00941683" w:rsidP="00E84152">
            <w:pPr>
              <w:pStyle w:val="TableHeading"/>
            </w:pPr>
            <w:r w:rsidRPr="00E84152">
              <w:t>Home loan stream</w:t>
            </w:r>
          </w:p>
        </w:tc>
        <w:tc>
          <w:tcPr>
            <w:tcW w:w="1698" w:type="pct"/>
            <w:tcBorders>
              <w:top w:val="nil"/>
              <w:left w:val="nil"/>
              <w:bottom w:val="single" w:sz="18" w:space="0" w:color="142E3B"/>
              <w:right w:val="nil"/>
            </w:tcBorders>
            <w:shd w:val="clear" w:color="auto" w:fill="20B9A3"/>
            <w:hideMark/>
          </w:tcPr>
          <w:p w14:paraId="4B9ECAF6" w14:textId="0667C5FC" w:rsidR="00941683" w:rsidRPr="00941683" w:rsidRDefault="00941683" w:rsidP="003C7145">
            <w:pPr>
              <w:pStyle w:val="TableHeading"/>
              <w:rPr>
                <w:rFonts w:ascii="Segoe UI" w:hAnsi="Segoe UI" w:cs="Segoe UI"/>
                <w:sz w:val="18"/>
                <w:szCs w:val="18"/>
              </w:rPr>
            </w:pPr>
            <w:r>
              <w:t>Savings stream</w:t>
            </w:r>
          </w:p>
        </w:tc>
      </w:tr>
      <w:tr w:rsidR="00941683" w:rsidRPr="00941683" w14:paraId="55FFF9A3" w14:textId="77777777" w:rsidTr="00634B28">
        <w:trPr>
          <w:cantSplit/>
          <w:trHeight w:val="361"/>
        </w:trPr>
        <w:tc>
          <w:tcPr>
            <w:tcW w:w="1329" w:type="pct"/>
            <w:tcBorders>
              <w:top w:val="single" w:sz="18" w:space="0" w:color="142E3B"/>
              <w:left w:val="nil"/>
              <w:bottom w:val="single" w:sz="6" w:space="0" w:color="808080"/>
              <w:right w:val="nil"/>
            </w:tcBorders>
            <w:hideMark/>
          </w:tcPr>
          <w:p w14:paraId="2FE5E35D" w14:textId="05D7C791" w:rsidR="00941683" w:rsidRPr="00DF518A" w:rsidRDefault="00941683" w:rsidP="003C7145">
            <w:pPr>
              <w:pStyle w:val="TableTextLeftAligned"/>
            </w:pPr>
            <w:r>
              <w:t>Brief Survey</w:t>
            </w:r>
          </w:p>
        </w:tc>
        <w:tc>
          <w:tcPr>
            <w:tcW w:w="1973" w:type="pct"/>
            <w:tcBorders>
              <w:top w:val="single" w:sz="18" w:space="0" w:color="142E3B"/>
              <w:left w:val="nil"/>
              <w:bottom w:val="single" w:sz="6" w:space="0" w:color="808080"/>
              <w:right w:val="nil"/>
            </w:tcBorders>
            <w:hideMark/>
          </w:tcPr>
          <w:p w14:paraId="21503D1B" w14:textId="25AC87F0" w:rsidR="00941683" w:rsidRPr="003C7145" w:rsidRDefault="00941683" w:rsidP="001F6F5A">
            <w:pPr>
              <w:pStyle w:val="TableTextRightAligned"/>
            </w:pPr>
            <w:r w:rsidRPr="005575EA">
              <w:t>1,339</w:t>
            </w:r>
          </w:p>
        </w:tc>
        <w:tc>
          <w:tcPr>
            <w:tcW w:w="1698" w:type="pct"/>
            <w:tcBorders>
              <w:top w:val="single" w:sz="18" w:space="0" w:color="142E3B"/>
              <w:left w:val="nil"/>
              <w:bottom w:val="single" w:sz="6" w:space="0" w:color="808080"/>
              <w:right w:val="nil"/>
            </w:tcBorders>
            <w:hideMark/>
          </w:tcPr>
          <w:p w14:paraId="1E44F1E1" w14:textId="1886338D" w:rsidR="00941683" w:rsidRPr="003C7145" w:rsidRDefault="00941683" w:rsidP="001F6F5A">
            <w:pPr>
              <w:pStyle w:val="TableTextRightAligned"/>
            </w:pPr>
            <w:r w:rsidRPr="005575EA">
              <w:t>2,549</w:t>
            </w:r>
          </w:p>
        </w:tc>
      </w:tr>
      <w:tr w:rsidR="00941683" w:rsidRPr="00941683" w14:paraId="1B7C109D" w14:textId="77777777" w:rsidTr="00634B28">
        <w:trPr>
          <w:cantSplit/>
          <w:trHeight w:val="361"/>
        </w:trPr>
        <w:tc>
          <w:tcPr>
            <w:tcW w:w="1329" w:type="pct"/>
            <w:tcBorders>
              <w:top w:val="single" w:sz="6" w:space="0" w:color="808080"/>
              <w:left w:val="nil"/>
              <w:bottom w:val="single" w:sz="6" w:space="0" w:color="808080"/>
              <w:right w:val="nil"/>
            </w:tcBorders>
            <w:hideMark/>
          </w:tcPr>
          <w:p w14:paraId="5818C532" w14:textId="02A62A19" w:rsidR="00941683" w:rsidRPr="00DF518A" w:rsidRDefault="00941683" w:rsidP="003C7145">
            <w:pPr>
              <w:pStyle w:val="TableTextLeftAligned"/>
            </w:pPr>
            <w:r>
              <w:t>Long Survey</w:t>
            </w:r>
          </w:p>
        </w:tc>
        <w:tc>
          <w:tcPr>
            <w:tcW w:w="1973" w:type="pct"/>
            <w:tcBorders>
              <w:top w:val="single" w:sz="6" w:space="0" w:color="808080"/>
              <w:left w:val="nil"/>
              <w:bottom w:val="single" w:sz="6" w:space="0" w:color="808080"/>
              <w:right w:val="nil"/>
            </w:tcBorders>
            <w:hideMark/>
          </w:tcPr>
          <w:p w14:paraId="4951E6FB" w14:textId="5242BD7A" w:rsidR="00941683" w:rsidRPr="003C7145" w:rsidRDefault="00941683" w:rsidP="001F6F5A">
            <w:pPr>
              <w:pStyle w:val="TableTextRightAligned"/>
            </w:pPr>
            <w:r w:rsidRPr="005575EA">
              <w:t>3,161</w:t>
            </w:r>
          </w:p>
        </w:tc>
        <w:tc>
          <w:tcPr>
            <w:tcW w:w="1698" w:type="pct"/>
            <w:tcBorders>
              <w:top w:val="single" w:sz="6" w:space="0" w:color="808080"/>
              <w:left w:val="nil"/>
              <w:bottom w:val="single" w:sz="6" w:space="0" w:color="808080"/>
              <w:right w:val="nil"/>
            </w:tcBorders>
            <w:hideMark/>
          </w:tcPr>
          <w:p w14:paraId="66170086" w14:textId="2F190852" w:rsidR="00941683" w:rsidRPr="003C7145" w:rsidRDefault="00941683" w:rsidP="001F6F5A">
            <w:pPr>
              <w:pStyle w:val="TableTextRightAligned"/>
            </w:pPr>
            <w:r w:rsidRPr="005575EA">
              <w:t>2,682</w:t>
            </w:r>
          </w:p>
        </w:tc>
      </w:tr>
      <w:tr w:rsidR="00941683" w:rsidRPr="00941683" w14:paraId="43A71BB2" w14:textId="77777777" w:rsidTr="00634B28">
        <w:trPr>
          <w:cantSplit/>
          <w:trHeight w:val="361"/>
        </w:trPr>
        <w:tc>
          <w:tcPr>
            <w:tcW w:w="1329" w:type="pct"/>
            <w:tcBorders>
              <w:top w:val="single" w:sz="6" w:space="0" w:color="808080"/>
              <w:left w:val="nil"/>
              <w:bottom w:val="single" w:sz="6" w:space="0" w:color="808080"/>
              <w:right w:val="nil"/>
            </w:tcBorders>
          </w:tcPr>
          <w:p w14:paraId="4AC63361" w14:textId="5839C380" w:rsidR="00941683" w:rsidRPr="003C7145" w:rsidRDefault="00941683" w:rsidP="003C7145">
            <w:pPr>
              <w:pStyle w:val="TableTextLeftAligned"/>
              <w:rPr>
                <w:b/>
              </w:rPr>
            </w:pPr>
            <w:r w:rsidRPr="003C7145">
              <w:rPr>
                <w:b/>
              </w:rPr>
              <w:t>Total</w:t>
            </w:r>
          </w:p>
        </w:tc>
        <w:tc>
          <w:tcPr>
            <w:tcW w:w="1973" w:type="pct"/>
            <w:tcBorders>
              <w:top w:val="single" w:sz="6" w:space="0" w:color="808080"/>
              <w:left w:val="nil"/>
              <w:bottom w:val="single" w:sz="6" w:space="0" w:color="808080"/>
              <w:right w:val="nil"/>
            </w:tcBorders>
          </w:tcPr>
          <w:p w14:paraId="30ADF864" w14:textId="39BD79F5" w:rsidR="00941683" w:rsidRPr="003C7145" w:rsidRDefault="00941683" w:rsidP="001F6F5A">
            <w:pPr>
              <w:pStyle w:val="TableTextRightAligned"/>
            </w:pPr>
            <w:r w:rsidRPr="003C7145">
              <w:t>4,500</w:t>
            </w:r>
            <w:r w:rsidR="00481C11">
              <w:t xml:space="preserve"> </w:t>
            </w:r>
          </w:p>
        </w:tc>
        <w:tc>
          <w:tcPr>
            <w:tcW w:w="1698" w:type="pct"/>
            <w:tcBorders>
              <w:top w:val="single" w:sz="6" w:space="0" w:color="808080"/>
              <w:left w:val="nil"/>
              <w:bottom w:val="single" w:sz="6" w:space="0" w:color="808080"/>
              <w:right w:val="nil"/>
            </w:tcBorders>
          </w:tcPr>
          <w:p w14:paraId="1D1EDA3D" w14:textId="1C92367C" w:rsidR="00941683" w:rsidRPr="003C7145" w:rsidRDefault="00941683" w:rsidP="001F6F5A">
            <w:pPr>
              <w:pStyle w:val="TableTextRightAligned"/>
            </w:pPr>
            <w:r w:rsidRPr="003C7145">
              <w:t>5,231</w:t>
            </w:r>
          </w:p>
        </w:tc>
      </w:tr>
    </w:tbl>
    <w:p w14:paraId="75F40157" w14:textId="7830262A" w:rsidR="0024383A" w:rsidRDefault="00571F38" w:rsidP="00241F68">
      <w:pPr>
        <w:spacing w:before="240"/>
      </w:pPr>
      <w:r>
        <w:t>Lastly,</w:t>
      </w:r>
      <w:r w:rsidR="0EF80487">
        <w:t xml:space="preserve"> in wave 1</w:t>
      </w:r>
      <w:r w:rsidR="2F49292E">
        <w:t xml:space="preserve"> there were </w:t>
      </w:r>
      <w:r w:rsidR="00120941">
        <w:t>2</w:t>
      </w:r>
      <w:r w:rsidR="2F49292E">
        <w:t xml:space="preserve"> errors</w:t>
      </w:r>
      <w:r w:rsidR="0024383A">
        <w:t>:</w:t>
      </w:r>
    </w:p>
    <w:p w14:paraId="22F6FB37" w14:textId="3B1A01D5" w:rsidR="00571F38" w:rsidRDefault="0024383A" w:rsidP="00EB639E">
      <w:pPr>
        <w:pStyle w:val="ListParagraph"/>
        <w:numPr>
          <w:ilvl w:val="0"/>
          <w:numId w:val="59"/>
        </w:numPr>
        <w:spacing w:before="240"/>
      </w:pPr>
      <w:r>
        <w:t>A ‘question error’:</w:t>
      </w:r>
      <w:r w:rsidR="6FB32BF6">
        <w:t xml:space="preserve"> </w:t>
      </w:r>
      <w:r w:rsidR="00EB639E">
        <w:t>due</w:t>
      </w:r>
      <w:r w:rsidR="00CA2154">
        <w:t xml:space="preserve"> to an error in the survey coding</w:t>
      </w:r>
      <w:r w:rsidR="006228D1">
        <w:t xml:space="preserve"> </w:t>
      </w:r>
      <w:r w:rsidR="00CA2154">
        <w:t xml:space="preserve">participants did not see </w:t>
      </w:r>
      <w:r w:rsidR="00120941">
        <w:t>2</w:t>
      </w:r>
      <w:r w:rsidR="00CA2154">
        <w:t xml:space="preserve"> questions</w:t>
      </w:r>
      <w:r w:rsidR="007D177B">
        <w:t xml:space="preserve"> sets</w:t>
      </w:r>
      <w:r w:rsidR="00CA2154">
        <w:t xml:space="preserve">, one asking about their experience with </w:t>
      </w:r>
      <w:proofErr w:type="spellStart"/>
      <w:r w:rsidR="00CA2154">
        <w:t>Moneysmart</w:t>
      </w:r>
      <w:proofErr w:type="spellEnd"/>
      <w:r w:rsidR="00CA2154">
        <w:t xml:space="preserve">, and </w:t>
      </w:r>
      <w:r w:rsidR="00375B6A">
        <w:t xml:space="preserve">a </w:t>
      </w:r>
      <w:r w:rsidR="007D177B">
        <w:t>3-item</w:t>
      </w:r>
      <w:r w:rsidR="00375B6A">
        <w:t xml:space="preserve"> financial literacy</w:t>
      </w:r>
      <w:r w:rsidR="007D177B">
        <w:t xml:space="preserve"> measure</w:t>
      </w:r>
      <w:r w:rsidR="00375B6A">
        <w:t xml:space="preserve">. </w:t>
      </w:r>
      <w:r w:rsidR="00265094">
        <w:t xml:space="preserve">For wave 1, </w:t>
      </w:r>
      <w:r w:rsidR="004F580D">
        <w:t xml:space="preserve">all participants in the home loan stream were </w:t>
      </w:r>
      <w:r w:rsidR="00265094">
        <w:t>re</w:t>
      </w:r>
      <w:r w:rsidR="006C5B78">
        <w:t>-</w:t>
      </w:r>
      <w:r w:rsidR="00265094">
        <w:t xml:space="preserve">served </w:t>
      </w:r>
      <w:r w:rsidR="005C0F6F">
        <w:t>these questions, and in the saving stream</w:t>
      </w:r>
      <w:r w:rsidR="004F580D">
        <w:t>,</w:t>
      </w:r>
      <w:r w:rsidR="005C0F6F">
        <w:t xml:space="preserve"> only </w:t>
      </w:r>
      <w:r w:rsidR="006228D1">
        <w:t xml:space="preserve">participants </w:t>
      </w:r>
      <w:r w:rsidR="005C0F6F">
        <w:t xml:space="preserve">in the </w:t>
      </w:r>
      <w:r w:rsidR="008451B8">
        <w:t>control and treatment 1 groups.</w:t>
      </w:r>
      <w:r w:rsidR="00323FF2">
        <w:t xml:space="preserve"> </w:t>
      </w:r>
      <w:r w:rsidR="005E1B24">
        <w:t>1,601 participants from wave 1 completed</w:t>
      </w:r>
      <w:r w:rsidR="00274626">
        <w:t xml:space="preserve"> the questions when </w:t>
      </w:r>
      <w:r w:rsidR="005E1B24">
        <w:t xml:space="preserve">re-served the survey. </w:t>
      </w:r>
      <w:r w:rsidR="008451B8">
        <w:t>For wave</w:t>
      </w:r>
      <w:r w:rsidR="005E3203">
        <w:t xml:space="preserve"> 2</w:t>
      </w:r>
      <w:r w:rsidR="000B005E">
        <w:t>, th</w:t>
      </w:r>
      <w:r w:rsidR="4834AC86">
        <w:t>is question</w:t>
      </w:r>
      <w:r>
        <w:t xml:space="preserve"> </w:t>
      </w:r>
      <w:r w:rsidR="000B005E">
        <w:t xml:space="preserve">error was </w:t>
      </w:r>
      <w:r w:rsidR="00E75E4B">
        <w:t>corrected,</w:t>
      </w:r>
      <w:r w:rsidR="000B005E">
        <w:t xml:space="preserve"> and </w:t>
      </w:r>
      <w:r w:rsidR="008451B8">
        <w:t xml:space="preserve">all participants were asked these </w:t>
      </w:r>
      <w:r w:rsidR="00120941">
        <w:t>2</w:t>
      </w:r>
      <w:r w:rsidR="008451B8">
        <w:t xml:space="preserve"> questions.</w:t>
      </w:r>
      <w:r w:rsidR="00321F03">
        <w:t xml:space="preserve"> </w:t>
      </w:r>
    </w:p>
    <w:p w14:paraId="24FC9478" w14:textId="596D8355" w:rsidR="026C68CB" w:rsidRDefault="0024383A" w:rsidP="00EB639E">
      <w:pPr>
        <w:pStyle w:val="ListParagraph"/>
        <w:numPr>
          <w:ilvl w:val="0"/>
          <w:numId w:val="59"/>
        </w:numPr>
        <w:spacing w:before="240"/>
      </w:pPr>
      <w:r>
        <w:t xml:space="preserve">A ‘display error’: </w:t>
      </w:r>
      <w:r w:rsidR="026C68CB">
        <w:t>The second error was a minor display issue in the savings treatment 2 condition where a negative sign was missing from the personal loan component display (</w:t>
      </w:r>
      <w:r w:rsidR="193E73E2">
        <w:t xml:space="preserve">see description of interventions </w:t>
      </w:r>
      <w:r w:rsidR="00EB639E">
        <w:t>for</w:t>
      </w:r>
      <w:r w:rsidR="193E73E2">
        <w:t xml:space="preserve"> further detail).</w:t>
      </w:r>
      <w:r w:rsidR="60FB772B">
        <w:t xml:space="preserve"> This di</w:t>
      </w:r>
      <w:r w:rsidR="1E4DFEAA">
        <w:t>s</w:t>
      </w:r>
      <w:r w:rsidR="60FB772B">
        <w:t>pl</w:t>
      </w:r>
      <w:r w:rsidR="448C908D">
        <w:t>a</w:t>
      </w:r>
      <w:r w:rsidR="60FB772B">
        <w:t>y error was corrected in</w:t>
      </w:r>
      <w:r w:rsidR="465AD710">
        <w:t xml:space="preserve"> wave 2</w:t>
      </w:r>
      <w:r>
        <w:t>, details below</w:t>
      </w:r>
      <w:r w:rsidR="465AD710">
        <w:t>.</w:t>
      </w:r>
    </w:p>
    <w:p w14:paraId="3315CB67" w14:textId="48CCA83A" w:rsidR="00FC643E" w:rsidRDefault="00FC643E" w:rsidP="00B543EB">
      <w:pPr>
        <w:pStyle w:val="Heading4"/>
      </w:pPr>
      <w:r>
        <w:t xml:space="preserve">Sample </w:t>
      </w:r>
      <w:r w:rsidR="00A7651A">
        <w:t>s</w:t>
      </w:r>
      <w:r>
        <w:t>election</w:t>
      </w:r>
      <w:r w:rsidR="00BA7EB1">
        <w:t xml:space="preserve"> for RCT </w:t>
      </w:r>
      <w:r w:rsidR="00A7651A">
        <w:t>c</w:t>
      </w:r>
      <w:r w:rsidR="00BA7EB1">
        <w:t>omponent</w:t>
      </w:r>
    </w:p>
    <w:p w14:paraId="0905BAB1" w14:textId="7DD0172B" w:rsidR="00E85C35" w:rsidRPr="009469EC" w:rsidRDefault="00B543EB" w:rsidP="009854CE">
      <w:pPr>
        <w:pStyle w:val="Heading5-Local"/>
      </w:pPr>
      <w:r w:rsidRPr="009469EC">
        <w:t>Wave 1</w:t>
      </w:r>
    </w:p>
    <w:p w14:paraId="575A8E69" w14:textId="208561DD" w:rsidR="008809CD" w:rsidRDefault="008809CD" w:rsidP="00526907">
      <w:r>
        <w:t xml:space="preserve">Participants </w:t>
      </w:r>
      <w:r w:rsidR="00EF548E">
        <w:t>were</w:t>
      </w:r>
      <w:r>
        <w:t xml:space="preserve"> eligible if they live</w:t>
      </w:r>
      <w:r w:rsidR="005D6148">
        <w:t>d</w:t>
      </w:r>
      <w:r>
        <w:t xml:space="preserve"> in Australia</w:t>
      </w:r>
      <w:r w:rsidR="00EF548E">
        <w:t xml:space="preserve">, </w:t>
      </w:r>
      <w:r w:rsidR="009E2E51">
        <w:t xml:space="preserve">were </w:t>
      </w:r>
      <w:r>
        <w:t>over the age of 18 and if they ha</w:t>
      </w:r>
      <w:r w:rsidR="009E2E51">
        <w:t>d</w:t>
      </w:r>
      <w:r>
        <w:t xml:space="preserve"> either a mortgage or a savings account. For those who have both products, 99% were directed to </w:t>
      </w:r>
      <w:r w:rsidR="00FA235D">
        <w:t>the home loan stream</w:t>
      </w:r>
      <w:r>
        <w:t xml:space="preserve"> and 1% were directed to take </w:t>
      </w:r>
      <w:r w:rsidR="00FA235D">
        <w:t>the savings str</w:t>
      </w:r>
      <w:r w:rsidR="00CC5E24">
        <w:t>e</w:t>
      </w:r>
      <w:r w:rsidR="00FA235D">
        <w:t>am</w:t>
      </w:r>
      <w:r>
        <w:t xml:space="preserve">. This was done because there was a higher incidence rate of </w:t>
      </w:r>
      <w:r w:rsidR="006228D1">
        <w:t xml:space="preserve">participants </w:t>
      </w:r>
      <w:r>
        <w:t xml:space="preserve">with a savings account (~ 86%) compared to those with a current home loan account (~ 30%). </w:t>
      </w:r>
    </w:p>
    <w:p w14:paraId="7E74941B" w14:textId="39FCC92F" w:rsidR="007F5A6E" w:rsidRDefault="00CC5E24">
      <w:r>
        <w:t xml:space="preserve">Our target sample was 9000 respondents in total </w:t>
      </w:r>
      <w:r w:rsidR="29C93D7E">
        <w:t>with a final sample of 9731 respondent</w:t>
      </w:r>
      <w:r w:rsidR="00701C39">
        <w:t xml:space="preserve">s </w:t>
      </w:r>
      <w:r>
        <w:t xml:space="preserve">(4500 respondents for </w:t>
      </w:r>
      <w:r w:rsidR="5334AF8A">
        <w:t>the home loan stream and 5231 respondents for the saving stream</w:t>
      </w:r>
      <w:r>
        <w:t>) from an online survey panel provider</w:t>
      </w:r>
      <w:r w:rsidR="0C09DAD4">
        <w:t xml:space="preserve">. There </w:t>
      </w:r>
      <w:r w:rsidR="00635302">
        <w:t>were approximately</w:t>
      </w:r>
      <w:r w:rsidR="38377DCC">
        <w:t xml:space="preserve"> 1500 respondents per arm in the </w:t>
      </w:r>
      <w:r w:rsidR="00100652">
        <w:t>home loan stream</w:t>
      </w:r>
      <w:r w:rsidR="38377DCC">
        <w:t xml:space="preserve">. </w:t>
      </w:r>
    </w:p>
    <w:p w14:paraId="199DCE09" w14:textId="363FBED1" w:rsidR="007F5A6E" w:rsidRDefault="38377DCC" w:rsidP="00EB639E">
      <w:r>
        <w:t xml:space="preserve">For the </w:t>
      </w:r>
      <w:r w:rsidR="00100652">
        <w:t>saving stream</w:t>
      </w:r>
      <w:r>
        <w:t xml:space="preserve">, there </w:t>
      </w:r>
      <w:r w:rsidR="00122D31">
        <w:t xml:space="preserve">were </w:t>
      </w:r>
      <w:r>
        <w:t>a</w:t>
      </w:r>
      <w:r w:rsidR="742CFD96">
        <w:t>pproximately</w:t>
      </w:r>
      <w:r>
        <w:t xml:space="preserve"> 1400 resp</w:t>
      </w:r>
      <w:r w:rsidR="51393405">
        <w:t xml:space="preserve">ondents </w:t>
      </w:r>
      <w:r w:rsidR="00093EA9">
        <w:t xml:space="preserve">in </w:t>
      </w:r>
      <w:r w:rsidR="00A60CCC">
        <w:t xml:space="preserve">the </w:t>
      </w:r>
      <w:r w:rsidR="51393405">
        <w:t>control</w:t>
      </w:r>
      <w:r w:rsidR="03D6798C">
        <w:t xml:space="preserve"> </w:t>
      </w:r>
      <w:r w:rsidR="1959DB91">
        <w:t>and treatment 1</w:t>
      </w:r>
      <w:r w:rsidR="007931C8">
        <w:t xml:space="preserve"> groups</w:t>
      </w:r>
      <w:r w:rsidR="00122D31">
        <w:t>, respectively</w:t>
      </w:r>
      <w:r w:rsidR="007F5A6E">
        <w:t xml:space="preserve">. </w:t>
      </w:r>
      <w:r w:rsidR="00AA2306">
        <w:t xml:space="preserve">We excluded all wave 1 participants in the treatment 2 group </w:t>
      </w:r>
      <w:r w:rsidR="00EB639E">
        <w:t>from the RCT component</w:t>
      </w:r>
      <w:r w:rsidR="00AA2306">
        <w:t xml:space="preserve"> (</w:t>
      </w:r>
      <w:r>
        <w:fldChar w:fldCharType="begin"/>
      </w:r>
      <w:r>
        <w:instrText xml:space="preserve"> REF _Ref205801162 \r \h </w:instrText>
      </w:r>
      <w:r>
        <w:fldChar w:fldCharType="separate"/>
      </w:r>
      <w:r w:rsidR="00AA2306">
        <w:t>Table 4</w:t>
      </w:r>
      <w:r>
        <w:fldChar w:fldCharType="end"/>
      </w:r>
      <w:r w:rsidR="00AA2306">
        <w:t xml:space="preserve"> shows the fina</w:t>
      </w:r>
      <w:r w:rsidR="00EB639E">
        <w:t>l sample for the RCT component); and</w:t>
      </w:r>
      <w:r w:rsidR="00380F3D">
        <w:t xml:space="preserve"> </w:t>
      </w:r>
      <w:r w:rsidR="00AA2306">
        <w:t xml:space="preserve">included </w:t>
      </w:r>
      <w:r w:rsidR="00EB639E">
        <w:t xml:space="preserve">these participants </w:t>
      </w:r>
      <w:r w:rsidR="00AA2306">
        <w:t>in the survey analysis</w:t>
      </w:r>
      <w:r w:rsidR="007A3687">
        <w:t>.</w:t>
      </w:r>
    </w:p>
    <w:p w14:paraId="09EF5B92" w14:textId="77777777" w:rsidR="00A117E0" w:rsidRDefault="00CC5E24" w:rsidP="00526907">
      <w:r>
        <w:lastRenderedPageBreak/>
        <w:t>We exclude</w:t>
      </w:r>
      <w:r w:rsidR="00122D31">
        <w:t>d</w:t>
      </w:r>
      <w:r>
        <w:t xml:space="preserve"> from the data any responses had flag</w:t>
      </w:r>
      <w:r w:rsidR="00122D31">
        <w:t xml:space="preserve">ged as a </w:t>
      </w:r>
      <w:proofErr w:type="spellStart"/>
      <w:r w:rsidR="00122D31">
        <w:t>bot</w:t>
      </w:r>
      <w:proofErr w:type="spellEnd"/>
      <w:r w:rsidR="00122D31">
        <w:t xml:space="preserve"> </w:t>
      </w:r>
      <w:r w:rsidR="5F48AB39">
        <w:t xml:space="preserve">or duplicate responses </w:t>
      </w:r>
      <w:r w:rsidR="00122D31">
        <w:t>by</w:t>
      </w:r>
      <w:r>
        <w:t xml:space="preserve"> Qualtrics. These responses </w:t>
      </w:r>
      <w:r w:rsidR="317118B0">
        <w:t>were</w:t>
      </w:r>
      <w:r>
        <w:t xml:space="preserve"> removed prior to randomisation and replaced. </w:t>
      </w:r>
      <w:r w:rsidR="00403638">
        <w:t>The survey flow is shown in</w:t>
      </w:r>
      <w:r w:rsidR="004D17B7">
        <w:t xml:space="preserve"> </w:t>
      </w:r>
      <w:r w:rsidR="00585EE7">
        <w:fldChar w:fldCharType="begin"/>
      </w:r>
      <w:r w:rsidR="00585EE7">
        <w:instrText xml:space="preserve"> REF _Ref219732667 \h </w:instrText>
      </w:r>
      <w:r w:rsidR="00585EE7">
        <w:fldChar w:fldCharType="separate"/>
      </w:r>
      <w:r w:rsidR="00585EE7">
        <w:t xml:space="preserve">Figure </w:t>
      </w:r>
      <w:r w:rsidR="00585EE7">
        <w:rPr>
          <w:noProof/>
        </w:rPr>
        <w:t>3</w:t>
      </w:r>
      <w:r w:rsidR="00585EE7">
        <w:fldChar w:fldCharType="end"/>
      </w:r>
      <w:r w:rsidR="00403638">
        <w:t>.</w:t>
      </w:r>
    </w:p>
    <w:p w14:paraId="3E98974D" w14:textId="77777777" w:rsidR="00A117E0" w:rsidRDefault="00A117E0" w:rsidP="00A117E0">
      <w:pPr>
        <w:pStyle w:val="Heading5-Local"/>
      </w:pPr>
      <w:r>
        <w:t>Wave 2</w:t>
      </w:r>
    </w:p>
    <w:p w14:paraId="7EF145B4" w14:textId="77777777" w:rsidR="00A117E0" w:rsidRDefault="00A117E0" w:rsidP="00A117E0">
      <w:r>
        <w:t xml:space="preserve">Participants were eligible if they lived in Australia, were over the age of 18 and had a savings account. All participants were placed in the savings stream. The RCT design for wave 2 of data collection is shown in </w:t>
      </w:r>
      <w:r>
        <w:fldChar w:fldCharType="begin"/>
      </w:r>
      <w:r>
        <w:instrText xml:space="preserve"> REF _Ref212128609 \h </w:instrText>
      </w:r>
      <w:r>
        <w:fldChar w:fldCharType="separate"/>
      </w:r>
      <w:r>
        <w:t xml:space="preserve">Figure </w:t>
      </w:r>
      <w:r>
        <w:rPr>
          <w:noProof/>
        </w:rPr>
        <w:t>4</w:t>
      </w:r>
      <w:r>
        <w:fldChar w:fldCharType="end"/>
      </w:r>
      <w:r>
        <w:t xml:space="preserve">. </w:t>
      </w:r>
    </w:p>
    <w:p w14:paraId="090BF757" w14:textId="77777777" w:rsidR="00A117E0" w:rsidRDefault="00A117E0" w:rsidP="00A117E0">
      <w:r>
        <w:t xml:space="preserve">In wave 2 we used an unequal allocation approach to efficiently address the display error present for treatment 2 of wave 1. Our target sample for participants in wave 2 is 1000 respondents with a final sample of 1089 respondents from an online survey panel provider. There were 40 respondents each in control group and treatment 1 group, </w:t>
      </w:r>
      <w:proofErr w:type="gramStart"/>
      <w:r>
        <w:t>respectively;</w:t>
      </w:r>
      <w:proofErr w:type="gramEnd"/>
      <w:r>
        <w:t xml:space="preserve"> while there were 1009 respondents with treatment 2. </w:t>
      </w:r>
    </w:p>
    <w:p w14:paraId="3FFA05A1" w14:textId="77777777" w:rsidR="00A117E0" w:rsidRDefault="00A117E0" w:rsidP="00A117E0">
      <w:r>
        <w:t>The home loan stream conditions are not included in wave 2 data collection as they did not contain any errors in wave 1. All procedures, measures, and randomisation in wave 2 are identical to wave 1, except for the correction of the display error in savings treatment 2.</w:t>
      </w:r>
    </w:p>
    <w:p w14:paraId="75B6D19E" w14:textId="32602B1A" w:rsidR="00A117E0" w:rsidRDefault="00A117E0" w:rsidP="00A117E0">
      <w:pPr>
        <w:pStyle w:val="Caption"/>
        <w:keepNext/>
      </w:pPr>
      <w:bookmarkStart w:id="17" w:name="_Ref205801162"/>
      <w:r>
        <w:t xml:space="preserve">Table </w:t>
      </w:r>
      <w:r>
        <w:fldChar w:fldCharType="begin"/>
      </w:r>
      <w:r>
        <w:instrText>SEQ Table \* ARABIC</w:instrText>
      </w:r>
      <w:r>
        <w:fldChar w:fldCharType="separate"/>
      </w:r>
      <w:r w:rsidR="00FE4C49">
        <w:rPr>
          <w:noProof/>
        </w:rPr>
        <w:t>6</w:t>
      </w:r>
      <w:r>
        <w:fldChar w:fldCharType="end"/>
      </w:r>
      <w:r>
        <w:t xml:space="preserve">: </w:t>
      </w:r>
      <w:r w:rsidRPr="00EC062C">
        <w:t>Number of participants in different wave by stream and treatment group for the RCT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w:tblPr>
      <w:tblGrid>
        <w:gridCol w:w="1418"/>
        <w:gridCol w:w="1715"/>
        <w:gridCol w:w="1715"/>
        <w:gridCol w:w="1715"/>
        <w:gridCol w:w="1715"/>
      </w:tblGrid>
      <w:tr w:rsidR="00A117E0" w:rsidRPr="00941683" w14:paraId="0A77441D" w14:textId="77777777" w:rsidTr="00634B28">
        <w:trPr>
          <w:cantSplit/>
          <w:trHeight w:val="389"/>
          <w:tblHeader/>
        </w:trPr>
        <w:tc>
          <w:tcPr>
            <w:tcW w:w="856" w:type="pct"/>
            <w:tcBorders>
              <w:top w:val="nil"/>
              <w:left w:val="nil"/>
              <w:bottom w:val="single" w:sz="18" w:space="0" w:color="142E3B"/>
              <w:right w:val="nil"/>
            </w:tcBorders>
            <w:shd w:val="clear" w:color="auto" w:fill="20B9A3"/>
            <w:hideMark/>
          </w:tcPr>
          <w:p w14:paraId="01949C54" w14:textId="77777777" w:rsidR="00A117E0" w:rsidRPr="009C4CD1" w:rsidRDefault="00A117E0" w:rsidP="002A2C5D">
            <w:pPr>
              <w:pStyle w:val="Heading5-Local"/>
            </w:pPr>
            <w:r w:rsidRPr="009C4CD1">
              <w:t>Condition</w:t>
            </w:r>
          </w:p>
        </w:tc>
        <w:tc>
          <w:tcPr>
            <w:tcW w:w="1036" w:type="pct"/>
            <w:tcBorders>
              <w:top w:val="nil"/>
              <w:left w:val="nil"/>
              <w:bottom w:val="single" w:sz="18" w:space="0" w:color="142E3B"/>
              <w:right w:val="nil"/>
            </w:tcBorders>
            <w:shd w:val="clear" w:color="auto" w:fill="20B9A3"/>
            <w:hideMark/>
          </w:tcPr>
          <w:p w14:paraId="3D3DF4CB" w14:textId="77777777" w:rsidR="00A117E0" w:rsidRDefault="00A117E0" w:rsidP="002A2C5D">
            <w:pPr>
              <w:pStyle w:val="Heading5-Local"/>
            </w:pPr>
            <w:r>
              <w:t xml:space="preserve">Wave 1 </w:t>
            </w:r>
          </w:p>
          <w:p w14:paraId="0CE4E505" w14:textId="77777777" w:rsidR="00A117E0" w:rsidRPr="00941683" w:rsidRDefault="00A117E0" w:rsidP="002A2C5D">
            <w:pPr>
              <w:pStyle w:val="Heading5-Local"/>
              <w:rPr>
                <w:rFonts w:ascii="Segoe UI" w:hAnsi="Segoe UI" w:cs="Segoe UI"/>
                <w:sz w:val="18"/>
                <w:szCs w:val="18"/>
              </w:rPr>
            </w:pPr>
            <w:r>
              <w:t>Home Loan Stream</w:t>
            </w:r>
          </w:p>
        </w:tc>
        <w:tc>
          <w:tcPr>
            <w:tcW w:w="1036" w:type="pct"/>
            <w:tcBorders>
              <w:top w:val="nil"/>
              <w:left w:val="nil"/>
              <w:bottom w:val="single" w:sz="18" w:space="0" w:color="142E3B"/>
              <w:right w:val="nil"/>
            </w:tcBorders>
            <w:shd w:val="clear" w:color="auto" w:fill="20B9A3"/>
            <w:hideMark/>
          </w:tcPr>
          <w:p w14:paraId="4432A484" w14:textId="77777777" w:rsidR="00A117E0" w:rsidRDefault="00A117E0" w:rsidP="002A2C5D">
            <w:pPr>
              <w:pStyle w:val="Heading5-Local"/>
            </w:pPr>
            <w:r>
              <w:t xml:space="preserve">Wave 1  </w:t>
            </w:r>
          </w:p>
          <w:p w14:paraId="65DE4287" w14:textId="77777777" w:rsidR="00A117E0" w:rsidRPr="00941683" w:rsidRDefault="00A117E0" w:rsidP="002A2C5D">
            <w:pPr>
              <w:pStyle w:val="Heading5-Local"/>
              <w:rPr>
                <w:rFonts w:ascii="Segoe UI" w:hAnsi="Segoe UI" w:cs="Segoe UI"/>
                <w:sz w:val="18"/>
                <w:szCs w:val="18"/>
              </w:rPr>
            </w:pPr>
            <w:r>
              <w:t>Saving Stream</w:t>
            </w:r>
          </w:p>
        </w:tc>
        <w:tc>
          <w:tcPr>
            <w:tcW w:w="1036" w:type="pct"/>
            <w:tcBorders>
              <w:top w:val="nil"/>
              <w:left w:val="nil"/>
              <w:bottom w:val="single" w:sz="18" w:space="0" w:color="142E3B"/>
              <w:right w:val="nil"/>
            </w:tcBorders>
            <w:shd w:val="clear" w:color="auto" w:fill="20B9A3"/>
          </w:tcPr>
          <w:p w14:paraId="1AAB286F" w14:textId="77777777" w:rsidR="00A117E0" w:rsidRDefault="00A117E0" w:rsidP="002A2C5D">
            <w:pPr>
              <w:pStyle w:val="Heading5-Local"/>
            </w:pPr>
            <w:r>
              <w:t xml:space="preserve">Wave 2  </w:t>
            </w:r>
          </w:p>
          <w:p w14:paraId="333AF9AD" w14:textId="77777777" w:rsidR="00A117E0" w:rsidRDefault="00A117E0" w:rsidP="002A2C5D">
            <w:pPr>
              <w:pStyle w:val="Heading5-Local"/>
            </w:pPr>
            <w:r>
              <w:t>Home loan Stream</w:t>
            </w:r>
          </w:p>
        </w:tc>
        <w:tc>
          <w:tcPr>
            <w:tcW w:w="1036" w:type="pct"/>
            <w:tcBorders>
              <w:top w:val="nil"/>
              <w:left w:val="nil"/>
              <w:bottom w:val="single" w:sz="18" w:space="0" w:color="142E3B"/>
              <w:right w:val="nil"/>
            </w:tcBorders>
            <w:shd w:val="clear" w:color="auto" w:fill="20B9A3"/>
          </w:tcPr>
          <w:p w14:paraId="78892308" w14:textId="77777777" w:rsidR="00A117E0" w:rsidRDefault="00A117E0" w:rsidP="002A2C5D">
            <w:pPr>
              <w:pStyle w:val="Heading5-Local"/>
            </w:pPr>
            <w:r>
              <w:t xml:space="preserve">Wave 2  </w:t>
            </w:r>
          </w:p>
          <w:p w14:paraId="4011EB28" w14:textId="77777777" w:rsidR="00A117E0" w:rsidRDefault="00A117E0" w:rsidP="002A2C5D">
            <w:pPr>
              <w:pStyle w:val="Heading5-Local"/>
            </w:pPr>
            <w:r>
              <w:t>Saving Stream</w:t>
            </w:r>
          </w:p>
        </w:tc>
      </w:tr>
      <w:tr w:rsidR="00A117E0" w:rsidRPr="00941683" w14:paraId="1F26EE6F" w14:textId="77777777" w:rsidTr="00634B28">
        <w:trPr>
          <w:cantSplit/>
          <w:trHeight w:val="389"/>
        </w:trPr>
        <w:tc>
          <w:tcPr>
            <w:tcW w:w="856" w:type="pct"/>
            <w:tcBorders>
              <w:top w:val="single" w:sz="18" w:space="0" w:color="142E3B"/>
              <w:left w:val="nil"/>
              <w:bottom w:val="single" w:sz="6" w:space="0" w:color="808080"/>
              <w:right w:val="nil"/>
            </w:tcBorders>
            <w:hideMark/>
          </w:tcPr>
          <w:p w14:paraId="1C7CB333" w14:textId="77777777" w:rsidR="00A117E0" w:rsidRPr="005575EA" w:rsidRDefault="00A117E0" w:rsidP="002A2C5D">
            <w:pPr>
              <w:pStyle w:val="TableTextLeftAligned"/>
            </w:pPr>
            <w:r w:rsidRPr="005575EA">
              <w:t>Control</w:t>
            </w:r>
          </w:p>
        </w:tc>
        <w:tc>
          <w:tcPr>
            <w:tcW w:w="1036" w:type="pct"/>
            <w:tcBorders>
              <w:top w:val="single" w:sz="18" w:space="0" w:color="142E3B"/>
              <w:left w:val="nil"/>
              <w:bottom w:val="single" w:sz="6" w:space="0" w:color="808080"/>
              <w:right w:val="nil"/>
            </w:tcBorders>
            <w:hideMark/>
          </w:tcPr>
          <w:p w14:paraId="76F37AE0" w14:textId="77777777" w:rsidR="00A117E0" w:rsidRPr="00F778EF" w:rsidRDefault="00A117E0" w:rsidP="002A2C5D">
            <w:pPr>
              <w:pStyle w:val="TableTextRightAligned"/>
            </w:pPr>
            <w:r w:rsidRPr="00F778EF">
              <w:t>1,494</w:t>
            </w:r>
          </w:p>
        </w:tc>
        <w:tc>
          <w:tcPr>
            <w:tcW w:w="1036" w:type="pct"/>
            <w:tcBorders>
              <w:top w:val="single" w:sz="18" w:space="0" w:color="142E3B"/>
              <w:left w:val="nil"/>
              <w:bottom w:val="single" w:sz="6" w:space="0" w:color="808080"/>
              <w:right w:val="nil"/>
            </w:tcBorders>
            <w:hideMark/>
          </w:tcPr>
          <w:p w14:paraId="75BDCAEC" w14:textId="77777777" w:rsidR="00A117E0" w:rsidRPr="00F778EF" w:rsidRDefault="00A117E0" w:rsidP="002A2C5D">
            <w:pPr>
              <w:pStyle w:val="TableTextRightAligned"/>
            </w:pPr>
            <w:r w:rsidRPr="00F778EF">
              <w:t>1,377</w:t>
            </w:r>
          </w:p>
        </w:tc>
        <w:tc>
          <w:tcPr>
            <w:tcW w:w="1036" w:type="pct"/>
            <w:tcBorders>
              <w:top w:val="single" w:sz="18" w:space="0" w:color="142E3B"/>
              <w:left w:val="nil"/>
              <w:bottom w:val="single" w:sz="6" w:space="0" w:color="808080"/>
              <w:right w:val="nil"/>
            </w:tcBorders>
          </w:tcPr>
          <w:p w14:paraId="0D1EC124" w14:textId="77777777" w:rsidR="00A117E0" w:rsidRPr="00F778EF" w:rsidRDefault="00A117E0" w:rsidP="002A2C5D">
            <w:pPr>
              <w:pStyle w:val="TableTextRightAligned"/>
            </w:pPr>
            <w:r w:rsidRPr="00F778EF">
              <w:t>-</w:t>
            </w:r>
          </w:p>
        </w:tc>
        <w:tc>
          <w:tcPr>
            <w:tcW w:w="1036" w:type="pct"/>
            <w:tcBorders>
              <w:top w:val="single" w:sz="18" w:space="0" w:color="142E3B"/>
              <w:left w:val="nil"/>
              <w:bottom w:val="single" w:sz="6" w:space="0" w:color="808080"/>
              <w:right w:val="nil"/>
            </w:tcBorders>
          </w:tcPr>
          <w:p w14:paraId="6FE429DD" w14:textId="77777777" w:rsidR="00A117E0" w:rsidRPr="00F778EF" w:rsidRDefault="00A117E0" w:rsidP="002A2C5D">
            <w:pPr>
              <w:pStyle w:val="TableTextRightAligned"/>
            </w:pPr>
            <w:r w:rsidRPr="00F778EF">
              <w:t>40</w:t>
            </w:r>
          </w:p>
        </w:tc>
      </w:tr>
      <w:tr w:rsidR="00A117E0" w:rsidRPr="00941683" w14:paraId="4C6E89DD" w14:textId="77777777" w:rsidTr="00634B28">
        <w:trPr>
          <w:cantSplit/>
          <w:trHeight w:val="389"/>
        </w:trPr>
        <w:tc>
          <w:tcPr>
            <w:tcW w:w="856" w:type="pct"/>
            <w:tcBorders>
              <w:top w:val="single" w:sz="6" w:space="0" w:color="808080"/>
              <w:left w:val="nil"/>
              <w:bottom w:val="single" w:sz="6" w:space="0" w:color="808080"/>
              <w:right w:val="nil"/>
            </w:tcBorders>
            <w:hideMark/>
          </w:tcPr>
          <w:p w14:paraId="3395E893" w14:textId="77777777" w:rsidR="00A117E0" w:rsidRPr="005575EA" w:rsidRDefault="00A117E0" w:rsidP="002A2C5D">
            <w:pPr>
              <w:pStyle w:val="TableTextLeftAligned"/>
            </w:pPr>
            <w:r w:rsidRPr="005575EA">
              <w:t>Treatment 1</w:t>
            </w:r>
          </w:p>
        </w:tc>
        <w:tc>
          <w:tcPr>
            <w:tcW w:w="1036" w:type="pct"/>
            <w:tcBorders>
              <w:top w:val="single" w:sz="6" w:space="0" w:color="808080"/>
              <w:left w:val="nil"/>
              <w:bottom w:val="single" w:sz="6" w:space="0" w:color="808080"/>
              <w:right w:val="nil"/>
            </w:tcBorders>
            <w:hideMark/>
          </w:tcPr>
          <w:p w14:paraId="1908177C" w14:textId="77777777" w:rsidR="00A117E0" w:rsidRPr="00F778EF" w:rsidRDefault="00A117E0" w:rsidP="002A2C5D">
            <w:pPr>
              <w:pStyle w:val="TableTextRightAligned"/>
            </w:pPr>
            <w:r w:rsidRPr="00F778EF">
              <w:t>1,498</w:t>
            </w:r>
          </w:p>
        </w:tc>
        <w:tc>
          <w:tcPr>
            <w:tcW w:w="1036" w:type="pct"/>
            <w:tcBorders>
              <w:top w:val="single" w:sz="6" w:space="0" w:color="808080"/>
              <w:left w:val="nil"/>
              <w:bottom w:val="single" w:sz="6" w:space="0" w:color="808080"/>
              <w:right w:val="nil"/>
            </w:tcBorders>
            <w:hideMark/>
          </w:tcPr>
          <w:p w14:paraId="6679BFD8" w14:textId="77777777" w:rsidR="00A117E0" w:rsidRPr="00F778EF" w:rsidRDefault="00A117E0" w:rsidP="002A2C5D">
            <w:pPr>
              <w:pStyle w:val="TableTextRightAligned"/>
            </w:pPr>
            <w:r w:rsidRPr="00F778EF">
              <w:t>1,379</w:t>
            </w:r>
          </w:p>
        </w:tc>
        <w:tc>
          <w:tcPr>
            <w:tcW w:w="1036" w:type="pct"/>
            <w:tcBorders>
              <w:top w:val="single" w:sz="6" w:space="0" w:color="808080"/>
              <w:left w:val="nil"/>
              <w:bottom w:val="single" w:sz="6" w:space="0" w:color="808080"/>
              <w:right w:val="nil"/>
            </w:tcBorders>
          </w:tcPr>
          <w:p w14:paraId="67C1AC77" w14:textId="77777777" w:rsidR="00A117E0" w:rsidRPr="00F778EF" w:rsidRDefault="00A117E0" w:rsidP="002A2C5D">
            <w:pPr>
              <w:pStyle w:val="TableTextRightAligned"/>
            </w:pPr>
            <w:r w:rsidRPr="00F778EF">
              <w:t>-</w:t>
            </w:r>
          </w:p>
        </w:tc>
        <w:tc>
          <w:tcPr>
            <w:tcW w:w="1036" w:type="pct"/>
            <w:tcBorders>
              <w:top w:val="single" w:sz="6" w:space="0" w:color="808080"/>
              <w:left w:val="nil"/>
              <w:bottom w:val="single" w:sz="6" w:space="0" w:color="808080"/>
              <w:right w:val="nil"/>
            </w:tcBorders>
          </w:tcPr>
          <w:p w14:paraId="0C0239C2" w14:textId="77777777" w:rsidR="00A117E0" w:rsidRPr="00F778EF" w:rsidRDefault="00A117E0" w:rsidP="002A2C5D">
            <w:pPr>
              <w:pStyle w:val="TableTextRightAligned"/>
            </w:pPr>
            <w:r w:rsidRPr="00F778EF">
              <w:t>40</w:t>
            </w:r>
          </w:p>
        </w:tc>
      </w:tr>
      <w:tr w:rsidR="00A117E0" w:rsidRPr="00941683" w14:paraId="646E688D" w14:textId="77777777" w:rsidTr="00634B28">
        <w:trPr>
          <w:cantSplit/>
          <w:trHeight w:val="389"/>
        </w:trPr>
        <w:tc>
          <w:tcPr>
            <w:tcW w:w="856" w:type="pct"/>
            <w:tcBorders>
              <w:top w:val="single" w:sz="6" w:space="0" w:color="808080"/>
              <w:left w:val="nil"/>
              <w:bottom w:val="single" w:sz="6" w:space="0" w:color="808080"/>
              <w:right w:val="nil"/>
            </w:tcBorders>
          </w:tcPr>
          <w:p w14:paraId="47ABBA94" w14:textId="77777777" w:rsidR="00A117E0" w:rsidRPr="005575EA" w:rsidRDefault="00A117E0" w:rsidP="002A2C5D">
            <w:pPr>
              <w:pStyle w:val="TableTextLeftAligned"/>
            </w:pPr>
            <w:r w:rsidRPr="005575EA">
              <w:t>Treatment 2</w:t>
            </w:r>
          </w:p>
        </w:tc>
        <w:tc>
          <w:tcPr>
            <w:tcW w:w="1036" w:type="pct"/>
            <w:tcBorders>
              <w:top w:val="single" w:sz="6" w:space="0" w:color="808080"/>
              <w:left w:val="nil"/>
              <w:bottom w:val="single" w:sz="6" w:space="0" w:color="808080"/>
              <w:right w:val="nil"/>
            </w:tcBorders>
          </w:tcPr>
          <w:p w14:paraId="22218AB2" w14:textId="77777777" w:rsidR="00A117E0" w:rsidRPr="00F778EF" w:rsidRDefault="00A117E0" w:rsidP="002A2C5D">
            <w:pPr>
              <w:pStyle w:val="TableTextRightAligned"/>
            </w:pPr>
            <w:r w:rsidRPr="00F778EF">
              <w:t>1,508</w:t>
            </w:r>
          </w:p>
        </w:tc>
        <w:tc>
          <w:tcPr>
            <w:tcW w:w="1036" w:type="pct"/>
            <w:tcBorders>
              <w:top w:val="single" w:sz="6" w:space="0" w:color="808080"/>
              <w:left w:val="nil"/>
              <w:bottom w:val="single" w:sz="6" w:space="0" w:color="808080"/>
              <w:right w:val="nil"/>
            </w:tcBorders>
          </w:tcPr>
          <w:p w14:paraId="7BD29AB7" w14:textId="77777777" w:rsidR="00A117E0" w:rsidRPr="00F778EF" w:rsidRDefault="00A117E0" w:rsidP="002A2C5D">
            <w:pPr>
              <w:pStyle w:val="TableTextRightAligned"/>
            </w:pPr>
            <w:r w:rsidRPr="00F778EF">
              <w:t>-</w:t>
            </w:r>
          </w:p>
        </w:tc>
        <w:tc>
          <w:tcPr>
            <w:tcW w:w="1036" w:type="pct"/>
            <w:tcBorders>
              <w:top w:val="single" w:sz="6" w:space="0" w:color="808080"/>
              <w:left w:val="nil"/>
              <w:bottom w:val="single" w:sz="6" w:space="0" w:color="808080"/>
              <w:right w:val="nil"/>
            </w:tcBorders>
          </w:tcPr>
          <w:p w14:paraId="59864654" w14:textId="77777777" w:rsidR="00A117E0" w:rsidRPr="00F778EF" w:rsidRDefault="00A117E0" w:rsidP="002A2C5D">
            <w:pPr>
              <w:pStyle w:val="TableTextRightAligned"/>
            </w:pPr>
            <w:r w:rsidRPr="00F778EF">
              <w:t>-</w:t>
            </w:r>
          </w:p>
        </w:tc>
        <w:tc>
          <w:tcPr>
            <w:tcW w:w="1036" w:type="pct"/>
            <w:tcBorders>
              <w:top w:val="single" w:sz="6" w:space="0" w:color="808080"/>
              <w:left w:val="nil"/>
              <w:bottom w:val="single" w:sz="6" w:space="0" w:color="808080"/>
              <w:right w:val="nil"/>
            </w:tcBorders>
          </w:tcPr>
          <w:p w14:paraId="0F44FB6E" w14:textId="77777777" w:rsidR="00A117E0" w:rsidRPr="00F778EF" w:rsidRDefault="00A117E0" w:rsidP="002A2C5D">
            <w:pPr>
              <w:pStyle w:val="TableTextRightAligned"/>
            </w:pPr>
            <w:r w:rsidRPr="00F778EF">
              <w:t>1,009</w:t>
            </w:r>
          </w:p>
        </w:tc>
      </w:tr>
      <w:tr w:rsidR="00A117E0" w:rsidRPr="00941683" w14:paraId="4DBCFFED" w14:textId="77777777" w:rsidTr="00634B28">
        <w:trPr>
          <w:cantSplit/>
          <w:trHeight w:val="389"/>
        </w:trPr>
        <w:tc>
          <w:tcPr>
            <w:tcW w:w="856" w:type="pct"/>
            <w:tcBorders>
              <w:top w:val="single" w:sz="6" w:space="0" w:color="808080"/>
              <w:left w:val="nil"/>
              <w:bottom w:val="single" w:sz="6" w:space="0" w:color="808080"/>
              <w:right w:val="nil"/>
            </w:tcBorders>
          </w:tcPr>
          <w:p w14:paraId="7AADCEE6" w14:textId="77777777" w:rsidR="00A117E0" w:rsidRPr="001F6F5A" w:rsidRDefault="00A117E0" w:rsidP="002A2C5D">
            <w:pPr>
              <w:pStyle w:val="TableTextRightAligned"/>
              <w:rPr>
                <w:b/>
                <w:bCs/>
              </w:rPr>
            </w:pPr>
            <w:r w:rsidRPr="001F6F5A">
              <w:rPr>
                <w:b/>
                <w:bCs/>
              </w:rPr>
              <w:t>Total</w:t>
            </w:r>
          </w:p>
        </w:tc>
        <w:tc>
          <w:tcPr>
            <w:tcW w:w="1036" w:type="pct"/>
            <w:tcBorders>
              <w:top w:val="single" w:sz="6" w:space="0" w:color="808080"/>
              <w:left w:val="nil"/>
              <w:bottom w:val="single" w:sz="6" w:space="0" w:color="808080"/>
              <w:right w:val="nil"/>
            </w:tcBorders>
          </w:tcPr>
          <w:p w14:paraId="78E73A0C" w14:textId="77777777" w:rsidR="00A117E0" w:rsidRPr="003C7145" w:rsidRDefault="00A117E0" w:rsidP="002A2C5D">
            <w:pPr>
              <w:pStyle w:val="TableTextRightAligned"/>
              <w:rPr>
                <w:b/>
              </w:rPr>
            </w:pPr>
            <w:r w:rsidRPr="003C7145">
              <w:rPr>
                <w:b/>
              </w:rPr>
              <w:t xml:space="preserve">4,500 </w:t>
            </w:r>
          </w:p>
        </w:tc>
        <w:tc>
          <w:tcPr>
            <w:tcW w:w="1036" w:type="pct"/>
            <w:tcBorders>
              <w:top w:val="single" w:sz="6" w:space="0" w:color="808080"/>
              <w:left w:val="nil"/>
              <w:bottom w:val="single" w:sz="6" w:space="0" w:color="808080"/>
              <w:right w:val="nil"/>
            </w:tcBorders>
          </w:tcPr>
          <w:p w14:paraId="59AADF29" w14:textId="77777777" w:rsidR="00A117E0" w:rsidRPr="003C7145" w:rsidRDefault="00A117E0" w:rsidP="002A2C5D">
            <w:pPr>
              <w:pStyle w:val="TableTextRightAligned"/>
              <w:rPr>
                <w:b/>
              </w:rPr>
            </w:pPr>
            <w:r w:rsidRPr="003C7145">
              <w:rPr>
                <w:b/>
              </w:rPr>
              <w:t>2,756</w:t>
            </w:r>
          </w:p>
        </w:tc>
        <w:tc>
          <w:tcPr>
            <w:tcW w:w="1036" w:type="pct"/>
            <w:tcBorders>
              <w:top w:val="single" w:sz="6" w:space="0" w:color="808080"/>
              <w:left w:val="nil"/>
              <w:bottom w:val="single" w:sz="6" w:space="0" w:color="808080"/>
              <w:right w:val="nil"/>
            </w:tcBorders>
          </w:tcPr>
          <w:p w14:paraId="0B400B07" w14:textId="77777777" w:rsidR="00A117E0" w:rsidRPr="003C7145" w:rsidRDefault="00A117E0" w:rsidP="002A2C5D">
            <w:pPr>
              <w:pStyle w:val="TableTextRightAligned"/>
              <w:rPr>
                <w:b/>
              </w:rPr>
            </w:pPr>
            <w:r w:rsidRPr="003C7145">
              <w:rPr>
                <w:b/>
              </w:rPr>
              <w:t>-</w:t>
            </w:r>
          </w:p>
        </w:tc>
        <w:tc>
          <w:tcPr>
            <w:tcW w:w="1036" w:type="pct"/>
            <w:tcBorders>
              <w:top w:val="single" w:sz="6" w:space="0" w:color="808080"/>
              <w:left w:val="nil"/>
              <w:bottom w:val="single" w:sz="6" w:space="0" w:color="808080"/>
              <w:right w:val="nil"/>
            </w:tcBorders>
          </w:tcPr>
          <w:p w14:paraId="32F3CAEF" w14:textId="77777777" w:rsidR="00A117E0" w:rsidRPr="003C7145" w:rsidRDefault="00A117E0" w:rsidP="002A2C5D">
            <w:pPr>
              <w:pStyle w:val="TableTextRightAligned"/>
              <w:rPr>
                <w:b/>
              </w:rPr>
            </w:pPr>
            <w:r w:rsidRPr="003C7145">
              <w:rPr>
                <w:b/>
              </w:rPr>
              <w:t>1,089</w:t>
            </w:r>
          </w:p>
        </w:tc>
      </w:tr>
      <w:bookmarkEnd w:id="17"/>
    </w:tbl>
    <w:p w14:paraId="126198E8" w14:textId="291471F7" w:rsidR="00A117E0" w:rsidRDefault="00A117E0" w:rsidP="00526907">
      <w:pPr>
        <w:sectPr w:rsidR="00A117E0" w:rsidSect="0047249F">
          <w:pgSz w:w="11906" w:h="16838" w:code="9"/>
          <w:pgMar w:top="2041" w:right="2381" w:bottom="1247" w:left="1247" w:header="720" w:footer="851" w:gutter="0"/>
          <w:cols w:space="708"/>
          <w:docGrid w:linePitch="360"/>
        </w:sectPr>
      </w:pPr>
    </w:p>
    <w:p w14:paraId="719FD6FF" w14:textId="77777777" w:rsidR="004D17B7" w:rsidRDefault="008809CD" w:rsidP="004D17B7">
      <w:pPr>
        <w:keepNext/>
      </w:pPr>
      <w:r>
        <w:rPr>
          <w:noProof/>
        </w:rPr>
        <w:lastRenderedPageBreak/>
        <w:drawing>
          <wp:inline distT="0" distB="0" distL="0" distR="0" wp14:anchorId="3D3BC71E" wp14:editId="207DF099">
            <wp:extent cx="7067344" cy="3817089"/>
            <wp:effectExtent l="0" t="0" r="635" b="0"/>
            <wp:docPr id="602500853" name="Picture 602500853" descr="CONSORT diagram of RCT and content for original data collection (wave 1).&#10;From top going down: Recruited from Pure Profile and assessed for eligibility. &#10;This leads to basic demographics used as covariate. &#10;Recruited participants are excluded if they do not hold either a savings account or home loan, or detected as low quality. &#10;Participants are split into two groups, the mortgage stream and the savings stream. &#10;Randomisation sorts these participants into three arms per stream, with equal alocation. These three arms are control (attention control), treatment 1 (simple prompt) and treatment 2 (detailed prom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00853" name="Picture 602500853" descr="CONSORT diagram of RCT and content for original data collection (wave 1).&#10;From top going down: Recruited from Pure Profile and assessed for eligibility. &#10;This leads to basic demographics used as covariate. &#10;Recruited participants are excluded if they do not hold either a savings account or home loan, or detected as low quality. &#10;Participants are split into two groups, the mortgage stream and the savings stream. &#10;Randomisation sorts these participants into three arms per stream, with equal alocation. These three arms are control (attention control), treatment 1 (simple prompt) and treatment 2 (detailed prompt)."/>
                    <pic:cNvPicPr/>
                  </pic:nvPicPr>
                  <pic:blipFill>
                    <a:blip r:embed="rId28">
                      <a:extLst>
                        <a:ext uri="{28A0092B-C50C-407E-A947-70E740481C1C}">
                          <a14:useLocalDpi xmlns:a14="http://schemas.microsoft.com/office/drawing/2010/main" val="0"/>
                        </a:ext>
                      </a:extLst>
                    </a:blip>
                    <a:stretch>
                      <a:fillRect/>
                    </a:stretch>
                  </pic:blipFill>
                  <pic:spPr>
                    <a:xfrm>
                      <a:off x="0" y="0"/>
                      <a:ext cx="7106020" cy="3837978"/>
                    </a:xfrm>
                    <a:prstGeom prst="rect">
                      <a:avLst/>
                    </a:prstGeom>
                  </pic:spPr>
                </pic:pic>
              </a:graphicData>
            </a:graphic>
          </wp:inline>
        </w:drawing>
      </w:r>
    </w:p>
    <w:p w14:paraId="481624DD" w14:textId="35B2E8C3" w:rsidR="008809CD" w:rsidRDefault="004D17B7" w:rsidP="004D17B7">
      <w:pPr>
        <w:pStyle w:val="Caption"/>
      </w:pPr>
      <w:bookmarkStart w:id="18" w:name="_Ref219732667"/>
      <w:bookmarkStart w:id="19" w:name="_Ref212128571"/>
      <w:r>
        <w:t xml:space="preserve">Figure </w:t>
      </w:r>
      <w:r>
        <w:fldChar w:fldCharType="begin"/>
      </w:r>
      <w:r>
        <w:instrText>SEQ Figure \* ARABIC</w:instrText>
      </w:r>
      <w:r>
        <w:fldChar w:fldCharType="separate"/>
      </w:r>
      <w:r>
        <w:rPr>
          <w:noProof/>
        </w:rPr>
        <w:t>3</w:t>
      </w:r>
      <w:r>
        <w:fldChar w:fldCharType="end"/>
      </w:r>
      <w:bookmarkEnd w:id="18"/>
      <w:r>
        <w:t xml:space="preserve">: </w:t>
      </w:r>
      <w:r w:rsidRPr="00BB7E48">
        <w:t>RCT consort diagram and content for original data collection (wave 1)</w:t>
      </w:r>
      <w:bookmarkEnd w:id="19"/>
    </w:p>
    <w:p w14:paraId="207B1B1A" w14:textId="77777777" w:rsidR="004D17B7" w:rsidRDefault="005F3935" w:rsidP="004D17B7">
      <w:pPr>
        <w:keepNext/>
      </w:pPr>
      <w:r>
        <w:rPr>
          <w:noProof/>
        </w:rPr>
        <w:lastRenderedPageBreak/>
        <w:drawing>
          <wp:inline distT="0" distB="0" distL="0" distR="0" wp14:anchorId="12D2F6B2" wp14:editId="0FB5DC16">
            <wp:extent cx="5828004" cy="3327991"/>
            <wp:effectExtent l="0" t="0" r="1905" b="6350"/>
            <wp:docPr id="885227241" name="Picture 885227241" descr="Diagram of RCT flow and content for new data collection (wave 2).&#10;From top going down: Recruited from Pure Profile and assessed for eligibility. &#10;This leads to basic demographics used as covariate. &#10;Recruited participants are excluded if they do not hold either a savings account or home loan, or detected as low quality. &#10;All participants are in the savings stream and are randomised into randomised into three arms. These three arms are control (attention control), treatment 1 (simple prompt) and treatment 2 (detailed prompt).&#10;There is unequal allocations between groups as we want n=1000 for T2 and n=40 each for Control and T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27241" name="Picture 885227241" descr="Diagram of RCT flow and content for new data collection (wave 2).&#10;From top going down: Recruited from Pure Profile and assessed for eligibility. &#10;This leads to basic demographics used as covariate. &#10;Recruited participants are excluded if they do not hold either a savings account or home loan, or detected as low quality. &#10;All participants are in the savings stream and are randomised into randomised into three arms. These three arms are control (attention control), treatment 1 (simple prompt) and treatment 2 (detailed prompt).&#10;There is unequal allocations between groups as we want n=1000 for T2 and n=40 each for Control and T1.&#10;"/>
                    <pic:cNvPicPr/>
                  </pic:nvPicPr>
                  <pic:blipFill>
                    <a:blip r:embed="rId29">
                      <a:extLst>
                        <a:ext uri="{28A0092B-C50C-407E-A947-70E740481C1C}">
                          <a14:useLocalDpi xmlns:a14="http://schemas.microsoft.com/office/drawing/2010/main" val="0"/>
                        </a:ext>
                      </a:extLst>
                    </a:blip>
                    <a:stretch>
                      <a:fillRect/>
                    </a:stretch>
                  </pic:blipFill>
                  <pic:spPr>
                    <a:xfrm>
                      <a:off x="0" y="0"/>
                      <a:ext cx="5881742" cy="3358677"/>
                    </a:xfrm>
                    <a:prstGeom prst="rect">
                      <a:avLst/>
                    </a:prstGeom>
                  </pic:spPr>
                </pic:pic>
              </a:graphicData>
            </a:graphic>
          </wp:inline>
        </w:drawing>
      </w:r>
    </w:p>
    <w:p w14:paraId="44340873" w14:textId="77777777" w:rsidR="00A117E0" w:rsidRDefault="004D17B7" w:rsidP="004D17B7">
      <w:pPr>
        <w:pStyle w:val="Caption"/>
        <w:sectPr w:rsidR="00A117E0" w:rsidSect="00A117E0">
          <w:pgSz w:w="16838" w:h="11906" w:orient="landscape" w:code="9"/>
          <w:pgMar w:top="1247" w:right="2041" w:bottom="2381" w:left="1247" w:header="720" w:footer="851" w:gutter="0"/>
          <w:cols w:space="708"/>
          <w:docGrid w:linePitch="360"/>
        </w:sectPr>
      </w:pPr>
      <w:bookmarkStart w:id="20" w:name="_Ref212128609"/>
      <w:bookmarkStart w:id="21" w:name="_Ref212128606"/>
      <w:r>
        <w:t xml:space="preserve">Figure </w:t>
      </w:r>
      <w:r>
        <w:fldChar w:fldCharType="begin"/>
      </w:r>
      <w:r>
        <w:instrText>SEQ Figure \* ARABIC</w:instrText>
      </w:r>
      <w:r>
        <w:fldChar w:fldCharType="separate"/>
      </w:r>
      <w:r>
        <w:rPr>
          <w:noProof/>
        </w:rPr>
        <w:t>4</w:t>
      </w:r>
      <w:r>
        <w:fldChar w:fldCharType="end"/>
      </w:r>
      <w:bookmarkEnd w:id="20"/>
      <w:r>
        <w:t xml:space="preserve">: </w:t>
      </w:r>
      <w:r w:rsidRPr="004A0A02">
        <w:t>RCT flow and content for new data collection (wave 2)</w:t>
      </w:r>
      <w:bookmarkEnd w:id="21"/>
    </w:p>
    <w:p w14:paraId="019B0CD7" w14:textId="49F02985" w:rsidR="005C4393" w:rsidRDefault="005C4393" w:rsidP="005C4393">
      <w:pPr>
        <w:pStyle w:val="Heading3"/>
      </w:pPr>
      <w:r>
        <w:lastRenderedPageBreak/>
        <w:t>Interventions</w:t>
      </w:r>
    </w:p>
    <w:p w14:paraId="6D39360E" w14:textId="14D68BEF" w:rsidR="00426865" w:rsidRDefault="00C2716E" w:rsidP="00426865">
      <w:r>
        <w:t xml:space="preserve">Both streams included a 3-arm </w:t>
      </w:r>
      <w:r w:rsidR="008D2A57">
        <w:t>RCT</w:t>
      </w:r>
      <w:r w:rsidR="00934C4C">
        <w:t>,</w:t>
      </w:r>
      <w:r w:rsidR="00934C4C" w:rsidRPr="00934C4C">
        <w:t xml:space="preserve"> </w:t>
      </w:r>
      <w:r w:rsidR="00934C4C">
        <w:t>testing the effects of prompts (attention control + 2 treatments) via vignettes.</w:t>
      </w:r>
      <w:r w:rsidR="00B97C4E">
        <w:t xml:space="preserve"> </w:t>
      </w:r>
      <w:r w:rsidR="00426865">
        <w:t xml:space="preserve">See </w:t>
      </w:r>
      <w:r w:rsidR="00426865">
        <w:fldChar w:fldCharType="begin"/>
      </w:r>
      <w:r w:rsidR="00426865">
        <w:instrText xml:space="preserve"> REF _Ref211410284 \h </w:instrText>
      </w:r>
      <w:r w:rsidR="00426865">
        <w:fldChar w:fldCharType="separate"/>
      </w:r>
      <w:r w:rsidR="00220941">
        <w:t xml:space="preserve">Figure </w:t>
      </w:r>
      <w:r w:rsidR="00220941">
        <w:rPr>
          <w:noProof/>
        </w:rPr>
        <w:t>5</w:t>
      </w:r>
      <w:r w:rsidR="00426865">
        <w:fldChar w:fldCharType="end"/>
      </w:r>
      <w:r w:rsidR="00426865">
        <w:t xml:space="preserve"> for screens and </w:t>
      </w:r>
      <w:r w:rsidR="00426865">
        <w:fldChar w:fldCharType="begin"/>
      </w:r>
      <w:r w:rsidR="00426865">
        <w:instrText xml:space="preserve"> REF _Ref211410403 \h </w:instrText>
      </w:r>
      <w:r w:rsidR="00426865">
        <w:fldChar w:fldCharType="separate"/>
      </w:r>
      <w:r w:rsidR="00220941">
        <w:t xml:space="preserve">Figure </w:t>
      </w:r>
      <w:r w:rsidR="00220941">
        <w:rPr>
          <w:noProof/>
        </w:rPr>
        <w:t>6</w:t>
      </w:r>
      <w:r w:rsidR="00426865">
        <w:fldChar w:fldCharType="end"/>
      </w:r>
      <w:r w:rsidR="00426865">
        <w:t xml:space="preserve"> for prompts used in each RCT. </w:t>
      </w:r>
      <w:r w:rsidR="00426865" w:rsidRPr="46E5304D">
        <w:rPr>
          <w:rStyle w:val="FootnoteReference"/>
        </w:rPr>
        <w:t xml:space="preserve"> </w:t>
      </w:r>
      <w:r w:rsidR="00426865">
        <w:t xml:space="preserve">Refer </w:t>
      </w:r>
      <w:r w:rsidR="00426865" w:rsidRPr="008C6BEB">
        <w:t xml:space="preserve">to </w:t>
      </w:r>
      <w:hyperlink w:anchor="_Appendix_A:_Survey" w:history="1">
        <w:r w:rsidR="008C6BEB" w:rsidRPr="008C6BEB">
          <w:t>Appendix A</w:t>
        </w:r>
      </w:hyperlink>
      <w:r w:rsidR="008C6BEB">
        <w:t xml:space="preserve"> </w:t>
      </w:r>
      <w:r w:rsidR="00426865">
        <w:t>for text-only versions of the prompts.</w:t>
      </w:r>
      <w:r w:rsidR="00426865" w:rsidRPr="00426865">
        <w:t xml:space="preserve"> </w:t>
      </w:r>
      <w:r w:rsidR="00426865">
        <w:t xml:space="preserve">For the savings stream, we showed participants </w:t>
      </w:r>
      <w:r w:rsidR="00120941">
        <w:t>2</w:t>
      </w:r>
      <w:r w:rsidR="00426865">
        <w:t xml:space="preserve"> different vignettes for each wave. In wave 1 the banking app screen included a display error the detailed prompt savings condition where a negative sign was missing from the personal loan component display. This was corrected in wave 2. </w:t>
      </w:r>
    </w:p>
    <w:p w14:paraId="2422E3D6" w14:textId="77777777" w:rsidR="00426865" w:rsidRDefault="00426865" w:rsidP="00426865">
      <w:pPr>
        <w:keepNext/>
      </w:pPr>
      <w:r>
        <w:rPr>
          <w:noProof/>
        </w:rPr>
        <w:drawing>
          <wp:inline distT="0" distB="0" distL="0" distR="0" wp14:anchorId="21FBAF31" wp14:editId="4F7CBBDF">
            <wp:extent cx="1578640" cy="3060000"/>
            <wp:effectExtent l="0" t="0" r="2540" b="7620"/>
            <wp:docPr id="11" name="Picture 11" descr="Screen shot of a fake smartphone banking app screen. The screen has typical bank app features, like a search bar, “Message us” functionality. There is a blank white rectangle that occupies almost a quarter of the screen. Below this is an “Account overview” listing the following accounts: Everyday transactions (0.0% p.a.) with $1152.14; Savings account (2.3% p.a.) with $4984.72; Home loan (7.8% p.a.) with -$248641.03; Offset account with $17483.19; and Credit card (20.5% p.a.) with -$1481.24. Below this is a “Cash flow summary” with a vertical bar graph outlining the income and spending for each month from November 2024 to February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78640" cy="3060000"/>
                    </a:xfrm>
                    <a:prstGeom prst="rect">
                      <a:avLst/>
                    </a:prstGeom>
                    <a:noFill/>
                  </pic:spPr>
                </pic:pic>
              </a:graphicData>
            </a:graphic>
          </wp:inline>
        </w:drawing>
      </w:r>
      <w:r>
        <w:rPr>
          <w:b/>
          <w:noProof/>
        </w:rPr>
        <w:drawing>
          <wp:inline distT="0" distB="0" distL="0" distR="0" wp14:anchorId="7F404861" wp14:editId="6025A06E">
            <wp:extent cx="1575969" cy="3060000"/>
            <wp:effectExtent l="0" t="0" r="5715" b="7620"/>
            <wp:docPr id="12" name="Picture 12" descr="Screen shot of another fake smartphone banking app screen. The screen has the same features as the first screen, but with different accounts and balances. This app doesn’t have a home loan. Accounts and balances include: Everyday transactions (0.0% p.a.) with $1152.14; Savings (2.3% p.a.) with $4984.72; Term deposit (5.0% p.a.) with $12641.03; Personal loan (12.5% p.a.) with -$2483.19; and Credit card (20.5% p.a.) with -$1481.24. Like the first screen, there is a blank white rectangle that occupies almost a quarter of the screen, at the top of the ap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75969" cy="3060000"/>
                    </a:xfrm>
                    <a:prstGeom prst="rect">
                      <a:avLst/>
                    </a:prstGeom>
                    <a:noFill/>
                  </pic:spPr>
                </pic:pic>
              </a:graphicData>
            </a:graphic>
          </wp:inline>
        </w:drawing>
      </w:r>
    </w:p>
    <w:p w14:paraId="698B59AA" w14:textId="2B564F6A" w:rsidR="00426865" w:rsidRDefault="00426865" w:rsidP="00426865">
      <w:pPr>
        <w:pStyle w:val="Caption"/>
      </w:pPr>
      <w:bookmarkStart w:id="22" w:name="_Ref211410284"/>
      <w:bookmarkStart w:id="23" w:name="_Ref211410276"/>
      <w:r>
        <w:t xml:space="preserve">Figure </w:t>
      </w:r>
      <w:r>
        <w:fldChar w:fldCharType="begin"/>
      </w:r>
      <w:r>
        <w:instrText>SEQ Figure \* ARABIC</w:instrText>
      </w:r>
      <w:r>
        <w:fldChar w:fldCharType="separate"/>
      </w:r>
      <w:r w:rsidR="004D17B7">
        <w:rPr>
          <w:noProof/>
        </w:rPr>
        <w:t>5</w:t>
      </w:r>
      <w:r>
        <w:fldChar w:fldCharType="end"/>
      </w:r>
      <w:bookmarkEnd w:id="22"/>
      <w:r>
        <w:t xml:space="preserve">: </w:t>
      </w:r>
      <w:r w:rsidRPr="006276A8">
        <w:t>Banking app screen used in home loan survey experiment RCT (left) and in the savings survey experiment RCT (right)</w:t>
      </w:r>
      <w:bookmarkEnd w:id="23"/>
    </w:p>
    <w:p w14:paraId="58B4FC84" w14:textId="77777777" w:rsidR="00426865" w:rsidRDefault="00426865" w:rsidP="00426865">
      <w:pPr>
        <w:pStyle w:val="Caption"/>
      </w:pPr>
      <w:r w:rsidRPr="00F754BD">
        <w:rPr>
          <w:noProof/>
        </w:rPr>
        <w:lastRenderedPageBreak/>
        <w:drawing>
          <wp:inline distT="0" distB="0" distL="0" distR="0" wp14:anchorId="166D9248" wp14:editId="04919CC4">
            <wp:extent cx="5668878" cy="3647661"/>
            <wp:effectExtent l="0" t="0" r="8255" b="0"/>
            <wp:docPr id="6" name="Picture 6" descr="A 2 by 3 figure showing the prompts used for the home loan RCT and savings RCT for each condition. Refer Appendix B for text versions of each promp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hqprint">
                      <a:extLst>
                        <a:ext uri="{28A0092B-C50C-407E-A947-70E740481C1C}">
                          <a14:useLocalDpi xmlns:a14="http://schemas.microsoft.com/office/drawing/2010/main" val="0"/>
                        </a:ext>
                      </a:extLst>
                    </a:blip>
                    <a:srcRect/>
                    <a:stretch>
                      <a:fillRect/>
                    </a:stretch>
                  </pic:blipFill>
                  <pic:spPr bwMode="auto">
                    <a:xfrm>
                      <a:off x="0" y="0"/>
                      <a:ext cx="5681069" cy="3655505"/>
                    </a:xfrm>
                    <a:prstGeom prst="rect">
                      <a:avLst/>
                    </a:prstGeom>
                    <a:noFill/>
                    <a:ln>
                      <a:noFill/>
                    </a:ln>
                  </pic:spPr>
                </pic:pic>
              </a:graphicData>
            </a:graphic>
          </wp:inline>
        </w:drawing>
      </w:r>
    </w:p>
    <w:p w14:paraId="7991D1D0" w14:textId="4FBB00C1" w:rsidR="00426865" w:rsidRDefault="00426865" w:rsidP="00426865">
      <w:pPr>
        <w:pStyle w:val="Caption"/>
      </w:pPr>
      <w:bookmarkStart w:id="24" w:name="_Ref211410403"/>
      <w:r>
        <w:t xml:space="preserve">Figure </w:t>
      </w:r>
      <w:r>
        <w:fldChar w:fldCharType="begin"/>
      </w:r>
      <w:r>
        <w:instrText>SEQ Figure \* ARABIC</w:instrText>
      </w:r>
      <w:r>
        <w:fldChar w:fldCharType="separate"/>
      </w:r>
      <w:r w:rsidR="004D17B7">
        <w:rPr>
          <w:noProof/>
        </w:rPr>
        <w:t>6</w:t>
      </w:r>
      <w:r>
        <w:fldChar w:fldCharType="end"/>
      </w:r>
      <w:bookmarkEnd w:id="24"/>
      <w:r>
        <w:t xml:space="preserve">: </w:t>
      </w:r>
      <w:r w:rsidRPr="00F754BD">
        <w:t>The prompt text used for each condition in home loan survey experiment RCT (left) and in the savings survey experiment RCT (right)</w:t>
      </w:r>
      <w:r w:rsidR="00F22A86">
        <w:t xml:space="preserve">. See </w:t>
      </w:r>
      <w:hyperlink w:anchor="_Appendix_A:_Survey" w:history="1">
        <w:r w:rsidR="00F22A86" w:rsidRPr="008C6BEB">
          <w:t>Appendix A</w:t>
        </w:r>
      </w:hyperlink>
      <w:r w:rsidR="00F22A86">
        <w:t xml:space="preserve"> for text versions. </w:t>
      </w:r>
    </w:p>
    <w:p w14:paraId="08FD3D1D" w14:textId="34608D8A" w:rsidR="005C4393" w:rsidRDefault="005C4393" w:rsidP="005C4393">
      <w:pPr>
        <w:pStyle w:val="Heading3"/>
      </w:pPr>
      <w:r>
        <w:t>Outcomes</w:t>
      </w:r>
      <w:r w:rsidR="00560B16">
        <w:t xml:space="preserve"> and Hypothesis</w:t>
      </w:r>
    </w:p>
    <w:p w14:paraId="57D2FDF1" w14:textId="41EFB548" w:rsidR="001F0446" w:rsidRDefault="00560B16" w:rsidP="00474590">
      <w:pPr>
        <w:pStyle w:val="Heading4"/>
      </w:pPr>
      <w:r>
        <w:t xml:space="preserve">Home </w:t>
      </w:r>
      <w:r w:rsidR="00A61775">
        <w:t>l</w:t>
      </w:r>
      <w:r>
        <w:t xml:space="preserve">oan </w:t>
      </w:r>
      <w:r w:rsidR="47CE99C5">
        <w:t>s</w:t>
      </w:r>
      <w:r>
        <w:t>tream</w:t>
      </w:r>
    </w:p>
    <w:p w14:paraId="3E6574FC" w14:textId="77777777" w:rsidR="00560B16" w:rsidRPr="00896AA3" w:rsidRDefault="00560B16" w:rsidP="00526907">
      <w:pPr>
        <w:pStyle w:val="Heading5-Local"/>
      </w:pPr>
      <w:r w:rsidRPr="00896AA3">
        <w:t>Primary outcome</w:t>
      </w:r>
    </w:p>
    <w:p w14:paraId="169AAC22" w14:textId="00BCDC9D" w:rsidR="00F3004C" w:rsidRPr="009F65DF" w:rsidRDefault="00F3004C" w:rsidP="00F3004C">
      <w:r>
        <w:t xml:space="preserve">The primary outcome </w:t>
      </w:r>
      <w:r w:rsidR="009300D2">
        <w:t xml:space="preserve">was </w:t>
      </w:r>
      <w:r>
        <w:t xml:space="preserve">a binary indicator at the individual level (1 = mentioned </w:t>
      </w:r>
      <w:r w:rsidR="00701C39">
        <w:t xml:space="preserve">market </w:t>
      </w:r>
      <w:r>
        <w:t>engagement behaviours, 0 = did not), averaged within treatment groups to calculate the proportion of target responses by arm. The procedure for defining the outcome from free text is described below.</w:t>
      </w:r>
    </w:p>
    <w:p w14:paraId="46CA4F50" w14:textId="1DF415BE" w:rsidR="00F3004C" w:rsidRPr="00417829" w:rsidRDefault="00F3004C" w:rsidP="00F3004C">
      <w:r>
        <w:t xml:space="preserve">Participants saw one of </w:t>
      </w:r>
      <w:r w:rsidR="00120941">
        <w:t>3</w:t>
      </w:r>
      <w:r>
        <w:t xml:space="preserve"> banking app screens containing the prompt message embedded in the vignette. Afterwards, they were asked:</w:t>
      </w:r>
    </w:p>
    <w:p w14:paraId="5A5178C7" w14:textId="77777777" w:rsidR="00F3004C" w:rsidRDefault="00F3004C" w:rsidP="00F3004C">
      <w:pPr>
        <w:rPr>
          <w:i/>
        </w:rPr>
      </w:pPr>
      <w:r w:rsidRPr="00CB4CCD">
        <w:rPr>
          <w:i/>
        </w:rPr>
        <w:t>After looking at Alex's banking app screen below, what are some of the actions you suggest that he takes to improve his financial position?</w:t>
      </w:r>
    </w:p>
    <w:p w14:paraId="0293622F" w14:textId="4C0EA527" w:rsidR="00F3004C" w:rsidRDefault="00F3004C" w:rsidP="00F3004C">
      <w:r>
        <w:t xml:space="preserve">Responses were coded 1 if the advice they give to ‘Alex’ reflects that they were influenced by the </w:t>
      </w:r>
      <w:r w:rsidR="3421C1B7">
        <w:t>prompt</w:t>
      </w:r>
      <w:r>
        <w:t xml:space="preserve"> and 0 if not. Specifically, we wanted </w:t>
      </w:r>
      <w:r w:rsidR="00EB639E">
        <w:t>participants</w:t>
      </w:r>
      <w:r>
        <w:t xml:space="preserve"> to give the advice that considers changing mortgage products to save money via reduced interest rates, either by changing bank or staying with the same bank. This included preparative action like research</w:t>
      </w:r>
      <w:r w:rsidR="00484D73">
        <w:t xml:space="preserve"> or</w:t>
      </w:r>
      <w:r>
        <w:t xml:space="preserve"> talking to the bank. We originally planned </w:t>
      </w:r>
      <w:r w:rsidR="005327BE">
        <w:t>an</w:t>
      </w:r>
      <w:r w:rsidR="026D4999">
        <w:t xml:space="preserve"> </w:t>
      </w:r>
      <w:r w:rsidR="005327BE">
        <w:t>algorithmic</w:t>
      </w:r>
      <w:r>
        <w:t xml:space="preserve"> approach to this variable</w:t>
      </w:r>
      <w:r w:rsidR="009CA7D3">
        <w:t xml:space="preserve">. </w:t>
      </w:r>
      <w:r w:rsidR="71C69087">
        <w:t>However,</w:t>
      </w:r>
      <w:r>
        <w:t xml:space="preserve"> as the dictionary and algorithmic </w:t>
      </w:r>
      <w:r w:rsidRPr="00B408B7">
        <w:t xml:space="preserve">approaches did not deliver high </w:t>
      </w:r>
      <w:r w:rsidR="72D360A8" w:rsidRPr="00B408B7">
        <w:t>accuracy,</w:t>
      </w:r>
      <w:r w:rsidRPr="00B408B7">
        <w:t xml:space="preserve"> we used human coders. All responses were coded by </w:t>
      </w:r>
      <w:r w:rsidR="00120941">
        <w:t>2</w:t>
      </w:r>
      <w:r w:rsidRPr="00B408B7">
        <w:t xml:space="preserve"> people who were blind to allocation. </w:t>
      </w:r>
      <w:r w:rsidR="00B408B7" w:rsidRPr="00F56C46">
        <w:t xml:space="preserve">The coding guide is available </w:t>
      </w:r>
      <w:r w:rsidR="00B408B7" w:rsidRPr="00B408B7">
        <w:t>in</w:t>
      </w:r>
      <w:r w:rsidR="00B408B7">
        <w:t xml:space="preserve"> </w:t>
      </w:r>
      <w:r w:rsidR="00B408B7">
        <w:fldChar w:fldCharType="begin"/>
      </w:r>
      <w:r w:rsidR="00B408B7">
        <w:instrText xml:space="preserve"> REF _Ref205994483 \h </w:instrText>
      </w:r>
      <w:r w:rsidR="00B408B7">
        <w:fldChar w:fldCharType="separate"/>
      </w:r>
      <w:r w:rsidR="00B408B7">
        <w:t>Appendix A: Coding Guidelines</w:t>
      </w:r>
      <w:r w:rsidR="00B408B7">
        <w:fldChar w:fldCharType="end"/>
      </w:r>
      <w:r w:rsidRPr="00B408B7">
        <w:t xml:space="preserve">. Inter-rater reliability for this procedure was </w:t>
      </w:r>
      <w:r w:rsidR="002D290D" w:rsidRPr="00B408B7">
        <w:t>9</w:t>
      </w:r>
      <w:r w:rsidR="000D189E" w:rsidRPr="00B408B7">
        <w:t>7%</w:t>
      </w:r>
      <w:r w:rsidR="009CA7D3" w:rsidRPr="00B408B7">
        <w:t xml:space="preserve">. </w:t>
      </w:r>
      <w:r w:rsidR="2B46D97D" w:rsidRPr="00B408B7">
        <w:t>Disagreements were resolved by discussion.</w:t>
      </w:r>
    </w:p>
    <w:p w14:paraId="4AB309FE" w14:textId="77777777" w:rsidR="00560B16" w:rsidRPr="00AA4CFB" w:rsidRDefault="00560B16" w:rsidP="00526907">
      <w:pPr>
        <w:pStyle w:val="Heading5-Local"/>
      </w:pPr>
      <w:r w:rsidRPr="00AA4CFB">
        <w:lastRenderedPageBreak/>
        <w:t>Primary hypothes</w:t>
      </w:r>
      <w:r>
        <w:t>es</w:t>
      </w:r>
    </w:p>
    <w:p w14:paraId="1032F214" w14:textId="37EFB6B5" w:rsidR="00C840C0" w:rsidRDefault="00C840C0" w:rsidP="00560B16">
      <w:pPr>
        <w:rPr>
          <w:rFonts w:ascii="Helvetica" w:eastAsia="Helvetica" w:hAnsi="Helvetica" w:cs="Helvetica"/>
          <w:szCs w:val="20"/>
        </w:rPr>
      </w:pPr>
      <w:r w:rsidRPr="00224B97">
        <w:rPr>
          <w:rFonts w:ascii="Helvetica" w:eastAsia="Helvetica" w:hAnsi="Helvetica" w:cs="Helvetica"/>
          <w:b/>
          <w:szCs w:val="20"/>
        </w:rPr>
        <w:t>H1:</w:t>
      </w:r>
      <w:r w:rsidRPr="0C0894B3">
        <w:rPr>
          <w:rFonts w:ascii="Helvetica" w:eastAsia="Helvetica" w:hAnsi="Helvetica" w:cs="Helvetica"/>
          <w:szCs w:val="20"/>
        </w:rPr>
        <w:t xml:space="preserve"> </w:t>
      </w:r>
      <w:r w:rsidR="00CB60A2">
        <w:rPr>
          <w:rFonts w:ascii="Helvetica" w:eastAsia="Helvetica" w:hAnsi="Helvetica" w:cs="Helvetica"/>
          <w:szCs w:val="20"/>
        </w:rPr>
        <w:t xml:space="preserve">A higher proportion of the </w:t>
      </w:r>
      <w:r w:rsidR="00C434C0">
        <w:rPr>
          <w:rFonts w:ascii="Helvetica" w:eastAsia="Helvetica" w:hAnsi="Helvetica" w:cs="Helvetica"/>
          <w:szCs w:val="20"/>
        </w:rPr>
        <w:t xml:space="preserve">simple </w:t>
      </w:r>
      <w:r w:rsidR="0078537B">
        <w:rPr>
          <w:rFonts w:ascii="Helvetica" w:eastAsia="Helvetica" w:hAnsi="Helvetica" w:cs="Helvetica"/>
          <w:szCs w:val="20"/>
        </w:rPr>
        <w:t>prompt group (</w:t>
      </w:r>
      <w:r w:rsidRPr="0C0894B3">
        <w:rPr>
          <w:rFonts w:ascii="Helvetica" w:eastAsia="Helvetica" w:hAnsi="Helvetica" w:cs="Helvetica"/>
          <w:szCs w:val="20"/>
        </w:rPr>
        <w:t xml:space="preserve">treatment </w:t>
      </w:r>
      <w:r w:rsidR="0078537B">
        <w:rPr>
          <w:rFonts w:ascii="Helvetica" w:eastAsia="Helvetica" w:hAnsi="Helvetica" w:cs="Helvetica"/>
          <w:szCs w:val="20"/>
        </w:rPr>
        <w:t xml:space="preserve">1) will provide </w:t>
      </w:r>
      <w:r w:rsidR="145EDC6C" w:rsidRPr="5359D165">
        <w:rPr>
          <w:rFonts w:ascii="Helvetica" w:eastAsia="Helvetica" w:hAnsi="Helvetica" w:cs="Helvetica"/>
        </w:rPr>
        <w:t xml:space="preserve">home loan </w:t>
      </w:r>
      <w:r w:rsidR="00701C39">
        <w:rPr>
          <w:rFonts w:ascii="Helvetica" w:eastAsia="Helvetica" w:hAnsi="Helvetica" w:cs="Helvetica"/>
          <w:szCs w:val="20"/>
        </w:rPr>
        <w:t>market engagement recommendations</w:t>
      </w:r>
      <w:r w:rsidR="0078537B">
        <w:rPr>
          <w:rFonts w:ascii="Helvetica" w:eastAsia="Helvetica" w:hAnsi="Helvetica" w:cs="Helvetica"/>
          <w:szCs w:val="20"/>
        </w:rPr>
        <w:t xml:space="preserve"> compared to</w:t>
      </w:r>
      <w:r w:rsidRPr="0C0894B3">
        <w:rPr>
          <w:rFonts w:ascii="Helvetica" w:eastAsia="Helvetica" w:hAnsi="Helvetica" w:cs="Helvetica"/>
          <w:szCs w:val="20"/>
        </w:rPr>
        <w:t xml:space="preserve"> the control group </w:t>
      </w:r>
      <w:r>
        <w:rPr>
          <w:rFonts w:ascii="Helvetica" w:eastAsia="Helvetica" w:hAnsi="Helvetica" w:cs="Helvetica"/>
          <w:szCs w:val="20"/>
        </w:rPr>
        <w:t>(</w:t>
      </w:r>
      <w:r w:rsidRPr="0C0894B3">
        <w:rPr>
          <w:rFonts w:ascii="Helvetica" w:eastAsia="Helvetica" w:hAnsi="Helvetica" w:cs="Helvetica"/>
          <w:szCs w:val="20"/>
        </w:rPr>
        <w:t xml:space="preserve">treatment </w:t>
      </w:r>
      <w:r w:rsidR="006853EB">
        <w:rPr>
          <w:rFonts w:ascii="Helvetica" w:eastAsia="Helvetica" w:hAnsi="Helvetica" w:cs="Helvetica"/>
          <w:szCs w:val="20"/>
        </w:rPr>
        <w:t xml:space="preserve">1 </w:t>
      </w:r>
      <w:r w:rsidRPr="0C0894B3">
        <w:rPr>
          <w:rFonts w:ascii="Helvetica" w:eastAsia="Helvetica" w:hAnsi="Helvetica" w:cs="Helvetica"/>
          <w:szCs w:val="20"/>
        </w:rPr>
        <w:t>&gt; control).</w:t>
      </w:r>
    </w:p>
    <w:p w14:paraId="5753C1F3" w14:textId="024115E0" w:rsidR="008D140B" w:rsidRDefault="008D140B" w:rsidP="008D140B">
      <w:pPr>
        <w:rPr>
          <w:rFonts w:ascii="Helvetica" w:eastAsia="Helvetica" w:hAnsi="Helvetica" w:cs="Helvetica"/>
          <w:szCs w:val="20"/>
        </w:rPr>
      </w:pPr>
      <w:r w:rsidRPr="00224B97">
        <w:rPr>
          <w:rFonts w:ascii="Helvetica" w:eastAsia="Helvetica" w:hAnsi="Helvetica" w:cs="Helvetica"/>
          <w:b/>
          <w:bCs/>
          <w:szCs w:val="20"/>
        </w:rPr>
        <w:t>H</w:t>
      </w:r>
      <w:r w:rsidR="00132590" w:rsidRPr="00224B97">
        <w:rPr>
          <w:rFonts w:ascii="Helvetica" w:eastAsia="Helvetica" w:hAnsi="Helvetica" w:cs="Helvetica"/>
          <w:b/>
          <w:bCs/>
          <w:szCs w:val="20"/>
        </w:rPr>
        <w:t>2</w:t>
      </w:r>
      <w:r w:rsidRPr="00224B97">
        <w:rPr>
          <w:rFonts w:ascii="Helvetica" w:eastAsia="Helvetica" w:hAnsi="Helvetica" w:cs="Helvetica"/>
          <w:b/>
          <w:bCs/>
          <w:szCs w:val="20"/>
        </w:rPr>
        <w:t>:</w:t>
      </w:r>
      <w:r w:rsidRPr="0C0894B3">
        <w:rPr>
          <w:rFonts w:ascii="Helvetica" w:eastAsia="Helvetica" w:hAnsi="Helvetica" w:cs="Helvetica"/>
          <w:szCs w:val="20"/>
        </w:rPr>
        <w:t xml:space="preserve"> </w:t>
      </w:r>
      <w:r>
        <w:rPr>
          <w:rFonts w:ascii="Helvetica" w:eastAsia="Helvetica" w:hAnsi="Helvetica" w:cs="Helvetica"/>
          <w:szCs w:val="20"/>
        </w:rPr>
        <w:t>A higher proportion of the detailed prompt group (treatment 2</w:t>
      </w:r>
      <w:r w:rsidR="00FC0120">
        <w:rPr>
          <w:rFonts w:ascii="Helvetica" w:eastAsia="Helvetica" w:hAnsi="Helvetica" w:cs="Helvetica"/>
          <w:szCs w:val="20"/>
        </w:rPr>
        <w:t>)</w:t>
      </w:r>
      <w:r w:rsidR="00701C39" w:rsidRPr="00701C39">
        <w:rPr>
          <w:rFonts w:ascii="Helvetica" w:eastAsia="Helvetica" w:hAnsi="Helvetica" w:cs="Helvetica"/>
          <w:szCs w:val="20"/>
        </w:rPr>
        <w:t xml:space="preserve"> </w:t>
      </w:r>
      <w:r w:rsidR="00701C39">
        <w:rPr>
          <w:rFonts w:ascii="Helvetica" w:eastAsia="Helvetica" w:hAnsi="Helvetica" w:cs="Helvetica"/>
          <w:szCs w:val="20"/>
        </w:rPr>
        <w:t>will provide</w:t>
      </w:r>
      <w:r w:rsidR="51A3AE32">
        <w:rPr>
          <w:rFonts w:ascii="Helvetica" w:eastAsia="Helvetica" w:hAnsi="Helvetica" w:cs="Helvetica"/>
          <w:szCs w:val="20"/>
        </w:rPr>
        <w:t xml:space="preserve"> </w:t>
      </w:r>
      <w:r w:rsidR="51A3AE32" w:rsidRPr="40BFB627">
        <w:rPr>
          <w:rFonts w:ascii="Helvetica" w:eastAsia="Helvetica" w:hAnsi="Helvetica" w:cs="Helvetica"/>
        </w:rPr>
        <w:t>home loan</w:t>
      </w:r>
      <w:r w:rsidR="00701C39" w:rsidRPr="40BFB627">
        <w:rPr>
          <w:rFonts w:ascii="Helvetica" w:eastAsia="Helvetica" w:hAnsi="Helvetica" w:cs="Helvetica"/>
        </w:rPr>
        <w:t xml:space="preserve"> </w:t>
      </w:r>
      <w:r w:rsidR="00701C39">
        <w:rPr>
          <w:rFonts w:ascii="Helvetica" w:eastAsia="Helvetica" w:hAnsi="Helvetica" w:cs="Helvetica"/>
          <w:szCs w:val="20"/>
        </w:rPr>
        <w:t>market engagement recommendations</w:t>
      </w:r>
      <w:r>
        <w:rPr>
          <w:rFonts w:ascii="Helvetica" w:eastAsia="Helvetica" w:hAnsi="Helvetica" w:cs="Helvetica"/>
          <w:szCs w:val="20"/>
        </w:rPr>
        <w:t xml:space="preserve"> compared to the control group (treatment 2 &gt; control).</w:t>
      </w:r>
    </w:p>
    <w:p w14:paraId="47E8501E" w14:textId="77777777" w:rsidR="00560B16" w:rsidRDefault="00560B16" w:rsidP="00526907">
      <w:pPr>
        <w:pStyle w:val="Heading5-Local"/>
      </w:pPr>
      <w:r w:rsidRPr="00AA4CFB">
        <w:t>Secondary hypothes</w:t>
      </w:r>
      <w:r>
        <w:t>is</w:t>
      </w:r>
    </w:p>
    <w:p w14:paraId="36566A3D" w14:textId="2125A62E" w:rsidR="00560B16" w:rsidRPr="00AA4CFB" w:rsidRDefault="00525DFD" w:rsidP="00560B16">
      <w:pPr>
        <w:rPr>
          <w:b/>
        </w:rPr>
      </w:pPr>
      <w:r>
        <w:t>I</w:t>
      </w:r>
      <w:r w:rsidR="00710307">
        <w:t>n the event</w:t>
      </w:r>
      <w:r>
        <w:t xml:space="preserve"> </w:t>
      </w:r>
      <w:r w:rsidR="00AB6F2F">
        <w:t>we reject</w:t>
      </w:r>
      <w:r w:rsidR="00710307">
        <w:t>ed</w:t>
      </w:r>
      <w:r w:rsidR="00AB6F2F">
        <w:t xml:space="preserve"> the null for both H1 and H2</w:t>
      </w:r>
      <w:r>
        <w:t xml:space="preserve">, we </w:t>
      </w:r>
      <w:r w:rsidR="00710307">
        <w:t>planned to</w:t>
      </w:r>
      <w:r>
        <w:t xml:space="preserve"> </w:t>
      </w:r>
      <w:r w:rsidR="002244EA">
        <w:t xml:space="preserve">test </w:t>
      </w:r>
      <w:r>
        <w:t>H3:</w:t>
      </w:r>
    </w:p>
    <w:p w14:paraId="3E839815" w14:textId="069A045E" w:rsidR="00560B16" w:rsidRDefault="00560B16" w:rsidP="00560B16">
      <w:r w:rsidRPr="00224B97">
        <w:rPr>
          <w:b/>
        </w:rPr>
        <w:t>H3:</w:t>
      </w:r>
      <w:r>
        <w:t xml:space="preserve"> </w:t>
      </w:r>
      <w:r w:rsidR="00FC0120">
        <w:rPr>
          <w:rFonts w:ascii="Helvetica" w:eastAsia="Helvetica" w:hAnsi="Helvetica" w:cs="Helvetica"/>
          <w:szCs w:val="20"/>
        </w:rPr>
        <w:t>A higher proportion of the detailed prompt group (treatment 2)</w:t>
      </w:r>
      <w:r w:rsidR="00FC0120" w:rsidRPr="00701C39">
        <w:rPr>
          <w:rFonts w:ascii="Helvetica" w:eastAsia="Helvetica" w:hAnsi="Helvetica" w:cs="Helvetica"/>
          <w:szCs w:val="20"/>
        </w:rPr>
        <w:t xml:space="preserve"> </w:t>
      </w:r>
      <w:r w:rsidR="00FC0120">
        <w:rPr>
          <w:rFonts w:ascii="Helvetica" w:eastAsia="Helvetica" w:hAnsi="Helvetica" w:cs="Helvetica"/>
          <w:szCs w:val="20"/>
        </w:rPr>
        <w:t xml:space="preserve">will provide </w:t>
      </w:r>
      <w:r w:rsidR="00FC0120" w:rsidRPr="40BFB627">
        <w:rPr>
          <w:rFonts w:ascii="Helvetica" w:eastAsia="Helvetica" w:hAnsi="Helvetica" w:cs="Helvetica"/>
        </w:rPr>
        <w:t xml:space="preserve">home loan </w:t>
      </w:r>
      <w:r w:rsidR="00FC0120">
        <w:rPr>
          <w:rFonts w:ascii="Helvetica" w:eastAsia="Helvetica" w:hAnsi="Helvetica" w:cs="Helvetica"/>
          <w:szCs w:val="20"/>
        </w:rPr>
        <w:t xml:space="preserve">market engagement recommendations compared to the </w:t>
      </w:r>
      <w:r w:rsidR="00C7761C">
        <w:rPr>
          <w:rFonts w:ascii="Helvetica" w:eastAsia="Helvetica" w:hAnsi="Helvetica" w:cs="Helvetica"/>
          <w:szCs w:val="20"/>
        </w:rPr>
        <w:t xml:space="preserve">simple prompt group </w:t>
      </w:r>
      <w:r w:rsidR="00FC0120">
        <w:rPr>
          <w:rFonts w:ascii="Helvetica" w:eastAsia="Helvetica" w:hAnsi="Helvetica" w:cs="Helvetica"/>
          <w:szCs w:val="20"/>
        </w:rPr>
        <w:t>(treatment</w:t>
      </w:r>
      <w:r w:rsidR="00C7761C">
        <w:rPr>
          <w:rFonts w:ascii="Helvetica" w:eastAsia="Helvetica" w:hAnsi="Helvetica" w:cs="Helvetica"/>
          <w:szCs w:val="20"/>
        </w:rPr>
        <w:t> </w:t>
      </w:r>
      <w:r w:rsidR="00FC0120">
        <w:rPr>
          <w:rFonts w:ascii="Helvetica" w:eastAsia="Helvetica" w:hAnsi="Helvetica" w:cs="Helvetica"/>
          <w:szCs w:val="20"/>
        </w:rPr>
        <w:t>2</w:t>
      </w:r>
      <w:r w:rsidR="00C7761C">
        <w:rPr>
          <w:rFonts w:ascii="Helvetica" w:eastAsia="Helvetica" w:hAnsi="Helvetica" w:cs="Helvetica"/>
          <w:szCs w:val="20"/>
        </w:rPr>
        <w:t> </w:t>
      </w:r>
      <w:r w:rsidR="00FC0120">
        <w:rPr>
          <w:rFonts w:ascii="Helvetica" w:eastAsia="Helvetica" w:hAnsi="Helvetica" w:cs="Helvetica"/>
          <w:szCs w:val="20"/>
        </w:rPr>
        <w:t>&gt;</w:t>
      </w:r>
      <w:r w:rsidR="00C7761C">
        <w:rPr>
          <w:rFonts w:ascii="Helvetica" w:eastAsia="Helvetica" w:hAnsi="Helvetica" w:cs="Helvetica"/>
          <w:szCs w:val="20"/>
        </w:rPr>
        <w:t> treatment 1</w:t>
      </w:r>
      <w:r w:rsidR="00FC0120">
        <w:rPr>
          <w:rFonts w:ascii="Helvetica" w:eastAsia="Helvetica" w:hAnsi="Helvetica" w:cs="Helvetica"/>
          <w:szCs w:val="20"/>
        </w:rPr>
        <w:t>).</w:t>
      </w:r>
      <w:r>
        <w:t xml:space="preserve"> </w:t>
      </w:r>
    </w:p>
    <w:p w14:paraId="596E3358" w14:textId="77777777" w:rsidR="00560B16" w:rsidRPr="00896C79" w:rsidRDefault="00560B16" w:rsidP="00526907">
      <w:pPr>
        <w:pStyle w:val="Heading5-Local"/>
      </w:pPr>
      <w:r>
        <w:t>Statistical methods and m</w:t>
      </w:r>
      <w:r w:rsidRPr="00896C79">
        <w:t>ultiple comparisons</w:t>
      </w:r>
    </w:p>
    <w:p w14:paraId="73B4AF60" w14:textId="77777777" w:rsidR="00560B16" w:rsidRDefault="00560B16" w:rsidP="00560B16">
      <w:r>
        <w:t xml:space="preserve">For this stream we will use one-sided tests as we have directional hypotheses that both treatments will increase market engagement compared to control. To control for multiple comparisons, we will apply the Bonferroni-Holm procedure. </w:t>
      </w:r>
    </w:p>
    <w:p w14:paraId="1FF4A35F" w14:textId="381BE7B7" w:rsidR="005C4393" w:rsidRDefault="00560B16" w:rsidP="00522C2D">
      <w:pPr>
        <w:pStyle w:val="Heading4"/>
      </w:pPr>
      <w:r>
        <w:t xml:space="preserve">Savings </w:t>
      </w:r>
      <w:r w:rsidR="47898576">
        <w:t>s</w:t>
      </w:r>
      <w:r>
        <w:t>tream</w:t>
      </w:r>
    </w:p>
    <w:p w14:paraId="178C220C" w14:textId="77777777" w:rsidR="0097280C" w:rsidRPr="00896AA3" w:rsidRDefault="0097280C" w:rsidP="0097280C">
      <w:pPr>
        <w:pStyle w:val="Heading5-Local"/>
      </w:pPr>
      <w:r w:rsidRPr="00896AA3">
        <w:t>Primary outcome</w:t>
      </w:r>
    </w:p>
    <w:p w14:paraId="6E5C3594" w14:textId="6F48AC38" w:rsidR="008B5C47" w:rsidRPr="009F65DF" w:rsidRDefault="008B5C47" w:rsidP="008B5C47">
      <w:r>
        <w:t xml:space="preserve">Our primary outcome measure was </w:t>
      </w:r>
      <w:r w:rsidR="004C30C5">
        <w:t xml:space="preserve">a </w:t>
      </w:r>
      <w:r>
        <w:t xml:space="preserve">market engagement recommendation, defined as the proportion of participants in each experimental condition who recommended that Riley engage with the savings market. The primary outcome was a binary indicator at the individual level (1 = mentioned </w:t>
      </w:r>
      <w:r w:rsidR="5E93DFB2">
        <w:t xml:space="preserve">market </w:t>
      </w:r>
      <w:r>
        <w:t>engagement behaviours, 0 = did not), averaged within treatment groups to calculate the proportion of target responses by arm. The procedure for defining the outcome from free text is described below.</w:t>
      </w:r>
    </w:p>
    <w:p w14:paraId="62807350" w14:textId="6DBB2051" w:rsidR="008B5C47" w:rsidRDefault="008B5C47" w:rsidP="008B5C47">
      <w:r>
        <w:t xml:space="preserve">Participants saw one of </w:t>
      </w:r>
      <w:r w:rsidR="00120941">
        <w:t>3</w:t>
      </w:r>
      <w:r>
        <w:t xml:space="preserve"> banking app screens containing the prompt message embedded in the vignette. Afterwards, they were asked:</w:t>
      </w:r>
    </w:p>
    <w:p w14:paraId="74D4AA56" w14:textId="77777777" w:rsidR="008B5C47" w:rsidRPr="00417829" w:rsidRDefault="008B5C47" w:rsidP="008B5C47">
      <w:pPr>
        <w:rPr>
          <w:i/>
          <w:iCs/>
        </w:rPr>
      </w:pPr>
      <w:r w:rsidRPr="4C0AFD0B">
        <w:rPr>
          <w:i/>
          <w:iCs/>
        </w:rPr>
        <w:t>Riley wants to spend a few hours reviewing his finances and has asked for your help. What are some of the actions you suggest that he takes to improve his financial position?</w:t>
      </w:r>
    </w:p>
    <w:p w14:paraId="1D97A320" w14:textId="632AC99A" w:rsidR="008B5C47" w:rsidRDefault="008B5C47" w:rsidP="008B5C47">
      <w:r>
        <w:t xml:space="preserve">Responses were coded 1 if the advice focussed on key words such as ‘switching, ‘getting a better rate’ ‘looking for a better rate on savings account’ and coded 0 if they did not. As with the </w:t>
      </w:r>
      <w:r w:rsidR="4AAD2FA4">
        <w:t>h</w:t>
      </w:r>
      <w:r w:rsidR="00BB6C76">
        <w:t xml:space="preserve">ome </w:t>
      </w:r>
      <w:r w:rsidR="12EE418B">
        <w:t>l</w:t>
      </w:r>
      <w:r w:rsidR="00BB6C76">
        <w:t xml:space="preserve">oan </w:t>
      </w:r>
      <w:r w:rsidR="2EDB1740">
        <w:t>s</w:t>
      </w:r>
      <w:r w:rsidR="00BB6C76">
        <w:t>tream</w:t>
      </w:r>
      <w:r>
        <w:t xml:space="preserve">, we originally planned </w:t>
      </w:r>
      <w:r w:rsidR="0CC75C25">
        <w:t>an algorithmic approach</w:t>
      </w:r>
      <w:r>
        <w:t xml:space="preserve">. </w:t>
      </w:r>
      <w:r w:rsidR="28B625E5">
        <w:t>However,</w:t>
      </w:r>
      <w:r>
        <w:t xml:space="preserve"> as the dictionary and algorithmic approaches did not deliver high accuracy we used human coders. All responses were coded by </w:t>
      </w:r>
      <w:r w:rsidR="00120941">
        <w:t>2</w:t>
      </w:r>
      <w:r>
        <w:t xml:space="preserve"> people who were blind to </w:t>
      </w:r>
      <w:r w:rsidRPr="00B408B7">
        <w:t xml:space="preserve">allocation and wave. </w:t>
      </w:r>
      <w:r w:rsidRPr="00FE7066">
        <w:t xml:space="preserve">The coding guide is available </w:t>
      </w:r>
      <w:r w:rsidR="00C31CD3" w:rsidRPr="00B408B7">
        <w:t>in</w:t>
      </w:r>
      <w:r w:rsidR="00B408B7">
        <w:t xml:space="preserve"> </w:t>
      </w:r>
      <w:r w:rsidR="00B408B7">
        <w:fldChar w:fldCharType="begin"/>
      </w:r>
      <w:r w:rsidR="00B408B7">
        <w:instrText xml:space="preserve"> REF _Ref205994483 \h </w:instrText>
      </w:r>
      <w:r w:rsidR="00B408B7">
        <w:fldChar w:fldCharType="separate"/>
      </w:r>
      <w:r w:rsidR="00B408B7">
        <w:t>Appendix A: Coding Guidelines</w:t>
      </w:r>
      <w:r w:rsidR="00B408B7">
        <w:fldChar w:fldCharType="end"/>
      </w:r>
      <w:r w:rsidRPr="00B408B7">
        <w:t xml:space="preserve">. Inter-rater reliability for this procedure was </w:t>
      </w:r>
      <w:r w:rsidR="00B332D6" w:rsidRPr="00B408B7">
        <w:t>98%</w:t>
      </w:r>
      <w:r w:rsidRPr="00B408B7">
        <w:t>.</w:t>
      </w:r>
      <w:r w:rsidR="53127271" w:rsidRPr="00B408B7">
        <w:t xml:space="preserve"> Disagreements were resolved by discussion.</w:t>
      </w:r>
    </w:p>
    <w:p w14:paraId="5691CAC5" w14:textId="77777777" w:rsidR="008B5C47" w:rsidRPr="00AA4CFB" w:rsidRDefault="008B5C47" w:rsidP="00526907">
      <w:pPr>
        <w:pStyle w:val="Heading5-Local"/>
      </w:pPr>
      <w:r w:rsidRPr="00AA4CFB">
        <w:t>Primary hypothesis</w:t>
      </w:r>
    </w:p>
    <w:p w14:paraId="63058690" w14:textId="780F5998" w:rsidR="000A3342" w:rsidRDefault="000A3342" w:rsidP="000A3342">
      <w:pPr>
        <w:rPr>
          <w:rFonts w:ascii="Helvetica" w:eastAsia="Helvetica" w:hAnsi="Helvetica" w:cs="Helvetica"/>
          <w:szCs w:val="20"/>
        </w:rPr>
      </w:pPr>
      <w:r w:rsidRPr="000B5426">
        <w:rPr>
          <w:rFonts w:ascii="Helvetica" w:eastAsia="Helvetica" w:hAnsi="Helvetica" w:cs="Helvetica"/>
          <w:b/>
          <w:bCs/>
          <w:szCs w:val="20"/>
        </w:rPr>
        <w:t>H1:</w:t>
      </w:r>
      <w:r w:rsidRPr="0C0894B3">
        <w:rPr>
          <w:rFonts w:ascii="Helvetica" w:eastAsia="Helvetica" w:hAnsi="Helvetica" w:cs="Helvetica"/>
          <w:szCs w:val="20"/>
        </w:rPr>
        <w:t xml:space="preserve"> </w:t>
      </w:r>
      <w:r>
        <w:rPr>
          <w:rFonts w:ascii="Helvetica" w:eastAsia="Helvetica" w:hAnsi="Helvetica" w:cs="Helvetica"/>
          <w:szCs w:val="20"/>
        </w:rPr>
        <w:t xml:space="preserve">A higher proportion of the simple prompt group (treatment 1) will provide </w:t>
      </w:r>
      <w:r w:rsidR="7219A463" w:rsidRPr="40BFB627">
        <w:rPr>
          <w:rFonts w:ascii="Helvetica" w:eastAsia="Helvetica" w:hAnsi="Helvetica" w:cs="Helvetica"/>
        </w:rPr>
        <w:t>home loan market engagement recommendations</w:t>
      </w:r>
      <w:r>
        <w:t xml:space="preserve"> </w:t>
      </w:r>
      <w:r>
        <w:rPr>
          <w:rFonts w:ascii="Helvetica" w:eastAsia="Helvetica" w:hAnsi="Helvetica" w:cs="Helvetica"/>
          <w:szCs w:val="20"/>
        </w:rPr>
        <w:t>compared to the control group (treatment 1 &gt; control).</w:t>
      </w:r>
    </w:p>
    <w:p w14:paraId="66082272" w14:textId="5BDADE8F" w:rsidR="000A3342" w:rsidRDefault="000A3342" w:rsidP="000A3342">
      <w:pPr>
        <w:rPr>
          <w:rFonts w:ascii="Helvetica" w:eastAsia="Helvetica" w:hAnsi="Helvetica" w:cs="Helvetica"/>
          <w:szCs w:val="20"/>
        </w:rPr>
      </w:pPr>
      <w:r w:rsidRPr="000B5426">
        <w:rPr>
          <w:rFonts w:ascii="Helvetica" w:eastAsia="Helvetica" w:hAnsi="Helvetica" w:cs="Helvetica"/>
          <w:b/>
          <w:bCs/>
          <w:szCs w:val="20"/>
        </w:rPr>
        <w:t>H2:</w:t>
      </w:r>
      <w:r w:rsidRPr="0C0894B3">
        <w:rPr>
          <w:rFonts w:ascii="Helvetica" w:eastAsia="Helvetica" w:hAnsi="Helvetica" w:cs="Helvetica"/>
          <w:szCs w:val="20"/>
        </w:rPr>
        <w:t xml:space="preserve"> </w:t>
      </w:r>
      <w:r>
        <w:rPr>
          <w:rFonts w:ascii="Helvetica" w:eastAsia="Helvetica" w:hAnsi="Helvetica" w:cs="Helvetica"/>
          <w:szCs w:val="20"/>
        </w:rPr>
        <w:t xml:space="preserve">A higher proportion of the detailed prompt group (treatment 2) will provide </w:t>
      </w:r>
      <w:r w:rsidR="005327BE" w:rsidRPr="40BFB627">
        <w:rPr>
          <w:rFonts w:ascii="Helvetica" w:eastAsia="Helvetica" w:hAnsi="Helvetica" w:cs="Helvetica"/>
        </w:rPr>
        <w:t>home loan market engagement recommendations</w:t>
      </w:r>
      <w:r w:rsidR="005327BE">
        <w:t xml:space="preserve"> </w:t>
      </w:r>
      <w:r w:rsidR="005327BE">
        <w:rPr>
          <w:rFonts w:ascii="Helvetica" w:eastAsia="Helvetica" w:hAnsi="Helvetica" w:cs="Helvetica"/>
          <w:szCs w:val="20"/>
        </w:rPr>
        <w:t xml:space="preserve">compared to the control group </w:t>
      </w:r>
      <w:r>
        <w:rPr>
          <w:rFonts w:ascii="Helvetica" w:eastAsia="Helvetica" w:hAnsi="Helvetica" w:cs="Helvetica"/>
          <w:szCs w:val="20"/>
        </w:rPr>
        <w:t>(treatment 2 &gt; control).</w:t>
      </w:r>
    </w:p>
    <w:p w14:paraId="7788FD23" w14:textId="77777777" w:rsidR="008B5C47" w:rsidRPr="0070116D" w:rsidRDefault="008B5C47" w:rsidP="00526907">
      <w:pPr>
        <w:pStyle w:val="Heading5-Local"/>
      </w:pPr>
      <w:r w:rsidRPr="0070116D">
        <w:lastRenderedPageBreak/>
        <w:t>Secondary hypotheses</w:t>
      </w:r>
    </w:p>
    <w:p w14:paraId="371AAD24" w14:textId="1D9E015F" w:rsidR="00525DFD" w:rsidRPr="00BB6C76" w:rsidRDefault="002244EA" w:rsidP="008B5C47">
      <w:pPr>
        <w:rPr>
          <w:b/>
        </w:rPr>
      </w:pPr>
      <w:r>
        <w:t xml:space="preserve">In the event </w:t>
      </w:r>
      <w:r w:rsidR="00CF6B06">
        <w:t>we reject</w:t>
      </w:r>
      <w:r>
        <w:t>ed</w:t>
      </w:r>
      <w:r w:rsidR="00CF6B06">
        <w:t xml:space="preserve"> the null for both</w:t>
      </w:r>
      <w:r w:rsidR="00BB6C76">
        <w:t xml:space="preserve"> H1 and H2, we </w:t>
      </w:r>
      <w:r>
        <w:t>planned to</w:t>
      </w:r>
      <w:r w:rsidR="00BB6C76">
        <w:t xml:space="preserve"> </w:t>
      </w:r>
      <w:r>
        <w:t xml:space="preserve">test </w:t>
      </w:r>
      <w:r w:rsidR="00BB6C76">
        <w:t>H3:</w:t>
      </w:r>
    </w:p>
    <w:p w14:paraId="4A62CDF2" w14:textId="758269B6" w:rsidR="007F01BC" w:rsidRDefault="008B5C47" w:rsidP="008B5C47">
      <w:r w:rsidRPr="00224B97">
        <w:rPr>
          <w:b/>
        </w:rPr>
        <w:t>H3:</w:t>
      </w:r>
      <w:r>
        <w:t xml:space="preserve"> </w:t>
      </w:r>
      <w:r w:rsidR="007F01BC">
        <w:rPr>
          <w:rFonts w:ascii="Helvetica" w:eastAsia="Helvetica" w:hAnsi="Helvetica" w:cs="Helvetica"/>
          <w:szCs w:val="20"/>
        </w:rPr>
        <w:t>A higher proportion of the detailed prompt group (treatment 2)</w:t>
      </w:r>
      <w:r w:rsidR="007F01BC" w:rsidRPr="00701C39">
        <w:rPr>
          <w:rFonts w:ascii="Helvetica" w:eastAsia="Helvetica" w:hAnsi="Helvetica" w:cs="Helvetica"/>
          <w:szCs w:val="20"/>
        </w:rPr>
        <w:t xml:space="preserve"> </w:t>
      </w:r>
      <w:r w:rsidR="007F01BC">
        <w:rPr>
          <w:rFonts w:ascii="Helvetica" w:eastAsia="Helvetica" w:hAnsi="Helvetica" w:cs="Helvetica"/>
          <w:szCs w:val="20"/>
        </w:rPr>
        <w:t xml:space="preserve">will provide </w:t>
      </w:r>
      <w:r w:rsidR="007F01BC" w:rsidRPr="40BFB627">
        <w:rPr>
          <w:rFonts w:ascii="Helvetica" w:eastAsia="Helvetica" w:hAnsi="Helvetica" w:cs="Helvetica"/>
        </w:rPr>
        <w:t xml:space="preserve">home loan </w:t>
      </w:r>
      <w:r w:rsidR="007F01BC">
        <w:rPr>
          <w:rFonts w:ascii="Helvetica" w:eastAsia="Helvetica" w:hAnsi="Helvetica" w:cs="Helvetica"/>
          <w:szCs w:val="20"/>
        </w:rPr>
        <w:t>market engagement recommendations compared to the simple prompt group (treatment 2 &gt; treatment 1).</w:t>
      </w:r>
    </w:p>
    <w:p w14:paraId="672E0A9A" w14:textId="77777777" w:rsidR="008B5C47" w:rsidRPr="00BA1A3E" w:rsidRDefault="008B5C47" w:rsidP="00526907">
      <w:pPr>
        <w:pStyle w:val="Heading5-Local"/>
      </w:pPr>
      <w:r>
        <w:t>Statistical tests and m</w:t>
      </w:r>
      <w:r w:rsidRPr="00BA1A3E">
        <w:t>ultiple comparisons</w:t>
      </w:r>
    </w:p>
    <w:p w14:paraId="6C599567" w14:textId="22B1D332" w:rsidR="008B5C47" w:rsidRDefault="008B5C47" w:rsidP="008B5C47">
      <w:r>
        <w:t xml:space="preserve">For this stream we used </w:t>
      </w:r>
      <w:r w:rsidR="00120941">
        <w:t>2</w:t>
      </w:r>
      <w:r>
        <w:t xml:space="preserve">-sided tests as there was a potential for both positive and negative effects on market engagement. This may be due to the possibility that prompts about savings interest rates might backfire if participants recognise that switching savings accounts may not maximise financial benefits. To control for multiple comparisons, we applied the Bonferroni-Holm procedure. </w:t>
      </w:r>
    </w:p>
    <w:p w14:paraId="6DDC941F" w14:textId="67B23255" w:rsidR="00B250D3" w:rsidRDefault="00B250D3" w:rsidP="00474590">
      <w:pPr>
        <w:pStyle w:val="Heading3"/>
      </w:pPr>
      <w:r>
        <w:t>Method of a</w:t>
      </w:r>
      <w:r w:rsidRPr="00E74E0D">
        <w:t>nalysis</w:t>
      </w:r>
    </w:p>
    <w:p w14:paraId="00D27A18" w14:textId="51C25037" w:rsidR="00775C74" w:rsidRPr="00526907" w:rsidRDefault="00775C74" w:rsidP="00083033">
      <w:pPr>
        <w:pStyle w:val="Heading4"/>
        <w:rPr>
          <w:rStyle w:val="normaltextrun"/>
          <w:b w:val="0"/>
        </w:rPr>
      </w:pPr>
      <w:r w:rsidRPr="00526907">
        <w:rPr>
          <w:rStyle w:val="normaltextrun"/>
        </w:rPr>
        <w:t xml:space="preserve">Home </w:t>
      </w:r>
      <w:r w:rsidR="5530547F" w:rsidRPr="00526907">
        <w:rPr>
          <w:rStyle w:val="normaltextrun"/>
        </w:rPr>
        <w:t>l</w:t>
      </w:r>
      <w:r w:rsidRPr="00526907">
        <w:rPr>
          <w:rStyle w:val="normaltextrun"/>
        </w:rPr>
        <w:t xml:space="preserve">oan </w:t>
      </w:r>
      <w:r w:rsidR="63ADFC89" w:rsidRPr="00526907">
        <w:rPr>
          <w:rStyle w:val="normaltextrun"/>
        </w:rPr>
        <w:t>s</w:t>
      </w:r>
      <w:r w:rsidRPr="00526907">
        <w:rPr>
          <w:rStyle w:val="normaltextrun"/>
        </w:rPr>
        <w:t>tream</w:t>
      </w:r>
    </w:p>
    <w:p w14:paraId="756E77DF" w14:textId="66D22A9B" w:rsidR="008B5C47" w:rsidRDefault="008B5C47" w:rsidP="008B5C47">
      <w:pPr>
        <w:rPr>
          <w:sz w:val="22"/>
          <w:szCs w:val="22"/>
        </w:rPr>
      </w:pPr>
      <w:r w:rsidRPr="4E71263A">
        <w:rPr>
          <w:rStyle w:val="normaltextrun"/>
          <w:rFonts w:ascii="Helvetica" w:hAnsi="Helvetica" w:cs="Helvetica"/>
        </w:rPr>
        <w:t xml:space="preserve">The principal analysis of the effect of the intervention </w:t>
      </w:r>
      <w:r>
        <w:rPr>
          <w:rStyle w:val="normaltextrun"/>
          <w:rFonts w:ascii="Helvetica" w:hAnsi="Helvetica" w:cs="Helvetica"/>
        </w:rPr>
        <w:t>consisted</w:t>
      </w:r>
      <w:r w:rsidRPr="4E71263A">
        <w:rPr>
          <w:rStyle w:val="normaltextrun"/>
          <w:rFonts w:ascii="Helvetica" w:hAnsi="Helvetica" w:cs="Helvetica"/>
        </w:rPr>
        <w:t xml:space="preserve"> of a covariate-adjusted comparison of our primary outcomes. This estimate, confidence intervals and p-values </w:t>
      </w:r>
      <w:r w:rsidR="00FB1ECC">
        <w:rPr>
          <w:rStyle w:val="normaltextrun"/>
          <w:rFonts w:ascii="Helvetica" w:hAnsi="Helvetica" w:cs="Helvetica"/>
        </w:rPr>
        <w:t>were</w:t>
      </w:r>
      <w:r w:rsidR="00FB1ECC" w:rsidRPr="4E71263A">
        <w:rPr>
          <w:rStyle w:val="normaltextrun"/>
          <w:rFonts w:ascii="Helvetica" w:hAnsi="Helvetica" w:cs="Helvetica"/>
        </w:rPr>
        <w:t xml:space="preserve"> </w:t>
      </w:r>
      <w:r w:rsidRPr="4E71263A">
        <w:rPr>
          <w:rStyle w:val="normaltextrun"/>
          <w:rFonts w:ascii="Helvetica" w:hAnsi="Helvetica" w:cs="Helvetica"/>
        </w:rPr>
        <w:t>derived from a linear regression model using robust (HC2) standard errors and with the following specification:</w:t>
      </w:r>
      <w:r w:rsidRPr="4E71263A">
        <w:rPr>
          <w:rStyle w:val="eop"/>
          <w:rFonts w:ascii="Helvetica" w:hAnsi="Helvetica" w:cs="Helvetica"/>
        </w:rPr>
        <w:t> </w:t>
      </w:r>
    </w:p>
    <w:p w14:paraId="17098584" w14:textId="7F8DDDB5" w:rsidR="00B250D3" w:rsidRPr="00A62E43" w:rsidRDefault="00B250D3" w:rsidP="00474590">
      <w:pPr>
        <w:jc w:val="center"/>
        <w:rPr>
          <w:sz w:val="22"/>
          <w:szCs w:val="22"/>
        </w:rPr>
      </w:pPr>
      <w:r w:rsidRPr="00A62E43">
        <w:rPr>
          <w:rStyle w:val="normaltextrun"/>
          <w:rFonts w:ascii="Cambria Math" w:hAnsi="Cambria Math" w:cs="Helvetica"/>
          <w:i/>
          <w:iCs/>
          <w:sz w:val="22"/>
          <w:szCs w:val="22"/>
        </w:rPr>
        <w:t>Y</w:t>
      </w:r>
      <w:r w:rsidRPr="00A62E43">
        <w:rPr>
          <w:rStyle w:val="normaltextrun"/>
          <w:rFonts w:ascii="Cambria Math" w:hAnsi="Cambria Math" w:cs="Helvetica"/>
          <w:i/>
          <w:iCs/>
          <w:sz w:val="22"/>
          <w:szCs w:val="22"/>
          <w:vertAlign w:val="subscript"/>
        </w:rPr>
        <w:t>i</w:t>
      </w:r>
      <w:r w:rsidRPr="00A62E43">
        <w:rPr>
          <w:rStyle w:val="normaltextrun"/>
          <w:rFonts w:ascii="Cambria Math" w:hAnsi="Cambria Math" w:cs="Helvetica"/>
          <w:i/>
          <w:iCs/>
          <w:sz w:val="22"/>
          <w:szCs w:val="22"/>
        </w:rPr>
        <w:t xml:space="preserve"> </w:t>
      </w:r>
      <w:r w:rsidRPr="00A62E43">
        <w:rPr>
          <w:rStyle w:val="normaltextrun"/>
          <w:rFonts w:ascii="Cambria Math" w:hAnsi="Cambria Math" w:cs="Helvetica"/>
          <w:sz w:val="22"/>
          <w:szCs w:val="22"/>
        </w:rPr>
        <w:t>=</w:t>
      </w:r>
      <w:r w:rsidRPr="00A62E43">
        <w:rPr>
          <w:rStyle w:val="normaltextrun"/>
          <w:rFonts w:ascii="Cambria Math" w:hAnsi="Cambria Math" w:cs="Helvetica"/>
          <w:i/>
          <w:iCs/>
          <w:sz w:val="22"/>
          <w:szCs w:val="22"/>
        </w:rPr>
        <w:t xml:space="preserve"> </w:t>
      </w:r>
      <w:r w:rsidR="00C140C5" w:rsidRPr="003C7145">
        <w:rPr>
          <w:rFonts w:ascii="Cambria Math" w:eastAsia="Helvetica" w:hAnsi="Cambria Math"/>
          <w:i/>
          <w:sz w:val="22"/>
        </w:rPr>
        <w:t>B</w:t>
      </w:r>
      <w:r w:rsidR="00C140C5" w:rsidRPr="003C7145">
        <w:rPr>
          <w:rFonts w:ascii="Cambria Math" w:eastAsia="Helvetica" w:hAnsi="Cambria Math"/>
          <w:i/>
          <w:sz w:val="22"/>
          <w:vertAlign w:val="subscript"/>
        </w:rPr>
        <w:t>0</w:t>
      </w:r>
      <w:r w:rsidR="00C140C5" w:rsidRPr="003C7145">
        <w:rPr>
          <w:rFonts w:ascii="Cambria Math" w:eastAsia="Helvetica" w:hAnsi="Cambria Math"/>
          <w:i/>
          <w:sz w:val="22"/>
        </w:rPr>
        <w:t xml:space="preserve"> </w:t>
      </w:r>
      <w:r w:rsidRPr="00A62E43">
        <w:rPr>
          <w:rStyle w:val="normaltextrun"/>
          <w:rFonts w:ascii="Cambria Math" w:hAnsi="Cambria Math" w:cs="Helvetica"/>
          <w:sz w:val="22"/>
          <w:szCs w:val="22"/>
        </w:rPr>
        <w:t>+</w:t>
      </w:r>
      <w:r w:rsidRPr="00A62E43">
        <w:rPr>
          <w:rStyle w:val="normaltextrun"/>
          <w:rFonts w:ascii="Cambria Math" w:hAnsi="Cambria Math" w:cs="Helvetica"/>
          <w:i/>
          <w:iCs/>
          <w:sz w:val="22"/>
          <w:szCs w:val="22"/>
        </w:rPr>
        <w:t xml:space="preserve"> B</w:t>
      </w:r>
      <w:r w:rsidRPr="00A62E43">
        <w:rPr>
          <w:rStyle w:val="normaltextrun"/>
          <w:rFonts w:ascii="Cambria Math" w:hAnsi="Cambria Math" w:cs="Helvetica"/>
          <w:i/>
          <w:iCs/>
          <w:sz w:val="22"/>
          <w:szCs w:val="22"/>
          <w:vertAlign w:val="subscript"/>
        </w:rPr>
        <w:t>1</w:t>
      </w:r>
      <w:r w:rsidRPr="00A62E43">
        <w:rPr>
          <w:rStyle w:val="normaltextrun"/>
          <w:rFonts w:ascii="Cambria Math" w:hAnsi="Cambria Math" w:cs="Helvetica"/>
          <w:i/>
          <w:iCs/>
          <w:sz w:val="22"/>
          <w:szCs w:val="22"/>
        </w:rPr>
        <w:t>Ζ</w:t>
      </w:r>
      <w:r w:rsidRPr="00A62E43">
        <w:rPr>
          <w:rStyle w:val="normaltextrun"/>
          <w:rFonts w:ascii="Cambria Math" w:hAnsi="Cambria Math" w:cs="Helvetica"/>
          <w:i/>
          <w:iCs/>
          <w:sz w:val="22"/>
          <w:szCs w:val="22"/>
          <w:vertAlign w:val="subscript"/>
        </w:rPr>
        <w:t xml:space="preserve">i </w:t>
      </w:r>
      <w:r w:rsidRPr="00A62E43">
        <w:rPr>
          <w:rStyle w:val="normaltextrun"/>
          <w:rFonts w:ascii="Cambria Math" w:hAnsi="Cambria Math" w:cs="Helvetica"/>
          <w:sz w:val="22"/>
          <w:szCs w:val="22"/>
        </w:rPr>
        <w:t xml:space="preserve">+ </w:t>
      </w:r>
      <w:r w:rsidRPr="00A62E43">
        <w:rPr>
          <w:rStyle w:val="normaltextrun"/>
          <w:rFonts w:ascii="Cambria Math" w:hAnsi="Cambria Math" w:cs="Helvetica"/>
          <w:i/>
          <w:iCs/>
          <w:sz w:val="22"/>
          <w:szCs w:val="22"/>
        </w:rPr>
        <w:t>B</w:t>
      </w:r>
      <w:r w:rsidRPr="00A62E43">
        <w:rPr>
          <w:rStyle w:val="normaltextrun"/>
          <w:rFonts w:ascii="Cambria Math" w:hAnsi="Cambria Math" w:cs="Helvetica"/>
          <w:i/>
          <w:iCs/>
          <w:sz w:val="22"/>
          <w:szCs w:val="22"/>
          <w:vertAlign w:val="subscript"/>
        </w:rPr>
        <w:t>2</w:t>
      </w:r>
      <w:r w:rsidRPr="00A62E43">
        <w:rPr>
          <w:rStyle w:val="normaltextrun"/>
          <w:rFonts w:ascii="Cambria Math" w:hAnsi="Cambria Math" w:cs="Helvetica"/>
          <w:i/>
          <w:iCs/>
          <w:sz w:val="22"/>
          <w:szCs w:val="22"/>
        </w:rPr>
        <w:t xml:space="preserve"> X</w:t>
      </w:r>
      <w:r w:rsidRPr="00A62E43">
        <w:rPr>
          <w:rStyle w:val="normaltextrun"/>
          <w:rFonts w:ascii="Cambria Math" w:hAnsi="Cambria Math" w:cs="Helvetica"/>
          <w:i/>
          <w:iCs/>
          <w:sz w:val="22"/>
          <w:szCs w:val="22"/>
          <w:vertAlign w:val="subscript"/>
        </w:rPr>
        <w:t>i</w:t>
      </w:r>
      <w:r w:rsidRPr="00A62E43">
        <w:rPr>
          <w:rStyle w:val="normaltextrun"/>
          <w:rFonts w:ascii="Cambria Math" w:hAnsi="Cambria Math" w:cs="Helvetica"/>
          <w:i/>
          <w:iCs/>
          <w:sz w:val="22"/>
          <w:szCs w:val="22"/>
        </w:rPr>
        <w:t xml:space="preserve"> </w:t>
      </w:r>
      <w:r w:rsidRPr="00A62E43">
        <w:rPr>
          <w:rStyle w:val="normaltextrun"/>
          <w:rFonts w:ascii="Cambria Math" w:hAnsi="Cambria Math" w:cs="Helvetica"/>
          <w:sz w:val="22"/>
          <w:szCs w:val="22"/>
        </w:rPr>
        <w:t xml:space="preserve">+ </w:t>
      </w:r>
      <w:r w:rsidRPr="00A62E43">
        <w:rPr>
          <w:rStyle w:val="normaltextrun"/>
          <w:rFonts w:ascii="Cambria Math" w:hAnsi="Cambria Math" w:cs="Helvetica"/>
          <w:i/>
          <w:iCs/>
          <w:sz w:val="22"/>
          <w:szCs w:val="22"/>
        </w:rPr>
        <w:t>B</w:t>
      </w:r>
      <w:r w:rsidRPr="00A62E43">
        <w:rPr>
          <w:rStyle w:val="normaltextrun"/>
          <w:rFonts w:ascii="Cambria Math" w:hAnsi="Cambria Math" w:cs="Helvetica"/>
          <w:i/>
          <w:iCs/>
          <w:sz w:val="22"/>
          <w:szCs w:val="22"/>
          <w:vertAlign w:val="subscript"/>
        </w:rPr>
        <w:t>3</w:t>
      </w:r>
      <w:r w:rsidRPr="00A62E43">
        <w:rPr>
          <w:rStyle w:val="normaltextrun"/>
          <w:rFonts w:ascii="Cambria Math" w:hAnsi="Cambria Math" w:cs="Helvetica"/>
          <w:i/>
          <w:iCs/>
          <w:sz w:val="22"/>
          <w:szCs w:val="22"/>
        </w:rPr>
        <w:t xml:space="preserve"> </w:t>
      </w:r>
      <w:proofErr w:type="spellStart"/>
      <w:r w:rsidRPr="00A62E43">
        <w:rPr>
          <w:rStyle w:val="normaltextrun"/>
          <w:rFonts w:ascii="Cambria Math" w:hAnsi="Cambria Math" w:cs="Helvetica"/>
          <w:i/>
          <w:iCs/>
          <w:sz w:val="22"/>
          <w:szCs w:val="22"/>
        </w:rPr>
        <w:t>Ζ</w:t>
      </w:r>
      <w:r w:rsidRPr="00A62E43">
        <w:rPr>
          <w:rStyle w:val="normaltextrun"/>
          <w:rFonts w:ascii="Cambria Math" w:hAnsi="Cambria Math" w:cs="Helvetica"/>
          <w:i/>
          <w:iCs/>
          <w:sz w:val="22"/>
          <w:szCs w:val="22"/>
          <w:vertAlign w:val="subscript"/>
        </w:rPr>
        <w:t>i</w:t>
      </w:r>
      <w:proofErr w:type="spellEnd"/>
      <w:r w:rsidRPr="00A62E43">
        <w:rPr>
          <w:rStyle w:val="normaltextrun"/>
          <w:rFonts w:ascii="Cambria Math" w:hAnsi="Cambria Math" w:cs="Helvetica"/>
          <w:i/>
          <w:iCs/>
          <w:sz w:val="22"/>
          <w:szCs w:val="22"/>
        </w:rPr>
        <w:t xml:space="preserve"> X</w:t>
      </w:r>
      <w:r w:rsidRPr="00A62E43">
        <w:rPr>
          <w:rStyle w:val="normaltextrun"/>
          <w:rFonts w:ascii="Cambria Math" w:hAnsi="Cambria Math" w:cs="Helvetica"/>
          <w:i/>
          <w:iCs/>
          <w:sz w:val="22"/>
          <w:szCs w:val="22"/>
          <w:vertAlign w:val="subscript"/>
        </w:rPr>
        <w:t xml:space="preserve">i </w:t>
      </w:r>
      <w:r w:rsidRPr="00A62E43">
        <w:rPr>
          <w:rStyle w:val="normaltextrun"/>
          <w:rFonts w:ascii="Cambria Math" w:hAnsi="Cambria Math" w:cs="Helvetica"/>
          <w:sz w:val="22"/>
          <w:szCs w:val="22"/>
        </w:rPr>
        <w:t xml:space="preserve">+ </w:t>
      </w:r>
      <w:r w:rsidRPr="00A62E43">
        <w:rPr>
          <w:rStyle w:val="normaltextrun"/>
          <w:rFonts w:ascii="Cambria Math" w:hAnsi="Cambria Math" w:cs="Helvetica"/>
          <w:i/>
          <w:iCs/>
          <w:sz w:val="22"/>
          <w:szCs w:val="22"/>
        </w:rPr>
        <w:t>E</w:t>
      </w:r>
      <w:r w:rsidRPr="00A62E43">
        <w:rPr>
          <w:rStyle w:val="normaltextrun"/>
          <w:rFonts w:ascii="Cambria Math" w:hAnsi="Cambria Math" w:cs="Helvetica"/>
          <w:i/>
          <w:iCs/>
          <w:sz w:val="22"/>
          <w:szCs w:val="22"/>
          <w:vertAlign w:val="subscript"/>
        </w:rPr>
        <w:t>i</w:t>
      </w:r>
    </w:p>
    <w:p w14:paraId="6353C4B6" w14:textId="77777777" w:rsidR="00B250D3" w:rsidRDefault="00B250D3" w:rsidP="00B250D3">
      <w:pPr>
        <w:rPr>
          <w:sz w:val="22"/>
          <w:szCs w:val="22"/>
        </w:rPr>
      </w:pPr>
      <w:r>
        <w:rPr>
          <w:rStyle w:val="normaltextrun"/>
          <w:rFonts w:ascii="Helvetica" w:hAnsi="Helvetica" w:cs="Helvetica"/>
          <w:szCs w:val="20"/>
        </w:rPr>
        <w:t>Where:</w:t>
      </w:r>
      <w:r>
        <w:rPr>
          <w:rStyle w:val="eop"/>
          <w:rFonts w:ascii="Helvetica" w:hAnsi="Helvetica" w:cs="Helvetica"/>
          <w:szCs w:val="20"/>
        </w:rPr>
        <w:t> </w:t>
      </w:r>
    </w:p>
    <w:p w14:paraId="1FAE56F5" w14:textId="77777777" w:rsidR="00B250D3" w:rsidRDefault="00B250D3" w:rsidP="00474590">
      <w:pPr>
        <w:pStyle w:val="ListBullet2"/>
        <w:rPr>
          <w:sz w:val="22"/>
          <w:szCs w:val="22"/>
        </w:rPr>
      </w:pPr>
      <w:proofErr w:type="spellStart"/>
      <w:r w:rsidRPr="004D1FAB">
        <w:rPr>
          <w:rStyle w:val="normaltextrun"/>
          <w:rFonts w:ascii="Cambria Math" w:hAnsi="Cambria Math" w:cs="Helvetica"/>
          <w:i/>
          <w:iCs/>
          <w:sz w:val="22"/>
          <w:szCs w:val="22"/>
        </w:rPr>
        <w:t>i</w:t>
      </w:r>
      <w:proofErr w:type="spellEnd"/>
      <w:r w:rsidRPr="004D1FAB">
        <w:rPr>
          <w:rStyle w:val="normaltextrun"/>
          <w:rFonts w:ascii="Helvetica" w:hAnsi="Helvetica" w:cs="Helvetica"/>
          <w:sz w:val="22"/>
          <w:szCs w:val="22"/>
        </w:rPr>
        <w:t xml:space="preserve"> </w:t>
      </w:r>
      <w:r>
        <w:rPr>
          <w:rStyle w:val="normaltextrun"/>
          <w:rFonts w:ascii="Helvetica" w:hAnsi="Helvetica" w:cs="Helvetica"/>
          <w:szCs w:val="20"/>
        </w:rPr>
        <w:t>is an index for each individual in the experiment</w:t>
      </w:r>
      <w:r>
        <w:rPr>
          <w:rStyle w:val="eop"/>
          <w:rFonts w:ascii="Helvetica" w:hAnsi="Helvetica" w:cs="Helvetica"/>
          <w:szCs w:val="20"/>
        </w:rPr>
        <w:t> </w:t>
      </w:r>
    </w:p>
    <w:p w14:paraId="7E4AAA80" w14:textId="11591F04" w:rsidR="00B250D3" w:rsidRDefault="00C140C5" w:rsidP="00474590">
      <w:pPr>
        <w:pStyle w:val="ListBullet2"/>
        <w:rPr>
          <w:sz w:val="22"/>
          <w:szCs w:val="22"/>
        </w:rPr>
      </w:pPr>
      <w:proofErr w:type="gramStart"/>
      <w:r w:rsidRPr="00A62E43">
        <w:rPr>
          <w:rStyle w:val="normaltextrun"/>
          <w:rFonts w:ascii="Cambria Math" w:hAnsi="Cambria Math" w:cs="Helvetica"/>
          <w:i/>
          <w:iCs/>
          <w:sz w:val="22"/>
          <w:szCs w:val="22"/>
        </w:rPr>
        <w:t>Y</w:t>
      </w:r>
      <w:r w:rsidRPr="00A62E43">
        <w:rPr>
          <w:rStyle w:val="normaltextrun"/>
          <w:rFonts w:ascii="Cambria Math" w:hAnsi="Cambria Math" w:cs="Helvetica"/>
          <w:i/>
          <w:iCs/>
          <w:sz w:val="22"/>
          <w:szCs w:val="22"/>
          <w:vertAlign w:val="subscript"/>
        </w:rPr>
        <w:t>i</w:t>
      </w:r>
      <w:r w:rsidRPr="004D1FAB" w:rsidDel="00C140C5">
        <w:rPr>
          <w:rStyle w:val="normaltextrun"/>
          <w:rFonts w:ascii="Cambria Math" w:hAnsi="Cambria Math" w:cs="Helvetica"/>
          <w:i/>
          <w:iCs/>
          <w:sz w:val="22"/>
          <w:szCs w:val="22"/>
        </w:rPr>
        <w:t xml:space="preserve"> </w:t>
      </w:r>
      <w:r w:rsidR="00B250D3" w:rsidRPr="004D1FAB">
        <w:rPr>
          <w:rStyle w:val="normaltextrun"/>
          <w:rFonts w:ascii="Helvetica" w:hAnsi="Helvetica" w:cs="Helvetica"/>
          <w:sz w:val="22"/>
          <w:szCs w:val="22"/>
        </w:rPr>
        <w:t xml:space="preserve"> </w:t>
      </w:r>
      <w:r w:rsidR="00B250D3">
        <w:rPr>
          <w:rStyle w:val="normaltextrun"/>
          <w:rFonts w:ascii="Helvetica" w:hAnsi="Helvetica" w:cs="Helvetica"/>
          <w:szCs w:val="20"/>
        </w:rPr>
        <w:t>is</w:t>
      </w:r>
      <w:proofErr w:type="gramEnd"/>
      <w:r w:rsidR="00B250D3">
        <w:rPr>
          <w:rStyle w:val="normaltextrun"/>
          <w:rFonts w:ascii="Helvetica" w:hAnsi="Helvetica" w:cs="Helvetica"/>
          <w:szCs w:val="20"/>
        </w:rPr>
        <w:t xml:space="preserve"> the individual’s score on the outcome measure</w:t>
      </w:r>
      <w:r w:rsidR="00B250D3">
        <w:rPr>
          <w:rStyle w:val="eop"/>
          <w:rFonts w:ascii="Helvetica" w:hAnsi="Helvetica" w:cs="Helvetica"/>
          <w:szCs w:val="20"/>
        </w:rPr>
        <w:t> </w:t>
      </w:r>
    </w:p>
    <w:p w14:paraId="117BE4DE" w14:textId="23078A89" w:rsidR="00B250D3" w:rsidRDefault="00C140C5" w:rsidP="00474590">
      <w:pPr>
        <w:pStyle w:val="ListBullet2"/>
        <w:rPr>
          <w:sz w:val="22"/>
          <w:szCs w:val="22"/>
        </w:rPr>
      </w:pPr>
      <w:r w:rsidRPr="003C7145">
        <w:rPr>
          <w:rFonts w:ascii="Cambria Math" w:eastAsia="Helvetica" w:hAnsi="Cambria Math"/>
          <w:i/>
          <w:sz w:val="22"/>
        </w:rPr>
        <w:t>B</w:t>
      </w:r>
      <w:r w:rsidRPr="003C7145">
        <w:rPr>
          <w:rFonts w:ascii="Cambria Math" w:eastAsia="Helvetica" w:hAnsi="Cambria Math"/>
          <w:i/>
          <w:sz w:val="22"/>
          <w:vertAlign w:val="subscript"/>
        </w:rPr>
        <w:t>0</w:t>
      </w:r>
      <w:r w:rsidR="00B250D3" w:rsidRPr="004D1FAB">
        <w:rPr>
          <w:rStyle w:val="normaltextrun"/>
          <w:rFonts w:ascii="Helvetica" w:hAnsi="Helvetica" w:cs="Helvetica"/>
          <w:sz w:val="22"/>
          <w:szCs w:val="22"/>
        </w:rPr>
        <w:t xml:space="preserve"> </w:t>
      </w:r>
      <w:r w:rsidR="00B250D3">
        <w:rPr>
          <w:rStyle w:val="normaltextrun"/>
          <w:rFonts w:ascii="Helvetica" w:hAnsi="Helvetica" w:cs="Helvetica"/>
          <w:szCs w:val="20"/>
        </w:rPr>
        <w:t>is the intercept</w:t>
      </w:r>
      <w:r w:rsidR="00B250D3">
        <w:rPr>
          <w:rStyle w:val="eop"/>
          <w:rFonts w:ascii="Helvetica" w:hAnsi="Helvetica" w:cs="Helvetica"/>
          <w:szCs w:val="20"/>
        </w:rPr>
        <w:t> </w:t>
      </w:r>
    </w:p>
    <w:p w14:paraId="5907CF92" w14:textId="735A7871" w:rsidR="00B250D3" w:rsidRDefault="00C140C5" w:rsidP="00474590">
      <w:pPr>
        <w:pStyle w:val="ListBullet2"/>
        <w:rPr>
          <w:sz w:val="22"/>
          <w:szCs w:val="22"/>
        </w:rPr>
      </w:pPr>
      <w:proofErr w:type="spellStart"/>
      <w:r w:rsidRPr="00A62E43">
        <w:rPr>
          <w:rStyle w:val="normaltextrun"/>
          <w:rFonts w:ascii="Cambria Math" w:hAnsi="Cambria Math" w:cs="Helvetica"/>
          <w:i/>
          <w:iCs/>
          <w:sz w:val="22"/>
          <w:szCs w:val="22"/>
        </w:rPr>
        <w:t>Ζ</w:t>
      </w:r>
      <w:proofErr w:type="gramStart"/>
      <w:r w:rsidRPr="00A62E43">
        <w:rPr>
          <w:rStyle w:val="normaltextrun"/>
          <w:rFonts w:ascii="Cambria Math" w:hAnsi="Cambria Math" w:cs="Helvetica"/>
          <w:i/>
          <w:iCs/>
          <w:sz w:val="22"/>
          <w:szCs w:val="22"/>
          <w:vertAlign w:val="subscript"/>
        </w:rPr>
        <w:t>i</w:t>
      </w:r>
      <w:proofErr w:type="spellEnd"/>
      <w:r w:rsidRPr="00A62E43">
        <w:rPr>
          <w:rStyle w:val="normaltextrun"/>
          <w:rFonts w:ascii="Cambria Math" w:hAnsi="Cambria Math" w:cs="Helvetica"/>
          <w:i/>
          <w:iCs/>
          <w:sz w:val="22"/>
          <w:szCs w:val="22"/>
          <w:vertAlign w:val="subscript"/>
        </w:rPr>
        <w:t xml:space="preserve"> </w:t>
      </w:r>
      <w:r w:rsidR="00B250D3" w:rsidRPr="004D1FAB">
        <w:rPr>
          <w:rStyle w:val="normaltextrun"/>
          <w:rFonts w:ascii="Helvetica" w:hAnsi="Helvetica" w:cs="Helvetica"/>
          <w:sz w:val="22"/>
          <w:szCs w:val="22"/>
        </w:rPr>
        <w:t xml:space="preserve"> </w:t>
      </w:r>
      <w:r w:rsidR="00B250D3">
        <w:rPr>
          <w:rStyle w:val="normaltextrun"/>
          <w:rFonts w:ascii="Helvetica" w:hAnsi="Helvetica" w:cs="Helvetica"/>
          <w:szCs w:val="20"/>
        </w:rPr>
        <w:t>is</w:t>
      </w:r>
      <w:proofErr w:type="gramEnd"/>
      <w:r w:rsidR="00B250D3">
        <w:rPr>
          <w:rStyle w:val="normaltextrun"/>
          <w:rFonts w:ascii="Helvetica" w:hAnsi="Helvetica" w:cs="Helvetica"/>
          <w:szCs w:val="20"/>
        </w:rPr>
        <w:t xml:space="preserve"> a treatment assignment indicator</w:t>
      </w:r>
      <w:r w:rsidR="00B250D3">
        <w:rPr>
          <w:rStyle w:val="eop"/>
          <w:rFonts w:ascii="Helvetica" w:hAnsi="Helvetica" w:cs="Helvetica"/>
          <w:szCs w:val="20"/>
        </w:rPr>
        <w:t> </w:t>
      </w:r>
    </w:p>
    <w:p w14:paraId="1BB2F35A" w14:textId="77777777" w:rsidR="00B250D3" w:rsidRDefault="00B250D3" w:rsidP="00474590">
      <w:pPr>
        <w:pStyle w:val="ListBullet2"/>
        <w:rPr>
          <w:sz w:val="22"/>
          <w:szCs w:val="22"/>
        </w:rPr>
      </w:pPr>
      <w:r w:rsidRPr="004D1FAB">
        <w:rPr>
          <w:rStyle w:val="normaltextrun"/>
          <w:rFonts w:ascii="Cambria Math" w:hAnsi="Cambria Math" w:cs="Helvetica"/>
          <w:i/>
          <w:iCs/>
          <w:sz w:val="22"/>
          <w:szCs w:val="22"/>
        </w:rPr>
        <w:t>B</w:t>
      </w:r>
      <w:r w:rsidRPr="004D1FAB">
        <w:rPr>
          <w:rStyle w:val="normaltextrun"/>
          <w:rFonts w:ascii="Cambria Math" w:hAnsi="Cambria Math" w:cs="Helvetica"/>
          <w:i/>
          <w:iCs/>
          <w:sz w:val="22"/>
          <w:szCs w:val="22"/>
          <w:vertAlign w:val="subscript"/>
        </w:rPr>
        <w:t>1</w:t>
      </w:r>
      <w:r>
        <w:rPr>
          <w:rStyle w:val="normaltextrun"/>
          <w:rFonts w:ascii="Helvetica" w:hAnsi="Helvetica" w:cs="Helvetica"/>
          <w:sz w:val="28"/>
          <w:szCs w:val="28"/>
        </w:rPr>
        <w:t xml:space="preserve"> </w:t>
      </w:r>
      <w:r>
        <w:rPr>
          <w:rStyle w:val="normaltextrun"/>
          <w:rFonts w:ascii="Helvetica" w:hAnsi="Helvetica" w:cs="Helvetica"/>
          <w:szCs w:val="20"/>
        </w:rPr>
        <w:t>is a coefficient representing the average treatment effect for the intervention relative to control</w:t>
      </w:r>
      <w:r>
        <w:rPr>
          <w:rStyle w:val="eop"/>
          <w:rFonts w:ascii="Helvetica" w:hAnsi="Helvetica" w:cs="Helvetica"/>
          <w:szCs w:val="20"/>
        </w:rPr>
        <w:t> </w:t>
      </w:r>
    </w:p>
    <w:p w14:paraId="3B2E78F8" w14:textId="70CB7C9C" w:rsidR="00B250D3" w:rsidRDefault="00C140C5" w:rsidP="00474590">
      <w:pPr>
        <w:pStyle w:val="ListBullet2"/>
        <w:rPr>
          <w:sz w:val="22"/>
          <w:szCs w:val="22"/>
        </w:rPr>
      </w:pPr>
      <w:proofErr w:type="gramStart"/>
      <w:r w:rsidRPr="00A62E43">
        <w:rPr>
          <w:rStyle w:val="normaltextrun"/>
          <w:rFonts w:ascii="Cambria Math" w:hAnsi="Cambria Math" w:cs="Helvetica"/>
          <w:i/>
          <w:iCs/>
          <w:sz w:val="22"/>
          <w:szCs w:val="22"/>
        </w:rPr>
        <w:t>X</w:t>
      </w:r>
      <w:r w:rsidRPr="00A62E43">
        <w:rPr>
          <w:rStyle w:val="normaltextrun"/>
          <w:rFonts w:ascii="Cambria Math" w:hAnsi="Cambria Math" w:cs="Helvetica"/>
          <w:i/>
          <w:iCs/>
          <w:sz w:val="22"/>
          <w:szCs w:val="22"/>
          <w:vertAlign w:val="subscript"/>
        </w:rPr>
        <w:t>i</w:t>
      </w:r>
      <w:r w:rsidRPr="00A62E43">
        <w:rPr>
          <w:rStyle w:val="normaltextrun"/>
          <w:rFonts w:ascii="Cambria Math" w:hAnsi="Cambria Math" w:cs="Helvetica"/>
          <w:i/>
          <w:iCs/>
          <w:sz w:val="22"/>
          <w:szCs w:val="22"/>
        </w:rPr>
        <w:t xml:space="preserve"> </w:t>
      </w:r>
      <w:r w:rsidR="00B250D3">
        <w:rPr>
          <w:rStyle w:val="normaltextrun"/>
          <w:rFonts w:ascii="Helvetica" w:hAnsi="Helvetica" w:cs="Helvetica"/>
          <w:sz w:val="28"/>
          <w:szCs w:val="28"/>
        </w:rPr>
        <w:t xml:space="preserve"> </w:t>
      </w:r>
      <w:r w:rsidR="00B250D3" w:rsidRPr="4E71263A">
        <w:rPr>
          <w:rStyle w:val="normaltextrun"/>
          <w:rFonts w:ascii="Helvetica" w:hAnsi="Helvetica" w:cs="Helvetica"/>
        </w:rPr>
        <w:t>is</w:t>
      </w:r>
      <w:proofErr w:type="gramEnd"/>
      <w:r w:rsidR="00B250D3" w:rsidRPr="4E71263A">
        <w:rPr>
          <w:rStyle w:val="normaltextrun"/>
          <w:rFonts w:ascii="Helvetica" w:hAnsi="Helvetica" w:cs="Helvetica"/>
        </w:rPr>
        <w:t xml:space="preserve"> a vector of 2 mean centred covariates (see Covariates section below)</w:t>
      </w:r>
      <w:r w:rsidR="00B250D3" w:rsidRPr="4E71263A">
        <w:rPr>
          <w:rStyle w:val="eop"/>
          <w:rFonts w:ascii="Helvetica" w:hAnsi="Helvetica" w:cs="Helvetica"/>
        </w:rPr>
        <w:t> </w:t>
      </w:r>
    </w:p>
    <w:p w14:paraId="00E3A18E" w14:textId="2BEFDF62" w:rsidR="00B250D3" w:rsidRDefault="00C140C5" w:rsidP="00474590">
      <w:pPr>
        <w:pStyle w:val="ListBullet2"/>
        <w:rPr>
          <w:sz w:val="22"/>
          <w:szCs w:val="22"/>
        </w:rPr>
      </w:pPr>
      <w:proofErr w:type="spellStart"/>
      <w:r w:rsidRPr="00A62E43">
        <w:rPr>
          <w:rStyle w:val="normaltextrun"/>
          <w:rFonts w:ascii="Cambria Math" w:hAnsi="Cambria Math" w:cs="Helvetica"/>
          <w:i/>
          <w:iCs/>
          <w:sz w:val="22"/>
          <w:szCs w:val="22"/>
        </w:rPr>
        <w:t>Ζ</w:t>
      </w:r>
      <w:r w:rsidRPr="00A62E43">
        <w:rPr>
          <w:rStyle w:val="normaltextrun"/>
          <w:rFonts w:ascii="Cambria Math" w:hAnsi="Cambria Math" w:cs="Helvetica"/>
          <w:i/>
          <w:iCs/>
          <w:sz w:val="22"/>
          <w:szCs w:val="22"/>
          <w:vertAlign w:val="subscript"/>
        </w:rPr>
        <w:t>i</w:t>
      </w:r>
      <w:proofErr w:type="spellEnd"/>
      <w:r w:rsidRPr="00A62E43">
        <w:rPr>
          <w:rStyle w:val="normaltextrun"/>
          <w:rFonts w:ascii="Cambria Math" w:hAnsi="Cambria Math" w:cs="Helvetica"/>
          <w:i/>
          <w:iCs/>
          <w:sz w:val="22"/>
          <w:szCs w:val="22"/>
        </w:rPr>
        <w:t xml:space="preserve"> </w:t>
      </w:r>
      <w:proofErr w:type="gramStart"/>
      <w:r w:rsidRPr="00A62E43">
        <w:rPr>
          <w:rStyle w:val="normaltextrun"/>
          <w:rFonts w:ascii="Cambria Math" w:hAnsi="Cambria Math" w:cs="Helvetica"/>
          <w:i/>
          <w:iCs/>
          <w:sz w:val="22"/>
          <w:szCs w:val="22"/>
        </w:rPr>
        <w:t>X</w:t>
      </w:r>
      <w:r w:rsidRPr="00A62E43">
        <w:rPr>
          <w:rStyle w:val="normaltextrun"/>
          <w:rFonts w:ascii="Cambria Math" w:hAnsi="Cambria Math" w:cs="Helvetica"/>
          <w:i/>
          <w:iCs/>
          <w:sz w:val="22"/>
          <w:szCs w:val="22"/>
          <w:vertAlign w:val="subscript"/>
        </w:rPr>
        <w:t xml:space="preserve">i </w:t>
      </w:r>
      <w:r w:rsidR="00B250D3" w:rsidRPr="004D1FAB">
        <w:rPr>
          <w:rStyle w:val="normaltextrun"/>
          <w:rFonts w:ascii="Cambria Math" w:hAnsi="Cambria Math" w:cs="Helvetica"/>
          <w:i/>
          <w:iCs/>
          <w:sz w:val="22"/>
          <w:szCs w:val="22"/>
        </w:rPr>
        <w:t xml:space="preserve"> </w:t>
      </w:r>
      <w:r w:rsidR="00B250D3">
        <w:rPr>
          <w:rStyle w:val="normaltextrun"/>
          <w:rFonts w:ascii="Helvetica" w:hAnsi="Helvetica" w:cs="Helvetica"/>
          <w:szCs w:val="20"/>
        </w:rPr>
        <w:t>is</w:t>
      </w:r>
      <w:proofErr w:type="gramEnd"/>
      <w:r w:rsidR="00B250D3">
        <w:rPr>
          <w:rStyle w:val="normaltextrun"/>
          <w:rFonts w:ascii="Helvetica" w:hAnsi="Helvetica" w:cs="Helvetica"/>
          <w:szCs w:val="20"/>
        </w:rPr>
        <w:t xml:space="preserve"> the interaction of the treatment indicator vector with the mean-centred covariate indicator vector</w:t>
      </w:r>
      <w:r w:rsidR="00B250D3">
        <w:rPr>
          <w:rStyle w:val="eop"/>
          <w:rFonts w:ascii="Helvetica" w:hAnsi="Helvetica" w:cs="Helvetica"/>
          <w:szCs w:val="20"/>
        </w:rPr>
        <w:t> </w:t>
      </w:r>
    </w:p>
    <w:p w14:paraId="639B7453" w14:textId="2C5974D7" w:rsidR="00B250D3" w:rsidRDefault="00C140C5" w:rsidP="00526907">
      <w:pPr>
        <w:pStyle w:val="ListBullet2"/>
      </w:pPr>
      <w:r w:rsidRPr="00A62E43">
        <w:rPr>
          <w:rStyle w:val="normaltextrun"/>
          <w:rFonts w:ascii="Cambria Math" w:hAnsi="Cambria Math" w:cs="Helvetica"/>
          <w:i/>
          <w:iCs/>
          <w:sz w:val="22"/>
          <w:szCs w:val="22"/>
        </w:rPr>
        <w:t>E</w:t>
      </w:r>
      <w:r w:rsidRPr="00A62E43">
        <w:rPr>
          <w:rStyle w:val="normaltextrun"/>
          <w:rFonts w:ascii="Cambria Math" w:hAnsi="Cambria Math" w:cs="Helvetica"/>
          <w:i/>
          <w:iCs/>
          <w:sz w:val="22"/>
          <w:szCs w:val="22"/>
          <w:vertAlign w:val="subscript"/>
        </w:rPr>
        <w:t>i</w:t>
      </w:r>
      <w:r w:rsidR="00B250D3">
        <w:rPr>
          <w:rStyle w:val="normaltextrun"/>
          <w:rFonts w:ascii="Helvetica" w:hAnsi="Helvetica" w:cs="Helvetica"/>
          <w:szCs w:val="20"/>
        </w:rPr>
        <w:t xml:space="preserve"> is the individual error term.</w:t>
      </w:r>
      <w:r w:rsidR="00B250D3">
        <w:rPr>
          <w:rStyle w:val="eop"/>
          <w:rFonts w:ascii="Helvetica" w:hAnsi="Helvetica" w:cs="Helvetica"/>
          <w:szCs w:val="20"/>
        </w:rPr>
        <w:t> </w:t>
      </w:r>
    </w:p>
    <w:p w14:paraId="5DCA89F0" w14:textId="77777777" w:rsidR="00B250D3" w:rsidRDefault="00B250D3" w:rsidP="00B250D3">
      <w:pPr>
        <w:pStyle w:val="ListBullet"/>
        <w:spacing w:before="120" w:after="120" w:line="320" w:lineRule="atLeast"/>
        <w:ind w:left="0" w:firstLine="0"/>
      </w:pPr>
      <w:r>
        <w:t xml:space="preserve">Covariates (collected before randomisation): </w:t>
      </w:r>
    </w:p>
    <w:p w14:paraId="3E1AAAB5" w14:textId="77777777" w:rsidR="00B250D3" w:rsidRDefault="00B250D3" w:rsidP="00474590">
      <w:pPr>
        <w:pStyle w:val="ListBullet2"/>
      </w:pPr>
      <w:r>
        <w:t>Age: 18-34, 35-54, 55+ (reference group is 35-54)</w:t>
      </w:r>
    </w:p>
    <w:p w14:paraId="2F9AAD32" w14:textId="3903FC9A" w:rsidR="00B250D3" w:rsidRPr="00630E41" w:rsidRDefault="00B250D3" w:rsidP="00526907">
      <w:pPr>
        <w:pStyle w:val="ListBullet2"/>
        <w:rPr>
          <w:b/>
        </w:rPr>
      </w:pPr>
      <w:r>
        <w:t xml:space="preserve">Education: 1 = </w:t>
      </w:r>
      <w:proofErr w:type="gramStart"/>
      <w:r>
        <w:t>Bachelor</w:t>
      </w:r>
      <w:proofErr w:type="gramEnd"/>
      <w:r>
        <w:t xml:space="preserve"> degree or higher, 0 = else (reference group is 0)</w:t>
      </w:r>
    </w:p>
    <w:p w14:paraId="5BF319B3" w14:textId="1D31EFB0" w:rsidR="00B250D3" w:rsidRDefault="009547BB" w:rsidP="00083033">
      <w:pPr>
        <w:pStyle w:val="Heading4"/>
      </w:pPr>
      <w:r w:rsidRPr="2AAA0643">
        <w:t xml:space="preserve">Savings </w:t>
      </w:r>
      <w:r w:rsidR="0053D072" w:rsidRPr="2AAA0643">
        <w:t>s</w:t>
      </w:r>
      <w:r w:rsidRPr="2AAA0643">
        <w:t>tream (</w:t>
      </w:r>
      <w:r w:rsidR="6682AFF3" w:rsidRPr="2AAA0643">
        <w:t>m</w:t>
      </w:r>
      <w:r w:rsidR="00B250D3" w:rsidRPr="2AAA0643">
        <w:t>eta-analytic approach</w:t>
      </w:r>
      <w:r w:rsidRPr="2AAA0643">
        <w:t>)</w:t>
      </w:r>
    </w:p>
    <w:p w14:paraId="182DCD42" w14:textId="532AD001" w:rsidR="00B250D3" w:rsidRDefault="00B250D3" w:rsidP="00B250D3">
      <w:pPr>
        <w:pStyle w:val="ListBullet"/>
        <w:spacing w:before="120" w:after="120" w:line="320" w:lineRule="atLeast"/>
        <w:ind w:left="0" w:firstLine="0"/>
      </w:pPr>
      <w:r>
        <w:t xml:space="preserve">To maximise statistical power while addressing the display error in the savings </w:t>
      </w:r>
      <w:r w:rsidR="004F1E1E">
        <w:t>treatment 2</w:t>
      </w:r>
      <w:r>
        <w:t xml:space="preserve">, we </w:t>
      </w:r>
      <w:r w:rsidR="008B5C47">
        <w:t>u</w:t>
      </w:r>
      <w:r>
        <w:t>se</w:t>
      </w:r>
      <w:r w:rsidR="008B5C47">
        <w:t>d</w:t>
      </w:r>
      <w:r>
        <w:t xml:space="preserve"> the following analytical approach:</w:t>
      </w:r>
    </w:p>
    <w:p w14:paraId="30281FAA" w14:textId="4362FCF8" w:rsidR="00B250D3" w:rsidRDefault="00B250D3" w:rsidP="00B250D3">
      <w:pPr>
        <w:pStyle w:val="ListBullet"/>
        <w:spacing w:before="120" w:after="120" w:line="320" w:lineRule="atLeast"/>
        <w:ind w:left="0" w:firstLine="0"/>
      </w:pPr>
      <w:r>
        <w:t xml:space="preserve">For savings </w:t>
      </w:r>
      <w:r w:rsidR="5B0783E7">
        <w:t>c</w:t>
      </w:r>
      <w:r>
        <w:t xml:space="preserve">ontrol and </w:t>
      </w:r>
      <w:r w:rsidR="33E23272">
        <w:t>t</w:t>
      </w:r>
      <w:r>
        <w:t>reatment 1:</w:t>
      </w:r>
    </w:p>
    <w:p w14:paraId="0E538990" w14:textId="44B2D1A8" w:rsidR="00B250D3" w:rsidRDefault="00B250D3" w:rsidP="00474590">
      <w:pPr>
        <w:pStyle w:val="ListBullet2"/>
      </w:pPr>
      <w:r>
        <w:t>We calculate</w:t>
      </w:r>
      <w:r w:rsidR="004D113C">
        <w:t>d</w:t>
      </w:r>
      <w:r>
        <w:t xml:space="preserve"> the proportion differences (e.g., percentage point difference between treatment and control) separately for each wave</w:t>
      </w:r>
    </w:p>
    <w:p w14:paraId="35D113C2" w14:textId="02BA9D34" w:rsidR="00B250D3" w:rsidRDefault="00B250D3" w:rsidP="00474590">
      <w:pPr>
        <w:pStyle w:val="ListBullet2"/>
      </w:pPr>
      <w:r>
        <w:lastRenderedPageBreak/>
        <w:t xml:space="preserve">We </w:t>
      </w:r>
      <w:r w:rsidR="004D113C">
        <w:t xml:space="preserve">then </w:t>
      </w:r>
      <w:r>
        <w:t>calculate</w:t>
      </w:r>
      <w:r w:rsidR="004D113C">
        <w:t>d</w:t>
      </w:r>
      <w:r>
        <w:t xml:space="preserve"> the standard error for each difference and then meta-analytically combine these estimates using a random-effects model</w:t>
      </w:r>
    </w:p>
    <w:p w14:paraId="30EFC707" w14:textId="1AEC7F21" w:rsidR="00B250D3" w:rsidRDefault="004D113C" w:rsidP="00474590">
      <w:pPr>
        <w:pStyle w:val="ListBullet2"/>
      </w:pPr>
      <w:r>
        <w:t>In the</w:t>
      </w:r>
      <w:r>
        <w:rPr>
          <w:i/>
          <w:iCs/>
        </w:rPr>
        <w:t xml:space="preserve"> </w:t>
      </w:r>
      <w:r w:rsidRPr="00526907">
        <w:t>What we found:</w:t>
      </w:r>
      <w:r w:rsidR="00953092" w:rsidRPr="00526907">
        <w:t xml:space="preserve"> </w:t>
      </w:r>
      <w:r w:rsidR="00E46198" w:rsidRPr="00526907">
        <w:t>Survey experiment RCT</w:t>
      </w:r>
      <w:r w:rsidR="00953092">
        <w:t xml:space="preserve"> section</w:t>
      </w:r>
      <w:r>
        <w:t xml:space="preserve"> </w:t>
      </w:r>
      <w:r w:rsidR="00953092">
        <w:t>w</w:t>
      </w:r>
      <w:r w:rsidR="00B250D3">
        <w:t>e report both the separate wave estimates and the combined estimate with 95% C</w:t>
      </w:r>
      <w:r w:rsidR="00C047B2">
        <w:t>i</w:t>
      </w:r>
      <w:r w:rsidR="00B250D3">
        <w:t>s</w:t>
      </w:r>
    </w:p>
    <w:p w14:paraId="79B3314E" w14:textId="34E3F557" w:rsidR="00B250D3" w:rsidRDefault="00C047B2" w:rsidP="00D66F14">
      <w:pPr>
        <w:pStyle w:val="ListBullet2"/>
      </w:pPr>
      <w:r>
        <w:t xml:space="preserve">Heterogeneity between waves was assessed using </w:t>
      </w:r>
      <w:r w:rsidRPr="003C7145">
        <w:rPr>
          <w:rFonts w:ascii="Cambria Math" w:hAnsi="Cambria Math"/>
          <w:i/>
          <w:sz w:val="22"/>
        </w:rPr>
        <w:t>I</w:t>
      </w:r>
      <w:r w:rsidRPr="003C7145">
        <w:rPr>
          <w:rFonts w:ascii="Cambria Math" w:hAnsi="Cambria Math"/>
          <w:i/>
          <w:sz w:val="22"/>
          <w:vertAlign w:val="superscript"/>
        </w:rPr>
        <w:t>2</w:t>
      </w:r>
      <w:r>
        <w:t xml:space="preserve"> and Q statistics</w:t>
      </w:r>
    </w:p>
    <w:p w14:paraId="6A776E67" w14:textId="478F8C43" w:rsidR="00B250D3" w:rsidRDefault="00B250D3" w:rsidP="00B250D3">
      <w:pPr>
        <w:pStyle w:val="ListBullet"/>
        <w:spacing w:before="120" w:after="120" w:line="320" w:lineRule="atLeast"/>
        <w:ind w:left="0" w:firstLine="0"/>
      </w:pPr>
      <w:r>
        <w:t xml:space="preserve">For the </w:t>
      </w:r>
      <w:r w:rsidR="7B87A058">
        <w:t>s</w:t>
      </w:r>
      <w:r>
        <w:t xml:space="preserve">avings </w:t>
      </w:r>
      <w:r w:rsidR="004F1E1E">
        <w:t>treatment 2</w:t>
      </w:r>
      <w:r>
        <w:t>:</w:t>
      </w:r>
    </w:p>
    <w:p w14:paraId="02D34302" w14:textId="77777777" w:rsidR="00B250D3" w:rsidRDefault="00B250D3" w:rsidP="00474590">
      <w:pPr>
        <w:pStyle w:val="ListBullet2"/>
      </w:pPr>
      <w:r>
        <w:t>Only wave 2 data (with the corrected display) will be used in analyses</w:t>
      </w:r>
    </w:p>
    <w:p w14:paraId="7DBE522E" w14:textId="77777777" w:rsidR="00B250D3" w:rsidRDefault="00B250D3" w:rsidP="00474590">
      <w:pPr>
        <w:pStyle w:val="ListBullet2"/>
      </w:pPr>
      <w:r>
        <w:t>Comparisons with other conditions will use the meta-analytically combined estimates for those conditions</w:t>
      </w:r>
    </w:p>
    <w:p w14:paraId="60416663" w14:textId="4A46D997" w:rsidR="0033147B" w:rsidRDefault="00B250D3" w:rsidP="00474590">
      <w:pPr>
        <w:pStyle w:val="ListBullet"/>
        <w:spacing w:before="120" w:after="120" w:line="320" w:lineRule="atLeast"/>
        <w:ind w:left="0" w:firstLine="0"/>
      </w:pPr>
      <w:r>
        <w:t xml:space="preserve">This approach allows us to maintain causal inference while addressing the specific error that occurred, as it preserves the randomised nature of the design in both waves. </w:t>
      </w:r>
    </w:p>
    <w:p w14:paraId="07AE4D35" w14:textId="4ED08503" w:rsidR="00A51E47" w:rsidRDefault="00A51E47" w:rsidP="00A51E47">
      <w:pPr>
        <w:pStyle w:val="Heading4"/>
      </w:pPr>
      <w:r>
        <w:t>Exploratory Analysis</w:t>
      </w:r>
    </w:p>
    <w:p w14:paraId="0ED16993" w14:textId="77777777" w:rsidR="00A51E47" w:rsidRPr="008E44B0" w:rsidRDefault="00A51E47" w:rsidP="00A51E47">
      <w:pPr>
        <w:pStyle w:val="ListBullet"/>
        <w:spacing w:before="120" w:after="120" w:line="320" w:lineRule="atLeast"/>
        <w:ind w:left="0" w:firstLine="0"/>
      </w:pPr>
      <w:r w:rsidRPr="008E44B0">
        <w:t>We also undertook subgroup analyses by:</w:t>
      </w:r>
    </w:p>
    <w:p w14:paraId="12CBE7F9" w14:textId="77777777" w:rsidR="00A51E47" w:rsidRPr="008E44B0" w:rsidRDefault="00A51E47" w:rsidP="00A51E47">
      <w:pPr>
        <w:pStyle w:val="ListBullet2"/>
      </w:pPr>
      <w:r w:rsidRPr="008E44B0">
        <w:t>Financial literacy</w:t>
      </w:r>
    </w:p>
    <w:p w14:paraId="338EFE72" w14:textId="77777777" w:rsidR="00A51E47" w:rsidRPr="008E44B0" w:rsidRDefault="00A51E47" w:rsidP="00A51E47">
      <w:pPr>
        <w:pStyle w:val="ListBullet2"/>
      </w:pPr>
      <w:r w:rsidRPr="008E44B0">
        <w:t>Financial stress</w:t>
      </w:r>
    </w:p>
    <w:p w14:paraId="0FC41DBB" w14:textId="77777777" w:rsidR="00A51E47" w:rsidRPr="008E44B0" w:rsidRDefault="00A51E47" w:rsidP="00A51E47">
      <w:pPr>
        <w:pStyle w:val="ListBullet2"/>
      </w:pPr>
      <w:r w:rsidRPr="008E44B0">
        <w:t>Income</w:t>
      </w:r>
    </w:p>
    <w:p w14:paraId="71B538E4" w14:textId="77777777" w:rsidR="00A51E47" w:rsidRPr="008E44B0" w:rsidRDefault="00A51E47" w:rsidP="00A51E47">
      <w:pPr>
        <w:pStyle w:val="ListBullet2"/>
      </w:pPr>
      <w:r w:rsidRPr="008E44B0">
        <w:t>Loan balance</w:t>
      </w:r>
    </w:p>
    <w:p w14:paraId="5054783D" w14:textId="77777777" w:rsidR="00A51E47" w:rsidRPr="008E44B0" w:rsidRDefault="00A51E47" w:rsidP="00A51E47">
      <w:pPr>
        <w:pStyle w:val="ListBullet2"/>
      </w:pPr>
      <w:r w:rsidRPr="008E44B0">
        <w:t>Prior switching behaviour</w:t>
      </w:r>
    </w:p>
    <w:p w14:paraId="5395AE46" w14:textId="77777777" w:rsidR="00A51E47" w:rsidRPr="008E44B0" w:rsidRDefault="00A51E47" w:rsidP="00A51E47">
      <w:pPr>
        <w:pStyle w:val="ListBullet2"/>
      </w:pPr>
      <w:r w:rsidRPr="008E44B0">
        <w:t>Beliefs about banks and switching</w:t>
      </w:r>
    </w:p>
    <w:p w14:paraId="5D73F3A3" w14:textId="6A828706" w:rsidR="007A4F1C" w:rsidRDefault="00A51E47" w:rsidP="007A4F1C">
      <w:r>
        <w:t xml:space="preserve">We also looked at heat map data to see which areas of the app screen </w:t>
      </w:r>
      <w:r w:rsidR="00EB639E">
        <w:t>participants</w:t>
      </w:r>
      <w:r>
        <w:t xml:space="preserve"> focused on the most as that could inform placement of prompts in future trials or policy interventions. </w:t>
      </w:r>
      <w:r w:rsidR="007A4F1C">
        <w:t>These analyses are clearly noted as exploratory.</w:t>
      </w:r>
    </w:p>
    <w:p w14:paraId="2DBDA6B0" w14:textId="51CB7906" w:rsidR="23D894AC" w:rsidRDefault="23D894AC">
      <w:r>
        <w:br w:type="page"/>
      </w:r>
    </w:p>
    <w:p w14:paraId="592923D4" w14:textId="2E463F44" w:rsidR="0058789D" w:rsidRDefault="00684798" w:rsidP="00474590">
      <w:pPr>
        <w:pStyle w:val="Heading2"/>
        <w:spacing w:before="300" w:after="120"/>
      </w:pPr>
      <w:bookmarkStart w:id="25" w:name="_Toc205981062"/>
      <w:bookmarkStart w:id="26" w:name="_Toc219212031"/>
      <w:r>
        <w:lastRenderedPageBreak/>
        <w:t xml:space="preserve">What we did: </w:t>
      </w:r>
      <w:r w:rsidR="0012478C">
        <w:t>Interviews</w:t>
      </w:r>
      <w:bookmarkEnd w:id="25"/>
      <w:bookmarkEnd w:id="26"/>
    </w:p>
    <w:p w14:paraId="24830ED2" w14:textId="2847CEDF" w:rsidR="00684798" w:rsidRPr="0058789D" w:rsidRDefault="002244EA" w:rsidP="00474590">
      <w:pPr>
        <w:pStyle w:val="Heading3"/>
        <w:rPr>
          <w:rFonts w:eastAsia="Helvetica"/>
        </w:rPr>
      </w:pPr>
      <w:r w:rsidRPr="0058789D">
        <w:rPr>
          <w:rFonts w:eastAsia="Helvetica"/>
        </w:rPr>
        <w:t>Method</w:t>
      </w:r>
      <w:r>
        <w:rPr>
          <w:rFonts w:eastAsia="Helvetica"/>
        </w:rPr>
        <w:t>s</w:t>
      </w:r>
    </w:p>
    <w:p w14:paraId="29FFDE55" w14:textId="1E1E3BBA" w:rsidR="00684798" w:rsidRDefault="511F66AC" w:rsidP="539117B1">
      <w:pPr>
        <w:rPr>
          <w:rFonts w:ascii="Helvetica" w:eastAsia="Helvetica" w:hAnsi="Helvetica" w:cs="Helvetica"/>
          <w:color w:val="000000" w:themeColor="text2"/>
        </w:rPr>
      </w:pPr>
      <w:r w:rsidRPr="30F7E9C8">
        <w:rPr>
          <w:rFonts w:ascii="Helvetica" w:eastAsia="Helvetica" w:hAnsi="Helvetica" w:cs="Helvetica"/>
          <w:color w:val="000000" w:themeColor="text2"/>
          <w:szCs w:val="20"/>
        </w:rPr>
        <w:t xml:space="preserve">Across January and February 2025, we conducted 28 online semi-structured, in-depth interviews with home loan and savings account </w:t>
      </w:r>
      <w:r w:rsidR="00EB639E">
        <w:rPr>
          <w:rFonts w:ascii="Helvetica" w:eastAsia="Helvetica" w:hAnsi="Helvetica" w:cs="Helvetica"/>
          <w:color w:val="000000" w:themeColor="text2"/>
          <w:szCs w:val="20"/>
        </w:rPr>
        <w:t>consumer</w:t>
      </w:r>
      <w:r w:rsidRPr="30F7E9C8">
        <w:rPr>
          <w:rFonts w:ascii="Helvetica" w:eastAsia="Helvetica" w:hAnsi="Helvetica" w:cs="Helvetica"/>
          <w:color w:val="000000" w:themeColor="text2"/>
          <w:szCs w:val="20"/>
        </w:rPr>
        <w:t>s</w:t>
      </w:r>
      <w:r w:rsidR="007B71F3">
        <w:rPr>
          <w:rFonts w:ascii="Helvetica" w:eastAsia="Helvetica" w:hAnsi="Helvetica" w:cs="Helvetica"/>
          <w:color w:val="000000" w:themeColor="text2"/>
          <w:szCs w:val="20"/>
        </w:rPr>
        <w:t>.</w:t>
      </w:r>
      <w:r w:rsidR="00F51608">
        <w:rPr>
          <w:rFonts w:ascii="Helvetica" w:eastAsia="Helvetica" w:hAnsi="Helvetica" w:cs="Helvetica"/>
          <w:color w:val="000000" w:themeColor="text2"/>
          <w:szCs w:val="20"/>
        </w:rPr>
        <w:t xml:space="preserve"> </w:t>
      </w:r>
      <w:r w:rsidR="00AC6472" w:rsidRPr="681D3266">
        <w:rPr>
          <w:rFonts w:eastAsia="Helvetica"/>
        </w:rPr>
        <w:t>The ethical aspects of the research were reviewed and approved by the Macquarie University Low Risk Committee (</w:t>
      </w:r>
      <w:r w:rsidR="00AC6472" w:rsidRPr="000850DD">
        <w:rPr>
          <w:rFonts w:eastAsia="Helvetica"/>
        </w:rPr>
        <w:t>18435</w:t>
      </w:r>
      <w:r w:rsidR="00AC6472">
        <w:rPr>
          <w:rFonts w:eastAsia="Helvetica"/>
        </w:rPr>
        <w:t>)</w:t>
      </w:r>
      <w:r w:rsidR="00F51608">
        <w:rPr>
          <w:rFonts w:ascii="Helvetica" w:eastAsia="Helvetica" w:hAnsi="Helvetica" w:cs="Helvetica"/>
          <w:color w:val="000000" w:themeColor="text2"/>
          <w:szCs w:val="20"/>
        </w:rPr>
        <w:t>.</w:t>
      </w:r>
    </w:p>
    <w:p w14:paraId="06FE8B4A" w14:textId="61147275" w:rsidR="00684798" w:rsidRDefault="00850F36" w:rsidP="30F7E9C8">
      <w:r w:rsidRPr="00850F36">
        <w:rPr>
          <w:rFonts w:ascii="Helvetica" w:eastAsia="Helvetica" w:hAnsi="Helvetica" w:cs="Helvetica"/>
          <w:color w:val="000000" w:themeColor="text2"/>
          <w:szCs w:val="20"/>
        </w:rPr>
        <w:t>Participants were interviewed about either their savings account or home loan</w:t>
      </w:r>
      <w:r>
        <w:rPr>
          <w:rFonts w:ascii="Helvetica" w:eastAsia="Helvetica" w:hAnsi="Helvetica" w:cs="Helvetica"/>
          <w:color w:val="000000" w:themeColor="text2"/>
          <w:szCs w:val="20"/>
        </w:rPr>
        <w:t>.</w:t>
      </w:r>
      <w:r w:rsidRPr="00850F36">
        <w:rPr>
          <w:rFonts w:ascii="Helvetica" w:eastAsia="Helvetica" w:hAnsi="Helvetica" w:cs="Helvetica"/>
          <w:color w:val="000000" w:themeColor="text2"/>
          <w:szCs w:val="20"/>
        </w:rPr>
        <w:t xml:space="preserve"> </w:t>
      </w:r>
      <w:r w:rsidR="511F66AC" w:rsidRPr="30F7E9C8">
        <w:rPr>
          <w:rFonts w:ascii="Helvetica" w:eastAsia="Helvetica" w:hAnsi="Helvetica" w:cs="Helvetica"/>
          <w:color w:val="000000" w:themeColor="text2"/>
          <w:szCs w:val="20"/>
        </w:rPr>
        <w:t xml:space="preserve">During screening, participants were asked if they had switched their home loan or savings account product, or received a rate reprice (home loan </w:t>
      </w:r>
      <w:r w:rsidR="00420103">
        <w:rPr>
          <w:rFonts w:ascii="Helvetica" w:eastAsia="Helvetica" w:hAnsi="Helvetica" w:cs="Helvetica"/>
          <w:color w:val="000000" w:themeColor="text2"/>
          <w:szCs w:val="20"/>
        </w:rPr>
        <w:t>consumers</w:t>
      </w:r>
      <w:r w:rsidR="00420103" w:rsidRPr="30F7E9C8">
        <w:rPr>
          <w:rFonts w:ascii="Helvetica" w:eastAsia="Helvetica" w:hAnsi="Helvetica" w:cs="Helvetica"/>
          <w:color w:val="000000" w:themeColor="text2"/>
          <w:szCs w:val="20"/>
        </w:rPr>
        <w:t xml:space="preserve"> </w:t>
      </w:r>
      <w:r w:rsidR="511F66AC" w:rsidRPr="30F7E9C8">
        <w:rPr>
          <w:rFonts w:ascii="Helvetica" w:eastAsia="Helvetica" w:hAnsi="Helvetica" w:cs="Helvetica"/>
          <w:color w:val="000000" w:themeColor="text2"/>
          <w:szCs w:val="20"/>
        </w:rPr>
        <w:t xml:space="preserve">only) in the last 3 years and recruited to fill 3 sub-cohorts described below based on their experience: </w:t>
      </w:r>
    </w:p>
    <w:p w14:paraId="418745FB" w14:textId="611AE6BF" w:rsidR="00684798" w:rsidRDefault="043CAE85" w:rsidP="30F7E9C8">
      <w:r w:rsidRPr="4D68A85A">
        <w:rPr>
          <w:rFonts w:ascii="Helvetica" w:eastAsia="Helvetica" w:hAnsi="Helvetica" w:cs="Helvetica"/>
          <w:b/>
          <w:bCs/>
        </w:rPr>
        <w:t>'</w:t>
      </w:r>
      <w:r w:rsidR="2E51A63A" w:rsidRPr="4D68A85A">
        <w:rPr>
          <w:rFonts w:ascii="Helvetica" w:eastAsia="Helvetica" w:hAnsi="Helvetica" w:cs="Helvetica"/>
          <w:b/>
          <w:bCs/>
        </w:rPr>
        <w:t>Switched</w:t>
      </w:r>
      <w:r w:rsidR="28ECD74F" w:rsidRPr="4D68A85A">
        <w:rPr>
          <w:rFonts w:ascii="Helvetica" w:eastAsia="Helvetica" w:hAnsi="Helvetica" w:cs="Helvetica"/>
          <w:b/>
          <w:bCs/>
        </w:rPr>
        <w:t>'</w:t>
      </w:r>
      <w:r w:rsidR="511F66AC" w:rsidRPr="30F7E9C8">
        <w:rPr>
          <w:rFonts w:ascii="Helvetica" w:eastAsia="Helvetica" w:hAnsi="Helvetica" w:cs="Helvetica"/>
          <w:b/>
          <w:bCs/>
          <w:szCs w:val="20"/>
        </w:rPr>
        <w:t xml:space="preserve"> sub-cohort </w:t>
      </w:r>
      <w:r w:rsidR="511F66AC" w:rsidRPr="30F7E9C8">
        <w:rPr>
          <w:rFonts w:ascii="Helvetica" w:eastAsia="Helvetica" w:hAnsi="Helvetica" w:cs="Helvetica"/>
          <w:szCs w:val="20"/>
        </w:rPr>
        <w:t xml:space="preserve">included </w:t>
      </w:r>
      <w:r w:rsidR="0024383A">
        <w:rPr>
          <w:rFonts w:ascii="Helvetica" w:eastAsia="Helvetica" w:hAnsi="Helvetica" w:cs="Helvetica"/>
          <w:color w:val="000000" w:themeColor="text2"/>
          <w:szCs w:val="20"/>
        </w:rPr>
        <w:t>consumers</w:t>
      </w:r>
      <w:r w:rsidR="0024383A" w:rsidRPr="30F7E9C8">
        <w:rPr>
          <w:rFonts w:ascii="Helvetica" w:eastAsia="Helvetica" w:hAnsi="Helvetica" w:cs="Helvetica"/>
          <w:color w:val="000000" w:themeColor="text2"/>
          <w:szCs w:val="20"/>
        </w:rPr>
        <w:t xml:space="preserve"> </w:t>
      </w:r>
      <w:r w:rsidR="511F66AC" w:rsidRPr="30F7E9C8">
        <w:rPr>
          <w:rFonts w:ascii="Helvetica" w:eastAsia="Helvetica" w:hAnsi="Helvetica" w:cs="Helvetica"/>
          <w:color w:val="000000" w:themeColor="text2"/>
          <w:szCs w:val="20"/>
        </w:rPr>
        <w:t>who had switched their home loan or savings account in the last 3 years (</w:t>
      </w:r>
      <w:r w:rsidR="511F66AC" w:rsidRPr="30F7E9C8">
        <w:rPr>
          <w:rFonts w:ascii="Helvetica" w:eastAsia="Helvetica" w:hAnsi="Helvetica" w:cs="Helvetica"/>
          <w:i/>
          <w:iCs/>
          <w:color w:val="000000" w:themeColor="text2"/>
          <w:szCs w:val="20"/>
        </w:rPr>
        <w:t xml:space="preserve">n = </w:t>
      </w:r>
      <w:r w:rsidR="511F66AC" w:rsidRPr="30F7E9C8">
        <w:rPr>
          <w:rFonts w:ascii="Helvetica" w:eastAsia="Helvetica" w:hAnsi="Helvetica" w:cs="Helvetica"/>
          <w:color w:val="000000" w:themeColor="text2"/>
          <w:szCs w:val="20"/>
        </w:rPr>
        <w:t xml:space="preserve">8 and </w:t>
      </w:r>
      <w:r w:rsidR="511F66AC" w:rsidRPr="30F7E9C8">
        <w:rPr>
          <w:rFonts w:ascii="Helvetica" w:eastAsia="Helvetica" w:hAnsi="Helvetica" w:cs="Helvetica"/>
          <w:i/>
          <w:iCs/>
          <w:color w:val="000000" w:themeColor="text2"/>
          <w:szCs w:val="20"/>
        </w:rPr>
        <w:t>n</w:t>
      </w:r>
      <w:r w:rsidR="511F66AC" w:rsidRPr="30F7E9C8">
        <w:rPr>
          <w:rFonts w:ascii="Helvetica" w:eastAsia="Helvetica" w:hAnsi="Helvetica" w:cs="Helvetica"/>
          <w:color w:val="000000" w:themeColor="text2"/>
          <w:szCs w:val="20"/>
        </w:rPr>
        <w:t xml:space="preserve"> = 4, respectively). Participants were asked about their experience switching, and their attitudes and beliefs about whether it was </w:t>
      </w:r>
      <w:proofErr w:type="gramStart"/>
      <w:r w:rsidR="511F66AC" w:rsidRPr="30F7E9C8">
        <w:rPr>
          <w:rFonts w:ascii="Helvetica" w:eastAsia="Helvetica" w:hAnsi="Helvetica" w:cs="Helvetica"/>
          <w:color w:val="000000" w:themeColor="text2"/>
          <w:szCs w:val="20"/>
        </w:rPr>
        <w:t>banks’</w:t>
      </w:r>
      <w:proofErr w:type="gramEnd"/>
      <w:r w:rsidR="511F66AC" w:rsidRPr="30F7E9C8">
        <w:rPr>
          <w:rFonts w:ascii="Helvetica" w:eastAsia="Helvetica" w:hAnsi="Helvetica" w:cs="Helvetica"/>
          <w:color w:val="000000" w:themeColor="text2"/>
          <w:szCs w:val="20"/>
        </w:rPr>
        <w:t xml:space="preserve"> or </w:t>
      </w:r>
      <w:r w:rsidR="00420103">
        <w:rPr>
          <w:rFonts w:ascii="Helvetica" w:eastAsia="Helvetica" w:hAnsi="Helvetica" w:cs="Helvetica"/>
          <w:color w:val="000000" w:themeColor="text2"/>
          <w:szCs w:val="20"/>
        </w:rPr>
        <w:t>consumers</w:t>
      </w:r>
      <w:r w:rsidR="00420103" w:rsidRPr="30F7E9C8">
        <w:rPr>
          <w:rFonts w:ascii="Helvetica" w:eastAsia="Helvetica" w:hAnsi="Helvetica" w:cs="Helvetica"/>
          <w:color w:val="000000" w:themeColor="text2"/>
          <w:szCs w:val="20"/>
        </w:rPr>
        <w:t xml:space="preserve">’ </w:t>
      </w:r>
      <w:r w:rsidR="511F66AC" w:rsidRPr="30F7E9C8">
        <w:rPr>
          <w:rFonts w:ascii="Helvetica" w:eastAsia="Helvetica" w:hAnsi="Helvetica" w:cs="Helvetica"/>
          <w:color w:val="000000" w:themeColor="text2"/>
          <w:szCs w:val="20"/>
        </w:rPr>
        <w:t xml:space="preserve">responsibility to ensure </w:t>
      </w:r>
      <w:r w:rsidR="00420103">
        <w:rPr>
          <w:rFonts w:ascii="Helvetica" w:eastAsia="Helvetica" w:hAnsi="Helvetica" w:cs="Helvetica"/>
          <w:color w:val="000000" w:themeColor="text2"/>
          <w:szCs w:val="20"/>
        </w:rPr>
        <w:t>consumer</w:t>
      </w:r>
      <w:r w:rsidR="00420103" w:rsidRPr="30F7E9C8">
        <w:rPr>
          <w:rFonts w:ascii="Helvetica" w:eastAsia="Helvetica" w:hAnsi="Helvetica" w:cs="Helvetica"/>
          <w:color w:val="000000" w:themeColor="text2"/>
          <w:szCs w:val="20"/>
        </w:rPr>
        <w:t xml:space="preserve">s </w:t>
      </w:r>
      <w:r w:rsidR="511F66AC" w:rsidRPr="30F7E9C8">
        <w:rPr>
          <w:rFonts w:ascii="Helvetica" w:eastAsia="Helvetica" w:hAnsi="Helvetica" w:cs="Helvetica"/>
          <w:color w:val="000000" w:themeColor="text2"/>
          <w:szCs w:val="20"/>
        </w:rPr>
        <w:t xml:space="preserve">got a fair deal. </w:t>
      </w:r>
      <w:r w:rsidR="00333B1F">
        <w:rPr>
          <w:rFonts w:ascii="Helvetica" w:eastAsia="Helvetica" w:hAnsi="Helvetica" w:cs="Helvetica"/>
          <w:color w:val="000000" w:themeColor="text2"/>
          <w:szCs w:val="20"/>
        </w:rPr>
        <w:t xml:space="preserve">For participants interviewed </w:t>
      </w:r>
      <w:r w:rsidR="00AC6472">
        <w:rPr>
          <w:rFonts w:ascii="Helvetica" w:eastAsia="Helvetica" w:hAnsi="Helvetica" w:cs="Helvetica"/>
          <w:color w:val="000000" w:themeColor="text2"/>
          <w:szCs w:val="20"/>
        </w:rPr>
        <w:t>about</w:t>
      </w:r>
      <w:r w:rsidR="00333B1F">
        <w:rPr>
          <w:rFonts w:ascii="Helvetica" w:eastAsia="Helvetica" w:hAnsi="Helvetica" w:cs="Helvetica"/>
          <w:color w:val="000000" w:themeColor="text2"/>
          <w:szCs w:val="20"/>
        </w:rPr>
        <w:t xml:space="preserve"> their savings accounts, </w:t>
      </w:r>
      <w:r w:rsidR="00333B1F">
        <w:rPr>
          <w:rFonts w:ascii="Helvetica" w:eastAsia="Helvetica" w:hAnsi="Helvetica" w:cs="Helvetica"/>
          <w:szCs w:val="20"/>
        </w:rPr>
        <w:t>b</w:t>
      </w:r>
      <w:r w:rsidR="511F66AC" w:rsidRPr="30F7E9C8">
        <w:rPr>
          <w:rFonts w:ascii="Helvetica" w:eastAsia="Helvetica" w:hAnsi="Helvetica" w:cs="Helvetica"/>
          <w:szCs w:val="20"/>
        </w:rPr>
        <w:t xml:space="preserve">ecause people commonly open new savings account without closing their existing account, we considered someone had ‘switched’ their savings account if they had opened a new account and moved money into it. </w:t>
      </w:r>
    </w:p>
    <w:p w14:paraId="283F779D" w14:textId="5736B4A7" w:rsidR="00684798" w:rsidRDefault="5B118D9D" w:rsidP="30F7E9C8">
      <w:r w:rsidRPr="4D68A85A">
        <w:rPr>
          <w:rFonts w:ascii="Helvetica" w:eastAsia="Helvetica" w:hAnsi="Helvetica" w:cs="Helvetica"/>
          <w:b/>
          <w:bCs/>
        </w:rPr>
        <w:t>'</w:t>
      </w:r>
      <w:r w:rsidR="2E51A63A" w:rsidRPr="4D68A85A">
        <w:rPr>
          <w:rFonts w:ascii="Helvetica" w:eastAsia="Helvetica" w:hAnsi="Helvetica" w:cs="Helvetica"/>
          <w:b/>
          <w:bCs/>
        </w:rPr>
        <w:t>Not switched</w:t>
      </w:r>
      <w:r w:rsidR="517BE2CE" w:rsidRPr="4D68A85A">
        <w:rPr>
          <w:rFonts w:ascii="Helvetica" w:eastAsia="Helvetica" w:hAnsi="Helvetica" w:cs="Helvetica"/>
          <w:b/>
          <w:bCs/>
        </w:rPr>
        <w:t>'</w:t>
      </w:r>
      <w:r w:rsidR="511F66AC" w:rsidRPr="30F7E9C8">
        <w:rPr>
          <w:rFonts w:ascii="Helvetica" w:eastAsia="Helvetica" w:hAnsi="Helvetica" w:cs="Helvetica"/>
          <w:b/>
          <w:bCs/>
          <w:szCs w:val="20"/>
        </w:rPr>
        <w:t xml:space="preserve"> sub-cohort </w:t>
      </w:r>
      <w:r w:rsidR="511F66AC" w:rsidRPr="30F7E9C8">
        <w:rPr>
          <w:rFonts w:ascii="Helvetica" w:eastAsia="Helvetica" w:hAnsi="Helvetica" w:cs="Helvetica"/>
          <w:color w:val="000000" w:themeColor="text2"/>
          <w:szCs w:val="20"/>
        </w:rPr>
        <w:t xml:space="preserve">included </w:t>
      </w:r>
      <w:r w:rsidR="0024383A">
        <w:rPr>
          <w:rFonts w:ascii="Helvetica" w:eastAsia="Helvetica" w:hAnsi="Helvetica" w:cs="Helvetica"/>
          <w:color w:val="000000" w:themeColor="text2"/>
          <w:szCs w:val="20"/>
        </w:rPr>
        <w:t>consumers</w:t>
      </w:r>
      <w:r w:rsidR="0024383A" w:rsidRPr="30F7E9C8">
        <w:rPr>
          <w:rFonts w:ascii="Helvetica" w:eastAsia="Helvetica" w:hAnsi="Helvetica" w:cs="Helvetica"/>
          <w:color w:val="000000" w:themeColor="text2"/>
          <w:szCs w:val="20"/>
        </w:rPr>
        <w:t xml:space="preserve"> </w:t>
      </w:r>
      <w:r w:rsidR="511F66AC" w:rsidRPr="30F7E9C8">
        <w:rPr>
          <w:rFonts w:ascii="Helvetica" w:eastAsia="Helvetica" w:hAnsi="Helvetica" w:cs="Helvetica"/>
          <w:color w:val="000000" w:themeColor="text2"/>
          <w:szCs w:val="20"/>
        </w:rPr>
        <w:t>who had not switched their home loan or savings account product in the last 3 years (</w:t>
      </w:r>
      <w:r w:rsidR="511F66AC" w:rsidRPr="30F7E9C8">
        <w:rPr>
          <w:rFonts w:ascii="Helvetica" w:eastAsia="Helvetica" w:hAnsi="Helvetica" w:cs="Helvetica"/>
          <w:i/>
          <w:iCs/>
          <w:color w:val="000000" w:themeColor="text2"/>
          <w:szCs w:val="20"/>
        </w:rPr>
        <w:t xml:space="preserve">n = </w:t>
      </w:r>
      <w:r w:rsidR="511F66AC" w:rsidRPr="30F7E9C8">
        <w:rPr>
          <w:rFonts w:ascii="Helvetica" w:eastAsia="Helvetica" w:hAnsi="Helvetica" w:cs="Helvetica"/>
          <w:color w:val="000000" w:themeColor="text2"/>
          <w:szCs w:val="20"/>
        </w:rPr>
        <w:t xml:space="preserve">8 and </w:t>
      </w:r>
      <w:r w:rsidR="511F66AC" w:rsidRPr="30F7E9C8">
        <w:rPr>
          <w:rFonts w:ascii="Helvetica" w:eastAsia="Helvetica" w:hAnsi="Helvetica" w:cs="Helvetica"/>
          <w:i/>
          <w:iCs/>
          <w:color w:val="000000" w:themeColor="text2"/>
          <w:szCs w:val="20"/>
        </w:rPr>
        <w:t>n</w:t>
      </w:r>
      <w:r w:rsidR="511F66AC" w:rsidRPr="30F7E9C8">
        <w:rPr>
          <w:rFonts w:ascii="Helvetica" w:eastAsia="Helvetica" w:hAnsi="Helvetica" w:cs="Helvetica"/>
          <w:color w:val="000000" w:themeColor="text2"/>
          <w:szCs w:val="20"/>
        </w:rPr>
        <w:t xml:space="preserve"> = 4, respectively). These participants were asked questions about their experience with their current banking product, whether </w:t>
      </w:r>
      <w:r w:rsidR="375CB9C6" w:rsidRPr="00526907">
        <w:rPr>
          <w:rFonts w:ascii="Helvetica" w:eastAsia="Helvetica" w:hAnsi="Helvetica" w:cs="Helvetica"/>
        </w:rPr>
        <w:t>they had</w:t>
      </w:r>
      <w:r w:rsidR="511F66AC" w:rsidRPr="27BDD706">
        <w:rPr>
          <w:rFonts w:ascii="Helvetica" w:eastAsia="Helvetica" w:hAnsi="Helvetica" w:cs="Helvetica"/>
          <w:b/>
          <w:bCs/>
        </w:rPr>
        <w:t xml:space="preserve"> </w:t>
      </w:r>
      <w:r w:rsidR="511F66AC" w:rsidRPr="02BFF10E">
        <w:rPr>
          <w:rFonts w:ascii="Helvetica" w:eastAsia="Helvetica" w:hAnsi="Helvetica" w:cs="Helvetica"/>
          <w:color w:val="000000" w:themeColor="text2"/>
        </w:rPr>
        <w:t>ever</w:t>
      </w:r>
      <w:r w:rsidR="511F66AC" w:rsidRPr="30F7E9C8">
        <w:rPr>
          <w:rFonts w:ascii="Helvetica" w:eastAsia="Helvetica" w:hAnsi="Helvetica" w:cs="Helvetica"/>
          <w:color w:val="000000" w:themeColor="text2"/>
          <w:szCs w:val="20"/>
        </w:rPr>
        <w:t xml:space="preserve"> considered switching in the past, and why they had not gone through with it if they had, and what had led them not to switch their financial product for over 3 years. They were also asked about their attitudes and beliefs about whose role it was to ensure </w:t>
      </w:r>
      <w:r w:rsidR="0024383A">
        <w:rPr>
          <w:rFonts w:ascii="Helvetica" w:eastAsia="Helvetica" w:hAnsi="Helvetica" w:cs="Helvetica"/>
          <w:color w:val="000000" w:themeColor="text2"/>
          <w:szCs w:val="20"/>
        </w:rPr>
        <w:t>consumers</w:t>
      </w:r>
      <w:r w:rsidR="0024383A" w:rsidRPr="30F7E9C8">
        <w:rPr>
          <w:rFonts w:ascii="Helvetica" w:eastAsia="Helvetica" w:hAnsi="Helvetica" w:cs="Helvetica"/>
          <w:color w:val="000000" w:themeColor="text2"/>
          <w:szCs w:val="20"/>
        </w:rPr>
        <w:t xml:space="preserve"> </w:t>
      </w:r>
      <w:r w:rsidR="511F66AC" w:rsidRPr="30F7E9C8">
        <w:rPr>
          <w:rFonts w:ascii="Helvetica" w:eastAsia="Helvetica" w:hAnsi="Helvetica" w:cs="Helvetica"/>
          <w:color w:val="000000" w:themeColor="text2"/>
          <w:szCs w:val="20"/>
        </w:rPr>
        <w:t>got a fair deal.</w:t>
      </w:r>
    </w:p>
    <w:p w14:paraId="6BF2611C" w14:textId="4932F18D" w:rsidR="00684798" w:rsidRDefault="6FE300AF" w:rsidP="30F7E9C8">
      <w:pPr>
        <w:rPr>
          <w:rFonts w:ascii="Helvetica" w:eastAsia="Helvetica" w:hAnsi="Helvetica" w:cs="Helvetica"/>
          <w:color w:val="000000" w:themeColor="text2"/>
        </w:rPr>
      </w:pPr>
      <w:r w:rsidRPr="4D68A85A">
        <w:rPr>
          <w:rFonts w:ascii="Helvetica" w:eastAsia="Helvetica" w:hAnsi="Helvetica" w:cs="Helvetica"/>
          <w:b/>
          <w:bCs/>
        </w:rPr>
        <w:t>'</w:t>
      </w:r>
      <w:r w:rsidR="2E51A63A" w:rsidRPr="4D68A85A">
        <w:rPr>
          <w:rFonts w:ascii="Helvetica" w:eastAsia="Helvetica" w:hAnsi="Helvetica" w:cs="Helvetica"/>
          <w:b/>
          <w:bCs/>
        </w:rPr>
        <w:t>Rate reduction</w:t>
      </w:r>
      <w:r w:rsidR="4AA23B9A" w:rsidRPr="4D68A85A">
        <w:rPr>
          <w:rFonts w:ascii="Helvetica" w:eastAsia="Helvetica" w:hAnsi="Helvetica" w:cs="Helvetica"/>
          <w:b/>
          <w:bCs/>
        </w:rPr>
        <w:t>'</w:t>
      </w:r>
      <w:r w:rsidR="511F66AC" w:rsidRPr="30F7E9C8">
        <w:rPr>
          <w:rFonts w:ascii="Helvetica" w:eastAsia="Helvetica" w:hAnsi="Helvetica" w:cs="Helvetica"/>
          <w:b/>
          <w:bCs/>
          <w:szCs w:val="20"/>
        </w:rPr>
        <w:t xml:space="preserve"> sub-cohort </w:t>
      </w:r>
      <w:r w:rsidR="511F66AC" w:rsidRPr="00526907">
        <w:rPr>
          <w:rFonts w:ascii="Helvetica" w:eastAsia="Helvetica" w:hAnsi="Helvetica" w:cs="Helvetica"/>
        </w:rPr>
        <w:t xml:space="preserve">included </w:t>
      </w:r>
      <w:r w:rsidR="511F66AC" w:rsidRPr="30F7E9C8">
        <w:rPr>
          <w:rFonts w:ascii="Helvetica" w:eastAsia="Helvetica" w:hAnsi="Helvetica" w:cs="Helvetica"/>
          <w:color w:val="000000" w:themeColor="text2"/>
          <w:szCs w:val="20"/>
        </w:rPr>
        <w:t xml:space="preserve">home loan </w:t>
      </w:r>
      <w:r w:rsidR="0024383A">
        <w:rPr>
          <w:rFonts w:ascii="Helvetica" w:eastAsia="Helvetica" w:hAnsi="Helvetica" w:cs="Helvetica"/>
          <w:color w:val="000000" w:themeColor="text2"/>
          <w:szCs w:val="20"/>
        </w:rPr>
        <w:t>consumers</w:t>
      </w:r>
      <w:r w:rsidR="0024383A" w:rsidRPr="30F7E9C8">
        <w:rPr>
          <w:rFonts w:ascii="Helvetica" w:eastAsia="Helvetica" w:hAnsi="Helvetica" w:cs="Helvetica"/>
          <w:color w:val="000000" w:themeColor="text2"/>
          <w:szCs w:val="20"/>
        </w:rPr>
        <w:t xml:space="preserve"> </w:t>
      </w:r>
      <w:r w:rsidR="511F66AC" w:rsidRPr="30F7E9C8">
        <w:rPr>
          <w:rFonts w:ascii="Helvetica" w:eastAsia="Helvetica" w:hAnsi="Helvetica" w:cs="Helvetica"/>
          <w:color w:val="000000" w:themeColor="text2"/>
          <w:szCs w:val="20"/>
        </w:rPr>
        <w:t xml:space="preserve">who had </w:t>
      </w:r>
      <w:r w:rsidR="511F66AC" w:rsidRPr="7EA971E3">
        <w:rPr>
          <w:rFonts w:ascii="Helvetica" w:eastAsia="Helvetica" w:hAnsi="Helvetica" w:cs="Helvetica"/>
          <w:color w:val="000000" w:themeColor="text2"/>
        </w:rPr>
        <w:t>reprice</w:t>
      </w:r>
      <w:r w:rsidR="68A57153" w:rsidRPr="7EA971E3">
        <w:rPr>
          <w:rFonts w:ascii="Helvetica" w:eastAsia="Helvetica" w:hAnsi="Helvetica" w:cs="Helvetica"/>
          <w:color w:val="000000" w:themeColor="text2"/>
        </w:rPr>
        <w:t>d</w:t>
      </w:r>
      <w:r w:rsidR="511F66AC" w:rsidRPr="30F7E9C8">
        <w:rPr>
          <w:rFonts w:ascii="Helvetica" w:eastAsia="Helvetica" w:hAnsi="Helvetica" w:cs="Helvetica"/>
          <w:color w:val="000000" w:themeColor="text2"/>
          <w:szCs w:val="20"/>
        </w:rPr>
        <w:t xml:space="preserve"> in the last 3 </w:t>
      </w:r>
      <w:r w:rsidR="17E4AE2B" w:rsidRPr="30F7E9C8">
        <w:rPr>
          <w:rFonts w:ascii="Helvetica" w:eastAsia="Helvetica" w:hAnsi="Helvetica" w:cs="Helvetica"/>
          <w:color w:val="000000" w:themeColor="text2"/>
          <w:szCs w:val="20"/>
        </w:rPr>
        <w:t>years</w:t>
      </w:r>
      <w:r w:rsidR="17E4AE2B" w:rsidRPr="7EA971E3">
        <w:rPr>
          <w:rFonts w:ascii="Helvetica" w:eastAsia="Helvetica" w:hAnsi="Helvetica" w:cs="Helvetica"/>
          <w:color w:val="000000" w:themeColor="text2"/>
        </w:rPr>
        <w:t xml:space="preserve"> </w:t>
      </w:r>
      <w:r w:rsidR="00DCCA9B" w:rsidRPr="7EA971E3">
        <w:rPr>
          <w:rFonts w:ascii="Helvetica" w:eastAsia="Helvetica" w:hAnsi="Helvetica" w:cs="Helvetica"/>
          <w:color w:val="000000" w:themeColor="text2"/>
        </w:rPr>
        <w:t xml:space="preserve">and had not </w:t>
      </w:r>
      <w:r w:rsidR="511F66AC" w:rsidRPr="30F7E9C8">
        <w:rPr>
          <w:rFonts w:ascii="Helvetica" w:eastAsia="Helvetica" w:hAnsi="Helvetica" w:cs="Helvetica"/>
          <w:color w:val="000000" w:themeColor="text2"/>
          <w:szCs w:val="20"/>
        </w:rPr>
        <w:t>refinanced in the same period (</w:t>
      </w:r>
      <w:r w:rsidR="511F66AC" w:rsidRPr="30F7E9C8">
        <w:rPr>
          <w:rFonts w:ascii="Helvetica" w:eastAsia="Helvetica" w:hAnsi="Helvetica" w:cs="Helvetica"/>
          <w:i/>
          <w:iCs/>
          <w:color w:val="000000" w:themeColor="text2"/>
          <w:szCs w:val="20"/>
        </w:rPr>
        <w:t>n</w:t>
      </w:r>
      <w:r w:rsidR="511F66AC" w:rsidRPr="30F7E9C8">
        <w:rPr>
          <w:rFonts w:ascii="Helvetica" w:eastAsia="Helvetica" w:hAnsi="Helvetica" w:cs="Helvetica"/>
          <w:color w:val="000000" w:themeColor="text2"/>
          <w:szCs w:val="20"/>
        </w:rPr>
        <w:t xml:space="preserve"> = 4). These participants were asked questions about the circumstances in which </w:t>
      </w:r>
      <w:r w:rsidR="511F66AC" w:rsidRPr="7EA971E3">
        <w:rPr>
          <w:rFonts w:ascii="Helvetica" w:eastAsia="Helvetica" w:hAnsi="Helvetica" w:cs="Helvetica"/>
          <w:color w:val="000000" w:themeColor="text2"/>
        </w:rPr>
        <w:t>they</w:t>
      </w:r>
      <w:r w:rsidR="649FA72F" w:rsidRPr="7EA971E3">
        <w:rPr>
          <w:rFonts w:ascii="Helvetica" w:eastAsia="Helvetica" w:hAnsi="Helvetica" w:cs="Helvetica"/>
          <w:color w:val="000000" w:themeColor="text2"/>
        </w:rPr>
        <w:t xml:space="preserve"> ha</w:t>
      </w:r>
      <w:r w:rsidR="511F66AC" w:rsidRPr="7EA971E3">
        <w:rPr>
          <w:rFonts w:ascii="Helvetica" w:eastAsia="Helvetica" w:hAnsi="Helvetica" w:cs="Helvetica"/>
          <w:color w:val="000000" w:themeColor="text2"/>
        </w:rPr>
        <w:t>d</w:t>
      </w:r>
      <w:r w:rsidR="511F66AC" w:rsidRPr="30F7E9C8">
        <w:rPr>
          <w:rFonts w:ascii="Helvetica" w:eastAsia="Helvetica" w:hAnsi="Helvetica" w:cs="Helvetica"/>
          <w:color w:val="000000" w:themeColor="text2"/>
          <w:szCs w:val="20"/>
        </w:rPr>
        <w:t xml:space="preserve"> received a rate reduction, </w:t>
      </w:r>
      <w:r w:rsidR="46EE06CF" w:rsidRPr="00526907">
        <w:rPr>
          <w:rFonts w:ascii="Helvetica" w:eastAsia="Helvetica" w:hAnsi="Helvetica" w:cs="Helvetica"/>
        </w:rPr>
        <w:t xml:space="preserve">including </w:t>
      </w:r>
      <w:r w:rsidR="511F66AC" w:rsidRPr="30F7E9C8">
        <w:rPr>
          <w:rFonts w:ascii="Helvetica" w:eastAsia="Helvetica" w:hAnsi="Helvetica" w:cs="Helvetica"/>
          <w:color w:val="000000" w:themeColor="text2"/>
          <w:szCs w:val="20"/>
        </w:rPr>
        <w:t xml:space="preserve">whether </w:t>
      </w:r>
      <w:r w:rsidR="4D6B9272" w:rsidRPr="00526907">
        <w:rPr>
          <w:rFonts w:ascii="Helvetica" w:eastAsia="Helvetica" w:hAnsi="Helvetica" w:cs="Helvetica"/>
        </w:rPr>
        <w:t xml:space="preserve">it </w:t>
      </w:r>
      <w:r w:rsidR="6827016C" w:rsidRPr="00526907">
        <w:rPr>
          <w:rFonts w:ascii="Helvetica" w:eastAsia="Helvetica" w:hAnsi="Helvetica" w:cs="Helvetica"/>
        </w:rPr>
        <w:t>was</w:t>
      </w:r>
      <w:r w:rsidR="511F66AC" w:rsidRPr="30F7E9C8">
        <w:rPr>
          <w:rFonts w:ascii="Helvetica" w:eastAsia="Helvetica" w:hAnsi="Helvetica" w:cs="Helvetica"/>
          <w:color w:val="000000" w:themeColor="text2"/>
          <w:szCs w:val="20"/>
        </w:rPr>
        <w:t xml:space="preserve"> </w:t>
      </w:r>
      <w:r w:rsidR="00420103">
        <w:rPr>
          <w:rFonts w:ascii="Helvetica" w:eastAsia="Helvetica" w:hAnsi="Helvetica" w:cs="Helvetica"/>
          <w:color w:val="000000" w:themeColor="text2"/>
          <w:szCs w:val="20"/>
        </w:rPr>
        <w:t>consumer</w:t>
      </w:r>
      <w:r w:rsidR="00420103" w:rsidRPr="30F7E9C8">
        <w:rPr>
          <w:rFonts w:ascii="Helvetica" w:eastAsia="Helvetica" w:hAnsi="Helvetica" w:cs="Helvetica"/>
          <w:color w:val="000000" w:themeColor="text2"/>
          <w:szCs w:val="20"/>
        </w:rPr>
        <w:t xml:space="preserve"> </w:t>
      </w:r>
      <w:r w:rsidR="511F66AC" w:rsidRPr="30F7E9C8">
        <w:rPr>
          <w:rFonts w:ascii="Helvetica" w:eastAsia="Helvetica" w:hAnsi="Helvetica" w:cs="Helvetica"/>
          <w:color w:val="000000" w:themeColor="text2"/>
          <w:szCs w:val="20"/>
        </w:rPr>
        <w:t xml:space="preserve">or bank initiated. They were also asked questions about whether </w:t>
      </w:r>
      <w:r w:rsidR="511F66AC" w:rsidRPr="7EA971E3">
        <w:rPr>
          <w:rFonts w:ascii="Helvetica" w:eastAsia="Helvetica" w:hAnsi="Helvetica" w:cs="Helvetica"/>
          <w:color w:val="000000" w:themeColor="text2"/>
        </w:rPr>
        <w:t>they</w:t>
      </w:r>
      <w:r w:rsidR="302D85A1" w:rsidRPr="7EA971E3">
        <w:rPr>
          <w:rFonts w:ascii="Helvetica" w:eastAsia="Helvetica" w:hAnsi="Helvetica" w:cs="Helvetica"/>
          <w:color w:val="000000" w:themeColor="text2"/>
        </w:rPr>
        <w:t xml:space="preserve"> </w:t>
      </w:r>
      <w:r w:rsidR="53ECE773" w:rsidRPr="7EA971E3">
        <w:rPr>
          <w:rFonts w:ascii="Helvetica" w:eastAsia="Helvetica" w:hAnsi="Helvetica" w:cs="Helvetica"/>
          <w:color w:val="000000" w:themeColor="text2"/>
        </w:rPr>
        <w:t>had</w:t>
      </w:r>
      <w:r w:rsidR="511F66AC" w:rsidRPr="30F7E9C8">
        <w:rPr>
          <w:rFonts w:ascii="Helvetica" w:eastAsia="Helvetica" w:hAnsi="Helvetica" w:cs="Helvetica"/>
          <w:color w:val="000000" w:themeColor="text2"/>
          <w:szCs w:val="20"/>
        </w:rPr>
        <w:t xml:space="preserve"> considered switching in the past, and if so, why they had </w:t>
      </w:r>
      <w:r w:rsidR="511F66AC" w:rsidRPr="14CE4402">
        <w:rPr>
          <w:rFonts w:ascii="Helvetica" w:eastAsia="Helvetica" w:hAnsi="Helvetica" w:cs="Helvetica"/>
          <w:color w:val="000000" w:themeColor="text2"/>
        </w:rPr>
        <w:t>remain</w:t>
      </w:r>
      <w:r w:rsidR="355C1AAF" w:rsidRPr="14CE4402">
        <w:rPr>
          <w:rFonts w:ascii="Helvetica" w:eastAsia="Helvetica" w:hAnsi="Helvetica" w:cs="Helvetica"/>
          <w:color w:val="000000" w:themeColor="text2"/>
        </w:rPr>
        <w:t>ed</w:t>
      </w:r>
      <w:r w:rsidR="511F66AC" w:rsidRPr="30F7E9C8">
        <w:rPr>
          <w:rFonts w:ascii="Helvetica" w:eastAsia="Helvetica" w:hAnsi="Helvetica" w:cs="Helvetica"/>
          <w:color w:val="000000" w:themeColor="text2"/>
          <w:szCs w:val="20"/>
        </w:rPr>
        <w:t xml:space="preserve"> with their</w:t>
      </w:r>
      <w:r w:rsidR="511F66AC" w:rsidRPr="00526907">
        <w:rPr>
          <w:rFonts w:ascii="Helvetica" w:eastAsia="Helvetica" w:hAnsi="Helvetica" w:cs="Helvetica"/>
          <w:b/>
          <w:bCs/>
          <w:color w:val="000000" w:themeColor="text2"/>
        </w:rPr>
        <w:t xml:space="preserve"> </w:t>
      </w:r>
      <w:r w:rsidR="4E15A54B" w:rsidRPr="00526907">
        <w:rPr>
          <w:rFonts w:ascii="Helvetica" w:eastAsia="Helvetica" w:hAnsi="Helvetica" w:cs="Helvetica"/>
        </w:rPr>
        <w:t>current product</w:t>
      </w:r>
      <w:r w:rsidR="511F66AC" w:rsidRPr="61D5F9A3">
        <w:rPr>
          <w:rFonts w:ascii="Helvetica" w:eastAsia="Helvetica" w:hAnsi="Helvetica" w:cs="Helvetica"/>
          <w:color w:val="000000" w:themeColor="text2"/>
        </w:rPr>
        <w:t>.</w:t>
      </w:r>
      <w:r w:rsidR="511F66AC" w:rsidRPr="30F7E9C8">
        <w:rPr>
          <w:rFonts w:ascii="Helvetica" w:eastAsia="Helvetica" w:hAnsi="Helvetica" w:cs="Helvetica"/>
          <w:color w:val="000000" w:themeColor="text2"/>
          <w:szCs w:val="20"/>
        </w:rPr>
        <w:t xml:space="preserve"> Like the other sub-cohorts, they were asked about their attitudes and beliefs towards whose responsibility it was between banks and </w:t>
      </w:r>
      <w:r w:rsidR="00420103">
        <w:rPr>
          <w:rFonts w:ascii="Helvetica" w:eastAsia="Helvetica" w:hAnsi="Helvetica" w:cs="Helvetica"/>
          <w:color w:val="000000" w:themeColor="text2"/>
          <w:szCs w:val="20"/>
        </w:rPr>
        <w:t>consumers</w:t>
      </w:r>
      <w:r w:rsidR="00420103" w:rsidRPr="30F7E9C8">
        <w:rPr>
          <w:rFonts w:ascii="Helvetica" w:eastAsia="Helvetica" w:hAnsi="Helvetica" w:cs="Helvetica"/>
          <w:color w:val="000000" w:themeColor="text2"/>
          <w:szCs w:val="20"/>
        </w:rPr>
        <w:t xml:space="preserve"> </w:t>
      </w:r>
      <w:r w:rsidR="511F66AC" w:rsidRPr="30F7E9C8">
        <w:rPr>
          <w:rFonts w:ascii="Helvetica" w:eastAsia="Helvetica" w:hAnsi="Helvetica" w:cs="Helvetica"/>
          <w:color w:val="000000" w:themeColor="text2"/>
          <w:szCs w:val="20"/>
        </w:rPr>
        <w:t xml:space="preserve">to ensure </w:t>
      </w:r>
      <w:r w:rsidR="0024383A">
        <w:rPr>
          <w:rFonts w:ascii="Helvetica" w:eastAsia="Helvetica" w:hAnsi="Helvetica" w:cs="Helvetica"/>
          <w:color w:val="000000" w:themeColor="text2"/>
          <w:szCs w:val="20"/>
        </w:rPr>
        <w:t>consumers</w:t>
      </w:r>
      <w:r w:rsidR="0024383A" w:rsidRPr="30F7E9C8">
        <w:rPr>
          <w:rFonts w:ascii="Helvetica" w:eastAsia="Helvetica" w:hAnsi="Helvetica" w:cs="Helvetica"/>
          <w:color w:val="000000" w:themeColor="text2"/>
          <w:szCs w:val="20"/>
        </w:rPr>
        <w:t xml:space="preserve"> </w:t>
      </w:r>
      <w:r w:rsidR="511F66AC" w:rsidRPr="30F7E9C8">
        <w:rPr>
          <w:rFonts w:ascii="Helvetica" w:eastAsia="Helvetica" w:hAnsi="Helvetica" w:cs="Helvetica"/>
          <w:color w:val="000000" w:themeColor="text2"/>
          <w:szCs w:val="20"/>
        </w:rPr>
        <w:t>received a fair deal on the interest rates.</w:t>
      </w:r>
    </w:p>
    <w:p w14:paraId="27C8DCAD" w14:textId="4E6154D2" w:rsidR="00684798" w:rsidRDefault="511F66AC" w:rsidP="00474590">
      <w:pPr>
        <w:pStyle w:val="Heading3"/>
        <w:rPr>
          <w:rFonts w:eastAsia="Helvetica"/>
        </w:rPr>
      </w:pPr>
      <w:r w:rsidRPr="0728504B">
        <w:rPr>
          <w:rFonts w:eastAsia="Helvetica"/>
        </w:rPr>
        <w:t>Sample</w:t>
      </w:r>
    </w:p>
    <w:p w14:paraId="24B612D5" w14:textId="749ACDD4" w:rsidR="00684798" w:rsidRDefault="511F66AC" w:rsidP="30F7E9C8">
      <w:r w:rsidRPr="30F7E9C8">
        <w:rPr>
          <w:rFonts w:ascii="Helvetica" w:eastAsia="Helvetica" w:hAnsi="Helvetica" w:cs="Helvetica"/>
          <w:color w:val="000000" w:themeColor="text2"/>
          <w:szCs w:val="20"/>
        </w:rPr>
        <w:t>Participants were recruited by an external company and were screened out if they had a combined household income of over $500,000 (before tax), their home loan or savings account did not have an associated variable interest, or they had not held the home loan or savings account for at least 12 months.</w:t>
      </w:r>
    </w:p>
    <w:p w14:paraId="63447F0D" w14:textId="70E9D84E" w:rsidR="00684798" w:rsidRDefault="511F66AC" w:rsidP="30F7E9C8">
      <w:r w:rsidRPr="30F7E9C8">
        <w:rPr>
          <w:rFonts w:ascii="Helvetica" w:eastAsia="Helvetica" w:hAnsi="Helvetica" w:cs="Helvetica"/>
          <w:szCs w:val="20"/>
        </w:rPr>
        <w:lastRenderedPageBreak/>
        <w:t xml:space="preserve">Across the sample, we had </w:t>
      </w:r>
      <w:r w:rsidR="00D74FD7" w:rsidRPr="30F7E9C8">
        <w:rPr>
          <w:rFonts w:ascii="Helvetica" w:eastAsia="Helvetica" w:hAnsi="Helvetica" w:cs="Helvetica"/>
          <w:szCs w:val="20"/>
        </w:rPr>
        <w:t xml:space="preserve">an </w:t>
      </w:r>
      <w:r w:rsidR="00D74FD7">
        <w:rPr>
          <w:rFonts w:ascii="Helvetica" w:eastAsia="Helvetica" w:hAnsi="Helvetica" w:cs="Helvetica"/>
          <w:szCs w:val="20"/>
        </w:rPr>
        <w:t xml:space="preserve">approximately </w:t>
      </w:r>
      <w:r w:rsidR="00D74FD7" w:rsidRPr="30F7E9C8">
        <w:rPr>
          <w:rFonts w:ascii="Helvetica" w:eastAsia="Helvetica" w:hAnsi="Helvetica" w:cs="Helvetica"/>
          <w:szCs w:val="20"/>
        </w:rPr>
        <w:t>even</w:t>
      </w:r>
      <w:r w:rsidRPr="30F7E9C8">
        <w:rPr>
          <w:rFonts w:ascii="Helvetica" w:eastAsia="Helvetica" w:hAnsi="Helvetica" w:cs="Helvetica"/>
          <w:szCs w:val="20"/>
        </w:rPr>
        <w:t xml:space="preserve"> gender spit (54% women), and an age range of 29-66 years (median age of 43). Participants mostly lived on the east coast and 43% lived in regional or remote locations. </w:t>
      </w:r>
      <w:r w:rsidR="00220941">
        <w:rPr>
          <w:rFonts w:ascii="Helvetica" w:eastAsia="Helvetica" w:hAnsi="Helvetica" w:cs="Helvetica"/>
          <w:szCs w:val="20"/>
        </w:rPr>
        <w:t xml:space="preserve">See </w:t>
      </w:r>
      <w:r w:rsidR="00220941">
        <w:rPr>
          <w:rFonts w:ascii="Helvetica" w:eastAsia="Helvetica" w:hAnsi="Helvetica" w:cs="Helvetica"/>
          <w:szCs w:val="20"/>
        </w:rPr>
        <w:fldChar w:fldCharType="begin"/>
      </w:r>
      <w:r w:rsidR="00220941">
        <w:rPr>
          <w:rFonts w:ascii="Helvetica" w:eastAsia="Helvetica" w:hAnsi="Helvetica" w:cs="Helvetica"/>
          <w:szCs w:val="20"/>
        </w:rPr>
        <w:instrText xml:space="preserve"> REF _Ref212128778 \h </w:instrText>
      </w:r>
      <w:r w:rsidR="00220941">
        <w:rPr>
          <w:rFonts w:ascii="Helvetica" w:eastAsia="Helvetica" w:hAnsi="Helvetica" w:cs="Helvetica"/>
          <w:szCs w:val="20"/>
        </w:rPr>
      </w:r>
      <w:r w:rsidR="00220941">
        <w:rPr>
          <w:rFonts w:ascii="Helvetica" w:eastAsia="Helvetica" w:hAnsi="Helvetica" w:cs="Helvetica"/>
          <w:szCs w:val="20"/>
        </w:rPr>
        <w:fldChar w:fldCharType="separate"/>
      </w:r>
      <w:r w:rsidR="00220941">
        <w:t xml:space="preserve">Table </w:t>
      </w:r>
      <w:r w:rsidR="00220941">
        <w:rPr>
          <w:noProof/>
        </w:rPr>
        <w:t>7</w:t>
      </w:r>
      <w:r w:rsidR="00220941">
        <w:rPr>
          <w:rFonts w:ascii="Helvetica" w:eastAsia="Helvetica" w:hAnsi="Helvetica" w:cs="Helvetica"/>
          <w:szCs w:val="20"/>
        </w:rPr>
        <w:fldChar w:fldCharType="end"/>
      </w:r>
      <w:r w:rsidR="00220941">
        <w:rPr>
          <w:rFonts w:ascii="Helvetica" w:eastAsia="Helvetica" w:hAnsi="Helvetica" w:cs="Helvetica"/>
          <w:szCs w:val="20"/>
        </w:rPr>
        <w:t xml:space="preserve"> </w:t>
      </w:r>
      <w:r w:rsidRPr="30F7E9C8">
        <w:rPr>
          <w:rFonts w:ascii="Helvetica" w:eastAsia="Helvetica" w:hAnsi="Helvetica" w:cs="Helvetica"/>
          <w:szCs w:val="20"/>
        </w:rPr>
        <w:t>for participant demographics.</w:t>
      </w:r>
    </w:p>
    <w:p w14:paraId="2ABCA3B9" w14:textId="0BAEF761" w:rsidR="00220941" w:rsidRDefault="00220941" w:rsidP="00220941">
      <w:pPr>
        <w:pStyle w:val="Caption"/>
        <w:keepNext/>
      </w:pPr>
      <w:bookmarkStart w:id="27" w:name="_Ref212128778"/>
      <w:r>
        <w:t xml:space="preserve">Table </w:t>
      </w:r>
      <w:r>
        <w:fldChar w:fldCharType="begin"/>
      </w:r>
      <w:r>
        <w:instrText>SEQ Table \* ARABIC</w:instrText>
      </w:r>
      <w:r>
        <w:fldChar w:fldCharType="separate"/>
      </w:r>
      <w:r w:rsidR="00C675D7">
        <w:rPr>
          <w:noProof/>
        </w:rPr>
        <w:t>7</w:t>
      </w:r>
      <w:r>
        <w:fldChar w:fldCharType="end"/>
      </w:r>
      <w:bookmarkEnd w:id="27"/>
      <w:r>
        <w:t>:</w:t>
      </w:r>
      <w:r w:rsidRPr="00220941">
        <w:t xml:space="preserve"> Interview demographics (N = 28)</w:t>
      </w:r>
    </w:p>
    <w:tbl>
      <w:tblPr>
        <w:tblW w:w="88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w:tblPr>
      <w:tblGrid>
        <w:gridCol w:w="2977"/>
        <w:gridCol w:w="2126"/>
        <w:gridCol w:w="1843"/>
        <w:gridCol w:w="1869"/>
      </w:tblGrid>
      <w:tr w:rsidR="00C474AD" w:rsidRPr="00941683" w14:paraId="1C875961" w14:textId="45879CD9" w:rsidTr="00634B28">
        <w:trPr>
          <w:cantSplit/>
          <w:trHeight w:val="462"/>
          <w:tblHeader/>
        </w:trPr>
        <w:tc>
          <w:tcPr>
            <w:tcW w:w="2977" w:type="dxa"/>
            <w:tcBorders>
              <w:top w:val="nil"/>
              <w:left w:val="nil"/>
              <w:bottom w:val="single" w:sz="24" w:space="0" w:color="auto"/>
              <w:right w:val="nil"/>
            </w:tcBorders>
            <w:shd w:val="clear" w:color="auto" w:fill="20B9A3"/>
            <w:hideMark/>
          </w:tcPr>
          <w:p w14:paraId="0673837C" w14:textId="75C26C76" w:rsidR="00C474AD" w:rsidRPr="005575EA" w:rsidRDefault="00D45366" w:rsidP="001F6F5A">
            <w:pPr>
              <w:pStyle w:val="TableHeading"/>
            </w:pPr>
            <w:r>
              <w:t>Category</w:t>
            </w:r>
          </w:p>
        </w:tc>
        <w:tc>
          <w:tcPr>
            <w:tcW w:w="2126" w:type="dxa"/>
            <w:tcBorders>
              <w:top w:val="nil"/>
              <w:left w:val="nil"/>
              <w:bottom w:val="single" w:sz="24" w:space="0" w:color="auto"/>
              <w:right w:val="nil"/>
            </w:tcBorders>
            <w:shd w:val="clear" w:color="auto" w:fill="20B9A3"/>
            <w:hideMark/>
          </w:tcPr>
          <w:p w14:paraId="1887D45C" w14:textId="24D57643" w:rsidR="00C474AD" w:rsidRPr="005575EA" w:rsidRDefault="00C474AD" w:rsidP="001F6F5A">
            <w:pPr>
              <w:pStyle w:val="TableHeading"/>
            </w:pPr>
            <w:r w:rsidRPr="005575EA">
              <w:t>Value</w:t>
            </w:r>
          </w:p>
        </w:tc>
        <w:tc>
          <w:tcPr>
            <w:tcW w:w="1843" w:type="dxa"/>
            <w:tcBorders>
              <w:top w:val="nil"/>
              <w:left w:val="nil"/>
              <w:bottom w:val="single" w:sz="24" w:space="0" w:color="auto"/>
              <w:right w:val="nil"/>
            </w:tcBorders>
            <w:shd w:val="clear" w:color="auto" w:fill="20B9A3"/>
            <w:hideMark/>
          </w:tcPr>
          <w:p w14:paraId="2DEA9C9F" w14:textId="77777777" w:rsidR="00C474AD" w:rsidRPr="005575EA" w:rsidRDefault="00C474AD" w:rsidP="001F6F5A">
            <w:pPr>
              <w:pStyle w:val="TableHeading"/>
            </w:pPr>
            <w:r w:rsidRPr="005575EA">
              <w:t>Savings stream</w:t>
            </w:r>
          </w:p>
        </w:tc>
        <w:tc>
          <w:tcPr>
            <w:tcW w:w="1869" w:type="dxa"/>
            <w:tcBorders>
              <w:top w:val="nil"/>
              <w:left w:val="nil"/>
              <w:bottom w:val="single" w:sz="24" w:space="0" w:color="auto"/>
              <w:right w:val="nil"/>
            </w:tcBorders>
            <w:shd w:val="clear" w:color="auto" w:fill="20B9A3"/>
          </w:tcPr>
          <w:p w14:paraId="7E991CA6" w14:textId="42432D2E" w:rsidR="00C474AD" w:rsidRPr="005575EA" w:rsidRDefault="00C474AD" w:rsidP="001F6F5A">
            <w:pPr>
              <w:pStyle w:val="TableHeading"/>
            </w:pPr>
            <w:r w:rsidRPr="005575EA">
              <w:t>Home loan</w:t>
            </w:r>
          </w:p>
        </w:tc>
      </w:tr>
      <w:tr w:rsidR="00C474AD" w:rsidRPr="00941683" w14:paraId="3C3EE551" w14:textId="52D5C15D" w:rsidTr="00634B28">
        <w:trPr>
          <w:cantSplit/>
          <w:trHeight w:val="353"/>
        </w:trPr>
        <w:tc>
          <w:tcPr>
            <w:tcW w:w="2977" w:type="dxa"/>
            <w:tcBorders>
              <w:top w:val="single" w:sz="24" w:space="0" w:color="auto"/>
              <w:left w:val="nil"/>
              <w:bottom w:val="nil"/>
              <w:right w:val="single" w:sz="4" w:space="0" w:color="auto"/>
            </w:tcBorders>
            <w:hideMark/>
          </w:tcPr>
          <w:p w14:paraId="0F7C9B02" w14:textId="21C0E835" w:rsidR="00C474AD" w:rsidRPr="005575EA" w:rsidRDefault="00C474AD" w:rsidP="005575EA">
            <w:pPr>
              <w:pStyle w:val="TableTextLeftAligned"/>
            </w:pPr>
            <w:r w:rsidRPr="005575EA">
              <w:t>Gender</w:t>
            </w:r>
          </w:p>
        </w:tc>
        <w:tc>
          <w:tcPr>
            <w:tcW w:w="2126" w:type="dxa"/>
            <w:tcBorders>
              <w:top w:val="single" w:sz="24" w:space="0" w:color="auto"/>
              <w:left w:val="single" w:sz="4" w:space="0" w:color="auto"/>
              <w:bottom w:val="single" w:sz="6" w:space="0" w:color="808080"/>
              <w:right w:val="nil"/>
            </w:tcBorders>
            <w:hideMark/>
          </w:tcPr>
          <w:p w14:paraId="3A535B1E" w14:textId="03912452" w:rsidR="00C474AD" w:rsidRPr="005575EA" w:rsidRDefault="00B6002F" w:rsidP="005575EA">
            <w:pPr>
              <w:pStyle w:val="TableTextLeftAligned"/>
            </w:pPr>
            <w:proofErr w:type="gramStart"/>
            <w:r>
              <w:t>Man</w:t>
            </w:r>
            <w:proofErr w:type="gramEnd"/>
            <w:r>
              <w:t xml:space="preserve"> or Male</w:t>
            </w:r>
          </w:p>
        </w:tc>
        <w:tc>
          <w:tcPr>
            <w:tcW w:w="1843" w:type="dxa"/>
            <w:tcBorders>
              <w:top w:val="single" w:sz="24" w:space="0" w:color="auto"/>
              <w:left w:val="nil"/>
              <w:bottom w:val="single" w:sz="6" w:space="0" w:color="808080"/>
              <w:right w:val="nil"/>
            </w:tcBorders>
            <w:hideMark/>
          </w:tcPr>
          <w:p w14:paraId="2ADB5B00" w14:textId="60084BF7" w:rsidR="00C474AD" w:rsidRPr="005575EA" w:rsidRDefault="00B6002F" w:rsidP="001F6F5A">
            <w:pPr>
              <w:pStyle w:val="TableTextRightAligned"/>
            </w:pPr>
            <w:r>
              <w:t>5</w:t>
            </w:r>
          </w:p>
        </w:tc>
        <w:tc>
          <w:tcPr>
            <w:tcW w:w="1869" w:type="dxa"/>
            <w:tcBorders>
              <w:top w:val="single" w:sz="24" w:space="0" w:color="auto"/>
              <w:left w:val="nil"/>
              <w:bottom w:val="single" w:sz="6" w:space="0" w:color="808080"/>
              <w:right w:val="nil"/>
            </w:tcBorders>
          </w:tcPr>
          <w:p w14:paraId="6D67F59B" w14:textId="1353537E" w:rsidR="00C474AD" w:rsidRPr="005575EA" w:rsidRDefault="00B6002F" w:rsidP="001F6F5A">
            <w:pPr>
              <w:pStyle w:val="TableTextRightAligned"/>
            </w:pPr>
            <w:r>
              <w:t>8</w:t>
            </w:r>
          </w:p>
        </w:tc>
      </w:tr>
      <w:tr w:rsidR="00C474AD" w:rsidRPr="00941683" w14:paraId="16375CE3" w14:textId="4EE62505" w:rsidTr="00634B28">
        <w:trPr>
          <w:cantSplit/>
          <w:trHeight w:val="353"/>
        </w:trPr>
        <w:tc>
          <w:tcPr>
            <w:tcW w:w="2977" w:type="dxa"/>
            <w:tcBorders>
              <w:top w:val="nil"/>
              <w:left w:val="nil"/>
              <w:bottom w:val="single" w:sz="12" w:space="0" w:color="auto"/>
              <w:right w:val="single" w:sz="4" w:space="0" w:color="auto"/>
            </w:tcBorders>
            <w:hideMark/>
          </w:tcPr>
          <w:p w14:paraId="53F037DB" w14:textId="3A32F83C" w:rsidR="00C474AD" w:rsidRPr="005575EA" w:rsidRDefault="00B6002F" w:rsidP="005575EA">
            <w:pPr>
              <w:pStyle w:val="TableTextLeftAligned"/>
            </w:pPr>
            <w:r w:rsidRPr="005575EA">
              <w:rPr>
                <w:color w:val="FFFFFF" w:themeColor="background1"/>
              </w:rPr>
              <w:t>Gender</w:t>
            </w:r>
          </w:p>
        </w:tc>
        <w:tc>
          <w:tcPr>
            <w:tcW w:w="2126" w:type="dxa"/>
            <w:tcBorders>
              <w:top w:val="single" w:sz="6" w:space="0" w:color="808080"/>
              <w:left w:val="single" w:sz="4" w:space="0" w:color="auto"/>
              <w:bottom w:val="single" w:sz="12" w:space="0" w:color="auto"/>
              <w:right w:val="nil"/>
            </w:tcBorders>
            <w:hideMark/>
          </w:tcPr>
          <w:p w14:paraId="419BA7D2" w14:textId="446DD107" w:rsidR="00C474AD" w:rsidRPr="005575EA" w:rsidRDefault="00B6002F" w:rsidP="005575EA">
            <w:pPr>
              <w:pStyle w:val="TableTextLeftAligned"/>
            </w:pPr>
            <w:r>
              <w:t>Woman or Female</w:t>
            </w:r>
          </w:p>
        </w:tc>
        <w:tc>
          <w:tcPr>
            <w:tcW w:w="1843" w:type="dxa"/>
            <w:tcBorders>
              <w:top w:val="single" w:sz="6" w:space="0" w:color="808080"/>
              <w:left w:val="nil"/>
              <w:bottom w:val="single" w:sz="12" w:space="0" w:color="auto"/>
              <w:right w:val="nil"/>
            </w:tcBorders>
            <w:hideMark/>
          </w:tcPr>
          <w:p w14:paraId="0B820646" w14:textId="7FCD0D01" w:rsidR="00C474AD" w:rsidRPr="005575EA" w:rsidRDefault="00B6002F" w:rsidP="001F6F5A">
            <w:pPr>
              <w:pStyle w:val="TableTextRightAligned"/>
            </w:pPr>
            <w:r>
              <w:t>3</w:t>
            </w:r>
          </w:p>
        </w:tc>
        <w:tc>
          <w:tcPr>
            <w:tcW w:w="1869" w:type="dxa"/>
            <w:tcBorders>
              <w:top w:val="single" w:sz="6" w:space="0" w:color="808080"/>
              <w:left w:val="nil"/>
              <w:bottom w:val="single" w:sz="12" w:space="0" w:color="auto"/>
              <w:right w:val="nil"/>
            </w:tcBorders>
          </w:tcPr>
          <w:p w14:paraId="6E270CE7" w14:textId="63B7EA39" w:rsidR="00C474AD" w:rsidRPr="005575EA" w:rsidRDefault="00B6002F" w:rsidP="001F6F5A">
            <w:pPr>
              <w:pStyle w:val="TableTextRightAligned"/>
            </w:pPr>
            <w:r>
              <w:t>12</w:t>
            </w:r>
          </w:p>
        </w:tc>
      </w:tr>
      <w:tr w:rsidR="00C474AD" w:rsidRPr="00941683" w14:paraId="68C16B24" w14:textId="08AD170B" w:rsidTr="00634B28">
        <w:trPr>
          <w:cantSplit/>
          <w:trHeight w:val="353"/>
        </w:trPr>
        <w:tc>
          <w:tcPr>
            <w:tcW w:w="2977" w:type="dxa"/>
            <w:tcBorders>
              <w:top w:val="single" w:sz="12" w:space="0" w:color="auto"/>
              <w:left w:val="nil"/>
              <w:bottom w:val="nil"/>
              <w:right w:val="single" w:sz="4" w:space="0" w:color="auto"/>
            </w:tcBorders>
          </w:tcPr>
          <w:p w14:paraId="64F31F71" w14:textId="369B42CB" w:rsidR="00C474AD" w:rsidRPr="005575EA" w:rsidRDefault="00C474AD" w:rsidP="005575EA">
            <w:pPr>
              <w:pStyle w:val="TableTextLeftAligned"/>
            </w:pPr>
            <w:r w:rsidRPr="005575EA">
              <w:t>Age</w:t>
            </w:r>
          </w:p>
        </w:tc>
        <w:tc>
          <w:tcPr>
            <w:tcW w:w="2126" w:type="dxa"/>
            <w:tcBorders>
              <w:top w:val="single" w:sz="12" w:space="0" w:color="auto"/>
              <w:left w:val="single" w:sz="4" w:space="0" w:color="auto"/>
              <w:bottom w:val="single" w:sz="6" w:space="0" w:color="808080"/>
              <w:right w:val="nil"/>
            </w:tcBorders>
          </w:tcPr>
          <w:p w14:paraId="5E0A2DFB" w14:textId="36EEF4C3" w:rsidR="00C474AD" w:rsidRPr="005575EA" w:rsidRDefault="00B6002F" w:rsidP="005575EA">
            <w:pPr>
              <w:pStyle w:val="TableTextLeftAligned"/>
              <w:ind w:left="0"/>
            </w:pPr>
            <w:r>
              <w:t xml:space="preserve"> 18 – 24 </w:t>
            </w:r>
          </w:p>
        </w:tc>
        <w:tc>
          <w:tcPr>
            <w:tcW w:w="1843" w:type="dxa"/>
            <w:tcBorders>
              <w:top w:val="single" w:sz="12" w:space="0" w:color="auto"/>
              <w:left w:val="nil"/>
              <w:bottom w:val="single" w:sz="6" w:space="0" w:color="808080"/>
              <w:right w:val="nil"/>
            </w:tcBorders>
          </w:tcPr>
          <w:p w14:paraId="4792E0A8" w14:textId="57FB96B5" w:rsidR="00C474AD" w:rsidRPr="005575EA" w:rsidRDefault="00B6002F" w:rsidP="001F6F5A">
            <w:pPr>
              <w:pStyle w:val="TableTextRightAligned"/>
            </w:pPr>
            <w:r>
              <w:t>1</w:t>
            </w:r>
          </w:p>
        </w:tc>
        <w:tc>
          <w:tcPr>
            <w:tcW w:w="1869" w:type="dxa"/>
            <w:tcBorders>
              <w:top w:val="single" w:sz="12" w:space="0" w:color="auto"/>
              <w:left w:val="nil"/>
              <w:bottom w:val="single" w:sz="6" w:space="0" w:color="808080"/>
              <w:right w:val="nil"/>
            </w:tcBorders>
          </w:tcPr>
          <w:p w14:paraId="7359B6CB" w14:textId="31C046B7" w:rsidR="00C474AD" w:rsidRPr="005575EA" w:rsidRDefault="00B6002F" w:rsidP="001F6F5A">
            <w:pPr>
              <w:pStyle w:val="TableTextRightAligned"/>
            </w:pPr>
            <w:r>
              <w:t>6</w:t>
            </w:r>
          </w:p>
        </w:tc>
      </w:tr>
      <w:tr w:rsidR="00C474AD" w:rsidRPr="00941683" w14:paraId="3C69EAFE" w14:textId="77777777" w:rsidTr="00634B28">
        <w:trPr>
          <w:cantSplit/>
          <w:trHeight w:val="353"/>
        </w:trPr>
        <w:tc>
          <w:tcPr>
            <w:tcW w:w="2977" w:type="dxa"/>
            <w:tcBorders>
              <w:top w:val="nil"/>
              <w:left w:val="nil"/>
              <w:bottom w:val="nil"/>
              <w:right w:val="single" w:sz="4" w:space="0" w:color="auto"/>
            </w:tcBorders>
          </w:tcPr>
          <w:p w14:paraId="0F583E87" w14:textId="2434AAB2" w:rsidR="00C474AD" w:rsidRPr="005575EA" w:rsidRDefault="00B6002F" w:rsidP="005575EA">
            <w:pPr>
              <w:pStyle w:val="TableTextLeftAligned"/>
              <w:rPr>
                <w:color w:val="FFFFFF" w:themeColor="background1"/>
              </w:rPr>
            </w:pPr>
            <w:r w:rsidRPr="005575EA">
              <w:rPr>
                <w:color w:val="FFFFFF" w:themeColor="background1"/>
              </w:rPr>
              <w:t>Age</w:t>
            </w:r>
          </w:p>
        </w:tc>
        <w:tc>
          <w:tcPr>
            <w:tcW w:w="2126" w:type="dxa"/>
            <w:tcBorders>
              <w:top w:val="single" w:sz="6" w:space="0" w:color="808080"/>
              <w:left w:val="single" w:sz="4" w:space="0" w:color="auto"/>
              <w:bottom w:val="single" w:sz="6" w:space="0" w:color="808080"/>
              <w:right w:val="nil"/>
            </w:tcBorders>
          </w:tcPr>
          <w:p w14:paraId="47636EE6" w14:textId="678F2A3C" w:rsidR="00C474AD" w:rsidRPr="005575EA" w:rsidRDefault="00B6002F" w:rsidP="005575EA">
            <w:pPr>
              <w:pStyle w:val="TableTextLeftAligned"/>
              <w:ind w:left="0"/>
            </w:pPr>
            <w:r>
              <w:t xml:space="preserve"> 25 – 34</w:t>
            </w:r>
          </w:p>
        </w:tc>
        <w:tc>
          <w:tcPr>
            <w:tcW w:w="1843" w:type="dxa"/>
            <w:tcBorders>
              <w:top w:val="single" w:sz="6" w:space="0" w:color="808080"/>
              <w:left w:val="nil"/>
              <w:bottom w:val="single" w:sz="6" w:space="0" w:color="808080"/>
              <w:right w:val="nil"/>
            </w:tcBorders>
          </w:tcPr>
          <w:p w14:paraId="4CA24DB0" w14:textId="5DBB8211" w:rsidR="00C474AD" w:rsidRPr="005575EA" w:rsidRDefault="00B6002F" w:rsidP="001F6F5A">
            <w:pPr>
              <w:pStyle w:val="TableTextRightAligned"/>
            </w:pPr>
            <w:r>
              <w:t>5</w:t>
            </w:r>
          </w:p>
        </w:tc>
        <w:tc>
          <w:tcPr>
            <w:tcW w:w="1869" w:type="dxa"/>
            <w:tcBorders>
              <w:top w:val="single" w:sz="6" w:space="0" w:color="808080"/>
              <w:left w:val="nil"/>
              <w:bottom w:val="single" w:sz="6" w:space="0" w:color="808080"/>
              <w:right w:val="nil"/>
            </w:tcBorders>
          </w:tcPr>
          <w:p w14:paraId="098B3481" w14:textId="0248B444" w:rsidR="00C474AD" w:rsidRPr="005575EA" w:rsidRDefault="00B6002F" w:rsidP="001F6F5A">
            <w:pPr>
              <w:pStyle w:val="TableTextRightAligned"/>
            </w:pPr>
            <w:r>
              <w:t>4</w:t>
            </w:r>
          </w:p>
        </w:tc>
      </w:tr>
      <w:tr w:rsidR="00C474AD" w:rsidRPr="00941683" w14:paraId="6FD9C272" w14:textId="77777777" w:rsidTr="00634B28">
        <w:trPr>
          <w:cantSplit/>
          <w:trHeight w:val="353"/>
        </w:trPr>
        <w:tc>
          <w:tcPr>
            <w:tcW w:w="2977" w:type="dxa"/>
            <w:tcBorders>
              <w:top w:val="nil"/>
              <w:left w:val="nil"/>
              <w:bottom w:val="nil"/>
              <w:right w:val="single" w:sz="4" w:space="0" w:color="auto"/>
            </w:tcBorders>
          </w:tcPr>
          <w:p w14:paraId="54F159B1" w14:textId="373815C3" w:rsidR="00C474AD" w:rsidRPr="005575EA" w:rsidRDefault="00B6002F" w:rsidP="005575EA">
            <w:pPr>
              <w:pStyle w:val="TableTextLeftAligned"/>
              <w:rPr>
                <w:color w:val="FFFFFF" w:themeColor="background1"/>
              </w:rPr>
            </w:pPr>
            <w:r w:rsidRPr="005575EA">
              <w:rPr>
                <w:color w:val="FFFFFF" w:themeColor="background1"/>
              </w:rPr>
              <w:t>Age</w:t>
            </w:r>
          </w:p>
        </w:tc>
        <w:tc>
          <w:tcPr>
            <w:tcW w:w="2126" w:type="dxa"/>
            <w:tcBorders>
              <w:top w:val="single" w:sz="6" w:space="0" w:color="808080"/>
              <w:left w:val="single" w:sz="4" w:space="0" w:color="auto"/>
              <w:bottom w:val="single" w:sz="6" w:space="0" w:color="808080"/>
              <w:right w:val="nil"/>
            </w:tcBorders>
          </w:tcPr>
          <w:p w14:paraId="4A0AAE2C" w14:textId="165629B2" w:rsidR="00C474AD" w:rsidRPr="005575EA" w:rsidRDefault="00B6002F" w:rsidP="005575EA">
            <w:pPr>
              <w:pStyle w:val="TableTextLeftAligned"/>
            </w:pPr>
            <w:r>
              <w:t xml:space="preserve">35 – 44 </w:t>
            </w:r>
          </w:p>
        </w:tc>
        <w:tc>
          <w:tcPr>
            <w:tcW w:w="1843" w:type="dxa"/>
            <w:tcBorders>
              <w:top w:val="single" w:sz="6" w:space="0" w:color="808080"/>
              <w:left w:val="nil"/>
              <w:bottom w:val="single" w:sz="6" w:space="0" w:color="808080"/>
              <w:right w:val="nil"/>
            </w:tcBorders>
          </w:tcPr>
          <w:p w14:paraId="16C8A3C8" w14:textId="4C1E0F0B" w:rsidR="00C474AD" w:rsidRPr="005575EA" w:rsidRDefault="00B6002F" w:rsidP="001F6F5A">
            <w:pPr>
              <w:pStyle w:val="TableTextRightAligned"/>
            </w:pPr>
            <w:r>
              <w:t>2</w:t>
            </w:r>
          </w:p>
        </w:tc>
        <w:tc>
          <w:tcPr>
            <w:tcW w:w="1869" w:type="dxa"/>
            <w:tcBorders>
              <w:top w:val="single" w:sz="6" w:space="0" w:color="808080"/>
              <w:left w:val="nil"/>
              <w:bottom w:val="single" w:sz="6" w:space="0" w:color="808080"/>
              <w:right w:val="nil"/>
            </w:tcBorders>
          </w:tcPr>
          <w:p w14:paraId="2A3FE24F" w14:textId="032B4D5E" w:rsidR="00C474AD" w:rsidRPr="005575EA" w:rsidRDefault="00B6002F" w:rsidP="001F6F5A">
            <w:pPr>
              <w:pStyle w:val="TableTextRightAligned"/>
            </w:pPr>
            <w:r>
              <w:t>8</w:t>
            </w:r>
          </w:p>
        </w:tc>
      </w:tr>
      <w:tr w:rsidR="00C474AD" w:rsidRPr="00941683" w14:paraId="1D20A23A" w14:textId="77777777" w:rsidTr="00634B28">
        <w:trPr>
          <w:cantSplit/>
          <w:trHeight w:val="353"/>
        </w:trPr>
        <w:tc>
          <w:tcPr>
            <w:tcW w:w="2977" w:type="dxa"/>
            <w:tcBorders>
              <w:top w:val="nil"/>
              <w:left w:val="nil"/>
              <w:bottom w:val="nil"/>
              <w:right w:val="single" w:sz="4" w:space="0" w:color="auto"/>
            </w:tcBorders>
          </w:tcPr>
          <w:p w14:paraId="5E5D5DE2" w14:textId="1E47F9FB" w:rsidR="00C474AD" w:rsidRPr="005575EA" w:rsidRDefault="00B6002F" w:rsidP="005575EA">
            <w:pPr>
              <w:pStyle w:val="TableTextLeftAligned"/>
              <w:rPr>
                <w:color w:val="FFFFFF" w:themeColor="background1"/>
              </w:rPr>
            </w:pPr>
            <w:r w:rsidRPr="005575EA">
              <w:rPr>
                <w:color w:val="FFFFFF" w:themeColor="background1"/>
              </w:rPr>
              <w:t>Age</w:t>
            </w:r>
          </w:p>
        </w:tc>
        <w:tc>
          <w:tcPr>
            <w:tcW w:w="2126" w:type="dxa"/>
            <w:tcBorders>
              <w:top w:val="single" w:sz="6" w:space="0" w:color="808080"/>
              <w:left w:val="single" w:sz="4" w:space="0" w:color="auto"/>
              <w:bottom w:val="single" w:sz="6" w:space="0" w:color="808080"/>
              <w:right w:val="nil"/>
            </w:tcBorders>
          </w:tcPr>
          <w:p w14:paraId="3EE77EB1" w14:textId="43F550DB" w:rsidR="00C474AD" w:rsidRPr="005575EA" w:rsidRDefault="00B6002F" w:rsidP="005575EA">
            <w:pPr>
              <w:pStyle w:val="TableTextLeftAligned"/>
            </w:pPr>
            <w:r>
              <w:t>45 – 54</w:t>
            </w:r>
          </w:p>
        </w:tc>
        <w:tc>
          <w:tcPr>
            <w:tcW w:w="1843" w:type="dxa"/>
            <w:tcBorders>
              <w:top w:val="single" w:sz="6" w:space="0" w:color="808080"/>
              <w:left w:val="nil"/>
              <w:bottom w:val="single" w:sz="6" w:space="0" w:color="808080"/>
              <w:right w:val="nil"/>
            </w:tcBorders>
          </w:tcPr>
          <w:p w14:paraId="51F4331A" w14:textId="402521C2" w:rsidR="00C474AD" w:rsidRPr="005575EA" w:rsidRDefault="00B6002F" w:rsidP="001F6F5A">
            <w:pPr>
              <w:pStyle w:val="TableTextRightAligned"/>
            </w:pPr>
            <w:r>
              <w:t>0</w:t>
            </w:r>
          </w:p>
        </w:tc>
        <w:tc>
          <w:tcPr>
            <w:tcW w:w="1869" w:type="dxa"/>
            <w:tcBorders>
              <w:top w:val="single" w:sz="6" w:space="0" w:color="808080"/>
              <w:left w:val="nil"/>
              <w:bottom w:val="single" w:sz="6" w:space="0" w:color="808080"/>
              <w:right w:val="nil"/>
            </w:tcBorders>
          </w:tcPr>
          <w:p w14:paraId="20594E61" w14:textId="7A8B1D0F" w:rsidR="00C474AD" w:rsidRPr="005575EA" w:rsidRDefault="00B6002F" w:rsidP="001F6F5A">
            <w:pPr>
              <w:pStyle w:val="TableTextRightAligned"/>
            </w:pPr>
            <w:r>
              <w:t>1</w:t>
            </w:r>
          </w:p>
        </w:tc>
      </w:tr>
      <w:tr w:rsidR="00C474AD" w:rsidRPr="00941683" w14:paraId="52F7C117" w14:textId="77777777" w:rsidTr="00634B28">
        <w:trPr>
          <w:cantSplit/>
          <w:trHeight w:val="353"/>
        </w:trPr>
        <w:tc>
          <w:tcPr>
            <w:tcW w:w="2977" w:type="dxa"/>
            <w:tcBorders>
              <w:top w:val="nil"/>
              <w:left w:val="nil"/>
              <w:bottom w:val="nil"/>
              <w:right w:val="single" w:sz="4" w:space="0" w:color="auto"/>
            </w:tcBorders>
          </w:tcPr>
          <w:p w14:paraId="6A5EE4DC" w14:textId="14D481D7" w:rsidR="00C474AD" w:rsidRPr="005575EA" w:rsidRDefault="00B6002F" w:rsidP="005575EA">
            <w:pPr>
              <w:pStyle w:val="TableTextLeftAligned"/>
              <w:rPr>
                <w:color w:val="FFFFFF" w:themeColor="background1"/>
              </w:rPr>
            </w:pPr>
            <w:r w:rsidRPr="005575EA">
              <w:rPr>
                <w:color w:val="FFFFFF" w:themeColor="background1"/>
              </w:rPr>
              <w:t>Age</w:t>
            </w:r>
          </w:p>
        </w:tc>
        <w:tc>
          <w:tcPr>
            <w:tcW w:w="2126" w:type="dxa"/>
            <w:tcBorders>
              <w:top w:val="single" w:sz="6" w:space="0" w:color="808080"/>
              <w:left w:val="single" w:sz="4" w:space="0" w:color="auto"/>
              <w:bottom w:val="single" w:sz="6" w:space="0" w:color="808080"/>
              <w:right w:val="nil"/>
            </w:tcBorders>
          </w:tcPr>
          <w:p w14:paraId="557EBDA9" w14:textId="76311507" w:rsidR="00C474AD" w:rsidRPr="005575EA" w:rsidRDefault="00B6002F" w:rsidP="005575EA">
            <w:pPr>
              <w:pStyle w:val="TableTextLeftAligned"/>
            </w:pPr>
            <w:r>
              <w:t>55 – 64</w:t>
            </w:r>
          </w:p>
        </w:tc>
        <w:tc>
          <w:tcPr>
            <w:tcW w:w="1843" w:type="dxa"/>
            <w:tcBorders>
              <w:top w:val="single" w:sz="6" w:space="0" w:color="808080"/>
              <w:left w:val="nil"/>
              <w:bottom w:val="single" w:sz="6" w:space="0" w:color="808080"/>
              <w:right w:val="nil"/>
            </w:tcBorders>
          </w:tcPr>
          <w:p w14:paraId="7A3EF241" w14:textId="0781763A" w:rsidR="00C474AD" w:rsidRPr="005575EA" w:rsidRDefault="00B6002F" w:rsidP="001F6F5A">
            <w:pPr>
              <w:pStyle w:val="TableTextRightAligned"/>
            </w:pPr>
            <w:r>
              <w:t>0</w:t>
            </w:r>
          </w:p>
        </w:tc>
        <w:tc>
          <w:tcPr>
            <w:tcW w:w="1869" w:type="dxa"/>
            <w:tcBorders>
              <w:top w:val="single" w:sz="6" w:space="0" w:color="808080"/>
              <w:left w:val="nil"/>
              <w:bottom w:val="single" w:sz="6" w:space="0" w:color="808080"/>
              <w:right w:val="nil"/>
            </w:tcBorders>
          </w:tcPr>
          <w:p w14:paraId="5BE09D19" w14:textId="62064883" w:rsidR="00C474AD" w:rsidRPr="005575EA" w:rsidRDefault="00B6002F" w:rsidP="001F6F5A">
            <w:pPr>
              <w:pStyle w:val="TableTextRightAligned"/>
            </w:pPr>
            <w:r>
              <w:t>0</w:t>
            </w:r>
          </w:p>
        </w:tc>
      </w:tr>
      <w:tr w:rsidR="00C474AD" w:rsidRPr="00941683" w14:paraId="6666C5A5" w14:textId="77777777" w:rsidTr="00634B28">
        <w:trPr>
          <w:cantSplit/>
          <w:trHeight w:val="353"/>
        </w:trPr>
        <w:tc>
          <w:tcPr>
            <w:tcW w:w="2977" w:type="dxa"/>
            <w:tcBorders>
              <w:top w:val="nil"/>
              <w:left w:val="nil"/>
              <w:bottom w:val="single" w:sz="12" w:space="0" w:color="auto"/>
              <w:right w:val="single" w:sz="4" w:space="0" w:color="auto"/>
            </w:tcBorders>
          </w:tcPr>
          <w:p w14:paraId="5E862C7C" w14:textId="1788C7B6" w:rsidR="00C474AD" w:rsidRPr="005575EA" w:rsidRDefault="00B6002F" w:rsidP="005575EA">
            <w:pPr>
              <w:pStyle w:val="TableTextLeftAligned"/>
              <w:rPr>
                <w:color w:val="FFFFFF" w:themeColor="background1"/>
              </w:rPr>
            </w:pPr>
            <w:r w:rsidRPr="005575EA">
              <w:rPr>
                <w:color w:val="FFFFFF" w:themeColor="background1"/>
              </w:rPr>
              <w:t>Age</w:t>
            </w:r>
          </w:p>
        </w:tc>
        <w:tc>
          <w:tcPr>
            <w:tcW w:w="2126" w:type="dxa"/>
            <w:tcBorders>
              <w:top w:val="single" w:sz="6" w:space="0" w:color="808080"/>
              <w:left w:val="single" w:sz="4" w:space="0" w:color="auto"/>
              <w:bottom w:val="single" w:sz="12" w:space="0" w:color="auto"/>
              <w:right w:val="nil"/>
            </w:tcBorders>
          </w:tcPr>
          <w:p w14:paraId="5C6580EA" w14:textId="20F4A324" w:rsidR="00C474AD" w:rsidRPr="005575EA" w:rsidRDefault="00B6002F" w:rsidP="005575EA">
            <w:pPr>
              <w:pStyle w:val="TableTextLeftAligned"/>
            </w:pPr>
            <w:r>
              <w:t>65+</w:t>
            </w:r>
          </w:p>
        </w:tc>
        <w:tc>
          <w:tcPr>
            <w:tcW w:w="1843" w:type="dxa"/>
            <w:tcBorders>
              <w:top w:val="single" w:sz="6" w:space="0" w:color="808080"/>
              <w:left w:val="nil"/>
              <w:bottom w:val="single" w:sz="12" w:space="0" w:color="auto"/>
              <w:right w:val="nil"/>
            </w:tcBorders>
          </w:tcPr>
          <w:p w14:paraId="3D0F721E" w14:textId="4BA51513" w:rsidR="00C474AD" w:rsidRPr="005575EA" w:rsidRDefault="00B6002F" w:rsidP="001F6F5A">
            <w:pPr>
              <w:pStyle w:val="TableTextRightAligned"/>
            </w:pPr>
            <w:r>
              <w:t>1</w:t>
            </w:r>
          </w:p>
        </w:tc>
        <w:tc>
          <w:tcPr>
            <w:tcW w:w="1869" w:type="dxa"/>
            <w:tcBorders>
              <w:top w:val="single" w:sz="6" w:space="0" w:color="808080"/>
              <w:left w:val="nil"/>
              <w:bottom w:val="single" w:sz="12" w:space="0" w:color="auto"/>
              <w:right w:val="nil"/>
            </w:tcBorders>
          </w:tcPr>
          <w:p w14:paraId="1499ABF6" w14:textId="18A0FDCC" w:rsidR="00C474AD" w:rsidRPr="005575EA" w:rsidRDefault="00B6002F" w:rsidP="001F6F5A">
            <w:pPr>
              <w:pStyle w:val="TableTextRightAligned"/>
            </w:pPr>
            <w:r>
              <w:t>6</w:t>
            </w:r>
          </w:p>
        </w:tc>
      </w:tr>
      <w:tr w:rsidR="00C474AD" w:rsidRPr="00941683" w14:paraId="09C691BC" w14:textId="77777777" w:rsidTr="00634B28">
        <w:trPr>
          <w:cantSplit/>
          <w:trHeight w:val="353"/>
        </w:trPr>
        <w:tc>
          <w:tcPr>
            <w:tcW w:w="2977" w:type="dxa"/>
            <w:tcBorders>
              <w:top w:val="single" w:sz="12" w:space="0" w:color="auto"/>
              <w:left w:val="nil"/>
              <w:bottom w:val="nil"/>
              <w:right w:val="single" w:sz="4" w:space="0" w:color="auto"/>
            </w:tcBorders>
          </w:tcPr>
          <w:p w14:paraId="48B722FB" w14:textId="63D91C43" w:rsidR="00C474AD" w:rsidRPr="005575EA" w:rsidRDefault="00B6002F" w:rsidP="005575EA">
            <w:pPr>
              <w:pStyle w:val="TableTextLeftAligned"/>
            </w:pPr>
            <w:r w:rsidRPr="005575EA">
              <w:t>Location</w:t>
            </w:r>
          </w:p>
        </w:tc>
        <w:tc>
          <w:tcPr>
            <w:tcW w:w="2126" w:type="dxa"/>
            <w:tcBorders>
              <w:top w:val="single" w:sz="12" w:space="0" w:color="auto"/>
              <w:left w:val="single" w:sz="4" w:space="0" w:color="auto"/>
              <w:bottom w:val="single" w:sz="6" w:space="0" w:color="808080"/>
              <w:right w:val="nil"/>
            </w:tcBorders>
          </w:tcPr>
          <w:p w14:paraId="34C5D166" w14:textId="249F2730" w:rsidR="00C474AD" w:rsidRPr="005575EA" w:rsidRDefault="00B6002F" w:rsidP="005575EA">
            <w:pPr>
              <w:pStyle w:val="TableTextLeftAligned"/>
            </w:pPr>
            <w:r>
              <w:t>NSW</w:t>
            </w:r>
          </w:p>
        </w:tc>
        <w:tc>
          <w:tcPr>
            <w:tcW w:w="1843" w:type="dxa"/>
            <w:tcBorders>
              <w:top w:val="single" w:sz="12" w:space="0" w:color="auto"/>
              <w:left w:val="nil"/>
              <w:bottom w:val="single" w:sz="6" w:space="0" w:color="808080"/>
              <w:right w:val="nil"/>
            </w:tcBorders>
          </w:tcPr>
          <w:p w14:paraId="23FF0435" w14:textId="7B73C1A4" w:rsidR="00C474AD" w:rsidRPr="005575EA" w:rsidRDefault="00B6002F" w:rsidP="001F6F5A">
            <w:pPr>
              <w:pStyle w:val="TableTextRightAligned"/>
            </w:pPr>
            <w:r>
              <w:t>2</w:t>
            </w:r>
          </w:p>
        </w:tc>
        <w:tc>
          <w:tcPr>
            <w:tcW w:w="1869" w:type="dxa"/>
            <w:tcBorders>
              <w:top w:val="single" w:sz="12" w:space="0" w:color="auto"/>
              <w:left w:val="nil"/>
              <w:bottom w:val="single" w:sz="6" w:space="0" w:color="808080"/>
              <w:right w:val="nil"/>
            </w:tcBorders>
          </w:tcPr>
          <w:p w14:paraId="09512A0B" w14:textId="2FEE08D3" w:rsidR="00C474AD" w:rsidRPr="005575EA" w:rsidRDefault="00B6002F" w:rsidP="001F6F5A">
            <w:pPr>
              <w:pStyle w:val="TableTextRightAligned"/>
            </w:pPr>
            <w:r>
              <w:t>7</w:t>
            </w:r>
          </w:p>
        </w:tc>
      </w:tr>
      <w:tr w:rsidR="00C474AD" w:rsidRPr="00941683" w14:paraId="48FD44C1" w14:textId="77777777" w:rsidTr="00634B28">
        <w:trPr>
          <w:cantSplit/>
          <w:trHeight w:val="353"/>
        </w:trPr>
        <w:tc>
          <w:tcPr>
            <w:tcW w:w="2977" w:type="dxa"/>
            <w:tcBorders>
              <w:top w:val="nil"/>
              <w:left w:val="nil"/>
              <w:bottom w:val="nil"/>
              <w:right w:val="single" w:sz="4" w:space="0" w:color="auto"/>
            </w:tcBorders>
          </w:tcPr>
          <w:p w14:paraId="62B09D51" w14:textId="6CBFE221" w:rsidR="00C474AD" w:rsidRPr="005575EA" w:rsidRDefault="00B6002F" w:rsidP="005575EA">
            <w:pPr>
              <w:pStyle w:val="TableTextLeftAligned"/>
              <w:rPr>
                <w:color w:val="FFFFFF" w:themeColor="background1"/>
              </w:rPr>
            </w:pPr>
            <w:r w:rsidRPr="005575EA">
              <w:rPr>
                <w:color w:val="FFFFFF" w:themeColor="background1"/>
              </w:rPr>
              <w:t>Location</w:t>
            </w:r>
          </w:p>
        </w:tc>
        <w:tc>
          <w:tcPr>
            <w:tcW w:w="2126" w:type="dxa"/>
            <w:tcBorders>
              <w:top w:val="single" w:sz="6" w:space="0" w:color="808080"/>
              <w:left w:val="single" w:sz="4" w:space="0" w:color="auto"/>
              <w:bottom w:val="single" w:sz="6" w:space="0" w:color="808080"/>
              <w:right w:val="nil"/>
            </w:tcBorders>
          </w:tcPr>
          <w:p w14:paraId="2C902776" w14:textId="16C999B8" w:rsidR="00C474AD" w:rsidRPr="005575EA" w:rsidRDefault="00BD6674" w:rsidP="00BD6674">
            <w:pPr>
              <w:pStyle w:val="TableTextLeftAligned"/>
            </w:pPr>
            <w:r>
              <w:t>Vic</w:t>
            </w:r>
          </w:p>
        </w:tc>
        <w:tc>
          <w:tcPr>
            <w:tcW w:w="1843" w:type="dxa"/>
            <w:tcBorders>
              <w:top w:val="single" w:sz="6" w:space="0" w:color="808080"/>
              <w:left w:val="nil"/>
              <w:bottom w:val="single" w:sz="6" w:space="0" w:color="808080"/>
              <w:right w:val="nil"/>
            </w:tcBorders>
          </w:tcPr>
          <w:p w14:paraId="31469716" w14:textId="2044EC3F" w:rsidR="00C474AD" w:rsidRPr="005575EA" w:rsidRDefault="00B6002F" w:rsidP="001F6F5A">
            <w:pPr>
              <w:pStyle w:val="TableTextRightAligned"/>
            </w:pPr>
            <w:r>
              <w:t>1</w:t>
            </w:r>
          </w:p>
        </w:tc>
        <w:tc>
          <w:tcPr>
            <w:tcW w:w="1869" w:type="dxa"/>
            <w:tcBorders>
              <w:top w:val="single" w:sz="6" w:space="0" w:color="808080"/>
              <w:left w:val="nil"/>
              <w:bottom w:val="single" w:sz="6" w:space="0" w:color="808080"/>
              <w:right w:val="nil"/>
            </w:tcBorders>
          </w:tcPr>
          <w:p w14:paraId="7C1EE9D3" w14:textId="37B9C88E" w:rsidR="00C474AD" w:rsidRPr="005575EA" w:rsidRDefault="00B6002F" w:rsidP="001F6F5A">
            <w:pPr>
              <w:pStyle w:val="TableTextRightAligned"/>
            </w:pPr>
            <w:r>
              <w:t>6</w:t>
            </w:r>
          </w:p>
        </w:tc>
      </w:tr>
      <w:tr w:rsidR="00C474AD" w:rsidRPr="00941683" w14:paraId="3E027CB5" w14:textId="77777777" w:rsidTr="00634B28">
        <w:trPr>
          <w:cantSplit/>
          <w:trHeight w:val="353"/>
        </w:trPr>
        <w:tc>
          <w:tcPr>
            <w:tcW w:w="2977" w:type="dxa"/>
            <w:tcBorders>
              <w:top w:val="nil"/>
              <w:left w:val="nil"/>
              <w:bottom w:val="nil"/>
              <w:right w:val="single" w:sz="4" w:space="0" w:color="auto"/>
            </w:tcBorders>
          </w:tcPr>
          <w:p w14:paraId="6374474D" w14:textId="1524F41C" w:rsidR="00C474AD" w:rsidRPr="005575EA" w:rsidRDefault="00B6002F" w:rsidP="005575EA">
            <w:pPr>
              <w:pStyle w:val="TableTextLeftAligned"/>
              <w:rPr>
                <w:color w:val="FFFFFF" w:themeColor="background1"/>
              </w:rPr>
            </w:pPr>
            <w:r w:rsidRPr="005575EA">
              <w:rPr>
                <w:color w:val="FFFFFF" w:themeColor="background1"/>
              </w:rPr>
              <w:t>Location</w:t>
            </w:r>
          </w:p>
        </w:tc>
        <w:tc>
          <w:tcPr>
            <w:tcW w:w="2126" w:type="dxa"/>
            <w:tcBorders>
              <w:top w:val="single" w:sz="6" w:space="0" w:color="808080"/>
              <w:left w:val="single" w:sz="4" w:space="0" w:color="auto"/>
              <w:bottom w:val="single" w:sz="6" w:space="0" w:color="808080"/>
              <w:right w:val="nil"/>
            </w:tcBorders>
          </w:tcPr>
          <w:p w14:paraId="7EE0316E" w14:textId="1AB23755" w:rsidR="00C474AD" w:rsidRPr="005575EA" w:rsidRDefault="00B6002F" w:rsidP="00BD6674">
            <w:pPr>
              <w:pStyle w:val="TableTextLeftAligned"/>
            </w:pPr>
            <w:r>
              <w:t>Q</w:t>
            </w:r>
            <w:r w:rsidR="00BD6674">
              <w:t>ld</w:t>
            </w:r>
          </w:p>
        </w:tc>
        <w:tc>
          <w:tcPr>
            <w:tcW w:w="1843" w:type="dxa"/>
            <w:tcBorders>
              <w:top w:val="single" w:sz="6" w:space="0" w:color="808080"/>
              <w:left w:val="nil"/>
              <w:bottom w:val="single" w:sz="6" w:space="0" w:color="808080"/>
              <w:right w:val="nil"/>
            </w:tcBorders>
          </w:tcPr>
          <w:p w14:paraId="79D54EB4" w14:textId="727063D1" w:rsidR="00C474AD" w:rsidRPr="005575EA" w:rsidRDefault="00B6002F" w:rsidP="001F6F5A">
            <w:pPr>
              <w:pStyle w:val="TableTextRightAligned"/>
            </w:pPr>
            <w:r>
              <w:t>3</w:t>
            </w:r>
          </w:p>
        </w:tc>
        <w:tc>
          <w:tcPr>
            <w:tcW w:w="1869" w:type="dxa"/>
            <w:tcBorders>
              <w:top w:val="single" w:sz="6" w:space="0" w:color="808080"/>
              <w:left w:val="nil"/>
              <w:bottom w:val="single" w:sz="6" w:space="0" w:color="808080"/>
              <w:right w:val="nil"/>
            </w:tcBorders>
          </w:tcPr>
          <w:p w14:paraId="07395870" w14:textId="4100CB3F" w:rsidR="00C474AD" w:rsidRPr="005575EA" w:rsidRDefault="00B6002F" w:rsidP="001F6F5A">
            <w:pPr>
              <w:pStyle w:val="TableTextRightAligned"/>
            </w:pPr>
            <w:r>
              <w:t>4</w:t>
            </w:r>
          </w:p>
        </w:tc>
      </w:tr>
      <w:tr w:rsidR="00C474AD" w:rsidRPr="00941683" w14:paraId="6FFD040E" w14:textId="77777777" w:rsidTr="00634B28">
        <w:trPr>
          <w:cantSplit/>
          <w:trHeight w:val="353"/>
        </w:trPr>
        <w:tc>
          <w:tcPr>
            <w:tcW w:w="2977" w:type="dxa"/>
            <w:tcBorders>
              <w:top w:val="nil"/>
              <w:left w:val="nil"/>
              <w:bottom w:val="nil"/>
              <w:right w:val="single" w:sz="4" w:space="0" w:color="auto"/>
            </w:tcBorders>
          </w:tcPr>
          <w:p w14:paraId="0BFB6F63" w14:textId="52E10D0D" w:rsidR="00C474AD" w:rsidRPr="005575EA" w:rsidRDefault="00B6002F" w:rsidP="005575EA">
            <w:pPr>
              <w:pStyle w:val="TableTextLeftAligned"/>
              <w:rPr>
                <w:color w:val="FFFFFF" w:themeColor="background1"/>
              </w:rPr>
            </w:pPr>
            <w:r w:rsidRPr="005575EA">
              <w:rPr>
                <w:color w:val="FFFFFF" w:themeColor="background1"/>
              </w:rPr>
              <w:t>Location</w:t>
            </w:r>
          </w:p>
        </w:tc>
        <w:tc>
          <w:tcPr>
            <w:tcW w:w="2126" w:type="dxa"/>
            <w:tcBorders>
              <w:top w:val="single" w:sz="6" w:space="0" w:color="808080"/>
              <w:left w:val="single" w:sz="4" w:space="0" w:color="auto"/>
              <w:bottom w:val="single" w:sz="6" w:space="0" w:color="808080"/>
              <w:right w:val="nil"/>
            </w:tcBorders>
          </w:tcPr>
          <w:p w14:paraId="47ECE32F" w14:textId="420AAE0C" w:rsidR="00C474AD" w:rsidRPr="005575EA" w:rsidRDefault="00B6002F" w:rsidP="005575EA">
            <w:pPr>
              <w:pStyle w:val="TableTextLeftAligned"/>
            </w:pPr>
            <w:r>
              <w:t>WA</w:t>
            </w:r>
          </w:p>
        </w:tc>
        <w:tc>
          <w:tcPr>
            <w:tcW w:w="1843" w:type="dxa"/>
            <w:tcBorders>
              <w:top w:val="single" w:sz="6" w:space="0" w:color="808080"/>
              <w:left w:val="nil"/>
              <w:bottom w:val="single" w:sz="6" w:space="0" w:color="808080"/>
              <w:right w:val="nil"/>
            </w:tcBorders>
          </w:tcPr>
          <w:p w14:paraId="65D46115" w14:textId="57D17764" w:rsidR="00C474AD" w:rsidRPr="005575EA" w:rsidRDefault="00B6002F" w:rsidP="001F6F5A">
            <w:pPr>
              <w:pStyle w:val="TableTextRightAligned"/>
            </w:pPr>
            <w:r>
              <w:t>1</w:t>
            </w:r>
          </w:p>
        </w:tc>
        <w:tc>
          <w:tcPr>
            <w:tcW w:w="1869" w:type="dxa"/>
            <w:tcBorders>
              <w:top w:val="single" w:sz="6" w:space="0" w:color="808080"/>
              <w:left w:val="nil"/>
              <w:bottom w:val="single" w:sz="6" w:space="0" w:color="808080"/>
              <w:right w:val="nil"/>
            </w:tcBorders>
          </w:tcPr>
          <w:p w14:paraId="1F9D48C2" w14:textId="7A38D272" w:rsidR="00C474AD" w:rsidRPr="005575EA" w:rsidRDefault="00B6002F" w:rsidP="001F6F5A">
            <w:pPr>
              <w:pStyle w:val="TableTextRightAligned"/>
            </w:pPr>
            <w:r>
              <w:t>0</w:t>
            </w:r>
          </w:p>
        </w:tc>
      </w:tr>
      <w:tr w:rsidR="00C474AD" w:rsidRPr="00941683" w14:paraId="62A5B6EF" w14:textId="77777777" w:rsidTr="00634B28">
        <w:trPr>
          <w:cantSplit/>
          <w:trHeight w:val="353"/>
        </w:trPr>
        <w:tc>
          <w:tcPr>
            <w:tcW w:w="2977" w:type="dxa"/>
            <w:tcBorders>
              <w:top w:val="nil"/>
              <w:left w:val="nil"/>
              <w:bottom w:val="single" w:sz="12" w:space="0" w:color="auto"/>
              <w:right w:val="single" w:sz="4" w:space="0" w:color="auto"/>
            </w:tcBorders>
          </w:tcPr>
          <w:p w14:paraId="091987C9" w14:textId="44B26C85" w:rsidR="00C474AD" w:rsidRPr="005575EA" w:rsidRDefault="00B6002F" w:rsidP="005575EA">
            <w:pPr>
              <w:pStyle w:val="TableTextLeftAligned"/>
              <w:rPr>
                <w:color w:val="FFFFFF" w:themeColor="background1"/>
              </w:rPr>
            </w:pPr>
            <w:r w:rsidRPr="005575EA">
              <w:rPr>
                <w:color w:val="FFFFFF" w:themeColor="background1"/>
              </w:rPr>
              <w:t>Location</w:t>
            </w:r>
          </w:p>
        </w:tc>
        <w:tc>
          <w:tcPr>
            <w:tcW w:w="2126" w:type="dxa"/>
            <w:tcBorders>
              <w:top w:val="single" w:sz="6" w:space="0" w:color="808080"/>
              <w:left w:val="single" w:sz="4" w:space="0" w:color="auto"/>
              <w:bottom w:val="single" w:sz="12" w:space="0" w:color="auto"/>
              <w:right w:val="nil"/>
            </w:tcBorders>
          </w:tcPr>
          <w:p w14:paraId="337AEF2E" w14:textId="494B30B7" w:rsidR="00C474AD" w:rsidRPr="005575EA" w:rsidRDefault="00B6002F" w:rsidP="005575EA">
            <w:pPr>
              <w:pStyle w:val="TableTextLeftAligned"/>
            </w:pPr>
            <w:r>
              <w:t>SA</w:t>
            </w:r>
          </w:p>
        </w:tc>
        <w:tc>
          <w:tcPr>
            <w:tcW w:w="1843" w:type="dxa"/>
            <w:tcBorders>
              <w:top w:val="single" w:sz="6" w:space="0" w:color="808080"/>
              <w:left w:val="nil"/>
              <w:bottom w:val="single" w:sz="12" w:space="0" w:color="auto"/>
              <w:right w:val="nil"/>
            </w:tcBorders>
          </w:tcPr>
          <w:p w14:paraId="0E36844B" w14:textId="187730B4" w:rsidR="00C474AD" w:rsidRPr="005575EA" w:rsidRDefault="00B6002F" w:rsidP="001F6F5A">
            <w:pPr>
              <w:pStyle w:val="TableTextRightAligned"/>
            </w:pPr>
            <w:r>
              <w:t>0</w:t>
            </w:r>
          </w:p>
        </w:tc>
        <w:tc>
          <w:tcPr>
            <w:tcW w:w="1869" w:type="dxa"/>
            <w:tcBorders>
              <w:top w:val="single" w:sz="6" w:space="0" w:color="808080"/>
              <w:left w:val="nil"/>
              <w:bottom w:val="single" w:sz="12" w:space="0" w:color="auto"/>
              <w:right w:val="nil"/>
            </w:tcBorders>
          </w:tcPr>
          <w:p w14:paraId="5C7DD6C9" w14:textId="62CDE5A5" w:rsidR="00C474AD" w:rsidRPr="005575EA" w:rsidRDefault="00B6002F" w:rsidP="001F6F5A">
            <w:pPr>
              <w:pStyle w:val="TableTextRightAligned"/>
            </w:pPr>
            <w:r>
              <w:t>3</w:t>
            </w:r>
          </w:p>
        </w:tc>
      </w:tr>
      <w:tr w:rsidR="00C474AD" w:rsidRPr="00941683" w14:paraId="17609F20" w14:textId="77777777" w:rsidTr="00634B28">
        <w:trPr>
          <w:cantSplit/>
          <w:trHeight w:val="79"/>
        </w:trPr>
        <w:tc>
          <w:tcPr>
            <w:tcW w:w="2977" w:type="dxa"/>
            <w:tcBorders>
              <w:top w:val="single" w:sz="12" w:space="0" w:color="auto"/>
              <w:left w:val="nil"/>
              <w:bottom w:val="nil"/>
              <w:right w:val="single" w:sz="4" w:space="0" w:color="auto"/>
            </w:tcBorders>
          </w:tcPr>
          <w:p w14:paraId="755505FD" w14:textId="096FC162" w:rsidR="00C474AD" w:rsidRPr="005575EA" w:rsidRDefault="00B6002F" w:rsidP="005575EA">
            <w:pPr>
              <w:pStyle w:val="TableTextLeftAligned"/>
            </w:pPr>
            <w:r w:rsidRPr="005575EA">
              <w:t>Accessibility/ Remoteness Index of Australia Plus (ARIA+)</w:t>
            </w:r>
          </w:p>
        </w:tc>
        <w:tc>
          <w:tcPr>
            <w:tcW w:w="2126" w:type="dxa"/>
            <w:tcBorders>
              <w:top w:val="single" w:sz="12" w:space="0" w:color="auto"/>
              <w:left w:val="single" w:sz="4" w:space="0" w:color="auto"/>
              <w:bottom w:val="single" w:sz="6" w:space="0" w:color="808080"/>
              <w:right w:val="nil"/>
            </w:tcBorders>
          </w:tcPr>
          <w:p w14:paraId="59D3A72E" w14:textId="0809CD9E" w:rsidR="00C474AD" w:rsidRPr="005575EA" w:rsidRDefault="00B6002F" w:rsidP="005575EA">
            <w:pPr>
              <w:pStyle w:val="TableTextLeftAligned"/>
            </w:pPr>
            <w:r>
              <w:t>City</w:t>
            </w:r>
          </w:p>
        </w:tc>
        <w:tc>
          <w:tcPr>
            <w:tcW w:w="1843" w:type="dxa"/>
            <w:tcBorders>
              <w:top w:val="single" w:sz="12" w:space="0" w:color="auto"/>
              <w:left w:val="nil"/>
              <w:bottom w:val="single" w:sz="6" w:space="0" w:color="808080"/>
              <w:right w:val="nil"/>
            </w:tcBorders>
          </w:tcPr>
          <w:p w14:paraId="27C17BAF" w14:textId="0387CFEB" w:rsidR="00C474AD" w:rsidRPr="005575EA" w:rsidRDefault="00B6002F" w:rsidP="001F6F5A">
            <w:pPr>
              <w:pStyle w:val="TableTextRightAligned"/>
            </w:pPr>
            <w:r>
              <w:t>5</w:t>
            </w:r>
          </w:p>
        </w:tc>
        <w:tc>
          <w:tcPr>
            <w:tcW w:w="1869" w:type="dxa"/>
            <w:tcBorders>
              <w:top w:val="single" w:sz="12" w:space="0" w:color="auto"/>
              <w:left w:val="nil"/>
              <w:bottom w:val="single" w:sz="6" w:space="0" w:color="808080"/>
              <w:right w:val="nil"/>
            </w:tcBorders>
          </w:tcPr>
          <w:p w14:paraId="44B2B899" w14:textId="7EC4F1DD" w:rsidR="00C474AD" w:rsidRPr="005575EA" w:rsidRDefault="00B6002F" w:rsidP="001F6F5A">
            <w:pPr>
              <w:pStyle w:val="TableTextRightAligned"/>
            </w:pPr>
            <w:r>
              <w:t>11</w:t>
            </w:r>
          </w:p>
        </w:tc>
      </w:tr>
      <w:tr w:rsidR="00C474AD" w:rsidRPr="00941683" w14:paraId="44C486F7" w14:textId="77777777" w:rsidTr="00634B28">
        <w:trPr>
          <w:cantSplit/>
          <w:trHeight w:val="94"/>
        </w:trPr>
        <w:tc>
          <w:tcPr>
            <w:tcW w:w="2977" w:type="dxa"/>
            <w:tcBorders>
              <w:top w:val="nil"/>
              <w:left w:val="nil"/>
              <w:bottom w:val="nil"/>
              <w:right w:val="single" w:sz="4" w:space="0" w:color="auto"/>
            </w:tcBorders>
          </w:tcPr>
          <w:p w14:paraId="13E281B7" w14:textId="67DF7DB9" w:rsidR="00C474AD" w:rsidRPr="005575EA" w:rsidRDefault="00B6002F" w:rsidP="005575EA">
            <w:pPr>
              <w:pStyle w:val="TableTextLeftAligned"/>
              <w:rPr>
                <w:color w:val="FFFFFF" w:themeColor="background1"/>
              </w:rPr>
            </w:pPr>
            <w:r w:rsidRPr="005575EA">
              <w:rPr>
                <w:color w:val="FFFFFF" w:themeColor="background1"/>
              </w:rPr>
              <w:t>Accessibility/ Remoteness Index of Australia Plus (ARIA+)</w:t>
            </w:r>
          </w:p>
        </w:tc>
        <w:tc>
          <w:tcPr>
            <w:tcW w:w="2126" w:type="dxa"/>
            <w:tcBorders>
              <w:top w:val="single" w:sz="6" w:space="0" w:color="808080"/>
              <w:left w:val="single" w:sz="4" w:space="0" w:color="auto"/>
              <w:bottom w:val="single" w:sz="6" w:space="0" w:color="808080"/>
              <w:right w:val="nil"/>
            </w:tcBorders>
          </w:tcPr>
          <w:p w14:paraId="7397159B" w14:textId="6479C417" w:rsidR="00C474AD" w:rsidRPr="005575EA" w:rsidRDefault="00B6002F" w:rsidP="005575EA">
            <w:pPr>
              <w:pStyle w:val="TableTextLeftAligned"/>
            </w:pPr>
            <w:r>
              <w:t>Regional</w:t>
            </w:r>
          </w:p>
        </w:tc>
        <w:tc>
          <w:tcPr>
            <w:tcW w:w="1843" w:type="dxa"/>
            <w:tcBorders>
              <w:top w:val="single" w:sz="6" w:space="0" w:color="808080"/>
              <w:left w:val="nil"/>
              <w:bottom w:val="single" w:sz="6" w:space="0" w:color="808080"/>
              <w:right w:val="nil"/>
            </w:tcBorders>
          </w:tcPr>
          <w:p w14:paraId="0624CA22" w14:textId="396C5E36" w:rsidR="00C474AD" w:rsidRPr="005575EA" w:rsidRDefault="00B6002F" w:rsidP="001F6F5A">
            <w:pPr>
              <w:pStyle w:val="TableTextRightAligned"/>
            </w:pPr>
            <w:r>
              <w:t>1</w:t>
            </w:r>
          </w:p>
        </w:tc>
        <w:tc>
          <w:tcPr>
            <w:tcW w:w="1869" w:type="dxa"/>
            <w:tcBorders>
              <w:top w:val="single" w:sz="6" w:space="0" w:color="808080"/>
              <w:left w:val="nil"/>
              <w:bottom w:val="single" w:sz="6" w:space="0" w:color="808080"/>
              <w:right w:val="nil"/>
            </w:tcBorders>
          </w:tcPr>
          <w:p w14:paraId="4C6B2057" w14:textId="1D2E17B5" w:rsidR="00C474AD" w:rsidRPr="005575EA" w:rsidRDefault="00B6002F" w:rsidP="001F6F5A">
            <w:pPr>
              <w:pStyle w:val="TableTextRightAligned"/>
            </w:pPr>
            <w:r>
              <w:t>7</w:t>
            </w:r>
          </w:p>
        </w:tc>
      </w:tr>
      <w:tr w:rsidR="00C474AD" w:rsidRPr="00941683" w14:paraId="48DB9343" w14:textId="77777777" w:rsidTr="00634B28">
        <w:trPr>
          <w:cantSplit/>
          <w:trHeight w:val="353"/>
        </w:trPr>
        <w:tc>
          <w:tcPr>
            <w:tcW w:w="2977" w:type="dxa"/>
            <w:tcBorders>
              <w:top w:val="nil"/>
              <w:left w:val="nil"/>
              <w:bottom w:val="single" w:sz="12" w:space="0" w:color="auto"/>
              <w:right w:val="single" w:sz="4" w:space="0" w:color="auto"/>
            </w:tcBorders>
          </w:tcPr>
          <w:p w14:paraId="33022040" w14:textId="0E0E1056" w:rsidR="00C474AD" w:rsidRPr="005575EA" w:rsidRDefault="00B6002F" w:rsidP="005575EA">
            <w:pPr>
              <w:pStyle w:val="TableTextLeftAligned"/>
              <w:rPr>
                <w:color w:val="FFFFFF" w:themeColor="background1"/>
              </w:rPr>
            </w:pPr>
            <w:r w:rsidRPr="005575EA">
              <w:rPr>
                <w:color w:val="FFFFFF" w:themeColor="background1"/>
              </w:rPr>
              <w:t>Accessibility/ Remoteness Index of Australia Plus (ARIA+)</w:t>
            </w:r>
          </w:p>
        </w:tc>
        <w:tc>
          <w:tcPr>
            <w:tcW w:w="2126" w:type="dxa"/>
            <w:tcBorders>
              <w:top w:val="single" w:sz="6" w:space="0" w:color="808080"/>
              <w:left w:val="single" w:sz="4" w:space="0" w:color="auto"/>
              <w:bottom w:val="single" w:sz="12" w:space="0" w:color="auto"/>
              <w:right w:val="nil"/>
            </w:tcBorders>
          </w:tcPr>
          <w:p w14:paraId="739BFD4E" w14:textId="7AD5A99A" w:rsidR="00C474AD" w:rsidRPr="005575EA" w:rsidRDefault="00B6002F" w:rsidP="005575EA">
            <w:pPr>
              <w:pStyle w:val="TableTextLeftAligned"/>
            </w:pPr>
            <w:r>
              <w:t>Remote</w:t>
            </w:r>
          </w:p>
        </w:tc>
        <w:tc>
          <w:tcPr>
            <w:tcW w:w="1843" w:type="dxa"/>
            <w:tcBorders>
              <w:top w:val="single" w:sz="6" w:space="0" w:color="808080"/>
              <w:left w:val="nil"/>
              <w:bottom w:val="single" w:sz="12" w:space="0" w:color="auto"/>
              <w:right w:val="nil"/>
            </w:tcBorders>
          </w:tcPr>
          <w:p w14:paraId="4251932B" w14:textId="76C548E0" w:rsidR="00C474AD" w:rsidRPr="005575EA" w:rsidRDefault="00B6002F" w:rsidP="001F6F5A">
            <w:pPr>
              <w:pStyle w:val="TableTextRightAligned"/>
            </w:pPr>
            <w:r>
              <w:t>2</w:t>
            </w:r>
          </w:p>
        </w:tc>
        <w:tc>
          <w:tcPr>
            <w:tcW w:w="1869" w:type="dxa"/>
            <w:tcBorders>
              <w:top w:val="single" w:sz="6" w:space="0" w:color="808080"/>
              <w:left w:val="nil"/>
              <w:bottom w:val="single" w:sz="12" w:space="0" w:color="auto"/>
              <w:right w:val="nil"/>
            </w:tcBorders>
          </w:tcPr>
          <w:p w14:paraId="4E87BFF2" w14:textId="056D413F" w:rsidR="00C474AD" w:rsidRPr="005575EA" w:rsidRDefault="00B6002F" w:rsidP="001F6F5A">
            <w:pPr>
              <w:pStyle w:val="TableTextRightAligned"/>
            </w:pPr>
            <w:r>
              <w:t>2</w:t>
            </w:r>
          </w:p>
        </w:tc>
      </w:tr>
      <w:tr w:rsidR="00C474AD" w:rsidRPr="00941683" w14:paraId="5A4BF1B2" w14:textId="77777777" w:rsidTr="00634B28">
        <w:trPr>
          <w:cantSplit/>
          <w:trHeight w:val="353"/>
        </w:trPr>
        <w:tc>
          <w:tcPr>
            <w:tcW w:w="2977" w:type="dxa"/>
            <w:tcBorders>
              <w:top w:val="single" w:sz="12" w:space="0" w:color="auto"/>
              <w:left w:val="nil"/>
              <w:bottom w:val="nil"/>
              <w:right w:val="single" w:sz="4" w:space="0" w:color="auto"/>
            </w:tcBorders>
          </w:tcPr>
          <w:p w14:paraId="54657250" w14:textId="164CDA96" w:rsidR="00C474AD" w:rsidRPr="005575EA" w:rsidRDefault="00B6002F" w:rsidP="005575EA">
            <w:pPr>
              <w:pStyle w:val="TableTextLeftAligned"/>
            </w:pPr>
            <w:r w:rsidRPr="005575EA">
              <w:t>Age of financial product (years)</w:t>
            </w:r>
          </w:p>
        </w:tc>
        <w:tc>
          <w:tcPr>
            <w:tcW w:w="2126" w:type="dxa"/>
            <w:tcBorders>
              <w:top w:val="single" w:sz="12" w:space="0" w:color="auto"/>
              <w:left w:val="single" w:sz="4" w:space="0" w:color="auto"/>
              <w:bottom w:val="single" w:sz="6" w:space="0" w:color="808080"/>
              <w:right w:val="nil"/>
            </w:tcBorders>
          </w:tcPr>
          <w:p w14:paraId="52DF562E" w14:textId="2BE1B6AC" w:rsidR="00C474AD" w:rsidRPr="005575EA" w:rsidRDefault="00B6002F" w:rsidP="005575EA">
            <w:pPr>
              <w:pStyle w:val="TableTextLeftAligned"/>
            </w:pPr>
            <w:r>
              <w:t>Average</w:t>
            </w:r>
          </w:p>
        </w:tc>
        <w:tc>
          <w:tcPr>
            <w:tcW w:w="1843" w:type="dxa"/>
            <w:tcBorders>
              <w:top w:val="single" w:sz="12" w:space="0" w:color="auto"/>
              <w:left w:val="nil"/>
              <w:bottom w:val="single" w:sz="6" w:space="0" w:color="808080"/>
              <w:right w:val="nil"/>
            </w:tcBorders>
          </w:tcPr>
          <w:p w14:paraId="5CFA0ADC" w14:textId="04C92474" w:rsidR="00C474AD" w:rsidRPr="005575EA" w:rsidRDefault="00B6002F" w:rsidP="001F6F5A">
            <w:pPr>
              <w:pStyle w:val="TableTextRightAligned"/>
            </w:pPr>
            <w:r>
              <w:t>12.19</w:t>
            </w:r>
          </w:p>
        </w:tc>
        <w:tc>
          <w:tcPr>
            <w:tcW w:w="1869" w:type="dxa"/>
            <w:tcBorders>
              <w:top w:val="single" w:sz="12" w:space="0" w:color="auto"/>
              <w:left w:val="nil"/>
              <w:bottom w:val="single" w:sz="6" w:space="0" w:color="808080"/>
              <w:right w:val="nil"/>
            </w:tcBorders>
          </w:tcPr>
          <w:p w14:paraId="7F7F8631" w14:textId="6851CF3C" w:rsidR="00C474AD" w:rsidRPr="005575EA" w:rsidRDefault="00B6002F" w:rsidP="001F6F5A">
            <w:pPr>
              <w:pStyle w:val="TableTextRightAligned"/>
            </w:pPr>
            <w:r>
              <w:t>9.74</w:t>
            </w:r>
          </w:p>
        </w:tc>
      </w:tr>
      <w:tr w:rsidR="00C474AD" w:rsidRPr="00941683" w14:paraId="129B26A4" w14:textId="77777777" w:rsidTr="00634B28">
        <w:trPr>
          <w:cantSplit/>
          <w:trHeight w:val="353"/>
        </w:trPr>
        <w:tc>
          <w:tcPr>
            <w:tcW w:w="2977" w:type="dxa"/>
            <w:tcBorders>
              <w:top w:val="nil"/>
              <w:left w:val="nil"/>
              <w:bottom w:val="nil"/>
              <w:right w:val="single" w:sz="4" w:space="0" w:color="auto"/>
            </w:tcBorders>
          </w:tcPr>
          <w:p w14:paraId="59632CD8" w14:textId="3CB1574D" w:rsidR="00C474AD" w:rsidRPr="005575EA" w:rsidRDefault="00B6002F" w:rsidP="005575EA">
            <w:pPr>
              <w:pStyle w:val="TableTextLeftAligned"/>
              <w:rPr>
                <w:color w:val="FFFFFF" w:themeColor="background1"/>
              </w:rPr>
            </w:pPr>
            <w:r w:rsidRPr="005575EA">
              <w:rPr>
                <w:color w:val="FFFFFF" w:themeColor="background1"/>
              </w:rPr>
              <w:t>Age of financial product (years)</w:t>
            </w:r>
          </w:p>
        </w:tc>
        <w:tc>
          <w:tcPr>
            <w:tcW w:w="2126" w:type="dxa"/>
            <w:tcBorders>
              <w:top w:val="single" w:sz="6" w:space="0" w:color="808080"/>
              <w:left w:val="single" w:sz="4" w:space="0" w:color="auto"/>
              <w:bottom w:val="single" w:sz="6" w:space="0" w:color="808080"/>
              <w:right w:val="nil"/>
            </w:tcBorders>
          </w:tcPr>
          <w:p w14:paraId="4CBC4517" w14:textId="66DBFF26" w:rsidR="00C474AD" w:rsidRPr="005575EA" w:rsidRDefault="00B6002F" w:rsidP="005575EA">
            <w:pPr>
              <w:pStyle w:val="TableTextLeftAligned"/>
            </w:pPr>
            <w:r>
              <w:t>Median</w:t>
            </w:r>
          </w:p>
        </w:tc>
        <w:tc>
          <w:tcPr>
            <w:tcW w:w="1843" w:type="dxa"/>
            <w:tcBorders>
              <w:top w:val="single" w:sz="6" w:space="0" w:color="808080"/>
              <w:left w:val="nil"/>
              <w:bottom w:val="single" w:sz="6" w:space="0" w:color="808080"/>
              <w:right w:val="nil"/>
            </w:tcBorders>
          </w:tcPr>
          <w:p w14:paraId="6DB36F66" w14:textId="22781178" w:rsidR="00C474AD" w:rsidRPr="005575EA" w:rsidRDefault="00B6002F" w:rsidP="001F6F5A">
            <w:pPr>
              <w:pStyle w:val="TableTextRightAligned"/>
            </w:pPr>
            <w:r>
              <w:t>7.5</w:t>
            </w:r>
          </w:p>
        </w:tc>
        <w:tc>
          <w:tcPr>
            <w:tcW w:w="1869" w:type="dxa"/>
            <w:tcBorders>
              <w:top w:val="single" w:sz="6" w:space="0" w:color="808080"/>
              <w:left w:val="nil"/>
              <w:bottom w:val="single" w:sz="6" w:space="0" w:color="808080"/>
              <w:right w:val="nil"/>
            </w:tcBorders>
          </w:tcPr>
          <w:p w14:paraId="17C5996A" w14:textId="13843368" w:rsidR="00C474AD" w:rsidRPr="005575EA" w:rsidRDefault="00B6002F" w:rsidP="001F6F5A">
            <w:pPr>
              <w:pStyle w:val="TableTextRightAligned"/>
            </w:pPr>
            <w:r>
              <w:t>6.5</w:t>
            </w:r>
          </w:p>
        </w:tc>
      </w:tr>
      <w:tr w:rsidR="00C474AD" w:rsidRPr="00941683" w14:paraId="2528B9C6" w14:textId="77777777" w:rsidTr="00634B28">
        <w:trPr>
          <w:cantSplit/>
          <w:trHeight w:val="353"/>
        </w:trPr>
        <w:tc>
          <w:tcPr>
            <w:tcW w:w="2977" w:type="dxa"/>
            <w:tcBorders>
              <w:top w:val="nil"/>
              <w:left w:val="nil"/>
              <w:bottom w:val="single" w:sz="4" w:space="0" w:color="auto"/>
              <w:right w:val="single" w:sz="4" w:space="0" w:color="auto"/>
            </w:tcBorders>
          </w:tcPr>
          <w:p w14:paraId="5BC049B9" w14:textId="003317DE" w:rsidR="00C474AD" w:rsidRPr="005575EA" w:rsidRDefault="00B6002F" w:rsidP="005575EA">
            <w:pPr>
              <w:pStyle w:val="TableTextLeftAligned"/>
              <w:rPr>
                <w:color w:val="FFFFFF" w:themeColor="background1"/>
              </w:rPr>
            </w:pPr>
            <w:r w:rsidRPr="005575EA">
              <w:rPr>
                <w:color w:val="FFFFFF" w:themeColor="background1"/>
              </w:rPr>
              <w:t>Age of financial product (years)</w:t>
            </w:r>
          </w:p>
        </w:tc>
        <w:tc>
          <w:tcPr>
            <w:tcW w:w="2126" w:type="dxa"/>
            <w:tcBorders>
              <w:top w:val="single" w:sz="6" w:space="0" w:color="808080"/>
              <w:left w:val="single" w:sz="4" w:space="0" w:color="auto"/>
              <w:bottom w:val="single" w:sz="6" w:space="0" w:color="808080"/>
              <w:right w:val="nil"/>
            </w:tcBorders>
          </w:tcPr>
          <w:p w14:paraId="7AD92621" w14:textId="340AF2A9" w:rsidR="00C474AD" w:rsidRPr="005575EA" w:rsidRDefault="00B6002F" w:rsidP="005575EA">
            <w:pPr>
              <w:pStyle w:val="TableTextLeftAligned"/>
            </w:pPr>
            <w:r>
              <w:t>Range</w:t>
            </w:r>
          </w:p>
        </w:tc>
        <w:tc>
          <w:tcPr>
            <w:tcW w:w="1843" w:type="dxa"/>
            <w:tcBorders>
              <w:top w:val="single" w:sz="6" w:space="0" w:color="808080"/>
              <w:left w:val="nil"/>
              <w:bottom w:val="single" w:sz="6" w:space="0" w:color="808080"/>
              <w:right w:val="nil"/>
            </w:tcBorders>
          </w:tcPr>
          <w:p w14:paraId="7798BDB7" w14:textId="29A77DF5" w:rsidR="00C474AD" w:rsidRPr="005575EA" w:rsidRDefault="00B6002F" w:rsidP="001F6F5A">
            <w:pPr>
              <w:pStyle w:val="TableTextRightAligned"/>
            </w:pPr>
            <w:r>
              <w:t xml:space="preserve">1 – 36 </w:t>
            </w:r>
          </w:p>
        </w:tc>
        <w:tc>
          <w:tcPr>
            <w:tcW w:w="1869" w:type="dxa"/>
            <w:tcBorders>
              <w:top w:val="single" w:sz="6" w:space="0" w:color="808080"/>
              <w:left w:val="nil"/>
              <w:bottom w:val="single" w:sz="6" w:space="0" w:color="808080"/>
              <w:right w:val="nil"/>
            </w:tcBorders>
          </w:tcPr>
          <w:p w14:paraId="39B30DE4" w14:textId="1BA7D4E8" w:rsidR="00C474AD" w:rsidRPr="005575EA" w:rsidRDefault="00B6002F" w:rsidP="001F6F5A">
            <w:pPr>
              <w:pStyle w:val="TableTextRightAligned"/>
            </w:pPr>
            <w:r>
              <w:t xml:space="preserve">1 – 25 </w:t>
            </w:r>
          </w:p>
        </w:tc>
      </w:tr>
    </w:tbl>
    <w:p w14:paraId="51D31756" w14:textId="33FD5AC8" w:rsidR="00630E41" w:rsidRDefault="00630E41">
      <w:pPr>
        <w:spacing w:after="0" w:line="240" w:lineRule="auto"/>
      </w:pPr>
      <w:r>
        <w:br w:type="page"/>
      </w:r>
    </w:p>
    <w:p w14:paraId="1236DF64" w14:textId="77777777" w:rsidR="00DA4500" w:rsidRDefault="00DA4500" w:rsidP="00DA4500">
      <w:pPr>
        <w:pStyle w:val="Heading2"/>
      </w:pPr>
      <w:bookmarkStart w:id="28" w:name="_Toc205981063"/>
      <w:bookmarkStart w:id="29" w:name="_Toc219212032"/>
      <w:bookmarkStart w:id="30" w:name="_Toc205203031"/>
      <w:bookmarkStart w:id="31" w:name="_Ref205555430"/>
      <w:bookmarkStart w:id="32" w:name="_Ref205800618"/>
      <w:r>
        <w:lastRenderedPageBreak/>
        <w:t xml:space="preserve">What we did: </w:t>
      </w:r>
      <w:proofErr w:type="spellStart"/>
      <w:r>
        <w:t>Moneysmart</w:t>
      </w:r>
      <w:proofErr w:type="spellEnd"/>
      <w:r>
        <w:t xml:space="preserve"> Survey</w:t>
      </w:r>
      <w:bookmarkEnd w:id="28"/>
      <w:bookmarkEnd w:id="29"/>
    </w:p>
    <w:p w14:paraId="5E24BC52" w14:textId="1CE98C6F" w:rsidR="00DA4500" w:rsidRDefault="00DA4500" w:rsidP="00DA4500">
      <w:pPr>
        <w:rPr>
          <w:rFonts w:eastAsia="Helvetica"/>
        </w:rPr>
      </w:pPr>
      <w:r>
        <w:t xml:space="preserve">We ran a survey on the </w:t>
      </w:r>
      <w:r w:rsidR="00324939">
        <w:t xml:space="preserve">Australian Securities and Investments Commission’s </w:t>
      </w:r>
      <w:hyperlink r:id="rId33" w:history="1">
        <w:proofErr w:type="spellStart"/>
        <w:r w:rsidRPr="5B5AFE93">
          <w:rPr>
            <w:rStyle w:val="Hyperlink"/>
          </w:rPr>
          <w:t>Moneysmart</w:t>
        </w:r>
        <w:proofErr w:type="spellEnd"/>
      </w:hyperlink>
      <w:r>
        <w:t xml:space="preserve"> </w:t>
      </w:r>
      <w:r w:rsidR="4A919457">
        <w:t xml:space="preserve">home loan webpages </w:t>
      </w:r>
      <w:r>
        <w:t>over a period of 5</w:t>
      </w:r>
      <w:r w:rsidR="00EB1A66">
        <w:t xml:space="preserve"> </w:t>
      </w:r>
      <w:r>
        <w:t xml:space="preserve">weeks to capture the views of people who were engaging with the website. </w:t>
      </w:r>
      <w:r w:rsidR="00F51608" w:rsidRPr="539117B1">
        <w:rPr>
          <w:rStyle w:val="normaltextrun"/>
        </w:rPr>
        <w:t>The ethical aspects of the research were assessed and deemed exempt from ethics review by the Macquarie University Ethics Secretariat (19289), as the research is restricted to a survey that did not record personal identifiers and is highly unlikely to cause distress to anyone.</w:t>
      </w:r>
    </w:p>
    <w:p w14:paraId="42597596" w14:textId="23130C2B" w:rsidR="00DA4500" w:rsidRDefault="002244EA" w:rsidP="00DA4500">
      <w:pPr>
        <w:pStyle w:val="Heading3"/>
      </w:pPr>
      <w:r>
        <w:t>Methods</w:t>
      </w:r>
    </w:p>
    <w:p w14:paraId="7D00CAEA" w14:textId="4F0B4B9A" w:rsidR="00DA4500" w:rsidRDefault="00DA4500" w:rsidP="00DA4500">
      <w:r>
        <w:t xml:space="preserve">Users of the website were prompted to complete the 2-minute, 3-item survey after scrolling through 25% of the webpage, via a banner which appeared at the bottom of their screen. This banner read: ‘Tell us what you think about your home loan interest rate! Please answer this 3-question survey’. We asked </w:t>
      </w:r>
      <w:r w:rsidR="0024383A">
        <w:t xml:space="preserve">consumers </w:t>
      </w:r>
      <w:r>
        <w:t xml:space="preserve">about whether they knew their current home loan interest rate, how they felt this rate compared to the market, and what would help them get a better interest rate on their home loan. </w:t>
      </w:r>
    </w:p>
    <w:p w14:paraId="22756187" w14:textId="591D1E89" w:rsidR="00DA4500" w:rsidRDefault="00DA4500" w:rsidP="00DA4500">
      <w:r>
        <w:t>No quotas or exclusion</w:t>
      </w:r>
      <w:r w:rsidR="281D1541">
        <w:t>s</w:t>
      </w:r>
      <w:r>
        <w:t xml:space="preserve"> were applied to completing this survey, and </w:t>
      </w:r>
      <w:r w:rsidR="003E07B4">
        <w:t xml:space="preserve">responses </w:t>
      </w:r>
      <w:r>
        <w:t>were obtained via a convenience sample of all those who cl</w:t>
      </w:r>
      <w:r w:rsidR="003E07B4">
        <w:t>i</w:t>
      </w:r>
      <w:r>
        <w:t xml:space="preserve">cked on the banner and answered the questions. Participation was voluntary, and respondents did not receive reimbursement for participating. No identifying participant data was collected. </w:t>
      </w:r>
    </w:p>
    <w:p w14:paraId="0C2B4EE3" w14:textId="50ED789B" w:rsidR="00DA4500" w:rsidRDefault="00DA4500" w:rsidP="00DA4500">
      <w:r>
        <w:t xml:space="preserve">Of the 104 people who accessed the survey, 14 did not have a home loan, and 10 did not complete any part of the survey. Data from these participants was excluded from the final analysis, with responses from the remaining </w:t>
      </w:r>
      <w:r w:rsidR="001440D5">
        <w:t>80</w:t>
      </w:r>
      <w:r>
        <w:t xml:space="preserve"> participants included in this report. </w:t>
      </w:r>
    </w:p>
    <w:p w14:paraId="0AA6EA14" w14:textId="77777777" w:rsidR="00DA4500" w:rsidRDefault="00DA4500">
      <w:pPr>
        <w:spacing w:after="0" w:line="240" w:lineRule="auto"/>
      </w:pPr>
      <w:r>
        <w:br w:type="page"/>
      </w:r>
    </w:p>
    <w:p w14:paraId="667D8C7A" w14:textId="53682CCF" w:rsidR="004A0F2C" w:rsidRDefault="003E07B4" w:rsidP="004A0F2C">
      <w:pPr>
        <w:pStyle w:val="Heading2"/>
      </w:pPr>
      <w:bookmarkStart w:id="33" w:name="_Toc205981064"/>
      <w:bookmarkStart w:id="34" w:name="_Ref212119975"/>
      <w:bookmarkStart w:id="35" w:name="_Ref212128424"/>
      <w:bookmarkStart w:id="36" w:name="_Toc219212033"/>
      <w:r>
        <w:lastRenderedPageBreak/>
        <w:t>Statistical tables</w:t>
      </w:r>
      <w:r w:rsidR="004A0F2C">
        <w:t xml:space="preserve">: Field </w:t>
      </w:r>
      <w:bookmarkEnd w:id="30"/>
      <w:bookmarkEnd w:id="31"/>
      <w:bookmarkEnd w:id="32"/>
      <w:bookmarkEnd w:id="33"/>
      <w:bookmarkEnd w:id="34"/>
      <w:r w:rsidR="001C6CF4">
        <w:t>RCT</w:t>
      </w:r>
      <w:bookmarkEnd w:id="35"/>
      <w:bookmarkEnd w:id="36"/>
    </w:p>
    <w:p w14:paraId="75020B12" w14:textId="678686F7" w:rsidR="004B23A2" w:rsidRDefault="004B23A2" w:rsidP="004B23A2">
      <w:pPr>
        <w:pStyle w:val="Caption"/>
        <w:keepNext/>
      </w:pPr>
      <w:r>
        <w:t xml:space="preserve">Table </w:t>
      </w:r>
      <w:r>
        <w:fldChar w:fldCharType="begin"/>
      </w:r>
      <w:r>
        <w:instrText>SEQ Table \* ARABIC</w:instrText>
      </w:r>
      <w:r>
        <w:fldChar w:fldCharType="separate"/>
      </w:r>
      <w:r w:rsidR="00C675D7">
        <w:rPr>
          <w:noProof/>
        </w:rPr>
        <w:t>8</w:t>
      </w:r>
      <w:r>
        <w:fldChar w:fldCharType="end"/>
      </w:r>
      <w:r>
        <w:t xml:space="preserve">: </w:t>
      </w:r>
      <w:r w:rsidRPr="004B23A2">
        <w:t>Primary outcome consumer contact rates. Hypothesis 1: The proportion of clusters with at least one person who contacted the bank will be higher in the treatment group than the control group at T1 (treatment &gt; control).</w:t>
      </w:r>
    </w:p>
    <w:tbl>
      <w:tblPr>
        <w:tblStyle w:val="DefaultTable"/>
        <w:tblW w:w="5000" w:type="pct"/>
        <w:tblCellMar>
          <w:top w:w="85" w:type="dxa"/>
        </w:tblCellMar>
        <w:tblLook w:val="0420" w:firstRow="1" w:lastRow="0" w:firstColumn="0" w:lastColumn="0" w:noHBand="0" w:noVBand="1"/>
        <w:tblCaption w:val="Table 1"/>
        <w:tblDescription w:val="Example table with Alt Text for accessibility"/>
      </w:tblPr>
      <w:tblGrid>
        <w:gridCol w:w="1429"/>
        <w:gridCol w:w="1182"/>
        <w:gridCol w:w="1262"/>
        <w:gridCol w:w="1402"/>
        <w:gridCol w:w="1674"/>
        <w:gridCol w:w="1329"/>
      </w:tblGrid>
      <w:tr w:rsidR="0073322D" w14:paraId="195BD483"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863" w:type="pct"/>
            <w:tcBorders>
              <w:top w:val="nil"/>
              <w:bottom w:val="single" w:sz="18" w:space="0" w:color="142E3B" w:themeColor="accent6"/>
            </w:tcBorders>
            <w:shd w:val="clear" w:color="auto" w:fill="20B9A3" w:themeFill="accent1"/>
          </w:tcPr>
          <w:p w14:paraId="36C89ECD" w14:textId="77777777" w:rsidR="004A0F2C" w:rsidRPr="00BB2AD5" w:rsidRDefault="004A0F2C" w:rsidP="001F6F5A">
            <w:pPr>
              <w:pStyle w:val="TableHeading"/>
            </w:pPr>
            <w:r w:rsidRPr="00BB2AD5">
              <w:rPr>
                <w:b/>
              </w:rPr>
              <w:t>Condition</w:t>
            </w:r>
          </w:p>
        </w:tc>
        <w:tc>
          <w:tcPr>
            <w:tcW w:w="714" w:type="pct"/>
            <w:tcBorders>
              <w:top w:val="nil"/>
              <w:bottom w:val="single" w:sz="18" w:space="0" w:color="142E3B" w:themeColor="accent6"/>
            </w:tcBorders>
            <w:shd w:val="clear" w:color="auto" w:fill="20B9A3" w:themeFill="accent1"/>
          </w:tcPr>
          <w:p w14:paraId="4980EE59" w14:textId="77777777" w:rsidR="004A0F2C" w:rsidRPr="00BB2AD5" w:rsidRDefault="004A0F2C" w:rsidP="001F6F5A">
            <w:pPr>
              <w:pStyle w:val="TableHeading"/>
            </w:pPr>
            <w:r w:rsidRPr="00BB2AD5">
              <w:rPr>
                <w:b/>
              </w:rPr>
              <w:t>Means (per cent)</w:t>
            </w:r>
          </w:p>
        </w:tc>
        <w:tc>
          <w:tcPr>
            <w:tcW w:w="762" w:type="pct"/>
            <w:tcBorders>
              <w:top w:val="nil"/>
              <w:bottom w:val="single" w:sz="18" w:space="0" w:color="142E3B" w:themeColor="accent6"/>
            </w:tcBorders>
            <w:shd w:val="clear" w:color="auto" w:fill="20B9A3" w:themeFill="accent1"/>
          </w:tcPr>
          <w:p w14:paraId="724497EF" w14:textId="77777777" w:rsidR="004A0F2C" w:rsidRPr="00BB2AD5" w:rsidRDefault="004A0F2C" w:rsidP="001F6F5A">
            <w:pPr>
              <w:pStyle w:val="TableHeading"/>
            </w:pPr>
            <w:r w:rsidRPr="00BB2AD5">
              <w:rPr>
                <w:b/>
              </w:rPr>
              <w:t>Estimate (pp)</w:t>
            </w:r>
          </w:p>
        </w:tc>
        <w:tc>
          <w:tcPr>
            <w:tcW w:w="847" w:type="pct"/>
            <w:tcBorders>
              <w:top w:val="nil"/>
              <w:bottom w:val="single" w:sz="18" w:space="0" w:color="142E3B" w:themeColor="accent6"/>
            </w:tcBorders>
            <w:shd w:val="clear" w:color="auto" w:fill="20B9A3" w:themeFill="accent1"/>
          </w:tcPr>
          <w:p w14:paraId="4C85903A" w14:textId="77777777" w:rsidR="004A0F2C" w:rsidRPr="00BB2AD5" w:rsidRDefault="004A0F2C" w:rsidP="001F6F5A">
            <w:pPr>
              <w:pStyle w:val="TableHeading"/>
            </w:pPr>
            <w:r w:rsidRPr="00BB2AD5">
              <w:rPr>
                <w:b/>
              </w:rPr>
              <w:t>Standard error (pp)</w:t>
            </w:r>
          </w:p>
        </w:tc>
        <w:tc>
          <w:tcPr>
            <w:tcW w:w="1011" w:type="pct"/>
            <w:tcBorders>
              <w:top w:val="nil"/>
              <w:bottom w:val="single" w:sz="18" w:space="0" w:color="142E3B" w:themeColor="accent6"/>
            </w:tcBorders>
            <w:shd w:val="clear" w:color="auto" w:fill="20B9A3" w:themeFill="accent1"/>
          </w:tcPr>
          <w:p w14:paraId="3AFAEA32" w14:textId="77777777" w:rsidR="004A0F2C" w:rsidRPr="00BB2AD5" w:rsidRDefault="004A0F2C" w:rsidP="001F6F5A">
            <w:pPr>
              <w:pStyle w:val="TableHeading"/>
            </w:pPr>
            <w:r w:rsidRPr="00BB2AD5">
              <w:rPr>
                <w:b/>
              </w:rPr>
              <w:t>95% Confidence Interval (pp)</w:t>
            </w:r>
          </w:p>
        </w:tc>
        <w:tc>
          <w:tcPr>
            <w:tcW w:w="803" w:type="pct"/>
            <w:tcBorders>
              <w:top w:val="nil"/>
              <w:bottom w:val="single" w:sz="18" w:space="0" w:color="142E3B" w:themeColor="accent6"/>
            </w:tcBorders>
            <w:shd w:val="clear" w:color="auto" w:fill="20B9A3" w:themeFill="accent1"/>
          </w:tcPr>
          <w:p w14:paraId="46F753EF" w14:textId="77777777" w:rsidR="004A0F2C" w:rsidRPr="00BB2AD5" w:rsidRDefault="004A0F2C" w:rsidP="001F6F5A">
            <w:pPr>
              <w:pStyle w:val="TableHeading"/>
            </w:pPr>
            <w:r w:rsidRPr="00BB2AD5">
              <w:rPr>
                <w:b/>
              </w:rPr>
              <w:t>One-sided p</w:t>
            </w:r>
            <w:r w:rsidRPr="00BB2AD5">
              <w:rPr>
                <w:b/>
              </w:rPr>
              <w:noBreakHyphen/>
              <w:t>value</w:t>
            </w:r>
          </w:p>
        </w:tc>
      </w:tr>
      <w:tr w:rsidR="001F6F5A" w14:paraId="7E2058CB" w14:textId="77777777" w:rsidTr="00634B28">
        <w:trPr>
          <w:cantSplit/>
          <w:trHeight w:val="300"/>
        </w:trPr>
        <w:tc>
          <w:tcPr>
            <w:tcW w:w="863" w:type="pct"/>
            <w:tcBorders>
              <w:top w:val="single" w:sz="18" w:space="0" w:color="142E3B" w:themeColor="accent6"/>
            </w:tcBorders>
            <w:shd w:val="clear" w:color="auto" w:fill="auto"/>
          </w:tcPr>
          <w:p w14:paraId="72F47383" w14:textId="77777777" w:rsidR="004A0F2C" w:rsidRPr="003A5441" w:rsidRDefault="004A0F2C" w:rsidP="003C7145">
            <w:pPr>
              <w:pStyle w:val="TableTextLeftAligned"/>
              <w:rPr>
                <w:rFonts w:eastAsia="Helvetica"/>
              </w:rPr>
            </w:pPr>
            <w:r w:rsidRPr="50836AFF">
              <w:rPr>
                <w:rFonts w:eastAsia="Helvetica"/>
              </w:rPr>
              <w:t>Control</w:t>
            </w:r>
          </w:p>
        </w:tc>
        <w:tc>
          <w:tcPr>
            <w:tcW w:w="714" w:type="pct"/>
            <w:tcBorders>
              <w:top w:val="single" w:sz="18" w:space="0" w:color="142E3B" w:themeColor="accent6"/>
            </w:tcBorders>
            <w:shd w:val="clear" w:color="auto" w:fill="auto"/>
          </w:tcPr>
          <w:p w14:paraId="27006533" w14:textId="77777777" w:rsidR="004A0F2C" w:rsidRPr="003A5441" w:rsidRDefault="004A0F2C" w:rsidP="001F6F5A">
            <w:pPr>
              <w:pStyle w:val="TableTextRightAligned"/>
              <w:rPr>
                <w:rFonts w:eastAsia="Helvetica"/>
              </w:rPr>
            </w:pPr>
            <w:r w:rsidRPr="50836AFF">
              <w:rPr>
                <w:rFonts w:eastAsia="Helvetica"/>
              </w:rPr>
              <w:t>2.70</w:t>
            </w:r>
          </w:p>
        </w:tc>
        <w:tc>
          <w:tcPr>
            <w:tcW w:w="762" w:type="pct"/>
            <w:tcBorders>
              <w:top w:val="single" w:sz="18" w:space="0" w:color="142E3B" w:themeColor="accent6"/>
            </w:tcBorders>
            <w:shd w:val="clear" w:color="auto" w:fill="auto"/>
          </w:tcPr>
          <w:p w14:paraId="55370BB3" w14:textId="77777777" w:rsidR="004A0F2C" w:rsidRPr="003A5441" w:rsidRDefault="004A0F2C" w:rsidP="001F6F5A">
            <w:pPr>
              <w:pStyle w:val="TableTextRightAligned"/>
              <w:rPr>
                <w:rFonts w:eastAsia="Helvetica"/>
              </w:rPr>
            </w:pPr>
            <w:r w:rsidRPr="50836AFF">
              <w:rPr>
                <w:rFonts w:eastAsia="Helvetica"/>
              </w:rPr>
              <w:t xml:space="preserve"> </w:t>
            </w:r>
          </w:p>
        </w:tc>
        <w:tc>
          <w:tcPr>
            <w:tcW w:w="847" w:type="pct"/>
            <w:tcBorders>
              <w:top w:val="single" w:sz="18" w:space="0" w:color="142E3B" w:themeColor="accent6"/>
            </w:tcBorders>
            <w:shd w:val="clear" w:color="auto" w:fill="auto"/>
          </w:tcPr>
          <w:p w14:paraId="3BC8B861" w14:textId="77777777" w:rsidR="004A0F2C" w:rsidRPr="003A5441" w:rsidRDefault="004A0F2C" w:rsidP="001F6F5A">
            <w:pPr>
              <w:pStyle w:val="TableTextRightAligned"/>
              <w:rPr>
                <w:rFonts w:eastAsia="Helvetica"/>
              </w:rPr>
            </w:pPr>
          </w:p>
        </w:tc>
        <w:tc>
          <w:tcPr>
            <w:tcW w:w="1009" w:type="pct"/>
            <w:tcBorders>
              <w:top w:val="single" w:sz="18" w:space="0" w:color="142E3B" w:themeColor="accent6"/>
            </w:tcBorders>
            <w:shd w:val="clear" w:color="auto" w:fill="auto"/>
          </w:tcPr>
          <w:p w14:paraId="1E563FBA" w14:textId="77777777" w:rsidR="004A0F2C" w:rsidRPr="003A5441" w:rsidRDefault="004A0F2C" w:rsidP="001F6F5A">
            <w:pPr>
              <w:pStyle w:val="TableTextRightAligned"/>
              <w:rPr>
                <w:rFonts w:eastAsia="Helvetica"/>
              </w:rPr>
            </w:pPr>
          </w:p>
        </w:tc>
        <w:tc>
          <w:tcPr>
            <w:tcW w:w="805" w:type="pct"/>
            <w:tcBorders>
              <w:top w:val="single" w:sz="18" w:space="0" w:color="142E3B" w:themeColor="accent6"/>
            </w:tcBorders>
            <w:shd w:val="clear" w:color="auto" w:fill="auto"/>
          </w:tcPr>
          <w:p w14:paraId="6DD777EB" w14:textId="77777777" w:rsidR="004A0F2C" w:rsidRPr="007730F4" w:rsidRDefault="004A0F2C" w:rsidP="001F6F5A">
            <w:pPr>
              <w:pStyle w:val="TableTextRightAligned"/>
              <w:rPr>
                <w:rFonts w:eastAsia="Helvetica"/>
              </w:rPr>
            </w:pPr>
          </w:p>
        </w:tc>
      </w:tr>
      <w:tr w:rsidR="001F6F5A" w14:paraId="65BEA046" w14:textId="77777777" w:rsidTr="00634B28">
        <w:trPr>
          <w:cantSplit/>
          <w:trHeight w:val="300"/>
        </w:trPr>
        <w:tc>
          <w:tcPr>
            <w:tcW w:w="863" w:type="pct"/>
            <w:tcBorders>
              <w:bottom w:val="single" w:sz="4" w:space="0" w:color="auto"/>
            </w:tcBorders>
            <w:shd w:val="clear" w:color="auto" w:fill="auto"/>
          </w:tcPr>
          <w:p w14:paraId="39FB6FA3" w14:textId="77777777" w:rsidR="004A0F2C" w:rsidRPr="003A5441" w:rsidRDefault="004A0F2C" w:rsidP="003C7145">
            <w:pPr>
              <w:pStyle w:val="TableTextLeftAligned"/>
              <w:rPr>
                <w:rFonts w:eastAsia="Helvetica"/>
              </w:rPr>
            </w:pPr>
            <w:r w:rsidRPr="50836AFF">
              <w:rPr>
                <w:rFonts w:eastAsia="Helvetica"/>
              </w:rPr>
              <w:t>Treatment</w:t>
            </w:r>
          </w:p>
        </w:tc>
        <w:tc>
          <w:tcPr>
            <w:tcW w:w="714" w:type="pct"/>
            <w:tcBorders>
              <w:bottom w:val="single" w:sz="4" w:space="0" w:color="auto"/>
            </w:tcBorders>
            <w:shd w:val="clear" w:color="auto" w:fill="auto"/>
          </w:tcPr>
          <w:p w14:paraId="7DF69ED9" w14:textId="77777777" w:rsidR="004A0F2C" w:rsidRPr="003A5441" w:rsidRDefault="004A0F2C" w:rsidP="001F6F5A">
            <w:pPr>
              <w:pStyle w:val="TableTextRightAligned"/>
              <w:rPr>
                <w:rFonts w:eastAsia="Helvetica"/>
              </w:rPr>
            </w:pPr>
            <w:r w:rsidRPr="50836AFF">
              <w:rPr>
                <w:rFonts w:eastAsia="Helvetica"/>
              </w:rPr>
              <w:t>2.86</w:t>
            </w:r>
          </w:p>
        </w:tc>
        <w:tc>
          <w:tcPr>
            <w:tcW w:w="762" w:type="pct"/>
            <w:tcBorders>
              <w:bottom w:val="single" w:sz="4" w:space="0" w:color="auto"/>
            </w:tcBorders>
            <w:shd w:val="clear" w:color="auto" w:fill="auto"/>
          </w:tcPr>
          <w:p w14:paraId="7938D47A" w14:textId="77777777" w:rsidR="004A0F2C" w:rsidRPr="003A5441" w:rsidRDefault="004A0F2C" w:rsidP="001F6F5A">
            <w:pPr>
              <w:pStyle w:val="TableTextRightAligned"/>
              <w:rPr>
                <w:rFonts w:eastAsia="Helvetica"/>
              </w:rPr>
            </w:pPr>
            <w:r w:rsidRPr="50836AFF">
              <w:rPr>
                <w:rFonts w:eastAsia="Helvetica"/>
              </w:rPr>
              <w:t>0.16</w:t>
            </w:r>
          </w:p>
        </w:tc>
        <w:tc>
          <w:tcPr>
            <w:tcW w:w="847" w:type="pct"/>
            <w:tcBorders>
              <w:bottom w:val="single" w:sz="4" w:space="0" w:color="auto"/>
            </w:tcBorders>
            <w:shd w:val="clear" w:color="auto" w:fill="auto"/>
          </w:tcPr>
          <w:p w14:paraId="143C5105" w14:textId="77777777" w:rsidR="004A0F2C" w:rsidRPr="003A5441" w:rsidRDefault="004A0F2C" w:rsidP="001F6F5A">
            <w:pPr>
              <w:pStyle w:val="TableTextRightAligned"/>
              <w:rPr>
                <w:rFonts w:eastAsia="Helvetica"/>
              </w:rPr>
            </w:pPr>
            <w:r w:rsidRPr="6A4DDDAE">
              <w:rPr>
                <w:rFonts w:eastAsia="Helvetica"/>
              </w:rPr>
              <w:t>0.30</w:t>
            </w:r>
          </w:p>
        </w:tc>
        <w:tc>
          <w:tcPr>
            <w:tcW w:w="1009" w:type="pct"/>
            <w:tcBorders>
              <w:bottom w:val="single" w:sz="4" w:space="0" w:color="auto"/>
            </w:tcBorders>
            <w:shd w:val="clear" w:color="auto" w:fill="auto"/>
          </w:tcPr>
          <w:p w14:paraId="68FCFAAA" w14:textId="77777777" w:rsidR="004A0F2C" w:rsidRPr="003A5441" w:rsidRDefault="004A0F2C" w:rsidP="001F6F5A">
            <w:pPr>
              <w:pStyle w:val="TableTextRightAligned"/>
              <w:rPr>
                <w:rFonts w:eastAsia="Helvetica"/>
              </w:rPr>
            </w:pPr>
            <w:r w:rsidRPr="6A4DDDAE">
              <w:rPr>
                <w:rFonts w:eastAsia="Helvetica"/>
              </w:rPr>
              <w:t>(-0.33, Inf)</w:t>
            </w:r>
          </w:p>
        </w:tc>
        <w:tc>
          <w:tcPr>
            <w:tcW w:w="805" w:type="pct"/>
            <w:tcBorders>
              <w:bottom w:val="single" w:sz="4" w:space="0" w:color="auto"/>
            </w:tcBorders>
            <w:shd w:val="clear" w:color="auto" w:fill="auto"/>
          </w:tcPr>
          <w:p w14:paraId="4C294165" w14:textId="77777777" w:rsidR="004A0F2C" w:rsidRPr="003A5441" w:rsidRDefault="004A0F2C" w:rsidP="001F6F5A">
            <w:pPr>
              <w:pStyle w:val="TableTextRightAligned"/>
              <w:rPr>
                <w:rFonts w:eastAsia="Helvetica"/>
              </w:rPr>
            </w:pPr>
            <w:r w:rsidRPr="50836AFF">
              <w:rPr>
                <w:rFonts w:eastAsia="Helvetica"/>
              </w:rPr>
              <w:t>0.29</w:t>
            </w:r>
          </w:p>
        </w:tc>
      </w:tr>
    </w:tbl>
    <w:p w14:paraId="5D177C70" w14:textId="750EA5F8" w:rsidR="004A0F2C" w:rsidRDefault="004A0F2C" w:rsidP="003C7145">
      <w:pPr>
        <w:pStyle w:val="SourceNotesText"/>
        <w:rPr>
          <w:rFonts w:eastAsia="Helvetica"/>
        </w:rPr>
      </w:pPr>
      <w:r w:rsidRPr="09FD9C4D">
        <w:rPr>
          <w:rFonts w:eastAsia="Helvetica"/>
        </w:rPr>
        <w:t xml:space="preserve">OLS model adjusted for: initial rate, maturity, interactions, LVR, age, balance. HC2 robust standard errors. One-sided test for treatment &gt; control. </w:t>
      </w:r>
      <w:r w:rsidRPr="4B7D0C19">
        <w:rPr>
          <w:rFonts w:eastAsia="Helvetica"/>
        </w:rPr>
        <w:t>Number of clusters = 11,922</w:t>
      </w:r>
    </w:p>
    <w:p w14:paraId="28E4D80E" w14:textId="208BE393" w:rsidR="004B23A2" w:rsidRDefault="004B23A2" w:rsidP="004B23A2">
      <w:pPr>
        <w:pStyle w:val="Caption"/>
        <w:keepNext/>
      </w:pPr>
      <w:r>
        <w:t xml:space="preserve">Table </w:t>
      </w:r>
      <w:r>
        <w:fldChar w:fldCharType="begin"/>
      </w:r>
      <w:r>
        <w:instrText>SEQ Table \* ARABIC</w:instrText>
      </w:r>
      <w:r>
        <w:fldChar w:fldCharType="separate"/>
      </w:r>
      <w:r w:rsidR="00C675D7">
        <w:rPr>
          <w:noProof/>
        </w:rPr>
        <w:t>9</w:t>
      </w:r>
      <w:r>
        <w:fldChar w:fldCharType="end"/>
      </w:r>
      <w:r>
        <w:t>:</w:t>
      </w:r>
      <w:r w:rsidRPr="004B23A2">
        <w:t xml:space="preserve"> Secondary outcome consumer contact rates. Hypothesis 2: The proportion of consumers who called the bank will be higher in the treatment group than the control group at T1 (treatment &gt; control).</w:t>
      </w:r>
    </w:p>
    <w:tbl>
      <w:tblPr>
        <w:tblStyle w:val="DefaultTable"/>
        <w:tblW w:w="8290" w:type="dxa"/>
        <w:tblLook w:val="0420" w:firstRow="1" w:lastRow="0" w:firstColumn="0" w:lastColumn="0" w:noHBand="0" w:noVBand="1"/>
        <w:tblCaption w:val="Table 1"/>
        <w:tblDescription w:val="Example table with Alt Text for accessibility"/>
      </w:tblPr>
      <w:tblGrid>
        <w:gridCol w:w="1340"/>
        <w:gridCol w:w="1084"/>
        <w:gridCol w:w="1257"/>
        <w:gridCol w:w="1293"/>
        <w:gridCol w:w="1537"/>
        <w:gridCol w:w="1779"/>
      </w:tblGrid>
      <w:tr w:rsidR="004A0F2C" w14:paraId="2975EEF2"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1340" w:type="dxa"/>
            <w:tcBorders>
              <w:top w:val="nil"/>
              <w:bottom w:val="single" w:sz="18" w:space="0" w:color="142E3B" w:themeColor="accent6"/>
            </w:tcBorders>
            <w:shd w:val="clear" w:color="auto" w:fill="20B9A3" w:themeFill="accent1"/>
          </w:tcPr>
          <w:p w14:paraId="4EC4AD81" w14:textId="77777777" w:rsidR="004A0F2C" w:rsidRPr="00BB2AD5" w:rsidRDefault="004A0F2C" w:rsidP="003C7145">
            <w:pPr>
              <w:pStyle w:val="Heading5-Local"/>
              <w:rPr>
                <w:sz w:val="20"/>
              </w:rPr>
            </w:pPr>
            <w:r w:rsidRPr="00BB2AD5">
              <w:rPr>
                <w:b/>
                <w:sz w:val="20"/>
              </w:rPr>
              <w:t>Condition</w:t>
            </w:r>
          </w:p>
        </w:tc>
        <w:tc>
          <w:tcPr>
            <w:tcW w:w="1084" w:type="dxa"/>
            <w:tcBorders>
              <w:top w:val="nil"/>
              <w:bottom w:val="single" w:sz="18" w:space="0" w:color="142E3B" w:themeColor="accent6"/>
            </w:tcBorders>
            <w:shd w:val="clear" w:color="auto" w:fill="20B9A3" w:themeFill="accent1"/>
          </w:tcPr>
          <w:p w14:paraId="6A4115F0" w14:textId="77777777" w:rsidR="004A0F2C" w:rsidRPr="001F6F5A" w:rsidRDefault="004A0F2C" w:rsidP="001F6F5A">
            <w:pPr>
              <w:pStyle w:val="TableHeading"/>
              <w:rPr>
                <w:b/>
                <w:bCs/>
              </w:rPr>
            </w:pPr>
            <w:r w:rsidRPr="00150D7C">
              <w:rPr>
                <w:b/>
                <w:bCs/>
              </w:rPr>
              <w:t>Means (per cent)</w:t>
            </w:r>
          </w:p>
        </w:tc>
        <w:tc>
          <w:tcPr>
            <w:tcW w:w="1257" w:type="dxa"/>
            <w:tcBorders>
              <w:top w:val="nil"/>
              <w:bottom w:val="single" w:sz="18" w:space="0" w:color="142E3B" w:themeColor="accent6"/>
            </w:tcBorders>
            <w:shd w:val="clear" w:color="auto" w:fill="20B9A3" w:themeFill="accent1"/>
          </w:tcPr>
          <w:p w14:paraId="5DF37D7D" w14:textId="77777777" w:rsidR="004A0F2C" w:rsidRPr="001F6F5A" w:rsidRDefault="004A0F2C" w:rsidP="001F6F5A">
            <w:pPr>
              <w:pStyle w:val="TableHeading"/>
              <w:rPr>
                <w:b/>
                <w:bCs/>
              </w:rPr>
            </w:pPr>
            <w:r w:rsidRPr="00150D7C">
              <w:rPr>
                <w:b/>
                <w:bCs/>
              </w:rPr>
              <w:t>Estimate (pp)</w:t>
            </w:r>
          </w:p>
        </w:tc>
        <w:tc>
          <w:tcPr>
            <w:tcW w:w="1293" w:type="dxa"/>
            <w:tcBorders>
              <w:top w:val="nil"/>
              <w:bottom w:val="single" w:sz="18" w:space="0" w:color="142E3B" w:themeColor="accent6"/>
            </w:tcBorders>
            <w:shd w:val="clear" w:color="auto" w:fill="20B9A3" w:themeFill="accent1"/>
          </w:tcPr>
          <w:p w14:paraId="6122146D" w14:textId="77777777" w:rsidR="004A0F2C" w:rsidRPr="001F6F5A" w:rsidRDefault="004A0F2C" w:rsidP="001F6F5A">
            <w:pPr>
              <w:pStyle w:val="TableHeading"/>
              <w:rPr>
                <w:b/>
                <w:bCs/>
              </w:rPr>
            </w:pPr>
            <w:r w:rsidRPr="00150D7C">
              <w:rPr>
                <w:b/>
                <w:bCs/>
              </w:rPr>
              <w:t>Standard error (pp)</w:t>
            </w:r>
          </w:p>
        </w:tc>
        <w:tc>
          <w:tcPr>
            <w:tcW w:w="1537" w:type="dxa"/>
            <w:tcBorders>
              <w:top w:val="nil"/>
              <w:bottom w:val="single" w:sz="18" w:space="0" w:color="142E3B" w:themeColor="accent6"/>
            </w:tcBorders>
            <w:shd w:val="clear" w:color="auto" w:fill="20B9A3" w:themeFill="accent1"/>
          </w:tcPr>
          <w:p w14:paraId="737688A3" w14:textId="77777777" w:rsidR="004A0F2C" w:rsidRPr="001F6F5A" w:rsidRDefault="004A0F2C" w:rsidP="001F6F5A">
            <w:pPr>
              <w:pStyle w:val="TableHeading"/>
              <w:rPr>
                <w:b/>
                <w:bCs/>
              </w:rPr>
            </w:pPr>
            <w:r w:rsidRPr="00150D7C">
              <w:rPr>
                <w:b/>
                <w:bCs/>
              </w:rPr>
              <w:t>95% Confidence Interval (pp)</w:t>
            </w:r>
          </w:p>
        </w:tc>
        <w:tc>
          <w:tcPr>
            <w:tcW w:w="1779" w:type="dxa"/>
            <w:tcBorders>
              <w:top w:val="nil"/>
              <w:bottom w:val="single" w:sz="18" w:space="0" w:color="142E3B" w:themeColor="accent6"/>
            </w:tcBorders>
            <w:shd w:val="clear" w:color="auto" w:fill="20B9A3" w:themeFill="accent1"/>
          </w:tcPr>
          <w:p w14:paraId="2564DCC3" w14:textId="77777777" w:rsidR="004A0F2C" w:rsidRPr="001F6F5A" w:rsidRDefault="004A0F2C" w:rsidP="001F6F5A">
            <w:pPr>
              <w:pStyle w:val="TableHeading"/>
              <w:rPr>
                <w:b/>
                <w:bCs/>
              </w:rPr>
            </w:pPr>
            <w:r w:rsidRPr="00150D7C">
              <w:rPr>
                <w:b/>
                <w:bCs/>
              </w:rPr>
              <w:t>One-sided p</w:t>
            </w:r>
            <w:r w:rsidRPr="00150D7C">
              <w:rPr>
                <w:b/>
                <w:bCs/>
              </w:rPr>
              <w:noBreakHyphen/>
              <w:t>value</w:t>
            </w:r>
          </w:p>
        </w:tc>
      </w:tr>
      <w:tr w:rsidR="004A0F2C" w14:paraId="52F849F9" w14:textId="77777777" w:rsidTr="00634B28">
        <w:trPr>
          <w:cantSplit/>
          <w:trHeight w:val="300"/>
        </w:trPr>
        <w:tc>
          <w:tcPr>
            <w:tcW w:w="1340" w:type="dxa"/>
            <w:tcBorders>
              <w:top w:val="single" w:sz="18" w:space="0" w:color="142E3B" w:themeColor="accent6"/>
            </w:tcBorders>
            <w:shd w:val="clear" w:color="auto" w:fill="auto"/>
          </w:tcPr>
          <w:p w14:paraId="2C5C860B" w14:textId="77777777" w:rsidR="004A0F2C" w:rsidRPr="003A5441" w:rsidRDefault="004A0F2C" w:rsidP="003C7145">
            <w:pPr>
              <w:pStyle w:val="TableTextLeftAligned"/>
              <w:rPr>
                <w:rFonts w:eastAsia="Helvetica"/>
              </w:rPr>
            </w:pPr>
            <w:r w:rsidRPr="50836AFF">
              <w:rPr>
                <w:rFonts w:eastAsia="Helvetica"/>
              </w:rPr>
              <w:t>Control</w:t>
            </w:r>
          </w:p>
        </w:tc>
        <w:tc>
          <w:tcPr>
            <w:tcW w:w="1084" w:type="dxa"/>
            <w:tcBorders>
              <w:top w:val="single" w:sz="18" w:space="0" w:color="142E3B" w:themeColor="accent6"/>
            </w:tcBorders>
            <w:shd w:val="clear" w:color="auto" w:fill="auto"/>
          </w:tcPr>
          <w:p w14:paraId="748F1C73" w14:textId="77777777" w:rsidR="004A0F2C" w:rsidRPr="003A5441" w:rsidRDefault="004A0F2C" w:rsidP="001F6F5A">
            <w:pPr>
              <w:pStyle w:val="TableTextRightAligned"/>
              <w:rPr>
                <w:rFonts w:eastAsia="Helvetica"/>
              </w:rPr>
            </w:pPr>
            <w:r w:rsidRPr="50836AFF">
              <w:rPr>
                <w:rFonts w:eastAsia="Helvetica"/>
              </w:rPr>
              <w:t>2.16</w:t>
            </w:r>
          </w:p>
        </w:tc>
        <w:tc>
          <w:tcPr>
            <w:tcW w:w="1257" w:type="dxa"/>
            <w:tcBorders>
              <w:top w:val="single" w:sz="18" w:space="0" w:color="142E3B" w:themeColor="accent6"/>
            </w:tcBorders>
            <w:shd w:val="clear" w:color="auto" w:fill="auto"/>
          </w:tcPr>
          <w:p w14:paraId="31435A6B" w14:textId="77777777" w:rsidR="004A0F2C" w:rsidRPr="003A5441" w:rsidRDefault="004A0F2C" w:rsidP="001F6F5A">
            <w:pPr>
              <w:pStyle w:val="TableTextRightAligned"/>
              <w:rPr>
                <w:rFonts w:eastAsia="Helvetica"/>
              </w:rPr>
            </w:pPr>
            <w:r w:rsidRPr="50836AFF">
              <w:rPr>
                <w:rFonts w:eastAsia="Helvetica"/>
              </w:rPr>
              <w:t xml:space="preserve"> </w:t>
            </w:r>
          </w:p>
        </w:tc>
        <w:tc>
          <w:tcPr>
            <w:tcW w:w="1293" w:type="dxa"/>
            <w:tcBorders>
              <w:top w:val="single" w:sz="18" w:space="0" w:color="142E3B" w:themeColor="accent6"/>
            </w:tcBorders>
            <w:shd w:val="clear" w:color="auto" w:fill="auto"/>
          </w:tcPr>
          <w:p w14:paraId="7FF09169" w14:textId="77777777" w:rsidR="004A0F2C" w:rsidRPr="003A5441" w:rsidRDefault="004A0F2C" w:rsidP="001F6F5A">
            <w:pPr>
              <w:pStyle w:val="TableTextRightAligned"/>
              <w:rPr>
                <w:rFonts w:eastAsia="Helvetica"/>
              </w:rPr>
            </w:pPr>
          </w:p>
        </w:tc>
        <w:tc>
          <w:tcPr>
            <w:tcW w:w="1537" w:type="dxa"/>
            <w:tcBorders>
              <w:top w:val="single" w:sz="18" w:space="0" w:color="142E3B" w:themeColor="accent6"/>
            </w:tcBorders>
            <w:shd w:val="clear" w:color="auto" w:fill="auto"/>
          </w:tcPr>
          <w:p w14:paraId="4B07617B" w14:textId="77777777" w:rsidR="004A0F2C" w:rsidRPr="003A5441" w:rsidRDefault="004A0F2C" w:rsidP="001F6F5A">
            <w:pPr>
              <w:pStyle w:val="TableTextRightAligned"/>
              <w:rPr>
                <w:rFonts w:eastAsia="Helvetica"/>
              </w:rPr>
            </w:pPr>
          </w:p>
        </w:tc>
        <w:tc>
          <w:tcPr>
            <w:tcW w:w="1779" w:type="dxa"/>
            <w:tcBorders>
              <w:top w:val="single" w:sz="18" w:space="0" w:color="142E3B" w:themeColor="accent6"/>
            </w:tcBorders>
            <w:shd w:val="clear" w:color="auto" w:fill="auto"/>
          </w:tcPr>
          <w:p w14:paraId="75337ABB" w14:textId="77777777" w:rsidR="004A0F2C" w:rsidRDefault="004A0F2C" w:rsidP="001F6F5A">
            <w:pPr>
              <w:pStyle w:val="TableTextRightAligned"/>
              <w:rPr>
                <w:rFonts w:eastAsia="Helvetica"/>
              </w:rPr>
            </w:pPr>
          </w:p>
        </w:tc>
      </w:tr>
      <w:tr w:rsidR="004A0F2C" w14:paraId="03990B46" w14:textId="77777777" w:rsidTr="00634B28">
        <w:trPr>
          <w:cantSplit/>
          <w:trHeight w:val="300"/>
        </w:trPr>
        <w:tc>
          <w:tcPr>
            <w:tcW w:w="1340" w:type="dxa"/>
            <w:tcBorders>
              <w:bottom w:val="single" w:sz="4" w:space="0" w:color="auto"/>
            </w:tcBorders>
            <w:shd w:val="clear" w:color="auto" w:fill="auto"/>
          </w:tcPr>
          <w:p w14:paraId="1A3AC0FB" w14:textId="77777777" w:rsidR="004A0F2C" w:rsidRPr="003A5441" w:rsidRDefault="004A0F2C" w:rsidP="003C7145">
            <w:pPr>
              <w:pStyle w:val="TableTextLeftAligned"/>
              <w:rPr>
                <w:rFonts w:eastAsia="Helvetica"/>
              </w:rPr>
            </w:pPr>
            <w:r w:rsidRPr="50836AFF">
              <w:rPr>
                <w:rFonts w:eastAsia="Helvetica"/>
              </w:rPr>
              <w:t>Treatment</w:t>
            </w:r>
          </w:p>
        </w:tc>
        <w:tc>
          <w:tcPr>
            <w:tcW w:w="1084" w:type="dxa"/>
            <w:tcBorders>
              <w:bottom w:val="single" w:sz="4" w:space="0" w:color="auto"/>
            </w:tcBorders>
            <w:shd w:val="clear" w:color="auto" w:fill="auto"/>
          </w:tcPr>
          <w:p w14:paraId="5B0A29C2" w14:textId="77777777" w:rsidR="004A0F2C" w:rsidRPr="003A5441" w:rsidRDefault="004A0F2C" w:rsidP="001F6F5A">
            <w:pPr>
              <w:pStyle w:val="TableTextRightAligned"/>
              <w:rPr>
                <w:rFonts w:eastAsia="Helvetica"/>
              </w:rPr>
            </w:pPr>
            <w:r w:rsidRPr="50836AFF">
              <w:rPr>
                <w:rFonts w:eastAsia="Helvetica"/>
              </w:rPr>
              <w:t>2.34</w:t>
            </w:r>
          </w:p>
        </w:tc>
        <w:tc>
          <w:tcPr>
            <w:tcW w:w="1257" w:type="dxa"/>
            <w:tcBorders>
              <w:bottom w:val="single" w:sz="4" w:space="0" w:color="auto"/>
            </w:tcBorders>
            <w:shd w:val="clear" w:color="auto" w:fill="auto"/>
          </w:tcPr>
          <w:p w14:paraId="2FF0E9BE" w14:textId="77777777" w:rsidR="004A0F2C" w:rsidRPr="003A5441" w:rsidRDefault="004A0F2C" w:rsidP="001F6F5A">
            <w:pPr>
              <w:pStyle w:val="TableTextRightAligned"/>
              <w:rPr>
                <w:rFonts w:eastAsia="Helvetica"/>
              </w:rPr>
            </w:pPr>
            <w:r w:rsidRPr="50836AFF">
              <w:rPr>
                <w:rFonts w:eastAsia="Helvetica"/>
              </w:rPr>
              <w:t>0.18</w:t>
            </w:r>
          </w:p>
        </w:tc>
        <w:tc>
          <w:tcPr>
            <w:tcW w:w="1293" w:type="dxa"/>
            <w:tcBorders>
              <w:bottom w:val="single" w:sz="4" w:space="0" w:color="auto"/>
            </w:tcBorders>
            <w:shd w:val="clear" w:color="auto" w:fill="auto"/>
          </w:tcPr>
          <w:p w14:paraId="4843F7F0" w14:textId="77777777" w:rsidR="004A0F2C" w:rsidRPr="003A5441" w:rsidRDefault="004A0F2C" w:rsidP="001F6F5A">
            <w:pPr>
              <w:pStyle w:val="TableTextRightAligned"/>
              <w:rPr>
                <w:rFonts w:eastAsia="Helvetica"/>
              </w:rPr>
            </w:pPr>
            <w:r w:rsidRPr="6A4DDDAE">
              <w:rPr>
                <w:rFonts w:eastAsia="Helvetica"/>
              </w:rPr>
              <w:t>0.25</w:t>
            </w:r>
          </w:p>
        </w:tc>
        <w:tc>
          <w:tcPr>
            <w:tcW w:w="1537" w:type="dxa"/>
            <w:tcBorders>
              <w:bottom w:val="single" w:sz="4" w:space="0" w:color="auto"/>
            </w:tcBorders>
            <w:shd w:val="clear" w:color="auto" w:fill="auto"/>
          </w:tcPr>
          <w:p w14:paraId="728B8AD3" w14:textId="77777777" w:rsidR="004A0F2C" w:rsidRPr="003A5441" w:rsidRDefault="004A0F2C" w:rsidP="001F6F5A">
            <w:pPr>
              <w:pStyle w:val="TableTextRightAligned"/>
              <w:rPr>
                <w:rFonts w:eastAsia="Helvetica"/>
              </w:rPr>
            </w:pPr>
            <w:r w:rsidRPr="6A4DDDAE">
              <w:rPr>
                <w:rFonts w:eastAsia="Helvetica"/>
              </w:rPr>
              <w:t>(-0.23, Inf)</w:t>
            </w:r>
          </w:p>
        </w:tc>
        <w:tc>
          <w:tcPr>
            <w:tcW w:w="1779" w:type="dxa"/>
            <w:tcBorders>
              <w:bottom w:val="single" w:sz="4" w:space="0" w:color="auto"/>
            </w:tcBorders>
            <w:shd w:val="clear" w:color="auto" w:fill="auto"/>
          </w:tcPr>
          <w:p w14:paraId="6E59BC48" w14:textId="77777777" w:rsidR="004A0F2C" w:rsidRPr="003A5441" w:rsidRDefault="004A0F2C" w:rsidP="001F6F5A">
            <w:pPr>
              <w:pStyle w:val="TableTextRightAligned"/>
              <w:rPr>
                <w:rFonts w:eastAsia="Helvetica"/>
              </w:rPr>
            </w:pPr>
            <w:r w:rsidRPr="50836AFF">
              <w:rPr>
                <w:rFonts w:eastAsia="Helvetica"/>
              </w:rPr>
              <w:t>0.23</w:t>
            </w:r>
          </w:p>
        </w:tc>
      </w:tr>
    </w:tbl>
    <w:p w14:paraId="21522C50" w14:textId="03BB9C3A" w:rsidR="004A0F2C" w:rsidRDefault="004A0F2C" w:rsidP="003C7145">
      <w:pPr>
        <w:pStyle w:val="SourceNotesText"/>
        <w:rPr>
          <w:rFonts w:eastAsia="Helvetica"/>
        </w:rPr>
      </w:pPr>
      <w:r w:rsidRPr="437272B1">
        <w:rPr>
          <w:rFonts w:eastAsia="Helvetica"/>
        </w:rPr>
        <w:t>OLS model adjusted for: initial rate, maturity, interactions, LVR, age, balance. CR2 robust standard errors. One-sided test for treatment &gt; control</w:t>
      </w:r>
      <w:r>
        <w:rPr>
          <w:rFonts w:eastAsia="Helvetica"/>
        </w:rPr>
        <w:t xml:space="preserve">. </w:t>
      </w:r>
      <w:r w:rsidRPr="4B7D0C19">
        <w:rPr>
          <w:rFonts w:eastAsia="Helvetica"/>
        </w:rPr>
        <w:t xml:space="preserve">Number of </w:t>
      </w:r>
      <w:r w:rsidR="00420103">
        <w:rPr>
          <w:rFonts w:eastAsia="Helvetica"/>
        </w:rPr>
        <w:t>consumers</w:t>
      </w:r>
      <w:r w:rsidR="00420103" w:rsidRPr="4B7D0C19">
        <w:rPr>
          <w:rFonts w:eastAsia="Helvetica"/>
        </w:rPr>
        <w:t xml:space="preserve"> </w:t>
      </w:r>
      <w:r w:rsidRPr="4B7D0C19">
        <w:rPr>
          <w:rFonts w:eastAsia="Helvetica"/>
        </w:rPr>
        <w:t>= 15,211</w:t>
      </w:r>
    </w:p>
    <w:p w14:paraId="443B2F22" w14:textId="156F3839" w:rsidR="00C84A37" w:rsidRDefault="00C84A37" w:rsidP="00C84A37">
      <w:pPr>
        <w:pStyle w:val="Caption"/>
        <w:keepNext/>
      </w:pPr>
      <w:r>
        <w:t xml:space="preserve">Table </w:t>
      </w:r>
      <w:r>
        <w:fldChar w:fldCharType="begin"/>
      </w:r>
      <w:r>
        <w:instrText>SEQ Table \* ARABIC</w:instrText>
      </w:r>
      <w:r>
        <w:fldChar w:fldCharType="separate"/>
      </w:r>
      <w:r w:rsidR="00C675D7">
        <w:rPr>
          <w:noProof/>
        </w:rPr>
        <w:t>10</w:t>
      </w:r>
      <w:r>
        <w:fldChar w:fldCharType="end"/>
      </w:r>
      <w:r>
        <w:t>:</w:t>
      </w:r>
      <w:r w:rsidRPr="00C84A37">
        <w:t xml:space="preserve"> Secondary outcome interest rates. Hypothesis 3: The mean interest rate will be lower in the treatment group than the control group at T1 (treatment &lt; control).</w:t>
      </w:r>
    </w:p>
    <w:tbl>
      <w:tblPr>
        <w:tblStyle w:val="DefaultTable"/>
        <w:tblW w:w="8290" w:type="dxa"/>
        <w:tblLook w:val="0420" w:firstRow="1" w:lastRow="0" w:firstColumn="0" w:lastColumn="0" w:noHBand="0" w:noVBand="1"/>
        <w:tblCaption w:val="Table 1"/>
        <w:tblDescription w:val="Example table with Alt Text for accessibility"/>
      </w:tblPr>
      <w:tblGrid>
        <w:gridCol w:w="1355"/>
        <w:gridCol w:w="1094"/>
        <w:gridCol w:w="1208"/>
        <w:gridCol w:w="1225"/>
        <w:gridCol w:w="1514"/>
        <w:gridCol w:w="1894"/>
      </w:tblGrid>
      <w:tr w:rsidR="004A0F2C" w14:paraId="6CB59EFA"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1355" w:type="dxa"/>
            <w:tcBorders>
              <w:top w:val="nil"/>
              <w:bottom w:val="single" w:sz="18" w:space="0" w:color="142E3B" w:themeColor="accent6"/>
            </w:tcBorders>
            <w:shd w:val="clear" w:color="auto" w:fill="20B9A3" w:themeFill="accent1"/>
          </w:tcPr>
          <w:p w14:paraId="459E9747" w14:textId="77777777" w:rsidR="004A0F2C" w:rsidRPr="00BB2AD5" w:rsidRDefault="004A0F2C" w:rsidP="003C7145">
            <w:pPr>
              <w:pStyle w:val="Heading5-Local"/>
              <w:rPr>
                <w:sz w:val="20"/>
                <w:szCs w:val="20"/>
              </w:rPr>
            </w:pPr>
            <w:r w:rsidRPr="00BB2AD5">
              <w:rPr>
                <w:b/>
                <w:sz w:val="20"/>
                <w:szCs w:val="20"/>
              </w:rPr>
              <w:t>Condition</w:t>
            </w:r>
          </w:p>
        </w:tc>
        <w:tc>
          <w:tcPr>
            <w:tcW w:w="1094" w:type="dxa"/>
            <w:tcBorders>
              <w:top w:val="nil"/>
              <w:bottom w:val="single" w:sz="18" w:space="0" w:color="142E3B" w:themeColor="accent6"/>
            </w:tcBorders>
            <w:shd w:val="clear" w:color="auto" w:fill="20B9A3" w:themeFill="accent1"/>
          </w:tcPr>
          <w:p w14:paraId="701E6165" w14:textId="77777777" w:rsidR="004A0F2C" w:rsidRPr="00BB2AD5" w:rsidRDefault="004A0F2C" w:rsidP="003C7145">
            <w:pPr>
              <w:pStyle w:val="Heading5-Local"/>
              <w:rPr>
                <w:sz w:val="20"/>
                <w:szCs w:val="20"/>
              </w:rPr>
            </w:pPr>
            <w:r w:rsidRPr="00BB2AD5">
              <w:rPr>
                <w:b/>
                <w:sz w:val="20"/>
                <w:szCs w:val="20"/>
              </w:rPr>
              <w:t>Means (per cent)</w:t>
            </w:r>
          </w:p>
        </w:tc>
        <w:tc>
          <w:tcPr>
            <w:tcW w:w="1208" w:type="dxa"/>
            <w:tcBorders>
              <w:top w:val="nil"/>
              <w:bottom w:val="single" w:sz="18" w:space="0" w:color="142E3B" w:themeColor="accent6"/>
            </w:tcBorders>
            <w:shd w:val="clear" w:color="auto" w:fill="20B9A3" w:themeFill="accent1"/>
          </w:tcPr>
          <w:p w14:paraId="588B6164" w14:textId="77777777" w:rsidR="004A0F2C" w:rsidRPr="00BB2AD5" w:rsidRDefault="004A0F2C" w:rsidP="003C7145">
            <w:pPr>
              <w:pStyle w:val="Heading5-Local"/>
              <w:rPr>
                <w:sz w:val="20"/>
                <w:szCs w:val="20"/>
              </w:rPr>
            </w:pPr>
            <w:r w:rsidRPr="00BB2AD5">
              <w:rPr>
                <w:b/>
                <w:sz w:val="20"/>
                <w:szCs w:val="20"/>
              </w:rPr>
              <w:t>Estimate (pp)</w:t>
            </w:r>
          </w:p>
        </w:tc>
        <w:tc>
          <w:tcPr>
            <w:tcW w:w="1225" w:type="dxa"/>
            <w:tcBorders>
              <w:top w:val="nil"/>
              <w:bottom w:val="single" w:sz="18" w:space="0" w:color="142E3B" w:themeColor="accent6"/>
            </w:tcBorders>
            <w:shd w:val="clear" w:color="auto" w:fill="20B9A3" w:themeFill="accent1"/>
          </w:tcPr>
          <w:p w14:paraId="76242359" w14:textId="77777777" w:rsidR="004A0F2C" w:rsidRPr="00BB2AD5" w:rsidRDefault="004A0F2C" w:rsidP="003C7145">
            <w:pPr>
              <w:pStyle w:val="Heading5-Local"/>
              <w:rPr>
                <w:sz w:val="20"/>
                <w:szCs w:val="20"/>
              </w:rPr>
            </w:pPr>
            <w:r w:rsidRPr="00BB2AD5">
              <w:rPr>
                <w:b/>
                <w:sz w:val="20"/>
                <w:szCs w:val="20"/>
              </w:rPr>
              <w:t>Standard error (pp)</w:t>
            </w:r>
          </w:p>
        </w:tc>
        <w:tc>
          <w:tcPr>
            <w:tcW w:w="1514" w:type="dxa"/>
            <w:tcBorders>
              <w:top w:val="nil"/>
              <w:bottom w:val="single" w:sz="18" w:space="0" w:color="142E3B" w:themeColor="accent6"/>
            </w:tcBorders>
            <w:shd w:val="clear" w:color="auto" w:fill="20B9A3" w:themeFill="accent1"/>
          </w:tcPr>
          <w:p w14:paraId="636D0E5B" w14:textId="77777777" w:rsidR="004A0F2C" w:rsidRPr="00BB2AD5" w:rsidRDefault="004A0F2C" w:rsidP="003C7145">
            <w:pPr>
              <w:pStyle w:val="Heading5-Local"/>
              <w:rPr>
                <w:sz w:val="20"/>
                <w:szCs w:val="20"/>
              </w:rPr>
            </w:pPr>
            <w:r w:rsidRPr="00BB2AD5">
              <w:rPr>
                <w:b/>
                <w:sz w:val="20"/>
                <w:szCs w:val="20"/>
              </w:rPr>
              <w:t>95% Confidence Interval (pp)</w:t>
            </w:r>
          </w:p>
        </w:tc>
        <w:tc>
          <w:tcPr>
            <w:tcW w:w="1894" w:type="dxa"/>
            <w:tcBorders>
              <w:top w:val="nil"/>
              <w:bottom w:val="single" w:sz="18" w:space="0" w:color="142E3B" w:themeColor="accent6"/>
            </w:tcBorders>
            <w:shd w:val="clear" w:color="auto" w:fill="20B9A3" w:themeFill="accent1"/>
          </w:tcPr>
          <w:p w14:paraId="69CCB12B" w14:textId="77777777" w:rsidR="004A0F2C" w:rsidRPr="00BB2AD5" w:rsidRDefault="004A0F2C" w:rsidP="003C7145">
            <w:pPr>
              <w:pStyle w:val="Heading5-Local"/>
              <w:rPr>
                <w:sz w:val="20"/>
                <w:szCs w:val="20"/>
              </w:rPr>
            </w:pPr>
            <w:r w:rsidRPr="00BB2AD5">
              <w:rPr>
                <w:b/>
                <w:sz w:val="20"/>
                <w:szCs w:val="20"/>
              </w:rPr>
              <w:t>One-sided p</w:t>
            </w:r>
            <w:r w:rsidRPr="00BB2AD5">
              <w:rPr>
                <w:b/>
                <w:sz w:val="20"/>
                <w:szCs w:val="20"/>
              </w:rPr>
              <w:noBreakHyphen/>
              <w:t>value</w:t>
            </w:r>
          </w:p>
        </w:tc>
      </w:tr>
      <w:tr w:rsidR="004A0F2C" w14:paraId="3AA1E00B" w14:textId="77777777" w:rsidTr="00634B28">
        <w:trPr>
          <w:cantSplit/>
          <w:trHeight w:val="300"/>
        </w:trPr>
        <w:tc>
          <w:tcPr>
            <w:tcW w:w="1355" w:type="dxa"/>
            <w:tcBorders>
              <w:top w:val="single" w:sz="18" w:space="0" w:color="142E3B" w:themeColor="accent6"/>
            </w:tcBorders>
            <w:shd w:val="clear" w:color="auto" w:fill="auto"/>
          </w:tcPr>
          <w:p w14:paraId="0EA0CD4B" w14:textId="77777777" w:rsidR="004A0F2C" w:rsidRPr="003A5441" w:rsidRDefault="004A0F2C" w:rsidP="003C7145">
            <w:pPr>
              <w:pStyle w:val="TableTextLeftAligned"/>
              <w:rPr>
                <w:rFonts w:eastAsia="Helvetica"/>
              </w:rPr>
            </w:pPr>
            <w:r w:rsidRPr="1F7AB0CB">
              <w:rPr>
                <w:rFonts w:eastAsia="Helvetica"/>
              </w:rPr>
              <w:t>Control</w:t>
            </w:r>
          </w:p>
        </w:tc>
        <w:tc>
          <w:tcPr>
            <w:tcW w:w="1094" w:type="dxa"/>
            <w:tcBorders>
              <w:top w:val="single" w:sz="18" w:space="0" w:color="142E3B" w:themeColor="accent6"/>
            </w:tcBorders>
            <w:shd w:val="clear" w:color="auto" w:fill="auto"/>
          </w:tcPr>
          <w:p w14:paraId="49F05C16" w14:textId="77777777" w:rsidR="004A0F2C" w:rsidRPr="003A5441" w:rsidRDefault="004A0F2C" w:rsidP="001F6F5A">
            <w:pPr>
              <w:pStyle w:val="TableTextRightAligned"/>
              <w:rPr>
                <w:rFonts w:eastAsia="Helvetica"/>
              </w:rPr>
            </w:pPr>
            <w:r w:rsidRPr="7ED053F6">
              <w:rPr>
                <w:rFonts w:eastAsia="Helvetica"/>
              </w:rPr>
              <w:t>7.46</w:t>
            </w:r>
          </w:p>
        </w:tc>
        <w:tc>
          <w:tcPr>
            <w:tcW w:w="1208" w:type="dxa"/>
            <w:tcBorders>
              <w:top w:val="single" w:sz="18" w:space="0" w:color="142E3B" w:themeColor="accent6"/>
            </w:tcBorders>
            <w:shd w:val="clear" w:color="auto" w:fill="auto"/>
          </w:tcPr>
          <w:p w14:paraId="2509876B" w14:textId="77777777" w:rsidR="004A0F2C" w:rsidRPr="003A5441" w:rsidRDefault="004A0F2C" w:rsidP="001F6F5A">
            <w:pPr>
              <w:pStyle w:val="TableTextRightAligned"/>
              <w:rPr>
                <w:rFonts w:eastAsia="Helvetica"/>
              </w:rPr>
            </w:pPr>
            <w:r w:rsidRPr="1F7AB0CB">
              <w:rPr>
                <w:rFonts w:eastAsia="Helvetica"/>
              </w:rPr>
              <w:t xml:space="preserve"> </w:t>
            </w:r>
          </w:p>
        </w:tc>
        <w:tc>
          <w:tcPr>
            <w:tcW w:w="1225" w:type="dxa"/>
            <w:tcBorders>
              <w:top w:val="single" w:sz="18" w:space="0" w:color="142E3B" w:themeColor="accent6"/>
            </w:tcBorders>
            <w:shd w:val="clear" w:color="auto" w:fill="auto"/>
          </w:tcPr>
          <w:p w14:paraId="799CDC06" w14:textId="77777777" w:rsidR="004A0F2C" w:rsidRPr="003A5441" w:rsidRDefault="004A0F2C" w:rsidP="001F6F5A">
            <w:pPr>
              <w:pStyle w:val="TableTextRightAligned"/>
              <w:rPr>
                <w:rFonts w:eastAsia="Helvetica"/>
              </w:rPr>
            </w:pPr>
          </w:p>
        </w:tc>
        <w:tc>
          <w:tcPr>
            <w:tcW w:w="1514" w:type="dxa"/>
            <w:tcBorders>
              <w:top w:val="single" w:sz="18" w:space="0" w:color="142E3B" w:themeColor="accent6"/>
            </w:tcBorders>
            <w:shd w:val="clear" w:color="auto" w:fill="auto"/>
          </w:tcPr>
          <w:p w14:paraId="11B1CF50" w14:textId="77777777" w:rsidR="004A0F2C" w:rsidRPr="003A5441" w:rsidRDefault="004A0F2C" w:rsidP="001F6F5A">
            <w:pPr>
              <w:pStyle w:val="TableTextRightAligned"/>
              <w:rPr>
                <w:rFonts w:eastAsia="Helvetica"/>
              </w:rPr>
            </w:pPr>
          </w:p>
        </w:tc>
        <w:tc>
          <w:tcPr>
            <w:tcW w:w="1894" w:type="dxa"/>
            <w:tcBorders>
              <w:top w:val="single" w:sz="18" w:space="0" w:color="142E3B" w:themeColor="accent6"/>
            </w:tcBorders>
            <w:shd w:val="clear" w:color="auto" w:fill="auto"/>
          </w:tcPr>
          <w:p w14:paraId="6D6AF0B9" w14:textId="77777777" w:rsidR="004A0F2C" w:rsidRDefault="004A0F2C" w:rsidP="001F6F5A">
            <w:pPr>
              <w:pStyle w:val="TableTextRightAligned"/>
              <w:rPr>
                <w:rFonts w:eastAsia="Helvetica"/>
              </w:rPr>
            </w:pPr>
          </w:p>
        </w:tc>
      </w:tr>
      <w:tr w:rsidR="004A0F2C" w14:paraId="028379AF" w14:textId="77777777" w:rsidTr="00634B28">
        <w:trPr>
          <w:cantSplit/>
          <w:trHeight w:val="300"/>
        </w:trPr>
        <w:tc>
          <w:tcPr>
            <w:tcW w:w="1355" w:type="dxa"/>
            <w:tcBorders>
              <w:bottom w:val="single" w:sz="4" w:space="0" w:color="auto"/>
            </w:tcBorders>
            <w:shd w:val="clear" w:color="auto" w:fill="auto"/>
          </w:tcPr>
          <w:p w14:paraId="6F1CE321" w14:textId="77777777" w:rsidR="004A0F2C" w:rsidRPr="003A5441" w:rsidRDefault="004A0F2C" w:rsidP="003C7145">
            <w:pPr>
              <w:pStyle w:val="TableTextLeftAligned"/>
              <w:rPr>
                <w:rFonts w:eastAsia="Helvetica"/>
              </w:rPr>
            </w:pPr>
            <w:r w:rsidRPr="1F7AB0CB">
              <w:rPr>
                <w:rFonts w:eastAsia="Helvetica"/>
              </w:rPr>
              <w:t>Treatment</w:t>
            </w:r>
          </w:p>
        </w:tc>
        <w:tc>
          <w:tcPr>
            <w:tcW w:w="1094" w:type="dxa"/>
            <w:tcBorders>
              <w:bottom w:val="single" w:sz="4" w:space="0" w:color="auto"/>
            </w:tcBorders>
            <w:shd w:val="clear" w:color="auto" w:fill="auto"/>
          </w:tcPr>
          <w:p w14:paraId="424260B9" w14:textId="77777777" w:rsidR="004A0F2C" w:rsidRPr="003A5441" w:rsidRDefault="004A0F2C" w:rsidP="001F6F5A">
            <w:pPr>
              <w:pStyle w:val="TableTextRightAligned"/>
              <w:rPr>
                <w:rFonts w:eastAsia="Helvetica"/>
              </w:rPr>
            </w:pPr>
            <w:r w:rsidRPr="26BA21C4">
              <w:rPr>
                <w:rFonts w:eastAsia="Helvetica"/>
              </w:rPr>
              <w:t>7.46</w:t>
            </w:r>
          </w:p>
        </w:tc>
        <w:tc>
          <w:tcPr>
            <w:tcW w:w="1208" w:type="dxa"/>
            <w:tcBorders>
              <w:bottom w:val="single" w:sz="4" w:space="0" w:color="auto"/>
            </w:tcBorders>
            <w:shd w:val="clear" w:color="auto" w:fill="auto"/>
          </w:tcPr>
          <w:p w14:paraId="07857D3D" w14:textId="77777777" w:rsidR="004A0F2C" w:rsidRPr="003A5441" w:rsidRDefault="004A0F2C" w:rsidP="001F6F5A">
            <w:pPr>
              <w:pStyle w:val="TableTextRightAligned"/>
              <w:rPr>
                <w:rFonts w:eastAsia="Helvetica"/>
              </w:rPr>
            </w:pPr>
            <w:r w:rsidRPr="1F7AB0CB">
              <w:rPr>
                <w:rFonts w:eastAsia="Helvetica"/>
              </w:rPr>
              <w:t>0.00</w:t>
            </w:r>
          </w:p>
        </w:tc>
        <w:tc>
          <w:tcPr>
            <w:tcW w:w="1225" w:type="dxa"/>
            <w:tcBorders>
              <w:bottom w:val="single" w:sz="4" w:space="0" w:color="auto"/>
            </w:tcBorders>
            <w:shd w:val="clear" w:color="auto" w:fill="auto"/>
          </w:tcPr>
          <w:p w14:paraId="27225372" w14:textId="77777777" w:rsidR="004A0F2C" w:rsidRPr="003A5441" w:rsidRDefault="004A0F2C" w:rsidP="001F6F5A">
            <w:pPr>
              <w:pStyle w:val="TableTextRightAligned"/>
              <w:rPr>
                <w:rFonts w:eastAsia="Helvetica"/>
              </w:rPr>
            </w:pPr>
            <w:r w:rsidRPr="1F7AB0CB">
              <w:rPr>
                <w:rFonts w:eastAsia="Helvetica"/>
              </w:rPr>
              <w:t>0.00</w:t>
            </w:r>
          </w:p>
        </w:tc>
        <w:tc>
          <w:tcPr>
            <w:tcW w:w="1514" w:type="dxa"/>
            <w:tcBorders>
              <w:bottom w:val="single" w:sz="4" w:space="0" w:color="auto"/>
            </w:tcBorders>
            <w:shd w:val="clear" w:color="auto" w:fill="auto"/>
          </w:tcPr>
          <w:p w14:paraId="6AE7FE6C" w14:textId="77777777" w:rsidR="004A0F2C" w:rsidRPr="003A5441" w:rsidRDefault="004A0F2C" w:rsidP="001F6F5A">
            <w:pPr>
              <w:pStyle w:val="TableTextRightAligned"/>
              <w:rPr>
                <w:rFonts w:eastAsia="Helvetica"/>
              </w:rPr>
            </w:pPr>
            <w:r w:rsidRPr="6A4DDDAE">
              <w:rPr>
                <w:rFonts w:eastAsia="Helvetica"/>
              </w:rPr>
              <w:t>(-0.01, Inf)</w:t>
            </w:r>
          </w:p>
        </w:tc>
        <w:tc>
          <w:tcPr>
            <w:tcW w:w="1894" w:type="dxa"/>
            <w:tcBorders>
              <w:bottom w:val="single" w:sz="4" w:space="0" w:color="auto"/>
            </w:tcBorders>
            <w:shd w:val="clear" w:color="auto" w:fill="auto"/>
          </w:tcPr>
          <w:p w14:paraId="61187669" w14:textId="3F3273DF" w:rsidR="004A0F2C" w:rsidRPr="003A5441" w:rsidRDefault="004A0F2C" w:rsidP="001F6F5A">
            <w:pPr>
              <w:pStyle w:val="TableTextRightAligned"/>
              <w:rPr>
                <w:rFonts w:eastAsia="Helvetica"/>
              </w:rPr>
            </w:pPr>
            <w:r w:rsidRPr="2880E752">
              <w:rPr>
                <w:rFonts w:eastAsia="Helvetica"/>
              </w:rPr>
              <w:t>0.</w:t>
            </w:r>
            <w:r w:rsidR="0097495A">
              <w:rPr>
                <w:rFonts w:eastAsia="Helvetica"/>
              </w:rPr>
              <w:t>60</w:t>
            </w:r>
          </w:p>
        </w:tc>
      </w:tr>
    </w:tbl>
    <w:p w14:paraId="08DFD265" w14:textId="77777777" w:rsidR="004A0F2C" w:rsidRDefault="004A0F2C" w:rsidP="003C7145">
      <w:pPr>
        <w:pStyle w:val="SourceNotesText"/>
        <w:rPr>
          <w:rFonts w:eastAsia="Helvetica"/>
        </w:rPr>
      </w:pPr>
      <w:r w:rsidRPr="0BFFB1AD">
        <w:rPr>
          <w:rFonts w:eastAsia="Helvetica"/>
        </w:rPr>
        <w:t>OLS model adjusted for: initial rate, maturity, interactions, LVR, age, balance. HC2 robust standard errors. One-sided test for treatment &lt; control. Number of clusters = 11,922</w:t>
      </w:r>
    </w:p>
    <w:p w14:paraId="57277BE5" w14:textId="7A7A9E89" w:rsidR="00C84A37" w:rsidRDefault="00C84A37" w:rsidP="00C84A37">
      <w:pPr>
        <w:pStyle w:val="Caption"/>
        <w:keepNext/>
      </w:pPr>
      <w:r>
        <w:lastRenderedPageBreak/>
        <w:t xml:space="preserve">Table </w:t>
      </w:r>
      <w:r>
        <w:fldChar w:fldCharType="begin"/>
      </w:r>
      <w:r>
        <w:instrText>SEQ Table \* ARABIC</w:instrText>
      </w:r>
      <w:r>
        <w:fldChar w:fldCharType="separate"/>
      </w:r>
      <w:r w:rsidR="00C675D7">
        <w:rPr>
          <w:noProof/>
        </w:rPr>
        <w:t>11</w:t>
      </w:r>
      <w:r>
        <w:fldChar w:fldCharType="end"/>
      </w:r>
      <w:r>
        <w:t>:</w:t>
      </w:r>
      <w:r w:rsidRPr="00C84A37">
        <w:t xml:space="preserve"> Secondary outcome discounts. Hypothesis 4: The proportion of clusters with at least one loan repriced will be higher in the treatment group than in the control group at T1 (treatment &lt; control).</w:t>
      </w:r>
    </w:p>
    <w:tbl>
      <w:tblPr>
        <w:tblStyle w:val="DefaultTable"/>
        <w:tblW w:w="8290" w:type="dxa"/>
        <w:tblLook w:val="0420" w:firstRow="1" w:lastRow="0" w:firstColumn="0" w:lastColumn="0" w:noHBand="0" w:noVBand="1"/>
        <w:tblCaption w:val="Table 1"/>
        <w:tblDescription w:val="Example table with Alt Text for accessibility"/>
      </w:tblPr>
      <w:tblGrid>
        <w:gridCol w:w="1355"/>
        <w:gridCol w:w="1094"/>
        <w:gridCol w:w="1208"/>
        <w:gridCol w:w="1225"/>
        <w:gridCol w:w="1514"/>
        <w:gridCol w:w="1894"/>
      </w:tblGrid>
      <w:tr w:rsidR="004A0F2C" w14:paraId="2CBE2DAC"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1355" w:type="dxa"/>
            <w:tcBorders>
              <w:top w:val="nil"/>
              <w:bottom w:val="single" w:sz="18" w:space="0" w:color="142E3B" w:themeColor="accent6"/>
            </w:tcBorders>
            <w:shd w:val="clear" w:color="auto" w:fill="20B9A3" w:themeFill="accent1"/>
          </w:tcPr>
          <w:p w14:paraId="78B745EC" w14:textId="77777777" w:rsidR="004A0F2C" w:rsidRPr="00BB2AD5" w:rsidRDefault="004A0F2C" w:rsidP="003C7145">
            <w:pPr>
              <w:pStyle w:val="Heading5-Local"/>
              <w:rPr>
                <w:sz w:val="20"/>
              </w:rPr>
            </w:pPr>
            <w:r w:rsidRPr="00BB2AD5">
              <w:rPr>
                <w:b/>
                <w:sz w:val="20"/>
              </w:rPr>
              <w:t>Condition</w:t>
            </w:r>
          </w:p>
        </w:tc>
        <w:tc>
          <w:tcPr>
            <w:tcW w:w="1094" w:type="dxa"/>
            <w:tcBorders>
              <w:top w:val="nil"/>
              <w:bottom w:val="single" w:sz="18" w:space="0" w:color="142E3B" w:themeColor="accent6"/>
            </w:tcBorders>
            <w:shd w:val="clear" w:color="auto" w:fill="20B9A3" w:themeFill="accent1"/>
          </w:tcPr>
          <w:p w14:paraId="2A026FCD" w14:textId="77777777" w:rsidR="004A0F2C" w:rsidRPr="00BB2AD5" w:rsidRDefault="004A0F2C" w:rsidP="003C7145">
            <w:pPr>
              <w:pStyle w:val="Heading5-Local"/>
              <w:rPr>
                <w:sz w:val="20"/>
              </w:rPr>
            </w:pPr>
            <w:r w:rsidRPr="00BB2AD5">
              <w:rPr>
                <w:b/>
                <w:sz w:val="20"/>
              </w:rPr>
              <w:t>Means (per cent)</w:t>
            </w:r>
          </w:p>
        </w:tc>
        <w:tc>
          <w:tcPr>
            <w:tcW w:w="1208" w:type="dxa"/>
            <w:tcBorders>
              <w:top w:val="nil"/>
              <w:bottom w:val="single" w:sz="18" w:space="0" w:color="142E3B" w:themeColor="accent6"/>
            </w:tcBorders>
            <w:shd w:val="clear" w:color="auto" w:fill="20B9A3" w:themeFill="accent1"/>
          </w:tcPr>
          <w:p w14:paraId="3A87CD7C" w14:textId="77777777" w:rsidR="004A0F2C" w:rsidRPr="00BB2AD5" w:rsidRDefault="004A0F2C" w:rsidP="003C7145">
            <w:pPr>
              <w:pStyle w:val="Heading5-Local"/>
              <w:rPr>
                <w:sz w:val="20"/>
              </w:rPr>
            </w:pPr>
            <w:r w:rsidRPr="00BB2AD5">
              <w:rPr>
                <w:b/>
                <w:sz w:val="20"/>
              </w:rPr>
              <w:t>Estimate (pp)</w:t>
            </w:r>
          </w:p>
        </w:tc>
        <w:tc>
          <w:tcPr>
            <w:tcW w:w="1225" w:type="dxa"/>
            <w:tcBorders>
              <w:top w:val="nil"/>
              <w:bottom w:val="single" w:sz="18" w:space="0" w:color="142E3B" w:themeColor="accent6"/>
            </w:tcBorders>
            <w:shd w:val="clear" w:color="auto" w:fill="20B9A3" w:themeFill="accent1"/>
          </w:tcPr>
          <w:p w14:paraId="06E2E8DD" w14:textId="77777777" w:rsidR="004A0F2C" w:rsidRPr="00BB2AD5" w:rsidRDefault="004A0F2C" w:rsidP="003C7145">
            <w:pPr>
              <w:pStyle w:val="Heading5-Local"/>
              <w:rPr>
                <w:sz w:val="20"/>
              </w:rPr>
            </w:pPr>
            <w:r w:rsidRPr="00BB2AD5">
              <w:rPr>
                <w:b/>
                <w:sz w:val="20"/>
              </w:rPr>
              <w:t>Standard error (pp)</w:t>
            </w:r>
          </w:p>
        </w:tc>
        <w:tc>
          <w:tcPr>
            <w:tcW w:w="1514" w:type="dxa"/>
            <w:tcBorders>
              <w:top w:val="nil"/>
              <w:bottom w:val="single" w:sz="18" w:space="0" w:color="142E3B" w:themeColor="accent6"/>
            </w:tcBorders>
            <w:shd w:val="clear" w:color="auto" w:fill="20B9A3" w:themeFill="accent1"/>
          </w:tcPr>
          <w:p w14:paraId="4A0C1F75" w14:textId="77777777" w:rsidR="004A0F2C" w:rsidRPr="00BB2AD5" w:rsidRDefault="004A0F2C" w:rsidP="003C7145">
            <w:pPr>
              <w:pStyle w:val="Heading5-Local"/>
              <w:rPr>
                <w:sz w:val="20"/>
              </w:rPr>
            </w:pPr>
            <w:r w:rsidRPr="00BB2AD5">
              <w:rPr>
                <w:b/>
                <w:sz w:val="20"/>
              </w:rPr>
              <w:t>95% Confidence Interval (pp)</w:t>
            </w:r>
          </w:p>
        </w:tc>
        <w:tc>
          <w:tcPr>
            <w:tcW w:w="1894" w:type="dxa"/>
            <w:tcBorders>
              <w:top w:val="nil"/>
              <w:bottom w:val="single" w:sz="18" w:space="0" w:color="142E3B" w:themeColor="accent6"/>
            </w:tcBorders>
            <w:shd w:val="clear" w:color="auto" w:fill="20B9A3" w:themeFill="accent1"/>
          </w:tcPr>
          <w:p w14:paraId="4E1F95AF" w14:textId="77777777" w:rsidR="004A0F2C" w:rsidRPr="00BB2AD5" w:rsidRDefault="004A0F2C" w:rsidP="003C7145">
            <w:pPr>
              <w:pStyle w:val="Heading5-Local"/>
              <w:rPr>
                <w:sz w:val="20"/>
              </w:rPr>
            </w:pPr>
            <w:r w:rsidRPr="00BB2AD5">
              <w:rPr>
                <w:b/>
                <w:sz w:val="20"/>
              </w:rPr>
              <w:t>One-sided p</w:t>
            </w:r>
            <w:r w:rsidRPr="00BB2AD5">
              <w:rPr>
                <w:b/>
                <w:sz w:val="20"/>
              </w:rPr>
              <w:noBreakHyphen/>
              <w:t>value</w:t>
            </w:r>
          </w:p>
        </w:tc>
      </w:tr>
      <w:tr w:rsidR="004A0F2C" w14:paraId="03346507" w14:textId="77777777" w:rsidTr="00634B28">
        <w:trPr>
          <w:cantSplit/>
          <w:trHeight w:val="300"/>
        </w:trPr>
        <w:tc>
          <w:tcPr>
            <w:tcW w:w="1355" w:type="dxa"/>
            <w:tcBorders>
              <w:top w:val="single" w:sz="18" w:space="0" w:color="142E3B" w:themeColor="accent6"/>
            </w:tcBorders>
            <w:shd w:val="clear" w:color="auto" w:fill="auto"/>
          </w:tcPr>
          <w:p w14:paraId="16EAE3D2" w14:textId="77777777" w:rsidR="004A0F2C" w:rsidRPr="003A5441" w:rsidRDefault="004A0F2C" w:rsidP="003C7145">
            <w:pPr>
              <w:pStyle w:val="TableTextLeftAligned"/>
              <w:rPr>
                <w:rFonts w:eastAsia="Helvetica"/>
              </w:rPr>
            </w:pPr>
            <w:r w:rsidRPr="3DE44FC5">
              <w:rPr>
                <w:rFonts w:eastAsia="Helvetica"/>
              </w:rPr>
              <w:t>Control</w:t>
            </w:r>
          </w:p>
        </w:tc>
        <w:tc>
          <w:tcPr>
            <w:tcW w:w="1094" w:type="dxa"/>
            <w:tcBorders>
              <w:top w:val="single" w:sz="18" w:space="0" w:color="142E3B" w:themeColor="accent6"/>
            </w:tcBorders>
            <w:shd w:val="clear" w:color="auto" w:fill="auto"/>
          </w:tcPr>
          <w:p w14:paraId="4C32BBF1" w14:textId="77777777" w:rsidR="004A0F2C" w:rsidRPr="003A5441" w:rsidRDefault="004A0F2C" w:rsidP="001F6F5A">
            <w:pPr>
              <w:pStyle w:val="TableTextRightAligned"/>
              <w:rPr>
                <w:rFonts w:eastAsia="Helvetica"/>
              </w:rPr>
            </w:pPr>
            <w:r w:rsidRPr="3DE44FC5">
              <w:rPr>
                <w:rFonts w:eastAsia="Helvetica"/>
              </w:rPr>
              <w:t>0.86</w:t>
            </w:r>
          </w:p>
        </w:tc>
        <w:tc>
          <w:tcPr>
            <w:tcW w:w="1208" w:type="dxa"/>
            <w:tcBorders>
              <w:top w:val="single" w:sz="18" w:space="0" w:color="142E3B" w:themeColor="accent6"/>
            </w:tcBorders>
            <w:shd w:val="clear" w:color="auto" w:fill="auto"/>
          </w:tcPr>
          <w:p w14:paraId="5160DF6C" w14:textId="77777777" w:rsidR="004A0F2C" w:rsidRPr="003A5441" w:rsidRDefault="004A0F2C" w:rsidP="001F6F5A">
            <w:pPr>
              <w:pStyle w:val="TableTextRightAligned"/>
              <w:rPr>
                <w:rFonts w:eastAsia="Helvetica"/>
              </w:rPr>
            </w:pPr>
            <w:r w:rsidRPr="3DE44FC5">
              <w:rPr>
                <w:rFonts w:eastAsia="Helvetica"/>
              </w:rPr>
              <w:t xml:space="preserve"> </w:t>
            </w:r>
          </w:p>
        </w:tc>
        <w:tc>
          <w:tcPr>
            <w:tcW w:w="1225" w:type="dxa"/>
            <w:tcBorders>
              <w:top w:val="single" w:sz="18" w:space="0" w:color="142E3B" w:themeColor="accent6"/>
            </w:tcBorders>
            <w:shd w:val="clear" w:color="auto" w:fill="auto"/>
          </w:tcPr>
          <w:p w14:paraId="0C680808" w14:textId="77777777" w:rsidR="004A0F2C" w:rsidRPr="003A5441" w:rsidRDefault="004A0F2C" w:rsidP="001F6F5A">
            <w:pPr>
              <w:pStyle w:val="TableTextRightAligned"/>
              <w:rPr>
                <w:rFonts w:eastAsia="Helvetica"/>
              </w:rPr>
            </w:pPr>
          </w:p>
        </w:tc>
        <w:tc>
          <w:tcPr>
            <w:tcW w:w="1514" w:type="dxa"/>
            <w:tcBorders>
              <w:top w:val="single" w:sz="18" w:space="0" w:color="142E3B" w:themeColor="accent6"/>
            </w:tcBorders>
            <w:shd w:val="clear" w:color="auto" w:fill="auto"/>
          </w:tcPr>
          <w:p w14:paraId="0E08CD90" w14:textId="77777777" w:rsidR="004A0F2C" w:rsidRPr="003A5441" w:rsidRDefault="004A0F2C" w:rsidP="001F6F5A">
            <w:pPr>
              <w:pStyle w:val="TableTextRightAligned"/>
              <w:rPr>
                <w:rFonts w:eastAsia="Helvetica"/>
              </w:rPr>
            </w:pPr>
          </w:p>
        </w:tc>
        <w:tc>
          <w:tcPr>
            <w:tcW w:w="1894" w:type="dxa"/>
            <w:tcBorders>
              <w:top w:val="single" w:sz="18" w:space="0" w:color="142E3B" w:themeColor="accent6"/>
            </w:tcBorders>
            <w:shd w:val="clear" w:color="auto" w:fill="auto"/>
          </w:tcPr>
          <w:p w14:paraId="02C2B8B3" w14:textId="77777777" w:rsidR="004A0F2C" w:rsidRDefault="004A0F2C" w:rsidP="001F6F5A">
            <w:pPr>
              <w:pStyle w:val="TableTextRightAligned"/>
              <w:rPr>
                <w:rFonts w:eastAsia="Helvetica"/>
              </w:rPr>
            </w:pPr>
          </w:p>
        </w:tc>
      </w:tr>
      <w:tr w:rsidR="004A0F2C" w14:paraId="452DCC75" w14:textId="77777777" w:rsidTr="00634B28">
        <w:trPr>
          <w:cantSplit/>
          <w:trHeight w:val="300"/>
        </w:trPr>
        <w:tc>
          <w:tcPr>
            <w:tcW w:w="1355" w:type="dxa"/>
            <w:tcBorders>
              <w:bottom w:val="single" w:sz="4" w:space="0" w:color="auto"/>
            </w:tcBorders>
            <w:shd w:val="clear" w:color="auto" w:fill="auto"/>
          </w:tcPr>
          <w:p w14:paraId="0C14614A" w14:textId="77777777" w:rsidR="004A0F2C" w:rsidRPr="003A5441" w:rsidRDefault="004A0F2C" w:rsidP="003C7145">
            <w:pPr>
              <w:pStyle w:val="TableTextLeftAligned"/>
              <w:rPr>
                <w:rFonts w:eastAsia="Helvetica"/>
              </w:rPr>
            </w:pPr>
            <w:r w:rsidRPr="3DE44FC5">
              <w:rPr>
                <w:rFonts w:eastAsia="Helvetica"/>
              </w:rPr>
              <w:t>Treatment</w:t>
            </w:r>
          </w:p>
        </w:tc>
        <w:tc>
          <w:tcPr>
            <w:tcW w:w="1094" w:type="dxa"/>
            <w:tcBorders>
              <w:bottom w:val="single" w:sz="4" w:space="0" w:color="auto"/>
            </w:tcBorders>
            <w:shd w:val="clear" w:color="auto" w:fill="auto"/>
          </w:tcPr>
          <w:p w14:paraId="04E510A6" w14:textId="77777777" w:rsidR="004A0F2C" w:rsidRPr="003A5441" w:rsidRDefault="004A0F2C" w:rsidP="001F6F5A">
            <w:pPr>
              <w:pStyle w:val="TableTextRightAligned"/>
              <w:rPr>
                <w:rFonts w:eastAsia="Helvetica"/>
              </w:rPr>
            </w:pPr>
            <w:r w:rsidRPr="3DE44FC5">
              <w:rPr>
                <w:rFonts w:eastAsia="Helvetica"/>
              </w:rPr>
              <w:t>1.04</w:t>
            </w:r>
          </w:p>
        </w:tc>
        <w:tc>
          <w:tcPr>
            <w:tcW w:w="1208" w:type="dxa"/>
            <w:tcBorders>
              <w:bottom w:val="single" w:sz="4" w:space="0" w:color="auto"/>
            </w:tcBorders>
            <w:shd w:val="clear" w:color="auto" w:fill="auto"/>
          </w:tcPr>
          <w:p w14:paraId="62BC6811" w14:textId="77777777" w:rsidR="004A0F2C" w:rsidRPr="003A5441" w:rsidRDefault="004A0F2C" w:rsidP="001F6F5A">
            <w:pPr>
              <w:pStyle w:val="TableTextRightAligned"/>
              <w:rPr>
                <w:rFonts w:eastAsia="Helvetica"/>
              </w:rPr>
            </w:pPr>
            <w:r w:rsidRPr="3DE44FC5">
              <w:rPr>
                <w:rFonts w:eastAsia="Helvetica"/>
              </w:rPr>
              <w:t>0.18</w:t>
            </w:r>
          </w:p>
        </w:tc>
        <w:tc>
          <w:tcPr>
            <w:tcW w:w="1225" w:type="dxa"/>
            <w:tcBorders>
              <w:bottom w:val="single" w:sz="4" w:space="0" w:color="auto"/>
            </w:tcBorders>
            <w:shd w:val="clear" w:color="auto" w:fill="auto"/>
          </w:tcPr>
          <w:p w14:paraId="70F151EC" w14:textId="77777777" w:rsidR="004A0F2C" w:rsidRPr="003A5441" w:rsidRDefault="004A0F2C" w:rsidP="001F6F5A">
            <w:pPr>
              <w:pStyle w:val="TableTextRightAligned"/>
              <w:rPr>
                <w:rFonts w:eastAsia="Helvetica"/>
              </w:rPr>
            </w:pPr>
            <w:r w:rsidRPr="45D47C74">
              <w:rPr>
                <w:rFonts w:eastAsia="Helvetica"/>
              </w:rPr>
              <w:t>0.18</w:t>
            </w:r>
          </w:p>
        </w:tc>
        <w:tc>
          <w:tcPr>
            <w:tcW w:w="1514" w:type="dxa"/>
            <w:tcBorders>
              <w:bottom w:val="single" w:sz="4" w:space="0" w:color="auto"/>
            </w:tcBorders>
            <w:shd w:val="clear" w:color="auto" w:fill="auto"/>
          </w:tcPr>
          <w:p w14:paraId="74E0BB20" w14:textId="77777777" w:rsidR="004A0F2C" w:rsidRPr="003A5441" w:rsidRDefault="004A0F2C" w:rsidP="001F6F5A">
            <w:pPr>
              <w:pStyle w:val="TableTextRightAligned"/>
              <w:rPr>
                <w:rFonts w:eastAsia="Helvetica"/>
              </w:rPr>
            </w:pPr>
            <w:r w:rsidRPr="45D47C74">
              <w:rPr>
                <w:rFonts w:eastAsia="Helvetica"/>
              </w:rPr>
              <w:t>(-0.11, Inf)</w:t>
            </w:r>
          </w:p>
        </w:tc>
        <w:tc>
          <w:tcPr>
            <w:tcW w:w="1894" w:type="dxa"/>
            <w:tcBorders>
              <w:bottom w:val="single" w:sz="4" w:space="0" w:color="auto"/>
            </w:tcBorders>
            <w:shd w:val="clear" w:color="auto" w:fill="auto"/>
          </w:tcPr>
          <w:p w14:paraId="6C77A625" w14:textId="77777777" w:rsidR="004A0F2C" w:rsidRPr="003A5441" w:rsidRDefault="004A0F2C" w:rsidP="001F6F5A">
            <w:pPr>
              <w:pStyle w:val="TableTextRightAligned"/>
              <w:rPr>
                <w:rFonts w:eastAsia="Helvetica"/>
              </w:rPr>
            </w:pPr>
            <w:r w:rsidRPr="3DE44FC5">
              <w:rPr>
                <w:rFonts w:eastAsia="Helvetica"/>
              </w:rPr>
              <w:t>0.15</w:t>
            </w:r>
          </w:p>
        </w:tc>
      </w:tr>
    </w:tbl>
    <w:p w14:paraId="09097774" w14:textId="77777777" w:rsidR="004A0F2C" w:rsidRDefault="004A0F2C" w:rsidP="003C7145">
      <w:pPr>
        <w:pStyle w:val="SourceNotesText"/>
        <w:rPr>
          <w:rFonts w:eastAsia="Helvetica"/>
        </w:rPr>
      </w:pPr>
      <w:r w:rsidRPr="437272B1">
        <w:rPr>
          <w:rFonts w:eastAsia="Helvetica"/>
        </w:rPr>
        <w:t>OLS model adjusted for: initial rate, maturity, interactions, LVR, age, balance. HC2 robust standard errors. One-sided test for treatment &lt; control.</w:t>
      </w:r>
      <w:r>
        <w:rPr>
          <w:rFonts w:eastAsia="Helvetica"/>
        </w:rPr>
        <w:t xml:space="preserve"> </w:t>
      </w:r>
      <w:r w:rsidRPr="22C063DD">
        <w:rPr>
          <w:rFonts w:eastAsia="Helvetica"/>
        </w:rPr>
        <w:t>Number of clusters = 11,922</w:t>
      </w:r>
    </w:p>
    <w:p w14:paraId="7199ACEC" w14:textId="41F75B64" w:rsidR="00C84A37" w:rsidRDefault="00C84A37" w:rsidP="00C84A37">
      <w:pPr>
        <w:pStyle w:val="Caption"/>
        <w:keepNext/>
      </w:pPr>
      <w:r>
        <w:t xml:space="preserve">Table </w:t>
      </w:r>
      <w:r>
        <w:fldChar w:fldCharType="begin"/>
      </w:r>
      <w:r>
        <w:instrText>SEQ Table \* ARABIC</w:instrText>
      </w:r>
      <w:r>
        <w:fldChar w:fldCharType="separate"/>
      </w:r>
      <w:r w:rsidR="00C675D7">
        <w:rPr>
          <w:noProof/>
        </w:rPr>
        <w:t>12</w:t>
      </w:r>
      <w:r>
        <w:fldChar w:fldCharType="end"/>
      </w:r>
      <w:r>
        <w:t>:</w:t>
      </w:r>
      <w:r w:rsidRPr="00C84A37">
        <w:t xml:space="preserve"> Sensitivity analysis for primary outcome using logistic regression.  Hypothesis 5: The proportion of clusters with at least one consumer who contacted the bank will be higher in the treatment group than the control group at T1 (treatment &gt; control).</w:t>
      </w:r>
    </w:p>
    <w:tbl>
      <w:tblPr>
        <w:tblStyle w:val="DefaultTable"/>
        <w:tblW w:w="8290" w:type="dxa"/>
        <w:tblLook w:val="0420" w:firstRow="1" w:lastRow="0" w:firstColumn="0" w:lastColumn="0" w:noHBand="0" w:noVBand="1"/>
        <w:tblCaption w:val="Table 1"/>
        <w:tblDescription w:val="Example table with Alt Text for accessibility"/>
      </w:tblPr>
      <w:tblGrid>
        <w:gridCol w:w="1355"/>
        <w:gridCol w:w="1094"/>
        <w:gridCol w:w="1208"/>
        <w:gridCol w:w="1225"/>
        <w:gridCol w:w="1514"/>
        <w:gridCol w:w="1894"/>
      </w:tblGrid>
      <w:tr w:rsidR="004A0F2C" w14:paraId="120CD286"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1355" w:type="dxa"/>
            <w:tcBorders>
              <w:top w:val="nil"/>
              <w:bottom w:val="single" w:sz="18" w:space="0" w:color="142E3B" w:themeColor="accent6"/>
            </w:tcBorders>
            <w:shd w:val="clear" w:color="auto" w:fill="20B9A3" w:themeFill="accent1"/>
          </w:tcPr>
          <w:p w14:paraId="4AE9AA07" w14:textId="77777777" w:rsidR="004A0F2C" w:rsidRPr="00BB2AD5" w:rsidRDefault="004A0F2C" w:rsidP="003C7145">
            <w:pPr>
              <w:pStyle w:val="Heading5-Local"/>
              <w:rPr>
                <w:sz w:val="20"/>
              </w:rPr>
            </w:pPr>
            <w:r w:rsidRPr="00BB2AD5">
              <w:rPr>
                <w:b/>
                <w:sz w:val="20"/>
              </w:rPr>
              <w:t>Condition</w:t>
            </w:r>
          </w:p>
        </w:tc>
        <w:tc>
          <w:tcPr>
            <w:tcW w:w="1094" w:type="dxa"/>
            <w:tcBorders>
              <w:top w:val="nil"/>
              <w:bottom w:val="single" w:sz="18" w:space="0" w:color="142E3B" w:themeColor="accent6"/>
            </w:tcBorders>
            <w:shd w:val="clear" w:color="auto" w:fill="20B9A3" w:themeFill="accent1"/>
          </w:tcPr>
          <w:p w14:paraId="012CA0AB" w14:textId="77777777" w:rsidR="004A0F2C" w:rsidRPr="00BB2AD5" w:rsidRDefault="004A0F2C" w:rsidP="003C7145">
            <w:pPr>
              <w:pStyle w:val="Heading5-Local"/>
              <w:rPr>
                <w:sz w:val="20"/>
              </w:rPr>
            </w:pPr>
            <w:r w:rsidRPr="00BB2AD5">
              <w:rPr>
                <w:b/>
                <w:sz w:val="20"/>
              </w:rPr>
              <w:t>Means (per cent)</w:t>
            </w:r>
          </w:p>
        </w:tc>
        <w:tc>
          <w:tcPr>
            <w:tcW w:w="1208" w:type="dxa"/>
            <w:tcBorders>
              <w:top w:val="nil"/>
              <w:bottom w:val="single" w:sz="18" w:space="0" w:color="142E3B" w:themeColor="accent6"/>
            </w:tcBorders>
            <w:shd w:val="clear" w:color="auto" w:fill="20B9A3" w:themeFill="accent1"/>
          </w:tcPr>
          <w:p w14:paraId="281C7699" w14:textId="77777777" w:rsidR="004A0F2C" w:rsidRPr="00BB2AD5" w:rsidRDefault="004A0F2C" w:rsidP="003C7145">
            <w:pPr>
              <w:pStyle w:val="Heading5-Local"/>
              <w:rPr>
                <w:sz w:val="20"/>
              </w:rPr>
            </w:pPr>
            <w:r w:rsidRPr="00BB2AD5">
              <w:rPr>
                <w:b/>
                <w:sz w:val="20"/>
              </w:rPr>
              <w:t>Estimate (pp)</w:t>
            </w:r>
          </w:p>
        </w:tc>
        <w:tc>
          <w:tcPr>
            <w:tcW w:w="1225" w:type="dxa"/>
            <w:tcBorders>
              <w:top w:val="nil"/>
              <w:bottom w:val="single" w:sz="18" w:space="0" w:color="142E3B" w:themeColor="accent6"/>
            </w:tcBorders>
            <w:shd w:val="clear" w:color="auto" w:fill="20B9A3" w:themeFill="accent1"/>
          </w:tcPr>
          <w:p w14:paraId="66FE8114" w14:textId="77777777" w:rsidR="004A0F2C" w:rsidRPr="00BB2AD5" w:rsidRDefault="004A0F2C" w:rsidP="003C7145">
            <w:pPr>
              <w:pStyle w:val="Heading5-Local"/>
              <w:rPr>
                <w:sz w:val="20"/>
              </w:rPr>
            </w:pPr>
            <w:r w:rsidRPr="00BB2AD5">
              <w:rPr>
                <w:b/>
                <w:sz w:val="20"/>
              </w:rPr>
              <w:t>Standard error (pp)</w:t>
            </w:r>
          </w:p>
        </w:tc>
        <w:tc>
          <w:tcPr>
            <w:tcW w:w="1514" w:type="dxa"/>
            <w:tcBorders>
              <w:top w:val="nil"/>
              <w:bottom w:val="single" w:sz="18" w:space="0" w:color="142E3B" w:themeColor="accent6"/>
            </w:tcBorders>
            <w:shd w:val="clear" w:color="auto" w:fill="20B9A3" w:themeFill="accent1"/>
          </w:tcPr>
          <w:p w14:paraId="4CAADC21" w14:textId="77777777" w:rsidR="004A0F2C" w:rsidRPr="00BB2AD5" w:rsidRDefault="004A0F2C" w:rsidP="003C7145">
            <w:pPr>
              <w:pStyle w:val="Heading5-Local"/>
              <w:rPr>
                <w:sz w:val="20"/>
              </w:rPr>
            </w:pPr>
            <w:r w:rsidRPr="00BB2AD5">
              <w:rPr>
                <w:b/>
                <w:sz w:val="20"/>
              </w:rPr>
              <w:t>95% Confidence Interval (pp)</w:t>
            </w:r>
          </w:p>
        </w:tc>
        <w:tc>
          <w:tcPr>
            <w:tcW w:w="1894" w:type="dxa"/>
            <w:tcBorders>
              <w:top w:val="nil"/>
              <w:bottom w:val="single" w:sz="18" w:space="0" w:color="142E3B" w:themeColor="accent6"/>
            </w:tcBorders>
            <w:shd w:val="clear" w:color="auto" w:fill="20B9A3" w:themeFill="accent1"/>
          </w:tcPr>
          <w:p w14:paraId="51CBC9E2" w14:textId="77777777" w:rsidR="004A0F2C" w:rsidRPr="00BB2AD5" w:rsidRDefault="004A0F2C" w:rsidP="003C7145">
            <w:pPr>
              <w:pStyle w:val="Heading5-Local"/>
              <w:rPr>
                <w:sz w:val="20"/>
              </w:rPr>
            </w:pPr>
            <w:r w:rsidRPr="00BB2AD5">
              <w:rPr>
                <w:b/>
                <w:sz w:val="20"/>
              </w:rPr>
              <w:t>One-sided p</w:t>
            </w:r>
            <w:r w:rsidRPr="00BB2AD5">
              <w:rPr>
                <w:b/>
                <w:sz w:val="20"/>
              </w:rPr>
              <w:noBreakHyphen/>
              <w:t>value</w:t>
            </w:r>
          </w:p>
        </w:tc>
      </w:tr>
      <w:tr w:rsidR="004A0F2C" w14:paraId="466C961B" w14:textId="77777777" w:rsidTr="00634B28">
        <w:trPr>
          <w:cantSplit/>
          <w:trHeight w:val="300"/>
        </w:trPr>
        <w:tc>
          <w:tcPr>
            <w:tcW w:w="1355" w:type="dxa"/>
            <w:tcBorders>
              <w:top w:val="single" w:sz="18" w:space="0" w:color="142E3B" w:themeColor="accent6"/>
            </w:tcBorders>
            <w:shd w:val="clear" w:color="auto" w:fill="auto"/>
          </w:tcPr>
          <w:p w14:paraId="10F515FB" w14:textId="77777777" w:rsidR="004A0F2C" w:rsidRPr="003A5441" w:rsidRDefault="004A0F2C" w:rsidP="003C7145">
            <w:pPr>
              <w:pStyle w:val="TableTextLeftAligned"/>
              <w:rPr>
                <w:rFonts w:eastAsia="Helvetica"/>
              </w:rPr>
            </w:pPr>
            <w:r w:rsidRPr="3DE44FC5">
              <w:rPr>
                <w:rFonts w:eastAsia="Helvetica"/>
              </w:rPr>
              <w:t>Control</w:t>
            </w:r>
          </w:p>
        </w:tc>
        <w:tc>
          <w:tcPr>
            <w:tcW w:w="1094" w:type="dxa"/>
            <w:tcBorders>
              <w:top w:val="single" w:sz="18" w:space="0" w:color="142E3B" w:themeColor="accent6"/>
            </w:tcBorders>
            <w:shd w:val="clear" w:color="auto" w:fill="auto"/>
          </w:tcPr>
          <w:p w14:paraId="2558F39C" w14:textId="77777777" w:rsidR="004A0F2C" w:rsidRPr="003A5441" w:rsidRDefault="004A0F2C" w:rsidP="001F6F5A">
            <w:pPr>
              <w:pStyle w:val="TableTextRightAligned"/>
              <w:rPr>
                <w:rFonts w:eastAsia="Helvetica"/>
              </w:rPr>
            </w:pPr>
            <w:r w:rsidRPr="3DE44FC5">
              <w:rPr>
                <w:rFonts w:eastAsia="Helvetica"/>
              </w:rPr>
              <w:t>2.44</w:t>
            </w:r>
          </w:p>
        </w:tc>
        <w:tc>
          <w:tcPr>
            <w:tcW w:w="1208" w:type="dxa"/>
            <w:tcBorders>
              <w:top w:val="single" w:sz="18" w:space="0" w:color="142E3B" w:themeColor="accent6"/>
            </w:tcBorders>
            <w:shd w:val="clear" w:color="auto" w:fill="auto"/>
          </w:tcPr>
          <w:p w14:paraId="60866EB4" w14:textId="77777777" w:rsidR="004A0F2C" w:rsidRPr="003A5441" w:rsidRDefault="004A0F2C" w:rsidP="001F6F5A">
            <w:pPr>
              <w:pStyle w:val="TableTextRightAligned"/>
              <w:rPr>
                <w:rFonts w:eastAsia="Helvetica"/>
              </w:rPr>
            </w:pPr>
            <w:r w:rsidRPr="3DE44FC5">
              <w:rPr>
                <w:rFonts w:eastAsia="Helvetica"/>
              </w:rPr>
              <w:t xml:space="preserve"> </w:t>
            </w:r>
          </w:p>
        </w:tc>
        <w:tc>
          <w:tcPr>
            <w:tcW w:w="1225" w:type="dxa"/>
            <w:tcBorders>
              <w:top w:val="single" w:sz="18" w:space="0" w:color="142E3B" w:themeColor="accent6"/>
            </w:tcBorders>
            <w:shd w:val="clear" w:color="auto" w:fill="auto"/>
          </w:tcPr>
          <w:p w14:paraId="2051D0BA" w14:textId="77777777" w:rsidR="004A0F2C" w:rsidRPr="003A5441" w:rsidRDefault="004A0F2C" w:rsidP="001F6F5A">
            <w:pPr>
              <w:pStyle w:val="TableTextRightAligned"/>
              <w:rPr>
                <w:rFonts w:eastAsia="Helvetica"/>
              </w:rPr>
            </w:pPr>
          </w:p>
        </w:tc>
        <w:tc>
          <w:tcPr>
            <w:tcW w:w="1514" w:type="dxa"/>
            <w:tcBorders>
              <w:top w:val="single" w:sz="18" w:space="0" w:color="142E3B" w:themeColor="accent6"/>
            </w:tcBorders>
            <w:shd w:val="clear" w:color="auto" w:fill="auto"/>
          </w:tcPr>
          <w:p w14:paraId="7DC1212B" w14:textId="77777777" w:rsidR="004A0F2C" w:rsidRPr="003A5441" w:rsidRDefault="004A0F2C" w:rsidP="001F6F5A">
            <w:pPr>
              <w:pStyle w:val="TableTextRightAligned"/>
              <w:rPr>
                <w:rFonts w:eastAsia="Helvetica"/>
              </w:rPr>
            </w:pPr>
          </w:p>
        </w:tc>
        <w:tc>
          <w:tcPr>
            <w:tcW w:w="1894" w:type="dxa"/>
            <w:tcBorders>
              <w:top w:val="single" w:sz="18" w:space="0" w:color="142E3B" w:themeColor="accent6"/>
            </w:tcBorders>
            <w:shd w:val="clear" w:color="auto" w:fill="auto"/>
          </w:tcPr>
          <w:p w14:paraId="75227843" w14:textId="77777777" w:rsidR="004A0F2C" w:rsidRPr="003A5441" w:rsidRDefault="004A0F2C" w:rsidP="001F6F5A">
            <w:pPr>
              <w:pStyle w:val="TableTextRightAligned"/>
              <w:rPr>
                <w:rFonts w:eastAsia="Helvetica"/>
              </w:rPr>
            </w:pPr>
          </w:p>
        </w:tc>
      </w:tr>
      <w:tr w:rsidR="004A0F2C" w14:paraId="7E6D06B9" w14:textId="77777777" w:rsidTr="00634B28">
        <w:trPr>
          <w:cantSplit/>
          <w:trHeight w:val="300"/>
        </w:trPr>
        <w:tc>
          <w:tcPr>
            <w:tcW w:w="1355" w:type="dxa"/>
            <w:tcBorders>
              <w:bottom w:val="single" w:sz="4" w:space="0" w:color="auto"/>
            </w:tcBorders>
            <w:shd w:val="clear" w:color="auto" w:fill="auto"/>
          </w:tcPr>
          <w:p w14:paraId="4EC755B6" w14:textId="77777777" w:rsidR="004A0F2C" w:rsidRPr="003A5441" w:rsidRDefault="004A0F2C" w:rsidP="003C7145">
            <w:pPr>
              <w:pStyle w:val="TableTextLeftAligned"/>
              <w:rPr>
                <w:rFonts w:eastAsia="Helvetica"/>
              </w:rPr>
            </w:pPr>
            <w:r w:rsidRPr="3DE44FC5">
              <w:rPr>
                <w:rFonts w:eastAsia="Helvetica"/>
              </w:rPr>
              <w:t>Treatment</w:t>
            </w:r>
          </w:p>
        </w:tc>
        <w:tc>
          <w:tcPr>
            <w:tcW w:w="1094" w:type="dxa"/>
            <w:tcBorders>
              <w:bottom w:val="single" w:sz="4" w:space="0" w:color="auto"/>
            </w:tcBorders>
            <w:shd w:val="clear" w:color="auto" w:fill="auto"/>
          </w:tcPr>
          <w:p w14:paraId="50300108" w14:textId="77777777" w:rsidR="004A0F2C" w:rsidRPr="003A5441" w:rsidRDefault="004A0F2C" w:rsidP="001F6F5A">
            <w:pPr>
              <w:pStyle w:val="TableTextRightAligned"/>
              <w:rPr>
                <w:rFonts w:eastAsia="Helvetica"/>
              </w:rPr>
            </w:pPr>
            <w:r w:rsidRPr="4C4F944D">
              <w:rPr>
                <w:rFonts w:eastAsia="Helvetica"/>
              </w:rPr>
              <w:t>2.51</w:t>
            </w:r>
          </w:p>
        </w:tc>
        <w:tc>
          <w:tcPr>
            <w:tcW w:w="1208" w:type="dxa"/>
            <w:tcBorders>
              <w:bottom w:val="single" w:sz="4" w:space="0" w:color="auto"/>
            </w:tcBorders>
            <w:shd w:val="clear" w:color="auto" w:fill="auto"/>
          </w:tcPr>
          <w:p w14:paraId="5CA4688C" w14:textId="77777777" w:rsidR="004A0F2C" w:rsidRPr="003A5441" w:rsidRDefault="004A0F2C" w:rsidP="001F6F5A">
            <w:pPr>
              <w:pStyle w:val="TableTextRightAligned"/>
              <w:rPr>
                <w:rFonts w:eastAsia="Helvetica"/>
              </w:rPr>
            </w:pPr>
            <w:r w:rsidRPr="1F14EF02">
              <w:rPr>
                <w:rFonts w:eastAsia="Helvetica"/>
              </w:rPr>
              <w:t>0.07</w:t>
            </w:r>
          </w:p>
        </w:tc>
        <w:tc>
          <w:tcPr>
            <w:tcW w:w="1225" w:type="dxa"/>
            <w:tcBorders>
              <w:bottom w:val="single" w:sz="4" w:space="0" w:color="auto"/>
            </w:tcBorders>
            <w:shd w:val="clear" w:color="auto" w:fill="auto"/>
          </w:tcPr>
          <w:p w14:paraId="2A4B9821" w14:textId="77777777" w:rsidR="004A0F2C" w:rsidRPr="003A5441" w:rsidRDefault="004A0F2C" w:rsidP="001F6F5A">
            <w:pPr>
              <w:pStyle w:val="TableTextRightAligned"/>
              <w:rPr>
                <w:rFonts w:eastAsia="Helvetica"/>
              </w:rPr>
            </w:pPr>
            <w:r w:rsidRPr="45D47C74">
              <w:rPr>
                <w:rFonts w:eastAsia="Helvetica"/>
              </w:rPr>
              <w:t>0.21</w:t>
            </w:r>
          </w:p>
        </w:tc>
        <w:tc>
          <w:tcPr>
            <w:tcW w:w="1514" w:type="dxa"/>
            <w:tcBorders>
              <w:bottom w:val="single" w:sz="4" w:space="0" w:color="auto"/>
            </w:tcBorders>
            <w:shd w:val="clear" w:color="auto" w:fill="auto"/>
          </w:tcPr>
          <w:p w14:paraId="3117F897" w14:textId="77777777" w:rsidR="004A0F2C" w:rsidRPr="003A5441" w:rsidRDefault="004A0F2C" w:rsidP="001F6F5A">
            <w:pPr>
              <w:pStyle w:val="TableTextRightAligned"/>
              <w:rPr>
                <w:rFonts w:eastAsia="Helvetica"/>
              </w:rPr>
            </w:pPr>
            <w:r w:rsidRPr="45D47C74">
              <w:rPr>
                <w:rFonts w:eastAsia="Helvetica"/>
              </w:rPr>
              <w:t>(</w:t>
            </w:r>
            <w:r>
              <w:rPr>
                <w:rFonts w:eastAsia="Helvetica"/>
              </w:rPr>
              <w:t>2.13</w:t>
            </w:r>
            <w:r w:rsidRPr="45D47C74">
              <w:rPr>
                <w:rFonts w:eastAsia="Helvetica"/>
              </w:rPr>
              <w:t>, Inf)</w:t>
            </w:r>
          </w:p>
        </w:tc>
        <w:tc>
          <w:tcPr>
            <w:tcW w:w="1894" w:type="dxa"/>
            <w:tcBorders>
              <w:bottom w:val="single" w:sz="4" w:space="0" w:color="auto"/>
            </w:tcBorders>
            <w:shd w:val="clear" w:color="auto" w:fill="auto"/>
          </w:tcPr>
          <w:p w14:paraId="7FA88115" w14:textId="77777777" w:rsidR="004A0F2C" w:rsidRPr="003A5441" w:rsidRDefault="004A0F2C" w:rsidP="001F6F5A">
            <w:pPr>
              <w:pStyle w:val="TableTextRightAligned"/>
              <w:rPr>
                <w:rFonts w:eastAsia="Helvetica"/>
              </w:rPr>
            </w:pPr>
            <w:r w:rsidRPr="3DE44FC5">
              <w:rPr>
                <w:rFonts w:eastAsia="Helvetica"/>
              </w:rPr>
              <w:t>0.41</w:t>
            </w:r>
          </w:p>
        </w:tc>
      </w:tr>
    </w:tbl>
    <w:p w14:paraId="37A7F067" w14:textId="77777777" w:rsidR="004A0F2C" w:rsidRDefault="004A0F2C" w:rsidP="003C7145">
      <w:pPr>
        <w:pStyle w:val="SourceNotesText"/>
        <w:rPr>
          <w:rFonts w:eastAsia="Helvetica"/>
        </w:rPr>
      </w:pPr>
      <w:r w:rsidRPr="1987CF0C">
        <w:rPr>
          <w:rFonts w:eastAsia="Helvetica"/>
        </w:rPr>
        <w:t>Logistic regression model adjusted for: initial rate, maturity, interactions, LVR, age, balance. Predicted probabilities were calculated using marginal means (</w:t>
      </w:r>
      <w:proofErr w:type="spellStart"/>
      <w:r w:rsidRPr="1987CF0C">
        <w:rPr>
          <w:rFonts w:eastAsia="Helvetica"/>
        </w:rPr>
        <w:t>emmeans</w:t>
      </w:r>
      <w:proofErr w:type="spellEnd"/>
      <w:r w:rsidRPr="1987CF0C">
        <w:rPr>
          <w:rFonts w:eastAsia="Helvetica"/>
        </w:rPr>
        <w:t>) with the inverse logit transformation. Corresponding standard errors and confidence intervals were also transformed from the log-odds scale to the probability scale to maintain statistical consistency. One-sided test for treatment &gt; control. Number of clusters = 11,922</w:t>
      </w:r>
    </w:p>
    <w:p w14:paraId="68338F49" w14:textId="3BFE0224" w:rsidR="00C84A37" w:rsidRDefault="00C84A37" w:rsidP="00C84A37">
      <w:pPr>
        <w:pStyle w:val="Caption"/>
        <w:keepNext/>
      </w:pPr>
      <w:r>
        <w:t xml:space="preserve">Table </w:t>
      </w:r>
      <w:r>
        <w:fldChar w:fldCharType="begin"/>
      </w:r>
      <w:r>
        <w:instrText>SEQ Table \* ARABIC</w:instrText>
      </w:r>
      <w:r>
        <w:fldChar w:fldCharType="separate"/>
      </w:r>
      <w:r w:rsidR="00C675D7">
        <w:rPr>
          <w:noProof/>
        </w:rPr>
        <w:t>13</w:t>
      </w:r>
      <w:r>
        <w:fldChar w:fldCharType="end"/>
      </w:r>
      <w:r>
        <w:t>:</w:t>
      </w:r>
      <w:r w:rsidRPr="00C84A37">
        <w:t xml:space="preserve"> Key outcomes by treatment group</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93"/>
        <w:gridCol w:w="2641"/>
        <w:gridCol w:w="1031"/>
        <w:gridCol w:w="1031"/>
        <w:gridCol w:w="1182"/>
      </w:tblGrid>
      <w:tr w:rsidR="008E5455" w14:paraId="66EB46F0" w14:textId="77777777" w:rsidTr="00484091">
        <w:trPr>
          <w:cantSplit/>
          <w:trHeight w:val="289"/>
          <w:tblHeader/>
        </w:trPr>
        <w:tc>
          <w:tcPr>
            <w:tcW w:w="1445" w:type="pct"/>
            <w:tcBorders>
              <w:top w:val="nil"/>
              <w:left w:val="nil"/>
              <w:bottom w:val="single" w:sz="18" w:space="0" w:color="142E3B" w:themeColor="accent6"/>
              <w:right w:val="nil"/>
            </w:tcBorders>
            <w:shd w:val="clear" w:color="auto" w:fill="20B9A3" w:themeFill="accent1"/>
          </w:tcPr>
          <w:p w14:paraId="7936B063" w14:textId="19ADF3E4" w:rsidR="005575EA" w:rsidRPr="003C7145" w:rsidRDefault="005575EA" w:rsidP="003C7145">
            <w:pPr>
              <w:pStyle w:val="Heading5-Local"/>
              <w:rPr>
                <w:b w:val="0"/>
              </w:rPr>
            </w:pPr>
            <w:r w:rsidRPr="003C7145">
              <w:t>Category</w:t>
            </w:r>
          </w:p>
        </w:tc>
        <w:tc>
          <w:tcPr>
            <w:tcW w:w="1595" w:type="pct"/>
            <w:tcBorders>
              <w:top w:val="nil"/>
              <w:left w:val="nil"/>
              <w:bottom w:val="single" w:sz="18" w:space="0" w:color="142E3B" w:themeColor="accent6"/>
              <w:right w:val="nil"/>
            </w:tcBorders>
            <w:shd w:val="clear" w:color="auto" w:fill="20B9A3" w:themeFill="accent1"/>
          </w:tcPr>
          <w:p w14:paraId="63DD4610" w14:textId="582AB38B" w:rsidR="005575EA" w:rsidRPr="003C7145" w:rsidRDefault="005575EA" w:rsidP="003C7145">
            <w:pPr>
              <w:pStyle w:val="Heading5-Local"/>
              <w:rPr>
                <w:b w:val="0"/>
              </w:rPr>
            </w:pPr>
            <w:r w:rsidRPr="003C7145">
              <w:t xml:space="preserve">Variable </w:t>
            </w:r>
          </w:p>
        </w:tc>
        <w:tc>
          <w:tcPr>
            <w:tcW w:w="623" w:type="pct"/>
            <w:tcBorders>
              <w:top w:val="nil"/>
              <w:left w:val="nil"/>
              <w:bottom w:val="single" w:sz="18" w:space="0" w:color="142E3B" w:themeColor="accent6"/>
              <w:right w:val="nil"/>
            </w:tcBorders>
            <w:shd w:val="clear" w:color="auto" w:fill="20B9A3" w:themeFill="accent1"/>
          </w:tcPr>
          <w:p w14:paraId="3AD5CAE0" w14:textId="77777777" w:rsidR="005575EA" w:rsidRPr="003C7145" w:rsidRDefault="005575EA" w:rsidP="003C7145">
            <w:pPr>
              <w:pStyle w:val="Heading5-Local"/>
              <w:rPr>
                <w:b w:val="0"/>
              </w:rPr>
            </w:pPr>
            <w:r w:rsidRPr="003C7145">
              <w:t xml:space="preserve">Total Sample </w:t>
            </w:r>
          </w:p>
        </w:tc>
        <w:tc>
          <w:tcPr>
            <w:tcW w:w="623" w:type="pct"/>
            <w:tcBorders>
              <w:top w:val="nil"/>
              <w:left w:val="nil"/>
              <w:bottom w:val="single" w:sz="18" w:space="0" w:color="142E3B" w:themeColor="accent6"/>
              <w:right w:val="nil"/>
            </w:tcBorders>
            <w:shd w:val="clear" w:color="auto" w:fill="20B9A3" w:themeFill="accent1"/>
          </w:tcPr>
          <w:p w14:paraId="36D4BEE7" w14:textId="77777777" w:rsidR="005575EA" w:rsidRPr="003C7145" w:rsidRDefault="005575EA" w:rsidP="003C7145">
            <w:pPr>
              <w:pStyle w:val="Heading5-Local"/>
              <w:rPr>
                <w:b w:val="0"/>
              </w:rPr>
            </w:pPr>
            <w:r w:rsidRPr="003C7145">
              <w:t>Control</w:t>
            </w:r>
          </w:p>
        </w:tc>
        <w:tc>
          <w:tcPr>
            <w:tcW w:w="714" w:type="pct"/>
            <w:tcBorders>
              <w:top w:val="nil"/>
              <w:left w:val="nil"/>
              <w:bottom w:val="single" w:sz="18" w:space="0" w:color="142E3B" w:themeColor="accent6"/>
              <w:right w:val="nil"/>
            </w:tcBorders>
            <w:shd w:val="clear" w:color="auto" w:fill="20B9A3" w:themeFill="accent1"/>
          </w:tcPr>
          <w:p w14:paraId="1AAC815B" w14:textId="77777777" w:rsidR="005575EA" w:rsidRPr="003C7145" w:rsidRDefault="005575EA" w:rsidP="003C7145">
            <w:pPr>
              <w:pStyle w:val="Heading5-Local"/>
              <w:rPr>
                <w:b w:val="0"/>
              </w:rPr>
            </w:pPr>
            <w:r w:rsidRPr="003C7145">
              <w:t xml:space="preserve">Treatment </w:t>
            </w:r>
          </w:p>
        </w:tc>
      </w:tr>
      <w:tr w:rsidR="005575EA" w14:paraId="376EB2B9" w14:textId="77777777" w:rsidTr="00484091">
        <w:trPr>
          <w:cantSplit/>
          <w:trHeight w:val="289"/>
        </w:trPr>
        <w:tc>
          <w:tcPr>
            <w:tcW w:w="1445" w:type="pct"/>
            <w:tcBorders>
              <w:top w:val="single" w:sz="12" w:space="0" w:color="auto"/>
              <w:left w:val="nil"/>
              <w:bottom w:val="nil"/>
              <w:right w:val="single" w:sz="4" w:space="0" w:color="auto"/>
            </w:tcBorders>
          </w:tcPr>
          <w:p w14:paraId="1A014C7D" w14:textId="53BAE29A" w:rsidR="005575EA" w:rsidRPr="6A2F38C8" w:rsidRDefault="005575EA" w:rsidP="003C7145">
            <w:pPr>
              <w:pStyle w:val="TableTextLeftAligned"/>
              <w:rPr>
                <w:rFonts w:eastAsia="Helvetica"/>
              </w:rPr>
            </w:pPr>
            <w:r>
              <w:rPr>
                <w:rFonts w:eastAsia="Helvetica"/>
              </w:rPr>
              <w:t>Sample size – Cluster level metric</w:t>
            </w:r>
          </w:p>
        </w:tc>
        <w:tc>
          <w:tcPr>
            <w:tcW w:w="1595" w:type="pct"/>
            <w:tcBorders>
              <w:top w:val="single" w:sz="12" w:space="0" w:color="auto"/>
              <w:left w:val="single" w:sz="4" w:space="0" w:color="auto"/>
              <w:bottom w:val="single" w:sz="8" w:space="0" w:color="808080" w:themeColor="background1" w:themeShade="80"/>
              <w:right w:val="nil"/>
            </w:tcBorders>
          </w:tcPr>
          <w:p w14:paraId="52306AC4" w14:textId="07C9D416" w:rsidR="005575EA" w:rsidRDefault="005575EA" w:rsidP="003C7145">
            <w:pPr>
              <w:pStyle w:val="TableTextLeftAligned"/>
              <w:rPr>
                <w:rFonts w:eastAsia="Helvetica"/>
              </w:rPr>
            </w:pPr>
            <w:r w:rsidRPr="6A2F38C8">
              <w:rPr>
                <w:rFonts w:eastAsia="Helvetica"/>
              </w:rPr>
              <w:t xml:space="preserve">Number of </w:t>
            </w:r>
            <w:r>
              <w:rPr>
                <w:rFonts w:eastAsia="Helvetica"/>
              </w:rPr>
              <w:t>clusters</w:t>
            </w:r>
          </w:p>
        </w:tc>
        <w:tc>
          <w:tcPr>
            <w:tcW w:w="623" w:type="pct"/>
            <w:tcBorders>
              <w:top w:val="single" w:sz="12" w:space="0" w:color="auto"/>
              <w:left w:val="nil"/>
              <w:bottom w:val="single" w:sz="8" w:space="0" w:color="808080" w:themeColor="background1" w:themeShade="80"/>
              <w:right w:val="nil"/>
            </w:tcBorders>
          </w:tcPr>
          <w:p w14:paraId="267CBDF7" w14:textId="77777777" w:rsidR="005575EA" w:rsidRDefault="005575EA" w:rsidP="001F6F5A">
            <w:pPr>
              <w:pStyle w:val="TableTextRightAligned"/>
              <w:rPr>
                <w:rFonts w:eastAsia="Helvetica"/>
              </w:rPr>
            </w:pPr>
            <w:r w:rsidRPr="17B96F21">
              <w:rPr>
                <w:rFonts w:eastAsia="Helvetica"/>
              </w:rPr>
              <w:t>11,922</w:t>
            </w:r>
          </w:p>
        </w:tc>
        <w:tc>
          <w:tcPr>
            <w:tcW w:w="623" w:type="pct"/>
            <w:tcBorders>
              <w:top w:val="single" w:sz="12" w:space="0" w:color="auto"/>
              <w:left w:val="nil"/>
              <w:bottom w:val="single" w:sz="8" w:space="0" w:color="808080" w:themeColor="background1" w:themeShade="80"/>
              <w:right w:val="nil"/>
            </w:tcBorders>
          </w:tcPr>
          <w:p w14:paraId="1A9081A0" w14:textId="77777777" w:rsidR="005575EA" w:rsidRDefault="005575EA" w:rsidP="001F6F5A">
            <w:pPr>
              <w:pStyle w:val="TableTextRightAligned"/>
              <w:rPr>
                <w:rFonts w:eastAsia="Helvetica"/>
              </w:rPr>
            </w:pPr>
            <w:r w:rsidRPr="17B96F21">
              <w:rPr>
                <w:rFonts w:eastAsia="Helvetica"/>
              </w:rPr>
              <w:t>5,961</w:t>
            </w:r>
          </w:p>
        </w:tc>
        <w:tc>
          <w:tcPr>
            <w:tcW w:w="714" w:type="pct"/>
            <w:tcBorders>
              <w:top w:val="single" w:sz="12" w:space="0" w:color="auto"/>
              <w:left w:val="nil"/>
              <w:bottom w:val="single" w:sz="8" w:space="0" w:color="808080" w:themeColor="background1" w:themeShade="80"/>
              <w:right w:val="nil"/>
            </w:tcBorders>
          </w:tcPr>
          <w:p w14:paraId="34C9A93F" w14:textId="77777777" w:rsidR="005575EA" w:rsidRDefault="005575EA" w:rsidP="001F6F5A">
            <w:pPr>
              <w:pStyle w:val="TableTextRightAligned"/>
              <w:rPr>
                <w:rFonts w:eastAsia="Helvetica"/>
              </w:rPr>
            </w:pPr>
            <w:r w:rsidRPr="17B96F21">
              <w:rPr>
                <w:rFonts w:eastAsia="Helvetica"/>
              </w:rPr>
              <w:t>5,961</w:t>
            </w:r>
          </w:p>
        </w:tc>
      </w:tr>
      <w:tr w:rsidR="005575EA" w14:paraId="7247B088" w14:textId="77777777" w:rsidTr="00484091">
        <w:trPr>
          <w:cantSplit/>
          <w:trHeight w:val="289"/>
        </w:trPr>
        <w:tc>
          <w:tcPr>
            <w:tcW w:w="1445" w:type="pct"/>
            <w:tcBorders>
              <w:top w:val="nil"/>
              <w:left w:val="nil"/>
              <w:bottom w:val="nil"/>
              <w:right w:val="single" w:sz="4" w:space="0" w:color="auto"/>
            </w:tcBorders>
          </w:tcPr>
          <w:p w14:paraId="0FD4776B" w14:textId="0975A7CA" w:rsidR="005575EA" w:rsidRPr="003C7145" w:rsidRDefault="003C1130" w:rsidP="003C7145">
            <w:pPr>
              <w:pStyle w:val="TableTextLeftAligned"/>
              <w:rPr>
                <w:rFonts w:eastAsia="Helvetica"/>
                <w:color w:val="FFFFFF" w:themeColor="background1"/>
              </w:rPr>
            </w:pPr>
            <w:r w:rsidRPr="003C7145">
              <w:rPr>
                <w:rFonts w:eastAsia="Helvetica"/>
                <w:color w:val="FFFFFF" w:themeColor="background1"/>
              </w:rPr>
              <w:t>Sample size – Cluster level metric</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2CCB3F12" w14:textId="64D9F95A" w:rsidR="005575EA" w:rsidRDefault="005575EA" w:rsidP="003C7145">
            <w:pPr>
              <w:pStyle w:val="TableTextLeftAligned"/>
              <w:rPr>
                <w:rFonts w:eastAsia="Helvetica"/>
              </w:rPr>
            </w:pPr>
            <w:r w:rsidRPr="6A2F38C8">
              <w:rPr>
                <w:rFonts w:eastAsia="Helvetica"/>
              </w:rPr>
              <w:t xml:space="preserve">Average </w:t>
            </w:r>
            <w:r>
              <w:rPr>
                <w:rFonts w:eastAsia="Helvetica"/>
              </w:rPr>
              <w:t>cluster</w:t>
            </w:r>
            <w:r w:rsidRPr="6A2F38C8">
              <w:rPr>
                <w:rFonts w:eastAsia="Helvetica"/>
              </w:rPr>
              <w:t xml:space="preserve"> size (person-loan pairs)</w:t>
            </w:r>
          </w:p>
        </w:tc>
        <w:tc>
          <w:tcPr>
            <w:tcW w:w="623" w:type="pct"/>
            <w:tcBorders>
              <w:top w:val="single" w:sz="8" w:space="0" w:color="808080" w:themeColor="background1" w:themeShade="80"/>
              <w:left w:val="nil"/>
              <w:bottom w:val="single" w:sz="8" w:space="0" w:color="808080" w:themeColor="background1" w:themeShade="80"/>
              <w:right w:val="nil"/>
            </w:tcBorders>
          </w:tcPr>
          <w:p w14:paraId="0C3F638B" w14:textId="77777777" w:rsidR="005575EA" w:rsidRDefault="005575EA" w:rsidP="001F6F5A">
            <w:pPr>
              <w:pStyle w:val="TableTextRightAligned"/>
              <w:rPr>
                <w:rFonts w:eastAsia="Helvetica"/>
              </w:rPr>
            </w:pPr>
            <w:r w:rsidRPr="17B96F21">
              <w:rPr>
                <w:rFonts w:eastAsia="Helvetica"/>
              </w:rPr>
              <w:t>1.57</w:t>
            </w:r>
          </w:p>
        </w:tc>
        <w:tc>
          <w:tcPr>
            <w:tcW w:w="623" w:type="pct"/>
            <w:tcBorders>
              <w:top w:val="single" w:sz="8" w:space="0" w:color="808080" w:themeColor="background1" w:themeShade="80"/>
              <w:left w:val="nil"/>
              <w:bottom w:val="single" w:sz="8" w:space="0" w:color="808080" w:themeColor="background1" w:themeShade="80"/>
              <w:right w:val="nil"/>
            </w:tcBorders>
          </w:tcPr>
          <w:p w14:paraId="76DA8257" w14:textId="77777777" w:rsidR="005575EA" w:rsidRDefault="005575EA" w:rsidP="001F6F5A">
            <w:pPr>
              <w:pStyle w:val="TableTextRightAligned"/>
              <w:rPr>
                <w:rFonts w:eastAsia="Helvetica"/>
              </w:rPr>
            </w:pPr>
            <w:r w:rsidRPr="17B96F21">
              <w:rPr>
                <w:rFonts w:eastAsia="Helvetica"/>
              </w:rPr>
              <w:t>1.57</w:t>
            </w:r>
          </w:p>
        </w:tc>
        <w:tc>
          <w:tcPr>
            <w:tcW w:w="714" w:type="pct"/>
            <w:tcBorders>
              <w:top w:val="single" w:sz="8" w:space="0" w:color="808080" w:themeColor="background1" w:themeShade="80"/>
              <w:left w:val="nil"/>
              <w:bottom w:val="single" w:sz="8" w:space="0" w:color="808080" w:themeColor="background1" w:themeShade="80"/>
              <w:right w:val="nil"/>
            </w:tcBorders>
          </w:tcPr>
          <w:p w14:paraId="37C7424F" w14:textId="77777777" w:rsidR="005575EA" w:rsidRDefault="005575EA" w:rsidP="001F6F5A">
            <w:pPr>
              <w:pStyle w:val="TableTextRightAligned"/>
              <w:rPr>
                <w:rFonts w:eastAsia="Helvetica"/>
              </w:rPr>
            </w:pPr>
            <w:r w:rsidRPr="17B96F21">
              <w:rPr>
                <w:rFonts w:eastAsia="Helvetica"/>
              </w:rPr>
              <w:t>1.58</w:t>
            </w:r>
          </w:p>
        </w:tc>
      </w:tr>
      <w:tr w:rsidR="005575EA" w14:paraId="654BB7AE" w14:textId="77777777" w:rsidTr="00484091">
        <w:trPr>
          <w:cantSplit/>
          <w:trHeight w:val="289"/>
        </w:trPr>
        <w:tc>
          <w:tcPr>
            <w:tcW w:w="1445" w:type="pct"/>
            <w:tcBorders>
              <w:top w:val="nil"/>
              <w:left w:val="nil"/>
              <w:bottom w:val="single" w:sz="4" w:space="0" w:color="auto"/>
              <w:right w:val="single" w:sz="4" w:space="0" w:color="auto"/>
            </w:tcBorders>
          </w:tcPr>
          <w:p w14:paraId="4C37B3F4" w14:textId="286CA5CA" w:rsidR="005575EA" w:rsidRPr="003C7145" w:rsidRDefault="003C1130" w:rsidP="003C7145">
            <w:pPr>
              <w:pStyle w:val="TableTextLeftAligned"/>
              <w:rPr>
                <w:rFonts w:eastAsia="Helvetica"/>
                <w:color w:val="FFFFFF" w:themeColor="background1"/>
              </w:rPr>
            </w:pPr>
            <w:r w:rsidRPr="003C7145">
              <w:rPr>
                <w:rFonts w:eastAsia="Helvetica"/>
                <w:color w:val="FFFFFF" w:themeColor="background1"/>
              </w:rPr>
              <w:t>Sample size – Cluster level metric</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434C3775" w14:textId="193FD5BA" w:rsidR="005575EA" w:rsidRDefault="005575EA" w:rsidP="003C7145">
            <w:pPr>
              <w:pStyle w:val="TableTextLeftAligned"/>
              <w:rPr>
                <w:rFonts w:eastAsia="Helvetica"/>
              </w:rPr>
            </w:pPr>
            <w:r w:rsidRPr="6A2F38C8">
              <w:rPr>
                <w:rFonts w:eastAsia="Helvetica"/>
              </w:rPr>
              <w:t xml:space="preserve">Average loans per </w:t>
            </w:r>
            <w:r>
              <w:rPr>
                <w:rFonts w:eastAsia="Helvetica"/>
              </w:rPr>
              <w:t>cluster</w:t>
            </w:r>
          </w:p>
        </w:tc>
        <w:tc>
          <w:tcPr>
            <w:tcW w:w="623" w:type="pct"/>
            <w:tcBorders>
              <w:top w:val="single" w:sz="8" w:space="0" w:color="808080" w:themeColor="background1" w:themeShade="80"/>
              <w:left w:val="nil"/>
              <w:bottom w:val="single" w:sz="8" w:space="0" w:color="808080" w:themeColor="background1" w:themeShade="80"/>
              <w:right w:val="nil"/>
            </w:tcBorders>
          </w:tcPr>
          <w:p w14:paraId="5DF86CA0" w14:textId="77777777" w:rsidR="005575EA" w:rsidRDefault="005575EA" w:rsidP="001F6F5A">
            <w:pPr>
              <w:pStyle w:val="TableTextRightAligned"/>
              <w:rPr>
                <w:rFonts w:eastAsia="Helvetica"/>
              </w:rPr>
            </w:pPr>
            <w:r w:rsidRPr="17B96F21">
              <w:rPr>
                <w:rFonts w:eastAsia="Helvetica"/>
              </w:rPr>
              <w:t>1.24</w:t>
            </w:r>
          </w:p>
        </w:tc>
        <w:tc>
          <w:tcPr>
            <w:tcW w:w="623" w:type="pct"/>
            <w:tcBorders>
              <w:top w:val="single" w:sz="8" w:space="0" w:color="808080" w:themeColor="background1" w:themeShade="80"/>
              <w:left w:val="nil"/>
              <w:bottom w:val="single" w:sz="8" w:space="0" w:color="808080" w:themeColor="background1" w:themeShade="80"/>
              <w:right w:val="nil"/>
            </w:tcBorders>
          </w:tcPr>
          <w:p w14:paraId="1E6C3043" w14:textId="77777777" w:rsidR="005575EA" w:rsidRDefault="005575EA" w:rsidP="001F6F5A">
            <w:pPr>
              <w:pStyle w:val="TableTextRightAligned"/>
              <w:rPr>
                <w:rFonts w:eastAsia="Helvetica"/>
              </w:rPr>
            </w:pPr>
            <w:r w:rsidRPr="17B96F21">
              <w:rPr>
                <w:rFonts w:eastAsia="Helvetica"/>
              </w:rPr>
              <w:t>1.23</w:t>
            </w:r>
          </w:p>
        </w:tc>
        <w:tc>
          <w:tcPr>
            <w:tcW w:w="714" w:type="pct"/>
            <w:tcBorders>
              <w:top w:val="single" w:sz="8" w:space="0" w:color="808080" w:themeColor="background1" w:themeShade="80"/>
              <w:left w:val="nil"/>
              <w:bottom w:val="single" w:sz="8" w:space="0" w:color="808080" w:themeColor="background1" w:themeShade="80"/>
              <w:right w:val="nil"/>
            </w:tcBorders>
          </w:tcPr>
          <w:p w14:paraId="378430AA" w14:textId="77777777" w:rsidR="005575EA" w:rsidRDefault="005575EA" w:rsidP="001F6F5A">
            <w:pPr>
              <w:pStyle w:val="TableTextRightAligned"/>
              <w:rPr>
                <w:rFonts w:eastAsia="Helvetica"/>
              </w:rPr>
            </w:pPr>
            <w:r w:rsidRPr="17B96F21">
              <w:rPr>
                <w:rFonts w:eastAsia="Helvetica"/>
              </w:rPr>
              <w:t>1.24</w:t>
            </w:r>
          </w:p>
        </w:tc>
      </w:tr>
      <w:tr w:rsidR="005575EA" w14:paraId="7C5477AF" w14:textId="77777777" w:rsidTr="00484091">
        <w:trPr>
          <w:cantSplit/>
          <w:trHeight w:val="289"/>
        </w:trPr>
        <w:tc>
          <w:tcPr>
            <w:tcW w:w="1445" w:type="pct"/>
            <w:tcBorders>
              <w:top w:val="single" w:sz="12" w:space="0" w:color="auto"/>
              <w:left w:val="nil"/>
              <w:bottom w:val="nil"/>
              <w:right w:val="single" w:sz="4" w:space="0" w:color="auto"/>
            </w:tcBorders>
          </w:tcPr>
          <w:p w14:paraId="1144817E" w14:textId="5683D5A2" w:rsidR="005575EA" w:rsidRPr="6A2F38C8" w:rsidRDefault="005575EA" w:rsidP="003C7145">
            <w:pPr>
              <w:pStyle w:val="TableTextLeftAligned"/>
              <w:rPr>
                <w:rFonts w:eastAsia="Helvetica"/>
              </w:rPr>
            </w:pPr>
            <w:r>
              <w:rPr>
                <w:rFonts w:eastAsia="Helvetica"/>
              </w:rPr>
              <w:t>Sample size – Interest Rates</w:t>
            </w:r>
          </w:p>
        </w:tc>
        <w:tc>
          <w:tcPr>
            <w:tcW w:w="1595" w:type="pct"/>
            <w:tcBorders>
              <w:top w:val="single" w:sz="12" w:space="0" w:color="auto"/>
              <w:left w:val="single" w:sz="4" w:space="0" w:color="auto"/>
              <w:bottom w:val="single" w:sz="8" w:space="0" w:color="808080" w:themeColor="background1" w:themeShade="80"/>
              <w:right w:val="nil"/>
            </w:tcBorders>
          </w:tcPr>
          <w:p w14:paraId="37BF19A1" w14:textId="401F7125" w:rsidR="005575EA" w:rsidRDefault="005575EA" w:rsidP="003C7145">
            <w:pPr>
              <w:pStyle w:val="TableTextLeftAligned"/>
              <w:rPr>
                <w:rFonts w:eastAsia="Helvetica"/>
              </w:rPr>
            </w:pPr>
            <w:r w:rsidRPr="6A2F38C8">
              <w:rPr>
                <w:rFonts w:eastAsia="Helvetica"/>
              </w:rPr>
              <w:t>Mean T0 interest rate (%)</w:t>
            </w:r>
          </w:p>
        </w:tc>
        <w:tc>
          <w:tcPr>
            <w:tcW w:w="623" w:type="pct"/>
            <w:tcBorders>
              <w:top w:val="single" w:sz="12" w:space="0" w:color="auto"/>
              <w:left w:val="nil"/>
              <w:bottom w:val="single" w:sz="8" w:space="0" w:color="808080" w:themeColor="background1" w:themeShade="80"/>
              <w:right w:val="nil"/>
            </w:tcBorders>
          </w:tcPr>
          <w:p w14:paraId="3947092F" w14:textId="77777777" w:rsidR="005575EA" w:rsidRDefault="005575EA" w:rsidP="001F6F5A">
            <w:pPr>
              <w:pStyle w:val="TableTextRightAligned"/>
              <w:rPr>
                <w:rFonts w:eastAsia="Helvetica"/>
              </w:rPr>
            </w:pPr>
            <w:r w:rsidRPr="17B96F21">
              <w:rPr>
                <w:rFonts w:eastAsia="Helvetica"/>
              </w:rPr>
              <w:t>7.49</w:t>
            </w:r>
          </w:p>
        </w:tc>
        <w:tc>
          <w:tcPr>
            <w:tcW w:w="623" w:type="pct"/>
            <w:tcBorders>
              <w:top w:val="single" w:sz="12" w:space="0" w:color="auto"/>
              <w:left w:val="nil"/>
              <w:bottom w:val="single" w:sz="8" w:space="0" w:color="808080" w:themeColor="background1" w:themeShade="80"/>
              <w:right w:val="nil"/>
            </w:tcBorders>
          </w:tcPr>
          <w:p w14:paraId="753825CA" w14:textId="77777777" w:rsidR="005575EA" w:rsidRDefault="005575EA" w:rsidP="001F6F5A">
            <w:pPr>
              <w:pStyle w:val="TableTextRightAligned"/>
              <w:rPr>
                <w:rFonts w:eastAsia="Helvetica"/>
              </w:rPr>
            </w:pPr>
            <w:r w:rsidRPr="17B96F21">
              <w:rPr>
                <w:rFonts w:eastAsia="Helvetica"/>
              </w:rPr>
              <w:t>7.49</w:t>
            </w:r>
          </w:p>
        </w:tc>
        <w:tc>
          <w:tcPr>
            <w:tcW w:w="714" w:type="pct"/>
            <w:tcBorders>
              <w:top w:val="single" w:sz="12" w:space="0" w:color="auto"/>
              <w:left w:val="nil"/>
              <w:bottom w:val="single" w:sz="8" w:space="0" w:color="808080" w:themeColor="background1" w:themeShade="80"/>
              <w:right w:val="nil"/>
            </w:tcBorders>
          </w:tcPr>
          <w:p w14:paraId="060EAECC" w14:textId="77777777" w:rsidR="005575EA" w:rsidRDefault="005575EA" w:rsidP="001F6F5A">
            <w:pPr>
              <w:pStyle w:val="TableTextRightAligned"/>
              <w:rPr>
                <w:rFonts w:eastAsia="Helvetica"/>
              </w:rPr>
            </w:pPr>
            <w:r w:rsidRPr="17B96F21">
              <w:rPr>
                <w:rFonts w:eastAsia="Helvetica"/>
              </w:rPr>
              <w:t>7.49</w:t>
            </w:r>
          </w:p>
        </w:tc>
      </w:tr>
      <w:tr w:rsidR="005575EA" w14:paraId="6A1B9037" w14:textId="77777777" w:rsidTr="00484091">
        <w:trPr>
          <w:cantSplit/>
          <w:trHeight w:val="289"/>
        </w:trPr>
        <w:tc>
          <w:tcPr>
            <w:tcW w:w="1445" w:type="pct"/>
            <w:tcBorders>
              <w:top w:val="nil"/>
              <w:left w:val="nil"/>
              <w:bottom w:val="nil"/>
              <w:right w:val="single" w:sz="4" w:space="0" w:color="auto"/>
            </w:tcBorders>
          </w:tcPr>
          <w:p w14:paraId="31BB5B63" w14:textId="1E47C39A" w:rsidR="005575EA" w:rsidRPr="003C7145" w:rsidRDefault="003C1130" w:rsidP="003C7145">
            <w:pPr>
              <w:pStyle w:val="TableTextLeftAligned"/>
              <w:rPr>
                <w:rFonts w:eastAsia="Helvetica"/>
                <w:color w:val="FFFFFF" w:themeColor="background1"/>
              </w:rPr>
            </w:pPr>
            <w:r w:rsidRPr="003C7145">
              <w:rPr>
                <w:rFonts w:eastAsia="Helvetica"/>
                <w:color w:val="FFFFFF" w:themeColor="background1"/>
              </w:rPr>
              <w:t>Sample size – Interest Rates</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4F8081E3" w14:textId="54A7502B" w:rsidR="005575EA" w:rsidRDefault="005575EA" w:rsidP="003C7145">
            <w:pPr>
              <w:pStyle w:val="TableTextLeftAligned"/>
              <w:rPr>
                <w:rFonts w:eastAsia="Helvetica"/>
              </w:rPr>
            </w:pPr>
            <w:r w:rsidRPr="7D376808">
              <w:rPr>
                <w:rFonts w:eastAsia="Helvetica"/>
              </w:rPr>
              <w:t>Mean T1 interest rate – valid (%)</w:t>
            </w:r>
          </w:p>
        </w:tc>
        <w:tc>
          <w:tcPr>
            <w:tcW w:w="623" w:type="pct"/>
            <w:tcBorders>
              <w:top w:val="single" w:sz="8" w:space="0" w:color="808080" w:themeColor="background1" w:themeShade="80"/>
              <w:left w:val="nil"/>
              <w:bottom w:val="single" w:sz="8" w:space="0" w:color="808080" w:themeColor="background1" w:themeShade="80"/>
              <w:right w:val="nil"/>
            </w:tcBorders>
          </w:tcPr>
          <w:p w14:paraId="1003D17C" w14:textId="77777777" w:rsidR="005575EA" w:rsidRDefault="005575EA" w:rsidP="001F6F5A">
            <w:pPr>
              <w:pStyle w:val="TableTextRightAligned"/>
              <w:rPr>
                <w:rFonts w:eastAsia="Helvetica"/>
              </w:rPr>
            </w:pPr>
            <w:r w:rsidRPr="6CF03DB8">
              <w:rPr>
                <w:rFonts w:eastAsia="Helvetica"/>
              </w:rPr>
              <w:t>7.46</w:t>
            </w:r>
          </w:p>
        </w:tc>
        <w:tc>
          <w:tcPr>
            <w:tcW w:w="623" w:type="pct"/>
            <w:tcBorders>
              <w:top w:val="single" w:sz="8" w:space="0" w:color="808080" w:themeColor="background1" w:themeShade="80"/>
              <w:left w:val="nil"/>
              <w:bottom w:val="single" w:sz="8" w:space="0" w:color="808080" w:themeColor="background1" w:themeShade="80"/>
              <w:right w:val="nil"/>
            </w:tcBorders>
          </w:tcPr>
          <w:p w14:paraId="7D884AB9" w14:textId="77777777" w:rsidR="005575EA" w:rsidRDefault="005575EA" w:rsidP="001F6F5A">
            <w:pPr>
              <w:pStyle w:val="TableTextRightAligned"/>
              <w:rPr>
                <w:rFonts w:eastAsia="Helvetica"/>
              </w:rPr>
            </w:pPr>
            <w:r w:rsidRPr="6CF03DB8">
              <w:rPr>
                <w:rFonts w:eastAsia="Helvetica"/>
              </w:rPr>
              <w:t>7.46</w:t>
            </w:r>
          </w:p>
        </w:tc>
        <w:tc>
          <w:tcPr>
            <w:tcW w:w="714" w:type="pct"/>
            <w:tcBorders>
              <w:top w:val="single" w:sz="8" w:space="0" w:color="808080" w:themeColor="background1" w:themeShade="80"/>
              <w:left w:val="nil"/>
              <w:bottom w:val="single" w:sz="8" w:space="0" w:color="808080" w:themeColor="background1" w:themeShade="80"/>
              <w:right w:val="nil"/>
            </w:tcBorders>
          </w:tcPr>
          <w:p w14:paraId="70A7A2C0" w14:textId="77777777" w:rsidR="005575EA" w:rsidRDefault="005575EA" w:rsidP="001F6F5A">
            <w:pPr>
              <w:pStyle w:val="TableTextRightAligned"/>
              <w:rPr>
                <w:rFonts w:eastAsia="Helvetica"/>
              </w:rPr>
            </w:pPr>
            <w:r w:rsidRPr="6CF03DB8">
              <w:rPr>
                <w:rFonts w:eastAsia="Helvetica"/>
              </w:rPr>
              <w:t>7.46</w:t>
            </w:r>
          </w:p>
        </w:tc>
      </w:tr>
      <w:tr w:rsidR="005575EA" w14:paraId="30FC2F10" w14:textId="77777777" w:rsidTr="00484091">
        <w:trPr>
          <w:cantSplit/>
          <w:trHeight w:val="289"/>
        </w:trPr>
        <w:tc>
          <w:tcPr>
            <w:tcW w:w="1445" w:type="pct"/>
            <w:tcBorders>
              <w:top w:val="nil"/>
              <w:left w:val="nil"/>
              <w:bottom w:val="nil"/>
              <w:right w:val="single" w:sz="4" w:space="0" w:color="auto"/>
            </w:tcBorders>
          </w:tcPr>
          <w:p w14:paraId="4F359CAA" w14:textId="15398EF7" w:rsidR="005575EA" w:rsidRPr="003C7145" w:rsidRDefault="003C1130" w:rsidP="003C7145">
            <w:pPr>
              <w:pStyle w:val="TableTextLeftAligned"/>
              <w:rPr>
                <w:rFonts w:eastAsia="Helvetica"/>
                <w:color w:val="FFFFFF" w:themeColor="background1"/>
              </w:rPr>
            </w:pPr>
            <w:r w:rsidRPr="003C7145">
              <w:rPr>
                <w:rFonts w:eastAsia="Helvetica"/>
                <w:color w:val="FFFFFF" w:themeColor="background1"/>
              </w:rPr>
              <w:t>Sample size – Interest Rates</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3E78808C" w14:textId="153FE4B4" w:rsidR="005575EA" w:rsidRDefault="005575EA" w:rsidP="003C7145">
            <w:pPr>
              <w:pStyle w:val="TableTextLeftAligned"/>
              <w:rPr>
                <w:rFonts w:eastAsia="Helvetica"/>
              </w:rPr>
            </w:pPr>
            <w:r w:rsidRPr="6A2F38C8">
              <w:rPr>
                <w:rFonts w:eastAsia="Helvetica"/>
              </w:rPr>
              <w:t>Mean interest rate reduction (%)</w:t>
            </w:r>
          </w:p>
        </w:tc>
        <w:tc>
          <w:tcPr>
            <w:tcW w:w="623" w:type="pct"/>
            <w:tcBorders>
              <w:top w:val="single" w:sz="8" w:space="0" w:color="808080" w:themeColor="background1" w:themeShade="80"/>
              <w:left w:val="nil"/>
              <w:bottom w:val="single" w:sz="8" w:space="0" w:color="808080" w:themeColor="background1" w:themeShade="80"/>
              <w:right w:val="nil"/>
            </w:tcBorders>
          </w:tcPr>
          <w:p w14:paraId="2FE84A49" w14:textId="77777777" w:rsidR="005575EA" w:rsidRDefault="005575EA" w:rsidP="001F6F5A">
            <w:pPr>
              <w:pStyle w:val="TableTextRightAligned"/>
              <w:rPr>
                <w:rFonts w:eastAsia="Helvetica"/>
              </w:rPr>
            </w:pPr>
            <w:r w:rsidRPr="17B96F21">
              <w:rPr>
                <w:rFonts w:eastAsia="Helvetica"/>
              </w:rPr>
              <w:t>0.03</w:t>
            </w:r>
          </w:p>
        </w:tc>
        <w:tc>
          <w:tcPr>
            <w:tcW w:w="623" w:type="pct"/>
            <w:tcBorders>
              <w:top w:val="single" w:sz="8" w:space="0" w:color="808080" w:themeColor="background1" w:themeShade="80"/>
              <w:left w:val="nil"/>
              <w:bottom w:val="single" w:sz="8" w:space="0" w:color="808080" w:themeColor="background1" w:themeShade="80"/>
              <w:right w:val="nil"/>
            </w:tcBorders>
          </w:tcPr>
          <w:p w14:paraId="7D769AAC" w14:textId="77777777" w:rsidR="005575EA" w:rsidRDefault="005575EA" w:rsidP="001F6F5A">
            <w:pPr>
              <w:pStyle w:val="TableTextRightAligned"/>
              <w:rPr>
                <w:rFonts w:eastAsia="Helvetica"/>
              </w:rPr>
            </w:pPr>
            <w:r w:rsidRPr="17B96F21">
              <w:rPr>
                <w:rFonts w:eastAsia="Helvetica"/>
              </w:rPr>
              <w:t>0.03</w:t>
            </w:r>
          </w:p>
        </w:tc>
        <w:tc>
          <w:tcPr>
            <w:tcW w:w="714" w:type="pct"/>
            <w:tcBorders>
              <w:top w:val="single" w:sz="8" w:space="0" w:color="808080" w:themeColor="background1" w:themeShade="80"/>
              <w:left w:val="nil"/>
              <w:bottom w:val="single" w:sz="8" w:space="0" w:color="808080" w:themeColor="background1" w:themeShade="80"/>
              <w:right w:val="nil"/>
            </w:tcBorders>
          </w:tcPr>
          <w:p w14:paraId="4A18B59D" w14:textId="77777777" w:rsidR="005575EA" w:rsidRDefault="005575EA" w:rsidP="001F6F5A">
            <w:pPr>
              <w:pStyle w:val="TableTextRightAligned"/>
              <w:rPr>
                <w:rFonts w:eastAsia="Helvetica"/>
              </w:rPr>
            </w:pPr>
            <w:r w:rsidRPr="17B96F21">
              <w:rPr>
                <w:rFonts w:eastAsia="Helvetica"/>
              </w:rPr>
              <w:t>0.03</w:t>
            </w:r>
          </w:p>
        </w:tc>
      </w:tr>
      <w:tr w:rsidR="005575EA" w14:paraId="0C35D0FE" w14:textId="77777777" w:rsidTr="00484091">
        <w:trPr>
          <w:cantSplit/>
          <w:trHeight w:val="289"/>
        </w:trPr>
        <w:tc>
          <w:tcPr>
            <w:tcW w:w="1445" w:type="pct"/>
            <w:tcBorders>
              <w:top w:val="nil"/>
              <w:left w:val="nil"/>
              <w:bottom w:val="single" w:sz="4" w:space="0" w:color="auto"/>
              <w:right w:val="single" w:sz="4" w:space="0" w:color="auto"/>
            </w:tcBorders>
          </w:tcPr>
          <w:p w14:paraId="47B3F3D6" w14:textId="6D7FE8C8" w:rsidR="005575EA" w:rsidRPr="003C7145" w:rsidRDefault="003C1130" w:rsidP="003C7145">
            <w:pPr>
              <w:pStyle w:val="TableTextLeftAligned"/>
              <w:rPr>
                <w:rFonts w:eastAsia="Helvetica"/>
                <w:color w:val="FFFFFF" w:themeColor="background1"/>
              </w:rPr>
            </w:pPr>
            <w:r w:rsidRPr="003C7145">
              <w:rPr>
                <w:rFonts w:eastAsia="Helvetica"/>
                <w:color w:val="FFFFFF" w:themeColor="background1"/>
              </w:rPr>
              <w:t>Sample size – Interest Rates</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55A64949" w14:textId="15786B2A" w:rsidR="005575EA" w:rsidRDefault="005575EA" w:rsidP="003C7145">
            <w:pPr>
              <w:pStyle w:val="TableTextLeftAligned"/>
              <w:rPr>
                <w:rFonts w:eastAsia="Helvetica"/>
              </w:rPr>
            </w:pPr>
            <w:r w:rsidRPr="6A2F38C8">
              <w:rPr>
                <w:rFonts w:eastAsia="Helvetica"/>
              </w:rPr>
              <w:t>Mean interest rate reduction – valid (%)</w:t>
            </w:r>
          </w:p>
        </w:tc>
        <w:tc>
          <w:tcPr>
            <w:tcW w:w="623" w:type="pct"/>
            <w:tcBorders>
              <w:top w:val="single" w:sz="8" w:space="0" w:color="808080" w:themeColor="background1" w:themeShade="80"/>
              <w:left w:val="nil"/>
              <w:bottom w:val="single" w:sz="8" w:space="0" w:color="808080" w:themeColor="background1" w:themeShade="80"/>
              <w:right w:val="nil"/>
            </w:tcBorders>
          </w:tcPr>
          <w:p w14:paraId="67565281" w14:textId="66D9921C" w:rsidR="005575EA" w:rsidRDefault="005575EA" w:rsidP="001F6F5A">
            <w:pPr>
              <w:pStyle w:val="TableTextRightAligned"/>
              <w:rPr>
                <w:rFonts w:eastAsia="Helvetica"/>
              </w:rPr>
            </w:pPr>
            <w:r w:rsidRPr="401E1316">
              <w:rPr>
                <w:rFonts w:eastAsia="Helvetica"/>
              </w:rPr>
              <w:t>0.03</w:t>
            </w:r>
          </w:p>
        </w:tc>
        <w:tc>
          <w:tcPr>
            <w:tcW w:w="623" w:type="pct"/>
            <w:tcBorders>
              <w:top w:val="single" w:sz="8" w:space="0" w:color="808080" w:themeColor="background1" w:themeShade="80"/>
              <w:left w:val="nil"/>
              <w:bottom w:val="single" w:sz="8" w:space="0" w:color="808080" w:themeColor="background1" w:themeShade="80"/>
              <w:right w:val="nil"/>
            </w:tcBorders>
          </w:tcPr>
          <w:p w14:paraId="75A808A9" w14:textId="43C7382E" w:rsidR="005575EA" w:rsidRDefault="005575EA" w:rsidP="001F6F5A">
            <w:pPr>
              <w:pStyle w:val="TableTextRightAligned"/>
              <w:rPr>
                <w:rFonts w:eastAsia="Helvetica"/>
              </w:rPr>
            </w:pPr>
            <w:r w:rsidRPr="401E1316">
              <w:rPr>
                <w:rFonts w:eastAsia="Helvetica"/>
              </w:rPr>
              <w:t>0.03</w:t>
            </w:r>
          </w:p>
        </w:tc>
        <w:tc>
          <w:tcPr>
            <w:tcW w:w="714" w:type="pct"/>
            <w:tcBorders>
              <w:top w:val="single" w:sz="8" w:space="0" w:color="808080" w:themeColor="background1" w:themeShade="80"/>
              <w:left w:val="nil"/>
              <w:bottom w:val="single" w:sz="8" w:space="0" w:color="808080" w:themeColor="background1" w:themeShade="80"/>
              <w:right w:val="nil"/>
            </w:tcBorders>
          </w:tcPr>
          <w:p w14:paraId="4A612784" w14:textId="4CC307CA" w:rsidR="005575EA" w:rsidRDefault="005575EA" w:rsidP="001F6F5A">
            <w:pPr>
              <w:pStyle w:val="TableTextRightAligned"/>
              <w:rPr>
                <w:rFonts w:eastAsia="Helvetica"/>
              </w:rPr>
            </w:pPr>
            <w:r w:rsidRPr="401E1316">
              <w:rPr>
                <w:rFonts w:eastAsia="Helvetica"/>
              </w:rPr>
              <w:t>0.03</w:t>
            </w:r>
          </w:p>
        </w:tc>
      </w:tr>
      <w:tr w:rsidR="005575EA" w14:paraId="1491A1ED" w14:textId="77777777" w:rsidTr="00484091">
        <w:trPr>
          <w:cantSplit/>
          <w:trHeight w:val="289"/>
        </w:trPr>
        <w:tc>
          <w:tcPr>
            <w:tcW w:w="1445" w:type="pct"/>
            <w:tcBorders>
              <w:top w:val="single" w:sz="12" w:space="0" w:color="auto"/>
              <w:left w:val="nil"/>
              <w:bottom w:val="nil"/>
              <w:right w:val="single" w:sz="4" w:space="0" w:color="auto"/>
            </w:tcBorders>
          </w:tcPr>
          <w:p w14:paraId="36A8A605" w14:textId="46F42CCB" w:rsidR="005575EA" w:rsidRPr="6A2F38C8" w:rsidRDefault="005575EA" w:rsidP="003C7145">
            <w:pPr>
              <w:pStyle w:val="TableTextLeftAligned"/>
              <w:rPr>
                <w:rFonts w:eastAsia="Helvetica"/>
              </w:rPr>
            </w:pPr>
            <w:r>
              <w:rPr>
                <w:rFonts w:eastAsia="Helvetica"/>
              </w:rPr>
              <w:t>Sample size – Contact metrics (cluster – level)</w:t>
            </w:r>
          </w:p>
        </w:tc>
        <w:tc>
          <w:tcPr>
            <w:tcW w:w="1595" w:type="pct"/>
            <w:tcBorders>
              <w:top w:val="single" w:sz="12" w:space="0" w:color="auto"/>
              <w:left w:val="single" w:sz="4" w:space="0" w:color="auto"/>
              <w:bottom w:val="single" w:sz="8" w:space="0" w:color="808080" w:themeColor="background1" w:themeShade="80"/>
              <w:right w:val="nil"/>
            </w:tcBorders>
          </w:tcPr>
          <w:p w14:paraId="297A00B9" w14:textId="2F00FFB9" w:rsidR="005575EA" w:rsidRDefault="005575EA" w:rsidP="0024383A">
            <w:pPr>
              <w:pStyle w:val="TableTextLeftAligned"/>
              <w:rPr>
                <w:rFonts w:eastAsia="Helvetica"/>
              </w:rPr>
            </w:pPr>
            <w:r w:rsidRPr="6A2F38C8">
              <w:rPr>
                <w:rFonts w:eastAsia="Helvetica"/>
              </w:rPr>
              <w:t xml:space="preserve">Valid bank contacts (#, per </w:t>
            </w:r>
            <w:r w:rsidR="0024383A">
              <w:rPr>
                <w:rFonts w:eastAsia="Helvetica"/>
              </w:rPr>
              <w:t>consumer</w:t>
            </w:r>
            <w:r w:rsidRPr="6A2F38C8">
              <w:rPr>
                <w:rFonts w:eastAsia="Helvetica"/>
              </w:rPr>
              <w:t>)</w:t>
            </w:r>
          </w:p>
        </w:tc>
        <w:tc>
          <w:tcPr>
            <w:tcW w:w="623" w:type="pct"/>
            <w:tcBorders>
              <w:top w:val="single" w:sz="12" w:space="0" w:color="auto"/>
              <w:left w:val="nil"/>
              <w:bottom w:val="single" w:sz="8" w:space="0" w:color="808080" w:themeColor="background1" w:themeShade="80"/>
              <w:right w:val="nil"/>
            </w:tcBorders>
          </w:tcPr>
          <w:p w14:paraId="487A72C0" w14:textId="77777777" w:rsidR="005575EA" w:rsidRDefault="005575EA" w:rsidP="001F6F5A">
            <w:pPr>
              <w:pStyle w:val="TableTextRightAligned"/>
              <w:rPr>
                <w:rFonts w:eastAsia="Helvetica"/>
              </w:rPr>
            </w:pPr>
            <w:r w:rsidRPr="17B96F21">
              <w:rPr>
                <w:rFonts w:eastAsia="Helvetica"/>
              </w:rPr>
              <w:t xml:space="preserve">446 </w:t>
            </w:r>
          </w:p>
          <w:p w14:paraId="1C911CC6" w14:textId="7CD5E641" w:rsidR="005575EA" w:rsidRDefault="005575EA" w:rsidP="001F6F5A">
            <w:pPr>
              <w:pStyle w:val="TableTextRightAligned"/>
              <w:rPr>
                <w:rFonts w:eastAsia="Helvetica"/>
              </w:rPr>
            </w:pPr>
            <w:r w:rsidRPr="17B96F21">
              <w:rPr>
                <w:rFonts w:eastAsia="Helvetica"/>
              </w:rPr>
              <w:t>(0.02)</w:t>
            </w:r>
          </w:p>
        </w:tc>
        <w:tc>
          <w:tcPr>
            <w:tcW w:w="623" w:type="pct"/>
            <w:tcBorders>
              <w:top w:val="single" w:sz="12" w:space="0" w:color="auto"/>
              <w:left w:val="nil"/>
              <w:bottom w:val="single" w:sz="8" w:space="0" w:color="808080" w:themeColor="background1" w:themeShade="80"/>
              <w:right w:val="nil"/>
            </w:tcBorders>
          </w:tcPr>
          <w:p w14:paraId="0609966C" w14:textId="77777777" w:rsidR="005575EA" w:rsidRDefault="005575EA" w:rsidP="001F6F5A">
            <w:pPr>
              <w:pStyle w:val="TableTextRightAligned"/>
              <w:rPr>
                <w:rFonts w:eastAsia="Helvetica"/>
              </w:rPr>
            </w:pPr>
            <w:r w:rsidRPr="17B96F21">
              <w:rPr>
                <w:rFonts w:eastAsia="Helvetica"/>
              </w:rPr>
              <w:t xml:space="preserve">213 </w:t>
            </w:r>
          </w:p>
          <w:p w14:paraId="38DC7371" w14:textId="34EF3616" w:rsidR="005575EA" w:rsidRDefault="005575EA" w:rsidP="001F6F5A">
            <w:pPr>
              <w:pStyle w:val="TableTextRightAligned"/>
              <w:rPr>
                <w:rFonts w:eastAsia="Helvetica"/>
              </w:rPr>
            </w:pPr>
            <w:r w:rsidRPr="17B96F21">
              <w:rPr>
                <w:rFonts w:eastAsia="Helvetica"/>
              </w:rPr>
              <w:t>(0.02)</w:t>
            </w:r>
          </w:p>
        </w:tc>
        <w:tc>
          <w:tcPr>
            <w:tcW w:w="714" w:type="pct"/>
            <w:tcBorders>
              <w:top w:val="single" w:sz="12" w:space="0" w:color="auto"/>
              <w:left w:val="nil"/>
              <w:bottom w:val="single" w:sz="8" w:space="0" w:color="808080" w:themeColor="background1" w:themeShade="80"/>
              <w:right w:val="nil"/>
            </w:tcBorders>
          </w:tcPr>
          <w:p w14:paraId="7C459774" w14:textId="77777777" w:rsidR="005575EA" w:rsidRDefault="005575EA" w:rsidP="001F6F5A">
            <w:pPr>
              <w:pStyle w:val="TableTextRightAligned"/>
              <w:rPr>
                <w:rFonts w:eastAsia="Helvetica"/>
              </w:rPr>
            </w:pPr>
            <w:r w:rsidRPr="17B96F21">
              <w:rPr>
                <w:rFonts w:eastAsia="Helvetica"/>
              </w:rPr>
              <w:t xml:space="preserve">233 </w:t>
            </w:r>
          </w:p>
          <w:p w14:paraId="14D04271" w14:textId="57FAC82D" w:rsidR="005575EA" w:rsidRDefault="005575EA" w:rsidP="001F6F5A">
            <w:pPr>
              <w:pStyle w:val="TableTextRightAligned"/>
              <w:rPr>
                <w:rFonts w:eastAsia="Helvetica"/>
              </w:rPr>
            </w:pPr>
            <w:r w:rsidRPr="17B96F21">
              <w:rPr>
                <w:rFonts w:eastAsia="Helvetica"/>
              </w:rPr>
              <w:t>(0.02)</w:t>
            </w:r>
          </w:p>
        </w:tc>
      </w:tr>
      <w:tr w:rsidR="005575EA" w14:paraId="57BFBEC5" w14:textId="77777777" w:rsidTr="00484091">
        <w:trPr>
          <w:cantSplit/>
          <w:trHeight w:val="289"/>
        </w:trPr>
        <w:tc>
          <w:tcPr>
            <w:tcW w:w="1445" w:type="pct"/>
            <w:tcBorders>
              <w:top w:val="nil"/>
              <w:left w:val="nil"/>
              <w:bottom w:val="nil"/>
              <w:right w:val="single" w:sz="4" w:space="0" w:color="auto"/>
            </w:tcBorders>
          </w:tcPr>
          <w:p w14:paraId="57FBBC2A" w14:textId="372CF47D" w:rsidR="005575EA" w:rsidRPr="003C7145" w:rsidRDefault="003C1130" w:rsidP="003C7145">
            <w:pPr>
              <w:pStyle w:val="TableTextLeftAligned"/>
              <w:rPr>
                <w:rFonts w:eastAsia="Helvetica"/>
                <w:color w:val="FFFFFF" w:themeColor="background1"/>
              </w:rPr>
            </w:pPr>
            <w:r w:rsidRPr="003C7145">
              <w:rPr>
                <w:rFonts w:eastAsia="Helvetica"/>
                <w:color w:val="FFFFFF" w:themeColor="background1"/>
              </w:rPr>
              <w:lastRenderedPageBreak/>
              <w:t>Sample size – Contact metrics (cluster – level)</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31FDAF68" w14:textId="718861F1" w:rsidR="005575EA" w:rsidRDefault="005575EA" w:rsidP="003C7145">
            <w:pPr>
              <w:pStyle w:val="TableTextLeftAligned"/>
              <w:rPr>
                <w:rFonts w:eastAsia="Helvetica"/>
              </w:rPr>
            </w:pPr>
            <w:r w:rsidRPr="6A2F38C8">
              <w:rPr>
                <w:rFonts w:eastAsia="Helvetica"/>
              </w:rPr>
              <w:t xml:space="preserve">Active period contacts (#, per </w:t>
            </w:r>
            <w:r w:rsidR="0024383A">
              <w:rPr>
                <w:rFonts w:eastAsia="Helvetica"/>
              </w:rPr>
              <w:t>consumer</w:t>
            </w:r>
            <w:r w:rsidRPr="6A2F38C8">
              <w:rPr>
                <w:rFonts w:eastAsia="Helvetica"/>
              </w:rPr>
              <w:t>)</w:t>
            </w:r>
          </w:p>
        </w:tc>
        <w:tc>
          <w:tcPr>
            <w:tcW w:w="623" w:type="pct"/>
            <w:tcBorders>
              <w:top w:val="single" w:sz="8" w:space="0" w:color="808080" w:themeColor="background1" w:themeShade="80"/>
              <w:left w:val="nil"/>
              <w:bottom w:val="single" w:sz="8" w:space="0" w:color="808080" w:themeColor="background1" w:themeShade="80"/>
              <w:right w:val="nil"/>
            </w:tcBorders>
          </w:tcPr>
          <w:p w14:paraId="6C3EE5FF" w14:textId="77777777" w:rsidR="005575EA" w:rsidRDefault="005575EA" w:rsidP="001F6F5A">
            <w:pPr>
              <w:pStyle w:val="TableTextRightAligned"/>
              <w:rPr>
                <w:rFonts w:eastAsia="Helvetica"/>
              </w:rPr>
            </w:pPr>
            <w:r w:rsidRPr="17B96F21">
              <w:rPr>
                <w:rFonts w:eastAsia="Helvetica"/>
              </w:rPr>
              <w:t xml:space="preserve">241 </w:t>
            </w:r>
          </w:p>
          <w:p w14:paraId="440A50D6" w14:textId="4ADE4C8D" w:rsidR="005575EA" w:rsidRDefault="005575EA" w:rsidP="001F6F5A">
            <w:pPr>
              <w:pStyle w:val="TableTextRightAligned"/>
              <w:rPr>
                <w:rFonts w:eastAsia="Helvetica"/>
              </w:rPr>
            </w:pPr>
            <w:r w:rsidRPr="17B96F21">
              <w:rPr>
                <w:rFonts w:eastAsia="Helvetica"/>
              </w:rPr>
              <w:t>(0.01)</w:t>
            </w:r>
          </w:p>
        </w:tc>
        <w:tc>
          <w:tcPr>
            <w:tcW w:w="623" w:type="pct"/>
            <w:tcBorders>
              <w:top w:val="single" w:sz="8" w:space="0" w:color="808080" w:themeColor="background1" w:themeShade="80"/>
              <w:left w:val="nil"/>
              <w:bottom w:val="single" w:sz="8" w:space="0" w:color="808080" w:themeColor="background1" w:themeShade="80"/>
              <w:right w:val="nil"/>
            </w:tcBorders>
          </w:tcPr>
          <w:p w14:paraId="5ACBFC7B" w14:textId="77777777" w:rsidR="005575EA" w:rsidRDefault="005575EA" w:rsidP="001F6F5A">
            <w:pPr>
              <w:pStyle w:val="TableTextRightAligned"/>
              <w:rPr>
                <w:rFonts w:eastAsia="Helvetica"/>
              </w:rPr>
            </w:pPr>
            <w:r w:rsidRPr="17B96F21">
              <w:rPr>
                <w:rFonts w:eastAsia="Helvetica"/>
              </w:rPr>
              <w:t xml:space="preserve">108 </w:t>
            </w:r>
          </w:p>
          <w:p w14:paraId="5EA1D33F" w14:textId="4D2B8DC5" w:rsidR="005575EA" w:rsidRDefault="005575EA" w:rsidP="001F6F5A">
            <w:pPr>
              <w:pStyle w:val="TableTextRightAligned"/>
              <w:rPr>
                <w:rFonts w:eastAsia="Helvetica"/>
              </w:rPr>
            </w:pPr>
            <w:r w:rsidRPr="17B96F21">
              <w:rPr>
                <w:rFonts w:eastAsia="Helvetica"/>
              </w:rPr>
              <w:t>(0.01)</w:t>
            </w:r>
          </w:p>
        </w:tc>
        <w:tc>
          <w:tcPr>
            <w:tcW w:w="714" w:type="pct"/>
            <w:tcBorders>
              <w:top w:val="single" w:sz="8" w:space="0" w:color="808080" w:themeColor="background1" w:themeShade="80"/>
              <w:left w:val="nil"/>
              <w:bottom w:val="single" w:sz="8" w:space="0" w:color="808080" w:themeColor="background1" w:themeShade="80"/>
              <w:right w:val="nil"/>
            </w:tcBorders>
          </w:tcPr>
          <w:p w14:paraId="01320C8E" w14:textId="77777777" w:rsidR="005575EA" w:rsidRDefault="005575EA" w:rsidP="001F6F5A">
            <w:pPr>
              <w:pStyle w:val="TableTextRightAligned"/>
              <w:rPr>
                <w:rFonts w:eastAsia="Helvetica"/>
              </w:rPr>
            </w:pPr>
            <w:r w:rsidRPr="17B96F21">
              <w:rPr>
                <w:rFonts w:eastAsia="Helvetica"/>
              </w:rPr>
              <w:t xml:space="preserve">133 </w:t>
            </w:r>
          </w:p>
          <w:p w14:paraId="78184FF1" w14:textId="1AEAA286" w:rsidR="005575EA" w:rsidRDefault="005575EA" w:rsidP="001F6F5A">
            <w:pPr>
              <w:pStyle w:val="TableTextRightAligned"/>
              <w:rPr>
                <w:rFonts w:eastAsia="Helvetica"/>
              </w:rPr>
            </w:pPr>
            <w:r w:rsidRPr="17B96F21">
              <w:rPr>
                <w:rFonts w:eastAsia="Helvetica"/>
              </w:rPr>
              <w:t>(0.01)</w:t>
            </w:r>
          </w:p>
        </w:tc>
      </w:tr>
      <w:tr w:rsidR="005575EA" w14:paraId="09F2E0A6" w14:textId="77777777" w:rsidTr="00484091">
        <w:trPr>
          <w:cantSplit/>
          <w:trHeight w:val="289"/>
        </w:trPr>
        <w:tc>
          <w:tcPr>
            <w:tcW w:w="1445" w:type="pct"/>
            <w:tcBorders>
              <w:top w:val="nil"/>
              <w:left w:val="nil"/>
              <w:bottom w:val="single" w:sz="12" w:space="0" w:color="auto"/>
              <w:right w:val="single" w:sz="4" w:space="0" w:color="auto"/>
            </w:tcBorders>
          </w:tcPr>
          <w:p w14:paraId="59356290" w14:textId="7CFE6FA5" w:rsidR="005575EA" w:rsidRPr="003C7145" w:rsidRDefault="003C1130" w:rsidP="003C7145">
            <w:pPr>
              <w:pStyle w:val="TableTextLeftAligned"/>
              <w:rPr>
                <w:rFonts w:eastAsia="Helvetica"/>
                <w:color w:val="FFFFFF" w:themeColor="background1"/>
              </w:rPr>
            </w:pPr>
            <w:r w:rsidRPr="003C7145">
              <w:rPr>
                <w:rFonts w:eastAsia="Helvetica"/>
                <w:color w:val="FFFFFF" w:themeColor="background1"/>
              </w:rPr>
              <w:t>Sample size – Contact metrics (cluster – level)</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7206786F" w14:textId="5F6A82AF" w:rsidR="005575EA" w:rsidRDefault="005575EA" w:rsidP="003C7145">
            <w:pPr>
              <w:pStyle w:val="TableTextLeftAligned"/>
              <w:rPr>
                <w:rFonts w:eastAsia="Helvetica"/>
              </w:rPr>
            </w:pPr>
            <w:r w:rsidRPr="6A2F38C8">
              <w:rPr>
                <w:rFonts w:eastAsia="Helvetica"/>
              </w:rPr>
              <w:t xml:space="preserve">Grace period contacts (#, per </w:t>
            </w:r>
            <w:r w:rsidR="0024383A">
              <w:rPr>
                <w:rFonts w:eastAsia="Helvetica"/>
              </w:rPr>
              <w:t>consumer</w:t>
            </w:r>
            <w:r w:rsidRPr="6A2F38C8">
              <w:rPr>
                <w:rFonts w:eastAsia="Helvetica"/>
              </w:rPr>
              <w:t>)</w:t>
            </w:r>
          </w:p>
        </w:tc>
        <w:tc>
          <w:tcPr>
            <w:tcW w:w="623" w:type="pct"/>
            <w:tcBorders>
              <w:top w:val="single" w:sz="8" w:space="0" w:color="808080" w:themeColor="background1" w:themeShade="80"/>
              <w:left w:val="nil"/>
              <w:bottom w:val="single" w:sz="8" w:space="0" w:color="808080" w:themeColor="background1" w:themeShade="80"/>
              <w:right w:val="nil"/>
            </w:tcBorders>
          </w:tcPr>
          <w:p w14:paraId="7D47379A" w14:textId="77777777" w:rsidR="005575EA" w:rsidRDefault="005575EA" w:rsidP="001F6F5A">
            <w:pPr>
              <w:pStyle w:val="TableTextRightAligned"/>
              <w:rPr>
                <w:rFonts w:eastAsia="Helvetica"/>
              </w:rPr>
            </w:pPr>
            <w:r w:rsidRPr="17B96F21">
              <w:rPr>
                <w:rFonts w:eastAsia="Helvetica"/>
              </w:rPr>
              <w:t xml:space="preserve">235 </w:t>
            </w:r>
          </w:p>
          <w:p w14:paraId="302D03C3" w14:textId="3669ADFF" w:rsidR="005575EA" w:rsidRDefault="005575EA" w:rsidP="001F6F5A">
            <w:pPr>
              <w:pStyle w:val="TableTextRightAligned"/>
              <w:rPr>
                <w:rFonts w:eastAsia="Helvetica"/>
              </w:rPr>
            </w:pPr>
            <w:r w:rsidRPr="17B96F21">
              <w:rPr>
                <w:rFonts w:eastAsia="Helvetica"/>
              </w:rPr>
              <w:t>(0.01)</w:t>
            </w:r>
          </w:p>
        </w:tc>
        <w:tc>
          <w:tcPr>
            <w:tcW w:w="623" w:type="pct"/>
            <w:tcBorders>
              <w:top w:val="single" w:sz="8" w:space="0" w:color="808080" w:themeColor="background1" w:themeShade="80"/>
              <w:left w:val="nil"/>
              <w:bottom w:val="single" w:sz="8" w:space="0" w:color="808080" w:themeColor="background1" w:themeShade="80"/>
              <w:right w:val="nil"/>
            </w:tcBorders>
          </w:tcPr>
          <w:p w14:paraId="49F60A35" w14:textId="77777777" w:rsidR="005575EA" w:rsidRDefault="005575EA" w:rsidP="001F6F5A">
            <w:pPr>
              <w:pStyle w:val="TableTextRightAligned"/>
              <w:rPr>
                <w:rFonts w:eastAsia="Helvetica"/>
              </w:rPr>
            </w:pPr>
            <w:r w:rsidRPr="17B96F21">
              <w:rPr>
                <w:rFonts w:eastAsia="Helvetica"/>
              </w:rPr>
              <w:t xml:space="preserve">119 </w:t>
            </w:r>
          </w:p>
          <w:p w14:paraId="7EF28032" w14:textId="0F44D5C6" w:rsidR="005575EA" w:rsidRDefault="005575EA" w:rsidP="001F6F5A">
            <w:pPr>
              <w:pStyle w:val="TableTextRightAligned"/>
              <w:rPr>
                <w:rFonts w:eastAsia="Helvetica"/>
              </w:rPr>
            </w:pPr>
            <w:r w:rsidRPr="17B96F21">
              <w:rPr>
                <w:rFonts w:eastAsia="Helvetica"/>
              </w:rPr>
              <w:t>(0.01)</w:t>
            </w:r>
          </w:p>
        </w:tc>
        <w:tc>
          <w:tcPr>
            <w:tcW w:w="714" w:type="pct"/>
            <w:tcBorders>
              <w:top w:val="single" w:sz="8" w:space="0" w:color="808080" w:themeColor="background1" w:themeShade="80"/>
              <w:left w:val="nil"/>
              <w:bottom w:val="single" w:sz="8" w:space="0" w:color="808080" w:themeColor="background1" w:themeShade="80"/>
              <w:right w:val="nil"/>
            </w:tcBorders>
          </w:tcPr>
          <w:p w14:paraId="382D026A" w14:textId="77777777" w:rsidR="005575EA" w:rsidRDefault="005575EA" w:rsidP="001F6F5A">
            <w:pPr>
              <w:pStyle w:val="TableTextRightAligned"/>
              <w:rPr>
                <w:rFonts w:eastAsia="Helvetica"/>
              </w:rPr>
            </w:pPr>
            <w:r w:rsidRPr="17B96F21">
              <w:rPr>
                <w:rFonts w:eastAsia="Helvetica"/>
              </w:rPr>
              <w:t xml:space="preserve">116 </w:t>
            </w:r>
          </w:p>
          <w:p w14:paraId="31C266EA" w14:textId="5EC9C101" w:rsidR="005575EA" w:rsidRDefault="005575EA" w:rsidP="001F6F5A">
            <w:pPr>
              <w:pStyle w:val="TableTextRightAligned"/>
              <w:rPr>
                <w:rFonts w:eastAsia="Helvetica"/>
              </w:rPr>
            </w:pPr>
            <w:r w:rsidRPr="17B96F21">
              <w:rPr>
                <w:rFonts w:eastAsia="Helvetica"/>
              </w:rPr>
              <w:t>(0.01)</w:t>
            </w:r>
          </w:p>
        </w:tc>
      </w:tr>
      <w:tr w:rsidR="003C1130" w14:paraId="010DF856" w14:textId="77777777" w:rsidTr="00484091">
        <w:trPr>
          <w:cantSplit/>
          <w:trHeight w:val="289"/>
        </w:trPr>
        <w:tc>
          <w:tcPr>
            <w:tcW w:w="1445" w:type="pct"/>
            <w:tcBorders>
              <w:top w:val="single" w:sz="12" w:space="0" w:color="auto"/>
              <w:left w:val="nil"/>
              <w:bottom w:val="nil"/>
              <w:right w:val="single" w:sz="4" w:space="0" w:color="auto"/>
            </w:tcBorders>
          </w:tcPr>
          <w:p w14:paraId="31391C85" w14:textId="24375FED" w:rsidR="005575EA" w:rsidRPr="6A2F38C8" w:rsidRDefault="005575EA" w:rsidP="003C7145">
            <w:pPr>
              <w:pStyle w:val="TableTextLeftAligned"/>
              <w:rPr>
                <w:rFonts w:eastAsia="Helvetica"/>
              </w:rPr>
            </w:pPr>
            <w:r>
              <w:rPr>
                <w:rFonts w:eastAsia="Helvetica"/>
              </w:rPr>
              <w:t>Sample size – Engagement metrics (cluster – level)</w:t>
            </w:r>
          </w:p>
        </w:tc>
        <w:tc>
          <w:tcPr>
            <w:tcW w:w="1595" w:type="pct"/>
            <w:tcBorders>
              <w:top w:val="single" w:sz="12" w:space="0" w:color="auto"/>
              <w:left w:val="single" w:sz="4" w:space="0" w:color="auto"/>
              <w:bottom w:val="single" w:sz="8" w:space="0" w:color="808080" w:themeColor="background1" w:themeShade="80"/>
              <w:right w:val="nil"/>
            </w:tcBorders>
          </w:tcPr>
          <w:p w14:paraId="784C338B" w14:textId="2C6EC99B" w:rsidR="005575EA" w:rsidRDefault="005575EA" w:rsidP="003C7145">
            <w:pPr>
              <w:pStyle w:val="TableTextLeftAligned"/>
              <w:rPr>
                <w:rFonts w:eastAsia="Helvetica"/>
              </w:rPr>
            </w:pPr>
            <w:r w:rsidRPr="6A2F38C8">
              <w:rPr>
                <w:rFonts w:eastAsia="Helvetica"/>
              </w:rPr>
              <w:t>Loans with clicks (#, %)</w:t>
            </w:r>
          </w:p>
        </w:tc>
        <w:tc>
          <w:tcPr>
            <w:tcW w:w="623" w:type="pct"/>
            <w:tcBorders>
              <w:top w:val="single" w:sz="12" w:space="0" w:color="auto"/>
              <w:left w:val="nil"/>
              <w:bottom w:val="single" w:sz="8" w:space="0" w:color="808080" w:themeColor="background1" w:themeShade="80"/>
              <w:right w:val="nil"/>
            </w:tcBorders>
          </w:tcPr>
          <w:p w14:paraId="1E62600C" w14:textId="77777777" w:rsidR="005575EA" w:rsidRDefault="005575EA" w:rsidP="001F6F5A">
            <w:pPr>
              <w:pStyle w:val="TableTextRightAligned"/>
              <w:rPr>
                <w:rFonts w:eastAsia="Helvetica"/>
              </w:rPr>
            </w:pPr>
            <w:r w:rsidRPr="17B96F21">
              <w:rPr>
                <w:rFonts w:eastAsia="Helvetica"/>
              </w:rPr>
              <w:t xml:space="preserve">8 </w:t>
            </w:r>
          </w:p>
          <w:p w14:paraId="3F0B6C46" w14:textId="6933106D" w:rsidR="005575EA" w:rsidRDefault="005575EA" w:rsidP="001F6F5A">
            <w:pPr>
              <w:pStyle w:val="TableTextRightAligned"/>
              <w:rPr>
                <w:rFonts w:eastAsia="Helvetica"/>
              </w:rPr>
            </w:pPr>
            <w:r w:rsidRPr="17B96F21">
              <w:rPr>
                <w:rFonts w:eastAsia="Helvetica"/>
              </w:rPr>
              <w:t>(0.1</w:t>
            </w:r>
            <w:r>
              <w:rPr>
                <w:rFonts w:eastAsia="Helvetica"/>
              </w:rPr>
              <w:t>0</w:t>
            </w:r>
            <w:r w:rsidRPr="17B96F21">
              <w:rPr>
                <w:rFonts w:eastAsia="Helvetica"/>
              </w:rPr>
              <w:t>%)</w:t>
            </w:r>
          </w:p>
        </w:tc>
        <w:tc>
          <w:tcPr>
            <w:tcW w:w="623" w:type="pct"/>
            <w:tcBorders>
              <w:top w:val="single" w:sz="12" w:space="0" w:color="auto"/>
              <w:left w:val="nil"/>
              <w:bottom w:val="single" w:sz="8" w:space="0" w:color="808080" w:themeColor="background1" w:themeShade="80"/>
              <w:right w:val="nil"/>
            </w:tcBorders>
          </w:tcPr>
          <w:p w14:paraId="6BD673BF" w14:textId="24A94E67" w:rsidR="005575EA" w:rsidRDefault="005575EA" w:rsidP="001F6F5A">
            <w:pPr>
              <w:pStyle w:val="TableTextRightAligned"/>
              <w:rPr>
                <w:rFonts w:eastAsia="Helvetica"/>
              </w:rPr>
            </w:pPr>
            <w:r>
              <w:rPr>
                <w:rFonts w:eastAsia="Helvetica"/>
              </w:rPr>
              <w:t>NA</w:t>
            </w:r>
          </w:p>
        </w:tc>
        <w:tc>
          <w:tcPr>
            <w:tcW w:w="714" w:type="pct"/>
            <w:tcBorders>
              <w:top w:val="single" w:sz="12" w:space="0" w:color="auto"/>
              <w:left w:val="nil"/>
              <w:bottom w:val="single" w:sz="8" w:space="0" w:color="808080" w:themeColor="background1" w:themeShade="80"/>
              <w:right w:val="nil"/>
            </w:tcBorders>
          </w:tcPr>
          <w:p w14:paraId="1D234C71" w14:textId="77777777" w:rsidR="005575EA" w:rsidRDefault="005575EA" w:rsidP="001F6F5A">
            <w:pPr>
              <w:pStyle w:val="TableTextRightAligned"/>
              <w:rPr>
                <w:rFonts w:eastAsia="Helvetica"/>
              </w:rPr>
            </w:pPr>
            <w:r w:rsidRPr="17B96F21">
              <w:rPr>
                <w:rFonts w:eastAsia="Helvetica"/>
              </w:rPr>
              <w:t xml:space="preserve">8 </w:t>
            </w:r>
          </w:p>
          <w:p w14:paraId="6E384DCF" w14:textId="4A150976" w:rsidR="005575EA" w:rsidRDefault="005575EA" w:rsidP="001F6F5A">
            <w:pPr>
              <w:pStyle w:val="TableTextRightAligned"/>
              <w:rPr>
                <w:rFonts w:eastAsia="Helvetica"/>
              </w:rPr>
            </w:pPr>
            <w:r w:rsidRPr="17B96F21">
              <w:rPr>
                <w:rFonts w:eastAsia="Helvetica"/>
              </w:rPr>
              <w:t>(0.1</w:t>
            </w:r>
            <w:r>
              <w:rPr>
                <w:rFonts w:eastAsia="Helvetica"/>
              </w:rPr>
              <w:t>0</w:t>
            </w:r>
            <w:r w:rsidRPr="17B96F21">
              <w:rPr>
                <w:rFonts w:eastAsia="Helvetica"/>
              </w:rPr>
              <w:t>%)</w:t>
            </w:r>
          </w:p>
        </w:tc>
      </w:tr>
      <w:tr w:rsidR="005575EA" w14:paraId="254D907D" w14:textId="77777777" w:rsidTr="00484091">
        <w:trPr>
          <w:cantSplit/>
          <w:trHeight w:val="289"/>
        </w:trPr>
        <w:tc>
          <w:tcPr>
            <w:tcW w:w="1445" w:type="pct"/>
            <w:tcBorders>
              <w:top w:val="nil"/>
              <w:left w:val="nil"/>
              <w:bottom w:val="nil"/>
              <w:right w:val="single" w:sz="4" w:space="0" w:color="auto"/>
            </w:tcBorders>
          </w:tcPr>
          <w:p w14:paraId="3B1BBC11" w14:textId="5EAD3C41" w:rsidR="005575EA" w:rsidRPr="003C7145" w:rsidRDefault="003C1130" w:rsidP="003C7145">
            <w:pPr>
              <w:pStyle w:val="TableTextLeftAligned"/>
              <w:rPr>
                <w:rFonts w:eastAsia="Helvetica"/>
                <w:color w:val="FFFFFF" w:themeColor="background1"/>
              </w:rPr>
            </w:pPr>
            <w:r w:rsidRPr="003C7145">
              <w:rPr>
                <w:rFonts w:eastAsia="Helvetica"/>
                <w:color w:val="FFFFFF" w:themeColor="background1"/>
              </w:rPr>
              <w:t>Sample size – Engagement metrics (cluster – level)</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0FFCB1B8" w14:textId="7EAC829D" w:rsidR="005575EA" w:rsidRDefault="005575EA" w:rsidP="003C7145">
            <w:pPr>
              <w:pStyle w:val="TableTextLeftAligned"/>
              <w:rPr>
                <w:rFonts w:eastAsia="Helvetica"/>
              </w:rPr>
            </w:pPr>
            <w:r w:rsidRPr="6A2F38C8">
              <w:rPr>
                <w:rFonts w:eastAsia="Helvetica"/>
              </w:rPr>
              <w:t>Loans with discounts (#, %)</w:t>
            </w:r>
          </w:p>
        </w:tc>
        <w:tc>
          <w:tcPr>
            <w:tcW w:w="623" w:type="pct"/>
            <w:tcBorders>
              <w:top w:val="single" w:sz="8" w:space="0" w:color="808080" w:themeColor="background1" w:themeShade="80"/>
              <w:left w:val="nil"/>
              <w:bottom w:val="single" w:sz="8" w:space="0" w:color="808080" w:themeColor="background1" w:themeShade="80"/>
              <w:right w:val="nil"/>
            </w:tcBorders>
          </w:tcPr>
          <w:p w14:paraId="6C3A9557" w14:textId="77777777" w:rsidR="005575EA" w:rsidRDefault="005575EA" w:rsidP="001F6F5A">
            <w:pPr>
              <w:pStyle w:val="TableTextRightAligned"/>
              <w:rPr>
                <w:rFonts w:eastAsia="Helvetica"/>
              </w:rPr>
            </w:pPr>
            <w:r w:rsidRPr="17B96F21">
              <w:rPr>
                <w:rFonts w:eastAsia="Helvetica"/>
              </w:rPr>
              <w:t xml:space="preserve">142 </w:t>
            </w:r>
          </w:p>
          <w:p w14:paraId="1E802A79" w14:textId="585DF8EB" w:rsidR="005575EA" w:rsidRDefault="005575EA" w:rsidP="001F6F5A">
            <w:pPr>
              <w:pStyle w:val="TableTextRightAligned"/>
              <w:rPr>
                <w:rFonts w:eastAsia="Helvetica"/>
              </w:rPr>
            </w:pPr>
            <w:r w:rsidRPr="17B96F21">
              <w:rPr>
                <w:rFonts w:eastAsia="Helvetica"/>
              </w:rPr>
              <w:t>(0.9</w:t>
            </w:r>
            <w:r>
              <w:rPr>
                <w:rFonts w:eastAsia="Helvetica"/>
              </w:rPr>
              <w:t>0</w:t>
            </w:r>
            <w:r w:rsidRPr="17B96F21">
              <w:rPr>
                <w:rFonts w:eastAsia="Helvetica"/>
              </w:rPr>
              <w:t>%)</w:t>
            </w:r>
          </w:p>
        </w:tc>
        <w:tc>
          <w:tcPr>
            <w:tcW w:w="623" w:type="pct"/>
            <w:tcBorders>
              <w:top w:val="single" w:sz="8" w:space="0" w:color="808080" w:themeColor="background1" w:themeShade="80"/>
              <w:left w:val="nil"/>
              <w:bottom w:val="single" w:sz="8" w:space="0" w:color="808080" w:themeColor="background1" w:themeShade="80"/>
              <w:right w:val="nil"/>
            </w:tcBorders>
          </w:tcPr>
          <w:p w14:paraId="35EA2991" w14:textId="77777777" w:rsidR="005575EA" w:rsidRDefault="005575EA" w:rsidP="001F6F5A">
            <w:pPr>
              <w:pStyle w:val="TableTextRightAligned"/>
              <w:rPr>
                <w:rFonts w:eastAsia="Helvetica"/>
              </w:rPr>
            </w:pPr>
            <w:r w:rsidRPr="17B96F21">
              <w:rPr>
                <w:rFonts w:eastAsia="Helvetica"/>
              </w:rPr>
              <w:t xml:space="preserve">67 </w:t>
            </w:r>
          </w:p>
          <w:p w14:paraId="73496FB2" w14:textId="4243570A" w:rsidR="005575EA" w:rsidRDefault="005575EA" w:rsidP="001F6F5A">
            <w:pPr>
              <w:pStyle w:val="TableTextRightAligned"/>
              <w:rPr>
                <w:rFonts w:eastAsia="Helvetica"/>
              </w:rPr>
            </w:pPr>
            <w:r w:rsidRPr="17B96F21">
              <w:rPr>
                <w:rFonts w:eastAsia="Helvetica"/>
              </w:rPr>
              <w:t>(0.9</w:t>
            </w:r>
            <w:r>
              <w:rPr>
                <w:rFonts w:eastAsia="Helvetica"/>
              </w:rPr>
              <w:t>0</w:t>
            </w:r>
            <w:r w:rsidRPr="17B96F21">
              <w:rPr>
                <w:rFonts w:eastAsia="Helvetica"/>
              </w:rPr>
              <w:t>%)</w:t>
            </w:r>
          </w:p>
        </w:tc>
        <w:tc>
          <w:tcPr>
            <w:tcW w:w="714" w:type="pct"/>
            <w:tcBorders>
              <w:top w:val="single" w:sz="8" w:space="0" w:color="808080" w:themeColor="background1" w:themeShade="80"/>
              <w:left w:val="nil"/>
              <w:bottom w:val="single" w:sz="8" w:space="0" w:color="808080" w:themeColor="background1" w:themeShade="80"/>
              <w:right w:val="nil"/>
            </w:tcBorders>
          </w:tcPr>
          <w:p w14:paraId="634EFF91" w14:textId="77777777" w:rsidR="005575EA" w:rsidRDefault="005575EA" w:rsidP="001F6F5A">
            <w:pPr>
              <w:pStyle w:val="TableTextRightAligned"/>
              <w:rPr>
                <w:rFonts w:eastAsia="Helvetica"/>
              </w:rPr>
            </w:pPr>
            <w:r w:rsidRPr="17B96F21">
              <w:rPr>
                <w:rFonts w:eastAsia="Helvetica"/>
              </w:rPr>
              <w:t xml:space="preserve">75 </w:t>
            </w:r>
          </w:p>
          <w:p w14:paraId="68AF39E9" w14:textId="77777777" w:rsidR="005575EA" w:rsidRDefault="005575EA" w:rsidP="001F6F5A">
            <w:pPr>
              <w:pStyle w:val="TableTextRightAligned"/>
              <w:rPr>
                <w:rFonts w:eastAsia="Helvetica"/>
              </w:rPr>
            </w:pPr>
            <w:r w:rsidRPr="17B96F21">
              <w:rPr>
                <w:rFonts w:eastAsia="Helvetica"/>
              </w:rPr>
              <w:t>(1%)</w:t>
            </w:r>
          </w:p>
        </w:tc>
      </w:tr>
      <w:tr w:rsidR="005575EA" w14:paraId="4060FFBF" w14:textId="77777777" w:rsidTr="00484091">
        <w:trPr>
          <w:cantSplit/>
          <w:trHeight w:val="289"/>
        </w:trPr>
        <w:tc>
          <w:tcPr>
            <w:tcW w:w="1445" w:type="pct"/>
            <w:tcBorders>
              <w:top w:val="nil"/>
              <w:left w:val="nil"/>
              <w:bottom w:val="nil"/>
              <w:right w:val="single" w:sz="4" w:space="0" w:color="auto"/>
            </w:tcBorders>
          </w:tcPr>
          <w:p w14:paraId="481B3071" w14:textId="191BED7E" w:rsidR="005575EA" w:rsidRPr="003C7145" w:rsidRDefault="003C1130" w:rsidP="003C7145">
            <w:pPr>
              <w:pStyle w:val="TableTextLeftAligned"/>
              <w:rPr>
                <w:rFonts w:eastAsia="Helvetica"/>
                <w:color w:val="FFFFFF" w:themeColor="background1"/>
              </w:rPr>
            </w:pPr>
            <w:r w:rsidRPr="003C7145">
              <w:rPr>
                <w:rFonts w:eastAsia="Helvetica"/>
                <w:color w:val="FFFFFF" w:themeColor="background1"/>
              </w:rPr>
              <w:t>Sample size – Engagement metrics (cluster – level)</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2BACD404" w14:textId="46F1DF95" w:rsidR="005575EA" w:rsidRDefault="005575EA" w:rsidP="003C7145">
            <w:pPr>
              <w:pStyle w:val="TableTextLeftAligned"/>
              <w:rPr>
                <w:rFonts w:eastAsia="Helvetica"/>
              </w:rPr>
            </w:pPr>
            <w:r w:rsidRPr="6A2F38C8">
              <w:rPr>
                <w:rFonts w:eastAsia="Helvetica"/>
              </w:rPr>
              <w:t>Loans with messages (#, %)</w:t>
            </w:r>
          </w:p>
        </w:tc>
        <w:tc>
          <w:tcPr>
            <w:tcW w:w="623" w:type="pct"/>
            <w:tcBorders>
              <w:top w:val="single" w:sz="8" w:space="0" w:color="808080" w:themeColor="background1" w:themeShade="80"/>
              <w:left w:val="nil"/>
              <w:bottom w:val="single" w:sz="8" w:space="0" w:color="808080" w:themeColor="background1" w:themeShade="80"/>
              <w:right w:val="nil"/>
            </w:tcBorders>
          </w:tcPr>
          <w:p w14:paraId="204E77AB" w14:textId="77777777" w:rsidR="005575EA" w:rsidRDefault="005575EA" w:rsidP="001F6F5A">
            <w:pPr>
              <w:pStyle w:val="TableTextRightAligned"/>
              <w:rPr>
                <w:rFonts w:eastAsia="Helvetica"/>
              </w:rPr>
            </w:pPr>
            <w:r w:rsidRPr="17B96F21">
              <w:rPr>
                <w:rFonts w:eastAsia="Helvetica"/>
              </w:rPr>
              <w:t xml:space="preserve">1 </w:t>
            </w:r>
          </w:p>
          <w:p w14:paraId="7D51A945" w14:textId="77777777" w:rsidR="005575EA" w:rsidRDefault="005575EA" w:rsidP="001F6F5A">
            <w:pPr>
              <w:pStyle w:val="TableTextRightAligned"/>
              <w:rPr>
                <w:rFonts w:eastAsia="Helvetica"/>
              </w:rPr>
            </w:pPr>
            <w:r w:rsidRPr="17B96F21">
              <w:rPr>
                <w:rFonts w:eastAsia="Helvetica"/>
              </w:rPr>
              <w:t>(0%)</w:t>
            </w:r>
          </w:p>
        </w:tc>
        <w:tc>
          <w:tcPr>
            <w:tcW w:w="623" w:type="pct"/>
            <w:tcBorders>
              <w:top w:val="single" w:sz="8" w:space="0" w:color="808080" w:themeColor="background1" w:themeShade="80"/>
              <w:left w:val="nil"/>
              <w:bottom w:val="single" w:sz="8" w:space="0" w:color="808080" w:themeColor="background1" w:themeShade="80"/>
              <w:right w:val="nil"/>
            </w:tcBorders>
          </w:tcPr>
          <w:p w14:paraId="40D7A737" w14:textId="77777777" w:rsidR="005575EA" w:rsidRDefault="005575EA" w:rsidP="001F6F5A">
            <w:pPr>
              <w:pStyle w:val="TableTextRightAligned"/>
              <w:rPr>
                <w:rFonts w:eastAsia="Helvetica"/>
              </w:rPr>
            </w:pPr>
            <w:r w:rsidRPr="17B96F21">
              <w:rPr>
                <w:rFonts w:eastAsia="Helvetica"/>
              </w:rPr>
              <w:t xml:space="preserve">0 </w:t>
            </w:r>
          </w:p>
          <w:p w14:paraId="2C36B93B" w14:textId="77777777" w:rsidR="005575EA" w:rsidRDefault="005575EA" w:rsidP="001F6F5A">
            <w:pPr>
              <w:pStyle w:val="TableTextRightAligned"/>
              <w:rPr>
                <w:rFonts w:eastAsia="Helvetica"/>
              </w:rPr>
            </w:pPr>
            <w:r w:rsidRPr="17B96F21">
              <w:rPr>
                <w:rFonts w:eastAsia="Helvetica"/>
              </w:rPr>
              <w:t>(0%)</w:t>
            </w:r>
          </w:p>
        </w:tc>
        <w:tc>
          <w:tcPr>
            <w:tcW w:w="714" w:type="pct"/>
            <w:tcBorders>
              <w:top w:val="single" w:sz="8" w:space="0" w:color="808080" w:themeColor="background1" w:themeShade="80"/>
              <w:left w:val="nil"/>
              <w:bottom w:val="single" w:sz="8" w:space="0" w:color="808080" w:themeColor="background1" w:themeShade="80"/>
              <w:right w:val="nil"/>
            </w:tcBorders>
          </w:tcPr>
          <w:p w14:paraId="4A6CD484" w14:textId="77777777" w:rsidR="005575EA" w:rsidRDefault="005575EA" w:rsidP="001F6F5A">
            <w:pPr>
              <w:pStyle w:val="TableTextRightAligned"/>
              <w:rPr>
                <w:rFonts w:eastAsia="Helvetica"/>
              </w:rPr>
            </w:pPr>
            <w:r w:rsidRPr="17B96F21">
              <w:rPr>
                <w:rFonts w:eastAsia="Helvetica"/>
              </w:rPr>
              <w:t xml:space="preserve">1 </w:t>
            </w:r>
          </w:p>
          <w:p w14:paraId="4C219BC0" w14:textId="77777777" w:rsidR="005575EA" w:rsidRDefault="005575EA" w:rsidP="001F6F5A">
            <w:pPr>
              <w:pStyle w:val="TableTextRightAligned"/>
              <w:rPr>
                <w:rFonts w:eastAsia="Helvetica"/>
              </w:rPr>
            </w:pPr>
            <w:r w:rsidRPr="17B96F21">
              <w:rPr>
                <w:rFonts w:eastAsia="Helvetica"/>
              </w:rPr>
              <w:t>(0%)</w:t>
            </w:r>
          </w:p>
        </w:tc>
      </w:tr>
      <w:tr w:rsidR="005575EA" w14:paraId="6B6B945F" w14:textId="77777777" w:rsidTr="00484091">
        <w:trPr>
          <w:cantSplit/>
          <w:trHeight w:val="289"/>
        </w:trPr>
        <w:tc>
          <w:tcPr>
            <w:tcW w:w="1445" w:type="pct"/>
            <w:tcBorders>
              <w:top w:val="nil"/>
              <w:left w:val="nil"/>
              <w:bottom w:val="single" w:sz="12" w:space="0" w:color="auto"/>
              <w:right w:val="single" w:sz="4" w:space="0" w:color="auto"/>
            </w:tcBorders>
          </w:tcPr>
          <w:p w14:paraId="1BD52D96" w14:textId="563581D1" w:rsidR="005575EA" w:rsidRPr="003C7145" w:rsidRDefault="003C1130" w:rsidP="003C7145">
            <w:pPr>
              <w:pStyle w:val="TableTextLeftAligned"/>
              <w:rPr>
                <w:rFonts w:eastAsia="Helvetica"/>
                <w:color w:val="FFFFFF" w:themeColor="background1"/>
              </w:rPr>
            </w:pPr>
            <w:r w:rsidRPr="003C7145">
              <w:rPr>
                <w:rFonts w:eastAsia="Helvetica"/>
                <w:color w:val="FFFFFF" w:themeColor="background1"/>
              </w:rPr>
              <w:t>Sample size – Engagement metrics (cluster – level)</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64402AE9" w14:textId="049977ED" w:rsidR="005575EA" w:rsidRDefault="005575EA" w:rsidP="003C7145">
            <w:pPr>
              <w:pStyle w:val="TableTextLeftAligned"/>
              <w:rPr>
                <w:rFonts w:eastAsia="Helvetica"/>
              </w:rPr>
            </w:pPr>
            <w:r w:rsidRPr="6A2F38C8">
              <w:rPr>
                <w:rFonts w:eastAsia="Helvetica"/>
              </w:rPr>
              <w:t>Average views per ne</w:t>
            </w:r>
            <w:r w:rsidR="00120941">
              <w:rPr>
                <w:rFonts w:eastAsia="Helvetica"/>
              </w:rPr>
              <w:t>two</w:t>
            </w:r>
            <w:r w:rsidRPr="6A2F38C8">
              <w:rPr>
                <w:rFonts w:eastAsia="Helvetica"/>
              </w:rPr>
              <w:t xml:space="preserve">rk </w:t>
            </w:r>
          </w:p>
        </w:tc>
        <w:tc>
          <w:tcPr>
            <w:tcW w:w="623" w:type="pct"/>
            <w:tcBorders>
              <w:top w:val="single" w:sz="8" w:space="0" w:color="808080" w:themeColor="background1" w:themeShade="80"/>
              <w:left w:val="nil"/>
              <w:bottom w:val="single" w:sz="8" w:space="0" w:color="808080" w:themeColor="background1" w:themeShade="80"/>
              <w:right w:val="nil"/>
            </w:tcBorders>
          </w:tcPr>
          <w:p w14:paraId="0CBB1566" w14:textId="44CA8E5F" w:rsidR="005575EA" w:rsidRDefault="005575EA" w:rsidP="001F6F5A">
            <w:pPr>
              <w:pStyle w:val="TableTextRightAligned"/>
              <w:rPr>
                <w:rFonts w:eastAsia="Helvetica"/>
              </w:rPr>
            </w:pPr>
            <w:r w:rsidRPr="17B96F21">
              <w:rPr>
                <w:rFonts w:eastAsia="Helvetica"/>
              </w:rPr>
              <w:t>0.8</w:t>
            </w:r>
            <w:r>
              <w:rPr>
                <w:rFonts w:eastAsia="Helvetica"/>
              </w:rPr>
              <w:t>0</w:t>
            </w:r>
          </w:p>
        </w:tc>
        <w:tc>
          <w:tcPr>
            <w:tcW w:w="623" w:type="pct"/>
            <w:tcBorders>
              <w:top w:val="single" w:sz="8" w:space="0" w:color="808080" w:themeColor="background1" w:themeShade="80"/>
              <w:left w:val="nil"/>
              <w:bottom w:val="single" w:sz="8" w:space="0" w:color="808080" w:themeColor="background1" w:themeShade="80"/>
              <w:right w:val="nil"/>
            </w:tcBorders>
          </w:tcPr>
          <w:p w14:paraId="00309AFD" w14:textId="77777777" w:rsidR="005575EA" w:rsidRDefault="005575EA" w:rsidP="001F6F5A">
            <w:pPr>
              <w:pStyle w:val="TableTextRightAligned"/>
              <w:rPr>
                <w:rFonts w:eastAsia="Helvetica"/>
              </w:rPr>
            </w:pPr>
            <w:r w:rsidRPr="17B96F21">
              <w:rPr>
                <w:rFonts w:eastAsia="Helvetica"/>
              </w:rPr>
              <w:t>0</w:t>
            </w:r>
          </w:p>
        </w:tc>
        <w:tc>
          <w:tcPr>
            <w:tcW w:w="714" w:type="pct"/>
            <w:tcBorders>
              <w:top w:val="single" w:sz="8" w:space="0" w:color="808080" w:themeColor="background1" w:themeShade="80"/>
              <w:left w:val="nil"/>
              <w:bottom w:val="single" w:sz="8" w:space="0" w:color="808080" w:themeColor="background1" w:themeShade="80"/>
              <w:right w:val="nil"/>
            </w:tcBorders>
          </w:tcPr>
          <w:p w14:paraId="63B68079" w14:textId="2DDD9C53" w:rsidR="005575EA" w:rsidRDefault="005575EA" w:rsidP="001F6F5A">
            <w:pPr>
              <w:pStyle w:val="TableTextRightAligned"/>
              <w:rPr>
                <w:rFonts w:eastAsia="Helvetica"/>
              </w:rPr>
            </w:pPr>
            <w:r w:rsidRPr="17B96F21">
              <w:rPr>
                <w:rFonts w:eastAsia="Helvetica"/>
              </w:rPr>
              <w:t>1.6</w:t>
            </w:r>
            <w:r>
              <w:rPr>
                <w:rFonts w:eastAsia="Helvetica"/>
              </w:rPr>
              <w:t>0</w:t>
            </w:r>
          </w:p>
        </w:tc>
      </w:tr>
      <w:tr w:rsidR="005575EA" w14:paraId="4D659332" w14:textId="77777777" w:rsidTr="00484091">
        <w:trPr>
          <w:cantSplit/>
          <w:trHeight w:val="289"/>
        </w:trPr>
        <w:tc>
          <w:tcPr>
            <w:tcW w:w="1445" w:type="pct"/>
            <w:tcBorders>
              <w:top w:val="single" w:sz="12" w:space="0" w:color="auto"/>
              <w:left w:val="nil"/>
              <w:bottom w:val="nil"/>
              <w:right w:val="single" w:sz="4" w:space="0" w:color="auto"/>
            </w:tcBorders>
          </w:tcPr>
          <w:p w14:paraId="70258315" w14:textId="0EEE6B3E" w:rsidR="005575EA" w:rsidRPr="6A2F38C8" w:rsidRDefault="0024383A" w:rsidP="003C7145">
            <w:pPr>
              <w:pStyle w:val="TableTextLeftAligned"/>
              <w:rPr>
                <w:rFonts w:eastAsia="Helvetica"/>
              </w:rPr>
            </w:pPr>
            <w:r>
              <w:rPr>
                <w:rFonts w:eastAsia="Helvetica"/>
              </w:rPr>
              <w:t>Consumer</w:t>
            </w:r>
            <w:r w:rsidR="003C1130">
              <w:rPr>
                <w:rFonts w:eastAsia="Helvetica"/>
              </w:rPr>
              <w:t xml:space="preserve"> – level activity</w:t>
            </w:r>
          </w:p>
        </w:tc>
        <w:tc>
          <w:tcPr>
            <w:tcW w:w="1595" w:type="pct"/>
            <w:tcBorders>
              <w:top w:val="single" w:sz="12" w:space="0" w:color="auto"/>
              <w:left w:val="single" w:sz="4" w:space="0" w:color="auto"/>
              <w:bottom w:val="single" w:sz="8" w:space="0" w:color="808080" w:themeColor="background1" w:themeShade="80"/>
              <w:right w:val="nil"/>
            </w:tcBorders>
          </w:tcPr>
          <w:p w14:paraId="6B70CE79" w14:textId="7F64446D" w:rsidR="005575EA" w:rsidRDefault="005575EA" w:rsidP="003C7145">
            <w:pPr>
              <w:pStyle w:val="TableTextLeftAligned"/>
              <w:rPr>
                <w:rFonts w:eastAsia="Helvetica"/>
              </w:rPr>
            </w:pPr>
            <w:r w:rsidRPr="6A2F38C8">
              <w:rPr>
                <w:rFonts w:eastAsia="Helvetica"/>
              </w:rPr>
              <w:t xml:space="preserve">Total </w:t>
            </w:r>
            <w:r w:rsidR="00EB639E">
              <w:rPr>
                <w:rFonts w:eastAsia="Helvetica"/>
              </w:rPr>
              <w:t>consumer</w:t>
            </w:r>
            <w:r w:rsidRPr="6A2F38C8">
              <w:rPr>
                <w:rFonts w:eastAsia="Helvetica"/>
              </w:rPr>
              <w:t>s</w:t>
            </w:r>
          </w:p>
        </w:tc>
        <w:tc>
          <w:tcPr>
            <w:tcW w:w="623" w:type="pct"/>
            <w:tcBorders>
              <w:top w:val="single" w:sz="12" w:space="0" w:color="auto"/>
              <w:left w:val="nil"/>
              <w:bottom w:val="single" w:sz="8" w:space="0" w:color="808080" w:themeColor="background1" w:themeShade="80"/>
              <w:right w:val="nil"/>
            </w:tcBorders>
          </w:tcPr>
          <w:p w14:paraId="61ADE547" w14:textId="77777777" w:rsidR="005575EA" w:rsidRDefault="005575EA" w:rsidP="001F6F5A">
            <w:pPr>
              <w:pStyle w:val="TableTextRightAligned"/>
              <w:rPr>
                <w:rFonts w:eastAsia="Helvetica"/>
              </w:rPr>
            </w:pPr>
            <w:r w:rsidRPr="17B96F21">
              <w:rPr>
                <w:rFonts w:eastAsia="Helvetica"/>
              </w:rPr>
              <w:t>15,211</w:t>
            </w:r>
          </w:p>
        </w:tc>
        <w:tc>
          <w:tcPr>
            <w:tcW w:w="623" w:type="pct"/>
            <w:tcBorders>
              <w:top w:val="single" w:sz="12" w:space="0" w:color="auto"/>
              <w:left w:val="nil"/>
              <w:bottom w:val="single" w:sz="8" w:space="0" w:color="808080" w:themeColor="background1" w:themeShade="80"/>
              <w:right w:val="nil"/>
            </w:tcBorders>
          </w:tcPr>
          <w:p w14:paraId="6741AF3B" w14:textId="77777777" w:rsidR="005575EA" w:rsidRDefault="005575EA" w:rsidP="001F6F5A">
            <w:pPr>
              <w:pStyle w:val="TableTextRightAligned"/>
              <w:rPr>
                <w:rFonts w:eastAsia="Helvetica"/>
              </w:rPr>
            </w:pPr>
            <w:r w:rsidRPr="17B96F21">
              <w:rPr>
                <w:rFonts w:eastAsia="Helvetica"/>
              </w:rPr>
              <w:t>7,622</w:t>
            </w:r>
          </w:p>
        </w:tc>
        <w:tc>
          <w:tcPr>
            <w:tcW w:w="714" w:type="pct"/>
            <w:tcBorders>
              <w:top w:val="single" w:sz="12" w:space="0" w:color="auto"/>
              <w:left w:val="nil"/>
              <w:bottom w:val="single" w:sz="8" w:space="0" w:color="808080" w:themeColor="background1" w:themeShade="80"/>
              <w:right w:val="nil"/>
            </w:tcBorders>
          </w:tcPr>
          <w:p w14:paraId="5DEC4D7D" w14:textId="77777777" w:rsidR="005575EA" w:rsidRDefault="005575EA" w:rsidP="001F6F5A">
            <w:pPr>
              <w:pStyle w:val="TableTextRightAligned"/>
              <w:rPr>
                <w:rFonts w:eastAsia="Helvetica"/>
              </w:rPr>
            </w:pPr>
            <w:r w:rsidRPr="17B96F21">
              <w:rPr>
                <w:rFonts w:eastAsia="Helvetica"/>
              </w:rPr>
              <w:t>7,589</w:t>
            </w:r>
          </w:p>
        </w:tc>
      </w:tr>
      <w:tr w:rsidR="005575EA" w14:paraId="47227955" w14:textId="77777777" w:rsidTr="00484091">
        <w:trPr>
          <w:cantSplit/>
          <w:trHeight w:val="289"/>
        </w:trPr>
        <w:tc>
          <w:tcPr>
            <w:tcW w:w="1445" w:type="pct"/>
            <w:tcBorders>
              <w:top w:val="nil"/>
              <w:left w:val="nil"/>
              <w:bottom w:val="nil"/>
              <w:right w:val="single" w:sz="4" w:space="0" w:color="auto"/>
            </w:tcBorders>
          </w:tcPr>
          <w:p w14:paraId="139E1D40" w14:textId="1819A6BE" w:rsidR="005575EA" w:rsidRPr="003C7145" w:rsidRDefault="00EB639E" w:rsidP="003C7145">
            <w:pPr>
              <w:pStyle w:val="TableTextLeftAligned"/>
              <w:rPr>
                <w:rFonts w:eastAsia="Helvetica"/>
                <w:color w:val="FFFFFF" w:themeColor="background1"/>
              </w:rPr>
            </w:pPr>
            <w:r>
              <w:rPr>
                <w:rFonts w:eastAsia="Helvetica"/>
                <w:color w:val="FFFFFF" w:themeColor="background1"/>
              </w:rPr>
              <w:t>Consumer</w:t>
            </w:r>
            <w:r w:rsidR="003C1130" w:rsidRPr="003C7145">
              <w:rPr>
                <w:rFonts w:eastAsia="Helvetica"/>
                <w:color w:val="FFFFFF" w:themeColor="background1"/>
              </w:rPr>
              <w:t xml:space="preserve"> – level activity</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4CCCB663" w14:textId="185E68F9" w:rsidR="005575EA" w:rsidRDefault="0024383A" w:rsidP="003C7145">
            <w:pPr>
              <w:pStyle w:val="TableTextLeftAligned"/>
              <w:rPr>
                <w:rFonts w:eastAsia="Helvetica"/>
              </w:rPr>
            </w:pPr>
            <w:r>
              <w:rPr>
                <w:rFonts w:eastAsia="Helvetica"/>
              </w:rPr>
              <w:t>Consumer</w:t>
            </w:r>
            <w:r w:rsidRPr="412D9F2A">
              <w:rPr>
                <w:rFonts w:eastAsia="Helvetica"/>
              </w:rPr>
              <w:t xml:space="preserve"> </w:t>
            </w:r>
            <w:r w:rsidR="005575EA" w:rsidRPr="412D9F2A">
              <w:rPr>
                <w:rFonts w:eastAsia="Helvetica"/>
              </w:rPr>
              <w:t>with valid contacts (#, %)</w:t>
            </w:r>
          </w:p>
        </w:tc>
        <w:tc>
          <w:tcPr>
            <w:tcW w:w="623" w:type="pct"/>
            <w:tcBorders>
              <w:top w:val="single" w:sz="8" w:space="0" w:color="808080" w:themeColor="background1" w:themeShade="80"/>
              <w:left w:val="nil"/>
              <w:bottom w:val="single" w:sz="8" w:space="0" w:color="808080" w:themeColor="background1" w:themeShade="80"/>
              <w:right w:val="nil"/>
            </w:tcBorders>
          </w:tcPr>
          <w:p w14:paraId="647DC9E8" w14:textId="77777777" w:rsidR="005575EA" w:rsidRDefault="005575EA" w:rsidP="001F6F5A">
            <w:pPr>
              <w:pStyle w:val="TableTextRightAligned"/>
              <w:rPr>
                <w:rFonts w:eastAsia="Helvetica"/>
              </w:rPr>
            </w:pPr>
            <w:r w:rsidRPr="17B96F21">
              <w:rPr>
                <w:rFonts w:eastAsia="Helvetica"/>
              </w:rPr>
              <w:t xml:space="preserve">342 </w:t>
            </w:r>
          </w:p>
          <w:p w14:paraId="48B7B03C" w14:textId="6953987A" w:rsidR="005575EA" w:rsidRDefault="005575EA" w:rsidP="001F6F5A">
            <w:pPr>
              <w:pStyle w:val="TableTextRightAligned"/>
              <w:rPr>
                <w:rFonts w:eastAsia="Helvetica"/>
              </w:rPr>
            </w:pPr>
            <w:r w:rsidRPr="17B96F21">
              <w:rPr>
                <w:rFonts w:eastAsia="Helvetica"/>
              </w:rPr>
              <w:t>(2.2</w:t>
            </w:r>
            <w:r>
              <w:rPr>
                <w:rFonts w:eastAsia="Helvetica"/>
              </w:rPr>
              <w:t>0</w:t>
            </w:r>
            <w:r w:rsidRPr="17B96F21">
              <w:rPr>
                <w:rFonts w:eastAsia="Helvetica"/>
              </w:rPr>
              <w:t>%)</w:t>
            </w:r>
          </w:p>
        </w:tc>
        <w:tc>
          <w:tcPr>
            <w:tcW w:w="623" w:type="pct"/>
            <w:tcBorders>
              <w:top w:val="single" w:sz="8" w:space="0" w:color="808080" w:themeColor="background1" w:themeShade="80"/>
              <w:left w:val="nil"/>
              <w:bottom w:val="single" w:sz="8" w:space="0" w:color="808080" w:themeColor="background1" w:themeShade="80"/>
              <w:right w:val="nil"/>
            </w:tcBorders>
          </w:tcPr>
          <w:p w14:paraId="49F0B74D" w14:textId="77777777" w:rsidR="005575EA" w:rsidRDefault="005575EA" w:rsidP="001F6F5A">
            <w:pPr>
              <w:pStyle w:val="TableTextRightAligned"/>
              <w:rPr>
                <w:rFonts w:eastAsia="Helvetica"/>
              </w:rPr>
            </w:pPr>
            <w:r w:rsidRPr="17B96F21">
              <w:rPr>
                <w:rFonts w:eastAsia="Helvetica"/>
              </w:rPr>
              <w:t xml:space="preserve">165 </w:t>
            </w:r>
          </w:p>
          <w:p w14:paraId="32B4E615" w14:textId="60810A34" w:rsidR="005575EA" w:rsidRDefault="005575EA" w:rsidP="001F6F5A">
            <w:pPr>
              <w:pStyle w:val="TableTextRightAligned"/>
              <w:rPr>
                <w:rFonts w:eastAsia="Helvetica"/>
              </w:rPr>
            </w:pPr>
            <w:r w:rsidRPr="17B96F21">
              <w:rPr>
                <w:rFonts w:eastAsia="Helvetica"/>
              </w:rPr>
              <w:t>(2.2</w:t>
            </w:r>
            <w:r>
              <w:rPr>
                <w:rFonts w:eastAsia="Helvetica"/>
              </w:rPr>
              <w:t>0</w:t>
            </w:r>
            <w:r w:rsidRPr="17B96F21">
              <w:rPr>
                <w:rFonts w:eastAsia="Helvetica"/>
              </w:rPr>
              <w:t>%)</w:t>
            </w:r>
          </w:p>
        </w:tc>
        <w:tc>
          <w:tcPr>
            <w:tcW w:w="714" w:type="pct"/>
            <w:tcBorders>
              <w:top w:val="single" w:sz="8" w:space="0" w:color="808080" w:themeColor="background1" w:themeShade="80"/>
              <w:left w:val="nil"/>
              <w:bottom w:val="single" w:sz="8" w:space="0" w:color="808080" w:themeColor="background1" w:themeShade="80"/>
              <w:right w:val="nil"/>
            </w:tcBorders>
          </w:tcPr>
          <w:p w14:paraId="60EB76B0" w14:textId="77777777" w:rsidR="005575EA" w:rsidRDefault="005575EA" w:rsidP="001F6F5A">
            <w:pPr>
              <w:pStyle w:val="TableTextRightAligned"/>
              <w:rPr>
                <w:rFonts w:eastAsia="Helvetica"/>
              </w:rPr>
            </w:pPr>
            <w:r w:rsidRPr="17B96F21">
              <w:rPr>
                <w:rFonts w:eastAsia="Helvetica"/>
              </w:rPr>
              <w:t xml:space="preserve">177 </w:t>
            </w:r>
          </w:p>
          <w:p w14:paraId="44352D95" w14:textId="1A088F1A" w:rsidR="005575EA" w:rsidRDefault="005575EA" w:rsidP="001F6F5A">
            <w:pPr>
              <w:pStyle w:val="TableTextRightAligned"/>
              <w:rPr>
                <w:rFonts w:eastAsia="Helvetica"/>
              </w:rPr>
            </w:pPr>
            <w:r w:rsidRPr="17B96F21">
              <w:rPr>
                <w:rFonts w:eastAsia="Helvetica"/>
              </w:rPr>
              <w:t>(2.3</w:t>
            </w:r>
            <w:r>
              <w:rPr>
                <w:rFonts w:eastAsia="Helvetica"/>
              </w:rPr>
              <w:t>0</w:t>
            </w:r>
            <w:r w:rsidRPr="17B96F21">
              <w:rPr>
                <w:rFonts w:eastAsia="Helvetica"/>
              </w:rPr>
              <w:t>%)</w:t>
            </w:r>
          </w:p>
        </w:tc>
      </w:tr>
      <w:tr w:rsidR="005575EA" w14:paraId="6ECF8730" w14:textId="77777777" w:rsidTr="00484091">
        <w:trPr>
          <w:cantSplit/>
          <w:trHeight w:val="289"/>
        </w:trPr>
        <w:tc>
          <w:tcPr>
            <w:tcW w:w="1445" w:type="pct"/>
            <w:tcBorders>
              <w:top w:val="nil"/>
              <w:left w:val="nil"/>
              <w:bottom w:val="nil"/>
              <w:right w:val="single" w:sz="4" w:space="0" w:color="auto"/>
            </w:tcBorders>
          </w:tcPr>
          <w:p w14:paraId="36D11C64" w14:textId="4B56F1C9" w:rsidR="005575EA" w:rsidRPr="003C7145" w:rsidRDefault="00EB639E" w:rsidP="003C7145">
            <w:pPr>
              <w:pStyle w:val="TableTextLeftAligned"/>
              <w:rPr>
                <w:rFonts w:eastAsia="Helvetica"/>
                <w:color w:val="FFFFFF" w:themeColor="background1"/>
              </w:rPr>
            </w:pPr>
            <w:r>
              <w:rPr>
                <w:rFonts w:eastAsia="Helvetica"/>
                <w:color w:val="FFFFFF" w:themeColor="background1"/>
              </w:rPr>
              <w:t>Consumer</w:t>
            </w:r>
            <w:r w:rsidR="003C1130" w:rsidRPr="003C7145">
              <w:rPr>
                <w:rFonts w:eastAsia="Helvetica"/>
                <w:color w:val="FFFFFF" w:themeColor="background1"/>
              </w:rPr>
              <w:t xml:space="preserve"> – level activity</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1095814E" w14:textId="22DD01ED" w:rsidR="005575EA" w:rsidRDefault="0024383A" w:rsidP="003C7145">
            <w:pPr>
              <w:pStyle w:val="TableTextLeftAligned"/>
              <w:rPr>
                <w:rFonts w:eastAsia="Helvetica"/>
              </w:rPr>
            </w:pPr>
            <w:r>
              <w:rPr>
                <w:rFonts w:eastAsia="Helvetica"/>
              </w:rPr>
              <w:t>Consumer</w:t>
            </w:r>
            <w:r w:rsidR="005575EA" w:rsidRPr="412D9F2A">
              <w:rPr>
                <w:rFonts w:eastAsia="Helvetica"/>
              </w:rPr>
              <w:t xml:space="preserve"> with active period contacts (#, %)</w:t>
            </w:r>
          </w:p>
        </w:tc>
        <w:tc>
          <w:tcPr>
            <w:tcW w:w="623" w:type="pct"/>
            <w:tcBorders>
              <w:top w:val="single" w:sz="8" w:space="0" w:color="808080" w:themeColor="background1" w:themeShade="80"/>
              <w:left w:val="nil"/>
              <w:bottom w:val="single" w:sz="8" w:space="0" w:color="808080" w:themeColor="background1" w:themeShade="80"/>
              <w:right w:val="nil"/>
            </w:tcBorders>
          </w:tcPr>
          <w:p w14:paraId="528E557E" w14:textId="77777777" w:rsidR="005575EA" w:rsidRDefault="005575EA" w:rsidP="001F6F5A">
            <w:pPr>
              <w:pStyle w:val="TableTextRightAligned"/>
              <w:rPr>
                <w:rFonts w:eastAsia="Helvetica"/>
              </w:rPr>
            </w:pPr>
            <w:r w:rsidRPr="17B96F21">
              <w:rPr>
                <w:rFonts w:eastAsia="Helvetica"/>
              </w:rPr>
              <w:t xml:space="preserve">183 </w:t>
            </w:r>
          </w:p>
          <w:p w14:paraId="3972998B" w14:textId="50DB616F" w:rsidR="005575EA" w:rsidRDefault="005575EA" w:rsidP="001F6F5A">
            <w:pPr>
              <w:pStyle w:val="TableTextRightAligned"/>
              <w:rPr>
                <w:rFonts w:eastAsia="Helvetica"/>
              </w:rPr>
            </w:pPr>
            <w:r w:rsidRPr="17B96F21">
              <w:rPr>
                <w:rFonts w:eastAsia="Helvetica"/>
              </w:rPr>
              <w:t>(1.2</w:t>
            </w:r>
            <w:r>
              <w:rPr>
                <w:rFonts w:eastAsia="Helvetica"/>
              </w:rPr>
              <w:t>0</w:t>
            </w:r>
            <w:r w:rsidRPr="17B96F21">
              <w:rPr>
                <w:rFonts w:eastAsia="Helvetica"/>
              </w:rPr>
              <w:t>%)</w:t>
            </w:r>
          </w:p>
        </w:tc>
        <w:tc>
          <w:tcPr>
            <w:tcW w:w="623" w:type="pct"/>
            <w:tcBorders>
              <w:top w:val="single" w:sz="8" w:space="0" w:color="808080" w:themeColor="background1" w:themeShade="80"/>
              <w:left w:val="nil"/>
              <w:bottom w:val="single" w:sz="8" w:space="0" w:color="808080" w:themeColor="background1" w:themeShade="80"/>
              <w:right w:val="nil"/>
            </w:tcBorders>
          </w:tcPr>
          <w:p w14:paraId="7C792A02" w14:textId="77777777" w:rsidR="005575EA" w:rsidRDefault="005575EA" w:rsidP="001F6F5A">
            <w:pPr>
              <w:pStyle w:val="TableTextRightAligned"/>
              <w:rPr>
                <w:rFonts w:eastAsia="Helvetica"/>
              </w:rPr>
            </w:pPr>
            <w:r w:rsidRPr="17B96F21">
              <w:rPr>
                <w:rFonts w:eastAsia="Helvetica"/>
              </w:rPr>
              <w:t xml:space="preserve">88 </w:t>
            </w:r>
          </w:p>
          <w:p w14:paraId="4F4D77A0" w14:textId="1027D2F8" w:rsidR="005575EA" w:rsidRDefault="005575EA" w:rsidP="001F6F5A">
            <w:pPr>
              <w:pStyle w:val="TableTextRightAligned"/>
              <w:rPr>
                <w:rFonts w:eastAsia="Helvetica"/>
              </w:rPr>
            </w:pPr>
            <w:r w:rsidRPr="17B96F21">
              <w:rPr>
                <w:rFonts w:eastAsia="Helvetica"/>
              </w:rPr>
              <w:t>(1.2</w:t>
            </w:r>
            <w:r>
              <w:rPr>
                <w:rFonts w:eastAsia="Helvetica"/>
              </w:rPr>
              <w:t>0</w:t>
            </w:r>
            <w:r w:rsidRPr="17B96F21">
              <w:rPr>
                <w:rFonts w:eastAsia="Helvetica"/>
              </w:rPr>
              <w:t>%)</w:t>
            </w:r>
          </w:p>
        </w:tc>
        <w:tc>
          <w:tcPr>
            <w:tcW w:w="714" w:type="pct"/>
            <w:tcBorders>
              <w:top w:val="single" w:sz="8" w:space="0" w:color="808080" w:themeColor="background1" w:themeShade="80"/>
              <w:left w:val="nil"/>
              <w:bottom w:val="single" w:sz="8" w:space="0" w:color="808080" w:themeColor="background1" w:themeShade="80"/>
              <w:right w:val="nil"/>
            </w:tcBorders>
          </w:tcPr>
          <w:p w14:paraId="69F31A5A" w14:textId="77777777" w:rsidR="005575EA" w:rsidRDefault="005575EA" w:rsidP="001F6F5A">
            <w:pPr>
              <w:pStyle w:val="TableTextRightAligned"/>
              <w:rPr>
                <w:rFonts w:eastAsia="Helvetica"/>
              </w:rPr>
            </w:pPr>
            <w:r w:rsidRPr="17B96F21">
              <w:rPr>
                <w:rFonts w:eastAsia="Helvetica"/>
              </w:rPr>
              <w:t xml:space="preserve">95 </w:t>
            </w:r>
          </w:p>
          <w:p w14:paraId="2E46D7BF" w14:textId="0898C173" w:rsidR="005575EA" w:rsidRDefault="005575EA" w:rsidP="001F6F5A">
            <w:pPr>
              <w:pStyle w:val="TableTextRightAligned"/>
              <w:rPr>
                <w:rFonts w:eastAsia="Helvetica"/>
              </w:rPr>
            </w:pPr>
            <w:r w:rsidRPr="17B96F21">
              <w:rPr>
                <w:rFonts w:eastAsia="Helvetica"/>
              </w:rPr>
              <w:t>(1.3</w:t>
            </w:r>
            <w:r>
              <w:rPr>
                <w:rFonts w:eastAsia="Helvetica"/>
              </w:rPr>
              <w:t>0</w:t>
            </w:r>
            <w:r w:rsidRPr="17B96F21">
              <w:rPr>
                <w:rFonts w:eastAsia="Helvetica"/>
              </w:rPr>
              <w:t>%)</w:t>
            </w:r>
          </w:p>
        </w:tc>
      </w:tr>
      <w:tr w:rsidR="005575EA" w14:paraId="42ADBC14" w14:textId="77777777" w:rsidTr="00484091">
        <w:trPr>
          <w:cantSplit/>
          <w:trHeight w:val="289"/>
        </w:trPr>
        <w:tc>
          <w:tcPr>
            <w:tcW w:w="1445" w:type="pct"/>
            <w:tcBorders>
              <w:top w:val="nil"/>
              <w:left w:val="nil"/>
              <w:bottom w:val="nil"/>
              <w:right w:val="single" w:sz="4" w:space="0" w:color="auto"/>
            </w:tcBorders>
          </w:tcPr>
          <w:p w14:paraId="2158806F" w14:textId="7EDE90B4" w:rsidR="005575EA" w:rsidRPr="003C7145" w:rsidRDefault="00EB639E" w:rsidP="003C7145">
            <w:pPr>
              <w:pStyle w:val="TableTextLeftAligned"/>
              <w:rPr>
                <w:rFonts w:eastAsia="Helvetica"/>
                <w:color w:val="FFFFFF" w:themeColor="background1"/>
              </w:rPr>
            </w:pPr>
            <w:r>
              <w:rPr>
                <w:rFonts w:eastAsia="Helvetica"/>
                <w:color w:val="FFFFFF" w:themeColor="background1"/>
              </w:rPr>
              <w:t>Consumer</w:t>
            </w:r>
            <w:r w:rsidR="003C1130" w:rsidRPr="003C7145">
              <w:rPr>
                <w:rFonts w:eastAsia="Helvetica"/>
                <w:color w:val="FFFFFF" w:themeColor="background1"/>
              </w:rPr>
              <w:t xml:space="preserve"> – level activity</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2A821D3F" w14:textId="61A6BFF9" w:rsidR="005575EA" w:rsidRDefault="0024383A" w:rsidP="003C7145">
            <w:pPr>
              <w:pStyle w:val="TableTextLeftAligned"/>
              <w:rPr>
                <w:rFonts w:eastAsia="Helvetica"/>
              </w:rPr>
            </w:pPr>
            <w:r>
              <w:rPr>
                <w:rFonts w:eastAsia="Helvetica"/>
              </w:rPr>
              <w:t>Consumer</w:t>
            </w:r>
            <w:r w:rsidR="005575EA" w:rsidRPr="412D9F2A">
              <w:rPr>
                <w:rFonts w:eastAsia="Helvetica"/>
              </w:rPr>
              <w:t xml:space="preserve"> with grace period contacts (#, %)</w:t>
            </w:r>
          </w:p>
        </w:tc>
        <w:tc>
          <w:tcPr>
            <w:tcW w:w="623" w:type="pct"/>
            <w:tcBorders>
              <w:top w:val="single" w:sz="8" w:space="0" w:color="808080" w:themeColor="background1" w:themeShade="80"/>
              <w:left w:val="nil"/>
              <w:bottom w:val="single" w:sz="8" w:space="0" w:color="808080" w:themeColor="background1" w:themeShade="80"/>
              <w:right w:val="nil"/>
            </w:tcBorders>
          </w:tcPr>
          <w:p w14:paraId="5CA8C770" w14:textId="77777777" w:rsidR="005575EA" w:rsidRDefault="005575EA" w:rsidP="001F6F5A">
            <w:pPr>
              <w:pStyle w:val="TableTextRightAligned"/>
              <w:rPr>
                <w:rFonts w:eastAsia="Helvetica"/>
              </w:rPr>
            </w:pPr>
            <w:r w:rsidRPr="17B96F21">
              <w:rPr>
                <w:rFonts w:eastAsia="Helvetica"/>
              </w:rPr>
              <w:t xml:space="preserve">182 </w:t>
            </w:r>
          </w:p>
          <w:p w14:paraId="51F7ED73" w14:textId="12528D8E" w:rsidR="005575EA" w:rsidRDefault="005575EA" w:rsidP="001F6F5A">
            <w:pPr>
              <w:pStyle w:val="TableTextRightAligned"/>
              <w:rPr>
                <w:rFonts w:eastAsia="Helvetica"/>
              </w:rPr>
            </w:pPr>
            <w:r w:rsidRPr="17B96F21">
              <w:rPr>
                <w:rFonts w:eastAsia="Helvetica"/>
              </w:rPr>
              <w:t>(1.2</w:t>
            </w:r>
            <w:r>
              <w:rPr>
                <w:rFonts w:eastAsia="Helvetica"/>
              </w:rPr>
              <w:t>0</w:t>
            </w:r>
            <w:r w:rsidRPr="17B96F21">
              <w:rPr>
                <w:rFonts w:eastAsia="Helvetica"/>
              </w:rPr>
              <w:t>%)</w:t>
            </w:r>
          </w:p>
        </w:tc>
        <w:tc>
          <w:tcPr>
            <w:tcW w:w="623" w:type="pct"/>
            <w:tcBorders>
              <w:top w:val="single" w:sz="8" w:space="0" w:color="808080" w:themeColor="background1" w:themeShade="80"/>
              <w:left w:val="nil"/>
              <w:bottom w:val="single" w:sz="8" w:space="0" w:color="808080" w:themeColor="background1" w:themeShade="80"/>
              <w:right w:val="nil"/>
            </w:tcBorders>
          </w:tcPr>
          <w:p w14:paraId="2F5D45D8" w14:textId="77777777" w:rsidR="005575EA" w:rsidRDefault="005575EA" w:rsidP="001F6F5A">
            <w:pPr>
              <w:pStyle w:val="TableTextRightAligned"/>
              <w:rPr>
                <w:rFonts w:eastAsia="Helvetica"/>
              </w:rPr>
            </w:pPr>
            <w:r w:rsidRPr="17B96F21">
              <w:rPr>
                <w:rFonts w:eastAsia="Helvetica"/>
              </w:rPr>
              <w:t xml:space="preserve">88 </w:t>
            </w:r>
          </w:p>
          <w:p w14:paraId="284D4CFB" w14:textId="492EF268" w:rsidR="005575EA" w:rsidRDefault="005575EA" w:rsidP="001F6F5A">
            <w:pPr>
              <w:pStyle w:val="TableTextRightAligned"/>
              <w:rPr>
                <w:rFonts w:eastAsia="Helvetica"/>
              </w:rPr>
            </w:pPr>
            <w:r w:rsidRPr="17B96F21">
              <w:rPr>
                <w:rFonts w:eastAsia="Helvetica"/>
              </w:rPr>
              <w:t>(1.2</w:t>
            </w:r>
            <w:r>
              <w:rPr>
                <w:rFonts w:eastAsia="Helvetica"/>
              </w:rPr>
              <w:t>0</w:t>
            </w:r>
            <w:r w:rsidRPr="17B96F21">
              <w:rPr>
                <w:rFonts w:eastAsia="Helvetica"/>
              </w:rPr>
              <w:t>%)</w:t>
            </w:r>
          </w:p>
        </w:tc>
        <w:tc>
          <w:tcPr>
            <w:tcW w:w="714" w:type="pct"/>
            <w:tcBorders>
              <w:top w:val="single" w:sz="8" w:space="0" w:color="808080" w:themeColor="background1" w:themeShade="80"/>
              <w:left w:val="nil"/>
              <w:bottom w:val="single" w:sz="8" w:space="0" w:color="808080" w:themeColor="background1" w:themeShade="80"/>
              <w:right w:val="nil"/>
            </w:tcBorders>
          </w:tcPr>
          <w:p w14:paraId="388F0709" w14:textId="77777777" w:rsidR="005575EA" w:rsidRDefault="005575EA" w:rsidP="001F6F5A">
            <w:pPr>
              <w:pStyle w:val="TableTextRightAligned"/>
              <w:rPr>
                <w:rFonts w:eastAsia="Helvetica"/>
              </w:rPr>
            </w:pPr>
            <w:r w:rsidRPr="17B96F21">
              <w:rPr>
                <w:rFonts w:eastAsia="Helvetica"/>
              </w:rPr>
              <w:t xml:space="preserve">94 </w:t>
            </w:r>
          </w:p>
          <w:p w14:paraId="620DB38B" w14:textId="73793789" w:rsidR="005575EA" w:rsidRDefault="005575EA" w:rsidP="001F6F5A">
            <w:pPr>
              <w:pStyle w:val="TableTextRightAligned"/>
              <w:rPr>
                <w:rFonts w:eastAsia="Helvetica"/>
              </w:rPr>
            </w:pPr>
            <w:r w:rsidRPr="17B96F21">
              <w:rPr>
                <w:rFonts w:eastAsia="Helvetica"/>
              </w:rPr>
              <w:t>(1.2</w:t>
            </w:r>
            <w:r>
              <w:rPr>
                <w:rFonts w:eastAsia="Helvetica"/>
              </w:rPr>
              <w:t>0</w:t>
            </w:r>
            <w:r w:rsidRPr="17B96F21">
              <w:rPr>
                <w:rFonts w:eastAsia="Helvetica"/>
              </w:rPr>
              <w:t>%)</w:t>
            </w:r>
          </w:p>
        </w:tc>
      </w:tr>
      <w:tr w:rsidR="005575EA" w14:paraId="77257984" w14:textId="77777777" w:rsidTr="00484091">
        <w:trPr>
          <w:cantSplit/>
          <w:trHeight w:val="289"/>
        </w:trPr>
        <w:tc>
          <w:tcPr>
            <w:tcW w:w="1445" w:type="pct"/>
            <w:tcBorders>
              <w:top w:val="nil"/>
              <w:left w:val="nil"/>
              <w:bottom w:val="nil"/>
              <w:right w:val="single" w:sz="4" w:space="0" w:color="auto"/>
            </w:tcBorders>
          </w:tcPr>
          <w:p w14:paraId="62E2A750" w14:textId="46BC2660" w:rsidR="005575EA" w:rsidRPr="003C7145" w:rsidRDefault="00EB639E" w:rsidP="003C7145">
            <w:pPr>
              <w:pStyle w:val="TableTextLeftAligned"/>
              <w:rPr>
                <w:rFonts w:eastAsia="Helvetica"/>
                <w:color w:val="FFFFFF" w:themeColor="background1"/>
              </w:rPr>
            </w:pPr>
            <w:r>
              <w:rPr>
                <w:rFonts w:eastAsia="Helvetica"/>
                <w:color w:val="FFFFFF" w:themeColor="background1"/>
              </w:rPr>
              <w:t>Consumer</w:t>
            </w:r>
            <w:r w:rsidR="003C1130" w:rsidRPr="003C7145">
              <w:rPr>
                <w:rFonts w:eastAsia="Helvetica"/>
                <w:color w:val="FFFFFF" w:themeColor="background1"/>
              </w:rPr>
              <w:t xml:space="preserve"> – level activity</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1E152A47" w14:textId="2C21E625" w:rsidR="005575EA" w:rsidRDefault="005575EA" w:rsidP="00420103">
            <w:pPr>
              <w:pStyle w:val="TableTextLeftAligned"/>
              <w:rPr>
                <w:rFonts w:eastAsia="Helvetica"/>
              </w:rPr>
            </w:pPr>
            <w:r w:rsidRPr="412D9F2A">
              <w:rPr>
                <w:rFonts w:eastAsia="Helvetica"/>
              </w:rPr>
              <w:t xml:space="preserve">Total clicks (#, per </w:t>
            </w:r>
            <w:r w:rsidR="00420103">
              <w:rPr>
                <w:rFonts w:eastAsia="Helvetica"/>
              </w:rPr>
              <w:t>consumer</w:t>
            </w:r>
            <w:r w:rsidRPr="412D9F2A">
              <w:rPr>
                <w:rFonts w:eastAsia="Helvetica"/>
              </w:rPr>
              <w:t>)</w:t>
            </w:r>
          </w:p>
        </w:tc>
        <w:tc>
          <w:tcPr>
            <w:tcW w:w="623" w:type="pct"/>
            <w:tcBorders>
              <w:top w:val="single" w:sz="8" w:space="0" w:color="808080" w:themeColor="background1" w:themeShade="80"/>
              <w:left w:val="nil"/>
              <w:bottom w:val="single" w:sz="8" w:space="0" w:color="808080" w:themeColor="background1" w:themeShade="80"/>
              <w:right w:val="nil"/>
            </w:tcBorders>
          </w:tcPr>
          <w:p w14:paraId="2D03A58F" w14:textId="77777777" w:rsidR="005575EA" w:rsidRDefault="005575EA" w:rsidP="001F6F5A">
            <w:pPr>
              <w:pStyle w:val="TableTextRightAligned"/>
              <w:rPr>
                <w:rFonts w:eastAsia="Helvetica"/>
              </w:rPr>
            </w:pPr>
            <w:r w:rsidRPr="17B96F21">
              <w:rPr>
                <w:rFonts w:eastAsia="Helvetica"/>
              </w:rPr>
              <w:t xml:space="preserve">12 </w:t>
            </w:r>
          </w:p>
          <w:p w14:paraId="7FF32886" w14:textId="7F143129" w:rsidR="005575EA" w:rsidRDefault="005575EA" w:rsidP="001F6F5A">
            <w:pPr>
              <w:pStyle w:val="TableTextRightAligned"/>
              <w:rPr>
                <w:rFonts w:eastAsia="Helvetica"/>
              </w:rPr>
            </w:pPr>
            <w:r w:rsidRPr="17B96F21">
              <w:rPr>
                <w:rFonts w:eastAsia="Helvetica"/>
              </w:rPr>
              <w:t>(0.00)</w:t>
            </w:r>
          </w:p>
        </w:tc>
        <w:tc>
          <w:tcPr>
            <w:tcW w:w="623" w:type="pct"/>
            <w:tcBorders>
              <w:top w:val="single" w:sz="8" w:space="0" w:color="808080" w:themeColor="background1" w:themeShade="80"/>
              <w:left w:val="nil"/>
              <w:bottom w:val="single" w:sz="8" w:space="0" w:color="808080" w:themeColor="background1" w:themeShade="80"/>
              <w:right w:val="nil"/>
            </w:tcBorders>
          </w:tcPr>
          <w:p w14:paraId="33BF8347" w14:textId="6D1C382E" w:rsidR="005575EA" w:rsidRDefault="005575EA" w:rsidP="001F6F5A">
            <w:pPr>
              <w:pStyle w:val="TableTextRightAligned"/>
              <w:rPr>
                <w:rFonts w:eastAsia="Helvetica"/>
              </w:rPr>
            </w:pPr>
            <w:r>
              <w:rPr>
                <w:rFonts w:eastAsia="Helvetica"/>
              </w:rPr>
              <w:t>NA</w:t>
            </w:r>
            <w:r w:rsidRPr="17B96F21">
              <w:rPr>
                <w:rFonts w:eastAsia="Helvetica"/>
              </w:rPr>
              <w:t xml:space="preserve"> </w:t>
            </w:r>
          </w:p>
        </w:tc>
        <w:tc>
          <w:tcPr>
            <w:tcW w:w="714" w:type="pct"/>
            <w:tcBorders>
              <w:top w:val="single" w:sz="8" w:space="0" w:color="808080" w:themeColor="background1" w:themeShade="80"/>
              <w:left w:val="nil"/>
              <w:bottom w:val="single" w:sz="8" w:space="0" w:color="808080" w:themeColor="background1" w:themeShade="80"/>
              <w:right w:val="nil"/>
            </w:tcBorders>
          </w:tcPr>
          <w:p w14:paraId="551C0B6A" w14:textId="77777777" w:rsidR="005575EA" w:rsidRDefault="005575EA" w:rsidP="001F6F5A">
            <w:pPr>
              <w:pStyle w:val="TableTextRightAligned"/>
              <w:rPr>
                <w:rFonts w:eastAsia="Helvetica"/>
              </w:rPr>
            </w:pPr>
            <w:r w:rsidRPr="17B96F21">
              <w:rPr>
                <w:rFonts w:eastAsia="Helvetica"/>
              </w:rPr>
              <w:t xml:space="preserve">12 </w:t>
            </w:r>
          </w:p>
          <w:p w14:paraId="2FEECC6F" w14:textId="6EA42B4D" w:rsidR="005575EA" w:rsidRDefault="005575EA" w:rsidP="001F6F5A">
            <w:pPr>
              <w:pStyle w:val="TableTextRightAligned"/>
              <w:rPr>
                <w:rFonts w:eastAsia="Helvetica"/>
              </w:rPr>
            </w:pPr>
            <w:r w:rsidRPr="17B96F21">
              <w:rPr>
                <w:rFonts w:eastAsia="Helvetica"/>
              </w:rPr>
              <w:t>(0.00)</w:t>
            </w:r>
          </w:p>
        </w:tc>
      </w:tr>
      <w:tr w:rsidR="005575EA" w14:paraId="68BCC696" w14:textId="77777777" w:rsidTr="00484091">
        <w:trPr>
          <w:cantSplit/>
          <w:trHeight w:val="289"/>
        </w:trPr>
        <w:tc>
          <w:tcPr>
            <w:tcW w:w="1445" w:type="pct"/>
            <w:tcBorders>
              <w:top w:val="nil"/>
              <w:left w:val="nil"/>
              <w:bottom w:val="nil"/>
              <w:right w:val="single" w:sz="4" w:space="0" w:color="auto"/>
            </w:tcBorders>
          </w:tcPr>
          <w:p w14:paraId="57D6A19C" w14:textId="48F99475" w:rsidR="005575EA" w:rsidRPr="003C7145" w:rsidRDefault="00EB639E" w:rsidP="003C7145">
            <w:pPr>
              <w:pStyle w:val="TableTextLeftAligned"/>
              <w:rPr>
                <w:rFonts w:eastAsia="Helvetica"/>
                <w:color w:val="FFFFFF" w:themeColor="background1"/>
              </w:rPr>
            </w:pPr>
            <w:r>
              <w:rPr>
                <w:rFonts w:eastAsia="Helvetica"/>
                <w:color w:val="FFFFFF" w:themeColor="background1"/>
              </w:rPr>
              <w:t>Consumer</w:t>
            </w:r>
            <w:r w:rsidR="003C1130" w:rsidRPr="003C7145">
              <w:rPr>
                <w:rFonts w:eastAsia="Helvetica"/>
                <w:color w:val="FFFFFF" w:themeColor="background1"/>
              </w:rPr>
              <w:t xml:space="preserve"> – level activity</w:t>
            </w:r>
          </w:p>
        </w:tc>
        <w:tc>
          <w:tcPr>
            <w:tcW w:w="1595" w:type="pct"/>
            <w:tcBorders>
              <w:top w:val="single" w:sz="8" w:space="0" w:color="808080" w:themeColor="background1" w:themeShade="80"/>
              <w:left w:val="single" w:sz="4" w:space="0" w:color="auto"/>
              <w:bottom w:val="single" w:sz="8" w:space="0" w:color="808080" w:themeColor="background1" w:themeShade="80"/>
              <w:right w:val="nil"/>
            </w:tcBorders>
          </w:tcPr>
          <w:p w14:paraId="73B3A9D2" w14:textId="3F9BF126" w:rsidR="005575EA" w:rsidRDefault="005575EA" w:rsidP="00420103">
            <w:pPr>
              <w:pStyle w:val="TableTextLeftAligned"/>
              <w:rPr>
                <w:rFonts w:eastAsia="Helvetica"/>
              </w:rPr>
            </w:pPr>
            <w:r w:rsidRPr="412D9F2A">
              <w:rPr>
                <w:rFonts w:eastAsia="Helvetica"/>
              </w:rPr>
              <w:t xml:space="preserve">Total discounts (#, per </w:t>
            </w:r>
            <w:r w:rsidR="00420103">
              <w:rPr>
                <w:rFonts w:eastAsia="Helvetica"/>
              </w:rPr>
              <w:t>consumer</w:t>
            </w:r>
            <w:r w:rsidRPr="412D9F2A">
              <w:rPr>
                <w:rFonts w:eastAsia="Helvetica"/>
              </w:rPr>
              <w:t>)</w:t>
            </w:r>
          </w:p>
        </w:tc>
        <w:tc>
          <w:tcPr>
            <w:tcW w:w="623" w:type="pct"/>
            <w:tcBorders>
              <w:top w:val="single" w:sz="8" w:space="0" w:color="808080" w:themeColor="background1" w:themeShade="80"/>
              <w:left w:val="nil"/>
              <w:bottom w:val="single" w:sz="8" w:space="0" w:color="808080" w:themeColor="background1" w:themeShade="80"/>
              <w:right w:val="nil"/>
            </w:tcBorders>
          </w:tcPr>
          <w:p w14:paraId="4E86DAA5" w14:textId="77777777" w:rsidR="005575EA" w:rsidRDefault="005575EA" w:rsidP="001F6F5A">
            <w:pPr>
              <w:pStyle w:val="TableTextRightAligned"/>
              <w:rPr>
                <w:rFonts w:eastAsia="Helvetica"/>
              </w:rPr>
            </w:pPr>
            <w:r w:rsidRPr="17B96F21">
              <w:rPr>
                <w:rFonts w:eastAsia="Helvetica"/>
              </w:rPr>
              <w:t xml:space="preserve">191 </w:t>
            </w:r>
          </w:p>
          <w:p w14:paraId="267EC170" w14:textId="2B1E2D13" w:rsidR="005575EA" w:rsidRDefault="005575EA" w:rsidP="001F6F5A">
            <w:pPr>
              <w:pStyle w:val="TableTextRightAligned"/>
              <w:rPr>
                <w:rFonts w:eastAsia="Helvetica"/>
              </w:rPr>
            </w:pPr>
            <w:r w:rsidRPr="17B96F21">
              <w:rPr>
                <w:rFonts w:eastAsia="Helvetica"/>
              </w:rPr>
              <w:t>(0.01)</w:t>
            </w:r>
          </w:p>
        </w:tc>
        <w:tc>
          <w:tcPr>
            <w:tcW w:w="623" w:type="pct"/>
            <w:tcBorders>
              <w:top w:val="single" w:sz="8" w:space="0" w:color="808080" w:themeColor="background1" w:themeShade="80"/>
              <w:left w:val="nil"/>
              <w:bottom w:val="single" w:sz="8" w:space="0" w:color="808080" w:themeColor="background1" w:themeShade="80"/>
              <w:right w:val="nil"/>
            </w:tcBorders>
          </w:tcPr>
          <w:p w14:paraId="67CFA2D4" w14:textId="77777777" w:rsidR="005575EA" w:rsidRDefault="005575EA" w:rsidP="001F6F5A">
            <w:pPr>
              <w:pStyle w:val="TableTextRightAligned"/>
              <w:rPr>
                <w:rFonts w:eastAsia="Helvetica"/>
              </w:rPr>
            </w:pPr>
            <w:r w:rsidRPr="17B96F21">
              <w:rPr>
                <w:rFonts w:eastAsia="Helvetica"/>
              </w:rPr>
              <w:t xml:space="preserve">91 </w:t>
            </w:r>
          </w:p>
          <w:p w14:paraId="23A68140" w14:textId="3FB3EE5F" w:rsidR="005575EA" w:rsidRDefault="005575EA" w:rsidP="001F6F5A">
            <w:pPr>
              <w:pStyle w:val="TableTextRightAligned"/>
              <w:rPr>
                <w:rFonts w:eastAsia="Helvetica"/>
              </w:rPr>
            </w:pPr>
            <w:r w:rsidRPr="17B96F21">
              <w:rPr>
                <w:rFonts w:eastAsia="Helvetica"/>
              </w:rPr>
              <w:t>(0.01)</w:t>
            </w:r>
          </w:p>
        </w:tc>
        <w:tc>
          <w:tcPr>
            <w:tcW w:w="714" w:type="pct"/>
            <w:tcBorders>
              <w:top w:val="single" w:sz="8" w:space="0" w:color="808080" w:themeColor="background1" w:themeShade="80"/>
              <w:left w:val="nil"/>
              <w:bottom w:val="single" w:sz="8" w:space="0" w:color="808080" w:themeColor="background1" w:themeShade="80"/>
              <w:right w:val="nil"/>
            </w:tcBorders>
          </w:tcPr>
          <w:p w14:paraId="45B92CBF" w14:textId="77777777" w:rsidR="005575EA" w:rsidRDefault="005575EA" w:rsidP="001F6F5A">
            <w:pPr>
              <w:pStyle w:val="TableTextRightAligned"/>
              <w:rPr>
                <w:rFonts w:eastAsia="Helvetica"/>
              </w:rPr>
            </w:pPr>
            <w:r w:rsidRPr="17B96F21">
              <w:rPr>
                <w:rFonts w:eastAsia="Helvetica"/>
              </w:rPr>
              <w:t xml:space="preserve">100 </w:t>
            </w:r>
          </w:p>
          <w:p w14:paraId="6BF67393" w14:textId="74CC7C63" w:rsidR="005575EA" w:rsidRDefault="005575EA" w:rsidP="001F6F5A">
            <w:pPr>
              <w:pStyle w:val="TableTextRightAligned"/>
              <w:rPr>
                <w:rFonts w:eastAsia="Helvetica"/>
              </w:rPr>
            </w:pPr>
            <w:r w:rsidRPr="17B96F21">
              <w:rPr>
                <w:rFonts w:eastAsia="Helvetica"/>
              </w:rPr>
              <w:t>(0.01)</w:t>
            </w:r>
          </w:p>
        </w:tc>
      </w:tr>
      <w:tr w:rsidR="005575EA" w14:paraId="7370E4E4" w14:textId="77777777" w:rsidTr="00484091">
        <w:trPr>
          <w:cantSplit/>
          <w:trHeight w:val="289"/>
        </w:trPr>
        <w:tc>
          <w:tcPr>
            <w:tcW w:w="1445" w:type="pct"/>
            <w:tcBorders>
              <w:top w:val="nil"/>
              <w:left w:val="nil"/>
              <w:bottom w:val="single" w:sz="4" w:space="0" w:color="auto"/>
              <w:right w:val="single" w:sz="4" w:space="0" w:color="auto"/>
            </w:tcBorders>
          </w:tcPr>
          <w:p w14:paraId="7343B483" w14:textId="71113956" w:rsidR="005575EA" w:rsidRPr="003C7145" w:rsidRDefault="00EB639E" w:rsidP="003C7145">
            <w:pPr>
              <w:pStyle w:val="TableTextLeftAligned"/>
              <w:rPr>
                <w:rFonts w:eastAsia="Helvetica"/>
                <w:color w:val="FFFFFF" w:themeColor="background1"/>
              </w:rPr>
            </w:pPr>
            <w:r>
              <w:rPr>
                <w:rFonts w:eastAsia="Helvetica"/>
                <w:color w:val="FFFFFF" w:themeColor="background1"/>
              </w:rPr>
              <w:t>Consumer</w:t>
            </w:r>
            <w:r w:rsidR="003C1130" w:rsidRPr="003C7145">
              <w:rPr>
                <w:rFonts w:eastAsia="Helvetica"/>
                <w:color w:val="FFFFFF" w:themeColor="background1"/>
              </w:rPr>
              <w:t xml:space="preserve"> – level activity</w:t>
            </w:r>
          </w:p>
        </w:tc>
        <w:tc>
          <w:tcPr>
            <w:tcW w:w="1595" w:type="pct"/>
            <w:tcBorders>
              <w:top w:val="single" w:sz="8" w:space="0" w:color="808080" w:themeColor="background1" w:themeShade="80"/>
              <w:left w:val="single" w:sz="4" w:space="0" w:color="auto"/>
              <w:bottom w:val="single" w:sz="4" w:space="0" w:color="auto"/>
              <w:right w:val="nil"/>
            </w:tcBorders>
          </w:tcPr>
          <w:p w14:paraId="2D1B4FD2" w14:textId="5088D44A" w:rsidR="005575EA" w:rsidRDefault="005575EA" w:rsidP="00420103">
            <w:pPr>
              <w:pStyle w:val="TableTextLeftAligned"/>
              <w:rPr>
                <w:rFonts w:eastAsia="Helvetica"/>
              </w:rPr>
            </w:pPr>
            <w:r w:rsidRPr="412D9F2A">
              <w:rPr>
                <w:rFonts w:eastAsia="Helvetica"/>
              </w:rPr>
              <w:t xml:space="preserve">Total messages (#, per </w:t>
            </w:r>
            <w:r w:rsidR="00420103">
              <w:rPr>
                <w:rFonts w:eastAsia="Helvetica"/>
              </w:rPr>
              <w:t>consumer</w:t>
            </w:r>
            <w:r w:rsidRPr="412D9F2A">
              <w:rPr>
                <w:rFonts w:eastAsia="Helvetica"/>
              </w:rPr>
              <w:t>)</w:t>
            </w:r>
          </w:p>
        </w:tc>
        <w:tc>
          <w:tcPr>
            <w:tcW w:w="623" w:type="pct"/>
            <w:tcBorders>
              <w:top w:val="single" w:sz="8" w:space="0" w:color="808080" w:themeColor="background1" w:themeShade="80"/>
              <w:left w:val="nil"/>
              <w:bottom w:val="single" w:sz="4" w:space="0" w:color="auto"/>
              <w:right w:val="nil"/>
            </w:tcBorders>
          </w:tcPr>
          <w:p w14:paraId="0BD1F147" w14:textId="77777777" w:rsidR="005575EA" w:rsidRDefault="005575EA" w:rsidP="001F6F5A">
            <w:pPr>
              <w:pStyle w:val="TableTextRightAligned"/>
              <w:rPr>
                <w:rFonts w:eastAsia="Helvetica"/>
              </w:rPr>
            </w:pPr>
            <w:r w:rsidRPr="17B96F21">
              <w:rPr>
                <w:rFonts w:eastAsia="Helvetica"/>
              </w:rPr>
              <w:t xml:space="preserve"> 1 </w:t>
            </w:r>
          </w:p>
          <w:p w14:paraId="1021D6EF" w14:textId="77777777" w:rsidR="005575EA" w:rsidRDefault="005575EA" w:rsidP="001F6F5A">
            <w:pPr>
              <w:pStyle w:val="TableTextRightAligned"/>
              <w:rPr>
                <w:rFonts w:eastAsia="Helvetica"/>
              </w:rPr>
            </w:pPr>
            <w:r w:rsidRPr="17B96F21">
              <w:rPr>
                <w:rFonts w:eastAsia="Helvetica"/>
              </w:rPr>
              <w:t>(0)</w:t>
            </w:r>
          </w:p>
        </w:tc>
        <w:tc>
          <w:tcPr>
            <w:tcW w:w="623" w:type="pct"/>
            <w:tcBorders>
              <w:top w:val="single" w:sz="8" w:space="0" w:color="808080" w:themeColor="background1" w:themeShade="80"/>
              <w:left w:val="nil"/>
              <w:bottom w:val="single" w:sz="4" w:space="0" w:color="auto"/>
              <w:right w:val="nil"/>
            </w:tcBorders>
          </w:tcPr>
          <w:p w14:paraId="017D1784" w14:textId="3B2EA175" w:rsidR="005575EA" w:rsidRDefault="005575EA" w:rsidP="001F6F5A">
            <w:pPr>
              <w:pStyle w:val="TableTextRightAligned"/>
              <w:rPr>
                <w:rFonts w:eastAsia="Helvetica"/>
              </w:rPr>
            </w:pPr>
            <w:r>
              <w:rPr>
                <w:rFonts w:eastAsia="Helvetica"/>
              </w:rPr>
              <w:t>NA</w:t>
            </w:r>
          </w:p>
        </w:tc>
        <w:tc>
          <w:tcPr>
            <w:tcW w:w="714" w:type="pct"/>
            <w:tcBorders>
              <w:top w:val="single" w:sz="8" w:space="0" w:color="808080" w:themeColor="background1" w:themeShade="80"/>
              <w:left w:val="nil"/>
              <w:bottom w:val="single" w:sz="4" w:space="0" w:color="auto"/>
              <w:right w:val="nil"/>
            </w:tcBorders>
          </w:tcPr>
          <w:p w14:paraId="36FBD4EE" w14:textId="77777777" w:rsidR="005575EA" w:rsidRDefault="005575EA" w:rsidP="001F6F5A">
            <w:pPr>
              <w:pStyle w:val="TableTextRightAligned"/>
              <w:rPr>
                <w:rFonts w:eastAsia="Helvetica"/>
              </w:rPr>
            </w:pPr>
            <w:r w:rsidRPr="17B96F21">
              <w:rPr>
                <w:rFonts w:eastAsia="Helvetica"/>
              </w:rPr>
              <w:t xml:space="preserve">1 </w:t>
            </w:r>
          </w:p>
          <w:p w14:paraId="76248E38" w14:textId="77777777" w:rsidR="005575EA" w:rsidRDefault="005575EA" w:rsidP="001F6F5A">
            <w:pPr>
              <w:pStyle w:val="TableTextRightAligned"/>
              <w:rPr>
                <w:rFonts w:eastAsia="Helvetica"/>
              </w:rPr>
            </w:pPr>
            <w:r w:rsidRPr="17B96F21">
              <w:rPr>
                <w:rFonts w:eastAsia="Helvetica"/>
              </w:rPr>
              <w:t>(0)</w:t>
            </w:r>
          </w:p>
        </w:tc>
      </w:tr>
    </w:tbl>
    <w:p w14:paraId="052B17A8" w14:textId="26AC4C59" w:rsidR="004A0F2C" w:rsidRDefault="004A0F2C" w:rsidP="004A0F2C">
      <w:pPr>
        <w:pStyle w:val="Heading3"/>
        <w:rPr>
          <w:rFonts w:eastAsia="Helvetica"/>
        </w:rPr>
      </w:pPr>
      <w:r>
        <w:rPr>
          <w:rFonts w:eastAsia="Helvetica"/>
        </w:rPr>
        <w:t>T2 follow-up analysis findings</w:t>
      </w:r>
    </w:p>
    <w:p w14:paraId="192A37C1" w14:textId="093D8205" w:rsidR="00C84A37" w:rsidRDefault="00C84A37" w:rsidP="00C84A37">
      <w:pPr>
        <w:pStyle w:val="Caption"/>
        <w:keepNext/>
      </w:pPr>
      <w:r>
        <w:t xml:space="preserve">Table </w:t>
      </w:r>
      <w:r>
        <w:fldChar w:fldCharType="begin"/>
      </w:r>
      <w:r>
        <w:instrText>SEQ Table \* ARABIC</w:instrText>
      </w:r>
      <w:r>
        <w:fldChar w:fldCharType="separate"/>
      </w:r>
      <w:r w:rsidR="00C675D7">
        <w:rPr>
          <w:noProof/>
        </w:rPr>
        <w:t>14</w:t>
      </w:r>
      <w:r>
        <w:fldChar w:fldCharType="end"/>
      </w:r>
      <w:r>
        <w:t xml:space="preserve">: </w:t>
      </w:r>
      <w:r w:rsidRPr="00FC1992">
        <w:t>Primary outcome cluster-level cumulative contact rates. Hypothesis 1: The proportion of clusters with at least one person who contacted the bank will be higher in the treatment group than the control group at T1 (treatment &gt; control).</w:t>
      </w:r>
    </w:p>
    <w:tbl>
      <w:tblPr>
        <w:tblStyle w:val="DefaultTable"/>
        <w:tblW w:w="5000" w:type="pct"/>
        <w:tblLayout w:type="fixed"/>
        <w:tblCellMar>
          <w:top w:w="85" w:type="dxa"/>
        </w:tblCellMar>
        <w:tblLook w:val="0420" w:firstRow="1" w:lastRow="0" w:firstColumn="0" w:lastColumn="0" w:noHBand="0" w:noVBand="1"/>
        <w:tblCaption w:val="Table 1"/>
        <w:tblDescription w:val="Example table with Alt Text for accessibility"/>
      </w:tblPr>
      <w:tblGrid>
        <w:gridCol w:w="1352"/>
        <w:gridCol w:w="1093"/>
        <w:gridCol w:w="1207"/>
        <w:gridCol w:w="1223"/>
        <w:gridCol w:w="1512"/>
        <w:gridCol w:w="1891"/>
      </w:tblGrid>
      <w:tr w:rsidR="008E5455" w14:paraId="531BA62B"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817" w:type="pct"/>
            <w:tcBorders>
              <w:top w:val="nil"/>
              <w:bottom w:val="single" w:sz="18" w:space="0" w:color="142E3B" w:themeColor="accent6"/>
            </w:tcBorders>
            <w:shd w:val="clear" w:color="auto" w:fill="20B9A3" w:themeFill="accent1"/>
          </w:tcPr>
          <w:p w14:paraId="1D29B077" w14:textId="77777777" w:rsidR="004A0F2C" w:rsidRPr="00BB2AD5" w:rsidRDefault="004A0F2C" w:rsidP="003C7145">
            <w:pPr>
              <w:pStyle w:val="Heading5-Local"/>
              <w:rPr>
                <w:sz w:val="20"/>
              </w:rPr>
            </w:pPr>
            <w:r w:rsidRPr="00BB2AD5">
              <w:rPr>
                <w:b/>
                <w:sz w:val="20"/>
              </w:rPr>
              <w:t>Condition</w:t>
            </w:r>
          </w:p>
        </w:tc>
        <w:tc>
          <w:tcPr>
            <w:tcW w:w="660" w:type="pct"/>
            <w:tcBorders>
              <w:top w:val="nil"/>
              <w:bottom w:val="single" w:sz="18" w:space="0" w:color="142E3B" w:themeColor="accent6"/>
            </w:tcBorders>
            <w:shd w:val="clear" w:color="auto" w:fill="20B9A3" w:themeFill="accent1"/>
          </w:tcPr>
          <w:p w14:paraId="63637B54" w14:textId="77777777" w:rsidR="004A0F2C" w:rsidRPr="00BB2AD5" w:rsidRDefault="004A0F2C" w:rsidP="003C7145">
            <w:pPr>
              <w:pStyle w:val="Heading5-Local"/>
              <w:rPr>
                <w:sz w:val="20"/>
              </w:rPr>
            </w:pPr>
            <w:r w:rsidRPr="00BB2AD5">
              <w:rPr>
                <w:b/>
                <w:sz w:val="20"/>
              </w:rPr>
              <w:t>Means (per cent)</w:t>
            </w:r>
          </w:p>
        </w:tc>
        <w:tc>
          <w:tcPr>
            <w:tcW w:w="729" w:type="pct"/>
            <w:tcBorders>
              <w:top w:val="nil"/>
              <w:bottom w:val="single" w:sz="18" w:space="0" w:color="142E3B" w:themeColor="accent6"/>
            </w:tcBorders>
            <w:shd w:val="clear" w:color="auto" w:fill="20B9A3" w:themeFill="accent1"/>
          </w:tcPr>
          <w:p w14:paraId="7A7F24E5" w14:textId="77777777" w:rsidR="004A0F2C" w:rsidRPr="00BB2AD5" w:rsidRDefault="004A0F2C" w:rsidP="003C7145">
            <w:pPr>
              <w:pStyle w:val="Heading5-Local"/>
              <w:rPr>
                <w:sz w:val="20"/>
              </w:rPr>
            </w:pPr>
            <w:r w:rsidRPr="00BB2AD5">
              <w:rPr>
                <w:b/>
                <w:sz w:val="20"/>
              </w:rPr>
              <w:t>Estimate (pp)</w:t>
            </w:r>
          </w:p>
        </w:tc>
        <w:tc>
          <w:tcPr>
            <w:tcW w:w="739" w:type="pct"/>
            <w:tcBorders>
              <w:top w:val="nil"/>
              <w:bottom w:val="single" w:sz="18" w:space="0" w:color="142E3B" w:themeColor="accent6"/>
            </w:tcBorders>
            <w:shd w:val="clear" w:color="auto" w:fill="20B9A3" w:themeFill="accent1"/>
          </w:tcPr>
          <w:p w14:paraId="7AB76E28" w14:textId="77777777" w:rsidR="004A0F2C" w:rsidRPr="00BB2AD5" w:rsidRDefault="004A0F2C" w:rsidP="003C7145">
            <w:pPr>
              <w:pStyle w:val="Heading5-Local"/>
              <w:rPr>
                <w:sz w:val="20"/>
              </w:rPr>
            </w:pPr>
            <w:r w:rsidRPr="00BB2AD5">
              <w:rPr>
                <w:b/>
                <w:sz w:val="20"/>
              </w:rPr>
              <w:t>Standard error (pp)</w:t>
            </w:r>
          </w:p>
        </w:tc>
        <w:tc>
          <w:tcPr>
            <w:tcW w:w="913" w:type="pct"/>
            <w:tcBorders>
              <w:top w:val="nil"/>
              <w:bottom w:val="single" w:sz="18" w:space="0" w:color="142E3B" w:themeColor="accent6"/>
            </w:tcBorders>
            <w:shd w:val="clear" w:color="auto" w:fill="20B9A3" w:themeFill="accent1"/>
          </w:tcPr>
          <w:p w14:paraId="6A09F63B" w14:textId="77777777" w:rsidR="004A0F2C" w:rsidRPr="00BB2AD5" w:rsidRDefault="004A0F2C" w:rsidP="003C7145">
            <w:pPr>
              <w:pStyle w:val="Heading5-Local"/>
              <w:rPr>
                <w:sz w:val="20"/>
              </w:rPr>
            </w:pPr>
            <w:r w:rsidRPr="00BB2AD5">
              <w:rPr>
                <w:b/>
                <w:sz w:val="20"/>
              </w:rPr>
              <w:t>95% Confidence Interval (pp)</w:t>
            </w:r>
          </w:p>
        </w:tc>
        <w:tc>
          <w:tcPr>
            <w:tcW w:w="1142" w:type="pct"/>
            <w:tcBorders>
              <w:top w:val="nil"/>
              <w:bottom w:val="single" w:sz="18" w:space="0" w:color="142E3B" w:themeColor="accent6"/>
            </w:tcBorders>
            <w:shd w:val="clear" w:color="auto" w:fill="20B9A3" w:themeFill="accent1"/>
          </w:tcPr>
          <w:p w14:paraId="1B381F76" w14:textId="77777777" w:rsidR="004A0F2C" w:rsidRPr="00BB2AD5" w:rsidRDefault="004A0F2C" w:rsidP="003C7145">
            <w:pPr>
              <w:pStyle w:val="Heading5-Local"/>
              <w:rPr>
                <w:sz w:val="20"/>
              </w:rPr>
            </w:pPr>
            <w:r w:rsidRPr="00BB2AD5">
              <w:rPr>
                <w:b/>
                <w:sz w:val="20"/>
              </w:rPr>
              <w:t>One-sided p</w:t>
            </w:r>
            <w:r w:rsidRPr="00BB2AD5">
              <w:rPr>
                <w:b/>
                <w:sz w:val="20"/>
              </w:rPr>
              <w:noBreakHyphen/>
              <w:t>value</w:t>
            </w:r>
          </w:p>
        </w:tc>
      </w:tr>
      <w:tr w:rsidR="001F6F5A" w14:paraId="30EA33BA" w14:textId="77777777" w:rsidTr="00634B28">
        <w:trPr>
          <w:cantSplit/>
          <w:trHeight w:val="300"/>
        </w:trPr>
        <w:tc>
          <w:tcPr>
            <w:tcW w:w="817" w:type="pct"/>
            <w:tcBorders>
              <w:top w:val="single" w:sz="18" w:space="0" w:color="142E3B" w:themeColor="accent6"/>
            </w:tcBorders>
            <w:shd w:val="clear" w:color="auto" w:fill="auto"/>
          </w:tcPr>
          <w:p w14:paraId="66C29137" w14:textId="77777777" w:rsidR="004A0F2C" w:rsidRPr="003A5441" w:rsidRDefault="004A0F2C" w:rsidP="003C7145">
            <w:pPr>
              <w:pStyle w:val="TableTextLeftAligned"/>
              <w:rPr>
                <w:rFonts w:eastAsia="Helvetica"/>
              </w:rPr>
            </w:pPr>
            <w:r w:rsidRPr="50836AFF">
              <w:rPr>
                <w:rFonts w:eastAsia="Helvetica"/>
              </w:rPr>
              <w:t>Control</w:t>
            </w:r>
          </w:p>
        </w:tc>
        <w:tc>
          <w:tcPr>
            <w:tcW w:w="660" w:type="pct"/>
            <w:tcBorders>
              <w:top w:val="single" w:sz="18" w:space="0" w:color="142E3B" w:themeColor="accent6"/>
            </w:tcBorders>
            <w:shd w:val="clear" w:color="auto" w:fill="auto"/>
          </w:tcPr>
          <w:p w14:paraId="5149E3C4" w14:textId="77777777" w:rsidR="004A0F2C" w:rsidRPr="003A5441" w:rsidRDefault="004A0F2C" w:rsidP="001F6F5A">
            <w:pPr>
              <w:pStyle w:val="TableTextRightAligned"/>
              <w:rPr>
                <w:rFonts w:eastAsia="Helvetica"/>
              </w:rPr>
            </w:pPr>
            <w:r>
              <w:rPr>
                <w:rFonts w:eastAsia="Helvetica"/>
              </w:rPr>
              <w:t>16.47</w:t>
            </w:r>
          </w:p>
        </w:tc>
        <w:tc>
          <w:tcPr>
            <w:tcW w:w="729" w:type="pct"/>
            <w:tcBorders>
              <w:top w:val="single" w:sz="18" w:space="0" w:color="142E3B" w:themeColor="accent6"/>
            </w:tcBorders>
            <w:shd w:val="clear" w:color="auto" w:fill="auto"/>
          </w:tcPr>
          <w:p w14:paraId="1AB3A88D" w14:textId="77777777" w:rsidR="004A0F2C" w:rsidRPr="003A5441" w:rsidRDefault="004A0F2C" w:rsidP="001F6F5A">
            <w:pPr>
              <w:pStyle w:val="TableTextRightAligned"/>
              <w:rPr>
                <w:rFonts w:eastAsia="Helvetica"/>
              </w:rPr>
            </w:pPr>
            <w:r w:rsidRPr="50836AFF">
              <w:rPr>
                <w:rFonts w:eastAsia="Helvetica"/>
              </w:rPr>
              <w:t xml:space="preserve"> </w:t>
            </w:r>
          </w:p>
        </w:tc>
        <w:tc>
          <w:tcPr>
            <w:tcW w:w="739" w:type="pct"/>
            <w:tcBorders>
              <w:top w:val="single" w:sz="18" w:space="0" w:color="142E3B" w:themeColor="accent6"/>
            </w:tcBorders>
            <w:shd w:val="clear" w:color="auto" w:fill="auto"/>
          </w:tcPr>
          <w:p w14:paraId="7955F499" w14:textId="77777777" w:rsidR="004A0F2C" w:rsidRPr="003A5441" w:rsidRDefault="004A0F2C" w:rsidP="001F6F5A">
            <w:pPr>
              <w:pStyle w:val="TableTextRightAligned"/>
              <w:rPr>
                <w:rFonts w:eastAsia="Helvetica"/>
              </w:rPr>
            </w:pPr>
          </w:p>
        </w:tc>
        <w:tc>
          <w:tcPr>
            <w:tcW w:w="913" w:type="pct"/>
            <w:tcBorders>
              <w:top w:val="single" w:sz="18" w:space="0" w:color="142E3B" w:themeColor="accent6"/>
            </w:tcBorders>
            <w:shd w:val="clear" w:color="auto" w:fill="auto"/>
          </w:tcPr>
          <w:p w14:paraId="71958771" w14:textId="77777777" w:rsidR="004A0F2C" w:rsidRPr="003A5441" w:rsidRDefault="004A0F2C" w:rsidP="001F6F5A">
            <w:pPr>
              <w:pStyle w:val="TableTextRightAligned"/>
              <w:rPr>
                <w:rFonts w:eastAsia="Helvetica"/>
              </w:rPr>
            </w:pPr>
          </w:p>
        </w:tc>
        <w:tc>
          <w:tcPr>
            <w:tcW w:w="1142" w:type="pct"/>
            <w:tcBorders>
              <w:top w:val="single" w:sz="18" w:space="0" w:color="142E3B" w:themeColor="accent6"/>
            </w:tcBorders>
            <w:shd w:val="clear" w:color="auto" w:fill="auto"/>
          </w:tcPr>
          <w:p w14:paraId="1079EF9E" w14:textId="77777777" w:rsidR="004A0F2C" w:rsidRPr="007730F4" w:rsidRDefault="004A0F2C" w:rsidP="001F6F5A">
            <w:pPr>
              <w:pStyle w:val="TableTextRightAligned"/>
              <w:rPr>
                <w:rFonts w:eastAsia="Helvetica"/>
              </w:rPr>
            </w:pPr>
          </w:p>
        </w:tc>
      </w:tr>
      <w:tr w:rsidR="001F6F5A" w14:paraId="4B4F9ED3" w14:textId="77777777" w:rsidTr="00634B28">
        <w:trPr>
          <w:cantSplit/>
          <w:trHeight w:val="300"/>
        </w:trPr>
        <w:tc>
          <w:tcPr>
            <w:tcW w:w="817" w:type="pct"/>
            <w:tcBorders>
              <w:bottom w:val="single" w:sz="18" w:space="0" w:color="000000" w:themeColor="text2"/>
            </w:tcBorders>
            <w:shd w:val="clear" w:color="auto" w:fill="auto"/>
          </w:tcPr>
          <w:p w14:paraId="23CF2A4F" w14:textId="77777777" w:rsidR="004A0F2C" w:rsidRPr="003A5441" w:rsidRDefault="004A0F2C" w:rsidP="003C7145">
            <w:pPr>
              <w:pStyle w:val="TableTextLeftAligned"/>
              <w:rPr>
                <w:rFonts w:eastAsia="Helvetica"/>
              </w:rPr>
            </w:pPr>
            <w:r w:rsidRPr="50836AFF">
              <w:rPr>
                <w:rFonts w:eastAsia="Helvetica"/>
              </w:rPr>
              <w:t>Treatment</w:t>
            </w:r>
          </w:p>
        </w:tc>
        <w:tc>
          <w:tcPr>
            <w:tcW w:w="660" w:type="pct"/>
            <w:tcBorders>
              <w:bottom w:val="single" w:sz="18" w:space="0" w:color="000000" w:themeColor="text2"/>
            </w:tcBorders>
            <w:shd w:val="clear" w:color="auto" w:fill="auto"/>
          </w:tcPr>
          <w:p w14:paraId="5D96D3F7" w14:textId="77777777" w:rsidR="004A0F2C" w:rsidRPr="003A5441" w:rsidRDefault="004A0F2C" w:rsidP="001F6F5A">
            <w:pPr>
              <w:pStyle w:val="TableTextRightAligned"/>
              <w:rPr>
                <w:rFonts w:eastAsia="Helvetica"/>
              </w:rPr>
            </w:pPr>
            <w:r>
              <w:rPr>
                <w:rFonts w:eastAsia="Helvetica"/>
              </w:rPr>
              <w:t>16.47</w:t>
            </w:r>
          </w:p>
        </w:tc>
        <w:tc>
          <w:tcPr>
            <w:tcW w:w="729" w:type="pct"/>
            <w:tcBorders>
              <w:bottom w:val="single" w:sz="18" w:space="0" w:color="000000" w:themeColor="text2"/>
            </w:tcBorders>
            <w:shd w:val="clear" w:color="auto" w:fill="auto"/>
          </w:tcPr>
          <w:p w14:paraId="7E4E9E91" w14:textId="77777777" w:rsidR="004A0F2C" w:rsidRPr="003A5441" w:rsidRDefault="004A0F2C" w:rsidP="001F6F5A">
            <w:pPr>
              <w:pStyle w:val="TableTextRightAligned"/>
              <w:rPr>
                <w:rFonts w:eastAsia="Helvetica"/>
              </w:rPr>
            </w:pPr>
            <w:r>
              <w:rPr>
                <w:rFonts w:eastAsia="Helvetica"/>
              </w:rPr>
              <w:t>0.00</w:t>
            </w:r>
          </w:p>
        </w:tc>
        <w:tc>
          <w:tcPr>
            <w:tcW w:w="739" w:type="pct"/>
            <w:tcBorders>
              <w:bottom w:val="single" w:sz="18" w:space="0" w:color="000000" w:themeColor="text2"/>
            </w:tcBorders>
            <w:shd w:val="clear" w:color="auto" w:fill="auto"/>
          </w:tcPr>
          <w:p w14:paraId="292619D6" w14:textId="77777777" w:rsidR="004A0F2C" w:rsidRPr="003A5441" w:rsidRDefault="004A0F2C" w:rsidP="001F6F5A">
            <w:pPr>
              <w:pStyle w:val="TableTextRightAligned"/>
              <w:rPr>
                <w:rFonts w:eastAsia="Helvetica"/>
              </w:rPr>
            </w:pPr>
            <w:r>
              <w:rPr>
                <w:rFonts w:eastAsia="Helvetica"/>
              </w:rPr>
              <w:t>0.66</w:t>
            </w:r>
          </w:p>
        </w:tc>
        <w:tc>
          <w:tcPr>
            <w:tcW w:w="913" w:type="pct"/>
            <w:tcBorders>
              <w:bottom w:val="single" w:sz="18" w:space="0" w:color="000000" w:themeColor="text2"/>
            </w:tcBorders>
            <w:shd w:val="clear" w:color="auto" w:fill="auto"/>
          </w:tcPr>
          <w:p w14:paraId="35B9F5A5" w14:textId="77777777" w:rsidR="004A0F2C" w:rsidRPr="003A5441" w:rsidRDefault="004A0F2C" w:rsidP="001F6F5A">
            <w:pPr>
              <w:pStyle w:val="TableTextRightAligned"/>
              <w:rPr>
                <w:rFonts w:eastAsia="Helvetica"/>
              </w:rPr>
            </w:pPr>
            <w:r>
              <w:rPr>
                <w:rFonts w:eastAsia="Helvetica"/>
              </w:rPr>
              <w:t>(-1.08</w:t>
            </w:r>
            <w:r w:rsidRPr="6A4DDDAE">
              <w:rPr>
                <w:rFonts w:eastAsia="Helvetica"/>
              </w:rPr>
              <w:t>, Inf)</w:t>
            </w:r>
          </w:p>
        </w:tc>
        <w:tc>
          <w:tcPr>
            <w:tcW w:w="1142" w:type="pct"/>
            <w:tcBorders>
              <w:bottom w:val="single" w:sz="18" w:space="0" w:color="000000" w:themeColor="text2"/>
            </w:tcBorders>
            <w:shd w:val="clear" w:color="auto" w:fill="auto"/>
          </w:tcPr>
          <w:p w14:paraId="3A1178AF" w14:textId="77777777" w:rsidR="004A0F2C" w:rsidRPr="003A5441" w:rsidRDefault="004A0F2C" w:rsidP="001F6F5A">
            <w:pPr>
              <w:pStyle w:val="TableTextRightAligned"/>
              <w:rPr>
                <w:rFonts w:eastAsia="Helvetica"/>
              </w:rPr>
            </w:pPr>
            <w:r>
              <w:rPr>
                <w:rFonts w:eastAsia="Helvetica"/>
              </w:rPr>
              <w:t>0.50</w:t>
            </w:r>
          </w:p>
        </w:tc>
      </w:tr>
    </w:tbl>
    <w:p w14:paraId="488CE8E8" w14:textId="77777777" w:rsidR="004A0F2C" w:rsidRDefault="004A0F2C" w:rsidP="003C7145">
      <w:pPr>
        <w:pStyle w:val="SourceNotesText"/>
        <w:rPr>
          <w:rFonts w:eastAsia="Helvetica"/>
        </w:rPr>
      </w:pPr>
      <w:r w:rsidRPr="09FD9C4D">
        <w:rPr>
          <w:rFonts w:eastAsia="Helvetica"/>
        </w:rPr>
        <w:lastRenderedPageBreak/>
        <w:t xml:space="preserve">OLS model adjusted for: initial rate, maturity, interactions, LVR, age, balance. HC2 robust standard errors. One-sided test for treatment &gt; control. </w:t>
      </w:r>
      <w:r w:rsidRPr="4B7D0C19">
        <w:rPr>
          <w:rFonts w:eastAsia="Helvetica"/>
        </w:rPr>
        <w:t>Number of clusters = 11,922</w:t>
      </w:r>
    </w:p>
    <w:p w14:paraId="7F4033C9" w14:textId="2E5631FE" w:rsidR="00C84A37" w:rsidRDefault="00C84A37" w:rsidP="00C84A37">
      <w:pPr>
        <w:pStyle w:val="Caption"/>
        <w:keepNext/>
      </w:pPr>
      <w:r>
        <w:t xml:space="preserve">Table </w:t>
      </w:r>
      <w:r>
        <w:fldChar w:fldCharType="begin"/>
      </w:r>
      <w:r>
        <w:instrText>SEQ Table \* ARABIC</w:instrText>
      </w:r>
      <w:r>
        <w:fldChar w:fldCharType="separate"/>
      </w:r>
      <w:r w:rsidR="00C675D7">
        <w:rPr>
          <w:noProof/>
        </w:rPr>
        <w:t>15</w:t>
      </w:r>
      <w:r>
        <w:fldChar w:fldCharType="end"/>
      </w:r>
      <w:r>
        <w:t xml:space="preserve">: </w:t>
      </w:r>
      <w:r w:rsidRPr="00463C21">
        <w:t>Secondary outcome consumer contact rates. Hypothesis 2: The proportion of consumer who called the bank will be higher in the treatment group than the control group at T1 (treatment &gt; control).</w:t>
      </w:r>
    </w:p>
    <w:tbl>
      <w:tblPr>
        <w:tblStyle w:val="DefaultTable"/>
        <w:tblW w:w="5000" w:type="pct"/>
        <w:tblLook w:val="0420" w:firstRow="1" w:lastRow="0" w:firstColumn="0" w:lastColumn="0" w:noHBand="0" w:noVBand="1"/>
        <w:tblCaption w:val="Table 1"/>
        <w:tblDescription w:val="Example table with Alt Text for accessibility"/>
      </w:tblPr>
      <w:tblGrid>
        <w:gridCol w:w="1352"/>
        <w:gridCol w:w="1093"/>
        <w:gridCol w:w="1207"/>
        <w:gridCol w:w="1223"/>
        <w:gridCol w:w="1512"/>
        <w:gridCol w:w="1891"/>
      </w:tblGrid>
      <w:tr w:rsidR="001F6F5A" w14:paraId="4254ECB8"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817" w:type="pct"/>
            <w:tcBorders>
              <w:top w:val="nil"/>
              <w:bottom w:val="single" w:sz="18" w:space="0" w:color="142E3B" w:themeColor="accent6"/>
            </w:tcBorders>
            <w:shd w:val="clear" w:color="auto" w:fill="20B9A3" w:themeFill="accent1"/>
          </w:tcPr>
          <w:p w14:paraId="22EFC29C" w14:textId="77777777" w:rsidR="004A0F2C" w:rsidRPr="00BB2AD5" w:rsidRDefault="004A0F2C" w:rsidP="003C7145">
            <w:pPr>
              <w:pStyle w:val="Heading5-Local"/>
              <w:rPr>
                <w:sz w:val="20"/>
              </w:rPr>
            </w:pPr>
            <w:r w:rsidRPr="00BB2AD5">
              <w:rPr>
                <w:b/>
                <w:sz w:val="20"/>
              </w:rPr>
              <w:t>Condition</w:t>
            </w:r>
          </w:p>
        </w:tc>
        <w:tc>
          <w:tcPr>
            <w:tcW w:w="660" w:type="pct"/>
            <w:tcBorders>
              <w:top w:val="nil"/>
              <w:bottom w:val="single" w:sz="18" w:space="0" w:color="142E3B" w:themeColor="accent6"/>
            </w:tcBorders>
            <w:shd w:val="clear" w:color="auto" w:fill="20B9A3" w:themeFill="accent1"/>
          </w:tcPr>
          <w:p w14:paraId="6309903E" w14:textId="77777777" w:rsidR="004A0F2C" w:rsidRPr="00BB2AD5" w:rsidRDefault="004A0F2C" w:rsidP="003C7145">
            <w:pPr>
              <w:pStyle w:val="Heading5-Local"/>
              <w:rPr>
                <w:sz w:val="20"/>
              </w:rPr>
            </w:pPr>
            <w:r w:rsidRPr="00BB2AD5">
              <w:rPr>
                <w:b/>
                <w:sz w:val="20"/>
              </w:rPr>
              <w:t>Means (per cent)</w:t>
            </w:r>
          </w:p>
        </w:tc>
        <w:tc>
          <w:tcPr>
            <w:tcW w:w="729" w:type="pct"/>
            <w:tcBorders>
              <w:top w:val="nil"/>
              <w:bottom w:val="single" w:sz="18" w:space="0" w:color="142E3B" w:themeColor="accent6"/>
            </w:tcBorders>
            <w:shd w:val="clear" w:color="auto" w:fill="20B9A3" w:themeFill="accent1"/>
          </w:tcPr>
          <w:p w14:paraId="00EF95DC" w14:textId="77777777" w:rsidR="004A0F2C" w:rsidRPr="00BB2AD5" w:rsidRDefault="004A0F2C" w:rsidP="003C7145">
            <w:pPr>
              <w:pStyle w:val="Heading5-Local"/>
              <w:rPr>
                <w:sz w:val="20"/>
              </w:rPr>
            </w:pPr>
            <w:r w:rsidRPr="00BB2AD5">
              <w:rPr>
                <w:b/>
                <w:sz w:val="20"/>
              </w:rPr>
              <w:t>Estimate (pp)</w:t>
            </w:r>
          </w:p>
        </w:tc>
        <w:tc>
          <w:tcPr>
            <w:tcW w:w="739" w:type="pct"/>
            <w:tcBorders>
              <w:top w:val="nil"/>
              <w:bottom w:val="single" w:sz="18" w:space="0" w:color="142E3B" w:themeColor="accent6"/>
            </w:tcBorders>
            <w:shd w:val="clear" w:color="auto" w:fill="20B9A3" w:themeFill="accent1"/>
          </w:tcPr>
          <w:p w14:paraId="0254CBA7" w14:textId="77777777" w:rsidR="004A0F2C" w:rsidRPr="00BB2AD5" w:rsidRDefault="004A0F2C" w:rsidP="003C7145">
            <w:pPr>
              <w:pStyle w:val="Heading5-Local"/>
              <w:rPr>
                <w:sz w:val="20"/>
              </w:rPr>
            </w:pPr>
            <w:r w:rsidRPr="00BB2AD5">
              <w:rPr>
                <w:b/>
                <w:sz w:val="20"/>
              </w:rPr>
              <w:t>Standard error (pp)</w:t>
            </w:r>
          </w:p>
        </w:tc>
        <w:tc>
          <w:tcPr>
            <w:tcW w:w="913" w:type="pct"/>
            <w:tcBorders>
              <w:top w:val="nil"/>
              <w:bottom w:val="single" w:sz="18" w:space="0" w:color="142E3B" w:themeColor="accent6"/>
            </w:tcBorders>
            <w:shd w:val="clear" w:color="auto" w:fill="20B9A3" w:themeFill="accent1"/>
          </w:tcPr>
          <w:p w14:paraId="0A157806" w14:textId="77777777" w:rsidR="004A0F2C" w:rsidRPr="00BB2AD5" w:rsidRDefault="004A0F2C" w:rsidP="003C7145">
            <w:pPr>
              <w:pStyle w:val="Heading5-Local"/>
              <w:rPr>
                <w:sz w:val="20"/>
              </w:rPr>
            </w:pPr>
            <w:r w:rsidRPr="00BB2AD5">
              <w:rPr>
                <w:b/>
                <w:sz w:val="20"/>
              </w:rPr>
              <w:t>95% Confidence Interval (pp)</w:t>
            </w:r>
          </w:p>
        </w:tc>
        <w:tc>
          <w:tcPr>
            <w:tcW w:w="1142" w:type="pct"/>
            <w:tcBorders>
              <w:top w:val="nil"/>
              <w:bottom w:val="single" w:sz="18" w:space="0" w:color="142E3B" w:themeColor="accent6"/>
            </w:tcBorders>
            <w:shd w:val="clear" w:color="auto" w:fill="20B9A3" w:themeFill="accent1"/>
          </w:tcPr>
          <w:p w14:paraId="74AA3F8D" w14:textId="77777777" w:rsidR="004A0F2C" w:rsidRPr="00BB2AD5" w:rsidRDefault="004A0F2C" w:rsidP="003C7145">
            <w:pPr>
              <w:pStyle w:val="Heading5-Local"/>
              <w:rPr>
                <w:sz w:val="20"/>
              </w:rPr>
            </w:pPr>
            <w:r w:rsidRPr="00BB2AD5">
              <w:rPr>
                <w:b/>
                <w:sz w:val="20"/>
              </w:rPr>
              <w:t>One-sided p</w:t>
            </w:r>
            <w:r w:rsidRPr="00BB2AD5">
              <w:rPr>
                <w:b/>
                <w:sz w:val="20"/>
              </w:rPr>
              <w:noBreakHyphen/>
              <w:t>value</w:t>
            </w:r>
          </w:p>
        </w:tc>
      </w:tr>
      <w:tr w:rsidR="001F6F5A" w14:paraId="460EC117" w14:textId="77777777" w:rsidTr="00634B28">
        <w:trPr>
          <w:cantSplit/>
          <w:trHeight w:val="300"/>
        </w:trPr>
        <w:tc>
          <w:tcPr>
            <w:tcW w:w="817" w:type="pct"/>
            <w:tcBorders>
              <w:top w:val="single" w:sz="18" w:space="0" w:color="142E3B" w:themeColor="accent6"/>
            </w:tcBorders>
            <w:shd w:val="clear" w:color="auto" w:fill="auto"/>
          </w:tcPr>
          <w:p w14:paraId="4F0A3053" w14:textId="77777777" w:rsidR="004A0F2C" w:rsidRPr="003A5441" w:rsidRDefault="004A0F2C" w:rsidP="003C7145">
            <w:pPr>
              <w:pStyle w:val="TableTextLeftAligned"/>
              <w:rPr>
                <w:rFonts w:eastAsia="Helvetica"/>
              </w:rPr>
            </w:pPr>
            <w:r w:rsidRPr="50836AFF">
              <w:rPr>
                <w:rFonts w:eastAsia="Helvetica"/>
              </w:rPr>
              <w:t>Control</w:t>
            </w:r>
          </w:p>
        </w:tc>
        <w:tc>
          <w:tcPr>
            <w:tcW w:w="660" w:type="pct"/>
            <w:tcBorders>
              <w:top w:val="single" w:sz="18" w:space="0" w:color="142E3B" w:themeColor="accent6"/>
            </w:tcBorders>
            <w:shd w:val="clear" w:color="auto" w:fill="auto"/>
          </w:tcPr>
          <w:p w14:paraId="54ECC60E" w14:textId="77777777" w:rsidR="004A0F2C" w:rsidRPr="003A5441" w:rsidRDefault="004A0F2C" w:rsidP="001F6F5A">
            <w:pPr>
              <w:pStyle w:val="TableTextRightAligned"/>
              <w:rPr>
                <w:rFonts w:eastAsia="Helvetica"/>
              </w:rPr>
            </w:pPr>
            <w:r>
              <w:rPr>
                <w:rFonts w:eastAsia="Helvetica"/>
              </w:rPr>
              <w:t>13.85</w:t>
            </w:r>
          </w:p>
        </w:tc>
        <w:tc>
          <w:tcPr>
            <w:tcW w:w="729" w:type="pct"/>
            <w:tcBorders>
              <w:top w:val="single" w:sz="18" w:space="0" w:color="142E3B" w:themeColor="accent6"/>
            </w:tcBorders>
            <w:shd w:val="clear" w:color="auto" w:fill="auto"/>
          </w:tcPr>
          <w:p w14:paraId="1A76E220" w14:textId="77777777" w:rsidR="004A0F2C" w:rsidRPr="003A5441" w:rsidRDefault="004A0F2C" w:rsidP="001F6F5A">
            <w:pPr>
              <w:pStyle w:val="TableTextRightAligned"/>
              <w:rPr>
                <w:rFonts w:eastAsia="Helvetica"/>
              </w:rPr>
            </w:pPr>
            <w:r w:rsidRPr="50836AFF">
              <w:rPr>
                <w:rFonts w:eastAsia="Helvetica"/>
              </w:rPr>
              <w:t xml:space="preserve"> </w:t>
            </w:r>
          </w:p>
        </w:tc>
        <w:tc>
          <w:tcPr>
            <w:tcW w:w="739" w:type="pct"/>
            <w:tcBorders>
              <w:top w:val="single" w:sz="18" w:space="0" w:color="142E3B" w:themeColor="accent6"/>
            </w:tcBorders>
            <w:shd w:val="clear" w:color="auto" w:fill="auto"/>
          </w:tcPr>
          <w:p w14:paraId="5DCDB3B3" w14:textId="77777777" w:rsidR="004A0F2C" w:rsidRPr="003A5441" w:rsidRDefault="004A0F2C" w:rsidP="001F6F5A">
            <w:pPr>
              <w:pStyle w:val="TableTextRightAligned"/>
              <w:rPr>
                <w:rFonts w:eastAsia="Helvetica"/>
              </w:rPr>
            </w:pPr>
          </w:p>
        </w:tc>
        <w:tc>
          <w:tcPr>
            <w:tcW w:w="913" w:type="pct"/>
            <w:tcBorders>
              <w:top w:val="single" w:sz="18" w:space="0" w:color="142E3B" w:themeColor="accent6"/>
            </w:tcBorders>
            <w:shd w:val="clear" w:color="auto" w:fill="auto"/>
          </w:tcPr>
          <w:p w14:paraId="3773BE35" w14:textId="77777777" w:rsidR="004A0F2C" w:rsidRPr="003A5441" w:rsidRDefault="004A0F2C" w:rsidP="001F6F5A">
            <w:pPr>
              <w:pStyle w:val="TableTextRightAligned"/>
              <w:rPr>
                <w:rFonts w:eastAsia="Helvetica"/>
              </w:rPr>
            </w:pPr>
          </w:p>
        </w:tc>
        <w:tc>
          <w:tcPr>
            <w:tcW w:w="1142" w:type="pct"/>
            <w:tcBorders>
              <w:top w:val="single" w:sz="18" w:space="0" w:color="142E3B" w:themeColor="accent6"/>
            </w:tcBorders>
            <w:shd w:val="clear" w:color="auto" w:fill="auto"/>
          </w:tcPr>
          <w:p w14:paraId="6E54CB79" w14:textId="77777777" w:rsidR="004A0F2C" w:rsidRDefault="004A0F2C" w:rsidP="001F6F5A">
            <w:pPr>
              <w:pStyle w:val="TableTextRightAligned"/>
              <w:rPr>
                <w:rFonts w:eastAsia="Helvetica"/>
              </w:rPr>
            </w:pPr>
          </w:p>
        </w:tc>
      </w:tr>
      <w:tr w:rsidR="001F6F5A" w14:paraId="5303F1D6" w14:textId="77777777" w:rsidTr="00634B28">
        <w:trPr>
          <w:cantSplit/>
          <w:trHeight w:val="300"/>
        </w:trPr>
        <w:tc>
          <w:tcPr>
            <w:tcW w:w="817" w:type="pct"/>
            <w:tcBorders>
              <w:bottom w:val="single" w:sz="18" w:space="0" w:color="000000" w:themeColor="text2"/>
            </w:tcBorders>
            <w:shd w:val="clear" w:color="auto" w:fill="auto"/>
          </w:tcPr>
          <w:p w14:paraId="3F126AFE" w14:textId="77777777" w:rsidR="004A0F2C" w:rsidRPr="003A5441" w:rsidRDefault="004A0F2C" w:rsidP="003C7145">
            <w:pPr>
              <w:pStyle w:val="TableTextLeftAligned"/>
              <w:rPr>
                <w:rFonts w:eastAsia="Helvetica"/>
              </w:rPr>
            </w:pPr>
            <w:r w:rsidRPr="50836AFF">
              <w:rPr>
                <w:rFonts w:eastAsia="Helvetica"/>
              </w:rPr>
              <w:t>Treatment</w:t>
            </w:r>
          </w:p>
        </w:tc>
        <w:tc>
          <w:tcPr>
            <w:tcW w:w="660" w:type="pct"/>
            <w:tcBorders>
              <w:bottom w:val="single" w:sz="18" w:space="0" w:color="000000" w:themeColor="text2"/>
            </w:tcBorders>
            <w:shd w:val="clear" w:color="auto" w:fill="auto"/>
          </w:tcPr>
          <w:p w14:paraId="409F71BB" w14:textId="77777777" w:rsidR="004A0F2C" w:rsidRPr="003A5441" w:rsidRDefault="004A0F2C" w:rsidP="001F6F5A">
            <w:pPr>
              <w:pStyle w:val="TableTextRightAligned"/>
              <w:rPr>
                <w:rFonts w:eastAsia="Helvetica"/>
              </w:rPr>
            </w:pPr>
            <w:r>
              <w:rPr>
                <w:rFonts w:eastAsia="Helvetica"/>
              </w:rPr>
              <w:t>13.61</w:t>
            </w:r>
          </w:p>
        </w:tc>
        <w:tc>
          <w:tcPr>
            <w:tcW w:w="729" w:type="pct"/>
            <w:tcBorders>
              <w:bottom w:val="single" w:sz="18" w:space="0" w:color="000000" w:themeColor="text2"/>
            </w:tcBorders>
            <w:shd w:val="clear" w:color="auto" w:fill="auto"/>
          </w:tcPr>
          <w:p w14:paraId="3FDAFC82" w14:textId="77777777" w:rsidR="004A0F2C" w:rsidRPr="003A5441" w:rsidRDefault="004A0F2C" w:rsidP="001F6F5A">
            <w:pPr>
              <w:pStyle w:val="TableTextRightAligned"/>
              <w:rPr>
                <w:rFonts w:eastAsia="Helvetica"/>
              </w:rPr>
            </w:pPr>
            <w:r>
              <w:rPr>
                <w:rFonts w:eastAsia="Helvetica"/>
              </w:rPr>
              <w:t>-</w:t>
            </w:r>
            <w:r w:rsidRPr="50836AFF">
              <w:rPr>
                <w:rFonts w:eastAsia="Helvetica"/>
              </w:rPr>
              <w:t>0.</w:t>
            </w:r>
            <w:r>
              <w:rPr>
                <w:rFonts w:eastAsia="Helvetica"/>
              </w:rPr>
              <w:t>24</w:t>
            </w:r>
          </w:p>
        </w:tc>
        <w:tc>
          <w:tcPr>
            <w:tcW w:w="739" w:type="pct"/>
            <w:tcBorders>
              <w:bottom w:val="single" w:sz="18" w:space="0" w:color="000000" w:themeColor="text2"/>
            </w:tcBorders>
            <w:shd w:val="clear" w:color="auto" w:fill="auto"/>
          </w:tcPr>
          <w:p w14:paraId="4F15DE71" w14:textId="77777777" w:rsidR="004A0F2C" w:rsidRPr="003A5441" w:rsidRDefault="004A0F2C" w:rsidP="001F6F5A">
            <w:pPr>
              <w:pStyle w:val="TableTextRightAligned"/>
              <w:rPr>
                <w:rFonts w:eastAsia="Helvetica"/>
              </w:rPr>
            </w:pPr>
            <w:r w:rsidRPr="6A4DDDAE">
              <w:rPr>
                <w:rFonts w:eastAsia="Helvetica"/>
              </w:rPr>
              <w:t>0.</w:t>
            </w:r>
            <w:r>
              <w:rPr>
                <w:rFonts w:eastAsia="Helvetica"/>
              </w:rPr>
              <w:t>56</w:t>
            </w:r>
          </w:p>
        </w:tc>
        <w:tc>
          <w:tcPr>
            <w:tcW w:w="913" w:type="pct"/>
            <w:tcBorders>
              <w:bottom w:val="single" w:sz="18" w:space="0" w:color="000000" w:themeColor="text2"/>
            </w:tcBorders>
            <w:shd w:val="clear" w:color="auto" w:fill="auto"/>
          </w:tcPr>
          <w:p w14:paraId="15037F61" w14:textId="77777777" w:rsidR="004A0F2C" w:rsidRPr="003A5441" w:rsidRDefault="004A0F2C" w:rsidP="001F6F5A">
            <w:pPr>
              <w:pStyle w:val="TableTextRightAligned"/>
              <w:rPr>
                <w:rFonts w:eastAsia="Helvetica"/>
              </w:rPr>
            </w:pPr>
            <w:r w:rsidRPr="6A4DDDAE">
              <w:rPr>
                <w:rFonts w:eastAsia="Helvetica"/>
              </w:rPr>
              <w:t>(-</w:t>
            </w:r>
            <w:r>
              <w:rPr>
                <w:rFonts w:eastAsia="Helvetica"/>
              </w:rPr>
              <w:t>1.17</w:t>
            </w:r>
            <w:r w:rsidRPr="6A4DDDAE">
              <w:rPr>
                <w:rFonts w:eastAsia="Helvetica"/>
              </w:rPr>
              <w:t>, Inf)</w:t>
            </w:r>
          </w:p>
        </w:tc>
        <w:tc>
          <w:tcPr>
            <w:tcW w:w="1142" w:type="pct"/>
            <w:tcBorders>
              <w:bottom w:val="single" w:sz="18" w:space="0" w:color="000000" w:themeColor="text2"/>
            </w:tcBorders>
            <w:shd w:val="clear" w:color="auto" w:fill="auto"/>
          </w:tcPr>
          <w:p w14:paraId="423A560C" w14:textId="77777777" w:rsidR="004A0F2C" w:rsidRPr="003A5441" w:rsidRDefault="004A0F2C" w:rsidP="001F6F5A">
            <w:pPr>
              <w:pStyle w:val="TableTextRightAligned"/>
              <w:rPr>
                <w:rFonts w:eastAsia="Helvetica"/>
              </w:rPr>
            </w:pPr>
            <w:r w:rsidRPr="50836AFF">
              <w:rPr>
                <w:rFonts w:eastAsia="Helvetica"/>
              </w:rPr>
              <w:t>0.</w:t>
            </w:r>
            <w:r>
              <w:rPr>
                <w:rFonts w:eastAsia="Helvetica"/>
              </w:rPr>
              <w:t>67</w:t>
            </w:r>
          </w:p>
        </w:tc>
      </w:tr>
    </w:tbl>
    <w:p w14:paraId="596172A9" w14:textId="50143C43" w:rsidR="004A0F2C" w:rsidRDefault="004A0F2C" w:rsidP="003C7145">
      <w:pPr>
        <w:pStyle w:val="SourceNotesText"/>
        <w:rPr>
          <w:rFonts w:eastAsia="Helvetica"/>
        </w:rPr>
      </w:pPr>
      <w:r w:rsidRPr="437272B1">
        <w:rPr>
          <w:rFonts w:eastAsia="Helvetica"/>
        </w:rPr>
        <w:t>OLS model adjusted for: initial rate, maturity, interactions, LVR, age, balance. CR2 robust standard errors. One-sided test for treatment &gt; control</w:t>
      </w:r>
      <w:r>
        <w:rPr>
          <w:rFonts w:eastAsia="Helvetica"/>
        </w:rPr>
        <w:t xml:space="preserve">. </w:t>
      </w:r>
      <w:r w:rsidRPr="4B7D0C19">
        <w:rPr>
          <w:rFonts w:eastAsia="Helvetica"/>
        </w:rPr>
        <w:t xml:space="preserve">Number of </w:t>
      </w:r>
      <w:r w:rsidR="00EB639E">
        <w:rPr>
          <w:rFonts w:eastAsia="Helvetica"/>
        </w:rPr>
        <w:t>consumer</w:t>
      </w:r>
      <w:r w:rsidRPr="4B7D0C19">
        <w:rPr>
          <w:rFonts w:eastAsia="Helvetica"/>
        </w:rPr>
        <w:t>s = 15,211</w:t>
      </w:r>
    </w:p>
    <w:p w14:paraId="5701A689" w14:textId="416DAA2C" w:rsidR="00C84A37" w:rsidRDefault="00C84A37" w:rsidP="00C84A37">
      <w:pPr>
        <w:pStyle w:val="Caption"/>
        <w:keepNext/>
      </w:pPr>
      <w:r>
        <w:t xml:space="preserve">Table </w:t>
      </w:r>
      <w:r>
        <w:fldChar w:fldCharType="begin"/>
      </w:r>
      <w:r>
        <w:instrText>SEQ Table \* ARABIC</w:instrText>
      </w:r>
      <w:r>
        <w:fldChar w:fldCharType="separate"/>
      </w:r>
      <w:r w:rsidR="00C675D7">
        <w:rPr>
          <w:noProof/>
        </w:rPr>
        <w:t>16</w:t>
      </w:r>
      <w:r>
        <w:fldChar w:fldCharType="end"/>
      </w:r>
      <w:r>
        <w:t xml:space="preserve">: </w:t>
      </w:r>
      <w:r w:rsidRPr="004F49B8">
        <w:t>Secondary outcome interest rates. Hypothesis 3: The mean interest rate will be lower in the treatment group than the control group at T1 (treatment &lt; control).</w:t>
      </w:r>
    </w:p>
    <w:tbl>
      <w:tblPr>
        <w:tblStyle w:val="DefaultTable"/>
        <w:tblW w:w="5000" w:type="pct"/>
        <w:tblLook w:val="0420" w:firstRow="1" w:lastRow="0" w:firstColumn="0" w:lastColumn="0" w:noHBand="0" w:noVBand="1"/>
        <w:tblCaption w:val="Table 1"/>
        <w:tblDescription w:val="Example table with Alt Text for accessibility"/>
      </w:tblPr>
      <w:tblGrid>
        <w:gridCol w:w="1352"/>
        <w:gridCol w:w="1093"/>
        <w:gridCol w:w="1207"/>
        <w:gridCol w:w="1223"/>
        <w:gridCol w:w="1512"/>
        <w:gridCol w:w="1891"/>
      </w:tblGrid>
      <w:tr w:rsidR="001F6F5A" w14:paraId="5437682D"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817" w:type="pct"/>
            <w:tcBorders>
              <w:top w:val="nil"/>
              <w:bottom w:val="single" w:sz="18" w:space="0" w:color="142E3B" w:themeColor="accent6"/>
            </w:tcBorders>
            <w:shd w:val="clear" w:color="auto" w:fill="20B9A3" w:themeFill="accent1"/>
          </w:tcPr>
          <w:p w14:paraId="51D28D80" w14:textId="77777777" w:rsidR="004A0F2C" w:rsidRPr="00BB2AD5" w:rsidRDefault="004A0F2C" w:rsidP="003C7145">
            <w:pPr>
              <w:pStyle w:val="Heading5-Local"/>
              <w:rPr>
                <w:sz w:val="20"/>
              </w:rPr>
            </w:pPr>
            <w:r w:rsidRPr="00BB2AD5">
              <w:rPr>
                <w:b/>
                <w:sz w:val="20"/>
              </w:rPr>
              <w:t>Condition</w:t>
            </w:r>
          </w:p>
        </w:tc>
        <w:tc>
          <w:tcPr>
            <w:tcW w:w="660" w:type="pct"/>
            <w:tcBorders>
              <w:top w:val="nil"/>
              <w:bottom w:val="single" w:sz="18" w:space="0" w:color="142E3B" w:themeColor="accent6"/>
            </w:tcBorders>
            <w:shd w:val="clear" w:color="auto" w:fill="20B9A3" w:themeFill="accent1"/>
          </w:tcPr>
          <w:p w14:paraId="158B3E7F" w14:textId="77777777" w:rsidR="004A0F2C" w:rsidRPr="00BB2AD5" w:rsidRDefault="004A0F2C" w:rsidP="003C7145">
            <w:pPr>
              <w:pStyle w:val="Heading5-Local"/>
              <w:rPr>
                <w:sz w:val="20"/>
              </w:rPr>
            </w:pPr>
            <w:r w:rsidRPr="00BB2AD5">
              <w:rPr>
                <w:b/>
                <w:sz w:val="20"/>
              </w:rPr>
              <w:t>Means (per cent)</w:t>
            </w:r>
          </w:p>
        </w:tc>
        <w:tc>
          <w:tcPr>
            <w:tcW w:w="729" w:type="pct"/>
            <w:tcBorders>
              <w:top w:val="nil"/>
              <w:bottom w:val="single" w:sz="18" w:space="0" w:color="142E3B" w:themeColor="accent6"/>
            </w:tcBorders>
            <w:shd w:val="clear" w:color="auto" w:fill="20B9A3" w:themeFill="accent1"/>
          </w:tcPr>
          <w:p w14:paraId="19E93D32" w14:textId="77777777" w:rsidR="004A0F2C" w:rsidRPr="00BB2AD5" w:rsidRDefault="004A0F2C" w:rsidP="003C7145">
            <w:pPr>
              <w:pStyle w:val="Heading5-Local"/>
              <w:rPr>
                <w:sz w:val="20"/>
              </w:rPr>
            </w:pPr>
            <w:r w:rsidRPr="00BB2AD5">
              <w:rPr>
                <w:b/>
                <w:sz w:val="20"/>
              </w:rPr>
              <w:t>Estimate (pp)</w:t>
            </w:r>
          </w:p>
        </w:tc>
        <w:tc>
          <w:tcPr>
            <w:tcW w:w="739" w:type="pct"/>
            <w:tcBorders>
              <w:top w:val="nil"/>
              <w:bottom w:val="single" w:sz="18" w:space="0" w:color="142E3B" w:themeColor="accent6"/>
            </w:tcBorders>
            <w:shd w:val="clear" w:color="auto" w:fill="20B9A3" w:themeFill="accent1"/>
          </w:tcPr>
          <w:p w14:paraId="23DD5D57" w14:textId="77777777" w:rsidR="004A0F2C" w:rsidRPr="00BB2AD5" w:rsidRDefault="004A0F2C" w:rsidP="003C7145">
            <w:pPr>
              <w:pStyle w:val="Heading5-Local"/>
              <w:rPr>
                <w:sz w:val="20"/>
              </w:rPr>
            </w:pPr>
            <w:r w:rsidRPr="00BB2AD5">
              <w:rPr>
                <w:b/>
                <w:sz w:val="20"/>
              </w:rPr>
              <w:t>Standard error (pp)</w:t>
            </w:r>
          </w:p>
        </w:tc>
        <w:tc>
          <w:tcPr>
            <w:tcW w:w="913" w:type="pct"/>
            <w:tcBorders>
              <w:top w:val="nil"/>
              <w:bottom w:val="single" w:sz="18" w:space="0" w:color="142E3B" w:themeColor="accent6"/>
            </w:tcBorders>
            <w:shd w:val="clear" w:color="auto" w:fill="20B9A3" w:themeFill="accent1"/>
          </w:tcPr>
          <w:p w14:paraId="7E529297" w14:textId="77777777" w:rsidR="004A0F2C" w:rsidRPr="00BB2AD5" w:rsidRDefault="004A0F2C" w:rsidP="003C7145">
            <w:pPr>
              <w:pStyle w:val="Heading5-Local"/>
              <w:rPr>
                <w:sz w:val="20"/>
              </w:rPr>
            </w:pPr>
            <w:r w:rsidRPr="00BB2AD5">
              <w:rPr>
                <w:b/>
                <w:sz w:val="20"/>
              </w:rPr>
              <w:t>95% Confidence Interval (pp)</w:t>
            </w:r>
          </w:p>
        </w:tc>
        <w:tc>
          <w:tcPr>
            <w:tcW w:w="1142" w:type="pct"/>
            <w:tcBorders>
              <w:top w:val="nil"/>
              <w:bottom w:val="single" w:sz="18" w:space="0" w:color="142E3B" w:themeColor="accent6"/>
            </w:tcBorders>
            <w:shd w:val="clear" w:color="auto" w:fill="20B9A3" w:themeFill="accent1"/>
          </w:tcPr>
          <w:p w14:paraId="40CEAFB4" w14:textId="77777777" w:rsidR="004A0F2C" w:rsidRPr="00BB2AD5" w:rsidRDefault="004A0F2C" w:rsidP="003C7145">
            <w:pPr>
              <w:pStyle w:val="Heading5-Local"/>
              <w:rPr>
                <w:sz w:val="20"/>
              </w:rPr>
            </w:pPr>
            <w:r w:rsidRPr="00BB2AD5">
              <w:rPr>
                <w:b/>
                <w:sz w:val="20"/>
              </w:rPr>
              <w:t>One-sided p</w:t>
            </w:r>
            <w:r w:rsidRPr="00BB2AD5">
              <w:rPr>
                <w:b/>
                <w:sz w:val="20"/>
              </w:rPr>
              <w:noBreakHyphen/>
              <w:t>value</w:t>
            </w:r>
          </w:p>
        </w:tc>
      </w:tr>
      <w:tr w:rsidR="001F6F5A" w14:paraId="150C7CD2" w14:textId="77777777" w:rsidTr="00634B28">
        <w:trPr>
          <w:cantSplit/>
          <w:trHeight w:val="300"/>
        </w:trPr>
        <w:tc>
          <w:tcPr>
            <w:tcW w:w="817" w:type="pct"/>
            <w:tcBorders>
              <w:top w:val="single" w:sz="18" w:space="0" w:color="142E3B" w:themeColor="accent6"/>
            </w:tcBorders>
            <w:shd w:val="clear" w:color="auto" w:fill="auto"/>
          </w:tcPr>
          <w:p w14:paraId="6CA473BE" w14:textId="77777777" w:rsidR="004A0F2C" w:rsidRPr="003A5441" w:rsidRDefault="004A0F2C" w:rsidP="003C7145">
            <w:pPr>
              <w:pStyle w:val="TableTextLeftAligned"/>
              <w:rPr>
                <w:rFonts w:eastAsia="Helvetica"/>
              </w:rPr>
            </w:pPr>
            <w:r w:rsidRPr="1F7AB0CB">
              <w:rPr>
                <w:rFonts w:eastAsia="Helvetica"/>
              </w:rPr>
              <w:t>Control</w:t>
            </w:r>
          </w:p>
        </w:tc>
        <w:tc>
          <w:tcPr>
            <w:tcW w:w="660" w:type="pct"/>
            <w:tcBorders>
              <w:top w:val="single" w:sz="18" w:space="0" w:color="142E3B" w:themeColor="accent6"/>
            </w:tcBorders>
            <w:shd w:val="clear" w:color="auto" w:fill="auto"/>
          </w:tcPr>
          <w:p w14:paraId="7BF9215A" w14:textId="77777777" w:rsidR="004A0F2C" w:rsidRPr="003A5441" w:rsidRDefault="004A0F2C" w:rsidP="001F6F5A">
            <w:pPr>
              <w:pStyle w:val="TableTextRightAligned"/>
              <w:rPr>
                <w:rFonts w:eastAsia="Helvetica"/>
              </w:rPr>
            </w:pPr>
            <w:r w:rsidRPr="7ED053F6">
              <w:rPr>
                <w:rFonts w:eastAsia="Helvetica"/>
              </w:rPr>
              <w:t>7.</w:t>
            </w:r>
            <w:r>
              <w:rPr>
                <w:rFonts w:eastAsia="Helvetica"/>
              </w:rPr>
              <w:t>16</w:t>
            </w:r>
          </w:p>
        </w:tc>
        <w:tc>
          <w:tcPr>
            <w:tcW w:w="729" w:type="pct"/>
            <w:tcBorders>
              <w:top w:val="single" w:sz="18" w:space="0" w:color="142E3B" w:themeColor="accent6"/>
            </w:tcBorders>
            <w:shd w:val="clear" w:color="auto" w:fill="auto"/>
          </w:tcPr>
          <w:p w14:paraId="1F81781A" w14:textId="77777777" w:rsidR="004A0F2C" w:rsidRPr="003A5441" w:rsidRDefault="004A0F2C" w:rsidP="001F6F5A">
            <w:pPr>
              <w:pStyle w:val="TableTextRightAligned"/>
              <w:rPr>
                <w:rFonts w:eastAsia="Helvetica"/>
              </w:rPr>
            </w:pPr>
            <w:r w:rsidRPr="1F7AB0CB">
              <w:rPr>
                <w:rFonts w:eastAsia="Helvetica"/>
              </w:rPr>
              <w:t xml:space="preserve"> </w:t>
            </w:r>
          </w:p>
        </w:tc>
        <w:tc>
          <w:tcPr>
            <w:tcW w:w="739" w:type="pct"/>
            <w:tcBorders>
              <w:top w:val="single" w:sz="18" w:space="0" w:color="142E3B" w:themeColor="accent6"/>
            </w:tcBorders>
            <w:shd w:val="clear" w:color="auto" w:fill="auto"/>
          </w:tcPr>
          <w:p w14:paraId="44E94168" w14:textId="77777777" w:rsidR="004A0F2C" w:rsidRPr="003A5441" w:rsidRDefault="004A0F2C" w:rsidP="001F6F5A">
            <w:pPr>
              <w:pStyle w:val="TableTextRightAligned"/>
              <w:rPr>
                <w:rFonts w:eastAsia="Helvetica"/>
              </w:rPr>
            </w:pPr>
          </w:p>
        </w:tc>
        <w:tc>
          <w:tcPr>
            <w:tcW w:w="913" w:type="pct"/>
            <w:tcBorders>
              <w:top w:val="single" w:sz="18" w:space="0" w:color="142E3B" w:themeColor="accent6"/>
            </w:tcBorders>
            <w:shd w:val="clear" w:color="auto" w:fill="auto"/>
          </w:tcPr>
          <w:p w14:paraId="437F02F4" w14:textId="77777777" w:rsidR="004A0F2C" w:rsidRPr="003A5441" w:rsidRDefault="004A0F2C" w:rsidP="001F6F5A">
            <w:pPr>
              <w:pStyle w:val="TableTextRightAligned"/>
              <w:rPr>
                <w:rFonts w:eastAsia="Helvetica"/>
              </w:rPr>
            </w:pPr>
          </w:p>
        </w:tc>
        <w:tc>
          <w:tcPr>
            <w:tcW w:w="1142" w:type="pct"/>
            <w:tcBorders>
              <w:top w:val="single" w:sz="18" w:space="0" w:color="142E3B" w:themeColor="accent6"/>
            </w:tcBorders>
            <w:shd w:val="clear" w:color="auto" w:fill="auto"/>
          </w:tcPr>
          <w:p w14:paraId="7AA1321D" w14:textId="77777777" w:rsidR="004A0F2C" w:rsidRDefault="004A0F2C" w:rsidP="001F6F5A">
            <w:pPr>
              <w:pStyle w:val="TableTextRightAligned"/>
              <w:rPr>
                <w:rFonts w:eastAsia="Helvetica"/>
              </w:rPr>
            </w:pPr>
          </w:p>
        </w:tc>
      </w:tr>
      <w:tr w:rsidR="001F6F5A" w14:paraId="69F8DCFB" w14:textId="77777777" w:rsidTr="00634B28">
        <w:trPr>
          <w:cantSplit/>
          <w:trHeight w:val="300"/>
        </w:trPr>
        <w:tc>
          <w:tcPr>
            <w:tcW w:w="817" w:type="pct"/>
            <w:tcBorders>
              <w:bottom w:val="single" w:sz="18" w:space="0" w:color="000000" w:themeColor="text2"/>
            </w:tcBorders>
            <w:shd w:val="clear" w:color="auto" w:fill="auto"/>
          </w:tcPr>
          <w:p w14:paraId="1B1D488D" w14:textId="77777777" w:rsidR="004A0F2C" w:rsidRPr="003A5441" w:rsidRDefault="004A0F2C" w:rsidP="003C7145">
            <w:pPr>
              <w:pStyle w:val="TableTextLeftAligned"/>
              <w:rPr>
                <w:rFonts w:eastAsia="Helvetica"/>
              </w:rPr>
            </w:pPr>
            <w:r w:rsidRPr="1F7AB0CB">
              <w:rPr>
                <w:rFonts w:eastAsia="Helvetica"/>
              </w:rPr>
              <w:t>Treatment</w:t>
            </w:r>
          </w:p>
        </w:tc>
        <w:tc>
          <w:tcPr>
            <w:tcW w:w="660" w:type="pct"/>
            <w:tcBorders>
              <w:bottom w:val="single" w:sz="18" w:space="0" w:color="000000" w:themeColor="text2"/>
            </w:tcBorders>
            <w:shd w:val="clear" w:color="auto" w:fill="auto"/>
          </w:tcPr>
          <w:p w14:paraId="4D750EE8" w14:textId="77777777" w:rsidR="004A0F2C" w:rsidRPr="003A5441" w:rsidRDefault="004A0F2C" w:rsidP="001F6F5A">
            <w:pPr>
              <w:pStyle w:val="TableTextRightAligned"/>
              <w:rPr>
                <w:rFonts w:eastAsia="Helvetica"/>
              </w:rPr>
            </w:pPr>
            <w:r w:rsidRPr="26BA21C4">
              <w:rPr>
                <w:rFonts w:eastAsia="Helvetica"/>
              </w:rPr>
              <w:t>7.</w:t>
            </w:r>
            <w:r>
              <w:rPr>
                <w:rFonts w:eastAsia="Helvetica"/>
              </w:rPr>
              <w:t>17</w:t>
            </w:r>
          </w:p>
        </w:tc>
        <w:tc>
          <w:tcPr>
            <w:tcW w:w="729" w:type="pct"/>
            <w:tcBorders>
              <w:bottom w:val="single" w:sz="18" w:space="0" w:color="000000" w:themeColor="text2"/>
            </w:tcBorders>
            <w:shd w:val="clear" w:color="auto" w:fill="auto"/>
          </w:tcPr>
          <w:p w14:paraId="1EC9B146" w14:textId="77777777" w:rsidR="004A0F2C" w:rsidRPr="003A5441" w:rsidRDefault="004A0F2C" w:rsidP="001F6F5A">
            <w:pPr>
              <w:pStyle w:val="TableTextRightAligned"/>
              <w:rPr>
                <w:rFonts w:eastAsia="Helvetica"/>
              </w:rPr>
            </w:pPr>
            <w:r w:rsidRPr="1F7AB0CB">
              <w:rPr>
                <w:rFonts w:eastAsia="Helvetica"/>
              </w:rPr>
              <w:t>0.</w:t>
            </w:r>
            <w:r>
              <w:rPr>
                <w:rFonts w:eastAsia="Helvetica"/>
              </w:rPr>
              <w:t>01</w:t>
            </w:r>
          </w:p>
        </w:tc>
        <w:tc>
          <w:tcPr>
            <w:tcW w:w="739" w:type="pct"/>
            <w:tcBorders>
              <w:bottom w:val="single" w:sz="18" w:space="0" w:color="000000" w:themeColor="text2"/>
            </w:tcBorders>
            <w:shd w:val="clear" w:color="auto" w:fill="auto"/>
          </w:tcPr>
          <w:p w14:paraId="3AA29FD9" w14:textId="77777777" w:rsidR="004A0F2C" w:rsidRPr="003A5441" w:rsidRDefault="004A0F2C" w:rsidP="001F6F5A">
            <w:pPr>
              <w:pStyle w:val="TableTextRightAligned"/>
              <w:rPr>
                <w:rFonts w:eastAsia="Helvetica"/>
              </w:rPr>
            </w:pPr>
            <w:r w:rsidRPr="1F7AB0CB">
              <w:rPr>
                <w:rFonts w:eastAsia="Helvetica"/>
              </w:rPr>
              <w:t>0.</w:t>
            </w:r>
            <w:r>
              <w:rPr>
                <w:rFonts w:eastAsia="Helvetica"/>
              </w:rPr>
              <w:t>51</w:t>
            </w:r>
          </w:p>
        </w:tc>
        <w:tc>
          <w:tcPr>
            <w:tcW w:w="913" w:type="pct"/>
            <w:tcBorders>
              <w:bottom w:val="single" w:sz="18" w:space="0" w:color="000000" w:themeColor="text2"/>
            </w:tcBorders>
            <w:shd w:val="clear" w:color="auto" w:fill="auto"/>
          </w:tcPr>
          <w:p w14:paraId="0BDB245F" w14:textId="77777777" w:rsidR="004A0F2C" w:rsidRPr="003A5441" w:rsidRDefault="004A0F2C" w:rsidP="001F6F5A">
            <w:pPr>
              <w:pStyle w:val="TableTextRightAligned"/>
              <w:rPr>
                <w:rFonts w:eastAsia="Helvetica"/>
              </w:rPr>
            </w:pPr>
            <w:r w:rsidRPr="6A4DDDAE">
              <w:rPr>
                <w:rFonts w:eastAsia="Helvetica"/>
              </w:rPr>
              <w:t>(Inf</w:t>
            </w:r>
            <w:r>
              <w:rPr>
                <w:rFonts w:eastAsia="Helvetica"/>
              </w:rPr>
              <w:t>, 1.59</w:t>
            </w:r>
            <w:r w:rsidRPr="6A4DDDAE">
              <w:rPr>
                <w:rFonts w:eastAsia="Helvetica"/>
              </w:rPr>
              <w:t>)</w:t>
            </w:r>
          </w:p>
        </w:tc>
        <w:tc>
          <w:tcPr>
            <w:tcW w:w="1142" w:type="pct"/>
            <w:tcBorders>
              <w:bottom w:val="single" w:sz="18" w:space="0" w:color="000000" w:themeColor="text2"/>
            </w:tcBorders>
            <w:shd w:val="clear" w:color="auto" w:fill="auto"/>
          </w:tcPr>
          <w:p w14:paraId="710F107F" w14:textId="77777777" w:rsidR="004A0F2C" w:rsidRPr="003A5441" w:rsidRDefault="004A0F2C" w:rsidP="001F6F5A">
            <w:pPr>
              <w:pStyle w:val="TableTextRightAligned"/>
              <w:rPr>
                <w:rFonts w:eastAsia="Helvetica"/>
              </w:rPr>
            </w:pPr>
            <w:r w:rsidRPr="2880E752">
              <w:rPr>
                <w:rFonts w:eastAsia="Helvetica"/>
              </w:rPr>
              <w:t>0.</w:t>
            </w:r>
            <w:r>
              <w:rPr>
                <w:rFonts w:eastAsia="Helvetica"/>
              </w:rPr>
              <w:t>93</w:t>
            </w:r>
          </w:p>
        </w:tc>
      </w:tr>
    </w:tbl>
    <w:p w14:paraId="0B428B56" w14:textId="77777777" w:rsidR="004A0F2C" w:rsidRDefault="004A0F2C" w:rsidP="003C7145">
      <w:pPr>
        <w:pStyle w:val="SourceNotesText"/>
        <w:rPr>
          <w:rFonts w:eastAsia="Helvetica"/>
        </w:rPr>
      </w:pPr>
      <w:r w:rsidRPr="0BFFB1AD">
        <w:rPr>
          <w:rFonts w:eastAsia="Helvetica"/>
        </w:rPr>
        <w:t>OLS model adjusted for: initial rate, maturity, interactions, LVR, age, balance. HC2 robust standard errors. One-sided test for treatment &lt; control. Number of clusters = 11,922</w:t>
      </w:r>
    </w:p>
    <w:p w14:paraId="1A526B44" w14:textId="77A78DEE" w:rsidR="00C84A37" w:rsidRDefault="00C84A37" w:rsidP="00C84A37">
      <w:pPr>
        <w:pStyle w:val="Caption"/>
        <w:keepNext/>
      </w:pPr>
      <w:r>
        <w:t xml:space="preserve">Table </w:t>
      </w:r>
      <w:r>
        <w:fldChar w:fldCharType="begin"/>
      </w:r>
      <w:r>
        <w:instrText>SEQ Table \* ARABIC</w:instrText>
      </w:r>
      <w:r>
        <w:fldChar w:fldCharType="separate"/>
      </w:r>
      <w:r w:rsidR="00C675D7">
        <w:rPr>
          <w:noProof/>
        </w:rPr>
        <w:t>17</w:t>
      </w:r>
      <w:r>
        <w:fldChar w:fldCharType="end"/>
      </w:r>
      <w:r>
        <w:t>:</w:t>
      </w:r>
      <w:r w:rsidRPr="00C84A37">
        <w:t xml:space="preserve"> Secondary outcome discounts. Hypothesis 4: The proportion of clusters with at least one loan repriced will be higher in the treatment group than in the control group at T1 (treatment &gt; control).</w:t>
      </w:r>
    </w:p>
    <w:tbl>
      <w:tblPr>
        <w:tblStyle w:val="DefaultTable"/>
        <w:tblW w:w="8290" w:type="dxa"/>
        <w:tblLook w:val="0420" w:firstRow="1" w:lastRow="0" w:firstColumn="0" w:lastColumn="0" w:noHBand="0" w:noVBand="1"/>
        <w:tblCaption w:val="Table 1"/>
        <w:tblDescription w:val="Example table with Alt Text for accessibility"/>
      </w:tblPr>
      <w:tblGrid>
        <w:gridCol w:w="1355"/>
        <w:gridCol w:w="1094"/>
        <w:gridCol w:w="1208"/>
        <w:gridCol w:w="1225"/>
        <w:gridCol w:w="1514"/>
        <w:gridCol w:w="1894"/>
      </w:tblGrid>
      <w:tr w:rsidR="00A03543" w:rsidRPr="00CD008D" w14:paraId="5EB73770" w14:textId="77777777" w:rsidTr="00634B28">
        <w:trPr>
          <w:cnfStyle w:val="100000000000" w:firstRow="1" w:lastRow="0" w:firstColumn="0" w:lastColumn="0" w:oddVBand="0" w:evenVBand="0" w:oddHBand="0" w:evenHBand="0" w:firstRowFirstColumn="0" w:firstRowLastColumn="0" w:lastRowFirstColumn="0" w:lastRowLastColumn="0"/>
          <w:trHeight w:val="300"/>
          <w:tblHeader/>
        </w:trPr>
        <w:tc>
          <w:tcPr>
            <w:tcW w:w="1355" w:type="dxa"/>
            <w:tcBorders>
              <w:top w:val="nil"/>
              <w:bottom w:val="single" w:sz="18" w:space="0" w:color="142E3B" w:themeColor="accent6"/>
            </w:tcBorders>
            <w:shd w:val="clear" w:color="auto" w:fill="20B9A3" w:themeFill="accent1"/>
          </w:tcPr>
          <w:p w14:paraId="402867CE" w14:textId="77777777" w:rsidR="004A0F2C" w:rsidRPr="00BB2AD5" w:rsidRDefault="004A0F2C" w:rsidP="003C7145">
            <w:pPr>
              <w:pStyle w:val="Heading5-Local"/>
              <w:rPr>
                <w:sz w:val="20"/>
              </w:rPr>
            </w:pPr>
            <w:r w:rsidRPr="00BB2AD5">
              <w:rPr>
                <w:b/>
                <w:sz w:val="20"/>
              </w:rPr>
              <w:t>Condition</w:t>
            </w:r>
          </w:p>
        </w:tc>
        <w:tc>
          <w:tcPr>
            <w:tcW w:w="1094" w:type="dxa"/>
            <w:tcBorders>
              <w:top w:val="nil"/>
              <w:bottom w:val="single" w:sz="18" w:space="0" w:color="142E3B" w:themeColor="accent6"/>
            </w:tcBorders>
            <w:shd w:val="clear" w:color="auto" w:fill="20B9A3" w:themeFill="accent1"/>
          </w:tcPr>
          <w:p w14:paraId="69232D43" w14:textId="77777777" w:rsidR="004A0F2C" w:rsidRPr="00BB2AD5" w:rsidRDefault="004A0F2C" w:rsidP="003C7145">
            <w:pPr>
              <w:pStyle w:val="Heading5-Local"/>
              <w:rPr>
                <w:sz w:val="20"/>
              </w:rPr>
            </w:pPr>
            <w:r w:rsidRPr="00BB2AD5">
              <w:rPr>
                <w:b/>
                <w:sz w:val="20"/>
              </w:rPr>
              <w:t>Means (per cent)</w:t>
            </w:r>
          </w:p>
        </w:tc>
        <w:tc>
          <w:tcPr>
            <w:tcW w:w="1208" w:type="dxa"/>
            <w:tcBorders>
              <w:top w:val="nil"/>
              <w:bottom w:val="single" w:sz="18" w:space="0" w:color="142E3B" w:themeColor="accent6"/>
            </w:tcBorders>
            <w:shd w:val="clear" w:color="auto" w:fill="20B9A3" w:themeFill="accent1"/>
          </w:tcPr>
          <w:p w14:paraId="058C64F8" w14:textId="77777777" w:rsidR="004A0F2C" w:rsidRPr="00BB2AD5" w:rsidRDefault="004A0F2C" w:rsidP="003C7145">
            <w:pPr>
              <w:pStyle w:val="Heading5-Local"/>
              <w:rPr>
                <w:sz w:val="20"/>
              </w:rPr>
            </w:pPr>
            <w:r w:rsidRPr="00BB2AD5">
              <w:rPr>
                <w:b/>
                <w:sz w:val="20"/>
              </w:rPr>
              <w:t>Estimate (pp)</w:t>
            </w:r>
          </w:p>
        </w:tc>
        <w:tc>
          <w:tcPr>
            <w:tcW w:w="1225" w:type="dxa"/>
            <w:tcBorders>
              <w:top w:val="nil"/>
              <w:bottom w:val="single" w:sz="18" w:space="0" w:color="142E3B" w:themeColor="accent6"/>
            </w:tcBorders>
            <w:shd w:val="clear" w:color="auto" w:fill="20B9A3" w:themeFill="accent1"/>
          </w:tcPr>
          <w:p w14:paraId="760A3AB5" w14:textId="77777777" w:rsidR="004A0F2C" w:rsidRPr="00BB2AD5" w:rsidRDefault="004A0F2C" w:rsidP="003C7145">
            <w:pPr>
              <w:pStyle w:val="Heading5-Local"/>
              <w:rPr>
                <w:sz w:val="20"/>
              </w:rPr>
            </w:pPr>
            <w:r w:rsidRPr="00BB2AD5">
              <w:rPr>
                <w:b/>
                <w:sz w:val="20"/>
              </w:rPr>
              <w:t>Standard error (pp)</w:t>
            </w:r>
          </w:p>
        </w:tc>
        <w:tc>
          <w:tcPr>
            <w:tcW w:w="1514" w:type="dxa"/>
            <w:tcBorders>
              <w:top w:val="nil"/>
              <w:bottom w:val="single" w:sz="18" w:space="0" w:color="142E3B" w:themeColor="accent6"/>
            </w:tcBorders>
            <w:shd w:val="clear" w:color="auto" w:fill="20B9A3" w:themeFill="accent1"/>
          </w:tcPr>
          <w:p w14:paraId="017B2FF0" w14:textId="77777777" w:rsidR="004A0F2C" w:rsidRPr="00BB2AD5" w:rsidRDefault="004A0F2C" w:rsidP="003C7145">
            <w:pPr>
              <w:pStyle w:val="Heading5-Local"/>
              <w:rPr>
                <w:sz w:val="20"/>
              </w:rPr>
            </w:pPr>
            <w:r w:rsidRPr="00BB2AD5">
              <w:rPr>
                <w:b/>
                <w:sz w:val="20"/>
              </w:rPr>
              <w:t>95% Confidence Interval (pp)</w:t>
            </w:r>
          </w:p>
        </w:tc>
        <w:tc>
          <w:tcPr>
            <w:tcW w:w="1894" w:type="dxa"/>
            <w:tcBorders>
              <w:top w:val="nil"/>
              <w:bottom w:val="single" w:sz="18" w:space="0" w:color="142E3B" w:themeColor="accent6"/>
            </w:tcBorders>
            <w:shd w:val="clear" w:color="auto" w:fill="20B9A3" w:themeFill="accent1"/>
          </w:tcPr>
          <w:p w14:paraId="6DEAB92A" w14:textId="77777777" w:rsidR="004A0F2C" w:rsidRPr="00BB2AD5" w:rsidRDefault="004A0F2C" w:rsidP="003C7145">
            <w:pPr>
              <w:pStyle w:val="Heading5-Local"/>
              <w:rPr>
                <w:sz w:val="20"/>
              </w:rPr>
            </w:pPr>
            <w:r w:rsidRPr="00BB2AD5">
              <w:rPr>
                <w:b/>
                <w:sz w:val="20"/>
              </w:rPr>
              <w:t>One-sided p</w:t>
            </w:r>
            <w:r w:rsidRPr="00BB2AD5">
              <w:rPr>
                <w:b/>
                <w:sz w:val="20"/>
              </w:rPr>
              <w:noBreakHyphen/>
              <w:t>value</w:t>
            </w:r>
          </w:p>
        </w:tc>
      </w:tr>
      <w:tr w:rsidR="004A0F2C" w14:paraId="06C4E6FF" w14:textId="77777777" w:rsidTr="00634B28">
        <w:trPr>
          <w:trHeight w:val="300"/>
        </w:trPr>
        <w:tc>
          <w:tcPr>
            <w:tcW w:w="1355" w:type="dxa"/>
            <w:tcBorders>
              <w:top w:val="single" w:sz="18" w:space="0" w:color="142E3B" w:themeColor="accent6"/>
            </w:tcBorders>
            <w:shd w:val="clear" w:color="auto" w:fill="auto"/>
          </w:tcPr>
          <w:p w14:paraId="6C7F3372" w14:textId="77777777" w:rsidR="004A0F2C" w:rsidRPr="003A5441" w:rsidRDefault="004A0F2C" w:rsidP="003C7145">
            <w:pPr>
              <w:pStyle w:val="TableTextLeftAligned"/>
              <w:rPr>
                <w:rFonts w:eastAsia="Helvetica"/>
              </w:rPr>
            </w:pPr>
            <w:r w:rsidRPr="3DE44FC5">
              <w:rPr>
                <w:rFonts w:eastAsia="Helvetica"/>
              </w:rPr>
              <w:t>Control</w:t>
            </w:r>
          </w:p>
        </w:tc>
        <w:tc>
          <w:tcPr>
            <w:tcW w:w="1094" w:type="dxa"/>
            <w:tcBorders>
              <w:top w:val="single" w:sz="18" w:space="0" w:color="142E3B" w:themeColor="accent6"/>
            </w:tcBorders>
            <w:shd w:val="clear" w:color="auto" w:fill="auto"/>
          </w:tcPr>
          <w:p w14:paraId="66E59FD6" w14:textId="1FC2B9F0" w:rsidR="004A0F2C" w:rsidRPr="003A5441" w:rsidRDefault="004A0F2C" w:rsidP="001F6F5A">
            <w:pPr>
              <w:pStyle w:val="TableTextRightAligned"/>
              <w:rPr>
                <w:rFonts w:eastAsia="Helvetica"/>
              </w:rPr>
            </w:pPr>
            <w:r>
              <w:rPr>
                <w:rFonts w:eastAsia="Helvetica"/>
              </w:rPr>
              <w:t>2.4</w:t>
            </w:r>
            <w:r w:rsidR="00FA4B27">
              <w:rPr>
                <w:rFonts w:eastAsia="Helvetica"/>
              </w:rPr>
              <w:t>2</w:t>
            </w:r>
          </w:p>
        </w:tc>
        <w:tc>
          <w:tcPr>
            <w:tcW w:w="1208" w:type="dxa"/>
            <w:tcBorders>
              <w:top w:val="single" w:sz="18" w:space="0" w:color="142E3B" w:themeColor="accent6"/>
            </w:tcBorders>
            <w:shd w:val="clear" w:color="auto" w:fill="auto"/>
          </w:tcPr>
          <w:p w14:paraId="1231C5AA" w14:textId="77777777" w:rsidR="004A0F2C" w:rsidRPr="003A5441" w:rsidRDefault="004A0F2C" w:rsidP="001F6F5A">
            <w:pPr>
              <w:pStyle w:val="TableTextRightAligned"/>
              <w:rPr>
                <w:rFonts w:eastAsia="Helvetica"/>
              </w:rPr>
            </w:pPr>
            <w:r w:rsidRPr="3DE44FC5">
              <w:rPr>
                <w:rFonts w:eastAsia="Helvetica"/>
              </w:rPr>
              <w:t xml:space="preserve"> </w:t>
            </w:r>
          </w:p>
        </w:tc>
        <w:tc>
          <w:tcPr>
            <w:tcW w:w="1225" w:type="dxa"/>
            <w:tcBorders>
              <w:top w:val="single" w:sz="18" w:space="0" w:color="142E3B" w:themeColor="accent6"/>
            </w:tcBorders>
            <w:shd w:val="clear" w:color="auto" w:fill="auto"/>
          </w:tcPr>
          <w:p w14:paraId="1A78B3F9" w14:textId="77777777" w:rsidR="004A0F2C" w:rsidRPr="003A5441" w:rsidRDefault="004A0F2C" w:rsidP="001F6F5A">
            <w:pPr>
              <w:pStyle w:val="TableTextRightAligned"/>
              <w:rPr>
                <w:rFonts w:eastAsia="Helvetica"/>
              </w:rPr>
            </w:pPr>
          </w:p>
        </w:tc>
        <w:tc>
          <w:tcPr>
            <w:tcW w:w="1514" w:type="dxa"/>
            <w:tcBorders>
              <w:top w:val="single" w:sz="18" w:space="0" w:color="142E3B" w:themeColor="accent6"/>
            </w:tcBorders>
            <w:shd w:val="clear" w:color="auto" w:fill="auto"/>
          </w:tcPr>
          <w:p w14:paraId="239D0730" w14:textId="77777777" w:rsidR="004A0F2C" w:rsidRPr="003A5441" w:rsidRDefault="004A0F2C" w:rsidP="001F6F5A">
            <w:pPr>
              <w:pStyle w:val="TableTextRightAligned"/>
              <w:rPr>
                <w:rFonts w:eastAsia="Helvetica"/>
              </w:rPr>
            </w:pPr>
          </w:p>
        </w:tc>
        <w:tc>
          <w:tcPr>
            <w:tcW w:w="1894" w:type="dxa"/>
            <w:tcBorders>
              <w:top w:val="single" w:sz="18" w:space="0" w:color="142E3B" w:themeColor="accent6"/>
            </w:tcBorders>
            <w:shd w:val="clear" w:color="auto" w:fill="auto"/>
          </w:tcPr>
          <w:p w14:paraId="5A298AF6" w14:textId="77777777" w:rsidR="004A0F2C" w:rsidRDefault="004A0F2C" w:rsidP="001F6F5A">
            <w:pPr>
              <w:pStyle w:val="TableTextRightAligned"/>
              <w:rPr>
                <w:rFonts w:eastAsia="Helvetica"/>
              </w:rPr>
            </w:pPr>
          </w:p>
        </w:tc>
      </w:tr>
      <w:tr w:rsidR="004A0F2C" w14:paraId="31E1A39B" w14:textId="77777777" w:rsidTr="00634B28">
        <w:trPr>
          <w:trHeight w:val="300"/>
        </w:trPr>
        <w:tc>
          <w:tcPr>
            <w:tcW w:w="1355" w:type="dxa"/>
            <w:tcBorders>
              <w:bottom w:val="single" w:sz="18" w:space="0" w:color="000000" w:themeColor="text2"/>
            </w:tcBorders>
            <w:shd w:val="clear" w:color="auto" w:fill="auto"/>
          </w:tcPr>
          <w:p w14:paraId="4ADE8021" w14:textId="77777777" w:rsidR="004A0F2C" w:rsidRPr="003A5441" w:rsidRDefault="004A0F2C" w:rsidP="003C7145">
            <w:pPr>
              <w:pStyle w:val="TableTextLeftAligned"/>
              <w:rPr>
                <w:rFonts w:eastAsia="Helvetica"/>
              </w:rPr>
            </w:pPr>
            <w:r w:rsidRPr="3DE44FC5">
              <w:rPr>
                <w:rFonts w:eastAsia="Helvetica"/>
              </w:rPr>
              <w:t>Treatment</w:t>
            </w:r>
          </w:p>
        </w:tc>
        <w:tc>
          <w:tcPr>
            <w:tcW w:w="1094" w:type="dxa"/>
            <w:tcBorders>
              <w:bottom w:val="single" w:sz="18" w:space="0" w:color="000000" w:themeColor="text2"/>
            </w:tcBorders>
            <w:shd w:val="clear" w:color="auto" w:fill="auto"/>
          </w:tcPr>
          <w:p w14:paraId="54E6545E" w14:textId="0C63E609" w:rsidR="004A0F2C" w:rsidRPr="003A5441" w:rsidRDefault="004A0F2C" w:rsidP="001F6F5A">
            <w:pPr>
              <w:pStyle w:val="TableTextRightAligned"/>
              <w:rPr>
                <w:rFonts w:eastAsia="Helvetica"/>
              </w:rPr>
            </w:pPr>
            <w:r>
              <w:rPr>
                <w:rFonts w:eastAsia="Helvetica"/>
              </w:rPr>
              <w:t>2.41</w:t>
            </w:r>
          </w:p>
        </w:tc>
        <w:tc>
          <w:tcPr>
            <w:tcW w:w="1208" w:type="dxa"/>
            <w:tcBorders>
              <w:bottom w:val="single" w:sz="18" w:space="0" w:color="000000" w:themeColor="text2"/>
            </w:tcBorders>
            <w:shd w:val="clear" w:color="auto" w:fill="auto"/>
          </w:tcPr>
          <w:p w14:paraId="233F86F2" w14:textId="77777777" w:rsidR="004A0F2C" w:rsidRPr="003A5441" w:rsidRDefault="004A0F2C" w:rsidP="001F6F5A">
            <w:pPr>
              <w:pStyle w:val="TableTextRightAligned"/>
              <w:rPr>
                <w:rFonts w:eastAsia="Helvetica"/>
              </w:rPr>
            </w:pPr>
            <w:r>
              <w:rPr>
                <w:rFonts w:eastAsia="Helvetica"/>
              </w:rPr>
              <w:t>-0.00</w:t>
            </w:r>
          </w:p>
        </w:tc>
        <w:tc>
          <w:tcPr>
            <w:tcW w:w="1225" w:type="dxa"/>
            <w:tcBorders>
              <w:bottom w:val="single" w:sz="18" w:space="0" w:color="000000" w:themeColor="text2"/>
            </w:tcBorders>
            <w:shd w:val="clear" w:color="auto" w:fill="auto"/>
          </w:tcPr>
          <w:p w14:paraId="5728C1DD" w14:textId="77777777" w:rsidR="004A0F2C" w:rsidRPr="003A5441" w:rsidRDefault="004A0F2C" w:rsidP="001F6F5A">
            <w:pPr>
              <w:pStyle w:val="TableTextRightAligned"/>
              <w:rPr>
                <w:rFonts w:eastAsia="Helvetica"/>
              </w:rPr>
            </w:pPr>
            <w:r w:rsidRPr="45D47C74">
              <w:rPr>
                <w:rFonts w:eastAsia="Helvetica"/>
              </w:rPr>
              <w:t>0.</w:t>
            </w:r>
            <w:r>
              <w:rPr>
                <w:rFonts w:eastAsia="Helvetica"/>
              </w:rPr>
              <w:t>28</w:t>
            </w:r>
          </w:p>
        </w:tc>
        <w:tc>
          <w:tcPr>
            <w:tcW w:w="1514" w:type="dxa"/>
            <w:tcBorders>
              <w:bottom w:val="single" w:sz="18" w:space="0" w:color="000000" w:themeColor="text2"/>
            </w:tcBorders>
            <w:shd w:val="clear" w:color="auto" w:fill="auto"/>
          </w:tcPr>
          <w:p w14:paraId="51A20DDB" w14:textId="77777777" w:rsidR="004A0F2C" w:rsidRPr="003A5441" w:rsidRDefault="004A0F2C" w:rsidP="001F6F5A">
            <w:pPr>
              <w:pStyle w:val="TableTextRightAligned"/>
              <w:rPr>
                <w:rFonts w:eastAsia="Helvetica"/>
              </w:rPr>
            </w:pPr>
            <w:r w:rsidRPr="45D47C74">
              <w:rPr>
                <w:rFonts w:eastAsia="Helvetica"/>
              </w:rPr>
              <w:t>(</w:t>
            </w:r>
            <w:r>
              <w:rPr>
                <w:rFonts w:eastAsia="Helvetica"/>
              </w:rPr>
              <w:t>-0.46</w:t>
            </w:r>
            <w:r w:rsidRPr="45D47C74">
              <w:rPr>
                <w:rFonts w:eastAsia="Helvetica"/>
              </w:rPr>
              <w:t>, Inf)</w:t>
            </w:r>
          </w:p>
        </w:tc>
        <w:tc>
          <w:tcPr>
            <w:tcW w:w="1894" w:type="dxa"/>
            <w:tcBorders>
              <w:bottom w:val="single" w:sz="18" w:space="0" w:color="000000" w:themeColor="text2"/>
            </w:tcBorders>
            <w:shd w:val="clear" w:color="auto" w:fill="auto"/>
          </w:tcPr>
          <w:p w14:paraId="50FA6AD7" w14:textId="77777777" w:rsidR="004A0F2C" w:rsidRPr="003A5441" w:rsidRDefault="004A0F2C" w:rsidP="001F6F5A">
            <w:pPr>
              <w:pStyle w:val="TableTextRightAligned"/>
              <w:rPr>
                <w:rFonts w:eastAsia="Helvetica"/>
              </w:rPr>
            </w:pPr>
            <w:r w:rsidRPr="3DE44FC5">
              <w:rPr>
                <w:rFonts w:eastAsia="Helvetica"/>
              </w:rPr>
              <w:t>0.</w:t>
            </w:r>
            <w:r>
              <w:rPr>
                <w:rFonts w:eastAsia="Helvetica"/>
              </w:rPr>
              <w:t>50</w:t>
            </w:r>
          </w:p>
        </w:tc>
      </w:tr>
    </w:tbl>
    <w:p w14:paraId="2C944964" w14:textId="1BA1DF68" w:rsidR="004A0F2C" w:rsidRDefault="004A0F2C" w:rsidP="003C7145">
      <w:pPr>
        <w:pStyle w:val="SourceNotesText"/>
      </w:pPr>
      <w:r w:rsidRPr="437272B1">
        <w:rPr>
          <w:rFonts w:eastAsia="Helvetica"/>
        </w:rPr>
        <w:t>OLS model adjusted for: initial rate, maturity, interactions, LVR, age, balance. HC2 robust standard errors. One-sided test for treatment &lt; control.</w:t>
      </w:r>
      <w:r>
        <w:rPr>
          <w:rFonts w:eastAsia="Helvetica"/>
        </w:rPr>
        <w:t xml:space="preserve"> </w:t>
      </w:r>
      <w:r w:rsidRPr="22C063DD">
        <w:rPr>
          <w:rFonts w:eastAsia="Helvetica"/>
        </w:rPr>
        <w:t>Number of clusters = 11,922</w:t>
      </w:r>
      <w:r w:rsidR="00043FE1">
        <w:rPr>
          <w:rFonts w:eastAsia="Helvetica"/>
        </w:rPr>
        <w:t xml:space="preserve">. </w:t>
      </w:r>
      <w:r w:rsidR="000A68C8">
        <w:rPr>
          <w:rFonts w:eastAsia="Helvetica"/>
        </w:rPr>
        <w:t xml:space="preserve">Numbers may not sum due to </w:t>
      </w:r>
      <w:r w:rsidR="00DD7F31">
        <w:rPr>
          <w:rFonts w:eastAsia="Helvetica"/>
        </w:rPr>
        <w:t>rounding.</w:t>
      </w:r>
    </w:p>
    <w:p w14:paraId="4FD0437D" w14:textId="77777777" w:rsidR="004A0F2C" w:rsidRDefault="004A0F2C" w:rsidP="004A0F2C">
      <w:pPr>
        <w:pStyle w:val="Heading3"/>
        <w:rPr>
          <w:rFonts w:eastAsia="Helvetica"/>
        </w:rPr>
      </w:pPr>
      <w:r>
        <w:rPr>
          <w:rFonts w:eastAsia="Helvetica"/>
        </w:rPr>
        <w:lastRenderedPageBreak/>
        <w:t>T3 follow-up analysis findings</w:t>
      </w:r>
    </w:p>
    <w:p w14:paraId="560B6BD6" w14:textId="67D9D790" w:rsidR="00C84A37" w:rsidRDefault="00C84A37" w:rsidP="00C84A37">
      <w:pPr>
        <w:pStyle w:val="Caption"/>
        <w:keepNext/>
      </w:pPr>
      <w:r>
        <w:t xml:space="preserve">Table </w:t>
      </w:r>
      <w:r>
        <w:fldChar w:fldCharType="begin"/>
      </w:r>
      <w:r>
        <w:instrText>SEQ Table \* ARABIC</w:instrText>
      </w:r>
      <w:r>
        <w:fldChar w:fldCharType="separate"/>
      </w:r>
      <w:r w:rsidR="00C675D7">
        <w:rPr>
          <w:noProof/>
        </w:rPr>
        <w:t>18</w:t>
      </w:r>
      <w:r>
        <w:fldChar w:fldCharType="end"/>
      </w:r>
      <w:r>
        <w:t>:</w:t>
      </w:r>
      <w:r w:rsidRPr="00C84A37">
        <w:t xml:space="preserve"> Primary outcome cluster-level cumulative contact rates. Hypothesis 1: The proportion of clusters with at least one person who contacted the bank will be higher in the treatment group than the control group at T1 (treatment &gt; control).</w:t>
      </w:r>
    </w:p>
    <w:tbl>
      <w:tblPr>
        <w:tblStyle w:val="DefaultTable"/>
        <w:tblW w:w="8290" w:type="dxa"/>
        <w:tblLayout w:type="fixed"/>
        <w:tblCellMar>
          <w:top w:w="85" w:type="dxa"/>
        </w:tblCellMar>
        <w:tblLook w:val="0420" w:firstRow="1" w:lastRow="0" w:firstColumn="0" w:lastColumn="0" w:noHBand="0" w:noVBand="1"/>
        <w:tblCaption w:val="Table 1"/>
        <w:tblDescription w:val="Example table with Alt Text for accessibility"/>
      </w:tblPr>
      <w:tblGrid>
        <w:gridCol w:w="1355"/>
        <w:gridCol w:w="1094"/>
        <w:gridCol w:w="1208"/>
        <w:gridCol w:w="1225"/>
        <w:gridCol w:w="1514"/>
        <w:gridCol w:w="1894"/>
      </w:tblGrid>
      <w:tr w:rsidR="004A0F2C" w14:paraId="1DD48E49"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1355" w:type="dxa"/>
            <w:tcBorders>
              <w:top w:val="nil"/>
              <w:bottom w:val="single" w:sz="18" w:space="0" w:color="142E3B" w:themeColor="accent6"/>
            </w:tcBorders>
            <w:shd w:val="clear" w:color="auto" w:fill="20B9A3" w:themeFill="accent1"/>
          </w:tcPr>
          <w:p w14:paraId="10E52B30" w14:textId="77777777" w:rsidR="004A0F2C" w:rsidRPr="00BB2AD5" w:rsidRDefault="004A0F2C" w:rsidP="003C7145">
            <w:pPr>
              <w:pStyle w:val="Heading5-Local"/>
              <w:rPr>
                <w:sz w:val="20"/>
              </w:rPr>
            </w:pPr>
            <w:r w:rsidRPr="00BB2AD5">
              <w:rPr>
                <w:b/>
                <w:sz w:val="20"/>
              </w:rPr>
              <w:t>Condition</w:t>
            </w:r>
          </w:p>
        </w:tc>
        <w:tc>
          <w:tcPr>
            <w:tcW w:w="1094" w:type="dxa"/>
            <w:tcBorders>
              <w:top w:val="nil"/>
              <w:bottom w:val="single" w:sz="18" w:space="0" w:color="142E3B" w:themeColor="accent6"/>
            </w:tcBorders>
            <w:shd w:val="clear" w:color="auto" w:fill="20B9A3" w:themeFill="accent1"/>
          </w:tcPr>
          <w:p w14:paraId="42B69B5E" w14:textId="77777777" w:rsidR="004A0F2C" w:rsidRPr="00BB2AD5" w:rsidRDefault="004A0F2C" w:rsidP="003C7145">
            <w:pPr>
              <w:pStyle w:val="Heading5-Local"/>
              <w:rPr>
                <w:sz w:val="20"/>
              </w:rPr>
            </w:pPr>
            <w:r w:rsidRPr="00BB2AD5">
              <w:rPr>
                <w:b/>
                <w:sz w:val="20"/>
              </w:rPr>
              <w:t>Means (per cent)</w:t>
            </w:r>
          </w:p>
        </w:tc>
        <w:tc>
          <w:tcPr>
            <w:tcW w:w="1208" w:type="dxa"/>
            <w:tcBorders>
              <w:top w:val="nil"/>
              <w:bottom w:val="single" w:sz="18" w:space="0" w:color="142E3B" w:themeColor="accent6"/>
            </w:tcBorders>
            <w:shd w:val="clear" w:color="auto" w:fill="20B9A3" w:themeFill="accent1"/>
          </w:tcPr>
          <w:p w14:paraId="72733133" w14:textId="77777777" w:rsidR="004A0F2C" w:rsidRPr="00BB2AD5" w:rsidRDefault="004A0F2C" w:rsidP="003C7145">
            <w:pPr>
              <w:pStyle w:val="Heading5-Local"/>
              <w:rPr>
                <w:sz w:val="20"/>
              </w:rPr>
            </w:pPr>
            <w:r w:rsidRPr="00BB2AD5">
              <w:rPr>
                <w:b/>
                <w:sz w:val="20"/>
              </w:rPr>
              <w:t>Estimate (pp)</w:t>
            </w:r>
          </w:p>
        </w:tc>
        <w:tc>
          <w:tcPr>
            <w:tcW w:w="1225" w:type="dxa"/>
            <w:tcBorders>
              <w:top w:val="nil"/>
              <w:bottom w:val="single" w:sz="18" w:space="0" w:color="142E3B" w:themeColor="accent6"/>
            </w:tcBorders>
            <w:shd w:val="clear" w:color="auto" w:fill="20B9A3" w:themeFill="accent1"/>
          </w:tcPr>
          <w:p w14:paraId="48335961" w14:textId="77777777" w:rsidR="004A0F2C" w:rsidRPr="00BB2AD5" w:rsidRDefault="004A0F2C" w:rsidP="003C7145">
            <w:pPr>
              <w:pStyle w:val="Heading5-Local"/>
              <w:rPr>
                <w:sz w:val="20"/>
              </w:rPr>
            </w:pPr>
            <w:r w:rsidRPr="00BB2AD5">
              <w:rPr>
                <w:b/>
                <w:sz w:val="20"/>
              </w:rPr>
              <w:t>Standard error (pp)</w:t>
            </w:r>
          </w:p>
        </w:tc>
        <w:tc>
          <w:tcPr>
            <w:tcW w:w="1514" w:type="dxa"/>
            <w:tcBorders>
              <w:top w:val="nil"/>
              <w:bottom w:val="single" w:sz="18" w:space="0" w:color="142E3B" w:themeColor="accent6"/>
            </w:tcBorders>
            <w:shd w:val="clear" w:color="auto" w:fill="20B9A3" w:themeFill="accent1"/>
          </w:tcPr>
          <w:p w14:paraId="74F8AEC9" w14:textId="77777777" w:rsidR="004A0F2C" w:rsidRPr="00BB2AD5" w:rsidRDefault="004A0F2C" w:rsidP="003C7145">
            <w:pPr>
              <w:pStyle w:val="Heading5-Local"/>
              <w:rPr>
                <w:sz w:val="20"/>
              </w:rPr>
            </w:pPr>
            <w:r w:rsidRPr="00BB2AD5">
              <w:rPr>
                <w:b/>
                <w:sz w:val="20"/>
              </w:rPr>
              <w:t>95% Confidence Interval (pp)</w:t>
            </w:r>
          </w:p>
        </w:tc>
        <w:tc>
          <w:tcPr>
            <w:tcW w:w="1894" w:type="dxa"/>
            <w:tcBorders>
              <w:top w:val="nil"/>
              <w:bottom w:val="single" w:sz="18" w:space="0" w:color="142E3B" w:themeColor="accent6"/>
            </w:tcBorders>
            <w:shd w:val="clear" w:color="auto" w:fill="20B9A3" w:themeFill="accent1"/>
          </w:tcPr>
          <w:p w14:paraId="035638FA" w14:textId="77777777" w:rsidR="004A0F2C" w:rsidRPr="00BB2AD5" w:rsidRDefault="004A0F2C" w:rsidP="003C7145">
            <w:pPr>
              <w:pStyle w:val="Heading5-Local"/>
              <w:rPr>
                <w:sz w:val="20"/>
              </w:rPr>
            </w:pPr>
            <w:r w:rsidRPr="00BB2AD5">
              <w:rPr>
                <w:b/>
                <w:sz w:val="20"/>
              </w:rPr>
              <w:t>One-sided p</w:t>
            </w:r>
            <w:r w:rsidRPr="00BB2AD5">
              <w:rPr>
                <w:b/>
                <w:sz w:val="20"/>
              </w:rPr>
              <w:noBreakHyphen/>
              <w:t>value</w:t>
            </w:r>
          </w:p>
        </w:tc>
      </w:tr>
      <w:tr w:rsidR="004A0F2C" w14:paraId="23013CB5" w14:textId="77777777" w:rsidTr="00634B28">
        <w:trPr>
          <w:cantSplit/>
          <w:trHeight w:val="300"/>
        </w:trPr>
        <w:tc>
          <w:tcPr>
            <w:tcW w:w="1355" w:type="dxa"/>
            <w:tcBorders>
              <w:top w:val="single" w:sz="18" w:space="0" w:color="142E3B" w:themeColor="accent6"/>
            </w:tcBorders>
            <w:shd w:val="clear" w:color="auto" w:fill="auto"/>
          </w:tcPr>
          <w:p w14:paraId="7E635A96" w14:textId="77777777" w:rsidR="004A0F2C" w:rsidRPr="003A5441" w:rsidRDefault="004A0F2C" w:rsidP="003C7145">
            <w:pPr>
              <w:pStyle w:val="TableTextLeftAligned"/>
              <w:rPr>
                <w:rFonts w:eastAsia="Helvetica"/>
              </w:rPr>
            </w:pPr>
            <w:r w:rsidRPr="50836AFF">
              <w:rPr>
                <w:rFonts w:eastAsia="Helvetica"/>
              </w:rPr>
              <w:t>Control</w:t>
            </w:r>
          </w:p>
        </w:tc>
        <w:tc>
          <w:tcPr>
            <w:tcW w:w="1094" w:type="dxa"/>
            <w:tcBorders>
              <w:top w:val="single" w:sz="18" w:space="0" w:color="142E3B" w:themeColor="accent6"/>
            </w:tcBorders>
            <w:shd w:val="clear" w:color="auto" w:fill="auto"/>
          </w:tcPr>
          <w:p w14:paraId="4497250D" w14:textId="77777777" w:rsidR="004A0F2C" w:rsidRPr="003A5441" w:rsidRDefault="004A0F2C" w:rsidP="001F6F5A">
            <w:pPr>
              <w:pStyle w:val="TableTextRightAligned"/>
              <w:rPr>
                <w:rFonts w:eastAsia="Helvetica"/>
              </w:rPr>
            </w:pPr>
            <w:r>
              <w:rPr>
                <w:rFonts w:eastAsia="Helvetica"/>
              </w:rPr>
              <w:t>27.32</w:t>
            </w:r>
          </w:p>
        </w:tc>
        <w:tc>
          <w:tcPr>
            <w:tcW w:w="1208" w:type="dxa"/>
            <w:tcBorders>
              <w:top w:val="single" w:sz="18" w:space="0" w:color="142E3B" w:themeColor="accent6"/>
            </w:tcBorders>
            <w:shd w:val="clear" w:color="auto" w:fill="auto"/>
          </w:tcPr>
          <w:p w14:paraId="75754799" w14:textId="77777777" w:rsidR="004A0F2C" w:rsidRPr="003A5441" w:rsidRDefault="004A0F2C" w:rsidP="001F6F5A">
            <w:pPr>
              <w:pStyle w:val="TableTextRightAligned"/>
              <w:rPr>
                <w:rFonts w:eastAsia="Helvetica"/>
              </w:rPr>
            </w:pPr>
            <w:r w:rsidRPr="50836AFF">
              <w:rPr>
                <w:rFonts w:eastAsia="Helvetica"/>
              </w:rPr>
              <w:t xml:space="preserve"> </w:t>
            </w:r>
          </w:p>
        </w:tc>
        <w:tc>
          <w:tcPr>
            <w:tcW w:w="1225" w:type="dxa"/>
            <w:tcBorders>
              <w:top w:val="single" w:sz="18" w:space="0" w:color="142E3B" w:themeColor="accent6"/>
            </w:tcBorders>
            <w:shd w:val="clear" w:color="auto" w:fill="auto"/>
          </w:tcPr>
          <w:p w14:paraId="2F48BDA8" w14:textId="77777777" w:rsidR="004A0F2C" w:rsidRPr="003A5441" w:rsidRDefault="004A0F2C" w:rsidP="001F6F5A">
            <w:pPr>
              <w:pStyle w:val="TableTextRightAligned"/>
              <w:rPr>
                <w:rFonts w:eastAsia="Helvetica"/>
              </w:rPr>
            </w:pPr>
          </w:p>
        </w:tc>
        <w:tc>
          <w:tcPr>
            <w:tcW w:w="1514" w:type="dxa"/>
            <w:tcBorders>
              <w:top w:val="single" w:sz="18" w:space="0" w:color="142E3B" w:themeColor="accent6"/>
            </w:tcBorders>
            <w:shd w:val="clear" w:color="auto" w:fill="auto"/>
          </w:tcPr>
          <w:p w14:paraId="14A0A04A" w14:textId="77777777" w:rsidR="004A0F2C" w:rsidRPr="003A5441" w:rsidRDefault="004A0F2C" w:rsidP="001F6F5A">
            <w:pPr>
              <w:pStyle w:val="TableTextRightAligned"/>
              <w:rPr>
                <w:rFonts w:eastAsia="Helvetica"/>
              </w:rPr>
            </w:pPr>
          </w:p>
        </w:tc>
        <w:tc>
          <w:tcPr>
            <w:tcW w:w="1894" w:type="dxa"/>
            <w:tcBorders>
              <w:top w:val="single" w:sz="18" w:space="0" w:color="142E3B" w:themeColor="accent6"/>
            </w:tcBorders>
            <w:shd w:val="clear" w:color="auto" w:fill="auto"/>
          </w:tcPr>
          <w:p w14:paraId="7131EA95" w14:textId="77777777" w:rsidR="004A0F2C" w:rsidRPr="007730F4" w:rsidRDefault="004A0F2C" w:rsidP="001F6F5A">
            <w:pPr>
              <w:pStyle w:val="TableTextRightAligned"/>
              <w:rPr>
                <w:rFonts w:eastAsia="Helvetica"/>
              </w:rPr>
            </w:pPr>
          </w:p>
        </w:tc>
      </w:tr>
      <w:tr w:rsidR="004A0F2C" w14:paraId="21731C03" w14:textId="77777777" w:rsidTr="00634B28">
        <w:trPr>
          <w:cantSplit/>
          <w:trHeight w:val="300"/>
        </w:trPr>
        <w:tc>
          <w:tcPr>
            <w:tcW w:w="1355" w:type="dxa"/>
            <w:tcBorders>
              <w:bottom w:val="single" w:sz="18" w:space="0" w:color="000000" w:themeColor="text2"/>
            </w:tcBorders>
            <w:shd w:val="clear" w:color="auto" w:fill="auto"/>
          </w:tcPr>
          <w:p w14:paraId="0182B8DC" w14:textId="77777777" w:rsidR="004A0F2C" w:rsidRPr="003A5441" w:rsidRDefault="004A0F2C" w:rsidP="003C7145">
            <w:pPr>
              <w:pStyle w:val="TableTextLeftAligned"/>
              <w:rPr>
                <w:rFonts w:eastAsia="Helvetica"/>
              </w:rPr>
            </w:pPr>
            <w:r w:rsidRPr="50836AFF">
              <w:rPr>
                <w:rFonts w:eastAsia="Helvetica"/>
              </w:rPr>
              <w:t>Treatment</w:t>
            </w:r>
          </w:p>
        </w:tc>
        <w:tc>
          <w:tcPr>
            <w:tcW w:w="1094" w:type="dxa"/>
            <w:tcBorders>
              <w:bottom w:val="single" w:sz="18" w:space="0" w:color="000000" w:themeColor="text2"/>
            </w:tcBorders>
            <w:shd w:val="clear" w:color="auto" w:fill="auto"/>
          </w:tcPr>
          <w:p w14:paraId="0EFA7FE1" w14:textId="77777777" w:rsidR="004A0F2C" w:rsidRPr="003A5441" w:rsidRDefault="004A0F2C" w:rsidP="001F6F5A">
            <w:pPr>
              <w:pStyle w:val="TableTextRightAligned"/>
              <w:rPr>
                <w:rFonts w:eastAsia="Helvetica"/>
              </w:rPr>
            </w:pPr>
            <w:r>
              <w:rPr>
                <w:rFonts w:eastAsia="Helvetica"/>
              </w:rPr>
              <w:t>26.50</w:t>
            </w:r>
          </w:p>
        </w:tc>
        <w:tc>
          <w:tcPr>
            <w:tcW w:w="1208" w:type="dxa"/>
            <w:tcBorders>
              <w:bottom w:val="single" w:sz="18" w:space="0" w:color="000000" w:themeColor="text2"/>
            </w:tcBorders>
            <w:shd w:val="clear" w:color="auto" w:fill="auto"/>
          </w:tcPr>
          <w:p w14:paraId="3B0897CF" w14:textId="77777777" w:rsidR="004A0F2C" w:rsidRPr="003A5441" w:rsidRDefault="004A0F2C" w:rsidP="001F6F5A">
            <w:pPr>
              <w:pStyle w:val="TableTextRightAligned"/>
              <w:rPr>
                <w:rFonts w:eastAsia="Helvetica"/>
              </w:rPr>
            </w:pPr>
            <w:r>
              <w:rPr>
                <w:rFonts w:eastAsia="Helvetica"/>
              </w:rPr>
              <w:t>-0.82</w:t>
            </w:r>
          </w:p>
        </w:tc>
        <w:tc>
          <w:tcPr>
            <w:tcW w:w="1225" w:type="dxa"/>
            <w:tcBorders>
              <w:bottom w:val="single" w:sz="18" w:space="0" w:color="000000" w:themeColor="text2"/>
            </w:tcBorders>
            <w:shd w:val="clear" w:color="auto" w:fill="auto"/>
          </w:tcPr>
          <w:p w14:paraId="53B4A099" w14:textId="77777777" w:rsidR="004A0F2C" w:rsidRPr="003A5441" w:rsidRDefault="004A0F2C" w:rsidP="001F6F5A">
            <w:pPr>
              <w:pStyle w:val="TableTextRightAligned"/>
              <w:rPr>
                <w:rFonts w:eastAsia="Helvetica"/>
              </w:rPr>
            </w:pPr>
            <w:r>
              <w:rPr>
                <w:rFonts w:eastAsia="Helvetica"/>
              </w:rPr>
              <w:t>0.78</w:t>
            </w:r>
          </w:p>
        </w:tc>
        <w:tc>
          <w:tcPr>
            <w:tcW w:w="1514" w:type="dxa"/>
            <w:tcBorders>
              <w:bottom w:val="single" w:sz="18" w:space="0" w:color="000000" w:themeColor="text2"/>
            </w:tcBorders>
            <w:shd w:val="clear" w:color="auto" w:fill="auto"/>
          </w:tcPr>
          <w:p w14:paraId="5381FF2C" w14:textId="77777777" w:rsidR="004A0F2C" w:rsidRPr="003A5441" w:rsidRDefault="004A0F2C" w:rsidP="001F6F5A">
            <w:pPr>
              <w:pStyle w:val="TableTextRightAligned"/>
              <w:rPr>
                <w:rFonts w:eastAsia="Helvetica"/>
              </w:rPr>
            </w:pPr>
            <w:r>
              <w:rPr>
                <w:rFonts w:eastAsia="Helvetica"/>
              </w:rPr>
              <w:t>(-2.10</w:t>
            </w:r>
            <w:r w:rsidRPr="6A4DDDAE">
              <w:rPr>
                <w:rFonts w:eastAsia="Helvetica"/>
              </w:rPr>
              <w:t>, Inf)</w:t>
            </w:r>
          </w:p>
        </w:tc>
        <w:tc>
          <w:tcPr>
            <w:tcW w:w="1894" w:type="dxa"/>
            <w:tcBorders>
              <w:bottom w:val="single" w:sz="18" w:space="0" w:color="000000" w:themeColor="text2"/>
            </w:tcBorders>
            <w:shd w:val="clear" w:color="auto" w:fill="auto"/>
          </w:tcPr>
          <w:p w14:paraId="3D2722E9" w14:textId="77777777" w:rsidR="004A0F2C" w:rsidRPr="003A5441" w:rsidRDefault="004A0F2C" w:rsidP="001F6F5A">
            <w:pPr>
              <w:pStyle w:val="TableTextRightAligned"/>
              <w:rPr>
                <w:rFonts w:eastAsia="Helvetica"/>
              </w:rPr>
            </w:pPr>
            <w:r>
              <w:rPr>
                <w:rFonts w:eastAsia="Helvetica"/>
              </w:rPr>
              <w:t>0.85</w:t>
            </w:r>
          </w:p>
        </w:tc>
      </w:tr>
    </w:tbl>
    <w:p w14:paraId="580670FC" w14:textId="77777777" w:rsidR="004A0F2C" w:rsidRDefault="004A0F2C" w:rsidP="003C7145">
      <w:pPr>
        <w:pStyle w:val="SourceNotesText"/>
        <w:rPr>
          <w:rFonts w:eastAsia="Helvetica"/>
        </w:rPr>
      </w:pPr>
      <w:r w:rsidRPr="09FD9C4D">
        <w:rPr>
          <w:rFonts w:eastAsia="Helvetica"/>
        </w:rPr>
        <w:t xml:space="preserve">OLS model adjusted for: initial rate, maturity, interactions, LVR, age, balance. HC2 robust standard errors. One-sided test for treatment &gt; control. </w:t>
      </w:r>
      <w:r w:rsidRPr="4B7D0C19">
        <w:rPr>
          <w:rFonts w:eastAsia="Helvetica"/>
        </w:rPr>
        <w:t>Number of clusters = 11,922</w:t>
      </w:r>
    </w:p>
    <w:p w14:paraId="4D0DE75F" w14:textId="0CBF270B" w:rsidR="00732530" w:rsidRDefault="00732530" w:rsidP="00732530">
      <w:pPr>
        <w:pStyle w:val="Caption"/>
        <w:keepNext/>
      </w:pPr>
      <w:r>
        <w:t xml:space="preserve">Table </w:t>
      </w:r>
      <w:r>
        <w:fldChar w:fldCharType="begin"/>
      </w:r>
      <w:r>
        <w:instrText>SEQ Table \* ARABIC</w:instrText>
      </w:r>
      <w:r>
        <w:fldChar w:fldCharType="separate"/>
      </w:r>
      <w:r w:rsidR="00C675D7">
        <w:rPr>
          <w:noProof/>
        </w:rPr>
        <w:t>19</w:t>
      </w:r>
      <w:r>
        <w:fldChar w:fldCharType="end"/>
      </w:r>
      <w:r>
        <w:t>:</w:t>
      </w:r>
      <w:r w:rsidR="00BB68F9" w:rsidRPr="00BB68F9">
        <w:t xml:space="preserve"> Secondary outcome consumer contact rates. Hypothesis 2: The proportion of consumers who called the bank will be higher in the treatment group than the control group at T1 (treatment &gt; control).</w:t>
      </w:r>
    </w:p>
    <w:tbl>
      <w:tblPr>
        <w:tblStyle w:val="DefaultTable"/>
        <w:tblW w:w="8290" w:type="dxa"/>
        <w:tblLook w:val="0420" w:firstRow="1" w:lastRow="0" w:firstColumn="0" w:lastColumn="0" w:noHBand="0" w:noVBand="1"/>
        <w:tblCaption w:val="Table 1"/>
        <w:tblDescription w:val="Example table with Alt Text for accessibility"/>
      </w:tblPr>
      <w:tblGrid>
        <w:gridCol w:w="1355"/>
        <w:gridCol w:w="1094"/>
        <w:gridCol w:w="1208"/>
        <w:gridCol w:w="1225"/>
        <w:gridCol w:w="1514"/>
        <w:gridCol w:w="1894"/>
      </w:tblGrid>
      <w:tr w:rsidR="004A0F2C" w14:paraId="13AE2A46"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1355" w:type="dxa"/>
            <w:tcBorders>
              <w:top w:val="nil"/>
              <w:bottom w:val="single" w:sz="18" w:space="0" w:color="142E3B" w:themeColor="accent6"/>
            </w:tcBorders>
            <w:shd w:val="clear" w:color="auto" w:fill="20B9A3" w:themeFill="accent1"/>
          </w:tcPr>
          <w:p w14:paraId="709B5D54" w14:textId="77777777" w:rsidR="004A0F2C" w:rsidRPr="00BB2AD5" w:rsidRDefault="004A0F2C" w:rsidP="003C7145">
            <w:pPr>
              <w:pStyle w:val="Heading5-Local"/>
              <w:rPr>
                <w:sz w:val="20"/>
              </w:rPr>
            </w:pPr>
            <w:r w:rsidRPr="00BB2AD5">
              <w:rPr>
                <w:b/>
                <w:sz w:val="20"/>
              </w:rPr>
              <w:t>Condition</w:t>
            </w:r>
          </w:p>
        </w:tc>
        <w:tc>
          <w:tcPr>
            <w:tcW w:w="1094" w:type="dxa"/>
            <w:tcBorders>
              <w:top w:val="nil"/>
              <w:bottom w:val="single" w:sz="18" w:space="0" w:color="142E3B" w:themeColor="accent6"/>
            </w:tcBorders>
            <w:shd w:val="clear" w:color="auto" w:fill="20B9A3" w:themeFill="accent1"/>
          </w:tcPr>
          <w:p w14:paraId="135852C2" w14:textId="77777777" w:rsidR="004A0F2C" w:rsidRPr="00BB2AD5" w:rsidRDefault="004A0F2C" w:rsidP="003C7145">
            <w:pPr>
              <w:pStyle w:val="Heading5-Local"/>
              <w:rPr>
                <w:sz w:val="20"/>
              </w:rPr>
            </w:pPr>
            <w:r w:rsidRPr="00BB2AD5">
              <w:rPr>
                <w:b/>
                <w:sz w:val="20"/>
              </w:rPr>
              <w:t>Means (per cent)</w:t>
            </w:r>
          </w:p>
        </w:tc>
        <w:tc>
          <w:tcPr>
            <w:tcW w:w="1208" w:type="dxa"/>
            <w:tcBorders>
              <w:top w:val="nil"/>
              <w:bottom w:val="single" w:sz="18" w:space="0" w:color="142E3B" w:themeColor="accent6"/>
            </w:tcBorders>
            <w:shd w:val="clear" w:color="auto" w:fill="20B9A3" w:themeFill="accent1"/>
          </w:tcPr>
          <w:p w14:paraId="3E6B9E0A" w14:textId="77777777" w:rsidR="004A0F2C" w:rsidRPr="00BB2AD5" w:rsidRDefault="004A0F2C" w:rsidP="003C7145">
            <w:pPr>
              <w:pStyle w:val="Heading5-Local"/>
              <w:rPr>
                <w:sz w:val="20"/>
              </w:rPr>
            </w:pPr>
            <w:r w:rsidRPr="00BB2AD5">
              <w:rPr>
                <w:b/>
                <w:sz w:val="20"/>
              </w:rPr>
              <w:t>Estimate (pp)</w:t>
            </w:r>
          </w:p>
        </w:tc>
        <w:tc>
          <w:tcPr>
            <w:tcW w:w="1225" w:type="dxa"/>
            <w:tcBorders>
              <w:top w:val="nil"/>
              <w:bottom w:val="single" w:sz="18" w:space="0" w:color="142E3B" w:themeColor="accent6"/>
            </w:tcBorders>
            <w:shd w:val="clear" w:color="auto" w:fill="20B9A3" w:themeFill="accent1"/>
          </w:tcPr>
          <w:p w14:paraId="419ABD00" w14:textId="77777777" w:rsidR="004A0F2C" w:rsidRPr="00BB2AD5" w:rsidRDefault="004A0F2C" w:rsidP="003C7145">
            <w:pPr>
              <w:pStyle w:val="Heading5-Local"/>
              <w:rPr>
                <w:sz w:val="20"/>
              </w:rPr>
            </w:pPr>
            <w:r w:rsidRPr="00BB2AD5">
              <w:rPr>
                <w:b/>
                <w:sz w:val="20"/>
              </w:rPr>
              <w:t>Standard error (pp)</w:t>
            </w:r>
          </w:p>
        </w:tc>
        <w:tc>
          <w:tcPr>
            <w:tcW w:w="1514" w:type="dxa"/>
            <w:tcBorders>
              <w:top w:val="nil"/>
              <w:bottom w:val="single" w:sz="18" w:space="0" w:color="142E3B" w:themeColor="accent6"/>
            </w:tcBorders>
            <w:shd w:val="clear" w:color="auto" w:fill="20B9A3" w:themeFill="accent1"/>
          </w:tcPr>
          <w:p w14:paraId="68517AE5" w14:textId="77777777" w:rsidR="004A0F2C" w:rsidRPr="00BB2AD5" w:rsidRDefault="004A0F2C" w:rsidP="003C7145">
            <w:pPr>
              <w:pStyle w:val="Heading5-Local"/>
              <w:rPr>
                <w:sz w:val="20"/>
              </w:rPr>
            </w:pPr>
            <w:r w:rsidRPr="00BB2AD5">
              <w:rPr>
                <w:b/>
                <w:sz w:val="20"/>
              </w:rPr>
              <w:t>95% Confidence Interval (pp)</w:t>
            </w:r>
          </w:p>
        </w:tc>
        <w:tc>
          <w:tcPr>
            <w:tcW w:w="1894" w:type="dxa"/>
            <w:tcBorders>
              <w:top w:val="nil"/>
              <w:bottom w:val="single" w:sz="18" w:space="0" w:color="142E3B" w:themeColor="accent6"/>
            </w:tcBorders>
            <w:shd w:val="clear" w:color="auto" w:fill="20B9A3" w:themeFill="accent1"/>
          </w:tcPr>
          <w:p w14:paraId="18E4917D" w14:textId="77777777" w:rsidR="004A0F2C" w:rsidRPr="00BB2AD5" w:rsidRDefault="004A0F2C" w:rsidP="003C7145">
            <w:pPr>
              <w:pStyle w:val="Heading5-Local"/>
              <w:rPr>
                <w:sz w:val="20"/>
              </w:rPr>
            </w:pPr>
            <w:r w:rsidRPr="00BB2AD5">
              <w:rPr>
                <w:b/>
                <w:sz w:val="20"/>
              </w:rPr>
              <w:t>One-sided p</w:t>
            </w:r>
            <w:r w:rsidRPr="00BB2AD5">
              <w:rPr>
                <w:b/>
                <w:sz w:val="20"/>
              </w:rPr>
              <w:noBreakHyphen/>
              <w:t>value</w:t>
            </w:r>
          </w:p>
        </w:tc>
      </w:tr>
      <w:tr w:rsidR="004A0F2C" w14:paraId="4A1AF501" w14:textId="77777777" w:rsidTr="00634B28">
        <w:trPr>
          <w:cantSplit/>
          <w:trHeight w:val="300"/>
        </w:trPr>
        <w:tc>
          <w:tcPr>
            <w:tcW w:w="1355" w:type="dxa"/>
            <w:tcBorders>
              <w:top w:val="single" w:sz="18" w:space="0" w:color="142E3B" w:themeColor="accent6"/>
            </w:tcBorders>
            <w:shd w:val="clear" w:color="auto" w:fill="auto"/>
          </w:tcPr>
          <w:p w14:paraId="1B988C4F" w14:textId="77777777" w:rsidR="004A0F2C" w:rsidRPr="003A5441" w:rsidRDefault="004A0F2C" w:rsidP="003C7145">
            <w:pPr>
              <w:pStyle w:val="TableTextLeftAligned"/>
              <w:rPr>
                <w:rFonts w:eastAsia="Helvetica"/>
              </w:rPr>
            </w:pPr>
            <w:r w:rsidRPr="50836AFF">
              <w:rPr>
                <w:rFonts w:eastAsia="Helvetica"/>
              </w:rPr>
              <w:t>Control</w:t>
            </w:r>
          </w:p>
        </w:tc>
        <w:tc>
          <w:tcPr>
            <w:tcW w:w="1094" w:type="dxa"/>
            <w:tcBorders>
              <w:top w:val="single" w:sz="18" w:space="0" w:color="142E3B" w:themeColor="accent6"/>
            </w:tcBorders>
            <w:shd w:val="clear" w:color="auto" w:fill="auto"/>
          </w:tcPr>
          <w:p w14:paraId="464B741D" w14:textId="77777777" w:rsidR="004A0F2C" w:rsidRPr="003A5441" w:rsidRDefault="004A0F2C" w:rsidP="001F6F5A">
            <w:pPr>
              <w:pStyle w:val="TableTextRightAligned"/>
              <w:rPr>
                <w:rFonts w:eastAsia="Helvetica"/>
              </w:rPr>
            </w:pPr>
            <w:r>
              <w:rPr>
                <w:rFonts w:eastAsia="Helvetica"/>
              </w:rPr>
              <w:t>23.09</w:t>
            </w:r>
          </w:p>
        </w:tc>
        <w:tc>
          <w:tcPr>
            <w:tcW w:w="1208" w:type="dxa"/>
            <w:tcBorders>
              <w:top w:val="single" w:sz="18" w:space="0" w:color="142E3B" w:themeColor="accent6"/>
            </w:tcBorders>
            <w:shd w:val="clear" w:color="auto" w:fill="auto"/>
          </w:tcPr>
          <w:p w14:paraId="57B245F7" w14:textId="77777777" w:rsidR="004A0F2C" w:rsidRPr="003A5441" w:rsidRDefault="004A0F2C" w:rsidP="001F6F5A">
            <w:pPr>
              <w:pStyle w:val="TableTextRightAligned"/>
              <w:rPr>
                <w:rFonts w:eastAsia="Helvetica"/>
              </w:rPr>
            </w:pPr>
            <w:r w:rsidRPr="50836AFF">
              <w:rPr>
                <w:rFonts w:eastAsia="Helvetica"/>
              </w:rPr>
              <w:t xml:space="preserve"> </w:t>
            </w:r>
          </w:p>
        </w:tc>
        <w:tc>
          <w:tcPr>
            <w:tcW w:w="1225" w:type="dxa"/>
            <w:tcBorders>
              <w:top w:val="single" w:sz="18" w:space="0" w:color="142E3B" w:themeColor="accent6"/>
            </w:tcBorders>
            <w:shd w:val="clear" w:color="auto" w:fill="auto"/>
          </w:tcPr>
          <w:p w14:paraId="6D32EEDE" w14:textId="77777777" w:rsidR="004A0F2C" w:rsidRPr="003A5441" w:rsidRDefault="004A0F2C" w:rsidP="001F6F5A">
            <w:pPr>
              <w:pStyle w:val="TableTextRightAligned"/>
              <w:rPr>
                <w:rFonts w:eastAsia="Helvetica"/>
              </w:rPr>
            </w:pPr>
          </w:p>
        </w:tc>
        <w:tc>
          <w:tcPr>
            <w:tcW w:w="1514" w:type="dxa"/>
            <w:tcBorders>
              <w:top w:val="single" w:sz="18" w:space="0" w:color="142E3B" w:themeColor="accent6"/>
            </w:tcBorders>
            <w:shd w:val="clear" w:color="auto" w:fill="auto"/>
          </w:tcPr>
          <w:p w14:paraId="5602A831" w14:textId="77777777" w:rsidR="004A0F2C" w:rsidRPr="003A5441" w:rsidRDefault="004A0F2C" w:rsidP="001F6F5A">
            <w:pPr>
              <w:pStyle w:val="TableTextRightAligned"/>
              <w:rPr>
                <w:rFonts w:eastAsia="Helvetica"/>
              </w:rPr>
            </w:pPr>
          </w:p>
        </w:tc>
        <w:tc>
          <w:tcPr>
            <w:tcW w:w="1894" w:type="dxa"/>
            <w:tcBorders>
              <w:top w:val="single" w:sz="18" w:space="0" w:color="142E3B" w:themeColor="accent6"/>
            </w:tcBorders>
            <w:shd w:val="clear" w:color="auto" w:fill="auto"/>
          </w:tcPr>
          <w:p w14:paraId="3EFB4F38" w14:textId="77777777" w:rsidR="004A0F2C" w:rsidRDefault="004A0F2C" w:rsidP="001F6F5A">
            <w:pPr>
              <w:pStyle w:val="TableTextRightAligned"/>
              <w:rPr>
                <w:rFonts w:eastAsia="Helvetica"/>
              </w:rPr>
            </w:pPr>
          </w:p>
        </w:tc>
      </w:tr>
      <w:tr w:rsidR="004A0F2C" w14:paraId="2DC29DFE" w14:textId="77777777" w:rsidTr="00634B28">
        <w:trPr>
          <w:cantSplit/>
          <w:trHeight w:val="300"/>
        </w:trPr>
        <w:tc>
          <w:tcPr>
            <w:tcW w:w="1355" w:type="dxa"/>
            <w:tcBorders>
              <w:bottom w:val="single" w:sz="18" w:space="0" w:color="000000" w:themeColor="text2"/>
            </w:tcBorders>
            <w:shd w:val="clear" w:color="auto" w:fill="auto"/>
          </w:tcPr>
          <w:p w14:paraId="07360327" w14:textId="77777777" w:rsidR="004A0F2C" w:rsidRPr="003A5441" w:rsidRDefault="004A0F2C" w:rsidP="003C7145">
            <w:pPr>
              <w:pStyle w:val="TableTextLeftAligned"/>
              <w:rPr>
                <w:rFonts w:eastAsia="Helvetica"/>
              </w:rPr>
            </w:pPr>
            <w:r w:rsidRPr="50836AFF">
              <w:rPr>
                <w:rFonts w:eastAsia="Helvetica"/>
              </w:rPr>
              <w:t>Treatment</w:t>
            </w:r>
          </w:p>
        </w:tc>
        <w:tc>
          <w:tcPr>
            <w:tcW w:w="1094" w:type="dxa"/>
            <w:tcBorders>
              <w:bottom w:val="single" w:sz="18" w:space="0" w:color="000000" w:themeColor="text2"/>
            </w:tcBorders>
            <w:shd w:val="clear" w:color="auto" w:fill="auto"/>
          </w:tcPr>
          <w:p w14:paraId="3E23B633" w14:textId="77777777" w:rsidR="004A0F2C" w:rsidRPr="003A5441" w:rsidRDefault="004A0F2C" w:rsidP="001F6F5A">
            <w:pPr>
              <w:pStyle w:val="TableTextRightAligned"/>
              <w:rPr>
                <w:rFonts w:eastAsia="Helvetica"/>
              </w:rPr>
            </w:pPr>
            <w:r>
              <w:rPr>
                <w:rFonts w:eastAsia="Helvetica"/>
              </w:rPr>
              <w:t>22.27</w:t>
            </w:r>
          </w:p>
        </w:tc>
        <w:tc>
          <w:tcPr>
            <w:tcW w:w="1208" w:type="dxa"/>
            <w:tcBorders>
              <w:bottom w:val="single" w:sz="18" w:space="0" w:color="000000" w:themeColor="text2"/>
            </w:tcBorders>
            <w:shd w:val="clear" w:color="auto" w:fill="auto"/>
          </w:tcPr>
          <w:p w14:paraId="7B11A3DB" w14:textId="77777777" w:rsidR="004A0F2C" w:rsidRPr="003A5441" w:rsidRDefault="004A0F2C" w:rsidP="001F6F5A">
            <w:pPr>
              <w:pStyle w:val="TableTextRightAligned"/>
              <w:rPr>
                <w:rFonts w:eastAsia="Helvetica"/>
              </w:rPr>
            </w:pPr>
            <w:r>
              <w:rPr>
                <w:rFonts w:eastAsia="Helvetica"/>
              </w:rPr>
              <w:t>-</w:t>
            </w:r>
            <w:r w:rsidRPr="50836AFF">
              <w:rPr>
                <w:rFonts w:eastAsia="Helvetica"/>
              </w:rPr>
              <w:t>0.</w:t>
            </w:r>
            <w:r>
              <w:rPr>
                <w:rFonts w:eastAsia="Helvetica"/>
              </w:rPr>
              <w:t>82</w:t>
            </w:r>
          </w:p>
        </w:tc>
        <w:tc>
          <w:tcPr>
            <w:tcW w:w="1225" w:type="dxa"/>
            <w:tcBorders>
              <w:bottom w:val="single" w:sz="18" w:space="0" w:color="000000" w:themeColor="text2"/>
            </w:tcBorders>
            <w:shd w:val="clear" w:color="auto" w:fill="auto"/>
          </w:tcPr>
          <w:p w14:paraId="6EC806E3" w14:textId="77777777" w:rsidR="004A0F2C" w:rsidRPr="003A5441" w:rsidRDefault="004A0F2C" w:rsidP="001F6F5A">
            <w:pPr>
              <w:pStyle w:val="TableTextRightAligned"/>
              <w:rPr>
                <w:rFonts w:eastAsia="Helvetica"/>
              </w:rPr>
            </w:pPr>
            <w:r w:rsidRPr="6A4DDDAE">
              <w:rPr>
                <w:rFonts w:eastAsia="Helvetica"/>
              </w:rPr>
              <w:t>0.</w:t>
            </w:r>
            <w:r>
              <w:rPr>
                <w:rFonts w:eastAsia="Helvetica"/>
              </w:rPr>
              <w:t>68</w:t>
            </w:r>
          </w:p>
        </w:tc>
        <w:tc>
          <w:tcPr>
            <w:tcW w:w="1514" w:type="dxa"/>
            <w:tcBorders>
              <w:bottom w:val="single" w:sz="18" w:space="0" w:color="000000" w:themeColor="text2"/>
            </w:tcBorders>
            <w:shd w:val="clear" w:color="auto" w:fill="auto"/>
          </w:tcPr>
          <w:p w14:paraId="0ABD15E6" w14:textId="77777777" w:rsidR="004A0F2C" w:rsidRPr="003A5441" w:rsidRDefault="004A0F2C" w:rsidP="001F6F5A">
            <w:pPr>
              <w:pStyle w:val="TableTextRightAligned"/>
              <w:rPr>
                <w:rFonts w:eastAsia="Helvetica"/>
              </w:rPr>
            </w:pPr>
            <w:r w:rsidRPr="6A4DDDAE">
              <w:rPr>
                <w:rFonts w:eastAsia="Helvetica"/>
              </w:rPr>
              <w:t>(-</w:t>
            </w:r>
            <w:r>
              <w:rPr>
                <w:rFonts w:eastAsia="Helvetica"/>
              </w:rPr>
              <w:t>1.93</w:t>
            </w:r>
            <w:r w:rsidRPr="6A4DDDAE">
              <w:rPr>
                <w:rFonts w:eastAsia="Helvetica"/>
              </w:rPr>
              <w:t>, Inf)</w:t>
            </w:r>
          </w:p>
        </w:tc>
        <w:tc>
          <w:tcPr>
            <w:tcW w:w="1894" w:type="dxa"/>
            <w:tcBorders>
              <w:bottom w:val="single" w:sz="18" w:space="0" w:color="000000" w:themeColor="text2"/>
            </w:tcBorders>
            <w:shd w:val="clear" w:color="auto" w:fill="auto"/>
          </w:tcPr>
          <w:p w14:paraId="12FDCD88" w14:textId="77777777" w:rsidR="004A0F2C" w:rsidRPr="003A5441" w:rsidRDefault="004A0F2C" w:rsidP="001F6F5A">
            <w:pPr>
              <w:pStyle w:val="TableTextRightAligned"/>
              <w:rPr>
                <w:rFonts w:eastAsia="Helvetica"/>
              </w:rPr>
            </w:pPr>
            <w:r w:rsidRPr="50836AFF">
              <w:rPr>
                <w:rFonts w:eastAsia="Helvetica"/>
              </w:rPr>
              <w:t>0.</w:t>
            </w:r>
            <w:r>
              <w:rPr>
                <w:rFonts w:eastAsia="Helvetica"/>
              </w:rPr>
              <w:t>89</w:t>
            </w:r>
          </w:p>
        </w:tc>
      </w:tr>
    </w:tbl>
    <w:p w14:paraId="1E33ECF9" w14:textId="5337ECBF" w:rsidR="004A0F2C" w:rsidRDefault="004A0F2C" w:rsidP="003C7145">
      <w:pPr>
        <w:pStyle w:val="SourceNotesText"/>
        <w:rPr>
          <w:rFonts w:eastAsia="Helvetica"/>
        </w:rPr>
      </w:pPr>
      <w:r w:rsidRPr="437272B1">
        <w:rPr>
          <w:rFonts w:eastAsia="Helvetica"/>
        </w:rPr>
        <w:t>OLS model adjusted for: initial rate, maturity, interactions, LVR, age, balance. CR2 robust standard errors. One-sided test for treatment &gt; control</w:t>
      </w:r>
      <w:r>
        <w:rPr>
          <w:rFonts w:eastAsia="Helvetica"/>
        </w:rPr>
        <w:t xml:space="preserve">. </w:t>
      </w:r>
      <w:r w:rsidRPr="4B7D0C19">
        <w:rPr>
          <w:rFonts w:eastAsia="Helvetica"/>
        </w:rPr>
        <w:t xml:space="preserve">Number of </w:t>
      </w:r>
      <w:r w:rsidR="00420103">
        <w:rPr>
          <w:rFonts w:eastAsia="Helvetica"/>
        </w:rPr>
        <w:t>consumers</w:t>
      </w:r>
      <w:r w:rsidR="00420103" w:rsidRPr="4B7D0C19">
        <w:rPr>
          <w:rFonts w:eastAsia="Helvetica"/>
        </w:rPr>
        <w:t xml:space="preserve"> </w:t>
      </w:r>
      <w:r w:rsidRPr="4B7D0C19">
        <w:rPr>
          <w:rFonts w:eastAsia="Helvetica"/>
        </w:rPr>
        <w:t>= 15,211</w:t>
      </w:r>
    </w:p>
    <w:p w14:paraId="495C6070" w14:textId="18606074" w:rsidR="00BB68F9" w:rsidRDefault="00BB68F9" w:rsidP="00BB68F9">
      <w:pPr>
        <w:pStyle w:val="Caption"/>
        <w:keepNext/>
      </w:pPr>
      <w:r>
        <w:t xml:space="preserve">Table </w:t>
      </w:r>
      <w:r>
        <w:fldChar w:fldCharType="begin"/>
      </w:r>
      <w:r>
        <w:instrText>SEQ Table \* ARABIC</w:instrText>
      </w:r>
      <w:r>
        <w:fldChar w:fldCharType="separate"/>
      </w:r>
      <w:r w:rsidR="00C675D7">
        <w:rPr>
          <w:noProof/>
        </w:rPr>
        <w:t>20</w:t>
      </w:r>
      <w:r>
        <w:fldChar w:fldCharType="end"/>
      </w:r>
      <w:r>
        <w:t>:</w:t>
      </w:r>
      <w:r w:rsidRPr="00BB68F9">
        <w:t xml:space="preserve"> Secondary outcome interest rates. Hypothesis 3: The mean interest rate will be lower in the treatment group than the control group at T1 (treatment &lt; control).</w:t>
      </w:r>
    </w:p>
    <w:tbl>
      <w:tblPr>
        <w:tblStyle w:val="DefaultTable"/>
        <w:tblW w:w="5000" w:type="pct"/>
        <w:tblLook w:val="0420" w:firstRow="1" w:lastRow="0" w:firstColumn="0" w:lastColumn="0" w:noHBand="0" w:noVBand="1"/>
        <w:tblCaption w:val="Table 1"/>
        <w:tblDescription w:val="Example table with Alt Text for accessibility"/>
      </w:tblPr>
      <w:tblGrid>
        <w:gridCol w:w="1322"/>
        <w:gridCol w:w="1022"/>
        <w:gridCol w:w="1164"/>
        <w:gridCol w:w="1705"/>
        <w:gridCol w:w="1454"/>
        <w:gridCol w:w="1611"/>
      </w:tblGrid>
      <w:tr w:rsidR="001F6F5A" w14:paraId="7C2A863D"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799" w:type="pct"/>
            <w:tcBorders>
              <w:top w:val="nil"/>
              <w:bottom w:val="single" w:sz="18" w:space="0" w:color="142E3B" w:themeColor="accent6"/>
            </w:tcBorders>
            <w:shd w:val="clear" w:color="auto" w:fill="20B9A3" w:themeFill="accent1"/>
          </w:tcPr>
          <w:p w14:paraId="082FEC9D" w14:textId="77777777" w:rsidR="004A0F2C" w:rsidRPr="00BB2AD5" w:rsidRDefault="004A0F2C" w:rsidP="003C7145">
            <w:pPr>
              <w:pStyle w:val="Heading5-Local"/>
              <w:rPr>
                <w:sz w:val="20"/>
              </w:rPr>
            </w:pPr>
            <w:r w:rsidRPr="00BB2AD5">
              <w:rPr>
                <w:b/>
                <w:sz w:val="20"/>
              </w:rPr>
              <w:t>Condition</w:t>
            </w:r>
          </w:p>
        </w:tc>
        <w:tc>
          <w:tcPr>
            <w:tcW w:w="617" w:type="pct"/>
            <w:tcBorders>
              <w:top w:val="nil"/>
              <w:bottom w:val="single" w:sz="18" w:space="0" w:color="142E3B" w:themeColor="accent6"/>
            </w:tcBorders>
            <w:shd w:val="clear" w:color="auto" w:fill="20B9A3" w:themeFill="accent1"/>
          </w:tcPr>
          <w:p w14:paraId="3194F28A" w14:textId="77777777" w:rsidR="004A0F2C" w:rsidRPr="00BB2AD5" w:rsidRDefault="004A0F2C" w:rsidP="003C7145">
            <w:pPr>
              <w:pStyle w:val="Heading5-Local"/>
              <w:rPr>
                <w:sz w:val="20"/>
              </w:rPr>
            </w:pPr>
            <w:r w:rsidRPr="00BB2AD5">
              <w:rPr>
                <w:b/>
                <w:sz w:val="20"/>
              </w:rPr>
              <w:t>Means (per cent)</w:t>
            </w:r>
          </w:p>
        </w:tc>
        <w:tc>
          <w:tcPr>
            <w:tcW w:w="703" w:type="pct"/>
            <w:tcBorders>
              <w:top w:val="nil"/>
              <w:bottom w:val="single" w:sz="18" w:space="0" w:color="142E3B" w:themeColor="accent6"/>
            </w:tcBorders>
            <w:shd w:val="clear" w:color="auto" w:fill="20B9A3" w:themeFill="accent1"/>
          </w:tcPr>
          <w:p w14:paraId="3A29781E" w14:textId="77777777" w:rsidR="004A0F2C" w:rsidRPr="00BB2AD5" w:rsidRDefault="004A0F2C" w:rsidP="003C7145">
            <w:pPr>
              <w:pStyle w:val="Heading5-Local"/>
              <w:rPr>
                <w:sz w:val="20"/>
              </w:rPr>
            </w:pPr>
            <w:r w:rsidRPr="00BB2AD5">
              <w:rPr>
                <w:b/>
                <w:sz w:val="20"/>
              </w:rPr>
              <w:t>Estimate (pp)</w:t>
            </w:r>
          </w:p>
        </w:tc>
        <w:tc>
          <w:tcPr>
            <w:tcW w:w="1030" w:type="pct"/>
            <w:tcBorders>
              <w:top w:val="nil"/>
              <w:bottom w:val="single" w:sz="18" w:space="0" w:color="142E3B" w:themeColor="accent6"/>
            </w:tcBorders>
            <w:shd w:val="clear" w:color="auto" w:fill="20B9A3" w:themeFill="accent1"/>
          </w:tcPr>
          <w:p w14:paraId="63F1E486" w14:textId="77777777" w:rsidR="004A0F2C" w:rsidRPr="00BB2AD5" w:rsidRDefault="004A0F2C" w:rsidP="003C7145">
            <w:pPr>
              <w:pStyle w:val="Heading5-Local"/>
              <w:rPr>
                <w:sz w:val="20"/>
              </w:rPr>
            </w:pPr>
            <w:r w:rsidRPr="00BB2AD5">
              <w:rPr>
                <w:b/>
                <w:sz w:val="20"/>
              </w:rPr>
              <w:t>Standard error (pp)</w:t>
            </w:r>
          </w:p>
        </w:tc>
        <w:tc>
          <w:tcPr>
            <w:tcW w:w="878" w:type="pct"/>
            <w:tcBorders>
              <w:top w:val="nil"/>
              <w:bottom w:val="single" w:sz="18" w:space="0" w:color="142E3B" w:themeColor="accent6"/>
            </w:tcBorders>
            <w:shd w:val="clear" w:color="auto" w:fill="20B9A3" w:themeFill="accent1"/>
          </w:tcPr>
          <w:p w14:paraId="51D8C969" w14:textId="77777777" w:rsidR="004A0F2C" w:rsidRPr="00BB2AD5" w:rsidRDefault="004A0F2C" w:rsidP="003C7145">
            <w:pPr>
              <w:pStyle w:val="Heading5-Local"/>
              <w:rPr>
                <w:sz w:val="20"/>
              </w:rPr>
            </w:pPr>
            <w:r w:rsidRPr="00BB2AD5">
              <w:rPr>
                <w:b/>
                <w:sz w:val="20"/>
              </w:rPr>
              <w:t>95% Confidence Interval (pp)</w:t>
            </w:r>
          </w:p>
        </w:tc>
        <w:tc>
          <w:tcPr>
            <w:tcW w:w="973" w:type="pct"/>
            <w:tcBorders>
              <w:top w:val="nil"/>
              <w:bottom w:val="single" w:sz="18" w:space="0" w:color="142E3B" w:themeColor="accent6"/>
            </w:tcBorders>
            <w:shd w:val="clear" w:color="auto" w:fill="20B9A3" w:themeFill="accent1"/>
          </w:tcPr>
          <w:p w14:paraId="04B3AE18" w14:textId="77777777" w:rsidR="004A0F2C" w:rsidRPr="00BB2AD5" w:rsidRDefault="004A0F2C" w:rsidP="003C7145">
            <w:pPr>
              <w:pStyle w:val="Heading5-Local"/>
              <w:rPr>
                <w:sz w:val="20"/>
              </w:rPr>
            </w:pPr>
            <w:r w:rsidRPr="00BB2AD5">
              <w:rPr>
                <w:b/>
                <w:sz w:val="20"/>
              </w:rPr>
              <w:t>One-sided p</w:t>
            </w:r>
            <w:r w:rsidRPr="00BB2AD5">
              <w:rPr>
                <w:b/>
                <w:sz w:val="20"/>
              </w:rPr>
              <w:noBreakHyphen/>
              <w:t>value</w:t>
            </w:r>
          </w:p>
        </w:tc>
      </w:tr>
      <w:tr w:rsidR="001F6F5A" w14:paraId="17E8C36F" w14:textId="77777777" w:rsidTr="00634B28">
        <w:trPr>
          <w:cantSplit/>
          <w:trHeight w:val="300"/>
        </w:trPr>
        <w:tc>
          <w:tcPr>
            <w:tcW w:w="799" w:type="pct"/>
            <w:tcBorders>
              <w:top w:val="single" w:sz="18" w:space="0" w:color="142E3B" w:themeColor="accent6"/>
            </w:tcBorders>
            <w:shd w:val="clear" w:color="auto" w:fill="auto"/>
          </w:tcPr>
          <w:p w14:paraId="066CC2DB" w14:textId="77777777" w:rsidR="004A0F2C" w:rsidRPr="003A5441" w:rsidRDefault="004A0F2C" w:rsidP="003C7145">
            <w:pPr>
              <w:pStyle w:val="TableTextLeftAligned"/>
              <w:rPr>
                <w:rFonts w:eastAsia="Helvetica"/>
              </w:rPr>
            </w:pPr>
            <w:r w:rsidRPr="1F7AB0CB">
              <w:rPr>
                <w:rFonts w:eastAsia="Helvetica"/>
              </w:rPr>
              <w:t>Control</w:t>
            </w:r>
          </w:p>
        </w:tc>
        <w:tc>
          <w:tcPr>
            <w:tcW w:w="617" w:type="pct"/>
            <w:tcBorders>
              <w:top w:val="single" w:sz="18" w:space="0" w:color="142E3B" w:themeColor="accent6"/>
            </w:tcBorders>
            <w:shd w:val="clear" w:color="auto" w:fill="auto"/>
          </w:tcPr>
          <w:p w14:paraId="157C063B" w14:textId="2C044D02" w:rsidR="004A0F2C" w:rsidRPr="003A5441" w:rsidRDefault="004A0F2C" w:rsidP="001F6F5A">
            <w:pPr>
              <w:pStyle w:val="TableTextRightAligned"/>
              <w:rPr>
                <w:rFonts w:eastAsia="Helvetica"/>
              </w:rPr>
            </w:pPr>
            <w:r>
              <w:rPr>
                <w:rFonts w:eastAsia="Helvetica"/>
              </w:rPr>
              <w:t>6.84</w:t>
            </w:r>
          </w:p>
        </w:tc>
        <w:tc>
          <w:tcPr>
            <w:tcW w:w="703" w:type="pct"/>
            <w:tcBorders>
              <w:top w:val="single" w:sz="18" w:space="0" w:color="142E3B" w:themeColor="accent6"/>
            </w:tcBorders>
            <w:shd w:val="clear" w:color="auto" w:fill="auto"/>
          </w:tcPr>
          <w:p w14:paraId="5207C186" w14:textId="77777777" w:rsidR="004A0F2C" w:rsidRPr="003A5441" w:rsidRDefault="004A0F2C" w:rsidP="001F6F5A">
            <w:pPr>
              <w:pStyle w:val="TableTextRightAligned"/>
              <w:rPr>
                <w:rFonts w:eastAsia="Helvetica"/>
              </w:rPr>
            </w:pPr>
            <w:r w:rsidRPr="1F7AB0CB">
              <w:rPr>
                <w:rFonts w:eastAsia="Helvetica"/>
              </w:rPr>
              <w:t xml:space="preserve"> </w:t>
            </w:r>
          </w:p>
        </w:tc>
        <w:tc>
          <w:tcPr>
            <w:tcW w:w="1030" w:type="pct"/>
            <w:tcBorders>
              <w:top w:val="single" w:sz="18" w:space="0" w:color="142E3B" w:themeColor="accent6"/>
            </w:tcBorders>
            <w:shd w:val="clear" w:color="auto" w:fill="auto"/>
          </w:tcPr>
          <w:p w14:paraId="0E982572" w14:textId="77777777" w:rsidR="004A0F2C" w:rsidRPr="003A5441" w:rsidRDefault="004A0F2C" w:rsidP="001F6F5A">
            <w:pPr>
              <w:pStyle w:val="TableTextRightAligned"/>
              <w:rPr>
                <w:rFonts w:eastAsia="Helvetica"/>
              </w:rPr>
            </w:pPr>
          </w:p>
        </w:tc>
        <w:tc>
          <w:tcPr>
            <w:tcW w:w="878" w:type="pct"/>
            <w:tcBorders>
              <w:top w:val="single" w:sz="18" w:space="0" w:color="142E3B" w:themeColor="accent6"/>
            </w:tcBorders>
            <w:shd w:val="clear" w:color="auto" w:fill="auto"/>
          </w:tcPr>
          <w:p w14:paraId="7DE1523D" w14:textId="77777777" w:rsidR="004A0F2C" w:rsidRPr="003A5441" w:rsidRDefault="004A0F2C" w:rsidP="001F6F5A">
            <w:pPr>
              <w:pStyle w:val="TableTextRightAligned"/>
              <w:rPr>
                <w:rFonts w:eastAsia="Helvetica"/>
              </w:rPr>
            </w:pPr>
          </w:p>
        </w:tc>
        <w:tc>
          <w:tcPr>
            <w:tcW w:w="973" w:type="pct"/>
            <w:tcBorders>
              <w:top w:val="single" w:sz="18" w:space="0" w:color="142E3B" w:themeColor="accent6"/>
            </w:tcBorders>
            <w:shd w:val="clear" w:color="auto" w:fill="auto"/>
          </w:tcPr>
          <w:p w14:paraId="481CE778" w14:textId="77777777" w:rsidR="004A0F2C" w:rsidRDefault="004A0F2C" w:rsidP="001F6F5A">
            <w:pPr>
              <w:pStyle w:val="TableTextRightAligned"/>
              <w:rPr>
                <w:rFonts w:eastAsia="Helvetica"/>
              </w:rPr>
            </w:pPr>
          </w:p>
        </w:tc>
      </w:tr>
      <w:tr w:rsidR="001F6F5A" w14:paraId="4AA3B1CA" w14:textId="77777777" w:rsidTr="00634B28">
        <w:trPr>
          <w:cantSplit/>
          <w:trHeight w:val="300"/>
        </w:trPr>
        <w:tc>
          <w:tcPr>
            <w:tcW w:w="799" w:type="pct"/>
            <w:tcBorders>
              <w:bottom w:val="single" w:sz="18" w:space="0" w:color="000000" w:themeColor="text2"/>
            </w:tcBorders>
            <w:shd w:val="clear" w:color="auto" w:fill="auto"/>
          </w:tcPr>
          <w:p w14:paraId="579E2ED2" w14:textId="77777777" w:rsidR="004A0F2C" w:rsidRPr="003A5441" w:rsidRDefault="004A0F2C" w:rsidP="003C7145">
            <w:pPr>
              <w:pStyle w:val="TableTextLeftAligned"/>
              <w:rPr>
                <w:rFonts w:eastAsia="Helvetica"/>
              </w:rPr>
            </w:pPr>
            <w:r w:rsidRPr="1F7AB0CB">
              <w:rPr>
                <w:rFonts w:eastAsia="Helvetica"/>
              </w:rPr>
              <w:t>Treatment</w:t>
            </w:r>
          </w:p>
        </w:tc>
        <w:tc>
          <w:tcPr>
            <w:tcW w:w="617" w:type="pct"/>
            <w:tcBorders>
              <w:bottom w:val="single" w:sz="18" w:space="0" w:color="000000" w:themeColor="text2"/>
            </w:tcBorders>
            <w:shd w:val="clear" w:color="auto" w:fill="auto"/>
          </w:tcPr>
          <w:p w14:paraId="6A7722A7" w14:textId="3C0B105B" w:rsidR="004A0F2C" w:rsidRPr="003A5441" w:rsidRDefault="004A0F2C" w:rsidP="001F6F5A">
            <w:pPr>
              <w:pStyle w:val="TableTextRightAligned"/>
              <w:rPr>
                <w:rFonts w:eastAsia="Helvetica"/>
              </w:rPr>
            </w:pPr>
            <w:r>
              <w:rPr>
                <w:rFonts w:eastAsia="Helvetica"/>
              </w:rPr>
              <w:t>6.8</w:t>
            </w:r>
            <w:r w:rsidR="00FA4B27">
              <w:rPr>
                <w:rFonts w:eastAsia="Helvetica"/>
              </w:rPr>
              <w:t>6</w:t>
            </w:r>
          </w:p>
        </w:tc>
        <w:tc>
          <w:tcPr>
            <w:tcW w:w="703" w:type="pct"/>
            <w:tcBorders>
              <w:bottom w:val="single" w:sz="18" w:space="0" w:color="000000" w:themeColor="text2"/>
            </w:tcBorders>
            <w:shd w:val="clear" w:color="auto" w:fill="auto"/>
          </w:tcPr>
          <w:p w14:paraId="77793DE0" w14:textId="78BC32BD" w:rsidR="004A0F2C" w:rsidRPr="003A5441" w:rsidRDefault="004A0F2C" w:rsidP="001F6F5A">
            <w:pPr>
              <w:pStyle w:val="TableTextRightAligned"/>
              <w:rPr>
                <w:rFonts w:eastAsia="Helvetica"/>
              </w:rPr>
            </w:pPr>
            <w:r w:rsidRPr="4D9843F9">
              <w:rPr>
                <w:rFonts w:eastAsia="Helvetica"/>
              </w:rPr>
              <w:t>0.01</w:t>
            </w:r>
          </w:p>
        </w:tc>
        <w:tc>
          <w:tcPr>
            <w:tcW w:w="1030" w:type="pct"/>
            <w:tcBorders>
              <w:bottom w:val="single" w:sz="18" w:space="0" w:color="000000" w:themeColor="text2"/>
            </w:tcBorders>
            <w:shd w:val="clear" w:color="auto" w:fill="auto"/>
          </w:tcPr>
          <w:p w14:paraId="0147B915" w14:textId="23411C1B" w:rsidR="004A0F2C" w:rsidRPr="003A5441" w:rsidRDefault="004A0F2C" w:rsidP="001F6F5A">
            <w:pPr>
              <w:pStyle w:val="TableTextRightAligned"/>
              <w:rPr>
                <w:rFonts w:eastAsia="Helvetica"/>
              </w:rPr>
            </w:pPr>
            <w:r w:rsidRPr="4D9843F9">
              <w:rPr>
                <w:rFonts w:eastAsia="Helvetica"/>
              </w:rPr>
              <w:t>0.</w:t>
            </w:r>
            <w:r w:rsidR="395A117C" w:rsidRPr="4D9843F9">
              <w:rPr>
                <w:rFonts w:eastAsia="Helvetica"/>
              </w:rPr>
              <w:t>01</w:t>
            </w:r>
          </w:p>
        </w:tc>
        <w:tc>
          <w:tcPr>
            <w:tcW w:w="878" w:type="pct"/>
            <w:tcBorders>
              <w:bottom w:val="single" w:sz="18" w:space="0" w:color="000000" w:themeColor="text2"/>
            </w:tcBorders>
            <w:shd w:val="clear" w:color="auto" w:fill="auto"/>
          </w:tcPr>
          <w:p w14:paraId="3794141A" w14:textId="77777777" w:rsidR="004A0F2C" w:rsidRPr="003A5441" w:rsidRDefault="004A0F2C" w:rsidP="001F6F5A">
            <w:pPr>
              <w:pStyle w:val="TableTextRightAligned"/>
              <w:rPr>
                <w:rFonts w:eastAsia="Helvetica"/>
              </w:rPr>
            </w:pPr>
            <w:r w:rsidRPr="6A4DDDAE">
              <w:rPr>
                <w:rFonts w:eastAsia="Helvetica"/>
              </w:rPr>
              <w:t>(Inf</w:t>
            </w:r>
            <w:r>
              <w:rPr>
                <w:rFonts w:eastAsia="Helvetica"/>
              </w:rPr>
              <w:t>, 2.51</w:t>
            </w:r>
            <w:r w:rsidRPr="6A4DDDAE">
              <w:rPr>
                <w:rFonts w:eastAsia="Helvetica"/>
              </w:rPr>
              <w:t>)</w:t>
            </w:r>
          </w:p>
        </w:tc>
        <w:tc>
          <w:tcPr>
            <w:tcW w:w="973" w:type="pct"/>
            <w:tcBorders>
              <w:bottom w:val="single" w:sz="18" w:space="0" w:color="000000" w:themeColor="text2"/>
            </w:tcBorders>
            <w:shd w:val="clear" w:color="auto" w:fill="auto"/>
          </w:tcPr>
          <w:p w14:paraId="46D3E923" w14:textId="77777777" w:rsidR="004A0F2C" w:rsidRPr="003A5441" w:rsidRDefault="004A0F2C" w:rsidP="001F6F5A">
            <w:pPr>
              <w:pStyle w:val="TableTextRightAligned"/>
              <w:rPr>
                <w:rFonts w:eastAsia="Helvetica"/>
              </w:rPr>
            </w:pPr>
            <w:r w:rsidRPr="2880E752">
              <w:rPr>
                <w:rFonts w:eastAsia="Helvetica"/>
              </w:rPr>
              <w:t>0.</w:t>
            </w:r>
            <w:r>
              <w:rPr>
                <w:rFonts w:eastAsia="Helvetica"/>
              </w:rPr>
              <w:t>98</w:t>
            </w:r>
          </w:p>
        </w:tc>
      </w:tr>
    </w:tbl>
    <w:p w14:paraId="04E87691" w14:textId="7581E149" w:rsidR="004A0F2C" w:rsidRDefault="004A0F2C" w:rsidP="003C7145">
      <w:pPr>
        <w:pStyle w:val="SourceNotesText"/>
        <w:rPr>
          <w:rFonts w:eastAsia="Helvetica"/>
        </w:rPr>
      </w:pPr>
      <w:r w:rsidRPr="0BFFB1AD">
        <w:rPr>
          <w:rFonts w:eastAsia="Helvetica"/>
        </w:rPr>
        <w:t>OLS model adjusted for: initial rate, maturity, interactions, LVR, age, balance. HC2 robust standard errors. One-sided test for treatment &lt; control. Number of clusters = 11,922</w:t>
      </w:r>
      <w:r w:rsidR="00FA4B27">
        <w:rPr>
          <w:rFonts w:eastAsia="Helvetica"/>
        </w:rPr>
        <w:t>. Numbers may not sum due to rounding.</w:t>
      </w:r>
    </w:p>
    <w:p w14:paraId="6D99883E" w14:textId="5B4EFFDF" w:rsidR="00BB68F9" w:rsidRDefault="00BB68F9" w:rsidP="00BB68F9">
      <w:pPr>
        <w:pStyle w:val="Caption"/>
        <w:keepNext/>
      </w:pPr>
      <w:r>
        <w:t xml:space="preserve">Table </w:t>
      </w:r>
      <w:r>
        <w:fldChar w:fldCharType="begin"/>
      </w:r>
      <w:r>
        <w:instrText>SEQ Table \* ARABIC</w:instrText>
      </w:r>
      <w:r>
        <w:fldChar w:fldCharType="separate"/>
      </w:r>
      <w:r w:rsidR="00C675D7">
        <w:rPr>
          <w:noProof/>
        </w:rPr>
        <w:t>21</w:t>
      </w:r>
      <w:r>
        <w:fldChar w:fldCharType="end"/>
      </w:r>
      <w:r>
        <w:t>:</w:t>
      </w:r>
      <w:r w:rsidRPr="00BB68F9">
        <w:t xml:space="preserve"> Secondary outcome discounts. Hypothesis 4: The proportion of clusters with at least one loan repriced will be higher in the treatment group than in the control group at T1 (treatment &gt; control).</w:t>
      </w:r>
    </w:p>
    <w:tbl>
      <w:tblPr>
        <w:tblStyle w:val="DefaultTable"/>
        <w:tblW w:w="5000" w:type="pct"/>
        <w:tblLook w:val="0420" w:firstRow="1" w:lastRow="0" w:firstColumn="0" w:lastColumn="0" w:noHBand="0" w:noVBand="1"/>
        <w:tblCaption w:val="Table 1"/>
        <w:tblDescription w:val="Example table with Alt Text for accessibility"/>
      </w:tblPr>
      <w:tblGrid>
        <w:gridCol w:w="1352"/>
        <w:gridCol w:w="1093"/>
        <w:gridCol w:w="1207"/>
        <w:gridCol w:w="1223"/>
        <w:gridCol w:w="1512"/>
        <w:gridCol w:w="1891"/>
      </w:tblGrid>
      <w:tr w:rsidR="001F6F5A" w14:paraId="6A91FDDB"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817" w:type="pct"/>
            <w:tcBorders>
              <w:top w:val="nil"/>
              <w:bottom w:val="single" w:sz="18" w:space="0" w:color="142E3B" w:themeColor="accent6"/>
            </w:tcBorders>
            <w:shd w:val="clear" w:color="auto" w:fill="20B9A3" w:themeFill="accent1"/>
          </w:tcPr>
          <w:p w14:paraId="29621CB2" w14:textId="77777777" w:rsidR="004A0F2C" w:rsidRPr="00BB2AD5" w:rsidRDefault="004A0F2C" w:rsidP="003C7145">
            <w:pPr>
              <w:pStyle w:val="Heading5-Local"/>
              <w:rPr>
                <w:sz w:val="20"/>
              </w:rPr>
            </w:pPr>
            <w:r w:rsidRPr="00BB2AD5">
              <w:rPr>
                <w:b/>
                <w:sz w:val="20"/>
              </w:rPr>
              <w:t>Condition</w:t>
            </w:r>
          </w:p>
        </w:tc>
        <w:tc>
          <w:tcPr>
            <w:tcW w:w="660" w:type="pct"/>
            <w:tcBorders>
              <w:top w:val="nil"/>
              <w:bottom w:val="single" w:sz="18" w:space="0" w:color="142E3B" w:themeColor="accent6"/>
            </w:tcBorders>
            <w:shd w:val="clear" w:color="auto" w:fill="20B9A3" w:themeFill="accent1"/>
          </w:tcPr>
          <w:p w14:paraId="33F3B128" w14:textId="77777777" w:rsidR="004A0F2C" w:rsidRPr="00BB2AD5" w:rsidRDefault="004A0F2C" w:rsidP="003C7145">
            <w:pPr>
              <w:pStyle w:val="Heading5-Local"/>
              <w:rPr>
                <w:sz w:val="20"/>
              </w:rPr>
            </w:pPr>
            <w:r w:rsidRPr="00BB2AD5">
              <w:rPr>
                <w:b/>
                <w:sz w:val="20"/>
              </w:rPr>
              <w:t>Means (per cent)</w:t>
            </w:r>
          </w:p>
        </w:tc>
        <w:tc>
          <w:tcPr>
            <w:tcW w:w="729" w:type="pct"/>
            <w:tcBorders>
              <w:top w:val="nil"/>
              <w:bottom w:val="single" w:sz="18" w:space="0" w:color="142E3B" w:themeColor="accent6"/>
            </w:tcBorders>
            <w:shd w:val="clear" w:color="auto" w:fill="20B9A3" w:themeFill="accent1"/>
          </w:tcPr>
          <w:p w14:paraId="26E012DD" w14:textId="77777777" w:rsidR="004A0F2C" w:rsidRPr="00BB2AD5" w:rsidRDefault="004A0F2C" w:rsidP="003C7145">
            <w:pPr>
              <w:pStyle w:val="Heading5-Local"/>
              <w:rPr>
                <w:sz w:val="20"/>
              </w:rPr>
            </w:pPr>
            <w:r w:rsidRPr="00BB2AD5">
              <w:rPr>
                <w:b/>
                <w:sz w:val="20"/>
              </w:rPr>
              <w:t>Estimate (pp)</w:t>
            </w:r>
          </w:p>
        </w:tc>
        <w:tc>
          <w:tcPr>
            <w:tcW w:w="739" w:type="pct"/>
            <w:tcBorders>
              <w:top w:val="nil"/>
              <w:bottom w:val="single" w:sz="18" w:space="0" w:color="142E3B" w:themeColor="accent6"/>
            </w:tcBorders>
            <w:shd w:val="clear" w:color="auto" w:fill="20B9A3" w:themeFill="accent1"/>
          </w:tcPr>
          <w:p w14:paraId="7D407F20" w14:textId="77777777" w:rsidR="004A0F2C" w:rsidRPr="00BB2AD5" w:rsidRDefault="004A0F2C" w:rsidP="003C7145">
            <w:pPr>
              <w:pStyle w:val="Heading5-Local"/>
              <w:rPr>
                <w:sz w:val="20"/>
              </w:rPr>
            </w:pPr>
            <w:r w:rsidRPr="00BB2AD5">
              <w:rPr>
                <w:b/>
                <w:sz w:val="20"/>
              </w:rPr>
              <w:t>Standard error (pp)</w:t>
            </w:r>
          </w:p>
        </w:tc>
        <w:tc>
          <w:tcPr>
            <w:tcW w:w="913" w:type="pct"/>
            <w:tcBorders>
              <w:top w:val="nil"/>
              <w:bottom w:val="single" w:sz="18" w:space="0" w:color="142E3B" w:themeColor="accent6"/>
            </w:tcBorders>
            <w:shd w:val="clear" w:color="auto" w:fill="20B9A3" w:themeFill="accent1"/>
          </w:tcPr>
          <w:p w14:paraId="2E59DC79" w14:textId="77777777" w:rsidR="004A0F2C" w:rsidRPr="00BB2AD5" w:rsidRDefault="004A0F2C" w:rsidP="003C7145">
            <w:pPr>
              <w:pStyle w:val="Heading5-Local"/>
              <w:rPr>
                <w:sz w:val="20"/>
              </w:rPr>
            </w:pPr>
            <w:r w:rsidRPr="00BB2AD5">
              <w:rPr>
                <w:b/>
                <w:sz w:val="20"/>
              </w:rPr>
              <w:t>95% Confidence Interval (pp)</w:t>
            </w:r>
          </w:p>
        </w:tc>
        <w:tc>
          <w:tcPr>
            <w:tcW w:w="1142" w:type="pct"/>
            <w:tcBorders>
              <w:top w:val="nil"/>
              <w:bottom w:val="single" w:sz="18" w:space="0" w:color="142E3B" w:themeColor="accent6"/>
            </w:tcBorders>
            <w:shd w:val="clear" w:color="auto" w:fill="20B9A3" w:themeFill="accent1"/>
          </w:tcPr>
          <w:p w14:paraId="486BCC86" w14:textId="77777777" w:rsidR="004A0F2C" w:rsidRPr="00BB2AD5" w:rsidRDefault="004A0F2C" w:rsidP="003C7145">
            <w:pPr>
              <w:pStyle w:val="Heading5-Local"/>
              <w:rPr>
                <w:sz w:val="20"/>
              </w:rPr>
            </w:pPr>
            <w:r w:rsidRPr="00BB2AD5">
              <w:rPr>
                <w:b/>
                <w:sz w:val="20"/>
              </w:rPr>
              <w:t>One-sided p</w:t>
            </w:r>
            <w:r w:rsidRPr="00BB2AD5">
              <w:rPr>
                <w:b/>
                <w:sz w:val="20"/>
              </w:rPr>
              <w:noBreakHyphen/>
              <w:t>value</w:t>
            </w:r>
          </w:p>
        </w:tc>
      </w:tr>
      <w:tr w:rsidR="001F6F5A" w14:paraId="2E9D3D84" w14:textId="77777777" w:rsidTr="00634B28">
        <w:trPr>
          <w:cantSplit/>
          <w:trHeight w:val="300"/>
        </w:trPr>
        <w:tc>
          <w:tcPr>
            <w:tcW w:w="817" w:type="pct"/>
            <w:tcBorders>
              <w:top w:val="single" w:sz="18" w:space="0" w:color="142E3B" w:themeColor="accent6"/>
            </w:tcBorders>
            <w:shd w:val="clear" w:color="auto" w:fill="auto"/>
          </w:tcPr>
          <w:p w14:paraId="7DC497D7" w14:textId="77777777" w:rsidR="004A0F2C" w:rsidRPr="003A5441" w:rsidRDefault="004A0F2C" w:rsidP="003C7145">
            <w:pPr>
              <w:pStyle w:val="TableTextLeftAligned"/>
              <w:rPr>
                <w:rFonts w:eastAsia="Helvetica"/>
              </w:rPr>
            </w:pPr>
            <w:r w:rsidRPr="3DE44FC5">
              <w:rPr>
                <w:rFonts w:eastAsia="Helvetica"/>
              </w:rPr>
              <w:t>Control</w:t>
            </w:r>
          </w:p>
        </w:tc>
        <w:tc>
          <w:tcPr>
            <w:tcW w:w="660" w:type="pct"/>
            <w:tcBorders>
              <w:top w:val="single" w:sz="18" w:space="0" w:color="142E3B" w:themeColor="accent6"/>
            </w:tcBorders>
            <w:shd w:val="clear" w:color="auto" w:fill="auto"/>
          </w:tcPr>
          <w:p w14:paraId="7A0218C6" w14:textId="77777777" w:rsidR="004A0F2C" w:rsidRPr="003A5441" w:rsidRDefault="004A0F2C" w:rsidP="001F6F5A">
            <w:pPr>
              <w:pStyle w:val="TableTextRightAligned"/>
              <w:rPr>
                <w:rFonts w:eastAsia="Helvetica"/>
              </w:rPr>
            </w:pPr>
            <w:r>
              <w:rPr>
                <w:rFonts w:eastAsia="Helvetica"/>
              </w:rPr>
              <w:t>3.73</w:t>
            </w:r>
          </w:p>
        </w:tc>
        <w:tc>
          <w:tcPr>
            <w:tcW w:w="729" w:type="pct"/>
            <w:tcBorders>
              <w:top w:val="single" w:sz="18" w:space="0" w:color="142E3B" w:themeColor="accent6"/>
            </w:tcBorders>
            <w:shd w:val="clear" w:color="auto" w:fill="auto"/>
          </w:tcPr>
          <w:p w14:paraId="3D7D65EE" w14:textId="77777777" w:rsidR="004A0F2C" w:rsidRPr="003A5441" w:rsidRDefault="004A0F2C" w:rsidP="001F6F5A">
            <w:pPr>
              <w:pStyle w:val="TableTextRightAligned"/>
              <w:rPr>
                <w:rFonts w:eastAsia="Helvetica"/>
              </w:rPr>
            </w:pPr>
            <w:r w:rsidRPr="3DE44FC5">
              <w:rPr>
                <w:rFonts w:eastAsia="Helvetica"/>
              </w:rPr>
              <w:t xml:space="preserve"> </w:t>
            </w:r>
          </w:p>
        </w:tc>
        <w:tc>
          <w:tcPr>
            <w:tcW w:w="739" w:type="pct"/>
            <w:tcBorders>
              <w:top w:val="single" w:sz="18" w:space="0" w:color="142E3B" w:themeColor="accent6"/>
            </w:tcBorders>
            <w:shd w:val="clear" w:color="auto" w:fill="auto"/>
          </w:tcPr>
          <w:p w14:paraId="0EBC3AFF" w14:textId="77777777" w:rsidR="004A0F2C" w:rsidRPr="003A5441" w:rsidRDefault="004A0F2C" w:rsidP="001F6F5A">
            <w:pPr>
              <w:pStyle w:val="TableTextRightAligned"/>
              <w:rPr>
                <w:rFonts w:eastAsia="Helvetica"/>
              </w:rPr>
            </w:pPr>
          </w:p>
        </w:tc>
        <w:tc>
          <w:tcPr>
            <w:tcW w:w="913" w:type="pct"/>
            <w:tcBorders>
              <w:top w:val="single" w:sz="18" w:space="0" w:color="142E3B" w:themeColor="accent6"/>
            </w:tcBorders>
            <w:shd w:val="clear" w:color="auto" w:fill="auto"/>
          </w:tcPr>
          <w:p w14:paraId="663012D0" w14:textId="77777777" w:rsidR="004A0F2C" w:rsidRPr="003A5441" w:rsidRDefault="004A0F2C" w:rsidP="001F6F5A">
            <w:pPr>
              <w:pStyle w:val="TableTextRightAligned"/>
              <w:rPr>
                <w:rFonts w:eastAsia="Helvetica"/>
              </w:rPr>
            </w:pPr>
          </w:p>
        </w:tc>
        <w:tc>
          <w:tcPr>
            <w:tcW w:w="1142" w:type="pct"/>
            <w:tcBorders>
              <w:top w:val="single" w:sz="18" w:space="0" w:color="142E3B" w:themeColor="accent6"/>
            </w:tcBorders>
            <w:shd w:val="clear" w:color="auto" w:fill="auto"/>
          </w:tcPr>
          <w:p w14:paraId="5D4EAF05" w14:textId="77777777" w:rsidR="004A0F2C" w:rsidRDefault="004A0F2C" w:rsidP="001F6F5A">
            <w:pPr>
              <w:pStyle w:val="TableTextRightAligned"/>
              <w:rPr>
                <w:rFonts w:eastAsia="Helvetica"/>
              </w:rPr>
            </w:pPr>
          </w:p>
        </w:tc>
      </w:tr>
      <w:tr w:rsidR="001F6F5A" w14:paraId="65AFFB16" w14:textId="77777777" w:rsidTr="00634B28">
        <w:trPr>
          <w:cantSplit/>
          <w:trHeight w:val="300"/>
        </w:trPr>
        <w:tc>
          <w:tcPr>
            <w:tcW w:w="817" w:type="pct"/>
            <w:tcBorders>
              <w:bottom w:val="single" w:sz="18" w:space="0" w:color="000000" w:themeColor="text2"/>
            </w:tcBorders>
            <w:shd w:val="clear" w:color="auto" w:fill="auto"/>
          </w:tcPr>
          <w:p w14:paraId="614DBD9A" w14:textId="77777777" w:rsidR="004A0F2C" w:rsidRPr="003A5441" w:rsidRDefault="004A0F2C" w:rsidP="003C7145">
            <w:pPr>
              <w:pStyle w:val="TableTextLeftAligned"/>
              <w:rPr>
                <w:rFonts w:eastAsia="Helvetica"/>
              </w:rPr>
            </w:pPr>
            <w:r w:rsidRPr="3DE44FC5">
              <w:rPr>
                <w:rFonts w:eastAsia="Helvetica"/>
              </w:rPr>
              <w:t>Treatment</w:t>
            </w:r>
          </w:p>
        </w:tc>
        <w:tc>
          <w:tcPr>
            <w:tcW w:w="660" w:type="pct"/>
            <w:tcBorders>
              <w:bottom w:val="single" w:sz="18" w:space="0" w:color="000000" w:themeColor="text2"/>
            </w:tcBorders>
            <w:shd w:val="clear" w:color="auto" w:fill="auto"/>
          </w:tcPr>
          <w:p w14:paraId="7E6FB62D" w14:textId="77777777" w:rsidR="004A0F2C" w:rsidRPr="003A5441" w:rsidRDefault="004A0F2C" w:rsidP="001F6F5A">
            <w:pPr>
              <w:pStyle w:val="TableTextRightAligned"/>
              <w:rPr>
                <w:rFonts w:eastAsia="Helvetica"/>
              </w:rPr>
            </w:pPr>
            <w:r>
              <w:rPr>
                <w:rFonts w:eastAsia="Helvetica"/>
              </w:rPr>
              <w:t>3.57</w:t>
            </w:r>
          </w:p>
        </w:tc>
        <w:tc>
          <w:tcPr>
            <w:tcW w:w="729" w:type="pct"/>
            <w:tcBorders>
              <w:bottom w:val="single" w:sz="18" w:space="0" w:color="000000" w:themeColor="text2"/>
            </w:tcBorders>
            <w:shd w:val="clear" w:color="auto" w:fill="auto"/>
          </w:tcPr>
          <w:p w14:paraId="1EACD882" w14:textId="77777777" w:rsidR="004A0F2C" w:rsidRPr="003A5441" w:rsidRDefault="004A0F2C" w:rsidP="001F6F5A">
            <w:pPr>
              <w:pStyle w:val="TableTextRightAligned"/>
              <w:rPr>
                <w:rFonts w:eastAsia="Helvetica"/>
              </w:rPr>
            </w:pPr>
            <w:r>
              <w:rPr>
                <w:rFonts w:eastAsia="Helvetica"/>
              </w:rPr>
              <w:t>-0.16</w:t>
            </w:r>
          </w:p>
        </w:tc>
        <w:tc>
          <w:tcPr>
            <w:tcW w:w="739" w:type="pct"/>
            <w:tcBorders>
              <w:bottom w:val="single" w:sz="18" w:space="0" w:color="000000" w:themeColor="text2"/>
            </w:tcBorders>
            <w:shd w:val="clear" w:color="auto" w:fill="auto"/>
          </w:tcPr>
          <w:p w14:paraId="67FAA5F3" w14:textId="77777777" w:rsidR="004A0F2C" w:rsidRPr="003A5441" w:rsidRDefault="004A0F2C" w:rsidP="001F6F5A">
            <w:pPr>
              <w:pStyle w:val="TableTextRightAligned"/>
              <w:rPr>
                <w:rFonts w:eastAsia="Helvetica"/>
              </w:rPr>
            </w:pPr>
            <w:r w:rsidRPr="45D47C74">
              <w:rPr>
                <w:rFonts w:eastAsia="Helvetica"/>
              </w:rPr>
              <w:t>0.</w:t>
            </w:r>
            <w:r>
              <w:rPr>
                <w:rFonts w:eastAsia="Helvetica"/>
              </w:rPr>
              <w:t>34</w:t>
            </w:r>
          </w:p>
        </w:tc>
        <w:tc>
          <w:tcPr>
            <w:tcW w:w="913" w:type="pct"/>
            <w:tcBorders>
              <w:bottom w:val="single" w:sz="18" w:space="0" w:color="000000" w:themeColor="text2"/>
            </w:tcBorders>
            <w:shd w:val="clear" w:color="auto" w:fill="auto"/>
          </w:tcPr>
          <w:p w14:paraId="15BD5A5C" w14:textId="77777777" w:rsidR="004A0F2C" w:rsidRPr="003A5441" w:rsidRDefault="004A0F2C" w:rsidP="001F6F5A">
            <w:pPr>
              <w:pStyle w:val="TableTextRightAligned"/>
              <w:rPr>
                <w:rFonts w:eastAsia="Helvetica"/>
              </w:rPr>
            </w:pPr>
            <w:r w:rsidRPr="45D47C74">
              <w:rPr>
                <w:rFonts w:eastAsia="Helvetica"/>
              </w:rPr>
              <w:t>(</w:t>
            </w:r>
            <w:r>
              <w:rPr>
                <w:rFonts w:eastAsia="Helvetica"/>
              </w:rPr>
              <w:t>-0.72</w:t>
            </w:r>
            <w:r w:rsidRPr="45D47C74">
              <w:rPr>
                <w:rFonts w:eastAsia="Helvetica"/>
              </w:rPr>
              <w:t>, Inf)</w:t>
            </w:r>
          </w:p>
        </w:tc>
        <w:tc>
          <w:tcPr>
            <w:tcW w:w="1142" w:type="pct"/>
            <w:tcBorders>
              <w:bottom w:val="single" w:sz="18" w:space="0" w:color="000000" w:themeColor="text2"/>
            </w:tcBorders>
            <w:shd w:val="clear" w:color="auto" w:fill="auto"/>
          </w:tcPr>
          <w:p w14:paraId="1C40314C" w14:textId="77777777" w:rsidR="004A0F2C" w:rsidRPr="003A5441" w:rsidRDefault="004A0F2C" w:rsidP="001F6F5A">
            <w:pPr>
              <w:pStyle w:val="TableTextRightAligned"/>
              <w:rPr>
                <w:rFonts w:eastAsia="Helvetica"/>
              </w:rPr>
            </w:pPr>
            <w:r w:rsidRPr="3DE44FC5">
              <w:rPr>
                <w:rFonts w:eastAsia="Helvetica"/>
              </w:rPr>
              <w:t>0.</w:t>
            </w:r>
            <w:r>
              <w:rPr>
                <w:rFonts w:eastAsia="Helvetica"/>
              </w:rPr>
              <w:t>68</w:t>
            </w:r>
          </w:p>
        </w:tc>
      </w:tr>
    </w:tbl>
    <w:p w14:paraId="2B4069F6" w14:textId="77777777" w:rsidR="004A0F2C" w:rsidRDefault="004A0F2C" w:rsidP="003C7145">
      <w:pPr>
        <w:pStyle w:val="SourceNotesText"/>
        <w:rPr>
          <w:rFonts w:eastAsia="Helvetica"/>
        </w:rPr>
      </w:pPr>
      <w:r w:rsidRPr="437272B1">
        <w:rPr>
          <w:rFonts w:eastAsia="Helvetica"/>
        </w:rPr>
        <w:lastRenderedPageBreak/>
        <w:t>OLS model adjusted for: initial rate, maturity, interactions, LVR, age, balance. HC2 robust standard errors. One-sided test for treatment &lt; control.</w:t>
      </w:r>
      <w:r>
        <w:rPr>
          <w:rFonts w:eastAsia="Helvetica"/>
        </w:rPr>
        <w:t xml:space="preserve"> </w:t>
      </w:r>
      <w:r w:rsidRPr="22C063DD">
        <w:rPr>
          <w:rFonts w:eastAsia="Helvetica"/>
        </w:rPr>
        <w:t>Number of clusters = 11,922</w:t>
      </w:r>
    </w:p>
    <w:p w14:paraId="7A54A4F0" w14:textId="77777777" w:rsidR="004A0F2C" w:rsidRDefault="004A0F2C" w:rsidP="004A0F2C">
      <w:pPr>
        <w:spacing w:after="0" w:line="240" w:lineRule="auto"/>
      </w:pPr>
      <w:r>
        <w:br w:type="page"/>
      </w:r>
    </w:p>
    <w:p w14:paraId="1C4881A7" w14:textId="6B2C7825" w:rsidR="004A0F2C" w:rsidRPr="00902EC3" w:rsidRDefault="003E07B4" w:rsidP="00526907">
      <w:pPr>
        <w:pStyle w:val="Heading2"/>
        <w:pBdr>
          <w:bottom w:val="single" w:sz="24" w:space="21" w:color="20B9A3"/>
        </w:pBdr>
      </w:pPr>
      <w:bookmarkStart w:id="37" w:name="_Toc219212034"/>
      <w:bookmarkStart w:id="38" w:name="_Toc205203032"/>
      <w:bookmarkStart w:id="39" w:name="_Toc205981065"/>
      <w:r>
        <w:lastRenderedPageBreak/>
        <w:t>Statistical tables</w:t>
      </w:r>
      <w:r w:rsidR="004A0F2C">
        <w:t xml:space="preserve">: </w:t>
      </w:r>
      <w:r w:rsidR="350FAE9D">
        <w:t>Survey experiment</w:t>
      </w:r>
      <w:r w:rsidR="004C3B53">
        <w:t>s</w:t>
      </w:r>
      <w:bookmarkEnd w:id="37"/>
      <w:r w:rsidR="004A0F2C">
        <w:t xml:space="preserve"> </w:t>
      </w:r>
      <w:bookmarkEnd w:id="38"/>
      <w:bookmarkEnd w:id="39"/>
    </w:p>
    <w:p w14:paraId="24A29DE4" w14:textId="77777777" w:rsidR="004A0F2C" w:rsidRDefault="004A0F2C" w:rsidP="004A0F2C">
      <w:pPr>
        <w:pStyle w:val="Heading3"/>
      </w:pPr>
      <w:r>
        <w:t>Demographics</w:t>
      </w:r>
    </w:p>
    <w:p w14:paraId="0F95F2E3" w14:textId="607C997E" w:rsidR="00BB68F9" w:rsidRDefault="00BB68F9" w:rsidP="00BB68F9">
      <w:pPr>
        <w:pStyle w:val="Caption"/>
        <w:keepNext/>
      </w:pPr>
      <w:r>
        <w:t xml:space="preserve">Table </w:t>
      </w:r>
      <w:r>
        <w:fldChar w:fldCharType="begin"/>
      </w:r>
      <w:r>
        <w:instrText>SEQ Table \* ARABIC</w:instrText>
      </w:r>
      <w:r>
        <w:fldChar w:fldCharType="separate"/>
      </w:r>
      <w:r w:rsidR="00C675D7">
        <w:rPr>
          <w:noProof/>
        </w:rPr>
        <w:t>22</w:t>
      </w:r>
      <w:r>
        <w:fldChar w:fldCharType="end"/>
      </w:r>
      <w:r>
        <w:t>:</w:t>
      </w:r>
      <w:r w:rsidRPr="00BB68F9">
        <w:t xml:space="preserve"> Survey participant demographics</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73"/>
        <w:gridCol w:w="2090"/>
        <w:gridCol w:w="1658"/>
        <w:gridCol w:w="1657"/>
      </w:tblGrid>
      <w:tr w:rsidR="001F6F5A" w14:paraId="7E5345C3" w14:textId="77777777" w:rsidTr="00484091">
        <w:trPr>
          <w:cantSplit/>
          <w:trHeight w:val="288"/>
          <w:tblHeader/>
        </w:trPr>
        <w:tc>
          <w:tcPr>
            <w:tcW w:w="1735" w:type="pct"/>
            <w:tcBorders>
              <w:top w:val="nil"/>
              <w:left w:val="nil"/>
              <w:bottom w:val="single" w:sz="18" w:space="0" w:color="142E3B" w:themeColor="accent6"/>
              <w:right w:val="nil"/>
            </w:tcBorders>
            <w:shd w:val="clear" w:color="auto" w:fill="20B9A3" w:themeFill="accent1"/>
          </w:tcPr>
          <w:p w14:paraId="270DA838" w14:textId="77777777" w:rsidR="00F640FF" w:rsidRPr="00897B14" w:rsidRDefault="00F640FF" w:rsidP="00A32302">
            <w:pPr>
              <w:pStyle w:val="Heading5-Local"/>
              <w:rPr>
                <w:b w:val="0"/>
              </w:rPr>
            </w:pPr>
            <w:r w:rsidRPr="00897B14">
              <w:t>Category</w:t>
            </w:r>
          </w:p>
        </w:tc>
        <w:tc>
          <w:tcPr>
            <w:tcW w:w="1262" w:type="pct"/>
            <w:tcBorders>
              <w:top w:val="nil"/>
              <w:left w:val="nil"/>
              <w:bottom w:val="single" w:sz="18" w:space="0" w:color="142E3B" w:themeColor="accent6"/>
              <w:right w:val="nil"/>
            </w:tcBorders>
            <w:shd w:val="clear" w:color="auto" w:fill="20B9A3" w:themeFill="accent1"/>
          </w:tcPr>
          <w:p w14:paraId="51FB2C55" w14:textId="0A98FC5C" w:rsidR="00F640FF" w:rsidRPr="00897B14" w:rsidRDefault="00F640FF" w:rsidP="00A32302">
            <w:pPr>
              <w:pStyle w:val="Heading5-Local"/>
              <w:rPr>
                <w:b w:val="0"/>
              </w:rPr>
            </w:pPr>
            <w:r>
              <w:t>Value</w:t>
            </w:r>
            <w:r w:rsidRPr="00897B14">
              <w:t xml:space="preserve"> </w:t>
            </w:r>
          </w:p>
        </w:tc>
        <w:tc>
          <w:tcPr>
            <w:tcW w:w="1001" w:type="pct"/>
            <w:tcBorders>
              <w:top w:val="nil"/>
              <w:left w:val="nil"/>
              <w:bottom w:val="single" w:sz="18" w:space="0" w:color="142E3B" w:themeColor="accent6"/>
              <w:right w:val="nil"/>
            </w:tcBorders>
            <w:shd w:val="clear" w:color="auto" w:fill="20B9A3" w:themeFill="accent1"/>
          </w:tcPr>
          <w:p w14:paraId="2BE0975D" w14:textId="057E2512" w:rsidR="00F640FF" w:rsidRPr="00897B14" w:rsidRDefault="00F640FF">
            <w:pPr>
              <w:pStyle w:val="Heading5-Local"/>
              <w:rPr>
                <w:b w:val="0"/>
              </w:rPr>
            </w:pPr>
            <w:r>
              <w:t>Saving Count (%)</w:t>
            </w:r>
            <w:r w:rsidRPr="00897B14">
              <w:t xml:space="preserve"> </w:t>
            </w:r>
          </w:p>
        </w:tc>
        <w:tc>
          <w:tcPr>
            <w:tcW w:w="1001" w:type="pct"/>
            <w:tcBorders>
              <w:top w:val="nil"/>
              <w:left w:val="nil"/>
              <w:bottom w:val="single" w:sz="18" w:space="0" w:color="142E3B" w:themeColor="accent6"/>
              <w:right w:val="nil"/>
            </w:tcBorders>
            <w:shd w:val="clear" w:color="auto" w:fill="20B9A3" w:themeFill="accent1"/>
          </w:tcPr>
          <w:p w14:paraId="621BA67F" w14:textId="28175341" w:rsidR="00F640FF" w:rsidRPr="00897B14" w:rsidRDefault="00F640FF" w:rsidP="00A32302">
            <w:pPr>
              <w:pStyle w:val="Heading5-Local"/>
              <w:rPr>
                <w:b w:val="0"/>
              </w:rPr>
            </w:pPr>
            <w:r>
              <w:t>Home loan Count (%)</w:t>
            </w:r>
          </w:p>
        </w:tc>
      </w:tr>
      <w:tr w:rsidR="00F640FF" w14:paraId="77A7955C" w14:textId="77777777" w:rsidTr="00484091">
        <w:trPr>
          <w:cantSplit/>
          <w:trHeight w:val="288"/>
        </w:trPr>
        <w:tc>
          <w:tcPr>
            <w:tcW w:w="1735" w:type="pct"/>
            <w:tcBorders>
              <w:top w:val="single" w:sz="12" w:space="0" w:color="auto"/>
              <w:left w:val="nil"/>
              <w:bottom w:val="nil"/>
              <w:right w:val="single" w:sz="4" w:space="0" w:color="auto"/>
            </w:tcBorders>
          </w:tcPr>
          <w:p w14:paraId="5BA847CB" w14:textId="76403255" w:rsidR="00F640FF" w:rsidRPr="00F640FF" w:rsidRDefault="00F640FF" w:rsidP="00A32302">
            <w:pPr>
              <w:pStyle w:val="TableTextLeftAligned"/>
              <w:rPr>
                <w:rFonts w:eastAsia="Helvetica"/>
              </w:rPr>
            </w:pPr>
            <w:r w:rsidRPr="00F640FF">
              <w:rPr>
                <w:rFonts w:eastAsia="Helvetica"/>
              </w:rPr>
              <w:t>Gender</w:t>
            </w:r>
          </w:p>
        </w:tc>
        <w:tc>
          <w:tcPr>
            <w:tcW w:w="1262" w:type="pct"/>
            <w:tcBorders>
              <w:top w:val="single" w:sz="12" w:space="0" w:color="auto"/>
              <w:left w:val="single" w:sz="4" w:space="0" w:color="auto"/>
              <w:bottom w:val="single" w:sz="8" w:space="0" w:color="808080" w:themeColor="background1" w:themeShade="80"/>
              <w:right w:val="nil"/>
            </w:tcBorders>
          </w:tcPr>
          <w:p w14:paraId="61D71D9F" w14:textId="196AA8AF" w:rsidR="00F640FF" w:rsidRDefault="00F640FF" w:rsidP="00A32302">
            <w:pPr>
              <w:pStyle w:val="TableTextLeftAligned"/>
              <w:rPr>
                <w:rFonts w:eastAsia="Helvetica"/>
              </w:rPr>
            </w:pPr>
            <w:proofErr w:type="gramStart"/>
            <w:r>
              <w:rPr>
                <w:rFonts w:eastAsia="Helvetica"/>
              </w:rPr>
              <w:t>Man</w:t>
            </w:r>
            <w:proofErr w:type="gramEnd"/>
            <w:r>
              <w:rPr>
                <w:rFonts w:eastAsia="Helvetica"/>
              </w:rPr>
              <w:t xml:space="preserve"> or Male</w:t>
            </w:r>
          </w:p>
        </w:tc>
        <w:tc>
          <w:tcPr>
            <w:tcW w:w="1001" w:type="pct"/>
            <w:tcBorders>
              <w:top w:val="single" w:sz="12" w:space="0" w:color="auto"/>
              <w:left w:val="nil"/>
              <w:bottom w:val="single" w:sz="8" w:space="0" w:color="808080" w:themeColor="background1" w:themeShade="80"/>
              <w:right w:val="nil"/>
            </w:tcBorders>
          </w:tcPr>
          <w:p w14:paraId="149845AA" w14:textId="52829753" w:rsidR="00F640FF" w:rsidRDefault="004B620A" w:rsidP="003C7145">
            <w:pPr>
              <w:pStyle w:val="TableTextRightAligned"/>
              <w:rPr>
                <w:rFonts w:eastAsia="Helvetica"/>
              </w:rPr>
            </w:pPr>
            <w:r>
              <w:rPr>
                <w:rFonts w:eastAsia="Helvetica"/>
              </w:rPr>
              <w:t>2574 (49%)</w:t>
            </w:r>
          </w:p>
        </w:tc>
        <w:tc>
          <w:tcPr>
            <w:tcW w:w="1001" w:type="pct"/>
            <w:tcBorders>
              <w:top w:val="single" w:sz="12" w:space="0" w:color="auto"/>
              <w:left w:val="nil"/>
              <w:bottom w:val="single" w:sz="8" w:space="0" w:color="808080" w:themeColor="background1" w:themeShade="80"/>
              <w:right w:val="nil"/>
            </w:tcBorders>
          </w:tcPr>
          <w:p w14:paraId="30B549A0" w14:textId="42479B3C" w:rsidR="00F640FF" w:rsidRDefault="004B620A" w:rsidP="003C7145">
            <w:pPr>
              <w:pStyle w:val="TableTextRightAligned"/>
              <w:rPr>
                <w:rFonts w:eastAsia="Helvetica"/>
              </w:rPr>
            </w:pPr>
            <w:r>
              <w:rPr>
                <w:rFonts w:eastAsia="Helvetica"/>
              </w:rPr>
              <w:t>2221 (49%)</w:t>
            </w:r>
          </w:p>
        </w:tc>
      </w:tr>
      <w:tr w:rsidR="00F640FF" w14:paraId="5DDA49A1" w14:textId="77777777" w:rsidTr="00484091">
        <w:trPr>
          <w:cantSplit/>
          <w:trHeight w:val="288"/>
        </w:trPr>
        <w:tc>
          <w:tcPr>
            <w:tcW w:w="1735" w:type="pct"/>
            <w:tcBorders>
              <w:top w:val="nil"/>
              <w:left w:val="nil"/>
              <w:bottom w:val="nil"/>
              <w:right w:val="single" w:sz="4" w:space="0" w:color="auto"/>
            </w:tcBorders>
          </w:tcPr>
          <w:p w14:paraId="7319F197" w14:textId="1232C202"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Gender</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455621C5" w14:textId="295C3CB7" w:rsidR="00F640FF" w:rsidRDefault="00F640FF" w:rsidP="00A32302">
            <w:pPr>
              <w:pStyle w:val="TableTextLeftAligned"/>
              <w:rPr>
                <w:rFonts w:eastAsia="Helvetica"/>
              </w:rPr>
            </w:pPr>
            <w:r>
              <w:rPr>
                <w:rFonts w:eastAsia="Helvetica"/>
              </w:rPr>
              <w:t>Women or Female</w:t>
            </w:r>
          </w:p>
        </w:tc>
        <w:tc>
          <w:tcPr>
            <w:tcW w:w="1001" w:type="pct"/>
            <w:tcBorders>
              <w:top w:val="single" w:sz="8" w:space="0" w:color="808080" w:themeColor="background1" w:themeShade="80"/>
              <w:left w:val="nil"/>
              <w:bottom w:val="single" w:sz="8" w:space="0" w:color="808080" w:themeColor="background1" w:themeShade="80"/>
              <w:right w:val="nil"/>
            </w:tcBorders>
          </w:tcPr>
          <w:p w14:paraId="145A5C69" w14:textId="03D8E18A" w:rsidR="00F640FF" w:rsidRDefault="004B620A" w:rsidP="003C7145">
            <w:pPr>
              <w:pStyle w:val="TableTextRightAligned"/>
              <w:rPr>
                <w:rFonts w:eastAsia="Helvetica"/>
              </w:rPr>
            </w:pPr>
            <w:r>
              <w:rPr>
                <w:rFonts w:eastAsia="Helvetica"/>
              </w:rPr>
              <w:t>2642 (51%)</w:t>
            </w:r>
          </w:p>
        </w:tc>
        <w:tc>
          <w:tcPr>
            <w:tcW w:w="1001" w:type="pct"/>
            <w:tcBorders>
              <w:top w:val="single" w:sz="8" w:space="0" w:color="808080" w:themeColor="background1" w:themeShade="80"/>
              <w:left w:val="nil"/>
              <w:bottom w:val="single" w:sz="8" w:space="0" w:color="808080" w:themeColor="background1" w:themeShade="80"/>
              <w:right w:val="nil"/>
            </w:tcBorders>
          </w:tcPr>
          <w:p w14:paraId="6997D373" w14:textId="23071AD8" w:rsidR="00F640FF" w:rsidRDefault="004B620A" w:rsidP="003C7145">
            <w:pPr>
              <w:pStyle w:val="TableTextRightAligned"/>
              <w:rPr>
                <w:rFonts w:eastAsia="Helvetica"/>
              </w:rPr>
            </w:pPr>
            <w:r>
              <w:rPr>
                <w:rFonts w:eastAsia="Helvetica"/>
              </w:rPr>
              <w:t>2268 (50%)</w:t>
            </w:r>
          </w:p>
        </w:tc>
      </w:tr>
      <w:tr w:rsidR="00F640FF" w14:paraId="29B6CAC9" w14:textId="77777777" w:rsidTr="00484091">
        <w:trPr>
          <w:cantSplit/>
          <w:trHeight w:val="288"/>
        </w:trPr>
        <w:tc>
          <w:tcPr>
            <w:tcW w:w="1735" w:type="pct"/>
            <w:tcBorders>
              <w:top w:val="nil"/>
              <w:left w:val="nil"/>
              <w:bottom w:val="single" w:sz="4" w:space="0" w:color="auto"/>
              <w:right w:val="single" w:sz="4" w:space="0" w:color="auto"/>
            </w:tcBorders>
          </w:tcPr>
          <w:p w14:paraId="1A47979C" w14:textId="61E31BF1"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Gender</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478FECC0" w14:textId="73C80922" w:rsidR="00F640FF" w:rsidRDefault="00F640FF" w:rsidP="00A32302">
            <w:pPr>
              <w:pStyle w:val="TableTextLeftAligned"/>
              <w:rPr>
                <w:rFonts w:eastAsia="Helvetica"/>
              </w:rPr>
            </w:pPr>
            <w:r>
              <w:rPr>
                <w:rFonts w:eastAsia="Helvetica"/>
              </w:rPr>
              <w:t>Others</w:t>
            </w:r>
          </w:p>
        </w:tc>
        <w:tc>
          <w:tcPr>
            <w:tcW w:w="1001" w:type="pct"/>
            <w:tcBorders>
              <w:top w:val="single" w:sz="8" w:space="0" w:color="808080" w:themeColor="background1" w:themeShade="80"/>
              <w:left w:val="nil"/>
              <w:bottom w:val="single" w:sz="8" w:space="0" w:color="808080" w:themeColor="background1" w:themeShade="80"/>
              <w:right w:val="nil"/>
            </w:tcBorders>
          </w:tcPr>
          <w:p w14:paraId="777A5A9D" w14:textId="60FC0109" w:rsidR="00F640FF" w:rsidRDefault="004B620A" w:rsidP="003C7145">
            <w:pPr>
              <w:pStyle w:val="TableTextRightAligned"/>
              <w:rPr>
                <w:rFonts w:eastAsia="Helvetica"/>
              </w:rPr>
            </w:pPr>
            <w:r>
              <w:rPr>
                <w:rFonts w:eastAsia="Helvetica"/>
              </w:rPr>
              <w:t>15 (&lt;1%)</w:t>
            </w:r>
          </w:p>
        </w:tc>
        <w:tc>
          <w:tcPr>
            <w:tcW w:w="1001" w:type="pct"/>
            <w:tcBorders>
              <w:top w:val="single" w:sz="8" w:space="0" w:color="808080" w:themeColor="background1" w:themeShade="80"/>
              <w:left w:val="nil"/>
              <w:bottom w:val="single" w:sz="8" w:space="0" w:color="808080" w:themeColor="background1" w:themeShade="80"/>
              <w:right w:val="nil"/>
            </w:tcBorders>
          </w:tcPr>
          <w:p w14:paraId="2BF32336" w14:textId="088B6C95" w:rsidR="00F640FF" w:rsidRDefault="004B620A" w:rsidP="003C7145">
            <w:pPr>
              <w:pStyle w:val="TableTextRightAligned"/>
              <w:rPr>
                <w:rFonts w:eastAsia="Helvetica"/>
              </w:rPr>
            </w:pPr>
            <w:r>
              <w:rPr>
                <w:rFonts w:eastAsia="Helvetica"/>
              </w:rPr>
              <w:t>11 (&lt;1%)</w:t>
            </w:r>
          </w:p>
        </w:tc>
      </w:tr>
      <w:tr w:rsidR="00F640FF" w14:paraId="63E20026" w14:textId="77777777" w:rsidTr="00484091">
        <w:trPr>
          <w:cantSplit/>
          <w:trHeight w:val="288"/>
        </w:trPr>
        <w:tc>
          <w:tcPr>
            <w:tcW w:w="1735" w:type="pct"/>
            <w:tcBorders>
              <w:top w:val="single" w:sz="12" w:space="0" w:color="auto"/>
              <w:left w:val="nil"/>
              <w:bottom w:val="nil"/>
              <w:right w:val="single" w:sz="4" w:space="0" w:color="auto"/>
            </w:tcBorders>
          </w:tcPr>
          <w:p w14:paraId="648E5011" w14:textId="19F29CCE" w:rsidR="00F640FF" w:rsidRPr="00F640FF" w:rsidRDefault="00F640FF" w:rsidP="00A32302">
            <w:pPr>
              <w:pStyle w:val="TableTextLeftAligned"/>
              <w:rPr>
                <w:rFonts w:eastAsia="Helvetica"/>
              </w:rPr>
            </w:pPr>
            <w:r>
              <w:rPr>
                <w:rFonts w:eastAsia="Helvetica"/>
              </w:rPr>
              <w:t>Age</w:t>
            </w:r>
          </w:p>
        </w:tc>
        <w:tc>
          <w:tcPr>
            <w:tcW w:w="1262" w:type="pct"/>
            <w:tcBorders>
              <w:top w:val="single" w:sz="12" w:space="0" w:color="auto"/>
              <w:left w:val="single" w:sz="4" w:space="0" w:color="auto"/>
              <w:bottom w:val="single" w:sz="8" w:space="0" w:color="808080" w:themeColor="background1" w:themeShade="80"/>
              <w:right w:val="nil"/>
            </w:tcBorders>
          </w:tcPr>
          <w:p w14:paraId="42A28E38" w14:textId="1642A51A" w:rsidR="00F640FF" w:rsidRDefault="00F640FF" w:rsidP="00A32302">
            <w:pPr>
              <w:pStyle w:val="TableTextLeftAligned"/>
              <w:rPr>
                <w:rFonts w:eastAsia="Helvetica"/>
              </w:rPr>
            </w:pPr>
            <w:r>
              <w:rPr>
                <w:rFonts w:eastAsia="Helvetica"/>
              </w:rPr>
              <w:t xml:space="preserve">18 – 24 </w:t>
            </w:r>
          </w:p>
        </w:tc>
        <w:tc>
          <w:tcPr>
            <w:tcW w:w="1001" w:type="pct"/>
            <w:tcBorders>
              <w:top w:val="single" w:sz="12" w:space="0" w:color="auto"/>
              <w:left w:val="nil"/>
              <w:bottom w:val="single" w:sz="8" w:space="0" w:color="808080" w:themeColor="background1" w:themeShade="80"/>
              <w:right w:val="nil"/>
            </w:tcBorders>
          </w:tcPr>
          <w:p w14:paraId="7136BF5A" w14:textId="68C86E25" w:rsidR="00F640FF" w:rsidRDefault="004B620A" w:rsidP="003C7145">
            <w:pPr>
              <w:pStyle w:val="TableTextRightAligned"/>
              <w:rPr>
                <w:rFonts w:eastAsia="Helvetica"/>
              </w:rPr>
            </w:pPr>
            <w:r>
              <w:rPr>
                <w:rFonts w:eastAsia="Helvetica"/>
              </w:rPr>
              <w:t>559 (11%)</w:t>
            </w:r>
          </w:p>
        </w:tc>
        <w:tc>
          <w:tcPr>
            <w:tcW w:w="1001" w:type="pct"/>
            <w:tcBorders>
              <w:top w:val="single" w:sz="12" w:space="0" w:color="auto"/>
              <w:left w:val="nil"/>
              <w:bottom w:val="single" w:sz="8" w:space="0" w:color="808080" w:themeColor="background1" w:themeShade="80"/>
              <w:right w:val="nil"/>
            </w:tcBorders>
          </w:tcPr>
          <w:p w14:paraId="5C57C4B2" w14:textId="7A6BC18B" w:rsidR="00F640FF" w:rsidRDefault="004B620A" w:rsidP="003C7145">
            <w:pPr>
              <w:pStyle w:val="TableTextRightAligned"/>
              <w:rPr>
                <w:rFonts w:eastAsia="Helvetica"/>
              </w:rPr>
            </w:pPr>
            <w:r>
              <w:rPr>
                <w:rFonts w:eastAsia="Helvetica"/>
              </w:rPr>
              <w:t>99 (2%)</w:t>
            </w:r>
          </w:p>
        </w:tc>
      </w:tr>
      <w:tr w:rsidR="00F640FF" w14:paraId="39BB355A" w14:textId="77777777" w:rsidTr="00484091">
        <w:trPr>
          <w:cantSplit/>
          <w:trHeight w:val="288"/>
        </w:trPr>
        <w:tc>
          <w:tcPr>
            <w:tcW w:w="1735" w:type="pct"/>
            <w:tcBorders>
              <w:top w:val="nil"/>
              <w:left w:val="nil"/>
              <w:bottom w:val="nil"/>
              <w:right w:val="single" w:sz="4" w:space="0" w:color="auto"/>
            </w:tcBorders>
          </w:tcPr>
          <w:p w14:paraId="702C917C" w14:textId="00A3C79E"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Age</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78D64086" w14:textId="20DACF9A" w:rsidR="00F640FF" w:rsidRDefault="00F640FF">
            <w:pPr>
              <w:pStyle w:val="TableTextLeftAligned"/>
              <w:rPr>
                <w:rFonts w:eastAsia="Helvetica"/>
              </w:rPr>
            </w:pPr>
            <w:r>
              <w:rPr>
                <w:rFonts w:eastAsia="Helvetica"/>
              </w:rPr>
              <w:t xml:space="preserve">25 – 34 </w:t>
            </w:r>
          </w:p>
        </w:tc>
        <w:tc>
          <w:tcPr>
            <w:tcW w:w="1001" w:type="pct"/>
            <w:tcBorders>
              <w:top w:val="single" w:sz="8" w:space="0" w:color="808080" w:themeColor="background1" w:themeShade="80"/>
              <w:left w:val="nil"/>
              <w:bottom w:val="single" w:sz="8" w:space="0" w:color="808080" w:themeColor="background1" w:themeShade="80"/>
              <w:right w:val="nil"/>
            </w:tcBorders>
          </w:tcPr>
          <w:p w14:paraId="4E7645E5" w14:textId="72F77B2B" w:rsidR="00F640FF" w:rsidRDefault="004B620A" w:rsidP="003C7145">
            <w:pPr>
              <w:pStyle w:val="TableTextRightAligned"/>
              <w:rPr>
                <w:rFonts w:eastAsia="Helvetica"/>
              </w:rPr>
            </w:pPr>
            <w:r>
              <w:rPr>
                <w:rFonts w:eastAsia="Helvetica"/>
              </w:rPr>
              <w:t>870 (17%)</w:t>
            </w:r>
          </w:p>
        </w:tc>
        <w:tc>
          <w:tcPr>
            <w:tcW w:w="1001" w:type="pct"/>
            <w:tcBorders>
              <w:top w:val="single" w:sz="8" w:space="0" w:color="808080" w:themeColor="background1" w:themeShade="80"/>
              <w:left w:val="nil"/>
              <w:bottom w:val="single" w:sz="8" w:space="0" w:color="808080" w:themeColor="background1" w:themeShade="80"/>
              <w:right w:val="nil"/>
            </w:tcBorders>
          </w:tcPr>
          <w:p w14:paraId="2A644DB7" w14:textId="2B6008E7" w:rsidR="00F640FF" w:rsidRDefault="004B620A" w:rsidP="003C7145">
            <w:pPr>
              <w:pStyle w:val="TableTextRightAligned"/>
              <w:rPr>
                <w:rFonts w:eastAsia="Helvetica"/>
              </w:rPr>
            </w:pPr>
            <w:r>
              <w:rPr>
                <w:rFonts w:eastAsia="Helvetica"/>
              </w:rPr>
              <w:t>892 (20%)</w:t>
            </w:r>
          </w:p>
        </w:tc>
      </w:tr>
      <w:tr w:rsidR="00F640FF" w14:paraId="52B3F186" w14:textId="77777777" w:rsidTr="00484091">
        <w:trPr>
          <w:cantSplit/>
          <w:trHeight w:val="288"/>
        </w:trPr>
        <w:tc>
          <w:tcPr>
            <w:tcW w:w="1735" w:type="pct"/>
            <w:tcBorders>
              <w:top w:val="nil"/>
              <w:left w:val="nil"/>
              <w:bottom w:val="nil"/>
              <w:right w:val="single" w:sz="4" w:space="0" w:color="auto"/>
            </w:tcBorders>
          </w:tcPr>
          <w:p w14:paraId="5DFA979C" w14:textId="063EFC0F"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Age</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7197144F" w14:textId="04789E7D" w:rsidR="00F640FF" w:rsidRDefault="00F640FF">
            <w:pPr>
              <w:pStyle w:val="TableTextLeftAligned"/>
              <w:rPr>
                <w:rFonts w:eastAsia="Helvetica"/>
              </w:rPr>
            </w:pPr>
            <w:r>
              <w:rPr>
                <w:rFonts w:eastAsia="Helvetica"/>
              </w:rPr>
              <w:t xml:space="preserve">35 – 44 </w:t>
            </w:r>
          </w:p>
        </w:tc>
        <w:tc>
          <w:tcPr>
            <w:tcW w:w="1001" w:type="pct"/>
            <w:tcBorders>
              <w:top w:val="single" w:sz="8" w:space="0" w:color="808080" w:themeColor="background1" w:themeShade="80"/>
              <w:left w:val="nil"/>
              <w:bottom w:val="single" w:sz="8" w:space="0" w:color="808080" w:themeColor="background1" w:themeShade="80"/>
              <w:right w:val="nil"/>
            </w:tcBorders>
          </w:tcPr>
          <w:p w14:paraId="4BF31655" w14:textId="5570E394" w:rsidR="00F640FF" w:rsidRDefault="004B620A" w:rsidP="003C7145">
            <w:pPr>
              <w:pStyle w:val="TableTextRightAligned"/>
              <w:rPr>
                <w:rFonts w:eastAsia="Helvetica"/>
              </w:rPr>
            </w:pPr>
            <w:r>
              <w:rPr>
                <w:rFonts w:eastAsia="Helvetica"/>
              </w:rPr>
              <w:t>866 (17%)</w:t>
            </w:r>
          </w:p>
        </w:tc>
        <w:tc>
          <w:tcPr>
            <w:tcW w:w="1001" w:type="pct"/>
            <w:tcBorders>
              <w:top w:val="single" w:sz="8" w:space="0" w:color="808080" w:themeColor="background1" w:themeShade="80"/>
              <w:left w:val="nil"/>
              <w:bottom w:val="single" w:sz="8" w:space="0" w:color="808080" w:themeColor="background1" w:themeShade="80"/>
              <w:right w:val="nil"/>
            </w:tcBorders>
          </w:tcPr>
          <w:p w14:paraId="47AC89A1" w14:textId="18791C68" w:rsidR="00F640FF" w:rsidRDefault="004B620A" w:rsidP="003C7145">
            <w:pPr>
              <w:pStyle w:val="TableTextRightAligned"/>
              <w:rPr>
                <w:rFonts w:eastAsia="Helvetica"/>
              </w:rPr>
            </w:pPr>
            <w:r>
              <w:rPr>
                <w:rFonts w:eastAsia="Helvetica"/>
              </w:rPr>
              <w:t>1510 (34%)</w:t>
            </w:r>
          </w:p>
        </w:tc>
      </w:tr>
      <w:tr w:rsidR="00F640FF" w14:paraId="5C40EFF5" w14:textId="77777777" w:rsidTr="00484091">
        <w:trPr>
          <w:cantSplit/>
          <w:trHeight w:val="288"/>
        </w:trPr>
        <w:tc>
          <w:tcPr>
            <w:tcW w:w="1735" w:type="pct"/>
            <w:tcBorders>
              <w:top w:val="nil"/>
              <w:left w:val="nil"/>
              <w:bottom w:val="nil"/>
              <w:right w:val="single" w:sz="4" w:space="0" w:color="auto"/>
            </w:tcBorders>
          </w:tcPr>
          <w:p w14:paraId="1453AA49" w14:textId="10A5123A" w:rsidR="00F640FF" w:rsidRPr="003C7145" w:rsidRDefault="00F640FF" w:rsidP="00A32302">
            <w:pPr>
              <w:pStyle w:val="TableTextLeftAligned"/>
              <w:rPr>
                <w:rFonts w:eastAsia="Helvetica"/>
                <w:color w:val="FFFFFF" w:themeColor="background1"/>
              </w:rPr>
            </w:pPr>
            <w:r w:rsidRPr="003C7145">
              <w:rPr>
                <w:rFonts w:eastAsia="Helvetica"/>
                <w:color w:val="FFFFFF" w:themeColor="background1"/>
              </w:rPr>
              <w:t>Age</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68B86565" w14:textId="5A0F931C" w:rsidR="00F640FF" w:rsidRPr="6A2F38C8" w:rsidRDefault="00F640FF" w:rsidP="00A32302">
            <w:pPr>
              <w:pStyle w:val="TableTextLeftAligned"/>
              <w:rPr>
                <w:rFonts w:eastAsia="Helvetica"/>
              </w:rPr>
            </w:pPr>
            <w:r>
              <w:rPr>
                <w:rFonts w:eastAsia="Helvetica"/>
              </w:rPr>
              <w:t xml:space="preserve">45 – 54 </w:t>
            </w:r>
          </w:p>
        </w:tc>
        <w:tc>
          <w:tcPr>
            <w:tcW w:w="1001" w:type="pct"/>
            <w:tcBorders>
              <w:top w:val="single" w:sz="8" w:space="0" w:color="808080" w:themeColor="background1" w:themeShade="80"/>
              <w:left w:val="nil"/>
              <w:bottom w:val="single" w:sz="8" w:space="0" w:color="808080" w:themeColor="background1" w:themeShade="80"/>
              <w:right w:val="nil"/>
            </w:tcBorders>
          </w:tcPr>
          <w:p w14:paraId="0516BA59" w14:textId="23EE6FE7" w:rsidR="00F640FF" w:rsidRPr="17B96F21" w:rsidRDefault="004B620A" w:rsidP="003C7145">
            <w:pPr>
              <w:pStyle w:val="TableTextRightAligned"/>
              <w:rPr>
                <w:rFonts w:eastAsia="Helvetica"/>
              </w:rPr>
            </w:pPr>
            <w:r>
              <w:rPr>
                <w:rFonts w:eastAsia="Helvetica"/>
              </w:rPr>
              <w:t>765 (15%)</w:t>
            </w:r>
          </w:p>
        </w:tc>
        <w:tc>
          <w:tcPr>
            <w:tcW w:w="1001" w:type="pct"/>
            <w:tcBorders>
              <w:top w:val="single" w:sz="8" w:space="0" w:color="808080" w:themeColor="background1" w:themeShade="80"/>
              <w:left w:val="nil"/>
              <w:bottom w:val="single" w:sz="8" w:space="0" w:color="808080" w:themeColor="background1" w:themeShade="80"/>
              <w:right w:val="nil"/>
            </w:tcBorders>
          </w:tcPr>
          <w:p w14:paraId="53F795F6" w14:textId="1448B282" w:rsidR="00F640FF" w:rsidRPr="17B96F21" w:rsidRDefault="004B620A" w:rsidP="003C7145">
            <w:pPr>
              <w:pStyle w:val="TableTextRightAligned"/>
              <w:rPr>
                <w:rFonts w:eastAsia="Helvetica"/>
              </w:rPr>
            </w:pPr>
            <w:r>
              <w:rPr>
                <w:rFonts w:eastAsia="Helvetica"/>
              </w:rPr>
              <w:t>1071 (24%)</w:t>
            </w:r>
          </w:p>
        </w:tc>
      </w:tr>
      <w:tr w:rsidR="00F640FF" w14:paraId="66DE3A5D" w14:textId="77777777" w:rsidTr="00484091">
        <w:trPr>
          <w:cantSplit/>
          <w:trHeight w:val="288"/>
        </w:trPr>
        <w:tc>
          <w:tcPr>
            <w:tcW w:w="1735" w:type="pct"/>
            <w:tcBorders>
              <w:top w:val="nil"/>
              <w:left w:val="nil"/>
              <w:bottom w:val="nil"/>
              <w:right w:val="single" w:sz="4" w:space="0" w:color="auto"/>
            </w:tcBorders>
          </w:tcPr>
          <w:p w14:paraId="10B811F2" w14:textId="0D936B00" w:rsidR="00F640FF" w:rsidRPr="003C7145" w:rsidRDefault="00F640FF" w:rsidP="00A32302">
            <w:pPr>
              <w:pStyle w:val="TableTextLeftAligned"/>
              <w:rPr>
                <w:rFonts w:eastAsia="Helvetica"/>
                <w:color w:val="FFFFFF" w:themeColor="background1"/>
              </w:rPr>
            </w:pPr>
            <w:r w:rsidRPr="003C7145">
              <w:rPr>
                <w:rFonts w:eastAsia="Helvetica"/>
                <w:color w:val="FFFFFF" w:themeColor="background1"/>
              </w:rPr>
              <w:t>Age</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00952F2F" w14:textId="20FC3666" w:rsidR="00F640FF" w:rsidRPr="6A2F38C8" w:rsidRDefault="00F640FF" w:rsidP="00A32302">
            <w:pPr>
              <w:pStyle w:val="TableTextLeftAligned"/>
              <w:rPr>
                <w:rFonts w:eastAsia="Helvetica"/>
              </w:rPr>
            </w:pPr>
            <w:r>
              <w:rPr>
                <w:rFonts w:eastAsia="Helvetica"/>
              </w:rPr>
              <w:t xml:space="preserve">55 – 64 </w:t>
            </w:r>
          </w:p>
        </w:tc>
        <w:tc>
          <w:tcPr>
            <w:tcW w:w="1001" w:type="pct"/>
            <w:tcBorders>
              <w:top w:val="single" w:sz="8" w:space="0" w:color="808080" w:themeColor="background1" w:themeShade="80"/>
              <w:left w:val="nil"/>
              <w:bottom w:val="single" w:sz="8" w:space="0" w:color="808080" w:themeColor="background1" w:themeShade="80"/>
              <w:right w:val="nil"/>
            </w:tcBorders>
          </w:tcPr>
          <w:p w14:paraId="763FCF60" w14:textId="04EC3457" w:rsidR="00F640FF" w:rsidRPr="17B96F21" w:rsidRDefault="004B620A" w:rsidP="003C7145">
            <w:pPr>
              <w:pStyle w:val="TableTextRightAligned"/>
              <w:rPr>
                <w:rFonts w:eastAsia="Helvetica"/>
              </w:rPr>
            </w:pPr>
            <w:r>
              <w:rPr>
                <w:rFonts w:eastAsia="Helvetica"/>
              </w:rPr>
              <w:t>829 (16%)</w:t>
            </w:r>
          </w:p>
        </w:tc>
        <w:tc>
          <w:tcPr>
            <w:tcW w:w="1001" w:type="pct"/>
            <w:tcBorders>
              <w:top w:val="single" w:sz="8" w:space="0" w:color="808080" w:themeColor="background1" w:themeShade="80"/>
              <w:left w:val="nil"/>
              <w:bottom w:val="single" w:sz="8" w:space="0" w:color="808080" w:themeColor="background1" w:themeShade="80"/>
              <w:right w:val="nil"/>
            </w:tcBorders>
          </w:tcPr>
          <w:p w14:paraId="090383A6" w14:textId="3A277393" w:rsidR="00F640FF" w:rsidRPr="17B96F21" w:rsidRDefault="004B620A" w:rsidP="003C7145">
            <w:pPr>
              <w:pStyle w:val="TableTextRightAligned"/>
              <w:rPr>
                <w:rFonts w:eastAsia="Helvetica"/>
              </w:rPr>
            </w:pPr>
            <w:r>
              <w:rPr>
                <w:rFonts w:eastAsia="Helvetica"/>
              </w:rPr>
              <w:t>646 (14%)</w:t>
            </w:r>
          </w:p>
        </w:tc>
      </w:tr>
      <w:tr w:rsidR="00F640FF" w14:paraId="61DF85D8" w14:textId="77777777" w:rsidTr="00484091">
        <w:trPr>
          <w:cantSplit/>
          <w:trHeight w:val="288"/>
        </w:trPr>
        <w:tc>
          <w:tcPr>
            <w:tcW w:w="1735" w:type="pct"/>
            <w:tcBorders>
              <w:top w:val="nil"/>
              <w:left w:val="nil"/>
              <w:bottom w:val="single" w:sz="4" w:space="0" w:color="auto"/>
              <w:right w:val="single" w:sz="4" w:space="0" w:color="auto"/>
            </w:tcBorders>
          </w:tcPr>
          <w:p w14:paraId="5C45852F" w14:textId="373D6262"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Age</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72133E4D" w14:textId="606A1370" w:rsidR="00F640FF" w:rsidRDefault="00F640FF" w:rsidP="00A32302">
            <w:pPr>
              <w:pStyle w:val="TableTextLeftAligned"/>
              <w:rPr>
                <w:rFonts w:eastAsia="Helvetica"/>
              </w:rPr>
            </w:pPr>
            <w:r>
              <w:rPr>
                <w:rFonts w:eastAsia="Helvetica"/>
              </w:rPr>
              <w:t>65+</w:t>
            </w:r>
          </w:p>
        </w:tc>
        <w:tc>
          <w:tcPr>
            <w:tcW w:w="1001" w:type="pct"/>
            <w:tcBorders>
              <w:top w:val="single" w:sz="8" w:space="0" w:color="808080" w:themeColor="background1" w:themeShade="80"/>
              <w:left w:val="nil"/>
              <w:bottom w:val="single" w:sz="8" w:space="0" w:color="808080" w:themeColor="background1" w:themeShade="80"/>
              <w:right w:val="nil"/>
            </w:tcBorders>
          </w:tcPr>
          <w:p w14:paraId="674A1531" w14:textId="755A0745" w:rsidR="00F640FF" w:rsidRDefault="004B620A" w:rsidP="003C7145">
            <w:pPr>
              <w:pStyle w:val="TableTextRightAligned"/>
              <w:rPr>
                <w:rFonts w:eastAsia="Helvetica"/>
              </w:rPr>
            </w:pPr>
            <w:r>
              <w:rPr>
                <w:rFonts w:eastAsia="Helvetica"/>
              </w:rPr>
              <w:t>1342 (26%)</w:t>
            </w:r>
          </w:p>
        </w:tc>
        <w:tc>
          <w:tcPr>
            <w:tcW w:w="1001" w:type="pct"/>
            <w:tcBorders>
              <w:top w:val="single" w:sz="8" w:space="0" w:color="808080" w:themeColor="background1" w:themeShade="80"/>
              <w:left w:val="nil"/>
              <w:bottom w:val="single" w:sz="8" w:space="0" w:color="808080" w:themeColor="background1" w:themeShade="80"/>
              <w:right w:val="nil"/>
            </w:tcBorders>
          </w:tcPr>
          <w:p w14:paraId="201BF782" w14:textId="721E9237" w:rsidR="00F640FF" w:rsidRDefault="004B620A" w:rsidP="003C7145">
            <w:pPr>
              <w:pStyle w:val="TableTextRightAligned"/>
              <w:rPr>
                <w:rFonts w:eastAsia="Helvetica"/>
              </w:rPr>
            </w:pPr>
            <w:r>
              <w:rPr>
                <w:rFonts w:eastAsia="Helvetica"/>
              </w:rPr>
              <w:t>282 (6%)</w:t>
            </w:r>
          </w:p>
        </w:tc>
      </w:tr>
      <w:tr w:rsidR="00F640FF" w14:paraId="57305EF2" w14:textId="77777777" w:rsidTr="00484091">
        <w:trPr>
          <w:cantSplit/>
          <w:trHeight w:val="288"/>
        </w:trPr>
        <w:tc>
          <w:tcPr>
            <w:tcW w:w="1735" w:type="pct"/>
            <w:tcBorders>
              <w:top w:val="single" w:sz="12" w:space="0" w:color="auto"/>
              <w:left w:val="nil"/>
              <w:bottom w:val="nil"/>
              <w:right w:val="single" w:sz="4" w:space="0" w:color="auto"/>
            </w:tcBorders>
          </w:tcPr>
          <w:p w14:paraId="571E9CA3" w14:textId="59CDB044" w:rsidR="00F640FF" w:rsidRPr="00F640FF" w:rsidRDefault="00F640FF" w:rsidP="00A32302">
            <w:pPr>
              <w:pStyle w:val="TableTextLeftAligned"/>
              <w:rPr>
                <w:rFonts w:eastAsia="Helvetica"/>
              </w:rPr>
            </w:pPr>
            <w:r>
              <w:rPr>
                <w:rFonts w:eastAsia="Helvetica"/>
              </w:rPr>
              <w:t>Location</w:t>
            </w:r>
          </w:p>
        </w:tc>
        <w:tc>
          <w:tcPr>
            <w:tcW w:w="1262" w:type="pct"/>
            <w:tcBorders>
              <w:top w:val="single" w:sz="12" w:space="0" w:color="auto"/>
              <w:left w:val="single" w:sz="4" w:space="0" w:color="auto"/>
              <w:bottom w:val="single" w:sz="8" w:space="0" w:color="808080" w:themeColor="background1" w:themeShade="80"/>
              <w:right w:val="nil"/>
            </w:tcBorders>
          </w:tcPr>
          <w:p w14:paraId="4C6C0C01" w14:textId="188B37FF" w:rsidR="00F640FF" w:rsidRDefault="00F640FF" w:rsidP="00A32302">
            <w:pPr>
              <w:pStyle w:val="TableTextLeftAligned"/>
              <w:rPr>
                <w:rFonts w:eastAsia="Helvetica"/>
              </w:rPr>
            </w:pPr>
            <w:r>
              <w:rPr>
                <w:rFonts w:eastAsia="Helvetica"/>
              </w:rPr>
              <w:t>NSW</w:t>
            </w:r>
          </w:p>
        </w:tc>
        <w:tc>
          <w:tcPr>
            <w:tcW w:w="1001" w:type="pct"/>
            <w:tcBorders>
              <w:top w:val="single" w:sz="12" w:space="0" w:color="auto"/>
              <w:left w:val="nil"/>
              <w:bottom w:val="single" w:sz="8" w:space="0" w:color="808080" w:themeColor="background1" w:themeShade="80"/>
              <w:right w:val="nil"/>
            </w:tcBorders>
          </w:tcPr>
          <w:p w14:paraId="18117676" w14:textId="32268334" w:rsidR="00F640FF" w:rsidRDefault="004B620A" w:rsidP="003C7145">
            <w:pPr>
              <w:pStyle w:val="TableTextRightAligned"/>
              <w:rPr>
                <w:rFonts w:eastAsia="Helvetica"/>
              </w:rPr>
            </w:pPr>
            <w:r>
              <w:rPr>
                <w:rFonts w:eastAsia="Helvetica"/>
              </w:rPr>
              <w:t>1304 (25%)</w:t>
            </w:r>
          </w:p>
        </w:tc>
        <w:tc>
          <w:tcPr>
            <w:tcW w:w="1001" w:type="pct"/>
            <w:tcBorders>
              <w:top w:val="single" w:sz="12" w:space="0" w:color="auto"/>
              <w:left w:val="nil"/>
              <w:bottom w:val="single" w:sz="8" w:space="0" w:color="808080" w:themeColor="background1" w:themeShade="80"/>
              <w:right w:val="nil"/>
            </w:tcBorders>
          </w:tcPr>
          <w:p w14:paraId="4B388501" w14:textId="613D231F" w:rsidR="00F640FF" w:rsidRDefault="004B620A" w:rsidP="003C7145">
            <w:pPr>
              <w:pStyle w:val="TableTextRightAligned"/>
              <w:rPr>
                <w:rFonts w:eastAsia="Helvetica"/>
              </w:rPr>
            </w:pPr>
            <w:r>
              <w:rPr>
                <w:rFonts w:eastAsia="Helvetica"/>
              </w:rPr>
              <w:t>1076 (24%)</w:t>
            </w:r>
          </w:p>
        </w:tc>
      </w:tr>
      <w:tr w:rsidR="00F640FF" w14:paraId="75080739" w14:textId="77777777" w:rsidTr="00484091">
        <w:trPr>
          <w:cantSplit/>
          <w:trHeight w:val="288"/>
        </w:trPr>
        <w:tc>
          <w:tcPr>
            <w:tcW w:w="1735" w:type="pct"/>
            <w:tcBorders>
              <w:top w:val="nil"/>
              <w:left w:val="nil"/>
              <w:bottom w:val="nil"/>
              <w:right w:val="single" w:sz="4" w:space="0" w:color="auto"/>
            </w:tcBorders>
          </w:tcPr>
          <w:p w14:paraId="75B75AE7" w14:textId="43742E24"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Location</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16274CD4" w14:textId="15193A65" w:rsidR="00F640FF" w:rsidRDefault="00F640FF" w:rsidP="00D03115">
            <w:pPr>
              <w:pStyle w:val="TableTextLeftAligned"/>
              <w:rPr>
                <w:rFonts w:eastAsia="Helvetica"/>
              </w:rPr>
            </w:pPr>
            <w:r>
              <w:rPr>
                <w:rFonts w:eastAsia="Helvetica"/>
              </w:rPr>
              <w:t>V</w:t>
            </w:r>
            <w:r w:rsidR="00D03115">
              <w:rPr>
                <w:rFonts w:eastAsia="Helvetica"/>
              </w:rPr>
              <w:t>ic</w:t>
            </w:r>
          </w:p>
        </w:tc>
        <w:tc>
          <w:tcPr>
            <w:tcW w:w="1001" w:type="pct"/>
            <w:tcBorders>
              <w:top w:val="single" w:sz="8" w:space="0" w:color="808080" w:themeColor="background1" w:themeShade="80"/>
              <w:left w:val="nil"/>
              <w:bottom w:val="single" w:sz="8" w:space="0" w:color="808080" w:themeColor="background1" w:themeShade="80"/>
              <w:right w:val="nil"/>
            </w:tcBorders>
          </w:tcPr>
          <w:p w14:paraId="2EE304E6" w14:textId="6D18D856" w:rsidR="00F640FF" w:rsidRDefault="004B620A" w:rsidP="003C7145">
            <w:pPr>
              <w:pStyle w:val="TableTextRightAligned"/>
              <w:rPr>
                <w:rFonts w:eastAsia="Helvetica"/>
              </w:rPr>
            </w:pPr>
            <w:r>
              <w:rPr>
                <w:rFonts w:eastAsia="Helvetica"/>
              </w:rPr>
              <w:t>1272 (24%)</w:t>
            </w:r>
          </w:p>
        </w:tc>
        <w:tc>
          <w:tcPr>
            <w:tcW w:w="1001" w:type="pct"/>
            <w:tcBorders>
              <w:top w:val="single" w:sz="8" w:space="0" w:color="808080" w:themeColor="background1" w:themeShade="80"/>
              <w:left w:val="nil"/>
              <w:bottom w:val="single" w:sz="8" w:space="0" w:color="808080" w:themeColor="background1" w:themeShade="80"/>
              <w:right w:val="nil"/>
            </w:tcBorders>
          </w:tcPr>
          <w:p w14:paraId="62B63CB7" w14:textId="3655D648" w:rsidR="00F640FF" w:rsidRDefault="004B620A" w:rsidP="003C7145">
            <w:pPr>
              <w:pStyle w:val="TableTextRightAligned"/>
              <w:rPr>
                <w:rFonts w:eastAsia="Helvetica"/>
              </w:rPr>
            </w:pPr>
            <w:r>
              <w:rPr>
                <w:rFonts w:eastAsia="Helvetica"/>
              </w:rPr>
              <w:t>1152 (26%)</w:t>
            </w:r>
          </w:p>
        </w:tc>
      </w:tr>
      <w:tr w:rsidR="00F640FF" w14:paraId="5EC2F10B" w14:textId="77777777" w:rsidTr="00484091">
        <w:trPr>
          <w:cantSplit/>
          <w:trHeight w:val="288"/>
        </w:trPr>
        <w:tc>
          <w:tcPr>
            <w:tcW w:w="1735" w:type="pct"/>
            <w:tcBorders>
              <w:top w:val="nil"/>
              <w:left w:val="nil"/>
              <w:bottom w:val="nil"/>
              <w:right w:val="single" w:sz="4" w:space="0" w:color="auto"/>
            </w:tcBorders>
          </w:tcPr>
          <w:p w14:paraId="1763728F" w14:textId="29B7F0C0" w:rsidR="00F640FF" w:rsidRPr="003C7145" w:rsidRDefault="00F640FF" w:rsidP="00A32302">
            <w:pPr>
              <w:pStyle w:val="TableTextLeftAligned"/>
              <w:rPr>
                <w:rFonts w:eastAsia="Helvetica"/>
                <w:color w:val="FFFFFF" w:themeColor="background1"/>
              </w:rPr>
            </w:pPr>
            <w:r w:rsidRPr="003C7145">
              <w:rPr>
                <w:rFonts w:eastAsia="Helvetica"/>
                <w:color w:val="FFFFFF" w:themeColor="background1"/>
              </w:rPr>
              <w:t>Location</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5D2E9EC1" w14:textId="531F7CAA" w:rsidR="00F640FF" w:rsidRPr="6A2F38C8" w:rsidRDefault="00F640FF" w:rsidP="00D03115">
            <w:pPr>
              <w:pStyle w:val="TableTextLeftAligned"/>
              <w:rPr>
                <w:rFonts w:eastAsia="Helvetica"/>
              </w:rPr>
            </w:pPr>
            <w:r>
              <w:rPr>
                <w:rFonts w:eastAsia="Helvetica"/>
              </w:rPr>
              <w:t>Q</w:t>
            </w:r>
            <w:r w:rsidR="00D03115">
              <w:rPr>
                <w:rFonts w:eastAsia="Helvetica"/>
              </w:rPr>
              <w:t>ld</w:t>
            </w:r>
          </w:p>
        </w:tc>
        <w:tc>
          <w:tcPr>
            <w:tcW w:w="1001" w:type="pct"/>
            <w:tcBorders>
              <w:top w:val="single" w:sz="8" w:space="0" w:color="808080" w:themeColor="background1" w:themeShade="80"/>
              <w:left w:val="nil"/>
              <w:bottom w:val="single" w:sz="8" w:space="0" w:color="808080" w:themeColor="background1" w:themeShade="80"/>
              <w:right w:val="nil"/>
            </w:tcBorders>
          </w:tcPr>
          <w:p w14:paraId="608D44E7" w14:textId="6371E7BF" w:rsidR="00F640FF" w:rsidRPr="17B96F21" w:rsidRDefault="004B620A" w:rsidP="003C7145">
            <w:pPr>
              <w:pStyle w:val="TableTextRightAligned"/>
              <w:rPr>
                <w:rFonts w:eastAsia="Helvetica"/>
              </w:rPr>
            </w:pPr>
            <w:r>
              <w:rPr>
                <w:rFonts w:eastAsia="Helvetica"/>
              </w:rPr>
              <w:t>1074 (21%)</w:t>
            </w:r>
          </w:p>
        </w:tc>
        <w:tc>
          <w:tcPr>
            <w:tcW w:w="1001" w:type="pct"/>
            <w:tcBorders>
              <w:top w:val="single" w:sz="8" w:space="0" w:color="808080" w:themeColor="background1" w:themeShade="80"/>
              <w:left w:val="nil"/>
              <w:bottom w:val="single" w:sz="8" w:space="0" w:color="808080" w:themeColor="background1" w:themeShade="80"/>
              <w:right w:val="nil"/>
            </w:tcBorders>
          </w:tcPr>
          <w:p w14:paraId="26993640" w14:textId="35D23273" w:rsidR="00F640FF" w:rsidRPr="17B96F21" w:rsidRDefault="004B620A" w:rsidP="003C7145">
            <w:pPr>
              <w:pStyle w:val="TableTextRightAligned"/>
              <w:rPr>
                <w:rFonts w:eastAsia="Helvetica"/>
              </w:rPr>
            </w:pPr>
            <w:r>
              <w:rPr>
                <w:rFonts w:eastAsia="Helvetica"/>
              </w:rPr>
              <w:t>856 (19%)</w:t>
            </w:r>
          </w:p>
        </w:tc>
      </w:tr>
      <w:tr w:rsidR="00F640FF" w14:paraId="459CE8ED" w14:textId="77777777" w:rsidTr="00484091">
        <w:trPr>
          <w:cantSplit/>
          <w:trHeight w:val="288"/>
        </w:trPr>
        <w:tc>
          <w:tcPr>
            <w:tcW w:w="1735" w:type="pct"/>
            <w:tcBorders>
              <w:top w:val="nil"/>
              <w:left w:val="nil"/>
              <w:bottom w:val="nil"/>
              <w:right w:val="single" w:sz="4" w:space="0" w:color="auto"/>
            </w:tcBorders>
          </w:tcPr>
          <w:p w14:paraId="5C2B442E" w14:textId="0B254ADD" w:rsidR="00F640FF" w:rsidRPr="003C7145" w:rsidRDefault="00F640FF" w:rsidP="00A32302">
            <w:pPr>
              <w:pStyle w:val="TableTextLeftAligned"/>
              <w:rPr>
                <w:rFonts w:eastAsia="Helvetica"/>
                <w:color w:val="FFFFFF" w:themeColor="background1"/>
              </w:rPr>
            </w:pPr>
            <w:r w:rsidRPr="003C7145">
              <w:rPr>
                <w:rFonts w:eastAsia="Helvetica"/>
                <w:color w:val="FFFFFF" w:themeColor="background1"/>
              </w:rPr>
              <w:t>Location</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02E38AC1" w14:textId="288E5EAD" w:rsidR="00F640FF" w:rsidRPr="6A2F38C8" w:rsidRDefault="00F640FF" w:rsidP="00A32302">
            <w:pPr>
              <w:pStyle w:val="TableTextLeftAligned"/>
              <w:rPr>
                <w:rFonts w:eastAsia="Helvetica"/>
              </w:rPr>
            </w:pPr>
            <w:r>
              <w:rPr>
                <w:rFonts w:eastAsia="Helvetica"/>
              </w:rPr>
              <w:t>WA</w:t>
            </w:r>
          </w:p>
        </w:tc>
        <w:tc>
          <w:tcPr>
            <w:tcW w:w="1001" w:type="pct"/>
            <w:tcBorders>
              <w:top w:val="single" w:sz="8" w:space="0" w:color="808080" w:themeColor="background1" w:themeShade="80"/>
              <w:left w:val="nil"/>
              <w:bottom w:val="single" w:sz="8" w:space="0" w:color="808080" w:themeColor="background1" w:themeShade="80"/>
              <w:right w:val="nil"/>
            </w:tcBorders>
          </w:tcPr>
          <w:p w14:paraId="6E4ED31F" w14:textId="77F7D22E" w:rsidR="00F640FF" w:rsidRPr="17B96F21" w:rsidRDefault="004B620A" w:rsidP="003C7145">
            <w:pPr>
              <w:pStyle w:val="TableTextRightAligned"/>
              <w:rPr>
                <w:rFonts w:eastAsia="Helvetica"/>
              </w:rPr>
            </w:pPr>
            <w:r>
              <w:rPr>
                <w:rFonts w:eastAsia="Helvetica"/>
              </w:rPr>
              <w:t>657 (13%)</w:t>
            </w:r>
          </w:p>
        </w:tc>
        <w:tc>
          <w:tcPr>
            <w:tcW w:w="1001" w:type="pct"/>
            <w:tcBorders>
              <w:top w:val="single" w:sz="8" w:space="0" w:color="808080" w:themeColor="background1" w:themeShade="80"/>
              <w:left w:val="nil"/>
              <w:bottom w:val="single" w:sz="8" w:space="0" w:color="808080" w:themeColor="background1" w:themeShade="80"/>
              <w:right w:val="nil"/>
            </w:tcBorders>
          </w:tcPr>
          <w:p w14:paraId="61063144" w14:textId="71269193" w:rsidR="00F640FF" w:rsidRPr="17B96F21" w:rsidRDefault="004B620A" w:rsidP="003C7145">
            <w:pPr>
              <w:pStyle w:val="TableTextRightAligned"/>
              <w:rPr>
                <w:rFonts w:eastAsia="Helvetica"/>
              </w:rPr>
            </w:pPr>
            <w:r>
              <w:rPr>
                <w:rFonts w:eastAsia="Helvetica"/>
              </w:rPr>
              <w:t>537 (12%)</w:t>
            </w:r>
          </w:p>
        </w:tc>
      </w:tr>
      <w:tr w:rsidR="00F640FF" w14:paraId="000D1DA5" w14:textId="77777777" w:rsidTr="00484091">
        <w:trPr>
          <w:cantSplit/>
          <w:trHeight w:val="288"/>
        </w:trPr>
        <w:tc>
          <w:tcPr>
            <w:tcW w:w="1735" w:type="pct"/>
            <w:tcBorders>
              <w:top w:val="nil"/>
              <w:left w:val="nil"/>
              <w:bottom w:val="nil"/>
              <w:right w:val="single" w:sz="4" w:space="0" w:color="auto"/>
            </w:tcBorders>
          </w:tcPr>
          <w:p w14:paraId="0DB0EA66" w14:textId="0D4A287B" w:rsidR="00F640FF" w:rsidRPr="003C7145" w:rsidRDefault="00F640FF" w:rsidP="00A32302">
            <w:pPr>
              <w:pStyle w:val="TableTextLeftAligned"/>
              <w:rPr>
                <w:rFonts w:eastAsia="Helvetica"/>
                <w:color w:val="FFFFFF" w:themeColor="background1"/>
              </w:rPr>
            </w:pPr>
            <w:r w:rsidRPr="003C7145">
              <w:rPr>
                <w:rFonts w:eastAsia="Helvetica"/>
                <w:color w:val="FFFFFF" w:themeColor="background1"/>
              </w:rPr>
              <w:t>Location</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571D13BC" w14:textId="62D9D1C9" w:rsidR="00F640FF" w:rsidRPr="6A2F38C8" w:rsidRDefault="00F640FF" w:rsidP="00A32302">
            <w:pPr>
              <w:pStyle w:val="TableTextLeftAligned"/>
              <w:rPr>
                <w:rFonts w:eastAsia="Helvetica"/>
              </w:rPr>
            </w:pPr>
            <w:r>
              <w:rPr>
                <w:rFonts w:eastAsia="Helvetica"/>
              </w:rPr>
              <w:t>SA</w:t>
            </w:r>
          </w:p>
        </w:tc>
        <w:tc>
          <w:tcPr>
            <w:tcW w:w="1001" w:type="pct"/>
            <w:tcBorders>
              <w:top w:val="single" w:sz="8" w:space="0" w:color="808080" w:themeColor="background1" w:themeShade="80"/>
              <w:left w:val="nil"/>
              <w:bottom w:val="single" w:sz="8" w:space="0" w:color="808080" w:themeColor="background1" w:themeShade="80"/>
              <w:right w:val="nil"/>
            </w:tcBorders>
          </w:tcPr>
          <w:p w14:paraId="118AF47B" w14:textId="47C6A58C" w:rsidR="00F640FF" w:rsidRPr="17B96F21" w:rsidRDefault="004B620A" w:rsidP="003C7145">
            <w:pPr>
              <w:pStyle w:val="TableTextRightAligned"/>
              <w:rPr>
                <w:rFonts w:eastAsia="Helvetica"/>
              </w:rPr>
            </w:pPr>
            <w:r>
              <w:rPr>
                <w:rFonts w:eastAsia="Helvetica"/>
              </w:rPr>
              <w:t>569 (11%)</w:t>
            </w:r>
          </w:p>
        </w:tc>
        <w:tc>
          <w:tcPr>
            <w:tcW w:w="1001" w:type="pct"/>
            <w:tcBorders>
              <w:top w:val="single" w:sz="8" w:space="0" w:color="808080" w:themeColor="background1" w:themeShade="80"/>
              <w:left w:val="nil"/>
              <w:bottom w:val="single" w:sz="8" w:space="0" w:color="808080" w:themeColor="background1" w:themeShade="80"/>
              <w:right w:val="nil"/>
            </w:tcBorders>
          </w:tcPr>
          <w:p w14:paraId="1AD1DCB7" w14:textId="53EBE3D8" w:rsidR="00F640FF" w:rsidRPr="17B96F21" w:rsidRDefault="004B620A" w:rsidP="003C7145">
            <w:pPr>
              <w:pStyle w:val="TableTextRightAligned"/>
              <w:rPr>
                <w:rFonts w:eastAsia="Helvetica"/>
              </w:rPr>
            </w:pPr>
            <w:r>
              <w:rPr>
                <w:rFonts w:eastAsia="Helvetica"/>
              </w:rPr>
              <w:t>529 (12%)</w:t>
            </w:r>
          </w:p>
        </w:tc>
      </w:tr>
      <w:tr w:rsidR="00F640FF" w14:paraId="2A91D736" w14:textId="77777777" w:rsidTr="00484091">
        <w:trPr>
          <w:cantSplit/>
          <w:trHeight w:val="288"/>
        </w:trPr>
        <w:tc>
          <w:tcPr>
            <w:tcW w:w="1735" w:type="pct"/>
            <w:tcBorders>
              <w:top w:val="nil"/>
              <w:left w:val="nil"/>
              <w:bottom w:val="nil"/>
              <w:right w:val="single" w:sz="4" w:space="0" w:color="auto"/>
            </w:tcBorders>
          </w:tcPr>
          <w:p w14:paraId="6F51264E" w14:textId="5BC6DE0A" w:rsidR="00F640FF" w:rsidRPr="003C7145" w:rsidRDefault="00F640FF" w:rsidP="00A32302">
            <w:pPr>
              <w:pStyle w:val="TableTextLeftAligned"/>
              <w:rPr>
                <w:rFonts w:eastAsia="Helvetica"/>
                <w:color w:val="FFFFFF" w:themeColor="background1"/>
              </w:rPr>
            </w:pPr>
            <w:r w:rsidRPr="003C7145">
              <w:rPr>
                <w:rFonts w:eastAsia="Helvetica"/>
                <w:color w:val="FFFFFF" w:themeColor="background1"/>
              </w:rPr>
              <w:t>Location</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17376C7C" w14:textId="219503EE" w:rsidR="00F640FF" w:rsidRPr="6A2F38C8" w:rsidRDefault="00F640FF" w:rsidP="00A32302">
            <w:pPr>
              <w:pStyle w:val="TableTextLeftAligned"/>
              <w:rPr>
                <w:rFonts w:eastAsia="Helvetica"/>
              </w:rPr>
            </w:pPr>
            <w:r>
              <w:rPr>
                <w:rFonts w:eastAsia="Helvetica"/>
              </w:rPr>
              <w:t>TAS</w:t>
            </w:r>
          </w:p>
        </w:tc>
        <w:tc>
          <w:tcPr>
            <w:tcW w:w="1001" w:type="pct"/>
            <w:tcBorders>
              <w:top w:val="single" w:sz="8" w:space="0" w:color="808080" w:themeColor="background1" w:themeShade="80"/>
              <w:left w:val="nil"/>
              <w:bottom w:val="single" w:sz="8" w:space="0" w:color="808080" w:themeColor="background1" w:themeShade="80"/>
              <w:right w:val="nil"/>
            </w:tcBorders>
          </w:tcPr>
          <w:p w14:paraId="4449851F" w14:textId="250758B6" w:rsidR="00F640FF" w:rsidRPr="17B96F21" w:rsidRDefault="004B620A" w:rsidP="003C7145">
            <w:pPr>
              <w:pStyle w:val="TableTextRightAligned"/>
              <w:rPr>
                <w:rFonts w:eastAsia="Helvetica"/>
              </w:rPr>
            </w:pPr>
            <w:r>
              <w:rPr>
                <w:rFonts w:eastAsia="Helvetica"/>
              </w:rPr>
              <w:t>193 (4%)</w:t>
            </w:r>
          </w:p>
        </w:tc>
        <w:tc>
          <w:tcPr>
            <w:tcW w:w="1001" w:type="pct"/>
            <w:tcBorders>
              <w:top w:val="single" w:sz="8" w:space="0" w:color="808080" w:themeColor="background1" w:themeShade="80"/>
              <w:left w:val="nil"/>
              <w:bottom w:val="single" w:sz="8" w:space="0" w:color="808080" w:themeColor="background1" w:themeShade="80"/>
              <w:right w:val="nil"/>
            </w:tcBorders>
          </w:tcPr>
          <w:p w14:paraId="5384D951" w14:textId="12083E2B" w:rsidR="00F640FF" w:rsidRPr="17B96F21" w:rsidRDefault="004B620A" w:rsidP="003C7145">
            <w:pPr>
              <w:pStyle w:val="TableTextRightAligned"/>
              <w:rPr>
                <w:rFonts w:eastAsia="Helvetica"/>
              </w:rPr>
            </w:pPr>
            <w:r>
              <w:rPr>
                <w:rFonts w:eastAsia="Helvetica"/>
              </w:rPr>
              <w:t>151 (3%)</w:t>
            </w:r>
          </w:p>
        </w:tc>
      </w:tr>
      <w:tr w:rsidR="00F640FF" w14:paraId="6DD7632F" w14:textId="77777777" w:rsidTr="00484091">
        <w:trPr>
          <w:cantSplit/>
          <w:trHeight w:val="288"/>
        </w:trPr>
        <w:tc>
          <w:tcPr>
            <w:tcW w:w="1735" w:type="pct"/>
            <w:tcBorders>
              <w:top w:val="nil"/>
              <w:left w:val="nil"/>
              <w:bottom w:val="nil"/>
              <w:right w:val="single" w:sz="4" w:space="0" w:color="auto"/>
            </w:tcBorders>
          </w:tcPr>
          <w:p w14:paraId="7B3D507C" w14:textId="2259EF4D" w:rsidR="00F640FF" w:rsidRPr="003C7145" w:rsidRDefault="00F640FF" w:rsidP="00A32302">
            <w:pPr>
              <w:pStyle w:val="TableTextLeftAligned"/>
              <w:rPr>
                <w:rFonts w:eastAsia="Helvetica"/>
                <w:color w:val="FFFFFF" w:themeColor="background1"/>
              </w:rPr>
            </w:pPr>
            <w:r w:rsidRPr="003C7145">
              <w:rPr>
                <w:rFonts w:eastAsia="Helvetica"/>
                <w:color w:val="FFFFFF" w:themeColor="background1"/>
              </w:rPr>
              <w:t>Location</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7A458EEB" w14:textId="4590FE60" w:rsidR="00F640FF" w:rsidRPr="6A2F38C8" w:rsidRDefault="00F640FF" w:rsidP="00A32302">
            <w:pPr>
              <w:pStyle w:val="TableTextLeftAligned"/>
              <w:rPr>
                <w:rFonts w:eastAsia="Helvetica"/>
              </w:rPr>
            </w:pPr>
            <w:r>
              <w:rPr>
                <w:rFonts w:eastAsia="Helvetica"/>
              </w:rPr>
              <w:t>ACT</w:t>
            </w:r>
          </w:p>
        </w:tc>
        <w:tc>
          <w:tcPr>
            <w:tcW w:w="1001" w:type="pct"/>
            <w:tcBorders>
              <w:top w:val="single" w:sz="8" w:space="0" w:color="808080" w:themeColor="background1" w:themeShade="80"/>
              <w:left w:val="nil"/>
              <w:bottom w:val="single" w:sz="8" w:space="0" w:color="808080" w:themeColor="background1" w:themeShade="80"/>
              <w:right w:val="nil"/>
            </w:tcBorders>
          </w:tcPr>
          <w:p w14:paraId="5988C089" w14:textId="4AC66D25" w:rsidR="00F640FF" w:rsidRPr="17B96F21" w:rsidRDefault="004B620A" w:rsidP="003C7145">
            <w:pPr>
              <w:pStyle w:val="TableTextRightAligned"/>
              <w:rPr>
                <w:rFonts w:eastAsia="Helvetica"/>
              </w:rPr>
            </w:pPr>
            <w:r>
              <w:rPr>
                <w:rFonts w:eastAsia="Helvetica"/>
              </w:rPr>
              <w:t>124 (2%)</w:t>
            </w:r>
          </w:p>
        </w:tc>
        <w:tc>
          <w:tcPr>
            <w:tcW w:w="1001" w:type="pct"/>
            <w:tcBorders>
              <w:top w:val="single" w:sz="8" w:space="0" w:color="808080" w:themeColor="background1" w:themeShade="80"/>
              <w:left w:val="nil"/>
              <w:bottom w:val="single" w:sz="8" w:space="0" w:color="808080" w:themeColor="background1" w:themeShade="80"/>
              <w:right w:val="nil"/>
            </w:tcBorders>
          </w:tcPr>
          <w:p w14:paraId="6E4F28A6" w14:textId="5B382A00" w:rsidR="00F640FF" w:rsidRPr="17B96F21" w:rsidRDefault="004B620A" w:rsidP="003C7145">
            <w:pPr>
              <w:pStyle w:val="TableTextRightAligned"/>
              <w:rPr>
                <w:rFonts w:eastAsia="Helvetica"/>
              </w:rPr>
            </w:pPr>
            <w:r>
              <w:rPr>
                <w:rFonts w:eastAsia="Helvetica"/>
              </w:rPr>
              <w:t>157 (3%)</w:t>
            </w:r>
          </w:p>
        </w:tc>
      </w:tr>
      <w:tr w:rsidR="00F640FF" w14:paraId="6B04B8FB" w14:textId="77777777" w:rsidTr="00484091">
        <w:trPr>
          <w:cantSplit/>
          <w:trHeight w:val="288"/>
        </w:trPr>
        <w:tc>
          <w:tcPr>
            <w:tcW w:w="1735" w:type="pct"/>
            <w:tcBorders>
              <w:top w:val="nil"/>
              <w:left w:val="nil"/>
              <w:bottom w:val="single" w:sz="12" w:space="0" w:color="auto"/>
              <w:right w:val="single" w:sz="4" w:space="0" w:color="auto"/>
            </w:tcBorders>
          </w:tcPr>
          <w:p w14:paraId="500A038D" w14:textId="4391A296"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Location</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2B371D27" w14:textId="11E6F91C" w:rsidR="00F640FF" w:rsidRDefault="00F640FF">
            <w:pPr>
              <w:pStyle w:val="TableTextLeftAligned"/>
              <w:rPr>
                <w:rFonts w:eastAsia="Helvetica"/>
              </w:rPr>
            </w:pPr>
            <w:r>
              <w:rPr>
                <w:rFonts w:eastAsia="Helvetica"/>
              </w:rPr>
              <w:t>NT</w:t>
            </w:r>
          </w:p>
        </w:tc>
        <w:tc>
          <w:tcPr>
            <w:tcW w:w="1001" w:type="pct"/>
            <w:tcBorders>
              <w:top w:val="single" w:sz="8" w:space="0" w:color="808080" w:themeColor="background1" w:themeShade="80"/>
              <w:left w:val="nil"/>
              <w:bottom w:val="single" w:sz="8" w:space="0" w:color="808080" w:themeColor="background1" w:themeShade="80"/>
              <w:right w:val="nil"/>
            </w:tcBorders>
          </w:tcPr>
          <w:p w14:paraId="770CC340" w14:textId="076B3848" w:rsidR="00F640FF" w:rsidRDefault="004B620A" w:rsidP="003C7145">
            <w:pPr>
              <w:pStyle w:val="TableTextRightAligned"/>
              <w:rPr>
                <w:rFonts w:eastAsia="Helvetica"/>
              </w:rPr>
            </w:pPr>
            <w:r>
              <w:rPr>
                <w:rFonts w:eastAsia="Helvetica"/>
              </w:rPr>
              <w:t>35 (1%)</w:t>
            </w:r>
          </w:p>
        </w:tc>
        <w:tc>
          <w:tcPr>
            <w:tcW w:w="1001" w:type="pct"/>
            <w:tcBorders>
              <w:top w:val="single" w:sz="8" w:space="0" w:color="808080" w:themeColor="background1" w:themeShade="80"/>
              <w:left w:val="nil"/>
              <w:bottom w:val="single" w:sz="8" w:space="0" w:color="808080" w:themeColor="background1" w:themeShade="80"/>
              <w:right w:val="nil"/>
            </w:tcBorders>
          </w:tcPr>
          <w:p w14:paraId="2F8DE052" w14:textId="71C89FB8" w:rsidR="00F640FF" w:rsidRDefault="004B620A" w:rsidP="003C7145">
            <w:pPr>
              <w:pStyle w:val="TableTextRightAligned"/>
              <w:rPr>
                <w:rFonts w:eastAsia="Helvetica"/>
              </w:rPr>
            </w:pPr>
            <w:r>
              <w:rPr>
                <w:rFonts w:eastAsia="Helvetica"/>
              </w:rPr>
              <w:t>41 (1%)</w:t>
            </w:r>
          </w:p>
        </w:tc>
      </w:tr>
      <w:tr w:rsidR="00F640FF" w14:paraId="574917BB" w14:textId="77777777" w:rsidTr="00484091">
        <w:trPr>
          <w:cantSplit/>
          <w:trHeight w:val="288"/>
        </w:trPr>
        <w:tc>
          <w:tcPr>
            <w:tcW w:w="1735" w:type="pct"/>
            <w:tcBorders>
              <w:top w:val="single" w:sz="12" w:space="0" w:color="auto"/>
              <w:left w:val="nil"/>
              <w:bottom w:val="nil"/>
              <w:right w:val="single" w:sz="4" w:space="0" w:color="auto"/>
            </w:tcBorders>
          </w:tcPr>
          <w:p w14:paraId="2F3974B7" w14:textId="009EA5B6" w:rsidR="00F640FF" w:rsidRPr="00F640FF" w:rsidRDefault="00F640FF" w:rsidP="00A32302">
            <w:pPr>
              <w:pStyle w:val="TableTextLeftAligned"/>
              <w:rPr>
                <w:rFonts w:eastAsia="Helvetica"/>
              </w:rPr>
            </w:pPr>
            <w:r>
              <w:rPr>
                <w:rFonts w:eastAsia="Helvetica"/>
              </w:rPr>
              <w:t>Location</w:t>
            </w:r>
          </w:p>
        </w:tc>
        <w:tc>
          <w:tcPr>
            <w:tcW w:w="1262" w:type="pct"/>
            <w:tcBorders>
              <w:top w:val="single" w:sz="12" w:space="0" w:color="auto"/>
              <w:left w:val="single" w:sz="4" w:space="0" w:color="auto"/>
              <w:bottom w:val="single" w:sz="8" w:space="0" w:color="808080" w:themeColor="background1" w:themeShade="80"/>
              <w:right w:val="nil"/>
            </w:tcBorders>
          </w:tcPr>
          <w:p w14:paraId="4A3F49F3" w14:textId="30044516" w:rsidR="00F640FF" w:rsidRDefault="00F640FF">
            <w:pPr>
              <w:pStyle w:val="TableTextLeftAligned"/>
              <w:rPr>
                <w:rFonts w:eastAsia="Helvetica"/>
              </w:rPr>
            </w:pPr>
            <w:r>
              <w:rPr>
                <w:rFonts w:eastAsia="Helvetica"/>
              </w:rPr>
              <w:t>Major City</w:t>
            </w:r>
          </w:p>
        </w:tc>
        <w:tc>
          <w:tcPr>
            <w:tcW w:w="1001" w:type="pct"/>
            <w:tcBorders>
              <w:top w:val="single" w:sz="12" w:space="0" w:color="auto"/>
              <w:left w:val="nil"/>
              <w:bottom w:val="single" w:sz="8" w:space="0" w:color="808080" w:themeColor="background1" w:themeShade="80"/>
              <w:right w:val="nil"/>
            </w:tcBorders>
          </w:tcPr>
          <w:p w14:paraId="4978E07D" w14:textId="5258B29B" w:rsidR="00F640FF" w:rsidRDefault="00866E43" w:rsidP="003C7145">
            <w:pPr>
              <w:pStyle w:val="TableTextRightAligned"/>
              <w:rPr>
                <w:rFonts w:eastAsia="Helvetica"/>
              </w:rPr>
            </w:pPr>
            <w:r>
              <w:rPr>
                <w:rFonts w:eastAsia="Helvetica"/>
              </w:rPr>
              <w:t>3024 (79%)</w:t>
            </w:r>
          </w:p>
        </w:tc>
        <w:tc>
          <w:tcPr>
            <w:tcW w:w="1001" w:type="pct"/>
            <w:tcBorders>
              <w:top w:val="single" w:sz="12" w:space="0" w:color="auto"/>
              <w:left w:val="nil"/>
              <w:bottom w:val="single" w:sz="8" w:space="0" w:color="808080" w:themeColor="background1" w:themeShade="80"/>
              <w:right w:val="nil"/>
            </w:tcBorders>
          </w:tcPr>
          <w:p w14:paraId="3D4907AF" w14:textId="594A9C52" w:rsidR="00F640FF" w:rsidRDefault="00866E43" w:rsidP="003C7145">
            <w:pPr>
              <w:pStyle w:val="TableTextRightAligned"/>
              <w:rPr>
                <w:rFonts w:eastAsia="Helvetica"/>
              </w:rPr>
            </w:pPr>
            <w:r>
              <w:rPr>
                <w:rFonts w:eastAsia="Helvetica"/>
              </w:rPr>
              <w:t>2743 (83%)</w:t>
            </w:r>
          </w:p>
        </w:tc>
      </w:tr>
      <w:tr w:rsidR="00F640FF" w14:paraId="002C21B2" w14:textId="77777777" w:rsidTr="00484091">
        <w:trPr>
          <w:cantSplit/>
          <w:trHeight w:val="288"/>
        </w:trPr>
        <w:tc>
          <w:tcPr>
            <w:tcW w:w="1735" w:type="pct"/>
            <w:tcBorders>
              <w:top w:val="nil"/>
              <w:left w:val="nil"/>
              <w:bottom w:val="nil"/>
              <w:right w:val="single" w:sz="4" w:space="0" w:color="auto"/>
            </w:tcBorders>
          </w:tcPr>
          <w:p w14:paraId="2A203CB9" w14:textId="06E1609B"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Location</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31C64C3E" w14:textId="6BF6E5DB" w:rsidR="00F640FF" w:rsidRDefault="00F640FF" w:rsidP="00A32302">
            <w:pPr>
              <w:pStyle w:val="TableTextLeftAligned"/>
              <w:rPr>
                <w:rFonts w:eastAsia="Helvetica"/>
              </w:rPr>
            </w:pPr>
            <w:r>
              <w:rPr>
                <w:rFonts w:eastAsia="Helvetica"/>
              </w:rPr>
              <w:t>Inner Regional</w:t>
            </w:r>
          </w:p>
        </w:tc>
        <w:tc>
          <w:tcPr>
            <w:tcW w:w="1001" w:type="pct"/>
            <w:tcBorders>
              <w:top w:val="single" w:sz="8" w:space="0" w:color="808080" w:themeColor="background1" w:themeShade="80"/>
              <w:left w:val="nil"/>
              <w:bottom w:val="single" w:sz="8" w:space="0" w:color="808080" w:themeColor="background1" w:themeShade="80"/>
              <w:right w:val="nil"/>
            </w:tcBorders>
          </w:tcPr>
          <w:p w14:paraId="65AB36BD" w14:textId="3C38480A" w:rsidR="00F640FF" w:rsidRDefault="00866E43" w:rsidP="003C7145">
            <w:pPr>
              <w:pStyle w:val="TableTextRightAligned"/>
              <w:rPr>
                <w:rFonts w:eastAsia="Helvetica"/>
              </w:rPr>
            </w:pPr>
            <w:r>
              <w:rPr>
                <w:rFonts w:eastAsia="Helvetica"/>
              </w:rPr>
              <w:t>512 (13%)</w:t>
            </w:r>
          </w:p>
        </w:tc>
        <w:tc>
          <w:tcPr>
            <w:tcW w:w="1001" w:type="pct"/>
            <w:tcBorders>
              <w:top w:val="single" w:sz="8" w:space="0" w:color="808080" w:themeColor="background1" w:themeShade="80"/>
              <w:left w:val="nil"/>
              <w:bottom w:val="single" w:sz="8" w:space="0" w:color="808080" w:themeColor="background1" w:themeShade="80"/>
              <w:right w:val="nil"/>
            </w:tcBorders>
          </w:tcPr>
          <w:p w14:paraId="1B5291E1" w14:textId="695D8674" w:rsidR="00F640FF" w:rsidRDefault="00866E43" w:rsidP="003C7145">
            <w:pPr>
              <w:pStyle w:val="TableTextRightAligned"/>
              <w:rPr>
                <w:rFonts w:eastAsia="Helvetica"/>
              </w:rPr>
            </w:pPr>
            <w:r>
              <w:rPr>
                <w:rFonts w:eastAsia="Helvetica"/>
              </w:rPr>
              <w:t>369 (11%)</w:t>
            </w:r>
          </w:p>
        </w:tc>
      </w:tr>
      <w:tr w:rsidR="00F640FF" w14:paraId="109CAD5D" w14:textId="77777777" w:rsidTr="00484091">
        <w:trPr>
          <w:cantSplit/>
          <w:trHeight w:val="288"/>
        </w:trPr>
        <w:tc>
          <w:tcPr>
            <w:tcW w:w="1735" w:type="pct"/>
            <w:tcBorders>
              <w:top w:val="nil"/>
              <w:left w:val="nil"/>
              <w:bottom w:val="nil"/>
              <w:right w:val="single" w:sz="4" w:space="0" w:color="auto"/>
            </w:tcBorders>
          </w:tcPr>
          <w:p w14:paraId="38155BCB" w14:textId="7354ECC5"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Location</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266F4215" w14:textId="44B2FCAA" w:rsidR="00F640FF" w:rsidRDefault="00F640FF">
            <w:pPr>
              <w:pStyle w:val="TableTextLeftAligned"/>
              <w:rPr>
                <w:rFonts w:eastAsia="Helvetica"/>
              </w:rPr>
            </w:pPr>
            <w:r>
              <w:rPr>
                <w:rFonts w:eastAsia="Helvetica"/>
              </w:rPr>
              <w:t>Outer Regional</w:t>
            </w:r>
          </w:p>
        </w:tc>
        <w:tc>
          <w:tcPr>
            <w:tcW w:w="1001" w:type="pct"/>
            <w:tcBorders>
              <w:top w:val="single" w:sz="8" w:space="0" w:color="808080" w:themeColor="background1" w:themeShade="80"/>
              <w:left w:val="nil"/>
              <w:bottom w:val="single" w:sz="8" w:space="0" w:color="808080" w:themeColor="background1" w:themeShade="80"/>
              <w:right w:val="nil"/>
            </w:tcBorders>
          </w:tcPr>
          <w:p w14:paraId="5AD270D2" w14:textId="64F65ECA" w:rsidR="00F640FF" w:rsidRDefault="00866E43" w:rsidP="003C7145">
            <w:pPr>
              <w:pStyle w:val="TableTextRightAligned"/>
              <w:rPr>
                <w:rFonts w:eastAsia="Helvetica"/>
              </w:rPr>
            </w:pPr>
            <w:r>
              <w:rPr>
                <w:rFonts w:eastAsia="Helvetica"/>
              </w:rPr>
              <w:t>273 (7%)</w:t>
            </w:r>
          </w:p>
        </w:tc>
        <w:tc>
          <w:tcPr>
            <w:tcW w:w="1001" w:type="pct"/>
            <w:tcBorders>
              <w:top w:val="single" w:sz="8" w:space="0" w:color="808080" w:themeColor="background1" w:themeShade="80"/>
              <w:left w:val="nil"/>
              <w:bottom w:val="single" w:sz="8" w:space="0" w:color="808080" w:themeColor="background1" w:themeShade="80"/>
              <w:right w:val="nil"/>
            </w:tcBorders>
          </w:tcPr>
          <w:p w14:paraId="4E0D11F3" w14:textId="6811AEFA" w:rsidR="00F640FF" w:rsidRDefault="00866E43" w:rsidP="003C7145">
            <w:pPr>
              <w:pStyle w:val="TableTextRightAligned"/>
              <w:rPr>
                <w:rFonts w:eastAsia="Helvetica"/>
              </w:rPr>
            </w:pPr>
            <w:r>
              <w:rPr>
                <w:rFonts w:eastAsia="Helvetica"/>
              </w:rPr>
              <w:t>189 (6%)</w:t>
            </w:r>
          </w:p>
        </w:tc>
      </w:tr>
      <w:tr w:rsidR="00F640FF" w14:paraId="675EF04B" w14:textId="77777777" w:rsidTr="00484091">
        <w:trPr>
          <w:cantSplit/>
          <w:trHeight w:val="288"/>
        </w:trPr>
        <w:tc>
          <w:tcPr>
            <w:tcW w:w="1735" w:type="pct"/>
            <w:tcBorders>
              <w:top w:val="nil"/>
              <w:left w:val="nil"/>
              <w:bottom w:val="nil"/>
              <w:right w:val="single" w:sz="4" w:space="0" w:color="auto"/>
            </w:tcBorders>
          </w:tcPr>
          <w:p w14:paraId="64CDD5EA" w14:textId="6AF6B4A7" w:rsidR="00F640FF" w:rsidRPr="003C7145" w:rsidRDefault="00F640FF" w:rsidP="00A32302">
            <w:pPr>
              <w:pStyle w:val="TableTextLeftAligned"/>
              <w:rPr>
                <w:rFonts w:eastAsia="Helvetica"/>
                <w:color w:val="FFFFFF" w:themeColor="background1"/>
              </w:rPr>
            </w:pPr>
            <w:r w:rsidRPr="003C7145">
              <w:rPr>
                <w:rFonts w:eastAsia="Helvetica"/>
                <w:color w:val="FFFFFF" w:themeColor="background1"/>
              </w:rPr>
              <w:t>Location</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47945836" w14:textId="5C3DBFBE" w:rsidR="00F640FF" w:rsidRPr="6A2F38C8" w:rsidRDefault="00F640FF" w:rsidP="00A32302">
            <w:pPr>
              <w:pStyle w:val="TableTextLeftAligned"/>
              <w:rPr>
                <w:rFonts w:eastAsia="Helvetica"/>
              </w:rPr>
            </w:pPr>
            <w:r>
              <w:rPr>
                <w:rFonts w:eastAsia="Helvetica"/>
              </w:rPr>
              <w:t>Remote</w:t>
            </w:r>
          </w:p>
        </w:tc>
        <w:tc>
          <w:tcPr>
            <w:tcW w:w="1001" w:type="pct"/>
            <w:tcBorders>
              <w:top w:val="single" w:sz="8" w:space="0" w:color="808080" w:themeColor="background1" w:themeShade="80"/>
              <w:left w:val="nil"/>
              <w:bottom w:val="single" w:sz="8" w:space="0" w:color="808080" w:themeColor="background1" w:themeShade="80"/>
              <w:right w:val="nil"/>
            </w:tcBorders>
          </w:tcPr>
          <w:p w14:paraId="2108E02B" w14:textId="247992B6" w:rsidR="00F640FF" w:rsidRPr="17B96F21" w:rsidRDefault="00866E43" w:rsidP="003C7145">
            <w:pPr>
              <w:pStyle w:val="TableTextRightAligned"/>
              <w:rPr>
                <w:rFonts w:eastAsia="Helvetica"/>
              </w:rPr>
            </w:pPr>
            <w:r>
              <w:rPr>
                <w:rFonts w:eastAsia="Helvetica"/>
              </w:rPr>
              <w:t>18 (&lt;1%)</w:t>
            </w:r>
          </w:p>
        </w:tc>
        <w:tc>
          <w:tcPr>
            <w:tcW w:w="1001" w:type="pct"/>
            <w:tcBorders>
              <w:top w:val="single" w:sz="8" w:space="0" w:color="808080" w:themeColor="background1" w:themeShade="80"/>
              <w:left w:val="nil"/>
              <w:bottom w:val="single" w:sz="8" w:space="0" w:color="808080" w:themeColor="background1" w:themeShade="80"/>
              <w:right w:val="nil"/>
            </w:tcBorders>
          </w:tcPr>
          <w:p w14:paraId="6C8C8F36" w14:textId="5165DD3A" w:rsidR="00F640FF" w:rsidRPr="17B96F21" w:rsidRDefault="00866E43" w:rsidP="003C7145">
            <w:pPr>
              <w:pStyle w:val="TableTextRightAligned"/>
              <w:rPr>
                <w:rFonts w:eastAsia="Helvetica"/>
              </w:rPr>
            </w:pPr>
            <w:r>
              <w:rPr>
                <w:rFonts w:eastAsia="Helvetica"/>
              </w:rPr>
              <w:t>9 (&lt;1%)</w:t>
            </w:r>
          </w:p>
        </w:tc>
      </w:tr>
      <w:tr w:rsidR="00F640FF" w14:paraId="27E40173" w14:textId="77777777" w:rsidTr="00484091">
        <w:trPr>
          <w:cantSplit/>
          <w:trHeight w:val="288"/>
        </w:trPr>
        <w:tc>
          <w:tcPr>
            <w:tcW w:w="1735" w:type="pct"/>
            <w:tcBorders>
              <w:top w:val="nil"/>
              <w:left w:val="nil"/>
              <w:bottom w:val="single" w:sz="12" w:space="0" w:color="auto"/>
              <w:right w:val="single" w:sz="4" w:space="0" w:color="auto"/>
            </w:tcBorders>
          </w:tcPr>
          <w:p w14:paraId="65B37FEE" w14:textId="45B48C24"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Location</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323FC1AD" w14:textId="236B7F13" w:rsidR="00F640FF" w:rsidRDefault="00F640FF">
            <w:pPr>
              <w:pStyle w:val="TableTextLeftAligned"/>
              <w:rPr>
                <w:rFonts w:eastAsia="Helvetica"/>
              </w:rPr>
            </w:pPr>
            <w:r>
              <w:rPr>
                <w:rFonts w:eastAsia="Helvetica"/>
              </w:rPr>
              <w:t>Very Remote</w:t>
            </w:r>
          </w:p>
        </w:tc>
        <w:tc>
          <w:tcPr>
            <w:tcW w:w="1001" w:type="pct"/>
            <w:tcBorders>
              <w:top w:val="single" w:sz="8" w:space="0" w:color="808080" w:themeColor="background1" w:themeShade="80"/>
              <w:left w:val="nil"/>
              <w:bottom w:val="single" w:sz="8" w:space="0" w:color="808080" w:themeColor="background1" w:themeShade="80"/>
              <w:right w:val="nil"/>
            </w:tcBorders>
          </w:tcPr>
          <w:p w14:paraId="52F5D91F" w14:textId="178E2C05" w:rsidR="00F640FF" w:rsidRDefault="00866E43" w:rsidP="003C7145">
            <w:pPr>
              <w:pStyle w:val="TableTextRightAligned"/>
              <w:rPr>
                <w:rFonts w:eastAsia="Helvetica"/>
              </w:rPr>
            </w:pPr>
            <w:r>
              <w:rPr>
                <w:rFonts w:eastAsia="Helvetica"/>
              </w:rPr>
              <w:t>6 (&lt;1%)</w:t>
            </w:r>
          </w:p>
        </w:tc>
        <w:tc>
          <w:tcPr>
            <w:tcW w:w="1001" w:type="pct"/>
            <w:tcBorders>
              <w:top w:val="single" w:sz="8" w:space="0" w:color="808080" w:themeColor="background1" w:themeShade="80"/>
              <w:left w:val="nil"/>
              <w:bottom w:val="single" w:sz="8" w:space="0" w:color="808080" w:themeColor="background1" w:themeShade="80"/>
              <w:right w:val="nil"/>
            </w:tcBorders>
          </w:tcPr>
          <w:p w14:paraId="3C975AD8" w14:textId="1FE98D9E" w:rsidR="00F640FF" w:rsidRDefault="00866E43" w:rsidP="003C7145">
            <w:pPr>
              <w:pStyle w:val="TableTextRightAligned"/>
              <w:rPr>
                <w:rFonts w:eastAsia="Helvetica"/>
              </w:rPr>
            </w:pPr>
            <w:r>
              <w:rPr>
                <w:rFonts w:eastAsia="Helvetica"/>
              </w:rPr>
              <w:t>1 (&lt;1%)</w:t>
            </w:r>
          </w:p>
        </w:tc>
      </w:tr>
      <w:tr w:rsidR="00F640FF" w14:paraId="2F2BB2C9" w14:textId="77777777" w:rsidTr="00484091">
        <w:trPr>
          <w:cantSplit/>
          <w:trHeight w:val="288"/>
        </w:trPr>
        <w:tc>
          <w:tcPr>
            <w:tcW w:w="1735" w:type="pct"/>
            <w:tcBorders>
              <w:top w:val="single" w:sz="12" w:space="0" w:color="auto"/>
              <w:left w:val="nil"/>
              <w:bottom w:val="nil"/>
              <w:right w:val="single" w:sz="4" w:space="0" w:color="auto"/>
            </w:tcBorders>
          </w:tcPr>
          <w:p w14:paraId="7118625B" w14:textId="63057555" w:rsidR="00F640FF" w:rsidRPr="00F640FF" w:rsidRDefault="00F640FF" w:rsidP="00A32302">
            <w:pPr>
              <w:pStyle w:val="TableTextLeftAligned"/>
              <w:rPr>
                <w:rFonts w:eastAsia="Helvetica"/>
              </w:rPr>
            </w:pPr>
            <w:r>
              <w:rPr>
                <w:rFonts w:eastAsia="Helvetica"/>
              </w:rPr>
              <w:t>Main language</w:t>
            </w:r>
          </w:p>
        </w:tc>
        <w:tc>
          <w:tcPr>
            <w:tcW w:w="1262" w:type="pct"/>
            <w:tcBorders>
              <w:top w:val="single" w:sz="12" w:space="0" w:color="auto"/>
              <w:left w:val="single" w:sz="4" w:space="0" w:color="auto"/>
              <w:bottom w:val="single" w:sz="8" w:space="0" w:color="808080" w:themeColor="background1" w:themeShade="80"/>
              <w:right w:val="nil"/>
            </w:tcBorders>
          </w:tcPr>
          <w:p w14:paraId="4F822522" w14:textId="3FE6B574" w:rsidR="00F640FF" w:rsidRDefault="008B6A30">
            <w:pPr>
              <w:pStyle w:val="TableTextLeftAligned"/>
              <w:rPr>
                <w:rFonts w:eastAsia="Helvetica"/>
              </w:rPr>
            </w:pPr>
            <w:r>
              <w:rPr>
                <w:rFonts w:eastAsia="Helvetica"/>
              </w:rPr>
              <w:t>English</w:t>
            </w:r>
          </w:p>
        </w:tc>
        <w:tc>
          <w:tcPr>
            <w:tcW w:w="1001" w:type="pct"/>
            <w:tcBorders>
              <w:top w:val="single" w:sz="12" w:space="0" w:color="auto"/>
              <w:left w:val="nil"/>
              <w:bottom w:val="single" w:sz="8" w:space="0" w:color="808080" w:themeColor="background1" w:themeShade="80"/>
              <w:right w:val="nil"/>
            </w:tcBorders>
          </w:tcPr>
          <w:p w14:paraId="4ED76EBB" w14:textId="04E2ED4C" w:rsidR="00F640FF" w:rsidRDefault="00866E43" w:rsidP="003C7145">
            <w:pPr>
              <w:pStyle w:val="TableTextRightAligned"/>
              <w:rPr>
                <w:rFonts w:eastAsia="Helvetica"/>
              </w:rPr>
            </w:pPr>
            <w:r>
              <w:rPr>
                <w:rFonts w:eastAsia="Helvetica"/>
              </w:rPr>
              <w:t>4913 (94%)</w:t>
            </w:r>
          </w:p>
        </w:tc>
        <w:tc>
          <w:tcPr>
            <w:tcW w:w="1001" w:type="pct"/>
            <w:tcBorders>
              <w:top w:val="single" w:sz="12" w:space="0" w:color="auto"/>
              <w:left w:val="nil"/>
              <w:bottom w:val="single" w:sz="8" w:space="0" w:color="808080" w:themeColor="background1" w:themeShade="80"/>
              <w:right w:val="nil"/>
            </w:tcBorders>
          </w:tcPr>
          <w:p w14:paraId="39BFCC8F" w14:textId="7D483754" w:rsidR="00F640FF" w:rsidRDefault="00866E43" w:rsidP="003C7145">
            <w:pPr>
              <w:pStyle w:val="TableTextRightAligned"/>
              <w:rPr>
                <w:rFonts w:eastAsia="Helvetica"/>
              </w:rPr>
            </w:pPr>
            <w:r>
              <w:rPr>
                <w:rFonts w:eastAsia="Helvetica"/>
              </w:rPr>
              <w:t>4237 (94%)</w:t>
            </w:r>
          </w:p>
        </w:tc>
      </w:tr>
      <w:tr w:rsidR="00F640FF" w14:paraId="4FF45338" w14:textId="77777777" w:rsidTr="00484091">
        <w:trPr>
          <w:cantSplit/>
          <w:trHeight w:val="288"/>
        </w:trPr>
        <w:tc>
          <w:tcPr>
            <w:tcW w:w="1735" w:type="pct"/>
            <w:tcBorders>
              <w:top w:val="nil"/>
              <w:left w:val="nil"/>
              <w:bottom w:val="single" w:sz="12" w:space="0" w:color="auto"/>
              <w:right w:val="single" w:sz="4" w:space="0" w:color="auto"/>
            </w:tcBorders>
          </w:tcPr>
          <w:p w14:paraId="3A768F87" w14:textId="3871C12F" w:rsidR="00F640FF" w:rsidRPr="003C7145" w:rsidRDefault="00F640FF" w:rsidP="00A32302">
            <w:pPr>
              <w:pStyle w:val="TableTextLeftAligned"/>
              <w:rPr>
                <w:rFonts w:eastAsia="Helvetica"/>
              </w:rPr>
            </w:pPr>
            <w:r w:rsidRPr="003C7145">
              <w:rPr>
                <w:rFonts w:eastAsia="Helvetica"/>
                <w:color w:val="FFFFFF" w:themeColor="background1"/>
              </w:rPr>
              <w:t>Main language</w:t>
            </w:r>
          </w:p>
        </w:tc>
        <w:tc>
          <w:tcPr>
            <w:tcW w:w="1262" w:type="pct"/>
            <w:tcBorders>
              <w:top w:val="single" w:sz="8" w:space="0" w:color="808080" w:themeColor="background1" w:themeShade="80"/>
              <w:left w:val="single" w:sz="4" w:space="0" w:color="auto"/>
              <w:bottom w:val="single" w:sz="12" w:space="0" w:color="auto"/>
              <w:right w:val="nil"/>
            </w:tcBorders>
          </w:tcPr>
          <w:p w14:paraId="716D04F5" w14:textId="7D0E9274" w:rsidR="00F640FF" w:rsidRDefault="008B6A30">
            <w:pPr>
              <w:pStyle w:val="TableTextLeftAligned"/>
              <w:rPr>
                <w:rFonts w:eastAsia="Helvetica"/>
              </w:rPr>
            </w:pPr>
            <w:r>
              <w:rPr>
                <w:rFonts w:eastAsia="Helvetica"/>
              </w:rPr>
              <w:t>Other</w:t>
            </w:r>
          </w:p>
        </w:tc>
        <w:tc>
          <w:tcPr>
            <w:tcW w:w="1001" w:type="pct"/>
            <w:tcBorders>
              <w:top w:val="single" w:sz="8" w:space="0" w:color="808080" w:themeColor="background1" w:themeShade="80"/>
              <w:left w:val="nil"/>
              <w:bottom w:val="single" w:sz="12" w:space="0" w:color="auto"/>
              <w:right w:val="nil"/>
            </w:tcBorders>
          </w:tcPr>
          <w:p w14:paraId="622575A8" w14:textId="6B4C15BF" w:rsidR="00F640FF" w:rsidRDefault="00866E43" w:rsidP="003C7145">
            <w:pPr>
              <w:pStyle w:val="TableTextRightAligned"/>
              <w:rPr>
                <w:rFonts w:eastAsia="Helvetica"/>
              </w:rPr>
            </w:pPr>
            <w:r>
              <w:rPr>
                <w:rFonts w:eastAsia="Helvetica"/>
              </w:rPr>
              <w:t>308 (6%)</w:t>
            </w:r>
          </w:p>
        </w:tc>
        <w:tc>
          <w:tcPr>
            <w:tcW w:w="1001" w:type="pct"/>
            <w:tcBorders>
              <w:top w:val="single" w:sz="8" w:space="0" w:color="808080" w:themeColor="background1" w:themeShade="80"/>
              <w:left w:val="nil"/>
              <w:bottom w:val="single" w:sz="12" w:space="0" w:color="auto"/>
              <w:right w:val="nil"/>
            </w:tcBorders>
          </w:tcPr>
          <w:p w14:paraId="218C2694" w14:textId="578F62AE" w:rsidR="00F640FF" w:rsidRDefault="00866E43" w:rsidP="003C7145">
            <w:pPr>
              <w:pStyle w:val="TableTextRightAligned"/>
              <w:rPr>
                <w:rFonts w:eastAsia="Helvetica"/>
              </w:rPr>
            </w:pPr>
            <w:r>
              <w:rPr>
                <w:rFonts w:eastAsia="Helvetica"/>
              </w:rPr>
              <w:t>259 (6%)</w:t>
            </w:r>
          </w:p>
        </w:tc>
      </w:tr>
      <w:tr w:rsidR="00F640FF" w14:paraId="5BA28AC8" w14:textId="77777777" w:rsidTr="00484091">
        <w:trPr>
          <w:cantSplit/>
          <w:trHeight w:val="288"/>
        </w:trPr>
        <w:tc>
          <w:tcPr>
            <w:tcW w:w="1735" w:type="pct"/>
            <w:tcBorders>
              <w:top w:val="single" w:sz="12" w:space="0" w:color="auto"/>
              <w:left w:val="nil"/>
              <w:bottom w:val="nil"/>
              <w:right w:val="single" w:sz="4" w:space="0" w:color="auto"/>
            </w:tcBorders>
          </w:tcPr>
          <w:p w14:paraId="6B296A80" w14:textId="276B5B41" w:rsidR="00F640FF" w:rsidRPr="003C7145" w:rsidRDefault="00F640FF" w:rsidP="00A32302">
            <w:pPr>
              <w:pStyle w:val="TableTextLeftAligned"/>
              <w:rPr>
                <w:rFonts w:eastAsia="Helvetica"/>
              </w:rPr>
            </w:pPr>
            <w:r>
              <w:rPr>
                <w:rFonts w:eastAsia="Helvetica"/>
              </w:rPr>
              <w:t>Highest level of education completed</w:t>
            </w:r>
          </w:p>
        </w:tc>
        <w:tc>
          <w:tcPr>
            <w:tcW w:w="1262" w:type="pct"/>
            <w:tcBorders>
              <w:top w:val="single" w:sz="12" w:space="0" w:color="auto"/>
              <w:left w:val="single" w:sz="4" w:space="0" w:color="auto"/>
              <w:bottom w:val="single" w:sz="8" w:space="0" w:color="808080" w:themeColor="background1" w:themeShade="80"/>
              <w:right w:val="nil"/>
            </w:tcBorders>
          </w:tcPr>
          <w:p w14:paraId="2EE7A491" w14:textId="1EACEB05" w:rsidR="00F640FF" w:rsidRDefault="00120FE8">
            <w:pPr>
              <w:pStyle w:val="TableTextLeftAligned"/>
              <w:rPr>
                <w:rFonts w:eastAsia="Helvetica"/>
              </w:rPr>
            </w:pPr>
            <w:r>
              <w:rPr>
                <w:rFonts w:eastAsia="Helvetica"/>
              </w:rPr>
              <w:t>Year 10 or below</w:t>
            </w:r>
          </w:p>
        </w:tc>
        <w:tc>
          <w:tcPr>
            <w:tcW w:w="1001" w:type="pct"/>
            <w:tcBorders>
              <w:top w:val="single" w:sz="12" w:space="0" w:color="auto"/>
              <w:left w:val="nil"/>
              <w:bottom w:val="single" w:sz="8" w:space="0" w:color="808080" w:themeColor="background1" w:themeShade="80"/>
              <w:right w:val="nil"/>
            </w:tcBorders>
          </w:tcPr>
          <w:p w14:paraId="48F30BC9" w14:textId="4D6DEBFE" w:rsidR="00F640FF" w:rsidRDefault="00866E43" w:rsidP="003C7145">
            <w:pPr>
              <w:pStyle w:val="TableTextRightAligned"/>
              <w:rPr>
                <w:rFonts w:eastAsia="Helvetica"/>
              </w:rPr>
            </w:pPr>
            <w:r>
              <w:rPr>
                <w:rFonts w:eastAsia="Helvetica"/>
              </w:rPr>
              <w:t>436 (8%)</w:t>
            </w:r>
          </w:p>
        </w:tc>
        <w:tc>
          <w:tcPr>
            <w:tcW w:w="1001" w:type="pct"/>
            <w:tcBorders>
              <w:top w:val="single" w:sz="12" w:space="0" w:color="auto"/>
              <w:left w:val="nil"/>
              <w:bottom w:val="single" w:sz="8" w:space="0" w:color="808080" w:themeColor="background1" w:themeShade="80"/>
              <w:right w:val="nil"/>
            </w:tcBorders>
          </w:tcPr>
          <w:p w14:paraId="45980414" w14:textId="1F3F7134" w:rsidR="00F640FF" w:rsidRDefault="00866E43" w:rsidP="003C7145">
            <w:pPr>
              <w:pStyle w:val="TableTextRightAligned"/>
              <w:rPr>
                <w:rFonts w:eastAsia="Helvetica"/>
              </w:rPr>
            </w:pPr>
            <w:r>
              <w:rPr>
                <w:rFonts w:eastAsia="Helvetica"/>
              </w:rPr>
              <w:t>154 (3%)</w:t>
            </w:r>
          </w:p>
        </w:tc>
      </w:tr>
      <w:tr w:rsidR="00F640FF" w14:paraId="3E5470F5" w14:textId="77777777" w:rsidTr="00484091">
        <w:trPr>
          <w:cantSplit/>
          <w:trHeight w:val="288"/>
        </w:trPr>
        <w:tc>
          <w:tcPr>
            <w:tcW w:w="1735" w:type="pct"/>
            <w:tcBorders>
              <w:top w:val="nil"/>
              <w:left w:val="nil"/>
              <w:bottom w:val="nil"/>
              <w:right w:val="single" w:sz="4" w:space="0" w:color="auto"/>
            </w:tcBorders>
          </w:tcPr>
          <w:p w14:paraId="05B3074E" w14:textId="0B8BA2D4"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Highest level of education completed</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402BFD59" w14:textId="137E9A8F" w:rsidR="00F640FF" w:rsidRDefault="00120FE8" w:rsidP="00A32302">
            <w:pPr>
              <w:pStyle w:val="TableTextLeftAligned"/>
              <w:rPr>
                <w:rFonts w:eastAsia="Helvetica"/>
              </w:rPr>
            </w:pPr>
            <w:r>
              <w:rPr>
                <w:rFonts w:eastAsia="Helvetica"/>
              </w:rPr>
              <w:t>Year 11 or equivalent</w:t>
            </w:r>
          </w:p>
        </w:tc>
        <w:tc>
          <w:tcPr>
            <w:tcW w:w="1001" w:type="pct"/>
            <w:tcBorders>
              <w:top w:val="single" w:sz="8" w:space="0" w:color="808080" w:themeColor="background1" w:themeShade="80"/>
              <w:left w:val="nil"/>
              <w:bottom w:val="single" w:sz="8" w:space="0" w:color="808080" w:themeColor="background1" w:themeShade="80"/>
              <w:right w:val="nil"/>
            </w:tcBorders>
          </w:tcPr>
          <w:p w14:paraId="762EDCF9" w14:textId="4B8392B1" w:rsidR="00F640FF" w:rsidRDefault="00866E43" w:rsidP="003C7145">
            <w:pPr>
              <w:pStyle w:val="TableTextRightAligned"/>
              <w:rPr>
                <w:rFonts w:eastAsia="Helvetica"/>
              </w:rPr>
            </w:pPr>
            <w:r>
              <w:rPr>
                <w:rFonts w:eastAsia="Helvetica"/>
              </w:rPr>
              <w:t>193 (4%)</w:t>
            </w:r>
          </w:p>
        </w:tc>
        <w:tc>
          <w:tcPr>
            <w:tcW w:w="1001" w:type="pct"/>
            <w:tcBorders>
              <w:top w:val="single" w:sz="8" w:space="0" w:color="808080" w:themeColor="background1" w:themeShade="80"/>
              <w:left w:val="nil"/>
              <w:bottom w:val="single" w:sz="8" w:space="0" w:color="808080" w:themeColor="background1" w:themeShade="80"/>
              <w:right w:val="nil"/>
            </w:tcBorders>
          </w:tcPr>
          <w:p w14:paraId="792E0C0A" w14:textId="57E92533" w:rsidR="00F640FF" w:rsidRDefault="00866E43" w:rsidP="003C7145">
            <w:pPr>
              <w:pStyle w:val="TableTextRightAligned"/>
              <w:rPr>
                <w:rFonts w:eastAsia="Helvetica"/>
              </w:rPr>
            </w:pPr>
            <w:r>
              <w:rPr>
                <w:rFonts w:eastAsia="Helvetica"/>
              </w:rPr>
              <w:t>108 (2%)</w:t>
            </w:r>
          </w:p>
        </w:tc>
      </w:tr>
      <w:tr w:rsidR="00F640FF" w14:paraId="4244105C" w14:textId="77777777" w:rsidTr="00484091">
        <w:trPr>
          <w:cantSplit/>
          <w:trHeight w:val="288"/>
        </w:trPr>
        <w:tc>
          <w:tcPr>
            <w:tcW w:w="1735" w:type="pct"/>
            <w:tcBorders>
              <w:top w:val="nil"/>
              <w:left w:val="nil"/>
              <w:bottom w:val="nil"/>
              <w:right w:val="single" w:sz="4" w:space="0" w:color="auto"/>
            </w:tcBorders>
          </w:tcPr>
          <w:p w14:paraId="487E4E41" w14:textId="45D8AE43"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lastRenderedPageBreak/>
              <w:t>Highest level of education completed</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308CF8FE" w14:textId="20CE367B" w:rsidR="00F640FF" w:rsidRDefault="00120FE8" w:rsidP="00A32302">
            <w:pPr>
              <w:pStyle w:val="TableTextLeftAligned"/>
              <w:rPr>
                <w:rFonts w:eastAsia="Helvetica"/>
              </w:rPr>
            </w:pPr>
            <w:r>
              <w:rPr>
                <w:rFonts w:eastAsia="Helvetica"/>
              </w:rPr>
              <w:t>Year 12 or equivalent</w:t>
            </w:r>
          </w:p>
        </w:tc>
        <w:tc>
          <w:tcPr>
            <w:tcW w:w="1001" w:type="pct"/>
            <w:tcBorders>
              <w:top w:val="single" w:sz="8" w:space="0" w:color="808080" w:themeColor="background1" w:themeShade="80"/>
              <w:left w:val="nil"/>
              <w:bottom w:val="single" w:sz="8" w:space="0" w:color="808080" w:themeColor="background1" w:themeShade="80"/>
              <w:right w:val="nil"/>
            </w:tcBorders>
          </w:tcPr>
          <w:p w14:paraId="43B1541D" w14:textId="1BE7201D" w:rsidR="00F640FF" w:rsidRDefault="00866E43" w:rsidP="003C7145">
            <w:pPr>
              <w:pStyle w:val="TableTextRightAligned"/>
              <w:rPr>
                <w:rFonts w:eastAsia="Helvetica"/>
              </w:rPr>
            </w:pPr>
            <w:r>
              <w:rPr>
                <w:rFonts w:eastAsia="Helvetica"/>
              </w:rPr>
              <w:t>930 (18%)</w:t>
            </w:r>
          </w:p>
        </w:tc>
        <w:tc>
          <w:tcPr>
            <w:tcW w:w="1001" w:type="pct"/>
            <w:tcBorders>
              <w:top w:val="single" w:sz="8" w:space="0" w:color="808080" w:themeColor="background1" w:themeShade="80"/>
              <w:left w:val="nil"/>
              <w:bottom w:val="single" w:sz="8" w:space="0" w:color="808080" w:themeColor="background1" w:themeShade="80"/>
              <w:right w:val="nil"/>
            </w:tcBorders>
          </w:tcPr>
          <w:p w14:paraId="04F4BE19" w14:textId="15568260" w:rsidR="00F640FF" w:rsidRDefault="00866E43" w:rsidP="003C7145">
            <w:pPr>
              <w:pStyle w:val="TableTextRightAligned"/>
              <w:rPr>
                <w:rFonts w:eastAsia="Helvetica"/>
              </w:rPr>
            </w:pPr>
            <w:r>
              <w:rPr>
                <w:rFonts w:eastAsia="Helvetica"/>
              </w:rPr>
              <w:t>484 (11%)</w:t>
            </w:r>
          </w:p>
        </w:tc>
      </w:tr>
      <w:tr w:rsidR="00F640FF" w14:paraId="63DEC3A4" w14:textId="77777777" w:rsidTr="00484091">
        <w:trPr>
          <w:cantSplit/>
          <w:trHeight w:val="288"/>
        </w:trPr>
        <w:tc>
          <w:tcPr>
            <w:tcW w:w="1735" w:type="pct"/>
            <w:tcBorders>
              <w:top w:val="nil"/>
              <w:left w:val="nil"/>
              <w:bottom w:val="nil"/>
              <w:right w:val="single" w:sz="4" w:space="0" w:color="auto"/>
            </w:tcBorders>
          </w:tcPr>
          <w:p w14:paraId="67F5D97E" w14:textId="70B46C11" w:rsidR="00F640FF" w:rsidRPr="003C7145" w:rsidRDefault="00F640FF" w:rsidP="00A32302">
            <w:pPr>
              <w:pStyle w:val="TableTextLeftAligned"/>
              <w:rPr>
                <w:rFonts w:eastAsia="Helvetica"/>
                <w:color w:val="FFFFFF" w:themeColor="background1"/>
              </w:rPr>
            </w:pPr>
            <w:r w:rsidRPr="003C7145">
              <w:rPr>
                <w:rFonts w:eastAsia="Helvetica"/>
                <w:color w:val="FFFFFF" w:themeColor="background1"/>
              </w:rPr>
              <w:t>Highest level of education completed</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5DA59568" w14:textId="67DF25A5" w:rsidR="00F640FF" w:rsidRPr="412D9F2A" w:rsidRDefault="00200C1A" w:rsidP="00A32302">
            <w:pPr>
              <w:pStyle w:val="TableTextLeftAligned"/>
              <w:rPr>
                <w:rFonts w:eastAsia="Helvetica"/>
              </w:rPr>
            </w:pPr>
            <w:r>
              <w:rPr>
                <w:rFonts w:eastAsia="Helvetica"/>
              </w:rPr>
              <w:t>A trade, technical certificate or diploma</w:t>
            </w:r>
          </w:p>
        </w:tc>
        <w:tc>
          <w:tcPr>
            <w:tcW w:w="1001" w:type="pct"/>
            <w:tcBorders>
              <w:top w:val="single" w:sz="8" w:space="0" w:color="808080" w:themeColor="background1" w:themeShade="80"/>
              <w:left w:val="nil"/>
              <w:bottom w:val="single" w:sz="8" w:space="0" w:color="808080" w:themeColor="background1" w:themeShade="80"/>
              <w:right w:val="nil"/>
            </w:tcBorders>
          </w:tcPr>
          <w:p w14:paraId="3461A06E" w14:textId="0A51421A" w:rsidR="00F640FF" w:rsidRPr="17B96F21" w:rsidRDefault="00866E43" w:rsidP="003C7145">
            <w:pPr>
              <w:pStyle w:val="TableTextRightAligned"/>
              <w:rPr>
                <w:rFonts w:eastAsia="Helvetica"/>
              </w:rPr>
            </w:pPr>
            <w:r>
              <w:rPr>
                <w:rFonts w:eastAsia="Helvetica"/>
              </w:rPr>
              <w:t>1611 (31%)</w:t>
            </w:r>
          </w:p>
        </w:tc>
        <w:tc>
          <w:tcPr>
            <w:tcW w:w="1001" w:type="pct"/>
            <w:tcBorders>
              <w:top w:val="single" w:sz="8" w:space="0" w:color="808080" w:themeColor="background1" w:themeShade="80"/>
              <w:left w:val="nil"/>
              <w:bottom w:val="single" w:sz="8" w:space="0" w:color="808080" w:themeColor="background1" w:themeShade="80"/>
              <w:right w:val="nil"/>
            </w:tcBorders>
          </w:tcPr>
          <w:p w14:paraId="20547A26" w14:textId="67E58B4A" w:rsidR="00F640FF" w:rsidRDefault="00866E43" w:rsidP="003C7145">
            <w:pPr>
              <w:pStyle w:val="TableTextRightAligned"/>
              <w:rPr>
                <w:rFonts w:eastAsia="Helvetica"/>
              </w:rPr>
            </w:pPr>
            <w:r>
              <w:rPr>
                <w:rFonts w:eastAsia="Helvetica"/>
              </w:rPr>
              <w:t>1237 (27%)</w:t>
            </w:r>
          </w:p>
        </w:tc>
      </w:tr>
      <w:tr w:rsidR="00F640FF" w14:paraId="6159A148" w14:textId="77777777" w:rsidTr="00484091">
        <w:trPr>
          <w:cantSplit/>
          <w:trHeight w:val="288"/>
        </w:trPr>
        <w:tc>
          <w:tcPr>
            <w:tcW w:w="1735" w:type="pct"/>
            <w:tcBorders>
              <w:top w:val="nil"/>
              <w:left w:val="nil"/>
              <w:bottom w:val="nil"/>
              <w:right w:val="single" w:sz="4" w:space="0" w:color="auto"/>
            </w:tcBorders>
          </w:tcPr>
          <w:p w14:paraId="2418C051" w14:textId="655601F4" w:rsidR="00F640FF" w:rsidRPr="003C7145" w:rsidRDefault="00F640FF" w:rsidP="00A32302">
            <w:pPr>
              <w:pStyle w:val="TableTextLeftAligned"/>
              <w:rPr>
                <w:rFonts w:eastAsia="Helvetica"/>
                <w:color w:val="FFFFFF" w:themeColor="background1"/>
              </w:rPr>
            </w:pPr>
            <w:r w:rsidRPr="003C7145">
              <w:rPr>
                <w:rFonts w:eastAsia="Helvetica"/>
                <w:color w:val="FFFFFF" w:themeColor="background1"/>
              </w:rPr>
              <w:t>Highest level of education completed</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6496A0F1" w14:textId="7F37E96B" w:rsidR="00F640FF" w:rsidRPr="412D9F2A" w:rsidRDefault="00200C1A" w:rsidP="00A32302">
            <w:pPr>
              <w:pStyle w:val="TableTextLeftAligned"/>
              <w:rPr>
                <w:rFonts w:eastAsia="Helvetica"/>
              </w:rPr>
            </w:pPr>
            <w:r>
              <w:rPr>
                <w:rFonts w:eastAsia="Helvetica"/>
              </w:rPr>
              <w:t>A university degree</w:t>
            </w:r>
          </w:p>
        </w:tc>
        <w:tc>
          <w:tcPr>
            <w:tcW w:w="1001" w:type="pct"/>
            <w:tcBorders>
              <w:top w:val="single" w:sz="8" w:space="0" w:color="808080" w:themeColor="background1" w:themeShade="80"/>
              <w:left w:val="nil"/>
              <w:bottom w:val="single" w:sz="8" w:space="0" w:color="808080" w:themeColor="background1" w:themeShade="80"/>
              <w:right w:val="nil"/>
            </w:tcBorders>
          </w:tcPr>
          <w:p w14:paraId="01A91C44" w14:textId="77FC4272" w:rsidR="00F640FF" w:rsidRPr="17B96F21" w:rsidRDefault="00866E43" w:rsidP="003C7145">
            <w:pPr>
              <w:pStyle w:val="TableTextRightAligned"/>
              <w:rPr>
                <w:rFonts w:eastAsia="Helvetica"/>
              </w:rPr>
            </w:pPr>
            <w:r>
              <w:rPr>
                <w:rFonts w:eastAsia="Helvetica"/>
              </w:rPr>
              <w:t>1354 (26%)</w:t>
            </w:r>
          </w:p>
        </w:tc>
        <w:tc>
          <w:tcPr>
            <w:tcW w:w="1001" w:type="pct"/>
            <w:tcBorders>
              <w:top w:val="single" w:sz="8" w:space="0" w:color="808080" w:themeColor="background1" w:themeShade="80"/>
              <w:left w:val="nil"/>
              <w:bottom w:val="single" w:sz="8" w:space="0" w:color="808080" w:themeColor="background1" w:themeShade="80"/>
              <w:right w:val="nil"/>
            </w:tcBorders>
          </w:tcPr>
          <w:p w14:paraId="4FAE0098" w14:textId="6A6AEE38" w:rsidR="00F640FF" w:rsidRDefault="00866E43" w:rsidP="003C7145">
            <w:pPr>
              <w:pStyle w:val="TableTextRightAligned"/>
              <w:rPr>
                <w:rFonts w:eastAsia="Helvetica"/>
              </w:rPr>
            </w:pPr>
            <w:r>
              <w:rPr>
                <w:rFonts w:eastAsia="Helvetica"/>
              </w:rPr>
              <w:t>1609 (36%)</w:t>
            </w:r>
          </w:p>
        </w:tc>
      </w:tr>
      <w:tr w:rsidR="00F640FF" w14:paraId="70987929" w14:textId="77777777" w:rsidTr="00484091">
        <w:trPr>
          <w:cantSplit/>
          <w:trHeight w:val="288"/>
        </w:trPr>
        <w:tc>
          <w:tcPr>
            <w:tcW w:w="1735" w:type="pct"/>
            <w:tcBorders>
              <w:top w:val="nil"/>
              <w:left w:val="nil"/>
              <w:bottom w:val="nil"/>
              <w:right w:val="single" w:sz="4" w:space="0" w:color="auto"/>
            </w:tcBorders>
          </w:tcPr>
          <w:p w14:paraId="48347A14" w14:textId="5F3BB5AE"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Highest level of education completed</w:t>
            </w:r>
          </w:p>
        </w:tc>
        <w:tc>
          <w:tcPr>
            <w:tcW w:w="1262" w:type="pct"/>
            <w:tcBorders>
              <w:top w:val="single" w:sz="8" w:space="0" w:color="808080" w:themeColor="background1" w:themeShade="80"/>
              <w:left w:val="single" w:sz="4" w:space="0" w:color="auto"/>
              <w:bottom w:val="single" w:sz="8" w:space="0" w:color="808080" w:themeColor="background1" w:themeShade="80"/>
              <w:right w:val="nil"/>
            </w:tcBorders>
          </w:tcPr>
          <w:p w14:paraId="203C373F" w14:textId="5D5653CA" w:rsidR="00F640FF" w:rsidRDefault="00200C1A" w:rsidP="00A32302">
            <w:pPr>
              <w:pStyle w:val="TableTextLeftAligned"/>
              <w:rPr>
                <w:rFonts w:eastAsia="Helvetica"/>
              </w:rPr>
            </w:pPr>
            <w:r>
              <w:rPr>
                <w:rFonts w:eastAsia="Helvetica"/>
              </w:rPr>
              <w:t>Postgraduate qualification</w:t>
            </w:r>
          </w:p>
        </w:tc>
        <w:tc>
          <w:tcPr>
            <w:tcW w:w="1001" w:type="pct"/>
            <w:tcBorders>
              <w:top w:val="single" w:sz="8" w:space="0" w:color="808080" w:themeColor="background1" w:themeShade="80"/>
              <w:left w:val="nil"/>
              <w:bottom w:val="single" w:sz="8" w:space="0" w:color="808080" w:themeColor="background1" w:themeShade="80"/>
              <w:right w:val="nil"/>
            </w:tcBorders>
          </w:tcPr>
          <w:p w14:paraId="0999565D" w14:textId="139A974B" w:rsidR="00F640FF" w:rsidRDefault="00866E43" w:rsidP="003C7145">
            <w:pPr>
              <w:pStyle w:val="TableTextRightAligned"/>
              <w:rPr>
                <w:rFonts w:eastAsia="Helvetica"/>
              </w:rPr>
            </w:pPr>
            <w:r>
              <w:rPr>
                <w:rFonts w:eastAsia="Helvetica"/>
              </w:rPr>
              <w:t>702 (13%)</w:t>
            </w:r>
          </w:p>
        </w:tc>
        <w:tc>
          <w:tcPr>
            <w:tcW w:w="1001" w:type="pct"/>
            <w:tcBorders>
              <w:top w:val="single" w:sz="8" w:space="0" w:color="808080" w:themeColor="background1" w:themeShade="80"/>
              <w:left w:val="nil"/>
              <w:bottom w:val="single" w:sz="8" w:space="0" w:color="808080" w:themeColor="background1" w:themeShade="80"/>
              <w:right w:val="nil"/>
            </w:tcBorders>
          </w:tcPr>
          <w:p w14:paraId="5173A684" w14:textId="7F87B2E0" w:rsidR="00F640FF" w:rsidRDefault="00866E43" w:rsidP="003C7145">
            <w:pPr>
              <w:pStyle w:val="TableTextRightAligned"/>
              <w:rPr>
                <w:rFonts w:eastAsia="Helvetica"/>
              </w:rPr>
            </w:pPr>
            <w:r>
              <w:rPr>
                <w:rFonts w:eastAsia="Helvetica"/>
              </w:rPr>
              <w:t>903 (20%)</w:t>
            </w:r>
          </w:p>
        </w:tc>
      </w:tr>
      <w:tr w:rsidR="00F640FF" w14:paraId="5DBD4929" w14:textId="77777777" w:rsidTr="00484091">
        <w:trPr>
          <w:cantSplit/>
          <w:trHeight w:val="288"/>
        </w:trPr>
        <w:tc>
          <w:tcPr>
            <w:tcW w:w="1735" w:type="pct"/>
            <w:tcBorders>
              <w:top w:val="nil"/>
              <w:left w:val="nil"/>
              <w:bottom w:val="single" w:sz="4" w:space="0" w:color="auto"/>
              <w:right w:val="single" w:sz="4" w:space="0" w:color="auto"/>
            </w:tcBorders>
          </w:tcPr>
          <w:p w14:paraId="246D13A8" w14:textId="7ABBD52A" w:rsidR="00F640FF" w:rsidRPr="00F640FF" w:rsidRDefault="00F640FF" w:rsidP="00A32302">
            <w:pPr>
              <w:pStyle w:val="TableTextLeftAligned"/>
              <w:rPr>
                <w:rFonts w:eastAsia="Helvetica"/>
                <w:color w:val="FFFFFF" w:themeColor="background1"/>
              </w:rPr>
            </w:pPr>
            <w:r w:rsidRPr="003C7145">
              <w:rPr>
                <w:rFonts w:eastAsia="Helvetica"/>
                <w:color w:val="FFFFFF" w:themeColor="background1"/>
              </w:rPr>
              <w:t>Highest level of education completed</w:t>
            </w:r>
          </w:p>
        </w:tc>
        <w:tc>
          <w:tcPr>
            <w:tcW w:w="1262" w:type="pct"/>
            <w:tcBorders>
              <w:top w:val="single" w:sz="8" w:space="0" w:color="808080" w:themeColor="background1" w:themeShade="80"/>
              <w:left w:val="single" w:sz="4" w:space="0" w:color="auto"/>
              <w:bottom w:val="single" w:sz="4" w:space="0" w:color="auto"/>
              <w:right w:val="nil"/>
            </w:tcBorders>
          </w:tcPr>
          <w:p w14:paraId="0797D97E" w14:textId="3AB2AF0A" w:rsidR="00F640FF" w:rsidRDefault="00200C1A">
            <w:pPr>
              <w:pStyle w:val="TableTextLeftAligned"/>
              <w:rPr>
                <w:rFonts w:eastAsia="Helvetica"/>
              </w:rPr>
            </w:pPr>
            <w:r>
              <w:rPr>
                <w:rFonts w:eastAsia="Helvetica"/>
              </w:rPr>
              <w:t>Prefer not to say</w:t>
            </w:r>
          </w:p>
        </w:tc>
        <w:tc>
          <w:tcPr>
            <w:tcW w:w="1001" w:type="pct"/>
            <w:tcBorders>
              <w:top w:val="single" w:sz="8" w:space="0" w:color="808080" w:themeColor="background1" w:themeShade="80"/>
              <w:left w:val="nil"/>
              <w:bottom w:val="single" w:sz="4" w:space="0" w:color="auto"/>
              <w:right w:val="nil"/>
            </w:tcBorders>
          </w:tcPr>
          <w:p w14:paraId="204C71B5" w14:textId="24EC36DD" w:rsidR="00F640FF" w:rsidRDefault="00866E43" w:rsidP="003C7145">
            <w:pPr>
              <w:pStyle w:val="TableTextRightAligned"/>
              <w:rPr>
                <w:rFonts w:eastAsia="Helvetica"/>
              </w:rPr>
            </w:pPr>
            <w:r>
              <w:rPr>
                <w:rFonts w:eastAsia="Helvetica"/>
              </w:rPr>
              <w:t>5 (&lt;1%)</w:t>
            </w:r>
          </w:p>
        </w:tc>
        <w:tc>
          <w:tcPr>
            <w:tcW w:w="1001" w:type="pct"/>
            <w:tcBorders>
              <w:top w:val="single" w:sz="8" w:space="0" w:color="808080" w:themeColor="background1" w:themeShade="80"/>
              <w:left w:val="nil"/>
              <w:bottom w:val="single" w:sz="4" w:space="0" w:color="auto"/>
              <w:right w:val="nil"/>
            </w:tcBorders>
          </w:tcPr>
          <w:p w14:paraId="2FB2E1CE" w14:textId="0C04A233" w:rsidR="00F640FF" w:rsidRDefault="00866E43" w:rsidP="003C7145">
            <w:pPr>
              <w:pStyle w:val="TableTextRightAligned"/>
              <w:rPr>
                <w:rFonts w:eastAsia="Helvetica"/>
              </w:rPr>
            </w:pPr>
            <w:r>
              <w:rPr>
                <w:rFonts w:eastAsia="Helvetica"/>
              </w:rPr>
              <w:t>5 (&lt;1%)</w:t>
            </w:r>
          </w:p>
        </w:tc>
      </w:tr>
    </w:tbl>
    <w:p w14:paraId="43950A7B" w14:textId="701DDAD5" w:rsidR="000F34E7" w:rsidRPr="008A3D48" w:rsidRDefault="004A0F2C" w:rsidP="003C7145">
      <w:pPr>
        <w:pStyle w:val="SourceNotesText"/>
        <w:rPr>
          <w:rFonts w:eastAsia="Helvetica"/>
        </w:rPr>
      </w:pPr>
      <w:r w:rsidRPr="472F759A">
        <w:rPr>
          <w:rFonts w:eastAsia="Helvetica"/>
        </w:rPr>
        <w:t>Note: Some percentages might not add to 100 due to rounding and a small amount of missing data.</w:t>
      </w:r>
      <w:r w:rsidR="000F34E7">
        <w:rPr>
          <w:rFonts w:eastAsia="Helvetica"/>
        </w:rPr>
        <w:br/>
        <w:t xml:space="preserve">N – </w:t>
      </w:r>
      <w:r w:rsidR="00866E43">
        <w:rPr>
          <w:rFonts w:eastAsia="Helvetica"/>
        </w:rPr>
        <w:t>Home loan = 4500; N – S</w:t>
      </w:r>
      <w:r w:rsidR="000F34E7">
        <w:rPr>
          <w:rFonts w:eastAsia="Helvetica"/>
        </w:rPr>
        <w:t xml:space="preserve">avings = 5231  </w:t>
      </w:r>
    </w:p>
    <w:p w14:paraId="3D21B1DB" w14:textId="71D80635" w:rsidR="004A0F2C" w:rsidRDefault="004A0F2C" w:rsidP="004A0F2C">
      <w:pPr>
        <w:pStyle w:val="Heading3"/>
      </w:pPr>
      <w:r>
        <w:t xml:space="preserve">Home loan </w:t>
      </w:r>
      <w:r w:rsidR="00C40AF1">
        <w:t>s</w:t>
      </w:r>
      <w:r>
        <w:t>tream RCT</w:t>
      </w:r>
    </w:p>
    <w:p w14:paraId="4D5BDAF5" w14:textId="1C243D2D" w:rsidR="00BB68F9" w:rsidRDefault="00BB68F9" w:rsidP="00BB68F9">
      <w:pPr>
        <w:pStyle w:val="Caption"/>
        <w:keepNext/>
      </w:pPr>
      <w:r>
        <w:t xml:space="preserve">Table </w:t>
      </w:r>
      <w:r>
        <w:fldChar w:fldCharType="begin"/>
      </w:r>
      <w:r>
        <w:instrText>SEQ Table \* ARABIC</w:instrText>
      </w:r>
      <w:r>
        <w:fldChar w:fldCharType="separate"/>
      </w:r>
      <w:r w:rsidR="00C675D7">
        <w:rPr>
          <w:noProof/>
        </w:rPr>
        <w:t>23</w:t>
      </w:r>
      <w:r>
        <w:fldChar w:fldCharType="end"/>
      </w:r>
      <w:r>
        <w:t>:</w:t>
      </w:r>
      <w:r w:rsidRPr="00BB68F9">
        <w:t xml:space="preserve"> H1 and H2: the proportion of participants who recommended market engagement is higher in treatment groups than the control group.</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6"/>
        <w:gridCol w:w="1376"/>
        <w:gridCol w:w="1374"/>
        <w:gridCol w:w="1374"/>
        <w:gridCol w:w="1737"/>
        <w:gridCol w:w="1041"/>
      </w:tblGrid>
      <w:tr w:rsidR="004A0F2C" w:rsidRPr="005F1946" w14:paraId="7D6C8C33" w14:textId="77777777" w:rsidTr="00634B28">
        <w:trPr>
          <w:cantSplit/>
          <w:trHeight w:val="498"/>
          <w:tblHeader/>
        </w:trPr>
        <w:tc>
          <w:tcPr>
            <w:tcW w:w="831" w:type="pct"/>
            <w:tcBorders>
              <w:top w:val="nil"/>
              <w:left w:val="nil"/>
              <w:bottom w:val="single" w:sz="18" w:space="0" w:color="auto"/>
              <w:right w:val="nil"/>
            </w:tcBorders>
            <w:shd w:val="clear" w:color="auto" w:fill="20B9A3" w:themeFill="accent1"/>
            <w:vAlign w:val="bottom"/>
            <w:hideMark/>
          </w:tcPr>
          <w:p w14:paraId="7FB6BB07" w14:textId="77777777" w:rsidR="004A0F2C" w:rsidRPr="005F1946" w:rsidRDefault="004A0F2C" w:rsidP="003C7145">
            <w:pPr>
              <w:pStyle w:val="Heading5-Local"/>
              <w:rPr>
                <w:rFonts w:ascii="Segoe UI" w:hAnsi="Segoe UI" w:cs="Segoe UI"/>
                <w:sz w:val="18"/>
                <w:szCs w:val="18"/>
              </w:rPr>
            </w:pPr>
            <w:r w:rsidRPr="005F1946">
              <w:t>Condition </w:t>
            </w:r>
          </w:p>
        </w:tc>
        <w:tc>
          <w:tcPr>
            <w:tcW w:w="831" w:type="pct"/>
            <w:tcBorders>
              <w:top w:val="nil"/>
              <w:left w:val="nil"/>
              <w:bottom w:val="single" w:sz="18" w:space="0" w:color="auto"/>
              <w:right w:val="nil"/>
            </w:tcBorders>
            <w:shd w:val="clear" w:color="auto" w:fill="20B9A3" w:themeFill="accent1"/>
            <w:vAlign w:val="bottom"/>
            <w:hideMark/>
          </w:tcPr>
          <w:p w14:paraId="2031EEA3" w14:textId="31F3C8D5" w:rsidR="004A0F2C" w:rsidRPr="005F1946" w:rsidRDefault="004A0F2C" w:rsidP="003C7145">
            <w:pPr>
              <w:pStyle w:val="Heading5-Local"/>
              <w:rPr>
                <w:rFonts w:ascii="Segoe UI" w:hAnsi="Segoe UI" w:cs="Segoe UI"/>
                <w:sz w:val="18"/>
                <w:szCs w:val="18"/>
              </w:rPr>
            </w:pPr>
            <w:r w:rsidRPr="005F1946">
              <w:t>Means (pp)</w:t>
            </w:r>
          </w:p>
        </w:tc>
        <w:tc>
          <w:tcPr>
            <w:tcW w:w="830" w:type="pct"/>
            <w:tcBorders>
              <w:top w:val="nil"/>
              <w:left w:val="nil"/>
              <w:bottom w:val="single" w:sz="18" w:space="0" w:color="auto"/>
              <w:right w:val="nil"/>
            </w:tcBorders>
            <w:shd w:val="clear" w:color="auto" w:fill="20B9A3" w:themeFill="accent1"/>
            <w:vAlign w:val="bottom"/>
            <w:hideMark/>
          </w:tcPr>
          <w:p w14:paraId="369C96B1" w14:textId="706C6F3D" w:rsidR="004A0F2C" w:rsidRPr="005F1946" w:rsidRDefault="004A0F2C" w:rsidP="003C7145">
            <w:pPr>
              <w:pStyle w:val="Heading5-Local"/>
              <w:rPr>
                <w:rFonts w:ascii="Segoe UI" w:hAnsi="Segoe UI" w:cs="Segoe UI"/>
                <w:sz w:val="18"/>
                <w:szCs w:val="18"/>
              </w:rPr>
            </w:pPr>
            <w:r w:rsidRPr="005F1946">
              <w:t>Estimate (pp)</w:t>
            </w:r>
          </w:p>
        </w:tc>
        <w:tc>
          <w:tcPr>
            <w:tcW w:w="830" w:type="pct"/>
            <w:tcBorders>
              <w:top w:val="nil"/>
              <w:left w:val="nil"/>
              <w:bottom w:val="single" w:sz="18" w:space="0" w:color="auto"/>
              <w:right w:val="nil"/>
            </w:tcBorders>
            <w:shd w:val="clear" w:color="auto" w:fill="20B9A3" w:themeFill="accent1"/>
            <w:vAlign w:val="bottom"/>
            <w:hideMark/>
          </w:tcPr>
          <w:p w14:paraId="304DD5F9" w14:textId="0AF46B87" w:rsidR="004A0F2C" w:rsidRPr="005F1946" w:rsidRDefault="004A0F2C" w:rsidP="003C7145">
            <w:pPr>
              <w:pStyle w:val="Heading5-Local"/>
              <w:rPr>
                <w:rFonts w:ascii="Segoe UI" w:hAnsi="Segoe UI" w:cs="Segoe UI"/>
                <w:sz w:val="18"/>
                <w:szCs w:val="18"/>
              </w:rPr>
            </w:pPr>
            <w:r w:rsidRPr="005F1946">
              <w:t>Standard error (pp)</w:t>
            </w:r>
          </w:p>
        </w:tc>
        <w:tc>
          <w:tcPr>
            <w:tcW w:w="1049" w:type="pct"/>
            <w:tcBorders>
              <w:top w:val="nil"/>
              <w:left w:val="nil"/>
              <w:bottom w:val="single" w:sz="18" w:space="0" w:color="auto"/>
              <w:right w:val="nil"/>
            </w:tcBorders>
            <w:shd w:val="clear" w:color="auto" w:fill="20B9A3" w:themeFill="accent1"/>
            <w:vAlign w:val="bottom"/>
            <w:hideMark/>
          </w:tcPr>
          <w:p w14:paraId="35168AD9" w14:textId="5DCDD0F7" w:rsidR="004A0F2C" w:rsidRPr="005F1946" w:rsidRDefault="004A0F2C" w:rsidP="003C7145">
            <w:pPr>
              <w:pStyle w:val="Heading5-Local"/>
              <w:rPr>
                <w:rFonts w:ascii="Segoe UI" w:hAnsi="Segoe UI" w:cs="Segoe UI"/>
                <w:sz w:val="18"/>
                <w:szCs w:val="18"/>
              </w:rPr>
            </w:pPr>
            <w:r w:rsidRPr="005F1946">
              <w:t>95% Confidence Interval (pp)</w:t>
            </w:r>
          </w:p>
        </w:tc>
        <w:tc>
          <w:tcPr>
            <w:tcW w:w="630" w:type="pct"/>
            <w:tcBorders>
              <w:top w:val="nil"/>
              <w:left w:val="nil"/>
              <w:bottom w:val="single" w:sz="18" w:space="0" w:color="auto"/>
              <w:right w:val="nil"/>
            </w:tcBorders>
            <w:shd w:val="clear" w:color="auto" w:fill="20B9A3" w:themeFill="accent1"/>
            <w:vAlign w:val="bottom"/>
            <w:hideMark/>
          </w:tcPr>
          <w:p w14:paraId="3CD9750F" w14:textId="3BD6730A" w:rsidR="004A0F2C" w:rsidRPr="005F1946" w:rsidRDefault="004A0F2C" w:rsidP="003C7145">
            <w:pPr>
              <w:pStyle w:val="Heading5-Local"/>
              <w:rPr>
                <w:rFonts w:ascii="Segoe UI" w:hAnsi="Segoe UI" w:cs="Segoe UI"/>
                <w:sz w:val="18"/>
                <w:szCs w:val="18"/>
              </w:rPr>
            </w:pPr>
            <w:r w:rsidRPr="005F1946">
              <w:rPr>
                <w:i/>
                <w:iCs/>
              </w:rPr>
              <w:t>p-</w:t>
            </w:r>
            <w:r w:rsidRPr="005F1946">
              <w:t>value</w:t>
            </w:r>
          </w:p>
        </w:tc>
      </w:tr>
      <w:tr w:rsidR="004A0F2C" w:rsidRPr="005F1946" w14:paraId="17BF33C0" w14:textId="77777777" w:rsidTr="00634B28">
        <w:trPr>
          <w:cantSplit/>
          <w:trHeight w:val="498"/>
        </w:trPr>
        <w:tc>
          <w:tcPr>
            <w:tcW w:w="831" w:type="pct"/>
            <w:tcBorders>
              <w:top w:val="single" w:sz="18" w:space="0" w:color="auto"/>
              <w:left w:val="nil"/>
              <w:bottom w:val="single" w:sz="8" w:space="0" w:color="000000" w:themeColor="text2"/>
              <w:right w:val="nil"/>
            </w:tcBorders>
            <w:hideMark/>
          </w:tcPr>
          <w:p w14:paraId="484B72DE" w14:textId="77777777" w:rsidR="004A0F2C" w:rsidRPr="005F1946" w:rsidRDefault="004A0F2C" w:rsidP="003C7145">
            <w:pPr>
              <w:pStyle w:val="TableTextLeftAligned"/>
            </w:pPr>
            <w:r w:rsidRPr="7C5572C0">
              <w:t>Control </w:t>
            </w:r>
          </w:p>
        </w:tc>
        <w:tc>
          <w:tcPr>
            <w:tcW w:w="831" w:type="pct"/>
            <w:tcBorders>
              <w:top w:val="single" w:sz="18" w:space="0" w:color="auto"/>
              <w:left w:val="nil"/>
              <w:bottom w:val="single" w:sz="8" w:space="0" w:color="000000" w:themeColor="text2"/>
              <w:right w:val="nil"/>
            </w:tcBorders>
            <w:hideMark/>
          </w:tcPr>
          <w:p w14:paraId="11828FAF" w14:textId="660D8845" w:rsidR="004A0F2C" w:rsidRPr="005F1946" w:rsidRDefault="004A0F2C" w:rsidP="001F6F5A">
            <w:pPr>
              <w:pStyle w:val="TableTextRightAligned"/>
            </w:pPr>
            <w:r>
              <w:t>1</w:t>
            </w:r>
            <w:r w:rsidR="00392AD0">
              <w:t>8.51</w:t>
            </w:r>
          </w:p>
        </w:tc>
        <w:tc>
          <w:tcPr>
            <w:tcW w:w="830" w:type="pct"/>
            <w:tcBorders>
              <w:top w:val="single" w:sz="18" w:space="0" w:color="auto"/>
              <w:left w:val="nil"/>
              <w:bottom w:val="single" w:sz="8" w:space="0" w:color="000000" w:themeColor="text2"/>
              <w:right w:val="nil"/>
            </w:tcBorders>
            <w:hideMark/>
          </w:tcPr>
          <w:p w14:paraId="58CEE8AA" w14:textId="77777777" w:rsidR="004A0F2C" w:rsidRPr="005F1946" w:rsidRDefault="004A0F2C" w:rsidP="001F6F5A">
            <w:pPr>
              <w:pStyle w:val="TableTextRightAligned"/>
              <w:rPr>
                <w:rFonts w:ascii="Segoe UI" w:hAnsi="Segoe UI" w:cs="Segoe UI"/>
                <w:sz w:val="18"/>
                <w:szCs w:val="18"/>
              </w:rPr>
            </w:pPr>
            <w:r w:rsidRPr="005F1946">
              <w:rPr>
                <w:szCs w:val="20"/>
              </w:rPr>
              <w:t>- </w:t>
            </w:r>
          </w:p>
        </w:tc>
        <w:tc>
          <w:tcPr>
            <w:tcW w:w="830" w:type="pct"/>
            <w:tcBorders>
              <w:top w:val="single" w:sz="18" w:space="0" w:color="auto"/>
              <w:left w:val="nil"/>
              <w:bottom w:val="single" w:sz="8" w:space="0" w:color="000000" w:themeColor="text2"/>
              <w:right w:val="nil"/>
            </w:tcBorders>
            <w:hideMark/>
          </w:tcPr>
          <w:p w14:paraId="14C0B586" w14:textId="77777777" w:rsidR="004A0F2C" w:rsidRPr="005F1946" w:rsidRDefault="004A0F2C" w:rsidP="001F6F5A">
            <w:pPr>
              <w:pStyle w:val="TableTextRightAligned"/>
              <w:rPr>
                <w:rFonts w:ascii="Segoe UI" w:hAnsi="Segoe UI" w:cs="Segoe UI"/>
                <w:sz w:val="18"/>
                <w:szCs w:val="18"/>
              </w:rPr>
            </w:pPr>
            <w:r w:rsidRPr="005F1946">
              <w:rPr>
                <w:szCs w:val="20"/>
              </w:rPr>
              <w:t>- </w:t>
            </w:r>
          </w:p>
        </w:tc>
        <w:tc>
          <w:tcPr>
            <w:tcW w:w="1049" w:type="pct"/>
            <w:tcBorders>
              <w:top w:val="single" w:sz="18" w:space="0" w:color="auto"/>
              <w:left w:val="nil"/>
              <w:bottom w:val="single" w:sz="8" w:space="0" w:color="000000" w:themeColor="text2"/>
              <w:right w:val="nil"/>
            </w:tcBorders>
            <w:hideMark/>
          </w:tcPr>
          <w:p w14:paraId="4000A182" w14:textId="77777777" w:rsidR="004A0F2C" w:rsidRPr="005F1946" w:rsidRDefault="004A0F2C" w:rsidP="001F6F5A">
            <w:pPr>
              <w:pStyle w:val="TableTextRightAligned"/>
              <w:rPr>
                <w:rFonts w:ascii="Segoe UI" w:hAnsi="Segoe UI" w:cs="Segoe UI"/>
                <w:sz w:val="18"/>
                <w:szCs w:val="18"/>
              </w:rPr>
            </w:pPr>
            <w:r w:rsidRPr="005F1946">
              <w:rPr>
                <w:szCs w:val="20"/>
              </w:rPr>
              <w:t>- </w:t>
            </w:r>
          </w:p>
        </w:tc>
        <w:tc>
          <w:tcPr>
            <w:tcW w:w="630" w:type="pct"/>
            <w:tcBorders>
              <w:top w:val="single" w:sz="18" w:space="0" w:color="auto"/>
              <w:left w:val="nil"/>
              <w:bottom w:val="single" w:sz="8" w:space="0" w:color="000000" w:themeColor="text2"/>
              <w:right w:val="nil"/>
            </w:tcBorders>
            <w:hideMark/>
          </w:tcPr>
          <w:p w14:paraId="7340CB2B" w14:textId="77777777" w:rsidR="004A0F2C" w:rsidRPr="005F1946" w:rsidRDefault="004A0F2C" w:rsidP="001F6F5A">
            <w:pPr>
              <w:pStyle w:val="TableTextRightAligned"/>
              <w:rPr>
                <w:rFonts w:ascii="Segoe UI" w:hAnsi="Segoe UI" w:cs="Segoe UI"/>
                <w:sz w:val="18"/>
                <w:szCs w:val="18"/>
              </w:rPr>
            </w:pPr>
            <w:r w:rsidRPr="005F1946">
              <w:rPr>
                <w:szCs w:val="20"/>
              </w:rPr>
              <w:t>- </w:t>
            </w:r>
          </w:p>
        </w:tc>
      </w:tr>
      <w:tr w:rsidR="004A0F2C" w:rsidRPr="005F1946" w14:paraId="6A09743A" w14:textId="77777777" w:rsidTr="00634B28">
        <w:trPr>
          <w:cantSplit/>
          <w:trHeight w:val="498"/>
        </w:trPr>
        <w:tc>
          <w:tcPr>
            <w:tcW w:w="831" w:type="pct"/>
            <w:tcBorders>
              <w:top w:val="single" w:sz="8" w:space="0" w:color="000000" w:themeColor="text2"/>
              <w:left w:val="nil"/>
              <w:bottom w:val="single" w:sz="6" w:space="0" w:color="auto"/>
              <w:right w:val="nil"/>
            </w:tcBorders>
          </w:tcPr>
          <w:p w14:paraId="1D30FB6F" w14:textId="77777777" w:rsidR="004A0F2C" w:rsidRPr="005F1946" w:rsidRDefault="004A0F2C" w:rsidP="003C7145">
            <w:pPr>
              <w:pStyle w:val="TableTextLeftAligned"/>
              <w:rPr>
                <w:szCs w:val="20"/>
              </w:rPr>
            </w:pPr>
            <w:r w:rsidRPr="24D28350">
              <w:t>Treatment 1</w:t>
            </w:r>
          </w:p>
        </w:tc>
        <w:tc>
          <w:tcPr>
            <w:tcW w:w="831" w:type="pct"/>
            <w:tcBorders>
              <w:top w:val="single" w:sz="8" w:space="0" w:color="000000" w:themeColor="text2"/>
              <w:left w:val="nil"/>
              <w:bottom w:val="single" w:sz="6" w:space="0" w:color="auto"/>
              <w:right w:val="nil"/>
            </w:tcBorders>
          </w:tcPr>
          <w:p w14:paraId="7B2A8B04" w14:textId="05FF98B4" w:rsidR="004A0F2C" w:rsidRPr="005F1946" w:rsidRDefault="004A0F2C" w:rsidP="001F6F5A">
            <w:pPr>
              <w:pStyle w:val="TableTextRightAligned"/>
              <w:rPr>
                <w:szCs w:val="20"/>
              </w:rPr>
            </w:pPr>
            <w:r w:rsidRPr="24D28350">
              <w:t>35</w:t>
            </w:r>
            <w:r w:rsidR="00392AD0">
              <w:t>.08</w:t>
            </w:r>
          </w:p>
        </w:tc>
        <w:tc>
          <w:tcPr>
            <w:tcW w:w="830" w:type="pct"/>
            <w:tcBorders>
              <w:top w:val="single" w:sz="8" w:space="0" w:color="000000" w:themeColor="text2"/>
              <w:left w:val="nil"/>
              <w:bottom w:val="single" w:sz="6" w:space="0" w:color="auto"/>
              <w:right w:val="nil"/>
            </w:tcBorders>
          </w:tcPr>
          <w:p w14:paraId="2A24136A" w14:textId="3031A32C" w:rsidR="004A0F2C" w:rsidRPr="005F1946" w:rsidRDefault="004A0F2C" w:rsidP="001F6F5A">
            <w:pPr>
              <w:pStyle w:val="TableTextRightAligned"/>
              <w:rPr>
                <w:szCs w:val="20"/>
              </w:rPr>
            </w:pPr>
            <w:r w:rsidRPr="3DA56CCA">
              <w:t>1</w:t>
            </w:r>
            <w:r w:rsidR="00392AD0">
              <w:t>5.82</w:t>
            </w:r>
          </w:p>
        </w:tc>
        <w:tc>
          <w:tcPr>
            <w:tcW w:w="830" w:type="pct"/>
            <w:tcBorders>
              <w:top w:val="single" w:sz="8" w:space="0" w:color="000000" w:themeColor="text2"/>
              <w:left w:val="nil"/>
              <w:bottom w:val="single" w:sz="6" w:space="0" w:color="auto"/>
              <w:right w:val="nil"/>
            </w:tcBorders>
          </w:tcPr>
          <w:p w14:paraId="45097FD5" w14:textId="7B4D9C3B" w:rsidR="004A0F2C" w:rsidRPr="005F1946" w:rsidRDefault="00C42084" w:rsidP="001F6F5A">
            <w:pPr>
              <w:pStyle w:val="TableTextRightAligned"/>
              <w:rPr>
                <w:szCs w:val="20"/>
              </w:rPr>
            </w:pPr>
            <w:r>
              <w:t>1.67</w:t>
            </w:r>
          </w:p>
        </w:tc>
        <w:tc>
          <w:tcPr>
            <w:tcW w:w="1049" w:type="pct"/>
            <w:tcBorders>
              <w:top w:val="single" w:sz="8" w:space="0" w:color="000000" w:themeColor="text2"/>
              <w:left w:val="nil"/>
              <w:bottom w:val="single" w:sz="6" w:space="0" w:color="auto"/>
              <w:right w:val="nil"/>
            </w:tcBorders>
          </w:tcPr>
          <w:p w14:paraId="1879DC4F" w14:textId="31A96410" w:rsidR="004A0F2C" w:rsidRPr="005F1946" w:rsidRDefault="004A0F2C" w:rsidP="001F6F5A">
            <w:pPr>
              <w:pStyle w:val="TableTextRightAligned"/>
              <w:rPr>
                <w:szCs w:val="20"/>
              </w:rPr>
            </w:pPr>
            <w:r w:rsidRPr="3DA56CCA">
              <w:t>(1</w:t>
            </w:r>
            <w:r w:rsidR="00C42084">
              <w:t>2.54</w:t>
            </w:r>
            <w:r w:rsidRPr="3DA56CCA">
              <w:t xml:space="preserve"> </w:t>
            </w:r>
            <w:r w:rsidR="00C42084">
              <w:t>–</w:t>
            </w:r>
            <w:r w:rsidRPr="3DA56CCA">
              <w:t xml:space="preserve"> </w:t>
            </w:r>
            <w:r w:rsidRPr="2E3B6E38">
              <w:t>19</w:t>
            </w:r>
            <w:r w:rsidR="00C42084">
              <w:t>.10</w:t>
            </w:r>
            <w:r w:rsidRPr="2E3B6E38">
              <w:t>)</w:t>
            </w:r>
          </w:p>
        </w:tc>
        <w:tc>
          <w:tcPr>
            <w:tcW w:w="630" w:type="pct"/>
            <w:tcBorders>
              <w:top w:val="single" w:sz="8" w:space="0" w:color="000000" w:themeColor="text2"/>
              <w:left w:val="nil"/>
              <w:bottom w:val="single" w:sz="6" w:space="0" w:color="auto"/>
              <w:right w:val="nil"/>
            </w:tcBorders>
          </w:tcPr>
          <w:p w14:paraId="16057295" w14:textId="77777777" w:rsidR="004A0F2C" w:rsidRPr="005F1946" w:rsidRDefault="004A0F2C" w:rsidP="001F6F5A">
            <w:pPr>
              <w:pStyle w:val="TableTextRightAligned"/>
              <w:rPr>
                <w:szCs w:val="20"/>
              </w:rPr>
            </w:pPr>
            <w:r w:rsidRPr="2E3B6E38">
              <w:t>0.00</w:t>
            </w:r>
          </w:p>
        </w:tc>
      </w:tr>
      <w:tr w:rsidR="004A0F2C" w:rsidRPr="005F1946" w14:paraId="5DBC0872" w14:textId="77777777" w:rsidTr="00634B28">
        <w:trPr>
          <w:cantSplit/>
          <w:trHeight w:val="498"/>
        </w:trPr>
        <w:tc>
          <w:tcPr>
            <w:tcW w:w="831" w:type="pct"/>
            <w:tcBorders>
              <w:top w:val="single" w:sz="6" w:space="0" w:color="auto"/>
              <w:left w:val="nil"/>
              <w:bottom w:val="single" w:sz="18" w:space="0" w:color="auto"/>
              <w:right w:val="nil"/>
            </w:tcBorders>
            <w:hideMark/>
          </w:tcPr>
          <w:p w14:paraId="07BCB475" w14:textId="77777777" w:rsidR="004A0F2C" w:rsidRPr="005F1946" w:rsidRDefault="004A0F2C" w:rsidP="003C7145">
            <w:pPr>
              <w:pStyle w:val="TableTextLeftAligned"/>
            </w:pPr>
            <w:r w:rsidRPr="24D28350">
              <w:t>Treatment 2  </w:t>
            </w:r>
          </w:p>
        </w:tc>
        <w:tc>
          <w:tcPr>
            <w:tcW w:w="831" w:type="pct"/>
            <w:tcBorders>
              <w:top w:val="single" w:sz="6" w:space="0" w:color="auto"/>
              <w:left w:val="nil"/>
              <w:bottom w:val="single" w:sz="18" w:space="0" w:color="auto"/>
              <w:right w:val="nil"/>
            </w:tcBorders>
            <w:hideMark/>
          </w:tcPr>
          <w:p w14:paraId="6D63A8BE" w14:textId="4A707D79" w:rsidR="004A0F2C" w:rsidRPr="005F1946" w:rsidRDefault="004A0F2C" w:rsidP="001F6F5A">
            <w:pPr>
              <w:pStyle w:val="TableTextRightAligned"/>
            </w:pPr>
            <w:r w:rsidRPr="24D28350">
              <w:t>6</w:t>
            </w:r>
            <w:r w:rsidR="00392AD0">
              <w:t>7.92</w:t>
            </w:r>
          </w:p>
        </w:tc>
        <w:tc>
          <w:tcPr>
            <w:tcW w:w="830" w:type="pct"/>
            <w:tcBorders>
              <w:top w:val="single" w:sz="6" w:space="0" w:color="auto"/>
              <w:left w:val="nil"/>
              <w:bottom w:val="single" w:sz="18" w:space="0" w:color="auto"/>
              <w:right w:val="nil"/>
            </w:tcBorders>
            <w:hideMark/>
          </w:tcPr>
          <w:p w14:paraId="234D82BA" w14:textId="588A659E" w:rsidR="004A0F2C" w:rsidRPr="005F1946" w:rsidRDefault="004A0F2C" w:rsidP="001F6F5A">
            <w:pPr>
              <w:pStyle w:val="TableTextRightAligned"/>
              <w:rPr>
                <w:rFonts w:ascii="Segoe UI" w:hAnsi="Segoe UI" w:cs="Segoe UI"/>
                <w:sz w:val="18"/>
                <w:szCs w:val="18"/>
              </w:rPr>
            </w:pPr>
            <w:r w:rsidRPr="3DA56CCA">
              <w:t>4</w:t>
            </w:r>
            <w:r w:rsidR="00392AD0">
              <w:t>8.62</w:t>
            </w:r>
          </w:p>
        </w:tc>
        <w:tc>
          <w:tcPr>
            <w:tcW w:w="830" w:type="pct"/>
            <w:tcBorders>
              <w:top w:val="single" w:sz="6" w:space="0" w:color="auto"/>
              <w:left w:val="nil"/>
              <w:bottom w:val="single" w:sz="18" w:space="0" w:color="auto"/>
              <w:right w:val="nil"/>
            </w:tcBorders>
            <w:hideMark/>
          </w:tcPr>
          <w:p w14:paraId="6F9CDD3A" w14:textId="5069565C" w:rsidR="004A0F2C" w:rsidRPr="005F1946" w:rsidRDefault="00C42084" w:rsidP="001F6F5A">
            <w:pPr>
              <w:pStyle w:val="TableTextRightAligned"/>
              <w:rPr>
                <w:rFonts w:ascii="Segoe UI" w:hAnsi="Segoe UI" w:cs="Segoe UI"/>
                <w:sz w:val="18"/>
                <w:szCs w:val="18"/>
              </w:rPr>
            </w:pPr>
            <w:r>
              <w:t>1.67</w:t>
            </w:r>
          </w:p>
        </w:tc>
        <w:tc>
          <w:tcPr>
            <w:tcW w:w="1049" w:type="pct"/>
            <w:tcBorders>
              <w:top w:val="single" w:sz="6" w:space="0" w:color="auto"/>
              <w:left w:val="nil"/>
              <w:bottom w:val="single" w:sz="18" w:space="0" w:color="auto"/>
              <w:right w:val="nil"/>
            </w:tcBorders>
            <w:hideMark/>
          </w:tcPr>
          <w:p w14:paraId="6FDFFB18" w14:textId="780C05D0" w:rsidR="004A0F2C" w:rsidRPr="005F1946" w:rsidRDefault="004A0F2C" w:rsidP="001F6F5A">
            <w:pPr>
              <w:pStyle w:val="TableTextRightAligned"/>
            </w:pPr>
            <w:r w:rsidRPr="005F1946">
              <w:rPr>
                <w:szCs w:val="20"/>
              </w:rPr>
              <w:t>(</w:t>
            </w:r>
            <w:r w:rsidRPr="2E3B6E38">
              <w:t>45</w:t>
            </w:r>
            <w:r w:rsidR="00C42084">
              <w:t>.35</w:t>
            </w:r>
            <w:r w:rsidRPr="2E3B6E38">
              <w:t xml:space="preserve"> </w:t>
            </w:r>
            <w:r w:rsidR="00C42084">
              <w:t>–</w:t>
            </w:r>
            <w:r w:rsidRPr="2E3B6E38">
              <w:t xml:space="preserve"> 5</w:t>
            </w:r>
            <w:r w:rsidR="00C42084">
              <w:t>1.90</w:t>
            </w:r>
            <w:r w:rsidRPr="005F1946">
              <w:rPr>
                <w:szCs w:val="20"/>
              </w:rPr>
              <w:t>) </w:t>
            </w:r>
          </w:p>
        </w:tc>
        <w:tc>
          <w:tcPr>
            <w:tcW w:w="630" w:type="pct"/>
            <w:tcBorders>
              <w:top w:val="single" w:sz="6" w:space="0" w:color="auto"/>
              <w:left w:val="nil"/>
              <w:bottom w:val="single" w:sz="18" w:space="0" w:color="auto"/>
              <w:right w:val="nil"/>
            </w:tcBorders>
            <w:hideMark/>
          </w:tcPr>
          <w:p w14:paraId="7EB0BFD3" w14:textId="4D5C812F" w:rsidR="004A0F2C" w:rsidRPr="005F1946" w:rsidRDefault="004A0F2C" w:rsidP="001F6F5A">
            <w:pPr>
              <w:pStyle w:val="TableTextRightAligned"/>
              <w:rPr>
                <w:rFonts w:ascii="Segoe UI" w:hAnsi="Segoe UI" w:cs="Segoe UI"/>
                <w:sz w:val="18"/>
                <w:szCs w:val="18"/>
              </w:rPr>
            </w:pPr>
            <w:r w:rsidRPr="21350542">
              <w:t>0.</w:t>
            </w:r>
            <w:r w:rsidRPr="2E3B6E38">
              <w:t>00</w:t>
            </w:r>
          </w:p>
        </w:tc>
      </w:tr>
    </w:tbl>
    <w:p w14:paraId="4D6CF712" w14:textId="265182C5" w:rsidR="004A0F2C" w:rsidRPr="00241F68" w:rsidRDefault="003F5F8C" w:rsidP="00554646">
      <w:pPr>
        <w:pStyle w:val="SourceNotesText"/>
        <w:rPr>
          <w:rFonts w:eastAsia="Helvetica"/>
        </w:rPr>
      </w:pPr>
      <w:r>
        <w:rPr>
          <w:rFonts w:eastAsia="Helvetica"/>
        </w:rPr>
        <w:t>N</w:t>
      </w:r>
      <w:r w:rsidR="004A0F2C" w:rsidRPr="00241F68">
        <w:rPr>
          <w:rFonts w:eastAsia="Helvetica"/>
        </w:rPr>
        <w:t xml:space="preserve"> = 4,500</w:t>
      </w:r>
      <w:r w:rsidR="009107A2">
        <w:rPr>
          <w:rFonts w:eastAsia="Helvetica"/>
        </w:rPr>
        <w:t xml:space="preserve">. </w:t>
      </w:r>
      <w:r w:rsidR="004A0F2C" w:rsidRPr="00241F68">
        <w:rPr>
          <w:rFonts w:eastAsia="Helvetica"/>
        </w:rPr>
        <w:t xml:space="preserve">OLS model adjusted for age group 18 – 34 and 55+ (reference group is 35 – 54) and level of education with HC2 robust standard errors. </w:t>
      </w:r>
    </w:p>
    <w:p w14:paraId="4707482A" w14:textId="77777777" w:rsidR="004A0F2C" w:rsidRDefault="004A0F2C" w:rsidP="004A0F2C">
      <w:pPr>
        <w:pStyle w:val="Heading4"/>
      </w:pPr>
      <w:r>
        <w:t>Exploratory Sub-group Analysis</w:t>
      </w:r>
    </w:p>
    <w:p w14:paraId="7D6857E2" w14:textId="5DAFEC1F" w:rsidR="004A0F2C" w:rsidRDefault="004A0F2C" w:rsidP="004A0F2C">
      <w:r>
        <w:t xml:space="preserve">We conducted exploratory subgroup analyses to examine treatment effect differences across key participant characteristics. Building on our main models that controlled for age and education, we added interactions for </w:t>
      </w:r>
      <w:r w:rsidR="00120941">
        <w:t>3</w:t>
      </w:r>
      <w:r>
        <w:t xml:space="preserve"> additional variables: income, financial literacy, and prior switching behaviour (i.e. whether the participant have ever asked for a reprice or a refinance on their loan in the past).</w:t>
      </w:r>
    </w:p>
    <w:p w14:paraId="57E71AE8" w14:textId="77777777" w:rsidR="004A0F2C" w:rsidRDefault="004A0F2C" w:rsidP="004A0F2C">
      <w:r>
        <w:t xml:space="preserve">Variables examined: </w:t>
      </w:r>
    </w:p>
    <w:p w14:paraId="58002207" w14:textId="77777777" w:rsidR="004A0F2C" w:rsidRDefault="004A0F2C" w:rsidP="004A0F2C">
      <w:pPr>
        <w:pStyle w:val="ListParagraph"/>
        <w:numPr>
          <w:ilvl w:val="0"/>
          <w:numId w:val="46"/>
        </w:numPr>
      </w:pPr>
      <w:r>
        <w:t>Mid-to-high income vs. lower income participants</w:t>
      </w:r>
    </w:p>
    <w:p w14:paraId="18264807" w14:textId="77777777" w:rsidR="004A0F2C" w:rsidRDefault="004A0F2C" w:rsidP="004A0F2C">
      <w:pPr>
        <w:pStyle w:val="ListParagraph"/>
        <w:numPr>
          <w:ilvl w:val="0"/>
          <w:numId w:val="46"/>
        </w:numPr>
      </w:pPr>
      <w:r>
        <w:t>Financial literacy: High financial literacy vs. lower financial literacy</w:t>
      </w:r>
    </w:p>
    <w:p w14:paraId="0FA5F416" w14:textId="0FA49CC7" w:rsidR="004A0F2C" w:rsidRPr="00E800B8" w:rsidRDefault="004A0F2C" w:rsidP="004A0F2C">
      <w:pPr>
        <w:pStyle w:val="ListParagraph"/>
        <w:numPr>
          <w:ilvl w:val="0"/>
          <w:numId w:val="46"/>
        </w:numPr>
      </w:pPr>
      <w:r>
        <w:t>Prior switching behaviour: asked for a reprice or a refinance on their loan ever in the past</w:t>
      </w:r>
      <w:r w:rsidRPr="00585278">
        <w:rPr>
          <w:b/>
        </w:rPr>
        <w:t xml:space="preserve"> </w:t>
      </w:r>
      <w:r>
        <w:t>vs. not</w:t>
      </w:r>
    </w:p>
    <w:p w14:paraId="6A26AE08" w14:textId="2130CC27" w:rsidR="002668C5" w:rsidRDefault="00BB68F9" w:rsidP="002668C5">
      <w:r>
        <w:fldChar w:fldCharType="begin"/>
      </w:r>
      <w:r>
        <w:instrText xml:space="preserve"> REF _Ref212130088 \h </w:instrText>
      </w:r>
      <w:r>
        <w:fldChar w:fldCharType="separate"/>
      </w:r>
      <w:r>
        <w:t xml:space="preserve">Table </w:t>
      </w:r>
      <w:r>
        <w:rPr>
          <w:noProof/>
        </w:rPr>
        <w:t>24</w:t>
      </w:r>
      <w:r>
        <w:fldChar w:fldCharType="end"/>
      </w:r>
      <w:r w:rsidR="006C419F">
        <w:t xml:space="preserve"> </w:t>
      </w:r>
      <w:r w:rsidR="00353DB2">
        <w:t>shows there were no interaction effects</w:t>
      </w:r>
      <w:r w:rsidR="006F5D85">
        <w:t xml:space="preserve"> for the home loan primary</w:t>
      </w:r>
      <w:r w:rsidR="0095710D">
        <w:t xml:space="preserve"> outcome</w:t>
      </w:r>
      <w:r w:rsidR="001C401A">
        <w:t>.</w:t>
      </w:r>
      <w:r w:rsidR="006F5D85">
        <w:t xml:space="preserve"> </w:t>
      </w:r>
    </w:p>
    <w:p w14:paraId="7D32ABBE" w14:textId="5E3037BF" w:rsidR="00BB68F9" w:rsidRDefault="00BB68F9" w:rsidP="00BB68F9">
      <w:pPr>
        <w:pStyle w:val="Caption"/>
        <w:keepNext/>
      </w:pPr>
      <w:bookmarkStart w:id="40" w:name="_Ref212130088"/>
      <w:r>
        <w:lastRenderedPageBreak/>
        <w:t xml:space="preserve">Table </w:t>
      </w:r>
      <w:r>
        <w:fldChar w:fldCharType="begin"/>
      </w:r>
      <w:r>
        <w:instrText>SEQ Table \* ARABIC</w:instrText>
      </w:r>
      <w:r>
        <w:fldChar w:fldCharType="separate"/>
      </w:r>
      <w:r w:rsidR="00C675D7">
        <w:rPr>
          <w:noProof/>
        </w:rPr>
        <w:t>24</w:t>
      </w:r>
      <w:r>
        <w:fldChar w:fldCharType="end"/>
      </w:r>
      <w:bookmarkEnd w:id="40"/>
      <w:r>
        <w:t>:</w:t>
      </w:r>
      <w:r w:rsidRPr="00BB68F9">
        <w:t xml:space="preserve"> Treatment 1 and Treatment 2 vs. Control subgroup analysis</w:t>
      </w:r>
    </w:p>
    <w:tbl>
      <w:tblPr>
        <w:tblStyle w:val="DefaultTable"/>
        <w:tblW w:w="5000" w:type="pct"/>
        <w:tblLook w:val="0420" w:firstRow="1" w:lastRow="0" w:firstColumn="0" w:lastColumn="0" w:noHBand="0" w:noVBand="1"/>
        <w:tblCaption w:val="Table 1"/>
        <w:tblDescription w:val="Example table with Alt Text for accessibility"/>
      </w:tblPr>
      <w:tblGrid>
        <w:gridCol w:w="2699"/>
        <w:gridCol w:w="1421"/>
        <w:gridCol w:w="1278"/>
        <w:gridCol w:w="1776"/>
        <w:gridCol w:w="1104"/>
      </w:tblGrid>
      <w:tr w:rsidR="001F6F5A" w14:paraId="4494F19D" w14:textId="77777777" w:rsidTr="00634B28">
        <w:trPr>
          <w:cnfStyle w:val="100000000000" w:firstRow="1" w:lastRow="0" w:firstColumn="0" w:lastColumn="0" w:oddVBand="0" w:evenVBand="0" w:oddHBand="0" w:evenHBand="0" w:firstRowFirstColumn="0" w:firstRowLastColumn="0" w:lastRowFirstColumn="0" w:lastRowLastColumn="0"/>
          <w:cantSplit/>
          <w:trHeight w:val="300"/>
          <w:tblHeader/>
        </w:trPr>
        <w:tc>
          <w:tcPr>
            <w:tcW w:w="1630" w:type="pct"/>
            <w:tcBorders>
              <w:top w:val="nil"/>
              <w:bottom w:val="single" w:sz="18" w:space="0" w:color="142E3B" w:themeColor="accent6"/>
            </w:tcBorders>
            <w:shd w:val="clear" w:color="auto" w:fill="20B9A3" w:themeFill="accent1"/>
          </w:tcPr>
          <w:p w14:paraId="4CCC1C7E" w14:textId="77777777" w:rsidR="004A0F2C" w:rsidRPr="003C7145" w:rsidRDefault="004A0F2C" w:rsidP="003C7145">
            <w:pPr>
              <w:pStyle w:val="Heading5-Local"/>
              <w:rPr>
                <w:sz w:val="20"/>
              </w:rPr>
            </w:pPr>
            <w:r w:rsidRPr="003C7145">
              <w:rPr>
                <w:b/>
                <w:sz w:val="20"/>
              </w:rPr>
              <w:t>Term</w:t>
            </w:r>
          </w:p>
        </w:tc>
        <w:tc>
          <w:tcPr>
            <w:tcW w:w="858" w:type="pct"/>
            <w:tcBorders>
              <w:top w:val="nil"/>
              <w:bottom w:val="single" w:sz="18" w:space="0" w:color="142E3B" w:themeColor="accent6"/>
            </w:tcBorders>
            <w:shd w:val="clear" w:color="auto" w:fill="20B9A3" w:themeFill="accent1"/>
          </w:tcPr>
          <w:p w14:paraId="4D6DEFEE" w14:textId="77777777" w:rsidR="004A0F2C" w:rsidRPr="003C7145" w:rsidRDefault="004A0F2C" w:rsidP="003C7145">
            <w:pPr>
              <w:pStyle w:val="Heading5-Local"/>
              <w:rPr>
                <w:sz w:val="20"/>
              </w:rPr>
            </w:pPr>
            <w:r w:rsidRPr="003C7145">
              <w:rPr>
                <w:b/>
                <w:sz w:val="20"/>
              </w:rPr>
              <w:t>Estimate</w:t>
            </w:r>
          </w:p>
          <w:p w14:paraId="0D9A555B" w14:textId="77777777" w:rsidR="004A0F2C" w:rsidRPr="003C7145" w:rsidRDefault="004A0F2C" w:rsidP="003C7145">
            <w:pPr>
              <w:pStyle w:val="Heading5-Local"/>
              <w:rPr>
                <w:sz w:val="20"/>
              </w:rPr>
            </w:pPr>
            <w:r w:rsidRPr="003C7145">
              <w:rPr>
                <w:b/>
                <w:sz w:val="20"/>
              </w:rPr>
              <w:t>(pp)</w:t>
            </w:r>
          </w:p>
        </w:tc>
        <w:tc>
          <w:tcPr>
            <w:tcW w:w="772" w:type="pct"/>
            <w:tcBorders>
              <w:top w:val="nil"/>
              <w:bottom w:val="single" w:sz="18" w:space="0" w:color="142E3B" w:themeColor="accent6"/>
            </w:tcBorders>
            <w:shd w:val="clear" w:color="auto" w:fill="20B9A3" w:themeFill="accent1"/>
          </w:tcPr>
          <w:p w14:paraId="74C93A01" w14:textId="77777777" w:rsidR="004A0F2C" w:rsidRPr="003C7145" w:rsidRDefault="004A0F2C" w:rsidP="003C7145">
            <w:pPr>
              <w:pStyle w:val="Heading5-Local"/>
              <w:rPr>
                <w:sz w:val="20"/>
              </w:rPr>
            </w:pPr>
            <w:r w:rsidRPr="003C7145">
              <w:rPr>
                <w:b/>
                <w:sz w:val="20"/>
              </w:rPr>
              <w:t>Standard</w:t>
            </w:r>
          </w:p>
          <w:p w14:paraId="66C3302C" w14:textId="77777777" w:rsidR="004A0F2C" w:rsidRPr="003C7145" w:rsidRDefault="004A0F2C" w:rsidP="003C7145">
            <w:pPr>
              <w:pStyle w:val="Heading5-Local"/>
              <w:rPr>
                <w:sz w:val="20"/>
              </w:rPr>
            </w:pPr>
            <w:r w:rsidRPr="003C7145">
              <w:rPr>
                <w:b/>
                <w:sz w:val="20"/>
              </w:rPr>
              <w:t>Error (pp)</w:t>
            </w:r>
          </w:p>
        </w:tc>
        <w:tc>
          <w:tcPr>
            <w:tcW w:w="1073" w:type="pct"/>
            <w:tcBorders>
              <w:top w:val="nil"/>
              <w:bottom w:val="single" w:sz="18" w:space="0" w:color="142E3B" w:themeColor="accent6"/>
            </w:tcBorders>
            <w:shd w:val="clear" w:color="auto" w:fill="20B9A3" w:themeFill="accent1"/>
          </w:tcPr>
          <w:p w14:paraId="691BF2E8" w14:textId="77777777" w:rsidR="004A0F2C" w:rsidRPr="003C7145" w:rsidRDefault="004A0F2C" w:rsidP="003C7145">
            <w:pPr>
              <w:pStyle w:val="Heading5-Local"/>
              <w:rPr>
                <w:sz w:val="20"/>
              </w:rPr>
            </w:pPr>
            <w:r w:rsidRPr="003C7145">
              <w:rPr>
                <w:b/>
                <w:sz w:val="20"/>
              </w:rPr>
              <w:t>95% Confidence Interval (pp)</w:t>
            </w:r>
          </w:p>
        </w:tc>
        <w:tc>
          <w:tcPr>
            <w:tcW w:w="667" w:type="pct"/>
            <w:tcBorders>
              <w:top w:val="nil"/>
              <w:bottom w:val="single" w:sz="18" w:space="0" w:color="142E3B" w:themeColor="accent6"/>
            </w:tcBorders>
            <w:shd w:val="clear" w:color="auto" w:fill="20B9A3" w:themeFill="accent1"/>
          </w:tcPr>
          <w:p w14:paraId="70428FD6" w14:textId="77777777" w:rsidR="004A0F2C" w:rsidRPr="003C7145" w:rsidRDefault="004A0F2C" w:rsidP="003C7145">
            <w:pPr>
              <w:pStyle w:val="Heading5-Local"/>
              <w:rPr>
                <w:sz w:val="20"/>
              </w:rPr>
            </w:pPr>
            <w:r w:rsidRPr="003C7145">
              <w:rPr>
                <w:b/>
                <w:sz w:val="20"/>
              </w:rPr>
              <w:t>Two-sided p</w:t>
            </w:r>
            <w:r w:rsidRPr="003C7145">
              <w:rPr>
                <w:b/>
                <w:sz w:val="20"/>
              </w:rPr>
              <w:noBreakHyphen/>
              <w:t>value</w:t>
            </w:r>
          </w:p>
        </w:tc>
      </w:tr>
      <w:tr w:rsidR="004A0F2C" w14:paraId="07E228D4" w14:textId="77777777" w:rsidTr="00634B28">
        <w:trPr>
          <w:cantSplit/>
          <w:trHeight w:val="300"/>
        </w:trPr>
        <w:tc>
          <w:tcPr>
            <w:tcW w:w="1630" w:type="pct"/>
            <w:tcBorders>
              <w:top w:val="single" w:sz="18" w:space="0" w:color="142E3B" w:themeColor="accent6"/>
            </w:tcBorders>
            <w:shd w:val="clear" w:color="auto" w:fill="auto"/>
          </w:tcPr>
          <w:p w14:paraId="2105EB07" w14:textId="7733AB52" w:rsidR="004A0F2C" w:rsidRPr="003C7145" w:rsidRDefault="004A0F2C" w:rsidP="003C7145">
            <w:pPr>
              <w:pStyle w:val="TableTextLeftAligned"/>
              <w:rPr>
                <w:rFonts w:eastAsia="Helvetica"/>
              </w:rPr>
            </w:pPr>
            <w:r w:rsidRPr="003C7145">
              <w:rPr>
                <w:rFonts w:eastAsia="Helvetica"/>
              </w:rPr>
              <w:t xml:space="preserve">Treatment 1 </w:t>
            </w:r>
          </w:p>
        </w:tc>
        <w:tc>
          <w:tcPr>
            <w:tcW w:w="858" w:type="pct"/>
            <w:tcBorders>
              <w:top w:val="single" w:sz="18" w:space="0" w:color="142E3B" w:themeColor="accent6"/>
            </w:tcBorders>
            <w:shd w:val="clear" w:color="auto" w:fill="auto"/>
          </w:tcPr>
          <w:p w14:paraId="7B1640F5" w14:textId="77777777" w:rsidR="004A0F2C" w:rsidRPr="003C7145" w:rsidRDefault="004A0F2C" w:rsidP="001F6F5A">
            <w:pPr>
              <w:pStyle w:val="TableTextRightAligned"/>
              <w:rPr>
                <w:rFonts w:eastAsia="Helvetica"/>
              </w:rPr>
            </w:pPr>
            <w:r w:rsidRPr="003C7145">
              <w:rPr>
                <w:rFonts w:eastAsia="Helvetica"/>
              </w:rPr>
              <w:t>16.61</w:t>
            </w:r>
          </w:p>
        </w:tc>
        <w:tc>
          <w:tcPr>
            <w:tcW w:w="772" w:type="pct"/>
            <w:tcBorders>
              <w:top w:val="single" w:sz="18" w:space="0" w:color="142E3B" w:themeColor="accent6"/>
            </w:tcBorders>
            <w:shd w:val="clear" w:color="auto" w:fill="auto"/>
          </w:tcPr>
          <w:p w14:paraId="1FC6F9E8" w14:textId="77777777" w:rsidR="004A0F2C" w:rsidRPr="003C7145" w:rsidRDefault="004A0F2C" w:rsidP="001F6F5A">
            <w:pPr>
              <w:pStyle w:val="TableTextRightAligned"/>
              <w:rPr>
                <w:rFonts w:eastAsia="Helvetica"/>
              </w:rPr>
            </w:pPr>
            <w:r w:rsidRPr="003C7145">
              <w:rPr>
                <w:rFonts w:eastAsia="Helvetica"/>
              </w:rPr>
              <w:t xml:space="preserve"> 14.43</w:t>
            </w:r>
          </w:p>
        </w:tc>
        <w:tc>
          <w:tcPr>
            <w:tcW w:w="1073" w:type="pct"/>
            <w:tcBorders>
              <w:top w:val="single" w:sz="18" w:space="0" w:color="142E3B" w:themeColor="accent6"/>
            </w:tcBorders>
            <w:shd w:val="clear" w:color="auto" w:fill="auto"/>
          </w:tcPr>
          <w:p w14:paraId="2F6DF959" w14:textId="77777777" w:rsidR="004A0F2C" w:rsidRPr="003C7145" w:rsidRDefault="004A0F2C" w:rsidP="001F6F5A">
            <w:pPr>
              <w:pStyle w:val="TableTextRightAligned"/>
              <w:rPr>
                <w:rFonts w:eastAsia="Helvetica"/>
              </w:rPr>
            </w:pPr>
            <w:r w:rsidRPr="003C7145">
              <w:rPr>
                <w:rFonts w:eastAsia="Helvetica"/>
              </w:rPr>
              <w:t>(-11.70, 44.93)</w:t>
            </w:r>
          </w:p>
        </w:tc>
        <w:tc>
          <w:tcPr>
            <w:tcW w:w="667" w:type="pct"/>
            <w:tcBorders>
              <w:top w:val="single" w:sz="18" w:space="0" w:color="142E3B" w:themeColor="accent6"/>
            </w:tcBorders>
            <w:shd w:val="clear" w:color="auto" w:fill="auto"/>
          </w:tcPr>
          <w:p w14:paraId="29038A6C" w14:textId="77777777" w:rsidR="004A0F2C" w:rsidRPr="003C7145" w:rsidRDefault="004A0F2C" w:rsidP="001F6F5A">
            <w:pPr>
              <w:pStyle w:val="TableTextRightAligned"/>
              <w:rPr>
                <w:rFonts w:eastAsia="Helvetica"/>
              </w:rPr>
            </w:pPr>
            <w:r w:rsidRPr="003C7145">
              <w:rPr>
                <w:rFonts w:eastAsia="Helvetica"/>
              </w:rPr>
              <w:t>0.25</w:t>
            </w:r>
          </w:p>
        </w:tc>
      </w:tr>
      <w:tr w:rsidR="004A0F2C" w14:paraId="4C592878" w14:textId="77777777" w:rsidTr="00634B28">
        <w:trPr>
          <w:cantSplit/>
          <w:trHeight w:val="300"/>
        </w:trPr>
        <w:tc>
          <w:tcPr>
            <w:tcW w:w="1630" w:type="pct"/>
            <w:shd w:val="clear" w:color="auto" w:fill="auto"/>
          </w:tcPr>
          <w:p w14:paraId="0A450D75" w14:textId="420A87C6" w:rsidR="004A0F2C" w:rsidRPr="003C7145" w:rsidRDefault="004A0F2C" w:rsidP="003C7145">
            <w:pPr>
              <w:pStyle w:val="TableTextLeftAligned"/>
              <w:rPr>
                <w:rFonts w:eastAsia="Helvetica"/>
              </w:rPr>
            </w:pPr>
            <w:r w:rsidRPr="003C7145">
              <w:rPr>
                <w:rFonts w:eastAsia="Helvetica"/>
              </w:rPr>
              <w:t>Treatment 2</w:t>
            </w:r>
          </w:p>
        </w:tc>
        <w:tc>
          <w:tcPr>
            <w:tcW w:w="858" w:type="pct"/>
            <w:shd w:val="clear" w:color="auto" w:fill="auto"/>
          </w:tcPr>
          <w:p w14:paraId="1621FD13" w14:textId="77777777" w:rsidR="004A0F2C" w:rsidRPr="003C7145" w:rsidRDefault="004A0F2C" w:rsidP="001F6F5A">
            <w:pPr>
              <w:pStyle w:val="TableTextRightAligned"/>
              <w:rPr>
                <w:rFonts w:eastAsia="Helvetica"/>
              </w:rPr>
            </w:pPr>
            <w:r w:rsidRPr="003C7145">
              <w:rPr>
                <w:rFonts w:eastAsia="Helvetica"/>
              </w:rPr>
              <w:t>55.43</w:t>
            </w:r>
          </w:p>
        </w:tc>
        <w:tc>
          <w:tcPr>
            <w:tcW w:w="772" w:type="pct"/>
            <w:shd w:val="clear" w:color="auto" w:fill="auto"/>
          </w:tcPr>
          <w:p w14:paraId="30F684E4" w14:textId="77777777" w:rsidR="004A0F2C" w:rsidRPr="003C7145" w:rsidRDefault="004A0F2C" w:rsidP="001F6F5A">
            <w:pPr>
              <w:pStyle w:val="TableTextRightAligned"/>
              <w:rPr>
                <w:rFonts w:eastAsia="Helvetica"/>
              </w:rPr>
            </w:pPr>
            <w:r w:rsidRPr="003C7145">
              <w:rPr>
                <w:rFonts w:eastAsia="Helvetica"/>
              </w:rPr>
              <w:t>15.05</w:t>
            </w:r>
          </w:p>
        </w:tc>
        <w:tc>
          <w:tcPr>
            <w:tcW w:w="1073" w:type="pct"/>
            <w:shd w:val="clear" w:color="auto" w:fill="auto"/>
          </w:tcPr>
          <w:p w14:paraId="7C54E123" w14:textId="77777777" w:rsidR="004A0F2C" w:rsidRPr="003C7145" w:rsidRDefault="004A0F2C" w:rsidP="001F6F5A">
            <w:pPr>
              <w:pStyle w:val="TableTextRightAligned"/>
              <w:rPr>
                <w:rFonts w:eastAsia="Helvetica"/>
              </w:rPr>
            </w:pPr>
            <w:r w:rsidRPr="003C7145">
              <w:rPr>
                <w:rFonts w:eastAsia="Helvetica"/>
              </w:rPr>
              <w:t>(25.90, 84.96)</w:t>
            </w:r>
          </w:p>
        </w:tc>
        <w:tc>
          <w:tcPr>
            <w:tcW w:w="667" w:type="pct"/>
            <w:shd w:val="clear" w:color="auto" w:fill="auto"/>
          </w:tcPr>
          <w:p w14:paraId="5F4DF266" w14:textId="77777777" w:rsidR="004A0F2C" w:rsidRPr="003C7145" w:rsidRDefault="004A0F2C" w:rsidP="001F6F5A">
            <w:pPr>
              <w:pStyle w:val="TableTextRightAligned"/>
              <w:rPr>
                <w:rFonts w:eastAsia="Helvetica"/>
              </w:rPr>
            </w:pPr>
            <w:r w:rsidRPr="003C7145">
              <w:rPr>
                <w:rFonts w:eastAsia="Helvetica"/>
              </w:rPr>
              <w:t>0.00</w:t>
            </w:r>
          </w:p>
        </w:tc>
      </w:tr>
      <w:tr w:rsidR="004A0F2C" w14:paraId="17CC9EEA" w14:textId="77777777" w:rsidTr="00634B28">
        <w:trPr>
          <w:cantSplit/>
          <w:trHeight w:val="300"/>
        </w:trPr>
        <w:tc>
          <w:tcPr>
            <w:tcW w:w="1630" w:type="pct"/>
            <w:shd w:val="clear" w:color="auto" w:fill="auto"/>
          </w:tcPr>
          <w:p w14:paraId="13724F46" w14:textId="77777777" w:rsidR="004A0F2C" w:rsidRPr="003C7145" w:rsidRDefault="004A0F2C" w:rsidP="003C7145">
            <w:pPr>
              <w:pStyle w:val="TableTextLeftAligned"/>
              <w:rPr>
                <w:rFonts w:eastAsia="Helvetica"/>
              </w:rPr>
            </w:pPr>
            <w:r w:rsidRPr="003C7145">
              <w:rPr>
                <w:rFonts w:eastAsia="Helvetica"/>
              </w:rPr>
              <w:t>Interaction effect</w:t>
            </w:r>
          </w:p>
        </w:tc>
        <w:tc>
          <w:tcPr>
            <w:tcW w:w="858" w:type="pct"/>
            <w:shd w:val="clear" w:color="auto" w:fill="auto"/>
          </w:tcPr>
          <w:p w14:paraId="2357F571" w14:textId="77777777" w:rsidR="004A0F2C" w:rsidRPr="003C7145" w:rsidRDefault="004A0F2C" w:rsidP="001F6F5A">
            <w:pPr>
              <w:pStyle w:val="TableTextRightAligned"/>
              <w:rPr>
                <w:rFonts w:eastAsia="Helvetica"/>
              </w:rPr>
            </w:pPr>
          </w:p>
        </w:tc>
        <w:tc>
          <w:tcPr>
            <w:tcW w:w="772" w:type="pct"/>
            <w:shd w:val="clear" w:color="auto" w:fill="auto"/>
          </w:tcPr>
          <w:p w14:paraId="006FAEB2" w14:textId="77777777" w:rsidR="004A0F2C" w:rsidRPr="003C7145" w:rsidRDefault="004A0F2C" w:rsidP="001F6F5A">
            <w:pPr>
              <w:pStyle w:val="TableTextRightAligned"/>
              <w:rPr>
                <w:rFonts w:eastAsia="Helvetica"/>
              </w:rPr>
            </w:pPr>
          </w:p>
        </w:tc>
        <w:tc>
          <w:tcPr>
            <w:tcW w:w="1073" w:type="pct"/>
            <w:shd w:val="clear" w:color="auto" w:fill="auto"/>
          </w:tcPr>
          <w:p w14:paraId="578D9072" w14:textId="77777777" w:rsidR="004A0F2C" w:rsidRPr="003C7145" w:rsidRDefault="004A0F2C" w:rsidP="001F6F5A">
            <w:pPr>
              <w:pStyle w:val="TableTextRightAligned"/>
              <w:rPr>
                <w:rFonts w:eastAsia="Helvetica"/>
              </w:rPr>
            </w:pPr>
          </w:p>
        </w:tc>
        <w:tc>
          <w:tcPr>
            <w:tcW w:w="667" w:type="pct"/>
            <w:shd w:val="clear" w:color="auto" w:fill="auto"/>
          </w:tcPr>
          <w:p w14:paraId="6CEB3E94" w14:textId="77777777" w:rsidR="004A0F2C" w:rsidRPr="003C7145" w:rsidRDefault="004A0F2C" w:rsidP="001F6F5A">
            <w:pPr>
              <w:pStyle w:val="TableTextRightAligned"/>
              <w:rPr>
                <w:rFonts w:eastAsia="Helvetica"/>
              </w:rPr>
            </w:pPr>
          </w:p>
        </w:tc>
      </w:tr>
      <w:tr w:rsidR="004A0F2C" w14:paraId="67E7B5DF" w14:textId="77777777" w:rsidTr="00634B28">
        <w:trPr>
          <w:cantSplit/>
          <w:trHeight w:val="300"/>
        </w:trPr>
        <w:tc>
          <w:tcPr>
            <w:tcW w:w="1630" w:type="pct"/>
            <w:shd w:val="clear" w:color="auto" w:fill="auto"/>
          </w:tcPr>
          <w:p w14:paraId="1FF94742" w14:textId="26CE5D46" w:rsidR="004A0F2C" w:rsidRPr="003C7145" w:rsidRDefault="000B4D19" w:rsidP="003C7145">
            <w:pPr>
              <w:pStyle w:val="TableTextLeftAligned"/>
              <w:rPr>
                <w:rFonts w:eastAsia="Helvetica"/>
              </w:rPr>
            </w:pPr>
            <w:r w:rsidRPr="003C7145">
              <w:rPr>
                <w:rFonts w:eastAsia="Helvetica"/>
              </w:rPr>
              <w:t xml:space="preserve">Treatment 1 </w:t>
            </w:r>
            <w:r w:rsidR="004A0F2C" w:rsidRPr="003C7145">
              <w:rPr>
                <w:rFonts w:eastAsia="Helvetica"/>
              </w:rPr>
              <w:t>x Income (Mid-high)</w:t>
            </w:r>
          </w:p>
        </w:tc>
        <w:tc>
          <w:tcPr>
            <w:tcW w:w="858" w:type="pct"/>
            <w:shd w:val="clear" w:color="auto" w:fill="auto"/>
          </w:tcPr>
          <w:p w14:paraId="392F770F" w14:textId="77777777" w:rsidR="004A0F2C" w:rsidRPr="003C7145" w:rsidRDefault="004A0F2C" w:rsidP="001F6F5A">
            <w:pPr>
              <w:pStyle w:val="TableTextRightAligned"/>
              <w:rPr>
                <w:rFonts w:eastAsia="Helvetica"/>
              </w:rPr>
            </w:pPr>
            <w:r w:rsidRPr="003C7145">
              <w:rPr>
                <w:rFonts w:eastAsia="Helvetica"/>
              </w:rPr>
              <w:t>-7.39</w:t>
            </w:r>
          </w:p>
        </w:tc>
        <w:tc>
          <w:tcPr>
            <w:tcW w:w="772" w:type="pct"/>
            <w:shd w:val="clear" w:color="auto" w:fill="auto"/>
          </w:tcPr>
          <w:p w14:paraId="6CF74A3F" w14:textId="77777777" w:rsidR="004A0F2C" w:rsidRPr="003C7145" w:rsidRDefault="004A0F2C" w:rsidP="001F6F5A">
            <w:pPr>
              <w:pStyle w:val="TableTextRightAligned"/>
              <w:rPr>
                <w:rFonts w:eastAsia="Helvetica"/>
              </w:rPr>
            </w:pPr>
            <w:r w:rsidRPr="003C7145">
              <w:rPr>
                <w:rFonts w:eastAsia="Helvetica"/>
              </w:rPr>
              <w:t>6.76</w:t>
            </w:r>
          </w:p>
        </w:tc>
        <w:tc>
          <w:tcPr>
            <w:tcW w:w="1073" w:type="pct"/>
            <w:shd w:val="clear" w:color="auto" w:fill="auto"/>
          </w:tcPr>
          <w:p w14:paraId="65E83DE2" w14:textId="77777777" w:rsidR="004A0F2C" w:rsidRPr="003C7145" w:rsidRDefault="004A0F2C" w:rsidP="001F6F5A">
            <w:pPr>
              <w:pStyle w:val="TableTextRightAligned"/>
              <w:rPr>
                <w:rFonts w:eastAsia="Helvetica"/>
              </w:rPr>
            </w:pPr>
            <w:r w:rsidRPr="003C7145">
              <w:rPr>
                <w:rFonts w:eastAsia="Helvetica"/>
              </w:rPr>
              <w:t>(-20.65, 5.88)</w:t>
            </w:r>
          </w:p>
        </w:tc>
        <w:tc>
          <w:tcPr>
            <w:tcW w:w="667" w:type="pct"/>
            <w:shd w:val="clear" w:color="auto" w:fill="auto"/>
          </w:tcPr>
          <w:p w14:paraId="199AEFA1" w14:textId="77777777" w:rsidR="004A0F2C" w:rsidRPr="003C7145" w:rsidRDefault="004A0F2C" w:rsidP="001F6F5A">
            <w:pPr>
              <w:pStyle w:val="TableTextRightAligned"/>
              <w:rPr>
                <w:rFonts w:eastAsia="Helvetica"/>
              </w:rPr>
            </w:pPr>
            <w:r w:rsidRPr="003C7145">
              <w:rPr>
                <w:rFonts w:eastAsia="Helvetica"/>
              </w:rPr>
              <w:t>0.28</w:t>
            </w:r>
          </w:p>
        </w:tc>
      </w:tr>
      <w:tr w:rsidR="004A0F2C" w14:paraId="488F651A" w14:textId="77777777" w:rsidTr="00634B28">
        <w:trPr>
          <w:cantSplit/>
          <w:trHeight w:val="300"/>
        </w:trPr>
        <w:tc>
          <w:tcPr>
            <w:tcW w:w="1630" w:type="pct"/>
            <w:shd w:val="clear" w:color="auto" w:fill="auto"/>
          </w:tcPr>
          <w:p w14:paraId="3F3929AB" w14:textId="0129549C" w:rsidR="004A0F2C" w:rsidRPr="003C7145" w:rsidRDefault="00C35774" w:rsidP="003C7145">
            <w:pPr>
              <w:pStyle w:val="TableTextLeftAligned"/>
              <w:rPr>
                <w:rFonts w:eastAsia="Helvetica"/>
              </w:rPr>
            </w:pPr>
            <w:r w:rsidRPr="003C7145">
              <w:rPr>
                <w:rFonts w:eastAsia="Helvetica"/>
              </w:rPr>
              <w:t xml:space="preserve">Treatment 2 </w:t>
            </w:r>
            <w:r w:rsidR="004A0F2C" w:rsidRPr="003C7145">
              <w:rPr>
                <w:rFonts w:eastAsia="Helvetica"/>
              </w:rPr>
              <w:t>x Income (Mid-high)</w:t>
            </w:r>
          </w:p>
        </w:tc>
        <w:tc>
          <w:tcPr>
            <w:tcW w:w="858" w:type="pct"/>
            <w:shd w:val="clear" w:color="auto" w:fill="auto"/>
          </w:tcPr>
          <w:p w14:paraId="0F00500D" w14:textId="77777777" w:rsidR="004A0F2C" w:rsidRPr="003C7145" w:rsidRDefault="004A0F2C" w:rsidP="001F6F5A">
            <w:pPr>
              <w:pStyle w:val="TableTextRightAligned"/>
              <w:rPr>
                <w:rFonts w:eastAsia="Helvetica"/>
              </w:rPr>
            </w:pPr>
            <w:r w:rsidRPr="003C7145">
              <w:rPr>
                <w:rFonts w:eastAsia="Helvetica"/>
              </w:rPr>
              <w:t>9.35</w:t>
            </w:r>
          </w:p>
        </w:tc>
        <w:tc>
          <w:tcPr>
            <w:tcW w:w="772" w:type="pct"/>
            <w:shd w:val="clear" w:color="auto" w:fill="auto"/>
          </w:tcPr>
          <w:p w14:paraId="1A0BCEC7" w14:textId="77777777" w:rsidR="004A0F2C" w:rsidRPr="003C7145" w:rsidRDefault="004A0F2C" w:rsidP="001F6F5A">
            <w:pPr>
              <w:pStyle w:val="TableTextRightAligned"/>
              <w:rPr>
                <w:rFonts w:eastAsia="Helvetica"/>
              </w:rPr>
            </w:pPr>
            <w:r w:rsidRPr="003C7145">
              <w:rPr>
                <w:rFonts w:eastAsia="Helvetica"/>
              </w:rPr>
              <w:t>6.96</w:t>
            </w:r>
          </w:p>
        </w:tc>
        <w:tc>
          <w:tcPr>
            <w:tcW w:w="1073" w:type="pct"/>
            <w:shd w:val="clear" w:color="auto" w:fill="auto"/>
          </w:tcPr>
          <w:p w14:paraId="520869C8" w14:textId="77777777" w:rsidR="004A0F2C" w:rsidRPr="003C7145" w:rsidRDefault="004A0F2C" w:rsidP="001F6F5A">
            <w:pPr>
              <w:pStyle w:val="TableTextRightAligned"/>
              <w:rPr>
                <w:rFonts w:eastAsia="Helvetica"/>
              </w:rPr>
            </w:pPr>
            <w:r w:rsidRPr="003C7145">
              <w:rPr>
                <w:rFonts w:eastAsia="Helvetica"/>
              </w:rPr>
              <w:t>(-4.31, 23.01)</w:t>
            </w:r>
          </w:p>
        </w:tc>
        <w:tc>
          <w:tcPr>
            <w:tcW w:w="667" w:type="pct"/>
            <w:shd w:val="clear" w:color="auto" w:fill="auto"/>
          </w:tcPr>
          <w:p w14:paraId="27CEEE0E" w14:textId="77777777" w:rsidR="004A0F2C" w:rsidRPr="003C7145" w:rsidRDefault="004A0F2C" w:rsidP="001F6F5A">
            <w:pPr>
              <w:pStyle w:val="TableTextRightAligned"/>
              <w:rPr>
                <w:rFonts w:eastAsia="Helvetica"/>
              </w:rPr>
            </w:pPr>
            <w:r w:rsidRPr="003C7145">
              <w:rPr>
                <w:rFonts w:eastAsia="Helvetica"/>
              </w:rPr>
              <w:t>0.18</w:t>
            </w:r>
          </w:p>
        </w:tc>
      </w:tr>
      <w:tr w:rsidR="004A0F2C" w14:paraId="21138F84" w14:textId="77777777" w:rsidTr="00634B28">
        <w:trPr>
          <w:cantSplit/>
          <w:trHeight w:val="300"/>
        </w:trPr>
        <w:tc>
          <w:tcPr>
            <w:tcW w:w="1630" w:type="pct"/>
            <w:shd w:val="clear" w:color="auto" w:fill="auto"/>
          </w:tcPr>
          <w:p w14:paraId="4026845E" w14:textId="3169544F" w:rsidR="004A0F2C" w:rsidRPr="003C7145" w:rsidRDefault="000B4D19" w:rsidP="003C7145">
            <w:pPr>
              <w:pStyle w:val="TableTextLeftAligned"/>
              <w:rPr>
                <w:rFonts w:eastAsia="Helvetica"/>
              </w:rPr>
            </w:pPr>
            <w:r w:rsidRPr="003C7145">
              <w:rPr>
                <w:rFonts w:eastAsia="Helvetica"/>
              </w:rPr>
              <w:t>Treatment 1</w:t>
            </w:r>
            <w:r w:rsidR="004A0F2C" w:rsidRPr="003C7145">
              <w:rPr>
                <w:rFonts w:eastAsia="Helvetica"/>
              </w:rPr>
              <w:t xml:space="preserve"> x </w:t>
            </w:r>
            <w:proofErr w:type="gramStart"/>
            <w:r w:rsidR="004A0F2C" w:rsidRPr="003C7145">
              <w:rPr>
                <w:rFonts w:eastAsia="Helvetica"/>
              </w:rPr>
              <w:t>Financial</w:t>
            </w:r>
            <w:proofErr w:type="gramEnd"/>
            <w:r w:rsidR="004A0F2C" w:rsidRPr="003C7145">
              <w:rPr>
                <w:rFonts w:eastAsia="Helvetica"/>
              </w:rPr>
              <w:t xml:space="preserve"> literacy</w:t>
            </w:r>
          </w:p>
        </w:tc>
        <w:tc>
          <w:tcPr>
            <w:tcW w:w="858" w:type="pct"/>
            <w:shd w:val="clear" w:color="auto" w:fill="auto"/>
          </w:tcPr>
          <w:p w14:paraId="20B0CF89" w14:textId="77777777" w:rsidR="004A0F2C" w:rsidRPr="003C7145" w:rsidRDefault="004A0F2C" w:rsidP="001F6F5A">
            <w:pPr>
              <w:pStyle w:val="TableTextRightAligned"/>
              <w:rPr>
                <w:rFonts w:eastAsia="Helvetica"/>
              </w:rPr>
            </w:pPr>
            <w:r w:rsidRPr="003C7145">
              <w:rPr>
                <w:rFonts w:eastAsia="Helvetica"/>
              </w:rPr>
              <w:t>-2.19</w:t>
            </w:r>
          </w:p>
        </w:tc>
        <w:tc>
          <w:tcPr>
            <w:tcW w:w="772" w:type="pct"/>
            <w:shd w:val="clear" w:color="auto" w:fill="auto"/>
          </w:tcPr>
          <w:p w14:paraId="3A1675E3" w14:textId="77777777" w:rsidR="004A0F2C" w:rsidRPr="003C7145" w:rsidRDefault="004A0F2C" w:rsidP="001F6F5A">
            <w:pPr>
              <w:pStyle w:val="TableTextRightAligned"/>
              <w:rPr>
                <w:rFonts w:eastAsia="Helvetica"/>
              </w:rPr>
            </w:pPr>
            <w:r w:rsidRPr="003C7145">
              <w:rPr>
                <w:rFonts w:eastAsia="Helvetica"/>
              </w:rPr>
              <w:t>13.89</w:t>
            </w:r>
          </w:p>
        </w:tc>
        <w:tc>
          <w:tcPr>
            <w:tcW w:w="1073" w:type="pct"/>
            <w:shd w:val="clear" w:color="auto" w:fill="auto"/>
          </w:tcPr>
          <w:p w14:paraId="0AB56B5F" w14:textId="77777777" w:rsidR="004A0F2C" w:rsidRPr="003C7145" w:rsidRDefault="004A0F2C" w:rsidP="001F6F5A">
            <w:pPr>
              <w:pStyle w:val="TableTextRightAligned"/>
              <w:rPr>
                <w:rFonts w:eastAsia="Helvetica"/>
              </w:rPr>
            </w:pPr>
            <w:r w:rsidRPr="003C7145">
              <w:rPr>
                <w:rFonts w:eastAsia="Helvetica"/>
              </w:rPr>
              <w:t>(-29.44, 25.06)</w:t>
            </w:r>
          </w:p>
        </w:tc>
        <w:tc>
          <w:tcPr>
            <w:tcW w:w="667" w:type="pct"/>
            <w:shd w:val="clear" w:color="auto" w:fill="auto"/>
          </w:tcPr>
          <w:p w14:paraId="6CE4D02F" w14:textId="77777777" w:rsidR="004A0F2C" w:rsidRPr="003C7145" w:rsidRDefault="004A0F2C" w:rsidP="001F6F5A">
            <w:pPr>
              <w:pStyle w:val="TableTextRightAligned"/>
              <w:rPr>
                <w:rFonts w:eastAsia="Helvetica"/>
              </w:rPr>
            </w:pPr>
            <w:r w:rsidRPr="003C7145">
              <w:rPr>
                <w:rFonts w:eastAsia="Helvetica"/>
              </w:rPr>
              <w:t>0.88</w:t>
            </w:r>
          </w:p>
        </w:tc>
      </w:tr>
      <w:tr w:rsidR="004A0F2C" w14:paraId="29DC8FBE" w14:textId="77777777" w:rsidTr="00634B28">
        <w:trPr>
          <w:cantSplit/>
          <w:trHeight w:val="300"/>
        </w:trPr>
        <w:tc>
          <w:tcPr>
            <w:tcW w:w="1630" w:type="pct"/>
            <w:shd w:val="clear" w:color="auto" w:fill="auto"/>
          </w:tcPr>
          <w:p w14:paraId="067578EC" w14:textId="18F9C788" w:rsidR="004A0F2C" w:rsidRPr="003C7145" w:rsidRDefault="000B4D19" w:rsidP="003C7145">
            <w:pPr>
              <w:pStyle w:val="TableTextLeftAligned"/>
              <w:rPr>
                <w:rFonts w:eastAsia="Helvetica"/>
              </w:rPr>
            </w:pPr>
            <w:r w:rsidRPr="003C7145">
              <w:rPr>
                <w:rFonts w:eastAsia="Helvetica"/>
              </w:rPr>
              <w:t xml:space="preserve">Treatment </w:t>
            </w:r>
            <w:r w:rsidR="00C35774" w:rsidRPr="003C7145">
              <w:rPr>
                <w:rFonts w:eastAsia="Helvetica"/>
              </w:rPr>
              <w:t>2</w:t>
            </w:r>
            <w:r w:rsidRPr="003C7145">
              <w:rPr>
                <w:rFonts w:eastAsia="Helvetica"/>
              </w:rPr>
              <w:t xml:space="preserve"> </w:t>
            </w:r>
            <w:r w:rsidR="004A0F2C" w:rsidRPr="003C7145">
              <w:rPr>
                <w:rFonts w:eastAsia="Helvetica"/>
              </w:rPr>
              <w:t xml:space="preserve">x </w:t>
            </w:r>
            <w:proofErr w:type="gramStart"/>
            <w:r w:rsidR="004A0F2C" w:rsidRPr="003C7145">
              <w:rPr>
                <w:rFonts w:eastAsia="Helvetica"/>
              </w:rPr>
              <w:t>Financial</w:t>
            </w:r>
            <w:proofErr w:type="gramEnd"/>
            <w:r w:rsidR="004A0F2C" w:rsidRPr="003C7145">
              <w:rPr>
                <w:rFonts w:eastAsia="Helvetica"/>
              </w:rPr>
              <w:t xml:space="preserve"> literacy</w:t>
            </w:r>
          </w:p>
        </w:tc>
        <w:tc>
          <w:tcPr>
            <w:tcW w:w="858" w:type="pct"/>
            <w:shd w:val="clear" w:color="auto" w:fill="auto"/>
          </w:tcPr>
          <w:p w14:paraId="63ACB186" w14:textId="77777777" w:rsidR="004A0F2C" w:rsidRPr="003C7145" w:rsidRDefault="004A0F2C" w:rsidP="001F6F5A">
            <w:pPr>
              <w:pStyle w:val="TableTextRightAligned"/>
              <w:rPr>
                <w:rFonts w:eastAsia="Helvetica"/>
              </w:rPr>
            </w:pPr>
            <w:r w:rsidRPr="003C7145">
              <w:rPr>
                <w:rFonts w:eastAsia="Helvetica"/>
              </w:rPr>
              <w:t>-9.63</w:t>
            </w:r>
          </w:p>
        </w:tc>
        <w:tc>
          <w:tcPr>
            <w:tcW w:w="772" w:type="pct"/>
            <w:shd w:val="clear" w:color="auto" w:fill="auto"/>
          </w:tcPr>
          <w:p w14:paraId="73235FEE" w14:textId="77777777" w:rsidR="004A0F2C" w:rsidRPr="003C7145" w:rsidRDefault="004A0F2C" w:rsidP="001F6F5A">
            <w:pPr>
              <w:pStyle w:val="TableTextRightAligned"/>
              <w:rPr>
                <w:rFonts w:eastAsia="Helvetica"/>
              </w:rPr>
            </w:pPr>
            <w:r w:rsidRPr="003C7145">
              <w:rPr>
                <w:rFonts w:eastAsia="Helvetica"/>
              </w:rPr>
              <w:t>14.40</w:t>
            </w:r>
          </w:p>
        </w:tc>
        <w:tc>
          <w:tcPr>
            <w:tcW w:w="1073" w:type="pct"/>
            <w:shd w:val="clear" w:color="auto" w:fill="auto"/>
          </w:tcPr>
          <w:p w14:paraId="2F243023" w14:textId="77777777" w:rsidR="004A0F2C" w:rsidRPr="003C7145" w:rsidRDefault="004A0F2C" w:rsidP="001F6F5A">
            <w:pPr>
              <w:pStyle w:val="TableTextRightAligned"/>
              <w:rPr>
                <w:rFonts w:eastAsia="Helvetica"/>
              </w:rPr>
            </w:pPr>
            <w:r w:rsidRPr="003C7145">
              <w:rPr>
                <w:rFonts w:eastAsia="Helvetica"/>
              </w:rPr>
              <w:t>(-37.88, 18.63)</w:t>
            </w:r>
          </w:p>
        </w:tc>
        <w:tc>
          <w:tcPr>
            <w:tcW w:w="667" w:type="pct"/>
            <w:shd w:val="clear" w:color="auto" w:fill="auto"/>
          </w:tcPr>
          <w:p w14:paraId="1A57802A" w14:textId="77777777" w:rsidR="004A0F2C" w:rsidRPr="003C7145" w:rsidRDefault="004A0F2C" w:rsidP="001F6F5A">
            <w:pPr>
              <w:pStyle w:val="TableTextRightAligned"/>
              <w:rPr>
                <w:rFonts w:eastAsia="Helvetica"/>
              </w:rPr>
            </w:pPr>
            <w:r w:rsidRPr="003C7145">
              <w:rPr>
                <w:rFonts w:eastAsia="Helvetica"/>
              </w:rPr>
              <w:t>0.50</w:t>
            </w:r>
          </w:p>
        </w:tc>
      </w:tr>
      <w:tr w:rsidR="004A0F2C" w14:paraId="368E72D6" w14:textId="77777777" w:rsidTr="00634B28">
        <w:trPr>
          <w:cantSplit/>
          <w:trHeight w:val="300"/>
        </w:trPr>
        <w:tc>
          <w:tcPr>
            <w:tcW w:w="1630" w:type="pct"/>
            <w:shd w:val="clear" w:color="auto" w:fill="auto"/>
          </w:tcPr>
          <w:p w14:paraId="0D83469D" w14:textId="39A37082" w:rsidR="004A0F2C" w:rsidRPr="003C7145" w:rsidRDefault="000B4D19" w:rsidP="003C7145">
            <w:pPr>
              <w:pStyle w:val="TableTextLeftAligned"/>
              <w:rPr>
                <w:rFonts w:eastAsia="Helvetica"/>
              </w:rPr>
            </w:pPr>
            <w:r w:rsidRPr="003C7145">
              <w:rPr>
                <w:rFonts w:eastAsia="Helvetica"/>
              </w:rPr>
              <w:t xml:space="preserve">Treatment 1 </w:t>
            </w:r>
            <w:r w:rsidR="004A0F2C" w:rsidRPr="003C7145">
              <w:rPr>
                <w:rFonts w:eastAsia="Helvetica"/>
              </w:rPr>
              <w:t>x Prior switching behaviour</w:t>
            </w:r>
          </w:p>
        </w:tc>
        <w:tc>
          <w:tcPr>
            <w:tcW w:w="858" w:type="pct"/>
            <w:shd w:val="clear" w:color="auto" w:fill="auto"/>
          </w:tcPr>
          <w:p w14:paraId="0038BFAB" w14:textId="77777777" w:rsidR="004A0F2C" w:rsidRPr="003C7145" w:rsidRDefault="004A0F2C" w:rsidP="001F6F5A">
            <w:pPr>
              <w:pStyle w:val="TableTextRightAligned"/>
              <w:rPr>
                <w:rFonts w:eastAsia="Helvetica"/>
              </w:rPr>
            </w:pPr>
            <w:r w:rsidRPr="003C7145">
              <w:rPr>
                <w:rFonts w:eastAsia="Helvetica"/>
              </w:rPr>
              <w:t>2.94</w:t>
            </w:r>
          </w:p>
        </w:tc>
        <w:tc>
          <w:tcPr>
            <w:tcW w:w="772" w:type="pct"/>
            <w:shd w:val="clear" w:color="auto" w:fill="auto"/>
          </w:tcPr>
          <w:p w14:paraId="1C1DB34D" w14:textId="77777777" w:rsidR="004A0F2C" w:rsidRPr="003C7145" w:rsidRDefault="004A0F2C" w:rsidP="001F6F5A">
            <w:pPr>
              <w:pStyle w:val="TableTextRightAligned"/>
              <w:rPr>
                <w:rFonts w:eastAsia="Helvetica"/>
              </w:rPr>
            </w:pPr>
            <w:r w:rsidRPr="003C7145">
              <w:rPr>
                <w:rFonts w:eastAsia="Helvetica"/>
              </w:rPr>
              <w:t>6.85</w:t>
            </w:r>
          </w:p>
        </w:tc>
        <w:tc>
          <w:tcPr>
            <w:tcW w:w="1073" w:type="pct"/>
            <w:shd w:val="clear" w:color="auto" w:fill="auto"/>
          </w:tcPr>
          <w:p w14:paraId="3A7462F2" w14:textId="77777777" w:rsidR="004A0F2C" w:rsidRPr="003C7145" w:rsidRDefault="004A0F2C" w:rsidP="001F6F5A">
            <w:pPr>
              <w:pStyle w:val="TableTextRightAligned"/>
              <w:rPr>
                <w:rFonts w:eastAsia="Helvetica"/>
              </w:rPr>
            </w:pPr>
            <w:r w:rsidRPr="003C7145">
              <w:rPr>
                <w:rFonts w:eastAsia="Helvetica"/>
              </w:rPr>
              <w:t>(-10.51, 16.39)</w:t>
            </w:r>
          </w:p>
        </w:tc>
        <w:tc>
          <w:tcPr>
            <w:tcW w:w="667" w:type="pct"/>
            <w:shd w:val="clear" w:color="auto" w:fill="auto"/>
          </w:tcPr>
          <w:p w14:paraId="1E04BB34" w14:textId="77777777" w:rsidR="004A0F2C" w:rsidRPr="003C7145" w:rsidRDefault="004A0F2C" w:rsidP="001F6F5A">
            <w:pPr>
              <w:pStyle w:val="TableTextRightAligned"/>
              <w:rPr>
                <w:rFonts w:eastAsia="Helvetica"/>
              </w:rPr>
            </w:pPr>
            <w:r w:rsidRPr="003C7145">
              <w:rPr>
                <w:rFonts w:eastAsia="Helvetica"/>
              </w:rPr>
              <w:t>0.67</w:t>
            </w:r>
          </w:p>
        </w:tc>
      </w:tr>
      <w:tr w:rsidR="004A0F2C" w14:paraId="0B58E1B4" w14:textId="77777777" w:rsidTr="00634B28">
        <w:trPr>
          <w:cantSplit/>
          <w:trHeight w:val="300"/>
        </w:trPr>
        <w:tc>
          <w:tcPr>
            <w:tcW w:w="1630" w:type="pct"/>
            <w:tcBorders>
              <w:bottom w:val="single" w:sz="18" w:space="0" w:color="000000" w:themeColor="text2"/>
            </w:tcBorders>
            <w:shd w:val="clear" w:color="auto" w:fill="auto"/>
          </w:tcPr>
          <w:p w14:paraId="11D85762" w14:textId="12E18925" w:rsidR="004A0F2C" w:rsidRPr="003C7145" w:rsidRDefault="00C35774" w:rsidP="003C7145">
            <w:pPr>
              <w:pStyle w:val="TableTextLeftAligned"/>
              <w:rPr>
                <w:rFonts w:eastAsia="Helvetica"/>
              </w:rPr>
            </w:pPr>
            <w:r w:rsidRPr="003C7145">
              <w:rPr>
                <w:rFonts w:eastAsia="Helvetica"/>
              </w:rPr>
              <w:t xml:space="preserve">Treatment 2 </w:t>
            </w:r>
            <w:r w:rsidR="004A0F2C" w:rsidRPr="003C7145">
              <w:rPr>
                <w:rFonts w:eastAsia="Helvetica"/>
              </w:rPr>
              <w:t>x Prior switching behaviour</w:t>
            </w:r>
          </w:p>
        </w:tc>
        <w:tc>
          <w:tcPr>
            <w:tcW w:w="858" w:type="pct"/>
            <w:tcBorders>
              <w:bottom w:val="single" w:sz="18" w:space="0" w:color="000000" w:themeColor="text2"/>
            </w:tcBorders>
            <w:shd w:val="clear" w:color="auto" w:fill="auto"/>
          </w:tcPr>
          <w:p w14:paraId="339D03B3" w14:textId="77777777" w:rsidR="004A0F2C" w:rsidRPr="003C7145" w:rsidRDefault="004A0F2C" w:rsidP="001F6F5A">
            <w:pPr>
              <w:pStyle w:val="TableTextRightAligned"/>
              <w:rPr>
                <w:rFonts w:eastAsia="Helvetica"/>
              </w:rPr>
            </w:pPr>
            <w:r w:rsidRPr="003C7145">
              <w:rPr>
                <w:rFonts w:eastAsia="Helvetica"/>
              </w:rPr>
              <w:t>-0.81</w:t>
            </w:r>
          </w:p>
        </w:tc>
        <w:tc>
          <w:tcPr>
            <w:tcW w:w="772" w:type="pct"/>
            <w:tcBorders>
              <w:bottom w:val="single" w:sz="18" w:space="0" w:color="000000" w:themeColor="text2"/>
            </w:tcBorders>
            <w:shd w:val="clear" w:color="auto" w:fill="auto"/>
          </w:tcPr>
          <w:p w14:paraId="29A3AD3D" w14:textId="77777777" w:rsidR="004A0F2C" w:rsidRPr="003C7145" w:rsidRDefault="004A0F2C" w:rsidP="001F6F5A">
            <w:pPr>
              <w:pStyle w:val="TableTextRightAligned"/>
              <w:rPr>
                <w:rFonts w:eastAsia="Helvetica"/>
              </w:rPr>
            </w:pPr>
            <w:r w:rsidRPr="003C7145">
              <w:rPr>
                <w:rFonts w:eastAsia="Helvetica"/>
              </w:rPr>
              <w:t>7.33</w:t>
            </w:r>
          </w:p>
        </w:tc>
        <w:tc>
          <w:tcPr>
            <w:tcW w:w="1073" w:type="pct"/>
            <w:tcBorders>
              <w:bottom w:val="single" w:sz="18" w:space="0" w:color="000000" w:themeColor="text2"/>
            </w:tcBorders>
            <w:shd w:val="clear" w:color="auto" w:fill="auto"/>
          </w:tcPr>
          <w:p w14:paraId="0739D461" w14:textId="77777777" w:rsidR="004A0F2C" w:rsidRPr="003C7145" w:rsidRDefault="004A0F2C" w:rsidP="001F6F5A">
            <w:pPr>
              <w:pStyle w:val="TableTextRightAligned"/>
              <w:rPr>
                <w:rFonts w:eastAsia="Helvetica"/>
              </w:rPr>
            </w:pPr>
            <w:r w:rsidRPr="003C7145">
              <w:rPr>
                <w:rFonts w:eastAsia="Helvetica"/>
              </w:rPr>
              <w:t>(-15.19, 13.58)</w:t>
            </w:r>
          </w:p>
        </w:tc>
        <w:tc>
          <w:tcPr>
            <w:tcW w:w="667" w:type="pct"/>
            <w:tcBorders>
              <w:bottom w:val="single" w:sz="18" w:space="0" w:color="000000" w:themeColor="text2"/>
            </w:tcBorders>
            <w:shd w:val="clear" w:color="auto" w:fill="auto"/>
          </w:tcPr>
          <w:p w14:paraId="50955133" w14:textId="77777777" w:rsidR="004A0F2C" w:rsidRPr="003C7145" w:rsidRDefault="004A0F2C" w:rsidP="001F6F5A">
            <w:pPr>
              <w:pStyle w:val="TableTextRightAligned"/>
              <w:rPr>
                <w:rFonts w:eastAsia="Helvetica"/>
              </w:rPr>
            </w:pPr>
            <w:r w:rsidRPr="003C7145">
              <w:rPr>
                <w:rFonts w:eastAsia="Helvetica"/>
              </w:rPr>
              <w:t>0.91</w:t>
            </w:r>
          </w:p>
        </w:tc>
      </w:tr>
    </w:tbl>
    <w:p w14:paraId="43D0DA48" w14:textId="32F5F78C" w:rsidR="004A0F2C" w:rsidRPr="00E800B8" w:rsidRDefault="004A0F2C" w:rsidP="00BB68F9">
      <w:pPr>
        <w:pStyle w:val="SourceNotesText"/>
        <w:rPr>
          <w:rFonts w:ascii="Helvetica" w:eastAsia="Helvetica" w:hAnsi="Helvetica" w:cs="Helvetica"/>
          <w:i w:val="0"/>
          <w:iCs/>
          <w:szCs w:val="18"/>
        </w:rPr>
      </w:pPr>
      <w:r w:rsidRPr="437272B1">
        <w:rPr>
          <w:rFonts w:eastAsia="Helvetica"/>
        </w:rPr>
        <w:t xml:space="preserve">OLS model </w:t>
      </w:r>
      <w:r>
        <w:rPr>
          <w:rFonts w:eastAsia="Helvetica"/>
        </w:rPr>
        <w:t>with robust standard errors, adjusted for treatment x income, treatment x financial literacy, and treatment * prior switching behaviour. Baseline demographic controls (age groups, university education) included.</w:t>
      </w:r>
      <w:r w:rsidR="00F93807">
        <w:rPr>
          <w:rFonts w:eastAsia="Helvetica"/>
        </w:rPr>
        <w:t xml:space="preserve"> N = </w:t>
      </w:r>
      <w:r w:rsidR="00816DA6">
        <w:rPr>
          <w:rFonts w:eastAsia="Helvetica"/>
        </w:rPr>
        <w:t>951, there were 3552 missing observations as financial literacy was only asked to a subset of survey participants.</w:t>
      </w:r>
    </w:p>
    <w:p w14:paraId="3E52C1D7" w14:textId="427F490D" w:rsidR="004A0F2C" w:rsidRDefault="004A0F2C" w:rsidP="004A0F2C">
      <w:pPr>
        <w:pStyle w:val="Heading3"/>
      </w:pPr>
      <w:r>
        <w:t xml:space="preserve">Savings </w:t>
      </w:r>
      <w:r w:rsidR="00C40AF1">
        <w:t>s</w:t>
      </w:r>
      <w:r>
        <w:t>tream RCT</w:t>
      </w:r>
    </w:p>
    <w:p w14:paraId="07E32C1A" w14:textId="309C72D5" w:rsidR="004A0F2C" w:rsidRDefault="004A0F2C" w:rsidP="004A0F2C">
      <w:pPr>
        <w:rPr>
          <w:rFonts w:eastAsia="Helvetica"/>
        </w:rPr>
      </w:pPr>
      <w:r w:rsidRPr="67581C11">
        <w:t xml:space="preserve">For the main hypothesis, we wanted to investigate whether </w:t>
      </w:r>
      <w:r>
        <w:t xml:space="preserve">a higher proportion of </w:t>
      </w:r>
      <w:r w:rsidR="00CB2954">
        <w:t xml:space="preserve">participants </w:t>
      </w:r>
      <w:r>
        <w:t xml:space="preserve">in the treatment groups </w:t>
      </w:r>
      <w:r w:rsidR="00EB639E">
        <w:t>would recommend</w:t>
      </w:r>
      <w:r>
        <w:t xml:space="preserve"> market engagement compared to the control group.</w:t>
      </w:r>
      <w:r w:rsidRPr="23B89243">
        <w:rPr>
          <w:rFonts w:eastAsia="Helvetica"/>
        </w:rPr>
        <w:t xml:space="preserve"> The </w:t>
      </w:r>
      <w:r>
        <w:rPr>
          <w:rFonts w:eastAsia="Helvetica"/>
        </w:rPr>
        <w:t>binary outcome is reported as the mean proportion who recommended market engagement within each group.</w:t>
      </w:r>
    </w:p>
    <w:p w14:paraId="311F9080" w14:textId="77777777" w:rsidR="004A0F2C" w:rsidRDefault="004A0F2C" w:rsidP="004A0F2C">
      <w:pPr>
        <w:pStyle w:val="Heading4"/>
      </w:pPr>
      <w:r w:rsidRPr="00D30D6B">
        <w:t>Meta-analytic approach for savings stream</w:t>
      </w:r>
    </w:p>
    <w:p w14:paraId="22F75B0A" w14:textId="5E6DA43F" w:rsidR="004A0F2C" w:rsidRDefault="004A0F2C" w:rsidP="004A0F2C">
      <w:pPr>
        <w:pStyle w:val="ListBullet"/>
        <w:spacing w:before="120" w:after="120" w:line="320" w:lineRule="atLeast"/>
        <w:ind w:left="0" w:firstLine="0"/>
      </w:pPr>
      <w:r>
        <w:t xml:space="preserve">Given our </w:t>
      </w:r>
      <w:r w:rsidR="00120941">
        <w:t>2</w:t>
      </w:r>
      <w:r>
        <w:t xml:space="preserve">-wave data collection design, we employed multiple analytical strategies to ensure robust inference. </w:t>
      </w:r>
    </w:p>
    <w:p w14:paraId="066C4EA0" w14:textId="77777777" w:rsidR="004A0F2C" w:rsidRPr="00096FF8" w:rsidRDefault="004A0F2C" w:rsidP="004A0F2C">
      <w:pPr>
        <w:pStyle w:val="Heading5-Local"/>
      </w:pPr>
      <w:r w:rsidRPr="00096FF8">
        <w:t>P</w:t>
      </w:r>
      <w:r>
        <w:t>rimary Analysis (pre-specified)</w:t>
      </w:r>
    </w:p>
    <w:p w14:paraId="04110840" w14:textId="61A508B9" w:rsidR="004A0F2C" w:rsidRDefault="004A0F2C" w:rsidP="004911D8">
      <w:pPr>
        <w:pStyle w:val="ListBullet2"/>
        <w:numPr>
          <w:ilvl w:val="1"/>
          <w:numId w:val="60"/>
        </w:numPr>
      </w:pPr>
      <w:r>
        <w:t xml:space="preserve">Treatment 1 vs </w:t>
      </w:r>
      <w:r w:rsidR="00E27E0A">
        <w:t>control</w:t>
      </w:r>
      <w:r>
        <w:t xml:space="preserve">: Meta-analytic combination of wave-specific effects, as specified in our pre-analysis plan. </w:t>
      </w:r>
    </w:p>
    <w:p w14:paraId="1C76349A" w14:textId="1396236E" w:rsidR="004A0F2C" w:rsidRDefault="004A0F2C" w:rsidP="004911D8">
      <w:pPr>
        <w:pStyle w:val="ListBullet2"/>
        <w:numPr>
          <w:ilvl w:val="1"/>
          <w:numId w:val="60"/>
        </w:numPr>
      </w:pPr>
      <w:r>
        <w:t xml:space="preserve">Treatment 2 vs </w:t>
      </w:r>
      <w:r w:rsidR="00E27E0A">
        <w:t>control</w:t>
      </w:r>
      <w:r>
        <w:t xml:space="preserve">: Pooled analysis comparing </w:t>
      </w:r>
      <w:r w:rsidR="00C35774">
        <w:t xml:space="preserve">treatment 2 </w:t>
      </w:r>
      <w:r>
        <w:t>(</w:t>
      </w:r>
      <w:r w:rsidR="00E27E0A">
        <w:t xml:space="preserve">wave </w:t>
      </w:r>
      <w:r>
        <w:t>2 only) against combined control data (</w:t>
      </w:r>
      <w:r w:rsidR="00E27E0A">
        <w:t xml:space="preserve">wave </w:t>
      </w:r>
      <w:r>
        <w:t xml:space="preserve">1 + </w:t>
      </w:r>
      <w:r w:rsidR="00E27E0A">
        <w:t xml:space="preserve">wave </w:t>
      </w:r>
      <w:r>
        <w:t xml:space="preserve">2). </w:t>
      </w:r>
    </w:p>
    <w:p w14:paraId="7DCCB801" w14:textId="77777777" w:rsidR="004A0F2C" w:rsidRPr="00096FF8" w:rsidRDefault="004A0F2C" w:rsidP="004A0F2C">
      <w:pPr>
        <w:pStyle w:val="Heading5-Local"/>
      </w:pPr>
      <w:r w:rsidRPr="00222493">
        <w:t>Secondary</w:t>
      </w:r>
      <w:r w:rsidRPr="00096FF8">
        <w:t xml:space="preserve"> Analysis</w:t>
      </w:r>
    </w:p>
    <w:p w14:paraId="31BC0A2E" w14:textId="77777777" w:rsidR="004A0F2C" w:rsidRDefault="004A0F2C" w:rsidP="004911D8">
      <w:pPr>
        <w:pStyle w:val="ListBullet2"/>
        <w:numPr>
          <w:ilvl w:val="1"/>
          <w:numId w:val="61"/>
        </w:numPr>
      </w:pPr>
      <w:r>
        <w:t>Pooled analyses for all comparisons to enable direct effect size comparisons</w:t>
      </w:r>
    </w:p>
    <w:p w14:paraId="15DF5E74" w14:textId="77777777" w:rsidR="004A0F2C" w:rsidRDefault="004A0F2C" w:rsidP="004911D8">
      <w:pPr>
        <w:pStyle w:val="ListBullet2"/>
        <w:numPr>
          <w:ilvl w:val="1"/>
          <w:numId w:val="61"/>
        </w:numPr>
      </w:pPr>
      <w:r>
        <w:t xml:space="preserve">Wave-specific analyses to assess consistency of treatment effects across waves. </w:t>
      </w:r>
    </w:p>
    <w:p w14:paraId="35375684" w14:textId="77777777" w:rsidR="004A0F2C" w:rsidRDefault="004A0F2C" w:rsidP="004A0F2C">
      <w:r>
        <w:lastRenderedPageBreak/>
        <w:t xml:space="preserve">The following tables present our analysis of treatment effects on savings market engagement recommendations. </w:t>
      </w:r>
    </w:p>
    <w:p w14:paraId="0D8686ED" w14:textId="51543321" w:rsidR="00BB68F9" w:rsidRDefault="00BB68F9" w:rsidP="00BB68F9">
      <w:pPr>
        <w:pStyle w:val="Caption"/>
        <w:keepNext/>
      </w:pPr>
      <w:r>
        <w:t xml:space="preserve">Table </w:t>
      </w:r>
      <w:r>
        <w:fldChar w:fldCharType="begin"/>
      </w:r>
      <w:r>
        <w:instrText>SEQ Table \* ARABIC</w:instrText>
      </w:r>
      <w:r>
        <w:fldChar w:fldCharType="separate"/>
      </w:r>
      <w:r w:rsidR="00C675D7">
        <w:rPr>
          <w:noProof/>
        </w:rPr>
        <w:t>25</w:t>
      </w:r>
      <w:r>
        <w:fldChar w:fldCharType="end"/>
      </w:r>
      <w:r>
        <w:t>:</w:t>
      </w:r>
      <w:r w:rsidRPr="00BB68F9">
        <w:t xml:space="preserve"> Meta-analysis. Hypothesis 1: The proportion participants recommending market engagement will be higher in the treatment group than the control group at treatment 1 (treatment &gt; control).</w:t>
      </w:r>
    </w:p>
    <w:tbl>
      <w:tblPr>
        <w:tblStyle w:val="DefaultTable"/>
        <w:tblW w:w="5000" w:type="pct"/>
        <w:tblLayout w:type="fixed"/>
        <w:tblCellMar>
          <w:top w:w="85" w:type="dxa"/>
        </w:tblCellMar>
        <w:tblLook w:val="0420" w:firstRow="1" w:lastRow="0" w:firstColumn="0" w:lastColumn="0" w:noHBand="0" w:noVBand="1"/>
        <w:tblCaption w:val="Table 1"/>
        <w:tblDescription w:val="Example table with Alt Text for accessibility"/>
      </w:tblPr>
      <w:tblGrid>
        <w:gridCol w:w="1234"/>
        <w:gridCol w:w="1099"/>
        <w:gridCol w:w="1116"/>
        <w:gridCol w:w="1379"/>
        <w:gridCol w:w="1725"/>
        <w:gridCol w:w="1725"/>
      </w:tblGrid>
      <w:tr w:rsidR="008E5455" w14:paraId="6F7A1645" w14:textId="77777777" w:rsidTr="00BF0E1A">
        <w:trPr>
          <w:cnfStyle w:val="100000000000" w:firstRow="1" w:lastRow="0" w:firstColumn="0" w:lastColumn="0" w:oddVBand="0" w:evenVBand="0" w:oddHBand="0" w:evenHBand="0" w:firstRowFirstColumn="0" w:firstRowLastColumn="0" w:lastRowFirstColumn="0" w:lastRowLastColumn="0"/>
          <w:cantSplit/>
          <w:trHeight w:val="300"/>
          <w:tblHeader/>
        </w:trPr>
        <w:tc>
          <w:tcPr>
            <w:tcW w:w="745" w:type="pct"/>
            <w:tcBorders>
              <w:top w:val="nil"/>
              <w:bottom w:val="single" w:sz="18" w:space="0" w:color="142E3B" w:themeColor="accent6"/>
            </w:tcBorders>
            <w:shd w:val="clear" w:color="auto" w:fill="20B9A3" w:themeFill="accent1"/>
          </w:tcPr>
          <w:p w14:paraId="6EB389D8" w14:textId="77777777" w:rsidR="004A0F2C" w:rsidRPr="003C7145" w:rsidRDefault="004A0F2C" w:rsidP="003C7145">
            <w:pPr>
              <w:pStyle w:val="Heading5-Local"/>
              <w:rPr>
                <w:sz w:val="20"/>
              </w:rPr>
            </w:pPr>
            <w:r w:rsidRPr="003C7145">
              <w:rPr>
                <w:b/>
                <w:sz w:val="20"/>
              </w:rPr>
              <w:t>Treatment effect</w:t>
            </w:r>
          </w:p>
        </w:tc>
        <w:tc>
          <w:tcPr>
            <w:tcW w:w="664" w:type="pct"/>
            <w:tcBorders>
              <w:top w:val="nil"/>
              <w:bottom w:val="single" w:sz="18" w:space="0" w:color="142E3B" w:themeColor="accent6"/>
            </w:tcBorders>
            <w:shd w:val="clear" w:color="auto" w:fill="20B9A3" w:themeFill="accent1"/>
          </w:tcPr>
          <w:p w14:paraId="78BC1415" w14:textId="77777777" w:rsidR="004A0F2C" w:rsidRPr="003C7145" w:rsidRDefault="004A0F2C" w:rsidP="003C7145">
            <w:pPr>
              <w:pStyle w:val="Heading5-Local"/>
              <w:rPr>
                <w:sz w:val="20"/>
              </w:rPr>
            </w:pPr>
            <w:r w:rsidRPr="003C7145">
              <w:rPr>
                <w:b/>
                <w:sz w:val="20"/>
              </w:rPr>
              <w:t>Estimate (pp)</w:t>
            </w:r>
          </w:p>
        </w:tc>
        <w:tc>
          <w:tcPr>
            <w:tcW w:w="674" w:type="pct"/>
            <w:tcBorders>
              <w:top w:val="nil"/>
              <w:bottom w:val="single" w:sz="18" w:space="0" w:color="142E3B" w:themeColor="accent6"/>
            </w:tcBorders>
            <w:shd w:val="clear" w:color="auto" w:fill="20B9A3" w:themeFill="accent1"/>
          </w:tcPr>
          <w:p w14:paraId="625B6A21" w14:textId="77777777" w:rsidR="004A0F2C" w:rsidRPr="003C7145" w:rsidRDefault="004A0F2C" w:rsidP="003C7145">
            <w:pPr>
              <w:pStyle w:val="Heading5-Local"/>
              <w:rPr>
                <w:sz w:val="20"/>
              </w:rPr>
            </w:pPr>
            <w:r w:rsidRPr="003C7145">
              <w:rPr>
                <w:b/>
                <w:sz w:val="20"/>
              </w:rPr>
              <w:t>Standard error (pp)</w:t>
            </w:r>
          </w:p>
        </w:tc>
        <w:tc>
          <w:tcPr>
            <w:tcW w:w="833" w:type="pct"/>
            <w:tcBorders>
              <w:top w:val="nil"/>
              <w:bottom w:val="single" w:sz="18" w:space="0" w:color="142E3B" w:themeColor="accent6"/>
            </w:tcBorders>
            <w:shd w:val="clear" w:color="auto" w:fill="20B9A3" w:themeFill="accent1"/>
          </w:tcPr>
          <w:p w14:paraId="6803619B" w14:textId="77777777" w:rsidR="004A0F2C" w:rsidRPr="003C7145" w:rsidRDefault="004A0F2C" w:rsidP="003C7145">
            <w:pPr>
              <w:pStyle w:val="Heading5-Local"/>
              <w:rPr>
                <w:sz w:val="20"/>
              </w:rPr>
            </w:pPr>
            <w:r w:rsidRPr="003C7145">
              <w:rPr>
                <w:b/>
                <w:sz w:val="20"/>
              </w:rPr>
              <w:t>95% Confidence Interval (pp)</w:t>
            </w:r>
          </w:p>
        </w:tc>
        <w:tc>
          <w:tcPr>
            <w:tcW w:w="1042" w:type="pct"/>
            <w:tcBorders>
              <w:top w:val="nil"/>
              <w:bottom w:val="single" w:sz="18" w:space="0" w:color="142E3B" w:themeColor="accent6"/>
            </w:tcBorders>
            <w:shd w:val="clear" w:color="auto" w:fill="20B9A3" w:themeFill="accent1"/>
          </w:tcPr>
          <w:p w14:paraId="64C46D8B" w14:textId="77777777" w:rsidR="004A0F2C" w:rsidRPr="003C7145" w:rsidRDefault="004A0F2C" w:rsidP="003C7145">
            <w:pPr>
              <w:pStyle w:val="Heading5-Local"/>
              <w:rPr>
                <w:sz w:val="20"/>
              </w:rPr>
            </w:pPr>
            <w:r w:rsidRPr="003C7145">
              <w:rPr>
                <w:b/>
                <w:sz w:val="20"/>
              </w:rPr>
              <w:t>Two-sided p</w:t>
            </w:r>
            <w:r w:rsidRPr="003C7145">
              <w:rPr>
                <w:b/>
                <w:sz w:val="20"/>
              </w:rPr>
              <w:noBreakHyphen/>
              <w:t>value</w:t>
            </w:r>
          </w:p>
        </w:tc>
        <w:tc>
          <w:tcPr>
            <w:tcW w:w="1042" w:type="pct"/>
            <w:tcBorders>
              <w:top w:val="nil"/>
              <w:bottom w:val="single" w:sz="18" w:space="0" w:color="142E3B" w:themeColor="accent6"/>
            </w:tcBorders>
            <w:shd w:val="clear" w:color="auto" w:fill="20B9A3" w:themeFill="accent1"/>
          </w:tcPr>
          <w:p w14:paraId="5EAB5F76" w14:textId="77777777" w:rsidR="004A0F2C" w:rsidRPr="003C7145" w:rsidRDefault="004A0F2C" w:rsidP="003C7145">
            <w:pPr>
              <w:pStyle w:val="Heading5-Local"/>
              <w:rPr>
                <w:sz w:val="20"/>
              </w:rPr>
            </w:pPr>
            <w:r w:rsidRPr="003C7145">
              <w:rPr>
                <w:b/>
                <w:color w:val="000000" w:themeColor="text1"/>
                <w:sz w:val="20"/>
              </w:rPr>
              <w:t>Sample size</w:t>
            </w:r>
          </w:p>
        </w:tc>
      </w:tr>
      <w:tr w:rsidR="001F6F5A" w14:paraId="26B11FCD" w14:textId="77777777" w:rsidTr="00BF0E1A">
        <w:trPr>
          <w:cantSplit/>
          <w:trHeight w:val="300"/>
        </w:trPr>
        <w:tc>
          <w:tcPr>
            <w:tcW w:w="745" w:type="pct"/>
            <w:tcBorders>
              <w:top w:val="single" w:sz="18" w:space="0" w:color="142E3B" w:themeColor="accent6"/>
            </w:tcBorders>
            <w:shd w:val="clear" w:color="auto" w:fill="auto"/>
          </w:tcPr>
          <w:p w14:paraId="39B53E31" w14:textId="56A383FC" w:rsidR="004A0F2C" w:rsidRPr="003C7145" w:rsidRDefault="00C35774" w:rsidP="003C7145">
            <w:pPr>
              <w:pStyle w:val="TableTextLeftAligned"/>
              <w:rPr>
                <w:rFonts w:eastAsia="Helvetica"/>
              </w:rPr>
            </w:pPr>
            <w:r w:rsidRPr="003C7145">
              <w:rPr>
                <w:rFonts w:eastAsia="Helvetica"/>
              </w:rPr>
              <w:t xml:space="preserve">Treatment 1 </w:t>
            </w:r>
            <w:r w:rsidR="004A0F2C" w:rsidRPr="003C7145">
              <w:rPr>
                <w:rFonts w:eastAsia="Helvetica"/>
              </w:rPr>
              <w:t>vs Control</w:t>
            </w:r>
          </w:p>
        </w:tc>
        <w:tc>
          <w:tcPr>
            <w:tcW w:w="664" w:type="pct"/>
            <w:tcBorders>
              <w:top w:val="single" w:sz="18" w:space="0" w:color="142E3B" w:themeColor="accent6"/>
            </w:tcBorders>
            <w:shd w:val="clear" w:color="auto" w:fill="auto"/>
          </w:tcPr>
          <w:p w14:paraId="791FB1A4" w14:textId="77777777" w:rsidR="004A0F2C" w:rsidRPr="003C7145" w:rsidRDefault="004A0F2C" w:rsidP="001F6F5A">
            <w:pPr>
              <w:pStyle w:val="TableTextRightAligned"/>
              <w:rPr>
                <w:rFonts w:eastAsia="Helvetica"/>
              </w:rPr>
            </w:pPr>
            <w:r w:rsidRPr="003C7145">
              <w:rPr>
                <w:rFonts w:eastAsia="Helvetica"/>
              </w:rPr>
              <w:t xml:space="preserve"> 12.11</w:t>
            </w:r>
          </w:p>
        </w:tc>
        <w:tc>
          <w:tcPr>
            <w:tcW w:w="674" w:type="pct"/>
            <w:tcBorders>
              <w:top w:val="single" w:sz="18" w:space="0" w:color="142E3B" w:themeColor="accent6"/>
            </w:tcBorders>
            <w:shd w:val="clear" w:color="auto" w:fill="auto"/>
          </w:tcPr>
          <w:p w14:paraId="4FEEEA98" w14:textId="77777777" w:rsidR="004A0F2C" w:rsidRPr="003C7145" w:rsidRDefault="004A0F2C" w:rsidP="001F6F5A">
            <w:pPr>
              <w:pStyle w:val="TableTextRightAligned"/>
              <w:rPr>
                <w:rFonts w:eastAsia="Helvetica"/>
              </w:rPr>
            </w:pPr>
            <w:r w:rsidRPr="003C7145">
              <w:rPr>
                <w:rFonts w:eastAsia="Helvetica"/>
              </w:rPr>
              <w:t>6.17</w:t>
            </w:r>
          </w:p>
        </w:tc>
        <w:tc>
          <w:tcPr>
            <w:tcW w:w="833" w:type="pct"/>
            <w:tcBorders>
              <w:top w:val="single" w:sz="18" w:space="0" w:color="142E3B" w:themeColor="accent6"/>
            </w:tcBorders>
            <w:shd w:val="clear" w:color="auto" w:fill="auto"/>
          </w:tcPr>
          <w:p w14:paraId="1BAAB98A" w14:textId="219059C0" w:rsidR="004A0F2C" w:rsidRPr="003C7145" w:rsidRDefault="004A0F2C" w:rsidP="001F6F5A">
            <w:pPr>
              <w:pStyle w:val="TableTextRightAligned"/>
              <w:rPr>
                <w:rFonts w:eastAsia="Helvetica"/>
              </w:rPr>
            </w:pPr>
            <w:r w:rsidRPr="003C7145">
              <w:rPr>
                <w:rFonts w:eastAsia="Helvetica"/>
              </w:rPr>
              <w:t>(0.02, 24.2</w:t>
            </w:r>
            <w:r w:rsidR="6B085E77" w:rsidRPr="003C7145">
              <w:rPr>
                <w:rFonts w:eastAsia="Helvetica"/>
              </w:rPr>
              <w:t>1</w:t>
            </w:r>
            <w:r w:rsidR="00C12D57" w:rsidRPr="003C7145">
              <w:rPr>
                <w:rFonts w:eastAsia="Helvetica"/>
              </w:rPr>
              <w:t>)</w:t>
            </w:r>
          </w:p>
        </w:tc>
        <w:tc>
          <w:tcPr>
            <w:tcW w:w="1042" w:type="pct"/>
            <w:tcBorders>
              <w:top w:val="single" w:sz="18" w:space="0" w:color="142E3B" w:themeColor="accent6"/>
            </w:tcBorders>
            <w:shd w:val="clear" w:color="auto" w:fill="auto"/>
          </w:tcPr>
          <w:p w14:paraId="7F9CA152" w14:textId="77777777" w:rsidR="004A0F2C" w:rsidRPr="003C7145" w:rsidRDefault="004A0F2C" w:rsidP="001F6F5A">
            <w:pPr>
              <w:pStyle w:val="TableTextRightAligned"/>
              <w:rPr>
                <w:rFonts w:eastAsia="Helvetica"/>
              </w:rPr>
            </w:pPr>
            <w:r w:rsidRPr="003C7145">
              <w:rPr>
                <w:rFonts w:eastAsia="Helvetica"/>
              </w:rPr>
              <w:t>0.05</w:t>
            </w:r>
          </w:p>
        </w:tc>
        <w:tc>
          <w:tcPr>
            <w:tcW w:w="1042" w:type="pct"/>
            <w:tcBorders>
              <w:top w:val="single" w:sz="18" w:space="0" w:color="142E3B" w:themeColor="accent6"/>
            </w:tcBorders>
          </w:tcPr>
          <w:p w14:paraId="36E5BDDA" w14:textId="77777777" w:rsidR="004A0F2C" w:rsidRPr="003C7145" w:rsidRDefault="004A0F2C" w:rsidP="001F6F5A">
            <w:pPr>
              <w:pStyle w:val="TableTextRightAligned"/>
              <w:rPr>
                <w:rFonts w:eastAsia="Helvetica"/>
              </w:rPr>
            </w:pPr>
            <w:r w:rsidRPr="003C7145">
              <w:rPr>
                <w:rFonts w:eastAsia="Helvetica"/>
              </w:rPr>
              <w:t>2836</w:t>
            </w:r>
          </w:p>
        </w:tc>
      </w:tr>
    </w:tbl>
    <w:p w14:paraId="741DB983" w14:textId="51596B06" w:rsidR="004A0F2C" w:rsidRPr="003C7145" w:rsidRDefault="004A0F2C" w:rsidP="003C7145">
      <w:pPr>
        <w:pStyle w:val="SourceNotesText"/>
        <w:rPr>
          <w:rFonts w:eastAsia="Helvetica"/>
        </w:rPr>
      </w:pPr>
      <w:r w:rsidRPr="003C7145">
        <w:rPr>
          <w:rFonts w:eastAsia="Helvetica"/>
        </w:rPr>
        <w:t xml:space="preserve">Note. Random-effects meta-analysis using REML estimation. Wave-specific models: OLS with </w:t>
      </w:r>
      <w:r w:rsidR="00DC0762">
        <w:rPr>
          <w:rFonts w:eastAsia="Helvetica"/>
        </w:rPr>
        <w:t xml:space="preserve">HC2 </w:t>
      </w:r>
      <w:r w:rsidRPr="003C7145">
        <w:rPr>
          <w:rFonts w:eastAsia="Helvetica"/>
        </w:rPr>
        <w:t xml:space="preserve">robust standard errors, adjusted for age group (18-34, 55+) and university education. </w:t>
      </w:r>
    </w:p>
    <w:p w14:paraId="3362BFB7" w14:textId="77777777" w:rsidR="004A0F2C" w:rsidRPr="003C7145" w:rsidRDefault="004A0F2C" w:rsidP="003C7145">
      <w:pPr>
        <w:pStyle w:val="SourceNotesText"/>
        <w:rPr>
          <w:rFonts w:eastAsia="Helvetica"/>
          <w:i w:val="0"/>
        </w:rPr>
      </w:pPr>
      <w:r w:rsidRPr="003C7145">
        <w:rPr>
          <w:rFonts w:eastAsia="Helvetica"/>
        </w:rPr>
        <w:t>Heterogeneity Assessment:</w:t>
      </w:r>
    </w:p>
    <w:p w14:paraId="6E61A353" w14:textId="77777777" w:rsidR="004A0F2C" w:rsidRPr="003C7145" w:rsidRDefault="004A0F2C" w:rsidP="003C7145">
      <w:pPr>
        <w:pStyle w:val="SourceNotesText"/>
        <w:rPr>
          <w:rFonts w:eastAsia="Helvetica"/>
          <w:i w:val="0"/>
        </w:rPr>
      </w:pPr>
      <w:r w:rsidRPr="003C7145">
        <w:rPr>
          <w:rFonts w:eastAsia="Helvetica"/>
        </w:rPr>
        <w:t>I</w:t>
      </w:r>
      <w:r w:rsidRPr="003C7145">
        <w:rPr>
          <w:rFonts w:eastAsia="Helvetica"/>
          <w:vertAlign w:val="superscript"/>
        </w:rPr>
        <w:t>2</w:t>
      </w:r>
      <w:r w:rsidRPr="003C7145">
        <w:rPr>
          <w:rFonts w:eastAsia="Helvetica"/>
        </w:rPr>
        <w:t xml:space="preserve"> =67.4% (moderate heterogeneity)</w:t>
      </w:r>
    </w:p>
    <w:p w14:paraId="32C38ACF" w14:textId="77777777" w:rsidR="004A0F2C" w:rsidRPr="003C7145" w:rsidRDefault="004A0F2C" w:rsidP="003C7145">
      <w:pPr>
        <w:pStyle w:val="SourceNotesText"/>
        <w:rPr>
          <w:rFonts w:eastAsia="Helvetica"/>
          <w:i w:val="0"/>
        </w:rPr>
      </w:pPr>
      <w:r w:rsidRPr="003C7145">
        <w:rPr>
          <w:rFonts w:eastAsia="Helvetica"/>
        </w:rPr>
        <w:t>Ʈ</w:t>
      </w:r>
      <w:r w:rsidRPr="003C7145">
        <w:rPr>
          <w:rFonts w:eastAsia="Helvetica"/>
          <w:vertAlign w:val="superscript"/>
        </w:rPr>
        <w:t>2</w:t>
      </w:r>
      <w:r w:rsidRPr="003C7145">
        <w:rPr>
          <w:rFonts w:eastAsia="Helvetica"/>
        </w:rPr>
        <w:t xml:space="preserve"> = 0.01</w:t>
      </w:r>
    </w:p>
    <w:p w14:paraId="292049B9" w14:textId="63D705BE" w:rsidR="004A0F2C" w:rsidRDefault="004A0F2C" w:rsidP="003C7145">
      <w:pPr>
        <w:pStyle w:val="SourceNotesText"/>
        <w:rPr>
          <w:rFonts w:eastAsia="Helvetica"/>
        </w:rPr>
      </w:pPr>
      <w:r w:rsidRPr="003C7145">
        <w:rPr>
          <w:rFonts w:eastAsia="Helvetica"/>
        </w:rPr>
        <w:t>Q = 3.07 (p = 0.08)</w:t>
      </w:r>
    </w:p>
    <w:p w14:paraId="5627F7ED" w14:textId="44BE23AE" w:rsidR="00BB68F9" w:rsidRDefault="00BB68F9" w:rsidP="00BB68F9">
      <w:pPr>
        <w:pStyle w:val="Caption"/>
        <w:keepNext/>
      </w:pPr>
      <w:r>
        <w:t xml:space="preserve">Table </w:t>
      </w:r>
      <w:r>
        <w:fldChar w:fldCharType="begin"/>
      </w:r>
      <w:r>
        <w:instrText>SEQ Table \* ARABIC</w:instrText>
      </w:r>
      <w:r>
        <w:fldChar w:fldCharType="separate"/>
      </w:r>
      <w:r w:rsidR="00BF0E1A">
        <w:rPr>
          <w:noProof/>
        </w:rPr>
        <w:t>26</w:t>
      </w:r>
      <w:r>
        <w:fldChar w:fldCharType="end"/>
      </w:r>
      <w:r>
        <w:t>:</w:t>
      </w:r>
      <w:r w:rsidRPr="00BB68F9">
        <w:t xml:space="preserve"> Wave-specific treatment effects (treatment 1 vs Control) contributing to meta-analysis</w:t>
      </w:r>
    </w:p>
    <w:tbl>
      <w:tblPr>
        <w:tblStyle w:val="DefaultTable"/>
        <w:tblW w:w="5000" w:type="pct"/>
        <w:tblLayout w:type="fixed"/>
        <w:tblLook w:val="0420" w:firstRow="1" w:lastRow="0" w:firstColumn="0" w:lastColumn="0" w:noHBand="0" w:noVBand="1"/>
        <w:tblCaption w:val="Table 1"/>
        <w:tblDescription w:val="Example table with Alt Text for accessibility"/>
      </w:tblPr>
      <w:tblGrid>
        <w:gridCol w:w="1179"/>
        <w:gridCol w:w="982"/>
        <w:gridCol w:w="1078"/>
        <w:gridCol w:w="1601"/>
        <w:gridCol w:w="1146"/>
        <w:gridCol w:w="1146"/>
        <w:gridCol w:w="1146"/>
      </w:tblGrid>
      <w:tr w:rsidR="008E5455" w14:paraId="43916ACE" w14:textId="77777777" w:rsidTr="00BF0E1A">
        <w:trPr>
          <w:cnfStyle w:val="100000000000" w:firstRow="1" w:lastRow="0" w:firstColumn="0" w:lastColumn="0" w:oddVBand="0" w:evenVBand="0" w:oddHBand="0" w:evenHBand="0" w:firstRowFirstColumn="0" w:firstRowLastColumn="0" w:lastRowFirstColumn="0" w:lastRowLastColumn="0"/>
          <w:cantSplit/>
          <w:trHeight w:val="310"/>
          <w:tblHeader/>
        </w:trPr>
        <w:tc>
          <w:tcPr>
            <w:tcW w:w="712" w:type="pct"/>
            <w:tcBorders>
              <w:top w:val="nil"/>
              <w:bottom w:val="single" w:sz="18" w:space="0" w:color="142E3B" w:themeColor="accent6"/>
            </w:tcBorders>
            <w:shd w:val="clear" w:color="auto" w:fill="20B9A3" w:themeFill="accent1"/>
          </w:tcPr>
          <w:p w14:paraId="147DA5D0" w14:textId="77777777" w:rsidR="004A0F2C" w:rsidRPr="003C7145" w:rsidRDefault="004A0F2C" w:rsidP="003C7145">
            <w:pPr>
              <w:pStyle w:val="Heading5-Local"/>
              <w:rPr>
                <w:sz w:val="20"/>
              </w:rPr>
            </w:pPr>
            <w:r w:rsidRPr="003C7145">
              <w:rPr>
                <w:b/>
                <w:sz w:val="20"/>
              </w:rPr>
              <w:t>Wave</w:t>
            </w:r>
          </w:p>
        </w:tc>
        <w:tc>
          <w:tcPr>
            <w:tcW w:w="593" w:type="pct"/>
            <w:tcBorders>
              <w:top w:val="nil"/>
              <w:bottom w:val="single" w:sz="18" w:space="0" w:color="142E3B" w:themeColor="accent6"/>
            </w:tcBorders>
            <w:shd w:val="clear" w:color="auto" w:fill="20B9A3" w:themeFill="accent1"/>
          </w:tcPr>
          <w:p w14:paraId="334ED3A3" w14:textId="77777777" w:rsidR="004A0F2C" w:rsidRPr="003C7145" w:rsidRDefault="004A0F2C" w:rsidP="003C7145">
            <w:pPr>
              <w:pStyle w:val="Heading5-Local"/>
              <w:rPr>
                <w:sz w:val="20"/>
              </w:rPr>
            </w:pPr>
            <w:r w:rsidRPr="003C7145">
              <w:rPr>
                <w:b/>
                <w:sz w:val="20"/>
              </w:rPr>
              <w:t>Estimate</w:t>
            </w:r>
          </w:p>
          <w:p w14:paraId="7219DB18" w14:textId="77777777" w:rsidR="004A0F2C" w:rsidRPr="003C7145" w:rsidRDefault="004A0F2C" w:rsidP="003C7145">
            <w:pPr>
              <w:pStyle w:val="Heading5-Local"/>
              <w:rPr>
                <w:sz w:val="20"/>
              </w:rPr>
            </w:pPr>
            <w:r w:rsidRPr="003C7145">
              <w:rPr>
                <w:b/>
                <w:sz w:val="20"/>
              </w:rPr>
              <w:t>(pp)</w:t>
            </w:r>
          </w:p>
        </w:tc>
        <w:tc>
          <w:tcPr>
            <w:tcW w:w="651" w:type="pct"/>
            <w:tcBorders>
              <w:top w:val="nil"/>
              <w:bottom w:val="single" w:sz="18" w:space="0" w:color="142E3B" w:themeColor="accent6"/>
            </w:tcBorders>
            <w:shd w:val="clear" w:color="auto" w:fill="20B9A3" w:themeFill="accent1"/>
          </w:tcPr>
          <w:p w14:paraId="64F7217A" w14:textId="77777777" w:rsidR="004A0F2C" w:rsidRPr="003C7145" w:rsidRDefault="004A0F2C" w:rsidP="003C7145">
            <w:pPr>
              <w:pStyle w:val="Heading5-Local"/>
              <w:rPr>
                <w:sz w:val="20"/>
              </w:rPr>
            </w:pPr>
            <w:r w:rsidRPr="003C7145">
              <w:rPr>
                <w:b/>
                <w:sz w:val="20"/>
              </w:rPr>
              <w:t>Standard</w:t>
            </w:r>
          </w:p>
          <w:p w14:paraId="77CC259A" w14:textId="77777777" w:rsidR="004A0F2C" w:rsidRPr="003C7145" w:rsidRDefault="004A0F2C" w:rsidP="003C7145">
            <w:pPr>
              <w:pStyle w:val="Heading5-Local"/>
              <w:rPr>
                <w:sz w:val="20"/>
              </w:rPr>
            </w:pPr>
            <w:r w:rsidRPr="003C7145">
              <w:rPr>
                <w:b/>
                <w:sz w:val="20"/>
              </w:rPr>
              <w:t>error (pp)</w:t>
            </w:r>
          </w:p>
        </w:tc>
        <w:tc>
          <w:tcPr>
            <w:tcW w:w="967" w:type="pct"/>
            <w:tcBorders>
              <w:top w:val="nil"/>
              <w:bottom w:val="single" w:sz="18" w:space="0" w:color="142E3B" w:themeColor="accent6"/>
            </w:tcBorders>
            <w:shd w:val="clear" w:color="auto" w:fill="20B9A3" w:themeFill="accent1"/>
          </w:tcPr>
          <w:p w14:paraId="6DCB6E71" w14:textId="77777777" w:rsidR="004A0F2C" w:rsidRPr="003C7145" w:rsidRDefault="004A0F2C" w:rsidP="003C7145">
            <w:pPr>
              <w:pStyle w:val="Heading5-Local"/>
              <w:rPr>
                <w:sz w:val="20"/>
              </w:rPr>
            </w:pPr>
            <w:r w:rsidRPr="003C7145">
              <w:rPr>
                <w:b/>
                <w:sz w:val="20"/>
              </w:rPr>
              <w:t>95% Confidence</w:t>
            </w:r>
          </w:p>
          <w:p w14:paraId="3058DBAA" w14:textId="266F9AEA" w:rsidR="004A0F2C" w:rsidRPr="003C7145" w:rsidRDefault="004A0F2C" w:rsidP="003C7145">
            <w:pPr>
              <w:pStyle w:val="Heading5-Local"/>
              <w:rPr>
                <w:sz w:val="20"/>
              </w:rPr>
            </w:pPr>
            <w:r w:rsidRPr="003C7145">
              <w:rPr>
                <w:b/>
                <w:sz w:val="20"/>
              </w:rPr>
              <w:t>Interval</w:t>
            </w:r>
            <w:r w:rsidR="009107A2">
              <w:rPr>
                <w:b/>
                <w:sz w:val="20"/>
              </w:rPr>
              <w:t xml:space="preserve"> </w:t>
            </w:r>
            <w:r w:rsidRPr="003C7145">
              <w:rPr>
                <w:b/>
                <w:sz w:val="20"/>
              </w:rPr>
              <w:t>(pp)</w:t>
            </w:r>
          </w:p>
        </w:tc>
        <w:tc>
          <w:tcPr>
            <w:tcW w:w="692" w:type="pct"/>
            <w:tcBorders>
              <w:top w:val="nil"/>
              <w:bottom w:val="single" w:sz="18" w:space="0" w:color="142E3B" w:themeColor="accent6"/>
            </w:tcBorders>
            <w:shd w:val="clear" w:color="auto" w:fill="20B9A3" w:themeFill="accent1"/>
          </w:tcPr>
          <w:p w14:paraId="5BEFD0EA" w14:textId="77777777" w:rsidR="004A0F2C" w:rsidRPr="003C7145" w:rsidRDefault="004A0F2C" w:rsidP="003C7145">
            <w:pPr>
              <w:pStyle w:val="Heading5-Local"/>
              <w:rPr>
                <w:sz w:val="20"/>
              </w:rPr>
            </w:pPr>
            <w:r w:rsidRPr="003C7145">
              <w:rPr>
                <w:b/>
                <w:sz w:val="20"/>
              </w:rPr>
              <w:t>Two-sided p-value</w:t>
            </w:r>
          </w:p>
        </w:tc>
        <w:tc>
          <w:tcPr>
            <w:tcW w:w="692" w:type="pct"/>
            <w:tcBorders>
              <w:top w:val="nil"/>
              <w:bottom w:val="single" w:sz="18" w:space="0" w:color="142E3B" w:themeColor="accent6"/>
            </w:tcBorders>
            <w:shd w:val="clear" w:color="auto" w:fill="20B9A3" w:themeFill="accent1"/>
          </w:tcPr>
          <w:p w14:paraId="1A2E77C7" w14:textId="77777777" w:rsidR="004A0F2C" w:rsidRPr="003C7145" w:rsidRDefault="004A0F2C" w:rsidP="003C7145">
            <w:pPr>
              <w:pStyle w:val="Heading5-Local"/>
              <w:rPr>
                <w:sz w:val="20"/>
              </w:rPr>
            </w:pPr>
            <w:r w:rsidRPr="003C7145">
              <w:rPr>
                <w:b/>
                <w:sz w:val="20"/>
              </w:rPr>
              <w:t xml:space="preserve">Sample </w:t>
            </w:r>
          </w:p>
          <w:p w14:paraId="03B5CDCF" w14:textId="77777777" w:rsidR="004A0F2C" w:rsidRPr="003C7145" w:rsidRDefault="004A0F2C" w:rsidP="003C7145">
            <w:pPr>
              <w:pStyle w:val="Heading5-Local"/>
              <w:rPr>
                <w:sz w:val="20"/>
              </w:rPr>
            </w:pPr>
            <w:r w:rsidRPr="003C7145">
              <w:rPr>
                <w:b/>
                <w:sz w:val="20"/>
              </w:rPr>
              <w:t>Control</w:t>
            </w:r>
          </w:p>
        </w:tc>
        <w:tc>
          <w:tcPr>
            <w:tcW w:w="692" w:type="pct"/>
            <w:tcBorders>
              <w:top w:val="nil"/>
              <w:bottom w:val="single" w:sz="18" w:space="0" w:color="142E3B" w:themeColor="accent6"/>
            </w:tcBorders>
            <w:shd w:val="clear" w:color="auto" w:fill="20B9A3" w:themeFill="accent1"/>
          </w:tcPr>
          <w:p w14:paraId="70A540BC" w14:textId="77777777" w:rsidR="004A0F2C" w:rsidRPr="003C7145" w:rsidRDefault="004A0F2C" w:rsidP="003C7145">
            <w:pPr>
              <w:pStyle w:val="Heading5-Local"/>
              <w:rPr>
                <w:color w:val="000000" w:themeColor="text1"/>
                <w:sz w:val="20"/>
              </w:rPr>
            </w:pPr>
            <w:r w:rsidRPr="003C7145">
              <w:rPr>
                <w:b/>
                <w:color w:val="000000" w:themeColor="text1"/>
                <w:sz w:val="20"/>
              </w:rPr>
              <w:t xml:space="preserve">Sample </w:t>
            </w:r>
          </w:p>
          <w:p w14:paraId="0EB15187" w14:textId="77777777" w:rsidR="004A0F2C" w:rsidRPr="003C7145" w:rsidRDefault="004A0F2C" w:rsidP="003C7145">
            <w:pPr>
              <w:pStyle w:val="Heading5-Local"/>
              <w:rPr>
                <w:sz w:val="20"/>
              </w:rPr>
            </w:pPr>
            <w:r w:rsidRPr="003C7145">
              <w:rPr>
                <w:b/>
                <w:color w:val="000000" w:themeColor="text1"/>
                <w:sz w:val="20"/>
              </w:rPr>
              <w:t>T1</w:t>
            </w:r>
          </w:p>
        </w:tc>
      </w:tr>
      <w:tr w:rsidR="001F6F5A" w14:paraId="2662A656" w14:textId="77777777" w:rsidTr="00BF0E1A">
        <w:trPr>
          <w:cantSplit/>
          <w:trHeight w:val="310"/>
        </w:trPr>
        <w:tc>
          <w:tcPr>
            <w:tcW w:w="712" w:type="pct"/>
            <w:tcBorders>
              <w:top w:val="single" w:sz="18" w:space="0" w:color="142E3B" w:themeColor="accent6"/>
            </w:tcBorders>
            <w:shd w:val="clear" w:color="auto" w:fill="auto"/>
          </w:tcPr>
          <w:p w14:paraId="3CBB349B" w14:textId="77777777" w:rsidR="004A0F2C" w:rsidRPr="003A5441" w:rsidRDefault="004A0F2C" w:rsidP="003C7145">
            <w:pPr>
              <w:pStyle w:val="TableTextLeftAligned"/>
              <w:rPr>
                <w:rFonts w:eastAsia="Helvetica"/>
              </w:rPr>
            </w:pPr>
            <w:r>
              <w:rPr>
                <w:rFonts w:eastAsia="Helvetica"/>
              </w:rPr>
              <w:t>Wave 1</w:t>
            </w:r>
          </w:p>
        </w:tc>
        <w:tc>
          <w:tcPr>
            <w:tcW w:w="593" w:type="pct"/>
            <w:tcBorders>
              <w:top w:val="single" w:sz="18" w:space="0" w:color="142E3B" w:themeColor="accent6"/>
            </w:tcBorders>
            <w:shd w:val="clear" w:color="auto" w:fill="auto"/>
          </w:tcPr>
          <w:p w14:paraId="74DDFAFE" w14:textId="77777777" w:rsidR="004A0F2C" w:rsidRPr="003A5441" w:rsidRDefault="004A0F2C" w:rsidP="001F6F5A">
            <w:pPr>
              <w:pStyle w:val="TableTextRightAligned"/>
              <w:rPr>
                <w:rFonts w:eastAsia="Helvetica"/>
              </w:rPr>
            </w:pPr>
            <w:r>
              <w:rPr>
                <w:rFonts w:eastAsia="Helvetica"/>
              </w:rPr>
              <w:t>7.60</w:t>
            </w:r>
          </w:p>
        </w:tc>
        <w:tc>
          <w:tcPr>
            <w:tcW w:w="651" w:type="pct"/>
            <w:tcBorders>
              <w:top w:val="single" w:sz="18" w:space="0" w:color="142E3B" w:themeColor="accent6"/>
            </w:tcBorders>
            <w:shd w:val="clear" w:color="auto" w:fill="auto"/>
          </w:tcPr>
          <w:p w14:paraId="02F2D691" w14:textId="77777777" w:rsidR="004A0F2C" w:rsidRPr="003C7145" w:rsidRDefault="004A0F2C" w:rsidP="001F6F5A">
            <w:pPr>
              <w:pStyle w:val="TableTextRightAligned"/>
              <w:rPr>
                <w:rFonts w:eastAsia="Helvetica"/>
              </w:rPr>
            </w:pPr>
            <w:r w:rsidRPr="003C7145">
              <w:rPr>
                <w:rFonts w:eastAsia="Helvetica"/>
              </w:rPr>
              <w:t xml:space="preserve"> 1.37</w:t>
            </w:r>
          </w:p>
        </w:tc>
        <w:tc>
          <w:tcPr>
            <w:tcW w:w="967" w:type="pct"/>
            <w:tcBorders>
              <w:top w:val="single" w:sz="18" w:space="0" w:color="142E3B" w:themeColor="accent6"/>
            </w:tcBorders>
            <w:shd w:val="clear" w:color="auto" w:fill="auto"/>
          </w:tcPr>
          <w:p w14:paraId="391E288E" w14:textId="77777777" w:rsidR="004A0F2C" w:rsidRPr="003A5441" w:rsidRDefault="004A0F2C" w:rsidP="001F6F5A">
            <w:pPr>
              <w:pStyle w:val="TableTextRightAligned"/>
              <w:rPr>
                <w:rFonts w:eastAsia="Helvetica"/>
              </w:rPr>
            </w:pPr>
            <w:r>
              <w:rPr>
                <w:rFonts w:eastAsia="Helvetica"/>
              </w:rPr>
              <w:t>(4.92, 10.28)</w:t>
            </w:r>
          </w:p>
        </w:tc>
        <w:tc>
          <w:tcPr>
            <w:tcW w:w="692" w:type="pct"/>
            <w:tcBorders>
              <w:top w:val="single" w:sz="18" w:space="0" w:color="142E3B" w:themeColor="accent6"/>
            </w:tcBorders>
            <w:shd w:val="clear" w:color="auto" w:fill="auto"/>
          </w:tcPr>
          <w:p w14:paraId="5506AC0D" w14:textId="77A2A27C" w:rsidR="004A0F2C" w:rsidRPr="003A5441" w:rsidRDefault="004A0F2C" w:rsidP="001F6F5A">
            <w:pPr>
              <w:pStyle w:val="TableTextRightAligned"/>
              <w:rPr>
                <w:rFonts w:eastAsia="Helvetica"/>
              </w:rPr>
            </w:pPr>
            <w:r>
              <w:rPr>
                <w:rFonts w:eastAsia="Helvetica"/>
              </w:rPr>
              <w:t>0.00</w:t>
            </w:r>
          </w:p>
        </w:tc>
        <w:tc>
          <w:tcPr>
            <w:tcW w:w="692" w:type="pct"/>
            <w:tcBorders>
              <w:top w:val="single" w:sz="18" w:space="0" w:color="142E3B" w:themeColor="accent6"/>
            </w:tcBorders>
            <w:shd w:val="clear" w:color="auto" w:fill="auto"/>
          </w:tcPr>
          <w:p w14:paraId="7C033EBE" w14:textId="77777777" w:rsidR="004A0F2C" w:rsidRDefault="004A0F2C" w:rsidP="001F6F5A">
            <w:pPr>
              <w:pStyle w:val="TableTextRightAligned"/>
              <w:rPr>
                <w:rFonts w:eastAsia="Helvetica"/>
              </w:rPr>
            </w:pPr>
            <w:r>
              <w:rPr>
                <w:rFonts w:eastAsia="Helvetica"/>
              </w:rPr>
              <w:t>1377</w:t>
            </w:r>
          </w:p>
        </w:tc>
        <w:tc>
          <w:tcPr>
            <w:tcW w:w="692" w:type="pct"/>
            <w:tcBorders>
              <w:top w:val="single" w:sz="18" w:space="0" w:color="142E3B" w:themeColor="accent6"/>
            </w:tcBorders>
          </w:tcPr>
          <w:p w14:paraId="238AFEEE" w14:textId="77777777" w:rsidR="004A0F2C" w:rsidRDefault="004A0F2C" w:rsidP="001F6F5A">
            <w:pPr>
              <w:pStyle w:val="TableTextRightAligned"/>
              <w:rPr>
                <w:rFonts w:eastAsia="Helvetica"/>
              </w:rPr>
            </w:pPr>
            <w:r>
              <w:rPr>
                <w:rFonts w:eastAsia="Helvetica"/>
              </w:rPr>
              <w:t>1379</w:t>
            </w:r>
          </w:p>
        </w:tc>
      </w:tr>
      <w:tr w:rsidR="001F6F5A" w14:paraId="5805D1FC" w14:textId="77777777" w:rsidTr="00BF0E1A">
        <w:trPr>
          <w:cantSplit/>
          <w:trHeight w:val="310"/>
        </w:trPr>
        <w:tc>
          <w:tcPr>
            <w:tcW w:w="712" w:type="pct"/>
            <w:tcBorders>
              <w:bottom w:val="single" w:sz="18" w:space="0" w:color="000000" w:themeColor="text2"/>
            </w:tcBorders>
            <w:shd w:val="clear" w:color="auto" w:fill="auto"/>
          </w:tcPr>
          <w:p w14:paraId="3193FBB9" w14:textId="77777777" w:rsidR="004A0F2C" w:rsidRPr="003A5441" w:rsidRDefault="004A0F2C" w:rsidP="003C7145">
            <w:pPr>
              <w:pStyle w:val="TableTextLeftAligned"/>
              <w:rPr>
                <w:rFonts w:eastAsia="Helvetica"/>
              </w:rPr>
            </w:pPr>
            <w:r>
              <w:rPr>
                <w:rFonts w:eastAsia="Helvetica"/>
              </w:rPr>
              <w:t>Wave 2</w:t>
            </w:r>
          </w:p>
        </w:tc>
        <w:tc>
          <w:tcPr>
            <w:tcW w:w="593" w:type="pct"/>
            <w:tcBorders>
              <w:bottom w:val="single" w:sz="18" w:space="0" w:color="000000" w:themeColor="text2"/>
            </w:tcBorders>
            <w:shd w:val="clear" w:color="auto" w:fill="auto"/>
          </w:tcPr>
          <w:p w14:paraId="152CB0D1" w14:textId="77777777" w:rsidR="004A0F2C" w:rsidRPr="003A5441" w:rsidRDefault="004A0F2C" w:rsidP="001F6F5A">
            <w:pPr>
              <w:pStyle w:val="TableTextRightAligned"/>
              <w:rPr>
                <w:rFonts w:eastAsia="Helvetica"/>
              </w:rPr>
            </w:pPr>
            <w:r>
              <w:rPr>
                <w:rFonts w:eastAsia="Helvetica"/>
              </w:rPr>
              <w:t>20.60</w:t>
            </w:r>
          </w:p>
        </w:tc>
        <w:tc>
          <w:tcPr>
            <w:tcW w:w="651" w:type="pct"/>
            <w:tcBorders>
              <w:bottom w:val="single" w:sz="18" w:space="0" w:color="000000" w:themeColor="text2"/>
            </w:tcBorders>
            <w:shd w:val="clear" w:color="auto" w:fill="auto"/>
          </w:tcPr>
          <w:p w14:paraId="6E87F5C6" w14:textId="77777777" w:rsidR="004A0F2C" w:rsidRPr="003A5441" w:rsidRDefault="004A0F2C" w:rsidP="001F6F5A">
            <w:pPr>
              <w:pStyle w:val="TableTextRightAligned"/>
              <w:rPr>
                <w:rFonts w:eastAsia="Helvetica"/>
              </w:rPr>
            </w:pPr>
            <w:r>
              <w:rPr>
                <w:rFonts w:eastAsia="Helvetica"/>
              </w:rPr>
              <w:t>7.27</w:t>
            </w:r>
          </w:p>
        </w:tc>
        <w:tc>
          <w:tcPr>
            <w:tcW w:w="967" w:type="pct"/>
            <w:tcBorders>
              <w:bottom w:val="single" w:sz="18" w:space="0" w:color="000000" w:themeColor="text2"/>
            </w:tcBorders>
            <w:shd w:val="clear" w:color="auto" w:fill="auto"/>
          </w:tcPr>
          <w:p w14:paraId="70ECA171" w14:textId="6F3F6854" w:rsidR="004A0F2C" w:rsidRPr="003A5441" w:rsidRDefault="004414E3" w:rsidP="001F6F5A">
            <w:pPr>
              <w:pStyle w:val="TableTextRightAligned"/>
              <w:rPr>
                <w:rFonts w:eastAsia="Helvetica"/>
              </w:rPr>
            </w:pPr>
            <w:r>
              <w:rPr>
                <w:rFonts w:eastAsia="Helvetica"/>
              </w:rPr>
              <w:t>(</w:t>
            </w:r>
            <w:r w:rsidR="004A0F2C">
              <w:rPr>
                <w:rFonts w:eastAsia="Helvetica"/>
              </w:rPr>
              <w:t>6.07, 35.13)</w:t>
            </w:r>
          </w:p>
        </w:tc>
        <w:tc>
          <w:tcPr>
            <w:tcW w:w="692" w:type="pct"/>
            <w:tcBorders>
              <w:bottom w:val="single" w:sz="18" w:space="0" w:color="000000" w:themeColor="text2"/>
            </w:tcBorders>
            <w:shd w:val="clear" w:color="auto" w:fill="auto"/>
          </w:tcPr>
          <w:p w14:paraId="40FA5746" w14:textId="77777777" w:rsidR="004A0F2C" w:rsidRPr="003A5441" w:rsidRDefault="004A0F2C" w:rsidP="001F6F5A">
            <w:pPr>
              <w:pStyle w:val="TableTextRightAligned"/>
              <w:rPr>
                <w:rFonts w:eastAsia="Helvetica"/>
              </w:rPr>
            </w:pPr>
            <w:r>
              <w:rPr>
                <w:rFonts w:eastAsia="Helvetica"/>
              </w:rPr>
              <w:t>0.01</w:t>
            </w:r>
          </w:p>
        </w:tc>
        <w:tc>
          <w:tcPr>
            <w:tcW w:w="692" w:type="pct"/>
            <w:tcBorders>
              <w:bottom w:val="single" w:sz="18" w:space="0" w:color="000000" w:themeColor="text2"/>
            </w:tcBorders>
            <w:shd w:val="clear" w:color="auto" w:fill="auto"/>
          </w:tcPr>
          <w:p w14:paraId="5EF2EF92" w14:textId="77777777" w:rsidR="004A0F2C" w:rsidRPr="003A5441" w:rsidRDefault="004A0F2C" w:rsidP="001F6F5A">
            <w:pPr>
              <w:pStyle w:val="TableTextRightAligned"/>
              <w:rPr>
                <w:rFonts w:eastAsia="Helvetica"/>
              </w:rPr>
            </w:pPr>
            <w:r>
              <w:rPr>
                <w:rFonts w:eastAsia="Helvetica"/>
              </w:rPr>
              <w:t>40</w:t>
            </w:r>
          </w:p>
        </w:tc>
        <w:tc>
          <w:tcPr>
            <w:tcW w:w="692" w:type="pct"/>
            <w:tcBorders>
              <w:bottom w:val="single" w:sz="18" w:space="0" w:color="000000" w:themeColor="text2"/>
            </w:tcBorders>
          </w:tcPr>
          <w:p w14:paraId="28DD9765" w14:textId="77777777" w:rsidR="004A0F2C" w:rsidRPr="50836AFF" w:rsidRDefault="004A0F2C" w:rsidP="001F6F5A">
            <w:pPr>
              <w:pStyle w:val="TableTextRightAligned"/>
              <w:rPr>
                <w:rFonts w:eastAsia="Helvetica"/>
              </w:rPr>
            </w:pPr>
            <w:r>
              <w:rPr>
                <w:rFonts w:eastAsia="Helvetica"/>
              </w:rPr>
              <w:t>40</w:t>
            </w:r>
          </w:p>
        </w:tc>
      </w:tr>
    </w:tbl>
    <w:p w14:paraId="1B230D68" w14:textId="6E6BB32C" w:rsidR="00D26C09" w:rsidRDefault="004A0F2C" w:rsidP="003C7145">
      <w:pPr>
        <w:pStyle w:val="SourceNotesText"/>
        <w:rPr>
          <w:rFonts w:eastAsia="Helvetica"/>
        </w:rPr>
      </w:pPr>
      <w:r w:rsidRPr="437272B1">
        <w:rPr>
          <w:rFonts w:eastAsia="Helvetica"/>
        </w:rPr>
        <w:t xml:space="preserve">OLS model </w:t>
      </w:r>
      <w:r>
        <w:rPr>
          <w:rFonts w:eastAsia="Helvetica"/>
        </w:rPr>
        <w:t>with</w:t>
      </w:r>
      <w:r w:rsidR="00DC0762">
        <w:rPr>
          <w:rFonts w:eastAsia="Helvetica"/>
        </w:rPr>
        <w:t xml:space="preserve"> HC2</w:t>
      </w:r>
      <w:r>
        <w:rPr>
          <w:rFonts w:eastAsia="Helvetica"/>
        </w:rPr>
        <w:t xml:space="preserve"> robust standard errors, adjusted </w:t>
      </w:r>
      <w:proofErr w:type="gramStart"/>
      <w:r>
        <w:rPr>
          <w:rFonts w:eastAsia="Helvetica"/>
        </w:rPr>
        <w:t>for  age</w:t>
      </w:r>
      <w:proofErr w:type="gramEnd"/>
      <w:r>
        <w:rPr>
          <w:rFonts w:eastAsia="Helvetica"/>
        </w:rPr>
        <w:t xml:space="preserve"> group (18-34, 55+) and </w:t>
      </w:r>
    </w:p>
    <w:p w14:paraId="2FB58254" w14:textId="56D5651D" w:rsidR="004A0F2C" w:rsidRDefault="004A0F2C" w:rsidP="001F6F5A">
      <w:pPr>
        <w:pStyle w:val="SourceNotesText"/>
        <w:rPr>
          <w:rFonts w:eastAsia="Helvetica"/>
        </w:rPr>
      </w:pPr>
      <w:r>
        <w:rPr>
          <w:rFonts w:eastAsia="Helvetica"/>
        </w:rPr>
        <w:t xml:space="preserve"> university education. </w:t>
      </w:r>
      <w:r>
        <w:rPr>
          <w:rFonts w:eastAsia="Helvetica"/>
          <w:color w:val="000000" w:themeColor="text2"/>
        </w:rPr>
        <w:t xml:space="preserve"> </w:t>
      </w:r>
      <w:r>
        <w:rPr>
          <w:rFonts w:eastAsia="Helvetica"/>
        </w:rPr>
        <w:t>Wave 1: n = 2756; Wave 2: n = 80.</w:t>
      </w:r>
    </w:p>
    <w:p w14:paraId="61559B4B" w14:textId="77777777" w:rsidR="004A0F2C" w:rsidRDefault="004A0F2C" w:rsidP="004A0F2C">
      <w:pPr>
        <w:pStyle w:val="Heading5-Local"/>
      </w:pPr>
      <w:r>
        <w:t>Interpretation of meta-analytic results</w:t>
      </w:r>
    </w:p>
    <w:p w14:paraId="2C3370BA" w14:textId="20198079" w:rsidR="004A0F2C" w:rsidRPr="00222493" w:rsidRDefault="004A0F2C" w:rsidP="004A0F2C">
      <w:pPr>
        <w:rPr>
          <w:rFonts w:eastAsia="Helvetica"/>
          <w:szCs w:val="20"/>
        </w:rPr>
      </w:pPr>
      <w:r>
        <w:rPr>
          <w:rFonts w:eastAsia="Helvetica"/>
        </w:rPr>
        <w:t xml:space="preserve">The meta-analysis revealed a significant overall treatment effect of 12.11 percentage points (95% CI: 0.20, 24.21, p = 0.05), indicating that </w:t>
      </w:r>
      <w:r w:rsidR="007E0FE1">
        <w:rPr>
          <w:rFonts w:eastAsia="Helvetica"/>
        </w:rPr>
        <w:t xml:space="preserve">treatment 1 </w:t>
      </w:r>
      <w:r>
        <w:rPr>
          <w:rFonts w:eastAsia="Helvetica"/>
        </w:rPr>
        <w:t xml:space="preserve">increases market engagement recommendations compared to control. </w:t>
      </w:r>
      <w:r w:rsidRPr="003831F2">
        <w:rPr>
          <w:rFonts w:eastAsia="Helvetica"/>
          <w:szCs w:val="20"/>
        </w:rPr>
        <w:t>However, moderate heterogeneity between waves (</w:t>
      </w:r>
      <w:r w:rsidRPr="003831F2">
        <w:rPr>
          <w:rFonts w:ascii="Helvetica" w:eastAsia="Helvetica" w:hAnsi="Helvetica" w:cs="Helvetica"/>
          <w:iCs/>
          <w:szCs w:val="20"/>
        </w:rPr>
        <w:t>I</w:t>
      </w:r>
      <w:r w:rsidRPr="003831F2">
        <w:rPr>
          <w:rFonts w:ascii="Helvetica" w:eastAsia="Helvetica" w:hAnsi="Helvetica" w:cs="Helvetica"/>
          <w:iCs/>
          <w:szCs w:val="20"/>
          <w:vertAlign w:val="superscript"/>
        </w:rPr>
        <w:t>2</w:t>
      </w:r>
      <w:r w:rsidRPr="003831F2">
        <w:rPr>
          <w:rFonts w:ascii="Helvetica" w:eastAsia="Helvetica" w:hAnsi="Helvetica" w:cs="Helvetica"/>
          <w:iCs/>
          <w:szCs w:val="20"/>
        </w:rPr>
        <w:t xml:space="preserve"> =67.4%), suggests treatment effects varied across implementation contexts. Both waves demonstrated significant positive effects, though with different magnitudes. Wave 1 showed a smaller effect (7.60 pp, p &lt; 0.001), while </w:t>
      </w:r>
      <w:r w:rsidR="00E27E0A">
        <w:rPr>
          <w:rFonts w:ascii="Helvetica" w:eastAsia="Helvetica" w:hAnsi="Helvetica" w:cs="Helvetica"/>
          <w:iCs/>
          <w:szCs w:val="20"/>
        </w:rPr>
        <w:t>w</w:t>
      </w:r>
      <w:r w:rsidR="00E27E0A" w:rsidRPr="003831F2">
        <w:rPr>
          <w:rFonts w:ascii="Helvetica" w:eastAsia="Helvetica" w:hAnsi="Helvetica" w:cs="Helvetica"/>
          <w:iCs/>
          <w:szCs w:val="20"/>
        </w:rPr>
        <w:t xml:space="preserve">ave </w:t>
      </w:r>
      <w:r w:rsidRPr="003831F2">
        <w:rPr>
          <w:rFonts w:ascii="Helvetica" w:eastAsia="Helvetica" w:hAnsi="Helvetica" w:cs="Helvetica"/>
          <w:iCs/>
          <w:szCs w:val="20"/>
        </w:rPr>
        <w:t>2 demonstrated a larger effect (20.60 pp, p = 0.01). This heterogeneity may reflect</w:t>
      </w:r>
      <w:r>
        <w:rPr>
          <w:rFonts w:ascii="Helvetica" w:eastAsia="Helvetica" w:hAnsi="Helvetica" w:cs="Helvetica"/>
          <w:iCs/>
          <w:szCs w:val="20"/>
        </w:rPr>
        <w:t xml:space="preserve"> genuine difference in implementation context or participant characteristics between data collection periods, though it could also be influenced by the substantially wider confidence intervals in Wave 2 (CI: 6.07, 35.13) due to the smaller sample size (n = 80) compared to Wave 1 (CI: 4.92, 10.28; n = 2,756). </w:t>
      </w:r>
    </w:p>
    <w:p w14:paraId="4C78594D" w14:textId="77777777" w:rsidR="004A0F2C" w:rsidRDefault="004A0F2C" w:rsidP="004A0F2C">
      <w:pPr>
        <w:pStyle w:val="Heading4"/>
        <w:rPr>
          <w:rFonts w:eastAsia="Helvetica"/>
        </w:rPr>
      </w:pPr>
      <w:r>
        <w:rPr>
          <w:rFonts w:eastAsia="Helvetica"/>
        </w:rPr>
        <w:t>Pooled analysis results</w:t>
      </w:r>
    </w:p>
    <w:p w14:paraId="4006AE9F" w14:textId="283F786C" w:rsidR="004A0F2C" w:rsidRPr="00C87461" w:rsidRDefault="004A0F2C" w:rsidP="004A0F2C">
      <w:pPr>
        <w:rPr>
          <w:rFonts w:eastAsia="Helvetica"/>
        </w:rPr>
      </w:pPr>
      <w:r>
        <w:rPr>
          <w:rFonts w:eastAsia="Helvetica"/>
        </w:rPr>
        <w:t xml:space="preserve">To provide methodological consistency across all treatment comparisons and maximise statistical power, we also conducted pooled analyses combining data from both waves while controlling for wave effects. This approach is particularly necessary for the </w:t>
      </w:r>
      <w:r w:rsidR="00C35774">
        <w:rPr>
          <w:rFonts w:eastAsia="Helvetica"/>
        </w:rPr>
        <w:t xml:space="preserve">treatment 2 </w:t>
      </w:r>
      <w:r>
        <w:rPr>
          <w:rFonts w:eastAsia="Helvetica"/>
        </w:rPr>
        <w:t xml:space="preserve">vs </w:t>
      </w:r>
      <w:r w:rsidR="00E27E0A">
        <w:rPr>
          <w:rFonts w:eastAsia="Helvetica"/>
        </w:rPr>
        <w:t xml:space="preserve">control </w:t>
      </w:r>
      <w:r>
        <w:rPr>
          <w:rFonts w:eastAsia="Helvetica"/>
        </w:rPr>
        <w:t xml:space="preserve">comparison, as </w:t>
      </w:r>
      <w:r w:rsidR="00C35774">
        <w:rPr>
          <w:rFonts w:eastAsia="Helvetica"/>
        </w:rPr>
        <w:t xml:space="preserve">treatment 2 </w:t>
      </w:r>
      <w:r>
        <w:rPr>
          <w:rFonts w:eastAsia="Helvetica"/>
        </w:rPr>
        <w:t xml:space="preserve">was only implemented in </w:t>
      </w:r>
      <w:r w:rsidR="00E27E0A">
        <w:rPr>
          <w:rFonts w:eastAsia="Helvetica"/>
        </w:rPr>
        <w:t xml:space="preserve">wave </w:t>
      </w:r>
      <w:r>
        <w:rPr>
          <w:rFonts w:eastAsia="Helvetica"/>
        </w:rPr>
        <w:t xml:space="preserve">2. The pooled </w:t>
      </w:r>
      <w:r w:rsidR="00C35774">
        <w:rPr>
          <w:rFonts w:eastAsia="Helvetica"/>
        </w:rPr>
        <w:t xml:space="preserve">treatment 1 </w:t>
      </w:r>
      <w:r>
        <w:rPr>
          <w:rFonts w:eastAsia="Helvetica"/>
        </w:rPr>
        <w:lastRenderedPageBreak/>
        <w:t xml:space="preserve">vs </w:t>
      </w:r>
      <w:r w:rsidR="00E27E0A">
        <w:rPr>
          <w:rFonts w:eastAsia="Helvetica"/>
        </w:rPr>
        <w:t xml:space="preserve">control </w:t>
      </w:r>
      <w:r>
        <w:rPr>
          <w:rFonts w:eastAsia="Helvetica"/>
        </w:rPr>
        <w:t xml:space="preserve">analysis serves as a sensitivity check against the meta-analytic approach and enables direct comparison of effect sizes between </w:t>
      </w:r>
      <w:r w:rsidR="00C35774">
        <w:rPr>
          <w:rFonts w:eastAsia="Helvetica"/>
        </w:rPr>
        <w:t xml:space="preserve">treatment 1 </w:t>
      </w:r>
      <w:r>
        <w:rPr>
          <w:rFonts w:eastAsia="Helvetica"/>
        </w:rPr>
        <w:t xml:space="preserve">and </w:t>
      </w:r>
      <w:r w:rsidR="00C35774">
        <w:rPr>
          <w:rFonts w:eastAsia="Helvetica"/>
        </w:rPr>
        <w:t>treatment 2</w:t>
      </w:r>
      <w:r>
        <w:rPr>
          <w:rFonts w:eastAsia="Helvetica"/>
        </w:rPr>
        <w:t xml:space="preserve">. All pooled models include wave as a covariate to account for baseline differences between data collection periods. </w:t>
      </w:r>
    </w:p>
    <w:p w14:paraId="5B65E6D2" w14:textId="25FB8102" w:rsidR="004A0F2C" w:rsidRDefault="004A0F2C" w:rsidP="004A0F2C">
      <w:pPr>
        <w:pStyle w:val="Heading5-Local"/>
      </w:pPr>
      <w:r>
        <w:t xml:space="preserve">Preliminary analysis: </w:t>
      </w:r>
      <w:r w:rsidR="00E27E0A">
        <w:t xml:space="preserve">wave </w:t>
      </w:r>
      <w:r>
        <w:t>comparability</w:t>
      </w:r>
    </w:p>
    <w:p w14:paraId="6F54F70E" w14:textId="77777777" w:rsidR="004A0F2C" w:rsidRDefault="004A0F2C" w:rsidP="004A0F2C">
      <w:pPr>
        <w:rPr>
          <w:rFonts w:eastAsia="Helvetica"/>
        </w:rPr>
      </w:pPr>
      <w:r>
        <w:rPr>
          <w:rFonts w:eastAsia="Helvetica"/>
        </w:rPr>
        <w:t xml:space="preserve">Before conducting pooled analyses, we tested whether treatment and control groups were comparable across waves to assess the validity of pooling. </w:t>
      </w:r>
    </w:p>
    <w:p w14:paraId="68509535" w14:textId="69B38C60" w:rsidR="00EF2686" w:rsidRDefault="00EF2686" w:rsidP="00EF2686">
      <w:pPr>
        <w:pStyle w:val="Caption"/>
        <w:keepNext/>
      </w:pPr>
      <w:r>
        <w:t xml:space="preserve">Table </w:t>
      </w:r>
      <w:r>
        <w:fldChar w:fldCharType="begin"/>
      </w:r>
      <w:r>
        <w:instrText>SEQ Table \* ARABIC</w:instrText>
      </w:r>
      <w:r>
        <w:fldChar w:fldCharType="separate"/>
      </w:r>
      <w:r w:rsidR="00C675D7">
        <w:rPr>
          <w:noProof/>
        </w:rPr>
        <w:t>27</w:t>
      </w:r>
      <w:r>
        <w:fldChar w:fldCharType="end"/>
      </w:r>
      <w:r>
        <w:t>:</w:t>
      </w:r>
      <w:r w:rsidRPr="00EF2686">
        <w:t xml:space="preserve"> Tests of group comparability across waves</w:t>
      </w:r>
    </w:p>
    <w:tbl>
      <w:tblPr>
        <w:tblStyle w:val="DefaultTable"/>
        <w:tblW w:w="5000" w:type="pct"/>
        <w:tblLook w:val="0420" w:firstRow="1" w:lastRow="0" w:firstColumn="0" w:lastColumn="0" w:noHBand="0" w:noVBand="1"/>
        <w:tblCaption w:val="Table 1"/>
        <w:tblDescription w:val="Example table with Alt Text for accessibility"/>
      </w:tblPr>
      <w:tblGrid>
        <w:gridCol w:w="2298"/>
        <w:gridCol w:w="1854"/>
        <w:gridCol w:w="2048"/>
        <w:gridCol w:w="2078"/>
      </w:tblGrid>
      <w:tr w:rsidR="001F6F5A" w14:paraId="3F4D7195" w14:textId="77777777" w:rsidTr="00BF0E1A">
        <w:trPr>
          <w:cnfStyle w:val="100000000000" w:firstRow="1" w:lastRow="0" w:firstColumn="0" w:lastColumn="0" w:oddVBand="0" w:evenVBand="0" w:oddHBand="0" w:evenHBand="0" w:firstRowFirstColumn="0" w:firstRowLastColumn="0" w:lastRowFirstColumn="0" w:lastRowLastColumn="0"/>
          <w:cantSplit/>
          <w:trHeight w:val="281"/>
          <w:tblHeader/>
        </w:trPr>
        <w:tc>
          <w:tcPr>
            <w:tcW w:w="1388" w:type="pct"/>
            <w:tcBorders>
              <w:top w:val="nil"/>
              <w:bottom w:val="single" w:sz="18" w:space="0" w:color="142E3B" w:themeColor="accent6"/>
            </w:tcBorders>
            <w:shd w:val="clear" w:color="auto" w:fill="20B9A3" w:themeFill="accent1"/>
          </w:tcPr>
          <w:p w14:paraId="16BA7654" w14:textId="77777777" w:rsidR="004A0F2C" w:rsidRPr="003C7145" w:rsidRDefault="004A0F2C" w:rsidP="003C7145">
            <w:pPr>
              <w:pStyle w:val="Heading5-Local"/>
              <w:rPr>
                <w:sz w:val="20"/>
              </w:rPr>
            </w:pPr>
            <w:r w:rsidRPr="003C7145">
              <w:rPr>
                <w:b/>
                <w:sz w:val="20"/>
              </w:rPr>
              <w:t>Condition</w:t>
            </w:r>
          </w:p>
        </w:tc>
        <w:tc>
          <w:tcPr>
            <w:tcW w:w="1120" w:type="pct"/>
            <w:tcBorders>
              <w:top w:val="nil"/>
              <w:bottom w:val="single" w:sz="18" w:space="0" w:color="142E3B" w:themeColor="accent6"/>
            </w:tcBorders>
            <w:shd w:val="clear" w:color="auto" w:fill="20B9A3" w:themeFill="accent1"/>
          </w:tcPr>
          <w:p w14:paraId="0A5A424B" w14:textId="77777777" w:rsidR="004A0F2C" w:rsidRPr="003C7145" w:rsidRDefault="004A0F2C" w:rsidP="003C7145">
            <w:pPr>
              <w:pStyle w:val="Heading5-Local"/>
              <w:rPr>
                <w:sz w:val="20"/>
              </w:rPr>
            </w:pPr>
            <w:r w:rsidRPr="003C7145">
              <w:rPr>
                <w:b/>
                <w:sz w:val="20"/>
              </w:rPr>
              <w:t>Wave effect (pp)</w:t>
            </w:r>
          </w:p>
        </w:tc>
        <w:tc>
          <w:tcPr>
            <w:tcW w:w="1237" w:type="pct"/>
            <w:tcBorders>
              <w:top w:val="nil"/>
              <w:bottom w:val="single" w:sz="18" w:space="0" w:color="142E3B" w:themeColor="accent6"/>
            </w:tcBorders>
            <w:shd w:val="clear" w:color="auto" w:fill="20B9A3" w:themeFill="accent1"/>
          </w:tcPr>
          <w:p w14:paraId="43ADFF8D" w14:textId="77777777" w:rsidR="004A0F2C" w:rsidRPr="003C7145" w:rsidRDefault="004A0F2C" w:rsidP="003C7145">
            <w:pPr>
              <w:pStyle w:val="Heading5-Local"/>
              <w:rPr>
                <w:sz w:val="20"/>
              </w:rPr>
            </w:pPr>
            <w:r w:rsidRPr="003C7145">
              <w:rPr>
                <w:b/>
                <w:sz w:val="20"/>
              </w:rPr>
              <w:t xml:space="preserve">Standard </w:t>
            </w:r>
          </w:p>
          <w:p w14:paraId="0531A8EE" w14:textId="77777777" w:rsidR="004A0F2C" w:rsidRPr="003C7145" w:rsidRDefault="004A0F2C" w:rsidP="003C7145">
            <w:pPr>
              <w:pStyle w:val="Heading5-Local"/>
              <w:rPr>
                <w:sz w:val="20"/>
              </w:rPr>
            </w:pPr>
            <w:r w:rsidRPr="003C7145">
              <w:rPr>
                <w:b/>
                <w:sz w:val="20"/>
              </w:rPr>
              <w:t>error (pp)</w:t>
            </w:r>
          </w:p>
        </w:tc>
        <w:tc>
          <w:tcPr>
            <w:tcW w:w="1255" w:type="pct"/>
            <w:tcBorders>
              <w:top w:val="nil"/>
              <w:bottom w:val="single" w:sz="18" w:space="0" w:color="142E3B" w:themeColor="accent6"/>
            </w:tcBorders>
            <w:shd w:val="clear" w:color="auto" w:fill="20B9A3" w:themeFill="accent1"/>
          </w:tcPr>
          <w:p w14:paraId="5D2A6ABB" w14:textId="77777777" w:rsidR="004A0F2C" w:rsidRPr="003C7145" w:rsidRDefault="004A0F2C" w:rsidP="003C7145">
            <w:pPr>
              <w:pStyle w:val="Heading5-Local"/>
              <w:rPr>
                <w:sz w:val="20"/>
              </w:rPr>
            </w:pPr>
            <w:r w:rsidRPr="003C7145">
              <w:rPr>
                <w:b/>
                <w:sz w:val="20"/>
              </w:rPr>
              <w:t>p-value</w:t>
            </w:r>
          </w:p>
        </w:tc>
      </w:tr>
      <w:tr w:rsidR="004A0F2C" w14:paraId="32AA0692" w14:textId="77777777" w:rsidTr="00BF0E1A">
        <w:trPr>
          <w:cantSplit/>
          <w:trHeight w:val="281"/>
        </w:trPr>
        <w:tc>
          <w:tcPr>
            <w:tcW w:w="1388" w:type="pct"/>
            <w:tcBorders>
              <w:top w:val="single" w:sz="18" w:space="0" w:color="142E3B" w:themeColor="accent6"/>
            </w:tcBorders>
            <w:shd w:val="clear" w:color="auto" w:fill="auto"/>
          </w:tcPr>
          <w:p w14:paraId="190B3F51" w14:textId="77777777" w:rsidR="004A0F2C" w:rsidRPr="003A5441" w:rsidRDefault="004A0F2C" w:rsidP="003C7145">
            <w:pPr>
              <w:pStyle w:val="TableTextLeftAligned"/>
              <w:rPr>
                <w:rFonts w:eastAsia="Helvetica"/>
              </w:rPr>
            </w:pPr>
            <w:r w:rsidRPr="1F7AB0CB">
              <w:rPr>
                <w:rFonts w:eastAsia="Helvetica"/>
              </w:rPr>
              <w:t>Control</w:t>
            </w:r>
            <w:r>
              <w:rPr>
                <w:rFonts w:eastAsia="Helvetica"/>
              </w:rPr>
              <w:t xml:space="preserve"> groups</w:t>
            </w:r>
          </w:p>
        </w:tc>
        <w:tc>
          <w:tcPr>
            <w:tcW w:w="1120" w:type="pct"/>
            <w:tcBorders>
              <w:top w:val="single" w:sz="18" w:space="0" w:color="142E3B" w:themeColor="accent6"/>
            </w:tcBorders>
            <w:shd w:val="clear" w:color="auto" w:fill="auto"/>
          </w:tcPr>
          <w:p w14:paraId="5F88C643" w14:textId="77777777" w:rsidR="004A0F2C" w:rsidRPr="003A5441" w:rsidRDefault="004A0F2C" w:rsidP="001F6F5A">
            <w:pPr>
              <w:pStyle w:val="TableTextRightAligned"/>
              <w:rPr>
                <w:rFonts w:eastAsia="Helvetica"/>
              </w:rPr>
            </w:pPr>
            <w:r>
              <w:rPr>
                <w:rFonts w:eastAsia="Helvetica"/>
              </w:rPr>
              <w:t>-6.95</w:t>
            </w:r>
          </w:p>
        </w:tc>
        <w:tc>
          <w:tcPr>
            <w:tcW w:w="1237" w:type="pct"/>
            <w:tcBorders>
              <w:top w:val="single" w:sz="18" w:space="0" w:color="142E3B" w:themeColor="accent6"/>
            </w:tcBorders>
            <w:shd w:val="clear" w:color="auto" w:fill="auto"/>
          </w:tcPr>
          <w:p w14:paraId="1D2AEF41" w14:textId="77777777" w:rsidR="004A0F2C" w:rsidRPr="003A5441" w:rsidRDefault="004A0F2C" w:rsidP="001F6F5A">
            <w:pPr>
              <w:pStyle w:val="TableTextRightAligned"/>
              <w:rPr>
                <w:rFonts w:eastAsia="Helvetica"/>
              </w:rPr>
            </w:pPr>
            <w:r w:rsidRPr="1F7AB0CB">
              <w:rPr>
                <w:rFonts w:eastAsia="Helvetica"/>
              </w:rPr>
              <w:t xml:space="preserve"> </w:t>
            </w:r>
            <w:r>
              <w:rPr>
                <w:rFonts w:eastAsia="Helvetica"/>
              </w:rPr>
              <w:t>2.61</w:t>
            </w:r>
          </w:p>
        </w:tc>
        <w:tc>
          <w:tcPr>
            <w:tcW w:w="1255" w:type="pct"/>
            <w:tcBorders>
              <w:top w:val="single" w:sz="18" w:space="0" w:color="142E3B" w:themeColor="accent6"/>
            </w:tcBorders>
            <w:shd w:val="clear" w:color="auto" w:fill="auto"/>
          </w:tcPr>
          <w:p w14:paraId="13294E35" w14:textId="77777777" w:rsidR="004A0F2C" w:rsidRPr="003A5441" w:rsidRDefault="004A0F2C" w:rsidP="001F6F5A">
            <w:pPr>
              <w:pStyle w:val="TableTextRightAligned"/>
              <w:rPr>
                <w:rFonts w:eastAsia="Helvetica"/>
              </w:rPr>
            </w:pPr>
            <w:r>
              <w:rPr>
                <w:rFonts w:eastAsia="Helvetica"/>
              </w:rPr>
              <w:t>0.01</w:t>
            </w:r>
          </w:p>
        </w:tc>
      </w:tr>
      <w:tr w:rsidR="004A0F2C" w14:paraId="2E11B358" w14:textId="77777777" w:rsidTr="00BF0E1A">
        <w:trPr>
          <w:cantSplit/>
          <w:trHeight w:val="281"/>
        </w:trPr>
        <w:tc>
          <w:tcPr>
            <w:tcW w:w="1388" w:type="pct"/>
            <w:tcBorders>
              <w:bottom w:val="single" w:sz="18" w:space="0" w:color="000000" w:themeColor="text2"/>
            </w:tcBorders>
            <w:shd w:val="clear" w:color="auto" w:fill="auto"/>
          </w:tcPr>
          <w:p w14:paraId="3FCAD52C" w14:textId="77777777" w:rsidR="004A0F2C" w:rsidRPr="003A5441" w:rsidRDefault="004A0F2C" w:rsidP="003C7145">
            <w:pPr>
              <w:pStyle w:val="TableTextLeftAligned"/>
              <w:rPr>
                <w:rFonts w:eastAsia="Helvetica"/>
              </w:rPr>
            </w:pPr>
            <w:r w:rsidRPr="1F7AB0CB">
              <w:rPr>
                <w:rFonts w:eastAsia="Helvetica"/>
              </w:rPr>
              <w:t>Treatment</w:t>
            </w:r>
            <w:r>
              <w:rPr>
                <w:rFonts w:eastAsia="Helvetica"/>
              </w:rPr>
              <w:t xml:space="preserve"> groups</w:t>
            </w:r>
          </w:p>
        </w:tc>
        <w:tc>
          <w:tcPr>
            <w:tcW w:w="1120" w:type="pct"/>
            <w:tcBorders>
              <w:bottom w:val="single" w:sz="18" w:space="0" w:color="000000" w:themeColor="text2"/>
            </w:tcBorders>
            <w:shd w:val="clear" w:color="auto" w:fill="auto"/>
          </w:tcPr>
          <w:p w14:paraId="6360D36C" w14:textId="77777777" w:rsidR="004A0F2C" w:rsidRPr="003A5441" w:rsidRDefault="004A0F2C" w:rsidP="001F6F5A">
            <w:pPr>
              <w:pStyle w:val="TableTextRightAligned"/>
              <w:rPr>
                <w:rFonts w:eastAsia="Helvetica"/>
              </w:rPr>
            </w:pPr>
            <w:r>
              <w:rPr>
                <w:rFonts w:eastAsia="Helvetica"/>
              </w:rPr>
              <w:t>2.72</w:t>
            </w:r>
          </w:p>
        </w:tc>
        <w:tc>
          <w:tcPr>
            <w:tcW w:w="1237" w:type="pct"/>
            <w:tcBorders>
              <w:bottom w:val="single" w:sz="18" w:space="0" w:color="000000" w:themeColor="text2"/>
            </w:tcBorders>
            <w:shd w:val="clear" w:color="auto" w:fill="auto"/>
          </w:tcPr>
          <w:p w14:paraId="149BB94B" w14:textId="77777777" w:rsidR="004A0F2C" w:rsidRPr="003A5441" w:rsidRDefault="004A0F2C" w:rsidP="001F6F5A">
            <w:pPr>
              <w:pStyle w:val="TableTextRightAligned"/>
              <w:rPr>
                <w:rFonts w:eastAsia="Helvetica"/>
              </w:rPr>
            </w:pPr>
            <w:r>
              <w:rPr>
                <w:rFonts w:eastAsia="Helvetica"/>
              </w:rPr>
              <w:t>6.54</w:t>
            </w:r>
          </w:p>
        </w:tc>
        <w:tc>
          <w:tcPr>
            <w:tcW w:w="1255" w:type="pct"/>
            <w:tcBorders>
              <w:bottom w:val="single" w:sz="18" w:space="0" w:color="000000" w:themeColor="text2"/>
            </w:tcBorders>
            <w:shd w:val="clear" w:color="auto" w:fill="auto"/>
          </w:tcPr>
          <w:p w14:paraId="35202AAB" w14:textId="77777777" w:rsidR="004A0F2C" w:rsidRPr="003A5441" w:rsidRDefault="004A0F2C" w:rsidP="001F6F5A">
            <w:pPr>
              <w:pStyle w:val="TableTextRightAligned"/>
              <w:rPr>
                <w:rFonts w:eastAsia="Helvetica"/>
              </w:rPr>
            </w:pPr>
            <w:r>
              <w:rPr>
                <w:rFonts w:eastAsia="Helvetica"/>
              </w:rPr>
              <w:t>0.68</w:t>
            </w:r>
          </w:p>
        </w:tc>
      </w:tr>
    </w:tbl>
    <w:p w14:paraId="781A0CE9" w14:textId="0A022343" w:rsidR="004A0F2C" w:rsidRDefault="000E19E9" w:rsidP="00E63A01">
      <w:pPr>
        <w:pStyle w:val="SourceNotesText"/>
        <w:rPr>
          <w:rFonts w:eastAsia="Helvetica"/>
        </w:rPr>
      </w:pPr>
      <w:r w:rsidRPr="00526907">
        <w:rPr>
          <w:rFonts w:eastAsia="Helvetica"/>
        </w:rPr>
        <w:t>Wave effects (pp) with robust standard errors testing group comparability across data collection periods.</w:t>
      </w:r>
    </w:p>
    <w:p w14:paraId="0FD8103D" w14:textId="77777777" w:rsidR="004A0F2C" w:rsidRPr="008E44B0" w:rsidRDefault="004A0F2C" w:rsidP="004A0F2C">
      <w:pPr>
        <w:pStyle w:val="Heading5-Local"/>
      </w:pPr>
      <w:r w:rsidRPr="008E44B0">
        <w:t>Results</w:t>
      </w:r>
    </w:p>
    <w:p w14:paraId="17A0654A" w14:textId="1CC50297" w:rsidR="004A0F2C" w:rsidRDefault="00E27E0A" w:rsidP="00526907">
      <w:pPr>
        <w:rPr>
          <w:rFonts w:ascii="Helvetica" w:eastAsia="Helvetica" w:hAnsi="Helvetica" w:cs="Helvetica"/>
          <w:i/>
          <w:iCs/>
          <w:sz w:val="18"/>
          <w:szCs w:val="18"/>
        </w:rPr>
      </w:pPr>
      <w:r>
        <w:rPr>
          <w:rFonts w:eastAsia="Helvetica"/>
        </w:rPr>
        <w:t>Treatment 1</w:t>
      </w:r>
      <w:r w:rsidR="004A0F2C">
        <w:rPr>
          <w:rFonts w:eastAsia="Helvetica"/>
        </w:rPr>
        <w:t xml:space="preserve"> groups showed comparable engagement rates across waves (p = 0.68), supporting the validity of pooling </w:t>
      </w:r>
      <w:r>
        <w:rPr>
          <w:rFonts w:eastAsia="Helvetica"/>
        </w:rPr>
        <w:t xml:space="preserve">treatment 1 </w:t>
      </w:r>
      <w:r w:rsidR="004A0F2C">
        <w:rPr>
          <w:rFonts w:eastAsia="Helvetica"/>
        </w:rPr>
        <w:t xml:space="preserve">data. However, control groups differed significantly between waves (p = 0.01), necessitating wave controls in pooled analyses to account for these baseline differences. </w:t>
      </w:r>
    </w:p>
    <w:p w14:paraId="23F6DD45" w14:textId="45536589" w:rsidR="00EF2686" w:rsidRDefault="00EF2686" w:rsidP="00EF2686">
      <w:pPr>
        <w:pStyle w:val="Caption"/>
        <w:keepNext/>
      </w:pPr>
      <w:r>
        <w:t xml:space="preserve">Table </w:t>
      </w:r>
      <w:r>
        <w:fldChar w:fldCharType="begin"/>
      </w:r>
      <w:r>
        <w:instrText>SEQ Table \* ARABIC</w:instrText>
      </w:r>
      <w:r>
        <w:fldChar w:fldCharType="separate"/>
      </w:r>
      <w:r w:rsidR="00C675D7">
        <w:rPr>
          <w:noProof/>
        </w:rPr>
        <w:t>28</w:t>
      </w:r>
      <w:r>
        <w:fldChar w:fldCharType="end"/>
      </w:r>
      <w:r>
        <w:t>:</w:t>
      </w:r>
      <w:r w:rsidRPr="00EF2686">
        <w:t xml:space="preserve"> Secondary analysis – pooled treatment 1 vs pooled control (wave-adjusted for both conditions)</w:t>
      </w:r>
    </w:p>
    <w:tbl>
      <w:tblPr>
        <w:tblStyle w:val="DefaultTable"/>
        <w:tblW w:w="5000" w:type="pct"/>
        <w:tblLook w:val="0420" w:firstRow="1" w:lastRow="0" w:firstColumn="0" w:lastColumn="0" w:noHBand="0" w:noVBand="1"/>
        <w:tblCaption w:val="Table 1"/>
        <w:tblDescription w:val="Example table with Alt Text for accessibility"/>
      </w:tblPr>
      <w:tblGrid>
        <w:gridCol w:w="1559"/>
        <w:gridCol w:w="886"/>
        <w:gridCol w:w="1207"/>
        <w:gridCol w:w="1223"/>
        <w:gridCol w:w="1512"/>
        <w:gridCol w:w="1891"/>
      </w:tblGrid>
      <w:tr w:rsidR="001F6F5A" w14:paraId="2EEBAEBB" w14:textId="77777777" w:rsidTr="00BF0E1A">
        <w:trPr>
          <w:cnfStyle w:val="100000000000" w:firstRow="1" w:lastRow="0" w:firstColumn="0" w:lastColumn="0" w:oddVBand="0" w:evenVBand="0" w:oddHBand="0" w:evenHBand="0" w:firstRowFirstColumn="0" w:firstRowLastColumn="0" w:lastRowFirstColumn="0" w:lastRowLastColumn="0"/>
          <w:cantSplit/>
          <w:trHeight w:val="300"/>
          <w:tblHeader/>
        </w:trPr>
        <w:tc>
          <w:tcPr>
            <w:tcW w:w="942" w:type="pct"/>
            <w:tcBorders>
              <w:top w:val="nil"/>
              <w:bottom w:val="single" w:sz="18" w:space="0" w:color="142E3B" w:themeColor="accent6"/>
            </w:tcBorders>
            <w:shd w:val="clear" w:color="auto" w:fill="20B9A3" w:themeFill="accent1"/>
          </w:tcPr>
          <w:p w14:paraId="509F6309" w14:textId="77777777" w:rsidR="004A0F2C" w:rsidRPr="003C7145" w:rsidRDefault="004A0F2C" w:rsidP="003C7145">
            <w:pPr>
              <w:pStyle w:val="Heading5-Local"/>
              <w:rPr>
                <w:sz w:val="20"/>
              </w:rPr>
            </w:pPr>
            <w:r w:rsidRPr="003C7145">
              <w:rPr>
                <w:b/>
                <w:sz w:val="20"/>
              </w:rPr>
              <w:t>Condition</w:t>
            </w:r>
          </w:p>
        </w:tc>
        <w:tc>
          <w:tcPr>
            <w:tcW w:w="535" w:type="pct"/>
            <w:tcBorders>
              <w:top w:val="nil"/>
              <w:bottom w:val="single" w:sz="18" w:space="0" w:color="142E3B" w:themeColor="accent6"/>
            </w:tcBorders>
            <w:shd w:val="clear" w:color="auto" w:fill="20B9A3" w:themeFill="accent1"/>
          </w:tcPr>
          <w:p w14:paraId="0DA73F18" w14:textId="77777777" w:rsidR="004A0F2C" w:rsidRPr="003C7145" w:rsidRDefault="004A0F2C" w:rsidP="003C7145">
            <w:pPr>
              <w:pStyle w:val="Heading5-Local"/>
              <w:rPr>
                <w:sz w:val="20"/>
              </w:rPr>
            </w:pPr>
            <w:r w:rsidRPr="003C7145">
              <w:rPr>
                <w:b/>
                <w:sz w:val="20"/>
              </w:rPr>
              <w:t>Means (per cent)</w:t>
            </w:r>
          </w:p>
        </w:tc>
        <w:tc>
          <w:tcPr>
            <w:tcW w:w="729" w:type="pct"/>
            <w:tcBorders>
              <w:top w:val="nil"/>
              <w:bottom w:val="single" w:sz="18" w:space="0" w:color="142E3B" w:themeColor="accent6"/>
            </w:tcBorders>
            <w:shd w:val="clear" w:color="auto" w:fill="20B9A3" w:themeFill="accent1"/>
          </w:tcPr>
          <w:p w14:paraId="642C21A1" w14:textId="77777777" w:rsidR="004A0F2C" w:rsidRPr="003C7145" w:rsidRDefault="004A0F2C" w:rsidP="003C7145">
            <w:pPr>
              <w:pStyle w:val="Heading5-Local"/>
              <w:rPr>
                <w:sz w:val="20"/>
              </w:rPr>
            </w:pPr>
            <w:r w:rsidRPr="003C7145">
              <w:rPr>
                <w:b/>
                <w:sz w:val="20"/>
              </w:rPr>
              <w:t>Estimate (pp)</w:t>
            </w:r>
          </w:p>
        </w:tc>
        <w:tc>
          <w:tcPr>
            <w:tcW w:w="739" w:type="pct"/>
            <w:tcBorders>
              <w:top w:val="nil"/>
              <w:bottom w:val="single" w:sz="18" w:space="0" w:color="142E3B" w:themeColor="accent6"/>
            </w:tcBorders>
            <w:shd w:val="clear" w:color="auto" w:fill="20B9A3" w:themeFill="accent1"/>
          </w:tcPr>
          <w:p w14:paraId="0C131A3F" w14:textId="77777777" w:rsidR="004A0F2C" w:rsidRPr="003C7145" w:rsidRDefault="004A0F2C" w:rsidP="003C7145">
            <w:pPr>
              <w:pStyle w:val="Heading5-Local"/>
              <w:rPr>
                <w:sz w:val="20"/>
              </w:rPr>
            </w:pPr>
            <w:r w:rsidRPr="003C7145">
              <w:rPr>
                <w:b/>
                <w:sz w:val="20"/>
              </w:rPr>
              <w:t>Standard error (pp)</w:t>
            </w:r>
          </w:p>
        </w:tc>
        <w:tc>
          <w:tcPr>
            <w:tcW w:w="913" w:type="pct"/>
            <w:tcBorders>
              <w:top w:val="nil"/>
              <w:bottom w:val="single" w:sz="18" w:space="0" w:color="142E3B" w:themeColor="accent6"/>
            </w:tcBorders>
            <w:shd w:val="clear" w:color="auto" w:fill="20B9A3" w:themeFill="accent1"/>
          </w:tcPr>
          <w:p w14:paraId="53E2A6EC" w14:textId="77777777" w:rsidR="004A0F2C" w:rsidRPr="003C7145" w:rsidRDefault="004A0F2C" w:rsidP="003C7145">
            <w:pPr>
              <w:pStyle w:val="Heading5-Local"/>
              <w:rPr>
                <w:sz w:val="20"/>
              </w:rPr>
            </w:pPr>
            <w:r w:rsidRPr="003C7145">
              <w:rPr>
                <w:b/>
                <w:sz w:val="20"/>
              </w:rPr>
              <w:t>95% Confidence Interval (pp)</w:t>
            </w:r>
          </w:p>
        </w:tc>
        <w:tc>
          <w:tcPr>
            <w:tcW w:w="1142" w:type="pct"/>
            <w:tcBorders>
              <w:top w:val="nil"/>
              <w:bottom w:val="single" w:sz="18" w:space="0" w:color="142E3B" w:themeColor="accent6"/>
            </w:tcBorders>
            <w:shd w:val="clear" w:color="auto" w:fill="20B9A3" w:themeFill="accent1"/>
          </w:tcPr>
          <w:p w14:paraId="392A82E0" w14:textId="77777777" w:rsidR="004A0F2C" w:rsidRPr="003C7145" w:rsidRDefault="004A0F2C" w:rsidP="003C7145">
            <w:pPr>
              <w:pStyle w:val="Heading5-Local"/>
              <w:rPr>
                <w:sz w:val="20"/>
              </w:rPr>
            </w:pPr>
            <w:r w:rsidRPr="003C7145">
              <w:rPr>
                <w:b/>
                <w:sz w:val="20"/>
              </w:rPr>
              <w:t>Two-sided p</w:t>
            </w:r>
            <w:r w:rsidRPr="003C7145">
              <w:rPr>
                <w:b/>
                <w:sz w:val="20"/>
              </w:rPr>
              <w:noBreakHyphen/>
              <w:t>value</w:t>
            </w:r>
          </w:p>
        </w:tc>
      </w:tr>
      <w:tr w:rsidR="001F6F5A" w14:paraId="128A5D07" w14:textId="77777777" w:rsidTr="00BF0E1A">
        <w:trPr>
          <w:cantSplit/>
          <w:trHeight w:val="300"/>
        </w:trPr>
        <w:tc>
          <w:tcPr>
            <w:tcW w:w="942" w:type="pct"/>
            <w:tcBorders>
              <w:top w:val="single" w:sz="18" w:space="0" w:color="142E3B" w:themeColor="accent6"/>
            </w:tcBorders>
            <w:shd w:val="clear" w:color="auto" w:fill="auto"/>
          </w:tcPr>
          <w:p w14:paraId="229B103B" w14:textId="77777777" w:rsidR="004A0F2C" w:rsidRPr="003A5441" w:rsidRDefault="004A0F2C" w:rsidP="003C7145">
            <w:pPr>
              <w:pStyle w:val="TableTextLeftAligned"/>
              <w:rPr>
                <w:rFonts w:eastAsia="Helvetica"/>
              </w:rPr>
            </w:pPr>
            <w:r w:rsidRPr="3DE44FC5">
              <w:rPr>
                <w:rFonts w:eastAsia="Helvetica"/>
              </w:rPr>
              <w:t>Control</w:t>
            </w:r>
          </w:p>
        </w:tc>
        <w:tc>
          <w:tcPr>
            <w:tcW w:w="535" w:type="pct"/>
            <w:tcBorders>
              <w:top w:val="single" w:sz="18" w:space="0" w:color="142E3B" w:themeColor="accent6"/>
            </w:tcBorders>
            <w:shd w:val="clear" w:color="auto" w:fill="auto"/>
          </w:tcPr>
          <w:p w14:paraId="31CA682C" w14:textId="77777777" w:rsidR="004A0F2C" w:rsidRPr="003A5441" w:rsidRDefault="004A0F2C" w:rsidP="001F6F5A">
            <w:pPr>
              <w:pStyle w:val="TableTextRightAligned"/>
              <w:rPr>
                <w:rFonts w:eastAsia="Helvetica"/>
              </w:rPr>
            </w:pPr>
            <w:r>
              <w:rPr>
                <w:rFonts w:eastAsia="Helvetica"/>
              </w:rPr>
              <w:t>5.20</w:t>
            </w:r>
          </w:p>
        </w:tc>
        <w:tc>
          <w:tcPr>
            <w:tcW w:w="729" w:type="pct"/>
            <w:tcBorders>
              <w:top w:val="single" w:sz="18" w:space="0" w:color="142E3B" w:themeColor="accent6"/>
            </w:tcBorders>
            <w:shd w:val="clear" w:color="auto" w:fill="auto"/>
          </w:tcPr>
          <w:p w14:paraId="3D0B376D" w14:textId="77777777" w:rsidR="004A0F2C" w:rsidRPr="003A5441" w:rsidRDefault="004A0F2C" w:rsidP="001F6F5A">
            <w:pPr>
              <w:pStyle w:val="TableTextRightAligned"/>
              <w:rPr>
                <w:rFonts w:eastAsia="Helvetica"/>
              </w:rPr>
            </w:pPr>
            <w:r w:rsidRPr="3DE44FC5">
              <w:rPr>
                <w:rFonts w:eastAsia="Helvetica"/>
              </w:rPr>
              <w:t xml:space="preserve"> </w:t>
            </w:r>
          </w:p>
        </w:tc>
        <w:tc>
          <w:tcPr>
            <w:tcW w:w="739" w:type="pct"/>
            <w:tcBorders>
              <w:top w:val="single" w:sz="18" w:space="0" w:color="142E3B" w:themeColor="accent6"/>
            </w:tcBorders>
            <w:shd w:val="clear" w:color="auto" w:fill="auto"/>
          </w:tcPr>
          <w:p w14:paraId="725A2976" w14:textId="77777777" w:rsidR="004A0F2C" w:rsidRPr="003A5441" w:rsidRDefault="004A0F2C" w:rsidP="001F6F5A">
            <w:pPr>
              <w:pStyle w:val="TableTextRightAligned"/>
              <w:rPr>
                <w:rFonts w:eastAsia="Helvetica"/>
              </w:rPr>
            </w:pPr>
          </w:p>
        </w:tc>
        <w:tc>
          <w:tcPr>
            <w:tcW w:w="913" w:type="pct"/>
            <w:tcBorders>
              <w:top w:val="single" w:sz="18" w:space="0" w:color="142E3B" w:themeColor="accent6"/>
            </w:tcBorders>
            <w:shd w:val="clear" w:color="auto" w:fill="auto"/>
          </w:tcPr>
          <w:p w14:paraId="07F57E0B" w14:textId="77777777" w:rsidR="004A0F2C" w:rsidRPr="003A5441" w:rsidRDefault="004A0F2C" w:rsidP="001F6F5A">
            <w:pPr>
              <w:pStyle w:val="TableTextRightAligned"/>
              <w:rPr>
                <w:rFonts w:eastAsia="Helvetica"/>
              </w:rPr>
            </w:pPr>
          </w:p>
        </w:tc>
        <w:tc>
          <w:tcPr>
            <w:tcW w:w="1142" w:type="pct"/>
            <w:tcBorders>
              <w:top w:val="single" w:sz="18" w:space="0" w:color="142E3B" w:themeColor="accent6"/>
            </w:tcBorders>
            <w:shd w:val="clear" w:color="auto" w:fill="auto"/>
          </w:tcPr>
          <w:p w14:paraId="6FF12E4E" w14:textId="77777777" w:rsidR="004A0F2C" w:rsidRDefault="004A0F2C" w:rsidP="001F6F5A">
            <w:pPr>
              <w:pStyle w:val="TableTextRightAligned"/>
              <w:rPr>
                <w:rFonts w:eastAsia="Helvetica"/>
              </w:rPr>
            </w:pPr>
          </w:p>
        </w:tc>
      </w:tr>
      <w:tr w:rsidR="001F6F5A" w14:paraId="372863A5" w14:textId="77777777" w:rsidTr="00BF0E1A">
        <w:trPr>
          <w:cantSplit/>
          <w:trHeight w:val="300"/>
        </w:trPr>
        <w:tc>
          <w:tcPr>
            <w:tcW w:w="942" w:type="pct"/>
            <w:tcBorders>
              <w:bottom w:val="single" w:sz="18" w:space="0" w:color="000000" w:themeColor="text2"/>
            </w:tcBorders>
            <w:shd w:val="clear" w:color="auto" w:fill="auto"/>
          </w:tcPr>
          <w:p w14:paraId="611F7E3A" w14:textId="435339DB" w:rsidR="004A0F2C" w:rsidRPr="003A5441" w:rsidRDefault="004A0F2C" w:rsidP="003C7145">
            <w:pPr>
              <w:pStyle w:val="TableTextLeftAligned"/>
              <w:rPr>
                <w:rFonts w:eastAsia="Helvetica"/>
              </w:rPr>
            </w:pPr>
            <w:r w:rsidRPr="3DE44FC5">
              <w:rPr>
                <w:rFonts w:eastAsia="Helvetica"/>
              </w:rPr>
              <w:t>Treatment</w:t>
            </w:r>
            <w:r w:rsidR="00EB639E">
              <w:rPr>
                <w:rFonts w:eastAsia="Helvetica"/>
              </w:rPr>
              <w:t xml:space="preserve"> 1</w:t>
            </w:r>
          </w:p>
        </w:tc>
        <w:tc>
          <w:tcPr>
            <w:tcW w:w="535" w:type="pct"/>
            <w:tcBorders>
              <w:bottom w:val="single" w:sz="18" w:space="0" w:color="000000" w:themeColor="text2"/>
            </w:tcBorders>
            <w:shd w:val="clear" w:color="auto" w:fill="auto"/>
          </w:tcPr>
          <w:p w14:paraId="103A691D" w14:textId="77777777" w:rsidR="004A0F2C" w:rsidRPr="003A5441" w:rsidRDefault="004A0F2C" w:rsidP="001F6F5A">
            <w:pPr>
              <w:pStyle w:val="TableTextRightAligned"/>
              <w:rPr>
                <w:rFonts w:eastAsia="Helvetica"/>
              </w:rPr>
            </w:pPr>
            <w:r>
              <w:rPr>
                <w:rFonts w:eastAsia="Helvetica"/>
              </w:rPr>
              <w:t>19.45</w:t>
            </w:r>
          </w:p>
        </w:tc>
        <w:tc>
          <w:tcPr>
            <w:tcW w:w="729" w:type="pct"/>
            <w:tcBorders>
              <w:bottom w:val="single" w:sz="18" w:space="0" w:color="000000" w:themeColor="text2"/>
            </w:tcBorders>
            <w:shd w:val="clear" w:color="auto" w:fill="auto"/>
          </w:tcPr>
          <w:p w14:paraId="2BDF428C" w14:textId="77777777" w:rsidR="004A0F2C" w:rsidRPr="003A5441" w:rsidRDefault="004A0F2C" w:rsidP="001F6F5A">
            <w:pPr>
              <w:pStyle w:val="TableTextRightAligned"/>
              <w:rPr>
                <w:rFonts w:eastAsia="Helvetica"/>
              </w:rPr>
            </w:pPr>
            <w:r>
              <w:rPr>
                <w:rFonts w:eastAsia="Helvetica"/>
              </w:rPr>
              <w:t>7.67</w:t>
            </w:r>
          </w:p>
        </w:tc>
        <w:tc>
          <w:tcPr>
            <w:tcW w:w="739" w:type="pct"/>
            <w:tcBorders>
              <w:bottom w:val="single" w:sz="18" w:space="0" w:color="000000" w:themeColor="text2"/>
            </w:tcBorders>
            <w:shd w:val="clear" w:color="auto" w:fill="auto"/>
          </w:tcPr>
          <w:p w14:paraId="2F08B380" w14:textId="77777777" w:rsidR="004A0F2C" w:rsidRPr="003A5441" w:rsidRDefault="004A0F2C" w:rsidP="001F6F5A">
            <w:pPr>
              <w:pStyle w:val="TableTextRightAligned"/>
              <w:rPr>
                <w:rFonts w:eastAsia="Helvetica"/>
              </w:rPr>
            </w:pPr>
            <w:r>
              <w:rPr>
                <w:rFonts w:eastAsia="Helvetica"/>
              </w:rPr>
              <w:t>1.36</w:t>
            </w:r>
          </w:p>
        </w:tc>
        <w:tc>
          <w:tcPr>
            <w:tcW w:w="913" w:type="pct"/>
            <w:tcBorders>
              <w:bottom w:val="single" w:sz="18" w:space="0" w:color="000000" w:themeColor="text2"/>
            </w:tcBorders>
            <w:shd w:val="clear" w:color="auto" w:fill="auto"/>
          </w:tcPr>
          <w:p w14:paraId="7BDB09A4" w14:textId="77777777" w:rsidR="004A0F2C" w:rsidRPr="003A5441" w:rsidRDefault="004A0F2C" w:rsidP="001F6F5A">
            <w:pPr>
              <w:pStyle w:val="TableTextRightAligned"/>
              <w:rPr>
                <w:rFonts w:eastAsia="Helvetica"/>
              </w:rPr>
            </w:pPr>
            <w:r>
              <w:rPr>
                <w:rFonts w:eastAsia="Helvetica"/>
              </w:rPr>
              <w:t>(4.99, 10.34</w:t>
            </w:r>
            <w:r w:rsidRPr="45D47C74">
              <w:rPr>
                <w:rFonts w:eastAsia="Helvetica"/>
              </w:rPr>
              <w:t>)</w:t>
            </w:r>
          </w:p>
        </w:tc>
        <w:tc>
          <w:tcPr>
            <w:tcW w:w="1142" w:type="pct"/>
            <w:tcBorders>
              <w:bottom w:val="single" w:sz="18" w:space="0" w:color="000000" w:themeColor="text2"/>
            </w:tcBorders>
            <w:shd w:val="clear" w:color="auto" w:fill="auto"/>
          </w:tcPr>
          <w:p w14:paraId="1D0DD81C" w14:textId="22D1558D" w:rsidR="004A0F2C" w:rsidRPr="003A5441" w:rsidRDefault="004A0F2C" w:rsidP="001F6F5A">
            <w:pPr>
              <w:pStyle w:val="TableTextRightAligned"/>
              <w:rPr>
                <w:rFonts w:eastAsia="Helvetica"/>
              </w:rPr>
            </w:pPr>
            <w:r>
              <w:rPr>
                <w:rFonts w:eastAsia="Helvetica"/>
              </w:rPr>
              <w:t>0.00</w:t>
            </w:r>
          </w:p>
        </w:tc>
      </w:tr>
    </w:tbl>
    <w:p w14:paraId="0484B977" w14:textId="5A9160A7" w:rsidR="004A0F2C" w:rsidRDefault="004A0F2C" w:rsidP="003C7145">
      <w:pPr>
        <w:pStyle w:val="SourceNotesText"/>
        <w:rPr>
          <w:rFonts w:eastAsia="Helvetica"/>
        </w:rPr>
      </w:pPr>
      <w:r w:rsidRPr="437272B1">
        <w:rPr>
          <w:rFonts w:eastAsia="Helvetica"/>
        </w:rPr>
        <w:t xml:space="preserve">OLS model </w:t>
      </w:r>
      <w:r>
        <w:rPr>
          <w:rFonts w:eastAsia="Helvetica"/>
        </w:rPr>
        <w:t>with</w:t>
      </w:r>
      <w:r w:rsidR="00DC0762">
        <w:rPr>
          <w:rFonts w:eastAsia="Helvetica"/>
        </w:rPr>
        <w:t xml:space="preserve"> HC2</w:t>
      </w:r>
      <w:r>
        <w:rPr>
          <w:rFonts w:eastAsia="Helvetica"/>
        </w:rPr>
        <w:t xml:space="preserve"> robust standard errors, adjusted for wave effects and age group (18-34, 55+) and university education. Sample size control: n = 1,417; sample size T1 = 1,419. </w:t>
      </w:r>
    </w:p>
    <w:p w14:paraId="179A6FEC" w14:textId="7C373FFB" w:rsidR="00F87B1F" w:rsidRDefault="00F87B1F" w:rsidP="00F87B1F">
      <w:pPr>
        <w:pStyle w:val="Caption"/>
        <w:keepNext/>
      </w:pPr>
      <w:r>
        <w:t xml:space="preserve">Table </w:t>
      </w:r>
      <w:r>
        <w:fldChar w:fldCharType="begin"/>
      </w:r>
      <w:r>
        <w:instrText>SEQ Table \* ARABIC</w:instrText>
      </w:r>
      <w:r>
        <w:fldChar w:fldCharType="separate"/>
      </w:r>
      <w:r w:rsidR="00C675D7">
        <w:rPr>
          <w:noProof/>
        </w:rPr>
        <w:t>29</w:t>
      </w:r>
      <w:r>
        <w:fldChar w:fldCharType="end"/>
      </w:r>
      <w:r>
        <w:t>:</w:t>
      </w:r>
      <w:r w:rsidRPr="00F87B1F">
        <w:t xml:space="preserve"> Primary analysis – pooled treatment 2 vs pooled control (wave-adjusted for pooled control)</w:t>
      </w:r>
    </w:p>
    <w:tbl>
      <w:tblPr>
        <w:tblStyle w:val="DefaultTable"/>
        <w:tblW w:w="5000" w:type="pct"/>
        <w:tblLook w:val="0420" w:firstRow="1" w:lastRow="0" w:firstColumn="0" w:lastColumn="0" w:noHBand="0" w:noVBand="1"/>
        <w:tblCaption w:val="Table 1"/>
        <w:tblDescription w:val="Example table with Alt Text for accessibility"/>
      </w:tblPr>
      <w:tblGrid>
        <w:gridCol w:w="1560"/>
        <w:gridCol w:w="886"/>
        <w:gridCol w:w="1207"/>
        <w:gridCol w:w="1223"/>
        <w:gridCol w:w="1637"/>
        <w:gridCol w:w="1765"/>
      </w:tblGrid>
      <w:tr w:rsidR="001F6F5A" w14:paraId="20B0F9CE" w14:textId="77777777" w:rsidTr="00BF0E1A">
        <w:trPr>
          <w:cnfStyle w:val="100000000000" w:firstRow="1" w:lastRow="0" w:firstColumn="0" w:lastColumn="0" w:oddVBand="0" w:evenVBand="0" w:oddHBand="0" w:evenHBand="0" w:firstRowFirstColumn="0" w:firstRowLastColumn="0" w:lastRowFirstColumn="0" w:lastRowLastColumn="0"/>
          <w:cantSplit/>
          <w:trHeight w:val="300"/>
          <w:tblHeader/>
        </w:trPr>
        <w:tc>
          <w:tcPr>
            <w:tcW w:w="942" w:type="pct"/>
            <w:tcBorders>
              <w:top w:val="nil"/>
              <w:bottom w:val="single" w:sz="18" w:space="0" w:color="142E3B" w:themeColor="accent6"/>
            </w:tcBorders>
            <w:shd w:val="clear" w:color="auto" w:fill="20B9A3" w:themeFill="accent1"/>
          </w:tcPr>
          <w:p w14:paraId="0FF9DABF" w14:textId="77777777" w:rsidR="004A0F2C" w:rsidRPr="003C7145" w:rsidRDefault="004A0F2C" w:rsidP="003C7145">
            <w:pPr>
              <w:pStyle w:val="Heading5-Local"/>
              <w:rPr>
                <w:sz w:val="20"/>
              </w:rPr>
            </w:pPr>
            <w:r w:rsidRPr="003C7145">
              <w:rPr>
                <w:b/>
                <w:sz w:val="20"/>
              </w:rPr>
              <w:t>Condition</w:t>
            </w:r>
          </w:p>
        </w:tc>
        <w:tc>
          <w:tcPr>
            <w:tcW w:w="535" w:type="pct"/>
            <w:tcBorders>
              <w:top w:val="nil"/>
              <w:bottom w:val="single" w:sz="18" w:space="0" w:color="142E3B" w:themeColor="accent6"/>
            </w:tcBorders>
            <w:shd w:val="clear" w:color="auto" w:fill="20B9A3" w:themeFill="accent1"/>
          </w:tcPr>
          <w:p w14:paraId="7F497845" w14:textId="77777777" w:rsidR="004A0F2C" w:rsidRPr="003C7145" w:rsidRDefault="004A0F2C" w:rsidP="003C7145">
            <w:pPr>
              <w:pStyle w:val="Heading5-Local"/>
              <w:rPr>
                <w:sz w:val="20"/>
              </w:rPr>
            </w:pPr>
            <w:r w:rsidRPr="003C7145">
              <w:rPr>
                <w:b/>
                <w:sz w:val="20"/>
              </w:rPr>
              <w:t>Means (per cent)</w:t>
            </w:r>
          </w:p>
        </w:tc>
        <w:tc>
          <w:tcPr>
            <w:tcW w:w="729" w:type="pct"/>
            <w:tcBorders>
              <w:top w:val="nil"/>
              <w:bottom w:val="single" w:sz="18" w:space="0" w:color="142E3B" w:themeColor="accent6"/>
            </w:tcBorders>
            <w:shd w:val="clear" w:color="auto" w:fill="20B9A3" w:themeFill="accent1"/>
          </w:tcPr>
          <w:p w14:paraId="4097F9AF" w14:textId="77777777" w:rsidR="004A0F2C" w:rsidRPr="003C7145" w:rsidRDefault="004A0F2C" w:rsidP="003C7145">
            <w:pPr>
              <w:pStyle w:val="Heading5-Local"/>
              <w:rPr>
                <w:sz w:val="20"/>
              </w:rPr>
            </w:pPr>
            <w:r w:rsidRPr="003C7145">
              <w:rPr>
                <w:b/>
                <w:sz w:val="20"/>
              </w:rPr>
              <w:t>Estimate (pp)</w:t>
            </w:r>
          </w:p>
        </w:tc>
        <w:tc>
          <w:tcPr>
            <w:tcW w:w="739" w:type="pct"/>
            <w:tcBorders>
              <w:top w:val="nil"/>
              <w:bottom w:val="single" w:sz="18" w:space="0" w:color="142E3B" w:themeColor="accent6"/>
            </w:tcBorders>
            <w:shd w:val="clear" w:color="auto" w:fill="20B9A3" w:themeFill="accent1"/>
          </w:tcPr>
          <w:p w14:paraId="215289EA" w14:textId="77777777" w:rsidR="004A0F2C" w:rsidRPr="003C7145" w:rsidRDefault="004A0F2C" w:rsidP="003C7145">
            <w:pPr>
              <w:pStyle w:val="Heading5-Local"/>
              <w:rPr>
                <w:sz w:val="20"/>
              </w:rPr>
            </w:pPr>
            <w:r w:rsidRPr="003C7145">
              <w:rPr>
                <w:b/>
                <w:sz w:val="20"/>
              </w:rPr>
              <w:t>Standard error (pp)</w:t>
            </w:r>
          </w:p>
        </w:tc>
        <w:tc>
          <w:tcPr>
            <w:tcW w:w="989" w:type="pct"/>
            <w:tcBorders>
              <w:top w:val="nil"/>
              <w:bottom w:val="single" w:sz="18" w:space="0" w:color="142E3B" w:themeColor="accent6"/>
            </w:tcBorders>
            <w:shd w:val="clear" w:color="auto" w:fill="20B9A3" w:themeFill="accent1"/>
          </w:tcPr>
          <w:p w14:paraId="76819997" w14:textId="77777777" w:rsidR="004A0F2C" w:rsidRPr="003C7145" w:rsidRDefault="004A0F2C" w:rsidP="003C7145">
            <w:pPr>
              <w:pStyle w:val="Heading5-Local"/>
              <w:rPr>
                <w:sz w:val="20"/>
              </w:rPr>
            </w:pPr>
            <w:r w:rsidRPr="003C7145">
              <w:rPr>
                <w:b/>
                <w:sz w:val="20"/>
              </w:rPr>
              <w:t>95% Confidence Interval (pp)</w:t>
            </w:r>
          </w:p>
        </w:tc>
        <w:tc>
          <w:tcPr>
            <w:tcW w:w="1066" w:type="pct"/>
            <w:tcBorders>
              <w:top w:val="nil"/>
              <w:bottom w:val="single" w:sz="18" w:space="0" w:color="142E3B" w:themeColor="accent6"/>
            </w:tcBorders>
            <w:shd w:val="clear" w:color="auto" w:fill="20B9A3" w:themeFill="accent1"/>
          </w:tcPr>
          <w:p w14:paraId="64EE2FE9" w14:textId="77777777" w:rsidR="004A0F2C" w:rsidRPr="003C7145" w:rsidRDefault="004A0F2C" w:rsidP="003C7145">
            <w:pPr>
              <w:pStyle w:val="Heading5-Local"/>
              <w:rPr>
                <w:sz w:val="20"/>
              </w:rPr>
            </w:pPr>
            <w:r w:rsidRPr="003C7145">
              <w:rPr>
                <w:b/>
                <w:sz w:val="20"/>
              </w:rPr>
              <w:t>Two-sided p</w:t>
            </w:r>
            <w:r w:rsidRPr="003C7145">
              <w:rPr>
                <w:b/>
                <w:sz w:val="20"/>
              </w:rPr>
              <w:noBreakHyphen/>
              <w:t>value</w:t>
            </w:r>
          </w:p>
        </w:tc>
      </w:tr>
      <w:tr w:rsidR="001F6F5A" w14:paraId="6D42E73F" w14:textId="77777777" w:rsidTr="00BF0E1A">
        <w:trPr>
          <w:cantSplit/>
          <w:trHeight w:val="300"/>
        </w:trPr>
        <w:tc>
          <w:tcPr>
            <w:tcW w:w="942" w:type="pct"/>
            <w:tcBorders>
              <w:top w:val="single" w:sz="18" w:space="0" w:color="142E3B" w:themeColor="accent6"/>
            </w:tcBorders>
            <w:shd w:val="clear" w:color="auto" w:fill="auto"/>
          </w:tcPr>
          <w:p w14:paraId="406C067D" w14:textId="77777777" w:rsidR="004A0F2C" w:rsidRPr="003A5441" w:rsidRDefault="004A0F2C" w:rsidP="003C7145">
            <w:pPr>
              <w:pStyle w:val="TableTextLeftAligned"/>
              <w:rPr>
                <w:rFonts w:eastAsia="Helvetica"/>
              </w:rPr>
            </w:pPr>
            <w:r w:rsidRPr="3DE44FC5">
              <w:rPr>
                <w:rFonts w:eastAsia="Helvetica"/>
              </w:rPr>
              <w:t>Control</w:t>
            </w:r>
          </w:p>
        </w:tc>
        <w:tc>
          <w:tcPr>
            <w:tcW w:w="535" w:type="pct"/>
            <w:tcBorders>
              <w:top w:val="single" w:sz="18" w:space="0" w:color="142E3B" w:themeColor="accent6"/>
            </w:tcBorders>
            <w:shd w:val="clear" w:color="auto" w:fill="auto"/>
          </w:tcPr>
          <w:p w14:paraId="0B41BB29" w14:textId="77777777" w:rsidR="004A0F2C" w:rsidRPr="003A5441" w:rsidRDefault="004A0F2C" w:rsidP="001F6F5A">
            <w:pPr>
              <w:pStyle w:val="TableTextRightAligned"/>
              <w:rPr>
                <w:rFonts w:eastAsia="Helvetica"/>
              </w:rPr>
            </w:pPr>
            <w:r>
              <w:rPr>
                <w:rFonts w:eastAsia="Helvetica"/>
              </w:rPr>
              <w:t>5.20</w:t>
            </w:r>
          </w:p>
        </w:tc>
        <w:tc>
          <w:tcPr>
            <w:tcW w:w="729" w:type="pct"/>
            <w:tcBorders>
              <w:top w:val="single" w:sz="18" w:space="0" w:color="142E3B" w:themeColor="accent6"/>
            </w:tcBorders>
            <w:shd w:val="clear" w:color="auto" w:fill="auto"/>
          </w:tcPr>
          <w:p w14:paraId="73B5CDE3" w14:textId="77777777" w:rsidR="004A0F2C" w:rsidRPr="003A5441" w:rsidRDefault="004A0F2C" w:rsidP="001F6F5A">
            <w:pPr>
              <w:pStyle w:val="TableTextRightAligned"/>
              <w:rPr>
                <w:rFonts w:eastAsia="Helvetica"/>
              </w:rPr>
            </w:pPr>
            <w:r w:rsidRPr="3DE44FC5">
              <w:rPr>
                <w:rFonts w:eastAsia="Helvetica"/>
              </w:rPr>
              <w:t xml:space="preserve"> </w:t>
            </w:r>
          </w:p>
        </w:tc>
        <w:tc>
          <w:tcPr>
            <w:tcW w:w="739" w:type="pct"/>
            <w:tcBorders>
              <w:top w:val="single" w:sz="18" w:space="0" w:color="142E3B" w:themeColor="accent6"/>
            </w:tcBorders>
            <w:shd w:val="clear" w:color="auto" w:fill="auto"/>
          </w:tcPr>
          <w:p w14:paraId="20A86DEF" w14:textId="77777777" w:rsidR="004A0F2C" w:rsidRPr="003A5441" w:rsidRDefault="004A0F2C" w:rsidP="001F6F5A">
            <w:pPr>
              <w:pStyle w:val="TableTextRightAligned"/>
              <w:rPr>
                <w:rFonts w:eastAsia="Helvetica"/>
              </w:rPr>
            </w:pPr>
          </w:p>
        </w:tc>
        <w:tc>
          <w:tcPr>
            <w:tcW w:w="989" w:type="pct"/>
            <w:tcBorders>
              <w:top w:val="single" w:sz="18" w:space="0" w:color="142E3B" w:themeColor="accent6"/>
            </w:tcBorders>
            <w:shd w:val="clear" w:color="auto" w:fill="auto"/>
          </w:tcPr>
          <w:p w14:paraId="788E3606" w14:textId="77777777" w:rsidR="004A0F2C" w:rsidRPr="003A5441" w:rsidRDefault="004A0F2C" w:rsidP="001F6F5A">
            <w:pPr>
              <w:pStyle w:val="TableTextRightAligned"/>
              <w:rPr>
                <w:rFonts w:eastAsia="Helvetica"/>
              </w:rPr>
            </w:pPr>
          </w:p>
        </w:tc>
        <w:tc>
          <w:tcPr>
            <w:tcW w:w="1066" w:type="pct"/>
            <w:tcBorders>
              <w:top w:val="single" w:sz="18" w:space="0" w:color="142E3B" w:themeColor="accent6"/>
            </w:tcBorders>
            <w:shd w:val="clear" w:color="auto" w:fill="auto"/>
          </w:tcPr>
          <w:p w14:paraId="02BB79F9" w14:textId="77777777" w:rsidR="004A0F2C" w:rsidRDefault="004A0F2C" w:rsidP="001F6F5A">
            <w:pPr>
              <w:pStyle w:val="TableTextRightAligned"/>
              <w:rPr>
                <w:rFonts w:eastAsia="Helvetica"/>
              </w:rPr>
            </w:pPr>
          </w:p>
        </w:tc>
      </w:tr>
      <w:tr w:rsidR="001F6F5A" w14:paraId="22556F58" w14:textId="77777777" w:rsidTr="00BF0E1A">
        <w:trPr>
          <w:cantSplit/>
          <w:trHeight w:val="300"/>
        </w:trPr>
        <w:tc>
          <w:tcPr>
            <w:tcW w:w="942" w:type="pct"/>
            <w:tcBorders>
              <w:bottom w:val="single" w:sz="18" w:space="0" w:color="000000" w:themeColor="text2"/>
            </w:tcBorders>
            <w:shd w:val="clear" w:color="auto" w:fill="auto"/>
          </w:tcPr>
          <w:p w14:paraId="3AAE5905" w14:textId="2AE2EACE" w:rsidR="004A0F2C" w:rsidRPr="003A5441" w:rsidRDefault="004A0F2C" w:rsidP="003C7145">
            <w:pPr>
              <w:pStyle w:val="TableTextLeftAligned"/>
              <w:rPr>
                <w:rFonts w:eastAsia="Helvetica"/>
              </w:rPr>
            </w:pPr>
            <w:r w:rsidRPr="3DE44FC5">
              <w:rPr>
                <w:rFonts w:eastAsia="Helvetica"/>
              </w:rPr>
              <w:t>Treatment</w:t>
            </w:r>
            <w:r w:rsidR="00EB639E">
              <w:rPr>
                <w:rFonts w:eastAsia="Helvetica"/>
              </w:rPr>
              <w:t xml:space="preserve"> 2</w:t>
            </w:r>
          </w:p>
        </w:tc>
        <w:tc>
          <w:tcPr>
            <w:tcW w:w="535" w:type="pct"/>
            <w:tcBorders>
              <w:bottom w:val="single" w:sz="18" w:space="0" w:color="000000" w:themeColor="text2"/>
            </w:tcBorders>
            <w:shd w:val="clear" w:color="auto" w:fill="auto"/>
          </w:tcPr>
          <w:p w14:paraId="4D99EC68" w14:textId="77777777" w:rsidR="004A0F2C" w:rsidRPr="003A5441" w:rsidRDefault="004A0F2C" w:rsidP="001F6F5A">
            <w:pPr>
              <w:pStyle w:val="TableTextRightAligned"/>
              <w:rPr>
                <w:rFonts w:eastAsia="Helvetica"/>
              </w:rPr>
            </w:pPr>
            <w:r>
              <w:rPr>
                <w:rFonts w:eastAsia="Helvetica"/>
              </w:rPr>
              <w:t>29.49</w:t>
            </w:r>
          </w:p>
        </w:tc>
        <w:tc>
          <w:tcPr>
            <w:tcW w:w="729" w:type="pct"/>
            <w:tcBorders>
              <w:bottom w:val="single" w:sz="18" w:space="0" w:color="000000" w:themeColor="text2"/>
            </w:tcBorders>
            <w:shd w:val="clear" w:color="auto" w:fill="auto"/>
          </w:tcPr>
          <w:p w14:paraId="250F3896" w14:textId="77777777" w:rsidR="004A0F2C" w:rsidRPr="003A5441" w:rsidRDefault="004A0F2C" w:rsidP="001F6F5A">
            <w:pPr>
              <w:pStyle w:val="TableTextRightAligned"/>
              <w:rPr>
                <w:rFonts w:eastAsia="Helvetica"/>
              </w:rPr>
            </w:pPr>
            <w:r>
              <w:rPr>
                <w:rFonts w:eastAsia="Helvetica"/>
              </w:rPr>
              <w:t>23.33</w:t>
            </w:r>
          </w:p>
        </w:tc>
        <w:tc>
          <w:tcPr>
            <w:tcW w:w="739" w:type="pct"/>
            <w:tcBorders>
              <w:bottom w:val="single" w:sz="18" w:space="0" w:color="000000" w:themeColor="text2"/>
            </w:tcBorders>
            <w:shd w:val="clear" w:color="auto" w:fill="auto"/>
          </w:tcPr>
          <w:p w14:paraId="53FA8E0F" w14:textId="77777777" w:rsidR="004A0F2C" w:rsidRPr="003A5441" w:rsidRDefault="004A0F2C" w:rsidP="001F6F5A">
            <w:pPr>
              <w:pStyle w:val="TableTextRightAligned"/>
              <w:rPr>
                <w:rFonts w:eastAsia="Helvetica"/>
              </w:rPr>
            </w:pPr>
            <w:r>
              <w:rPr>
                <w:rFonts w:eastAsia="Helvetica"/>
              </w:rPr>
              <w:t>2.85</w:t>
            </w:r>
          </w:p>
        </w:tc>
        <w:tc>
          <w:tcPr>
            <w:tcW w:w="989" w:type="pct"/>
            <w:tcBorders>
              <w:bottom w:val="single" w:sz="18" w:space="0" w:color="000000" w:themeColor="text2"/>
            </w:tcBorders>
            <w:shd w:val="clear" w:color="auto" w:fill="auto"/>
          </w:tcPr>
          <w:p w14:paraId="4E28BECC" w14:textId="77777777" w:rsidR="004A0F2C" w:rsidRPr="003A5441" w:rsidRDefault="004A0F2C" w:rsidP="001F6F5A">
            <w:pPr>
              <w:pStyle w:val="TableTextRightAligned"/>
              <w:rPr>
                <w:rFonts w:eastAsia="Helvetica"/>
              </w:rPr>
            </w:pPr>
            <w:r>
              <w:rPr>
                <w:rFonts w:eastAsia="Helvetica"/>
              </w:rPr>
              <w:t>(17.75, 28.93</w:t>
            </w:r>
            <w:r w:rsidRPr="45D47C74">
              <w:rPr>
                <w:rFonts w:eastAsia="Helvetica"/>
              </w:rPr>
              <w:t>)</w:t>
            </w:r>
          </w:p>
        </w:tc>
        <w:tc>
          <w:tcPr>
            <w:tcW w:w="1066" w:type="pct"/>
            <w:tcBorders>
              <w:bottom w:val="single" w:sz="18" w:space="0" w:color="000000" w:themeColor="text2"/>
            </w:tcBorders>
            <w:shd w:val="clear" w:color="auto" w:fill="auto"/>
          </w:tcPr>
          <w:p w14:paraId="0C2C80CA" w14:textId="39E3CFBC" w:rsidR="004A0F2C" w:rsidRPr="003A5441" w:rsidRDefault="004A0F2C" w:rsidP="001F6F5A">
            <w:pPr>
              <w:pStyle w:val="TableTextRightAligned"/>
              <w:rPr>
                <w:rFonts w:eastAsia="Helvetica"/>
              </w:rPr>
            </w:pPr>
            <w:r>
              <w:rPr>
                <w:rFonts w:eastAsia="Helvetica"/>
              </w:rPr>
              <w:t>0.00</w:t>
            </w:r>
          </w:p>
        </w:tc>
      </w:tr>
    </w:tbl>
    <w:p w14:paraId="429D5205" w14:textId="2E127AED" w:rsidR="004A0F2C" w:rsidRDefault="004A0F2C" w:rsidP="003C7145">
      <w:pPr>
        <w:pStyle w:val="SourceNotesText"/>
        <w:rPr>
          <w:rFonts w:eastAsia="Helvetica"/>
        </w:rPr>
      </w:pPr>
      <w:r w:rsidRPr="437272B1">
        <w:rPr>
          <w:rFonts w:eastAsia="Helvetica"/>
        </w:rPr>
        <w:t xml:space="preserve">OLS model </w:t>
      </w:r>
      <w:r>
        <w:rPr>
          <w:rFonts w:eastAsia="Helvetica"/>
        </w:rPr>
        <w:t>with</w:t>
      </w:r>
      <w:r w:rsidR="00DC0762">
        <w:rPr>
          <w:rFonts w:eastAsia="Helvetica"/>
        </w:rPr>
        <w:t xml:space="preserve"> HC2</w:t>
      </w:r>
      <w:r>
        <w:rPr>
          <w:rFonts w:eastAsia="Helvetica"/>
        </w:rPr>
        <w:t xml:space="preserve"> robust standard errors, adjusted for wave effects and age group (18-34, 55+) and university education. Sample size control: n = 1,417; sample size </w:t>
      </w:r>
      <w:r w:rsidR="00C35774" w:rsidRPr="00C35774">
        <w:rPr>
          <w:rFonts w:eastAsia="Helvetica"/>
        </w:rPr>
        <w:t xml:space="preserve">treatment 2 </w:t>
      </w:r>
      <w:r>
        <w:rPr>
          <w:rFonts w:eastAsia="Helvetica"/>
        </w:rPr>
        <w:t xml:space="preserve">= 1,009. </w:t>
      </w:r>
    </w:p>
    <w:p w14:paraId="2860557F" w14:textId="6072F0FE" w:rsidR="004A0F2C" w:rsidRDefault="004A0F2C" w:rsidP="004A0F2C">
      <w:pPr>
        <w:rPr>
          <w:rFonts w:eastAsia="Helvetica"/>
        </w:rPr>
      </w:pPr>
      <w:r>
        <w:rPr>
          <w:rFonts w:eastAsia="Helvetica"/>
        </w:rPr>
        <w:t>Following our pre-analysis plan, we tested for differences between treatment conditions (H3:</w:t>
      </w:r>
      <w:r w:rsidR="00C35774">
        <w:rPr>
          <w:rFonts w:eastAsia="Helvetica"/>
        </w:rPr>
        <w:t xml:space="preserve"> treatment 1 </w:t>
      </w:r>
      <w:r>
        <w:rPr>
          <w:rFonts w:eastAsia="Helvetica"/>
        </w:rPr>
        <w:t>vs</w:t>
      </w:r>
      <w:r w:rsidR="00C35774">
        <w:rPr>
          <w:rFonts w:eastAsia="Helvetica"/>
        </w:rPr>
        <w:t xml:space="preserve"> treatment 2</w:t>
      </w:r>
      <w:r>
        <w:rPr>
          <w:rFonts w:eastAsia="Helvetica"/>
        </w:rPr>
        <w:t xml:space="preserve">) only after confirming that both treatments demonstrated </w:t>
      </w:r>
      <w:r>
        <w:rPr>
          <w:rFonts w:eastAsia="Helvetica"/>
        </w:rPr>
        <w:lastRenderedPageBreak/>
        <w:t xml:space="preserve">statistically significant effects relative to control after Bonferroni-Holm correction. Rather than conducting separate analyses that treat treatment effect estimates independent, we employed a three-way model including all experimental conditions. The three-way model estimates treatment effects for both </w:t>
      </w:r>
      <w:r w:rsidR="00C35774">
        <w:rPr>
          <w:rFonts w:eastAsia="Helvetica"/>
        </w:rPr>
        <w:t xml:space="preserve">treatment 1 </w:t>
      </w:r>
      <w:r>
        <w:rPr>
          <w:rFonts w:eastAsia="Helvetica"/>
        </w:rPr>
        <w:t xml:space="preserve">and </w:t>
      </w:r>
      <w:r w:rsidR="00C35774">
        <w:rPr>
          <w:rFonts w:eastAsia="Helvetica"/>
        </w:rPr>
        <w:t>treatment 2</w:t>
      </w:r>
      <w:r>
        <w:rPr>
          <w:rFonts w:eastAsia="Helvetica"/>
        </w:rPr>
        <w:t xml:space="preserve"> relative to the control baseline, and then directly tests whether these effects differ significantly. </w:t>
      </w:r>
    </w:p>
    <w:p w14:paraId="66885D73" w14:textId="1539CD74" w:rsidR="00F87B1F" w:rsidRDefault="00F87B1F" w:rsidP="00F87B1F">
      <w:pPr>
        <w:pStyle w:val="Caption"/>
        <w:keepNext/>
      </w:pPr>
      <w:r>
        <w:t xml:space="preserve">Table </w:t>
      </w:r>
      <w:r>
        <w:fldChar w:fldCharType="begin"/>
      </w:r>
      <w:r>
        <w:instrText>SEQ Table \* ARABIC</w:instrText>
      </w:r>
      <w:r>
        <w:fldChar w:fldCharType="separate"/>
      </w:r>
      <w:r w:rsidR="00C675D7">
        <w:rPr>
          <w:noProof/>
        </w:rPr>
        <w:t>30</w:t>
      </w:r>
      <w:r>
        <w:fldChar w:fldCharType="end"/>
      </w:r>
      <w:r>
        <w:t xml:space="preserve">: </w:t>
      </w:r>
      <w:r w:rsidRPr="00EE191A">
        <w:t>H3: Combined three-way model</w:t>
      </w:r>
    </w:p>
    <w:tbl>
      <w:tblPr>
        <w:tblStyle w:val="DefaultTable"/>
        <w:tblW w:w="5000" w:type="pct"/>
        <w:tblLayout w:type="fixed"/>
        <w:tblLook w:val="0420" w:firstRow="1" w:lastRow="0" w:firstColumn="0" w:lastColumn="0" w:noHBand="0" w:noVBand="1"/>
        <w:tblCaption w:val="Table 1"/>
        <w:tblDescription w:val="Example table with Alt Text for accessibility"/>
      </w:tblPr>
      <w:tblGrid>
        <w:gridCol w:w="1379"/>
        <w:gridCol w:w="1381"/>
        <w:gridCol w:w="1381"/>
        <w:gridCol w:w="1379"/>
        <w:gridCol w:w="1381"/>
        <w:gridCol w:w="1377"/>
      </w:tblGrid>
      <w:tr w:rsidR="001F6F5A" w14:paraId="5EDF3BA5" w14:textId="77777777" w:rsidTr="00BF0E1A">
        <w:trPr>
          <w:cnfStyle w:val="100000000000" w:firstRow="1" w:lastRow="0" w:firstColumn="0" w:lastColumn="0" w:oddVBand="0" w:evenVBand="0" w:oddHBand="0" w:evenHBand="0" w:firstRowFirstColumn="0" w:firstRowLastColumn="0" w:lastRowFirstColumn="0" w:lastRowLastColumn="0"/>
          <w:cantSplit/>
          <w:trHeight w:val="311"/>
          <w:tblHeader/>
        </w:trPr>
        <w:tc>
          <w:tcPr>
            <w:tcW w:w="833" w:type="pct"/>
            <w:tcBorders>
              <w:top w:val="nil"/>
              <w:bottom w:val="single" w:sz="18" w:space="0" w:color="142E3B" w:themeColor="accent6"/>
            </w:tcBorders>
            <w:shd w:val="clear" w:color="auto" w:fill="20B9A3" w:themeFill="accent1"/>
          </w:tcPr>
          <w:p w14:paraId="6B71A671" w14:textId="4ED50184" w:rsidR="004A0F2C" w:rsidRPr="003C7145" w:rsidRDefault="004A0F2C" w:rsidP="003C7145">
            <w:pPr>
              <w:pStyle w:val="Heading5-Local"/>
              <w:rPr>
                <w:sz w:val="20"/>
              </w:rPr>
            </w:pPr>
            <w:r w:rsidRPr="003C7145">
              <w:rPr>
                <w:b/>
                <w:sz w:val="20"/>
              </w:rPr>
              <w:t>Condition</w:t>
            </w:r>
          </w:p>
        </w:tc>
        <w:tc>
          <w:tcPr>
            <w:tcW w:w="834" w:type="pct"/>
            <w:tcBorders>
              <w:top w:val="nil"/>
              <w:bottom w:val="single" w:sz="18" w:space="0" w:color="142E3B" w:themeColor="accent6"/>
            </w:tcBorders>
            <w:shd w:val="clear" w:color="auto" w:fill="20B9A3" w:themeFill="accent1"/>
          </w:tcPr>
          <w:p w14:paraId="020B3790" w14:textId="77777777" w:rsidR="004A0F2C" w:rsidRPr="003C7145" w:rsidRDefault="004A0F2C" w:rsidP="003C7145">
            <w:pPr>
              <w:pStyle w:val="Heading5-Local"/>
              <w:rPr>
                <w:sz w:val="20"/>
              </w:rPr>
            </w:pPr>
            <w:r w:rsidRPr="003C7145">
              <w:rPr>
                <w:b/>
                <w:sz w:val="20"/>
              </w:rPr>
              <w:t>Means (per cent)</w:t>
            </w:r>
          </w:p>
        </w:tc>
        <w:tc>
          <w:tcPr>
            <w:tcW w:w="834" w:type="pct"/>
            <w:tcBorders>
              <w:top w:val="nil"/>
              <w:bottom w:val="single" w:sz="18" w:space="0" w:color="142E3B" w:themeColor="accent6"/>
            </w:tcBorders>
            <w:shd w:val="clear" w:color="auto" w:fill="20B9A3" w:themeFill="accent1"/>
          </w:tcPr>
          <w:p w14:paraId="035F4231" w14:textId="77777777" w:rsidR="004A0F2C" w:rsidRPr="003C7145" w:rsidRDefault="004A0F2C" w:rsidP="003C7145">
            <w:pPr>
              <w:pStyle w:val="Heading5-Local"/>
              <w:rPr>
                <w:sz w:val="20"/>
              </w:rPr>
            </w:pPr>
            <w:r w:rsidRPr="003C7145">
              <w:rPr>
                <w:b/>
                <w:sz w:val="20"/>
              </w:rPr>
              <w:t>Estimate (pp)</w:t>
            </w:r>
          </w:p>
        </w:tc>
        <w:tc>
          <w:tcPr>
            <w:tcW w:w="833" w:type="pct"/>
            <w:tcBorders>
              <w:top w:val="nil"/>
              <w:bottom w:val="single" w:sz="18" w:space="0" w:color="142E3B" w:themeColor="accent6"/>
            </w:tcBorders>
            <w:shd w:val="clear" w:color="auto" w:fill="20B9A3" w:themeFill="accent1"/>
          </w:tcPr>
          <w:p w14:paraId="787B1217" w14:textId="77777777" w:rsidR="004A0F2C" w:rsidRPr="003C7145" w:rsidRDefault="004A0F2C" w:rsidP="003C7145">
            <w:pPr>
              <w:pStyle w:val="Heading5-Local"/>
              <w:rPr>
                <w:sz w:val="20"/>
              </w:rPr>
            </w:pPr>
            <w:r w:rsidRPr="003C7145">
              <w:rPr>
                <w:b/>
                <w:sz w:val="20"/>
              </w:rPr>
              <w:t>Standard error (pp)</w:t>
            </w:r>
          </w:p>
        </w:tc>
        <w:tc>
          <w:tcPr>
            <w:tcW w:w="834" w:type="pct"/>
            <w:tcBorders>
              <w:top w:val="nil"/>
              <w:bottom w:val="single" w:sz="18" w:space="0" w:color="142E3B" w:themeColor="accent6"/>
            </w:tcBorders>
            <w:shd w:val="clear" w:color="auto" w:fill="20B9A3" w:themeFill="accent1"/>
          </w:tcPr>
          <w:p w14:paraId="2471E759" w14:textId="77777777" w:rsidR="004A0F2C" w:rsidRPr="003C7145" w:rsidRDefault="004A0F2C" w:rsidP="003C7145">
            <w:pPr>
              <w:pStyle w:val="Heading5-Local"/>
              <w:rPr>
                <w:sz w:val="20"/>
              </w:rPr>
            </w:pPr>
            <w:r w:rsidRPr="003C7145">
              <w:rPr>
                <w:b/>
                <w:sz w:val="20"/>
              </w:rPr>
              <w:t>95% Confidence Interval (pp)</w:t>
            </w:r>
          </w:p>
        </w:tc>
        <w:tc>
          <w:tcPr>
            <w:tcW w:w="832" w:type="pct"/>
            <w:tcBorders>
              <w:top w:val="nil"/>
              <w:bottom w:val="single" w:sz="18" w:space="0" w:color="142E3B" w:themeColor="accent6"/>
            </w:tcBorders>
            <w:shd w:val="clear" w:color="auto" w:fill="20B9A3" w:themeFill="accent1"/>
          </w:tcPr>
          <w:p w14:paraId="40C4F45C" w14:textId="77777777" w:rsidR="004A0F2C" w:rsidRPr="003C7145" w:rsidRDefault="004A0F2C" w:rsidP="003C7145">
            <w:pPr>
              <w:pStyle w:val="Heading5-Local"/>
              <w:rPr>
                <w:sz w:val="20"/>
              </w:rPr>
            </w:pPr>
            <w:r w:rsidRPr="003C7145">
              <w:rPr>
                <w:b/>
                <w:sz w:val="20"/>
              </w:rPr>
              <w:t>Two-sided p</w:t>
            </w:r>
            <w:r w:rsidRPr="003C7145">
              <w:rPr>
                <w:b/>
                <w:sz w:val="20"/>
              </w:rPr>
              <w:noBreakHyphen/>
              <w:t>value</w:t>
            </w:r>
          </w:p>
        </w:tc>
      </w:tr>
      <w:tr w:rsidR="00AC6472" w14:paraId="74F8CC08" w14:textId="77777777" w:rsidTr="00BF0E1A">
        <w:trPr>
          <w:cantSplit/>
          <w:trHeight w:val="311"/>
        </w:trPr>
        <w:tc>
          <w:tcPr>
            <w:tcW w:w="833" w:type="pct"/>
            <w:tcBorders>
              <w:top w:val="single" w:sz="18" w:space="0" w:color="142E3B" w:themeColor="accent6"/>
            </w:tcBorders>
            <w:shd w:val="clear" w:color="auto" w:fill="auto"/>
          </w:tcPr>
          <w:p w14:paraId="35001B0F" w14:textId="77777777" w:rsidR="004A0F2C" w:rsidRPr="003A5441" w:rsidRDefault="004A0F2C" w:rsidP="003C7145">
            <w:pPr>
              <w:pStyle w:val="TableTextLeftAligned"/>
              <w:rPr>
                <w:rFonts w:eastAsia="Helvetica"/>
              </w:rPr>
            </w:pPr>
            <w:r w:rsidRPr="3DE44FC5">
              <w:rPr>
                <w:rFonts w:eastAsia="Helvetica"/>
              </w:rPr>
              <w:t>Control</w:t>
            </w:r>
          </w:p>
        </w:tc>
        <w:tc>
          <w:tcPr>
            <w:tcW w:w="834" w:type="pct"/>
            <w:tcBorders>
              <w:top w:val="single" w:sz="18" w:space="0" w:color="142E3B" w:themeColor="accent6"/>
            </w:tcBorders>
            <w:shd w:val="clear" w:color="auto" w:fill="auto"/>
          </w:tcPr>
          <w:p w14:paraId="601ADA6D" w14:textId="77777777" w:rsidR="004A0F2C" w:rsidRPr="00487832" w:rsidRDefault="004A0F2C" w:rsidP="001F6F5A">
            <w:pPr>
              <w:pStyle w:val="TableTextRightAligned"/>
              <w:rPr>
                <w:rFonts w:eastAsia="Helvetica"/>
              </w:rPr>
            </w:pPr>
            <w:r w:rsidRPr="00487832">
              <w:rPr>
                <w:rFonts w:eastAsia="Helvetica"/>
              </w:rPr>
              <w:t>7.46</w:t>
            </w:r>
          </w:p>
        </w:tc>
        <w:tc>
          <w:tcPr>
            <w:tcW w:w="834" w:type="pct"/>
            <w:tcBorders>
              <w:top w:val="single" w:sz="18" w:space="0" w:color="142E3B" w:themeColor="accent6"/>
            </w:tcBorders>
            <w:shd w:val="clear" w:color="auto" w:fill="auto"/>
          </w:tcPr>
          <w:p w14:paraId="013A687C" w14:textId="77777777" w:rsidR="004A0F2C" w:rsidRPr="00487832" w:rsidRDefault="004A0F2C" w:rsidP="001F6F5A">
            <w:pPr>
              <w:pStyle w:val="TableTextRightAligned"/>
              <w:rPr>
                <w:rFonts w:eastAsia="Helvetica"/>
              </w:rPr>
            </w:pPr>
            <w:r w:rsidRPr="00487832">
              <w:rPr>
                <w:rFonts w:eastAsia="Helvetica"/>
              </w:rPr>
              <w:t xml:space="preserve"> </w:t>
            </w:r>
          </w:p>
        </w:tc>
        <w:tc>
          <w:tcPr>
            <w:tcW w:w="833" w:type="pct"/>
            <w:tcBorders>
              <w:top w:val="single" w:sz="18" w:space="0" w:color="142E3B" w:themeColor="accent6"/>
            </w:tcBorders>
            <w:shd w:val="clear" w:color="auto" w:fill="auto"/>
          </w:tcPr>
          <w:p w14:paraId="38C70B34" w14:textId="77777777" w:rsidR="004A0F2C" w:rsidRPr="00487832" w:rsidRDefault="004A0F2C" w:rsidP="001F6F5A">
            <w:pPr>
              <w:pStyle w:val="TableTextRightAligned"/>
              <w:rPr>
                <w:rFonts w:eastAsia="Helvetica"/>
              </w:rPr>
            </w:pPr>
          </w:p>
        </w:tc>
        <w:tc>
          <w:tcPr>
            <w:tcW w:w="834" w:type="pct"/>
            <w:tcBorders>
              <w:top w:val="single" w:sz="18" w:space="0" w:color="142E3B" w:themeColor="accent6"/>
            </w:tcBorders>
            <w:shd w:val="clear" w:color="auto" w:fill="auto"/>
          </w:tcPr>
          <w:p w14:paraId="47059F89" w14:textId="77777777" w:rsidR="004A0F2C" w:rsidRPr="00487832" w:rsidRDefault="004A0F2C" w:rsidP="001F6F5A">
            <w:pPr>
              <w:pStyle w:val="TableTextRightAligned"/>
              <w:rPr>
                <w:rFonts w:eastAsia="Helvetica"/>
              </w:rPr>
            </w:pPr>
          </w:p>
        </w:tc>
        <w:tc>
          <w:tcPr>
            <w:tcW w:w="832" w:type="pct"/>
            <w:tcBorders>
              <w:top w:val="single" w:sz="18" w:space="0" w:color="142E3B" w:themeColor="accent6"/>
            </w:tcBorders>
            <w:shd w:val="clear" w:color="auto" w:fill="auto"/>
          </w:tcPr>
          <w:p w14:paraId="3DC62150" w14:textId="77777777" w:rsidR="004A0F2C" w:rsidRPr="00487832" w:rsidRDefault="004A0F2C" w:rsidP="001F6F5A">
            <w:pPr>
              <w:pStyle w:val="TableTextRightAligned"/>
              <w:rPr>
                <w:rFonts w:eastAsia="Helvetica"/>
              </w:rPr>
            </w:pPr>
          </w:p>
        </w:tc>
      </w:tr>
      <w:tr w:rsidR="00AC6472" w14:paraId="2D362E56" w14:textId="77777777" w:rsidTr="00BF0E1A">
        <w:trPr>
          <w:cantSplit/>
          <w:trHeight w:val="311"/>
        </w:trPr>
        <w:tc>
          <w:tcPr>
            <w:tcW w:w="833" w:type="pct"/>
            <w:shd w:val="clear" w:color="auto" w:fill="auto"/>
          </w:tcPr>
          <w:p w14:paraId="07B8442C" w14:textId="77777777" w:rsidR="004A0F2C" w:rsidRPr="003A5441" w:rsidRDefault="004A0F2C" w:rsidP="003C7145">
            <w:pPr>
              <w:pStyle w:val="TableTextLeftAligned"/>
              <w:rPr>
                <w:rFonts w:eastAsia="Helvetica"/>
              </w:rPr>
            </w:pPr>
            <w:r w:rsidRPr="3DE44FC5">
              <w:rPr>
                <w:rFonts w:eastAsia="Helvetica"/>
              </w:rPr>
              <w:t>Treatment</w:t>
            </w:r>
            <w:r>
              <w:rPr>
                <w:rFonts w:eastAsia="Helvetica"/>
              </w:rPr>
              <w:t xml:space="preserve"> 1</w:t>
            </w:r>
          </w:p>
        </w:tc>
        <w:tc>
          <w:tcPr>
            <w:tcW w:w="834" w:type="pct"/>
            <w:shd w:val="clear" w:color="auto" w:fill="auto"/>
          </w:tcPr>
          <w:p w14:paraId="431C09CD" w14:textId="77777777" w:rsidR="004A0F2C" w:rsidRPr="00487832" w:rsidRDefault="004A0F2C" w:rsidP="001F6F5A">
            <w:pPr>
              <w:pStyle w:val="TableTextRightAligned"/>
              <w:rPr>
                <w:rFonts w:eastAsia="Helvetica"/>
              </w:rPr>
            </w:pPr>
            <w:r w:rsidRPr="00487832">
              <w:rPr>
                <w:rFonts w:eastAsia="Helvetica"/>
              </w:rPr>
              <w:t>17.16</w:t>
            </w:r>
          </w:p>
        </w:tc>
        <w:tc>
          <w:tcPr>
            <w:tcW w:w="834" w:type="pct"/>
            <w:shd w:val="clear" w:color="auto" w:fill="auto"/>
          </w:tcPr>
          <w:p w14:paraId="25B0D1B2" w14:textId="77777777" w:rsidR="004A0F2C" w:rsidRPr="00487832" w:rsidRDefault="004A0F2C" w:rsidP="001F6F5A">
            <w:pPr>
              <w:pStyle w:val="TableTextRightAligned"/>
              <w:rPr>
                <w:rFonts w:eastAsia="Helvetica"/>
              </w:rPr>
            </w:pPr>
            <w:r w:rsidRPr="00487832">
              <w:rPr>
                <w:rFonts w:eastAsia="Helvetica"/>
              </w:rPr>
              <w:t>7.96</w:t>
            </w:r>
          </w:p>
        </w:tc>
        <w:tc>
          <w:tcPr>
            <w:tcW w:w="833" w:type="pct"/>
            <w:shd w:val="clear" w:color="auto" w:fill="auto"/>
          </w:tcPr>
          <w:p w14:paraId="0B695370" w14:textId="77777777" w:rsidR="004A0F2C" w:rsidRPr="00487832" w:rsidRDefault="004A0F2C" w:rsidP="001F6F5A">
            <w:pPr>
              <w:pStyle w:val="TableTextRightAligned"/>
              <w:rPr>
                <w:rFonts w:eastAsia="Helvetica"/>
              </w:rPr>
            </w:pPr>
            <w:r w:rsidRPr="00487832">
              <w:rPr>
                <w:rFonts w:eastAsia="Helvetica"/>
              </w:rPr>
              <w:t>1.34</w:t>
            </w:r>
          </w:p>
        </w:tc>
        <w:tc>
          <w:tcPr>
            <w:tcW w:w="834" w:type="pct"/>
            <w:shd w:val="clear" w:color="auto" w:fill="auto"/>
          </w:tcPr>
          <w:p w14:paraId="62B2A4E3" w14:textId="77777777" w:rsidR="004A0F2C" w:rsidRPr="00487832" w:rsidRDefault="004A0F2C" w:rsidP="001F6F5A">
            <w:pPr>
              <w:pStyle w:val="TableTextRightAligned"/>
              <w:rPr>
                <w:rFonts w:eastAsia="Helvetica"/>
              </w:rPr>
            </w:pPr>
            <w:r w:rsidRPr="00487832">
              <w:rPr>
                <w:rFonts w:eastAsia="Helvetica"/>
              </w:rPr>
              <w:t>(5.33, 10.59)</w:t>
            </w:r>
          </w:p>
        </w:tc>
        <w:tc>
          <w:tcPr>
            <w:tcW w:w="832" w:type="pct"/>
            <w:shd w:val="clear" w:color="auto" w:fill="auto"/>
          </w:tcPr>
          <w:p w14:paraId="7A6C70F4" w14:textId="5F5D8AC3" w:rsidR="004A0F2C" w:rsidRPr="00487832" w:rsidRDefault="004A0F2C" w:rsidP="001F6F5A">
            <w:pPr>
              <w:pStyle w:val="TableTextRightAligned"/>
              <w:rPr>
                <w:rFonts w:eastAsia="Helvetica"/>
              </w:rPr>
            </w:pPr>
            <w:r w:rsidRPr="00487832">
              <w:rPr>
                <w:rFonts w:eastAsia="Helvetica"/>
              </w:rPr>
              <w:t>0.00</w:t>
            </w:r>
            <w:r w:rsidR="001D2D0C">
              <w:rPr>
                <w:rFonts w:eastAsia="Helvetica"/>
              </w:rPr>
              <w:t>1</w:t>
            </w:r>
          </w:p>
        </w:tc>
      </w:tr>
      <w:tr w:rsidR="00AC6472" w14:paraId="65464F1E" w14:textId="77777777" w:rsidTr="00BF0E1A">
        <w:trPr>
          <w:cantSplit/>
          <w:trHeight w:val="311"/>
        </w:trPr>
        <w:tc>
          <w:tcPr>
            <w:tcW w:w="833" w:type="pct"/>
            <w:tcBorders>
              <w:bottom w:val="single" w:sz="18" w:space="0" w:color="000000" w:themeColor="text2"/>
            </w:tcBorders>
            <w:shd w:val="clear" w:color="auto" w:fill="auto"/>
          </w:tcPr>
          <w:p w14:paraId="129C7016" w14:textId="77777777" w:rsidR="004A0F2C" w:rsidRPr="3DE44FC5" w:rsidRDefault="004A0F2C" w:rsidP="003C7145">
            <w:pPr>
              <w:pStyle w:val="TableTextLeftAligned"/>
              <w:rPr>
                <w:rFonts w:eastAsia="Helvetica"/>
              </w:rPr>
            </w:pPr>
            <w:r>
              <w:rPr>
                <w:rFonts w:eastAsia="Helvetica"/>
              </w:rPr>
              <w:t>Treatment 2</w:t>
            </w:r>
          </w:p>
        </w:tc>
        <w:tc>
          <w:tcPr>
            <w:tcW w:w="834" w:type="pct"/>
            <w:tcBorders>
              <w:bottom w:val="single" w:sz="18" w:space="0" w:color="000000" w:themeColor="text2"/>
            </w:tcBorders>
            <w:shd w:val="clear" w:color="auto" w:fill="auto"/>
          </w:tcPr>
          <w:p w14:paraId="1684C37A" w14:textId="77777777" w:rsidR="004A0F2C" w:rsidRPr="00487832" w:rsidRDefault="004A0F2C" w:rsidP="001F6F5A">
            <w:pPr>
              <w:pStyle w:val="TableTextRightAligned"/>
              <w:rPr>
                <w:rFonts w:eastAsia="Helvetica"/>
              </w:rPr>
            </w:pPr>
            <w:r w:rsidRPr="00487832">
              <w:rPr>
                <w:rFonts w:eastAsia="Helvetica"/>
              </w:rPr>
              <w:t>27.08</w:t>
            </w:r>
          </w:p>
        </w:tc>
        <w:tc>
          <w:tcPr>
            <w:tcW w:w="834" w:type="pct"/>
            <w:tcBorders>
              <w:bottom w:val="single" w:sz="18" w:space="0" w:color="000000" w:themeColor="text2"/>
            </w:tcBorders>
            <w:shd w:val="clear" w:color="auto" w:fill="auto"/>
          </w:tcPr>
          <w:p w14:paraId="7E4BDDBB" w14:textId="77777777" w:rsidR="004A0F2C" w:rsidRPr="00487832" w:rsidRDefault="004A0F2C" w:rsidP="001F6F5A">
            <w:pPr>
              <w:pStyle w:val="TableTextRightAligned"/>
              <w:rPr>
                <w:rFonts w:eastAsia="Helvetica"/>
              </w:rPr>
            </w:pPr>
            <w:r w:rsidRPr="00487832">
              <w:rPr>
                <w:rFonts w:eastAsia="Helvetica"/>
              </w:rPr>
              <w:t>18.64</w:t>
            </w:r>
          </w:p>
        </w:tc>
        <w:tc>
          <w:tcPr>
            <w:tcW w:w="833" w:type="pct"/>
            <w:tcBorders>
              <w:bottom w:val="single" w:sz="18" w:space="0" w:color="000000" w:themeColor="text2"/>
            </w:tcBorders>
            <w:shd w:val="clear" w:color="auto" w:fill="auto"/>
          </w:tcPr>
          <w:p w14:paraId="3F865AE6" w14:textId="77777777" w:rsidR="004A0F2C" w:rsidRPr="00487832" w:rsidRDefault="004A0F2C" w:rsidP="001F6F5A">
            <w:pPr>
              <w:pStyle w:val="TableTextRightAligned"/>
              <w:rPr>
                <w:rFonts w:eastAsia="Helvetica"/>
              </w:rPr>
            </w:pPr>
            <w:r w:rsidRPr="00487832">
              <w:rPr>
                <w:rFonts w:eastAsia="Helvetica"/>
              </w:rPr>
              <w:t>3.75</w:t>
            </w:r>
          </w:p>
        </w:tc>
        <w:tc>
          <w:tcPr>
            <w:tcW w:w="834" w:type="pct"/>
            <w:tcBorders>
              <w:bottom w:val="single" w:sz="18" w:space="0" w:color="000000" w:themeColor="text2"/>
            </w:tcBorders>
            <w:shd w:val="clear" w:color="auto" w:fill="auto"/>
          </w:tcPr>
          <w:p w14:paraId="205A0F16" w14:textId="77777777" w:rsidR="004A0F2C" w:rsidRPr="00487832" w:rsidRDefault="004A0F2C" w:rsidP="001F6F5A">
            <w:pPr>
              <w:pStyle w:val="TableTextRightAligned"/>
              <w:rPr>
                <w:rFonts w:eastAsia="Helvetica"/>
              </w:rPr>
            </w:pPr>
            <w:r w:rsidRPr="00487832">
              <w:rPr>
                <w:rFonts w:eastAsia="Helvetica"/>
              </w:rPr>
              <w:t>(11.29, 25.99)</w:t>
            </w:r>
          </w:p>
        </w:tc>
        <w:tc>
          <w:tcPr>
            <w:tcW w:w="832" w:type="pct"/>
            <w:tcBorders>
              <w:bottom w:val="single" w:sz="18" w:space="0" w:color="000000" w:themeColor="text2"/>
            </w:tcBorders>
            <w:shd w:val="clear" w:color="auto" w:fill="auto"/>
          </w:tcPr>
          <w:p w14:paraId="3A017730" w14:textId="22A14A1C" w:rsidR="004A0F2C" w:rsidRPr="00487832" w:rsidRDefault="004A0F2C" w:rsidP="001F6F5A">
            <w:pPr>
              <w:pStyle w:val="TableTextRightAligned"/>
              <w:rPr>
                <w:rFonts w:eastAsia="Helvetica"/>
              </w:rPr>
            </w:pPr>
            <w:r w:rsidRPr="00487832">
              <w:rPr>
                <w:rFonts w:eastAsia="Helvetica"/>
              </w:rPr>
              <w:t>0.00</w:t>
            </w:r>
            <w:r w:rsidR="001D2D0C">
              <w:rPr>
                <w:rFonts w:eastAsia="Helvetica"/>
              </w:rPr>
              <w:t>1</w:t>
            </w:r>
          </w:p>
        </w:tc>
      </w:tr>
    </w:tbl>
    <w:p w14:paraId="55561434" w14:textId="1BB19130" w:rsidR="004A0F2C" w:rsidRPr="000136B9" w:rsidRDefault="004A0F2C" w:rsidP="003C7145">
      <w:pPr>
        <w:pStyle w:val="SourceNotesText"/>
        <w:rPr>
          <w:rFonts w:eastAsia="Helvetica"/>
        </w:rPr>
      </w:pPr>
      <w:r w:rsidRPr="62869AB6">
        <w:rPr>
          <w:rFonts w:eastAsia="Helvetica"/>
        </w:rPr>
        <w:t>OLS model with</w:t>
      </w:r>
      <w:r w:rsidR="00DC0762">
        <w:rPr>
          <w:rFonts w:eastAsia="Helvetica"/>
        </w:rPr>
        <w:t xml:space="preserve"> HC2</w:t>
      </w:r>
      <w:r w:rsidRPr="62869AB6">
        <w:rPr>
          <w:rFonts w:eastAsia="Helvetica"/>
        </w:rPr>
        <w:t xml:space="preserve"> robust standard errors, adjusted for wave effects and age group (18-34, 55+) and university education. Sample size control: n = 1,417; sample size </w:t>
      </w:r>
      <w:r w:rsidR="004D4DAD" w:rsidRPr="62869AB6">
        <w:rPr>
          <w:rFonts w:eastAsia="Helvetica"/>
        </w:rPr>
        <w:t>treatment 1</w:t>
      </w:r>
      <w:r w:rsidRPr="62869AB6">
        <w:rPr>
          <w:rFonts w:eastAsia="Helvetica"/>
        </w:rPr>
        <w:t xml:space="preserve">: n = 1419; sample size </w:t>
      </w:r>
      <w:r w:rsidR="004D4DAD" w:rsidRPr="62869AB6">
        <w:rPr>
          <w:rFonts w:eastAsia="Helvetica"/>
        </w:rPr>
        <w:t xml:space="preserve">treatment 2 </w:t>
      </w:r>
      <w:r w:rsidRPr="62869AB6">
        <w:rPr>
          <w:rFonts w:eastAsia="Helvetica"/>
        </w:rPr>
        <w:t xml:space="preserve">= 1,009. </w:t>
      </w:r>
    </w:p>
    <w:p w14:paraId="508D0C85" w14:textId="5926D45B" w:rsidR="00F87B1F" w:rsidRDefault="00F87B1F" w:rsidP="00F87B1F">
      <w:pPr>
        <w:pStyle w:val="Caption"/>
        <w:keepNext/>
      </w:pPr>
      <w:r>
        <w:t xml:space="preserve">Table </w:t>
      </w:r>
      <w:r>
        <w:fldChar w:fldCharType="begin"/>
      </w:r>
      <w:r>
        <w:instrText>SEQ Table \* ARABIC</w:instrText>
      </w:r>
      <w:r>
        <w:fldChar w:fldCharType="separate"/>
      </w:r>
      <w:r w:rsidR="00C675D7">
        <w:rPr>
          <w:noProof/>
        </w:rPr>
        <w:t>31</w:t>
      </w:r>
      <w:r>
        <w:fldChar w:fldCharType="end"/>
      </w:r>
      <w:r>
        <w:t>:</w:t>
      </w:r>
      <w:r w:rsidRPr="00F87B1F">
        <w:t xml:space="preserve"> H3 test results – treatment 2 vs treatment 1 comparison</w:t>
      </w:r>
    </w:p>
    <w:tbl>
      <w:tblPr>
        <w:tblStyle w:val="DefaultTable"/>
        <w:tblW w:w="5000" w:type="pct"/>
        <w:tblLook w:val="0420" w:firstRow="1" w:lastRow="0" w:firstColumn="0" w:lastColumn="0" w:noHBand="0" w:noVBand="1"/>
        <w:tblCaption w:val="Table 1"/>
        <w:tblDescription w:val="Example table with Alt Text for accessibility"/>
      </w:tblPr>
      <w:tblGrid>
        <w:gridCol w:w="1740"/>
        <w:gridCol w:w="1520"/>
        <w:gridCol w:w="1546"/>
        <w:gridCol w:w="1563"/>
        <w:gridCol w:w="1909"/>
      </w:tblGrid>
      <w:tr w:rsidR="001F6F5A" w14:paraId="1DF845AF" w14:textId="77777777" w:rsidTr="00BF0E1A">
        <w:trPr>
          <w:cnfStyle w:val="100000000000" w:firstRow="1" w:lastRow="0" w:firstColumn="0" w:lastColumn="0" w:oddVBand="0" w:evenVBand="0" w:oddHBand="0" w:evenHBand="0" w:firstRowFirstColumn="0" w:firstRowLastColumn="0" w:lastRowFirstColumn="0" w:lastRowLastColumn="0"/>
          <w:cantSplit/>
          <w:trHeight w:val="316"/>
          <w:tblHeader/>
        </w:trPr>
        <w:tc>
          <w:tcPr>
            <w:tcW w:w="1051" w:type="pct"/>
            <w:tcBorders>
              <w:top w:val="nil"/>
              <w:bottom w:val="single" w:sz="18" w:space="0" w:color="142E3B" w:themeColor="accent6"/>
            </w:tcBorders>
            <w:shd w:val="clear" w:color="auto" w:fill="20B9A3" w:themeFill="accent1"/>
          </w:tcPr>
          <w:p w14:paraId="7D260AE9" w14:textId="77777777" w:rsidR="004A0F2C" w:rsidRPr="003C7145" w:rsidRDefault="004A0F2C" w:rsidP="003C7145">
            <w:pPr>
              <w:pStyle w:val="Heading5-Local"/>
              <w:rPr>
                <w:sz w:val="20"/>
              </w:rPr>
            </w:pPr>
            <w:r w:rsidRPr="003C7145">
              <w:rPr>
                <w:b/>
                <w:sz w:val="20"/>
              </w:rPr>
              <w:t>Hypothesis</w:t>
            </w:r>
          </w:p>
        </w:tc>
        <w:tc>
          <w:tcPr>
            <w:tcW w:w="918" w:type="pct"/>
            <w:tcBorders>
              <w:top w:val="nil"/>
              <w:bottom w:val="single" w:sz="18" w:space="0" w:color="142E3B" w:themeColor="accent6"/>
            </w:tcBorders>
            <w:shd w:val="clear" w:color="auto" w:fill="20B9A3" w:themeFill="accent1"/>
          </w:tcPr>
          <w:p w14:paraId="377D8534" w14:textId="77777777" w:rsidR="004A0F2C" w:rsidRPr="003C7145" w:rsidRDefault="004A0F2C" w:rsidP="003C7145">
            <w:pPr>
              <w:pStyle w:val="Heading5-Local"/>
              <w:rPr>
                <w:sz w:val="20"/>
              </w:rPr>
            </w:pPr>
            <w:r w:rsidRPr="003C7145">
              <w:rPr>
                <w:b/>
                <w:sz w:val="20"/>
              </w:rPr>
              <w:t>Effect difference</w:t>
            </w:r>
          </w:p>
          <w:p w14:paraId="656BFFC5" w14:textId="77777777" w:rsidR="004A0F2C" w:rsidRPr="003C7145" w:rsidRDefault="004A0F2C" w:rsidP="003C7145">
            <w:pPr>
              <w:pStyle w:val="Heading5-Local"/>
              <w:rPr>
                <w:sz w:val="20"/>
              </w:rPr>
            </w:pPr>
            <w:r w:rsidRPr="003C7145">
              <w:rPr>
                <w:b/>
                <w:sz w:val="20"/>
              </w:rPr>
              <w:t>(pp)</w:t>
            </w:r>
          </w:p>
        </w:tc>
        <w:tc>
          <w:tcPr>
            <w:tcW w:w="934" w:type="pct"/>
            <w:tcBorders>
              <w:top w:val="nil"/>
              <w:bottom w:val="single" w:sz="18" w:space="0" w:color="142E3B" w:themeColor="accent6"/>
            </w:tcBorders>
            <w:shd w:val="clear" w:color="auto" w:fill="20B9A3" w:themeFill="accent1"/>
          </w:tcPr>
          <w:p w14:paraId="7B400746" w14:textId="77777777" w:rsidR="004A0F2C" w:rsidRPr="003C7145" w:rsidRDefault="004A0F2C" w:rsidP="003C7145">
            <w:pPr>
              <w:pStyle w:val="Heading5-Local"/>
              <w:rPr>
                <w:sz w:val="20"/>
              </w:rPr>
            </w:pPr>
            <w:r w:rsidRPr="003C7145">
              <w:rPr>
                <w:b/>
                <w:sz w:val="20"/>
              </w:rPr>
              <w:t xml:space="preserve">Standard </w:t>
            </w:r>
          </w:p>
          <w:p w14:paraId="6263F90C" w14:textId="77777777" w:rsidR="004A0F2C" w:rsidRPr="003C7145" w:rsidRDefault="004A0F2C" w:rsidP="003C7145">
            <w:pPr>
              <w:pStyle w:val="Heading5-Local"/>
              <w:rPr>
                <w:sz w:val="20"/>
              </w:rPr>
            </w:pPr>
            <w:r w:rsidRPr="003C7145">
              <w:rPr>
                <w:b/>
                <w:sz w:val="20"/>
              </w:rPr>
              <w:t>error (pp)</w:t>
            </w:r>
          </w:p>
        </w:tc>
        <w:tc>
          <w:tcPr>
            <w:tcW w:w="944" w:type="pct"/>
            <w:tcBorders>
              <w:top w:val="nil"/>
              <w:bottom w:val="single" w:sz="18" w:space="0" w:color="142E3B" w:themeColor="accent6"/>
            </w:tcBorders>
            <w:shd w:val="clear" w:color="auto" w:fill="20B9A3" w:themeFill="accent1"/>
          </w:tcPr>
          <w:p w14:paraId="30561B80" w14:textId="77777777" w:rsidR="004A0F2C" w:rsidRPr="003C7145" w:rsidRDefault="004A0F2C" w:rsidP="003C7145">
            <w:pPr>
              <w:pStyle w:val="Heading5-Local"/>
              <w:rPr>
                <w:sz w:val="20"/>
              </w:rPr>
            </w:pPr>
            <w:r w:rsidRPr="003C7145">
              <w:rPr>
                <w:b/>
                <w:sz w:val="20"/>
              </w:rPr>
              <w:t xml:space="preserve">Test </w:t>
            </w:r>
          </w:p>
          <w:p w14:paraId="7269C4AE" w14:textId="77777777" w:rsidR="004A0F2C" w:rsidRPr="003C7145" w:rsidRDefault="004A0F2C" w:rsidP="003C7145">
            <w:pPr>
              <w:pStyle w:val="Heading5-Local"/>
              <w:rPr>
                <w:sz w:val="20"/>
              </w:rPr>
            </w:pPr>
            <w:r w:rsidRPr="003C7145">
              <w:rPr>
                <w:b/>
                <w:sz w:val="20"/>
              </w:rPr>
              <w:t>Statistic</w:t>
            </w:r>
          </w:p>
        </w:tc>
        <w:tc>
          <w:tcPr>
            <w:tcW w:w="1153" w:type="pct"/>
            <w:tcBorders>
              <w:top w:val="nil"/>
              <w:bottom w:val="single" w:sz="18" w:space="0" w:color="142E3B" w:themeColor="accent6"/>
            </w:tcBorders>
            <w:shd w:val="clear" w:color="auto" w:fill="20B9A3" w:themeFill="accent1"/>
          </w:tcPr>
          <w:p w14:paraId="5EAB367A" w14:textId="77777777" w:rsidR="004A0F2C" w:rsidRPr="003C7145" w:rsidRDefault="004A0F2C" w:rsidP="003C7145">
            <w:pPr>
              <w:pStyle w:val="Heading5-Local"/>
              <w:rPr>
                <w:sz w:val="20"/>
              </w:rPr>
            </w:pPr>
            <w:r w:rsidRPr="003C7145">
              <w:rPr>
                <w:b/>
                <w:sz w:val="20"/>
              </w:rPr>
              <w:t xml:space="preserve">Two-side </w:t>
            </w:r>
          </w:p>
          <w:p w14:paraId="6955DC7B" w14:textId="77777777" w:rsidR="004A0F2C" w:rsidRPr="003C7145" w:rsidRDefault="004A0F2C" w:rsidP="003C7145">
            <w:pPr>
              <w:pStyle w:val="Heading5-Local"/>
              <w:rPr>
                <w:sz w:val="20"/>
              </w:rPr>
            </w:pPr>
            <w:r w:rsidRPr="003C7145">
              <w:rPr>
                <w:b/>
                <w:sz w:val="20"/>
              </w:rPr>
              <w:t>p-value</w:t>
            </w:r>
          </w:p>
        </w:tc>
      </w:tr>
      <w:tr w:rsidR="004A0F2C" w14:paraId="6EEAECB3" w14:textId="77777777" w:rsidTr="00BF0E1A">
        <w:trPr>
          <w:cantSplit/>
          <w:trHeight w:val="316"/>
        </w:trPr>
        <w:tc>
          <w:tcPr>
            <w:tcW w:w="1051" w:type="pct"/>
            <w:tcBorders>
              <w:top w:val="single" w:sz="18" w:space="0" w:color="142E3B" w:themeColor="accent6"/>
            </w:tcBorders>
            <w:shd w:val="clear" w:color="auto" w:fill="auto"/>
          </w:tcPr>
          <w:p w14:paraId="58960CBC" w14:textId="4A58F55A" w:rsidR="004A0F2C" w:rsidRPr="003A5441" w:rsidRDefault="00531CC5" w:rsidP="003C7145">
            <w:pPr>
              <w:pStyle w:val="TableTextLeftAligned"/>
              <w:rPr>
                <w:rFonts w:eastAsia="Helvetica"/>
              </w:rPr>
            </w:pPr>
            <w:r>
              <w:rPr>
                <w:rFonts w:eastAsia="Helvetica"/>
              </w:rPr>
              <w:t xml:space="preserve">Treatment 1 </w:t>
            </w:r>
            <w:r w:rsidR="004A0F2C">
              <w:rPr>
                <w:rFonts w:eastAsia="Helvetica"/>
              </w:rPr>
              <w:t xml:space="preserve">vs </w:t>
            </w:r>
            <w:r>
              <w:rPr>
                <w:rFonts w:eastAsia="Helvetica"/>
              </w:rPr>
              <w:t>Treatment 2</w:t>
            </w:r>
          </w:p>
        </w:tc>
        <w:tc>
          <w:tcPr>
            <w:tcW w:w="918" w:type="pct"/>
            <w:tcBorders>
              <w:top w:val="single" w:sz="18" w:space="0" w:color="142E3B" w:themeColor="accent6"/>
            </w:tcBorders>
            <w:shd w:val="clear" w:color="auto" w:fill="auto"/>
          </w:tcPr>
          <w:p w14:paraId="0F73710D" w14:textId="77777777" w:rsidR="004A0F2C" w:rsidRPr="003A5441" w:rsidRDefault="004A0F2C" w:rsidP="001F6F5A">
            <w:pPr>
              <w:pStyle w:val="TableTextRightAligned"/>
              <w:rPr>
                <w:rFonts w:eastAsia="Helvetica"/>
              </w:rPr>
            </w:pPr>
            <w:r>
              <w:rPr>
                <w:rFonts w:eastAsia="Helvetica"/>
              </w:rPr>
              <w:t>10.68</w:t>
            </w:r>
          </w:p>
        </w:tc>
        <w:tc>
          <w:tcPr>
            <w:tcW w:w="934" w:type="pct"/>
            <w:tcBorders>
              <w:top w:val="single" w:sz="18" w:space="0" w:color="142E3B" w:themeColor="accent6"/>
            </w:tcBorders>
            <w:shd w:val="clear" w:color="auto" w:fill="auto"/>
          </w:tcPr>
          <w:p w14:paraId="5AC4B0A6" w14:textId="77777777" w:rsidR="004A0F2C" w:rsidRPr="003A5441" w:rsidRDefault="004A0F2C" w:rsidP="001F6F5A">
            <w:pPr>
              <w:pStyle w:val="TableTextRightAligned"/>
              <w:rPr>
                <w:rFonts w:eastAsia="Helvetica"/>
              </w:rPr>
            </w:pPr>
            <w:r w:rsidRPr="3DE44FC5">
              <w:rPr>
                <w:rFonts w:eastAsia="Helvetica"/>
              </w:rPr>
              <w:t xml:space="preserve"> </w:t>
            </w:r>
            <w:r>
              <w:rPr>
                <w:rFonts w:eastAsia="Helvetica"/>
              </w:rPr>
              <w:t>3.89</w:t>
            </w:r>
          </w:p>
        </w:tc>
        <w:tc>
          <w:tcPr>
            <w:tcW w:w="944" w:type="pct"/>
            <w:tcBorders>
              <w:top w:val="single" w:sz="18" w:space="0" w:color="142E3B" w:themeColor="accent6"/>
            </w:tcBorders>
            <w:shd w:val="clear" w:color="auto" w:fill="auto"/>
          </w:tcPr>
          <w:p w14:paraId="46B9C199" w14:textId="77777777" w:rsidR="004A0F2C" w:rsidRPr="003A5441" w:rsidRDefault="004A0F2C" w:rsidP="001F6F5A">
            <w:pPr>
              <w:pStyle w:val="TableTextRightAligned"/>
              <w:rPr>
                <w:rFonts w:eastAsia="Helvetica"/>
              </w:rPr>
            </w:pPr>
            <w:r>
              <w:rPr>
                <w:rFonts w:eastAsia="Helvetica"/>
              </w:rPr>
              <w:t>7.54</w:t>
            </w:r>
          </w:p>
        </w:tc>
        <w:tc>
          <w:tcPr>
            <w:tcW w:w="1153" w:type="pct"/>
            <w:tcBorders>
              <w:top w:val="single" w:sz="18" w:space="0" w:color="142E3B" w:themeColor="accent6"/>
            </w:tcBorders>
            <w:shd w:val="clear" w:color="auto" w:fill="auto"/>
          </w:tcPr>
          <w:p w14:paraId="5F44D6A2" w14:textId="77777777" w:rsidR="004A0F2C" w:rsidRPr="003A5441" w:rsidRDefault="004A0F2C" w:rsidP="001F6F5A">
            <w:pPr>
              <w:pStyle w:val="TableTextRightAligned"/>
              <w:rPr>
                <w:rFonts w:eastAsia="Helvetica"/>
              </w:rPr>
            </w:pPr>
            <w:r>
              <w:rPr>
                <w:rFonts w:eastAsia="Helvetica"/>
              </w:rPr>
              <w:t>0.01</w:t>
            </w:r>
          </w:p>
        </w:tc>
      </w:tr>
    </w:tbl>
    <w:p w14:paraId="416A417F" w14:textId="56078644" w:rsidR="004A0F2C" w:rsidRDefault="004A0F2C" w:rsidP="003C7145">
      <w:pPr>
        <w:pStyle w:val="SourceNotesText"/>
        <w:rPr>
          <w:rFonts w:ascii="Helvetica" w:eastAsia="Helvetica" w:hAnsi="Helvetica" w:cs="Helvetica"/>
          <w:szCs w:val="18"/>
        </w:rPr>
      </w:pPr>
      <w:r w:rsidRPr="0471007D">
        <w:t xml:space="preserve">Wald test of equality from combined three-way model. </w:t>
      </w:r>
      <w:r w:rsidRPr="0471007D">
        <w:rPr>
          <w:b/>
          <w:bCs/>
        </w:rPr>
        <w:t>Note:</w:t>
      </w:r>
      <w:r w:rsidRPr="0471007D">
        <w:t xml:space="preserve"> HR tested only after confirming both H1 and H2 significant post-correction. </w:t>
      </w:r>
      <w:r w:rsidR="463ED38F" w:rsidRPr="0471007D">
        <w:t>S</w:t>
      </w:r>
      <w:r w:rsidR="463ED38F" w:rsidRPr="0471007D">
        <w:rPr>
          <w:rFonts w:ascii="Helvetica" w:eastAsia="Helvetica" w:hAnsi="Helvetica" w:cs="Helvetica"/>
          <w:szCs w:val="18"/>
        </w:rPr>
        <w:t>ample size treatment 1: n = 1419; sample size treatment 2 = 1,009</w:t>
      </w:r>
      <w:r w:rsidR="12B42B15" w:rsidRPr="7A8C6EAA">
        <w:rPr>
          <w:rFonts w:ascii="Helvetica" w:eastAsia="Helvetica" w:hAnsi="Helvetica" w:cs="Helvetica"/>
          <w:szCs w:val="18"/>
        </w:rPr>
        <w:t>.</w:t>
      </w:r>
    </w:p>
    <w:p w14:paraId="7B246C79" w14:textId="77777777" w:rsidR="004A0F2C" w:rsidRDefault="004A0F2C" w:rsidP="00526907">
      <w:pPr>
        <w:pStyle w:val="Heading4"/>
      </w:pPr>
      <w:r>
        <w:t>Exploratory subgroup analysis</w:t>
      </w:r>
    </w:p>
    <w:p w14:paraId="3F6252D8" w14:textId="39806F6A" w:rsidR="004A0F2C" w:rsidRDefault="004A0F2C" w:rsidP="004A0F2C">
      <w:r>
        <w:t xml:space="preserve">As pre-specified in our analysis plan, we conducted exploratory subgroup analyses to examine treatment effect differences across key participant characteristics. Building on our main models that controlled for age and education, we added interactions for </w:t>
      </w:r>
      <w:r w:rsidR="00120941">
        <w:t>3</w:t>
      </w:r>
      <w:r>
        <w:t xml:space="preserve"> additional variables: income, financial literacy, and recent savings account opening behaviour (i.e., whether the participant opened a high interest savings account within the last 3 years).</w:t>
      </w:r>
    </w:p>
    <w:p w14:paraId="3A111018" w14:textId="77777777" w:rsidR="004A0F2C" w:rsidRDefault="004A0F2C" w:rsidP="004A0F2C">
      <w:r>
        <w:t xml:space="preserve">Variables examined: </w:t>
      </w:r>
    </w:p>
    <w:p w14:paraId="3BA34A93" w14:textId="77777777" w:rsidR="004A0F2C" w:rsidRDefault="004A0F2C" w:rsidP="004A0F2C">
      <w:pPr>
        <w:pStyle w:val="ListParagraph"/>
        <w:numPr>
          <w:ilvl w:val="0"/>
          <w:numId w:val="46"/>
        </w:numPr>
      </w:pPr>
      <w:r>
        <w:t>Mid-to-high income vs. lower income participants</w:t>
      </w:r>
    </w:p>
    <w:p w14:paraId="0270CBCA" w14:textId="77777777" w:rsidR="004A0F2C" w:rsidRDefault="004A0F2C" w:rsidP="004A0F2C">
      <w:pPr>
        <w:pStyle w:val="ListParagraph"/>
        <w:numPr>
          <w:ilvl w:val="0"/>
          <w:numId w:val="46"/>
        </w:numPr>
      </w:pPr>
      <w:r>
        <w:t>Financial literacy: High financial literacy vs. lower financial literacy</w:t>
      </w:r>
    </w:p>
    <w:p w14:paraId="3C46A474" w14:textId="77777777" w:rsidR="004A0F2C" w:rsidRDefault="004A0F2C" w:rsidP="004A0F2C">
      <w:pPr>
        <w:pStyle w:val="ListParagraph"/>
        <w:numPr>
          <w:ilvl w:val="0"/>
          <w:numId w:val="46"/>
        </w:numPr>
      </w:pPr>
      <w:r>
        <w:t>Recent savings account opening: Opened high-interest savings account in past 3 years vs. not.</w:t>
      </w:r>
    </w:p>
    <w:p w14:paraId="41EBBE86" w14:textId="0FBD25E2" w:rsidR="000E19E9" w:rsidRDefault="000E19E9" w:rsidP="004A0F2C">
      <w:r>
        <w:t>As seen in</w:t>
      </w:r>
      <w:r w:rsidR="00F87B1F">
        <w:t xml:space="preserve"> </w:t>
      </w:r>
      <w:r w:rsidR="00F87B1F" w:rsidRPr="00F87B1F">
        <w:fldChar w:fldCharType="begin"/>
      </w:r>
      <w:r w:rsidR="00F87B1F" w:rsidRPr="00F87B1F">
        <w:instrText xml:space="preserve"> REF _Ref212130307 \h </w:instrText>
      </w:r>
      <w:r w:rsidR="00F87B1F">
        <w:instrText xml:space="preserve"> \* MERGEFORMAT </w:instrText>
      </w:r>
      <w:r w:rsidR="00F87B1F" w:rsidRPr="00F87B1F">
        <w:fldChar w:fldCharType="separate"/>
      </w:r>
      <w:r w:rsidR="00F87B1F" w:rsidRPr="00F87B1F">
        <w:t xml:space="preserve">Table </w:t>
      </w:r>
      <w:r w:rsidR="00F87B1F" w:rsidRPr="00F87B1F">
        <w:rPr>
          <w:noProof/>
        </w:rPr>
        <w:t>32</w:t>
      </w:r>
      <w:r w:rsidR="00F87B1F" w:rsidRPr="00F87B1F">
        <w:fldChar w:fldCharType="end"/>
      </w:r>
      <w:r w:rsidRPr="00F87B1F">
        <w:t xml:space="preserve">, the subgroup analysis for treatment 1 vs control revealed </w:t>
      </w:r>
      <w:r w:rsidR="00727E8E" w:rsidRPr="00F87B1F">
        <w:t xml:space="preserve">marginally </w:t>
      </w:r>
      <w:r w:rsidRPr="00F87B1F">
        <w:t>significant effects for income an</w:t>
      </w:r>
      <w:r>
        <w:t xml:space="preserve">d </w:t>
      </w:r>
      <w:r w:rsidR="00727E8E">
        <w:t xml:space="preserve">significant effects for </w:t>
      </w:r>
      <w:r>
        <w:t xml:space="preserve">recent account opening behaviour. </w:t>
      </w:r>
      <w:r w:rsidR="007E5217">
        <w:t>Recommending</w:t>
      </w:r>
      <w:r>
        <w:t xml:space="preserve"> engagement with the market (treatment effect) was </w:t>
      </w:r>
      <w:r w:rsidR="00727E8E">
        <w:t>reduced</w:t>
      </w:r>
      <w:r>
        <w:t xml:space="preserve"> among mid-to-</w:t>
      </w:r>
      <w:r>
        <w:lastRenderedPageBreak/>
        <w:t xml:space="preserve">high income participants </w:t>
      </w:r>
      <w:r w:rsidR="00727E8E">
        <w:t xml:space="preserve">(interaction effect = -11.22 pp, p = 0.05), suggesting that </w:t>
      </w:r>
      <w:r w:rsidR="007E5217">
        <w:t>t</w:t>
      </w:r>
      <w:r w:rsidR="00727E8E">
        <w:t xml:space="preserve">reatment 1 </w:t>
      </w:r>
      <w:r w:rsidR="00285813">
        <w:t xml:space="preserve">may be </w:t>
      </w:r>
      <w:r w:rsidR="00727E8E">
        <w:t xml:space="preserve">more effective for lower income participants. Additionally, the treatment effect was significantly reduced among participants who had opened a high-interest savings account within the last 3 years (interaction effect = -12.59 pp, p = 0.02), indicating that </w:t>
      </w:r>
      <w:r w:rsidR="007E5217">
        <w:t>t</w:t>
      </w:r>
      <w:r w:rsidR="00727E8E">
        <w:t xml:space="preserve">reatment 1 </w:t>
      </w:r>
      <w:r w:rsidR="00285813">
        <w:t xml:space="preserve">may have a </w:t>
      </w:r>
      <w:r w:rsidR="00727E8E">
        <w:t xml:space="preserve">greater impact on participants without recent savings account opening activity. </w:t>
      </w:r>
      <w:r w:rsidR="00285813">
        <w:t>These findings are exploratory and would benefit from further research.</w:t>
      </w:r>
    </w:p>
    <w:p w14:paraId="73B18C81" w14:textId="70328BAE" w:rsidR="00727E8E" w:rsidRDefault="00727E8E" w:rsidP="004A0F2C">
      <w:r>
        <w:t>No significant interaction was observed for the treatment 2 vs control subgroup analysis (see</w:t>
      </w:r>
      <w:r w:rsidR="00F87B1F">
        <w:t xml:space="preserve"> </w:t>
      </w:r>
      <w:r w:rsidR="00F87B1F">
        <w:fldChar w:fldCharType="begin"/>
      </w:r>
      <w:r w:rsidR="00F87B1F">
        <w:instrText xml:space="preserve"> REF _Ref212130315 \h </w:instrText>
      </w:r>
      <w:r w:rsidR="00F87B1F">
        <w:fldChar w:fldCharType="separate"/>
      </w:r>
      <w:r w:rsidR="00F87B1F">
        <w:t xml:space="preserve">Table </w:t>
      </w:r>
      <w:r w:rsidR="00F87B1F">
        <w:rPr>
          <w:noProof/>
        </w:rPr>
        <w:t>33</w:t>
      </w:r>
      <w:r w:rsidR="00F87B1F">
        <w:fldChar w:fldCharType="end"/>
      </w:r>
      <w:r>
        <w:t>).</w:t>
      </w:r>
    </w:p>
    <w:p w14:paraId="6B4AA265" w14:textId="6D9FBC38" w:rsidR="00F87B1F" w:rsidRDefault="00F87B1F" w:rsidP="00F87B1F">
      <w:pPr>
        <w:pStyle w:val="Caption"/>
        <w:keepNext/>
      </w:pPr>
      <w:bookmarkStart w:id="41" w:name="_Ref212130307"/>
      <w:r>
        <w:t xml:space="preserve">Table </w:t>
      </w:r>
      <w:r>
        <w:fldChar w:fldCharType="begin"/>
      </w:r>
      <w:r>
        <w:instrText>SEQ Table \* ARABIC</w:instrText>
      </w:r>
      <w:r>
        <w:fldChar w:fldCharType="separate"/>
      </w:r>
      <w:r w:rsidR="00C675D7">
        <w:rPr>
          <w:noProof/>
        </w:rPr>
        <w:t>32</w:t>
      </w:r>
      <w:r>
        <w:fldChar w:fldCharType="end"/>
      </w:r>
      <w:bookmarkEnd w:id="41"/>
      <w:r>
        <w:t>:</w:t>
      </w:r>
      <w:r w:rsidRPr="00F87B1F">
        <w:t xml:space="preserve"> Treatment 1 vs control subgroup analysis</w:t>
      </w:r>
    </w:p>
    <w:tbl>
      <w:tblPr>
        <w:tblStyle w:val="DefaultTable"/>
        <w:tblW w:w="5000" w:type="pct"/>
        <w:tblLook w:val="0420" w:firstRow="1" w:lastRow="0" w:firstColumn="0" w:lastColumn="0" w:noHBand="0" w:noVBand="1"/>
        <w:tblCaption w:val="Table 1"/>
        <w:tblDescription w:val="Example table with Alt Text for accessibility"/>
      </w:tblPr>
      <w:tblGrid>
        <w:gridCol w:w="2558"/>
        <w:gridCol w:w="1096"/>
        <w:gridCol w:w="1210"/>
        <w:gridCol w:w="2083"/>
        <w:gridCol w:w="1331"/>
      </w:tblGrid>
      <w:tr w:rsidR="00AE658C" w14:paraId="7E4EBC55" w14:textId="77777777" w:rsidTr="00BF0E1A">
        <w:trPr>
          <w:cnfStyle w:val="100000000000" w:firstRow="1" w:lastRow="0" w:firstColumn="0" w:lastColumn="0" w:oddVBand="0" w:evenVBand="0" w:oddHBand="0" w:evenHBand="0" w:firstRowFirstColumn="0" w:firstRowLastColumn="0" w:lastRowFirstColumn="0" w:lastRowLastColumn="0"/>
          <w:cantSplit/>
          <w:trHeight w:val="300"/>
          <w:tblHeader/>
        </w:trPr>
        <w:tc>
          <w:tcPr>
            <w:tcW w:w="1545" w:type="pct"/>
            <w:tcBorders>
              <w:top w:val="nil"/>
              <w:bottom w:val="single" w:sz="18" w:space="0" w:color="142E3B" w:themeColor="accent6"/>
            </w:tcBorders>
            <w:shd w:val="clear" w:color="auto" w:fill="20B9A3" w:themeFill="accent1"/>
          </w:tcPr>
          <w:p w14:paraId="4AC406C1" w14:textId="77777777" w:rsidR="004A0F2C" w:rsidRPr="003C7145" w:rsidRDefault="004A0F2C" w:rsidP="003C7145">
            <w:pPr>
              <w:pStyle w:val="Heading5-Local"/>
              <w:rPr>
                <w:sz w:val="20"/>
              </w:rPr>
            </w:pPr>
            <w:r w:rsidRPr="003C7145">
              <w:rPr>
                <w:b/>
                <w:sz w:val="20"/>
              </w:rPr>
              <w:t>Term</w:t>
            </w:r>
          </w:p>
        </w:tc>
        <w:tc>
          <w:tcPr>
            <w:tcW w:w="662" w:type="pct"/>
            <w:tcBorders>
              <w:top w:val="nil"/>
              <w:bottom w:val="single" w:sz="18" w:space="0" w:color="142E3B" w:themeColor="accent6"/>
            </w:tcBorders>
            <w:shd w:val="clear" w:color="auto" w:fill="20B9A3" w:themeFill="accent1"/>
          </w:tcPr>
          <w:p w14:paraId="5D43E50A" w14:textId="77777777" w:rsidR="004A0F2C" w:rsidRPr="003C7145" w:rsidRDefault="004A0F2C" w:rsidP="003C7145">
            <w:pPr>
              <w:pStyle w:val="Heading5-Local"/>
              <w:rPr>
                <w:sz w:val="20"/>
              </w:rPr>
            </w:pPr>
            <w:r w:rsidRPr="003C7145">
              <w:rPr>
                <w:b/>
                <w:sz w:val="20"/>
              </w:rPr>
              <w:t>Estimate</w:t>
            </w:r>
          </w:p>
          <w:p w14:paraId="10B6A30D" w14:textId="77777777" w:rsidR="004A0F2C" w:rsidRPr="003C7145" w:rsidRDefault="004A0F2C" w:rsidP="003C7145">
            <w:pPr>
              <w:pStyle w:val="Heading5-Local"/>
              <w:rPr>
                <w:sz w:val="20"/>
              </w:rPr>
            </w:pPr>
            <w:r w:rsidRPr="003C7145">
              <w:rPr>
                <w:b/>
                <w:sz w:val="20"/>
              </w:rPr>
              <w:t>(pp)</w:t>
            </w:r>
          </w:p>
        </w:tc>
        <w:tc>
          <w:tcPr>
            <w:tcW w:w="731" w:type="pct"/>
            <w:tcBorders>
              <w:top w:val="nil"/>
              <w:bottom w:val="single" w:sz="18" w:space="0" w:color="142E3B" w:themeColor="accent6"/>
            </w:tcBorders>
            <w:shd w:val="clear" w:color="auto" w:fill="20B9A3" w:themeFill="accent1"/>
          </w:tcPr>
          <w:p w14:paraId="4999EB36" w14:textId="77777777" w:rsidR="004A0F2C" w:rsidRPr="003C7145" w:rsidRDefault="004A0F2C" w:rsidP="003C7145">
            <w:pPr>
              <w:pStyle w:val="Heading5-Local"/>
              <w:rPr>
                <w:sz w:val="20"/>
              </w:rPr>
            </w:pPr>
            <w:r w:rsidRPr="003C7145">
              <w:rPr>
                <w:b/>
                <w:sz w:val="20"/>
              </w:rPr>
              <w:t>Standard</w:t>
            </w:r>
          </w:p>
          <w:p w14:paraId="30E14704" w14:textId="77777777" w:rsidR="004A0F2C" w:rsidRPr="003C7145" w:rsidRDefault="004A0F2C" w:rsidP="003C7145">
            <w:pPr>
              <w:pStyle w:val="Heading5-Local"/>
              <w:rPr>
                <w:sz w:val="20"/>
              </w:rPr>
            </w:pPr>
            <w:r w:rsidRPr="003C7145">
              <w:rPr>
                <w:b/>
                <w:sz w:val="20"/>
              </w:rPr>
              <w:t>Error (pp)</w:t>
            </w:r>
          </w:p>
        </w:tc>
        <w:tc>
          <w:tcPr>
            <w:tcW w:w="1258" w:type="pct"/>
            <w:tcBorders>
              <w:top w:val="nil"/>
              <w:bottom w:val="single" w:sz="18" w:space="0" w:color="142E3B" w:themeColor="accent6"/>
            </w:tcBorders>
            <w:shd w:val="clear" w:color="auto" w:fill="20B9A3" w:themeFill="accent1"/>
          </w:tcPr>
          <w:p w14:paraId="4D6E3A78" w14:textId="77777777" w:rsidR="004A0F2C" w:rsidRPr="003C7145" w:rsidRDefault="004A0F2C" w:rsidP="003C7145">
            <w:pPr>
              <w:pStyle w:val="Heading5-Local"/>
              <w:rPr>
                <w:sz w:val="20"/>
              </w:rPr>
            </w:pPr>
            <w:r w:rsidRPr="003C7145">
              <w:rPr>
                <w:b/>
                <w:sz w:val="20"/>
              </w:rPr>
              <w:t>95% Confidence Interval (pp)</w:t>
            </w:r>
          </w:p>
        </w:tc>
        <w:tc>
          <w:tcPr>
            <w:tcW w:w="804" w:type="pct"/>
            <w:tcBorders>
              <w:top w:val="nil"/>
              <w:bottom w:val="single" w:sz="18" w:space="0" w:color="142E3B" w:themeColor="accent6"/>
            </w:tcBorders>
            <w:shd w:val="clear" w:color="auto" w:fill="20B9A3" w:themeFill="accent1"/>
          </w:tcPr>
          <w:p w14:paraId="18C5FB84" w14:textId="77777777" w:rsidR="004A0F2C" w:rsidRPr="003C7145" w:rsidRDefault="004A0F2C" w:rsidP="003C7145">
            <w:pPr>
              <w:pStyle w:val="Heading5-Local"/>
              <w:rPr>
                <w:sz w:val="20"/>
              </w:rPr>
            </w:pPr>
            <w:r w:rsidRPr="003C7145">
              <w:rPr>
                <w:b/>
                <w:sz w:val="20"/>
              </w:rPr>
              <w:t>Two-sided p</w:t>
            </w:r>
            <w:r w:rsidRPr="003C7145">
              <w:rPr>
                <w:b/>
                <w:sz w:val="20"/>
              </w:rPr>
              <w:noBreakHyphen/>
              <w:t>value</w:t>
            </w:r>
          </w:p>
        </w:tc>
      </w:tr>
      <w:tr w:rsidR="004A0F2C" w14:paraId="0E242925" w14:textId="77777777" w:rsidTr="00BF0E1A">
        <w:trPr>
          <w:cantSplit/>
          <w:trHeight w:val="300"/>
        </w:trPr>
        <w:tc>
          <w:tcPr>
            <w:tcW w:w="1545" w:type="pct"/>
            <w:tcBorders>
              <w:top w:val="single" w:sz="18" w:space="0" w:color="142E3B" w:themeColor="accent6"/>
            </w:tcBorders>
            <w:shd w:val="clear" w:color="auto" w:fill="auto"/>
          </w:tcPr>
          <w:p w14:paraId="2D9C10BA" w14:textId="26016F82" w:rsidR="004A0F2C" w:rsidRPr="003A5441" w:rsidRDefault="00C53934" w:rsidP="003C7145">
            <w:pPr>
              <w:pStyle w:val="TableTextLeftAligned"/>
              <w:rPr>
                <w:rFonts w:eastAsia="Helvetica"/>
              </w:rPr>
            </w:pPr>
            <w:r>
              <w:rPr>
                <w:rFonts w:eastAsia="Helvetica"/>
              </w:rPr>
              <w:t>T</w:t>
            </w:r>
            <w:r w:rsidR="004A0F2C">
              <w:rPr>
                <w:rFonts w:eastAsia="Helvetica"/>
              </w:rPr>
              <w:t xml:space="preserve">reatment </w:t>
            </w:r>
            <w:r>
              <w:rPr>
                <w:rFonts w:eastAsia="Helvetica"/>
              </w:rPr>
              <w:t>1</w:t>
            </w:r>
          </w:p>
        </w:tc>
        <w:tc>
          <w:tcPr>
            <w:tcW w:w="662" w:type="pct"/>
            <w:tcBorders>
              <w:top w:val="single" w:sz="18" w:space="0" w:color="142E3B" w:themeColor="accent6"/>
            </w:tcBorders>
            <w:shd w:val="clear" w:color="auto" w:fill="auto"/>
          </w:tcPr>
          <w:p w14:paraId="573A6F2F" w14:textId="77777777" w:rsidR="004A0F2C" w:rsidRPr="003A5441" w:rsidRDefault="004A0F2C" w:rsidP="001F6F5A">
            <w:pPr>
              <w:pStyle w:val="TableTextRightAligned"/>
              <w:rPr>
                <w:rFonts w:eastAsia="Helvetica"/>
              </w:rPr>
            </w:pPr>
            <w:r>
              <w:rPr>
                <w:rFonts w:eastAsia="Helvetica"/>
              </w:rPr>
              <w:t>19.91</w:t>
            </w:r>
          </w:p>
        </w:tc>
        <w:tc>
          <w:tcPr>
            <w:tcW w:w="731" w:type="pct"/>
            <w:tcBorders>
              <w:top w:val="single" w:sz="18" w:space="0" w:color="142E3B" w:themeColor="accent6"/>
            </w:tcBorders>
            <w:shd w:val="clear" w:color="auto" w:fill="auto"/>
          </w:tcPr>
          <w:p w14:paraId="77C84014" w14:textId="77777777" w:rsidR="004A0F2C" w:rsidRPr="003A5441" w:rsidRDefault="004A0F2C" w:rsidP="001F6F5A">
            <w:pPr>
              <w:pStyle w:val="TableTextRightAligned"/>
              <w:rPr>
                <w:rFonts w:eastAsia="Helvetica"/>
              </w:rPr>
            </w:pPr>
            <w:r w:rsidRPr="3DE44FC5">
              <w:rPr>
                <w:rFonts w:eastAsia="Helvetica"/>
              </w:rPr>
              <w:t xml:space="preserve"> </w:t>
            </w:r>
            <w:r>
              <w:rPr>
                <w:rFonts w:eastAsia="Helvetica"/>
              </w:rPr>
              <w:t>6.42</w:t>
            </w:r>
          </w:p>
        </w:tc>
        <w:tc>
          <w:tcPr>
            <w:tcW w:w="1258" w:type="pct"/>
            <w:tcBorders>
              <w:top w:val="single" w:sz="18" w:space="0" w:color="142E3B" w:themeColor="accent6"/>
            </w:tcBorders>
            <w:shd w:val="clear" w:color="auto" w:fill="auto"/>
          </w:tcPr>
          <w:p w14:paraId="584F2F95" w14:textId="77777777" w:rsidR="004A0F2C" w:rsidRPr="003A5441" w:rsidRDefault="004A0F2C" w:rsidP="001F6F5A">
            <w:pPr>
              <w:pStyle w:val="TableTextRightAligned"/>
              <w:rPr>
                <w:rFonts w:eastAsia="Helvetica"/>
              </w:rPr>
            </w:pPr>
            <w:r>
              <w:rPr>
                <w:rFonts w:eastAsia="Helvetica"/>
              </w:rPr>
              <w:t>(7.31, 32.52)</w:t>
            </w:r>
          </w:p>
        </w:tc>
        <w:tc>
          <w:tcPr>
            <w:tcW w:w="804" w:type="pct"/>
            <w:tcBorders>
              <w:top w:val="single" w:sz="18" w:space="0" w:color="142E3B" w:themeColor="accent6"/>
            </w:tcBorders>
            <w:shd w:val="clear" w:color="auto" w:fill="auto"/>
          </w:tcPr>
          <w:p w14:paraId="70E14BC1" w14:textId="77777777" w:rsidR="004A0F2C" w:rsidRDefault="004A0F2C" w:rsidP="001F6F5A">
            <w:pPr>
              <w:pStyle w:val="TableTextRightAligned"/>
              <w:rPr>
                <w:rFonts w:eastAsia="Helvetica"/>
              </w:rPr>
            </w:pPr>
            <w:r>
              <w:rPr>
                <w:rFonts w:eastAsia="Helvetica"/>
              </w:rPr>
              <w:t>0.01</w:t>
            </w:r>
          </w:p>
        </w:tc>
      </w:tr>
      <w:tr w:rsidR="004A0F2C" w14:paraId="1D14D47E" w14:textId="77777777" w:rsidTr="00BF0E1A">
        <w:trPr>
          <w:cantSplit/>
          <w:trHeight w:val="300"/>
        </w:trPr>
        <w:tc>
          <w:tcPr>
            <w:tcW w:w="1545" w:type="pct"/>
            <w:shd w:val="clear" w:color="auto" w:fill="auto"/>
          </w:tcPr>
          <w:p w14:paraId="1C4B3800" w14:textId="77777777" w:rsidR="004A0F2C" w:rsidRPr="003A5441" w:rsidRDefault="004A0F2C" w:rsidP="003C7145">
            <w:pPr>
              <w:pStyle w:val="TableTextLeftAligned"/>
              <w:rPr>
                <w:rFonts w:eastAsia="Helvetica"/>
              </w:rPr>
            </w:pPr>
            <w:r>
              <w:rPr>
                <w:rFonts w:eastAsia="Helvetica"/>
              </w:rPr>
              <w:t>Wave effect</w:t>
            </w:r>
          </w:p>
        </w:tc>
        <w:tc>
          <w:tcPr>
            <w:tcW w:w="662" w:type="pct"/>
            <w:shd w:val="clear" w:color="auto" w:fill="auto"/>
          </w:tcPr>
          <w:p w14:paraId="0CB01D63" w14:textId="77777777" w:rsidR="004A0F2C" w:rsidRPr="003A5441" w:rsidRDefault="004A0F2C" w:rsidP="001F6F5A">
            <w:pPr>
              <w:pStyle w:val="TableTextRightAligned"/>
              <w:rPr>
                <w:rFonts w:eastAsia="Helvetica"/>
              </w:rPr>
            </w:pPr>
            <w:r>
              <w:rPr>
                <w:rFonts w:eastAsia="Helvetica"/>
              </w:rPr>
              <w:t>-6.07</w:t>
            </w:r>
          </w:p>
        </w:tc>
        <w:tc>
          <w:tcPr>
            <w:tcW w:w="731" w:type="pct"/>
            <w:shd w:val="clear" w:color="auto" w:fill="auto"/>
          </w:tcPr>
          <w:p w14:paraId="5B641A15" w14:textId="77777777" w:rsidR="004A0F2C" w:rsidRPr="003A5441" w:rsidRDefault="004A0F2C" w:rsidP="001F6F5A">
            <w:pPr>
              <w:pStyle w:val="TableTextRightAligned"/>
              <w:rPr>
                <w:rFonts w:eastAsia="Helvetica"/>
              </w:rPr>
            </w:pPr>
            <w:r>
              <w:rPr>
                <w:rFonts w:eastAsia="Helvetica"/>
              </w:rPr>
              <w:t>3.11</w:t>
            </w:r>
          </w:p>
        </w:tc>
        <w:tc>
          <w:tcPr>
            <w:tcW w:w="1258" w:type="pct"/>
            <w:shd w:val="clear" w:color="auto" w:fill="auto"/>
          </w:tcPr>
          <w:p w14:paraId="2A497D88" w14:textId="77777777" w:rsidR="004A0F2C" w:rsidRPr="003A5441" w:rsidRDefault="004A0F2C" w:rsidP="001F6F5A">
            <w:pPr>
              <w:pStyle w:val="TableTextRightAligned"/>
              <w:rPr>
                <w:rFonts w:eastAsia="Helvetica"/>
              </w:rPr>
            </w:pPr>
            <w:r>
              <w:rPr>
                <w:rFonts w:eastAsia="Helvetica"/>
              </w:rPr>
              <w:t>(-12.17, 0.00</w:t>
            </w:r>
            <w:r w:rsidRPr="45D47C74">
              <w:rPr>
                <w:rFonts w:eastAsia="Helvetica"/>
              </w:rPr>
              <w:t>)</w:t>
            </w:r>
          </w:p>
        </w:tc>
        <w:tc>
          <w:tcPr>
            <w:tcW w:w="804" w:type="pct"/>
            <w:shd w:val="clear" w:color="auto" w:fill="auto"/>
          </w:tcPr>
          <w:p w14:paraId="6061A571" w14:textId="77777777" w:rsidR="004A0F2C" w:rsidRPr="003A5441" w:rsidRDefault="004A0F2C" w:rsidP="001F6F5A">
            <w:pPr>
              <w:pStyle w:val="TableTextRightAligned"/>
              <w:rPr>
                <w:rFonts w:eastAsia="Helvetica"/>
              </w:rPr>
            </w:pPr>
            <w:r>
              <w:rPr>
                <w:rFonts w:eastAsia="Helvetica"/>
              </w:rPr>
              <w:t>0.05</w:t>
            </w:r>
          </w:p>
        </w:tc>
      </w:tr>
      <w:tr w:rsidR="004A0F2C" w14:paraId="4B1CE66B" w14:textId="77777777" w:rsidTr="00BF0E1A">
        <w:trPr>
          <w:cantSplit/>
          <w:trHeight w:val="300"/>
        </w:trPr>
        <w:tc>
          <w:tcPr>
            <w:tcW w:w="1545" w:type="pct"/>
            <w:shd w:val="clear" w:color="auto" w:fill="auto"/>
          </w:tcPr>
          <w:p w14:paraId="4328A397" w14:textId="20A8CFD9" w:rsidR="004A0F2C" w:rsidRPr="0094491D" w:rsidRDefault="004A0F2C" w:rsidP="003C7145">
            <w:pPr>
              <w:pStyle w:val="TableTextLeftAligned"/>
              <w:rPr>
                <w:rFonts w:eastAsia="Helvetica"/>
                <w:b/>
              </w:rPr>
            </w:pPr>
            <w:r w:rsidRPr="0094491D">
              <w:rPr>
                <w:rFonts w:eastAsia="Helvetica"/>
                <w:b/>
              </w:rPr>
              <w:t>Interaction effect</w:t>
            </w:r>
            <w:r w:rsidR="002B01E1">
              <w:rPr>
                <w:rFonts w:eastAsia="Helvetica"/>
                <w:b/>
              </w:rPr>
              <w:t>s</w:t>
            </w:r>
          </w:p>
        </w:tc>
        <w:tc>
          <w:tcPr>
            <w:tcW w:w="662" w:type="pct"/>
            <w:shd w:val="clear" w:color="auto" w:fill="auto"/>
          </w:tcPr>
          <w:p w14:paraId="0918AC14" w14:textId="77777777" w:rsidR="004A0F2C" w:rsidRDefault="004A0F2C" w:rsidP="001F6F5A">
            <w:pPr>
              <w:pStyle w:val="TableTextRightAligned"/>
              <w:rPr>
                <w:rFonts w:eastAsia="Helvetica"/>
              </w:rPr>
            </w:pPr>
          </w:p>
        </w:tc>
        <w:tc>
          <w:tcPr>
            <w:tcW w:w="731" w:type="pct"/>
            <w:shd w:val="clear" w:color="auto" w:fill="auto"/>
          </w:tcPr>
          <w:p w14:paraId="128E350A" w14:textId="77777777" w:rsidR="004A0F2C" w:rsidRDefault="004A0F2C" w:rsidP="001F6F5A">
            <w:pPr>
              <w:pStyle w:val="TableTextRightAligned"/>
              <w:rPr>
                <w:rFonts w:eastAsia="Helvetica"/>
              </w:rPr>
            </w:pPr>
          </w:p>
        </w:tc>
        <w:tc>
          <w:tcPr>
            <w:tcW w:w="1258" w:type="pct"/>
            <w:shd w:val="clear" w:color="auto" w:fill="auto"/>
          </w:tcPr>
          <w:p w14:paraId="749575D4" w14:textId="77777777" w:rsidR="004A0F2C" w:rsidRDefault="004A0F2C" w:rsidP="001F6F5A">
            <w:pPr>
              <w:pStyle w:val="TableTextRightAligned"/>
              <w:rPr>
                <w:rFonts w:eastAsia="Helvetica"/>
              </w:rPr>
            </w:pPr>
          </w:p>
        </w:tc>
        <w:tc>
          <w:tcPr>
            <w:tcW w:w="804" w:type="pct"/>
            <w:shd w:val="clear" w:color="auto" w:fill="auto"/>
          </w:tcPr>
          <w:p w14:paraId="24D644DF" w14:textId="77777777" w:rsidR="004A0F2C" w:rsidRDefault="004A0F2C" w:rsidP="001F6F5A">
            <w:pPr>
              <w:pStyle w:val="TableTextRightAligned"/>
              <w:rPr>
                <w:rFonts w:eastAsia="Helvetica"/>
              </w:rPr>
            </w:pPr>
          </w:p>
        </w:tc>
      </w:tr>
      <w:tr w:rsidR="004A0F2C" w14:paraId="4729CF8A" w14:textId="77777777" w:rsidTr="00BF0E1A">
        <w:trPr>
          <w:cantSplit/>
          <w:trHeight w:val="300"/>
        </w:trPr>
        <w:tc>
          <w:tcPr>
            <w:tcW w:w="1545" w:type="pct"/>
            <w:shd w:val="clear" w:color="auto" w:fill="auto"/>
          </w:tcPr>
          <w:p w14:paraId="2EC074AF" w14:textId="201F96AF" w:rsidR="004A0F2C" w:rsidRPr="3DE44FC5" w:rsidRDefault="004A0F2C" w:rsidP="003C7145">
            <w:pPr>
              <w:pStyle w:val="TableTextLeftAligned"/>
              <w:rPr>
                <w:rFonts w:eastAsia="Helvetica"/>
              </w:rPr>
            </w:pPr>
            <w:r>
              <w:rPr>
                <w:rFonts w:eastAsia="Helvetica"/>
              </w:rPr>
              <w:t>T</w:t>
            </w:r>
            <w:r w:rsidR="00C53934">
              <w:rPr>
                <w:rFonts w:eastAsia="Helvetica"/>
              </w:rPr>
              <w:t>reatment 1</w:t>
            </w:r>
            <w:r>
              <w:rPr>
                <w:rFonts w:eastAsia="Helvetica"/>
              </w:rPr>
              <w:t xml:space="preserve"> x Income (Mid-high)</w:t>
            </w:r>
          </w:p>
        </w:tc>
        <w:tc>
          <w:tcPr>
            <w:tcW w:w="662" w:type="pct"/>
            <w:shd w:val="clear" w:color="auto" w:fill="auto"/>
          </w:tcPr>
          <w:p w14:paraId="284920F0" w14:textId="77777777" w:rsidR="004A0F2C" w:rsidRDefault="004A0F2C" w:rsidP="001F6F5A">
            <w:pPr>
              <w:pStyle w:val="TableTextRightAligned"/>
              <w:rPr>
                <w:rFonts w:eastAsia="Helvetica"/>
              </w:rPr>
            </w:pPr>
            <w:r>
              <w:rPr>
                <w:rFonts w:eastAsia="Helvetica"/>
              </w:rPr>
              <w:t>-11.22</w:t>
            </w:r>
          </w:p>
        </w:tc>
        <w:tc>
          <w:tcPr>
            <w:tcW w:w="731" w:type="pct"/>
            <w:shd w:val="clear" w:color="auto" w:fill="auto"/>
          </w:tcPr>
          <w:p w14:paraId="188155FB" w14:textId="77777777" w:rsidR="004A0F2C" w:rsidRDefault="004A0F2C" w:rsidP="001F6F5A">
            <w:pPr>
              <w:pStyle w:val="TableTextRightAligned"/>
              <w:rPr>
                <w:rFonts w:eastAsia="Helvetica"/>
              </w:rPr>
            </w:pPr>
            <w:r>
              <w:rPr>
                <w:rFonts w:eastAsia="Helvetica"/>
              </w:rPr>
              <w:t>5.83</w:t>
            </w:r>
          </w:p>
        </w:tc>
        <w:tc>
          <w:tcPr>
            <w:tcW w:w="1258" w:type="pct"/>
            <w:shd w:val="clear" w:color="auto" w:fill="auto"/>
          </w:tcPr>
          <w:p w14:paraId="34CC39E7" w14:textId="77777777" w:rsidR="004A0F2C" w:rsidRDefault="004A0F2C" w:rsidP="001F6F5A">
            <w:pPr>
              <w:pStyle w:val="TableTextRightAligned"/>
              <w:rPr>
                <w:rFonts w:eastAsia="Helvetica"/>
              </w:rPr>
            </w:pPr>
            <w:r>
              <w:rPr>
                <w:rFonts w:eastAsia="Helvetica"/>
              </w:rPr>
              <w:t>(-22.66, 0.00</w:t>
            </w:r>
          </w:p>
        </w:tc>
        <w:tc>
          <w:tcPr>
            <w:tcW w:w="804" w:type="pct"/>
            <w:shd w:val="clear" w:color="auto" w:fill="auto"/>
          </w:tcPr>
          <w:p w14:paraId="19D623D8" w14:textId="77777777" w:rsidR="004A0F2C" w:rsidRDefault="004A0F2C" w:rsidP="001F6F5A">
            <w:pPr>
              <w:pStyle w:val="TableTextRightAligned"/>
              <w:rPr>
                <w:rFonts w:eastAsia="Helvetica"/>
              </w:rPr>
            </w:pPr>
            <w:r>
              <w:rPr>
                <w:rFonts w:eastAsia="Helvetica"/>
              </w:rPr>
              <w:t>0.05</w:t>
            </w:r>
          </w:p>
        </w:tc>
      </w:tr>
      <w:tr w:rsidR="004A0F2C" w14:paraId="1F0B3558" w14:textId="77777777" w:rsidTr="00BF0E1A">
        <w:trPr>
          <w:cantSplit/>
          <w:trHeight w:val="300"/>
        </w:trPr>
        <w:tc>
          <w:tcPr>
            <w:tcW w:w="1545" w:type="pct"/>
            <w:shd w:val="clear" w:color="auto" w:fill="auto"/>
          </w:tcPr>
          <w:p w14:paraId="2A0BB235" w14:textId="76E483D9" w:rsidR="004A0F2C" w:rsidRPr="3DE44FC5" w:rsidRDefault="00C53934" w:rsidP="003C7145">
            <w:pPr>
              <w:pStyle w:val="TableTextLeftAligned"/>
              <w:rPr>
                <w:rFonts w:eastAsia="Helvetica"/>
              </w:rPr>
            </w:pPr>
            <w:r>
              <w:rPr>
                <w:rFonts w:eastAsia="Helvetica"/>
              </w:rPr>
              <w:t xml:space="preserve">Treatment 1 </w:t>
            </w:r>
            <w:r w:rsidR="004A0F2C">
              <w:rPr>
                <w:rFonts w:eastAsia="Helvetica"/>
              </w:rPr>
              <w:t xml:space="preserve">x </w:t>
            </w:r>
            <w:proofErr w:type="gramStart"/>
            <w:r w:rsidR="004A0F2C">
              <w:rPr>
                <w:rFonts w:eastAsia="Helvetica"/>
              </w:rPr>
              <w:t>Financial</w:t>
            </w:r>
            <w:proofErr w:type="gramEnd"/>
            <w:r w:rsidR="004A0F2C">
              <w:rPr>
                <w:rFonts w:eastAsia="Helvetica"/>
              </w:rPr>
              <w:t xml:space="preserve"> literacy</w:t>
            </w:r>
          </w:p>
        </w:tc>
        <w:tc>
          <w:tcPr>
            <w:tcW w:w="662" w:type="pct"/>
            <w:shd w:val="clear" w:color="auto" w:fill="auto"/>
          </w:tcPr>
          <w:p w14:paraId="1DC06343" w14:textId="77777777" w:rsidR="004A0F2C" w:rsidRDefault="004A0F2C" w:rsidP="001F6F5A">
            <w:pPr>
              <w:pStyle w:val="TableTextRightAligned"/>
              <w:rPr>
                <w:rFonts w:eastAsia="Helvetica"/>
              </w:rPr>
            </w:pPr>
            <w:r>
              <w:rPr>
                <w:rFonts w:eastAsia="Helvetica"/>
              </w:rPr>
              <w:t>3.49</w:t>
            </w:r>
          </w:p>
        </w:tc>
        <w:tc>
          <w:tcPr>
            <w:tcW w:w="731" w:type="pct"/>
            <w:shd w:val="clear" w:color="auto" w:fill="auto"/>
          </w:tcPr>
          <w:p w14:paraId="78ACCA2B" w14:textId="77777777" w:rsidR="004A0F2C" w:rsidRDefault="004A0F2C" w:rsidP="001F6F5A">
            <w:pPr>
              <w:pStyle w:val="TableTextRightAligned"/>
              <w:rPr>
                <w:rFonts w:eastAsia="Helvetica"/>
              </w:rPr>
            </w:pPr>
            <w:r>
              <w:rPr>
                <w:rFonts w:eastAsia="Helvetica"/>
              </w:rPr>
              <w:t>6.02</w:t>
            </w:r>
          </w:p>
        </w:tc>
        <w:tc>
          <w:tcPr>
            <w:tcW w:w="1258" w:type="pct"/>
            <w:shd w:val="clear" w:color="auto" w:fill="auto"/>
          </w:tcPr>
          <w:p w14:paraId="17D4C2BE" w14:textId="77777777" w:rsidR="004A0F2C" w:rsidRDefault="004A0F2C" w:rsidP="001F6F5A">
            <w:pPr>
              <w:pStyle w:val="TableTextRightAligned"/>
              <w:rPr>
                <w:rFonts w:eastAsia="Helvetica"/>
              </w:rPr>
            </w:pPr>
            <w:r>
              <w:rPr>
                <w:rFonts w:eastAsia="Helvetica"/>
              </w:rPr>
              <w:t>(-8.34, 15.32)</w:t>
            </w:r>
          </w:p>
        </w:tc>
        <w:tc>
          <w:tcPr>
            <w:tcW w:w="804" w:type="pct"/>
            <w:shd w:val="clear" w:color="auto" w:fill="auto"/>
          </w:tcPr>
          <w:p w14:paraId="583FB4E2" w14:textId="77777777" w:rsidR="004A0F2C" w:rsidRDefault="004A0F2C" w:rsidP="001F6F5A">
            <w:pPr>
              <w:pStyle w:val="TableTextRightAligned"/>
              <w:rPr>
                <w:rFonts w:eastAsia="Helvetica"/>
              </w:rPr>
            </w:pPr>
            <w:r>
              <w:rPr>
                <w:rFonts w:eastAsia="Helvetica"/>
              </w:rPr>
              <w:t>0.56</w:t>
            </w:r>
          </w:p>
        </w:tc>
      </w:tr>
      <w:tr w:rsidR="004A0F2C" w14:paraId="35927109" w14:textId="77777777" w:rsidTr="00BF0E1A">
        <w:trPr>
          <w:cantSplit/>
          <w:trHeight w:val="300"/>
        </w:trPr>
        <w:tc>
          <w:tcPr>
            <w:tcW w:w="1545" w:type="pct"/>
            <w:tcBorders>
              <w:bottom w:val="single" w:sz="18" w:space="0" w:color="000000" w:themeColor="text2"/>
            </w:tcBorders>
            <w:shd w:val="clear" w:color="auto" w:fill="auto"/>
          </w:tcPr>
          <w:p w14:paraId="0C0A3262" w14:textId="37A31897" w:rsidR="004A0F2C" w:rsidRPr="3DE44FC5" w:rsidRDefault="00C53934" w:rsidP="003C7145">
            <w:pPr>
              <w:pStyle w:val="TableTextLeftAligned"/>
              <w:rPr>
                <w:rFonts w:eastAsia="Helvetica"/>
              </w:rPr>
            </w:pPr>
            <w:r>
              <w:rPr>
                <w:rFonts w:eastAsia="Helvetica"/>
              </w:rPr>
              <w:t xml:space="preserve">Treatment 1 </w:t>
            </w:r>
            <w:r w:rsidR="004A0F2C">
              <w:rPr>
                <w:rFonts w:eastAsia="Helvetica"/>
              </w:rPr>
              <w:t>x Recent account opening</w:t>
            </w:r>
          </w:p>
        </w:tc>
        <w:tc>
          <w:tcPr>
            <w:tcW w:w="662" w:type="pct"/>
            <w:tcBorders>
              <w:bottom w:val="single" w:sz="18" w:space="0" w:color="000000" w:themeColor="text2"/>
            </w:tcBorders>
            <w:shd w:val="clear" w:color="auto" w:fill="auto"/>
          </w:tcPr>
          <w:p w14:paraId="7E3BA307" w14:textId="77777777" w:rsidR="004A0F2C" w:rsidRDefault="004A0F2C" w:rsidP="001F6F5A">
            <w:pPr>
              <w:pStyle w:val="TableTextRightAligned"/>
              <w:rPr>
                <w:rFonts w:eastAsia="Helvetica"/>
              </w:rPr>
            </w:pPr>
            <w:r>
              <w:rPr>
                <w:rFonts w:eastAsia="Helvetica"/>
              </w:rPr>
              <w:t>-12.59</w:t>
            </w:r>
          </w:p>
        </w:tc>
        <w:tc>
          <w:tcPr>
            <w:tcW w:w="731" w:type="pct"/>
            <w:tcBorders>
              <w:bottom w:val="single" w:sz="18" w:space="0" w:color="000000" w:themeColor="text2"/>
            </w:tcBorders>
            <w:shd w:val="clear" w:color="auto" w:fill="auto"/>
          </w:tcPr>
          <w:p w14:paraId="50EA440B" w14:textId="77777777" w:rsidR="004A0F2C" w:rsidRDefault="004A0F2C" w:rsidP="001F6F5A">
            <w:pPr>
              <w:pStyle w:val="TableTextRightAligned"/>
              <w:rPr>
                <w:rFonts w:eastAsia="Helvetica"/>
              </w:rPr>
            </w:pPr>
            <w:r>
              <w:rPr>
                <w:rFonts w:eastAsia="Helvetica"/>
              </w:rPr>
              <w:t>5.58</w:t>
            </w:r>
          </w:p>
        </w:tc>
        <w:tc>
          <w:tcPr>
            <w:tcW w:w="1258" w:type="pct"/>
            <w:tcBorders>
              <w:bottom w:val="single" w:sz="18" w:space="0" w:color="000000" w:themeColor="text2"/>
            </w:tcBorders>
            <w:shd w:val="clear" w:color="auto" w:fill="auto"/>
          </w:tcPr>
          <w:p w14:paraId="4641479E" w14:textId="77777777" w:rsidR="004A0F2C" w:rsidRDefault="004A0F2C" w:rsidP="001F6F5A">
            <w:pPr>
              <w:pStyle w:val="TableTextRightAligned"/>
              <w:rPr>
                <w:rFonts w:eastAsia="Helvetica"/>
              </w:rPr>
            </w:pPr>
            <w:r>
              <w:rPr>
                <w:rFonts w:eastAsia="Helvetica"/>
              </w:rPr>
              <w:t>(-23.56, 1.62)</w:t>
            </w:r>
          </w:p>
        </w:tc>
        <w:tc>
          <w:tcPr>
            <w:tcW w:w="804" w:type="pct"/>
            <w:tcBorders>
              <w:bottom w:val="single" w:sz="18" w:space="0" w:color="000000" w:themeColor="text2"/>
            </w:tcBorders>
            <w:shd w:val="clear" w:color="auto" w:fill="auto"/>
          </w:tcPr>
          <w:p w14:paraId="51654845" w14:textId="77777777" w:rsidR="004A0F2C" w:rsidRDefault="004A0F2C" w:rsidP="001F6F5A">
            <w:pPr>
              <w:pStyle w:val="TableTextRightAligned"/>
              <w:rPr>
                <w:rFonts w:eastAsia="Helvetica"/>
              </w:rPr>
            </w:pPr>
            <w:r>
              <w:rPr>
                <w:rFonts w:eastAsia="Helvetica"/>
              </w:rPr>
              <w:t>0.02</w:t>
            </w:r>
          </w:p>
        </w:tc>
      </w:tr>
    </w:tbl>
    <w:p w14:paraId="3D7BDA41" w14:textId="415053EC" w:rsidR="003F32BC" w:rsidRDefault="004A0F2C" w:rsidP="00100277">
      <w:pPr>
        <w:pStyle w:val="SourceNotesText"/>
        <w:rPr>
          <w:rFonts w:eastAsia="Helvetica"/>
        </w:rPr>
      </w:pPr>
      <w:r w:rsidRPr="72EBFBED">
        <w:rPr>
          <w:rFonts w:eastAsia="Helvetica"/>
        </w:rPr>
        <w:t>OLS model with</w:t>
      </w:r>
      <w:r w:rsidR="00DC0762">
        <w:rPr>
          <w:rFonts w:eastAsia="Helvetica"/>
        </w:rPr>
        <w:t xml:space="preserve"> HC2</w:t>
      </w:r>
      <w:r w:rsidRPr="72EBFBED">
        <w:rPr>
          <w:rFonts w:eastAsia="Helvetica"/>
        </w:rPr>
        <w:t xml:space="preserve"> robust standard errors, adjusted for wave effects and income, financial literacy, and recent account opening interactions. Baseline demographic controls (age groups, university education) included.</w:t>
      </w:r>
      <w:r w:rsidR="2D9E0F87" w:rsidRPr="72EBFBED">
        <w:rPr>
          <w:rFonts w:eastAsia="Helvetica"/>
        </w:rPr>
        <w:t xml:space="preserve"> </w:t>
      </w:r>
      <w:r w:rsidR="2D9E0F87" w:rsidRPr="72EBFBED">
        <w:t>S</w:t>
      </w:r>
      <w:r w:rsidR="2D9E0F87" w:rsidRPr="72EBFBED">
        <w:rPr>
          <w:rFonts w:eastAsia="Helvetica"/>
        </w:rPr>
        <w:t>ample size treatment 1: n = 1419; sample size treatment 2 = 1,009.</w:t>
      </w:r>
    </w:p>
    <w:p w14:paraId="0CE9EC76" w14:textId="49D1921B" w:rsidR="00F87B1F" w:rsidRDefault="00F87B1F" w:rsidP="00F87B1F">
      <w:pPr>
        <w:pStyle w:val="Caption"/>
        <w:keepNext/>
      </w:pPr>
      <w:bookmarkStart w:id="42" w:name="_Ref212130315"/>
      <w:r>
        <w:t xml:space="preserve">Table </w:t>
      </w:r>
      <w:r>
        <w:fldChar w:fldCharType="begin"/>
      </w:r>
      <w:r>
        <w:instrText>SEQ Table \* ARABIC</w:instrText>
      </w:r>
      <w:r>
        <w:fldChar w:fldCharType="separate"/>
      </w:r>
      <w:r w:rsidR="00C675D7">
        <w:rPr>
          <w:noProof/>
        </w:rPr>
        <w:t>33</w:t>
      </w:r>
      <w:r>
        <w:fldChar w:fldCharType="end"/>
      </w:r>
      <w:bookmarkEnd w:id="42"/>
      <w:r>
        <w:t>:</w:t>
      </w:r>
      <w:r w:rsidRPr="00F87B1F">
        <w:t xml:space="preserve"> Treatment 2 vs control subgroup analysis</w:t>
      </w:r>
    </w:p>
    <w:tbl>
      <w:tblPr>
        <w:tblStyle w:val="DefaultTable"/>
        <w:tblW w:w="8760" w:type="dxa"/>
        <w:tblLook w:val="0420" w:firstRow="1" w:lastRow="0" w:firstColumn="0" w:lastColumn="0" w:noHBand="0" w:noVBand="1"/>
        <w:tblCaption w:val="Table 1"/>
        <w:tblDescription w:val="Example table with Alt Text for accessibility"/>
      </w:tblPr>
      <w:tblGrid>
        <w:gridCol w:w="2706"/>
        <w:gridCol w:w="1160"/>
        <w:gridCol w:w="1281"/>
        <w:gridCol w:w="1918"/>
        <w:gridCol w:w="1695"/>
      </w:tblGrid>
      <w:tr w:rsidR="004A0F2C" w14:paraId="1EE8746A" w14:textId="77777777" w:rsidTr="00BF0E1A">
        <w:trPr>
          <w:cnfStyle w:val="100000000000" w:firstRow="1" w:lastRow="0" w:firstColumn="0" w:lastColumn="0" w:oddVBand="0" w:evenVBand="0" w:oddHBand="0" w:evenHBand="0" w:firstRowFirstColumn="0" w:firstRowLastColumn="0" w:lastRowFirstColumn="0" w:lastRowLastColumn="0"/>
          <w:cantSplit/>
          <w:trHeight w:val="300"/>
          <w:tblHeader/>
        </w:trPr>
        <w:tc>
          <w:tcPr>
            <w:tcW w:w="2706" w:type="dxa"/>
            <w:tcBorders>
              <w:top w:val="nil"/>
              <w:bottom w:val="single" w:sz="18" w:space="0" w:color="142E3B" w:themeColor="accent6"/>
            </w:tcBorders>
            <w:shd w:val="clear" w:color="auto" w:fill="20B9A3" w:themeFill="accent1"/>
          </w:tcPr>
          <w:p w14:paraId="5572E2A7" w14:textId="77777777" w:rsidR="004A0F2C" w:rsidRPr="003C7145" w:rsidRDefault="004A0F2C" w:rsidP="003C7145">
            <w:pPr>
              <w:pStyle w:val="Heading5-Local"/>
              <w:rPr>
                <w:sz w:val="20"/>
              </w:rPr>
            </w:pPr>
            <w:r w:rsidRPr="003C7145">
              <w:rPr>
                <w:b/>
                <w:sz w:val="20"/>
              </w:rPr>
              <w:t>Term</w:t>
            </w:r>
          </w:p>
        </w:tc>
        <w:tc>
          <w:tcPr>
            <w:tcW w:w="1160" w:type="dxa"/>
            <w:tcBorders>
              <w:top w:val="nil"/>
              <w:bottom w:val="single" w:sz="18" w:space="0" w:color="142E3B" w:themeColor="accent6"/>
            </w:tcBorders>
            <w:shd w:val="clear" w:color="auto" w:fill="20B9A3" w:themeFill="accent1"/>
          </w:tcPr>
          <w:p w14:paraId="336E04EC" w14:textId="77777777" w:rsidR="004A0F2C" w:rsidRPr="003C7145" w:rsidRDefault="004A0F2C" w:rsidP="003C7145">
            <w:pPr>
              <w:pStyle w:val="Heading5-Local"/>
              <w:rPr>
                <w:sz w:val="20"/>
              </w:rPr>
            </w:pPr>
            <w:r w:rsidRPr="003C7145">
              <w:rPr>
                <w:b/>
                <w:sz w:val="20"/>
              </w:rPr>
              <w:t>Estimate</w:t>
            </w:r>
          </w:p>
          <w:p w14:paraId="1EBFACED" w14:textId="77777777" w:rsidR="004A0F2C" w:rsidRPr="003C7145" w:rsidRDefault="004A0F2C" w:rsidP="003C7145">
            <w:pPr>
              <w:pStyle w:val="Heading5-Local"/>
              <w:rPr>
                <w:sz w:val="20"/>
              </w:rPr>
            </w:pPr>
            <w:r w:rsidRPr="003C7145">
              <w:rPr>
                <w:b/>
                <w:sz w:val="20"/>
              </w:rPr>
              <w:t>(pp)</w:t>
            </w:r>
          </w:p>
        </w:tc>
        <w:tc>
          <w:tcPr>
            <w:tcW w:w="1281" w:type="dxa"/>
            <w:tcBorders>
              <w:top w:val="nil"/>
              <w:bottom w:val="single" w:sz="18" w:space="0" w:color="142E3B" w:themeColor="accent6"/>
            </w:tcBorders>
            <w:shd w:val="clear" w:color="auto" w:fill="20B9A3" w:themeFill="accent1"/>
          </w:tcPr>
          <w:p w14:paraId="3A59B5BF" w14:textId="77777777" w:rsidR="004A0F2C" w:rsidRPr="003C7145" w:rsidRDefault="004A0F2C" w:rsidP="003C7145">
            <w:pPr>
              <w:pStyle w:val="Heading5-Local"/>
              <w:rPr>
                <w:sz w:val="20"/>
              </w:rPr>
            </w:pPr>
            <w:r w:rsidRPr="003C7145">
              <w:rPr>
                <w:b/>
                <w:sz w:val="20"/>
              </w:rPr>
              <w:t>Standard</w:t>
            </w:r>
          </w:p>
          <w:p w14:paraId="1E9E3C53" w14:textId="77777777" w:rsidR="004A0F2C" w:rsidRPr="003C7145" w:rsidRDefault="004A0F2C" w:rsidP="003C7145">
            <w:pPr>
              <w:pStyle w:val="Heading5-Local"/>
              <w:rPr>
                <w:sz w:val="20"/>
              </w:rPr>
            </w:pPr>
            <w:r w:rsidRPr="003C7145">
              <w:rPr>
                <w:b/>
                <w:sz w:val="20"/>
              </w:rPr>
              <w:t>Error (pp)</w:t>
            </w:r>
          </w:p>
        </w:tc>
        <w:tc>
          <w:tcPr>
            <w:tcW w:w="1918" w:type="dxa"/>
            <w:tcBorders>
              <w:top w:val="nil"/>
              <w:bottom w:val="single" w:sz="18" w:space="0" w:color="142E3B" w:themeColor="accent6"/>
            </w:tcBorders>
            <w:shd w:val="clear" w:color="auto" w:fill="20B9A3" w:themeFill="accent1"/>
          </w:tcPr>
          <w:p w14:paraId="377D111F" w14:textId="77777777" w:rsidR="004A0F2C" w:rsidRPr="003C7145" w:rsidRDefault="004A0F2C" w:rsidP="003C7145">
            <w:pPr>
              <w:pStyle w:val="Heading5-Local"/>
              <w:rPr>
                <w:sz w:val="20"/>
              </w:rPr>
            </w:pPr>
            <w:r w:rsidRPr="003C7145">
              <w:rPr>
                <w:b/>
                <w:sz w:val="20"/>
              </w:rPr>
              <w:t>95% Confidence Interval (pp)</w:t>
            </w:r>
          </w:p>
        </w:tc>
        <w:tc>
          <w:tcPr>
            <w:tcW w:w="1695" w:type="dxa"/>
            <w:tcBorders>
              <w:top w:val="nil"/>
              <w:bottom w:val="single" w:sz="18" w:space="0" w:color="142E3B" w:themeColor="accent6"/>
            </w:tcBorders>
            <w:shd w:val="clear" w:color="auto" w:fill="20B9A3" w:themeFill="accent1"/>
          </w:tcPr>
          <w:p w14:paraId="5406AB5A" w14:textId="77777777" w:rsidR="004A0F2C" w:rsidRPr="003C7145" w:rsidRDefault="004A0F2C" w:rsidP="003C7145">
            <w:pPr>
              <w:pStyle w:val="Heading5-Local"/>
              <w:rPr>
                <w:sz w:val="20"/>
              </w:rPr>
            </w:pPr>
            <w:r w:rsidRPr="003C7145">
              <w:rPr>
                <w:b/>
                <w:sz w:val="20"/>
              </w:rPr>
              <w:t>Two-sided p</w:t>
            </w:r>
            <w:r w:rsidRPr="003C7145">
              <w:rPr>
                <w:b/>
                <w:sz w:val="20"/>
              </w:rPr>
              <w:noBreakHyphen/>
              <w:t>value</w:t>
            </w:r>
          </w:p>
        </w:tc>
      </w:tr>
      <w:tr w:rsidR="004A0F2C" w14:paraId="15FB904F" w14:textId="77777777" w:rsidTr="00BF0E1A">
        <w:trPr>
          <w:cantSplit/>
          <w:trHeight w:val="300"/>
        </w:trPr>
        <w:tc>
          <w:tcPr>
            <w:tcW w:w="2706" w:type="dxa"/>
            <w:tcBorders>
              <w:top w:val="single" w:sz="18" w:space="0" w:color="142E3B" w:themeColor="accent6"/>
            </w:tcBorders>
            <w:shd w:val="clear" w:color="auto" w:fill="auto"/>
          </w:tcPr>
          <w:p w14:paraId="56C6BC61" w14:textId="5938FD79" w:rsidR="004A0F2C" w:rsidRPr="003A5441" w:rsidRDefault="00C53934" w:rsidP="003C7145">
            <w:pPr>
              <w:pStyle w:val="TableTextLeftAligned"/>
              <w:rPr>
                <w:rFonts w:eastAsia="Helvetica"/>
              </w:rPr>
            </w:pPr>
            <w:r>
              <w:rPr>
                <w:rFonts w:eastAsia="Helvetica"/>
              </w:rPr>
              <w:t>Treatment 2</w:t>
            </w:r>
          </w:p>
        </w:tc>
        <w:tc>
          <w:tcPr>
            <w:tcW w:w="1160" w:type="dxa"/>
            <w:tcBorders>
              <w:top w:val="single" w:sz="18" w:space="0" w:color="142E3B" w:themeColor="accent6"/>
            </w:tcBorders>
            <w:shd w:val="clear" w:color="auto" w:fill="auto"/>
          </w:tcPr>
          <w:p w14:paraId="2135C615" w14:textId="77777777" w:rsidR="004A0F2C" w:rsidRPr="003A5441" w:rsidRDefault="004A0F2C" w:rsidP="001F6F5A">
            <w:pPr>
              <w:pStyle w:val="TableTextRightAligned"/>
              <w:rPr>
                <w:rFonts w:eastAsia="Helvetica"/>
              </w:rPr>
            </w:pPr>
            <w:r>
              <w:rPr>
                <w:rFonts w:eastAsia="Helvetica"/>
              </w:rPr>
              <w:t>22.8</w:t>
            </w:r>
          </w:p>
        </w:tc>
        <w:tc>
          <w:tcPr>
            <w:tcW w:w="1281" w:type="dxa"/>
            <w:tcBorders>
              <w:top w:val="single" w:sz="18" w:space="0" w:color="142E3B" w:themeColor="accent6"/>
            </w:tcBorders>
            <w:shd w:val="clear" w:color="auto" w:fill="auto"/>
          </w:tcPr>
          <w:p w14:paraId="26FCDC3C" w14:textId="77777777" w:rsidR="004A0F2C" w:rsidRPr="003A5441" w:rsidRDefault="004A0F2C" w:rsidP="001F6F5A">
            <w:pPr>
              <w:pStyle w:val="TableTextRightAligned"/>
              <w:rPr>
                <w:rFonts w:eastAsia="Helvetica"/>
              </w:rPr>
            </w:pPr>
            <w:r w:rsidRPr="3DE44FC5">
              <w:rPr>
                <w:rFonts w:eastAsia="Helvetica"/>
              </w:rPr>
              <w:t xml:space="preserve"> </w:t>
            </w:r>
            <w:r>
              <w:rPr>
                <w:rFonts w:eastAsia="Helvetica"/>
              </w:rPr>
              <w:t>7.81</w:t>
            </w:r>
          </w:p>
        </w:tc>
        <w:tc>
          <w:tcPr>
            <w:tcW w:w="1918" w:type="dxa"/>
            <w:tcBorders>
              <w:top w:val="single" w:sz="18" w:space="0" w:color="142E3B" w:themeColor="accent6"/>
            </w:tcBorders>
            <w:shd w:val="clear" w:color="auto" w:fill="auto"/>
          </w:tcPr>
          <w:p w14:paraId="4D99C403" w14:textId="77777777" w:rsidR="004A0F2C" w:rsidRPr="003A5441" w:rsidRDefault="004A0F2C" w:rsidP="001F6F5A">
            <w:pPr>
              <w:pStyle w:val="TableTextRightAligned"/>
              <w:rPr>
                <w:rFonts w:eastAsia="Helvetica"/>
              </w:rPr>
            </w:pPr>
            <w:r>
              <w:rPr>
                <w:rFonts w:eastAsia="Helvetica"/>
              </w:rPr>
              <w:t>(6.74, 37.42)</w:t>
            </w:r>
          </w:p>
        </w:tc>
        <w:tc>
          <w:tcPr>
            <w:tcW w:w="1695" w:type="dxa"/>
            <w:tcBorders>
              <w:top w:val="single" w:sz="18" w:space="0" w:color="142E3B" w:themeColor="accent6"/>
            </w:tcBorders>
            <w:shd w:val="clear" w:color="auto" w:fill="auto"/>
          </w:tcPr>
          <w:p w14:paraId="1F01753E" w14:textId="77777777" w:rsidR="004A0F2C" w:rsidRDefault="004A0F2C" w:rsidP="001F6F5A">
            <w:pPr>
              <w:pStyle w:val="TableTextRightAligned"/>
              <w:rPr>
                <w:rFonts w:eastAsia="Helvetica"/>
              </w:rPr>
            </w:pPr>
            <w:r>
              <w:rPr>
                <w:rFonts w:eastAsia="Helvetica"/>
              </w:rPr>
              <w:t>0.01</w:t>
            </w:r>
          </w:p>
        </w:tc>
      </w:tr>
      <w:tr w:rsidR="004A0F2C" w14:paraId="334BD2ED" w14:textId="77777777" w:rsidTr="00BF0E1A">
        <w:trPr>
          <w:cantSplit/>
          <w:trHeight w:val="300"/>
        </w:trPr>
        <w:tc>
          <w:tcPr>
            <w:tcW w:w="2706" w:type="dxa"/>
            <w:shd w:val="clear" w:color="auto" w:fill="auto"/>
          </w:tcPr>
          <w:p w14:paraId="6EDBF6CC" w14:textId="77777777" w:rsidR="004A0F2C" w:rsidRPr="003A5441" w:rsidRDefault="004A0F2C" w:rsidP="003C7145">
            <w:pPr>
              <w:pStyle w:val="TableTextLeftAligned"/>
              <w:rPr>
                <w:rFonts w:eastAsia="Helvetica"/>
              </w:rPr>
            </w:pPr>
            <w:r>
              <w:rPr>
                <w:rFonts w:eastAsia="Helvetica"/>
              </w:rPr>
              <w:t>Wave effect</w:t>
            </w:r>
          </w:p>
        </w:tc>
        <w:tc>
          <w:tcPr>
            <w:tcW w:w="1160" w:type="dxa"/>
            <w:shd w:val="clear" w:color="auto" w:fill="auto"/>
          </w:tcPr>
          <w:p w14:paraId="0797D09F" w14:textId="216A4B40" w:rsidR="004A0F2C" w:rsidRPr="003A5441" w:rsidRDefault="004A0F2C" w:rsidP="001F6F5A">
            <w:pPr>
              <w:pStyle w:val="TableTextRightAligned"/>
              <w:rPr>
                <w:rFonts w:eastAsia="Helvetica"/>
              </w:rPr>
            </w:pPr>
            <w:r>
              <w:rPr>
                <w:rFonts w:eastAsia="Helvetica"/>
              </w:rPr>
              <w:t>-6.07</w:t>
            </w:r>
          </w:p>
        </w:tc>
        <w:tc>
          <w:tcPr>
            <w:tcW w:w="1281" w:type="dxa"/>
            <w:shd w:val="clear" w:color="auto" w:fill="auto"/>
          </w:tcPr>
          <w:p w14:paraId="662B1570" w14:textId="77777777" w:rsidR="004A0F2C" w:rsidRPr="003A5441" w:rsidRDefault="004A0F2C" w:rsidP="001F6F5A">
            <w:pPr>
              <w:pStyle w:val="TableTextRightAligned"/>
              <w:rPr>
                <w:rFonts w:eastAsia="Helvetica"/>
              </w:rPr>
            </w:pPr>
            <w:r>
              <w:rPr>
                <w:rFonts w:eastAsia="Helvetica"/>
              </w:rPr>
              <w:t>3.11</w:t>
            </w:r>
          </w:p>
        </w:tc>
        <w:tc>
          <w:tcPr>
            <w:tcW w:w="1918" w:type="dxa"/>
            <w:shd w:val="clear" w:color="auto" w:fill="auto"/>
          </w:tcPr>
          <w:p w14:paraId="1DE253F0" w14:textId="77777777" w:rsidR="004A0F2C" w:rsidRPr="003A5441" w:rsidRDefault="004A0F2C" w:rsidP="001F6F5A">
            <w:pPr>
              <w:pStyle w:val="TableTextRightAligned"/>
              <w:rPr>
                <w:rFonts w:eastAsia="Helvetica"/>
              </w:rPr>
            </w:pPr>
            <w:r>
              <w:rPr>
                <w:rFonts w:eastAsia="Helvetica"/>
              </w:rPr>
              <w:t>(-12.17, 0.00</w:t>
            </w:r>
            <w:r w:rsidRPr="45D47C74">
              <w:rPr>
                <w:rFonts w:eastAsia="Helvetica"/>
              </w:rPr>
              <w:t>)</w:t>
            </w:r>
          </w:p>
        </w:tc>
        <w:tc>
          <w:tcPr>
            <w:tcW w:w="1695" w:type="dxa"/>
            <w:shd w:val="clear" w:color="auto" w:fill="auto"/>
          </w:tcPr>
          <w:p w14:paraId="0EBAE765" w14:textId="77777777" w:rsidR="004A0F2C" w:rsidRPr="003A5441" w:rsidRDefault="004A0F2C" w:rsidP="001F6F5A">
            <w:pPr>
              <w:pStyle w:val="TableTextRightAligned"/>
              <w:rPr>
                <w:rFonts w:eastAsia="Helvetica"/>
              </w:rPr>
            </w:pPr>
            <w:r>
              <w:rPr>
                <w:rFonts w:eastAsia="Helvetica"/>
              </w:rPr>
              <w:t>0.05</w:t>
            </w:r>
          </w:p>
        </w:tc>
      </w:tr>
      <w:tr w:rsidR="004A0F2C" w14:paraId="53515A75" w14:textId="77777777" w:rsidTr="00BF0E1A">
        <w:trPr>
          <w:cantSplit/>
          <w:trHeight w:val="300"/>
        </w:trPr>
        <w:tc>
          <w:tcPr>
            <w:tcW w:w="2706" w:type="dxa"/>
            <w:shd w:val="clear" w:color="auto" w:fill="auto"/>
          </w:tcPr>
          <w:p w14:paraId="7EE7A1A4" w14:textId="173D2322" w:rsidR="004A0F2C" w:rsidRPr="0094491D" w:rsidRDefault="004A0F2C" w:rsidP="003C7145">
            <w:pPr>
              <w:pStyle w:val="TableTextLeftAligned"/>
              <w:rPr>
                <w:rFonts w:eastAsia="Helvetica"/>
                <w:b/>
              </w:rPr>
            </w:pPr>
            <w:r w:rsidRPr="0094491D">
              <w:rPr>
                <w:rFonts w:eastAsia="Helvetica"/>
                <w:b/>
              </w:rPr>
              <w:t>Interaction effect</w:t>
            </w:r>
            <w:r w:rsidR="002B01E1">
              <w:rPr>
                <w:rFonts w:eastAsia="Helvetica"/>
                <w:b/>
              </w:rPr>
              <w:t>s</w:t>
            </w:r>
          </w:p>
        </w:tc>
        <w:tc>
          <w:tcPr>
            <w:tcW w:w="1160" w:type="dxa"/>
            <w:shd w:val="clear" w:color="auto" w:fill="auto"/>
          </w:tcPr>
          <w:p w14:paraId="1730FEBA" w14:textId="77777777" w:rsidR="004A0F2C" w:rsidRDefault="004A0F2C" w:rsidP="001F6F5A">
            <w:pPr>
              <w:pStyle w:val="TableTextRightAligned"/>
              <w:rPr>
                <w:rFonts w:eastAsia="Helvetica"/>
              </w:rPr>
            </w:pPr>
          </w:p>
        </w:tc>
        <w:tc>
          <w:tcPr>
            <w:tcW w:w="1281" w:type="dxa"/>
            <w:shd w:val="clear" w:color="auto" w:fill="auto"/>
          </w:tcPr>
          <w:p w14:paraId="4DA8D9A5" w14:textId="77777777" w:rsidR="004A0F2C" w:rsidRDefault="004A0F2C" w:rsidP="001F6F5A">
            <w:pPr>
              <w:pStyle w:val="TableTextRightAligned"/>
              <w:rPr>
                <w:rFonts w:eastAsia="Helvetica"/>
              </w:rPr>
            </w:pPr>
          </w:p>
        </w:tc>
        <w:tc>
          <w:tcPr>
            <w:tcW w:w="1918" w:type="dxa"/>
            <w:shd w:val="clear" w:color="auto" w:fill="auto"/>
          </w:tcPr>
          <w:p w14:paraId="61B271FF" w14:textId="77777777" w:rsidR="004A0F2C" w:rsidRDefault="004A0F2C" w:rsidP="001F6F5A">
            <w:pPr>
              <w:pStyle w:val="TableTextRightAligned"/>
              <w:rPr>
                <w:rFonts w:eastAsia="Helvetica"/>
              </w:rPr>
            </w:pPr>
          </w:p>
        </w:tc>
        <w:tc>
          <w:tcPr>
            <w:tcW w:w="1695" w:type="dxa"/>
            <w:shd w:val="clear" w:color="auto" w:fill="auto"/>
          </w:tcPr>
          <w:p w14:paraId="15CC226D" w14:textId="77777777" w:rsidR="004A0F2C" w:rsidRDefault="004A0F2C" w:rsidP="001F6F5A">
            <w:pPr>
              <w:pStyle w:val="TableTextRightAligned"/>
              <w:rPr>
                <w:rFonts w:eastAsia="Helvetica"/>
              </w:rPr>
            </w:pPr>
          </w:p>
        </w:tc>
      </w:tr>
      <w:tr w:rsidR="004A0F2C" w14:paraId="486A73BE" w14:textId="77777777" w:rsidTr="00BF0E1A">
        <w:trPr>
          <w:cantSplit/>
          <w:trHeight w:val="300"/>
        </w:trPr>
        <w:tc>
          <w:tcPr>
            <w:tcW w:w="2706" w:type="dxa"/>
            <w:shd w:val="clear" w:color="auto" w:fill="auto"/>
          </w:tcPr>
          <w:p w14:paraId="73081072" w14:textId="7A60E8B0" w:rsidR="004A0F2C" w:rsidRPr="3DE44FC5" w:rsidRDefault="00C53934" w:rsidP="003C7145">
            <w:pPr>
              <w:pStyle w:val="TableTextLeftAligned"/>
              <w:rPr>
                <w:rFonts w:eastAsia="Helvetica"/>
              </w:rPr>
            </w:pPr>
            <w:r>
              <w:rPr>
                <w:rFonts w:eastAsia="Helvetica"/>
              </w:rPr>
              <w:t xml:space="preserve">Treatment 2 </w:t>
            </w:r>
            <w:r w:rsidR="004A0F2C">
              <w:rPr>
                <w:rFonts w:eastAsia="Helvetica"/>
              </w:rPr>
              <w:t>x Income (Mid-high)</w:t>
            </w:r>
          </w:p>
        </w:tc>
        <w:tc>
          <w:tcPr>
            <w:tcW w:w="1160" w:type="dxa"/>
            <w:shd w:val="clear" w:color="auto" w:fill="auto"/>
          </w:tcPr>
          <w:p w14:paraId="176BCC5E" w14:textId="10BF8A69" w:rsidR="004A0F2C" w:rsidRDefault="004A0F2C" w:rsidP="001F6F5A">
            <w:pPr>
              <w:pStyle w:val="TableTextRightAligned"/>
              <w:rPr>
                <w:rFonts w:eastAsia="Helvetica"/>
              </w:rPr>
            </w:pPr>
            <w:r>
              <w:rPr>
                <w:rFonts w:eastAsia="Helvetica"/>
              </w:rPr>
              <w:t>0.04</w:t>
            </w:r>
          </w:p>
        </w:tc>
        <w:tc>
          <w:tcPr>
            <w:tcW w:w="1281" w:type="dxa"/>
            <w:shd w:val="clear" w:color="auto" w:fill="auto"/>
          </w:tcPr>
          <w:p w14:paraId="1D8BFBCE" w14:textId="77777777" w:rsidR="004A0F2C" w:rsidRDefault="004A0F2C" w:rsidP="001F6F5A">
            <w:pPr>
              <w:pStyle w:val="TableTextRightAligned"/>
              <w:rPr>
                <w:rFonts w:eastAsia="Helvetica"/>
              </w:rPr>
            </w:pPr>
            <w:r>
              <w:rPr>
                <w:rFonts w:eastAsia="Helvetica"/>
              </w:rPr>
              <w:t>6.56</w:t>
            </w:r>
          </w:p>
        </w:tc>
        <w:tc>
          <w:tcPr>
            <w:tcW w:w="1918" w:type="dxa"/>
            <w:shd w:val="clear" w:color="auto" w:fill="auto"/>
          </w:tcPr>
          <w:p w14:paraId="1E47D685" w14:textId="77777777" w:rsidR="004A0F2C" w:rsidRDefault="004A0F2C" w:rsidP="001F6F5A">
            <w:pPr>
              <w:pStyle w:val="TableTextRightAligned"/>
              <w:rPr>
                <w:rFonts w:eastAsia="Helvetica"/>
              </w:rPr>
            </w:pPr>
            <w:r>
              <w:rPr>
                <w:rFonts w:eastAsia="Helvetica"/>
              </w:rPr>
              <w:t>(-12.85, 12.93</w:t>
            </w:r>
          </w:p>
        </w:tc>
        <w:tc>
          <w:tcPr>
            <w:tcW w:w="1695" w:type="dxa"/>
            <w:shd w:val="clear" w:color="auto" w:fill="auto"/>
          </w:tcPr>
          <w:p w14:paraId="44FD6723" w14:textId="77777777" w:rsidR="004A0F2C" w:rsidRDefault="004A0F2C" w:rsidP="001F6F5A">
            <w:pPr>
              <w:pStyle w:val="TableTextRightAligned"/>
              <w:rPr>
                <w:rFonts w:eastAsia="Helvetica"/>
              </w:rPr>
            </w:pPr>
            <w:r>
              <w:rPr>
                <w:rFonts w:eastAsia="Helvetica"/>
              </w:rPr>
              <w:t>0.99</w:t>
            </w:r>
          </w:p>
        </w:tc>
      </w:tr>
      <w:tr w:rsidR="004A0F2C" w14:paraId="57C8E085" w14:textId="77777777" w:rsidTr="00BF0E1A">
        <w:trPr>
          <w:cantSplit/>
          <w:trHeight w:val="300"/>
        </w:trPr>
        <w:tc>
          <w:tcPr>
            <w:tcW w:w="2706" w:type="dxa"/>
            <w:shd w:val="clear" w:color="auto" w:fill="auto"/>
          </w:tcPr>
          <w:p w14:paraId="36E72B8C" w14:textId="72CBB10E" w:rsidR="004A0F2C" w:rsidRPr="3DE44FC5" w:rsidRDefault="00C53934" w:rsidP="003C7145">
            <w:pPr>
              <w:pStyle w:val="TableTextLeftAligned"/>
              <w:rPr>
                <w:rFonts w:eastAsia="Helvetica"/>
              </w:rPr>
            </w:pPr>
            <w:r>
              <w:rPr>
                <w:rFonts w:eastAsia="Helvetica"/>
              </w:rPr>
              <w:t xml:space="preserve">Treatment 2 </w:t>
            </w:r>
            <w:r w:rsidR="004A0F2C">
              <w:rPr>
                <w:rFonts w:eastAsia="Helvetica"/>
              </w:rPr>
              <w:t xml:space="preserve">x </w:t>
            </w:r>
            <w:proofErr w:type="gramStart"/>
            <w:r w:rsidR="004A0F2C">
              <w:rPr>
                <w:rFonts w:eastAsia="Helvetica"/>
              </w:rPr>
              <w:t>Financial</w:t>
            </w:r>
            <w:proofErr w:type="gramEnd"/>
            <w:r w:rsidR="004A0F2C">
              <w:rPr>
                <w:rFonts w:eastAsia="Helvetica"/>
              </w:rPr>
              <w:t xml:space="preserve"> literacy</w:t>
            </w:r>
          </w:p>
        </w:tc>
        <w:tc>
          <w:tcPr>
            <w:tcW w:w="1160" w:type="dxa"/>
            <w:shd w:val="clear" w:color="auto" w:fill="auto"/>
          </w:tcPr>
          <w:p w14:paraId="5D7E666F" w14:textId="77777777" w:rsidR="004A0F2C" w:rsidRDefault="004A0F2C" w:rsidP="001F6F5A">
            <w:pPr>
              <w:pStyle w:val="TableTextRightAligned"/>
              <w:rPr>
                <w:rFonts w:eastAsia="Helvetica"/>
              </w:rPr>
            </w:pPr>
            <w:r>
              <w:rPr>
                <w:rFonts w:eastAsia="Helvetica"/>
              </w:rPr>
              <w:t>-3.36</w:t>
            </w:r>
          </w:p>
        </w:tc>
        <w:tc>
          <w:tcPr>
            <w:tcW w:w="1281" w:type="dxa"/>
            <w:shd w:val="clear" w:color="auto" w:fill="auto"/>
          </w:tcPr>
          <w:p w14:paraId="552CA297" w14:textId="77777777" w:rsidR="004A0F2C" w:rsidRDefault="004A0F2C" w:rsidP="001F6F5A">
            <w:pPr>
              <w:pStyle w:val="TableTextRightAligned"/>
              <w:rPr>
                <w:rFonts w:eastAsia="Helvetica"/>
              </w:rPr>
            </w:pPr>
            <w:r>
              <w:rPr>
                <w:rFonts w:eastAsia="Helvetica"/>
              </w:rPr>
              <w:t>7.07</w:t>
            </w:r>
          </w:p>
        </w:tc>
        <w:tc>
          <w:tcPr>
            <w:tcW w:w="1918" w:type="dxa"/>
            <w:shd w:val="clear" w:color="auto" w:fill="auto"/>
          </w:tcPr>
          <w:p w14:paraId="2C6654C5" w14:textId="77777777" w:rsidR="004A0F2C" w:rsidRDefault="004A0F2C" w:rsidP="001F6F5A">
            <w:pPr>
              <w:pStyle w:val="TableTextRightAligned"/>
              <w:rPr>
                <w:rFonts w:eastAsia="Helvetica"/>
              </w:rPr>
            </w:pPr>
            <w:r>
              <w:rPr>
                <w:rFonts w:eastAsia="Helvetica"/>
              </w:rPr>
              <w:t>(-17.25, 10.54)</w:t>
            </w:r>
          </w:p>
        </w:tc>
        <w:tc>
          <w:tcPr>
            <w:tcW w:w="1695" w:type="dxa"/>
            <w:shd w:val="clear" w:color="auto" w:fill="auto"/>
          </w:tcPr>
          <w:p w14:paraId="6CCEE234" w14:textId="77777777" w:rsidR="004A0F2C" w:rsidRDefault="004A0F2C" w:rsidP="001F6F5A">
            <w:pPr>
              <w:pStyle w:val="TableTextRightAligned"/>
              <w:rPr>
                <w:rFonts w:eastAsia="Helvetica"/>
              </w:rPr>
            </w:pPr>
            <w:r>
              <w:rPr>
                <w:rFonts w:eastAsia="Helvetica"/>
              </w:rPr>
              <w:t>0.64</w:t>
            </w:r>
          </w:p>
        </w:tc>
      </w:tr>
      <w:tr w:rsidR="004A0F2C" w14:paraId="5AE7A3FB" w14:textId="77777777" w:rsidTr="00BF0E1A">
        <w:trPr>
          <w:cantSplit/>
          <w:trHeight w:val="300"/>
        </w:trPr>
        <w:tc>
          <w:tcPr>
            <w:tcW w:w="2706" w:type="dxa"/>
            <w:tcBorders>
              <w:bottom w:val="single" w:sz="18" w:space="0" w:color="000000" w:themeColor="text2"/>
            </w:tcBorders>
            <w:shd w:val="clear" w:color="auto" w:fill="auto"/>
          </w:tcPr>
          <w:p w14:paraId="505A436E" w14:textId="0B544F83" w:rsidR="004A0F2C" w:rsidRPr="3DE44FC5" w:rsidRDefault="00C53934" w:rsidP="003C7145">
            <w:pPr>
              <w:pStyle w:val="TableTextLeftAligned"/>
              <w:rPr>
                <w:rFonts w:eastAsia="Helvetica"/>
              </w:rPr>
            </w:pPr>
            <w:r>
              <w:rPr>
                <w:rFonts w:eastAsia="Helvetica"/>
              </w:rPr>
              <w:t xml:space="preserve">Treatment 2 </w:t>
            </w:r>
            <w:r w:rsidR="004A0F2C">
              <w:rPr>
                <w:rFonts w:eastAsia="Helvetica"/>
              </w:rPr>
              <w:t>x Recent account opening</w:t>
            </w:r>
          </w:p>
        </w:tc>
        <w:tc>
          <w:tcPr>
            <w:tcW w:w="1160" w:type="dxa"/>
            <w:tcBorders>
              <w:bottom w:val="single" w:sz="18" w:space="0" w:color="000000" w:themeColor="text2"/>
            </w:tcBorders>
            <w:shd w:val="clear" w:color="auto" w:fill="auto"/>
          </w:tcPr>
          <w:p w14:paraId="31D9A921" w14:textId="77777777" w:rsidR="004A0F2C" w:rsidRDefault="004A0F2C" w:rsidP="001F6F5A">
            <w:pPr>
              <w:pStyle w:val="TableTextRightAligned"/>
              <w:rPr>
                <w:rFonts w:eastAsia="Helvetica"/>
              </w:rPr>
            </w:pPr>
            <w:r>
              <w:rPr>
                <w:rFonts w:eastAsia="Helvetica"/>
              </w:rPr>
              <w:t>3.56</w:t>
            </w:r>
          </w:p>
        </w:tc>
        <w:tc>
          <w:tcPr>
            <w:tcW w:w="1281" w:type="dxa"/>
            <w:tcBorders>
              <w:bottom w:val="single" w:sz="18" w:space="0" w:color="000000" w:themeColor="text2"/>
            </w:tcBorders>
            <w:shd w:val="clear" w:color="auto" w:fill="auto"/>
          </w:tcPr>
          <w:p w14:paraId="063A2C7C" w14:textId="77777777" w:rsidR="004A0F2C" w:rsidRDefault="004A0F2C" w:rsidP="001F6F5A">
            <w:pPr>
              <w:pStyle w:val="TableTextRightAligned"/>
              <w:rPr>
                <w:rFonts w:eastAsia="Helvetica"/>
              </w:rPr>
            </w:pPr>
            <w:r>
              <w:rPr>
                <w:rFonts w:eastAsia="Helvetica"/>
              </w:rPr>
              <w:t>6.26</w:t>
            </w:r>
          </w:p>
        </w:tc>
        <w:tc>
          <w:tcPr>
            <w:tcW w:w="1918" w:type="dxa"/>
            <w:tcBorders>
              <w:bottom w:val="single" w:sz="18" w:space="0" w:color="000000" w:themeColor="text2"/>
            </w:tcBorders>
            <w:shd w:val="clear" w:color="auto" w:fill="auto"/>
          </w:tcPr>
          <w:p w14:paraId="00C94E31" w14:textId="77777777" w:rsidR="004A0F2C" w:rsidRDefault="004A0F2C" w:rsidP="001F6F5A">
            <w:pPr>
              <w:pStyle w:val="TableTextRightAligned"/>
              <w:rPr>
                <w:rFonts w:eastAsia="Helvetica"/>
              </w:rPr>
            </w:pPr>
            <w:r>
              <w:rPr>
                <w:rFonts w:eastAsia="Helvetica"/>
              </w:rPr>
              <w:t>(-8.74, 15.85)</w:t>
            </w:r>
          </w:p>
        </w:tc>
        <w:tc>
          <w:tcPr>
            <w:tcW w:w="1695" w:type="dxa"/>
            <w:tcBorders>
              <w:bottom w:val="single" w:sz="18" w:space="0" w:color="000000" w:themeColor="text2"/>
            </w:tcBorders>
            <w:shd w:val="clear" w:color="auto" w:fill="auto"/>
          </w:tcPr>
          <w:p w14:paraId="45C969AB" w14:textId="77777777" w:rsidR="004A0F2C" w:rsidRDefault="004A0F2C" w:rsidP="001F6F5A">
            <w:pPr>
              <w:pStyle w:val="TableTextRightAligned"/>
              <w:rPr>
                <w:rFonts w:eastAsia="Helvetica"/>
              </w:rPr>
            </w:pPr>
            <w:r>
              <w:rPr>
                <w:rFonts w:eastAsia="Helvetica"/>
              </w:rPr>
              <w:t>0.57</w:t>
            </w:r>
          </w:p>
        </w:tc>
      </w:tr>
    </w:tbl>
    <w:p w14:paraId="038AB7D8" w14:textId="7E3C2362" w:rsidR="004A0F2C" w:rsidRDefault="004A0F2C" w:rsidP="003C7145">
      <w:pPr>
        <w:pStyle w:val="SourceNotesText"/>
        <w:rPr>
          <w:rFonts w:eastAsia="Helvetica"/>
        </w:rPr>
      </w:pPr>
      <w:r w:rsidRPr="72EBFBED">
        <w:rPr>
          <w:rFonts w:eastAsia="Helvetica"/>
        </w:rPr>
        <w:t>OLS model with</w:t>
      </w:r>
      <w:r w:rsidR="00DC0762">
        <w:rPr>
          <w:rFonts w:eastAsia="Helvetica"/>
        </w:rPr>
        <w:t xml:space="preserve"> HC2</w:t>
      </w:r>
      <w:r w:rsidRPr="72EBFBED">
        <w:rPr>
          <w:rFonts w:eastAsia="Helvetica"/>
        </w:rPr>
        <w:t xml:space="preserve"> robust standard errors, adjusted for wave effects and income, financial literacy, recent account opening interactions. Baseline demographic controls (age groups, university education) included.</w:t>
      </w:r>
      <w:r w:rsidR="6053A4BA" w:rsidRPr="72EBFBED">
        <w:rPr>
          <w:rFonts w:eastAsia="Helvetica"/>
        </w:rPr>
        <w:t xml:space="preserve"> Sample size control: n = 1,417; sample size treatment 2 = 1,009</w:t>
      </w:r>
    </w:p>
    <w:p w14:paraId="26D65C48" w14:textId="676AB8AF" w:rsidR="004A0F2C" w:rsidRDefault="004A0F2C" w:rsidP="00F87B1F">
      <w:pPr>
        <w:pStyle w:val="SourceNotesText"/>
        <w:rPr>
          <w:rFonts w:asciiTheme="majorHAnsi" w:hAnsiTheme="majorHAnsi"/>
          <w:b/>
          <w:color w:val="117479" w:themeColor="accent2"/>
          <w:sz w:val="24"/>
          <w:szCs w:val="44"/>
        </w:rPr>
      </w:pPr>
      <w:r w:rsidRPr="00702F96">
        <w:rPr>
          <w:rFonts w:eastAsia="Helvetica"/>
          <w:b/>
        </w:rPr>
        <w:t>Note.</w:t>
      </w:r>
      <w:r>
        <w:rPr>
          <w:rFonts w:eastAsia="Helvetica"/>
        </w:rPr>
        <w:t xml:space="preserve"> </w:t>
      </w:r>
      <w:r w:rsidR="00C53934">
        <w:rPr>
          <w:rFonts w:eastAsia="Helvetica"/>
        </w:rPr>
        <w:t xml:space="preserve">Treatment 2 </w:t>
      </w:r>
      <w:r>
        <w:rPr>
          <w:rFonts w:eastAsia="Helvetica"/>
        </w:rPr>
        <w:t>implemented in Wave 2 only, compared against pooled control data.</w:t>
      </w:r>
    </w:p>
    <w:p w14:paraId="49025012" w14:textId="33DBE92D" w:rsidR="00BC5ADA" w:rsidRDefault="002548DB" w:rsidP="004A0F2C">
      <w:pPr>
        <w:pStyle w:val="Heading3"/>
      </w:pPr>
      <w:r>
        <w:lastRenderedPageBreak/>
        <w:t>Machine Learning</w:t>
      </w:r>
    </w:p>
    <w:p w14:paraId="4413DB09" w14:textId="746F1341" w:rsidR="002B63DD" w:rsidRDefault="002548DB" w:rsidP="002548DB">
      <w:r>
        <w:t>We looked at whether we could use machine learning to predict switching behaviour</w:t>
      </w:r>
      <w:r w:rsidR="002B63DD">
        <w:t>. We used a variety of algorithms</w:t>
      </w:r>
      <w:r w:rsidR="001973A3">
        <w:t xml:space="preserve"> to see if we could make accurate predictions of </w:t>
      </w:r>
      <w:r w:rsidR="002500E6">
        <w:t>participant</w:t>
      </w:r>
      <w:r w:rsidR="00420103">
        <w:t>’</w:t>
      </w:r>
      <w:r w:rsidR="002500E6">
        <w:t xml:space="preserve">s </w:t>
      </w:r>
      <w:r w:rsidR="001973A3">
        <w:t>behaviour</w:t>
      </w:r>
      <w:r w:rsidR="002B63DD">
        <w:t>. We were not able to predict with high accuracy any switching behaviour.</w:t>
      </w:r>
    </w:p>
    <w:p w14:paraId="3EC03358" w14:textId="77777777" w:rsidR="003866E6" w:rsidRDefault="002B63DD" w:rsidP="002548DB">
      <w:r>
        <w:t xml:space="preserve">We also looked at the results of the RCT components using a casual forest model to estimate heterogeneous treatment effects. We did </w:t>
      </w:r>
      <w:r w:rsidR="003866E6">
        <w:t>any notable heterogeneous treatment effects.</w:t>
      </w:r>
    </w:p>
    <w:p w14:paraId="61514A06" w14:textId="05E3AC49" w:rsidR="002548DB" w:rsidRPr="002548DB" w:rsidRDefault="003866E6" w:rsidP="00526907">
      <w:r>
        <w:t>If you would like more details on our methods</w:t>
      </w:r>
      <w:r w:rsidR="00D35040">
        <w:t>,</w:t>
      </w:r>
      <w:r>
        <w:t xml:space="preserve"> please contact the authors.</w:t>
      </w:r>
      <w:r w:rsidR="002B63DD">
        <w:t xml:space="preserve">  </w:t>
      </w:r>
    </w:p>
    <w:p w14:paraId="0FA96CCE" w14:textId="706C8478" w:rsidR="00DB668D" w:rsidRDefault="00FE42D2" w:rsidP="004A0F2C">
      <w:pPr>
        <w:pStyle w:val="Heading3"/>
      </w:pPr>
      <w:r>
        <w:t>Survey s</w:t>
      </w:r>
      <w:r w:rsidR="004A0F2C">
        <w:t>ummary tables</w:t>
      </w:r>
    </w:p>
    <w:p w14:paraId="247F9666" w14:textId="4E5F9F80" w:rsidR="00F87B1F" w:rsidRDefault="00F87B1F" w:rsidP="00F87B1F">
      <w:pPr>
        <w:pStyle w:val="Caption"/>
        <w:keepNext/>
      </w:pPr>
      <w:r>
        <w:t xml:space="preserve">Table </w:t>
      </w:r>
      <w:r>
        <w:fldChar w:fldCharType="begin"/>
      </w:r>
      <w:r>
        <w:instrText>SEQ Table \* ARABIC</w:instrText>
      </w:r>
      <w:r>
        <w:fldChar w:fldCharType="separate"/>
      </w:r>
      <w:r w:rsidR="00C675D7">
        <w:rPr>
          <w:noProof/>
        </w:rPr>
        <w:t>34</w:t>
      </w:r>
      <w:r>
        <w:fldChar w:fldCharType="end"/>
      </w:r>
      <w:r>
        <w:t>:</w:t>
      </w:r>
      <w:r w:rsidRPr="00F87B1F">
        <w:t xml:space="preserve"> Description of participant household and finance characteristics</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10"/>
        <w:gridCol w:w="2634"/>
        <w:gridCol w:w="1517"/>
        <w:gridCol w:w="1517"/>
      </w:tblGrid>
      <w:tr w:rsidR="007F51CB" w14:paraId="79A8BD4B" w14:textId="77777777" w:rsidTr="00484091">
        <w:trPr>
          <w:cantSplit/>
          <w:trHeight w:val="288"/>
          <w:tblHeader/>
        </w:trPr>
        <w:tc>
          <w:tcPr>
            <w:tcW w:w="1576" w:type="pct"/>
            <w:tcBorders>
              <w:top w:val="nil"/>
              <w:left w:val="nil"/>
              <w:bottom w:val="single" w:sz="18" w:space="0" w:color="142E3B" w:themeColor="accent6"/>
              <w:right w:val="nil"/>
            </w:tcBorders>
            <w:shd w:val="clear" w:color="auto" w:fill="20B9A3" w:themeFill="accent1"/>
          </w:tcPr>
          <w:p w14:paraId="769DC4E1" w14:textId="356B0BFB" w:rsidR="007F51CB" w:rsidRPr="00897B14" w:rsidRDefault="007F51CB" w:rsidP="001F6F5A">
            <w:pPr>
              <w:pStyle w:val="TableHeading"/>
            </w:pPr>
            <w:r w:rsidRPr="00897B14">
              <w:t>Category</w:t>
            </w:r>
          </w:p>
        </w:tc>
        <w:tc>
          <w:tcPr>
            <w:tcW w:w="1591" w:type="pct"/>
            <w:tcBorders>
              <w:top w:val="nil"/>
              <w:left w:val="nil"/>
              <w:bottom w:val="single" w:sz="18" w:space="0" w:color="142E3B" w:themeColor="accent6"/>
              <w:right w:val="nil"/>
            </w:tcBorders>
            <w:shd w:val="clear" w:color="auto" w:fill="20B9A3" w:themeFill="accent1"/>
          </w:tcPr>
          <w:p w14:paraId="1D96F11D" w14:textId="77777777" w:rsidR="007F51CB" w:rsidRPr="00897B14" w:rsidRDefault="007F51CB" w:rsidP="001F6F5A">
            <w:pPr>
              <w:pStyle w:val="TableHeading"/>
            </w:pPr>
            <w:r>
              <w:t>Value</w:t>
            </w:r>
            <w:r w:rsidRPr="00897B14">
              <w:t xml:space="preserve"> </w:t>
            </w:r>
          </w:p>
        </w:tc>
        <w:tc>
          <w:tcPr>
            <w:tcW w:w="916" w:type="pct"/>
            <w:tcBorders>
              <w:top w:val="nil"/>
              <w:left w:val="nil"/>
              <w:bottom w:val="single" w:sz="18" w:space="0" w:color="142E3B" w:themeColor="accent6"/>
              <w:right w:val="nil"/>
            </w:tcBorders>
            <w:shd w:val="clear" w:color="auto" w:fill="20B9A3" w:themeFill="accent1"/>
          </w:tcPr>
          <w:p w14:paraId="42ACA54D" w14:textId="77777777" w:rsidR="007F51CB" w:rsidRPr="00897B14" w:rsidRDefault="007F51CB" w:rsidP="001F6F5A">
            <w:pPr>
              <w:pStyle w:val="TableHeading"/>
            </w:pPr>
            <w:r>
              <w:t>Saving Count (%)</w:t>
            </w:r>
            <w:r w:rsidRPr="00897B14">
              <w:t xml:space="preserve"> </w:t>
            </w:r>
          </w:p>
        </w:tc>
        <w:tc>
          <w:tcPr>
            <w:tcW w:w="916" w:type="pct"/>
            <w:tcBorders>
              <w:top w:val="nil"/>
              <w:left w:val="nil"/>
              <w:bottom w:val="single" w:sz="18" w:space="0" w:color="142E3B" w:themeColor="accent6"/>
              <w:right w:val="nil"/>
            </w:tcBorders>
            <w:shd w:val="clear" w:color="auto" w:fill="20B9A3" w:themeFill="accent1"/>
          </w:tcPr>
          <w:p w14:paraId="744E448D" w14:textId="77777777" w:rsidR="007F51CB" w:rsidRPr="00897B14" w:rsidRDefault="007F51CB" w:rsidP="001F6F5A">
            <w:pPr>
              <w:pStyle w:val="TableHeading"/>
            </w:pPr>
            <w:r>
              <w:t>Home loan Count (%)</w:t>
            </w:r>
          </w:p>
        </w:tc>
      </w:tr>
      <w:tr w:rsidR="007F51CB" w14:paraId="31C8969D" w14:textId="77777777" w:rsidTr="00484091">
        <w:trPr>
          <w:cantSplit/>
          <w:trHeight w:val="288"/>
        </w:trPr>
        <w:tc>
          <w:tcPr>
            <w:tcW w:w="1576" w:type="pct"/>
            <w:tcBorders>
              <w:top w:val="single" w:sz="12" w:space="0" w:color="auto"/>
              <w:left w:val="nil"/>
              <w:bottom w:val="nil"/>
              <w:right w:val="single" w:sz="4" w:space="0" w:color="auto"/>
            </w:tcBorders>
          </w:tcPr>
          <w:p w14:paraId="5972F1FC" w14:textId="5072731D" w:rsidR="007F51CB" w:rsidRPr="00F640FF" w:rsidRDefault="001A0C58" w:rsidP="001D3D5B">
            <w:pPr>
              <w:pStyle w:val="TableTextLeftAligned"/>
              <w:rPr>
                <w:rFonts w:eastAsia="Helvetica"/>
              </w:rPr>
            </w:pPr>
            <w:r>
              <w:rPr>
                <w:rFonts w:eastAsia="Helvetica"/>
              </w:rPr>
              <w:t>Employment status^</w:t>
            </w:r>
          </w:p>
        </w:tc>
        <w:tc>
          <w:tcPr>
            <w:tcW w:w="1591" w:type="pct"/>
            <w:tcBorders>
              <w:top w:val="single" w:sz="12" w:space="0" w:color="auto"/>
              <w:left w:val="single" w:sz="4" w:space="0" w:color="auto"/>
              <w:bottom w:val="single" w:sz="8" w:space="0" w:color="808080" w:themeColor="background1" w:themeShade="80"/>
              <w:right w:val="nil"/>
            </w:tcBorders>
          </w:tcPr>
          <w:p w14:paraId="29BA479C" w14:textId="16457743" w:rsidR="007F51CB" w:rsidRDefault="001A0C58" w:rsidP="003C7145">
            <w:pPr>
              <w:pStyle w:val="TableTextLeftAligned"/>
              <w:rPr>
                <w:rFonts w:eastAsia="Helvetica"/>
              </w:rPr>
            </w:pPr>
            <w:r>
              <w:rPr>
                <w:rFonts w:eastAsia="Helvetica"/>
              </w:rPr>
              <w:t>Full-time</w:t>
            </w:r>
          </w:p>
        </w:tc>
        <w:tc>
          <w:tcPr>
            <w:tcW w:w="916" w:type="pct"/>
            <w:tcBorders>
              <w:top w:val="single" w:sz="12" w:space="0" w:color="auto"/>
              <w:left w:val="nil"/>
              <w:bottom w:val="single" w:sz="8" w:space="0" w:color="808080" w:themeColor="background1" w:themeShade="80"/>
              <w:right w:val="nil"/>
            </w:tcBorders>
          </w:tcPr>
          <w:p w14:paraId="6A59F733" w14:textId="1AFFB69E" w:rsidR="007F51CB" w:rsidRDefault="001A0C58" w:rsidP="00A97B64">
            <w:pPr>
              <w:pStyle w:val="TableTextRightAligned"/>
              <w:rPr>
                <w:rFonts w:eastAsia="Helvetica"/>
              </w:rPr>
            </w:pPr>
            <w:r>
              <w:rPr>
                <w:rFonts w:eastAsia="Helvetica"/>
              </w:rPr>
              <w:t>1904 (36%)</w:t>
            </w:r>
          </w:p>
        </w:tc>
        <w:tc>
          <w:tcPr>
            <w:tcW w:w="916" w:type="pct"/>
            <w:tcBorders>
              <w:top w:val="single" w:sz="12" w:space="0" w:color="auto"/>
              <w:left w:val="nil"/>
              <w:bottom w:val="single" w:sz="8" w:space="0" w:color="808080" w:themeColor="background1" w:themeShade="80"/>
              <w:right w:val="nil"/>
            </w:tcBorders>
          </w:tcPr>
          <w:p w14:paraId="186D3CF7" w14:textId="7378479C" w:rsidR="007F51CB" w:rsidRDefault="007F51CB" w:rsidP="00A97B64">
            <w:pPr>
              <w:pStyle w:val="TableTextRightAligned"/>
              <w:rPr>
                <w:rFonts w:eastAsia="Helvetica"/>
              </w:rPr>
            </w:pPr>
            <w:r>
              <w:rPr>
                <w:rFonts w:eastAsia="Helvetica"/>
              </w:rPr>
              <w:t>2</w:t>
            </w:r>
            <w:r w:rsidR="001A0C58">
              <w:rPr>
                <w:rFonts w:eastAsia="Helvetica"/>
              </w:rPr>
              <w:t>995 (67%)</w:t>
            </w:r>
          </w:p>
        </w:tc>
      </w:tr>
      <w:tr w:rsidR="007F51CB" w14:paraId="16D6E9CA" w14:textId="77777777" w:rsidTr="00484091">
        <w:trPr>
          <w:cantSplit/>
          <w:trHeight w:val="288"/>
        </w:trPr>
        <w:tc>
          <w:tcPr>
            <w:tcW w:w="1576" w:type="pct"/>
            <w:tcBorders>
              <w:top w:val="nil"/>
              <w:left w:val="nil"/>
              <w:bottom w:val="nil"/>
              <w:right w:val="single" w:sz="4" w:space="0" w:color="auto"/>
            </w:tcBorders>
          </w:tcPr>
          <w:p w14:paraId="7746D86D" w14:textId="149003B1" w:rsidR="007F51CB" w:rsidRPr="003C7145" w:rsidRDefault="002E3E97" w:rsidP="003C7145">
            <w:pPr>
              <w:pStyle w:val="TableTextLeftAligned"/>
              <w:rPr>
                <w:rFonts w:eastAsia="Helvetica"/>
                <w:color w:val="FFFFFF" w:themeColor="background1"/>
              </w:rPr>
            </w:pPr>
            <w:r w:rsidRPr="003C7145">
              <w:rPr>
                <w:rFonts w:eastAsia="Helvetica"/>
                <w:color w:val="FFFFFF" w:themeColor="background1"/>
              </w:rPr>
              <w:t>Employment status^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73E9D42B" w14:textId="76717132" w:rsidR="007F51CB" w:rsidRDefault="001A0C58" w:rsidP="001D3D5B">
            <w:pPr>
              <w:pStyle w:val="TableTextLeftAligned"/>
              <w:rPr>
                <w:rFonts w:eastAsia="Helvetica"/>
              </w:rPr>
            </w:pPr>
            <w:r>
              <w:rPr>
                <w:rFonts w:eastAsia="Helvetica"/>
              </w:rPr>
              <w:t>Part-time</w:t>
            </w:r>
          </w:p>
        </w:tc>
        <w:tc>
          <w:tcPr>
            <w:tcW w:w="916" w:type="pct"/>
            <w:tcBorders>
              <w:top w:val="single" w:sz="8" w:space="0" w:color="808080" w:themeColor="background1" w:themeShade="80"/>
              <w:left w:val="nil"/>
              <w:bottom w:val="single" w:sz="8" w:space="0" w:color="808080" w:themeColor="background1" w:themeShade="80"/>
              <w:right w:val="nil"/>
            </w:tcBorders>
          </w:tcPr>
          <w:p w14:paraId="6C7D5826" w14:textId="22A6B0E3" w:rsidR="007F51CB" w:rsidRDefault="001A0C58" w:rsidP="00A97B64">
            <w:pPr>
              <w:pStyle w:val="TableTextRightAligned"/>
              <w:rPr>
                <w:rFonts w:eastAsia="Helvetica"/>
              </w:rPr>
            </w:pPr>
            <w:r>
              <w:rPr>
                <w:rFonts w:eastAsia="Helvetica"/>
              </w:rPr>
              <w:t>834 (16%)</w:t>
            </w:r>
          </w:p>
        </w:tc>
        <w:tc>
          <w:tcPr>
            <w:tcW w:w="916" w:type="pct"/>
            <w:tcBorders>
              <w:top w:val="single" w:sz="8" w:space="0" w:color="808080" w:themeColor="background1" w:themeShade="80"/>
              <w:left w:val="nil"/>
              <w:bottom w:val="single" w:sz="8" w:space="0" w:color="808080" w:themeColor="background1" w:themeShade="80"/>
              <w:right w:val="nil"/>
            </w:tcBorders>
          </w:tcPr>
          <w:p w14:paraId="1FABA49D" w14:textId="394436D2" w:rsidR="007F51CB" w:rsidRDefault="001A0C58" w:rsidP="00A97B64">
            <w:pPr>
              <w:pStyle w:val="TableTextRightAligned"/>
              <w:rPr>
                <w:rFonts w:eastAsia="Helvetica"/>
              </w:rPr>
            </w:pPr>
            <w:r>
              <w:rPr>
                <w:rFonts w:eastAsia="Helvetica"/>
              </w:rPr>
              <w:t>641 (14</w:t>
            </w:r>
            <w:r w:rsidR="007F51CB">
              <w:rPr>
                <w:rFonts w:eastAsia="Helvetica"/>
              </w:rPr>
              <w:t>%)</w:t>
            </w:r>
          </w:p>
        </w:tc>
      </w:tr>
      <w:tr w:rsidR="001A0C58" w14:paraId="589696B2" w14:textId="77777777" w:rsidTr="00484091">
        <w:trPr>
          <w:cantSplit/>
          <w:trHeight w:val="288"/>
        </w:trPr>
        <w:tc>
          <w:tcPr>
            <w:tcW w:w="1576" w:type="pct"/>
            <w:tcBorders>
              <w:top w:val="nil"/>
              <w:left w:val="nil"/>
              <w:bottom w:val="nil"/>
              <w:right w:val="single" w:sz="4" w:space="0" w:color="auto"/>
            </w:tcBorders>
          </w:tcPr>
          <w:p w14:paraId="39A20C15" w14:textId="2BEBB710" w:rsidR="001A0C58" w:rsidRPr="003C7145" w:rsidRDefault="002E3E97" w:rsidP="001D3D5B">
            <w:pPr>
              <w:pStyle w:val="TableTextLeftAligned"/>
              <w:rPr>
                <w:rFonts w:eastAsia="Helvetica"/>
                <w:color w:val="FFFFFF" w:themeColor="background1"/>
              </w:rPr>
            </w:pPr>
            <w:r w:rsidRPr="003C7145">
              <w:rPr>
                <w:rFonts w:eastAsia="Helvetica"/>
                <w:color w:val="FFFFFF" w:themeColor="background1"/>
              </w:rPr>
              <w:t>Employment status^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18B64478" w14:textId="7DA1E123" w:rsidR="001A0C58" w:rsidRDefault="001A0C58" w:rsidP="001D3D5B">
            <w:pPr>
              <w:pStyle w:val="TableTextLeftAligned"/>
              <w:rPr>
                <w:rFonts w:eastAsia="Helvetica"/>
              </w:rPr>
            </w:pPr>
            <w:r>
              <w:rPr>
                <w:rFonts w:eastAsia="Helvetica"/>
              </w:rPr>
              <w:t>Casual</w:t>
            </w:r>
          </w:p>
        </w:tc>
        <w:tc>
          <w:tcPr>
            <w:tcW w:w="916" w:type="pct"/>
            <w:tcBorders>
              <w:top w:val="single" w:sz="8" w:space="0" w:color="808080" w:themeColor="background1" w:themeShade="80"/>
              <w:left w:val="nil"/>
              <w:bottom w:val="single" w:sz="8" w:space="0" w:color="808080" w:themeColor="background1" w:themeShade="80"/>
              <w:right w:val="nil"/>
            </w:tcBorders>
          </w:tcPr>
          <w:p w14:paraId="236D63F8" w14:textId="06393599" w:rsidR="001A0C58" w:rsidRDefault="001A0C58" w:rsidP="00A97B64">
            <w:pPr>
              <w:pStyle w:val="TableTextRightAligned"/>
              <w:rPr>
                <w:rFonts w:eastAsia="Helvetica"/>
              </w:rPr>
            </w:pPr>
            <w:r>
              <w:rPr>
                <w:rFonts w:eastAsia="Helvetica"/>
              </w:rPr>
              <w:t>301 (6%)</w:t>
            </w:r>
          </w:p>
        </w:tc>
        <w:tc>
          <w:tcPr>
            <w:tcW w:w="916" w:type="pct"/>
            <w:tcBorders>
              <w:top w:val="single" w:sz="8" w:space="0" w:color="808080" w:themeColor="background1" w:themeShade="80"/>
              <w:left w:val="nil"/>
              <w:bottom w:val="single" w:sz="8" w:space="0" w:color="808080" w:themeColor="background1" w:themeShade="80"/>
              <w:right w:val="nil"/>
            </w:tcBorders>
          </w:tcPr>
          <w:p w14:paraId="36A0F9A9" w14:textId="774C4CE8" w:rsidR="001A0C58" w:rsidRDefault="001A0C58" w:rsidP="00A97B64">
            <w:pPr>
              <w:pStyle w:val="TableTextRightAligned"/>
              <w:rPr>
                <w:rFonts w:eastAsia="Helvetica"/>
              </w:rPr>
            </w:pPr>
            <w:r>
              <w:rPr>
                <w:rFonts w:eastAsia="Helvetica"/>
              </w:rPr>
              <w:t>161 (4%)</w:t>
            </w:r>
          </w:p>
        </w:tc>
      </w:tr>
      <w:tr w:rsidR="001A0C58" w14:paraId="7E6D9D58" w14:textId="77777777" w:rsidTr="00484091">
        <w:trPr>
          <w:cantSplit/>
          <w:trHeight w:val="288"/>
        </w:trPr>
        <w:tc>
          <w:tcPr>
            <w:tcW w:w="1576" w:type="pct"/>
            <w:tcBorders>
              <w:top w:val="nil"/>
              <w:left w:val="nil"/>
              <w:bottom w:val="nil"/>
              <w:right w:val="single" w:sz="4" w:space="0" w:color="auto"/>
            </w:tcBorders>
          </w:tcPr>
          <w:p w14:paraId="374EA685" w14:textId="118416E3" w:rsidR="001A0C58" w:rsidRPr="003C7145" w:rsidRDefault="002E3E97" w:rsidP="001D3D5B">
            <w:pPr>
              <w:pStyle w:val="TableTextLeftAligned"/>
              <w:rPr>
                <w:rFonts w:eastAsia="Helvetica"/>
                <w:color w:val="FFFFFF" w:themeColor="background1"/>
              </w:rPr>
            </w:pPr>
            <w:r w:rsidRPr="003C7145">
              <w:rPr>
                <w:rFonts w:eastAsia="Helvetica"/>
                <w:color w:val="FFFFFF" w:themeColor="background1"/>
              </w:rPr>
              <w:t>Employment status^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5F56FF9A" w14:textId="086104BF" w:rsidR="001A0C58" w:rsidRDefault="001A0C58" w:rsidP="001D3D5B">
            <w:pPr>
              <w:pStyle w:val="TableTextLeftAligned"/>
              <w:rPr>
                <w:rFonts w:eastAsia="Helvetica"/>
              </w:rPr>
            </w:pPr>
            <w:r>
              <w:rPr>
                <w:rFonts w:eastAsia="Helvetica"/>
              </w:rPr>
              <w:t>Self-employed/Business owner</w:t>
            </w:r>
          </w:p>
        </w:tc>
        <w:tc>
          <w:tcPr>
            <w:tcW w:w="916" w:type="pct"/>
            <w:tcBorders>
              <w:top w:val="single" w:sz="8" w:space="0" w:color="808080" w:themeColor="background1" w:themeShade="80"/>
              <w:left w:val="nil"/>
              <w:bottom w:val="single" w:sz="8" w:space="0" w:color="808080" w:themeColor="background1" w:themeShade="80"/>
              <w:right w:val="nil"/>
            </w:tcBorders>
          </w:tcPr>
          <w:p w14:paraId="27989522" w14:textId="28E353CD" w:rsidR="001A0C58" w:rsidRDefault="001A0C58" w:rsidP="00A97B64">
            <w:pPr>
              <w:pStyle w:val="TableTextRightAligned"/>
              <w:rPr>
                <w:rFonts w:eastAsia="Helvetica"/>
              </w:rPr>
            </w:pPr>
            <w:r>
              <w:rPr>
                <w:rFonts w:eastAsia="Helvetica"/>
              </w:rPr>
              <w:t>269 (5%)</w:t>
            </w:r>
          </w:p>
        </w:tc>
        <w:tc>
          <w:tcPr>
            <w:tcW w:w="916" w:type="pct"/>
            <w:tcBorders>
              <w:top w:val="single" w:sz="8" w:space="0" w:color="808080" w:themeColor="background1" w:themeShade="80"/>
              <w:left w:val="nil"/>
              <w:bottom w:val="single" w:sz="8" w:space="0" w:color="808080" w:themeColor="background1" w:themeShade="80"/>
              <w:right w:val="nil"/>
            </w:tcBorders>
          </w:tcPr>
          <w:p w14:paraId="239DF931" w14:textId="7B71AFC3" w:rsidR="001A0C58" w:rsidRDefault="001A0C58" w:rsidP="00A97B64">
            <w:pPr>
              <w:pStyle w:val="TableTextRightAligned"/>
              <w:rPr>
                <w:rFonts w:eastAsia="Helvetica"/>
              </w:rPr>
            </w:pPr>
            <w:r>
              <w:rPr>
                <w:rFonts w:eastAsia="Helvetica"/>
              </w:rPr>
              <w:t>234 (5%)</w:t>
            </w:r>
          </w:p>
        </w:tc>
      </w:tr>
      <w:tr w:rsidR="001A0C58" w14:paraId="71EB12F8" w14:textId="77777777" w:rsidTr="00484091">
        <w:trPr>
          <w:cantSplit/>
          <w:trHeight w:val="288"/>
        </w:trPr>
        <w:tc>
          <w:tcPr>
            <w:tcW w:w="1576" w:type="pct"/>
            <w:tcBorders>
              <w:top w:val="nil"/>
              <w:left w:val="nil"/>
              <w:bottom w:val="nil"/>
              <w:right w:val="single" w:sz="4" w:space="0" w:color="auto"/>
            </w:tcBorders>
          </w:tcPr>
          <w:p w14:paraId="04E8218D" w14:textId="38769E99" w:rsidR="001A0C58" w:rsidRPr="003C7145" w:rsidRDefault="002E3E97" w:rsidP="001D3D5B">
            <w:pPr>
              <w:pStyle w:val="TableTextLeftAligned"/>
              <w:rPr>
                <w:rFonts w:eastAsia="Helvetica"/>
                <w:color w:val="FFFFFF" w:themeColor="background1"/>
              </w:rPr>
            </w:pPr>
            <w:r w:rsidRPr="003C7145">
              <w:rPr>
                <w:rFonts w:eastAsia="Helvetica"/>
                <w:color w:val="FFFFFF" w:themeColor="background1"/>
              </w:rPr>
              <w:t>Employment status^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585BCE53" w14:textId="3FF60F00" w:rsidR="001A0C58" w:rsidRDefault="001A0C58" w:rsidP="001D3D5B">
            <w:pPr>
              <w:pStyle w:val="TableTextLeftAligned"/>
              <w:rPr>
                <w:rFonts w:eastAsia="Helvetica"/>
              </w:rPr>
            </w:pPr>
            <w:r>
              <w:rPr>
                <w:rFonts w:eastAsia="Helvetica"/>
              </w:rPr>
              <w:t>Not currently working</w:t>
            </w:r>
          </w:p>
        </w:tc>
        <w:tc>
          <w:tcPr>
            <w:tcW w:w="916" w:type="pct"/>
            <w:tcBorders>
              <w:top w:val="single" w:sz="8" w:space="0" w:color="808080" w:themeColor="background1" w:themeShade="80"/>
              <w:left w:val="nil"/>
              <w:bottom w:val="single" w:sz="8" w:space="0" w:color="808080" w:themeColor="background1" w:themeShade="80"/>
              <w:right w:val="nil"/>
            </w:tcBorders>
          </w:tcPr>
          <w:p w14:paraId="55073785" w14:textId="0D4C9FE1" w:rsidR="001A0C58" w:rsidRDefault="001A0C58" w:rsidP="00A97B64">
            <w:pPr>
              <w:pStyle w:val="TableTextRightAligned"/>
              <w:rPr>
                <w:rFonts w:eastAsia="Helvetica"/>
              </w:rPr>
            </w:pPr>
            <w:r>
              <w:rPr>
                <w:rFonts w:eastAsia="Helvetica"/>
              </w:rPr>
              <w:t>210 (4%)</w:t>
            </w:r>
          </w:p>
        </w:tc>
        <w:tc>
          <w:tcPr>
            <w:tcW w:w="916" w:type="pct"/>
            <w:tcBorders>
              <w:top w:val="single" w:sz="8" w:space="0" w:color="808080" w:themeColor="background1" w:themeShade="80"/>
              <w:left w:val="nil"/>
              <w:bottom w:val="single" w:sz="8" w:space="0" w:color="808080" w:themeColor="background1" w:themeShade="80"/>
              <w:right w:val="nil"/>
            </w:tcBorders>
          </w:tcPr>
          <w:p w14:paraId="10E9BC57" w14:textId="00431EEF" w:rsidR="001A0C58" w:rsidRDefault="001A0C58" w:rsidP="00A97B64">
            <w:pPr>
              <w:pStyle w:val="TableTextRightAligned"/>
              <w:rPr>
                <w:rFonts w:eastAsia="Helvetica"/>
              </w:rPr>
            </w:pPr>
            <w:r>
              <w:rPr>
                <w:rFonts w:eastAsia="Helvetica"/>
              </w:rPr>
              <w:t>85 (2%)</w:t>
            </w:r>
          </w:p>
        </w:tc>
      </w:tr>
      <w:tr w:rsidR="001A0C58" w14:paraId="5D4FADAE" w14:textId="77777777" w:rsidTr="00484091">
        <w:trPr>
          <w:cantSplit/>
          <w:trHeight w:val="288"/>
        </w:trPr>
        <w:tc>
          <w:tcPr>
            <w:tcW w:w="1576" w:type="pct"/>
            <w:tcBorders>
              <w:top w:val="nil"/>
              <w:left w:val="nil"/>
              <w:bottom w:val="nil"/>
              <w:right w:val="single" w:sz="4" w:space="0" w:color="auto"/>
            </w:tcBorders>
          </w:tcPr>
          <w:p w14:paraId="5DACBD86" w14:textId="19075CE5" w:rsidR="001A0C58" w:rsidRPr="003C7145" w:rsidRDefault="002E3E97" w:rsidP="001D3D5B">
            <w:pPr>
              <w:pStyle w:val="TableTextLeftAligned"/>
              <w:rPr>
                <w:rFonts w:eastAsia="Helvetica"/>
                <w:color w:val="FFFFFF" w:themeColor="background1"/>
              </w:rPr>
            </w:pPr>
            <w:r w:rsidRPr="003C7145">
              <w:rPr>
                <w:rFonts w:eastAsia="Helvetica"/>
                <w:color w:val="FFFFFF" w:themeColor="background1"/>
              </w:rPr>
              <w:t>Employment status^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46EFB0C5" w14:textId="0AC6ED84" w:rsidR="001A0C58" w:rsidRDefault="001A0C58" w:rsidP="001D3D5B">
            <w:pPr>
              <w:pStyle w:val="TableTextLeftAligned"/>
              <w:rPr>
                <w:rFonts w:eastAsia="Helvetica"/>
              </w:rPr>
            </w:pPr>
            <w:r>
              <w:rPr>
                <w:rFonts w:eastAsia="Helvetica"/>
              </w:rPr>
              <w:t>Student</w:t>
            </w:r>
          </w:p>
        </w:tc>
        <w:tc>
          <w:tcPr>
            <w:tcW w:w="916" w:type="pct"/>
            <w:tcBorders>
              <w:top w:val="single" w:sz="8" w:space="0" w:color="808080" w:themeColor="background1" w:themeShade="80"/>
              <w:left w:val="nil"/>
              <w:bottom w:val="single" w:sz="8" w:space="0" w:color="808080" w:themeColor="background1" w:themeShade="80"/>
              <w:right w:val="nil"/>
            </w:tcBorders>
          </w:tcPr>
          <w:p w14:paraId="745D4F67" w14:textId="4287E499" w:rsidR="001A0C58" w:rsidRDefault="001A0C58" w:rsidP="00A97B64">
            <w:pPr>
              <w:pStyle w:val="TableTextRightAligned"/>
              <w:rPr>
                <w:rFonts w:eastAsia="Helvetica"/>
              </w:rPr>
            </w:pPr>
            <w:r>
              <w:rPr>
                <w:rFonts w:eastAsia="Helvetica"/>
              </w:rPr>
              <w:t>200 (4%)</w:t>
            </w:r>
          </w:p>
        </w:tc>
        <w:tc>
          <w:tcPr>
            <w:tcW w:w="916" w:type="pct"/>
            <w:tcBorders>
              <w:top w:val="single" w:sz="8" w:space="0" w:color="808080" w:themeColor="background1" w:themeShade="80"/>
              <w:left w:val="nil"/>
              <w:bottom w:val="single" w:sz="8" w:space="0" w:color="808080" w:themeColor="background1" w:themeShade="80"/>
              <w:right w:val="nil"/>
            </w:tcBorders>
          </w:tcPr>
          <w:p w14:paraId="3ABC1A74" w14:textId="6DEBDEA2" w:rsidR="001A0C58" w:rsidRDefault="001A0C58" w:rsidP="00A97B64">
            <w:pPr>
              <w:pStyle w:val="TableTextRightAligned"/>
              <w:rPr>
                <w:rFonts w:eastAsia="Helvetica"/>
              </w:rPr>
            </w:pPr>
            <w:r>
              <w:rPr>
                <w:rFonts w:eastAsia="Helvetica"/>
              </w:rPr>
              <w:t>26 (1%)</w:t>
            </w:r>
          </w:p>
        </w:tc>
      </w:tr>
      <w:tr w:rsidR="001A0C58" w14:paraId="7BCE8769" w14:textId="77777777" w:rsidTr="00484091">
        <w:trPr>
          <w:cantSplit/>
          <w:trHeight w:val="288"/>
        </w:trPr>
        <w:tc>
          <w:tcPr>
            <w:tcW w:w="1576" w:type="pct"/>
            <w:tcBorders>
              <w:top w:val="nil"/>
              <w:left w:val="nil"/>
              <w:bottom w:val="nil"/>
              <w:right w:val="single" w:sz="4" w:space="0" w:color="auto"/>
            </w:tcBorders>
          </w:tcPr>
          <w:p w14:paraId="619E32CF" w14:textId="1C9628BE" w:rsidR="001A0C58" w:rsidRPr="003C7145" w:rsidRDefault="002E3E97" w:rsidP="001D3D5B">
            <w:pPr>
              <w:pStyle w:val="TableTextLeftAligned"/>
              <w:rPr>
                <w:rFonts w:eastAsia="Helvetica"/>
                <w:color w:val="FFFFFF" w:themeColor="background1"/>
              </w:rPr>
            </w:pPr>
            <w:r w:rsidRPr="003C7145">
              <w:rPr>
                <w:rFonts w:eastAsia="Helvetica"/>
                <w:color w:val="FFFFFF" w:themeColor="background1"/>
              </w:rPr>
              <w:t>Employment status^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0D10145B" w14:textId="31EE23FA" w:rsidR="001A0C58" w:rsidRDefault="001A0C58" w:rsidP="001D3D5B">
            <w:pPr>
              <w:pStyle w:val="TableTextLeftAligned"/>
              <w:rPr>
                <w:rFonts w:eastAsia="Helvetica"/>
              </w:rPr>
            </w:pPr>
            <w:r>
              <w:rPr>
                <w:rFonts w:eastAsia="Helvetica"/>
              </w:rPr>
              <w:t>Retired</w:t>
            </w:r>
          </w:p>
        </w:tc>
        <w:tc>
          <w:tcPr>
            <w:tcW w:w="916" w:type="pct"/>
            <w:tcBorders>
              <w:top w:val="single" w:sz="8" w:space="0" w:color="808080" w:themeColor="background1" w:themeShade="80"/>
              <w:left w:val="nil"/>
              <w:bottom w:val="single" w:sz="8" w:space="0" w:color="808080" w:themeColor="background1" w:themeShade="80"/>
              <w:right w:val="nil"/>
            </w:tcBorders>
          </w:tcPr>
          <w:p w14:paraId="3CE9A2C7" w14:textId="0774E34C" w:rsidR="001A0C58" w:rsidRDefault="001A0C58" w:rsidP="00A97B64">
            <w:pPr>
              <w:pStyle w:val="TableTextRightAligned"/>
              <w:rPr>
                <w:rFonts w:eastAsia="Helvetica"/>
              </w:rPr>
            </w:pPr>
            <w:r>
              <w:rPr>
                <w:rFonts w:eastAsia="Helvetica"/>
              </w:rPr>
              <w:t>1306 (5%)</w:t>
            </w:r>
          </w:p>
        </w:tc>
        <w:tc>
          <w:tcPr>
            <w:tcW w:w="916" w:type="pct"/>
            <w:tcBorders>
              <w:top w:val="single" w:sz="8" w:space="0" w:color="808080" w:themeColor="background1" w:themeShade="80"/>
              <w:left w:val="nil"/>
              <w:bottom w:val="single" w:sz="8" w:space="0" w:color="808080" w:themeColor="background1" w:themeShade="80"/>
              <w:right w:val="nil"/>
            </w:tcBorders>
          </w:tcPr>
          <w:p w14:paraId="6A167D37" w14:textId="7B04C816" w:rsidR="001A0C58" w:rsidRDefault="001A0C58" w:rsidP="00A97B64">
            <w:pPr>
              <w:pStyle w:val="TableTextRightAligned"/>
              <w:rPr>
                <w:rFonts w:eastAsia="Helvetica"/>
              </w:rPr>
            </w:pPr>
            <w:r>
              <w:rPr>
                <w:rFonts w:eastAsia="Helvetica"/>
              </w:rPr>
              <w:t>253 (6%)</w:t>
            </w:r>
          </w:p>
        </w:tc>
      </w:tr>
      <w:tr w:rsidR="001A0C58" w14:paraId="542B049E" w14:textId="77777777" w:rsidTr="00484091">
        <w:trPr>
          <w:cantSplit/>
          <w:trHeight w:val="288"/>
        </w:trPr>
        <w:tc>
          <w:tcPr>
            <w:tcW w:w="1576" w:type="pct"/>
            <w:tcBorders>
              <w:top w:val="nil"/>
              <w:left w:val="nil"/>
              <w:bottom w:val="nil"/>
              <w:right w:val="single" w:sz="4" w:space="0" w:color="auto"/>
            </w:tcBorders>
          </w:tcPr>
          <w:p w14:paraId="3CAB2837" w14:textId="531617BF" w:rsidR="001A0C58" w:rsidRPr="003C7145" w:rsidRDefault="002E3E97" w:rsidP="001D3D5B">
            <w:pPr>
              <w:pStyle w:val="TableTextLeftAligned"/>
              <w:rPr>
                <w:rFonts w:eastAsia="Helvetica"/>
                <w:color w:val="FFFFFF" w:themeColor="background1"/>
              </w:rPr>
            </w:pPr>
            <w:r w:rsidRPr="003C7145">
              <w:rPr>
                <w:rFonts w:eastAsia="Helvetica"/>
                <w:color w:val="FFFFFF" w:themeColor="background1"/>
              </w:rPr>
              <w:t>Employment status^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0D329D93" w14:textId="33023A56" w:rsidR="001A0C58" w:rsidRDefault="001A0C58" w:rsidP="001D3D5B">
            <w:pPr>
              <w:pStyle w:val="TableTextLeftAligned"/>
              <w:rPr>
                <w:rFonts w:eastAsia="Helvetica"/>
              </w:rPr>
            </w:pPr>
            <w:r>
              <w:rPr>
                <w:rFonts w:eastAsia="Helvetica"/>
              </w:rPr>
              <w:t>Home duties including caring for others</w:t>
            </w:r>
          </w:p>
        </w:tc>
        <w:tc>
          <w:tcPr>
            <w:tcW w:w="916" w:type="pct"/>
            <w:tcBorders>
              <w:top w:val="single" w:sz="8" w:space="0" w:color="808080" w:themeColor="background1" w:themeShade="80"/>
              <w:left w:val="nil"/>
              <w:bottom w:val="single" w:sz="8" w:space="0" w:color="808080" w:themeColor="background1" w:themeShade="80"/>
              <w:right w:val="nil"/>
            </w:tcBorders>
          </w:tcPr>
          <w:p w14:paraId="69D3D0D7" w14:textId="24719914" w:rsidR="001A0C58" w:rsidRDefault="001A0C58" w:rsidP="00A97B64">
            <w:pPr>
              <w:pStyle w:val="TableTextRightAligned"/>
              <w:rPr>
                <w:rFonts w:eastAsia="Helvetica"/>
              </w:rPr>
            </w:pPr>
            <w:r>
              <w:rPr>
                <w:rFonts w:eastAsia="Helvetica"/>
              </w:rPr>
              <w:t>239 (5%)</w:t>
            </w:r>
          </w:p>
        </w:tc>
        <w:tc>
          <w:tcPr>
            <w:tcW w:w="916" w:type="pct"/>
            <w:tcBorders>
              <w:top w:val="single" w:sz="8" w:space="0" w:color="808080" w:themeColor="background1" w:themeShade="80"/>
              <w:left w:val="nil"/>
              <w:bottom w:val="single" w:sz="8" w:space="0" w:color="808080" w:themeColor="background1" w:themeShade="80"/>
              <w:right w:val="nil"/>
            </w:tcBorders>
          </w:tcPr>
          <w:p w14:paraId="7DFFAA09" w14:textId="63AE0909" w:rsidR="001A0C58" w:rsidRDefault="001A0C58" w:rsidP="00A97B64">
            <w:pPr>
              <w:pStyle w:val="TableTextRightAligned"/>
              <w:rPr>
                <w:rFonts w:eastAsia="Helvetica"/>
              </w:rPr>
            </w:pPr>
            <w:r>
              <w:rPr>
                <w:rFonts w:eastAsia="Helvetica"/>
              </w:rPr>
              <w:t>186 (4%)</w:t>
            </w:r>
          </w:p>
        </w:tc>
      </w:tr>
      <w:tr w:rsidR="007F51CB" w14:paraId="53527A3A" w14:textId="77777777" w:rsidTr="00484091">
        <w:trPr>
          <w:cantSplit/>
          <w:trHeight w:val="288"/>
        </w:trPr>
        <w:tc>
          <w:tcPr>
            <w:tcW w:w="1576" w:type="pct"/>
            <w:tcBorders>
              <w:top w:val="nil"/>
              <w:left w:val="nil"/>
              <w:bottom w:val="single" w:sz="4" w:space="0" w:color="auto"/>
              <w:right w:val="single" w:sz="4" w:space="0" w:color="auto"/>
            </w:tcBorders>
          </w:tcPr>
          <w:p w14:paraId="4DD39A30" w14:textId="6658F761" w:rsidR="007F51CB" w:rsidRPr="003C7145" w:rsidRDefault="002E3E97" w:rsidP="003C7145">
            <w:pPr>
              <w:pStyle w:val="TableTextLeftAligned"/>
              <w:rPr>
                <w:rFonts w:eastAsia="Helvetica"/>
                <w:color w:val="FFFFFF" w:themeColor="background1"/>
              </w:rPr>
            </w:pPr>
            <w:r w:rsidRPr="003C7145">
              <w:rPr>
                <w:rFonts w:eastAsia="Helvetica"/>
                <w:color w:val="FFFFFF" w:themeColor="background1"/>
              </w:rPr>
              <w:t>Employment status^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49CEF8EE" w14:textId="1968AF05" w:rsidR="007F51CB" w:rsidRDefault="001A0C58" w:rsidP="001D3D5B">
            <w:pPr>
              <w:pStyle w:val="TableTextLeftAligned"/>
              <w:rPr>
                <w:rFonts w:eastAsia="Helvetica"/>
              </w:rPr>
            </w:pPr>
            <w:r>
              <w:rPr>
                <w:rFonts w:eastAsia="Helvetica"/>
              </w:rPr>
              <w:t>Unable to work due to illness, disability or impairment</w:t>
            </w:r>
          </w:p>
        </w:tc>
        <w:tc>
          <w:tcPr>
            <w:tcW w:w="916" w:type="pct"/>
            <w:tcBorders>
              <w:top w:val="single" w:sz="8" w:space="0" w:color="808080" w:themeColor="background1" w:themeShade="80"/>
              <w:left w:val="nil"/>
              <w:bottom w:val="single" w:sz="8" w:space="0" w:color="808080" w:themeColor="background1" w:themeShade="80"/>
              <w:right w:val="nil"/>
            </w:tcBorders>
          </w:tcPr>
          <w:p w14:paraId="2430A5F8" w14:textId="4F72E8C2" w:rsidR="007F51CB" w:rsidRDefault="001A0C58" w:rsidP="00A97B64">
            <w:pPr>
              <w:pStyle w:val="TableTextRightAligned"/>
              <w:rPr>
                <w:rFonts w:eastAsia="Helvetica"/>
              </w:rPr>
            </w:pPr>
            <w:r>
              <w:rPr>
                <w:rFonts w:eastAsia="Helvetica"/>
              </w:rPr>
              <w:t>139 (3%)</w:t>
            </w:r>
          </w:p>
        </w:tc>
        <w:tc>
          <w:tcPr>
            <w:tcW w:w="916" w:type="pct"/>
            <w:tcBorders>
              <w:top w:val="single" w:sz="8" w:space="0" w:color="808080" w:themeColor="background1" w:themeShade="80"/>
              <w:left w:val="nil"/>
              <w:bottom w:val="single" w:sz="8" w:space="0" w:color="808080" w:themeColor="background1" w:themeShade="80"/>
              <w:right w:val="nil"/>
            </w:tcBorders>
          </w:tcPr>
          <w:p w14:paraId="795BD6F5" w14:textId="0A11838C" w:rsidR="007F51CB" w:rsidRDefault="001A0C58" w:rsidP="00A97B64">
            <w:pPr>
              <w:pStyle w:val="TableTextRightAligned"/>
              <w:rPr>
                <w:rFonts w:eastAsia="Helvetica"/>
              </w:rPr>
            </w:pPr>
            <w:r>
              <w:rPr>
                <w:rFonts w:eastAsia="Helvetica"/>
              </w:rPr>
              <w:t>47 (</w:t>
            </w:r>
            <w:r w:rsidR="007F51CB">
              <w:rPr>
                <w:rFonts w:eastAsia="Helvetica"/>
              </w:rPr>
              <w:t>1%)</w:t>
            </w:r>
          </w:p>
        </w:tc>
      </w:tr>
      <w:tr w:rsidR="007F51CB" w14:paraId="2DD3746A" w14:textId="77777777" w:rsidTr="00484091">
        <w:trPr>
          <w:cantSplit/>
          <w:trHeight w:val="288"/>
        </w:trPr>
        <w:tc>
          <w:tcPr>
            <w:tcW w:w="1576" w:type="pct"/>
            <w:tcBorders>
              <w:top w:val="single" w:sz="12" w:space="0" w:color="auto"/>
              <w:left w:val="nil"/>
              <w:bottom w:val="nil"/>
              <w:right w:val="single" w:sz="4" w:space="0" w:color="auto"/>
            </w:tcBorders>
          </w:tcPr>
          <w:p w14:paraId="1E27DB6A" w14:textId="5525971A" w:rsidR="007F51CB" w:rsidRPr="003C7145" w:rsidRDefault="001A0C58" w:rsidP="001D3D5B">
            <w:pPr>
              <w:pStyle w:val="TableTextLeftAligned"/>
              <w:rPr>
                <w:rFonts w:eastAsia="Helvetica"/>
              </w:rPr>
            </w:pPr>
            <w:r w:rsidRPr="003C7145">
              <w:rPr>
                <w:rFonts w:eastAsia="Helvetica"/>
              </w:rPr>
              <w:t>Household^</w:t>
            </w:r>
          </w:p>
        </w:tc>
        <w:tc>
          <w:tcPr>
            <w:tcW w:w="1591" w:type="pct"/>
            <w:tcBorders>
              <w:top w:val="single" w:sz="12" w:space="0" w:color="auto"/>
              <w:left w:val="single" w:sz="4" w:space="0" w:color="auto"/>
              <w:bottom w:val="single" w:sz="8" w:space="0" w:color="808080" w:themeColor="background1" w:themeShade="80"/>
              <w:right w:val="nil"/>
            </w:tcBorders>
          </w:tcPr>
          <w:p w14:paraId="7A192AE6" w14:textId="3A8986DD" w:rsidR="007F51CB" w:rsidRDefault="001A0C58" w:rsidP="001D3D5B">
            <w:pPr>
              <w:pStyle w:val="TableTextLeftAligned"/>
              <w:rPr>
                <w:rFonts w:eastAsia="Helvetica"/>
              </w:rPr>
            </w:pPr>
            <w:r>
              <w:rPr>
                <w:rFonts w:eastAsia="Helvetica"/>
              </w:rPr>
              <w:t>It’s just me/ I live alone</w:t>
            </w:r>
          </w:p>
        </w:tc>
        <w:tc>
          <w:tcPr>
            <w:tcW w:w="916" w:type="pct"/>
            <w:tcBorders>
              <w:top w:val="single" w:sz="12" w:space="0" w:color="auto"/>
              <w:left w:val="nil"/>
              <w:bottom w:val="single" w:sz="8" w:space="0" w:color="808080" w:themeColor="background1" w:themeShade="80"/>
              <w:right w:val="nil"/>
            </w:tcBorders>
          </w:tcPr>
          <w:p w14:paraId="328FBF01" w14:textId="78A4ED67" w:rsidR="007F51CB" w:rsidRDefault="001A0C58" w:rsidP="00A97B64">
            <w:pPr>
              <w:pStyle w:val="TableTextRightAligned"/>
              <w:rPr>
                <w:rFonts w:eastAsia="Helvetica"/>
              </w:rPr>
            </w:pPr>
            <w:r>
              <w:rPr>
                <w:rFonts w:eastAsia="Helvetica"/>
              </w:rPr>
              <w:t>1093 (2</w:t>
            </w:r>
            <w:r w:rsidR="007F51CB">
              <w:rPr>
                <w:rFonts w:eastAsia="Helvetica"/>
              </w:rPr>
              <w:t>1%)</w:t>
            </w:r>
          </w:p>
        </w:tc>
        <w:tc>
          <w:tcPr>
            <w:tcW w:w="916" w:type="pct"/>
            <w:tcBorders>
              <w:top w:val="single" w:sz="12" w:space="0" w:color="auto"/>
              <w:left w:val="nil"/>
              <w:bottom w:val="single" w:sz="8" w:space="0" w:color="808080" w:themeColor="background1" w:themeShade="80"/>
              <w:right w:val="nil"/>
            </w:tcBorders>
          </w:tcPr>
          <w:p w14:paraId="4F9F502B" w14:textId="00C7A837" w:rsidR="007F51CB" w:rsidRDefault="001A0C58" w:rsidP="00A97B64">
            <w:pPr>
              <w:pStyle w:val="TableTextRightAligned"/>
              <w:rPr>
                <w:rFonts w:eastAsia="Helvetica"/>
              </w:rPr>
            </w:pPr>
            <w:r>
              <w:rPr>
                <w:rFonts w:eastAsia="Helvetica"/>
              </w:rPr>
              <w:t>600 (13</w:t>
            </w:r>
            <w:r w:rsidR="007F51CB">
              <w:rPr>
                <w:rFonts w:eastAsia="Helvetica"/>
              </w:rPr>
              <w:t>%)</w:t>
            </w:r>
          </w:p>
        </w:tc>
      </w:tr>
      <w:tr w:rsidR="007F51CB" w14:paraId="4E6B5117" w14:textId="77777777" w:rsidTr="00484091">
        <w:trPr>
          <w:cantSplit/>
          <w:trHeight w:val="288"/>
        </w:trPr>
        <w:tc>
          <w:tcPr>
            <w:tcW w:w="1576" w:type="pct"/>
            <w:tcBorders>
              <w:top w:val="nil"/>
              <w:left w:val="nil"/>
              <w:bottom w:val="nil"/>
              <w:right w:val="single" w:sz="4" w:space="0" w:color="auto"/>
            </w:tcBorders>
          </w:tcPr>
          <w:p w14:paraId="2425C47A" w14:textId="6A2D186B" w:rsidR="007F51CB" w:rsidRPr="003C7145" w:rsidRDefault="002E3E97" w:rsidP="001D3D5B">
            <w:pPr>
              <w:pStyle w:val="TableTextLeftAligned"/>
              <w:rPr>
                <w:rFonts w:eastAsia="Helvetica"/>
                <w:color w:val="FFFFFF" w:themeColor="background1"/>
              </w:rPr>
            </w:pPr>
            <w:r w:rsidRPr="003C7145">
              <w:rPr>
                <w:rFonts w:eastAsia="Helvetica"/>
                <w:color w:val="FFFFFF" w:themeColor="background1"/>
              </w:rPr>
              <w:t>Household^</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57EF381D" w14:textId="031FFAC9" w:rsidR="007F51CB" w:rsidRDefault="001A0C58" w:rsidP="001D3D5B">
            <w:pPr>
              <w:pStyle w:val="TableTextLeftAligned"/>
              <w:rPr>
                <w:rFonts w:eastAsia="Helvetica"/>
              </w:rPr>
            </w:pPr>
            <w:r>
              <w:rPr>
                <w:rFonts w:eastAsia="Helvetica"/>
              </w:rPr>
              <w:t>Live with friends/ housemates</w:t>
            </w:r>
          </w:p>
        </w:tc>
        <w:tc>
          <w:tcPr>
            <w:tcW w:w="916" w:type="pct"/>
            <w:tcBorders>
              <w:top w:val="single" w:sz="8" w:space="0" w:color="808080" w:themeColor="background1" w:themeShade="80"/>
              <w:left w:val="nil"/>
              <w:bottom w:val="single" w:sz="8" w:space="0" w:color="808080" w:themeColor="background1" w:themeShade="80"/>
              <w:right w:val="nil"/>
            </w:tcBorders>
          </w:tcPr>
          <w:p w14:paraId="0F48886E" w14:textId="31C53D02" w:rsidR="007F51CB" w:rsidRDefault="001A0C58" w:rsidP="00A97B64">
            <w:pPr>
              <w:pStyle w:val="TableTextRightAligned"/>
              <w:rPr>
                <w:rFonts w:eastAsia="Helvetica"/>
              </w:rPr>
            </w:pPr>
            <w:r>
              <w:rPr>
                <w:rFonts w:eastAsia="Helvetica"/>
              </w:rPr>
              <w:t>353 (</w:t>
            </w:r>
            <w:r w:rsidR="007F51CB">
              <w:rPr>
                <w:rFonts w:eastAsia="Helvetica"/>
              </w:rPr>
              <w:t>7%)</w:t>
            </w:r>
          </w:p>
        </w:tc>
        <w:tc>
          <w:tcPr>
            <w:tcW w:w="916" w:type="pct"/>
            <w:tcBorders>
              <w:top w:val="single" w:sz="8" w:space="0" w:color="808080" w:themeColor="background1" w:themeShade="80"/>
              <w:left w:val="nil"/>
              <w:bottom w:val="single" w:sz="8" w:space="0" w:color="808080" w:themeColor="background1" w:themeShade="80"/>
              <w:right w:val="nil"/>
            </w:tcBorders>
          </w:tcPr>
          <w:p w14:paraId="6CA699E8" w14:textId="53FF2366" w:rsidR="007F51CB" w:rsidRDefault="001A0C58" w:rsidP="00A97B64">
            <w:pPr>
              <w:pStyle w:val="TableTextRightAligned"/>
              <w:rPr>
                <w:rFonts w:eastAsia="Helvetica"/>
              </w:rPr>
            </w:pPr>
            <w:r>
              <w:rPr>
                <w:rFonts w:eastAsia="Helvetica"/>
              </w:rPr>
              <w:t>86 (2</w:t>
            </w:r>
            <w:r w:rsidR="007F51CB">
              <w:rPr>
                <w:rFonts w:eastAsia="Helvetica"/>
              </w:rPr>
              <w:t>%)</w:t>
            </w:r>
          </w:p>
        </w:tc>
      </w:tr>
      <w:tr w:rsidR="007F51CB" w14:paraId="74A06EA5" w14:textId="77777777" w:rsidTr="00484091">
        <w:trPr>
          <w:cantSplit/>
          <w:trHeight w:val="288"/>
        </w:trPr>
        <w:tc>
          <w:tcPr>
            <w:tcW w:w="1576" w:type="pct"/>
            <w:tcBorders>
              <w:top w:val="nil"/>
              <w:left w:val="nil"/>
              <w:bottom w:val="nil"/>
              <w:right w:val="single" w:sz="4" w:space="0" w:color="auto"/>
            </w:tcBorders>
          </w:tcPr>
          <w:p w14:paraId="0612CA48" w14:textId="7C0995DF" w:rsidR="007F51CB" w:rsidRPr="003C7145" w:rsidRDefault="002E3E97" w:rsidP="001D3D5B">
            <w:pPr>
              <w:pStyle w:val="TableTextLeftAligned"/>
              <w:rPr>
                <w:rFonts w:eastAsia="Helvetica"/>
                <w:color w:val="FFFFFF" w:themeColor="background1"/>
              </w:rPr>
            </w:pPr>
            <w:r w:rsidRPr="003C7145">
              <w:rPr>
                <w:rFonts w:eastAsia="Helvetica"/>
                <w:color w:val="FFFFFF" w:themeColor="background1"/>
              </w:rPr>
              <w:t>Household^</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19E6E75A" w14:textId="5D417D8C" w:rsidR="007F51CB" w:rsidRDefault="001A0C58" w:rsidP="001D3D5B">
            <w:pPr>
              <w:pStyle w:val="TableTextLeftAligned"/>
              <w:rPr>
                <w:rFonts w:eastAsia="Helvetica"/>
              </w:rPr>
            </w:pPr>
            <w:r>
              <w:rPr>
                <w:rFonts w:eastAsia="Helvetica"/>
              </w:rPr>
              <w:t>Live with my siblings/ other family (brothers/sisters/cousins)</w:t>
            </w:r>
          </w:p>
        </w:tc>
        <w:tc>
          <w:tcPr>
            <w:tcW w:w="916" w:type="pct"/>
            <w:tcBorders>
              <w:top w:val="single" w:sz="8" w:space="0" w:color="808080" w:themeColor="background1" w:themeShade="80"/>
              <w:left w:val="nil"/>
              <w:bottom w:val="single" w:sz="8" w:space="0" w:color="808080" w:themeColor="background1" w:themeShade="80"/>
              <w:right w:val="nil"/>
            </w:tcBorders>
          </w:tcPr>
          <w:p w14:paraId="4A462E34" w14:textId="6E907640" w:rsidR="007F51CB" w:rsidRDefault="001A0C58" w:rsidP="00A97B64">
            <w:pPr>
              <w:pStyle w:val="TableTextRightAligned"/>
              <w:rPr>
                <w:rFonts w:eastAsia="Helvetica"/>
              </w:rPr>
            </w:pPr>
            <w:r>
              <w:rPr>
                <w:rFonts w:eastAsia="Helvetica"/>
              </w:rPr>
              <w:t>193 (4</w:t>
            </w:r>
            <w:r w:rsidR="007F51CB">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016757D0" w14:textId="45057F6B" w:rsidR="007F51CB" w:rsidRDefault="001A0C58" w:rsidP="00A97B64">
            <w:pPr>
              <w:pStyle w:val="TableTextRightAligned"/>
              <w:rPr>
                <w:rFonts w:eastAsia="Helvetica"/>
              </w:rPr>
            </w:pPr>
            <w:r>
              <w:rPr>
                <w:rFonts w:eastAsia="Helvetica"/>
              </w:rPr>
              <w:t>61 (1</w:t>
            </w:r>
            <w:r w:rsidR="007F51CB">
              <w:rPr>
                <w:rFonts w:eastAsia="Helvetica"/>
              </w:rPr>
              <w:t>%)</w:t>
            </w:r>
          </w:p>
        </w:tc>
      </w:tr>
      <w:tr w:rsidR="007F51CB" w14:paraId="2B88CDB6" w14:textId="77777777" w:rsidTr="00484091">
        <w:trPr>
          <w:cantSplit/>
          <w:trHeight w:val="288"/>
        </w:trPr>
        <w:tc>
          <w:tcPr>
            <w:tcW w:w="1576" w:type="pct"/>
            <w:tcBorders>
              <w:top w:val="nil"/>
              <w:left w:val="nil"/>
              <w:bottom w:val="nil"/>
              <w:right w:val="single" w:sz="4" w:space="0" w:color="auto"/>
            </w:tcBorders>
          </w:tcPr>
          <w:p w14:paraId="49C1B6F7" w14:textId="7B58EB36" w:rsidR="007F51CB" w:rsidRPr="003C7145" w:rsidRDefault="002E3E97" w:rsidP="003C7145">
            <w:pPr>
              <w:pStyle w:val="TableTextLeftAligned"/>
              <w:rPr>
                <w:rFonts w:eastAsia="Helvetica"/>
                <w:color w:val="FFFFFF" w:themeColor="background1"/>
              </w:rPr>
            </w:pPr>
            <w:r w:rsidRPr="003C7145">
              <w:rPr>
                <w:rFonts w:eastAsia="Helvetica"/>
                <w:color w:val="FFFFFF" w:themeColor="background1"/>
              </w:rPr>
              <w:t>Household^</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2794ECE3" w14:textId="23C49E34" w:rsidR="007F51CB" w:rsidRPr="6A2F38C8" w:rsidRDefault="001A0C58" w:rsidP="001D3D5B">
            <w:pPr>
              <w:pStyle w:val="TableTextLeftAligned"/>
              <w:rPr>
                <w:rFonts w:eastAsia="Helvetica"/>
              </w:rPr>
            </w:pPr>
            <w:r>
              <w:rPr>
                <w:rFonts w:eastAsia="Helvetica"/>
              </w:rPr>
              <w:t>Live with parents/ grandparents</w:t>
            </w:r>
          </w:p>
        </w:tc>
        <w:tc>
          <w:tcPr>
            <w:tcW w:w="916" w:type="pct"/>
            <w:tcBorders>
              <w:top w:val="single" w:sz="8" w:space="0" w:color="808080" w:themeColor="background1" w:themeShade="80"/>
              <w:left w:val="nil"/>
              <w:bottom w:val="single" w:sz="8" w:space="0" w:color="808080" w:themeColor="background1" w:themeShade="80"/>
              <w:right w:val="nil"/>
            </w:tcBorders>
          </w:tcPr>
          <w:p w14:paraId="17507B10" w14:textId="6C37CD20" w:rsidR="007F51CB" w:rsidRPr="17B96F21" w:rsidRDefault="001A0C58" w:rsidP="00A97B64">
            <w:pPr>
              <w:pStyle w:val="TableTextRightAligned"/>
              <w:rPr>
                <w:rFonts w:eastAsia="Helvetica"/>
              </w:rPr>
            </w:pPr>
            <w:r>
              <w:rPr>
                <w:rFonts w:eastAsia="Helvetica"/>
              </w:rPr>
              <w:t>511 (10</w:t>
            </w:r>
            <w:r w:rsidR="007F51CB">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058DC9F1" w14:textId="5DA56FD7" w:rsidR="007F51CB" w:rsidRPr="17B96F21" w:rsidRDefault="001A0C58" w:rsidP="00A97B64">
            <w:pPr>
              <w:pStyle w:val="TableTextRightAligned"/>
              <w:rPr>
                <w:rFonts w:eastAsia="Helvetica"/>
              </w:rPr>
            </w:pPr>
            <w:r>
              <w:rPr>
                <w:rFonts w:eastAsia="Helvetica"/>
              </w:rPr>
              <w:t>122 (3</w:t>
            </w:r>
            <w:r w:rsidR="007F51CB">
              <w:rPr>
                <w:rFonts w:eastAsia="Helvetica"/>
              </w:rPr>
              <w:t>%)</w:t>
            </w:r>
          </w:p>
        </w:tc>
      </w:tr>
      <w:tr w:rsidR="007F51CB" w14:paraId="03A23AE0" w14:textId="77777777" w:rsidTr="00484091">
        <w:trPr>
          <w:cantSplit/>
          <w:trHeight w:val="288"/>
        </w:trPr>
        <w:tc>
          <w:tcPr>
            <w:tcW w:w="1576" w:type="pct"/>
            <w:tcBorders>
              <w:top w:val="nil"/>
              <w:left w:val="nil"/>
              <w:bottom w:val="nil"/>
              <w:right w:val="single" w:sz="4" w:space="0" w:color="auto"/>
            </w:tcBorders>
          </w:tcPr>
          <w:p w14:paraId="3A488A92" w14:textId="22560E60" w:rsidR="007F51CB" w:rsidRPr="003C7145" w:rsidRDefault="002E3E97" w:rsidP="001D3D5B">
            <w:pPr>
              <w:pStyle w:val="TableTextLeftAligned"/>
              <w:rPr>
                <w:rFonts w:eastAsia="Helvetica"/>
                <w:color w:val="FFFFFF" w:themeColor="background1"/>
              </w:rPr>
            </w:pPr>
            <w:r w:rsidRPr="003C7145">
              <w:rPr>
                <w:rFonts w:eastAsia="Helvetica"/>
                <w:color w:val="FFFFFF" w:themeColor="background1"/>
              </w:rPr>
              <w:t>Household^</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0BF8D983" w14:textId="72FC0D1E" w:rsidR="007F51CB" w:rsidRPr="6A2F38C8" w:rsidRDefault="001A0C58" w:rsidP="001D3D5B">
            <w:pPr>
              <w:pStyle w:val="TableTextLeftAligned"/>
              <w:rPr>
                <w:rFonts w:eastAsia="Helvetica"/>
              </w:rPr>
            </w:pPr>
            <w:r>
              <w:rPr>
                <w:rFonts w:eastAsia="Helvetica"/>
              </w:rPr>
              <w:t>Live with a partner</w:t>
            </w:r>
          </w:p>
        </w:tc>
        <w:tc>
          <w:tcPr>
            <w:tcW w:w="916" w:type="pct"/>
            <w:tcBorders>
              <w:top w:val="single" w:sz="8" w:space="0" w:color="808080" w:themeColor="background1" w:themeShade="80"/>
              <w:left w:val="nil"/>
              <w:bottom w:val="single" w:sz="8" w:space="0" w:color="808080" w:themeColor="background1" w:themeShade="80"/>
              <w:right w:val="nil"/>
            </w:tcBorders>
          </w:tcPr>
          <w:p w14:paraId="64BD1B3A" w14:textId="352C827E" w:rsidR="007F51CB" w:rsidRPr="17B96F21" w:rsidRDefault="001A0C58" w:rsidP="00A97B64">
            <w:pPr>
              <w:pStyle w:val="TableTextRightAligned"/>
              <w:rPr>
                <w:rFonts w:eastAsia="Helvetica"/>
              </w:rPr>
            </w:pPr>
            <w:r>
              <w:rPr>
                <w:rFonts w:eastAsia="Helvetica"/>
              </w:rPr>
              <w:t>2373 (45</w:t>
            </w:r>
            <w:r w:rsidR="007F51CB">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45CA7974" w14:textId="0A1BBC79" w:rsidR="007F51CB" w:rsidRPr="17B96F21" w:rsidRDefault="001A0C58" w:rsidP="00A97B64">
            <w:pPr>
              <w:pStyle w:val="TableTextRightAligned"/>
              <w:rPr>
                <w:rFonts w:eastAsia="Helvetica"/>
              </w:rPr>
            </w:pPr>
            <w:r>
              <w:rPr>
                <w:rFonts w:eastAsia="Helvetica"/>
              </w:rPr>
              <w:t>2668 (59</w:t>
            </w:r>
            <w:r w:rsidR="007F51CB">
              <w:rPr>
                <w:rFonts w:eastAsia="Helvetica"/>
              </w:rPr>
              <w:t>%)</w:t>
            </w:r>
          </w:p>
        </w:tc>
      </w:tr>
      <w:tr w:rsidR="001A0C58" w14:paraId="4232C967" w14:textId="77777777" w:rsidTr="00484091">
        <w:trPr>
          <w:cantSplit/>
          <w:trHeight w:val="288"/>
        </w:trPr>
        <w:tc>
          <w:tcPr>
            <w:tcW w:w="1576" w:type="pct"/>
            <w:tcBorders>
              <w:top w:val="nil"/>
              <w:left w:val="nil"/>
              <w:bottom w:val="nil"/>
              <w:right w:val="single" w:sz="4" w:space="0" w:color="auto"/>
            </w:tcBorders>
          </w:tcPr>
          <w:p w14:paraId="2C0515BB" w14:textId="33371C3C" w:rsidR="001A0C58" w:rsidRPr="003C7145" w:rsidRDefault="002E3E97" w:rsidP="001D3D5B">
            <w:pPr>
              <w:pStyle w:val="TableTextLeftAligned"/>
              <w:rPr>
                <w:rFonts w:eastAsia="Helvetica"/>
                <w:color w:val="FFFFFF" w:themeColor="background1"/>
              </w:rPr>
            </w:pPr>
            <w:r w:rsidRPr="003C7145">
              <w:rPr>
                <w:rFonts w:eastAsia="Helvetica"/>
                <w:color w:val="FFFFFF" w:themeColor="background1"/>
              </w:rPr>
              <w:t>Household^</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5A1F8471" w14:textId="3A73C6AC" w:rsidR="001A0C58" w:rsidRDefault="001A0C58" w:rsidP="001D3D5B">
            <w:pPr>
              <w:pStyle w:val="TableTextLeftAligned"/>
              <w:rPr>
                <w:rFonts w:eastAsia="Helvetica"/>
              </w:rPr>
            </w:pPr>
            <w:r>
              <w:rPr>
                <w:rFonts w:eastAsia="Helvetica"/>
              </w:rPr>
              <w:t xml:space="preserve">Live with a </w:t>
            </w:r>
            <w:proofErr w:type="gramStart"/>
            <w:r>
              <w:rPr>
                <w:rFonts w:eastAsia="Helvetica"/>
              </w:rPr>
              <w:t>children</w:t>
            </w:r>
            <w:proofErr w:type="gramEnd"/>
            <w:r>
              <w:rPr>
                <w:rFonts w:eastAsia="Helvetica"/>
              </w:rPr>
              <w:t xml:space="preserve"> I am parent/ guardian to</w:t>
            </w:r>
          </w:p>
        </w:tc>
        <w:tc>
          <w:tcPr>
            <w:tcW w:w="916" w:type="pct"/>
            <w:tcBorders>
              <w:top w:val="single" w:sz="8" w:space="0" w:color="808080" w:themeColor="background1" w:themeShade="80"/>
              <w:left w:val="nil"/>
              <w:bottom w:val="single" w:sz="8" w:space="0" w:color="808080" w:themeColor="background1" w:themeShade="80"/>
              <w:right w:val="nil"/>
            </w:tcBorders>
          </w:tcPr>
          <w:p w14:paraId="0628D745" w14:textId="4655C581" w:rsidR="001A0C58" w:rsidRDefault="001A0C58" w:rsidP="00A97B64">
            <w:pPr>
              <w:pStyle w:val="TableTextRightAligned"/>
              <w:rPr>
                <w:rFonts w:eastAsia="Helvetica"/>
              </w:rPr>
            </w:pPr>
            <w:r>
              <w:rPr>
                <w:rFonts w:eastAsia="Helvetica"/>
              </w:rPr>
              <w:t>1253 (24%)</w:t>
            </w:r>
          </w:p>
        </w:tc>
        <w:tc>
          <w:tcPr>
            <w:tcW w:w="916" w:type="pct"/>
            <w:tcBorders>
              <w:top w:val="single" w:sz="8" w:space="0" w:color="808080" w:themeColor="background1" w:themeShade="80"/>
              <w:left w:val="nil"/>
              <w:bottom w:val="single" w:sz="8" w:space="0" w:color="808080" w:themeColor="background1" w:themeShade="80"/>
              <w:right w:val="nil"/>
            </w:tcBorders>
          </w:tcPr>
          <w:p w14:paraId="67D71AFA" w14:textId="7B927694" w:rsidR="001A0C58" w:rsidRDefault="001A0C58" w:rsidP="00A97B64">
            <w:pPr>
              <w:pStyle w:val="TableTextRightAligned"/>
              <w:rPr>
                <w:rFonts w:eastAsia="Helvetica"/>
              </w:rPr>
            </w:pPr>
            <w:r>
              <w:rPr>
                <w:rFonts w:eastAsia="Helvetica"/>
              </w:rPr>
              <w:t>2393 (53%)</w:t>
            </w:r>
          </w:p>
        </w:tc>
      </w:tr>
      <w:tr w:rsidR="001A0C58" w14:paraId="0F18B854" w14:textId="77777777" w:rsidTr="00484091">
        <w:trPr>
          <w:cantSplit/>
          <w:trHeight w:val="288"/>
        </w:trPr>
        <w:tc>
          <w:tcPr>
            <w:tcW w:w="1576" w:type="pct"/>
            <w:tcBorders>
              <w:top w:val="nil"/>
              <w:left w:val="nil"/>
              <w:bottom w:val="nil"/>
              <w:right w:val="single" w:sz="4" w:space="0" w:color="auto"/>
            </w:tcBorders>
          </w:tcPr>
          <w:p w14:paraId="0518A7BD" w14:textId="7FE1F907" w:rsidR="001A0C58" w:rsidRPr="003C7145" w:rsidRDefault="002E3E97" w:rsidP="001D3D5B">
            <w:pPr>
              <w:pStyle w:val="TableTextLeftAligned"/>
              <w:rPr>
                <w:rFonts w:eastAsia="Helvetica"/>
                <w:color w:val="FFFFFF" w:themeColor="background1"/>
              </w:rPr>
            </w:pPr>
            <w:r w:rsidRPr="003C7145">
              <w:rPr>
                <w:rFonts w:eastAsia="Helvetica"/>
                <w:color w:val="FFFFFF" w:themeColor="background1"/>
              </w:rPr>
              <w:t>Household^</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1DE7C286" w14:textId="4F3C4445" w:rsidR="001A0C58" w:rsidRDefault="001A0C58" w:rsidP="001D3D5B">
            <w:pPr>
              <w:pStyle w:val="TableTextLeftAligned"/>
              <w:rPr>
                <w:rFonts w:eastAsia="Helvetica"/>
              </w:rPr>
            </w:pPr>
            <w:r>
              <w:rPr>
                <w:rFonts w:eastAsia="Helvetica"/>
              </w:rPr>
              <w:t>Have children I am a parent/ guardian to, but they don’t live with me</w:t>
            </w:r>
          </w:p>
        </w:tc>
        <w:tc>
          <w:tcPr>
            <w:tcW w:w="916" w:type="pct"/>
            <w:tcBorders>
              <w:top w:val="single" w:sz="8" w:space="0" w:color="808080" w:themeColor="background1" w:themeShade="80"/>
              <w:left w:val="nil"/>
              <w:bottom w:val="single" w:sz="8" w:space="0" w:color="808080" w:themeColor="background1" w:themeShade="80"/>
              <w:right w:val="nil"/>
            </w:tcBorders>
          </w:tcPr>
          <w:p w14:paraId="5F1E3F62" w14:textId="3F9F32B1" w:rsidR="001A0C58" w:rsidRDefault="001A0C58" w:rsidP="00A97B64">
            <w:pPr>
              <w:pStyle w:val="TableTextRightAligned"/>
              <w:rPr>
                <w:rFonts w:eastAsia="Helvetica"/>
              </w:rPr>
            </w:pPr>
            <w:r>
              <w:rPr>
                <w:rFonts w:eastAsia="Helvetica"/>
              </w:rPr>
              <w:t>372 (7%)</w:t>
            </w:r>
          </w:p>
        </w:tc>
        <w:tc>
          <w:tcPr>
            <w:tcW w:w="916" w:type="pct"/>
            <w:tcBorders>
              <w:top w:val="single" w:sz="8" w:space="0" w:color="808080" w:themeColor="background1" w:themeShade="80"/>
              <w:left w:val="nil"/>
              <w:bottom w:val="single" w:sz="8" w:space="0" w:color="808080" w:themeColor="background1" w:themeShade="80"/>
              <w:right w:val="nil"/>
            </w:tcBorders>
          </w:tcPr>
          <w:p w14:paraId="26726EFD" w14:textId="046D40A5" w:rsidR="001A0C58" w:rsidRDefault="001A0C58" w:rsidP="00A97B64">
            <w:pPr>
              <w:pStyle w:val="TableTextRightAligned"/>
              <w:rPr>
                <w:rFonts w:eastAsia="Helvetica"/>
              </w:rPr>
            </w:pPr>
            <w:r>
              <w:rPr>
                <w:rFonts w:eastAsia="Helvetica"/>
              </w:rPr>
              <w:t>158 (4%)</w:t>
            </w:r>
          </w:p>
        </w:tc>
      </w:tr>
      <w:tr w:rsidR="001A0C58" w14:paraId="0C370498" w14:textId="77777777" w:rsidTr="00484091">
        <w:trPr>
          <w:cantSplit/>
          <w:trHeight w:val="288"/>
        </w:trPr>
        <w:tc>
          <w:tcPr>
            <w:tcW w:w="1576" w:type="pct"/>
            <w:tcBorders>
              <w:top w:val="nil"/>
              <w:left w:val="nil"/>
              <w:bottom w:val="single" w:sz="12" w:space="0" w:color="auto"/>
              <w:right w:val="single" w:sz="4" w:space="0" w:color="auto"/>
            </w:tcBorders>
          </w:tcPr>
          <w:p w14:paraId="58C4964F" w14:textId="1A9873A9" w:rsidR="001A0C58" w:rsidRPr="003C7145" w:rsidRDefault="002E3E97" w:rsidP="001A0C58">
            <w:pPr>
              <w:pStyle w:val="TableTextLeftAligned"/>
              <w:rPr>
                <w:rFonts w:eastAsia="Helvetica"/>
                <w:color w:val="FFFFFF" w:themeColor="background1"/>
              </w:rPr>
            </w:pPr>
            <w:r w:rsidRPr="003C7145">
              <w:rPr>
                <w:rFonts w:eastAsia="Helvetica"/>
                <w:color w:val="FFFFFF" w:themeColor="background1"/>
              </w:rPr>
              <w:t>Household^</w:t>
            </w:r>
          </w:p>
        </w:tc>
        <w:tc>
          <w:tcPr>
            <w:tcW w:w="1591" w:type="pct"/>
            <w:tcBorders>
              <w:top w:val="single" w:sz="8" w:space="0" w:color="808080" w:themeColor="background1" w:themeShade="80"/>
              <w:left w:val="single" w:sz="4" w:space="0" w:color="auto"/>
              <w:bottom w:val="single" w:sz="12" w:space="0" w:color="auto"/>
              <w:right w:val="nil"/>
            </w:tcBorders>
          </w:tcPr>
          <w:p w14:paraId="08C74C37" w14:textId="221887AF" w:rsidR="001A0C58" w:rsidRDefault="001A0C58" w:rsidP="001A0C58">
            <w:pPr>
              <w:pStyle w:val="TableTextLeftAligned"/>
              <w:rPr>
                <w:rFonts w:eastAsia="Helvetica"/>
              </w:rPr>
            </w:pPr>
            <w:r>
              <w:rPr>
                <w:rFonts w:eastAsia="Helvetica"/>
              </w:rPr>
              <w:t>Live with children I am not a parent/ guardian to</w:t>
            </w:r>
          </w:p>
        </w:tc>
        <w:tc>
          <w:tcPr>
            <w:tcW w:w="916" w:type="pct"/>
            <w:tcBorders>
              <w:top w:val="single" w:sz="8" w:space="0" w:color="808080" w:themeColor="background1" w:themeShade="80"/>
              <w:left w:val="nil"/>
              <w:bottom w:val="single" w:sz="12" w:space="0" w:color="auto"/>
              <w:right w:val="nil"/>
            </w:tcBorders>
          </w:tcPr>
          <w:p w14:paraId="60C38297" w14:textId="2219FEB9" w:rsidR="001A0C58" w:rsidRDefault="001A0C58" w:rsidP="00A97B64">
            <w:pPr>
              <w:pStyle w:val="TableTextRightAligned"/>
              <w:rPr>
                <w:rFonts w:eastAsia="Helvetica"/>
              </w:rPr>
            </w:pPr>
            <w:r>
              <w:rPr>
                <w:rFonts w:eastAsia="Helvetica"/>
              </w:rPr>
              <w:t>35 (1%)</w:t>
            </w:r>
          </w:p>
        </w:tc>
        <w:tc>
          <w:tcPr>
            <w:tcW w:w="916" w:type="pct"/>
            <w:tcBorders>
              <w:top w:val="single" w:sz="8" w:space="0" w:color="808080" w:themeColor="background1" w:themeShade="80"/>
              <w:left w:val="nil"/>
              <w:bottom w:val="single" w:sz="12" w:space="0" w:color="auto"/>
              <w:right w:val="nil"/>
            </w:tcBorders>
          </w:tcPr>
          <w:p w14:paraId="4775C5EE" w14:textId="788CEA66" w:rsidR="001A0C58" w:rsidRDefault="001A0C58" w:rsidP="00A97B64">
            <w:pPr>
              <w:pStyle w:val="TableTextRightAligned"/>
              <w:rPr>
                <w:rFonts w:eastAsia="Helvetica"/>
              </w:rPr>
            </w:pPr>
            <w:r>
              <w:rPr>
                <w:rFonts w:eastAsia="Helvetica"/>
              </w:rPr>
              <w:t>32 (1%)</w:t>
            </w:r>
          </w:p>
        </w:tc>
      </w:tr>
      <w:tr w:rsidR="001A0C58" w14:paraId="1C817D9E" w14:textId="77777777" w:rsidTr="00484091">
        <w:trPr>
          <w:cantSplit/>
          <w:trHeight w:val="288"/>
        </w:trPr>
        <w:tc>
          <w:tcPr>
            <w:tcW w:w="1576" w:type="pct"/>
            <w:tcBorders>
              <w:top w:val="single" w:sz="12" w:space="0" w:color="auto"/>
              <w:left w:val="nil"/>
              <w:bottom w:val="nil"/>
              <w:right w:val="single" w:sz="4" w:space="0" w:color="auto"/>
            </w:tcBorders>
          </w:tcPr>
          <w:p w14:paraId="35E95FA4" w14:textId="03B2F1B2" w:rsidR="001A0C58" w:rsidRPr="003C7145" w:rsidRDefault="002E3E97" w:rsidP="003C7145">
            <w:pPr>
              <w:pStyle w:val="TableTextLeftAligned"/>
              <w:ind w:left="0"/>
              <w:rPr>
                <w:rFonts w:eastAsia="Helvetica"/>
              </w:rPr>
            </w:pPr>
            <w:r>
              <w:rPr>
                <w:rFonts w:eastAsia="Helvetica"/>
              </w:rPr>
              <w:t>Could you access $2,000 today if an unexpected expense came up?</w:t>
            </w:r>
          </w:p>
        </w:tc>
        <w:tc>
          <w:tcPr>
            <w:tcW w:w="1591" w:type="pct"/>
            <w:tcBorders>
              <w:top w:val="single" w:sz="12" w:space="0" w:color="auto"/>
              <w:left w:val="single" w:sz="4" w:space="0" w:color="auto"/>
              <w:bottom w:val="single" w:sz="8" w:space="0" w:color="808080" w:themeColor="background1" w:themeShade="80"/>
              <w:right w:val="nil"/>
            </w:tcBorders>
          </w:tcPr>
          <w:p w14:paraId="5506F942" w14:textId="27D427E4" w:rsidR="001A0C58" w:rsidRDefault="002E3E97" w:rsidP="001A0C58">
            <w:pPr>
              <w:pStyle w:val="TableTextLeftAligned"/>
              <w:rPr>
                <w:rFonts w:eastAsia="Helvetica"/>
              </w:rPr>
            </w:pPr>
            <w:r>
              <w:rPr>
                <w:rFonts w:eastAsia="Helvetica"/>
              </w:rPr>
              <w:t>Yes</w:t>
            </w:r>
          </w:p>
        </w:tc>
        <w:tc>
          <w:tcPr>
            <w:tcW w:w="916" w:type="pct"/>
            <w:tcBorders>
              <w:top w:val="single" w:sz="12" w:space="0" w:color="auto"/>
              <w:left w:val="nil"/>
              <w:bottom w:val="single" w:sz="8" w:space="0" w:color="808080" w:themeColor="background1" w:themeShade="80"/>
              <w:right w:val="nil"/>
            </w:tcBorders>
          </w:tcPr>
          <w:p w14:paraId="07953B49" w14:textId="7C1F92FF" w:rsidR="001A0C58" w:rsidRDefault="00E604BD" w:rsidP="00A97B64">
            <w:pPr>
              <w:pStyle w:val="TableTextRightAligned"/>
              <w:rPr>
                <w:rFonts w:eastAsia="Helvetica"/>
              </w:rPr>
            </w:pPr>
            <w:r>
              <w:rPr>
                <w:rFonts w:eastAsia="Helvetica"/>
              </w:rPr>
              <w:t>3996 (78%)</w:t>
            </w:r>
          </w:p>
        </w:tc>
        <w:tc>
          <w:tcPr>
            <w:tcW w:w="916" w:type="pct"/>
            <w:tcBorders>
              <w:top w:val="single" w:sz="12" w:space="0" w:color="auto"/>
              <w:left w:val="nil"/>
              <w:bottom w:val="single" w:sz="8" w:space="0" w:color="808080" w:themeColor="background1" w:themeShade="80"/>
              <w:right w:val="nil"/>
            </w:tcBorders>
          </w:tcPr>
          <w:p w14:paraId="03101EFD" w14:textId="3FD89CE6" w:rsidR="001A0C58" w:rsidRDefault="00E604BD" w:rsidP="00A97B64">
            <w:pPr>
              <w:pStyle w:val="TableTextRightAligned"/>
              <w:rPr>
                <w:rFonts w:eastAsia="Helvetica"/>
              </w:rPr>
            </w:pPr>
            <w:r>
              <w:rPr>
                <w:rFonts w:eastAsia="Helvetica"/>
              </w:rPr>
              <w:t>3625 (81%)</w:t>
            </w:r>
          </w:p>
        </w:tc>
      </w:tr>
      <w:tr w:rsidR="001A0C58" w14:paraId="2EEEEDE7" w14:textId="77777777" w:rsidTr="00484091">
        <w:trPr>
          <w:cantSplit/>
          <w:trHeight w:val="288"/>
        </w:trPr>
        <w:tc>
          <w:tcPr>
            <w:tcW w:w="1576" w:type="pct"/>
            <w:tcBorders>
              <w:top w:val="nil"/>
              <w:left w:val="nil"/>
              <w:bottom w:val="nil"/>
              <w:right w:val="single" w:sz="4" w:space="0" w:color="auto"/>
            </w:tcBorders>
          </w:tcPr>
          <w:p w14:paraId="4D36BBC6" w14:textId="52B8DAB5" w:rsidR="001A0C58" w:rsidRPr="003C7145" w:rsidRDefault="002E3E97" w:rsidP="001A0C58">
            <w:pPr>
              <w:pStyle w:val="TableTextLeftAligned"/>
              <w:rPr>
                <w:rFonts w:eastAsia="Helvetica"/>
                <w:color w:val="FFFFFF" w:themeColor="background1"/>
              </w:rPr>
            </w:pPr>
            <w:r w:rsidRPr="003C7145">
              <w:rPr>
                <w:rFonts w:eastAsia="Helvetica"/>
                <w:color w:val="FFFFFF" w:themeColor="background1"/>
              </w:rPr>
              <w:lastRenderedPageBreak/>
              <w:t>Could you access $2,000 today if an unexpected expense came up?</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47CE7B96" w14:textId="33483670" w:rsidR="001A0C58" w:rsidRDefault="002E3E97" w:rsidP="001A0C58">
            <w:pPr>
              <w:pStyle w:val="TableTextLeftAligned"/>
              <w:rPr>
                <w:rFonts w:eastAsia="Helvetica"/>
              </w:rPr>
            </w:pPr>
            <w:r>
              <w:rPr>
                <w:rFonts w:eastAsia="Helvetica"/>
              </w:rPr>
              <w:t>No</w:t>
            </w:r>
          </w:p>
        </w:tc>
        <w:tc>
          <w:tcPr>
            <w:tcW w:w="916" w:type="pct"/>
            <w:tcBorders>
              <w:top w:val="single" w:sz="8" w:space="0" w:color="808080" w:themeColor="background1" w:themeShade="80"/>
              <w:left w:val="nil"/>
              <w:bottom w:val="single" w:sz="8" w:space="0" w:color="808080" w:themeColor="background1" w:themeShade="80"/>
              <w:right w:val="nil"/>
            </w:tcBorders>
          </w:tcPr>
          <w:p w14:paraId="57680F78" w14:textId="43730DBA" w:rsidR="001A0C58" w:rsidRDefault="00E604BD" w:rsidP="00A97B64">
            <w:pPr>
              <w:pStyle w:val="TableTextRightAligned"/>
              <w:rPr>
                <w:rFonts w:eastAsia="Helvetica"/>
              </w:rPr>
            </w:pPr>
            <w:r>
              <w:rPr>
                <w:rFonts w:eastAsia="Helvetica"/>
              </w:rPr>
              <w:t>929 (18%)</w:t>
            </w:r>
          </w:p>
        </w:tc>
        <w:tc>
          <w:tcPr>
            <w:tcW w:w="916" w:type="pct"/>
            <w:tcBorders>
              <w:top w:val="single" w:sz="8" w:space="0" w:color="808080" w:themeColor="background1" w:themeShade="80"/>
              <w:left w:val="nil"/>
              <w:bottom w:val="single" w:sz="8" w:space="0" w:color="808080" w:themeColor="background1" w:themeShade="80"/>
              <w:right w:val="nil"/>
            </w:tcBorders>
          </w:tcPr>
          <w:p w14:paraId="4E265099" w14:textId="19BF8F67" w:rsidR="001A0C58" w:rsidRDefault="00E604BD" w:rsidP="00A97B64">
            <w:pPr>
              <w:pStyle w:val="TableTextRightAligned"/>
              <w:rPr>
                <w:rFonts w:eastAsia="Helvetica"/>
              </w:rPr>
            </w:pPr>
            <w:r>
              <w:rPr>
                <w:rFonts w:eastAsia="Helvetica"/>
              </w:rPr>
              <w:t>712 (16%)</w:t>
            </w:r>
          </w:p>
        </w:tc>
      </w:tr>
      <w:tr w:rsidR="001A0C58" w14:paraId="34429979" w14:textId="77777777" w:rsidTr="00484091">
        <w:trPr>
          <w:cantSplit/>
          <w:trHeight w:val="288"/>
        </w:trPr>
        <w:tc>
          <w:tcPr>
            <w:tcW w:w="1576" w:type="pct"/>
            <w:tcBorders>
              <w:top w:val="nil"/>
              <w:left w:val="nil"/>
              <w:bottom w:val="single" w:sz="4" w:space="0" w:color="auto"/>
              <w:right w:val="single" w:sz="4" w:space="0" w:color="auto"/>
            </w:tcBorders>
          </w:tcPr>
          <w:p w14:paraId="01B94DCA" w14:textId="587D2509" w:rsidR="001A0C58" w:rsidRPr="003C7145" w:rsidRDefault="002E3E97" w:rsidP="001A0C58">
            <w:pPr>
              <w:pStyle w:val="TableTextLeftAligned"/>
              <w:rPr>
                <w:rFonts w:eastAsia="Helvetica"/>
                <w:color w:val="FFFFFF" w:themeColor="background1"/>
              </w:rPr>
            </w:pPr>
            <w:r w:rsidRPr="003C7145">
              <w:rPr>
                <w:rFonts w:eastAsia="Helvetica"/>
                <w:color w:val="FFFFFF" w:themeColor="background1"/>
              </w:rPr>
              <w:t>Could you access $2,000 today if an unexpected expense came up?</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3CE9EA84" w14:textId="1234EA2B" w:rsidR="001A0C58" w:rsidRDefault="002E3E97" w:rsidP="001A0C58">
            <w:pPr>
              <w:pStyle w:val="TableTextLeftAligned"/>
              <w:rPr>
                <w:rFonts w:eastAsia="Helvetica"/>
              </w:rPr>
            </w:pPr>
            <w:r>
              <w:rPr>
                <w:rFonts w:eastAsia="Helvetica"/>
              </w:rPr>
              <w:t>Prefer not to say</w:t>
            </w:r>
          </w:p>
        </w:tc>
        <w:tc>
          <w:tcPr>
            <w:tcW w:w="916" w:type="pct"/>
            <w:tcBorders>
              <w:top w:val="single" w:sz="8" w:space="0" w:color="808080" w:themeColor="background1" w:themeShade="80"/>
              <w:left w:val="nil"/>
              <w:bottom w:val="single" w:sz="8" w:space="0" w:color="808080" w:themeColor="background1" w:themeShade="80"/>
              <w:right w:val="nil"/>
            </w:tcBorders>
          </w:tcPr>
          <w:p w14:paraId="74D6A344" w14:textId="2B3B9B82" w:rsidR="001A0C58" w:rsidRDefault="00E604BD" w:rsidP="00A97B64">
            <w:pPr>
              <w:pStyle w:val="TableTextRightAligned"/>
              <w:rPr>
                <w:rFonts w:eastAsia="Helvetica"/>
              </w:rPr>
            </w:pPr>
            <w:r>
              <w:rPr>
                <w:rFonts w:eastAsia="Helvetica"/>
              </w:rPr>
              <w:t>212 (4%)</w:t>
            </w:r>
          </w:p>
        </w:tc>
        <w:tc>
          <w:tcPr>
            <w:tcW w:w="916" w:type="pct"/>
            <w:tcBorders>
              <w:top w:val="single" w:sz="8" w:space="0" w:color="808080" w:themeColor="background1" w:themeShade="80"/>
              <w:left w:val="nil"/>
              <w:bottom w:val="single" w:sz="8" w:space="0" w:color="808080" w:themeColor="background1" w:themeShade="80"/>
              <w:right w:val="nil"/>
            </w:tcBorders>
          </w:tcPr>
          <w:p w14:paraId="69426C53" w14:textId="7C276207" w:rsidR="001A0C58" w:rsidRDefault="00E604BD" w:rsidP="00A97B64">
            <w:pPr>
              <w:pStyle w:val="TableTextRightAligned"/>
              <w:rPr>
                <w:rFonts w:eastAsia="Helvetica"/>
              </w:rPr>
            </w:pPr>
            <w:r>
              <w:rPr>
                <w:rFonts w:eastAsia="Helvetica"/>
              </w:rPr>
              <w:t>112 (3%)</w:t>
            </w:r>
          </w:p>
        </w:tc>
      </w:tr>
      <w:tr w:rsidR="001A0C58" w14:paraId="201EE6B8" w14:textId="77777777" w:rsidTr="00484091">
        <w:trPr>
          <w:cantSplit/>
          <w:trHeight w:val="288"/>
        </w:trPr>
        <w:tc>
          <w:tcPr>
            <w:tcW w:w="1576" w:type="pct"/>
            <w:tcBorders>
              <w:top w:val="single" w:sz="12" w:space="0" w:color="auto"/>
              <w:left w:val="nil"/>
              <w:bottom w:val="nil"/>
              <w:right w:val="single" w:sz="4" w:space="0" w:color="auto"/>
            </w:tcBorders>
          </w:tcPr>
          <w:p w14:paraId="7A069151" w14:textId="405386F5" w:rsidR="001A0C58" w:rsidRPr="003C7145" w:rsidRDefault="00E604BD" w:rsidP="003C7145">
            <w:pPr>
              <w:pStyle w:val="TableTextLeftAligned"/>
              <w:rPr>
                <w:rFonts w:eastAsia="Helvetica"/>
              </w:rPr>
            </w:pPr>
            <w:r w:rsidRPr="003C7145">
              <w:rPr>
                <w:rFonts w:eastAsia="Helvetica"/>
              </w:rPr>
              <w:t>Annual household income</w:t>
            </w:r>
          </w:p>
        </w:tc>
        <w:tc>
          <w:tcPr>
            <w:tcW w:w="1591" w:type="pct"/>
            <w:tcBorders>
              <w:top w:val="single" w:sz="12" w:space="0" w:color="auto"/>
              <w:left w:val="single" w:sz="4" w:space="0" w:color="auto"/>
              <w:bottom w:val="single" w:sz="8" w:space="0" w:color="808080" w:themeColor="background1" w:themeShade="80"/>
              <w:right w:val="nil"/>
            </w:tcBorders>
          </w:tcPr>
          <w:p w14:paraId="6901D2E0" w14:textId="65882B26" w:rsidR="001A0C58" w:rsidRPr="003C7145" w:rsidRDefault="00E604BD" w:rsidP="003C7145">
            <w:pPr>
              <w:pStyle w:val="TableTextLeftAligned"/>
              <w:rPr>
                <w:rFonts w:eastAsia="Helvetica"/>
              </w:rPr>
            </w:pPr>
            <w:r w:rsidRPr="003C7145">
              <w:rPr>
                <w:rFonts w:eastAsia="Helvetica"/>
              </w:rPr>
              <w:t>Under $20,000</w:t>
            </w:r>
          </w:p>
        </w:tc>
        <w:tc>
          <w:tcPr>
            <w:tcW w:w="916" w:type="pct"/>
            <w:tcBorders>
              <w:top w:val="single" w:sz="12" w:space="0" w:color="auto"/>
              <w:left w:val="nil"/>
              <w:bottom w:val="single" w:sz="8" w:space="0" w:color="808080" w:themeColor="background1" w:themeShade="80"/>
              <w:right w:val="nil"/>
            </w:tcBorders>
          </w:tcPr>
          <w:p w14:paraId="0603BE5C" w14:textId="03E21A8D" w:rsidR="001A0C58" w:rsidRDefault="00BE6FDD" w:rsidP="00A97B64">
            <w:pPr>
              <w:pStyle w:val="TableTextRightAligned"/>
              <w:rPr>
                <w:rFonts w:eastAsia="Helvetica"/>
              </w:rPr>
            </w:pPr>
            <w:r>
              <w:rPr>
                <w:rFonts w:eastAsia="Helvetica"/>
              </w:rPr>
              <w:t>143 (4</w:t>
            </w:r>
            <w:r w:rsidR="001A0C58">
              <w:rPr>
                <w:rFonts w:eastAsia="Helvetica"/>
              </w:rPr>
              <w:t>%)</w:t>
            </w:r>
          </w:p>
        </w:tc>
        <w:tc>
          <w:tcPr>
            <w:tcW w:w="916" w:type="pct"/>
            <w:tcBorders>
              <w:top w:val="single" w:sz="12" w:space="0" w:color="auto"/>
              <w:left w:val="nil"/>
              <w:bottom w:val="single" w:sz="8" w:space="0" w:color="808080" w:themeColor="background1" w:themeShade="80"/>
              <w:right w:val="nil"/>
            </w:tcBorders>
          </w:tcPr>
          <w:p w14:paraId="58AA80E0" w14:textId="6954A7D6" w:rsidR="001A0C58" w:rsidRDefault="00BE6FDD" w:rsidP="00A97B64">
            <w:pPr>
              <w:pStyle w:val="TableTextRightAligned"/>
              <w:rPr>
                <w:rFonts w:eastAsia="Helvetica"/>
              </w:rPr>
            </w:pPr>
            <w:r>
              <w:rPr>
                <w:rFonts w:eastAsia="Helvetica"/>
              </w:rPr>
              <w:t>24 (1</w:t>
            </w:r>
            <w:r w:rsidR="001A0C58">
              <w:rPr>
                <w:rFonts w:eastAsia="Helvetica"/>
              </w:rPr>
              <w:t>%)</w:t>
            </w:r>
          </w:p>
        </w:tc>
      </w:tr>
      <w:tr w:rsidR="001A0C58" w14:paraId="2D226C8A" w14:textId="77777777" w:rsidTr="00484091">
        <w:trPr>
          <w:cantSplit/>
          <w:trHeight w:val="288"/>
        </w:trPr>
        <w:tc>
          <w:tcPr>
            <w:tcW w:w="1576" w:type="pct"/>
            <w:tcBorders>
              <w:top w:val="nil"/>
              <w:left w:val="nil"/>
              <w:bottom w:val="nil"/>
              <w:right w:val="single" w:sz="4" w:space="0" w:color="auto"/>
            </w:tcBorders>
          </w:tcPr>
          <w:p w14:paraId="5C85F669" w14:textId="4B001CF6" w:rsidR="001A0C58"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1A4B049F" w14:textId="67DB28B7" w:rsidR="001A0C58" w:rsidRPr="003C7145" w:rsidRDefault="00E604BD" w:rsidP="003C7145">
            <w:pPr>
              <w:pStyle w:val="TableTextLeftAligned"/>
              <w:rPr>
                <w:rFonts w:eastAsia="Helvetica"/>
              </w:rPr>
            </w:pPr>
            <w:r w:rsidRPr="003C7145">
              <w:rPr>
                <w:rFonts w:eastAsia="Helvetica"/>
              </w:rPr>
              <w:t>$</w:t>
            </w:r>
            <w:r>
              <w:rPr>
                <w:rFonts w:eastAsia="Helvetica"/>
              </w:rPr>
              <w:t>20,000 - $39,999</w:t>
            </w:r>
          </w:p>
        </w:tc>
        <w:tc>
          <w:tcPr>
            <w:tcW w:w="916" w:type="pct"/>
            <w:tcBorders>
              <w:top w:val="single" w:sz="8" w:space="0" w:color="808080" w:themeColor="background1" w:themeShade="80"/>
              <w:left w:val="nil"/>
              <w:bottom w:val="single" w:sz="8" w:space="0" w:color="808080" w:themeColor="background1" w:themeShade="80"/>
              <w:right w:val="nil"/>
            </w:tcBorders>
          </w:tcPr>
          <w:p w14:paraId="4AFCFF82" w14:textId="119A1925" w:rsidR="001A0C58" w:rsidRDefault="00962396" w:rsidP="00A97B64">
            <w:pPr>
              <w:pStyle w:val="TableTextRightAligned"/>
              <w:rPr>
                <w:rFonts w:eastAsia="Helvetica"/>
              </w:rPr>
            </w:pPr>
            <w:r>
              <w:rPr>
                <w:rFonts w:eastAsia="Helvetica"/>
              </w:rPr>
              <w:t>643 (13</w:t>
            </w:r>
            <w:r w:rsidR="001A0C58">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66E2FD75" w14:textId="62207D01" w:rsidR="001A0C58" w:rsidRDefault="00962396" w:rsidP="00A97B64">
            <w:pPr>
              <w:pStyle w:val="TableTextRightAligned"/>
              <w:rPr>
                <w:rFonts w:eastAsia="Helvetica"/>
              </w:rPr>
            </w:pPr>
            <w:r>
              <w:rPr>
                <w:rFonts w:eastAsia="Helvetica"/>
              </w:rPr>
              <w:t>103 (2</w:t>
            </w:r>
            <w:r w:rsidR="001A0C58">
              <w:rPr>
                <w:rFonts w:eastAsia="Helvetica"/>
              </w:rPr>
              <w:t>%)</w:t>
            </w:r>
          </w:p>
        </w:tc>
      </w:tr>
      <w:tr w:rsidR="001A0C58" w14:paraId="2C361D2E" w14:textId="77777777" w:rsidTr="00484091">
        <w:trPr>
          <w:cantSplit/>
          <w:trHeight w:val="288"/>
        </w:trPr>
        <w:tc>
          <w:tcPr>
            <w:tcW w:w="1576" w:type="pct"/>
            <w:tcBorders>
              <w:top w:val="nil"/>
              <w:left w:val="nil"/>
              <w:bottom w:val="nil"/>
              <w:right w:val="single" w:sz="4" w:space="0" w:color="auto"/>
            </w:tcBorders>
          </w:tcPr>
          <w:p w14:paraId="1CAAA75A" w14:textId="1F0EE888" w:rsidR="001A0C58"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59E2EA88" w14:textId="33B1E53D" w:rsidR="001A0C58" w:rsidRPr="003C7145" w:rsidRDefault="0045756E" w:rsidP="003C7145">
            <w:pPr>
              <w:pStyle w:val="TableTextLeftAligned"/>
              <w:rPr>
                <w:rFonts w:eastAsia="Helvetica"/>
              </w:rPr>
            </w:pPr>
            <w:r w:rsidRPr="00286152">
              <w:rPr>
                <w:rFonts w:eastAsia="Helvetica"/>
              </w:rPr>
              <w:t>$</w:t>
            </w:r>
            <w:r>
              <w:rPr>
                <w:rFonts w:eastAsia="Helvetica"/>
              </w:rPr>
              <w:t>40,000 - $59,999</w:t>
            </w:r>
          </w:p>
        </w:tc>
        <w:tc>
          <w:tcPr>
            <w:tcW w:w="916" w:type="pct"/>
            <w:tcBorders>
              <w:top w:val="single" w:sz="8" w:space="0" w:color="808080" w:themeColor="background1" w:themeShade="80"/>
              <w:left w:val="nil"/>
              <w:bottom w:val="single" w:sz="8" w:space="0" w:color="808080" w:themeColor="background1" w:themeShade="80"/>
              <w:right w:val="nil"/>
            </w:tcBorders>
          </w:tcPr>
          <w:p w14:paraId="714C3E24" w14:textId="1097F05D" w:rsidR="001A0C58" w:rsidRPr="17B96F21" w:rsidRDefault="00962396" w:rsidP="00A97B64">
            <w:pPr>
              <w:pStyle w:val="TableTextRightAligned"/>
              <w:rPr>
                <w:rFonts w:eastAsia="Helvetica"/>
              </w:rPr>
            </w:pPr>
            <w:r>
              <w:rPr>
                <w:rFonts w:eastAsia="Helvetica"/>
              </w:rPr>
              <w:t>774</w:t>
            </w:r>
            <w:r w:rsidR="001A0C58">
              <w:rPr>
                <w:rFonts w:eastAsia="Helvetica"/>
              </w:rPr>
              <w:t xml:space="preserve"> (</w:t>
            </w:r>
            <w:r>
              <w:rPr>
                <w:rFonts w:eastAsia="Helvetica"/>
              </w:rPr>
              <w:t>15</w:t>
            </w:r>
            <w:r w:rsidR="001A0C58">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14F8EA02" w14:textId="6256E6E9" w:rsidR="001A0C58" w:rsidRPr="17B96F21" w:rsidRDefault="00962396" w:rsidP="00A97B64">
            <w:pPr>
              <w:pStyle w:val="TableTextRightAligned"/>
              <w:rPr>
                <w:rFonts w:eastAsia="Helvetica"/>
              </w:rPr>
            </w:pPr>
            <w:r>
              <w:rPr>
                <w:rFonts w:eastAsia="Helvetica"/>
              </w:rPr>
              <w:t>199 (4</w:t>
            </w:r>
            <w:r w:rsidR="001A0C58">
              <w:rPr>
                <w:rFonts w:eastAsia="Helvetica"/>
              </w:rPr>
              <w:t>%)</w:t>
            </w:r>
          </w:p>
        </w:tc>
      </w:tr>
      <w:tr w:rsidR="001A0C58" w14:paraId="78204576" w14:textId="77777777" w:rsidTr="00484091">
        <w:trPr>
          <w:cantSplit/>
          <w:trHeight w:val="288"/>
        </w:trPr>
        <w:tc>
          <w:tcPr>
            <w:tcW w:w="1576" w:type="pct"/>
            <w:tcBorders>
              <w:top w:val="nil"/>
              <w:left w:val="nil"/>
              <w:bottom w:val="nil"/>
              <w:right w:val="single" w:sz="4" w:space="0" w:color="auto"/>
            </w:tcBorders>
          </w:tcPr>
          <w:p w14:paraId="330A2802" w14:textId="08F6A3ED" w:rsidR="001A0C58"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27AD9458" w14:textId="47E9A67E" w:rsidR="001A0C58" w:rsidRPr="003C7145" w:rsidRDefault="0045756E" w:rsidP="003C7145">
            <w:pPr>
              <w:pStyle w:val="TableTextLeftAligned"/>
              <w:rPr>
                <w:rFonts w:eastAsia="Helvetica"/>
              </w:rPr>
            </w:pPr>
            <w:r w:rsidRPr="00286152">
              <w:rPr>
                <w:rFonts w:eastAsia="Helvetica"/>
              </w:rPr>
              <w:t>$</w:t>
            </w:r>
            <w:r>
              <w:rPr>
                <w:rFonts w:eastAsia="Helvetica"/>
              </w:rPr>
              <w:t>60,000 - $79,999</w:t>
            </w:r>
          </w:p>
        </w:tc>
        <w:tc>
          <w:tcPr>
            <w:tcW w:w="916" w:type="pct"/>
            <w:tcBorders>
              <w:top w:val="single" w:sz="8" w:space="0" w:color="808080" w:themeColor="background1" w:themeShade="80"/>
              <w:left w:val="nil"/>
              <w:bottom w:val="single" w:sz="8" w:space="0" w:color="808080" w:themeColor="background1" w:themeShade="80"/>
              <w:right w:val="nil"/>
            </w:tcBorders>
          </w:tcPr>
          <w:p w14:paraId="4920AF9D" w14:textId="00D4384B" w:rsidR="001A0C58" w:rsidRPr="17B96F21" w:rsidRDefault="00962396" w:rsidP="00A97B64">
            <w:pPr>
              <w:pStyle w:val="TableTextRightAligned"/>
              <w:rPr>
                <w:rFonts w:eastAsia="Helvetica"/>
              </w:rPr>
            </w:pPr>
            <w:r>
              <w:rPr>
                <w:rFonts w:eastAsia="Helvetica"/>
              </w:rPr>
              <w:t>68</w:t>
            </w:r>
            <w:r w:rsidR="001A0C58">
              <w:rPr>
                <w:rFonts w:eastAsia="Helvetica"/>
              </w:rPr>
              <w:t>7</w:t>
            </w:r>
            <w:r>
              <w:rPr>
                <w:rFonts w:eastAsia="Helvetica"/>
              </w:rPr>
              <w:t xml:space="preserve"> (14</w:t>
            </w:r>
            <w:r w:rsidR="001A0C58">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05FDE3FE" w14:textId="40097B78" w:rsidR="001A0C58" w:rsidRPr="17B96F21" w:rsidRDefault="00962396" w:rsidP="00A97B64">
            <w:pPr>
              <w:pStyle w:val="TableTextRightAligned"/>
              <w:rPr>
                <w:rFonts w:eastAsia="Helvetica"/>
              </w:rPr>
            </w:pPr>
            <w:r>
              <w:rPr>
                <w:rFonts w:eastAsia="Helvetica"/>
              </w:rPr>
              <w:t>328 (7</w:t>
            </w:r>
            <w:r w:rsidR="001A0C58">
              <w:rPr>
                <w:rFonts w:eastAsia="Helvetica"/>
              </w:rPr>
              <w:t>%)</w:t>
            </w:r>
          </w:p>
        </w:tc>
      </w:tr>
      <w:tr w:rsidR="001A0C58" w14:paraId="61430894" w14:textId="77777777" w:rsidTr="00484091">
        <w:trPr>
          <w:cantSplit/>
          <w:trHeight w:val="288"/>
        </w:trPr>
        <w:tc>
          <w:tcPr>
            <w:tcW w:w="1576" w:type="pct"/>
            <w:tcBorders>
              <w:top w:val="nil"/>
              <w:left w:val="nil"/>
              <w:bottom w:val="nil"/>
              <w:right w:val="single" w:sz="4" w:space="0" w:color="auto"/>
            </w:tcBorders>
          </w:tcPr>
          <w:p w14:paraId="0915B6EF" w14:textId="691F42CD" w:rsidR="001A0C58"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21179411" w14:textId="63E8BDFC" w:rsidR="001A0C58" w:rsidRPr="003C7145" w:rsidRDefault="0045756E" w:rsidP="003C7145">
            <w:pPr>
              <w:pStyle w:val="TableTextLeftAligned"/>
              <w:rPr>
                <w:rFonts w:eastAsia="Helvetica"/>
              </w:rPr>
            </w:pPr>
            <w:r w:rsidRPr="00286152">
              <w:rPr>
                <w:rFonts w:eastAsia="Helvetica"/>
              </w:rPr>
              <w:t>$</w:t>
            </w:r>
            <w:r>
              <w:rPr>
                <w:rFonts w:eastAsia="Helvetica"/>
              </w:rPr>
              <w:t>80,000 - $99,999</w:t>
            </w:r>
          </w:p>
        </w:tc>
        <w:tc>
          <w:tcPr>
            <w:tcW w:w="916" w:type="pct"/>
            <w:tcBorders>
              <w:top w:val="single" w:sz="8" w:space="0" w:color="808080" w:themeColor="background1" w:themeShade="80"/>
              <w:left w:val="nil"/>
              <w:bottom w:val="single" w:sz="8" w:space="0" w:color="808080" w:themeColor="background1" w:themeShade="80"/>
              <w:right w:val="nil"/>
            </w:tcBorders>
          </w:tcPr>
          <w:p w14:paraId="20980E38" w14:textId="6251A493" w:rsidR="001A0C58" w:rsidRPr="17B96F21" w:rsidRDefault="00962396" w:rsidP="00A97B64">
            <w:pPr>
              <w:pStyle w:val="TableTextRightAligned"/>
              <w:rPr>
                <w:rFonts w:eastAsia="Helvetica"/>
              </w:rPr>
            </w:pPr>
            <w:r>
              <w:rPr>
                <w:rFonts w:eastAsia="Helvetica"/>
              </w:rPr>
              <w:t>600</w:t>
            </w:r>
            <w:r w:rsidR="001A0C58">
              <w:rPr>
                <w:rFonts w:eastAsia="Helvetica"/>
              </w:rPr>
              <w:t xml:space="preserve"> (</w:t>
            </w:r>
            <w:r>
              <w:rPr>
                <w:rFonts w:eastAsia="Helvetica"/>
              </w:rPr>
              <w:t>12</w:t>
            </w:r>
            <w:r w:rsidR="001A0C58">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04663D1C" w14:textId="0014FD27" w:rsidR="001A0C58" w:rsidRPr="17B96F21" w:rsidRDefault="00962396" w:rsidP="00A97B64">
            <w:pPr>
              <w:pStyle w:val="TableTextRightAligned"/>
              <w:rPr>
                <w:rFonts w:eastAsia="Helvetica"/>
              </w:rPr>
            </w:pPr>
            <w:r>
              <w:rPr>
                <w:rFonts w:eastAsia="Helvetica"/>
              </w:rPr>
              <w:t>440 (10</w:t>
            </w:r>
            <w:r w:rsidR="001A0C58">
              <w:rPr>
                <w:rFonts w:eastAsia="Helvetica"/>
              </w:rPr>
              <w:t>%)</w:t>
            </w:r>
          </w:p>
        </w:tc>
      </w:tr>
      <w:tr w:rsidR="001A0C58" w14:paraId="59AE2135" w14:textId="77777777" w:rsidTr="00484091">
        <w:trPr>
          <w:cantSplit/>
          <w:trHeight w:val="288"/>
        </w:trPr>
        <w:tc>
          <w:tcPr>
            <w:tcW w:w="1576" w:type="pct"/>
            <w:tcBorders>
              <w:top w:val="nil"/>
              <w:left w:val="nil"/>
              <w:bottom w:val="nil"/>
              <w:right w:val="single" w:sz="4" w:space="0" w:color="auto"/>
            </w:tcBorders>
          </w:tcPr>
          <w:p w14:paraId="63ACF273" w14:textId="51CA7EAC" w:rsidR="001A0C58"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7CDE1A10" w14:textId="52915F1B" w:rsidR="001A0C58" w:rsidRPr="003C7145" w:rsidRDefault="0045756E" w:rsidP="003C7145">
            <w:pPr>
              <w:pStyle w:val="TableTextLeftAligned"/>
              <w:rPr>
                <w:rFonts w:eastAsia="Helvetica"/>
              </w:rPr>
            </w:pPr>
            <w:r w:rsidRPr="00286152">
              <w:rPr>
                <w:rFonts w:eastAsia="Helvetica"/>
              </w:rPr>
              <w:t>$</w:t>
            </w:r>
            <w:r>
              <w:rPr>
                <w:rFonts w:eastAsia="Helvetica"/>
              </w:rPr>
              <w:t>100,000 - $119,999</w:t>
            </w:r>
          </w:p>
        </w:tc>
        <w:tc>
          <w:tcPr>
            <w:tcW w:w="916" w:type="pct"/>
            <w:tcBorders>
              <w:top w:val="single" w:sz="8" w:space="0" w:color="808080" w:themeColor="background1" w:themeShade="80"/>
              <w:left w:val="nil"/>
              <w:bottom w:val="single" w:sz="8" w:space="0" w:color="808080" w:themeColor="background1" w:themeShade="80"/>
              <w:right w:val="nil"/>
            </w:tcBorders>
          </w:tcPr>
          <w:p w14:paraId="6F9AD46A" w14:textId="71B52D70" w:rsidR="001A0C58" w:rsidRPr="17B96F21" w:rsidRDefault="00962396" w:rsidP="00A97B64">
            <w:pPr>
              <w:pStyle w:val="TableTextRightAligned"/>
              <w:rPr>
                <w:rFonts w:eastAsia="Helvetica"/>
              </w:rPr>
            </w:pPr>
            <w:r>
              <w:rPr>
                <w:rFonts w:eastAsia="Helvetica"/>
              </w:rPr>
              <w:t>481 (10</w:t>
            </w:r>
            <w:r w:rsidR="001A0C58">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21D3E969" w14:textId="2F88A7D9" w:rsidR="001A0C58" w:rsidRPr="17B96F21" w:rsidRDefault="00962396" w:rsidP="00A97B64">
            <w:pPr>
              <w:pStyle w:val="TableTextRightAligned"/>
              <w:rPr>
                <w:rFonts w:eastAsia="Helvetica"/>
              </w:rPr>
            </w:pPr>
            <w:r>
              <w:rPr>
                <w:rFonts w:eastAsia="Helvetica"/>
              </w:rPr>
              <w:t>505 (11</w:t>
            </w:r>
            <w:r w:rsidR="001A0C58">
              <w:rPr>
                <w:rFonts w:eastAsia="Helvetica"/>
              </w:rPr>
              <w:t>%)</w:t>
            </w:r>
          </w:p>
        </w:tc>
      </w:tr>
      <w:tr w:rsidR="001A0C58" w14:paraId="20D7B87D" w14:textId="77777777" w:rsidTr="00484091">
        <w:trPr>
          <w:cantSplit/>
          <w:trHeight w:val="288"/>
        </w:trPr>
        <w:tc>
          <w:tcPr>
            <w:tcW w:w="1576" w:type="pct"/>
            <w:tcBorders>
              <w:top w:val="nil"/>
              <w:left w:val="nil"/>
              <w:bottom w:val="nil"/>
              <w:right w:val="single" w:sz="4" w:space="0" w:color="auto"/>
            </w:tcBorders>
          </w:tcPr>
          <w:p w14:paraId="083CD3B6" w14:textId="35C78F1B" w:rsidR="001A0C58"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20929E59" w14:textId="102CDBC9" w:rsidR="001A0C58" w:rsidRPr="003C7145" w:rsidRDefault="0045756E" w:rsidP="003C7145">
            <w:pPr>
              <w:pStyle w:val="TableTextLeftAligned"/>
              <w:rPr>
                <w:rFonts w:eastAsia="Helvetica"/>
              </w:rPr>
            </w:pPr>
            <w:r w:rsidRPr="00286152">
              <w:rPr>
                <w:rFonts w:eastAsia="Helvetica"/>
              </w:rPr>
              <w:t>$</w:t>
            </w:r>
            <w:r>
              <w:rPr>
                <w:rFonts w:eastAsia="Helvetica"/>
              </w:rPr>
              <w:t>120,000 - $139,999</w:t>
            </w:r>
          </w:p>
        </w:tc>
        <w:tc>
          <w:tcPr>
            <w:tcW w:w="916" w:type="pct"/>
            <w:tcBorders>
              <w:top w:val="single" w:sz="8" w:space="0" w:color="808080" w:themeColor="background1" w:themeShade="80"/>
              <w:left w:val="nil"/>
              <w:bottom w:val="single" w:sz="8" w:space="0" w:color="808080" w:themeColor="background1" w:themeShade="80"/>
              <w:right w:val="nil"/>
            </w:tcBorders>
          </w:tcPr>
          <w:p w14:paraId="33D17CC5" w14:textId="29D3DA76" w:rsidR="001A0C58" w:rsidRPr="17B96F21" w:rsidRDefault="00962396" w:rsidP="00A97B64">
            <w:pPr>
              <w:pStyle w:val="TableTextRightAligned"/>
              <w:rPr>
                <w:rFonts w:eastAsia="Helvetica"/>
              </w:rPr>
            </w:pPr>
            <w:r>
              <w:rPr>
                <w:rFonts w:eastAsia="Helvetica"/>
              </w:rPr>
              <w:t>345 (7</w:t>
            </w:r>
            <w:r w:rsidR="001A0C58">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06AC7380" w14:textId="21A911C4" w:rsidR="001A0C58" w:rsidRPr="17B96F21" w:rsidRDefault="00962396" w:rsidP="00A97B64">
            <w:pPr>
              <w:pStyle w:val="TableTextRightAligned"/>
              <w:rPr>
                <w:rFonts w:eastAsia="Helvetica"/>
              </w:rPr>
            </w:pPr>
            <w:r>
              <w:rPr>
                <w:rFonts w:eastAsia="Helvetica"/>
              </w:rPr>
              <w:t>456 (10</w:t>
            </w:r>
            <w:r w:rsidR="001A0C58">
              <w:rPr>
                <w:rFonts w:eastAsia="Helvetica"/>
              </w:rPr>
              <w:t>%)</w:t>
            </w:r>
          </w:p>
        </w:tc>
      </w:tr>
      <w:tr w:rsidR="00E604BD" w14:paraId="49323690" w14:textId="77777777" w:rsidTr="00484091">
        <w:trPr>
          <w:cantSplit/>
          <w:trHeight w:val="288"/>
        </w:trPr>
        <w:tc>
          <w:tcPr>
            <w:tcW w:w="1576" w:type="pct"/>
            <w:tcBorders>
              <w:top w:val="nil"/>
              <w:left w:val="nil"/>
              <w:bottom w:val="nil"/>
              <w:right w:val="single" w:sz="4" w:space="0" w:color="auto"/>
            </w:tcBorders>
          </w:tcPr>
          <w:p w14:paraId="7F62050C" w14:textId="0D6DF4DC" w:rsidR="00E604BD"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6E689A56" w14:textId="2D70CDF5" w:rsidR="00E604BD" w:rsidRPr="003C7145" w:rsidRDefault="0045756E" w:rsidP="003C7145">
            <w:pPr>
              <w:pStyle w:val="TableTextLeftAligned"/>
              <w:rPr>
                <w:rFonts w:eastAsia="Helvetica"/>
              </w:rPr>
            </w:pPr>
            <w:r w:rsidRPr="00286152">
              <w:rPr>
                <w:rFonts w:eastAsia="Helvetica"/>
              </w:rPr>
              <w:t>$</w:t>
            </w:r>
            <w:r>
              <w:rPr>
                <w:rFonts w:eastAsia="Helvetica"/>
              </w:rPr>
              <w:t>140,000 - $159,999</w:t>
            </w:r>
          </w:p>
        </w:tc>
        <w:tc>
          <w:tcPr>
            <w:tcW w:w="916" w:type="pct"/>
            <w:tcBorders>
              <w:top w:val="single" w:sz="8" w:space="0" w:color="808080" w:themeColor="background1" w:themeShade="80"/>
              <w:left w:val="nil"/>
              <w:bottom w:val="single" w:sz="8" w:space="0" w:color="808080" w:themeColor="background1" w:themeShade="80"/>
              <w:right w:val="nil"/>
            </w:tcBorders>
          </w:tcPr>
          <w:p w14:paraId="3DF5D48C" w14:textId="431699D8" w:rsidR="00E604BD" w:rsidRDefault="00962396" w:rsidP="00A97B64">
            <w:pPr>
              <w:pStyle w:val="TableTextRightAligned"/>
              <w:rPr>
                <w:rFonts w:eastAsia="Helvetica"/>
              </w:rPr>
            </w:pPr>
            <w:r>
              <w:rPr>
                <w:rFonts w:eastAsia="Helvetica"/>
              </w:rPr>
              <w:t>326 (6%)</w:t>
            </w:r>
          </w:p>
        </w:tc>
        <w:tc>
          <w:tcPr>
            <w:tcW w:w="916" w:type="pct"/>
            <w:tcBorders>
              <w:top w:val="single" w:sz="8" w:space="0" w:color="808080" w:themeColor="background1" w:themeShade="80"/>
              <w:left w:val="nil"/>
              <w:bottom w:val="single" w:sz="8" w:space="0" w:color="808080" w:themeColor="background1" w:themeShade="80"/>
              <w:right w:val="nil"/>
            </w:tcBorders>
          </w:tcPr>
          <w:p w14:paraId="1AE7C9B7" w14:textId="75AB3620" w:rsidR="00E604BD" w:rsidRDefault="00962396" w:rsidP="00A97B64">
            <w:pPr>
              <w:pStyle w:val="TableTextRightAligned"/>
              <w:rPr>
                <w:rFonts w:eastAsia="Helvetica"/>
              </w:rPr>
            </w:pPr>
            <w:r>
              <w:rPr>
                <w:rFonts w:eastAsia="Helvetica"/>
              </w:rPr>
              <w:t>526 (12%)</w:t>
            </w:r>
          </w:p>
        </w:tc>
      </w:tr>
      <w:tr w:rsidR="00E604BD" w14:paraId="309CF3FA" w14:textId="77777777" w:rsidTr="00484091">
        <w:trPr>
          <w:cantSplit/>
          <w:trHeight w:val="288"/>
        </w:trPr>
        <w:tc>
          <w:tcPr>
            <w:tcW w:w="1576" w:type="pct"/>
            <w:tcBorders>
              <w:top w:val="nil"/>
              <w:left w:val="nil"/>
              <w:bottom w:val="nil"/>
              <w:right w:val="single" w:sz="4" w:space="0" w:color="auto"/>
            </w:tcBorders>
          </w:tcPr>
          <w:p w14:paraId="1C0AC6F3" w14:textId="507E8F44" w:rsidR="00E604BD"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647F1F88" w14:textId="185250CD" w:rsidR="00E604BD" w:rsidRPr="003C7145" w:rsidRDefault="0045756E" w:rsidP="003C7145">
            <w:pPr>
              <w:pStyle w:val="TableTextLeftAligned"/>
              <w:rPr>
                <w:rFonts w:eastAsia="Helvetica"/>
              </w:rPr>
            </w:pPr>
            <w:r w:rsidRPr="00286152">
              <w:rPr>
                <w:rFonts w:eastAsia="Helvetica"/>
              </w:rPr>
              <w:t>$</w:t>
            </w:r>
            <w:r>
              <w:rPr>
                <w:rFonts w:eastAsia="Helvetica"/>
              </w:rPr>
              <w:t>160,000 - $179,999</w:t>
            </w:r>
          </w:p>
        </w:tc>
        <w:tc>
          <w:tcPr>
            <w:tcW w:w="916" w:type="pct"/>
            <w:tcBorders>
              <w:top w:val="single" w:sz="8" w:space="0" w:color="808080" w:themeColor="background1" w:themeShade="80"/>
              <w:left w:val="nil"/>
              <w:bottom w:val="single" w:sz="8" w:space="0" w:color="808080" w:themeColor="background1" w:themeShade="80"/>
              <w:right w:val="nil"/>
            </w:tcBorders>
          </w:tcPr>
          <w:p w14:paraId="7BE99AA4" w14:textId="67B13B83" w:rsidR="00E604BD" w:rsidRDefault="00962396" w:rsidP="00A97B64">
            <w:pPr>
              <w:pStyle w:val="TableTextRightAligned"/>
              <w:rPr>
                <w:rFonts w:eastAsia="Helvetica"/>
              </w:rPr>
            </w:pPr>
            <w:r>
              <w:rPr>
                <w:rFonts w:eastAsia="Helvetica"/>
              </w:rPr>
              <w:t>163 (3%)</w:t>
            </w:r>
          </w:p>
        </w:tc>
        <w:tc>
          <w:tcPr>
            <w:tcW w:w="916" w:type="pct"/>
            <w:tcBorders>
              <w:top w:val="single" w:sz="8" w:space="0" w:color="808080" w:themeColor="background1" w:themeShade="80"/>
              <w:left w:val="nil"/>
              <w:bottom w:val="single" w:sz="8" w:space="0" w:color="808080" w:themeColor="background1" w:themeShade="80"/>
              <w:right w:val="nil"/>
            </w:tcBorders>
          </w:tcPr>
          <w:p w14:paraId="4BDE778B" w14:textId="08ED11C6" w:rsidR="00E604BD" w:rsidRDefault="00962396" w:rsidP="00A97B64">
            <w:pPr>
              <w:pStyle w:val="TableTextRightAligned"/>
              <w:rPr>
                <w:rFonts w:eastAsia="Helvetica"/>
              </w:rPr>
            </w:pPr>
            <w:r>
              <w:rPr>
                <w:rFonts w:eastAsia="Helvetica"/>
              </w:rPr>
              <w:t>314 (7%)</w:t>
            </w:r>
          </w:p>
        </w:tc>
      </w:tr>
      <w:tr w:rsidR="00E604BD" w14:paraId="41777A9D" w14:textId="77777777" w:rsidTr="00484091">
        <w:trPr>
          <w:cantSplit/>
          <w:trHeight w:val="288"/>
        </w:trPr>
        <w:tc>
          <w:tcPr>
            <w:tcW w:w="1576" w:type="pct"/>
            <w:tcBorders>
              <w:top w:val="nil"/>
              <w:left w:val="nil"/>
              <w:bottom w:val="nil"/>
              <w:right w:val="single" w:sz="4" w:space="0" w:color="auto"/>
            </w:tcBorders>
          </w:tcPr>
          <w:p w14:paraId="22AE543A" w14:textId="393C754D" w:rsidR="00E604BD"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14E1F00B" w14:textId="5E8B179B" w:rsidR="00E604BD" w:rsidRPr="003C7145" w:rsidRDefault="0045756E" w:rsidP="003C7145">
            <w:pPr>
              <w:pStyle w:val="TableTextLeftAligned"/>
              <w:rPr>
                <w:rFonts w:eastAsia="Helvetica"/>
              </w:rPr>
            </w:pPr>
            <w:r w:rsidRPr="00286152">
              <w:rPr>
                <w:rFonts w:eastAsia="Helvetica"/>
              </w:rPr>
              <w:t>$</w:t>
            </w:r>
            <w:r>
              <w:rPr>
                <w:rFonts w:eastAsia="Helvetica"/>
              </w:rPr>
              <w:t>180,000 - $199,999</w:t>
            </w:r>
          </w:p>
        </w:tc>
        <w:tc>
          <w:tcPr>
            <w:tcW w:w="916" w:type="pct"/>
            <w:tcBorders>
              <w:top w:val="single" w:sz="8" w:space="0" w:color="808080" w:themeColor="background1" w:themeShade="80"/>
              <w:left w:val="nil"/>
              <w:bottom w:val="single" w:sz="8" w:space="0" w:color="808080" w:themeColor="background1" w:themeShade="80"/>
              <w:right w:val="nil"/>
            </w:tcBorders>
          </w:tcPr>
          <w:p w14:paraId="3AC28799" w14:textId="21E25211" w:rsidR="00E604BD" w:rsidRDefault="00962396" w:rsidP="00A97B64">
            <w:pPr>
              <w:pStyle w:val="TableTextRightAligned"/>
              <w:rPr>
                <w:rFonts w:eastAsia="Helvetica"/>
              </w:rPr>
            </w:pPr>
            <w:r>
              <w:rPr>
                <w:rFonts w:eastAsia="Helvetica"/>
              </w:rPr>
              <w:t>214 (4%)</w:t>
            </w:r>
          </w:p>
        </w:tc>
        <w:tc>
          <w:tcPr>
            <w:tcW w:w="916" w:type="pct"/>
            <w:tcBorders>
              <w:top w:val="single" w:sz="8" w:space="0" w:color="808080" w:themeColor="background1" w:themeShade="80"/>
              <w:left w:val="nil"/>
              <w:bottom w:val="single" w:sz="8" w:space="0" w:color="808080" w:themeColor="background1" w:themeShade="80"/>
              <w:right w:val="nil"/>
            </w:tcBorders>
          </w:tcPr>
          <w:p w14:paraId="53D8DBDC" w14:textId="2A49C4D4" w:rsidR="00E604BD" w:rsidRDefault="00962396" w:rsidP="00A97B64">
            <w:pPr>
              <w:pStyle w:val="TableTextRightAligned"/>
              <w:rPr>
                <w:rFonts w:eastAsia="Helvetica"/>
              </w:rPr>
            </w:pPr>
            <w:r>
              <w:rPr>
                <w:rFonts w:eastAsia="Helvetica"/>
              </w:rPr>
              <w:t>415 (9%)</w:t>
            </w:r>
          </w:p>
        </w:tc>
      </w:tr>
      <w:tr w:rsidR="00E604BD" w14:paraId="40FEF4D8" w14:textId="77777777" w:rsidTr="00484091">
        <w:trPr>
          <w:cantSplit/>
          <w:trHeight w:val="288"/>
        </w:trPr>
        <w:tc>
          <w:tcPr>
            <w:tcW w:w="1576" w:type="pct"/>
            <w:tcBorders>
              <w:top w:val="nil"/>
              <w:left w:val="nil"/>
              <w:bottom w:val="nil"/>
              <w:right w:val="single" w:sz="4" w:space="0" w:color="auto"/>
            </w:tcBorders>
          </w:tcPr>
          <w:p w14:paraId="71BDC11B" w14:textId="5D9700BD" w:rsidR="00E604BD"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17A612E9" w14:textId="4732DB06" w:rsidR="00E604BD" w:rsidRPr="003C7145" w:rsidRDefault="0045756E" w:rsidP="003C7145">
            <w:pPr>
              <w:pStyle w:val="TableTextLeftAligned"/>
              <w:rPr>
                <w:rFonts w:eastAsia="Helvetica"/>
              </w:rPr>
            </w:pPr>
            <w:r w:rsidRPr="00286152">
              <w:rPr>
                <w:rFonts w:eastAsia="Helvetica"/>
              </w:rPr>
              <w:t>$</w:t>
            </w:r>
            <w:r>
              <w:rPr>
                <w:rFonts w:eastAsia="Helvetica"/>
              </w:rPr>
              <w:t>200,000 - $219,999</w:t>
            </w:r>
          </w:p>
        </w:tc>
        <w:tc>
          <w:tcPr>
            <w:tcW w:w="916" w:type="pct"/>
            <w:tcBorders>
              <w:top w:val="single" w:sz="8" w:space="0" w:color="808080" w:themeColor="background1" w:themeShade="80"/>
              <w:left w:val="nil"/>
              <w:bottom w:val="single" w:sz="8" w:space="0" w:color="808080" w:themeColor="background1" w:themeShade="80"/>
              <w:right w:val="nil"/>
            </w:tcBorders>
          </w:tcPr>
          <w:p w14:paraId="59302FE9" w14:textId="3DAF153A" w:rsidR="00E604BD" w:rsidRDefault="00962396" w:rsidP="00A97B64">
            <w:pPr>
              <w:pStyle w:val="TableTextRightAligned"/>
              <w:rPr>
                <w:rFonts w:eastAsia="Helvetica"/>
              </w:rPr>
            </w:pPr>
            <w:r>
              <w:rPr>
                <w:rFonts w:eastAsia="Helvetica"/>
              </w:rPr>
              <w:t>134 (3%)</w:t>
            </w:r>
          </w:p>
        </w:tc>
        <w:tc>
          <w:tcPr>
            <w:tcW w:w="916" w:type="pct"/>
            <w:tcBorders>
              <w:top w:val="single" w:sz="8" w:space="0" w:color="808080" w:themeColor="background1" w:themeShade="80"/>
              <w:left w:val="nil"/>
              <w:bottom w:val="single" w:sz="8" w:space="0" w:color="808080" w:themeColor="background1" w:themeShade="80"/>
              <w:right w:val="nil"/>
            </w:tcBorders>
          </w:tcPr>
          <w:p w14:paraId="28AAF17C" w14:textId="1488B70D" w:rsidR="00E604BD" w:rsidRDefault="00962396" w:rsidP="00A97B64">
            <w:pPr>
              <w:pStyle w:val="TableTextRightAligned"/>
              <w:rPr>
                <w:rFonts w:eastAsia="Helvetica"/>
              </w:rPr>
            </w:pPr>
            <w:r>
              <w:rPr>
                <w:rFonts w:eastAsia="Helvetica"/>
              </w:rPr>
              <w:t>317 (7%)</w:t>
            </w:r>
          </w:p>
        </w:tc>
      </w:tr>
      <w:tr w:rsidR="00E604BD" w14:paraId="2A54CBC1" w14:textId="77777777" w:rsidTr="00484091">
        <w:trPr>
          <w:cantSplit/>
          <w:trHeight w:val="288"/>
        </w:trPr>
        <w:tc>
          <w:tcPr>
            <w:tcW w:w="1576" w:type="pct"/>
            <w:tcBorders>
              <w:top w:val="nil"/>
              <w:left w:val="nil"/>
              <w:bottom w:val="nil"/>
              <w:right w:val="single" w:sz="4" w:space="0" w:color="auto"/>
            </w:tcBorders>
          </w:tcPr>
          <w:p w14:paraId="15B7246C" w14:textId="03464022" w:rsidR="00E604BD"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2DFCFC1B" w14:textId="4AE105D5" w:rsidR="00E604BD" w:rsidRPr="003C7145" w:rsidRDefault="0045756E" w:rsidP="003C7145">
            <w:pPr>
              <w:pStyle w:val="TableTextLeftAligned"/>
              <w:rPr>
                <w:rFonts w:eastAsia="Helvetica"/>
              </w:rPr>
            </w:pPr>
            <w:r w:rsidRPr="00286152">
              <w:rPr>
                <w:rFonts w:eastAsia="Helvetica"/>
              </w:rPr>
              <w:t>$</w:t>
            </w:r>
            <w:r>
              <w:rPr>
                <w:rFonts w:eastAsia="Helvetica"/>
              </w:rPr>
              <w:t>220,000 - $239,999</w:t>
            </w:r>
          </w:p>
        </w:tc>
        <w:tc>
          <w:tcPr>
            <w:tcW w:w="916" w:type="pct"/>
            <w:tcBorders>
              <w:top w:val="single" w:sz="8" w:space="0" w:color="808080" w:themeColor="background1" w:themeShade="80"/>
              <w:left w:val="nil"/>
              <w:bottom w:val="single" w:sz="8" w:space="0" w:color="808080" w:themeColor="background1" w:themeShade="80"/>
              <w:right w:val="nil"/>
            </w:tcBorders>
          </w:tcPr>
          <w:p w14:paraId="5D606C7A" w14:textId="16F57CAD" w:rsidR="00E604BD" w:rsidRDefault="00962396" w:rsidP="00A97B64">
            <w:pPr>
              <w:pStyle w:val="TableTextRightAligned"/>
              <w:rPr>
                <w:rFonts w:eastAsia="Helvetica"/>
              </w:rPr>
            </w:pPr>
            <w:r>
              <w:rPr>
                <w:rFonts w:eastAsia="Helvetica"/>
              </w:rPr>
              <w:t>70 (1%)</w:t>
            </w:r>
          </w:p>
        </w:tc>
        <w:tc>
          <w:tcPr>
            <w:tcW w:w="916" w:type="pct"/>
            <w:tcBorders>
              <w:top w:val="single" w:sz="8" w:space="0" w:color="808080" w:themeColor="background1" w:themeShade="80"/>
              <w:left w:val="nil"/>
              <w:bottom w:val="single" w:sz="8" w:space="0" w:color="808080" w:themeColor="background1" w:themeShade="80"/>
              <w:right w:val="nil"/>
            </w:tcBorders>
          </w:tcPr>
          <w:p w14:paraId="572E67E6" w14:textId="63AE7228" w:rsidR="00E604BD" w:rsidRDefault="00962396" w:rsidP="00A97B64">
            <w:pPr>
              <w:pStyle w:val="TableTextRightAligned"/>
              <w:rPr>
                <w:rFonts w:eastAsia="Helvetica"/>
              </w:rPr>
            </w:pPr>
            <w:r>
              <w:rPr>
                <w:rFonts w:eastAsia="Helvetica"/>
              </w:rPr>
              <w:t>154 (3%)</w:t>
            </w:r>
          </w:p>
        </w:tc>
      </w:tr>
      <w:tr w:rsidR="00E604BD" w14:paraId="734C7E51" w14:textId="77777777" w:rsidTr="00484091">
        <w:trPr>
          <w:cantSplit/>
          <w:trHeight w:val="288"/>
        </w:trPr>
        <w:tc>
          <w:tcPr>
            <w:tcW w:w="1576" w:type="pct"/>
            <w:tcBorders>
              <w:top w:val="nil"/>
              <w:left w:val="nil"/>
              <w:bottom w:val="nil"/>
              <w:right w:val="single" w:sz="4" w:space="0" w:color="auto"/>
            </w:tcBorders>
          </w:tcPr>
          <w:p w14:paraId="1929878D" w14:textId="14087A74" w:rsidR="00E604BD"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6941F5F3" w14:textId="32D9807C" w:rsidR="00E604BD" w:rsidRPr="003C7145" w:rsidRDefault="0045756E" w:rsidP="003C7145">
            <w:pPr>
              <w:pStyle w:val="TableTextLeftAligned"/>
              <w:rPr>
                <w:rFonts w:eastAsia="Helvetica"/>
              </w:rPr>
            </w:pPr>
            <w:r w:rsidRPr="00286152">
              <w:rPr>
                <w:rFonts w:eastAsia="Helvetica"/>
              </w:rPr>
              <w:t>$</w:t>
            </w:r>
            <w:r>
              <w:rPr>
                <w:rFonts w:eastAsia="Helvetica"/>
              </w:rPr>
              <w:t>240,000 - $259,999</w:t>
            </w:r>
          </w:p>
        </w:tc>
        <w:tc>
          <w:tcPr>
            <w:tcW w:w="916" w:type="pct"/>
            <w:tcBorders>
              <w:top w:val="single" w:sz="8" w:space="0" w:color="808080" w:themeColor="background1" w:themeShade="80"/>
              <w:left w:val="nil"/>
              <w:bottom w:val="single" w:sz="8" w:space="0" w:color="808080" w:themeColor="background1" w:themeShade="80"/>
              <w:right w:val="nil"/>
            </w:tcBorders>
          </w:tcPr>
          <w:p w14:paraId="2285614B" w14:textId="743774DA" w:rsidR="00E604BD" w:rsidRDefault="00962396" w:rsidP="00A97B64">
            <w:pPr>
              <w:pStyle w:val="TableTextRightAligned"/>
              <w:rPr>
                <w:rFonts w:eastAsia="Helvetica"/>
              </w:rPr>
            </w:pPr>
            <w:r>
              <w:rPr>
                <w:rFonts w:eastAsia="Helvetica"/>
              </w:rPr>
              <w:t>58 (1%)</w:t>
            </w:r>
          </w:p>
        </w:tc>
        <w:tc>
          <w:tcPr>
            <w:tcW w:w="916" w:type="pct"/>
            <w:tcBorders>
              <w:top w:val="single" w:sz="8" w:space="0" w:color="808080" w:themeColor="background1" w:themeShade="80"/>
              <w:left w:val="nil"/>
              <w:bottom w:val="single" w:sz="8" w:space="0" w:color="808080" w:themeColor="background1" w:themeShade="80"/>
              <w:right w:val="nil"/>
            </w:tcBorders>
          </w:tcPr>
          <w:p w14:paraId="71F230F1" w14:textId="2C783ADA" w:rsidR="00E604BD" w:rsidRDefault="00962396" w:rsidP="00A97B64">
            <w:pPr>
              <w:pStyle w:val="TableTextRightAligned"/>
              <w:rPr>
                <w:rFonts w:eastAsia="Helvetica"/>
              </w:rPr>
            </w:pPr>
            <w:r>
              <w:rPr>
                <w:rFonts w:eastAsia="Helvetica"/>
              </w:rPr>
              <w:t>160 (4%)</w:t>
            </w:r>
          </w:p>
        </w:tc>
      </w:tr>
      <w:tr w:rsidR="00E604BD" w14:paraId="33789AC4" w14:textId="77777777" w:rsidTr="00484091">
        <w:trPr>
          <w:cantSplit/>
          <w:trHeight w:val="288"/>
        </w:trPr>
        <w:tc>
          <w:tcPr>
            <w:tcW w:w="1576" w:type="pct"/>
            <w:tcBorders>
              <w:top w:val="nil"/>
              <w:left w:val="nil"/>
              <w:bottom w:val="nil"/>
              <w:right w:val="single" w:sz="4" w:space="0" w:color="auto"/>
            </w:tcBorders>
          </w:tcPr>
          <w:p w14:paraId="282A1411" w14:textId="3679E449" w:rsidR="00E604BD"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7150A31E" w14:textId="5127F81E" w:rsidR="00E604BD" w:rsidRPr="003C7145" w:rsidRDefault="0045756E" w:rsidP="003C7145">
            <w:pPr>
              <w:pStyle w:val="TableTextLeftAligned"/>
              <w:rPr>
                <w:rFonts w:eastAsia="Helvetica"/>
              </w:rPr>
            </w:pPr>
            <w:r w:rsidRPr="00286152">
              <w:rPr>
                <w:rFonts w:eastAsia="Helvetica"/>
              </w:rPr>
              <w:t>$</w:t>
            </w:r>
            <w:r>
              <w:rPr>
                <w:rFonts w:eastAsia="Helvetica"/>
              </w:rPr>
              <w:t>260,000 or more</w:t>
            </w:r>
          </w:p>
        </w:tc>
        <w:tc>
          <w:tcPr>
            <w:tcW w:w="916" w:type="pct"/>
            <w:tcBorders>
              <w:top w:val="single" w:sz="8" w:space="0" w:color="808080" w:themeColor="background1" w:themeShade="80"/>
              <w:left w:val="nil"/>
              <w:bottom w:val="single" w:sz="8" w:space="0" w:color="808080" w:themeColor="background1" w:themeShade="80"/>
              <w:right w:val="nil"/>
            </w:tcBorders>
          </w:tcPr>
          <w:p w14:paraId="3D8EB906" w14:textId="07252C63" w:rsidR="00E604BD" w:rsidRDefault="00962396" w:rsidP="00A97B64">
            <w:pPr>
              <w:pStyle w:val="TableTextRightAligned"/>
              <w:rPr>
                <w:rFonts w:eastAsia="Helvetica"/>
              </w:rPr>
            </w:pPr>
            <w:r>
              <w:rPr>
                <w:rFonts w:eastAsia="Helvetica"/>
              </w:rPr>
              <w:t>124 (2%)</w:t>
            </w:r>
          </w:p>
        </w:tc>
        <w:tc>
          <w:tcPr>
            <w:tcW w:w="916" w:type="pct"/>
            <w:tcBorders>
              <w:top w:val="single" w:sz="8" w:space="0" w:color="808080" w:themeColor="background1" w:themeShade="80"/>
              <w:left w:val="nil"/>
              <w:bottom w:val="single" w:sz="8" w:space="0" w:color="808080" w:themeColor="background1" w:themeShade="80"/>
              <w:right w:val="nil"/>
            </w:tcBorders>
          </w:tcPr>
          <w:p w14:paraId="275CF03A" w14:textId="5987A2AB" w:rsidR="00E604BD" w:rsidRDefault="00962396" w:rsidP="00A97B64">
            <w:pPr>
              <w:pStyle w:val="TableTextRightAligned"/>
              <w:rPr>
                <w:rFonts w:eastAsia="Helvetica"/>
              </w:rPr>
            </w:pPr>
            <w:r>
              <w:rPr>
                <w:rFonts w:eastAsia="Helvetica"/>
              </w:rPr>
              <w:t>316 (7%)</w:t>
            </w:r>
          </w:p>
        </w:tc>
      </w:tr>
      <w:tr w:rsidR="001A0C58" w14:paraId="03B9F5F5" w14:textId="77777777" w:rsidTr="00484091">
        <w:trPr>
          <w:cantSplit/>
          <w:trHeight w:val="288"/>
        </w:trPr>
        <w:tc>
          <w:tcPr>
            <w:tcW w:w="1576" w:type="pct"/>
            <w:tcBorders>
              <w:top w:val="nil"/>
              <w:left w:val="nil"/>
              <w:bottom w:val="single" w:sz="12" w:space="0" w:color="auto"/>
              <w:right w:val="single" w:sz="4" w:space="0" w:color="auto"/>
            </w:tcBorders>
          </w:tcPr>
          <w:p w14:paraId="0ECD55BA" w14:textId="225DBD7B" w:rsidR="001A0C58" w:rsidRPr="003C7145" w:rsidRDefault="00E604BD" w:rsidP="003C7145">
            <w:pPr>
              <w:pStyle w:val="TableTextLeftAligned"/>
              <w:rPr>
                <w:rFonts w:eastAsia="Helvetica"/>
                <w:color w:val="FFFFFF" w:themeColor="background1"/>
              </w:rPr>
            </w:pPr>
            <w:r w:rsidRPr="003C7145">
              <w:rPr>
                <w:rFonts w:eastAsia="Helvetica"/>
                <w:color w:val="FFFFFF" w:themeColor="background1"/>
              </w:rPr>
              <w:t>Annual household income</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765E6A87" w14:textId="47781C97" w:rsidR="001A0C58" w:rsidRPr="003C7145" w:rsidRDefault="0045756E" w:rsidP="003C7145">
            <w:pPr>
              <w:pStyle w:val="TableTextLeftAligned"/>
              <w:ind w:left="0"/>
              <w:rPr>
                <w:rFonts w:eastAsia="Helvetica"/>
              </w:rPr>
            </w:pPr>
            <w:r>
              <w:rPr>
                <w:rFonts w:eastAsia="Helvetica"/>
              </w:rPr>
              <w:t xml:space="preserve"> Prefer not to say</w:t>
            </w:r>
          </w:p>
        </w:tc>
        <w:tc>
          <w:tcPr>
            <w:tcW w:w="916" w:type="pct"/>
            <w:tcBorders>
              <w:top w:val="single" w:sz="8" w:space="0" w:color="808080" w:themeColor="background1" w:themeShade="80"/>
              <w:left w:val="nil"/>
              <w:bottom w:val="single" w:sz="8" w:space="0" w:color="808080" w:themeColor="background1" w:themeShade="80"/>
              <w:right w:val="nil"/>
            </w:tcBorders>
          </w:tcPr>
          <w:p w14:paraId="1F29B275" w14:textId="600243F8" w:rsidR="001A0C58" w:rsidRDefault="00962396" w:rsidP="00A97B64">
            <w:pPr>
              <w:pStyle w:val="TableTextRightAligned"/>
              <w:rPr>
                <w:rFonts w:eastAsia="Helvetica"/>
              </w:rPr>
            </w:pPr>
            <w:r>
              <w:rPr>
                <w:rFonts w:eastAsia="Helvetica"/>
              </w:rPr>
              <w:t>263</w:t>
            </w:r>
            <w:r w:rsidR="001A0C58">
              <w:rPr>
                <w:rFonts w:eastAsia="Helvetica"/>
              </w:rPr>
              <w:t xml:space="preserve"> (</w:t>
            </w:r>
            <w:r>
              <w:rPr>
                <w:rFonts w:eastAsia="Helvetica"/>
              </w:rPr>
              <w:t>5</w:t>
            </w:r>
            <w:r w:rsidR="001A0C58">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1DAFFE42" w14:textId="2F8EB60A" w:rsidR="001A0C58" w:rsidRDefault="00962396" w:rsidP="00A97B64">
            <w:pPr>
              <w:pStyle w:val="TableTextRightAligned"/>
              <w:rPr>
                <w:rFonts w:eastAsia="Helvetica"/>
              </w:rPr>
            </w:pPr>
            <w:r>
              <w:rPr>
                <w:rFonts w:eastAsia="Helvetica"/>
              </w:rPr>
              <w:t>220</w:t>
            </w:r>
            <w:r w:rsidR="001A0C58">
              <w:rPr>
                <w:rFonts w:eastAsia="Helvetica"/>
              </w:rPr>
              <w:t xml:space="preserve"> (</w:t>
            </w:r>
            <w:r>
              <w:rPr>
                <w:rFonts w:eastAsia="Helvetica"/>
              </w:rPr>
              <w:t>5</w:t>
            </w:r>
            <w:r w:rsidR="001A0C58">
              <w:rPr>
                <w:rFonts w:eastAsia="Helvetica"/>
              </w:rPr>
              <w:t>%)</w:t>
            </w:r>
          </w:p>
        </w:tc>
      </w:tr>
      <w:tr w:rsidR="001A0C58" w14:paraId="42869FCD" w14:textId="77777777" w:rsidTr="00484091">
        <w:trPr>
          <w:cantSplit/>
          <w:trHeight w:val="184"/>
        </w:trPr>
        <w:tc>
          <w:tcPr>
            <w:tcW w:w="1576" w:type="pct"/>
            <w:tcBorders>
              <w:top w:val="single" w:sz="12" w:space="0" w:color="auto"/>
              <w:left w:val="nil"/>
              <w:bottom w:val="nil"/>
              <w:right w:val="single" w:sz="4" w:space="0" w:color="auto"/>
            </w:tcBorders>
          </w:tcPr>
          <w:p w14:paraId="101D7287" w14:textId="2E987B4C" w:rsidR="001A0C58" w:rsidRPr="003C7145" w:rsidRDefault="00273217" w:rsidP="003C7145">
            <w:pPr>
              <w:pStyle w:val="TableTextLeftAligned"/>
              <w:rPr>
                <w:rFonts w:eastAsia="Helvetica"/>
              </w:rPr>
            </w:pPr>
            <w:r w:rsidRPr="003C7145">
              <w:rPr>
                <w:rFonts w:eastAsia="Helvetica"/>
              </w:rPr>
              <w:t>Who is responsible for dealing with [your savings account/home loan]?</w:t>
            </w:r>
          </w:p>
        </w:tc>
        <w:tc>
          <w:tcPr>
            <w:tcW w:w="1591" w:type="pct"/>
            <w:tcBorders>
              <w:top w:val="single" w:sz="12" w:space="0" w:color="auto"/>
              <w:left w:val="single" w:sz="4" w:space="0" w:color="auto"/>
              <w:bottom w:val="single" w:sz="8" w:space="0" w:color="808080" w:themeColor="background1" w:themeShade="80"/>
              <w:right w:val="nil"/>
            </w:tcBorders>
          </w:tcPr>
          <w:p w14:paraId="54BF5333" w14:textId="3603767F" w:rsidR="001A0C58" w:rsidRDefault="00273217" w:rsidP="001A0C58">
            <w:pPr>
              <w:pStyle w:val="TableTextLeftAligned"/>
              <w:rPr>
                <w:rFonts w:eastAsia="Helvetica"/>
              </w:rPr>
            </w:pPr>
            <w:r>
              <w:rPr>
                <w:rFonts w:eastAsia="Helvetica"/>
              </w:rPr>
              <w:t>Me</w:t>
            </w:r>
          </w:p>
        </w:tc>
        <w:tc>
          <w:tcPr>
            <w:tcW w:w="916" w:type="pct"/>
            <w:tcBorders>
              <w:top w:val="single" w:sz="12" w:space="0" w:color="auto"/>
              <w:left w:val="nil"/>
              <w:bottom w:val="single" w:sz="8" w:space="0" w:color="808080" w:themeColor="background1" w:themeShade="80"/>
              <w:right w:val="nil"/>
            </w:tcBorders>
          </w:tcPr>
          <w:p w14:paraId="4AE7A12C" w14:textId="623AE519" w:rsidR="001A0C58" w:rsidRDefault="00273217" w:rsidP="00A97B64">
            <w:pPr>
              <w:pStyle w:val="TableTextRightAligned"/>
              <w:rPr>
                <w:rFonts w:eastAsia="Helvetica"/>
              </w:rPr>
            </w:pPr>
            <w:r>
              <w:rPr>
                <w:rFonts w:eastAsia="Helvetica"/>
              </w:rPr>
              <w:t>4541 (87</w:t>
            </w:r>
            <w:r w:rsidR="001A0C58">
              <w:rPr>
                <w:rFonts w:eastAsia="Helvetica"/>
              </w:rPr>
              <w:t>%)</w:t>
            </w:r>
          </w:p>
        </w:tc>
        <w:tc>
          <w:tcPr>
            <w:tcW w:w="916" w:type="pct"/>
            <w:tcBorders>
              <w:top w:val="single" w:sz="12" w:space="0" w:color="auto"/>
              <w:left w:val="nil"/>
              <w:bottom w:val="single" w:sz="8" w:space="0" w:color="808080" w:themeColor="background1" w:themeShade="80"/>
              <w:right w:val="nil"/>
            </w:tcBorders>
          </w:tcPr>
          <w:p w14:paraId="331EE010" w14:textId="698DCB7E" w:rsidR="001A0C58" w:rsidRDefault="00273217" w:rsidP="00A97B64">
            <w:pPr>
              <w:pStyle w:val="TableTextRightAligned"/>
              <w:rPr>
                <w:rFonts w:eastAsia="Helvetica"/>
              </w:rPr>
            </w:pPr>
            <w:r>
              <w:rPr>
                <w:rFonts w:eastAsia="Helvetica"/>
              </w:rPr>
              <w:t>2918</w:t>
            </w:r>
            <w:r w:rsidR="001A0C58">
              <w:rPr>
                <w:rFonts w:eastAsia="Helvetica"/>
              </w:rPr>
              <w:t xml:space="preserve"> (</w:t>
            </w:r>
            <w:r>
              <w:rPr>
                <w:rFonts w:eastAsia="Helvetica"/>
              </w:rPr>
              <w:t>65</w:t>
            </w:r>
            <w:r w:rsidR="001A0C58">
              <w:rPr>
                <w:rFonts w:eastAsia="Helvetica"/>
              </w:rPr>
              <w:t>%)</w:t>
            </w:r>
          </w:p>
        </w:tc>
      </w:tr>
      <w:tr w:rsidR="001A0C58" w14:paraId="4C8AEC6C" w14:textId="77777777" w:rsidTr="00484091">
        <w:trPr>
          <w:cantSplit/>
          <w:trHeight w:val="489"/>
        </w:trPr>
        <w:tc>
          <w:tcPr>
            <w:tcW w:w="1576" w:type="pct"/>
            <w:tcBorders>
              <w:top w:val="nil"/>
              <w:left w:val="nil"/>
              <w:bottom w:val="nil"/>
              <w:right w:val="single" w:sz="4" w:space="0" w:color="auto"/>
            </w:tcBorders>
          </w:tcPr>
          <w:p w14:paraId="41AD5B15" w14:textId="6CD26217" w:rsidR="001A0C58" w:rsidRPr="001F6F5A" w:rsidRDefault="00273217" w:rsidP="003C7145">
            <w:pPr>
              <w:pStyle w:val="TableTextLeftAligned"/>
              <w:rPr>
                <w:rFonts w:eastAsia="Helvetica"/>
                <w:color w:val="FFFFFF" w:themeColor="background1"/>
                <w:sz w:val="4"/>
              </w:rPr>
            </w:pPr>
            <w:r w:rsidRPr="001F6F5A">
              <w:rPr>
                <w:rFonts w:eastAsia="Helvetica"/>
                <w:color w:val="FFFFFF" w:themeColor="background1"/>
                <w:sz w:val="4"/>
              </w:rPr>
              <w:t>Who is responsible for dealing with [your savings account/home loan]?</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328C05C7" w14:textId="0BD77043" w:rsidR="001A0C58" w:rsidRDefault="00273217" w:rsidP="003C7145">
            <w:pPr>
              <w:pStyle w:val="TableTextLeftAligned"/>
              <w:rPr>
                <w:rFonts w:eastAsia="Helvetica"/>
              </w:rPr>
            </w:pPr>
            <w:r>
              <w:rPr>
                <w:rFonts w:eastAsia="Helvetica"/>
              </w:rPr>
              <w:t>Someone else</w:t>
            </w:r>
          </w:p>
        </w:tc>
        <w:tc>
          <w:tcPr>
            <w:tcW w:w="916" w:type="pct"/>
            <w:tcBorders>
              <w:top w:val="single" w:sz="8" w:space="0" w:color="808080" w:themeColor="background1" w:themeShade="80"/>
              <w:left w:val="nil"/>
              <w:bottom w:val="single" w:sz="8" w:space="0" w:color="808080" w:themeColor="background1" w:themeShade="80"/>
              <w:right w:val="nil"/>
            </w:tcBorders>
          </w:tcPr>
          <w:p w14:paraId="40C67245" w14:textId="65B4F27B" w:rsidR="001A0C58" w:rsidRDefault="00273217" w:rsidP="00A97B64">
            <w:pPr>
              <w:pStyle w:val="TableTextRightAligned"/>
              <w:rPr>
                <w:rFonts w:eastAsia="Helvetica"/>
              </w:rPr>
            </w:pPr>
            <w:r>
              <w:rPr>
                <w:rFonts w:eastAsia="Helvetica"/>
              </w:rPr>
              <w:t>90 (2</w:t>
            </w:r>
            <w:r w:rsidR="001A0C58">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181A85C7" w14:textId="245EA697" w:rsidR="001A0C58" w:rsidRDefault="00273217" w:rsidP="00A97B64">
            <w:pPr>
              <w:pStyle w:val="TableTextRightAligned"/>
              <w:rPr>
                <w:rFonts w:eastAsia="Helvetica"/>
              </w:rPr>
            </w:pPr>
            <w:r>
              <w:rPr>
                <w:rFonts w:eastAsia="Helvetica"/>
              </w:rPr>
              <w:t>164</w:t>
            </w:r>
            <w:r w:rsidR="001A0C58">
              <w:rPr>
                <w:rFonts w:eastAsia="Helvetica"/>
              </w:rPr>
              <w:t xml:space="preserve"> (</w:t>
            </w:r>
            <w:r>
              <w:rPr>
                <w:rFonts w:eastAsia="Helvetica"/>
              </w:rPr>
              <w:t>4</w:t>
            </w:r>
            <w:r w:rsidR="001A0C58">
              <w:rPr>
                <w:rFonts w:eastAsia="Helvetica"/>
              </w:rPr>
              <w:t>%)</w:t>
            </w:r>
          </w:p>
        </w:tc>
      </w:tr>
      <w:tr w:rsidR="001A0C58" w14:paraId="69F51458" w14:textId="77777777" w:rsidTr="00484091">
        <w:trPr>
          <w:cantSplit/>
          <w:trHeight w:val="288"/>
        </w:trPr>
        <w:tc>
          <w:tcPr>
            <w:tcW w:w="1576" w:type="pct"/>
            <w:tcBorders>
              <w:top w:val="nil"/>
              <w:left w:val="nil"/>
              <w:bottom w:val="single" w:sz="12" w:space="0" w:color="auto"/>
              <w:right w:val="single" w:sz="4" w:space="0" w:color="auto"/>
            </w:tcBorders>
          </w:tcPr>
          <w:p w14:paraId="089CCFDE" w14:textId="214E7B55" w:rsidR="001A0C58" w:rsidRPr="001F6F5A" w:rsidRDefault="00273217" w:rsidP="001A0C58">
            <w:pPr>
              <w:pStyle w:val="TableTextLeftAligned"/>
              <w:rPr>
                <w:rFonts w:eastAsia="Helvetica"/>
                <w:color w:val="FFFFFF" w:themeColor="background1"/>
                <w:sz w:val="4"/>
              </w:rPr>
            </w:pPr>
            <w:r w:rsidRPr="001F6F5A">
              <w:rPr>
                <w:rFonts w:eastAsia="Helvetica"/>
                <w:color w:val="FFFFFF" w:themeColor="background1"/>
                <w:sz w:val="4"/>
              </w:rPr>
              <w:t>Who is responsible for dealing with [your savings account/home loan]?</w:t>
            </w:r>
          </w:p>
        </w:tc>
        <w:tc>
          <w:tcPr>
            <w:tcW w:w="1591" w:type="pct"/>
            <w:tcBorders>
              <w:top w:val="single" w:sz="8" w:space="0" w:color="808080" w:themeColor="background1" w:themeShade="80"/>
              <w:left w:val="single" w:sz="4" w:space="0" w:color="auto"/>
              <w:bottom w:val="single" w:sz="12" w:space="0" w:color="auto"/>
              <w:right w:val="nil"/>
            </w:tcBorders>
          </w:tcPr>
          <w:p w14:paraId="02DF28F5" w14:textId="389176AC" w:rsidR="001A0C58" w:rsidRDefault="00273217" w:rsidP="001A0C58">
            <w:pPr>
              <w:pStyle w:val="TableTextLeftAligned"/>
              <w:rPr>
                <w:rFonts w:eastAsia="Helvetica"/>
              </w:rPr>
            </w:pPr>
            <w:r>
              <w:rPr>
                <w:rFonts w:eastAsia="Helvetica"/>
              </w:rPr>
              <w:t>Shared responsibility</w:t>
            </w:r>
          </w:p>
        </w:tc>
        <w:tc>
          <w:tcPr>
            <w:tcW w:w="916" w:type="pct"/>
            <w:tcBorders>
              <w:top w:val="single" w:sz="8" w:space="0" w:color="808080" w:themeColor="background1" w:themeShade="80"/>
              <w:left w:val="nil"/>
              <w:bottom w:val="single" w:sz="12" w:space="0" w:color="auto"/>
              <w:right w:val="nil"/>
            </w:tcBorders>
          </w:tcPr>
          <w:p w14:paraId="4632E00C" w14:textId="525E606D" w:rsidR="001A0C58" w:rsidRDefault="00273217" w:rsidP="00A97B64">
            <w:pPr>
              <w:pStyle w:val="TableTextRightAligned"/>
              <w:rPr>
                <w:rFonts w:eastAsia="Helvetica"/>
              </w:rPr>
            </w:pPr>
            <w:r>
              <w:rPr>
                <w:rFonts w:eastAsia="Helvetica"/>
              </w:rPr>
              <w:t>600 (11</w:t>
            </w:r>
            <w:r w:rsidR="001A0C58">
              <w:rPr>
                <w:rFonts w:eastAsia="Helvetica"/>
              </w:rPr>
              <w:t>%)</w:t>
            </w:r>
          </w:p>
        </w:tc>
        <w:tc>
          <w:tcPr>
            <w:tcW w:w="916" w:type="pct"/>
            <w:tcBorders>
              <w:top w:val="single" w:sz="8" w:space="0" w:color="808080" w:themeColor="background1" w:themeShade="80"/>
              <w:left w:val="nil"/>
              <w:bottom w:val="single" w:sz="12" w:space="0" w:color="auto"/>
              <w:right w:val="nil"/>
            </w:tcBorders>
          </w:tcPr>
          <w:p w14:paraId="28CA0A2C" w14:textId="3570A360" w:rsidR="001A0C58" w:rsidRDefault="00273217" w:rsidP="00A97B64">
            <w:pPr>
              <w:pStyle w:val="TableTextRightAligned"/>
              <w:rPr>
                <w:rFonts w:eastAsia="Helvetica"/>
              </w:rPr>
            </w:pPr>
            <w:r>
              <w:rPr>
                <w:rFonts w:eastAsia="Helvetica"/>
              </w:rPr>
              <w:t>1418 (32</w:t>
            </w:r>
            <w:r w:rsidR="001A0C58">
              <w:rPr>
                <w:rFonts w:eastAsia="Helvetica"/>
              </w:rPr>
              <w:t>%)</w:t>
            </w:r>
          </w:p>
        </w:tc>
      </w:tr>
      <w:tr w:rsidR="001A0C58" w14:paraId="770417B0" w14:textId="77777777" w:rsidTr="00484091">
        <w:trPr>
          <w:cantSplit/>
          <w:trHeight w:val="288"/>
        </w:trPr>
        <w:tc>
          <w:tcPr>
            <w:tcW w:w="1576" w:type="pct"/>
            <w:tcBorders>
              <w:top w:val="single" w:sz="12" w:space="0" w:color="auto"/>
              <w:left w:val="nil"/>
              <w:bottom w:val="nil"/>
              <w:right w:val="single" w:sz="4" w:space="0" w:color="auto"/>
            </w:tcBorders>
          </w:tcPr>
          <w:p w14:paraId="7A1A766A" w14:textId="077E58D0" w:rsidR="001A0C58" w:rsidRPr="003C7145" w:rsidRDefault="00A54EE6" w:rsidP="001A0C58">
            <w:pPr>
              <w:pStyle w:val="TableTextLeftAligned"/>
              <w:rPr>
                <w:rFonts w:eastAsia="Helvetica"/>
              </w:rPr>
            </w:pPr>
            <w:r>
              <w:rPr>
                <w:rFonts w:eastAsia="Helvetica"/>
              </w:rPr>
              <w:t>Number of current home loans*</w:t>
            </w:r>
          </w:p>
        </w:tc>
        <w:tc>
          <w:tcPr>
            <w:tcW w:w="1591" w:type="pct"/>
            <w:tcBorders>
              <w:top w:val="single" w:sz="12" w:space="0" w:color="auto"/>
              <w:left w:val="single" w:sz="4" w:space="0" w:color="auto"/>
              <w:bottom w:val="single" w:sz="4" w:space="0" w:color="auto"/>
              <w:right w:val="nil"/>
            </w:tcBorders>
          </w:tcPr>
          <w:p w14:paraId="643DC9C6" w14:textId="6075DFE1" w:rsidR="001A0C58" w:rsidRPr="6A2F38C8" w:rsidRDefault="00A54EE6" w:rsidP="001A0C58">
            <w:pPr>
              <w:pStyle w:val="TableTextLeftAligned"/>
              <w:rPr>
                <w:rFonts w:eastAsia="Helvetica"/>
              </w:rPr>
            </w:pPr>
            <w:r>
              <w:rPr>
                <w:rFonts w:eastAsia="Helvetica"/>
              </w:rPr>
              <w:t>1</w:t>
            </w:r>
          </w:p>
        </w:tc>
        <w:tc>
          <w:tcPr>
            <w:tcW w:w="916" w:type="pct"/>
            <w:tcBorders>
              <w:top w:val="single" w:sz="12" w:space="0" w:color="auto"/>
              <w:left w:val="nil"/>
              <w:bottom w:val="single" w:sz="4" w:space="0" w:color="auto"/>
              <w:right w:val="nil"/>
            </w:tcBorders>
          </w:tcPr>
          <w:p w14:paraId="3172A824" w14:textId="76ADF5BD" w:rsidR="001A0C58" w:rsidRPr="17B96F21" w:rsidRDefault="00A97B64" w:rsidP="001F6F5A">
            <w:pPr>
              <w:pStyle w:val="TableTextRightAligned"/>
              <w:rPr>
                <w:rFonts w:eastAsia="Helvetica"/>
              </w:rPr>
            </w:pPr>
            <w:r>
              <w:rPr>
                <w:rFonts w:eastAsia="Helvetica"/>
              </w:rPr>
              <w:t>-</w:t>
            </w:r>
          </w:p>
        </w:tc>
        <w:tc>
          <w:tcPr>
            <w:tcW w:w="916" w:type="pct"/>
            <w:tcBorders>
              <w:top w:val="single" w:sz="12" w:space="0" w:color="auto"/>
              <w:left w:val="nil"/>
              <w:bottom w:val="single" w:sz="4" w:space="0" w:color="auto"/>
              <w:right w:val="nil"/>
            </w:tcBorders>
          </w:tcPr>
          <w:p w14:paraId="16A9468C" w14:textId="08774BE7" w:rsidR="001A0C58" w:rsidRPr="17B96F21" w:rsidRDefault="00A54EE6" w:rsidP="00A97B64">
            <w:pPr>
              <w:pStyle w:val="TableTextRightAligned"/>
              <w:rPr>
                <w:rFonts w:eastAsia="Helvetica"/>
              </w:rPr>
            </w:pPr>
            <w:r>
              <w:rPr>
                <w:rFonts w:eastAsia="Helvetica"/>
              </w:rPr>
              <w:t>2598</w:t>
            </w:r>
            <w:r w:rsidR="001A0C58">
              <w:rPr>
                <w:rFonts w:eastAsia="Helvetica"/>
              </w:rPr>
              <w:t xml:space="preserve"> (</w:t>
            </w:r>
            <w:r>
              <w:rPr>
                <w:rFonts w:eastAsia="Helvetica"/>
              </w:rPr>
              <w:t>82</w:t>
            </w:r>
            <w:r w:rsidR="001A0C58">
              <w:rPr>
                <w:rFonts w:eastAsia="Helvetica"/>
              </w:rPr>
              <w:t>%)</w:t>
            </w:r>
          </w:p>
        </w:tc>
      </w:tr>
      <w:tr w:rsidR="00673A80" w14:paraId="0F93CE2B" w14:textId="77777777" w:rsidTr="00484091">
        <w:trPr>
          <w:cantSplit/>
          <w:trHeight w:val="288"/>
        </w:trPr>
        <w:tc>
          <w:tcPr>
            <w:tcW w:w="1576" w:type="pct"/>
            <w:tcBorders>
              <w:top w:val="nil"/>
              <w:left w:val="nil"/>
              <w:bottom w:val="nil"/>
              <w:right w:val="single" w:sz="4" w:space="0" w:color="auto"/>
            </w:tcBorders>
          </w:tcPr>
          <w:p w14:paraId="56C4D384" w14:textId="3807D69B" w:rsidR="00673A80" w:rsidRPr="003C7145" w:rsidRDefault="00A54EE6" w:rsidP="001A0C58">
            <w:pPr>
              <w:pStyle w:val="TableTextLeftAligned"/>
              <w:rPr>
                <w:rFonts w:eastAsia="Helvetica"/>
                <w:color w:val="FFFFFF" w:themeColor="background1"/>
              </w:rPr>
            </w:pPr>
            <w:r w:rsidRPr="003C7145">
              <w:rPr>
                <w:rFonts w:eastAsia="Helvetica"/>
                <w:color w:val="FFFFFF" w:themeColor="background1"/>
              </w:rPr>
              <w:lastRenderedPageBreak/>
              <w:t>Number of current home loans*</w:t>
            </w:r>
          </w:p>
        </w:tc>
        <w:tc>
          <w:tcPr>
            <w:tcW w:w="1591" w:type="pct"/>
            <w:tcBorders>
              <w:top w:val="single" w:sz="4" w:space="0" w:color="auto"/>
              <w:left w:val="single" w:sz="4" w:space="0" w:color="auto"/>
              <w:bottom w:val="single" w:sz="8" w:space="0" w:color="808080" w:themeColor="background1" w:themeShade="80"/>
              <w:right w:val="nil"/>
            </w:tcBorders>
          </w:tcPr>
          <w:p w14:paraId="57F34E30" w14:textId="19AB5DEA" w:rsidR="00673A80" w:rsidRDefault="00A54EE6" w:rsidP="001A0C58">
            <w:pPr>
              <w:pStyle w:val="TableTextLeftAligned"/>
              <w:rPr>
                <w:rFonts w:eastAsia="Helvetica"/>
              </w:rPr>
            </w:pPr>
            <w:r>
              <w:rPr>
                <w:rFonts w:eastAsia="Helvetica"/>
              </w:rPr>
              <w:t>2</w:t>
            </w:r>
          </w:p>
        </w:tc>
        <w:tc>
          <w:tcPr>
            <w:tcW w:w="916" w:type="pct"/>
            <w:tcBorders>
              <w:top w:val="single" w:sz="4" w:space="0" w:color="auto"/>
              <w:left w:val="nil"/>
              <w:bottom w:val="single" w:sz="8" w:space="0" w:color="808080" w:themeColor="background1" w:themeShade="80"/>
              <w:right w:val="nil"/>
            </w:tcBorders>
          </w:tcPr>
          <w:p w14:paraId="2C0B5C1C" w14:textId="55B2FA0D" w:rsidR="00673A80" w:rsidRDefault="00A97B64" w:rsidP="001F6F5A">
            <w:pPr>
              <w:pStyle w:val="TableTextRightAligned"/>
              <w:rPr>
                <w:rFonts w:eastAsia="Helvetica"/>
              </w:rPr>
            </w:pPr>
            <w:r>
              <w:rPr>
                <w:rFonts w:eastAsia="Helvetica"/>
              </w:rPr>
              <w:t>-</w:t>
            </w:r>
          </w:p>
        </w:tc>
        <w:tc>
          <w:tcPr>
            <w:tcW w:w="916" w:type="pct"/>
            <w:tcBorders>
              <w:top w:val="single" w:sz="4" w:space="0" w:color="auto"/>
              <w:left w:val="nil"/>
              <w:bottom w:val="single" w:sz="8" w:space="0" w:color="808080" w:themeColor="background1" w:themeShade="80"/>
              <w:right w:val="nil"/>
            </w:tcBorders>
          </w:tcPr>
          <w:p w14:paraId="4AD95B63" w14:textId="68BBA999" w:rsidR="00673A80" w:rsidRDefault="00A54EE6" w:rsidP="00A97B64">
            <w:pPr>
              <w:pStyle w:val="TableTextRightAligned"/>
              <w:rPr>
                <w:rFonts w:eastAsia="Helvetica"/>
              </w:rPr>
            </w:pPr>
            <w:r>
              <w:rPr>
                <w:rFonts w:eastAsia="Helvetica"/>
              </w:rPr>
              <w:t>445 (14%)</w:t>
            </w:r>
          </w:p>
        </w:tc>
      </w:tr>
      <w:tr w:rsidR="001A0C58" w14:paraId="0EF26E43" w14:textId="77777777" w:rsidTr="00484091">
        <w:trPr>
          <w:cantSplit/>
          <w:trHeight w:val="288"/>
        </w:trPr>
        <w:tc>
          <w:tcPr>
            <w:tcW w:w="1576" w:type="pct"/>
            <w:tcBorders>
              <w:top w:val="nil"/>
              <w:left w:val="nil"/>
              <w:bottom w:val="single" w:sz="12" w:space="0" w:color="auto"/>
              <w:right w:val="single" w:sz="4" w:space="0" w:color="auto"/>
            </w:tcBorders>
          </w:tcPr>
          <w:p w14:paraId="730DA8EE" w14:textId="6A112EA1" w:rsidR="001A0C58" w:rsidRPr="003C7145" w:rsidRDefault="00A54EE6" w:rsidP="001A0C58">
            <w:pPr>
              <w:pStyle w:val="TableTextLeftAligned"/>
              <w:rPr>
                <w:rFonts w:eastAsia="Helvetica"/>
                <w:color w:val="FFFFFF" w:themeColor="background1"/>
              </w:rPr>
            </w:pPr>
            <w:r w:rsidRPr="003C7145">
              <w:rPr>
                <w:rFonts w:eastAsia="Helvetica"/>
                <w:color w:val="FFFFFF" w:themeColor="background1"/>
              </w:rPr>
              <w:t>Number of current home loans*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6E16A52C" w14:textId="6DDAB12A" w:rsidR="001A0C58" w:rsidRDefault="00A54EE6" w:rsidP="003C7145">
            <w:pPr>
              <w:pStyle w:val="TableTextLeftAligned"/>
              <w:rPr>
                <w:rFonts w:eastAsia="Helvetica"/>
              </w:rPr>
            </w:pPr>
            <w:r>
              <w:rPr>
                <w:rFonts w:eastAsia="Helvetica"/>
              </w:rPr>
              <w:t>3 or more</w:t>
            </w:r>
          </w:p>
        </w:tc>
        <w:tc>
          <w:tcPr>
            <w:tcW w:w="916" w:type="pct"/>
            <w:tcBorders>
              <w:top w:val="single" w:sz="8" w:space="0" w:color="808080" w:themeColor="background1" w:themeShade="80"/>
              <w:left w:val="nil"/>
              <w:bottom w:val="single" w:sz="8" w:space="0" w:color="808080" w:themeColor="background1" w:themeShade="80"/>
              <w:right w:val="nil"/>
            </w:tcBorders>
          </w:tcPr>
          <w:p w14:paraId="75CB8CC8" w14:textId="539EEF2F" w:rsidR="001A0C58" w:rsidRDefault="00A97B64" w:rsidP="001F6F5A">
            <w:pPr>
              <w:pStyle w:val="TableTextRightAligned"/>
              <w:rPr>
                <w:rFonts w:eastAsia="Helvetica"/>
              </w:rPr>
            </w:pPr>
            <w:r>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1CE4C1FB" w14:textId="69266642" w:rsidR="001A0C58" w:rsidRDefault="001A0C58" w:rsidP="00A97B64">
            <w:pPr>
              <w:pStyle w:val="TableTextRightAligned"/>
              <w:rPr>
                <w:rFonts w:eastAsia="Helvetica"/>
              </w:rPr>
            </w:pPr>
            <w:r>
              <w:rPr>
                <w:rFonts w:eastAsia="Helvetica"/>
              </w:rPr>
              <w:t>1</w:t>
            </w:r>
            <w:r w:rsidR="00A54EE6">
              <w:rPr>
                <w:rFonts w:eastAsia="Helvetica"/>
              </w:rPr>
              <w:t>18 (4</w:t>
            </w:r>
            <w:r>
              <w:rPr>
                <w:rFonts w:eastAsia="Helvetica"/>
              </w:rPr>
              <w:t>%)</w:t>
            </w:r>
          </w:p>
        </w:tc>
      </w:tr>
      <w:tr w:rsidR="001A0C58" w14:paraId="7163ADC9" w14:textId="77777777" w:rsidTr="00484091">
        <w:trPr>
          <w:cantSplit/>
          <w:trHeight w:val="288"/>
        </w:trPr>
        <w:tc>
          <w:tcPr>
            <w:tcW w:w="1576" w:type="pct"/>
            <w:tcBorders>
              <w:top w:val="single" w:sz="12" w:space="0" w:color="auto"/>
              <w:left w:val="nil"/>
              <w:bottom w:val="nil"/>
              <w:right w:val="single" w:sz="4" w:space="0" w:color="auto"/>
            </w:tcBorders>
          </w:tcPr>
          <w:p w14:paraId="057CBD09" w14:textId="198C1DCB" w:rsidR="001A0C58" w:rsidRPr="003C7145" w:rsidRDefault="00A54EE6" w:rsidP="001A0C58">
            <w:pPr>
              <w:pStyle w:val="TableTextLeftAligned"/>
              <w:rPr>
                <w:rFonts w:eastAsia="Helvetica"/>
              </w:rPr>
            </w:pPr>
            <w:r>
              <w:rPr>
                <w:rFonts w:eastAsia="Helvetica"/>
              </w:rPr>
              <w:t xml:space="preserve">Number of </w:t>
            </w:r>
            <w:proofErr w:type="gramStart"/>
            <w:r>
              <w:rPr>
                <w:rFonts w:eastAsia="Helvetica"/>
              </w:rPr>
              <w:t>interest rate</w:t>
            </w:r>
            <w:proofErr w:type="gramEnd"/>
            <w:r>
              <w:rPr>
                <w:rFonts w:eastAsia="Helvetica"/>
              </w:rPr>
              <w:t xml:space="preserve"> earning bank accounts*</w:t>
            </w:r>
            <w:r>
              <w:rPr>
                <w:rFonts w:eastAsia="Helvetica"/>
                <w:vertAlign w:val="superscript"/>
              </w:rPr>
              <w:t>%</w:t>
            </w:r>
          </w:p>
        </w:tc>
        <w:tc>
          <w:tcPr>
            <w:tcW w:w="1591" w:type="pct"/>
            <w:tcBorders>
              <w:top w:val="single" w:sz="12" w:space="0" w:color="auto"/>
              <w:left w:val="single" w:sz="4" w:space="0" w:color="auto"/>
              <w:bottom w:val="single" w:sz="4" w:space="0" w:color="auto"/>
              <w:right w:val="nil"/>
            </w:tcBorders>
          </w:tcPr>
          <w:p w14:paraId="1D6CBAB1" w14:textId="54FCF214" w:rsidR="001A0C58" w:rsidRDefault="00A54EE6" w:rsidP="001A0C58">
            <w:pPr>
              <w:pStyle w:val="TableTextLeftAligned"/>
              <w:rPr>
                <w:rFonts w:eastAsia="Helvetica"/>
              </w:rPr>
            </w:pPr>
            <w:r>
              <w:rPr>
                <w:rFonts w:eastAsia="Helvetica"/>
              </w:rPr>
              <w:t>1</w:t>
            </w:r>
          </w:p>
        </w:tc>
        <w:tc>
          <w:tcPr>
            <w:tcW w:w="916" w:type="pct"/>
            <w:tcBorders>
              <w:top w:val="single" w:sz="12" w:space="0" w:color="auto"/>
              <w:left w:val="nil"/>
              <w:bottom w:val="single" w:sz="4" w:space="0" w:color="auto"/>
              <w:right w:val="nil"/>
            </w:tcBorders>
          </w:tcPr>
          <w:p w14:paraId="6F42E985" w14:textId="7547FA08" w:rsidR="001A0C58" w:rsidRPr="00A97B64" w:rsidRDefault="00A54EE6" w:rsidP="00A97B64">
            <w:pPr>
              <w:pStyle w:val="TableTextRightAligned"/>
              <w:rPr>
                <w:rFonts w:eastAsia="Helvetica"/>
              </w:rPr>
            </w:pPr>
            <w:r w:rsidRPr="00A97B64">
              <w:rPr>
                <w:rFonts w:eastAsia="Helvetica"/>
              </w:rPr>
              <w:t>1127 (42</w:t>
            </w:r>
            <w:r w:rsidR="001A0C58" w:rsidRPr="00A97B64">
              <w:rPr>
                <w:rFonts w:eastAsia="Helvetica"/>
              </w:rPr>
              <w:t>%)</w:t>
            </w:r>
          </w:p>
        </w:tc>
        <w:tc>
          <w:tcPr>
            <w:tcW w:w="916" w:type="pct"/>
            <w:tcBorders>
              <w:top w:val="single" w:sz="12" w:space="0" w:color="auto"/>
              <w:left w:val="nil"/>
              <w:bottom w:val="single" w:sz="4" w:space="0" w:color="auto"/>
              <w:right w:val="nil"/>
            </w:tcBorders>
          </w:tcPr>
          <w:p w14:paraId="75058F9F" w14:textId="38A67FB3" w:rsidR="001A0C58" w:rsidRDefault="00A97B64" w:rsidP="001F6F5A">
            <w:pPr>
              <w:pStyle w:val="TableTextRightAligned"/>
              <w:rPr>
                <w:rFonts w:eastAsia="Helvetica"/>
              </w:rPr>
            </w:pPr>
            <w:r>
              <w:rPr>
                <w:rFonts w:eastAsia="Helvetica"/>
              </w:rPr>
              <w:t>-</w:t>
            </w:r>
          </w:p>
        </w:tc>
      </w:tr>
      <w:tr w:rsidR="00673A80" w14:paraId="771B60BD" w14:textId="77777777" w:rsidTr="00484091">
        <w:trPr>
          <w:cantSplit/>
          <w:trHeight w:val="288"/>
        </w:trPr>
        <w:tc>
          <w:tcPr>
            <w:tcW w:w="1576" w:type="pct"/>
            <w:tcBorders>
              <w:top w:val="nil"/>
              <w:left w:val="nil"/>
              <w:bottom w:val="nil"/>
              <w:right w:val="single" w:sz="4" w:space="0" w:color="auto"/>
            </w:tcBorders>
          </w:tcPr>
          <w:p w14:paraId="5480CDD6" w14:textId="08DDA404" w:rsidR="00673A80" w:rsidRPr="003C7145" w:rsidRDefault="00A54EE6" w:rsidP="001A0C58">
            <w:pPr>
              <w:pStyle w:val="TableTextLeftAligned"/>
              <w:rPr>
                <w:rFonts w:eastAsia="Helvetica"/>
                <w:color w:val="FFFFFF" w:themeColor="background1"/>
              </w:rPr>
            </w:pPr>
            <w:r w:rsidRPr="003C7145">
              <w:rPr>
                <w:rFonts w:eastAsia="Helvetica"/>
                <w:color w:val="FFFFFF" w:themeColor="background1"/>
              </w:rPr>
              <w:t xml:space="preserve">Number of </w:t>
            </w:r>
            <w:proofErr w:type="gramStart"/>
            <w:r w:rsidRPr="003C7145">
              <w:rPr>
                <w:rFonts w:eastAsia="Helvetica"/>
                <w:color w:val="FFFFFF" w:themeColor="background1"/>
              </w:rPr>
              <w:t>interest rate</w:t>
            </w:r>
            <w:proofErr w:type="gramEnd"/>
            <w:r w:rsidRPr="003C7145">
              <w:rPr>
                <w:rFonts w:eastAsia="Helvetica"/>
                <w:color w:val="FFFFFF" w:themeColor="background1"/>
              </w:rPr>
              <w:t xml:space="preserve"> earning bank accounts*</w:t>
            </w:r>
            <w:r w:rsidRPr="003C7145">
              <w:rPr>
                <w:rFonts w:eastAsia="Helvetica"/>
                <w:color w:val="FFFFFF" w:themeColor="background1"/>
                <w:vertAlign w:val="superscript"/>
              </w:rPr>
              <w:t>%</w:t>
            </w:r>
          </w:p>
        </w:tc>
        <w:tc>
          <w:tcPr>
            <w:tcW w:w="1591" w:type="pct"/>
            <w:tcBorders>
              <w:top w:val="single" w:sz="4" w:space="0" w:color="auto"/>
              <w:left w:val="single" w:sz="4" w:space="0" w:color="auto"/>
              <w:bottom w:val="single" w:sz="8" w:space="0" w:color="808080" w:themeColor="background1" w:themeShade="80"/>
              <w:right w:val="nil"/>
            </w:tcBorders>
          </w:tcPr>
          <w:p w14:paraId="6C6566FA" w14:textId="26FEA1F8" w:rsidR="00673A80" w:rsidRDefault="00A54EE6" w:rsidP="001A0C58">
            <w:pPr>
              <w:pStyle w:val="TableTextLeftAligned"/>
              <w:rPr>
                <w:rFonts w:eastAsia="Helvetica"/>
              </w:rPr>
            </w:pPr>
            <w:r>
              <w:rPr>
                <w:rFonts w:eastAsia="Helvetica"/>
              </w:rPr>
              <w:t>2</w:t>
            </w:r>
          </w:p>
        </w:tc>
        <w:tc>
          <w:tcPr>
            <w:tcW w:w="916" w:type="pct"/>
            <w:tcBorders>
              <w:top w:val="single" w:sz="4" w:space="0" w:color="auto"/>
              <w:left w:val="nil"/>
              <w:bottom w:val="single" w:sz="8" w:space="0" w:color="808080" w:themeColor="background1" w:themeShade="80"/>
              <w:right w:val="nil"/>
            </w:tcBorders>
          </w:tcPr>
          <w:p w14:paraId="092C75AA" w14:textId="40C4CC96" w:rsidR="00673A80" w:rsidRPr="00A97B64" w:rsidRDefault="00A54EE6" w:rsidP="00A97B64">
            <w:pPr>
              <w:pStyle w:val="TableTextRightAligned"/>
              <w:rPr>
                <w:rFonts w:eastAsia="Helvetica"/>
              </w:rPr>
            </w:pPr>
            <w:r w:rsidRPr="00A97B64">
              <w:rPr>
                <w:rFonts w:eastAsia="Helvetica"/>
              </w:rPr>
              <w:t>1029 (38%)</w:t>
            </w:r>
          </w:p>
        </w:tc>
        <w:tc>
          <w:tcPr>
            <w:tcW w:w="916" w:type="pct"/>
            <w:tcBorders>
              <w:top w:val="single" w:sz="4" w:space="0" w:color="auto"/>
              <w:left w:val="nil"/>
              <w:bottom w:val="single" w:sz="8" w:space="0" w:color="808080" w:themeColor="background1" w:themeShade="80"/>
              <w:right w:val="nil"/>
            </w:tcBorders>
          </w:tcPr>
          <w:p w14:paraId="09AAC384" w14:textId="3F5B86E5" w:rsidR="00673A80" w:rsidRDefault="00A97B64" w:rsidP="001F6F5A">
            <w:pPr>
              <w:pStyle w:val="TableTextRightAligned"/>
              <w:rPr>
                <w:rFonts w:eastAsia="Helvetica"/>
              </w:rPr>
            </w:pPr>
            <w:r>
              <w:rPr>
                <w:rFonts w:eastAsia="Helvetica"/>
              </w:rPr>
              <w:t>-</w:t>
            </w:r>
          </w:p>
        </w:tc>
      </w:tr>
      <w:tr w:rsidR="001A0C58" w14:paraId="136FE2AF" w14:textId="77777777" w:rsidTr="00484091">
        <w:trPr>
          <w:cantSplit/>
          <w:trHeight w:val="288"/>
        </w:trPr>
        <w:tc>
          <w:tcPr>
            <w:tcW w:w="1576" w:type="pct"/>
            <w:tcBorders>
              <w:top w:val="nil"/>
              <w:left w:val="nil"/>
              <w:bottom w:val="single" w:sz="12" w:space="0" w:color="auto"/>
              <w:right w:val="single" w:sz="4" w:space="0" w:color="auto"/>
            </w:tcBorders>
          </w:tcPr>
          <w:p w14:paraId="180EEEEF" w14:textId="7886B362" w:rsidR="001A0C58" w:rsidRPr="003C7145" w:rsidRDefault="00A54EE6" w:rsidP="001A0C58">
            <w:pPr>
              <w:pStyle w:val="TableTextLeftAligned"/>
              <w:rPr>
                <w:rFonts w:eastAsia="Helvetica"/>
                <w:color w:val="FFFFFF" w:themeColor="background1"/>
              </w:rPr>
            </w:pPr>
            <w:r w:rsidRPr="003C7145">
              <w:rPr>
                <w:rFonts w:eastAsia="Helvetica"/>
                <w:color w:val="FFFFFF" w:themeColor="background1"/>
              </w:rPr>
              <w:t xml:space="preserve">Number of </w:t>
            </w:r>
            <w:proofErr w:type="gramStart"/>
            <w:r w:rsidRPr="003C7145">
              <w:rPr>
                <w:rFonts w:eastAsia="Helvetica"/>
                <w:color w:val="FFFFFF" w:themeColor="background1"/>
              </w:rPr>
              <w:t>interest rate</w:t>
            </w:r>
            <w:proofErr w:type="gramEnd"/>
            <w:r w:rsidRPr="003C7145">
              <w:rPr>
                <w:rFonts w:eastAsia="Helvetica"/>
                <w:color w:val="FFFFFF" w:themeColor="background1"/>
              </w:rPr>
              <w:t xml:space="preserve"> earning bank accounts*</w:t>
            </w:r>
            <w:r w:rsidRPr="003C7145">
              <w:rPr>
                <w:rFonts w:eastAsia="Helvetica"/>
                <w:color w:val="FFFFFF" w:themeColor="background1"/>
                <w:vertAlign w:val="superscript"/>
              </w:rPr>
              <w:t>%</w:t>
            </w:r>
          </w:p>
        </w:tc>
        <w:tc>
          <w:tcPr>
            <w:tcW w:w="1591" w:type="pct"/>
            <w:tcBorders>
              <w:top w:val="single" w:sz="8" w:space="0" w:color="808080" w:themeColor="background1" w:themeShade="80"/>
              <w:left w:val="single" w:sz="4" w:space="0" w:color="auto"/>
              <w:bottom w:val="single" w:sz="12" w:space="0" w:color="auto"/>
              <w:right w:val="nil"/>
            </w:tcBorders>
          </w:tcPr>
          <w:p w14:paraId="0FF1047E" w14:textId="1E67F967" w:rsidR="001A0C58" w:rsidRDefault="00A54EE6" w:rsidP="001A0C58">
            <w:pPr>
              <w:pStyle w:val="TableTextLeftAligned"/>
              <w:rPr>
                <w:rFonts w:eastAsia="Helvetica"/>
              </w:rPr>
            </w:pPr>
            <w:r>
              <w:rPr>
                <w:rFonts w:eastAsia="Helvetica"/>
              </w:rPr>
              <w:t>3 or more</w:t>
            </w:r>
          </w:p>
        </w:tc>
        <w:tc>
          <w:tcPr>
            <w:tcW w:w="916" w:type="pct"/>
            <w:tcBorders>
              <w:top w:val="single" w:sz="8" w:space="0" w:color="808080" w:themeColor="background1" w:themeShade="80"/>
              <w:left w:val="nil"/>
              <w:bottom w:val="single" w:sz="12" w:space="0" w:color="auto"/>
              <w:right w:val="nil"/>
            </w:tcBorders>
          </w:tcPr>
          <w:p w14:paraId="2C461C0F" w14:textId="4CCDC625" w:rsidR="001A0C58" w:rsidRDefault="00A54EE6" w:rsidP="00A97B64">
            <w:pPr>
              <w:pStyle w:val="TableTextRightAligned"/>
              <w:rPr>
                <w:rFonts w:eastAsia="Helvetica"/>
              </w:rPr>
            </w:pPr>
            <w:r>
              <w:rPr>
                <w:rFonts w:eastAsia="Helvetica"/>
              </w:rPr>
              <w:t>526 (20</w:t>
            </w:r>
            <w:r w:rsidR="001A0C58">
              <w:rPr>
                <w:rFonts w:eastAsia="Helvetica"/>
              </w:rPr>
              <w:t>%)</w:t>
            </w:r>
          </w:p>
        </w:tc>
        <w:tc>
          <w:tcPr>
            <w:tcW w:w="916" w:type="pct"/>
            <w:tcBorders>
              <w:top w:val="single" w:sz="8" w:space="0" w:color="808080" w:themeColor="background1" w:themeShade="80"/>
              <w:left w:val="nil"/>
              <w:bottom w:val="single" w:sz="12" w:space="0" w:color="auto"/>
              <w:right w:val="nil"/>
            </w:tcBorders>
          </w:tcPr>
          <w:p w14:paraId="18AF2D77" w14:textId="01F1CB99" w:rsidR="001A0C58" w:rsidRDefault="00A97B64" w:rsidP="001F6F5A">
            <w:pPr>
              <w:pStyle w:val="TableTextRightAligned"/>
              <w:rPr>
                <w:rFonts w:eastAsia="Helvetica"/>
              </w:rPr>
            </w:pPr>
            <w:r>
              <w:rPr>
                <w:rFonts w:eastAsia="Helvetica"/>
              </w:rPr>
              <w:t>-</w:t>
            </w:r>
          </w:p>
        </w:tc>
      </w:tr>
      <w:tr w:rsidR="001A0C58" w14:paraId="10E83B5C" w14:textId="77777777" w:rsidTr="00484091">
        <w:trPr>
          <w:cantSplit/>
          <w:trHeight w:val="288"/>
        </w:trPr>
        <w:tc>
          <w:tcPr>
            <w:tcW w:w="1576" w:type="pct"/>
            <w:tcBorders>
              <w:top w:val="single" w:sz="12" w:space="0" w:color="auto"/>
              <w:left w:val="nil"/>
              <w:bottom w:val="nil"/>
              <w:right w:val="single" w:sz="4" w:space="0" w:color="auto"/>
            </w:tcBorders>
          </w:tcPr>
          <w:p w14:paraId="46580CBF" w14:textId="3317F87F" w:rsidR="001A0C58" w:rsidRPr="003C7145" w:rsidRDefault="00717687" w:rsidP="001A0C58">
            <w:pPr>
              <w:pStyle w:val="TableTextLeftAligned"/>
              <w:rPr>
                <w:rFonts w:eastAsia="Helvetica"/>
              </w:rPr>
            </w:pPr>
            <w:r>
              <w:rPr>
                <w:rFonts w:eastAsia="Helvetica"/>
              </w:rPr>
              <w:t>Combined monthly repayment on all household’s home loans</w:t>
            </w:r>
          </w:p>
        </w:tc>
        <w:tc>
          <w:tcPr>
            <w:tcW w:w="1591" w:type="pct"/>
            <w:tcBorders>
              <w:top w:val="single" w:sz="12" w:space="0" w:color="auto"/>
              <w:left w:val="single" w:sz="4" w:space="0" w:color="auto"/>
              <w:bottom w:val="single" w:sz="8" w:space="0" w:color="808080" w:themeColor="background1" w:themeShade="80"/>
              <w:right w:val="nil"/>
            </w:tcBorders>
          </w:tcPr>
          <w:p w14:paraId="3AEDC591" w14:textId="1A8F323E" w:rsidR="001A0C58" w:rsidRDefault="00717687" w:rsidP="003C7145">
            <w:pPr>
              <w:pStyle w:val="TableTextLeftAligned"/>
              <w:rPr>
                <w:rFonts w:eastAsia="Helvetica"/>
              </w:rPr>
            </w:pPr>
            <w:r>
              <w:rPr>
                <w:rFonts w:eastAsia="Helvetica"/>
              </w:rPr>
              <w:t>$0</w:t>
            </w:r>
          </w:p>
        </w:tc>
        <w:tc>
          <w:tcPr>
            <w:tcW w:w="916" w:type="pct"/>
            <w:tcBorders>
              <w:top w:val="single" w:sz="12" w:space="0" w:color="auto"/>
              <w:left w:val="nil"/>
              <w:bottom w:val="single" w:sz="8" w:space="0" w:color="808080" w:themeColor="background1" w:themeShade="80"/>
              <w:right w:val="nil"/>
            </w:tcBorders>
          </w:tcPr>
          <w:p w14:paraId="4EC11EC5" w14:textId="16B3FB1E" w:rsidR="001A0C58" w:rsidRDefault="00A97B64" w:rsidP="001F6F5A">
            <w:pPr>
              <w:pStyle w:val="TableTextRightAligned"/>
              <w:rPr>
                <w:rFonts w:eastAsia="Helvetica"/>
              </w:rPr>
            </w:pPr>
            <w:r>
              <w:rPr>
                <w:rFonts w:eastAsia="Helvetica"/>
              </w:rPr>
              <w:t>-</w:t>
            </w:r>
          </w:p>
        </w:tc>
        <w:tc>
          <w:tcPr>
            <w:tcW w:w="916" w:type="pct"/>
            <w:tcBorders>
              <w:top w:val="single" w:sz="12" w:space="0" w:color="auto"/>
              <w:left w:val="nil"/>
              <w:bottom w:val="single" w:sz="8" w:space="0" w:color="808080" w:themeColor="background1" w:themeShade="80"/>
              <w:right w:val="nil"/>
            </w:tcBorders>
          </w:tcPr>
          <w:p w14:paraId="61C65643" w14:textId="5247A0E9" w:rsidR="001A0C58" w:rsidRDefault="003C7145" w:rsidP="00A97B64">
            <w:pPr>
              <w:pStyle w:val="TableTextRightAligned"/>
              <w:rPr>
                <w:rFonts w:eastAsia="Helvetica"/>
              </w:rPr>
            </w:pPr>
            <w:r>
              <w:rPr>
                <w:rFonts w:eastAsia="Helvetica"/>
              </w:rPr>
              <w:t>36 (1</w:t>
            </w:r>
            <w:r w:rsidR="001A0C58">
              <w:rPr>
                <w:rFonts w:eastAsia="Helvetica"/>
              </w:rPr>
              <w:t>%)</w:t>
            </w:r>
          </w:p>
        </w:tc>
      </w:tr>
      <w:tr w:rsidR="001A0C58" w14:paraId="6CD93227" w14:textId="77777777" w:rsidTr="00484091">
        <w:trPr>
          <w:cantSplit/>
          <w:trHeight w:val="288"/>
        </w:trPr>
        <w:tc>
          <w:tcPr>
            <w:tcW w:w="1576" w:type="pct"/>
            <w:tcBorders>
              <w:top w:val="nil"/>
              <w:left w:val="nil"/>
              <w:bottom w:val="nil"/>
              <w:right w:val="single" w:sz="4" w:space="0" w:color="auto"/>
            </w:tcBorders>
          </w:tcPr>
          <w:p w14:paraId="3839E4EE" w14:textId="734C7A20" w:rsidR="001A0C58" w:rsidRPr="001F6F5A" w:rsidRDefault="00717687" w:rsidP="001A0C58">
            <w:pPr>
              <w:pStyle w:val="TableTextLeftAligned"/>
              <w:rPr>
                <w:rFonts w:eastAsia="Helvetica"/>
                <w:color w:val="FFFFFF" w:themeColor="background1"/>
                <w:sz w:val="16"/>
              </w:rPr>
            </w:pPr>
            <w:r w:rsidRPr="001F6F5A">
              <w:rPr>
                <w:rFonts w:eastAsia="Helvetica"/>
                <w:color w:val="FFFFFF" w:themeColor="background1"/>
                <w:sz w:val="16"/>
              </w:rPr>
              <w:t>Combined monthly repayment on all household’s home loans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20105442" w14:textId="0B7D966A" w:rsidR="001A0C58" w:rsidRDefault="00717687" w:rsidP="001A0C58">
            <w:pPr>
              <w:pStyle w:val="TableTextLeftAligned"/>
              <w:rPr>
                <w:rFonts w:eastAsia="Helvetica"/>
              </w:rPr>
            </w:pPr>
            <w:r>
              <w:rPr>
                <w:rFonts w:eastAsia="Helvetica"/>
              </w:rPr>
              <w:t>Less than $1000</w:t>
            </w:r>
          </w:p>
        </w:tc>
        <w:tc>
          <w:tcPr>
            <w:tcW w:w="916" w:type="pct"/>
            <w:tcBorders>
              <w:top w:val="single" w:sz="8" w:space="0" w:color="808080" w:themeColor="background1" w:themeShade="80"/>
              <w:left w:val="nil"/>
              <w:bottom w:val="single" w:sz="8" w:space="0" w:color="808080" w:themeColor="background1" w:themeShade="80"/>
              <w:right w:val="nil"/>
            </w:tcBorders>
          </w:tcPr>
          <w:p w14:paraId="2D7D1AA1" w14:textId="295FF132" w:rsidR="001A0C58" w:rsidRDefault="00A97B64" w:rsidP="001F6F5A">
            <w:pPr>
              <w:pStyle w:val="TableTextRightAligned"/>
              <w:rPr>
                <w:rFonts w:eastAsia="Helvetica"/>
              </w:rPr>
            </w:pPr>
            <w:r>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3373643C" w14:textId="70F53C08" w:rsidR="001A0C58" w:rsidRDefault="003C7145" w:rsidP="00A97B64">
            <w:pPr>
              <w:pStyle w:val="TableTextRightAligned"/>
              <w:rPr>
                <w:rFonts w:eastAsia="Helvetica"/>
              </w:rPr>
            </w:pPr>
            <w:r>
              <w:rPr>
                <w:rFonts w:eastAsia="Helvetica"/>
              </w:rPr>
              <w:t>3</w:t>
            </w:r>
            <w:r w:rsidR="001A0C58">
              <w:rPr>
                <w:rFonts w:eastAsia="Helvetica"/>
              </w:rPr>
              <w:t>8</w:t>
            </w:r>
            <w:r>
              <w:rPr>
                <w:rFonts w:eastAsia="Helvetica"/>
              </w:rPr>
              <w:t>1 (9</w:t>
            </w:r>
            <w:r w:rsidR="001A0C58">
              <w:rPr>
                <w:rFonts w:eastAsia="Helvetica"/>
              </w:rPr>
              <w:t>%)</w:t>
            </w:r>
          </w:p>
        </w:tc>
      </w:tr>
      <w:tr w:rsidR="001A0C58" w14:paraId="484C1BF8" w14:textId="77777777" w:rsidTr="00484091">
        <w:trPr>
          <w:cantSplit/>
          <w:trHeight w:val="288"/>
        </w:trPr>
        <w:tc>
          <w:tcPr>
            <w:tcW w:w="1576" w:type="pct"/>
            <w:tcBorders>
              <w:top w:val="nil"/>
              <w:left w:val="nil"/>
              <w:bottom w:val="nil"/>
              <w:right w:val="single" w:sz="4" w:space="0" w:color="auto"/>
            </w:tcBorders>
          </w:tcPr>
          <w:p w14:paraId="6365F2A2" w14:textId="735A04BA" w:rsidR="001A0C58" w:rsidRPr="001F6F5A" w:rsidRDefault="00717687" w:rsidP="001A0C58">
            <w:pPr>
              <w:pStyle w:val="TableTextLeftAligned"/>
              <w:rPr>
                <w:rFonts w:eastAsia="Helvetica"/>
                <w:color w:val="FFFFFF" w:themeColor="background1"/>
                <w:sz w:val="16"/>
              </w:rPr>
            </w:pPr>
            <w:r w:rsidRPr="001F6F5A">
              <w:rPr>
                <w:rFonts w:eastAsia="Helvetica"/>
                <w:color w:val="FFFFFF" w:themeColor="background1"/>
                <w:sz w:val="16"/>
              </w:rPr>
              <w:t>Combined monthly repayment on all household’s home loans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591A236A" w14:textId="5A9C9021" w:rsidR="001A0C58" w:rsidRPr="003C7145" w:rsidRDefault="00717687" w:rsidP="003C7145">
            <w:pPr>
              <w:pStyle w:val="TableTextLeftAligned"/>
              <w:rPr>
                <w:rFonts w:eastAsia="Helvetica"/>
              </w:rPr>
            </w:pPr>
            <w:r w:rsidRPr="003C7145">
              <w:rPr>
                <w:rFonts w:eastAsia="Helvetica"/>
              </w:rPr>
              <w:t>$1000 - $1999</w:t>
            </w:r>
          </w:p>
        </w:tc>
        <w:tc>
          <w:tcPr>
            <w:tcW w:w="916" w:type="pct"/>
            <w:tcBorders>
              <w:top w:val="single" w:sz="8" w:space="0" w:color="808080" w:themeColor="background1" w:themeShade="80"/>
              <w:left w:val="nil"/>
              <w:bottom w:val="single" w:sz="8" w:space="0" w:color="808080" w:themeColor="background1" w:themeShade="80"/>
              <w:right w:val="nil"/>
            </w:tcBorders>
          </w:tcPr>
          <w:p w14:paraId="5ACD8F4B" w14:textId="664DD143" w:rsidR="001A0C58" w:rsidRDefault="00A97B64" w:rsidP="001F6F5A">
            <w:pPr>
              <w:pStyle w:val="TableTextRightAligned"/>
              <w:rPr>
                <w:rFonts w:eastAsia="Helvetica"/>
              </w:rPr>
            </w:pPr>
            <w:r>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1AFF1EC5" w14:textId="7F0F397C" w:rsidR="001A0C58" w:rsidRDefault="003C7145" w:rsidP="00A97B64">
            <w:pPr>
              <w:pStyle w:val="TableTextRightAligned"/>
              <w:rPr>
                <w:rFonts w:eastAsia="Helvetica"/>
              </w:rPr>
            </w:pPr>
            <w:r>
              <w:rPr>
                <w:rFonts w:eastAsia="Helvetica"/>
              </w:rPr>
              <w:t>918 (2</w:t>
            </w:r>
            <w:r w:rsidR="001A0C58">
              <w:rPr>
                <w:rFonts w:eastAsia="Helvetica"/>
              </w:rPr>
              <w:t>1%)</w:t>
            </w:r>
          </w:p>
        </w:tc>
      </w:tr>
      <w:tr w:rsidR="001A0C58" w14:paraId="7EBA0F05" w14:textId="77777777" w:rsidTr="00484091">
        <w:trPr>
          <w:cantSplit/>
          <w:trHeight w:val="288"/>
        </w:trPr>
        <w:tc>
          <w:tcPr>
            <w:tcW w:w="1576" w:type="pct"/>
            <w:tcBorders>
              <w:top w:val="nil"/>
              <w:left w:val="nil"/>
              <w:bottom w:val="nil"/>
              <w:right w:val="single" w:sz="4" w:space="0" w:color="auto"/>
            </w:tcBorders>
          </w:tcPr>
          <w:p w14:paraId="2AD9DFF9" w14:textId="1CCF242A" w:rsidR="001A0C58" w:rsidRPr="001F6F5A" w:rsidRDefault="00717687" w:rsidP="001A0C58">
            <w:pPr>
              <w:pStyle w:val="TableTextLeftAligned"/>
              <w:rPr>
                <w:rFonts w:eastAsia="Helvetica"/>
                <w:color w:val="FFFFFF" w:themeColor="background1"/>
                <w:sz w:val="16"/>
              </w:rPr>
            </w:pPr>
            <w:r w:rsidRPr="001F6F5A">
              <w:rPr>
                <w:rFonts w:eastAsia="Helvetica"/>
                <w:color w:val="FFFFFF" w:themeColor="background1"/>
                <w:sz w:val="16"/>
              </w:rPr>
              <w:t>Combined monthly repayment on all household’s home loans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037215FF" w14:textId="262ED95B" w:rsidR="001A0C58" w:rsidRPr="412D9F2A" w:rsidRDefault="00717687" w:rsidP="001A0C58">
            <w:pPr>
              <w:pStyle w:val="TableTextLeftAligned"/>
              <w:rPr>
                <w:rFonts w:eastAsia="Helvetica"/>
              </w:rPr>
            </w:pPr>
            <w:r>
              <w:rPr>
                <w:rFonts w:eastAsia="Helvetica"/>
              </w:rPr>
              <w:t>$2</w:t>
            </w:r>
            <w:r w:rsidRPr="00286152">
              <w:rPr>
                <w:rFonts w:eastAsia="Helvetica"/>
              </w:rPr>
              <w:t>000 -</w:t>
            </w:r>
            <w:r>
              <w:rPr>
                <w:rFonts w:eastAsia="Helvetica"/>
              </w:rPr>
              <w:t xml:space="preserve"> $2</w:t>
            </w:r>
            <w:r w:rsidRPr="00286152">
              <w:rPr>
                <w:rFonts w:eastAsia="Helvetica"/>
              </w:rPr>
              <w:t>999</w:t>
            </w:r>
          </w:p>
        </w:tc>
        <w:tc>
          <w:tcPr>
            <w:tcW w:w="916" w:type="pct"/>
            <w:tcBorders>
              <w:top w:val="single" w:sz="8" w:space="0" w:color="808080" w:themeColor="background1" w:themeShade="80"/>
              <w:left w:val="nil"/>
              <w:bottom w:val="single" w:sz="8" w:space="0" w:color="808080" w:themeColor="background1" w:themeShade="80"/>
              <w:right w:val="nil"/>
            </w:tcBorders>
          </w:tcPr>
          <w:p w14:paraId="4AC29680" w14:textId="58970931" w:rsidR="001A0C58" w:rsidRPr="17B96F21" w:rsidRDefault="00A97B64" w:rsidP="001F6F5A">
            <w:pPr>
              <w:pStyle w:val="TableTextRightAligned"/>
              <w:rPr>
                <w:rFonts w:eastAsia="Helvetica"/>
              </w:rPr>
            </w:pPr>
            <w:r>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2614958D" w14:textId="6EFA81C3" w:rsidR="001A0C58" w:rsidRDefault="003C7145" w:rsidP="00A97B64">
            <w:pPr>
              <w:pStyle w:val="TableTextRightAligned"/>
              <w:rPr>
                <w:rFonts w:eastAsia="Helvetica"/>
              </w:rPr>
            </w:pPr>
            <w:r>
              <w:rPr>
                <w:rFonts w:eastAsia="Helvetica"/>
              </w:rPr>
              <w:t>1114 (25</w:t>
            </w:r>
            <w:r w:rsidR="001A0C58">
              <w:rPr>
                <w:rFonts w:eastAsia="Helvetica"/>
              </w:rPr>
              <w:t>%)</w:t>
            </w:r>
          </w:p>
        </w:tc>
      </w:tr>
      <w:tr w:rsidR="001A0C58" w14:paraId="49A23619" w14:textId="77777777" w:rsidTr="00484091">
        <w:trPr>
          <w:cantSplit/>
          <w:trHeight w:val="288"/>
        </w:trPr>
        <w:tc>
          <w:tcPr>
            <w:tcW w:w="1576" w:type="pct"/>
            <w:tcBorders>
              <w:top w:val="nil"/>
              <w:left w:val="nil"/>
              <w:bottom w:val="nil"/>
              <w:right w:val="single" w:sz="4" w:space="0" w:color="auto"/>
            </w:tcBorders>
          </w:tcPr>
          <w:p w14:paraId="42DF39FD" w14:textId="402E80CD" w:rsidR="001A0C58" w:rsidRPr="001F6F5A" w:rsidRDefault="00717687" w:rsidP="001A0C58">
            <w:pPr>
              <w:pStyle w:val="TableTextLeftAligned"/>
              <w:rPr>
                <w:rFonts w:eastAsia="Helvetica"/>
                <w:color w:val="FFFFFF" w:themeColor="background1"/>
                <w:sz w:val="16"/>
              </w:rPr>
            </w:pPr>
            <w:r w:rsidRPr="001F6F5A">
              <w:rPr>
                <w:rFonts w:eastAsia="Helvetica"/>
                <w:color w:val="FFFFFF" w:themeColor="background1"/>
                <w:sz w:val="16"/>
              </w:rPr>
              <w:t>Combined monthly repayment on all household’s home loans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08C06C77" w14:textId="5CD2F0EA" w:rsidR="001A0C58" w:rsidRPr="412D9F2A" w:rsidRDefault="00717687" w:rsidP="001A0C58">
            <w:pPr>
              <w:pStyle w:val="TableTextLeftAligned"/>
              <w:rPr>
                <w:rFonts w:eastAsia="Helvetica"/>
              </w:rPr>
            </w:pPr>
            <w:r>
              <w:rPr>
                <w:rFonts w:eastAsia="Helvetica"/>
              </w:rPr>
              <w:t>$3</w:t>
            </w:r>
            <w:r w:rsidRPr="00286152">
              <w:rPr>
                <w:rFonts w:eastAsia="Helvetica"/>
              </w:rPr>
              <w:t>000 -</w:t>
            </w:r>
            <w:r>
              <w:rPr>
                <w:rFonts w:eastAsia="Helvetica"/>
              </w:rPr>
              <w:t xml:space="preserve"> $3</w:t>
            </w:r>
            <w:r w:rsidRPr="00286152">
              <w:rPr>
                <w:rFonts w:eastAsia="Helvetica"/>
              </w:rPr>
              <w:t>999</w:t>
            </w:r>
          </w:p>
        </w:tc>
        <w:tc>
          <w:tcPr>
            <w:tcW w:w="916" w:type="pct"/>
            <w:tcBorders>
              <w:top w:val="single" w:sz="8" w:space="0" w:color="808080" w:themeColor="background1" w:themeShade="80"/>
              <w:left w:val="nil"/>
              <w:bottom w:val="single" w:sz="8" w:space="0" w:color="808080" w:themeColor="background1" w:themeShade="80"/>
              <w:right w:val="nil"/>
            </w:tcBorders>
          </w:tcPr>
          <w:p w14:paraId="590DC4A1" w14:textId="53711A92" w:rsidR="001A0C58" w:rsidRPr="17B96F21" w:rsidRDefault="00A97B64" w:rsidP="001F6F5A">
            <w:pPr>
              <w:pStyle w:val="TableTextRightAligned"/>
              <w:rPr>
                <w:rFonts w:eastAsia="Helvetica"/>
              </w:rPr>
            </w:pPr>
            <w:r>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003D458F" w14:textId="062C9130" w:rsidR="001A0C58" w:rsidRDefault="003C7145" w:rsidP="00A97B64">
            <w:pPr>
              <w:pStyle w:val="TableTextRightAligned"/>
              <w:rPr>
                <w:rFonts w:eastAsia="Helvetica"/>
              </w:rPr>
            </w:pPr>
            <w:r>
              <w:rPr>
                <w:rFonts w:eastAsia="Helvetica"/>
              </w:rPr>
              <w:t>752 (17</w:t>
            </w:r>
            <w:r w:rsidR="001A0C58">
              <w:rPr>
                <w:rFonts w:eastAsia="Helvetica"/>
              </w:rPr>
              <w:t>%)</w:t>
            </w:r>
          </w:p>
        </w:tc>
      </w:tr>
      <w:tr w:rsidR="001A0C58" w14:paraId="49FE790B" w14:textId="77777777" w:rsidTr="00484091">
        <w:trPr>
          <w:cantSplit/>
          <w:trHeight w:val="288"/>
        </w:trPr>
        <w:tc>
          <w:tcPr>
            <w:tcW w:w="1576" w:type="pct"/>
            <w:tcBorders>
              <w:top w:val="nil"/>
              <w:left w:val="nil"/>
              <w:bottom w:val="nil"/>
              <w:right w:val="single" w:sz="4" w:space="0" w:color="auto"/>
            </w:tcBorders>
          </w:tcPr>
          <w:p w14:paraId="6F022AEE" w14:textId="7025DA45" w:rsidR="001A0C58" w:rsidRPr="001F6F5A" w:rsidRDefault="00717687" w:rsidP="001A0C58">
            <w:pPr>
              <w:pStyle w:val="TableTextLeftAligned"/>
              <w:rPr>
                <w:rFonts w:eastAsia="Helvetica"/>
                <w:color w:val="FFFFFF" w:themeColor="background1"/>
                <w:sz w:val="16"/>
              </w:rPr>
            </w:pPr>
            <w:r w:rsidRPr="001F6F5A">
              <w:rPr>
                <w:rFonts w:eastAsia="Helvetica"/>
                <w:color w:val="FFFFFF" w:themeColor="background1"/>
                <w:sz w:val="16"/>
              </w:rPr>
              <w:t>Combined monthly repayment on all household’s home loans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4135F07C" w14:textId="29EC0768" w:rsidR="001A0C58" w:rsidRDefault="00717687" w:rsidP="001A0C58">
            <w:pPr>
              <w:pStyle w:val="TableTextLeftAligned"/>
              <w:rPr>
                <w:rFonts w:eastAsia="Helvetica"/>
              </w:rPr>
            </w:pPr>
            <w:r>
              <w:rPr>
                <w:rFonts w:eastAsia="Helvetica"/>
              </w:rPr>
              <w:t>$4</w:t>
            </w:r>
            <w:r w:rsidRPr="00286152">
              <w:rPr>
                <w:rFonts w:eastAsia="Helvetica"/>
              </w:rPr>
              <w:t>000 -</w:t>
            </w:r>
            <w:r>
              <w:rPr>
                <w:rFonts w:eastAsia="Helvetica"/>
              </w:rPr>
              <w:t xml:space="preserve"> $4</w:t>
            </w:r>
            <w:r w:rsidRPr="00286152">
              <w:rPr>
                <w:rFonts w:eastAsia="Helvetica"/>
              </w:rPr>
              <w:t>999</w:t>
            </w:r>
          </w:p>
        </w:tc>
        <w:tc>
          <w:tcPr>
            <w:tcW w:w="916" w:type="pct"/>
            <w:tcBorders>
              <w:top w:val="single" w:sz="8" w:space="0" w:color="808080" w:themeColor="background1" w:themeShade="80"/>
              <w:left w:val="nil"/>
              <w:bottom w:val="single" w:sz="8" w:space="0" w:color="808080" w:themeColor="background1" w:themeShade="80"/>
              <w:right w:val="nil"/>
            </w:tcBorders>
          </w:tcPr>
          <w:p w14:paraId="4D57A0FC" w14:textId="7AF0D759" w:rsidR="001A0C58" w:rsidRDefault="00A97B64" w:rsidP="001F6F5A">
            <w:pPr>
              <w:pStyle w:val="TableTextRightAligned"/>
              <w:rPr>
                <w:rFonts w:eastAsia="Helvetica"/>
              </w:rPr>
            </w:pPr>
            <w:r>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35C7B884" w14:textId="5199777B" w:rsidR="001A0C58" w:rsidRDefault="003C7145" w:rsidP="00A97B64">
            <w:pPr>
              <w:pStyle w:val="TableTextRightAligned"/>
              <w:rPr>
                <w:rFonts w:eastAsia="Helvetica"/>
              </w:rPr>
            </w:pPr>
            <w:r>
              <w:rPr>
                <w:rFonts w:eastAsia="Helvetica"/>
              </w:rPr>
              <w:t>489 (11</w:t>
            </w:r>
            <w:r w:rsidR="001A0C58">
              <w:rPr>
                <w:rFonts w:eastAsia="Helvetica"/>
              </w:rPr>
              <w:t>%)</w:t>
            </w:r>
          </w:p>
        </w:tc>
      </w:tr>
      <w:tr w:rsidR="00717687" w14:paraId="30932EFE" w14:textId="77777777" w:rsidTr="00484091">
        <w:trPr>
          <w:cantSplit/>
          <w:trHeight w:val="288"/>
        </w:trPr>
        <w:tc>
          <w:tcPr>
            <w:tcW w:w="1576" w:type="pct"/>
            <w:tcBorders>
              <w:top w:val="nil"/>
              <w:left w:val="nil"/>
              <w:bottom w:val="nil"/>
              <w:right w:val="single" w:sz="4" w:space="0" w:color="auto"/>
            </w:tcBorders>
          </w:tcPr>
          <w:p w14:paraId="76D5AFEF" w14:textId="139CBBE0" w:rsidR="00717687" w:rsidRPr="001F6F5A" w:rsidRDefault="00717687" w:rsidP="001A0C58">
            <w:pPr>
              <w:pStyle w:val="TableTextLeftAligned"/>
              <w:rPr>
                <w:rFonts w:eastAsia="Helvetica"/>
                <w:color w:val="FFFFFF" w:themeColor="background1"/>
                <w:sz w:val="16"/>
              </w:rPr>
            </w:pPr>
            <w:r w:rsidRPr="001F6F5A">
              <w:rPr>
                <w:rFonts w:eastAsia="Helvetica"/>
                <w:color w:val="FFFFFF" w:themeColor="background1"/>
                <w:sz w:val="16"/>
              </w:rPr>
              <w:t>Combined monthly repayment on all household’s home loans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7ECB4B72" w14:textId="0B5D0E23" w:rsidR="00717687" w:rsidRDefault="00717687" w:rsidP="001A0C58">
            <w:pPr>
              <w:pStyle w:val="TableTextLeftAligned"/>
              <w:rPr>
                <w:rFonts w:eastAsia="Helvetica"/>
              </w:rPr>
            </w:pPr>
            <w:r>
              <w:rPr>
                <w:rFonts w:eastAsia="Helvetica"/>
              </w:rPr>
              <w:t>$5</w:t>
            </w:r>
            <w:r w:rsidRPr="00286152">
              <w:rPr>
                <w:rFonts w:eastAsia="Helvetica"/>
              </w:rPr>
              <w:t>000 -</w:t>
            </w:r>
            <w:r>
              <w:rPr>
                <w:rFonts w:eastAsia="Helvetica"/>
              </w:rPr>
              <w:t xml:space="preserve"> $5</w:t>
            </w:r>
            <w:r w:rsidRPr="00286152">
              <w:rPr>
                <w:rFonts w:eastAsia="Helvetica"/>
              </w:rPr>
              <w:t>999</w:t>
            </w:r>
          </w:p>
        </w:tc>
        <w:tc>
          <w:tcPr>
            <w:tcW w:w="916" w:type="pct"/>
            <w:tcBorders>
              <w:top w:val="single" w:sz="8" w:space="0" w:color="808080" w:themeColor="background1" w:themeShade="80"/>
              <w:left w:val="nil"/>
              <w:bottom w:val="single" w:sz="8" w:space="0" w:color="808080" w:themeColor="background1" w:themeShade="80"/>
              <w:right w:val="nil"/>
            </w:tcBorders>
          </w:tcPr>
          <w:p w14:paraId="581A5CB5" w14:textId="0AEC5C31" w:rsidR="00717687" w:rsidRDefault="00A97B64" w:rsidP="001F6F5A">
            <w:pPr>
              <w:pStyle w:val="TableTextRightAligned"/>
              <w:rPr>
                <w:rFonts w:eastAsia="Helvetica"/>
              </w:rPr>
            </w:pPr>
            <w:r>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0663752F" w14:textId="15078145" w:rsidR="00717687" w:rsidRDefault="003C7145" w:rsidP="00A97B64">
            <w:pPr>
              <w:pStyle w:val="TableTextRightAligned"/>
              <w:rPr>
                <w:rFonts w:eastAsia="Helvetica"/>
              </w:rPr>
            </w:pPr>
            <w:r>
              <w:rPr>
                <w:rFonts w:eastAsia="Helvetica"/>
              </w:rPr>
              <w:t>233 (5%)</w:t>
            </w:r>
          </w:p>
        </w:tc>
      </w:tr>
      <w:tr w:rsidR="00717687" w14:paraId="6CD6590F" w14:textId="77777777" w:rsidTr="00484091">
        <w:trPr>
          <w:cantSplit/>
          <w:trHeight w:val="288"/>
        </w:trPr>
        <w:tc>
          <w:tcPr>
            <w:tcW w:w="1576" w:type="pct"/>
            <w:tcBorders>
              <w:top w:val="nil"/>
              <w:left w:val="nil"/>
              <w:bottom w:val="nil"/>
              <w:right w:val="single" w:sz="4" w:space="0" w:color="auto"/>
            </w:tcBorders>
          </w:tcPr>
          <w:p w14:paraId="375B5F23" w14:textId="621D5755" w:rsidR="00717687" w:rsidRPr="001F6F5A" w:rsidRDefault="00717687" w:rsidP="001A0C58">
            <w:pPr>
              <w:pStyle w:val="TableTextLeftAligned"/>
              <w:rPr>
                <w:rFonts w:eastAsia="Helvetica"/>
                <w:color w:val="FFFFFF" w:themeColor="background1"/>
                <w:sz w:val="16"/>
              </w:rPr>
            </w:pPr>
            <w:r w:rsidRPr="001F6F5A">
              <w:rPr>
                <w:rFonts w:eastAsia="Helvetica"/>
                <w:color w:val="FFFFFF" w:themeColor="background1"/>
                <w:sz w:val="16"/>
              </w:rPr>
              <w:t>Combined monthly repayment on all household’s home loans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475D9110" w14:textId="26CD0268" w:rsidR="00717687" w:rsidRDefault="00717687" w:rsidP="001A0C58">
            <w:pPr>
              <w:pStyle w:val="TableTextLeftAligned"/>
              <w:rPr>
                <w:rFonts w:eastAsia="Helvetica"/>
              </w:rPr>
            </w:pPr>
            <w:r>
              <w:rPr>
                <w:rFonts w:eastAsia="Helvetica"/>
              </w:rPr>
              <w:t>$6</w:t>
            </w:r>
            <w:r w:rsidRPr="00286152">
              <w:rPr>
                <w:rFonts w:eastAsia="Helvetica"/>
              </w:rPr>
              <w:t>000 -</w:t>
            </w:r>
            <w:r>
              <w:rPr>
                <w:rFonts w:eastAsia="Helvetica"/>
              </w:rPr>
              <w:t xml:space="preserve"> $6</w:t>
            </w:r>
            <w:r w:rsidRPr="00286152">
              <w:rPr>
                <w:rFonts w:eastAsia="Helvetica"/>
              </w:rPr>
              <w:t>999</w:t>
            </w:r>
          </w:p>
        </w:tc>
        <w:tc>
          <w:tcPr>
            <w:tcW w:w="916" w:type="pct"/>
            <w:tcBorders>
              <w:top w:val="single" w:sz="8" w:space="0" w:color="808080" w:themeColor="background1" w:themeShade="80"/>
              <w:left w:val="nil"/>
              <w:bottom w:val="single" w:sz="8" w:space="0" w:color="808080" w:themeColor="background1" w:themeShade="80"/>
              <w:right w:val="nil"/>
            </w:tcBorders>
          </w:tcPr>
          <w:p w14:paraId="6B92FA5C" w14:textId="57C24FA4" w:rsidR="00717687" w:rsidRDefault="00A97B64" w:rsidP="001F6F5A">
            <w:pPr>
              <w:pStyle w:val="TableTextRightAligned"/>
              <w:rPr>
                <w:rFonts w:eastAsia="Helvetica"/>
              </w:rPr>
            </w:pPr>
            <w:r>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009B9CAD" w14:textId="6F4457CC" w:rsidR="00717687" w:rsidRDefault="003C7145" w:rsidP="00A97B64">
            <w:pPr>
              <w:pStyle w:val="TableTextRightAligned"/>
              <w:rPr>
                <w:rFonts w:eastAsia="Helvetica"/>
              </w:rPr>
            </w:pPr>
            <w:r>
              <w:rPr>
                <w:rFonts w:eastAsia="Helvetica"/>
              </w:rPr>
              <w:t>105 (2%)</w:t>
            </w:r>
          </w:p>
        </w:tc>
      </w:tr>
      <w:tr w:rsidR="00717687" w14:paraId="18FCF892" w14:textId="77777777" w:rsidTr="00484091">
        <w:trPr>
          <w:cantSplit/>
          <w:trHeight w:val="288"/>
        </w:trPr>
        <w:tc>
          <w:tcPr>
            <w:tcW w:w="1576" w:type="pct"/>
            <w:tcBorders>
              <w:top w:val="nil"/>
              <w:left w:val="nil"/>
              <w:bottom w:val="nil"/>
              <w:right w:val="single" w:sz="4" w:space="0" w:color="auto"/>
            </w:tcBorders>
          </w:tcPr>
          <w:p w14:paraId="626724B7" w14:textId="4FF009DF" w:rsidR="00717687" w:rsidRPr="001F6F5A" w:rsidRDefault="00717687" w:rsidP="001A0C58">
            <w:pPr>
              <w:pStyle w:val="TableTextLeftAligned"/>
              <w:rPr>
                <w:rFonts w:eastAsia="Helvetica"/>
                <w:color w:val="FFFFFF" w:themeColor="background1"/>
                <w:sz w:val="16"/>
              </w:rPr>
            </w:pPr>
            <w:r w:rsidRPr="001F6F5A">
              <w:rPr>
                <w:rFonts w:eastAsia="Helvetica"/>
                <w:color w:val="FFFFFF" w:themeColor="background1"/>
                <w:sz w:val="16"/>
              </w:rPr>
              <w:t>Combined monthly repayment on all household’s home loans</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29F8699B" w14:textId="5DCFC2D5" w:rsidR="00717687" w:rsidRDefault="00717687" w:rsidP="003C7145">
            <w:pPr>
              <w:pStyle w:val="TableTextLeftAligned"/>
              <w:rPr>
                <w:rFonts w:eastAsia="Helvetica"/>
              </w:rPr>
            </w:pPr>
            <w:r>
              <w:rPr>
                <w:rFonts w:eastAsia="Helvetica"/>
              </w:rPr>
              <w:t>$7</w:t>
            </w:r>
            <w:r w:rsidRPr="00286152">
              <w:rPr>
                <w:rFonts w:eastAsia="Helvetica"/>
              </w:rPr>
              <w:t xml:space="preserve">000 </w:t>
            </w:r>
            <w:r>
              <w:rPr>
                <w:rFonts w:eastAsia="Helvetica"/>
              </w:rPr>
              <w:t>or more</w:t>
            </w:r>
          </w:p>
        </w:tc>
        <w:tc>
          <w:tcPr>
            <w:tcW w:w="916" w:type="pct"/>
            <w:tcBorders>
              <w:top w:val="single" w:sz="8" w:space="0" w:color="808080" w:themeColor="background1" w:themeShade="80"/>
              <w:left w:val="nil"/>
              <w:bottom w:val="single" w:sz="8" w:space="0" w:color="808080" w:themeColor="background1" w:themeShade="80"/>
              <w:right w:val="nil"/>
            </w:tcBorders>
          </w:tcPr>
          <w:p w14:paraId="39F83314" w14:textId="1D0DC628" w:rsidR="00717687" w:rsidRDefault="00A97B64" w:rsidP="001F6F5A">
            <w:pPr>
              <w:pStyle w:val="TableTextRightAligned"/>
              <w:rPr>
                <w:rFonts w:eastAsia="Helvetica"/>
              </w:rPr>
            </w:pPr>
            <w:r>
              <w:rPr>
                <w:rFonts w:eastAsia="Helvetica"/>
              </w:rPr>
              <w:t>-</w:t>
            </w:r>
          </w:p>
        </w:tc>
        <w:tc>
          <w:tcPr>
            <w:tcW w:w="916" w:type="pct"/>
            <w:tcBorders>
              <w:top w:val="single" w:sz="8" w:space="0" w:color="808080" w:themeColor="background1" w:themeShade="80"/>
              <w:left w:val="nil"/>
              <w:bottom w:val="single" w:sz="8" w:space="0" w:color="808080" w:themeColor="background1" w:themeShade="80"/>
              <w:right w:val="nil"/>
            </w:tcBorders>
          </w:tcPr>
          <w:p w14:paraId="01CC62F5" w14:textId="66939AF7" w:rsidR="00717687" w:rsidRDefault="003C7145" w:rsidP="00A97B64">
            <w:pPr>
              <w:pStyle w:val="TableTextRightAligned"/>
              <w:rPr>
                <w:rFonts w:eastAsia="Helvetica"/>
              </w:rPr>
            </w:pPr>
            <w:r>
              <w:rPr>
                <w:rFonts w:eastAsia="Helvetica"/>
              </w:rPr>
              <w:t>155 (3%)</w:t>
            </w:r>
          </w:p>
        </w:tc>
      </w:tr>
      <w:tr w:rsidR="001A0C58" w14:paraId="3E5F2CE0" w14:textId="77777777" w:rsidTr="00484091">
        <w:trPr>
          <w:cantSplit/>
          <w:trHeight w:val="288"/>
        </w:trPr>
        <w:tc>
          <w:tcPr>
            <w:tcW w:w="1576" w:type="pct"/>
            <w:tcBorders>
              <w:top w:val="nil"/>
              <w:left w:val="nil"/>
              <w:bottom w:val="single" w:sz="12" w:space="0" w:color="auto"/>
              <w:right w:val="single" w:sz="4" w:space="0" w:color="auto"/>
            </w:tcBorders>
          </w:tcPr>
          <w:p w14:paraId="427673B6" w14:textId="1F318FAE" w:rsidR="001A0C58" w:rsidRPr="001F6F5A" w:rsidRDefault="00717687" w:rsidP="001A0C58">
            <w:pPr>
              <w:pStyle w:val="TableTextLeftAligned"/>
              <w:rPr>
                <w:rFonts w:eastAsia="Helvetica"/>
                <w:color w:val="FFFFFF" w:themeColor="background1"/>
                <w:sz w:val="16"/>
              </w:rPr>
            </w:pPr>
            <w:r w:rsidRPr="001F6F5A">
              <w:rPr>
                <w:rFonts w:eastAsia="Helvetica"/>
                <w:color w:val="FFFFFF" w:themeColor="background1"/>
                <w:sz w:val="16"/>
              </w:rPr>
              <w:t>Combined monthly repayment on all household’s home loans</w:t>
            </w:r>
          </w:p>
        </w:tc>
        <w:tc>
          <w:tcPr>
            <w:tcW w:w="1591" w:type="pct"/>
            <w:tcBorders>
              <w:top w:val="single" w:sz="8" w:space="0" w:color="808080" w:themeColor="background1" w:themeShade="80"/>
              <w:left w:val="single" w:sz="4" w:space="0" w:color="auto"/>
              <w:bottom w:val="single" w:sz="12" w:space="0" w:color="auto"/>
              <w:right w:val="nil"/>
            </w:tcBorders>
          </w:tcPr>
          <w:p w14:paraId="5541E95A" w14:textId="77777777" w:rsidR="001A0C58" w:rsidRDefault="001A0C58" w:rsidP="001A0C58">
            <w:pPr>
              <w:pStyle w:val="TableTextLeftAligned"/>
              <w:rPr>
                <w:rFonts w:eastAsia="Helvetica"/>
              </w:rPr>
            </w:pPr>
            <w:r>
              <w:rPr>
                <w:rFonts w:eastAsia="Helvetica"/>
              </w:rPr>
              <w:t>Prefer not to say</w:t>
            </w:r>
          </w:p>
        </w:tc>
        <w:tc>
          <w:tcPr>
            <w:tcW w:w="916" w:type="pct"/>
            <w:tcBorders>
              <w:top w:val="single" w:sz="8" w:space="0" w:color="808080" w:themeColor="background1" w:themeShade="80"/>
              <w:left w:val="nil"/>
              <w:bottom w:val="single" w:sz="12" w:space="0" w:color="auto"/>
              <w:right w:val="nil"/>
            </w:tcBorders>
          </w:tcPr>
          <w:p w14:paraId="5CA21289" w14:textId="57CE756B" w:rsidR="001A0C58" w:rsidRDefault="001A0C58" w:rsidP="001F6F5A">
            <w:pPr>
              <w:pStyle w:val="TableTextRightAligned"/>
              <w:rPr>
                <w:rFonts w:eastAsia="Helvetica"/>
              </w:rPr>
            </w:pPr>
            <w:r w:rsidRPr="17B96F21">
              <w:rPr>
                <w:rFonts w:eastAsia="Helvetica"/>
              </w:rPr>
              <w:t xml:space="preserve"> </w:t>
            </w:r>
            <w:r w:rsidR="00A97B64">
              <w:rPr>
                <w:rFonts w:eastAsia="Helvetica"/>
              </w:rPr>
              <w:t>-</w:t>
            </w:r>
          </w:p>
        </w:tc>
        <w:tc>
          <w:tcPr>
            <w:tcW w:w="916" w:type="pct"/>
            <w:tcBorders>
              <w:top w:val="single" w:sz="8" w:space="0" w:color="808080" w:themeColor="background1" w:themeShade="80"/>
              <w:left w:val="nil"/>
              <w:bottom w:val="single" w:sz="12" w:space="0" w:color="auto"/>
              <w:right w:val="nil"/>
            </w:tcBorders>
          </w:tcPr>
          <w:p w14:paraId="50AE00BD" w14:textId="5AC08ED7" w:rsidR="001A0C58" w:rsidRDefault="003C7145" w:rsidP="00A97B64">
            <w:pPr>
              <w:pStyle w:val="TableTextRightAligned"/>
              <w:rPr>
                <w:rFonts w:eastAsia="Helvetica"/>
              </w:rPr>
            </w:pPr>
            <w:r>
              <w:rPr>
                <w:rFonts w:eastAsia="Helvetica"/>
              </w:rPr>
              <w:t>256 (6</w:t>
            </w:r>
            <w:r w:rsidR="001A0C58">
              <w:rPr>
                <w:rFonts w:eastAsia="Helvetica"/>
              </w:rPr>
              <w:t>%)</w:t>
            </w:r>
          </w:p>
        </w:tc>
      </w:tr>
      <w:tr w:rsidR="00717687" w14:paraId="4DA03BB2" w14:textId="77777777" w:rsidTr="00484091">
        <w:trPr>
          <w:cantSplit/>
          <w:trHeight w:val="288"/>
        </w:trPr>
        <w:tc>
          <w:tcPr>
            <w:tcW w:w="1576" w:type="pct"/>
            <w:tcBorders>
              <w:top w:val="single" w:sz="12" w:space="0" w:color="auto"/>
              <w:left w:val="nil"/>
              <w:bottom w:val="nil"/>
              <w:right w:val="single" w:sz="4" w:space="0" w:color="auto"/>
            </w:tcBorders>
          </w:tcPr>
          <w:p w14:paraId="13FFA723" w14:textId="77BC3D0A" w:rsidR="00717687" w:rsidRDefault="004944A2" w:rsidP="001A0C58">
            <w:pPr>
              <w:pStyle w:val="TableTextLeftAligned"/>
              <w:rPr>
                <w:rFonts w:eastAsia="Helvetica"/>
              </w:rPr>
            </w:pPr>
            <w:r>
              <w:rPr>
                <w:rFonts w:eastAsia="Helvetica"/>
              </w:rPr>
              <w:t>Preference for how bank communicates with you about changes to account/ home loan*</w:t>
            </w:r>
          </w:p>
        </w:tc>
        <w:tc>
          <w:tcPr>
            <w:tcW w:w="1591" w:type="pct"/>
            <w:tcBorders>
              <w:top w:val="single" w:sz="12" w:space="0" w:color="auto"/>
              <w:left w:val="single" w:sz="4" w:space="0" w:color="auto"/>
              <w:bottom w:val="single" w:sz="8" w:space="0" w:color="808080" w:themeColor="background1" w:themeShade="80"/>
              <w:right w:val="nil"/>
            </w:tcBorders>
          </w:tcPr>
          <w:p w14:paraId="51BBB132" w14:textId="1C91D0BB" w:rsidR="00717687" w:rsidRDefault="004944A2" w:rsidP="001A0C58">
            <w:pPr>
              <w:pStyle w:val="TableTextLeftAligned"/>
              <w:rPr>
                <w:rFonts w:eastAsia="Helvetica"/>
              </w:rPr>
            </w:pPr>
            <w:r>
              <w:rPr>
                <w:rFonts w:eastAsia="Helvetica"/>
              </w:rPr>
              <w:t>Message in banking app</w:t>
            </w:r>
          </w:p>
        </w:tc>
        <w:tc>
          <w:tcPr>
            <w:tcW w:w="916" w:type="pct"/>
            <w:tcBorders>
              <w:top w:val="single" w:sz="12" w:space="0" w:color="auto"/>
              <w:left w:val="nil"/>
              <w:bottom w:val="single" w:sz="8" w:space="0" w:color="808080" w:themeColor="background1" w:themeShade="80"/>
              <w:right w:val="nil"/>
            </w:tcBorders>
          </w:tcPr>
          <w:p w14:paraId="2889AFF2" w14:textId="1F4FC1A5" w:rsidR="00717687" w:rsidRPr="17B96F21" w:rsidRDefault="004944A2" w:rsidP="00A97B64">
            <w:pPr>
              <w:pStyle w:val="TableTextRightAligned"/>
              <w:rPr>
                <w:rFonts w:eastAsia="Helvetica"/>
              </w:rPr>
            </w:pPr>
            <w:r>
              <w:rPr>
                <w:rFonts w:eastAsia="Helvetica"/>
              </w:rPr>
              <w:t>706 (26%)</w:t>
            </w:r>
          </w:p>
        </w:tc>
        <w:tc>
          <w:tcPr>
            <w:tcW w:w="916" w:type="pct"/>
            <w:tcBorders>
              <w:top w:val="single" w:sz="12" w:space="0" w:color="auto"/>
              <w:left w:val="nil"/>
              <w:bottom w:val="single" w:sz="8" w:space="0" w:color="808080" w:themeColor="background1" w:themeShade="80"/>
              <w:right w:val="nil"/>
            </w:tcBorders>
          </w:tcPr>
          <w:p w14:paraId="452F9627" w14:textId="1099B5BB" w:rsidR="00717687" w:rsidRDefault="004944A2" w:rsidP="00A97B64">
            <w:pPr>
              <w:pStyle w:val="TableTextRightAligned"/>
              <w:rPr>
                <w:rFonts w:eastAsia="Helvetica"/>
              </w:rPr>
            </w:pPr>
            <w:r>
              <w:rPr>
                <w:rFonts w:eastAsia="Helvetica"/>
              </w:rPr>
              <w:t>772 (24%)</w:t>
            </w:r>
          </w:p>
        </w:tc>
      </w:tr>
      <w:tr w:rsidR="00717687" w14:paraId="496D2C66" w14:textId="77777777" w:rsidTr="00484091">
        <w:trPr>
          <w:cantSplit/>
          <w:trHeight w:val="288"/>
        </w:trPr>
        <w:tc>
          <w:tcPr>
            <w:tcW w:w="1576" w:type="pct"/>
            <w:tcBorders>
              <w:top w:val="nil"/>
              <w:left w:val="nil"/>
              <w:bottom w:val="nil"/>
              <w:right w:val="single" w:sz="4" w:space="0" w:color="auto"/>
            </w:tcBorders>
          </w:tcPr>
          <w:p w14:paraId="38B76F0C" w14:textId="290E88DF" w:rsidR="00717687" w:rsidRPr="001F6F5A" w:rsidRDefault="004944A2" w:rsidP="001A0C58">
            <w:pPr>
              <w:pStyle w:val="TableTextLeftAligned"/>
              <w:rPr>
                <w:rFonts w:eastAsia="Helvetica"/>
                <w:color w:val="FFFFFF" w:themeColor="background1"/>
                <w:sz w:val="14"/>
                <w:szCs w:val="16"/>
              </w:rPr>
            </w:pPr>
            <w:r w:rsidRPr="001F6F5A">
              <w:rPr>
                <w:rFonts w:eastAsia="Helvetica"/>
                <w:color w:val="FFFFFF" w:themeColor="background1"/>
                <w:sz w:val="14"/>
                <w:szCs w:val="16"/>
              </w:rPr>
              <w:t>Preference for how bank communicates with you about changes to account/ home loan*</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702BDFB8" w14:textId="1E1D1E8C" w:rsidR="00717687" w:rsidRDefault="004944A2" w:rsidP="001A0C58">
            <w:pPr>
              <w:pStyle w:val="TableTextLeftAligned"/>
              <w:rPr>
                <w:rFonts w:eastAsia="Helvetica"/>
              </w:rPr>
            </w:pPr>
            <w:r>
              <w:rPr>
                <w:rFonts w:eastAsia="Helvetica"/>
              </w:rPr>
              <w:t>Push notification on phone</w:t>
            </w:r>
          </w:p>
        </w:tc>
        <w:tc>
          <w:tcPr>
            <w:tcW w:w="916" w:type="pct"/>
            <w:tcBorders>
              <w:top w:val="single" w:sz="8" w:space="0" w:color="808080" w:themeColor="background1" w:themeShade="80"/>
              <w:left w:val="nil"/>
              <w:bottom w:val="single" w:sz="8" w:space="0" w:color="808080" w:themeColor="background1" w:themeShade="80"/>
              <w:right w:val="nil"/>
            </w:tcBorders>
          </w:tcPr>
          <w:p w14:paraId="5E32972B" w14:textId="367017AD" w:rsidR="00717687" w:rsidRPr="17B96F21" w:rsidRDefault="004944A2" w:rsidP="00A97B64">
            <w:pPr>
              <w:pStyle w:val="TableTextRightAligned"/>
              <w:rPr>
                <w:rFonts w:eastAsia="Helvetica"/>
              </w:rPr>
            </w:pPr>
            <w:r>
              <w:rPr>
                <w:rFonts w:eastAsia="Helvetica"/>
              </w:rPr>
              <w:t>120 (4%)</w:t>
            </w:r>
          </w:p>
        </w:tc>
        <w:tc>
          <w:tcPr>
            <w:tcW w:w="916" w:type="pct"/>
            <w:tcBorders>
              <w:top w:val="single" w:sz="8" w:space="0" w:color="808080" w:themeColor="background1" w:themeShade="80"/>
              <w:left w:val="nil"/>
              <w:bottom w:val="single" w:sz="8" w:space="0" w:color="808080" w:themeColor="background1" w:themeShade="80"/>
              <w:right w:val="nil"/>
            </w:tcBorders>
          </w:tcPr>
          <w:p w14:paraId="55DE3A3D" w14:textId="525B335D" w:rsidR="00717687" w:rsidRDefault="004944A2" w:rsidP="00A97B64">
            <w:pPr>
              <w:pStyle w:val="TableTextRightAligned"/>
              <w:rPr>
                <w:rFonts w:eastAsia="Helvetica"/>
              </w:rPr>
            </w:pPr>
            <w:r>
              <w:rPr>
                <w:rFonts w:eastAsia="Helvetica"/>
              </w:rPr>
              <w:t>130 (4%)</w:t>
            </w:r>
          </w:p>
        </w:tc>
      </w:tr>
      <w:tr w:rsidR="00717687" w14:paraId="02C096CD" w14:textId="77777777" w:rsidTr="00484091">
        <w:trPr>
          <w:cantSplit/>
          <w:trHeight w:val="288"/>
        </w:trPr>
        <w:tc>
          <w:tcPr>
            <w:tcW w:w="1576" w:type="pct"/>
            <w:tcBorders>
              <w:top w:val="nil"/>
              <w:left w:val="nil"/>
              <w:bottom w:val="nil"/>
              <w:right w:val="single" w:sz="4" w:space="0" w:color="auto"/>
            </w:tcBorders>
          </w:tcPr>
          <w:p w14:paraId="28077F44" w14:textId="33668715" w:rsidR="00717687" w:rsidRPr="001F6F5A" w:rsidRDefault="004944A2" w:rsidP="001A0C58">
            <w:pPr>
              <w:pStyle w:val="TableTextLeftAligned"/>
              <w:rPr>
                <w:rFonts w:eastAsia="Helvetica"/>
                <w:color w:val="FFFFFF" w:themeColor="background1"/>
                <w:sz w:val="14"/>
                <w:szCs w:val="16"/>
              </w:rPr>
            </w:pPr>
            <w:r w:rsidRPr="001F6F5A">
              <w:rPr>
                <w:rFonts w:eastAsia="Helvetica"/>
                <w:color w:val="FFFFFF" w:themeColor="background1"/>
                <w:sz w:val="14"/>
                <w:szCs w:val="16"/>
              </w:rPr>
              <w:t>Preference for how bank communicates with you about changes to account/ home loan*</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42AA09E0" w14:textId="3D387670" w:rsidR="00717687" w:rsidRDefault="004944A2" w:rsidP="001A0C58">
            <w:pPr>
              <w:pStyle w:val="TableTextLeftAligned"/>
              <w:rPr>
                <w:rFonts w:eastAsia="Helvetica"/>
              </w:rPr>
            </w:pPr>
            <w:r>
              <w:rPr>
                <w:rFonts w:eastAsia="Helvetica"/>
              </w:rPr>
              <w:t>Text message to my phone</w:t>
            </w:r>
          </w:p>
        </w:tc>
        <w:tc>
          <w:tcPr>
            <w:tcW w:w="916" w:type="pct"/>
            <w:tcBorders>
              <w:top w:val="single" w:sz="8" w:space="0" w:color="808080" w:themeColor="background1" w:themeShade="80"/>
              <w:left w:val="nil"/>
              <w:bottom w:val="single" w:sz="8" w:space="0" w:color="808080" w:themeColor="background1" w:themeShade="80"/>
              <w:right w:val="nil"/>
            </w:tcBorders>
          </w:tcPr>
          <w:p w14:paraId="1049BCBB" w14:textId="3ACC4EF3" w:rsidR="00717687" w:rsidRPr="17B96F21" w:rsidRDefault="004944A2" w:rsidP="00A97B64">
            <w:pPr>
              <w:pStyle w:val="TableTextRightAligned"/>
              <w:rPr>
                <w:rFonts w:eastAsia="Helvetica"/>
              </w:rPr>
            </w:pPr>
            <w:r>
              <w:rPr>
                <w:rFonts w:eastAsia="Helvetica"/>
              </w:rPr>
              <w:t>290 (11%)</w:t>
            </w:r>
          </w:p>
        </w:tc>
        <w:tc>
          <w:tcPr>
            <w:tcW w:w="916" w:type="pct"/>
            <w:tcBorders>
              <w:top w:val="single" w:sz="8" w:space="0" w:color="808080" w:themeColor="background1" w:themeShade="80"/>
              <w:left w:val="nil"/>
              <w:bottom w:val="single" w:sz="8" w:space="0" w:color="808080" w:themeColor="background1" w:themeShade="80"/>
              <w:right w:val="nil"/>
            </w:tcBorders>
          </w:tcPr>
          <w:p w14:paraId="77DA0A0D" w14:textId="65D71615" w:rsidR="00717687" w:rsidRDefault="004944A2" w:rsidP="00A97B64">
            <w:pPr>
              <w:pStyle w:val="TableTextRightAligned"/>
              <w:rPr>
                <w:rFonts w:eastAsia="Helvetica"/>
              </w:rPr>
            </w:pPr>
            <w:r>
              <w:rPr>
                <w:rFonts w:eastAsia="Helvetica"/>
              </w:rPr>
              <w:t>282 (9%)</w:t>
            </w:r>
          </w:p>
        </w:tc>
      </w:tr>
      <w:tr w:rsidR="00717687" w14:paraId="77017557" w14:textId="77777777" w:rsidTr="00484091">
        <w:trPr>
          <w:cantSplit/>
          <w:trHeight w:val="288"/>
        </w:trPr>
        <w:tc>
          <w:tcPr>
            <w:tcW w:w="1576" w:type="pct"/>
            <w:tcBorders>
              <w:top w:val="nil"/>
              <w:left w:val="nil"/>
              <w:bottom w:val="nil"/>
              <w:right w:val="single" w:sz="4" w:space="0" w:color="auto"/>
            </w:tcBorders>
          </w:tcPr>
          <w:p w14:paraId="69BF0E1A" w14:textId="185D0113" w:rsidR="00717687" w:rsidRPr="001F6F5A" w:rsidRDefault="004944A2" w:rsidP="001A0C58">
            <w:pPr>
              <w:pStyle w:val="TableTextLeftAligned"/>
              <w:rPr>
                <w:rFonts w:eastAsia="Helvetica"/>
                <w:color w:val="FFFFFF" w:themeColor="background1"/>
                <w:sz w:val="14"/>
                <w:szCs w:val="16"/>
              </w:rPr>
            </w:pPr>
            <w:r w:rsidRPr="001F6F5A">
              <w:rPr>
                <w:rFonts w:eastAsia="Helvetica"/>
                <w:color w:val="FFFFFF" w:themeColor="background1"/>
                <w:sz w:val="14"/>
                <w:szCs w:val="16"/>
              </w:rPr>
              <w:t>Preference for how bank communicates with you about changes to account/ home loan*</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618CDDE6" w14:textId="7840A396" w:rsidR="00717687" w:rsidRDefault="004944A2" w:rsidP="001A0C58">
            <w:pPr>
              <w:pStyle w:val="TableTextLeftAligned"/>
              <w:rPr>
                <w:rFonts w:eastAsia="Helvetica"/>
              </w:rPr>
            </w:pPr>
            <w:r>
              <w:rPr>
                <w:rFonts w:eastAsia="Helvetica"/>
              </w:rPr>
              <w:t>Message accessed in online banking</w:t>
            </w:r>
          </w:p>
        </w:tc>
        <w:tc>
          <w:tcPr>
            <w:tcW w:w="916" w:type="pct"/>
            <w:tcBorders>
              <w:top w:val="single" w:sz="8" w:space="0" w:color="808080" w:themeColor="background1" w:themeShade="80"/>
              <w:left w:val="nil"/>
              <w:bottom w:val="single" w:sz="8" w:space="0" w:color="808080" w:themeColor="background1" w:themeShade="80"/>
              <w:right w:val="nil"/>
            </w:tcBorders>
          </w:tcPr>
          <w:p w14:paraId="7429B451" w14:textId="326E2D1D" w:rsidR="00717687" w:rsidRPr="17B96F21" w:rsidRDefault="004944A2" w:rsidP="00A97B64">
            <w:pPr>
              <w:pStyle w:val="TableTextRightAligned"/>
              <w:rPr>
                <w:rFonts w:eastAsia="Helvetica"/>
              </w:rPr>
            </w:pPr>
            <w:r>
              <w:rPr>
                <w:rFonts w:eastAsia="Helvetica"/>
              </w:rPr>
              <w:t>215 (8%)</w:t>
            </w:r>
          </w:p>
        </w:tc>
        <w:tc>
          <w:tcPr>
            <w:tcW w:w="916" w:type="pct"/>
            <w:tcBorders>
              <w:top w:val="single" w:sz="8" w:space="0" w:color="808080" w:themeColor="background1" w:themeShade="80"/>
              <w:left w:val="nil"/>
              <w:bottom w:val="single" w:sz="8" w:space="0" w:color="808080" w:themeColor="background1" w:themeShade="80"/>
              <w:right w:val="nil"/>
            </w:tcBorders>
          </w:tcPr>
          <w:p w14:paraId="7EF7799D" w14:textId="1980BA21" w:rsidR="00717687" w:rsidRDefault="004944A2" w:rsidP="00A97B64">
            <w:pPr>
              <w:pStyle w:val="TableTextRightAligned"/>
              <w:rPr>
                <w:rFonts w:eastAsia="Helvetica"/>
              </w:rPr>
            </w:pPr>
            <w:r>
              <w:rPr>
                <w:rFonts w:eastAsia="Helvetica"/>
              </w:rPr>
              <w:t>207 (7%)</w:t>
            </w:r>
          </w:p>
        </w:tc>
      </w:tr>
      <w:tr w:rsidR="00717687" w14:paraId="57765233" w14:textId="77777777" w:rsidTr="00484091">
        <w:trPr>
          <w:cantSplit/>
          <w:trHeight w:val="288"/>
        </w:trPr>
        <w:tc>
          <w:tcPr>
            <w:tcW w:w="1576" w:type="pct"/>
            <w:tcBorders>
              <w:top w:val="nil"/>
              <w:left w:val="nil"/>
              <w:bottom w:val="nil"/>
              <w:right w:val="single" w:sz="4" w:space="0" w:color="auto"/>
            </w:tcBorders>
          </w:tcPr>
          <w:p w14:paraId="116F9A41" w14:textId="63340CC0" w:rsidR="00717687" w:rsidRPr="001F6F5A" w:rsidRDefault="004944A2" w:rsidP="001A0C58">
            <w:pPr>
              <w:pStyle w:val="TableTextLeftAligned"/>
              <w:rPr>
                <w:rFonts w:eastAsia="Helvetica"/>
                <w:color w:val="FFFFFF" w:themeColor="background1"/>
                <w:sz w:val="14"/>
                <w:szCs w:val="16"/>
              </w:rPr>
            </w:pPr>
            <w:r w:rsidRPr="001F6F5A">
              <w:rPr>
                <w:rFonts w:eastAsia="Helvetica"/>
                <w:color w:val="FFFFFF" w:themeColor="background1"/>
                <w:sz w:val="14"/>
                <w:szCs w:val="16"/>
              </w:rPr>
              <w:t>Preference for how bank communicates with you about changes to account/ home loan*</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017D7048" w14:textId="588038F1" w:rsidR="00717687" w:rsidRDefault="004944A2" w:rsidP="001A0C58">
            <w:pPr>
              <w:pStyle w:val="TableTextLeftAligned"/>
              <w:rPr>
                <w:rFonts w:eastAsia="Helvetica"/>
              </w:rPr>
            </w:pPr>
            <w:r>
              <w:rPr>
                <w:rFonts w:eastAsia="Helvetica"/>
              </w:rPr>
              <w:t>Send an email</w:t>
            </w:r>
          </w:p>
        </w:tc>
        <w:tc>
          <w:tcPr>
            <w:tcW w:w="916" w:type="pct"/>
            <w:tcBorders>
              <w:top w:val="single" w:sz="8" w:space="0" w:color="808080" w:themeColor="background1" w:themeShade="80"/>
              <w:left w:val="nil"/>
              <w:bottom w:val="single" w:sz="8" w:space="0" w:color="808080" w:themeColor="background1" w:themeShade="80"/>
              <w:right w:val="nil"/>
            </w:tcBorders>
          </w:tcPr>
          <w:p w14:paraId="44492444" w14:textId="4FFF0844" w:rsidR="00717687" w:rsidRPr="17B96F21" w:rsidRDefault="004944A2" w:rsidP="00A97B64">
            <w:pPr>
              <w:pStyle w:val="TableTextRightAligned"/>
              <w:rPr>
                <w:rFonts w:eastAsia="Helvetica"/>
              </w:rPr>
            </w:pPr>
            <w:r>
              <w:rPr>
                <w:rFonts w:eastAsia="Helvetica"/>
              </w:rPr>
              <w:t>1030 (38%)</w:t>
            </w:r>
          </w:p>
        </w:tc>
        <w:tc>
          <w:tcPr>
            <w:tcW w:w="916" w:type="pct"/>
            <w:tcBorders>
              <w:top w:val="single" w:sz="8" w:space="0" w:color="808080" w:themeColor="background1" w:themeShade="80"/>
              <w:left w:val="nil"/>
              <w:bottom w:val="single" w:sz="8" w:space="0" w:color="808080" w:themeColor="background1" w:themeShade="80"/>
              <w:right w:val="nil"/>
            </w:tcBorders>
          </w:tcPr>
          <w:p w14:paraId="450121B1" w14:textId="63CC3F96" w:rsidR="00717687" w:rsidRDefault="004944A2" w:rsidP="00A97B64">
            <w:pPr>
              <w:pStyle w:val="TableTextRightAligned"/>
              <w:rPr>
                <w:rFonts w:eastAsia="Helvetica"/>
              </w:rPr>
            </w:pPr>
            <w:r>
              <w:rPr>
                <w:rFonts w:eastAsia="Helvetica"/>
              </w:rPr>
              <w:t>1226 (39%)</w:t>
            </w:r>
          </w:p>
        </w:tc>
      </w:tr>
      <w:tr w:rsidR="00717687" w14:paraId="16CD93D5" w14:textId="77777777" w:rsidTr="00484091">
        <w:trPr>
          <w:cantSplit/>
          <w:trHeight w:val="288"/>
        </w:trPr>
        <w:tc>
          <w:tcPr>
            <w:tcW w:w="1576" w:type="pct"/>
            <w:tcBorders>
              <w:top w:val="nil"/>
              <w:left w:val="nil"/>
              <w:bottom w:val="nil"/>
              <w:right w:val="single" w:sz="4" w:space="0" w:color="auto"/>
            </w:tcBorders>
          </w:tcPr>
          <w:p w14:paraId="45F62E39" w14:textId="054E9635" w:rsidR="00717687" w:rsidRPr="001F6F5A" w:rsidRDefault="004944A2" w:rsidP="001A0C58">
            <w:pPr>
              <w:pStyle w:val="TableTextLeftAligned"/>
              <w:rPr>
                <w:rFonts w:eastAsia="Helvetica"/>
                <w:color w:val="FFFFFF" w:themeColor="background1"/>
                <w:sz w:val="14"/>
                <w:szCs w:val="16"/>
              </w:rPr>
            </w:pPr>
            <w:r w:rsidRPr="001F6F5A">
              <w:rPr>
                <w:rFonts w:eastAsia="Helvetica"/>
                <w:color w:val="FFFFFF" w:themeColor="background1"/>
                <w:sz w:val="14"/>
                <w:szCs w:val="16"/>
              </w:rPr>
              <w:t>Preference for how bank communicates with you about changes to account/ home loan*</w:t>
            </w:r>
          </w:p>
        </w:tc>
        <w:tc>
          <w:tcPr>
            <w:tcW w:w="1591" w:type="pct"/>
            <w:tcBorders>
              <w:top w:val="single" w:sz="8" w:space="0" w:color="808080" w:themeColor="background1" w:themeShade="80"/>
              <w:left w:val="single" w:sz="4" w:space="0" w:color="auto"/>
              <w:bottom w:val="single" w:sz="8" w:space="0" w:color="808080" w:themeColor="background1" w:themeShade="80"/>
              <w:right w:val="nil"/>
            </w:tcBorders>
          </w:tcPr>
          <w:p w14:paraId="10581156" w14:textId="1A517702" w:rsidR="00717687" w:rsidRDefault="004944A2" w:rsidP="001A0C58">
            <w:pPr>
              <w:pStyle w:val="TableTextLeftAligned"/>
              <w:rPr>
                <w:rFonts w:eastAsia="Helvetica"/>
              </w:rPr>
            </w:pPr>
            <w:r>
              <w:rPr>
                <w:rFonts w:eastAsia="Helvetica"/>
              </w:rPr>
              <w:t>Letter in the post</w:t>
            </w:r>
          </w:p>
        </w:tc>
        <w:tc>
          <w:tcPr>
            <w:tcW w:w="916" w:type="pct"/>
            <w:tcBorders>
              <w:top w:val="single" w:sz="8" w:space="0" w:color="808080" w:themeColor="background1" w:themeShade="80"/>
              <w:left w:val="nil"/>
              <w:bottom w:val="single" w:sz="8" w:space="0" w:color="808080" w:themeColor="background1" w:themeShade="80"/>
              <w:right w:val="nil"/>
            </w:tcBorders>
          </w:tcPr>
          <w:p w14:paraId="1D9DC572" w14:textId="18CACD4A" w:rsidR="00717687" w:rsidRPr="17B96F21" w:rsidRDefault="004944A2" w:rsidP="00A97B64">
            <w:pPr>
              <w:pStyle w:val="TableTextRightAligned"/>
              <w:rPr>
                <w:rFonts w:eastAsia="Helvetica"/>
              </w:rPr>
            </w:pPr>
            <w:r>
              <w:rPr>
                <w:rFonts w:eastAsia="Helvetica"/>
              </w:rPr>
              <w:t>163 (6%)</w:t>
            </w:r>
          </w:p>
        </w:tc>
        <w:tc>
          <w:tcPr>
            <w:tcW w:w="916" w:type="pct"/>
            <w:tcBorders>
              <w:top w:val="single" w:sz="8" w:space="0" w:color="808080" w:themeColor="background1" w:themeShade="80"/>
              <w:left w:val="nil"/>
              <w:bottom w:val="single" w:sz="8" w:space="0" w:color="808080" w:themeColor="background1" w:themeShade="80"/>
              <w:right w:val="nil"/>
            </w:tcBorders>
          </w:tcPr>
          <w:p w14:paraId="48AC588A" w14:textId="73459B03" w:rsidR="00717687" w:rsidRDefault="004944A2" w:rsidP="00A97B64">
            <w:pPr>
              <w:pStyle w:val="TableTextRightAligned"/>
              <w:rPr>
                <w:rFonts w:eastAsia="Helvetica"/>
              </w:rPr>
            </w:pPr>
            <w:r>
              <w:rPr>
                <w:rFonts w:eastAsia="Helvetica"/>
              </w:rPr>
              <w:t>217 (7%)</w:t>
            </w:r>
          </w:p>
        </w:tc>
      </w:tr>
      <w:tr w:rsidR="00717687" w14:paraId="27BE139F" w14:textId="77777777" w:rsidTr="00484091">
        <w:trPr>
          <w:cantSplit/>
          <w:trHeight w:val="288"/>
        </w:trPr>
        <w:tc>
          <w:tcPr>
            <w:tcW w:w="1576" w:type="pct"/>
            <w:tcBorders>
              <w:top w:val="nil"/>
              <w:left w:val="nil"/>
              <w:bottom w:val="single" w:sz="4" w:space="0" w:color="auto"/>
              <w:right w:val="single" w:sz="4" w:space="0" w:color="auto"/>
            </w:tcBorders>
          </w:tcPr>
          <w:p w14:paraId="3FEAB18C" w14:textId="21D63C7A" w:rsidR="00717687" w:rsidRPr="001F6F5A" w:rsidRDefault="004944A2" w:rsidP="001A0C58">
            <w:pPr>
              <w:pStyle w:val="TableTextLeftAligned"/>
              <w:rPr>
                <w:rFonts w:eastAsia="Helvetica"/>
                <w:color w:val="FFFFFF" w:themeColor="background1"/>
                <w:sz w:val="14"/>
                <w:szCs w:val="16"/>
              </w:rPr>
            </w:pPr>
            <w:r w:rsidRPr="001F6F5A">
              <w:rPr>
                <w:rFonts w:eastAsia="Helvetica"/>
                <w:color w:val="FFFFFF" w:themeColor="background1"/>
                <w:sz w:val="14"/>
                <w:szCs w:val="16"/>
              </w:rPr>
              <w:t>Preference for how bank communicates with you about changes to account/ home loan*</w:t>
            </w:r>
          </w:p>
        </w:tc>
        <w:tc>
          <w:tcPr>
            <w:tcW w:w="1591" w:type="pct"/>
            <w:tcBorders>
              <w:top w:val="single" w:sz="8" w:space="0" w:color="808080" w:themeColor="background1" w:themeShade="80"/>
              <w:left w:val="single" w:sz="4" w:space="0" w:color="auto"/>
              <w:bottom w:val="single" w:sz="4" w:space="0" w:color="auto"/>
              <w:right w:val="nil"/>
            </w:tcBorders>
          </w:tcPr>
          <w:p w14:paraId="29AA12B7" w14:textId="3CC32FCD" w:rsidR="00717687" w:rsidRDefault="004944A2" w:rsidP="001A0C58">
            <w:pPr>
              <w:pStyle w:val="TableTextLeftAligned"/>
              <w:rPr>
                <w:rFonts w:eastAsia="Helvetica"/>
              </w:rPr>
            </w:pPr>
            <w:r>
              <w:rPr>
                <w:rFonts w:eastAsia="Helvetica"/>
              </w:rPr>
              <w:t>Phone call</w:t>
            </w:r>
          </w:p>
        </w:tc>
        <w:tc>
          <w:tcPr>
            <w:tcW w:w="916" w:type="pct"/>
            <w:tcBorders>
              <w:top w:val="single" w:sz="8" w:space="0" w:color="808080" w:themeColor="background1" w:themeShade="80"/>
              <w:left w:val="nil"/>
              <w:bottom w:val="single" w:sz="4" w:space="0" w:color="auto"/>
              <w:right w:val="nil"/>
            </w:tcBorders>
          </w:tcPr>
          <w:p w14:paraId="7C9CBB90" w14:textId="1A316E08" w:rsidR="00717687" w:rsidRPr="17B96F21" w:rsidRDefault="004944A2" w:rsidP="00A97B64">
            <w:pPr>
              <w:pStyle w:val="TableTextRightAligned"/>
              <w:rPr>
                <w:rFonts w:eastAsia="Helvetica"/>
              </w:rPr>
            </w:pPr>
            <w:r>
              <w:rPr>
                <w:rFonts w:eastAsia="Helvetica"/>
              </w:rPr>
              <w:t>154 (6%)</w:t>
            </w:r>
          </w:p>
        </w:tc>
        <w:tc>
          <w:tcPr>
            <w:tcW w:w="916" w:type="pct"/>
            <w:tcBorders>
              <w:top w:val="single" w:sz="8" w:space="0" w:color="808080" w:themeColor="background1" w:themeShade="80"/>
              <w:left w:val="nil"/>
              <w:bottom w:val="single" w:sz="4" w:space="0" w:color="auto"/>
              <w:right w:val="nil"/>
            </w:tcBorders>
          </w:tcPr>
          <w:p w14:paraId="23D46F49" w14:textId="7081BA18" w:rsidR="00717687" w:rsidRDefault="004944A2" w:rsidP="00A97B64">
            <w:pPr>
              <w:pStyle w:val="TableTextRightAligned"/>
              <w:rPr>
                <w:rFonts w:eastAsia="Helvetica"/>
              </w:rPr>
            </w:pPr>
            <w:r>
              <w:rPr>
                <w:rFonts w:eastAsia="Helvetica"/>
              </w:rPr>
              <w:t>324 (10%)</w:t>
            </w:r>
          </w:p>
        </w:tc>
      </w:tr>
    </w:tbl>
    <w:p w14:paraId="12BFDFDA" w14:textId="74D69DF5" w:rsidR="00734913" w:rsidRPr="003C7145" w:rsidRDefault="00734913" w:rsidP="003C7145">
      <w:pPr>
        <w:pStyle w:val="SourceNotesText"/>
        <w:rPr>
          <w:rFonts w:eastAsia="Helvetica"/>
        </w:rPr>
      </w:pPr>
      <w:r w:rsidRPr="003C7145">
        <w:rPr>
          <w:rFonts w:eastAsia="Helvetica"/>
        </w:rPr>
        <w:t xml:space="preserve">Note: Some percentages might not add to 100 due to rounding and a small amount of missing data. </w:t>
      </w:r>
    </w:p>
    <w:p w14:paraId="6876BEB5" w14:textId="7AEF9CE0" w:rsidR="00DA4409" w:rsidRPr="003C7145" w:rsidRDefault="00DA4409" w:rsidP="003C7145">
      <w:pPr>
        <w:pStyle w:val="SourceNotesText"/>
        <w:rPr>
          <w:rFonts w:eastAsia="Helvetica"/>
        </w:rPr>
      </w:pPr>
      <w:r w:rsidRPr="003C7145">
        <w:rPr>
          <w:rFonts w:eastAsia="Helvetica"/>
        </w:rPr>
        <w:lastRenderedPageBreak/>
        <w:t xml:space="preserve">N – </w:t>
      </w:r>
      <w:r w:rsidR="00B812AC" w:rsidRPr="003C7145">
        <w:rPr>
          <w:rFonts w:eastAsia="Helvetica"/>
        </w:rPr>
        <w:t>Home</w:t>
      </w:r>
      <w:r w:rsidRPr="003C7145">
        <w:rPr>
          <w:rFonts w:eastAsia="Helvetica"/>
        </w:rPr>
        <w:t xml:space="preserve"> loan = 4500; N – saving = 5231</w:t>
      </w:r>
    </w:p>
    <w:p w14:paraId="65FB7740" w14:textId="77777777" w:rsidR="00734913" w:rsidRPr="003C7145" w:rsidRDefault="00734913" w:rsidP="003C7145">
      <w:pPr>
        <w:pStyle w:val="SourceNotesText"/>
        <w:rPr>
          <w:rFonts w:eastAsia="Helvetica"/>
        </w:rPr>
      </w:pPr>
      <w:r w:rsidRPr="003C7145">
        <w:rPr>
          <w:rFonts w:eastAsia="Helvetica"/>
        </w:rPr>
        <w:t xml:space="preserve">^ Percentages some to greater than 100 due to multiple selections. </w:t>
      </w:r>
    </w:p>
    <w:p w14:paraId="7B1AAFE8" w14:textId="77777777" w:rsidR="00734913" w:rsidRPr="003C7145" w:rsidRDefault="00734913" w:rsidP="003C7145">
      <w:pPr>
        <w:pStyle w:val="SourceNotesText"/>
        <w:rPr>
          <w:rFonts w:eastAsia="Helvetica"/>
        </w:rPr>
      </w:pPr>
      <w:r w:rsidRPr="003C7145">
        <w:rPr>
          <w:rFonts w:eastAsia="Helvetica"/>
        </w:rPr>
        <w:t xml:space="preserve">* This question was only asked to the survey subset which answered questions about their product so there is a smaller number of participants. </w:t>
      </w:r>
    </w:p>
    <w:p w14:paraId="49DB596E" w14:textId="1D95F993" w:rsidR="00734913" w:rsidRPr="003C7145" w:rsidRDefault="00734913" w:rsidP="003C7145">
      <w:pPr>
        <w:pStyle w:val="SourceNotesText"/>
        <w:rPr>
          <w:rFonts w:eastAsia="Helvetica"/>
        </w:rPr>
      </w:pPr>
      <w:r w:rsidRPr="003C7145">
        <w:rPr>
          <w:rFonts w:eastAsia="Helvetica"/>
        </w:rPr>
        <w:t>%</w:t>
      </w:r>
      <w:r w:rsidR="003C7145">
        <w:rPr>
          <w:rFonts w:eastAsia="Helvetica"/>
        </w:rPr>
        <w:t xml:space="preserve"> T</w:t>
      </w:r>
      <w:r w:rsidR="003C7145" w:rsidRPr="003C7145">
        <w:rPr>
          <w:rFonts w:eastAsia="Helvetica"/>
        </w:rPr>
        <w:t>his</w:t>
      </w:r>
      <w:r w:rsidRPr="003C7145">
        <w:rPr>
          <w:rFonts w:eastAsia="Helvetica"/>
        </w:rPr>
        <w:t xml:space="preserve"> explicitly excluded home loan redraw or offset accounts, term deposits, or direct investment accounts. </w:t>
      </w:r>
    </w:p>
    <w:p w14:paraId="748027B6" w14:textId="26227850" w:rsidR="00666A0B" w:rsidRDefault="00666A0B" w:rsidP="00666A0B">
      <w:pPr>
        <w:pStyle w:val="Heading4"/>
        <w:rPr>
          <w:rFonts w:eastAsia="Helvetica"/>
        </w:rPr>
      </w:pPr>
      <w:r>
        <w:rPr>
          <w:rFonts w:eastAsia="Helvetica"/>
        </w:rPr>
        <w:t>Home loan survey stream</w:t>
      </w:r>
    </w:p>
    <w:p w14:paraId="6339227B" w14:textId="400E9D18" w:rsidR="00F87B1F" w:rsidRDefault="00F87B1F" w:rsidP="00F87B1F">
      <w:pPr>
        <w:pStyle w:val="Caption"/>
        <w:keepNext/>
      </w:pPr>
      <w:r>
        <w:t xml:space="preserve">Table </w:t>
      </w:r>
      <w:r>
        <w:fldChar w:fldCharType="begin"/>
      </w:r>
      <w:r>
        <w:instrText>SEQ Table \* ARABIC</w:instrText>
      </w:r>
      <w:r>
        <w:fldChar w:fldCharType="separate"/>
      </w:r>
      <w:r w:rsidR="00C675D7">
        <w:rPr>
          <w:noProof/>
        </w:rPr>
        <w:t>35</w:t>
      </w:r>
      <w:r>
        <w:fldChar w:fldCharType="end"/>
      </w:r>
      <w:r>
        <w:t>:</w:t>
      </w:r>
      <w:r w:rsidRPr="00F87B1F">
        <w:t xml:space="preserve"> Summary of refinancing</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w:tblPr>
      <w:tblGrid>
        <w:gridCol w:w="1572"/>
        <w:gridCol w:w="2096"/>
        <w:gridCol w:w="1573"/>
        <w:gridCol w:w="1368"/>
        <w:gridCol w:w="1669"/>
      </w:tblGrid>
      <w:tr w:rsidR="00B96E0A" w:rsidRPr="00B96E0A" w14:paraId="78CD5CC0" w14:textId="6383B184" w:rsidTr="00BF0E1A">
        <w:trPr>
          <w:cantSplit/>
          <w:trHeight w:val="307"/>
          <w:tblHeader/>
        </w:trPr>
        <w:tc>
          <w:tcPr>
            <w:tcW w:w="950" w:type="pct"/>
            <w:tcBorders>
              <w:top w:val="nil"/>
              <w:left w:val="nil"/>
              <w:bottom w:val="single" w:sz="18" w:space="0" w:color="142E3B"/>
              <w:right w:val="nil"/>
            </w:tcBorders>
            <w:shd w:val="clear" w:color="auto" w:fill="20B9A3"/>
            <w:hideMark/>
          </w:tcPr>
          <w:p w14:paraId="01D09EC5" w14:textId="4937D9E6" w:rsidR="00B96E0A" w:rsidRPr="00B96E0A" w:rsidRDefault="00B96E0A" w:rsidP="001F6F5A">
            <w:pPr>
              <w:pStyle w:val="TableHeading"/>
            </w:pPr>
            <w:r w:rsidRPr="00B96E0A">
              <w:t>Category</w:t>
            </w:r>
          </w:p>
        </w:tc>
        <w:tc>
          <w:tcPr>
            <w:tcW w:w="1266" w:type="pct"/>
            <w:tcBorders>
              <w:top w:val="nil"/>
              <w:left w:val="nil"/>
              <w:bottom w:val="single" w:sz="18" w:space="0" w:color="142E3B"/>
              <w:right w:val="nil"/>
            </w:tcBorders>
            <w:shd w:val="clear" w:color="auto" w:fill="20B9A3"/>
            <w:hideMark/>
          </w:tcPr>
          <w:p w14:paraId="3B678D0F" w14:textId="2CC79288" w:rsidR="00B96E0A" w:rsidRPr="00B96E0A" w:rsidRDefault="00B96E0A" w:rsidP="001F6F5A">
            <w:pPr>
              <w:pStyle w:val="TableHeading"/>
            </w:pPr>
            <w:r w:rsidRPr="00B96E0A">
              <w:rPr>
                <w:rFonts w:ascii="Helvetica" w:hAnsi="Helvetica" w:cs="Helvetica"/>
              </w:rPr>
              <w:t>Value</w:t>
            </w:r>
          </w:p>
        </w:tc>
        <w:tc>
          <w:tcPr>
            <w:tcW w:w="950" w:type="pct"/>
            <w:tcBorders>
              <w:top w:val="nil"/>
              <w:left w:val="nil"/>
              <w:bottom w:val="single" w:sz="18" w:space="0" w:color="142E3B"/>
              <w:right w:val="nil"/>
            </w:tcBorders>
            <w:shd w:val="clear" w:color="auto" w:fill="20B9A3"/>
            <w:hideMark/>
          </w:tcPr>
          <w:p w14:paraId="0E9B59B6" w14:textId="2CAC0672" w:rsidR="00B96E0A" w:rsidRPr="00B96E0A" w:rsidRDefault="00B96E0A" w:rsidP="001F6F5A">
            <w:pPr>
              <w:pStyle w:val="TableHeading"/>
            </w:pPr>
            <w:r w:rsidRPr="00B96E0A">
              <w:rPr>
                <w:rFonts w:ascii="Helvetica" w:hAnsi="Helvetica" w:cs="Helvetica"/>
              </w:rPr>
              <w:t>Brief survey Count (%) </w:t>
            </w:r>
          </w:p>
        </w:tc>
        <w:tc>
          <w:tcPr>
            <w:tcW w:w="826" w:type="pct"/>
            <w:tcBorders>
              <w:top w:val="nil"/>
              <w:left w:val="nil"/>
              <w:bottom w:val="single" w:sz="18" w:space="0" w:color="142E3B"/>
              <w:right w:val="nil"/>
            </w:tcBorders>
            <w:shd w:val="clear" w:color="auto" w:fill="20B9A3"/>
          </w:tcPr>
          <w:p w14:paraId="0E0C4232" w14:textId="60E63D73" w:rsidR="00B96E0A" w:rsidRPr="00B96E0A" w:rsidRDefault="00B96E0A" w:rsidP="001F6F5A">
            <w:pPr>
              <w:pStyle w:val="TableHeading"/>
              <w:rPr>
                <w:rFonts w:ascii="Helvetica" w:hAnsi="Helvetica" w:cs="Helvetica"/>
              </w:rPr>
            </w:pPr>
            <w:r w:rsidRPr="00B96E0A">
              <w:rPr>
                <w:rFonts w:ascii="Helvetica" w:hAnsi="Helvetica" w:cs="Helvetica"/>
              </w:rPr>
              <w:t>Long survey Count (%)</w:t>
            </w:r>
          </w:p>
        </w:tc>
        <w:tc>
          <w:tcPr>
            <w:tcW w:w="1008" w:type="pct"/>
            <w:tcBorders>
              <w:top w:val="nil"/>
              <w:left w:val="nil"/>
              <w:bottom w:val="single" w:sz="18" w:space="0" w:color="142E3B"/>
              <w:right w:val="nil"/>
            </w:tcBorders>
            <w:shd w:val="clear" w:color="auto" w:fill="20B9A3"/>
          </w:tcPr>
          <w:p w14:paraId="4E3DF157" w14:textId="64710578" w:rsidR="00B96E0A" w:rsidRPr="00B96E0A" w:rsidRDefault="00B96E0A" w:rsidP="001F6F5A">
            <w:pPr>
              <w:pStyle w:val="TableHeading"/>
              <w:rPr>
                <w:rFonts w:ascii="Helvetica" w:hAnsi="Helvetica" w:cs="Helvetica"/>
              </w:rPr>
            </w:pPr>
            <w:r w:rsidRPr="00B96E0A">
              <w:rPr>
                <w:rFonts w:ascii="Helvetica" w:hAnsi="Helvetica" w:cs="Helvetica"/>
              </w:rPr>
              <w:t>Overall Count (%)</w:t>
            </w:r>
          </w:p>
        </w:tc>
      </w:tr>
      <w:tr w:rsidR="00B96E0A" w:rsidRPr="00B96E0A" w14:paraId="0C98EB4C" w14:textId="05652477" w:rsidTr="00BF0E1A">
        <w:trPr>
          <w:cantSplit/>
          <w:trHeight w:val="307"/>
        </w:trPr>
        <w:tc>
          <w:tcPr>
            <w:tcW w:w="950" w:type="pct"/>
            <w:tcBorders>
              <w:top w:val="single" w:sz="18" w:space="0" w:color="142E3B"/>
              <w:left w:val="nil"/>
              <w:bottom w:val="nil"/>
              <w:right w:val="single" w:sz="4" w:space="0" w:color="auto"/>
            </w:tcBorders>
          </w:tcPr>
          <w:p w14:paraId="796C3672" w14:textId="49C26D42" w:rsidR="00B96E0A" w:rsidRPr="00B96E0A" w:rsidRDefault="00B96E0A" w:rsidP="00B96E0A">
            <w:pPr>
              <w:pStyle w:val="TableTextLeftAligned"/>
            </w:pPr>
            <w:r>
              <w:t>Refinanced</w:t>
            </w:r>
          </w:p>
        </w:tc>
        <w:tc>
          <w:tcPr>
            <w:tcW w:w="1266" w:type="pct"/>
            <w:tcBorders>
              <w:top w:val="single" w:sz="18" w:space="0" w:color="142E3B"/>
              <w:left w:val="single" w:sz="4" w:space="0" w:color="auto"/>
              <w:bottom w:val="single" w:sz="6" w:space="0" w:color="808080"/>
              <w:right w:val="nil"/>
            </w:tcBorders>
          </w:tcPr>
          <w:p w14:paraId="4771A7A1" w14:textId="3124C56C" w:rsidR="00B96E0A" w:rsidRPr="00B96E0A" w:rsidRDefault="00B96E0A" w:rsidP="00B96E0A">
            <w:pPr>
              <w:pStyle w:val="TableTextLeftAligned"/>
            </w:pPr>
            <w:r>
              <w:t>In the last 3 years</w:t>
            </w:r>
          </w:p>
        </w:tc>
        <w:tc>
          <w:tcPr>
            <w:tcW w:w="950" w:type="pct"/>
            <w:tcBorders>
              <w:top w:val="single" w:sz="18" w:space="0" w:color="142E3B"/>
              <w:left w:val="nil"/>
              <w:bottom w:val="single" w:sz="6" w:space="0" w:color="808080"/>
              <w:right w:val="nil"/>
            </w:tcBorders>
          </w:tcPr>
          <w:p w14:paraId="6E389AD6" w14:textId="1AE6ED39" w:rsidR="00B96E0A" w:rsidRPr="00A97B64" w:rsidRDefault="00B96E0A" w:rsidP="00A97B64">
            <w:pPr>
              <w:pStyle w:val="TableTextRightAligned"/>
            </w:pPr>
            <w:r w:rsidRPr="00A97B64">
              <w:t>511 (38%)</w:t>
            </w:r>
          </w:p>
        </w:tc>
        <w:tc>
          <w:tcPr>
            <w:tcW w:w="826" w:type="pct"/>
            <w:tcBorders>
              <w:top w:val="single" w:sz="18" w:space="0" w:color="142E3B"/>
              <w:left w:val="nil"/>
              <w:bottom w:val="single" w:sz="6" w:space="0" w:color="808080"/>
              <w:right w:val="nil"/>
            </w:tcBorders>
          </w:tcPr>
          <w:p w14:paraId="5C71B502" w14:textId="558840F1" w:rsidR="00B96E0A" w:rsidRPr="00A97B64" w:rsidRDefault="00B96E0A" w:rsidP="00A97B64">
            <w:pPr>
              <w:pStyle w:val="TableTextRightAligned"/>
            </w:pPr>
            <w:r w:rsidRPr="00A97B64">
              <w:t>1148 (37%)</w:t>
            </w:r>
          </w:p>
        </w:tc>
        <w:tc>
          <w:tcPr>
            <w:tcW w:w="1008" w:type="pct"/>
            <w:tcBorders>
              <w:top w:val="single" w:sz="18" w:space="0" w:color="142E3B"/>
              <w:left w:val="nil"/>
              <w:bottom w:val="single" w:sz="6" w:space="0" w:color="808080"/>
              <w:right w:val="nil"/>
            </w:tcBorders>
          </w:tcPr>
          <w:p w14:paraId="143489FA" w14:textId="62959674" w:rsidR="00B96E0A" w:rsidRPr="00A97B64" w:rsidRDefault="00B96E0A" w:rsidP="00A97B64">
            <w:pPr>
              <w:pStyle w:val="TableTextRightAligned"/>
            </w:pPr>
            <w:r w:rsidRPr="00A97B64">
              <w:t>1659 (37%)</w:t>
            </w:r>
          </w:p>
        </w:tc>
      </w:tr>
      <w:tr w:rsidR="00B96E0A" w:rsidRPr="00B96E0A" w14:paraId="22FABD47" w14:textId="424A6072" w:rsidTr="00BF0E1A">
        <w:trPr>
          <w:cantSplit/>
          <w:trHeight w:val="307"/>
        </w:trPr>
        <w:tc>
          <w:tcPr>
            <w:tcW w:w="950" w:type="pct"/>
            <w:tcBorders>
              <w:top w:val="nil"/>
              <w:left w:val="nil"/>
              <w:bottom w:val="nil"/>
              <w:right w:val="single" w:sz="4" w:space="0" w:color="auto"/>
            </w:tcBorders>
          </w:tcPr>
          <w:p w14:paraId="61877748" w14:textId="5DCF1D2B" w:rsidR="00B96E0A" w:rsidRPr="00B96E0A" w:rsidRDefault="00B96E0A" w:rsidP="00B96E0A">
            <w:pPr>
              <w:pStyle w:val="TableTextLeftAligned"/>
              <w:rPr>
                <w:color w:val="FFFFFF" w:themeColor="background1"/>
              </w:rPr>
            </w:pPr>
            <w:r w:rsidRPr="00B96E0A">
              <w:rPr>
                <w:color w:val="FFFFFF" w:themeColor="background1"/>
              </w:rPr>
              <w:t>Refinanced</w:t>
            </w:r>
          </w:p>
        </w:tc>
        <w:tc>
          <w:tcPr>
            <w:tcW w:w="1266" w:type="pct"/>
            <w:tcBorders>
              <w:top w:val="single" w:sz="6" w:space="0" w:color="808080"/>
              <w:left w:val="single" w:sz="4" w:space="0" w:color="auto"/>
              <w:bottom w:val="single" w:sz="6" w:space="0" w:color="808080"/>
              <w:right w:val="nil"/>
            </w:tcBorders>
          </w:tcPr>
          <w:p w14:paraId="24F7F999" w14:textId="42350C2F" w:rsidR="00B96E0A" w:rsidRPr="00B96E0A" w:rsidRDefault="00B96E0A" w:rsidP="00B96E0A">
            <w:pPr>
              <w:pStyle w:val="TableTextLeftAligned"/>
            </w:pPr>
            <w:r>
              <w:t>More than 3 years ago</w:t>
            </w:r>
          </w:p>
        </w:tc>
        <w:tc>
          <w:tcPr>
            <w:tcW w:w="950" w:type="pct"/>
            <w:tcBorders>
              <w:top w:val="single" w:sz="6" w:space="0" w:color="808080"/>
              <w:left w:val="nil"/>
              <w:bottom w:val="single" w:sz="6" w:space="0" w:color="808080"/>
              <w:right w:val="nil"/>
            </w:tcBorders>
          </w:tcPr>
          <w:p w14:paraId="582F2066" w14:textId="4746342C" w:rsidR="00B96E0A" w:rsidRPr="00A97B64" w:rsidRDefault="00B96E0A" w:rsidP="00A97B64">
            <w:pPr>
              <w:pStyle w:val="TableTextRightAligned"/>
            </w:pPr>
            <w:r w:rsidRPr="00A97B64">
              <w:t>279 (21%)</w:t>
            </w:r>
          </w:p>
        </w:tc>
        <w:tc>
          <w:tcPr>
            <w:tcW w:w="826" w:type="pct"/>
            <w:tcBorders>
              <w:top w:val="single" w:sz="6" w:space="0" w:color="808080"/>
              <w:left w:val="nil"/>
              <w:bottom w:val="single" w:sz="6" w:space="0" w:color="808080"/>
              <w:right w:val="nil"/>
            </w:tcBorders>
          </w:tcPr>
          <w:p w14:paraId="00E70719" w14:textId="13266384" w:rsidR="00B96E0A" w:rsidRPr="00A97B64" w:rsidRDefault="00B96E0A" w:rsidP="00A97B64">
            <w:pPr>
              <w:pStyle w:val="TableTextRightAligned"/>
            </w:pPr>
            <w:r w:rsidRPr="00A97B64">
              <w:t>616 (19%)</w:t>
            </w:r>
          </w:p>
        </w:tc>
        <w:tc>
          <w:tcPr>
            <w:tcW w:w="1008" w:type="pct"/>
            <w:tcBorders>
              <w:top w:val="single" w:sz="6" w:space="0" w:color="808080"/>
              <w:left w:val="nil"/>
              <w:bottom w:val="single" w:sz="6" w:space="0" w:color="808080"/>
              <w:right w:val="nil"/>
            </w:tcBorders>
          </w:tcPr>
          <w:p w14:paraId="3A62BF38" w14:textId="097037F8" w:rsidR="00B96E0A" w:rsidRPr="00A97B64" w:rsidRDefault="00B96E0A" w:rsidP="00A97B64">
            <w:pPr>
              <w:pStyle w:val="TableTextRightAligned"/>
            </w:pPr>
            <w:r w:rsidRPr="00A97B64">
              <w:t>895 (20%)</w:t>
            </w:r>
          </w:p>
        </w:tc>
      </w:tr>
      <w:tr w:rsidR="00B96E0A" w:rsidRPr="00B96E0A" w14:paraId="697875FB" w14:textId="48CE048D" w:rsidTr="00BF0E1A">
        <w:trPr>
          <w:cantSplit/>
          <w:trHeight w:val="307"/>
        </w:trPr>
        <w:tc>
          <w:tcPr>
            <w:tcW w:w="950" w:type="pct"/>
            <w:tcBorders>
              <w:top w:val="nil"/>
              <w:left w:val="nil"/>
              <w:bottom w:val="single" w:sz="4" w:space="0" w:color="auto"/>
              <w:right w:val="single" w:sz="4" w:space="0" w:color="auto"/>
            </w:tcBorders>
          </w:tcPr>
          <w:p w14:paraId="083C0691" w14:textId="53ACCA58" w:rsidR="00B96E0A" w:rsidRPr="00B96E0A" w:rsidRDefault="00B96E0A" w:rsidP="00B96E0A">
            <w:pPr>
              <w:pStyle w:val="TableTextLeftAligned"/>
              <w:rPr>
                <w:color w:val="FFFFFF" w:themeColor="background1"/>
              </w:rPr>
            </w:pPr>
            <w:r w:rsidRPr="00B96E0A">
              <w:rPr>
                <w:color w:val="FFFFFF" w:themeColor="background1"/>
              </w:rPr>
              <w:t>Refinanced</w:t>
            </w:r>
          </w:p>
        </w:tc>
        <w:tc>
          <w:tcPr>
            <w:tcW w:w="1266" w:type="pct"/>
            <w:tcBorders>
              <w:top w:val="single" w:sz="6" w:space="0" w:color="808080"/>
              <w:left w:val="single" w:sz="4" w:space="0" w:color="auto"/>
              <w:bottom w:val="single" w:sz="6" w:space="0" w:color="808080"/>
              <w:right w:val="nil"/>
            </w:tcBorders>
          </w:tcPr>
          <w:p w14:paraId="01D49DE1" w14:textId="7DE395FE" w:rsidR="00B96E0A" w:rsidRPr="00B96E0A" w:rsidRDefault="00B96E0A" w:rsidP="00B96E0A">
            <w:pPr>
              <w:pStyle w:val="TableTextLeftAligned"/>
            </w:pPr>
            <w:r>
              <w:t>Never</w:t>
            </w:r>
          </w:p>
        </w:tc>
        <w:tc>
          <w:tcPr>
            <w:tcW w:w="950" w:type="pct"/>
            <w:tcBorders>
              <w:top w:val="single" w:sz="6" w:space="0" w:color="808080"/>
              <w:left w:val="nil"/>
              <w:bottom w:val="single" w:sz="6" w:space="0" w:color="808080"/>
              <w:right w:val="nil"/>
            </w:tcBorders>
          </w:tcPr>
          <w:p w14:paraId="54B972DD" w14:textId="09C7AE31" w:rsidR="00B96E0A" w:rsidRPr="00A97B64" w:rsidRDefault="00B96E0A" w:rsidP="00A97B64">
            <w:pPr>
              <w:pStyle w:val="TableTextRightAligned"/>
            </w:pPr>
            <w:r w:rsidRPr="00A97B64">
              <w:t>549 (41%)</w:t>
            </w:r>
          </w:p>
        </w:tc>
        <w:tc>
          <w:tcPr>
            <w:tcW w:w="826" w:type="pct"/>
            <w:tcBorders>
              <w:top w:val="single" w:sz="6" w:space="0" w:color="808080"/>
              <w:left w:val="nil"/>
              <w:bottom w:val="single" w:sz="6" w:space="0" w:color="808080"/>
              <w:right w:val="nil"/>
            </w:tcBorders>
          </w:tcPr>
          <w:p w14:paraId="71D16D0F" w14:textId="2D43D826" w:rsidR="00B96E0A" w:rsidRPr="00A97B64" w:rsidRDefault="00B96E0A" w:rsidP="00A97B64">
            <w:pPr>
              <w:pStyle w:val="TableTextRightAligned"/>
            </w:pPr>
            <w:r w:rsidRPr="00A97B64">
              <w:t>1397 (44%)</w:t>
            </w:r>
          </w:p>
        </w:tc>
        <w:tc>
          <w:tcPr>
            <w:tcW w:w="1008" w:type="pct"/>
            <w:tcBorders>
              <w:top w:val="single" w:sz="6" w:space="0" w:color="808080"/>
              <w:left w:val="nil"/>
              <w:bottom w:val="single" w:sz="6" w:space="0" w:color="808080"/>
              <w:right w:val="nil"/>
            </w:tcBorders>
          </w:tcPr>
          <w:p w14:paraId="229180AC" w14:textId="7D5447AE" w:rsidR="00B96E0A" w:rsidRPr="00A97B64" w:rsidRDefault="00B96E0A" w:rsidP="00A97B64">
            <w:pPr>
              <w:pStyle w:val="TableTextRightAligned"/>
            </w:pPr>
            <w:r w:rsidRPr="00A97B64">
              <w:t>1946 (43%)</w:t>
            </w:r>
          </w:p>
        </w:tc>
      </w:tr>
      <w:tr w:rsidR="00B96E0A" w:rsidRPr="00B96E0A" w14:paraId="11EE0AA6" w14:textId="6D14CA6D" w:rsidTr="00BF0E1A">
        <w:trPr>
          <w:cantSplit/>
          <w:trHeight w:val="307"/>
        </w:trPr>
        <w:tc>
          <w:tcPr>
            <w:tcW w:w="950" w:type="pct"/>
            <w:tcBorders>
              <w:top w:val="single" w:sz="4" w:space="0" w:color="auto"/>
              <w:left w:val="nil"/>
              <w:bottom w:val="single" w:sz="18" w:space="0" w:color="142E3B"/>
              <w:right w:val="nil"/>
            </w:tcBorders>
          </w:tcPr>
          <w:p w14:paraId="205BD532" w14:textId="66E4A49F" w:rsidR="00B96E0A" w:rsidRPr="00B96E0A" w:rsidRDefault="00B96E0A" w:rsidP="00B96E0A">
            <w:pPr>
              <w:pStyle w:val="TableTextLeftAligned"/>
            </w:pPr>
          </w:p>
        </w:tc>
        <w:tc>
          <w:tcPr>
            <w:tcW w:w="1266" w:type="pct"/>
            <w:tcBorders>
              <w:top w:val="single" w:sz="6" w:space="0" w:color="808080"/>
              <w:left w:val="nil"/>
              <w:bottom w:val="single" w:sz="18" w:space="0" w:color="142E3B"/>
              <w:right w:val="nil"/>
            </w:tcBorders>
          </w:tcPr>
          <w:p w14:paraId="7E0EA272" w14:textId="1862F049" w:rsidR="00B96E0A" w:rsidRPr="00B96E0A" w:rsidRDefault="00B96E0A" w:rsidP="00B96E0A">
            <w:pPr>
              <w:pStyle w:val="TableTextLeftAligned"/>
              <w:rPr>
                <w:b/>
              </w:rPr>
            </w:pPr>
            <w:r w:rsidRPr="00B96E0A">
              <w:rPr>
                <w:b/>
              </w:rPr>
              <w:t>Sample size</w:t>
            </w:r>
          </w:p>
        </w:tc>
        <w:tc>
          <w:tcPr>
            <w:tcW w:w="950" w:type="pct"/>
            <w:tcBorders>
              <w:top w:val="single" w:sz="6" w:space="0" w:color="808080"/>
              <w:left w:val="nil"/>
              <w:bottom w:val="single" w:sz="18" w:space="0" w:color="142E3B"/>
              <w:right w:val="nil"/>
            </w:tcBorders>
          </w:tcPr>
          <w:p w14:paraId="127AF3F7" w14:textId="5F360AE9" w:rsidR="00B96E0A" w:rsidRPr="001F6F5A" w:rsidRDefault="00B96E0A" w:rsidP="00A97B64">
            <w:pPr>
              <w:pStyle w:val="TableTextRightAligned"/>
            </w:pPr>
            <w:r w:rsidRPr="001F6F5A">
              <w:t>1339</w:t>
            </w:r>
          </w:p>
        </w:tc>
        <w:tc>
          <w:tcPr>
            <w:tcW w:w="826" w:type="pct"/>
            <w:tcBorders>
              <w:top w:val="single" w:sz="6" w:space="0" w:color="808080"/>
              <w:left w:val="nil"/>
              <w:bottom w:val="single" w:sz="18" w:space="0" w:color="142E3B"/>
              <w:right w:val="nil"/>
            </w:tcBorders>
          </w:tcPr>
          <w:p w14:paraId="0FE58F80" w14:textId="3EBFE2FF" w:rsidR="00B96E0A" w:rsidRPr="001F6F5A" w:rsidRDefault="00B96E0A" w:rsidP="00A97B64">
            <w:pPr>
              <w:pStyle w:val="TableTextRightAligned"/>
            </w:pPr>
            <w:r w:rsidRPr="001F6F5A">
              <w:t>3161</w:t>
            </w:r>
          </w:p>
        </w:tc>
        <w:tc>
          <w:tcPr>
            <w:tcW w:w="1008" w:type="pct"/>
            <w:tcBorders>
              <w:top w:val="single" w:sz="6" w:space="0" w:color="808080"/>
              <w:left w:val="nil"/>
              <w:bottom w:val="single" w:sz="18" w:space="0" w:color="142E3B"/>
              <w:right w:val="nil"/>
            </w:tcBorders>
          </w:tcPr>
          <w:p w14:paraId="51A6B062" w14:textId="02F0FCA3" w:rsidR="00B96E0A" w:rsidRPr="001F6F5A" w:rsidRDefault="00B96E0A" w:rsidP="00A97B64">
            <w:pPr>
              <w:pStyle w:val="TableTextRightAligned"/>
            </w:pPr>
            <w:r w:rsidRPr="001F6F5A">
              <w:t>4500</w:t>
            </w:r>
          </w:p>
        </w:tc>
      </w:tr>
    </w:tbl>
    <w:p w14:paraId="5B94399F" w14:textId="498A407C" w:rsidR="00734913" w:rsidRDefault="00AE714A" w:rsidP="00B96E0A">
      <w:pPr>
        <w:pStyle w:val="SourceNotesText"/>
      </w:pPr>
      <w:r>
        <w:t>Note</w:t>
      </w:r>
      <w:r w:rsidR="00286631">
        <w:t xml:space="preserve">: </w:t>
      </w:r>
      <w:r w:rsidR="002E607D" w:rsidRPr="003C7145">
        <w:t>Only participants in the</w:t>
      </w:r>
      <w:r w:rsidR="002E607D">
        <w:t xml:space="preserve"> home loan s</w:t>
      </w:r>
      <w:r>
        <w:t>tream were asked about refinancing</w:t>
      </w:r>
      <w:r w:rsidR="002E607D">
        <w:t>. N = 4500</w:t>
      </w:r>
    </w:p>
    <w:p w14:paraId="5EA63810" w14:textId="120C23E7" w:rsidR="00F87B1F" w:rsidRDefault="00F87B1F" w:rsidP="00F87B1F">
      <w:pPr>
        <w:pStyle w:val="Caption"/>
        <w:keepNext/>
      </w:pPr>
      <w:r>
        <w:t xml:space="preserve">Table </w:t>
      </w:r>
      <w:r>
        <w:fldChar w:fldCharType="begin"/>
      </w:r>
      <w:r>
        <w:instrText>SEQ Table \* ARABIC</w:instrText>
      </w:r>
      <w:r>
        <w:fldChar w:fldCharType="separate"/>
      </w:r>
      <w:r w:rsidR="00C675D7">
        <w:rPr>
          <w:noProof/>
        </w:rPr>
        <w:t>36</w:t>
      </w:r>
      <w:r>
        <w:fldChar w:fldCharType="end"/>
      </w:r>
      <w:r>
        <w:t>:</w:t>
      </w:r>
      <w:r w:rsidRPr="00F87B1F">
        <w:t xml:space="preserve"> Summary of repricing</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w:tblPr>
      <w:tblGrid>
        <w:gridCol w:w="1572"/>
        <w:gridCol w:w="2096"/>
        <w:gridCol w:w="1573"/>
        <w:gridCol w:w="1368"/>
        <w:gridCol w:w="1669"/>
      </w:tblGrid>
      <w:tr w:rsidR="00B96E0A" w:rsidRPr="00B96E0A" w14:paraId="40F34D86" w14:textId="77777777" w:rsidTr="00BF0E1A">
        <w:trPr>
          <w:cantSplit/>
          <w:trHeight w:val="307"/>
          <w:tblHeader/>
        </w:trPr>
        <w:tc>
          <w:tcPr>
            <w:tcW w:w="950" w:type="pct"/>
            <w:tcBorders>
              <w:top w:val="nil"/>
              <w:left w:val="nil"/>
              <w:bottom w:val="single" w:sz="18" w:space="0" w:color="142E3B" w:themeColor="accent6"/>
              <w:right w:val="nil"/>
            </w:tcBorders>
            <w:shd w:val="clear" w:color="auto" w:fill="20B9A3" w:themeFill="accent1"/>
            <w:hideMark/>
          </w:tcPr>
          <w:p w14:paraId="3A81205C" w14:textId="77777777" w:rsidR="00B96E0A" w:rsidRPr="00B96E0A" w:rsidRDefault="00B96E0A" w:rsidP="001F6F5A">
            <w:pPr>
              <w:pStyle w:val="TableHeading"/>
            </w:pPr>
            <w:r w:rsidRPr="00B96E0A">
              <w:t>Category</w:t>
            </w:r>
          </w:p>
        </w:tc>
        <w:tc>
          <w:tcPr>
            <w:tcW w:w="1266" w:type="pct"/>
            <w:tcBorders>
              <w:top w:val="nil"/>
              <w:left w:val="nil"/>
              <w:bottom w:val="single" w:sz="18" w:space="0" w:color="142E3B" w:themeColor="accent6"/>
              <w:right w:val="nil"/>
            </w:tcBorders>
            <w:shd w:val="clear" w:color="auto" w:fill="20B9A3" w:themeFill="accent1"/>
            <w:hideMark/>
          </w:tcPr>
          <w:p w14:paraId="06C349C9" w14:textId="77777777" w:rsidR="00B96E0A" w:rsidRPr="00B96E0A" w:rsidRDefault="00B96E0A" w:rsidP="001F6F5A">
            <w:pPr>
              <w:pStyle w:val="TableHeading"/>
            </w:pPr>
            <w:r w:rsidRPr="00B96E0A">
              <w:rPr>
                <w:rFonts w:ascii="Helvetica" w:hAnsi="Helvetica" w:cs="Helvetica"/>
              </w:rPr>
              <w:t>Value</w:t>
            </w:r>
          </w:p>
        </w:tc>
        <w:tc>
          <w:tcPr>
            <w:tcW w:w="950" w:type="pct"/>
            <w:tcBorders>
              <w:top w:val="nil"/>
              <w:left w:val="nil"/>
              <w:bottom w:val="single" w:sz="18" w:space="0" w:color="142E3B" w:themeColor="accent6"/>
              <w:right w:val="nil"/>
            </w:tcBorders>
            <w:shd w:val="clear" w:color="auto" w:fill="20B9A3" w:themeFill="accent1"/>
            <w:hideMark/>
          </w:tcPr>
          <w:p w14:paraId="0CF2533A" w14:textId="77777777" w:rsidR="00B96E0A" w:rsidRPr="00B96E0A" w:rsidRDefault="00B96E0A" w:rsidP="001F6F5A">
            <w:pPr>
              <w:pStyle w:val="TableHeading"/>
            </w:pPr>
            <w:r w:rsidRPr="00B96E0A">
              <w:rPr>
                <w:rFonts w:ascii="Helvetica" w:hAnsi="Helvetica" w:cs="Helvetica"/>
              </w:rPr>
              <w:t>Brief survey Count (%) </w:t>
            </w:r>
          </w:p>
        </w:tc>
        <w:tc>
          <w:tcPr>
            <w:tcW w:w="826" w:type="pct"/>
            <w:tcBorders>
              <w:top w:val="nil"/>
              <w:left w:val="nil"/>
              <w:bottom w:val="single" w:sz="18" w:space="0" w:color="142E3B" w:themeColor="accent6"/>
              <w:right w:val="nil"/>
            </w:tcBorders>
            <w:shd w:val="clear" w:color="auto" w:fill="20B9A3" w:themeFill="accent1"/>
          </w:tcPr>
          <w:p w14:paraId="476F9C2E" w14:textId="77777777" w:rsidR="00B96E0A" w:rsidRPr="00B96E0A" w:rsidRDefault="00B96E0A" w:rsidP="001F6F5A">
            <w:pPr>
              <w:pStyle w:val="TableHeading"/>
              <w:rPr>
                <w:rFonts w:ascii="Helvetica" w:hAnsi="Helvetica" w:cs="Helvetica"/>
              </w:rPr>
            </w:pPr>
            <w:r w:rsidRPr="00B96E0A">
              <w:rPr>
                <w:rFonts w:ascii="Helvetica" w:hAnsi="Helvetica" w:cs="Helvetica"/>
              </w:rPr>
              <w:t>Long survey Count (%)</w:t>
            </w:r>
          </w:p>
        </w:tc>
        <w:tc>
          <w:tcPr>
            <w:tcW w:w="1008" w:type="pct"/>
            <w:tcBorders>
              <w:top w:val="nil"/>
              <w:left w:val="nil"/>
              <w:bottom w:val="single" w:sz="18" w:space="0" w:color="142E3B" w:themeColor="accent6"/>
              <w:right w:val="nil"/>
            </w:tcBorders>
            <w:shd w:val="clear" w:color="auto" w:fill="20B9A3" w:themeFill="accent1"/>
          </w:tcPr>
          <w:p w14:paraId="1FC76ED3" w14:textId="77777777" w:rsidR="00B96E0A" w:rsidRPr="00B96E0A" w:rsidRDefault="00B96E0A" w:rsidP="001F6F5A">
            <w:pPr>
              <w:pStyle w:val="TableHeading"/>
              <w:rPr>
                <w:rFonts w:ascii="Helvetica" w:hAnsi="Helvetica" w:cs="Helvetica"/>
              </w:rPr>
            </w:pPr>
            <w:r w:rsidRPr="00B96E0A">
              <w:rPr>
                <w:rFonts w:ascii="Helvetica" w:hAnsi="Helvetica" w:cs="Helvetica"/>
              </w:rPr>
              <w:t>Overall Count (%)</w:t>
            </w:r>
          </w:p>
        </w:tc>
      </w:tr>
      <w:tr w:rsidR="00B96E0A" w:rsidRPr="00B96E0A" w14:paraId="112AEE98" w14:textId="77777777" w:rsidTr="00BF0E1A">
        <w:trPr>
          <w:cantSplit/>
          <w:trHeight w:val="307"/>
        </w:trPr>
        <w:tc>
          <w:tcPr>
            <w:tcW w:w="950" w:type="pct"/>
            <w:tcBorders>
              <w:top w:val="single" w:sz="18" w:space="0" w:color="142E3B" w:themeColor="accent6"/>
              <w:left w:val="nil"/>
              <w:bottom w:val="nil"/>
              <w:right w:val="single" w:sz="4" w:space="0" w:color="auto"/>
            </w:tcBorders>
          </w:tcPr>
          <w:p w14:paraId="50F1E259" w14:textId="5B56DA08" w:rsidR="00B96E0A" w:rsidRPr="00B96E0A" w:rsidRDefault="00B96E0A" w:rsidP="008839F9">
            <w:pPr>
              <w:pStyle w:val="TableTextLeftAligned"/>
            </w:pPr>
            <w:r>
              <w:t>Repriced</w:t>
            </w:r>
          </w:p>
        </w:tc>
        <w:tc>
          <w:tcPr>
            <w:tcW w:w="1266" w:type="pct"/>
            <w:tcBorders>
              <w:top w:val="single" w:sz="18" w:space="0" w:color="142E3B" w:themeColor="accent6"/>
              <w:left w:val="single" w:sz="4" w:space="0" w:color="auto"/>
              <w:bottom w:val="single" w:sz="6" w:space="0" w:color="808080" w:themeColor="background1" w:themeShade="80"/>
              <w:right w:val="nil"/>
            </w:tcBorders>
          </w:tcPr>
          <w:p w14:paraId="6A8553E9" w14:textId="77777777" w:rsidR="00B96E0A" w:rsidRPr="00B96E0A" w:rsidRDefault="00B96E0A" w:rsidP="008839F9">
            <w:pPr>
              <w:pStyle w:val="TableTextLeftAligned"/>
            </w:pPr>
            <w:r>
              <w:t>In the last 3 years</w:t>
            </w:r>
          </w:p>
        </w:tc>
        <w:tc>
          <w:tcPr>
            <w:tcW w:w="950" w:type="pct"/>
            <w:tcBorders>
              <w:top w:val="single" w:sz="18" w:space="0" w:color="142E3B" w:themeColor="accent6"/>
              <w:left w:val="nil"/>
              <w:bottom w:val="single" w:sz="6" w:space="0" w:color="808080" w:themeColor="background1" w:themeShade="80"/>
              <w:right w:val="nil"/>
            </w:tcBorders>
          </w:tcPr>
          <w:p w14:paraId="17F0FAD9" w14:textId="7E926C90" w:rsidR="00B96E0A" w:rsidRPr="00B96E0A" w:rsidRDefault="00B96E0A" w:rsidP="008839F9">
            <w:pPr>
              <w:pStyle w:val="TableTextRightAligned"/>
            </w:pPr>
            <w:r>
              <w:t>808 (60%)</w:t>
            </w:r>
          </w:p>
        </w:tc>
        <w:tc>
          <w:tcPr>
            <w:tcW w:w="826" w:type="pct"/>
            <w:tcBorders>
              <w:top w:val="single" w:sz="18" w:space="0" w:color="142E3B" w:themeColor="accent6"/>
              <w:left w:val="nil"/>
              <w:bottom w:val="single" w:sz="6" w:space="0" w:color="808080" w:themeColor="background1" w:themeShade="80"/>
              <w:right w:val="nil"/>
            </w:tcBorders>
          </w:tcPr>
          <w:p w14:paraId="12D40B36" w14:textId="786CF9E5" w:rsidR="00B96E0A" w:rsidRPr="00B96E0A" w:rsidRDefault="00B96E0A" w:rsidP="008839F9">
            <w:pPr>
              <w:pStyle w:val="TableTextRightAligned"/>
            </w:pPr>
            <w:r>
              <w:t>1718 (55%)</w:t>
            </w:r>
          </w:p>
        </w:tc>
        <w:tc>
          <w:tcPr>
            <w:tcW w:w="1008" w:type="pct"/>
            <w:tcBorders>
              <w:top w:val="single" w:sz="18" w:space="0" w:color="142E3B" w:themeColor="accent6"/>
              <w:left w:val="nil"/>
              <w:bottom w:val="single" w:sz="6" w:space="0" w:color="808080" w:themeColor="background1" w:themeShade="80"/>
              <w:right w:val="nil"/>
            </w:tcBorders>
          </w:tcPr>
          <w:p w14:paraId="6BBEC8D1" w14:textId="0073FD4A" w:rsidR="00B96E0A" w:rsidRPr="00B96E0A" w:rsidRDefault="00B96E0A" w:rsidP="008839F9">
            <w:pPr>
              <w:pStyle w:val="TableTextRightAligned"/>
            </w:pPr>
            <w:r>
              <w:t>25</w:t>
            </w:r>
            <w:r w:rsidR="30ED2870">
              <w:t>26</w:t>
            </w:r>
            <w:r>
              <w:t xml:space="preserve"> (56%)</w:t>
            </w:r>
          </w:p>
        </w:tc>
      </w:tr>
      <w:tr w:rsidR="00B96E0A" w:rsidRPr="00B96E0A" w14:paraId="2F965A7B" w14:textId="77777777" w:rsidTr="00BF0E1A">
        <w:trPr>
          <w:cantSplit/>
          <w:trHeight w:val="307"/>
        </w:trPr>
        <w:tc>
          <w:tcPr>
            <w:tcW w:w="950" w:type="pct"/>
            <w:tcBorders>
              <w:top w:val="nil"/>
              <w:left w:val="nil"/>
              <w:bottom w:val="nil"/>
              <w:right w:val="single" w:sz="4" w:space="0" w:color="auto"/>
            </w:tcBorders>
          </w:tcPr>
          <w:p w14:paraId="370FE9A7" w14:textId="77777777" w:rsidR="00B96E0A" w:rsidRPr="00B96E0A" w:rsidRDefault="00B96E0A" w:rsidP="008839F9">
            <w:pPr>
              <w:pStyle w:val="TableTextLeftAligned"/>
              <w:rPr>
                <w:color w:val="FFFFFF" w:themeColor="background1"/>
              </w:rPr>
            </w:pPr>
            <w:r w:rsidRPr="00B96E0A">
              <w:rPr>
                <w:color w:val="FFFFFF" w:themeColor="background1"/>
              </w:rPr>
              <w:t>Refinanced</w:t>
            </w:r>
          </w:p>
        </w:tc>
        <w:tc>
          <w:tcPr>
            <w:tcW w:w="1266" w:type="pct"/>
            <w:tcBorders>
              <w:top w:val="single" w:sz="6" w:space="0" w:color="808080" w:themeColor="background1" w:themeShade="80"/>
              <w:left w:val="single" w:sz="4" w:space="0" w:color="auto"/>
              <w:bottom w:val="single" w:sz="6" w:space="0" w:color="808080" w:themeColor="background1" w:themeShade="80"/>
              <w:right w:val="nil"/>
            </w:tcBorders>
          </w:tcPr>
          <w:p w14:paraId="78837A7D" w14:textId="77777777" w:rsidR="00B96E0A" w:rsidRPr="00B96E0A" w:rsidRDefault="00B96E0A" w:rsidP="008839F9">
            <w:pPr>
              <w:pStyle w:val="TableTextLeftAligned"/>
            </w:pPr>
            <w:r>
              <w:t>More than 3 years ago</w:t>
            </w:r>
          </w:p>
        </w:tc>
        <w:tc>
          <w:tcPr>
            <w:tcW w:w="950" w:type="pct"/>
            <w:tcBorders>
              <w:top w:val="single" w:sz="6" w:space="0" w:color="808080" w:themeColor="background1" w:themeShade="80"/>
              <w:left w:val="nil"/>
              <w:bottom w:val="single" w:sz="6" w:space="0" w:color="808080" w:themeColor="background1" w:themeShade="80"/>
              <w:right w:val="nil"/>
            </w:tcBorders>
          </w:tcPr>
          <w:p w14:paraId="66FF10E8" w14:textId="774E4953" w:rsidR="00B96E0A" w:rsidRPr="00B96E0A" w:rsidRDefault="00B96E0A" w:rsidP="008839F9">
            <w:pPr>
              <w:pStyle w:val="TableTextRightAligned"/>
            </w:pPr>
            <w:r>
              <w:t>152 (22%)</w:t>
            </w:r>
          </w:p>
        </w:tc>
        <w:tc>
          <w:tcPr>
            <w:tcW w:w="826" w:type="pct"/>
            <w:tcBorders>
              <w:top w:val="single" w:sz="6" w:space="0" w:color="808080" w:themeColor="background1" w:themeShade="80"/>
              <w:left w:val="nil"/>
              <w:bottom w:val="single" w:sz="6" w:space="0" w:color="808080" w:themeColor="background1" w:themeShade="80"/>
              <w:right w:val="nil"/>
            </w:tcBorders>
          </w:tcPr>
          <w:p w14:paraId="62388C17" w14:textId="1F87E229" w:rsidR="00B96E0A" w:rsidRPr="00B96E0A" w:rsidRDefault="00B96E0A" w:rsidP="008839F9">
            <w:pPr>
              <w:pStyle w:val="TableTextRightAligned"/>
            </w:pPr>
            <w:r>
              <w:t>71 (2%)</w:t>
            </w:r>
          </w:p>
        </w:tc>
        <w:tc>
          <w:tcPr>
            <w:tcW w:w="1008" w:type="pct"/>
            <w:tcBorders>
              <w:top w:val="single" w:sz="6" w:space="0" w:color="808080" w:themeColor="background1" w:themeShade="80"/>
              <w:left w:val="nil"/>
              <w:bottom w:val="single" w:sz="6" w:space="0" w:color="808080" w:themeColor="background1" w:themeShade="80"/>
              <w:right w:val="nil"/>
            </w:tcBorders>
          </w:tcPr>
          <w:p w14:paraId="2E633934" w14:textId="33B5A05A" w:rsidR="00B96E0A" w:rsidRPr="00B96E0A" w:rsidRDefault="00B96E0A" w:rsidP="008839F9">
            <w:pPr>
              <w:pStyle w:val="TableTextRightAligned"/>
            </w:pPr>
            <w:r>
              <w:t>223 (5%)</w:t>
            </w:r>
          </w:p>
        </w:tc>
      </w:tr>
      <w:tr w:rsidR="00B96E0A" w:rsidRPr="00B96E0A" w14:paraId="6B603D0D" w14:textId="77777777" w:rsidTr="00BF0E1A">
        <w:trPr>
          <w:cantSplit/>
          <w:trHeight w:val="307"/>
        </w:trPr>
        <w:tc>
          <w:tcPr>
            <w:tcW w:w="950" w:type="pct"/>
            <w:tcBorders>
              <w:top w:val="nil"/>
              <w:left w:val="nil"/>
              <w:bottom w:val="single" w:sz="4" w:space="0" w:color="auto"/>
              <w:right w:val="single" w:sz="4" w:space="0" w:color="auto"/>
            </w:tcBorders>
          </w:tcPr>
          <w:p w14:paraId="3619EB50" w14:textId="77777777" w:rsidR="00B96E0A" w:rsidRPr="00B96E0A" w:rsidRDefault="00B96E0A" w:rsidP="008839F9">
            <w:pPr>
              <w:pStyle w:val="TableTextLeftAligned"/>
              <w:rPr>
                <w:color w:val="FFFFFF" w:themeColor="background1"/>
              </w:rPr>
            </w:pPr>
            <w:r w:rsidRPr="00B96E0A">
              <w:rPr>
                <w:color w:val="FFFFFF" w:themeColor="background1"/>
              </w:rPr>
              <w:t>Refinanced</w:t>
            </w:r>
          </w:p>
        </w:tc>
        <w:tc>
          <w:tcPr>
            <w:tcW w:w="1266" w:type="pct"/>
            <w:tcBorders>
              <w:top w:val="single" w:sz="6" w:space="0" w:color="808080" w:themeColor="background1" w:themeShade="80"/>
              <w:left w:val="single" w:sz="4" w:space="0" w:color="auto"/>
              <w:bottom w:val="single" w:sz="6" w:space="0" w:color="808080" w:themeColor="background1" w:themeShade="80"/>
              <w:right w:val="nil"/>
            </w:tcBorders>
          </w:tcPr>
          <w:p w14:paraId="1B65329B" w14:textId="77777777" w:rsidR="00B96E0A" w:rsidRPr="00B96E0A" w:rsidRDefault="00B96E0A" w:rsidP="008839F9">
            <w:pPr>
              <w:pStyle w:val="TableTextLeftAligned"/>
            </w:pPr>
            <w:r>
              <w:t>Never</w:t>
            </w:r>
          </w:p>
        </w:tc>
        <w:tc>
          <w:tcPr>
            <w:tcW w:w="950" w:type="pct"/>
            <w:tcBorders>
              <w:top w:val="single" w:sz="6" w:space="0" w:color="808080" w:themeColor="background1" w:themeShade="80"/>
              <w:left w:val="nil"/>
              <w:bottom w:val="single" w:sz="6" w:space="0" w:color="808080" w:themeColor="background1" w:themeShade="80"/>
              <w:right w:val="nil"/>
            </w:tcBorders>
          </w:tcPr>
          <w:p w14:paraId="14533648" w14:textId="2DC5A0EA" w:rsidR="00B96E0A" w:rsidRPr="00B96E0A" w:rsidRDefault="00B96E0A" w:rsidP="008839F9">
            <w:pPr>
              <w:pStyle w:val="TableTextRightAligned"/>
            </w:pPr>
            <w:r>
              <w:t>379 (28%)</w:t>
            </w:r>
          </w:p>
        </w:tc>
        <w:tc>
          <w:tcPr>
            <w:tcW w:w="826" w:type="pct"/>
            <w:tcBorders>
              <w:top w:val="single" w:sz="6" w:space="0" w:color="808080" w:themeColor="background1" w:themeShade="80"/>
              <w:left w:val="nil"/>
              <w:bottom w:val="single" w:sz="6" w:space="0" w:color="808080" w:themeColor="background1" w:themeShade="80"/>
              <w:right w:val="nil"/>
            </w:tcBorders>
          </w:tcPr>
          <w:p w14:paraId="5756370E" w14:textId="58961B4E" w:rsidR="00B96E0A" w:rsidRPr="00B96E0A" w:rsidRDefault="00B96E0A" w:rsidP="008839F9">
            <w:pPr>
              <w:pStyle w:val="TableTextRightAligned"/>
            </w:pPr>
            <w:r>
              <w:t>1348 (43%)</w:t>
            </w:r>
          </w:p>
        </w:tc>
        <w:tc>
          <w:tcPr>
            <w:tcW w:w="1008" w:type="pct"/>
            <w:tcBorders>
              <w:top w:val="single" w:sz="6" w:space="0" w:color="808080" w:themeColor="background1" w:themeShade="80"/>
              <w:left w:val="nil"/>
              <w:bottom w:val="single" w:sz="6" w:space="0" w:color="808080" w:themeColor="background1" w:themeShade="80"/>
              <w:right w:val="nil"/>
            </w:tcBorders>
          </w:tcPr>
          <w:p w14:paraId="218AF831" w14:textId="3B12B0A0" w:rsidR="00B96E0A" w:rsidRPr="00B96E0A" w:rsidRDefault="00B96E0A" w:rsidP="008839F9">
            <w:pPr>
              <w:pStyle w:val="TableTextRightAligned"/>
            </w:pPr>
            <w:r>
              <w:t>17</w:t>
            </w:r>
            <w:r w:rsidR="66DFCA82">
              <w:t>2</w:t>
            </w:r>
            <w:r>
              <w:t>7 (39%)</w:t>
            </w:r>
          </w:p>
        </w:tc>
      </w:tr>
      <w:tr w:rsidR="00B96E0A" w:rsidRPr="00B96E0A" w14:paraId="2159866D" w14:textId="77777777" w:rsidTr="00BF0E1A">
        <w:trPr>
          <w:cantSplit/>
          <w:trHeight w:val="307"/>
        </w:trPr>
        <w:tc>
          <w:tcPr>
            <w:tcW w:w="950" w:type="pct"/>
            <w:tcBorders>
              <w:top w:val="single" w:sz="4" w:space="0" w:color="auto"/>
              <w:left w:val="nil"/>
              <w:bottom w:val="single" w:sz="18" w:space="0" w:color="142E3B" w:themeColor="accent6"/>
              <w:right w:val="nil"/>
            </w:tcBorders>
          </w:tcPr>
          <w:p w14:paraId="6612FFFA" w14:textId="77777777" w:rsidR="00B96E0A" w:rsidRPr="00B96E0A" w:rsidRDefault="00B96E0A" w:rsidP="008839F9">
            <w:pPr>
              <w:pStyle w:val="TableTextLeftAligned"/>
            </w:pPr>
          </w:p>
        </w:tc>
        <w:tc>
          <w:tcPr>
            <w:tcW w:w="1266" w:type="pct"/>
            <w:tcBorders>
              <w:top w:val="single" w:sz="6" w:space="0" w:color="808080" w:themeColor="background1" w:themeShade="80"/>
              <w:left w:val="nil"/>
              <w:bottom w:val="single" w:sz="18" w:space="0" w:color="142E3B" w:themeColor="accent6"/>
              <w:right w:val="nil"/>
            </w:tcBorders>
          </w:tcPr>
          <w:p w14:paraId="01F2F529" w14:textId="77777777" w:rsidR="00B96E0A" w:rsidRPr="00B96E0A" w:rsidRDefault="00B96E0A" w:rsidP="008839F9">
            <w:pPr>
              <w:pStyle w:val="TableTextLeftAligned"/>
              <w:rPr>
                <w:b/>
              </w:rPr>
            </w:pPr>
            <w:r w:rsidRPr="00B96E0A">
              <w:rPr>
                <w:b/>
              </w:rPr>
              <w:t>Sample size</w:t>
            </w:r>
          </w:p>
        </w:tc>
        <w:tc>
          <w:tcPr>
            <w:tcW w:w="950" w:type="pct"/>
            <w:tcBorders>
              <w:top w:val="single" w:sz="6" w:space="0" w:color="808080" w:themeColor="background1" w:themeShade="80"/>
              <w:left w:val="nil"/>
              <w:bottom w:val="single" w:sz="18" w:space="0" w:color="142E3B" w:themeColor="accent6"/>
              <w:right w:val="nil"/>
            </w:tcBorders>
          </w:tcPr>
          <w:p w14:paraId="60B3E97A" w14:textId="77777777" w:rsidR="00B96E0A" w:rsidRPr="00B96E0A" w:rsidRDefault="00B96E0A" w:rsidP="008839F9">
            <w:pPr>
              <w:pStyle w:val="TableTextRightAligned"/>
              <w:rPr>
                <w:b/>
              </w:rPr>
            </w:pPr>
            <w:r w:rsidRPr="00B96E0A">
              <w:rPr>
                <w:b/>
              </w:rPr>
              <w:t>1339</w:t>
            </w:r>
          </w:p>
        </w:tc>
        <w:tc>
          <w:tcPr>
            <w:tcW w:w="826" w:type="pct"/>
            <w:tcBorders>
              <w:top w:val="single" w:sz="6" w:space="0" w:color="808080" w:themeColor="background1" w:themeShade="80"/>
              <w:left w:val="nil"/>
              <w:bottom w:val="single" w:sz="18" w:space="0" w:color="142E3B" w:themeColor="accent6"/>
              <w:right w:val="nil"/>
            </w:tcBorders>
          </w:tcPr>
          <w:p w14:paraId="7110E761" w14:textId="5356A746" w:rsidR="00B96E0A" w:rsidRPr="00B96E0A" w:rsidRDefault="00B96E0A" w:rsidP="008839F9">
            <w:pPr>
              <w:pStyle w:val="TableTextRightAligned"/>
              <w:rPr>
                <w:b/>
              </w:rPr>
            </w:pPr>
            <w:r>
              <w:rPr>
                <w:b/>
              </w:rPr>
              <w:t>3137*</w:t>
            </w:r>
          </w:p>
        </w:tc>
        <w:tc>
          <w:tcPr>
            <w:tcW w:w="1008" w:type="pct"/>
            <w:tcBorders>
              <w:top w:val="single" w:sz="6" w:space="0" w:color="808080" w:themeColor="background1" w:themeShade="80"/>
              <w:left w:val="nil"/>
              <w:bottom w:val="single" w:sz="18" w:space="0" w:color="142E3B" w:themeColor="accent6"/>
              <w:right w:val="nil"/>
            </w:tcBorders>
          </w:tcPr>
          <w:p w14:paraId="308960F6" w14:textId="3C986EC2" w:rsidR="00B96E0A" w:rsidRPr="00B96E0A" w:rsidRDefault="00B96E0A" w:rsidP="4FF3AAD7">
            <w:pPr>
              <w:pStyle w:val="TableTextRightAligned"/>
              <w:rPr>
                <w:b/>
                <w:bCs/>
              </w:rPr>
            </w:pPr>
            <w:r w:rsidRPr="4FF3AAD7">
              <w:rPr>
                <w:b/>
                <w:bCs/>
              </w:rPr>
              <w:t>4</w:t>
            </w:r>
            <w:r w:rsidR="08E78D2E" w:rsidRPr="4FF3AAD7">
              <w:rPr>
                <w:b/>
                <w:bCs/>
              </w:rPr>
              <w:t>476</w:t>
            </w:r>
          </w:p>
        </w:tc>
      </w:tr>
    </w:tbl>
    <w:p w14:paraId="0620C6CA" w14:textId="02097EA5" w:rsidR="00AE714A" w:rsidRDefault="00AE714A" w:rsidP="00AE714A">
      <w:pPr>
        <w:pStyle w:val="SourceNotesText"/>
      </w:pPr>
      <w:r>
        <w:t xml:space="preserve">Note: Only participants in the home loan stream were asked about repricing. </w:t>
      </w:r>
      <w:r w:rsidRPr="00A06E34">
        <w:t>N = 4</w:t>
      </w:r>
      <w:r w:rsidR="4B4184DE" w:rsidRPr="00A06E34">
        <w:t>476</w:t>
      </w:r>
    </w:p>
    <w:p w14:paraId="61FCF777" w14:textId="7D286594" w:rsidR="00734913" w:rsidRPr="00B96E0A" w:rsidRDefault="00282383" w:rsidP="00B96E0A">
      <w:pPr>
        <w:pStyle w:val="SourceNotesText"/>
        <w:rPr>
          <w:rFonts w:eastAsia="Helvetica"/>
        </w:rPr>
      </w:pPr>
      <w:r w:rsidRPr="00B96E0A">
        <w:rPr>
          <w:rFonts w:eastAsia="Helvetica"/>
        </w:rPr>
        <w:t xml:space="preserve">* </w:t>
      </w:r>
      <w:r w:rsidR="00AE714A">
        <w:rPr>
          <w:rFonts w:eastAsia="Helvetica"/>
        </w:rPr>
        <w:t xml:space="preserve">In the ‘long survey’. Repricing </w:t>
      </w:r>
      <w:r w:rsidR="000F34E7" w:rsidRPr="00B96E0A">
        <w:rPr>
          <w:rFonts w:eastAsia="Helvetica"/>
        </w:rPr>
        <w:t xml:space="preserve">questions were not asked of 24 </w:t>
      </w:r>
      <w:r w:rsidR="00AE714A">
        <w:rPr>
          <w:rFonts w:eastAsia="Helvetica"/>
        </w:rPr>
        <w:t>participants</w:t>
      </w:r>
      <w:r w:rsidR="000F34E7" w:rsidRPr="00B96E0A">
        <w:rPr>
          <w:rFonts w:eastAsia="Helvetica"/>
        </w:rPr>
        <w:t xml:space="preserve"> who had a loan less than 1 year</w:t>
      </w:r>
      <w:r w:rsidRPr="00B96E0A">
        <w:rPr>
          <w:rFonts w:eastAsia="Helvetica"/>
        </w:rPr>
        <w:t xml:space="preserve"> </w:t>
      </w:r>
      <w:r w:rsidR="00AE714A">
        <w:rPr>
          <w:rFonts w:eastAsia="Helvetica"/>
        </w:rPr>
        <w:t>old. T</w:t>
      </w:r>
      <w:r w:rsidRPr="00B96E0A">
        <w:rPr>
          <w:rFonts w:eastAsia="Helvetica"/>
        </w:rPr>
        <w:t xml:space="preserve">he overall count for the sample size is 24 less participants. </w:t>
      </w:r>
    </w:p>
    <w:p w14:paraId="276B358F" w14:textId="129B4B79" w:rsidR="00F87B1F" w:rsidRDefault="00F87B1F" w:rsidP="00F87B1F">
      <w:pPr>
        <w:pStyle w:val="Caption"/>
        <w:keepNext/>
      </w:pPr>
      <w:r>
        <w:t xml:space="preserve">Table </w:t>
      </w:r>
      <w:r>
        <w:fldChar w:fldCharType="begin"/>
      </w:r>
      <w:r>
        <w:instrText>SEQ Table \* ARABIC</w:instrText>
      </w:r>
      <w:r>
        <w:fldChar w:fldCharType="separate"/>
      </w:r>
      <w:r w:rsidR="00C675D7">
        <w:rPr>
          <w:noProof/>
        </w:rPr>
        <w:t>37</w:t>
      </w:r>
      <w:r>
        <w:fldChar w:fldCharType="end"/>
      </w:r>
      <w:r>
        <w:t>:</w:t>
      </w:r>
      <w:r w:rsidRPr="00F87B1F">
        <w:t xml:space="preserve"> Proportion of participants who have repriced by proportion of participants who have refinanced in last 3 years (any loan)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w:tblPr>
      <w:tblGrid>
        <w:gridCol w:w="2624"/>
        <w:gridCol w:w="2755"/>
        <w:gridCol w:w="2899"/>
      </w:tblGrid>
      <w:tr w:rsidR="00304646" w:rsidRPr="00B96E0A" w14:paraId="02270EC2" w14:textId="77777777" w:rsidTr="00BF0E1A">
        <w:trPr>
          <w:cantSplit/>
          <w:trHeight w:val="308"/>
          <w:tblHeader/>
        </w:trPr>
        <w:tc>
          <w:tcPr>
            <w:tcW w:w="1585" w:type="pct"/>
            <w:tcBorders>
              <w:top w:val="nil"/>
              <w:left w:val="nil"/>
              <w:bottom w:val="single" w:sz="18" w:space="0" w:color="142E3B"/>
              <w:right w:val="nil"/>
            </w:tcBorders>
            <w:shd w:val="clear" w:color="auto" w:fill="20B9A3"/>
            <w:hideMark/>
          </w:tcPr>
          <w:p w14:paraId="175B9D47" w14:textId="5AA659DB" w:rsidR="00304646" w:rsidRPr="00B96E0A" w:rsidRDefault="00056D46" w:rsidP="001F6F5A">
            <w:pPr>
              <w:pStyle w:val="TableHeading"/>
            </w:pPr>
            <w:r w:rsidRPr="00B96E0A">
              <w:t>Category</w:t>
            </w:r>
          </w:p>
        </w:tc>
        <w:tc>
          <w:tcPr>
            <w:tcW w:w="1664" w:type="pct"/>
            <w:tcBorders>
              <w:top w:val="nil"/>
              <w:left w:val="nil"/>
              <w:bottom w:val="single" w:sz="18" w:space="0" w:color="142E3B"/>
              <w:right w:val="nil"/>
            </w:tcBorders>
            <w:shd w:val="clear" w:color="auto" w:fill="20B9A3"/>
            <w:hideMark/>
          </w:tcPr>
          <w:p w14:paraId="30AD7B8B" w14:textId="128CE7FB" w:rsidR="00304646" w:rsidRPr="00B96E0A" w:rsidRDefault="00304646" w:rsidP="001F6F5A">
            <w:pPr>
              <w:pStyle w:val="TableHeading"/>
            </w:pPr>
            <w:r>
              <w:rPr>
                <w:rFonts w:ascii="Helvetica" w:hAnsi="Helvetica" w:cs="Helvetica"/>
              </w:rPr>
              <w:t xml:space="preserve">Refinanced in the last 3 years </w:t>
            </w:r>
            <w:r w:rsidRPr="00B96E0A">
              <w:rPr>
                <w:rFonts w:ascii="Helvetica" w:hAnsi="Helvetica" w:cs="Helvetica"/>
              </w:rPr>
              <w:t> </w:t>
            </w:r>
          </w:p>
        </w:tc>
        <w:tc>
          <w:tcPr>
            <w:tcW w:w="1751" w:type="pct"/>
            <w:tcBorders>
              <w:top w:val="nil"/>
              <w:left w:val="nil"/>
              <w:bottom w:val="single" w:sz="18" w:space="0" w:color="142E3B"/>
              <w:right w:val="nil"/>
            </w:tcBorders>
            <w:shd w:val="clear" w:color="auto" w:fill="20B9A3"/>
          </w:tcPr>
          <w:p w14:paraId="0A6959AB" w14:textId="5C458B66" w:rsidR="00304646" w:rsidRPr="00B96E0A" w:rsidRDefault="00304646" w:rsidP="001F6F5A">
            <w:pPr>
              <w:pStyle w:val="TableHeading"/>
              <w:rPr>
                <w:rFonts w:ascii="Helvetica" w:hAnsi="Helvetica" w:cs="Helvetica"/>
              </w:rPr>
            </w:pPr>
            <w:r>
              <w:rPr>
                <w:rFonts w:ascii="Helvetica" w:hAnsi="Helvetica" w:cs="Helvetica"/>
              </w:rPr>
              <w:t>Not refinanced in the last 3 years</w:t>
            </w:r>
          </w:p>
        </w:tc>
      </w:tr>
      <w:tr w:rsidR="00304646" w:rsidRPr="00B96E0A" w14:paraId="08B139AB" w14:textId="77777777" w:rsidTr="00BF0E1A">
        <w:trPr>
          <w:cantSplit/>
          <w:trHeight w:val="308"/>
        </w:trPr>
        <w:tc>
          <w:tcPr>
            <w:tcW w:w="1585" w:type="pct"/>
            <w:tcBorders>
              <w:top w:val="single" w:sz="18" w:space="0" w:color="142E3B"/>
              <w:left w:val="nil"/>
              <w:bottom w:val="single" w:sz="6" w:space="0" w:color="808080"/>
              <w:right w:val="single" w:sz="4" w:space="0" w:color="auto"/>
            </w:tcBorders>
          </w:tcPr>
          <w:p w14:paraId="25DDE2D5" w14:textId="1E46FAE4" w:rsidR="00304646" w:rsidRPr="00B96E0A" w:rsidRDefault="00304646" w:rsidP="008839F9">
            <w:pPr>
              <w:pStyle w:val="TableTextLeftAligned"/>
            </w:pPr>
            <w:r>
              <w:t>Repriced in the last 3 years</w:t>
            </w:r>
          </w:p>
        </w:tc>
        <w:tc>
          <w:tcPr>
            <w:tcW w:w="1664" w:type="pct"/>
            <w:tcBorders>
              <w:top w:val="single" w:sz="18" w:space="0" w:color="142E3B"/>
              <w:left w:val="single" w:sz="4" w:space="0" w:color="auto"/>
              <w:bottom w:val="single" w:sz="6" w:space="0" w:color="808080"/>
              <w:right w:val="nil"/>
            </w:tcBorders>
          </w:tcPr>
          <w:p w14:paraId="4C53CE35" w14:textId="4CEC08FF" w:rsidR="00304646" w:rsidRPr="008B3768" w:rsidRDefault="00304646" w:rsidP="001F6F5A">
            <w:pPr>
              <w:pStyle w:val="TableTextRightAligned"/>
            </w:pPr>
            <w:r>
              <w:t>1185</w:t>
            </w:r>
            <w:r w:rsidRPr="008B3768">
              <w:t xml:space="preserve"> (</w:t>
            </w:r>
            <w:r>
              <w:t>72</w:t>
            </w:r>
            <w:r w:rsidRPr="008B3768">
              <w:t>%)</w:t>
            </w:r>
          </w:p>
        </w:tc>
        <w:tc>
          <w:tcPr>
            <w:tcW w:w="1751" w:type="pct"/>
            <w:tcBorders>
              <w:top w:val="single" w:sz="18" w:space="0" w:color="142E3B"/>
              <w:left w:val="nil"/>
              <w:bottom w:val="single" w:sz="6" w:space="0" w:color="808080"/>
              <w:right w:val="nil"/>
            </w:tcBorders>
          </w:tcPr>
          <w:p w14:paraId="461AB65F" w14:textId="7D2B7241" w:rsidR="00304646" w:rsidRPr="008B3768" w:rsidRDefault="00304646" w:rsidP="001F6F5A">
            <w:pPr>
              <w:pStyle w:val="TableTextRightAligned"/>
            </w:pPr>
            <w:r w:rsidRPr="008B3768">
              <w:t>1</w:t>
            </w:r>
            <w:r>
              <w:t>341</w:t>
            </w:r>
            <w:r w:rsidRPr="008B3768">
              <w:t xml:space="preserve"> (</w:t>
            </w:r>
            <w:r>
              <w:t>48</w:t>
            </w:r>
            <w:r w:rsidRPr="008B3768">
              <w:t>%)</w:t>
            </w:r>
          </w:p>
        </w:tc>
      </w:tr>
      <w:tr w:rsidR="00304646" w:rsidRPr="00B96E0A" w14:paraId="6D1D4319" w14:textId="77777777" w:rsidTr="00BF0E1A">
        <w:trPr>
          <w:cantSplit/>
          <w:trHeight w:val="308"/>
        </w:trPr>
        <w:tc>
          <w:tcPr>
            <w:tcW w:w="1585" w:type="pct"/>
            <w:tcBorders>
              <w:top w:val="single" w:sz="6" w:space="0" w:color="808080"/>
              <w:left w:val="nil"/>
              <w:bottom w:val="single" w:sz="6" w:space="0" w:color="808080"/>
              <w:right w:val="single" w:sz="4" w:space="0" w:color="auto"/>
            </w:tcBorders>
          </w:tcPr>
          <w:p w14:paraId="5C516816" w14:textId="383BB73E" w:rsidR="00304646" w:rsidRPr="00B96E0A" w:rsidRDefault="00304646" w:rsidP="00304646">
            <w:pPr>
              <w:pStyle w:val="TableTextLeftAligned"/>
            </w:pPr>
            <w:r>
              <w:t>Not repriced in the last 3 years</w:t>
            </w:r>
          </w:p>
        </w:tc>
        <w:tc>
          <w:tcPr>
            <w:tcW w:w="1664" w:type="pct"/>
            <w:tcBorders>
              <w:top w:val="single" w:sz="6" w:space="0" w:color="808080"/>
              <w:left w:val="single" w:sz="4" w:space="0" w:color="auto"/>
              <w:bottom w:val="single" w:sz="6" w:space="0" w:color="808080"/>
              <w:right w:val="nil"/>
            </w:tcBorders>
          </w:tcPr>
          <w:p w14:paraId="3A12F1A7" w14:textId="1A8592F9" w:rsidR="00304646" w:rsidRPr="008B3768" w:rsidRDefault="00304646" w:rsidP="001F6F5A">
            <w:pPr>
              <w:pStyle w:val="TableTextRightAligned"/>
            </w:pPr>
            <w:r>
              <w:t>472</w:t>
            </w:r>
            <w:r w:rsidRPr="008B3768">
              <w:t xml:space="preserve"> (2</w:t>
            </w:r>
            <w:r>
              <w:t>8</w:t>
            </w:r>
            <w:r w:rsidRPr="008B3768">
              <w:t>%)</w:t>
            </w:r>
          </w:p>
        </w:tc>
        <w:tc>
          <w:tcPr>
            <w:tcW w:w="1751" w:type="pct"/>
            <w:tcBorders>
              <w:top w:val="single" w:sz="6" w:space="0" w:color="808080"/>
              <w:left w:val="nil"/>
              <w:bottom w:val="single" w:sz="6" w:space="0" w:color="808080"/>
              <w:right w:val="nil"/>
            </w:tcBorders>
          </w:tcPr>
          <w:p w14:paraId="03CD6F76" w14:textId="6FB7A8AE" w:rsidR="00304646" w:rsidRPr="008B3768" w:rsidRDefault="00304646" w:rsidP="001F6F5A">
            <w:pPr>
              <w:pStyle w:val="TableTextRightAligned"/>
            </w:pPr>
            <w:r>
              <w:t>1478</w:t>
            </w:r>
            <w:r w:rsidRPr="008B3768">
              <w:t xml:space="preserve"> (</w:t>
            </w:r>
            <w:r>
              <w:t>5</w:t>
            </w:r>
            <w:r w:rsidRPr="008B3768">
              <w:t>2%)</w:t>
            </w:r>
          </w:p>
        </w:tc>
      </w:tr>
    </w:tbl>
    <w:p w14:paraId="13FE14A0" w14:textId="77777777" w:rsidR="00AE714A" w:rsidRDefault="00AE714A" w:rsidP="00AE714A">
      <w:pPr>
        <w:pStyle w:val="SourceNotesText"/>
        <w:rPr>
          <w:rFonts w:eastAsia="Helvetica"/>
        </w:rPr>
      </w:pPr>
      <w:r>
        <w:rPr>
          <w:rFonts w:eastAsia="Helvetica"/>
        </w:rPr>
        <w:t xml:space="preserve">Note: </w:t>
      </w:r>
      <w:r w:rsidRPr="003C7145">
        <w:t>Only participants in the</w:t>
      </w:r>
      <w:r>
        <w:t xml:space="preserve"> home loan stream were asked about repricing. </w:t>
      </w:r>
      <w:r>
        <w:rPr>
          <w:rFonts w:eastAsia="Helvetica"/>
        </w:rPr>
        <w:t xml:space="preserve">%s </w:t>
      </w:r>
      <w:proofErr w:type="gramStart"/>
      <w:r>
        <w:rPr>
          <w:rFonts w:eastAsia="Helvetica"/>
        </w:rPr>
        <w:t>refer</w:t>
      </w:r>
      <w:proofErr w:type="gramEnd"/>
      <w:r>
        <w:rPr>
          <w:rFonts w:eastAsia="Helvetica"/>
        </w:rPr>
        <w:t xml:space="preserve"> to columns. </w:t>
      </w:r>
    </w:p>
    <w:p w14:paraId="7DE99138" w14:textId="7974A3CD" w:rsidR="00AE714A" w:rsidRPr="00B96E0A" w:rsidRDefault="00AE714A" w:rsidP="00AE714A">
      <w:pPr>
        <w:pStyle w:val="SourceNotesText"/>
        <w:rPr>
          <w:rFonts w:eastAsia="Helvetica"/>
        </w:rPr>
      </w:pPr>
      <w:r>
        <w:rPr>
          <w:rFonts w:eastAsia="Helvetica"/>
        </w:rPr>
        <w:t xml:space="preserve">In the ‘long survey’. Repricing </w:t>
      </w:r>
      <w:r w:rsidRPr="00B96E0A">
        <w:rPr>
          <w:rFonts w:eastAsia="Helvetica"/>
        </w:rPr>
        <w:t xml:space="preserve">questions were not asked of 24 </w:t>
      </w:r>
      <w:r>
        <w:rPr>
          <w:rFonts w:eastAsia="Helvetica"/>
        </w:rPr>
        <w:t>participants</w:t>
      </w:r>
      <w:r w:rsidRPr="00B96E0A">
        <w:rPr>
          <w:rFonts w:eastAsia="Helvetica"/>
        </w:rPr>
        <w:t xml:space="preserve"> who had a loan less than 1 year </w:t>
      </w:r>
      <w:r>
        <w:rPr>
          <w:rFonts w:eastAsia="Helvetica"/>
        </w:rPr>
        <w:t xml:space="preserve">old therefore the totals are less 24. N = </w:t>
      </w:r>
      <w:r w:rsidR="00577948">
        <w:rPr>
          <w:rFonts w:eastAsia="Helvetica"/>
        </w:rPr>
        <w:t>4476.</w:t>
      </w:r>
    </w:p>
    <w:p w14:paraId="3051D098" w14:textId="27E6A125" w:rsidR="00F87B1F" w:rsidRDefault="00F87B1F" w:rsidP="00F87B1F">
      <w:pPr>
        <w:pStyle w:val="Caption"/>
        <w:keepNext/>
      </w:pPr>
      <w:r>
        <w:t xml:space="preserve">Table </w:t>
      </w:r>
      <w:r>
        <w:fldChar w:fldCharType="begin"/>
      </w:r>
      <w:r>
        <w:instrText>SEQ Table \* ARABIC</w:instrText>
      </w:r>
      <w:r>
        <w:fldChar w:fldCharType="separate"/>
      </w:r>
      <w:r w:rsidR="00C675D7">
        <w:rPr>
          <w:noProof/>
        </w:rPr>
        <w:t>38</w:t>
      </w:r>
      <w:r>
        <w:fldChar w:fldCharType="end"/>
      </w:r>
      <w:r>
        <w:t>:</w:t>
      </w:r>
      <w:r w:rsidRPr="00F87B1F">
        <w:t xml:space="preserve"> Characteristics of participants loans</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9"/>
        <w:gridCol w:w="3748"/>
        <w:gridCol w:w="1561"/>
      </w:tblGrid>
      <w:tr w:rsidR="00E57F67" w14:paraId="058C849B" w14:textId="77777777" w:rsidTr="00484091">
        <w:trPr>
          <w:cantSplit/>
          <w:trHeight w:val="247"/>
          <w:tblHeader/>
        </w:trPr>
        <w:tc>
          <w:tcPr>
            <w:tcW w:w="1793" w:type="pct"/>
            <w:tcBorders>
              <w:top w:val="nil"/>
              <w:left w:val="nil"/>
              <w:bottom w:val="single" w:sz="18" w:space="0" w:color="142E3B" w:themeColor="accent6"/>
              <w:right w:val="nil"/>
            </w:tcBorders>
            <w:shd w:val="clear" w:color="auto" w:fill="20B9A3" w:themeFill="accent1"/>
          </w:tcPr>
          <w:p w14:paraId="53F8E25E" w14:textId="25999143" w:rsidR="00E57F67" w:rsidRPr="00897B14" w:rsidRDefault="00E57F67" w:rsidP="001F6F5A">
            <w:pPr>
              <w:pStyle w:val="TableHeading"/>
            </w:pPr>
            <w:r w:rsidRPr="00897B14">
              <w:t>Category</w:t>
            </w:r>
          </w:p>
        </w:tc>
        <w:tc>
          <w:tcPr>
            <w:tcW w:w="2264" w:type="pct"/>
            <w:tcBorders>
              <w:top w:val="nil"/>
              <w:left w:val="nil"/>
              <w:bottom w:val="single" w:sz="18" w:space="0" w:color="142E3B" w:themeColor="accent6"/>
              <w:right w:val="nil"/>
            </w:tcBorders>
            <w:shd w:val="clear" w:color="auto" w:fill="20B9A3" w:themeFill="accent1"/>
          </w:tcPr>
          <w:p w14:paraId="0E11214B" w14:textId="77777777" w:rsidR="00E57F67" w:rsidRPr="00897B14" w:rsidRDefault="00E57F67" w:rsidP="001F6F5A">
            <w:pPr>
              <w:pStyle w:val="TableHeading"/>
            </w:pPr>
            <w:r>
              <w:t>Value</w:t>
            </w:r>
            <w:r w:rsidRPr="00897B14">
              <w:t xml:space="preserve"> </w:t>
            </w:r>
          </w:p>
        </w:tc>
        <w:tc>
          <w:tcPr>
            <w:tcW w:w="943" w:type="pct"/>
            <w:tcBorders>
              <w:top w:val="nil"/>
              <w:left w:val="nil"/>
              <w:bottom w:val="single" w:sz="18" w:space="0" w:color="142E3B" w:themeColor="accent6"/>
              <w:right w:val="nil"/>
            </w:tcBorders>
            <w:shd w:val="clear" w:color="auto" w:fill="20B9A3" w:themeFill="accent1"/>
          </w:tcPr>
          <w:p w14:paraId="4236F85D" w14:textId="02CAF7D8" w:rsidR="00E57F67" w:rsidRPr="008B3768" w:rsidRDefault="00E57F67" w:rsidP="001F6F5A">
            <w:pPr>
              <w:pStyle w:val="TableHeading"/>
            </w:pPr>
            <w:r w:rsidRPr="008B3768">
              <w:t xml:space="preserve">Count (%) </w:t>
            </w:r>
          </w:p>
        </w:tc>
      </w:tr>
      <w:tr w:rsidR="00E57F67" w14:paraId="4A46198D" w14:textId="77777777" w:rsidTr="00484091">
        <w:trPr>
          <w:cantSplit/>
          <w:trHeight w:val="247"/>
        </w:trPr>
        <w:tc>
          <w:tcPr>
            <w:tcW w:w="1793" w:type="pct"/>
            <w:tcBorders>
              <w:top w:val="single" w:sz="12" w:space="0" w:color="auto"/>
              <w:left w:val="nil"/>
              <w:bottom w:val="nil"/>
              <w:right w:val="single" w:sz="4" w:space="0" w:color="auto"/>
            </w:tcBorders>
          </w:tcPr>
          <w:p w14:paraId="7AC7E501" w14:textId="756D7631" w:rsidR="00E57F67" w:rsidRPr="008B3768" w:rsidRDefault="00E57F67" w:rsidP="008B3768">
            <w:pPr>
              <w:pStyle w:val="TableTextLeftAligned"/>
              <w:rPr>
                <w:rFonts w:eastAsia="Helvetica"/>
              </w:rPr>
            </w:pPr>
            <w:r w:rsidRPr="008B3768">
              <w:rPr>
                <w:rFonts w:eastAsia="Helvetica"/>
              </w:rPr>
              <w:t>Property type</w:t>
            </w:r>
          </w:p>
        </w:tc>
        <w:tc>
          <w:tcPr>
            <w:tcW w:w="2264" w:type="pct"/>
            <w:tcBorders>
              <w:top w:val="single" w:sz="12" w:space="0" w:color="auto"/>
              <w:left w:val="single" w:sz="4" w:space="0" w:color="auto"/>
              <w:bottom w:val="single" w:sz="8" w:space="0" w:color="808080" w:themeColor="background1" w:themeShade="80"/>
              <w:right w:val="nil"/>
            </w:tcBorders>
          </w:tcPr>
          <w:p w14:paraId="61A94821" w14:textId="757A045F" w:rsidR="00E57F67" w:rsidRDefault="00E57F67" w:rsidP="008839F9">
            <w:pPr>
              <w:pStyle w:val="TableTextLeftAligned"/>
              <w:rPr>
                <w:rFonts w:eastAsia="Helvetica"/>
              </w:rPr>
            </w:pPr>
            <w:r>
              <w:rPr>
                <w:rFonts w:eastAsia="Helvetica"/>
              </w:rPr>
              <w:t>A property that you live in</w:t>
            </w:r>
          </w:p>
        </w:tc>
        <w:tc>
          <w:tcPr>
            <w:tcW w:w="943" w:type="pct"/>
            <w:tcBorders>
              <w:top w:val="single" w:sz="12" w:space="0" w:color="auto"/>
              <w:left w:val="nil"/>
              <w:bottom w:val="single" w:sz="8" w:space="0" w:color="808080" w:themeColor="background1" w:themeShade="80"/>
              <w:right w:val="nil"/>
            </w:tcBorders>
          </w:tcPr>
          <w:p w14:paraId="36410211" w14:textId="4AA1A188" w:rsidR="00E57F67" w:rsidRDefault="00592464" w:rsidP="008839F9">
            <w:pPr>
              <w:pStyle w:val="TableTextRightAligned"/>
              <w:rPr>
                <w:rFonts w:eastAsia="Helvetica"/>
              </w:rPr>
            </w:pPr>
            <w:r>
              <w:rPr>
                <w:rFonts w:eastAsia="Helvetica"/>
              </w:rPr>
              <w:t>266</w:t>
            </w:r>
            <w:r w:rsidR="00E57F67">
              <w:rPr>
                <w:rFonts w:eastAsia="Helvetica"/>
              </w:rPr>
              <w:t>9 (</w:t>
            </w:r>
            <w:r>
              <w:rPr>
                <w:rFonts w:eastAsia="Helvetica"/>
              </w:rPr>
              <w:t>84</w:t>
            </w:r>
            <w:r w:rsidR="00E57F67">
              <w:rPr>
                <w:rFonts w:eastAsia="Helvetica"/>
              </w:rPr>
              <w:t>%)</w:t>
            </w:r>
          </w:p>
        </w:tc>
      </w:tr>
      <w:tr w:rsidR="00E57F67" w14:paraId="4F529C57" w14:textId="77777777" w:rsidTr="00484091">
        <w:trPr>
          <w:cantSplit/>
          <w:trHeight w:val="247"/>
        </w:trPr>
        <w:tc>
          <w:tcPr>
            <w:tcW w:w="1793" w:type="pct"/>
            <w:tcBorders>
              <w:top w:val="nil"/>
              <w:left w:val="nil"/>
              <w:bottom w:val="nil"/>
              <w:right w:val="single" w:sz="4" w:space="0" w:color="auto"/>
            </w:tcBorders>
          </w:tcPr>
          <w:p w14:paraId="7E4F2556" w14:textId="7B52D4D8" w:rsidR="00E57F67" w:rsidRPr="008B3768" w:rsidRDefault="00E57F67" w:rsidP="008839F9">
            <w:pPr>
              <w:pStyle w:val="TableTextLeftAligned"/>
              <w:rPr>
                <w:rFonts w:eastAsia="Helvetica"/>
                <w:color w:val="FFFFFF" w:themeColor="background1"/>
              </w:rPr>
            </w:pPr>
            <w:r w:rsidRPr="008B3768">
              <w:rPr>
                <w:rFonts w:eastAsia="Helvetica"/>
                <w:color w:val="FFFFFF" w:themeColor="background1"/>
              </w:rPr>
              <w:lastRenderedPageBreak/>
              <w:t>Property type</w:t>
            </w:r>
          </w:p>
        </w:tc>
        <w:tc>
          <w:tcPr>
            <w:tcW w:w="2264" w:type="pct"/>
            <w:tcBorders>
              <w:top w:val="single" w:sz="8" w:space="0" w:color="808080" w:themeColor="background1" w:themeShade="80"/>
              <w:left w:val="single" w:sz="4" w:space="0" w:color="auto"/>
              <w:bottom w:val="single" w:sz="8" w:space="0" w:color="808080" w:themeColor="background1" w:themeShade="80"/>
              <w:right w:val="nil"/>
            </w:tcBorders>
          </w:tcPr>
          <w:p w14:paraId="3D5862C2" w14:textId="0D995C0C" w:rsidR="00E57F67" w:rsidRDefault="00E57F67" w:rsidP="008839F9">
            <w:pPr>
              <w:pStyle w:val="TableTextLeftAligned"/>
              <w:rPr>
                <w:rFonts w:eastAsia="Helvetica"/>
              </w:rPr>
            </w:pPr>
            <w:r>
              <w:rPr>
                <w:rFonts w:eastAsia="Helvetica"/>
              </w:rPr>
              <w:t>An investment property</w:t>
            </w:r>
          </w:p>
        </w:tc>
        <w:tc>
          <w:tcPr>
            <w:tcW w:w="943" w:type="pct"/>
            <w:tcBorders>
              <w:top w:val="single" w:sz="8" w:space="0" w:color="808080" w:themeColor="background1" w:themeShade="80"/>
              <w:left w:val="nil"/>
              <w:bottom w:val="single" w:sz="8" w:space="0" w:color="808080" w:themeColor="background1" w:themeShade="80"/>
              <w:right w:val="nil"/>
            </w:tcBorders>
          </w:tcPr>
          <w:p w14:paraId="02D1728A" w14:textId="6D64F4CF" w:rsidR="00E57F67" w:rsidRDefault="00592464" w:rsidP="008839F9">
            <w:pPr>
              <w:pStyle w:val="TableTextRightAligned"/>
              <w:rPr>
                <w:rFonts w:eastAsia="Helvetica"/>
              </w:rPr>
            </w:pPr>
            <w:r>
              <w:rPr>
                <w:rFonts w:eastAsia="Helvetica"/>
              </w:rPr>
              <w:t>462</w:t>
            </w:r>
            <w:r w:rsidR="00E57F67">
              <w:rPr>
                <w:rFonts w:eastAsia="Helvetica"/>
              </w:rPr>
              <w:t xml:space="preserve"> (</w:t>
            </w:r>
            <w:r>
              <w:rPr>
                <w:rFonts w:eastAsia="Helvetica"/>
              </w:rPr>
              <w:t>15</w:t>
            </w:r>
            <w:r w:rsidR="00E57F67">
              <w:rPr>
                <w:rFonts w:eastAsia="Helvetica"/>
              </w:rPr>
              <w:t>%)</w:t>
            </w:r>
          </w:p>
        </w:tc>
      </w:tr>
      <w:tr w:rsidR="00E57F67" w14:paraId="69CE0380" w14:textId="77777777" w:rsidTr="00484091">
        <w:trPr>
          <w:cantSplit/>
          <w:trHeight w:val="247"/>
        </w:trPr>
        <w:tc>
          <w:tcPr>
            <w:tcW w:w="1793" w:type="pct"/>
            <w:tcBorders>
              <w:top w:val="nil"/>
              <w:left w:val="nil"/>
              <w:bottom w:val="single" w:sz="4" w:space="0" w:color="auto"/>
              <w:right w:val="single" w:sz="4" w:space="0" w:color="auto"/>
            </w:tcBorders>
          </w:tcPr>
          <w:p w14:paraId="2F4484A8" w14:textId="0ECEEAE5" w:rsidR="00E57F67" w:rsidRPr="008B3768" w:rsidRDefault="00E57F67" w:rsidP="008839F9">
            <w:pPr>
              <w:pStyle w:val="TableTextLeftAligned"/>
              <w:rPr>
                <w:rFonts w:eastAsia="Helvetica"/>
                <w:color w:val="FFFFFF" w:themeColor="background1"/>
              </w:rPr>
            </w:pPr>
            <w:r w:rsidRPr="008B3768">
              <w:rPr>
                <w:rFonts w:eastAsia="Helvetica"/>
                <w:color w:val="FFFFFF" w:themeColor="background1"/>
              </w:rPr>
              <w:t>Property type</w:t>
            </w:r>
          </w:p>
        </w:tc>
        <w:tc>
          <w:tcPr>
            <w:tcW w:w="2264" w:type="pct"/>
            <w:tcBorders>
              <w:top w:val="single" w:sz="8" w:space="0" w:color="808080" w:themeColor="background1" w:themeShade="80"/>
              <w:left w:val="single" w:sz="4" w:space="0" w:color="auto"/>
              <w:bottom w:val="single" w:sz="8" w:space="0" w:color="808080" w:themeColor="background1" w:themeShade="80"/>
              <w:right w:val="nil"/>
            </w:tcBorders>
          </w:tcPr>
          <w:p w14:paraId="72A1ECB5" w14:textId="6B201E77" w:rsidR="00E57F67" w:rsidRDefault="00E57F67" w:rsidP="008839F9">
            <w:pPr>
              <w:pStyle w:val="TableTextLeftAligned"/>
              <w:rPr>
                <w:rFonts w:eastAsia="Helvetica"/>
              </w:rPr>
            </w:pPr>
            <w:r>
              <w:rPr>
                <w:rFonts w:eastAsia="Helvetica"/>
              </w:rPr>
              <w:t>A holiday home (not including timeshares)</w:t>
            </w:r>
          </w:p>
        </w:tc>
        <w:tc>
          <w:tcPr>
            <w:tcW w:w="943" w:type="pct"/>
            <w:tcBorders>
              <w:top w:val="single" w:sz="8" w:space="0" w:color="808080" w:themeColor="background1" w:themeShade="80"/>
              <w:left w:val="nil"/>
              <w:bottom w:val="single" w:sz="8" w:space="0" w:color="808080" w:themeColor="background1" w:themeShade="80"/>
              <w:right w:val="nil"/>
            </w:tcBorders>
          </w:tcPr>
          <w:p w14:paraId="4902C720" w14:textId="2201D2CF" w:rsidR="00E57F67" w:rsidRDefault="00592464" w:rsidP="008839F9">
            <w:pPr>
              <w:pStyle w:val="TableTextRightAligned"/>
              <w:rPr>
                <w:rFonts w:eastAsia="Helvetica"/>
              </w:rPr>
            </w:pPr>
            <w:r>
              <w:rPr>
                <w:rFonts w:eastAsia="Helvetica"/>
              </w:rPr>
              <w:t>12</w:t>
            </w:r>
            <w:r w:rsidR="00E57F67">
              <w:rPr>
                <w:rFonts w:eastAsia="Helvetica"/>
              </w:rPr>
              <w:t xml:space="preserve"> (</w:t>
            </w:r>
            <w:r>
              <w:rPr>
                <w:rFonts w:eastAsia="Helvetica"/>
              </w:rPr>
              <w:t>&lt;1</w:t>
            </w:r>
            <w:r w:rsidR="00E57F67">
              <w:rPr>
                <w:rFonts w:eastAsia="Helvetica"/>
              </w:rPr>
              <w:t>%)</w:t>
            </w:r>
          </w:p>
        </w:tc>
      </w:tr>
      <w:tr w:rsidR="00E57F67" w14:paraId="689BCB08" w14:textId="77777777" w:rsidTr="00484091">
        <w:trPr>
          <w:cantSplit/>
          <w:trHeight w:val="247"/>
        </w:trPr>
        <w:tc>
          <w:tcPr>
            <w:tcW w:w="1793" w:type="pct"/>
            <w:tcBorders>
              <w:top w:val="single" w:sz="12" w:space="0" w:color="auto"/>
              <w:left w:val="nil"/>
              <w:bottom w:val="nil"/>
              <w:right w:val="single" w:sz="4" w:space="0" w:color="auto"/>
            </w:tcBorders>
          </w:tcPr>
          <w:p w14:paraId="1F6940E9" w14:textId="5A3FF40E" w:rsidR="00E57F67" w:rsidRPr="008B3768" w:rsidRDefault="00E57F67" w:rsidP="008B3768">
            <w:pPr>
              <w:pStyle w:val="TableTextLeftAligned"/>
              <w:ind w:left="0"/>
              <w:rPr>
                <w:rFonts w:eastAsia="Helvetica"/>
              </w:rPr>
            </w:pPr>
            <w:r w:rsidRPr="008B3768">
              <w:rPr>
                <w:rFonts w:eastAsia="Helvetica"/>
              </w:rPr>
              <w:t>Age of loan</w:t>
            </w:r>
          </w:p>
        </w:tc>
        <w:tc>
          <w:tcPr>
            <w:tcW w:w="2264" w:type="pct"/>
            <w:tcBorders>
              <w:top w:val="single" w:sz="12" w:space="0" w:color="auto"/>
              <w:left w:val="single" w:sz="4" w:space="0" w:color="auto"/>
              <w:bottom w:val="single" w:sz="8" w:space="0" w:color="808080" w:themeColor="background1" w:themeShade="80"/>
              <w:right w:val="nil"/>
            </w:tcBorders>
          </w:tcPr>
          <w:p w14:paraId="23EBE457" w14:textId="5798DB54" w:rsidR="00E57F67" w:rsidRPr="00B96E0A" w:rsidRDefault="00E57F67" w:rsidP="008839F9">
            <w:pPr>
              <w:pStyle w:val="TableTextLeftAligned"/>
              <w:rPr>
                <w:rFonts w:eastAsia="Helvetica"/>
              </w:rPr>
            </w:pPr>
            <w:r>
              <w:rPr>
                <w:rFonts w:eastAsia="Helvetica"/>
              </w:rPr>
              <w:t>Under 3 years</w:t>
            </w:r>
          </w:p>
        </w:tc>
        <w:tc>
          <w:tcPr>
            <w:tcW w:w="943" w:type="pct"/>
            <w:tcBorders>
              <w:top w:val="single" w:sz="12" w:space="0" w:color="auto"/>
              <w:left w:val="nil"/>
              <w:bottom w:val="single" w:sz="8" w:space="0" w:color="808080" w:themeColor="background1" w:themeShade="80"/>
              <w:right w:val="nil"/>
            </w:tcBorders>
          </w:tcPr>
          <w:p w14:paraId="2BA3B233" w14:textId="6B65DD2C" w:rsidR="00E57F67" w:rsidRDefault="00E35765" w:rsidP="008839F9">
            <w:pPr>
              <w:pStyle w:val="TableTextRightAligned"/>
              <w:rPr>
                <w:rFonts w:eastAsia="Helvetica"/>
              </w:rPr>
            </w:pPr>
            <w:r>
              <w:rPr>
                <w:rFonts w:eastAsia="Helvetica"/>
              </w:rPr>
              <w:t>556</w:t>
            </w:r>
            <w:r w:rsidR="00E57F67">
              <w:rPr>
                <w:rFonts w:eastAsia="Helvetica"/>
              </w:rPr>
              <w:t xml:space="preserve"> (</w:t>
            </w:r>
            <w:r>
              <w:rPr>
                <w:rFonts w:eastAsia="Helvetica"/>
              </w:rPr>
              <w:t>18</w:t>
            </w:r>
            <w:r w:rsidR="00E57F67">
              <w:rPr>
                <w:rFonts w:eastAsia="Helvetica"/>
              </w:rPr>
              <w:t>%)</w:t>
            </w:r>
          </w:p>
        </w:tc>
      </w:tr>
      <w:tr w:rsidR="00E57F67" w14:paraId="68B11F23" w14:textId="77777777" w:rsidTr="00484091">
        <w:trPr>
          <w:cantSplit/>
          <w:trHeight w:val="247"/>
        </w:trPr>
        <w:tc>
          <w:tcPr>
            <w:tcW w:w="1793" w:type="pct"/>
            <w:tcBorders>
              <w:top w:val="nil"/>
              <w:left w:val="nil"/>
              <w:bottom w:val="nil"/>
              <w:right w:val="single" w:sz="4" w:space="0" w:color="auto"/>
            </w:tcBorders>
          </w:tcPr>
          <w:p w14:paraId="3BC8F2A2" w14:textId="28FD90B0" w:rsidR="00E57F67" w:rsidRPr="008B3768" w:rsidRDefault="00E57F67" w:rsidP="008839F9">
            <w:pPr>
              <w:pStyle w:val="TableTextLeftAligned"/>
              <w:rPr>
                <w:rFonts w:eastAsia="Helvetica"/>
                <w:color w:val="FFFFFF" w:themeColor="background1"/>
              </w:rPr>
            </w:pPr>
            <w:r w:rsidRPr="008B3768">
              <w:rPr>
                <w:rFonts w:eastAsia="Helvetica"/>
                <w:color w:val="FFFFFF" w:themeColor="background1"/>
              </w:rPr>
              <w:t>Age of loan</w:t>
            </w:r>
          </w:p>
        </w:tc>
        <w:tc>
          <w:tcPr>
            <w:tcW w:w="2264" w:type="pct"/>
            <w:tcBorders>
              <w:top w:val="single" w:sz="8" w:space="0" w:color="808080" w:themeColor="background1" w:themeShade="80"/>
              <w:left w:val="single" w:sz="4" w:space="0" w:color="auto"/>
              <w:bottom w:val="single" w:sz="8" w:space="0" w:color="808080" w:themeColor="background1" w:themeShade="80"/>
              <w:right w:val="nil"/>
            </w:tcBorders>
          </w:tcPr>
          <w:p w14:paraId="27110CF1" w14:textId="4AAD2AEF" w:rsidR="00E57F67" w:rsidRDefault="00592464" w:rsidP="008839F9">
            <w:pPr>
              <w:pStyle w:val="TableTextLeftAligned"/>
              <w:rPr>
                <w:rFonts w:eastAsia="Helvetica"/>
              </w:rPr>
            </w:pPr>
            <w:r>
              <w:rPr>
                <w:rFonts w:eastAsia="Helvetica"/>
              </w:rPr>
              <w:t>3 to 5</w:t>
            </w:r>
          </w:p>
        </w:tc>
        <w:tc>
          <w:tcPr>
            <w:tcW w:w="943" w:type="pct"/>
            <w:tcBorders>
              <w:top w:val="single" w:sz="8" w:space="0" w:color="808080" w:themeColor="background1" w:themeShade="80"/>
              <w:left w:val="nil"/>
              <w:bottom w:val="single" w:sz="8" w:space="0" w:color="808080" w:themeColor="background1" w:themeShade="80"/>
              <w:right w:val="nil"/>
            </w:tcBorders>
          </w:tcPr>
          <w:p w14:paraId="542A3618" w14:textId="7C4C9CF0" w:rsidR="00E57F67" w:rsidRDefault="00E35765" w:rsidP="008839F9">
            <w:pPr>
              <w:pStyle w:val="TableTextRightAligned"/>
              <w:rPr>
                <w:rFonts w:eastAsia="Helvetica"/>
              </w:rPr>
            </w:pPr>
            <w:r>
              <w:rPr>
                <w:rFonts w:eastAsia="Helvetica"/>
              </w:rPr>
              <w:t>842</w:t>
            </w:r>
            <w:r w:rsidR="00E57F67">
              <w:rPr>
                <w:rFonts w:eastAsia="Helvetica"/>
              </w:rPr>
              <w:t xml:space="preserve"> (</w:t>
            </w:r>
            <w:r>
              <w:rPr>
                <w:rFonts w:eastAsia="Helvetica"/>
              </w:rPr>
              <w:t>28</w:t>
            </w:r>
            <w:r w:rsidR="00E57F67">
              <w:rPr>
                <w:rFonts w:eastAsia="Helvetica"/>
              </w:rPr>
              <w:t>%)</w:t>
            </w:r>
          </w:p>
        </w:tc>
      </w:tr>
      <w:tr w:rsidR="00E57F67" w14:paraId="4C024632" w14:textId="77777777" w:rsidTr="00484091">
        <w:trPr>
          <w:cantSplit/>
          <w:trHeight w:val="247"/>
        </w:trPr>
        <w:tc>
          <w:tcPr>
            <w:tcW w:w="1793" w:type="pct"/>
            <w:tcBorders>
              <w:top w:val="nil"/>
              <w:left w:val="nil"/>
              <w:bottom w:val="nil"/>
              <w:right w:val="single" w:sz="4" w:space="0" w:color="auto"/>
            </w:tcBorders>
          </w:tcPr>
          <w:p w14:paraId="6E047D6B" w14:textId="1BB892A1" w:rsidR="00E57F67" w:rsidRPr="008B3768" w:rsidRDefault="00E57F67" w:rsidP="008839F9">
            <w:pPr>
              <w:pStyle w:val="TableTextLeftAligned"/>
              <w:rPr>
                <w:rFonts w:eastAsia="Helvetica"/>
                <w:color w:val="FFFFFF" w:themeColor="background1"/>
              </w:rPr>
            </w:pPr>
            <w:r w:rsidRPr="008B3768">
              <w:rPr>
                <w:rFonts w:eastAsia="Helvetica"/>
                <w:color w:val="FFFFFF" w:themeColor="background1"/>
              </w:rPr>
              <w:t>Age of loan</w:t>
            </w:r>
          </w:p>
        </w:tc>
        <w:tc>
          <w:tcPr>
            <w:tcW w:w="2264" w:type="pct"/>
            <w:tcBorders>
              <w:top w:val="single" w:sz="8" w:space="0" w:color="808080" w:themeColor="background1" w:themeShade="80"/>
              <w:left w:val="single" w:sz="4" w:space="0" w:color="auto"/>
              <w:bottom w:val="single" w:sz="8" w:space="0" w:color="808080" w:themeColor="background1" w:themeShade="80"/>
              <w:right w:val="nil"/>
            </w:tcBorders>
          </w:tcPr>
          <w:p w14:paraId="3D4C6DCE" w14:textId="35B49542" w:rsidR="00E57F67" w:rsidRDefault="00592464" w:rsidP="008839F9">
            <w:pPr>
              <w:pStyle w:val="TableTextLeftAligned"/>
              <w:rPr>
                <w:rFonts w:eastAsia="Helvetica"/>
              </w:rPr>
            </w:pPr>
            <w:r>
              <w:rPr>
                <w:rFonts w:eastAsia="Helvetica"/>
              </w:rPr>
              <w:t>5 to 10</w:t>
            </w:r>
          </w:p>
        </w:tc>
        <w:tc>
          <w:tcPr>
            <w:tcW w:w="943" w:type="pct"/>
            <w:tcBorders>
              <w:top w:val="single" w:sz="8" w:space="0" w:color="808080" w:themeColor="background1" w:themeShade="80"/>
              <w:left w:val="nil"/>
              <w:bottom w:val="single" w:sz="8" w:space="0" w:color="808080" w:themeColor="background1" w:themeShade="80"/>
              <w:right w:val="nil"/>
            </w:tcBorders>
          </w:tcPr>
          <w:p w14:paraId="381D3C19" w14:textId="6BB93CEB" w:rsidR="00E57F67" w:rsidRDefault="00E35765" w:rsidP="008839F9">
            <w:pPr>
              <w:pStyle w:val="TableTextRightAligned"/>
              <w:rPr>
                <w:rFonts w:eastAsia="Helvetica"/>
              </w:rPr>
            </w:pPr>
            <w:r>
              <w:rPr>
                <w:rFonts w:eastAsia="Helvetica"/>
              </w:rPr>
              <w:t>805 (26</w:t>
            </w:r>
            <w:r w:rsidR="00E57F67">
              <w:rPr>
                <w:rFonts w:eastAsia="Helvetica"/>
              </w:rPr>
              <w:t>%)</w:t>
            </w:r>
          </w:p>
        </w:tc>
      </w:tr>
      <w:tr w:rsidR="00E57F67" w14:paraId="1A69B9BF" w14:textId="77777777" w:rsidTr="00484091">
        <w:trPr>
          <w:cantSplit/>
          <w:trHeight w:val="247"/>
        </w:trPr>
        <w:tc>
          <w:tcPr>
            <w:tcW w:w="1793" w:type="pct"/>
            <w:tcBorders>
              <w:top w:val="nil"/>
              <w:left w:val="nil"/>
              <w:bottom w:val="single" w:sz="12" w:space="0" w:color="auto"/>
              <w:right w:val="single" w:sz="4" w:space="0" w:color="auto"/>
            </w:tcBorders>
          </w:tcPr>
          <w:p w14:paraId="0E4BC196" w14:textId="0C3B2370" w:rsidR="00E57F67" w:rsidRPr="008B3768" w:rsidRDefault="00E57F67" w:rsidP="008839F9">
            <w:pPr>
              <w:pStyle w:val="TableTextLeftAligned"/>
              <w:rPr>
                <w:rFonts w:eastAsia="Helvetica"/>
                <w:color w:val="FFFFFF" w:themeColor="background1"/>
              </w:rPr>
            </w:pPr>
            <w:r w:rsidRPr="008B3768">
              <w:rPr>
                <w:rFonts w:eastAsia="Helvetica"/>
                <w:color w:val="FFFFFF" w:themeColor="background1"/>
              </w:rPr>
              <w:t>Age of loan</w:t>
            </w:r>
          </w:p>
        </w:tc>
        <w:tc>
          <w:tcPr>
            <w:tcW w:w="2264" w:type="pct"/>
            <w:tcBorders>
              <w:top w:val="single" w:sz="8" w:space="0" w:color="808080" w:themeColor="background1" w:themeShade="80"/>
              <w:left w:val="single" w:sz="4" w:space="0" w:color="auto"/>
              <w:bottom w:val="single" w:sz="12" w:space="0" w:color="auto"/>
              <w:right w:val="nil"/>
            </w:tcBorders>
          </w:tcPr>
          <w:p w14:paraId="0B4E4DAB" w14:textId="301F66B4" w:rsidR="00E57F67" w:rsidRPr="6A2F38C8" w:rsidRDefault="00592464" w:rsidP="008B3768">
            <w:pPr>
              <w:pStyle w:val="TableTextLeftAligned"/>
              <w:rPr>
                <w:rFonts w:eastAsia="Helvetica"/>
              </w:rPr>
            </w:pPr>
            <w:r>
              <w:rPr>
                <w:rFonts w:eastAsia="Helvetica"/>
              </w:rPr>
              <w:t>Over 10 years</w:t>
            </w:r>
          </w:p>
        </w:tc>
        <w:tc>
          <w:tcPr>
            <w:tcW w:w="943" w:type="pct"/>
            <w:tcBorders>
              <w:top w:val="single" w:sz="8" w:space="0" w:color="808080" w:themeColor="background1" w:themeShade="80"/>
              <w:left w:val="nil"/>
              <w:bottom w:val="single" w:sz="12" w:space="0" w:color="auto"/>
              <w:right w:val="nil"/>
            </w:tcBorders>
          </w:tcPr>
          <w:p w14:paraId="5606591C" w14:textId="33D73D23" w:rsidR="00E57F67" w:rsidRPr="17B96F21" w:rsidRDefault="00E35765" w:rsidP="008839F9">
            <w:pPr>
              <w:pStyle w:val="TableTextRightAligned"/>
              <w:rPr>
                <w:rFonts w:eastAsia="Helvetica"/>
              </w:rPr>
            </w:pPr>
            <w:r>
              <w:rPr>
                <w:rFonts w:eastAsia="Helvetica"/>
              </w:rPr>
              <w:t>958 (28</w:t>
            </w:r>
            <w:r w:rsidR="00E57F67">
              <w:rPr>
                <w:rFonts w:eastAsia="Helvetica"/>
              </w:rPr>
              <w:t>%)</w:t>
            </w:r>
          </w:p>
        </w:tc>
      </w:tr>
      <w:tr w:rsidR="00E57F67" w14:paraId="1ED45AFD" w14:textId="77777777" w:rsidTr="00484091">
        <w:trPr>
          <w:cantSplit/>
          <w:trHeight w:val="247"/>
        </w:trPr>
        <w:tc>
          <w:tcPr>
            <w:tcW w:w="1793" w:type="pct"/>
            <w:tcBorders>
              <w:top w:val="single" w:sz="12" w:space="0" w:color="auto"/>
              <w:left w:val="nil"/>
              <w:bottom w:val="nil"/>
              <w:right w:val="single" w:sz="4" w:space="0" w:color="auto"/>
            </w:tcBorders>
          </w:tcPr>
          <w:p w14:paraId="65079473" w14:textId="371504B9" w:rsidR="00E57F67" w:rsidRPr="008B3768" w:rsidRDefault="00E57F67" w:rsidP="008B3768">
            <w:pPr>
              <w:pStyle w:val="TableTextLeftAligned"/>
              <w:rPr>
                <w:rFonts w:eastAsia="Helvetica"/>
              </w:rPr>
            </w:pPr>
            <w:r>
              <w:rPr>
                <w:rFonts w:eastAsia="Helvetica"/>
              </w:rPr>
              <w:t>Balanced remaining</w:t>
            </w:r>
          </w:p>
        </w:tc>
        <w:tc>
          <w:tcPr>
            <w:tcW w:w="2264" w:type="pct"/>
            <w:tcBorders>
              <w:top w:val="single" w:sz="12" w:space="0" w:color="auto"/>
              <w:left w:val="single" w:sz="4" w:space="0" w:color="auto"/>
              <w:bottom w:val="single" w:sz="8" w:space="0" w:color="808080" w:themeColor="background1" w:themeShade="80"/>
              <w:right w:val="nil"/>
            </w:tcBorders>
          </w:tcPr>
          <w:p w14:paraId="6ED6E53A" w14:textId="3B2D3B02" w:rsidR="00E57F67" w:rsidRPr="6A2F38C8" w:rsidRDefault="00592464" w:rsidP="008B3768">
            <w:pPr>
              <w:pStyle w:val="TableTextLeftAligned"/>
              <w:rPr>
                <w:rFonts w:eastAsia="Helvetica"/>
              </w:rPr>
            </w:pPr>
            <w:r>
              <w:rPr>
                <w:rFonts w:eastAsia="Helvetica"/>
              </w:rPr>
              <w:t>Under 20%</w:t>
            </w:r>
          </w:p>
        </w:tc>
        <w:tc>
          <w:tcPr>
            <w:tcW w:w="943" w:type="pct"/>
            <w:tcBorders>
              <w:top w:val="single" w:sz="12" w:space="0" w:color="auto"/>
              <w:left w:val="nil"/>
              <w:bottom w:val="single" w:sz="8" w:space="0" w:color="808080" w:themeColor="background1" w:themeShade="80"/>
              <w:right w:val="nil"/>
            </w:tcBorders>
          </w:tcPr>
          <w:p w14:paraId="4524E006" w14:textId="61954243" w:rsidR="00E57F67" w:rsidRPr="17B96F21" w:rsidRDefault="00E35765" w:rsidP="008839F9">
            <w:pPr>
              <w:pStyle w:val="TableTextRightAligned"/>
              <w:rPr>
                <w:rFonts w:eastAsia="Helvetica"/>
              </w:rPr>
            </w:pPr>
            <w:r>
              <w:rPr>
                <w:rFonts w:eastAsia="Helvetica"/>
              </w:rPr>
              <w:t>375</w:t>
            </w:r>
            <w:r w:rsidR="00E57F67">
              <w:rPr>
                <w:rFonts w:eastAsia="Helvetica"/>
              </w:rPr>
              <w:t xml:space="preserve"> (</w:t>
            </w:r>
            <w:r>
              <w:rPr>
                <w:rFonts w:eastAsia="Helvetica"/>
              </w:rPr>
              <w:t>12</w:t>
            </w:r>
            <w:r w:rsidR="00E57F67">
              <w:rPr>
                <w:rFonts w:eastAsia="Helvetica"/>
              </w:rPr>
              <w:t>%)</w:t>
            </w:r>
          </w:p>
        </w:tc>
      </w:tr>
      <w:tr w:rsidR="00E57F67" w14:paraId="7008D39B" w14:textId="77777777" w:rsidTr="00484091">
        <w:trPr>
          <w:cantSplit/>
          <w:trHeight w:val="247"/>
        </w:trPr>
        <w:tc>
          <w:tcPr>
            <w:tcW w:w="1793" w:type="pct"/>
            <w:tcBorders>
              <w:top w:val="nil"/>
              <w:left w:val="nil"/>
              <w:bottom w:val="nil"/>
              <w:right w:val="single" w:sz="4" w:space="0" w:color="auto"/>
            </w:tcBorders>
          </w:tcPr>
          <w:p w14:paraId="53B35AC6" w14:textId="5F706F70" w:rsidR="00E57F67" w:rsidRPr="008B3768" w:rsidRDefault="00E57F67" w:rsidP="008839F9">
            <w:pPr>
              <w:pStyle w:val="TableTextLeftAligned"/>
              <w:rPr>
                <w:rFonts w:eastAsia="Helvetica"/>
                <w:color w:val="FFFFFF" w:themeColor="background1"/>
              </w:rPr>
            </w:pPr>
            <w:r w:rsidRPr="008B3768">
              <w:rPr>
                <w:rFonts w:eastAsia="Helvetica"/>
                <w:color w:val="FFFFFF" w:themeColor="background1"/>
              </w:rPr>
              <w:t>Balanced remaining</w:t>
            </w:r>
          </w:p>
        </w:tc>
        <w:tc>
          <w:tcPr>
            <w:tcW w:w="2264" w:type="pct"/>
            <w:tcBorders>
              <w:top w:val="single" w:sz="8" w:space="0" w:color="808080" w:themeColor="background1" w:themeShade="80"/>
              <w:left w:val="single" w:sz="4" w:space="0" w:color="auto"/>
              <w:bottom w:val="single" w:sz="8" w:space="0" w:color="808080" w:themeColor="background1" w:themeShade="80"/>
              <w:right w:val="nil"/>
            </w:tcBorders>
          </w:tcPr>
          <w:p w14:paraId="22AE46FB" w14:textId="5984DC6D" w:rsidR="00E57F67" w:rsidRDefault="00592464" w:rsidP="008B3768">
            <w:pPr>
              <w:pStyle w:val="TableTextLeftAligned"/>
              <w:rPr>
                <w:rFonts w:eastAsia="Helvetica"/>
              </w:rPr>
            </w:pPr>
            <w:r>
              <w:rPr>
                <w:rFonts w:eastAsia="Helvetica"/>
              </w:rPr>
              <w:t xml:space="preserve">20 – 39% </w:t>
            </w:r>
          </w:p>
        </w:tc>
        <w:tc>
          <w:tcPr>
            <w:tcW w:w="943" w:type="pct"/>
            <w:tcBorders>
              <w:top w:val="single" w:sz="8" w:space="0" w:color="808080" w:themeColor="background1" w:themeShade="80"/>
              <w:left w:val="nil"/>
              <w:bottom w:val="single" w:sz="8" w:space="0" w:color="808080" w:themeColor="background1" w:themeShade="80"/>
              <w:right w:val="nil"/>
            </w:tcBorders>
          </w:tcPr>
          <w:p w14:paraId="12E5D7FD" w14:textId="118054F0" w:rsidR="00E57F67" w:rsidRDefault="00E35765" w:rsidP="008839F9">
            <w:pPr>
              <w:pStyle w:val="TableTextRightAligned"/>
              <w:rPr>
                <w:rFonts w:eastAsia="Helvetica"/>
              </w:rPr>
            </w:pPr>
            <w:r>
              <w:rPr>
                <w:rFonts w:eastAsia="Helvetica"/>
              </w:rPr>
              <w:t>452</w:t>
            </w:r>
            <w:r w:rsidR="00E57F67">
              <w:rPr>
                <w:rFonts w:eastAsia="Helvetica"/>
              </w:rPr>
              <w:t xml:space="preserve"> </w:t>
            </w:r>
            <w:r>
              <w:rPr>
                <w:rFonts w:eastAsia="Helvetica"/>
              </w:rPr>
              <w:t>(14</w:t>
            </w:r>
            <w:r w:rsidR="00E57F67">
              <w:rPr>
                <w:rFonts w:eastAsia="Helvetica"/>
              </w:rPr>
              <w:t>%)</w:t>
            </w:r>
          </w:p>
        </w:tc>
      </w:tr>
      <w:tr w:rsidR="00E57F67" w14:paraId="5369E8AF" w14:textId="77777777" w:rsidTr="00484091">
        <w:trPr>
          <w:cantSplit/>
          <w:trHeight w:val="247"/>
        </w:trPr>
        <w:tc>
          <w:tcPr>
            <w:tcW w:w="1793" w:type="pct"/>
            <w:tcBorders>
              <w:top w:val="nil"/>
              <w:left w:val="nil"/>
              <w:bottom w:val="nil"/>
              <w:right w:val="single" w:sz="4" w:space="0" w:color="auto"/>
            </w:tcBorders>
          </w:tcPr>
          <w:p w14:paraId="1DAAE170" w14:textId="7EC5D093" w:rsidR="00E57F67" w:rsidRPr="008B3768" w:rsidRDefault="00E57F67" w:rsidP="008839F9">
            <w:pPr>
              <w:pStyle w:val="TableTextLeftAligned"/>
              <w:rPr>
                <w:rFonts w:eastAsia="Helvetica"/>
                <w:color w:val="FFFFFF" w:themeColor="background1"/>
              </w:rPr>
            </w:pPr>
            <w:r w:rsidRPr="008B3768">
              <w:rPr>
                <w:rFonts w:eastAsia="Helvetica"/>
                <w:color w:val="FFFFFF" w:themeColor="background1"/>
              </w:rPr>
              <w:t>Balanced remaining</w:t>
            </w:r>
          </w:p>
        </w:tc>
        <w:tc>
          <w:tcPr>
            <w:tcW w:w="2264" w:type="pct"/>
            <w:tcBorders>
              <w:top w:val="single" w:sz="8" w:space="0" w:color="808080" w:themeColor="background1" w:themeShade="80"/>
              <w:left w:val="single" w:sz="4" w:space="0" w:color="auto"/>
              <w:bottom w:val="single" w:sz="8" w:space="0" w:color="808080" w:themeColor="background1" w:themeShade="80"/>
              <w:right w:val="nil"/>
            </w:tcBorders>
          </w:tcPr>
          <w:p w14:paraId="3F97508B" w14:textId="75BDDBBF" w:rsidR="00E57F67" w:rsidRDefault="00592464" w:rsidP="008839F9">
            <w:pPr>
              <w:pStyle w:val="TableTextLeftAligned"/>
              <w:rPr>
                <w:rFonts w:eastAsia="Helvetica"/>
              </w:rPr>
            </w:pPr>
            <w:r>
              <w:rPr>
                <w:rFonts w:eastAsia="Helvetica"/>
              </w:rPr>
              <w:t>50 – 59%</w:t>
            </w:r>
          </w:p>
        </w:tc>
        <w:tc>
          <w:tcPr>
            <w:tcW w:w="943" w:type="pct"/>
            <w:tcBorders>
              <w:top w:val="single" w:sz="8" w:space="0" w:color="808080" w:themeColor="background1" w:themeShade="80"/>
              <w:left w:val="nil"/>
              <w:bottom w:val="single" w:sz="8" w:space="0" w:color="808080" w:themeColor="background1" w:themeShade="80"/>
              <w:right w:val="nil"/>
            </w:tcBorders>
          </w:tcPr>
          <w:p w14:paraId="2AF9A995" w14:textId="0F726FCE" w:rsidR="00E57F67" w:rsidRDefault="00E35765" w:rsidP="008839F9">
            <w:pPr>
              <w:pStyle w:val="TableTextRightAligned"/>
              <w:rPr>
                <w:rFonts w:eastAsia="Helvetica"/>
              </w:rPr>
            </w:pPr>
            <w:r>
              <w:rPr>
                <w:rFonts w:eastAsia="Helvetica"/>
              </w:rPr>
              <w:t>520</w:t>
            </w:r>
            <w:r w:rsidR="00E57F67">
              <w:rPr>
                <w:rFonts w:eastAsia="Helvetica"/>
              </w:rPr>
              <w:t xml:space="preserve"> (17%)</w:t>
            </w:r>
          </w:p>
        </w:tc>
      </w:tr>
      <w:tr w:rsidR="00E57F67" w14:paraId="2B3338C3" w14:textId="77777777" w:rsidTr="00484091">
        <w:trPr>
          <w:cantSplit/>
          <w:trHeight w:val="247"/>
        </w:trPr>
        <w:tc>
          <w:tcPr>
            <w:tcW w:w="1793" w:type="pct"/>
            <w:tcBorders>
              <w:top w:val="nil"/>
              <w:left w:val="nil"/>
              <w:bottom w:val="nil"/>
              <w:right w:val="single" w:sz="4" w:space="0" w:color="auto"/>
            </w:tcBorders>
          </w:tcPr>
          <w:p w14:paraId="21105B1E" w14:textId="66B336D4" w:rsidR="00E57F67" w:rsidRPr="008B3768" w:rsidRDefault="00E57F67" w:rsidP="008839F9">
            <w:pPr>
              <w:pStyle w:val="TableTextLeftAligned"/>
              <w:rPr>
                <w:rFonts w:eastAsia="Helvetica"/>
                <w:color w:val="FFFFFF" w:themeColor="background1"/>
              </w:rPr>
            </w:pPr>
            <w:r w:rsidRPr="008B3768">
              <w:rPr>
                <w:rFonts w:eastAsia="Helvetica"/>
                <w:color w:val="FFFFFF" w:themeColor="background1"/>
              </w:rPr>
              <w:t>Balanced remaining</w:t>
            </w:r>
          </w:p>
        </w:tc>
        <w:tc>
          <w:tcPr>
            <w:tcW w:w="2264" w:type="pct"/>
            <w:tcBorders>
              <w:top w:val="single" w:sz="8" w:space="0" w:color="808080" w:themeColor="background1" w:themeShade="80"/>
              <w:left w:val="single" w:sz="4" w:space="0" w:color="auto"/>
              <w:bottom w:val="single" w:sz="8" w:space="0" w:color="808080" w:themeColor="background1" w:themeShade="80"/>
              <w:right w:val="nil"/>
            </w:tcBorders>
          </w:tcPr>
          <w:p w14:paraId="0B8443B3" w14:textId="24A33D8E" w:rsidR="00E57F67" w:rsidRDefault="00592464" w:rsidP="008839F9">
            <w:pPr>
              <w:pStyle w:val="TableTextLeftAligned"/>
              <w:rPr>
                <w:rFonts w:eastAsia="Helvetica"/>
              </w:rPr>
            </w:pPr>
            <w:r>
              <w:rPr>
                <w:rFonts w:eastAsia="Helvetica"/>
              </w:rPr>
              <w:t>60 – 79%</w:t>
            </w:r>
          </w:p>
        </w:tc>
        <w:tc>
          <w:tcPr>
            <w:tcW w:w="943" w:type="pct"/>
            <w:tcBorders>
              <w:top w:val="single" w:sz="8" w:space="0" w:color="808080" w:themeColor="background1" w:themeShade="80"/>
              <w:left w:val="nil"/>
              <w:bottom w:val="single" w:sz="8" w:space="0" w:color="808080" w:themeColor="background1" w:themeShade="80"/>
              <w:right w:val="nil"/>
            </w:tcBorders>
          </w:tcPr>
          <w:p w14:paraId="6C25ED89" w14:textId="2200BB4A" w:rsidR="00E57F67" w:rsidRDefault="00E35765" w:rsidP="008839F9">
            <w:pPr>
              <w:pStyle w:val="TableTextRightAligned"/>
              <w:rPr>
                <w:rFonts w:eastAsia="Helvetica"/>
              </w:rPr>
            </w:pPr>
            <w:r>
              <w:rPr>
                <w:rFonts w:eastAsia="Helvetica"/>
              </w:rPr>
              <w:t>803 (26</w:t>
            </w:r>
            <w:r w:rsidR="00E57F67">
              <w:rPr>
                <w:rFonts w:eastAsia="Helvetica"/>
              </w:rPr>
              <w:t>%)</w:t>
            </w:r>
          </w:p>
        </w:tc>
      </w:tr>
      <w:tr w:rsidR="00E57F67" w14:paraId="1100B589" w14:textId="77777777" w:rsidTr="00484091">
        <w:trPr>
          <w:cantSplit/>
          <w:trHeight w:val="247"/>
        </w:trPr>
        <w:tc>
          <w:tcPr>
            <w:tcW w:w="1793" w:type="pct"/>
            <w:tcBorders>
              <w:top w:val="nil"/>
              <w:left w:val="nil"/>
              <w:bottom w:val="single" w:sz="4" w:space="0" w:color="auto"/>
              <w:right w:val="single" w:sz="4" w:space="0" w:color="auto"/>
            </w:tcBorders>
          </w:tcPr>
          <w:p w14:paraId="67156282" w14:textId="08872E67" w:rsidR="00E57F67" w:rsidRPr="008B3768" w:rsidRDefault="00E57F67" w:rsidP="008839F9">
            <w:pPr>
              <w:pStyle w:val="TableTextLeftAligned"/>
              <w:rPr>
                <w:rFonts w:eastAsia="Helvetica"/>
                <w:color w:val="FFFFFF" w:themeColor="background1"/>
              </w:rPr>
            </w:pPr>
            <w:r w:rsidRPr="008B3768">
              <w:rPr>
                <w:rFonts w:eastAsia="Helvetica"/>
                <w:color w:val="FFFFFF" w:themeColor="background1"/>
              </w:rPr>
              <w:t>Balanced remaining</w:t>
            </w:r>
          </w:p>
        </w:tc>
        <w:tc>
          <w:tcPr>
            <w:tcW w:w="2264" w:type="pct"/>
            <w:tcBorders>
              <w:top w:val="single" w:sz="8" w:space="0" w:color="808080" w:themeColor="background1" w:themeShade="80"/>
              <w:left w:val="single" w:sz="4" w:space="0" w:color="auto"/>
              <w:bottom w:val="single" w:sz="4" w:space="0" w:color="auto"/>
              <w:right w:val="nil"/>
            </w:tcBorders>
          </w:tcPr>
          <w:p w14:paraId="3A7114FB" w14:textId="40D79E32" w:rsidR="00E57F67" w:rsidRDefault="00592464" w:rsidP="008839F9">
            <w:pPr>
              <w:pStyle w:val="TableTextLeftAligned"/>
              <w:rPr>
                <w:rFonts w:eastAsia="Helvetica"/>
              </w:rPr>
            </w:pPr>
            <w:r>
              <w:rPr>
                <w:rFonts w:eastAsia="Helvetica"/>
              </w:rPr>
              <w:t>80 – 100%</w:t>
            </w:r>
          </w:p>
        </w:tc>
        <w:tc>
          <w:tcPr>
            <w:tcW w:w="943" w:type="pct"/>
            <w:tcBorders>
              <w:top w:val="single" w:sz="8" w:space="0" w:color="808080" w:themeColor="background1" w:themeShade="80"/>
              <w:left w:val="nil"/>
              <w:bottom w:val="single" w:sz="4" w:space="0" w:color="auto"/>
              <w:right w:val="nil"/>
            </w:tcBorders>
          </w:tcPr>
          <w:p w14:paraId="1F3EAF69" w14:textId="7D0B3E72" w:rsidR="00E57F67" w:rsidRDefault="00E35765" w:rsidP="008839F9">
            <w:pPr>
              <w:pStyle w:val="TableTextRightAligned"/>
              <w:rPr>
                <w:rFonts w:eastAsia="Helvetica"/>
              </w:rPr>
            </w:pPr>
            <w:r>
              <w:rPr>
                <w:rFonts w:eastAsia="Helvetica"/>
              </w:rPr>
              <w:t>809</w:t>
            </w:r>
            <w:r w:rsidR="00E57F67">
              <w:rPr>
                <w:rFonts w:eastAsia="Helvetica"/>
              </w:rPr>
              <w:t xml:space="preserve"> (2</w:t>
            </w:r>
            <w:r>
              <w:rPr>
                <w:rFonts w:eastAsia="Helvetica"/>
              </w:rPr>
              <w:t>6</w:t>
            </w:r>
            <w:r w:rsidR="00E57F67">
              <w:rPr>
                <w:rFonts w:eastAsia="Helvetica"/>
              </w:rPr>
              <w:t>%)</w:t>
            </w:r>
          </w:p>
        </w:tc>
      </w:tr>
    </w:tbl>
    <w:p w14:paraId="69EEE4A8" w14:textId="4242DF2E" w:rsidR="00AE714A" w:rsidRDefault="00AE714A" w:rsidP="008B3768">
      <w:pPr>
        <w:pStyle w:val="SourceNotesText"/>
        <w:rPr>
          <w:rFonts w:eastAsia="Helvetica"/>
        </w:rPr>
      </w:pPr>
      <w:r>
        <w:rPr>
          <w:rFonts w:eastAsia="Helvetica"/>
        </w:rPr>
        <w:t>Note: Only participants in the ‘long survey’ were asked about their loan (</w:t>
      </w:r>
      <w:r w:rsidRPr="008B3768">
        <w:rPr>
          <w:rFonts w:eastAsia="Helvetica"/>
        </w:rPr>
        <w:t>N = 3</w:t>
      </w:r>
      <w:r w:rsidR="006728BB">
        <w:rPr>
          <w:rFonts w:eastAsia="Helvetica"/>
        </w:rPr>
        <w:t>,</w:t>
      </w:r>
      <w:r w:rsidRPr="008B3768">
        <w:rPr>
          <w:rFonts w:eastAsia="Helvetica"/>
        </w:rPr>
        <w:t>161</w:t>
      </w:r>
      <w:r>
        <w:rPr>
          <w:rFonts w:eastAsia="Helvetica"/>
        </w:rPr>
        <w:t xml:space="preserve">). If participants had more than one loan, they answered questions about their largest residential loan. </w:t>
      </w:r>
    </w:p>
    <w:p w14:paraId="28761434" w14:textId="4E29E650" w:rsidR="00734913" w:rsidRPr="008B3768" w:rsidRDefault="00734913" w:rsidP="008B3768">
      <w:pPr>
        <w:pStyle w:val="SourceNotesText"/>
        <w:rPr>
          <w:rFonts w:eastAsia="Helvetica"/>
        </w:rPr>
      </w:pPr>
      <w:r w:rsidRPr="008B3768">
        <w:rPr>
          <w:rFonts w:eastAsia="Helvetica"/>
        </w:rPr>
        <w:t>Some percentages might not add to 100 due to rounding and a small amount of missing data.</w:t>
      </w:r>
    </w:p>
    <w:p w14:paraId="7F51516A" w14:textId="1954E072" w:rsidR="00F87B1F" w:rsidRDefault="00F87B1F" w:rsidP="00F87B1F">
      <w:pPr>
        <w:pStyle w:val="Caption"/>
        <w:keepNext/>
      </w:pPr>
      <w:r>
        <w:t xml:space="preserve">Table </w:t>
      </w:r>
      <w:r>
        <w:fldChar w:fldCharType="begin"/>
      </w:r>
      <w:r>
        <w:instrText>SEQ Table \* ARABIC</w:instrText>
      </w:r>
      <w:r>
        <w:fldChar w:fldCharType="separate"/>
      </w:r>
      <w:r w:rsidR="00C675D7">
        <w:rPr>
          <w:noProof/>
        </w:rPr>
        <w:t>39</w:t>
      </w:r>
      <w:r>
        <w:fldChar w:fldCharType="end"/>
      </w:r>
      <w:r>
        <w:t>:</w:t>
      </w:r>
      <w:r w:rsidRPr="00F87B1F">
        <w:t xml:space="preserve"> What describes your thinking/action on refinancing mortgage in the last 3 years?  </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44"/>
        <w:gridCol w:w="2434"/>
      </w:tblGrid>
      <w:tr w:rsidR="0099463E" w14:paraId="3311EE6E" w14:textId="77777777" w:rsidTr="00BF0E1A">
        <w:trPr>
          <w:cantSplit/>
          <w:trHeight w:val="225"/>
          <w:tblHeader/>
        </w:trPr>
        <w:tc>
          <w:tcPr>
            <w:tcW w:w="3530" w:type="pct"/>
            <w:tcBorders>
              <w:top w:val="nil"/>
              <w:left w:val="nil"/>
              <w:bottom w:val="single" w:sz="18" w:space="0" w:color="142E3B" w:themeColor="accent6"/>
              <w:right w:val="nil"/>
            </w:tcBorders>
            <w:shd w:val="clear" w:color="auto" w:fill="20B9A3" w:themeFill="accent1"/>
          </w:tcPr>
          <w:p w14:paraId="34259A38" w14:textId="005427D3" w:rsidR="0099463E" w:rsidRPr="00897B14" w:rsidRDefault="0099463E" w:rsidP="001F6F5A">
            <w:pPr>
              <w:pStyle w:val="TableHeading"/>
            </w:pPr>
            <w:r>
              <w:t>Value</w:t>
            </w:r>
            <w:r w:rsidRPr="00897B14">
              <w:t xml:space="preserve"> </w:t>
            </w:r>
          </w:p>
        </w:tc>
        <w:tc>
          <w:tcPr>
            <w:tcW w:w="1470" w:type="pct"/>
            <w:tcBorders>
              <w:top w:val="nil"/>
              <w:left w:val="nil"/>
              <w:bottom w:val="single" w:sz="18" w:space="0" w:color="142E3B" w:themeColor="accent6"/>
              <w:right w:val="nil"/>
            </w:tcBorders>
            <w:shd w:val="clear" w:color="auto" w:fill="20B9A3" w:themeFill="accent1"/>
          </w:tcPr>
          <w:p w14:paraId="219A2F36" w14:textId="77777777" w:rsidR="0099463E" w:rsidRPr="00286152" w:rsidRDefault="0099463E" w:rsidP="001F6F5A">
            <w:pPr>
              <w:pStyle w:val="TableHeading"/>
            </w:pPr>
            <w:r w:rsidRPr="00286152">
              <w:t xml:space="preserve">Count (%) </w:t>
            </w:r>
          </w:p>
        </w:tc>
      </w:tr>
      <w:tr w:rsidR="0099463E" w14:paraId="363DAEBC" w14:textId="77777777" w:rsidTr="00BF0E1A">
        <w:trPr>
          <w:cantSplit/>
          <w:trHeight w:val="225"/>
        </w:trPr>
        <w:tc>
          <w:tcPr>
            <w:tcW w:w="3530" w:type="pct"/>
            <w:tcBorders>
              <w:top w:val="single" w:sz="18" w:space="0" w:color="142E3B" w:themeColor="accent6"/>
              <w:left w:val="nil"/>
              <w:bottom w:val="single" w:sz="8" w:space="0" w:color="808080" w:themeColor="background1" w:themeShade="80"/>
              <w:right w:val="single" w:sz="4" w:space="0" w:color="auto"/>
            </w:tcBorders>
          </w:tcPr>
          <w:p w14:paraId="33B1D1E2" w14:textId="14AE670E" w:rsidR="0099463E" w:rsidRDefault="0099463E" w:rsidP="008839F9">
            <w:pPr>
              <w:pStyle w:val="TableTextLeftAligned"/>
              <w:rPr>
                <w:rFonts w:eastAsia="Helvetica"/>
              </w:rPr>
            </w:pPr>
            <w:r>
              <w:rPr>
                <w:rFonts w:eastAsia="Helvetica"/>
              </w:rPr>
              <w:t>I haven’t thought of it</w:t>
            </w:r>
          </w:p>
        </w:tc>
        <w:tc>
          <w:tcPr>
            <w:tcW w:w="1470" w:type="pct"/>
            <w:tcBorders>
              <w:top w:val="single" w:sz="12" w:space="0" w:color="auto"/>
              <w:left w:val="single" w:sz="4" w:space="0" w:color="auto"/>
              <w:bottom w:val="single" w:sz="8" w:space="0" w:color="808080" w:themeColor="background1" w:themeShade="80"/>
              <w:right w:val="nil"/>
            </w:tcBorders>
          </w:tcPr>
          <w:p w14:paraId="47CD9E46" w14:textId="74D2C935" w:rsidR="0099463E" w:rsidRDefault="0099463E" w:rsidP="008839F9">
            <w:pPr>
              <w:pStyle w:val="TableTextRightAligned"/>
              <w:rPr>
                <w:rFonts w:eastAsia="Helvetica"/>
              </w:rPr>
            </w:pPr>
            <w:r>
              <w:rPr>
                <w:rFonts w:eastAsia="Helvetica"/>
              </w:rPr>
              <w:t>205 (13%)</w:t>
            </w:r>
          </w:p>
        </w:tc>
      </w:tr>
      <w:tr w:rsidR="0099463E" w14:paraId="7D224163" w14:textId="77777777" w:rsidTr="00BF0E1A">
        <w:trPr>
          <w:cantSplit/>
          <w:trHeight w:val="225"/>
        </w:trPr>
        <w:tc>
          <w:tcPr>
            <w:tcW w:w="3530" w:type="pct"/>
            <w:tcBorders>
              <w:top w:val="single" w:sz="8" w:space="0" w:color="808080" w:themeColor="background1" w:themeShade="80"/>
              <w:left w:val="nil"/>
              <w:bottom w:val="single" w:sz="8" w:space="0" w:color="808080" w:themeColor="background1" w:themeShade="80"/>
              <w:right w:val="single" w:sz="4" w:space="0" w:color="auto"/>
            </w:tcBorders>
          </w:tcPr>
          <w:p w14:paraId="7F28DA42" w14:textId="03F19CEA" w:rsidR="0099463E" w:rsidRDefault="0099463E" w:rsidP="008839F9">
            <w:pPr>
              <w:pStyle w:val="TableTextLeftAligned"/>
              <w:rPr>
                <w:rFonts w:eastAsia="Helvetica"/>
              </w:rPr>
            </w:pPr>
            <w:r>
              <w:rPr>
                <w:rFonts w:eastAsia="Helvetica"/>
              </w:rPr>
              <w:t>I don’t need to refinance</w:t>
            </w:r>
          </w:p>
        </w:tc>
        <w:tc>
          <w:tcPr>
            <w:tcW w:w="1470" w:type="pct"/>
            <w:tcBorders>
              <w:top w:val="single" w:sz="8" w:space="0" w:color="808080" w:themeColor="background1" w:themeShade="80"/>
              <w:left w:val="single" w:sz="4" w:space="0" w:color="auto"/>
              <w:bottom w:val="single" w:sz="8" w:space="0" w:color="808080" w:themeColor="background1" w:themeShade="80"/>
              <w:right w:val="nil"/>
            </w:tcBorders>
          </w:tcPr>
          <w:p w14:paraId="5D4A0EAF" w14:textId="7E8178D5" w:rsidR="0099463E" w:rsidRDefault="0099463E" w:rsidP="008839F9">
            <w:pPr>
              <w:pStyle w:val="TableTextRightAligned"/>
              <w:rPr>
                <w:rFonts w:eastAsia="Helvetica"/>
              </w:rPr>
            </w:pPr>
            <w:r>
              <w:rPr>
                <w:rFonts w:eastAsia="Helvetica"/>
              </w:rPr>
              <w:t>404 (26%)</w:t>
            </w:r>
          </w:p>
        </w:tc>
      </w:tr>
      <w:tr w:rsidR="0099463E" w14:paraId="7FBBCE18" w14:textId="77777777" w:rsidTr="00BF0E1A">
        <w:trPr>
          <w:cantSplit/>
          <w:trHeight w:val="225"/>
        </w:trPr>
        <w:tc>
          <w:tcPr>
            <w:tcW w:w="3530" w:type="pct"/>
            <w:tcBorders>
              <w:top w:val="single" w:sz="8" w:space="0" w:color="808080" w:themeColor="background1" w:themeShade="80"/>
              <w:left w:val="nil"/>
              <w:bottom w:val="single" w:sz="4" w:space="0" w:color="auto"/>
              <w:right w:val="single" w:sz="4" w:space="0" w:color="auto"/>
            </w:tcBorders>
          </w:tcPr>
          <w:p w14:paraId="1E54B044" w14:textId="618B66EA" w:rsidR="0099463E" w:rsidRDefault="0099463E" w:rsidP="008839F9">
            <w:pPr>
              <w:pStyle w:val="TableTextLeftAligned"/>
              <w:rPr>
                <w:rFonts w:eastAsia="Helvetica"/>
              </w:rPr>
            </w:pPr>
            <w:r>
              <w:rPr>
                <w:rFonts w:eastAsia="Helvetica"/>
              </w:rPr>
              <w:t>I looked into it and decided not to</w:t>
            </w:r>
          </w:p>
        </w:tc>
        <w:tc>
          <w:tcPr>
            <w:tcW w:w="1470" w:type="pct"/>
            <w:tcBorders>
              <w:top w:val="single" w:sz="8" w:space="0" w:color="808080" w:themeColor="background1" w:themeShade="80"/>
              <w:left w:val="single" w:sz="4" w:space="0" w:color="auto"/>
              <w:bottom w:val="single" w:sz="4" w:space="0" w:color="auto"/>
              <w:right w:val="nil"/>
            </w:tcBorders>
          </w:tcPr>
          <w:p w14:paraId="31FADB4C" w14:textId="07F7B446" w:rsidR="0099463E" w:rsidRDefault="0099463E" w:rsidP="008839F9">
            <w:pPr>
              <w:pStyle w:val="TableTextRightAligned"/>
              <w:rPr>
                <w:rFonts w:eastAsia="Helvetica"/>
              </w:rPr>
            </w:pPr>
            <w:r>
              <w:rPr>
                <w:rFonts w:eastAsia="Helvetica"/>
              </w:rPr>
              <w:t>363 (23%)</w:t>
            </w:r>
          </w:p>
        </w:tc>
      </w:tr>
      <w:tr w:rsidR="0099463E" w14:paraId="199AFFB5" w14:textId="77777777" w:rsidTr="00BF0E1A">
        <w:trPr>
          <w:cantSplit/>
          <w:trHeight w:val="225"/>
        </w:trPr>
        <w:tc>
          <w:tcPr>
            <w:tcW w:w="3530" w:type="pct"/>
            <w:tcBorders>
              <w:top w:val="single" w:sz="4" w:space="0" w:color="auto"/>
              <w:left w:val="nil"/>
              <w:bottom w:val="single" w:sz="8" w:space="0" w:color="808080" w:themeColor="background1" w:themeShade="80"/>
              <w:right w:val="single" w:sz="4" w:space="0" w:color="auto"/>
            </w:tcBorders>
          </w:tcPr>
          <w:p w14:paraId="091313C4" w14:textId="0CE53D4C" w:rsidR="0099463E" w:rsidRPr="00B96E0A" w:rsidRDefault="0099463E" w:rsidP="008839F9">
            <w:pPr>
              <w:pStyle w:val="TableTextLeftAligned"/>
              <w:rPr>
                <w:rFonts w:eastAsia="Helvetica"/>
              </w:rPr>
            </w:pPr>
            <w:r>
              <w:rPr>
                <w:rFonts w:eastAsia="Helvetica"/>
              </w:rPr>
              <w:t>I’ve thought about it but haven’t looked into it</w:t>
            </w:r>
          </w:p>
        </w:tc>
        <w:tc>
          <w:tcPr>
            <w:tcW w:w="1470" w:type="pct"/>
            <w:tcBorders>
              <w:top w:val="single" w:sz="4" w:space="0" w:color="auto"/>
              <w:left w:val="single" w:sz="4" w:space="0" w:color="auto"/>
              <w:bottom w:val="single" w:sz="8" w:space="0" w:color="808080" w:themeColor="background1" w:themeShade="80"/>
              <w:right w:val="nil"/>
            </w:tcBorders>
          </w:tcPr>
          <w:p w14:paraId="3BE9F64F" w14:textId="1B96C86D" w:rsidR="0099463E" w:rsidRDefault="0099463E" w:rsidP="008839F9">
            <w:pPr>
              <w:pStyle w:val="TableTextRightAligned"/>
              <w:rPr>
                <w:rFonts w:eastAsia="Helvetica"/>
              </w:rPr>
            </w:pPr>
            <w:r>
              <w:rPr>
                <w:rFonts w:eastAsia="Helvetica"/>
              </w:rPr>
              <w:t>241 (15%)</w:t>
            </w:r>
          </w:p>
        </w:tc>
      </w:tr>
      <w:tr w:rsidR="0099463E" w14:paraId="509E204D" w14:textId="77777777" w:rsidTr="00BF0E1A">
        <w:trPr>
          <w:cantSplit/>
          <w:trHeight w:val="225"/>
        </w:trPr>
        <w:tc>
          <w:tcPr>
            <w:tcW w:w="3530" w:type="pct"/>
            <w:tcBorders>
              <w:top w:val="single" w:sz="8" w:space="0" w:color="808080" w:themeColor="background1" w:themeShade="80"/>
              <w:left w:val="nil"/>
              <w:bottom w:val="single" w:sz="8" w:space="0" w:color="808080" w:themeColor="background1" w:themeShade="80"/>
              <w:right w:val="single" w:sz="4" w:space="0" w:color="auto"/>
            </w:tcBorders>
          </w:tcPr>
          <w:p w14:paraId="2ACEF2E0" w14:textId="4A9586BE" w:rsidR="0099463E" w:rsidRDefault="0099463E" w:rsidP="008839F9">
            <w:pPr>
              <w:pStyle w:val="TableTextLeftAligned"/>
              <w:rPr>
                <w:rFonts w:eastAsia="Helvetica"/>
              </w:rPr>
            </w:pPr>
            <w:r>
              <w:rPr>
                <w:rFonts w:eastAsia="Helvetica"/>
              </w:rPr>
              <w:t>I’m still deciding whether or not to refinance</w:t>
            </w:r>
          </w:p>
        </w:tc>
        <w:tc>
          <w:tcPr>
            <w:tcW w:w="1470" w:type="pct"/>
            <w:tcBorders>
              <w:top w:val="single" w:sz="8" w:space="0" w:color="808080" w:themeColor="background1" w:themeShade="80"/>
              <w:left w:val="single" w:sz="4" w:space="0" w:color="auto"/>
              <w:bottom w:val="single" w:sz="8" w:space="0" w:color="808080" w:themeColor="background1" w:themeShade="80"/>
              <w:right w:val="nil"/>
            </w:tcBorders>
          </w:tcPr>
          <w:p w14:paraId="60484C25" w14:textId="5700F276" w:rsidR="0099463E" w:rsidRDefault="0099463E" w:rsidP="008839F9">
            <w:pPr>
              <w:pStyle w:val="TableTextRightAligned"/>
              <w:rPr>
                <w:rFonts w:eastAsia="Helvetica"/>
              </w:rPr>
            </w:pPr>
            <w:r>
              <w:rPr>
                <w:rFonts w:eastAsia="Helvetica"/>
              </w:rPr>
              <w:t>169 (11%)</w:t>
            </w:r>
          </w:p>
        </w:tc>
      </w:tr>
      <w:tr w:rsidR="0099463E" w14:paraId="48F39D65" w14:textId="77777777" w:rsidTr="00BF0E1A">
        <w:trPr>
          <w:cantSplit/>
          <w:trHeight w:val="225"/>
        </w:trPr>
        <w:tc>
          <w:tcPr>
            <w:tcW w:w="3530" w:type="pct"/>
            <w:tcBorders>
              <w:top w:val="single" w:sz="8" w:space="0" w:color="808080" w:themeColor="background1" w:themeShade="80"/>
              <w:left w:val="nil"/>
              <w:bottom w:val="single" w:sz="8" w:space="0" w:color="808080" w:themeColor="background1" w:themeShade="80"/>
              <w:right w:val="single" w:sz="4" w:space="0" w:color="auto"/>
            </w:tcBorders>
          </w:tcPr>
          <w:p w14:paraId="7B6CF523" w14:textId="3ED2289F" w:rsidR="0099463E" w:rsidRDefault="0099463E" w:rsidP="008839F9">
            <w:pPr>
              <w:pStyle w:val="TableTextLeftAligned"/>
              <w:rPr>
                <w:rFonts w:eastAsia="Helvetica"/>
              </w:rPr>
            </w:pPr>
            <w:r>
              <w:rPr>
                <w:rFonts w:eastAsia="Helvetica"/>
              </w:rPr>
              <w:t>I plan to refinance, but I haven’t gotten around to it</w:t>
            </w:r>
          </w:p>
        </w:tc>
        <w:tc>
          <w:tcPr>
            <w:tcW w:w="1470" w:type="pct"/>
            <w:tcBorders>
              <w:top w:val="single" w:sz="8" w:space="0" w:color="808080" w:themeColor="background1" w:themeShade="80"/>
              <w:left w:val="single" w:sz="4" w:space="0" w:color="auto"/>
              <w:bottom w:val="single" w:sz="8" w:space="0" w:color="808080" w:themeColor="background1" w:themeShade="80"/>
              <w:right w:val="nil"/>
            </w:tcBorders>
          </w:tcPr>
          <w:p w14:paraId="1E0535F4" w14:textId="20C68150" w:rsidR="0099463E" w:rsidRDefault="0099463E" w:rsidP="008839F9">
            <w:pPr>
              <w:pStyle w:val="TableTextRightAligned"/>
              <w:rPr>
                <w:rFonts w:eastAsia="Helvetica"/>
              </w:rPr>
            </w:pPr>
            <w:r>
              <w:rPr>
                <w:rFonts w:eastAsia="Helvetica"/>
              </w:rPr>
              <w:t>137 (9%)</w:t>
            </w:r>
          </w:p>
        </w:tc>
      </w:tr>
      <w:tr w:rsidR="0099463E" w14:paraId="1003A1BF" w14:textId="77777777" w:rsidTr="00BF0E1A">
        <w:trPr>
          <w:cantSplit/>
          <w:trHeight w:val="225"/>
        </w:trPr>
        <w:tc>
          <w:tcPr>
            <w:tcW w:w="3530" w:type="pct"/>
            <w:tcBorders>
              <w:top w:val="single" w:sz="8" w:space="0" w:color="808080" w:themeColor="background1" w:themeShade="80"/>
              <w:left w:val="nil"/>
              <w:bottom w:val="single" w:sz="4" w:space="0" w:color="auto"/>
              <w:right w:val="single" w:sz="4" w:space="0" w:color="auto"/>
            </w:tcBorders>
          </w:tcPr>
          <w:p w14:paraId="5ECF3C00" w14:textId="1EF04AB7" w:rsidR="0099463E" w:rsidRPr="6A2F38C8" w:rsidRDefault="0099463E" w:rsidP="008839F9">
            <w:pPr>
              <w:pStyle w:val="TableTextLeftAligned"/>
              <w:rPr>
                <w:rFonts w:eastAsia="Helvetica"/>
              </w:rPr>
            </w:pPr>
            <w:r>
              <w:rPr>
                <w:rFonts w:eastAsia="Helvetica"/>
              </w:rPr>
              <w:t>I am in the process of refinancing</w:t>
            </w:r>
          </w:p>
        </w:tc>
        <w:tc>
          <w:tcPr>
            <w:tcW w:w="1470" w:type="pct"/>
            <w:tcBorders>
              <w:top w:val="single" w:sz="8" w:space="0" w:color="808080" w:themeColor="background1" w:themeShade="80"/>
              <w:left w:val="single" w:sz="4" w:space="0" w:color="auto"/>
              <w:bottom w:val="single" w:sz="4" w:space="0" w:color="auto"/>
              <w:right w:val="nil"/>
            </w:tcBorders>
          </w:tcPr>
          <w:p w14:paraId="4F3DC6E2" w14:textId="643E7044" w:rsidR="0099463E" w:rsidRPr="17B96F21" w:rsidRDefault="0099463E" w:rsidP="008839F9">
            <w:pPr>
              <w:pStyle w:val="TableTextRightAligned"/>
              <w:rPr>
                <w:rFonts w:eastAsia="Helvetica"/>
              </w:rPr>
            </w:pPr>
            <w:r>
              <w:rPr>
                <w:rFonts w:eastAsia="Helvetica"/>
              </w:rPr>
              <w:t>40 (3%)</w:t>
            </w:r>
          </w:p>
        </w:tc>
      </w:tr>
    </w:tbl>
    <w:p w14:paraId="3D188BE8" w14:textId="7343DD92" w:rsidR="0017024D" w:rsidRPr="008B3768" w:rsidRDefault="00734913" w:rsidP="008E5455">
      <w:pPr>
        <w:pStyle w:val="SourceNotesText"/>
        <w:rPr>
          <w:rFonts w:eastAsia="Helvetica"/>
        </w:rPr>
      </w:pPr>
      <w:r w:rsidRPr="00E374AC">
        <w:rPr>
          <w:rFonts w:eastAsia="Helvetica"/>
        </w:rPr>
        <w:t>Filter: Loans originating 2021 and earlier</w:t>
      </w:r>
      <w:r w:rsidR="00732B31" w:rsidRPr="00E374AC">
        <w:rPr>
          <w:rFonts w:eastAsia="Helvetica"/>
        </w:rPr>
        <w:t>, who have not</w:t>
      </w:r>
      <w:r w:rsidR="00A06E34">
        <w:rPr>
          <w:rFonts w:eastAsia="Helvetica"/>
        </w:rPr>
        <w:t xml:space="preserve"> or are not sure if they have</w:t>
      </w:r>
      <w:r w:rsidR="00732B31" w:rsidRPr="00E374AC">
        <w:rPr>
          <w:rFonts w:eastAsia="Helvetica"/>
        </w:rPr>
        <w:t xml:space="preserve"> refinanced in the last 3 years</w:t>
      </w:r>
      <w:r w:rsidRPr="00E374AC">
        <w:rPr>
          <w:rFonts w:eastAsia="Helvetica"/>
        </w:rPr>
        <w:t xml:space="preserve">. </w:t>
      </w:r>
      <w:r w:rsidR="0017024D" w:rsidRPr="00E374AC">
        <w:rPr>
          <w:rFonts w:eastAsia="Helvetica"/>
        </w:rPr>
        <w:t>N = 1</w:t>
      </w:r>
      <w:r w:rsidR="006728BB">
        <w:rPr>
          <w:rFonts w:eastAsia="Helvetica"/>
        </w:rPr>
        <w:t>,</w:t>
      </w:r>
      <w:r w:rsidR="0017024D" w:rsidRPr="00E374AC">
        <w:rPr>
          <w:rFonts w:eastAsia="Helvetica"/>
        </w:rPr>
        <w:t>559.</w:t>
      </w:r>
    </w:p>
    <w:p w14:paraId="554CFA47" w14:textId="0B47E413" w:rsidR="00F87B1F" w:rsidRDefault="00F87B1F" w:rsidP="00F87B1F">
      <w:pPr>
        <w:pStyle w:val="Caption"/>
        <w:keepNext/>
      </w:pPr>
      <w:r>
        <w:t xml:space="preserve">Table </w:t>
      </w:r>
      <w:r>
        <w:fldChar w:fldCharType="begin"/>
      </w:r>
      <w:r>
        <w:instrText>SEQ Table \* ARABIC</w:instrText>
      </w:r>
      <w:r>
        <w:fldChar w:fldCharType="separate"/>
      </w:r>
      <w:r w:rsidR="00C675D7">
        <w:rPr>
          <w:noProof/>
        </w:rPr>
        <w:t>40</w:t>
      </w:r>
      <w:r>
        <w:fldChar w:fldCharType="end"/>
      </w:r>
      <w:r>
        <w:t>:</w:t>
      </w:r>
      <w:r w:rsidRPr="00F87B1F">
        <w:t xml:space="preserve"> Non-switchers view of their home loan interest rate</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57"/>
        <w:gridCol w:w="4348"/>
        <w:gridCol w:w="1473"/>
      </w:tblGrid>
      <w:tr w:rsidR="00732B31" w14:paraId="39C86186" w14:textId="77777777" w:rsidTr="00484091">
        <w:trPr>
          <w:cantSplit/>
          <w:trHeight w:val="288"/>
          <w:tblHeader/>
        </w:trPr>
        <w:tc>
          <w:tcPr>
            <w:tcW w:w="1484" w:type="pct"/>
            <w:tcBorders>
              <w:top w:val="nil"/>
              <w:left w:val="nil"/>
              <w:bottom w:val="single" w:sz="18" w:space="0" w:color="142E3B" w:themeColor="accent6"/>
              <w:right w:val="nil"/>
            </w:tcBorders>
            <w:shd w:val="clear" w:color="auto" w:fill="20B9A3" w:themeFill="accent1"/>
          </w:tcPr>
          <w:p w14:paraId="6EB11C42" w14:textId="77777777" w:rsidR="00732B31" w:rsidRPr="00897B14" w:rsidRDefault="00732B31" w:rsidP="001F6F5A">
            <w:pPr>
              <w:pStyle w:val="TableHeading"/>
            </w:pPr>
            <w:r w:rsidRPr="00897B14">
              <w:t>Category</w:t>
            </w:r>
          </w:p>
        </w:tc>
        <w:tc>
          <w:tcPr>
            <w:tcW w:w="2626" w:type="pct"/>
            <w:tcBorders>
              <w:top w:val="nil"/>
              <w:left w:val="nil"/>
              <w:bottom w:val="single" w:sz="18" w:space="0" w:color="142E3B" w:themeColor="accent6"/>
              <w:right w:val="nil"/>
            </w:tcBorders>
            <w:shd w:val="clear" w:color="auto" w:fill="20B9A3" w:themeFill="accent1"/>
          </w:tcPr>
          <w:p w14:paraId="1B960E62" w14:textId="77777777" w:rsidR="00732B31" w:rsidRPr="00897B14" w:rsidRDefault="00732B31" w:rsidP="001F6F5A">
            <w:pPr>
              <w:pStyle w:val="TableHeading"/>
            </w:pPr>
            <w:r>
              <w:t>Value</w:t>
            </w:r>
            <w:r w:rsidRPr="00897B14">
              <w:t xml:space="preserve"> </w:t>
            </w:r>
          </w:p>
        </w:tc>
        <w:tc>
          <w:tcPr>
            <w:tcW w:w="890" w:type="pct"/>
            <w:tcBorders>
              <w:top w:val="nil"/>
              <w:left w:val="nil"/>
              <w:bottom w:val="single" w:sz="18" w:space="0" w:color="142E3B" w:themeColor="accent6"/>
              <w:right w:val="nil"/>
            </w:tcBorders>
            <w:shd w:val="clear" w:color="auto" w:fill="20B9A3" w:themeFill="accent1"/>
          </w:tcPr>
          <w:p w14:paraId="66B2898F" w14:textId="0A5F74F9" w:rsidR="00732B31" w:rsidRPr="00897B14" w:rsidRDefault="00732B31" w:rsidP="001F6F5A">
            <w:pPr>
              <w:pStyle w:val="TableHeading"/>
            </w:pPr>
            <w:r>
              <w:t>Count (%)</w:t>
            </w:r>
            <w:r w:rsidRPr="00897B14">
              <w:t xml:space="preserve"> </w:t>
            </w:r>
          </w:p>
        </w:tc>
      </w:tr>
      <w:tr w:rsidR="00732B31" w14:paraId="1969E322" w14:textId="77777777" w:rsidTr="00484091">
        <w:trPr>
          <w:cantSplit/>
          <w:trHeight w:val="288"/>
        </w:trPr>
        <w:tc>
          <w:tcPr>
            <w:tcW w:w="1484" w:type="pct"/>
            <w:tcBorders>
              <w:top w:val="single" w:sz="12" w:space="0" w:color="auto"/>
              <w:left w:val="nil"/>
              <w:bottom w:val="nil"/>
              <w:right w:val="single" w:sz="4" w:space="0" w:color="auto"/>
            </w:tcBorders>
          </w:tcPr>
          <w:p w14:paraId="57522599" w14:textId="4BAA2BB5" w:rsidR="00732B31" w:rsidRPr="008839F9" w:rsidRDefault="00732B31" w:rsidP="008839F9">
            <w:pPr>
              <w:pStyle w:val="TableTextLeftAligned"/>
              <w:rPr>
                <w:rFonts w:eastAsia="Helvetica"/>
              </w:rPr>
            </w:pPr>
            <w:r>
              <w:rPr>
                <w:rFonts w:eastAsia="Helvetica"/>
              </w:rPr>
              <w:t>Awareness of interest rate</w:t>
            </w:r>
          </w:p>
        </w:tc>
        <w:tc>
          <w:tcPr>
            <w:tcW w:w="2626" w:type="pct"/>
            <w:tcBorders>
              <w:top w:val="single" w:sz="12" w:space="0" w:color="auto"/>
              <w:left w:val="single" w:sz="4" w:space="0" w:color="auto"/>
              <w:bottom w:val="single" w:sz="8" w:space="0" w:color="808080" w:themeColor="background1" w:themeShade="80"/>
              <w:right w:val="nil"/>
            </w:tcBorders>
          </w:tcPr>
          <w:p w14:paraId="05794935" w14:textId="540CB2EB" w:rsidR="00732B31" w:rsidRDefault="00732B31" w:rsidP="008839F9">
            <w:pPr>
              <w:pStyle w:val="TableTextLeftAligned"/>
              <w:rPr>
                <w:rFonts w:eastAsia="Helvetica"/>
              </w:rPr>
            </w:pPr>
            <w:r>
              <w:rPr>
                <w:rFonts w:eastAsia="Helvetica"/>
              </w:rPr>
              <w:t>I know the exact home loan interest rate</w:t>
            </w:r>
          </w:p>
        </w:tc>
        <w:tc>
          <w:tcPr>
            <w:tcW w:w="890" w:type="pct"/>
            <w:tcBorders>
              <w:top w:val="single" w:sz="12" w:space="0" w:color="auto"/>
              <w:left w:val="nil"/>
              <w:bottom w:val="single" w:sz="8" w:space="0" w:color="808080" w:themeColor="background1" w:themeShade="80"/>
              <w:right w:val="nil"/>
            </w:tcBorders>
          </w:tcPr>
          <w:p w14:paraId="18FA3BF1" w14:textId="6C860453" w:rsidR="00732B31" w:rsidRPr="00B57E8A" w:rsidRDefault="00732B31" w:rsidP="00B57E8A">
            <w:pPr>
              <w:pStyle w:val="TableTextRightAligned"/>
              <w:rPr>
                <w:rFonts w:eastAsia="Helvetica"/>
              </w:rPr>
            </w:pPr>
            <w:r w:rsidRPr="00B57E8A">
              <w:rPr>
                <w:rFonts w:eastAsia="Helvetica"/>
              </w:rPr>
              <w:t>677 (43%)</w:t>
            </w:r>
          </w:p>
        </w:tc>
      </w:tr>
      <w:tr w:rsidR="00732B31" w14:paraId="29B77310" w14:textId="77777777" w:rsidTr="00484091">
        <w:trPr>
          <w:cantSplit/>
          <w:trHeight w:val="288"/>
        </w:trPr>
        <w:tc>
          <w:tcPr>
            <w:tcW w:w="1484" w:type="pct"/>
            <w:tcBorders>
              <w:top w:val="nil"/>
              <w:left w:val="nil"/>
              <w:bottom w:val="nil"/>
              <w:right w:val="single" w:sz="4" w:space="0" w:color="auto"/>
            </w:tcBorders>
          </w:tcPr>
          <w:p w14:paraId="0E3B4587" w14:textId="2BB38EF8" w:rsidR="00732B31" w:rsidRPr="008839F9" w:rsidRDefault="00732B31" w:rsidP="008839F9">
            <w:pPr>
              <w:pStyle w:val="TableTextLeftAligned"/>
              <w:rPr>
                <w:rFonts w:eastAsia="Helvetica"/>
                <w:color w:val="FFFFFF" w:themeColor="background1"/>
              </w:rPr>
            </w:pPr>
            <w:r w:rsidRPr="008839F9">
              <w:rPr>
                <w:rFonts w:eastAsia="Helvetica"/>
                <w:color w:val="FFFFFF" w:themeColor="background1"/>
              </w:rPr>
              <w:t>Awareness of interest rate</w:t>
            </w:r>
          </w:p>
        </w:tc>
        <w:tc>
          <w:tcPr>
            <w:tcW w:w="2626" w:type="pct"/>
            <w:tcBorders>
              <w:top w:val="single" w:sz="8" w:space="0" w:color="808080" w:themeColor="background1" w:themeShade="80"/>
              <w:left w:val="single" w:sz="4" w:space="0" w:color="auto"/>
              <w:bottom w:val="single" w:sz="8" w:space="0" w:color="808080" w:themeColor="background1" w:themeShade="80"/>
              <w:right w:val="nil"/>
            </w:tcBorders>
          </w:tcPr>
          <w:p w14:paraId="12E70C09" w14:textId="56CB12D3" w:rsidR="00732B31" w:rsidRDefault="00732B31" w:rsidP="008839F9">
            <w:pPr>
              <w:pStyle w:val="TableTextLeftAligned"/>
              <w:rPr>
                <w:rFonts w:eastAsia="Helvetica"/>
              </w:rPr>
            </w:pPr>
            <w:r>
              <w:rPr>
                <w:rFonts w:eastAsia="Helvetica"/>
              </w:rPr>
              <w:t>I know the approximate home loan interest rate</w:t>
            </w:r>
          </w:p>
        </w:tc>
        <w:tc>
          <w:tcPr>
            <w:tcW w:w="890" w:type="pct"/>
            <w:tcBorders>
              <w:top w:val="single" w:sz="8" w:space="0" w:color="808080" w:themeColor="background1" w:themeShade="80"/>
              <w:left w:val="nil"/>
              <w:bottom w:val="single" w:sz="8" w:space="0" w:color="808080" w:themeColor="background1" w:themeShade="80"/>
              <w:right w:val="nil"/>
            </w:tcBorders>
          </w:tcPr>
          <w:p w14:paraId="44C56D64" w14:textId="2AFA555A" w:rsidR="00732B31" w:rsidRPr="00B57E8A" w:rsidRDefault="00732B31" w:rsidP="00B57E8A">
            <w:pPr>
              <w:pStyle w:val="TableTextRightAligned"/>
              <w:rPr>
                <w:rFonts w:eastAsia="Helvetica"/>
              </w:rPr>
            </w:pPr>
            <w:r w:rsidRPr="00B57E8A">
              <w:rPr>
                <w:rFonts w:eastAsia="Helvetica"/>
              </w:rPr>
              <w:t>726 (46%)</w:t>
            </w:r>
          </w:p>
        </w:tc>
      </w:tr>
      <w:tr w:rsidR="00732B31" w14:paraId="7C070132" w14:textId="77777777" w:rsidTr="00484091">
        <w:trPr>
          <w:cantSplit/>
          <w:trHeight w:val="288"/>
        </w:trPr>
        <w:tc>
          <w:tcPr>
            <w:tcW w:w="1484" w:type="pct"/>
            <w:tcBorders>
              <w:top w:val="nil"/>
              <w:left w:val="nil"/>
              <w:bottom w:val="single" w:sz="4" w:space="0" w:color="auto"/>
              <w:right w:val="single" w:sz="4" w:space="0" w:color="auto"/>
            </w:tcBorders>
          </w:tcPr>
          <w:p w14:paraId="7DC5EBE6" w14:textId="030EE5C7" w:rsidR="00732B31" w:rsidRPr="008839F9" w:rsidRDefault="00732B31" w:rsidP="008839F9">
            <w:pPr>
              <w:pStyle w:val="TableTextLeftAligned"/>
              <w:rPr>
                <w:rFonts w:eastAsia="Helvetica"/>
                <w:color w:val="FFFFFF" w:themeColor="background1"/>
              </w:rPr>
            </w:pPr>
            <w:r w:rsidRPr="008839F9">
              <w:rPr>
                <w:rFonts w:eastAsia="Helvetica"/>
                <w:color w:val="FFFFFF" w:themeColor="background1"/>
              </w:rPr>
              <w:t>Awareness of interest rate</w:t>
            </w:r>
          </w:p>
        </w:tc>
        <w:tc>
          <w:tcPr>
            <w:tcW w:w="2626" w:type="pct"/>
            <w:tcBorders>
              <w:top w:val="single" w:sz="8" w:space="0" w:color="808080" w:themeColor="background1" w:themeShade="80"/>
              <w:left w:val="single" w:sz="4" w:space="0" w:color="auto"/>
              <w:bottom w:val="single" w:sz="8" w:space="0" w:color="808080" w:themeColor="background1" w:themeShade="80"/>
              <w:right w:val="nil"/>
            </w:tcBorders>
          </w:tcPr>
          <w:p w14:paraId="2CF7D483" w14:textId="2A4D858B" w:rsidR="00732B31" w:rsidRDefault="00732B31" w:rsidP="008839F9">
            <w:pPr>
              <w:pStyle w:val="TableTextLeftAligned"/>
              <w:rPr>
                <w:rFonts w:eastAsia="Helvetica"/>
              </w:rPr>
            </w:pPr>
            <w:r>
              <w:rPr>
                <w:rFonts w:eastAsia="Helvetica"/>
              </w:rPr>
              <w:t>I am unsure of the home loan interest rate</w:t>
            </w:r>
          </w:p>
        </w:tc>
        <w:tc>
          <w:tcPr>
            <w:tcW w:w="890" w:type="pct"/>
            <w:tcBorders>
              <w:top w:val="single" w:sz="8" w:space="0" w:color="808080" w:themeColor="background1" w:themeShade="80"/>
              <w:left w:val="nil"/>
              <w:bottom w:val="single" w:sz="8" w:space="0" w:color="808080" w:themeColor="background1" w:themeShade="80"/>
              <w:right w:val="nil"/>
            </w:tcBorders>
          </w:tcPr>
          <w:p w14:paraId="3AA0661B" w14:textId="4DCB3C76" w:rsidR="00732B31" w:rsidRPr="00B57E8A" w:rsidRDefault="00732B31" w:rsidP="00B57E8A">
            <w:pPr>
              <w:pStyle w:val="TableTextRightAligned"/>
              <w:rPr>
                <w:rFonts w:eastAsia="Helvetica"/>
              </w:rPr>
            </w:pPr>
            <w:r w:rsidRPr="00B57E8A">
              <w:rPr>
                <w:rFonts w:eastAsia="Helvetica"/>
              </w:rPr>
              <w:t>182 (11%)</w:t>
            </w:r>
          </w:p>
        </w:tc>
      </w:tr>
      <w:tr w:rsidR="00732B31" w14:paraId="7153E3E6" w14:textId="77777777" w:rsidTr="00484091">
        <w:trPr>
          <w:cantSplit/>
          <w:trHeight w:val="288"/>
        </w:trPr>
        <w:tc>
          <w:tcPr>
            <w:tcW w:w="1484" w:type="pct"/>
            <w:tcBorders>
              <w:top w:val="single" w:sz="12" w:space="0" w:color="auto"/>
              <w:left w:val="nil"/>
              <w:bottom w:val="nil"/>
              <w:right w:val="single" w:sz="4" w:space="0" w:color="auto"/>
            </w:tcBorders>
          </w:tcPr>
          <w:p w14:paraId="33C5C437" w14:textId="5E58D483" w:rsidR="00732B31" w:rsidRPr="008839F9" w:rsidRDefault="00732B31" w:rsidP="008839F9">
            <w:pPr>
              <w:pStyle w:val="TableTextLeftAligned"/>
              <w:ind w:left="0"/>
              <w:rPr>
                <w:rFonts w:eastAsia="Helvetica"/>
              </w:rPr>
            </w:pPr>
            <w:r w:rsidRPr="6FDE7A85">
              <w:rPr>
                <w:rFonts w:eastAsia="Helvetica"/>
              </w:rPr>
              <w:t>View of interest rate</w:t>
            </w:r>
          </w:p>
        </w:tc>
        <w:tc>
          <w:tcPr>
            <w:tcW w:w="2626" w:type="pct"/>
            <w:tcBorders>
              <w:top w:val="single" w:sz="12" w:space="0" w:color="auto"/>
              <w:left w:val="single" w:sz="4" w:space="0" w:color="auto"/>
              <w:bottom w:val="single" w:sz="8" w:space="0" w:color="808080" w:themeColor="background1" w:themeShade="80"/>
              <w:right w:val="nil"/>
            </w:tcBorders>
          </w:tcPr>
          <w:p w14:paraId="45053EEF" w14:textId="0DBD290A" w:rsidR="00732B31" w:rsidRPr="00B96E0A" w:rsidRDefault="00732B31" w:rsidP="008839F9">
            <w:pPr>
              <w:pStyle w:val="TableTextLeftAligned"/>
              <w:rPr>
                <w:rFonts w:eastAsia="Helvetica"/>
              </w:rPr>
            </w:pPr>
            <w:r>
              <w:rPr>
                <w:rFonts w:eastAsia="Helvetica"/>
              </w:rPr>
              <w:t>I think it is close to the best interest rate I can get</w:t>
            </w:r>
          </w:p>
        </w:tc>
        <w:tc>
          <w:tcPr>
            <w:tcW w:w="890" w:type="pct"/>
            <w:tcBorders>
              <w:top w:val="single" w:sz="12" w:space="0" w:color="auto"/>
              <w:left w:val="nil"/>
              <w:bottom w:val="single" w:sz="8" w:space="0" w:color="808080" w:themeColor="background1" w:themeShade="80"/>
              <w:right w:val="nil"/>
            </w:tcBorders>
          </w:tcPr>
          <w:p w14:paraId="754C1F34" w14:textId="3ACDE568" w:rsidR="00732B31" w:rsidRPr="00B57E8A" w:rsidRDefault="00732B31" w:rsidP="00B57E8A">
            <w:pPr>
              <w:pStyle w:val="TableTextRightAligned"/>
              <w:rPr>
                <w:rFonts w:eastAsia="Helvetica"/>
              </w:rPr>
            </w:pPr>
            <w:r w:rsidRPr="00B57E8A">
              <w:rPr>
                <w:rFonts w:eastAsia="Helvetica"/>
              </w:rPr>
              <w:t>728 (46%)</w:t>
            </w:r>
          </w:p>
        </w:tc>
      </w:tr>
      <w:tr w:rsidR="00732B31" w14:paraId="0256812E" w14:textId="77777777" w:rsidTr="00484091">
        <w:trPr>
          <w:cantSplit/>
          <w:trHeight w:val="288"/>
        </w:trPr>
        <w:tc>
          <w:tcPr>
            <w:tcW w:w="1484" w:type="pct"/>
            <w:tcBorders>
              <w:top w:val="nil"/>
              <w:left w:val="nil"/>
              <w:bottom w:val="nil"/>
              <w:right w:val="single" w:sz="4" w:space="0" w:color="auto"/>
            </w:tcBorders>
          </w:tcPr>
          <w:p w14:paraId="3A5ADF8C" w14:textId="3DE49657" w:rsidR="00732B31" w:rsidRPr="008839F9" w:rsidRDefault="00732B31" w:rsidP="008839F9">
            <w:pPr>
              <w:pStyle w:val="TableTextLeftAligned"/>
              <w:rPr>
                <w:rFonts w:eastAsia="Helvetica"/>
                <w:color w:val="FFFFFF" w:themeColor="background1"/>
              </w:rPr>
            </w:pPr>
            <w:r w:rsidRPr="008839F9">
              <w:rPr>
                <w:rFonts w:eastAsia="Helvetica"/>
                <w:color w:val="FFFFFF" w:themeColor="background1"/>
              </w:rPr>
              <w:t>View of interest rate</w:t>
            </w:r>
          </w:p>
        </w:tc>
        <w:tc>
          <w:tcPr>
            <w:tcW w:w="2626" w:type="pct"/>
            <w:tcBorders>
              <w:top w:val="single" w:sz="8" w:space="0" w:color="808080" w:themeColor="background1" w:themeShade="80"/>
              <w:left w:val="single" w:sz="4" w:space="0" w:color="auto"/>
              <w:bottom w:val="single" w:sz="8" w:space="0" w:color="808080" w:themeColor="background1" w:themeShade="80"/>
              <w:right w:val="nil"/>
            </w:tcBorders>
          </w:tcPr>
          <w:p w14:paraId="4B3ED467" w14:textId="673E04F6" w:rsidR="00732B31" w:rsidRDefault="00732B31" w:rsidP="008839F9">
            <w:pPr>
              <w:pStyle w:val="TableTextLeftAligned"/>
              <w:rPr>
                <w:rFonts w:eastAsia="Helvetica"/>
              </w:rPr>
            </w:pPr>
            <w:r>
              <w:rPr>
                <w:rFonts w:eastAsia="Helvetica"/>
              </w:rPr>
              <w:t>I think I could get a better rate now</w:t>
            </w:r>
          </w:p>
        </w:tc>
        <w:tc>
          <w:tcPr>
            <w:tcW w:w="890" w:type="pct"/>
            <w:tcBorders>
              <w:top w:val="single" w:sz="8" w:space="0" w:color="808080" w:themeColor="background1" w:themeShade="80"/>
              <w:left w:val="nil"/>
              <w:bottom w:val="single" w:sz="8" w:space="0" w:color="808080" w:themeColor="background1" w:themeShade="80"/>
              <w:right w:val="nil"/>
            </w:tcBorders>
          </w:tcPr>
          <w:p w14:paraId="44674564" w14:textId="216B7F8D" w:rsidR="00732B31" w:rsidRPr="00B57E8A" w:rsidRDefault="00732B31" w:rsidP="00B57E8A">
            <w:pPr>
              <w:pStyle w:val="TableTextRightAligned"/>
              <w:rPr>
                <w:rFonts w:eastAsia="Helvetica"/>
              </w:rPr>
            </w:pPr>
            <w:r w:rsidRPr="00B57E8A">
              <w:rPr>
                <w:rFonts w:eastAsia="Helvetica"/>
              </w:rPr>
              <w:t>586 (37%)</w:t>
            </w:r>
          </w:p>
        </w:tc>
      </w:tr>
      <w:tr w:rsidR="00732B31" w14:paraId="7F43F153" w14:textId="77777777" w:rsidTr="00484091">
        <w:trPr>
          <w:cantSplit/>
          <w:trHeight w:val="288"/>
        </w:trPr>
        <w:tc>
          <w:tcPr>
            <w:tcW w:w="1484" w:type="pct"/>
            <w:tcBorders>
              <w:top w:val="nil"/>
              <w:left w:val="nil"/>
              <w:bottom w:val="single" w:sz="12" w:space="0" w:color="auto"/>
              <w:right w:val="single" w:sz="4" w:space="0" w:color="auto"/>
            </w:tcBorders>
          </w:tcPr>
          <w:p w14:paraId="4BA66899" w14:textId="14C4B622" w:rsidR="00732B31" w:rsidRPr="008839F9" w:rsidRDefault="00732B31" w:rsidP="008839F9">
            <w:pPr>
              <w:pStyle w:val="TableTextLeftAligned"/>
              <w:rPr>
                <w:rFonts w:eastAsia="Helvetica"/>
                <w:color w:val="FFFFFF" w:themeColor="background1"/>
              </w:rPr>
            </w:pPr>
            <w:r w:rsidRPr="008839F9">
              <w:rPr>
                <w:rFonts w:eastAsia="Helvetica"/>
                <w:color w:val="FFFFFF" w:themeColor="background1"/>
              </w:rPr>
              <w:t>View of interest rate</w:t>
            </w:r>
          </w:p>
        </w:tc>
        <w:tc>
          <w:tcPr>
            <w:tcW w:w="2626" w:type="pct"/>
            <w:tcBorders>
              <w:top w:val="single" w:sz="8" w:space="0" w:color="808080" w:themeColor="background1" w:themeShade="80"/>
              <w:left w:val="single" w:sz="4" w:space="0" w:color="auto"/>
              <w:bottom w:val="single" w:sz="12" w:space="0" w:color="auto"/>
              <w:right w:val="nil"/>
            </w:tcBorders>
          </w:tcPr>
          <w:p w14:paraId="4A0799D7" w14:textId="0B16320B" w:rsidR="00732B31" w:rsidRDefault="00732B31" w:rsidP="008839F9">
            <w:pPr>
              <w:pStyle w:val="TableTextLeftAligned"/>
              <w:rPr>
                <w:rFonts w:eastAsia="Helvetica"/>
              </w:rPr>
            </w:pPr>
            <w:r>
              <w:rPr>
                <w:rFonts w:eastAsia="Helvetica"/>
              </w:rPr>
              <w:t>I am not sure whether I could get a better rate or not</w:t>
            </w:r>
          </w:p>
        </w:tc>
        <w:tc>
          <w:tcPr>
            <w:tcW w:w="890" w:type="pct"/>
            <w:tcBorders>
              <w:top w:val="single" w:sz="8" w:space="0" w:color="808080" w:themeColor="background1" w:themeShade="80"/>
              <w:left w:val="nil"/>
              <w:bottom w:val="single" w:sz="12" w:space="0" w:color="auto"/>
              <w:right w:val="nil"/>
            </w:tcBorders>
          </w:tcPr>
          <w:p w14:paraId="20A598EF" w14:textId="02D206AC" w:rsidR="00732B31" w:rsidRPr="00B57E8A" w:rsidRDefault="00732B31" w:rsidP="00B57E8A">
            <w:pPr>
              <w:pStyle w:val="TableTextRightAligned"/>
              <w:rPr>
                <w:rFonts w:eastAsia="Helvetica"/>
              </w:rPr>
            </w:pPr>
            <w:r w:rsidRPr="00B57E8A">
              <w:rPr>
                <w:rFonts w:eastAsia="Helvetica"/>
              </w:rPr>
              <w:t>276 (17%)</w:t>
            </w:r>
          </w:p>
        </w:tc>
      </w:tr>
      <w:tr w:rsidR="00732B31" w14:paraId="7E2AF6BA" w14:textId="77777777" w:rsidTr="00484091">
        <w:trPr>
          <w:cantSplit/>
          <w:trHeight w:val="288"/>
        </w:trPr>
        <w:tc>
          <w:tcPr>
            <w:tcW w:w="1484" w:type="pct"/>
            <w:tcBorders>
              <w:top w:val="single" w:sz="12" w:space="0" w:color="auto"/>
              <w:left w:val="nil"/>
              <w:bottom w:val="nil"/>
              <w:right w:val="single" w:sz="4" w:space="0" w:color="auto"/>
            </w:tcBorders>
          </w:tcPr>
          <w:p w14:paraId="6C8DF868" w14:textId="068B6BA1" w:rsidR="00732B31" w:rsidRPr="008839F9" w:rsidRDefault="00732B31" w:rsidP="008839F9">
            <w:pPr>
              <w:pStyle w:val="TableTextLeftAligned"/>
              <w:rPr>
                <w:rFonts w:eastAsia="Helvetica"/>
                <w:vertAlign w:val="superscript"/>
              </w:rPr>
            </w:pPr>
            <w:r>
              <w:rPr>
                <w:rFonts w:eastAsia="Helvetica"/>
              </w:rPr>
              <w:lastRenderedPageBreak/>
              <w:t>Why not taken steps to get a better rate</w:t>
            </w:r>
            <w:r>
              <w:rPr>
                <w:rFonts w:eastAsia="Helvetica"/>
                <w:vertAlign w:val="superscript"/>
              </w:rPr>
              <w:t>#</w:t>
            </w:r>
          </w:p>
        </w:tc>
        <w:tc>
          <w:tcPr>
            <w:tcW w:w="2626" w:type="pct"/>
            <w:tcBorders>
              <w:top w:val="single" w:sz="12" w:space="0" w:color="auto"/>
              <w:left w:val="single" w:sz="4" w:space="0" w:color="auto"/>
              <w:bottom w:val="single" w:sz="8" w:space="0" w:color="808080" w:themeColor="background1" w:themeShade="80"/>
              <w:right w:val="nil"/>
            </w:tcBorders>
          </w:tcPr>
          <w:p w14:paraId="1D7FA658" w14:textId="08666CDD" w:rsidR="00732B31" w:rsidRPr="6A2F38C8" w:rsidRDefault="00732B31" w:rsidP="008839F9">
            <w:pPr>
              <w:pStyle w:val="TableTextLeftAligned"/>
              <w:rPr>
                <w:rFonts w:eastAsia="Helvetica"/>
              </w:rPr>
            </w:pPr>
            <w:r>
              <w:rPr>
                <w:rFonts w:eastAsia="Helvetica"/>
              </w:rPr>
              <w:t>I just haven’t gotten around to it yet</w:t>
            </w:r>
          </w:p>
        </w:tc>
        <w:tc>
          <w:tcPr>
            <w:tcW w:w="890" w:type="pct"/>
            <w:tcBorders>
              <w:top w:val="single" w:sz="12" w:space="0" w:color="auto"/>
              <w:left w:val="nil"/>
              <w:bottom w:val="single" w:sz="8" w:space="0" w:color="808080" w:themeColor="background1" w:themeShade="80"/>
              <w:right w:val="nil"/>
            </w:tcBorders>
          </w:tcPr>
          <w:p w14:paraId="451D3B7C" w14:textId="5BDA2AA8" w:rsidR="00732B31" w:rsidRPr="00B57E8A" w:rsidRDefault="00732B31" w:rsidP="00B57E8A">
            <w:pPr>
              <w:pStyle w:val="TableTextRightAligned"/>
              <w:rPr>
                <w:rFonts w:eastAsia="Helvetica"/>
              </w:rPr>
            </w:pPr>
            <w:r w:rsidRPr="00B57E8A">
              <w:rPr>
                <w:rFonts w:eastAsia="Helvetica"/>
              </w:rPr>
              <w:t>248 (42%)</w:t>
            </w:r>
          </w:p>
        </w:tc>
      </w:tr>
      <w:tr w:rsidR="00732B31" w14:paraId="53648DDC" w14:textId="77777777" w:rsidTr="00484091">
        <w:trPr>
          <w:cantSplit/>
          <w:trHeight w:val="585"/>
        </w:trPr>
        <w:tc>
          <w:tcPr>
            <w:tcW w:w="1484" w:type="pct"/>
            <w:tcBorders>
              <w:top w:val="nil"/>
              <w:left w:val="nil"/>
              <w:bottom w:val="nil"/>
              <w:right w:val="single" w:sz="4" w:space="0" w:color="auto"/>
            </w:tcBorders>
          </w:tcPr>
          <w:p w14:paraId="51483DFF" w14:textId="52649B61" w:rsidR="00732B31" w:rsidRPr="008839F9" w:rsidRDefault="00732B31" w:rsidP="008839F9">
            <w:pPr>
              <w:pStyle w:val="TableTextLeftAligned"/>
              <w:rPr>
                <w:rFonts w:eastAsia="Helvetica"/>
                <w:color w:val="FFFFFF" w:themeColor="background1"/>
              </w:rPr>
            </w:pPr>
            <w:r w:rsidRPr="008839F9">
              <w:rPr>
                <w:rFonts w:eastAsia="Helvetica"/>
                <w:color w:val="FFFFFF" w:themeColor="background1"/>
              </w:rPr>
              <w:t>Why not taken steps to get a better rate</w:t>
            </w:r>
            <w:r w:rsidRPr="008839F9">
              <w:rPr>
                <w:rFonts w:eastAsia="Helvetica"/>
                <w:color w:val="FFFFFF" w:themeColor="background1"/>
                <w:vertAlign w:val="superscript"/>
              </w:rPr>
              <w:t>#</w:t>
            </w:r>
          </w:p>
        </w:tc>
        <w:tc>
          <w:tcPr>
            <w:tcW w:w="2626" w:type="pct"/>
            <w:tcBorders>
              <w:top w:val="single" w:sz="8" w:space="0" w:color="808080" w:themeColor="background1" w:themeShade="80"/>
              <w:left w:val="single" w:sz="4" w:space="0" w:color="auto"/>
              <w:bottom w:val="single" w:sz="8" w:space="0" w:color="808080" w:themeColor="background1" w:themeShade="80"/>
              <w:right w:val="nil"/>
            </w:tcBorders>
          </w:tcPr>
          <w:p w14:paraId="5B7F465D" w14:textId="1C1399FA" w:rsidR="00732B31" w:rsidRPr="6A2F38C8" w:rsidRDefault="00732B31" w:rsidP="008839F9">
            <w:pPr>
              <w:pStyle w:val="TableTextLeftAligned"/>
              <w:rPr>
                <w:rFonts w:eastAsia="Helvetica"/>
              </w:rPr>
            </w:pPr>
            <w:r>
              <w:rPr>
                <w:rFonts w:eastAsia="Helvetica"/>
              </w:rPr>
              <w:t>I am on a fixed rate</w:t>
            </w:r>
          </w:p>
        </w:tc>
        <w:tc>
          <w:tcPr>
            <w:tcW w:w="890" w:type="pct"/>
            <w:tcBorders>
              <w:top w:val="single" w:sz="8" w:space="0" w:color="808080" w:themeColor="background1" w:themeShade="80"/>
              <w:left w:val="nil"/>
              <w:bottom w:val="single" w:sz="8" w:space="0" w:color="808080" w:themeColor="background1" w:themeShade="80"/>
              <w:right w:val="nil"/>
            </w:tcBorders>
          </w:tcPr>
          <w:p w14:paraId="3CBB38C0" w14:textId="05312DC2" w:rsidR="00732B31" w:rsidRPr="00B57E8A" w:rsidRDefault="00732B31" w:rsidP="00B57E8A">
            <w:pPr>
              <w:pStyle w:val="TableTextRightAligned"/>
              <w:rPr>
                <w:rFonts w:eastAsia="Helvetica"/>
              </w:rPr>
            </w:pPr>
            <w:r w:rsidRPr="00B57E8A">
              <w:rPr>
                <w:rFonts w:eastAsia="Helvetica"/>
              </w:rPr>
              <w:t>13 (2%)</w:t>
            </w:r>
          </w:p>
        </w:tc>
      </w:tr>
      <w:tr w:rsidR="00732B31" w14:paraId="71613F60" w14:textId="77777777" w:rsidTr="00484091">
        <w:trPr>
          <w:cantSplit/>
          <w:trHeight w:val="288"/>
        </w:trPr>
        <w:tc>
          <w:tcPr>
            <w:tcW w:w="1484" w:type="pct"/>
            <w:tcBorders>
              <w:top w:val="nil"/>
              <w:left w:val="nil"/>
              <w:bottom w:val="nil"/>
              <w:right w:val="single" w:sz="4" w:space="0" w:color="auto"/>
            </w:tcBorders>
          </w:tcPr>
          <w:p w14:paraId="53A304C4" w14:textId="6CC225FE" w:rsidR="00732B31" w:rsidRPr="008839F9" w:rsidRDefault="00732B31" w:rsidP="008839F9">
            <w:pPr>
              <w:pStyle w:val="TableTextLeftAligned"/>
              <w:rPr>
                <w:rFonts w:eastAsia="Helvetica"/>
                <w:color w:val="FFFFFF" w:themeColor="background1"/>
              </w:rPr>
            </w:pPr>
            <w:r w:rsidRPr="008839F9">
              <w:rPr>
                <w:rFonts w:eastAsia="Helvetica"/>
                <w:color w:val="FFFFFF" w:themeColor="background1"/>
              </w:rPr>
              <w:t>Why not taken steps to get a better rate</w:t>
            </w:r>
            <w:r w:rsidRPr="008839F9">
              <w:rPr>
                <w:rFonts w:eastAsia="Helvetica"/>
                <w:color w:val="FFFFFF" w:themeColor="background1"/>
                <w:vertAlign w:val="superscript"/>
              </w:rPr>
              <w:t>#</w:t>
            </w:r>
          </w:p>
        </w:tc>
        <w:tc>
          <w:tcPr>
            <w:tcW w:w="2626" w:type="pct"/>
            <w:tcBorders>
              <w:top w:val="single" w:sz="8" w:space="0" w:color="808080" w:themeColor="background1" w:themeShade="80"/>
              <w:left w:val="single" w:sz="4" w:space="0" w:color="auto"/>
              <w:bottom w:val="single" w:sz="8" w:space="0" w:color="808080" w:themeColor="background1" w:themeShade="80"/>
              <w:right w:val="nil"/>
            </w:tcBorders>
          </w:tcPr>
          <w:p w14:paraId="2FFAB6DC" w14:textId="6975D8B4" w:rsidR="00732B31" w:rsidRDefault="00732B31" w:rsidP="008839F9">
            <w:pPr>
              <w:pStyle w:val="TableTextLeftAligned"/>
              <w:rPr>
                <w:rFonts w:eastAsia="Helvetica"/>
              </w:rPr>
            </w:pPr>
            <w:r>
              <w:rPr>
                <w:rFonts w:eastAsia="Helvetica"/>
              </w:rPr>
              <w:t>There are other factors more important to me than interest rate</w:t>
            </w:r>
          </w:p>
        </w:tc>
        <w:tc>
          <w:tcPr>
            <w:tcW w:w="890" w:type="pct"/>
            <w:tcBorders>
              <w:top w:val="single" w:sz="8" w:space="0" w:color="808080" w:themeColor="background1" w:themeShade="80"/>
              <w:left w:val="nil"/>
              <w:bottom w:val="single" w:sz="8" w:space="0" w:color="808080" w:themeColor="background1" w:themeShade="80"/>
              <w:right w:val="nil"/>
            </w:tcBorders>
          </w:tcPr>
          <w:p w14:paraId="4045DFBA" w14:textId="5ED649B6" w:rsidR="00732B31" w:rsidRPr="00B57E8A" w:rsidRDefault="00732B31" w:rsidP="00B57E8A">
            <w:pPr>
              <w:pStyle w:val="TableTextRightAligned"/>
              <w:rPr>
                <w:rFonts w:eastAsia="Helvetica"/>
              </w:rPr>
            </w:pPr>
            <w:r w:rsidRPr="00B57E8A">
              <w:rPr>
                <w:rFonts w:eastAsia="Helvetica"/>
              </w:rPr>
              <w:t>57 (10%)</w:t>
            </w:r>
          </w:p>
        </w:tc>
      </w:tr>
      <w:tr w:rsidR="00732B31" w14:paraId="18A81844" w14:textId="77777777" w:rsidTr="00484091">
        <w:trPr>
          <w:cantSplit/>
          <w:trHeight w:val="288"/>
        </w:trPr>
        <w:tc>
          <w:tcPr>
            <w:tcW w:w="1484" w:type="pct"/>
            <w:tcBorders>
              <w:top w:val="nil"/>
              <w:left w:val="nil"/>
              <w:bottom w:val="nil"/>
              <w:right w:val="single" w:sz="4" w:space="0" w:color="auto"/>
            </w:tcBorders>
          </w:tcPr>
          <w:p w14:paraId="3AC93704" w14:textId="1A41244A" w:rsidR="00732B31" w:rsidRPr="008839F9" w:rsidRDefault="00732B31" w:rsidP="008839F9">
            <w:pPr>
              <w:pStyle w:val="TableTextLeftAligned"/>
              <w:rPr>
                <w:rFonts w:eastAsia="Helvetica"/>
                <w:color w:val="FFFFFF" w:themeColor="background1"/>
              </w:rPr>
            </w:pPr>
            <w:r w:rsidRPr="008839F9">
              <w:rPr>
                <w:rFonts w:eastAsia="Helvetica"/>
                <w:color w:val="FFFFFF" w:themeColor="background1"/>
              </w:rPr>
              <w:t>Why not taken steps to get a better rate</w:t>
            </w:r>
            <w:r w:rsidRPr="008839F9">
              <w:rPr>
                <w:rFonts w:eastAsia="Helvetica"/>
                <w:color w:val="FFFFFF" w:themeColor="background1"/>
                <w:vertAlign w:val="superscript"/>
              </w:rPr>
              <w:t>#</w:t>
            </w:r>
          </w:p>
        </w:tc>
        <w:tc>
          <w:tcPr>
            <w:tcW w:w="2626" w:type="pct"/>
            <w:tcBorders>
              <w:top w:val="single" w:sz="8" w:space="0" w:color="808080" w:themeColor="background1" w:themeShade="80"/>
              <w:left w:val="single" w:sz="4" w:space="0" w:color="auto"/>
              <w:bottom w:val="single" w:sz="8" w:space="0" w:color="808080" w:themeColor="background1" w:themeShade="80"/>
              <w:right w:val="nil"/>
            </w:tcBorders>
          </w:tcPr>
          <w:p w14:paraId="54507915" w14:textId="0FBBF847" w:rsidR="00732B31" w:rsidRDefault="00732B31" w:rsidP="008839F9">
            <w:pPr>
              <w:pStyle w:val="TableTextLeftAligned"/>
              <w:rPr>
                <w:rFonts w:eastAsia="Helvetica"/>
              </w:rPr>
            </w:pPr>
            <w:r>
              <w:rPr>
                <w:rFonts w:eastAsia="Helvetica"/>
              </w:rPr>
              <w:t>I am currently in the process of getting this better rate</w:t>
            </w:r>
          </w:p>
        </w:tc>
        <w:tc>
          <w:tcPr>
            <w:tcW w:w="890" w:type="pct"/>
            <w:tcBorders>
              <w:top w:val="single" w:sz="8" w:space="0" w:color="808080" w:themeColor="background1" w:themeShade="80"/>
              <w:left w:val="nil"/>
              <w:bottom w:val="single" w:sz="8" w:space="0" w:color="808080" w:themeColor="background1" w:themeShade="80"/>
              <w:right w:val="nil"/>
            </w:tcBorders>
          </w:tcPr>
          <w:p w14:paraId="2E41F24C" w14:textId="21CCA68C" w:rsidR="00732B31" w:rsidRPr="00B57E8A" w:rsidRDefault="00732B31" w:rsidP="00B57E8A">
            <w:pPr>
              <w:pStyle w:val="TableTextRightAligned"/>
              <w:rPr>
                <w:rFonts w:eastAsia="Helvetica"/>
              </w:rPr>
            </w:pPr>
            <w:r w:rsidRPr="00B57E8A">
              <w:rPr>
                <w:rFonts w:eastAsia="Helvetica"/>
              </w:rPr>
              <w:t>96 (16%)</w:t>
            </w:r>
          </w:p>
        </w:tc>
      </w:tr>
      <w:tr w:rsidR="00732B31" w14:paraId="7303AC7A" w14:textId="77777777" w:rsidTr="00484091">
        <w:trPr>
          <w:cantSplit/>
          <w:trHeight w:val="288"/>
        </w:trPr>
        <w:tc>
          <w:tcPr>
            <w:tcW w:w="1484" w:type="pct"/>
            <w:tcBorders>
              <w:top w:val="nil"/>
              <w:left w:val="nil"/>
              <w:bottom w:val="nil"/>
              <w:right w:val="single" w:sz="4" w:space="0" w:color="auto"/>
            </w:tcBorders>
          </w:tcPr>
          <w:p w14:paraId="03B7AC11" w14:textId="38BDD77A" w:rsidR="00732B31" w:rsidRPr="008839F9" w:rsidRDefault="00732B31" w:rsidP="008839F9">
            <w:pPr>
              <w:pStyle w:val="TableTextLeftAligned"/>
              <w:rPr>
                <w:rFonts w:eastAsia="Helvetica"/>
                <w:color w:val="FFFFFF" w:themeColor="background1"/>
              </w:rPr>
            </w:pPr>
            <w:r w:rsidRPr="008839F9">
              <w:rPr>
                <w:rFonts w:eastAsia="Helvetica"/>
                <w:color w:val="FFFFFF" w:themeColor="background1"/>
              </w:rPr>
              <w:t>Why not taken steps to get a better rate</w:t>
            </w:r>
            <w:r w:rsidRPr="008839F9">
              <w:rPr>
                <w:rFonts w:eastAsia="Helvetica"/>
                <w:color w:val="FFFFFF" w:themeColor="background1"/>
                <w:vertAlign w:val="superscript"/>
              </w:rPr>
              <w:t>#</w:t>
            </w:r>
          </w:p>
        </w:tc>
        <w:tc>
          <w:tcPr>
            <w:tcW w:w="2626" w:type="pct"/>
            <w:tcBorders>
              <w:top w:val="single" w:sz="8" w:space="0" w:color="808080" w:themeColor="background1" w:themeShade="80"/>
              <w:left w:val="single" w:sz="4" w:space="0" w:color="auto"/>
              <w:bottom w:val="single" w:sz="8" w:space="0" w:color="808080" w:themeColor="background1" w:themeShade="80"/>
              <w:right w:val="nil"/>
            </w:tcBorders>
          </w:tcPr>
          <w:p w14:paraId="3850C6F7" w14:textId="0BEF5C94" w:rsidR="00732B31" w:rsidRDefault="00732B31" w:rsidP="008839F9">
            <w:pPr>
              <w:pStyle w:val="TableTextLeftAligned"/>
              <w:rPr>
                <w:rFonts w:eastAsia="Helvetica"/>
              </w:rPr>
            </w:pPr>
            <w:r>
              <w:rPr>
                <w:rFonts w:eastAsia="Helvetica"/>
              </w:rPr>
              <w:t>I don’t think it is worth the time and effort to get a better rate</w:t>
            </w:r>
          </w:p>
        </w:tc>
        <w:tc>
          <w:tcPr>
            <w:tcW w:w="890" w:type="pct"/>
            <w:tcBorders>
              <w:top w:val="single" w:sz="8" w:space="0" w:color="808080" w:themeColor="background1" w:themeShade="80"/>
              <w:left w:val="nil"/>
              <w:bottom w:val="single" w:sz="8" w:space="0" w:color="808080" w:themeColor="background1" w:themeShade="80"/>
              <w:right w:val="nil"/>
            </w:tcBorders>
          </w:tcPr>
          <w:p w14:paraId="0DEDD3D1" w14:textId="6DA91961" w:rsidR="00732B31" w:rsidRPr="00B57E8A" w:rsidRDefault="00732B31" w:rsidP="00B57E8A">
            <w:pPr>
              <w:pStyle w:val="TableTextRightAligned"/>
              <w:rPr>
                <w:rFonts w:eastAsia="Helvetica"/>
              </w:rPr>
            </w:pPr>
            <w:r w:rsidRPr="00B57E8A">
              <w:rPr>
                <w:rFonts w:eastAsia="Helvetica"/>
              </w:rPr>
              <w:t>57 (10%)</w:t>
            </w:r>
          </w:p>
        </w:tc>
      </w:tr>
      <w:tr w:rsidR="00732B31" w14:paraId="4436AD42" w14:textId="77777777" w:rsidTr="00484091">
        <w:trPr>
          <w:cantSplit/>
          <w:trHeight w:val="288"/>
        </w:trPr>
        <w:tc>
          <w:tcPr>
            <w:tcW w:w="1484" w:type="pct"/>
            <w:tcBorders>
              <w:top w:val="nil"/>
              <w:left w:val="nil"/>
              <w:bottom w:val="nil"/>
              <w:right w:val="single" w:sz="4" w:space="0" w:color="auto"/>
            </w:tcBorders>
          </w:tcPr>
          <w:p w14:paraId="6EFCBBD4" w14:textId="6B754B60" w:rsidR="00732B31" w:rsidRPr="008839F9" w:rsidRDefault="00732B31" w:rsidP="008839F9">
            <w:pPr>
              <w:pStyle w:val="TableTextLeftAligned"/>
              <w:rPr>
                <w:rFonts w:eastAsia="Helvetica"/>
                <w:color w:val="FFFFFF" w:themeColor="background1"/>
              </w:rPr>
            </w:pPr>
            <w:r w:rsidRPr="008839F9">
              <w:rPr>
                <w:rFonts w:eastAsia="Helvetica"/>
                <w:color w:val="FFFFFF" w:themeColor="background1"/>
              </w:rPr>
              <w:t>Why not taken steps to get a better rate</w:t>
            </w:r>
            <w:r w:rsidRPr="008839F9">
              <w:rPr>
                <w:rFonts w:eastAsia="Helvetica"/>
                <w:color w:val="FFFFFF" w:themeColor="background1"/>
                <w:vertAlign w:val="superscript"/>
              </w:rPr>
              <w:t>#</w:t>
            </w:r>
          </w:p>
        </w:tc>
        <w:tc>
          <w:tcPr>
            <w:tcW w:w="2626" w:type="pct"/>
            <w:tcBorders>
              <w:top w:val="single" w:sz="8" w:space="0" w:color="808080" w:themeColor="background1" w:themeShade="80"/>
              <w:left w:val="single" w:sz="4" w:space="0" w:color="auto"/>
              <w:bottom w:val="single" w:sz="8" w:space="0" w:color="808080" w:themeColor="background1" w:themeShade="80"/>
              <w:right w:val="nil"/>
            </w:tcBorders>
          </w:tcPr>
          <w:p w14:paraId="70BEA96D" w14:textId="46ACE2DD" w:rsidR="00732B31" w:rsidRDefault="00732B31" w:rsidP="008839F9">
            <w:pPr>
              <w:pStyle w:val="TableTextLeftAligned"/>
              <w:rPr>
                <w:rFonts w:eastAsia="Helvetica"/>
              </w:rPr>
            </w:pPr>
            <w:r>
              <w:rPr>
                <w:rFonts w:eastAsia="Helvetica"/>
              </w:rPr>
              <w:t>The fees associated with getting a better rate are too high</w:t>
            </w:r>
          </w:p>
        </w:tc>
        <w:tc>
          <w:tcPr>
            <w:tcW w:w="890" w:type="pct"/>
            <w:tcBorders>
              <w:top w:val="single" w:sz="8" w:space="0" w:color="808080" w:themeColor="background1" w:themeShade="80"/>
              <w:left w:val="nil"/>
              <w:bottom w:val="single" w:sz="8" w:space="0" w:color="808080" w:themeColor="background1" w:themeShade="80"/>
              <w:right w:val="nil"/>
            </w:tcBorders>
          </w:tcPr>
          <w:p w14:paraId="5D76ACB6" w14:textId="3E69E2BB" w:rsidR="00732B31" w:rsidRPr="00B57E8A" w:rsidRDefault="00732B31" w:rsidP="00B57E8A">
            <w:pPr>
              <w:pStyle w:val="TableTextRightAligned"/>
              <w:rPr>
                <w:rFonts w:eastAsia="Helvetica"/>
              </w:rPr>
            </w:pPr>
            <w:r w:rsidRPr="00B57E8A">
              <w:rPr>
                <w:rFonts w:eastAsia="Helvetica"/>
              </w:rPr>
              <w:t>81 (14%)</w:t>
            </w:r>
          </w:p>
        </w:tc>
      </w:tr>
      <w:tr w:rsidR="00732B31" w14:paraId="411C521F" w14:textId="77777777" w:rsidTr="00484091">
        <w:trPr>
          <w:cantSplit/>
          <w:trHeight w:val="288"/>
        </w:trPr>
        <w:tc>
          <w:tcPr>
            <w:tcW w:w="1484" w:type="pct"/>
            <w:tcBorders>
              <w:top w:val="nil"/>
              <w:left w:val="nil"/>
              <w:bottom w:val="single" w:sz="6" w:space="0" w:color="auto"/>
              <w:right w:val="single" w:sz="4" w:space="0" w:color="auto"/>
            </w:tcBorders>
          </w:tcPr>
          <w:p w14:paraId="00A18D61" w14:textId="35B09695" w:rsidR="00732B31" w:rsidRPr="008839F9" w:rsidRDefault="00732B31" w:rsidP="008839F9">
            <w:pPr>
              <w:pStyle w:val="TableTextLeftAligned"/>
              <w:rPr>
                <w:rFonts w:eastAsia="Helvetica"/>
                <w:color w:val="FFFFFF" w:themeColor="background1"/>
              </w:rPr>
            </w:pPr>
            <w:r w:rsidRPr="008839F9">
              <w:rPr>
                <w:rFonts w:eastAsia="Helvetica"/>
                <w:color w:val="FFFFFF" w:themeColor="background1"/>
              </w:rPr>
              <w:t>Why not taken steps to get a better rate</w:t>
            </w:r>
            <w:r w:rsidRPr="008839F9">
              <w:rPr>
                <w:rFonts w:eastAsia="Helvetica"/>
                <w:color w:val="FFFFFF" w:themeColor="background1"/>
                <w:vertAlign w:val="superscript"/>
              </w:rPr>
              <w:t>#</w:t>
            </w:r>
          </w:p>
        </w:tc>
        <w:tc>
          <w:tcPr>
            <w:tcW w:w="2626" w:type="pct"/>
            <w:tcBorders>
              <w:top w:val="single" w:sz="8" w:space="0" w:color="808080" w:themeColor="background1" w:themeShade="80"/>
              <w:left w:val="single" w:sz="4" w:space="0" w:color="auto"/>
              <w:bottom w:val="single" w:sz="8" w:space="0" w:color="808080" w:themeColor="background1" w:themeShade="80"/>
              <w:right w:val="nil"/>
            </w:tcBorders>
          </w:tcPr>
          <w:p w14:paraId="50B971E4" w14:textId="221EA666" w:rsidR="00732B31" w:rsidRDefault="00732B31" w:rsidP="008839F9">
            <w:pPr>
              <w:pStyle w:val="TableTextLeftAligned"/>
              <w:rPr>
                <w:rFonts w:eastAsia="Helvetica"/>
              </w:rPr>
            </w:pPr>
            <w:r>
              <w:rPr>
                <w:rFonts w:eastAsia="Helvetica"/>
              </w:rPr>
              <w:t>My partner or someone else deals with this loan</w:t>
            </w:r>
          </w:p>
        </w:tc>
        <w:tc>
          <w:tcPr>
            <w:tcW w:w="890" w:type="pct"/>
            <w:tcBorders>
              <w:top w:val="single" w:sz="8" w:space="0" w:color="808080" w:themeColor="background1" w:themeShade="80"/>
              <w:left w:val="nil"/>
              <w:bottom w:val="single" w:sz="8" w:space="0" w:color="808080" w:themeColor="background1" w:themeShade="80"/>
              <w:right w:val="nil"/>
            </w:tcBorders>
          </w:tcPr>
          <w:p w14:paraId="755325BF" w14:textId="7F8005FD" w:rsidR="00732B31" w:rsidRPr="00B57E8A" w:rsidRDefault="00732B31" w:rsidP="00B57E8A">
            <w:pPr>
              <w:pStyle w:val="TableTextRightAligned"/>
              <w:rPr>
                <w:rFonts w:eastAsia="Helvetica"/>
              </w:rPr>
            </w:pPr>
            <w:r w:rsidRPr="00B57E8A">
              <w:rPr>
                <w:rFonts w:eastAsia="Helvetica"/>
              </w:rPr>
              <w:t>33 (6%)</w:t>
            </w:r>
          </w:p>
        </w:tc>
      </w:tr>
    </w:tbl>
    <w:p w14:paraId="3842E8E2" w14:textId="6F31EC10" w:rsidR="0017024D" w:rsidRPr="008839F9" w:rsidRDefault="00734913" w:rsidP="008839F9">
      <w:pPr>
        <w:pStyle w:val="SourceNotesText"/>
        <w:rPr>
          <w:rFonts w:eastAsia="Helvetica"/>
        </w:rPr>
      </w:pPr>
      <w:r w:rsidRPr="0CE07981">
        <w:rPr>
          <w:rFonts w:eastAsia="Helvetica"/>
        </w:rPr>
        <w:t xml:space="preserve">Filter: </w:t>
      </w:r>
      <w:r w:rsidR="00732B31" w:rsidRPr="00A06E34">
        <w:rPr>
          <w:rFonts w:eastAsia="Helvetica"/>
        </w:rPr>
        <w:t>Loans originating 2021 and earlier, who have not refinanced in the last 3 years. N = 1</w:t>
      </w:r>
      <w:r w:rsidR="006728BB" w:rsidRPr="00A06E34">
        <w:rPr>
          <w:rFonts w:eastAsia="Helvetica"/>
        </w:rPr>
        <w:t>,</w:t>
      </w:r>
      <w:r w:rsidR="00732B31" w:rsidRPr="00A06E34">
        <w:rPr>
          <w:rFonts w:eastAsia="Helvetica"/>
        </w:rPr>
        <w:t>5</w:t>
      </w:r>
      <w:r w:rsidR="31FEB099" w:rsidRPr="00A06E34">
        <w:rPr>
          <w:rFonts w:eastAsia="Helvetica"/>
        </w:rPr>
        <w:t>90</w:t>
      </w:r>
      <w:r w:rsidR="00732B31" w:rsidRPr="00A06E34">
        <w:rPr>
          <w:rFonts w:eastAsia="Helvetica"/>
        </w:rPr>
        <w:t>.</w:t>
      </w:r>
    </w:p>
    <w:p w14:paraId="50D33146" w14:textId="77777777" w:rsidR="00E9192A" w:rsidRPr="008839F9" w:rsidRDefault="00734913" w:rsidP="008839F9">
      <w:pPr>
        <w:pStyle w:val="SourceNotesText"/>
        <w:rPr>
          <w:rFonts w:eastAsia="Helvetica"/>
        </w:rPr>
      </w:pPr>
      <w:r w:rsidRPr="008839F9">
        <w:rPr>
          <w:rFonts w:eastAsia="Helvetica"/>
        </w:rPr>
        <w:t xml:space="preserve">Note: Some percentages might not add to 100 due to rounding and a small amount of missing data. </w:t>
      </w:r>
    </w:p>
    <w:p w14:paraId="1C795F94" w14:textId="01D2F045" w:rsidR="00734913" w:rsidRPr="008839F9" w:rsidRDefault="00734913" w:rsidP="008839F9">
      <w:pPr>
        <w:pStyle w:val="SourceNotesText"/>
        <w:rPr>
          <w:rFonts w:eastAsia="Helvetica"/>
        </w:rPr>
      </w:pPr>
      <w:r w:rsidRPr="6FF2E105">
        <w:rPr>
          <w:rFonts w:eastAsia="Helvetica"/>
        </w:rPr>
        <w:t xml:space="preserve"># – asked of </w:t>
      </w:r>
      <w:r w:rsidR="00732B31" w:rsidRPr="6FF2E105">
        <w:rPr>
          <w:rFonts w:eastAsia="Helvetica"/>
        </w:rPr>
        <w:t>participants</w:t>
      </w:r>
      <w:r w:rsidRPr="6FF2E105">
        <w:rPr>
          <w:rFonts w:eastAsia="Helvetica"/>
        </w:rPr>
        <w:t xml:space="preserve"> who selected “I think I could get a better rate now”</w:t>
      </w:r>
      <w:r w:rsidR="00AB10AD" w:rsidRPr="6FF2E105">
        <w:rPr>
          <w:rFonts w:eastAsia="Helvetica"/>
        </w:rPr>
        <w:t xml:space="preserve">. </w:t>
      </w:r>
      <w:r w:rsidR="11183F4D" w:rsidRPr="6FF2E105">
        <w:rPr>
          <w:rFonts w:eastAsia="Helvetica"/>
        </w:rPr>
        <w:t xml:space="preserve">N = </w:t>
      </w:r>
      <w:r w:rsidR="109C493B" w:rsidRPr="6FF2E105">
        <w:rPr>
          <w:rFonts w:eastAsia="Helvetica"/>
        </w:rPr>
        <w:t>586</w:t>
      </w:r>
    </w:p>
    <w:p w14:paraId="4CB1661D" w14:textId="6FE0D558" w:rsidR="007B2652" w:rsidRDefault="007B2652" w:rsidP="007B2652">
      <w:pPr>
        <w:pStyle w:val="Caption"/>
        <w:keepNext/>
      </w:pPr>
      <w:r>
        <w:t xml:space="preserve">Table </w:t>
      </w:r>
      <w:r>
        <w:fldChar w:fldCharType="begin"/>
      </w:r>
      <w:r>
        <w:instrText>SEQ Table \* ARABIC</w:instrText>
      </w:r>
      <w:r>
        <w:fldChar w:fldCharType="separate"/>
      </w:r>
      <w:r w:rsidR="00C675D7">
        <w:rPr>
          <w:noProof/>
        </w:rPr>
        <w:t>41</w:t>
      </w:r>
      <w:r>
        <w:fldChar w:fldCharType="end"/>
      </w:r>
      <w:r>
        <w:t>:</w:t>
      </w:r>
      <w:r w:rsidRPr="007B2652">
        <w:t xml:space="preserve"> On most recent occasion of refinancing did you use a mortgage broker?</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96"/>
        <w:gridCol w:w="2182"/>
      </w:tblGrid>
      <w:tr w:rsidR="00E374AC" w14:paraId="60B35D46" w14:textId="77777777" w:rsidTr="00BF0E1A">
        <w:trPr>
          <w:cantSplit/>
          <w:trHeight w:val="247"/>
          <w:tblHeader/>
        </w:trPr>
        <w:tc>
          <w:tcPr>
            <w:tcW w:w="3682" w:type="pct"/>
            <w:tcBorders>
              <w:top w:val="nil"/>
              <w:left w:val="nil"/>
              <w:bottom w:val="single" w:sz="18" w:space="0" w:color="142E3B" w:themeColor="accent6"/>
              <w:right w:val="nil"/>
            </w:tcBorders>
            <w:shd w:val="clear" w:color="auto" w:fill="20B9A3" w:themeFill="accent1"/>
          </w:tcPr>
          <w:p w14:paraId="45BB39CA" w14:textId="77777777" w:rsidR="00E374AC" w:rsidRPr="00D3675D" w:rsidRDefault="00E374AC" w:rsidP="001F6F5A">
            <w:pPr>
              <w:pStyle w:val="TableHeading"/>
            </w:pPr>
            <w:r w:rsidRPr="00D3675D">
              <w:t xml:space="preserve">Value </w:t>
            </w:r>
          </w:p>
        </w:tc>
        <w:tc>
          <w:tcPr>
            <w:tcW w:w="1318" w:type="pct"/>
            <w:tcBorders>
              <w:top w:val="nil"/>
              <w:left w:val="nil"/>
              <w:bottom w:val="single" w:sz="18" w:space="0" w:color="142E3B" w:themeColor="accent6"/>
              <w:right w:val="nil"/>
            </w:tcBorders>
            <w:shd w:val="clear" w:color="auto" w:fill="20B9A3" w:themeFill="accent1"/>
          </w:tcPr>
          <w:p w14:paraId="3AA4D605" w14:textId="77777777" w:rsidR="00E374AC" w:rsidRPr="00D3675D" w:rsidRDefault="00E374AC" w:rsidP="001F6F5A">
            <w:pPr>
              <w:pStyle w:val="TableHeading"/>
            </w:pPr>
            <w:r w:rsidRPr="00D3675D">
              <w:t xml:space="preserve">Count (%) </w:t>
            </w:r>
          </w:p>
        </w:tc>
      </w:tr>
      <w:tr w:rsidR="00E374AC" w14:paraId="35228F88" w14:textId="77777777" w:rsidTr="00BF0E1A">
        <w:trPr>
          <w:cantSplit/>
          <w:trHeight w:val="251"/>
        </w:trPr>
        <w:tc>
          <w:tcPr>
            <w:tcW w:w="3682" w:type="pct"/>
            <w:tcBorders>
              <w:top w:val="single" w:sz="18" w:space="0" w:color="142E3B" w:themeColor="accent6"/>
              <w:left w:val="nil"/>
              <w:bottom w:val="single" w:sz="8" w:space="0" w:color="808080" w:themeColor="background1" w:themeShade="80"/>
              <w:right w:val="nil"/>
            </w:tcBorders>
          </w:tcPr>
          <w:p w14:paraId="27546D95" w14:textId="59F59D98" w:rsidR="00E374AC" w:rsidRDefault="00E374AC" w:rsidP="008B011E">
            <w:pPr>
              <w:pStyle w:val="TableTextLeftAligned"/>
              <w:rPr>
                <w:rFonts w:eastAsia="Helvetica"/>
              </w:rPr>
            </w:pPr>
            <w:r>
              <w:rPr>
                <w:rFonts w:eastAsia="Helvetica"/>
              </w:rPr>
              <w:t>Yes</w:t>
            </w:r>
          </w:p>
        </w:tc>
        <w:tc>
          <w:tcPr>
            <w:tcW w:w="1318" w:type="pct"/>
            <w:tcBorders>
              <w:top w:val="single" w:sz="12" w:space="0" w:color="auto"/>
              <w:left w:val="nil"/>
              <w:bottom w:val="single" w:sz="8" w:space="0" w:color="808080" w:themeColor="background1" w:themeShade="80"/>
              <w:right w:val="nil"/>
            </w:tcBorders>
          </w:tcPr>
          <w:p w14:paraId="6CFCB116" w14:textId="7265C56F" w:rsidR="00E374AC" w:rsidRPr="00DE4BFC" w:rsidRDefault="00E374AC" w:rsidP="00DE4BFC">
            <w:pPr>
              <w:pStyle w:val="TableTextRightAligned"/>
              <w:rPr>
                <w:rFonts w:eastAsia="Helvetica"/>
              </w:rPr>
            </w:pPr>
            <w:r w:rsidRPr="00DE4BFC">
              <w:rPr>
                <w:rFonts w:eastAsia="Helvetica"/>
              </w:rPr>
              <w:t>408 (57%)</w:t>
            </w:r>
          </w:p>
        </w:tc>
      </w:tr>
      <w:tr w:rsidR="00E374AC" w14:paraId="0C029854" w14:textId="77777777" w:rsidTr="00BF0E1A">
        <w:trPr>
          <w:cantSplit/>
          <w:trHeight w:val="247"/>
        </w:trPr>
        <w:tc>
          <w:tcPr>
            <w:tcW w:w="3682" w:type="pct"/>
            <w:tcBorders>
              <w:top w:val="single" w:sz="8" w:space="0" w:color="808080" w:themeColor="background1" w:themeShade="80"/>
              <w:left w:val="nil"/>
              <w:bottom w:val="single" w:sz="8" w:space="0" w:color="808080" w:themeColor="background1" w:themeShade="80"/>
              <w:right w:val="nil"/>
            </w:tcBorders>
          </w:tcPr>
          <w:p w14:paraId="4DF122FA" w14:textId="0ECEE738" w:rsidR="00E374AC" w:rsidRDefault="00E374AC" w:rsidP="008839F9">
            <w:pPr>
              <w:pStyle w:val="TableTextLeftAligned"/>
              <w:rPr>
                <w:rFonts w:eastAsia="Helvetica"/>
              </w:rPr>
            </w:pPr>
            <w:r>
              <w:rPr>
                <w:rFonts w:eastAsia="Helvetica"/>
              </w:rPr>
              <w:t>No</w:t>
            </w:r>
          </w:p>
        </w:tc>
        <w:tc>
          <w:tcPr>
            <w:tcW w:w="1318" w:type="pct"/>
            <w:tcBorders>
              <w:top w:val="single" w:sz="8" w:space="0" w:color="808080" w:themeColor="background1" w:themeShade="80"/>
              <w:left w:val="nil"/>
              <w:bottom w:val="single" w:sz="8" w:space="0" w:color="808080" w:themeColor="background1" w:themeShade="80"/>
              <w:right w:val="nil"/>
            </w:tcBorders>
          </w:tcPr>
          <w:p w14:paraId="36D7B334" w14:textId="4779B060" w:rsidR="00E374AC" w:rsidRPr="00DE4BFC" w:rsidRDefault="00E374AC" w:rsidP="00DE4BFC">
            <w:pPr>
              <w:pStyle w:val="TableTextRightAligned"/>
              <w:rPr>
                <w:rFonts w:eastAsia="Helvetica"/>
              </w:rPr>
            </w:pPr>
            <w:r w:rsidRPr="00DE4BFC">
              <w:rPr>
                <w:rFonts w:eastAsia="Helvetica"/>
              </w:rPr>
              <w:t>304 (42%)</w:t>
            </w:r>
          </w:p>
        </w:tc>
      </w:tr>
      <w:tr w:rsidR="00E374AC" w14:paraId="29C0DADF" w14:textId="77777777" w:rsidTr="00BF0E1A">
        <w:trPr>
          <w:cantSplit/>
          <w:trHeight w:val="247"/>
        </w:trPr>
        <w:tc>
          <w:tcPr>
            <w:tcW w:w="3682" w:type="pct"/>
            <w:tcBorders>
              <w:top w:val="single" w:sz="8" w:space="0" w:color="808080" w:themeColor="background1" w:themeShade="80"/>
              <w:left w:val="nil"/>
              <w:bottom w:val="single" w:sz="8" w:space="0" w:color="808080" w:themeColor="background1" w:themeShade="80"/>
              <w:right w:val="nil"/>
            </w:tcBorders>
          </w:tcPr>
          <w:p w14:paraId="72FE5003" w14:textId="24D346EB" w:rsidR="00E374AC" w:rsidRDefault="00E374AC" w:rsidP="008839F9">
            <w:pPr>
              <w:pStyle w:val="TableTextLeftAligned"/>
              <w:rPr>
                <w:rFonts w:eastAsia="Helvetica"/>
              </w:rPr>
            </w:pPr>
            <w:r>
              <w:rPr>
                <w:rFonts w:eastAsia="Helvetica"/>
              </w:rPr>
              <w:t>Not sure</w:t>
            </w:r>
          </w:p>
        </w:tc>
        <w:tc>
          <w:tcPr>
            <w:tcW w:w="1318" w:type="pct"/>
            <w:tcBorders>
              <w:top w:val="single" w:sz="8" w:space="0" w:color="808080" w:themeColor="background1" w:themeShade="80"/>
              <w:left w:val="nil"/>
              <w:bottom w:val="single" w:sz="8" w:space="0" w:color="808080" w:themeColor="background1" w:themeShade="80"/>
              <w:right w:val="nil"/>
            </w:tcBorders>
          </w:tcPr>
          <w:p w14:paraId="215089BD" w14:textId="5FAE013F" w:rsidR="00E374AC" w:rsidRPr="00DE4BFC" w:rsidRDefault="00E374AC" w:rsidP="00DE4BFC">
            <w:pPr>
              <w:pStyle w:val="TableTextRightAligned"/>
              <w:rPr>
                <w:rFonts w:eastAsia="Helvetica"/>
              </w:rPr>
            </w:pPr>
            <w:r w:rsidRPr="00DE4BFC">
              <w:rPr>
                <w:rFonts w:eastAsia="Helvetica"/>
              </w:rPr>
              <w:t>6 (1%)</w:t>
            </w:r>
          </w:p>
        </w:tc>
      </w:tr>
    </w:tbl>
    <w:p w14:paraId="5B0A8871" w14:textId="459169AC" w:rsidR="00734913" w:rsidRDefault="00734913" w:rsidP="00734913">
      <w:pPr>
        <w:pStyle w:val="SourceNotesText"/>
        <w:rPr>
          <w:rFonts w:ascii="Helvetica" w:eastAsia="Helvetica" w:hAnsi="Helvetica" w:cs="Helvetica"/>
          <w:color w:val="000000" w:themeColor="text1"/>
        </w:rPr>
      </w:pPr>
      <w:r w:rsidRPr="07642CF5">
        <w:rPr>
          <w:rFonts w:ascii="Helvetica" w:eastAsia="Helvetica" w:hAnsi="Helvetica" w:cs="Helvetica"/>
          <w:color w:val="000000" w:themeColor="text1"/>
        </w:rPr>
        <w:t>Filter:</w:t>
      </w:r>
      <w:r w:rsidR="00732B31" w:rsidRPr="00732B31">
        <w:rPr>
          <w:rFonts w:eastAsia="Helvetica"/>
        </w:rPr>
        <w:t xml:space="preserve"> Loans originating 2021 and earlier, who have refinanced in the last 3 years. </w:t>
      </w:r>
      <w:r w:rsidR="00E9192A" w:rsidRPr="00732B31">
        <w:rPr>
          <w:rFonts w:ascii="Helvetica" w:eastAsia="Helvetica" w:hAnsi="Helvetica" w:cs="Helvetica"/>
          <w:color w:val="000000" w:themeColor="text1"/>
        </w:rPr>
        <w:t>N</w:t>
      </w:r>
      <w:r w:rsidR="00E9192A">
        <w:rPr>
          <w:rFonts w:ascii="Helvetica" w:eastAsia="Helvetica" w:hAnsi="Helvetica" w:cs="Helvetica"/>
          <w:color w:val="000000" w:themeColor="text1"/>
        </w:rPr>
        <w:t xml:space="preserve"> = 719</w:t>
      </w:r>
      <w:r w:rsidR="00832E8E">
        <w:rPr>
          <w:rFonts w:ascii="Helvetica" w:eastAsia="Helvetica" w:hAnsi="Helvetica" w:cs="Helvetica"/>
          <w:color w:val="000000" w:themeColor="text1"/>
        </w:rPr>
        <w:t>.</w:t>
      </w:r>
    </w:p>
    <w:p w14:paraId="3E213503" w14:textId="77777777" w:rsidR="00734913" w:rsidRDefault="00734913" w:rsidP="00734913">
      <w:pPr>
        <w:pStyle w:val="SourceNotesText"/>
        <w:rPr>
          <w:rFonts w:ascii="Helvetica" w:eastAsia="Helvetica" w:hAnsi="Helvetica" w:cs="Helvetica"/>
          <w:color w:val="000000" w:themeColor="text1"/>
        </w:rPr>
      </w:pPr>
      <w:r w:rsidRPr="07642CF5">
        <w:rPr>
          <w:rFonts w:ascii="Helvetica" w:eastAsia="Helvetica" w:hAnsi="Helvetica" w:cs="Helvetica"/>
          <w:color w:val="000000" w:themeColor="text1"/>
        </w:rPr>
        <w:t>Note: Some percentages might not add to 100 due to rounding and a small amount of missing data.</w:t>
      </w:r>
    </w:p>
    <w:p w14:paraId="6FD93EF3" w14:textId="3D58D81B" w:rsidR="007B2652" w:rsidRDefault="007B2652" w:rsidP="007B2652">
      <w:pPr>
        <w:pStyle w:val="Caption"/>
        <w:keepNext/>
      </w:pPr>
      <w:r>
        <w:t xml:space="preserve">Table </w:t>
      </w:r>
      <w:r>
        <w:fldChar w:fldCharType="begin"/>
      </w:r>
      <w:r>
        <w:instrText>SEQ Table \* ARABIC</w:instrText>
      </w:r>
      <w:r>
        <w:fldChar w:fldCharType="separate"/>
      </w:r>
      <w:r w:rsidR="00C675D7">
        <w:rPr>
          <w:noProof/>
        </w:rPr>
        <w:t>42</w:t>
      </w:r>
      <w:r>
        <w:fldChar w:fldCharType="end"/>
      </w:r>
      <w:r>
        <w:t>:</w:t>
      </w:r>
      <w:r w:rsidRPr="007B2652">
        <w:t xml:space="preserve"> Why did participants refinance and what made them think of refinancing?</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6"/>
        <w:gridCol w:w="3258"/>
        <w:gridCol w:w="1517"/>
        <w:gridCol w:w="1517"/>
      </w:tblGrid>
      <w:tr w:rsidR="002B2310" w14:paraId="1982AD4D" w14:textId="77777777" w:rsidTr="00484091">
        <w:trPr>
          <w:cantSplit/>
          <w:trHeight w:val="288"/>
          <w:tblHeader/>
        </w:trPr>
        <w:tc>
          <w:tcPr>
            <w:tcW w:w="1200" w:type="pct"/>
            <w:tcBorders>
              <w:top w:val="nil"/>
              <w:left w:val="nil"/>
              <w:bottom w:val="single" w:sz="18" w:space="0" w:color="142E3B" w:themeColor="accent6"/>
              <w:right w:val="nil"/>
            </w:tcBorders>
            <w:shd w:val="clear" w:color="auto" w:fill="20B9A3" w:themeFill="accent1"/>
          </w:tcPr>
          <w:p w14:paraId="4FB9325B" w14:textId="77777777" w:rsidR="002B2310" w:rsidRPr="00897B14" w:rsidRDefault="002B2310" w:rsidP="001F6F5A">
            <w:pPr>
              <w:pStyle w:val="TableHeading"/>
            </w:pPr>
            <w:r w:rsidRPr="00897B14">
              <w:t>Category</w:t>
            </w:r>
          </w:p>
        </w:tc>
        <w:tc>
          <w:tcPr>
            <w:tcW w:w="1968" w:type="pct"/>
            <w:tcBorders>
              <w:top w:val="nil"/>
              <w:left w:val="nil"/>
              <w:bottom w:val="single" w:sz="18" w:space="0" w:color="142E3B" w:themeColor="accent6"/>
              <w:right w:val="nil"/>
            </w:tcBorders>
            <w:shd w:val="clear" w:color="auto" w:fill="20B9A3" w:themeFill="accent1"/>
          </w:tcPr>
          <w:p w14:paraId="0ECDAC85" w14:textId="77777777" w:rsidR="002B2310" w:rsidRPr="00897B14" w:rsidRDefault="002B2310" w:rsidP="001F6F5A">
            <w:pPr>
              <w:pStyle w:val="TableHeading"/>
            </w:pPr>
            <w:r>
              <w:t>Value</w:t>
            </w:r>
            <w:r w:rsidRPr="00897B14">
              <w:t xml:space="preserve"> </w:t>
            </w:r>
          </w:p>
        </w:tc>
        <w:tc>
          <w:tcPr>
            <w:tcW w:w="916" w:type="pct"/>
            <w:tcBorders>
              <w:top w:val="nil"/>
              <w:left w:val="nil"/>
              <w:bottom w:val="single" w:sz="18" w:space="0" w:color="142E3B" w:themeColor="accent6"/>
              <w:right w:val="nil"/>
            </w:tcBorders>
            <w:shd w:val="clear" w:color="auto" w:fill="20B9A3" w:themeFill="accent1"/>
          </w:tcPr>
          <w:p w14:paraId="03602D88" w14:textId="49AF975C" w:rsidR="002B2310" w:rsidRPr="00897B14" w:rsidRDefault="002B2310" w:rsidP="001F6F5A">
            <w:pPr>
              <w:pStyle w:val="TableHeading"/>
            </w:pPr>
            <w:r>
              <w:t>Select all^ Count (%)</w:t>
            </w:r>
            <w:r w:rsidRPr="00897B14">
              <w:t xml:space="preserve"> </w:t>
            </w:r>
          </w:p>
        </w:tc>
        <w:tc>
          <w:tcPr>
            <w:tcW w:w="916" w:type="pct"/>
            <w:tcBorders>
              <w:top w:val="nil"/>
              <w:left w:val="nil"/>
              <w:bottom w:val="single" w:sz="18" w:space="0" w:color="142E3B" w:themeColor="accent6"/>
              <w:right w:val="nil"/>
            </w:tcBorders>
            <w:shd w:val="clear" w:color="auto" w:fill="20B9A3" w:themeFill="accent1"/>
          </w:tcPr>
          <w:p w14:paraId="1BBF6B43" w14:textId="4E13B848" w:rsidR="002B2310" w:rsidRPr="00897B14" w:rsidRDefault="002B2310" w:rsidP="001F6F5A">
            <w:pPr>
              <w:pStyle w:val="TableHeading"/>
            </w:pPr>
            <w:r>
              <w:t>Select main</w:t>
            </w:r>
            <w:r w:rsidR="0011781F">
              <w:t>*</w:t>
            </w:r>
            <w:r>
              <w:t xml:space="preserve"> Count (%)</w:t>
            </w:r>
          </w:p>
        </w:tc>
      </w:tr>
      <w:tr w:rsidR="002B2310" w14:paraId="45601DE9" w14:textId="77777777" w:rsidTr="00484091">
        <w:trPr>
          <w:cantSplit/>
          <w:trHeight w:val="288"/>
        </w:trPr>
        <w:tc>
          <w:tcPr>
            <w:tcW w:w="1200" w:type="pct"/>
            <w:tcBorders>
              <w:top w:val="single" w:sz="12" w:space="0" w:color="auto"/>
              <w:left w:val="nil"/>
              <w:bottom w:val="nil"/>
              <w:right w:val="single" w:sz="4" w:space="0" w:color="auto"/>
            </w:tcBorders>
          </w:tcPr>
          <w:p w14:paraId="453F3325" w14:textId="37A73E05" w:rsidR="002B2310" w:rsidRPr="008B011E" w:rsidRDefault="002B2310" w:rsidP="0038785B">
            <w:pPr>
              <w:pStyle w:val="TableTextLeftAligned"/>
              <w:rPr>
                <w:rFonts w:eastAsia="Helvetica"/>
              </w:rPr>
            </w:pPr>
            <w:r>
              <w:rPr>
                <w:rFonts w:eastAsia="Helvetica"/>
              </w:rPr>
              <w:t>Reason for refinancing</w:t>
            </w:r>
          </w:p>
        </w:tc>
        <w:tc>
          <w:tcPr>
            <w:tcW w:w="1968" w:type="pct"/>
            <w:tcBorders>
              <w:top w:val="single" w:sz="12" w:space="0" w:color="auto"/>
              <w:left w:val="single" w:sz="4" w:space="0" w:color="auto"/>
              <w:bottom w:val="single" w:sz="8" w:space="0" w:color="808080" w:themeColor="background1" w:themeShade="80"/>
              <w:right w:val="nil"/>
            </w:tcBorders>
          </w:tcPr>
          <w:p w14:paraId="2499F9EB" w14:textId="7D060FA1" w:rsidR="002B2310" w:rsidRDefault="002B2310" w:rsidP="0038785B">
            <w:pPr>
              <w:pStyle w:val="TableTextLeftAligned"/>
              <w:rPr>
                <w:rFonts w:eastAsia="Helvetica"/>
              </w:rPr>
            </w:pPr>
            <w:r>
              <w:rPr>
                <w:rFonts w:eastAsia="Helvetica"/>
              </w:rPr>
              <w:t>Access a specific feature</w:t>
            </w:r>
          </w:p>
        </w:tc>
        <w:tc>
          <w:tcPr>
            <w:tcW w:w="916" w:type="pct"/>
            <w:tcBorders>
              <w:top w:val="single" w:sz="12" w:space="0" w:color="auto"/>
              <w:left w:val="nil"/>
              <w:bottom w:val="single" w:sz="8" w:space="0" w:color="808080" w:themeColor="background1" w:themeShade="80"/>
              <w:right w:val="nil"/>
            </w:tcBorders>
          </w:tcPr>
          <w:p w14:paraId="4215804A" w14:textId="37AB340B" w:rsidR="00046C78" w:rsidRDefault="00046C78" w:rsidP="008B011E">
            <w:pPr>
              <w:pStyle w:val="TableTextRightAligned"/>
              <w:rPr>
                <w:rFonts w:eastAsia="Helvetica"/>
              </w:rPr>
            </w:pPr>
            <w:r>
              <w:rPr>
                <w:rFonts w:eastAsia="Helvetica"/>
              </w:rPr>
              <w:t>41 (6%)</w:t>
            </w:r>
          </w:p>
        </w:tc>
        <w:tc>
          <w:tcPr>
            <w:tcW w:w="916" w:type="pct"/>
            <w:tcBorders>
              <w:top w:val="single" w:sz="12" w:space="0" w:color="auto"/>
              <w:left w:val="nil"/>
              <w:bottom w:val="single" w:sz="8" w:space="0" w:color="808080" w:themeColor="background1" w:themeShade="80"/>
              <w:right w:val="nil"/>
            </w:tcBorders>
          </w:tcPr>
          <w:p w14:paraId="4DE78181" w14:textId="308F565C" w:rsidR="002B2310" w:rsidRDefault="00046C78" w:rsidP="0038785B">
            <w:pPr>
              <w:pStyle w:val="TableTextRightAligned"/>
              <w:rPr>
                <w:rFonts w:eastAsia="Helvetica"/>
              </w:rPr>
            </w:pPr>
            <w:r>
              <w:rPr>
                <w:rFonts w:eastAsia="Helvetica"/>
              </w:rPr>
              <w:t>17 (2%)</w:t>
            </w:r>
          </w:p>
        </w:tc>
      </w:tr>
      <w:tr w:rsidR="002B2310" w14:paraId="01487D10" w14:textId="77777777" w:rsidTr="00484091">
        <w:trPr>
          <w:cantSplit/>
          <w:trHeight w:val="288"/>
        </w:trPr>
        <w:tc>
          <w:tcPr>
            <w:tcW w:w="1200" w:type="pct"/>
            <w:tcBorders>
              <w:top w:val="nil"/>
              <w:left w:val="nil"/>
              <w:bottom w:val="nil"/>
              <w:right w:val="single" w:sz="4" w:space="0" w:color="auto"/>
            </w:tcBorders>
          </w:tcPr>
          <w:p w14:paraId="13684AA4" w14:textId="7CB5B8F7"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Reason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230424A3" w14:textId="6F2DEDB6" w:rsidR="002B2310" w:rsidRDefault="002B2310" w:rsidP="0038785B">
            <w:pPr>
              <w:pStyle w:val="TableTextLeftAligned"/>
              <w:rPr>
                <w:rFonts w:eastAsia="Helvetica"/>
              </w:rPr>
            </w:pPr>
            <w:r>
              <w:rPr>
                <w:rFonts w:eastAsia="Helvetica"/>
              </w:rPr>
              <w:t>Access equity or to borrow more money for another purpose</w:t>
            </w:r>
          </w:p>
        </w:tc>
        <w:tc>
          <w:tcPr>
            <w:tcW w:w="916" w:type="pct"/>
            <w:tcBorders>
              <w:top w:val="single" w:sz="8" w:space="0" w:color="808080" w:themeColor="background1" w:themeShade="80"/>
              <w:left w:val="nil"/>
              <w:bottom w:val="single" w:sz="8" w:space="0" w:color="808080" w:themeColor="background1" w:themeShade="80"/>
              <w:right w:val="nil"/>
            </w:tcBorders>
          </w:tcPr>
          <w:p w14:paraId="70FE3763" w14:textId="3EF40862" w:rsidR="002B2310" w:rsidRDefault="00046C78" w:rsidP="0038785B">
            <w:pPr>
              <w:pStyle w:val="TableTextRightAligned"/>
              <w:rPr>
                <w:rFonts w:eastAsia="Helvetica"/>
              </w:rPr>
            </w:pPr>
            <w:r>
              <w:rPr>
                <w:rFonts w:eastAsia="Helvetica"/>
              </w:rPr>
              <w:t>167 (23%)</w:t>
            </w:r>
          </w:p>
        </w:tc>
        <w:tc>
          <w:tcPr>
            <w:tcW w:w="916" w:type="pct"/>
            <w:tcBorders>
              <w:top w:val="single" w:sz="8" w:space="0" w:color="808080" w:themeColor="background1" w:themeShade="80"/>
              <w:left w:val="nil"/>
              <w:bottom w:val="single" w:sz="8" w:space="0" w:color="808080" w:themeColor="background1" w:themeShade="80"/>
              <w:right w:val="nil"/>
            </w:tcBorders>
          </w:tcPr>
          <w:p w14:paraId="639FB751" w14:textId="6EF720BB" w:rsidR="002B2310" w:rsidRDefault="00046C78" w:rsidP="0038785B">
            <w:pPr>
              <w:pStyle w:val="TableTextRightAligned"/>
              <w:rPr>
                <w:rFonts w:eastAsia="Helvetica"/>
              </w:rPr>
            </w:pPr>
            <w:r>
              <w:rPr>
                <w:rFonts w:eastAsia="Helvetica"/>
              </w:rPr>
              <w:t>124 (17%)</w:t>
            </w:r>
          </w:p>
        </w:tc>
      </w:tr>
      <w:tr w:rsidR="002B2310" w14:paraId="66A94BDB" w14:textId="77777777" w:rsidTr="00484091">
        <w:trPr>
          <w:cantSplit/>
          <w:trHeight w:val="288"/>
        </w:trPr>
        <w:tc>
          <w:tcPr>
            <w:tcW w:w="1200" w:type="pct"/>
            <w:tcBorders>
              <w:top w:val="nil"/>
              <w:left w:val="nil"/>
              <w:bottom w:val="nil"/>
              <w:right w:val="single" w:sz="4" w:space="0" w:color="auto"/>
            </w:tcBorders>
          </w:tcPr>
          <w:p w14:paraId="296C2B37" w14:textId="551D5144"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Reason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35C2B03A" w14:textId="5CA6FE7E" w:rsidR="002B2310" w:rsidRDefault="002B2310" w:rsidP="0038785B">
            <w:pPr>
              <w:pStyle w:val="TableTextLeftAligned"/>
              <w:rPr>
                <w:rFonts w:eastAsia="Helvetica"/>
              </w:rPr>
            </w:pPr>
            <w:r>
              <w:rPr>
                <w:rFonts w:eastAsia="Helvetica"/>
              </w:rPr>
              <w:t>Change who was on the loan (e.g. separation, death, marriage)</w:t>
            </w:r>
          </w:p>
        </w:tc>
        <w:tc>
          <w:tcPr>
            <w:tcW w:w="916" w:type="pct"/>
            <w:tcBorders>
              <w:top w:val="single" w:sz="8" w:space="0" w:color="808080" w:themeColor="background1" w:themeShade="80"/>
              <w:left w:val="nil"/>
              <w:bottom w:val="single" w:sz="8" w:space="0" w:color="808080" w:themeColor="background1" w:themeShade="80"/>
              <w:right w:val="nil"/>
            </w:tcBorders>
          </w:tcPr>
          <w:p w14:paraId="08EF7358" w14:textId="67D14F6F" w:rsidR="002B2310" w:rsidRDefault="00046C78" w:rsidP="0038785B">
            <w:pPr>
              <w:pStyle w:val="TableTextRightAligned"/>
              <w:rPr>
                <w:rFonts w:eastAsia="Helvetica"/>
              </w:rPr>
            </w:pPr>
            <w:r>
              <w:rPr>
                <w:rFonts w:eastAsia="Helvetica"/>
              </w:rPr>
              <w:t>29 (4%)</w:t>
            </w:r>
          </w:p>
        </w:tc>
        <w:tc>
          <w:tcPr>
            <w:tcW w:w="916" w:type="pct"/>
            <w:tcBorders>
              <w:top w:val="single" w:sz="8" w:space="0" w:color="808080" w:themeColor="background1" w:themeShade="80"/>
              <w:left w:val="nil"/>
              <w:bottom w:val="single" w:sz="8" w:space="0" w:color="808080" w:themeColor="background1" w:themeShade="80"/>
              <w:right w:val="nil"/>
            </w:tcBorders>
          </w:tcPr>
          <w:p w14:paraId="6528BB60" w14:textId="087B5087" w:rsidR="002B2310" w:rsidRDefault="00046C78" w:rsidP="0038785B">
            <w:pPr>
              <w:pStyle w:val="TableTextRightAligned"/>
              <w:rPr>
                <w:rFonts w:eastAsia="Helvetica"/>
              </w:rPr>
            </w:pPr>
            <w:r>
              <w:rPr>
                <w:rFonts w:eastAsia="Helvetica"/>
              </w:rPr>
              <w:t>16 (2%)</w:t>
            </w:r>
          </w:p>
        </w:tc>
      </w:tr>
      <w:tr w:rsidR="002B2310" w14:paraId="77F080CE" w14:textId="77777777" w:rsidTr="00484091">
        <w:trPr>
          <w:cantSplit/>
          <w:trHeight w:val="288"/>
        </w:trPr>
        <w:tc>
          <w:tcPr>
            <w:tcW w:w="1200" w:type="pct"/>
            <w:tcBorders>
              <w:top w:val="nil"/>
              <w:left w:val="nil"/>
              <w:bottom w:val="nil"/>
              <w:right w:val="single" w:sz="4" w:space="0" w:color="auto"/>
            </w:tcBorders>
          </w:tcPr>
          <w:p w14:paraId="6026D2B0" w14:textId="2109F611"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Reason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4C6D81AE" w14:textId="26E30AE3" w:rsidR="002B2310" w:rsidRDefault="002B2310" w:rsidP="0038785B">
            <w:pPr>
              <w:pStyle w:val="TableTextLeftAligned"/>
              <w:rPr>
                <w:rFonts w:eastAsia="Helvetica"/>
              </w:rPr>
            </w:pPr>
            <w:r>
              <w:rPr>
                <w:rFonts w:eastAsia="Helvetica"/>
              </w:rPr>
              <w:t>Fixed rate ended</w:t>
            </w:r>
          </w:p>
        </w:tc>
        <w:tc>
          <w:tcPr>
            <w:tcW w:w="916" w:type="pct"/>
            <w:tcBorders>
              <w:top w:val="single" w:sz="8" w:space="0" w:color="808080" w:themeColor="background1" w:themeShade="80"/>
              <w:left w:val="nil"/>
              <w:bottom w:val="single" w:sz="8" w:space="0" w:color="808080" w:themeColor="background1" w:themeShade="80"/>
              <w:right w:val="nil"/>
            </w:tcBorders>
          </w:tcPr>
          <w:p w14:paraId="2014BE97" w14:textId="4E1F890E" w:rsidR="002B2310" w:rsidRDefault="00046C78" w:rsidP="0038785B">
            <w:pPr>
              <w:pStyle w:val="TableTextRightAligned"/>
              <w:rPr>
                <w:rFonts w:eastAsia="Helvetica"/>
              </w:rPr>
            </w:pPr>
            <w:r>
              <w:rPr>
                <w:rFonts w:eastAsia="Helvetica"/>
              </w:rPr>
              <w:t>183 (25%)</w:t>
            </w:r>
          </w:p>
        </w:tc>
        <w:tc>
          <w:tcPr>
            <w:tcW w:w="916" w:type="pct"/>
            <w:tcBorders>
              <w:top w:val="single" w:sz="8" w:space="0" w:color="808080" w:themeColor="background1" w:themeShade="80"/>
              <w:left w:val="nil"/>
              <w:bottom w:val="single" w:sz="8" w:space="0" w:color="808080" w:themeColor="background1" w:themeShade="80"/>
              <w:right w:val="nil"/>
            </w:tcBorders>
          </w:tcPr>
          <w:p w14:paraId="56E05A2E" w14:textId="25DF2DBF" w:rsidR="002B2310" w:rsidRDefault="00046C78" w:rsidP="0038785B">
            <w:pPr>
              <w:pStyle w:val="TableTextRightAligned"/>
              <w:rPr>
                <w:rFonts w:eastAsia="Helvetica"/>
              </w:rPr>
            </w:pPr>
            <w:r>
              <w:rPr>
                <w:rFonts w:eastAsia="Helvetica"/>
              </w:rPr>
              <w:t>129 (18%)</w:t>
            </w:r>
          </w:p>
        </w:tc>
      </w:tr>
      <w:tr w:rsidR="002B2310" w14:paraId="2BAACDEB" w14:textId="77777777" w:rsidTr="00484091">
        <w:trPr>
          <w:cantSplit/>
          <w:trHeight w:val="288"/>
        </w:trPr>
        <w:tc>
          <w:tcPr>
            <w:tcW w:w="1200" w:type="pct"/>
            <w:tcBorders>
              <w:top w:val="nil"/>
              <w:left w:val="nil"/>
              <w:bottom w:val="nil"/>
              <w:right w:val="single" w:sz="4" w:space="0" w:color="auto"/>
            </w:tcBorders>
          </w:tcPr>
          <w:p w14:paraId="1D039791" w14:textId="263C7409"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Reason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2DDA47E1" w14:textId="13D165A9" w:rsidR="002B2310" w:rsidRDefault="002B2310" w:rsidP="0038785B">
            <w:pPr>
              <w:pStyle w:val="TableTextLeftAligned"/>
              <w:rPr>
                <w:rFonts w:eastAsia="Helvetica"/>
              </w:rPr>
            </w:pPr>
            <w:r>
              <w:rPr>
                <w:rFonts w:eastAsia="Helvetica"/>
              </w:rPr>
              <w:t>Get a lower interest rate</w:t>
            </w:r>
          </w:p>
        </w:tc>
        <w:tc>
          <w:tcPr>
            <w:tcW w:w="916" w:type="pct"/>
            <w:tcBorders>
              <w:top w:val="single" w:sz="8" w:space="0" w:color="808080" w:themeColor="background1" w:themeShade="80"/>
              <w:left w:val="nil"/>
              <w:bottom w:val="single" w:sz="8" w:space="0" w:color="808080" w:themeColor="background1" w:themeShade="80"/>
              <w:right w:val="nil"/>
            </w:tcBorders>
          </w:tcPr>
          <w:p w14:paraId="2A04510A" w14:textId="571F91EC" w:rsidR="002B2310" w:rsidRDefault="00046C78" w:rsidP="0038785B">
            <w:pPr>
              <w:pStyle w:val="TableTextRightAligned"/>
              <w:rPr>
                <w:rFonts w:eastAsia="Helvetica"/>
              </w:rPr>
            </w:pPr>
            <w:r>
              <w:rPr>
                <w:rFonts w:eastAsia="Helvetica"/>
              </w:rPr>
              <w:t>471 (66%)</w:t>
            </w:r>
          </w:p>
        </w:tc>
        <w:tc>
          <w:tcPr>
            <w:tcW w:w="916" w:type="pct"/>
            <w:tcBorders>
              <w:top w:val="single" w:sz="8" w:space="0" w:color="808080" w:themeColor="background1" w:themeShade="80"/>
              <w:left w:val="nil"/>
              <w:bottom w:val="single" w:sz="8" w:space="0" w:color="808080" w:themeColor="background1" w:themeShade="80"/>
              <w:right w:val="nil"/>
            </w:tcBorders>
          </w:tcPr>
          <w:p w14:paraId="02A5BF5C" w14:textId="6BD394E6" w:rsidR="002B2310" w:rsidRDefault="00046C78" w:rsidP="0038785B">
            <w:pPr>
              <w:pStyle w:val="TableTextRightAligned"/>
              <w:rPr>
                <w:rFonts w:eastAsia="Helvetica"/>
              </w:rPr>
            </w:pPr>
            <w:r>
              <w:rPr>
                <w:rFonts w:eastAsia="Helvetica"/>
              </w:rPr>
              <w:t>362 (50%)</w:t>
            </w:r>
          </w:p>
        </w:tc>
      </w:tr>
      <w:tr w:rsidR="002B2310" w14:paraId="50F76831" w14:textId="77777777" w:rsidTr="00484091">
        <w:trPr>
          <w:cantSplit/>
          <w:trHeight w:val="288"/>
        </w:trPr>
        <w:tc>
          <w:tcPr>
            <w:tcW w:w="1200" w:type="pct"/>
            <w:tcBorders>
              <w:top w:val="nil"/>
              <w:left w:val="nil"/>
              <w:bottom w:val="nil"/>
              <w:right w:val="single" w:sz="4" w:space="0" w:color="auto"/>
            </w:tcBorders>
          </w:tcPr>
          <w:p w14:paraId="790A22E7" w14:textId="2C032F35"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Reason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14E9E95D" w14:textId="49878550" w:rsidR="002B2310" w:rsidRDefault="002B2310" w:rsidP="0038785B">
            <w:pPr>
              <w:pStyle w:val="TableTextLeftAligned"/>
              <w:rPr>
                <w:rFonts w:eastAsia="Helvetica"/>
              </w:rPr>
            </w:pPr>
            <w:r>
              <w:rPr>
                <w:rFonts w:eastAsia="Helvetica"/>
              </w:rPr>
              <w:t>Move all my banking products to a new provider</w:t>
            </w:r>
          </w:p>
        </w:tc>
        <w:tc>
          <w:tcPr>
            <w:tcW w:w="916" w:type="pct"/>
            <w:tcBorders>
              <w:top w:val="single" w:sz="8" w:space="0" w:color="808080" w:themeColor="background1" w:themeShade="80"/>
              <w:left w:val="nil"/>
              <w:bottom w:val="single" w:sz="8" w:space="0" w:color="808080" w:themeColor="background1" w:themeShade="80"/>
              <w:right w:val="nil"/>
            </w:tcBorders>
          </w:tcPr>
          <w:p w14:paraId="6CAA488F" w14:textId="6DA36B4C" w:rsidR="002B2310" w:rsidRDefault="00046C78" w:rsidP="0038785B">
            <w:pPr>
              <w:pStyle w:val="TableTextRightAligned"/>
              <w:rPr>
                <w:rFonts w:eastAsia="Helvetica"/>
              </w:rPr>
            </w:pPr>
            <w:r>
              <w:rPr>
                <w:rFonts w:eastAsia="Helvetica"/>
              </w:rPr>
              <w:t>58 (8%)</w:t>
            </w:r>
          </w:p>
        </w:tc>
        <w:tc>
          <w:tcPr>
            <w:tcW w:w="916" w:type="pct"/>
            <w:tcBorders>
              <w:top w:val="single" w:sz="8" w:space="0" w:color="808080" w:themeColor="background1" w:themeShade="80"/>
              <w:left w:val="nil"/>
              <w:bottom w:val="single" w:sz="8" w:space="0" w:color="808080" w:themeColor="background1" w:themeShade="80"/>
              <w:right w:val="nil"/>
            </w:tcBorders>
          </w:tcPr>
          <w:p w14:paraId="5BAE837E" w14:textId="76674037" w:rsidR="002B2310" w:rsidRDefault="00046C78" w:rsidP="0038785B">
            <w:pPr>
              <w:pStyle w:val="TableTextRightAligned"/>
              <w:rPr>
                <w:rFonts w:eastAsia="Helvetica"/>
              </w:rPr>
            </w:pPr>
            <w:r>
              <w:rPr>
                <w:rFonts w:eastAsia="Helvetica"/>
              </w:rPr>
              <w:t>17 (2%)</w:t>
            </w:r>
          </w:p>
        </w:tc>
      </w:tr>
      <w:tr w:rsidR="002B2310" w14:paraId="49A61F1D" w14:textId="77777777" w:rsidTr="00484091">
        <w:trPr>
          <w:cantSplit/>
          <w:trHeight w:val="288"/>
        </w:trPr>
        <w:tc>
          <w:tcPr>
            <w:tcW w:w="1200" w:type="pct"/>
            <w:tcBorders>
              <w:top w:val="nil"/>
              <w:left w:val="nil"/>
              <w:bottom w:val="single" w:sz="4" w:space="0" w:color="auto"/>
              <w:right w:val="single" w:sz="4" w:space="0" w:color="auto"/>
            </w:tcBorders>
          </w:tcPr>
          <w:p w14:paraId="54F29219" w14:textId="29C3941E"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Reason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78DBA744" w14:textId="6075D595" w:rsidR="002B2310" w:rsidRDefault="002B2310" w:rsidP="0038785B">
            <w:pPr>
              <w:pStyle w:val="TableTextLeftAligned"/>
              <w:rPr>
                <w:rFonts w:eastAsia="Helvetica"/>
              </w:rPr>
            </w:pPr>
            <w:r>
              <w:rPr>
                <w:rFonts w:eastAsia="Helvetica"/>
              </w:rPr>
              <w:t>Receive a cash back offer or other incentive</w:t>
            </w:r>
          </w:p>
        </w:tc>
        <w:tc>
          <w:tcPr>
            <w:tcW w:w="916" w:type="pct"/>
            <w:tcBorders>
              <w:top w:val="single" w:sz="8" w:space="0" w:color="808080" w:themeColor="background1" w:themeShade="80"/>
              <w:left w:val="nil"/>
              <w:bottom w:val="single" w:sz="8" w:space="0" w:color="808080" w:themeColor="background1" w:themeShade="80"/>
              <w:right w:val="nil"/>
            </w:tcBorders>
          </w:tcPr>
          <w:p w14:paraId="1DACCD5F" w14:textId="5A3D4B00" w:rsidR="002B2310" w:rsidRDefault="00046C78" w:rsidP="0038785B">
            <w:pPr>
              <w:pStyle w:val="TableTextRightAligned"/>
              <w:rPr>
                <w:rFonts w:eastAsia="Helvetica"/>
              </w:rPr>
            </w:pPr>
            <w:r>
              <w:rPr>
                <w:rFonts w:eastAsia="Helvetica"/>
              </w:rPr>
              <w:t>137 (19%)</w:t>
            </w:r>
          </w:p>
        </w:tc>
        <w:tc>
          <w:tcPr>
            <w:tcW w:w="916" w:type="pct"/>
            <w:tcBorders>
              <w:top w:val="single" w:sz="8" w:space="0" w:color="808080" w:themeColor="background1" w:themeShade="80"/>
              <w:left w:val="nil"/>
              <w:bottom w:val="single" w:sz="8" w:space="0" w:color="808080" w:themeColor="background1" w:themeShade="80"/>
              <w:right w:val="nil"/>
            </w:tcBorders>
          </w:tcPr>
          <w:p w14:paraId="094F7E1F" w14:textId="6776D055" w:rsidR="002B2310" w:rsidRDefault="00046C78" w:rsidP="0038785B">
            <w:pPr>
              <w:pStyle w:val="TableTextRightAligned"/>
              <w:rPr>
                <w:rFonts w:eastAsia="Helvetica"/>
              </w:rPr>
            </w:pPr>
            <w:r>
              <w:rPr>
                <w:rFonts w:eastAsia="Helvetica"/>
              </w:rPr>
              <w:t>53 (7%)</w:t>
            </w:r>
          </w:p>
        </w:tc>
      </w:tr>
      <w:tr w:rsidR="002B2310" w14:paraId="562E8482" w14:textId="77777777" w:rsidTr="00484091">
        <w:trPr>
          <w:cantSplit/>
          <w:trHeight w:val="288"/>
        </w:trPr>
        <w:tc>
          <w:tcPr>
            <w:tcW w:w="1200" w:type="pct"/>
            <w:tcBorders>
              <w:top w:val="single" w:sz="12" w:space="0" w:color="auto"/>
              <w:left w:val="nil"/>
              <w:bottom w:val="nil"/>
              <w:right w:val="single" w:sz="4" w:space="0" w:color="auto"/>
            </w:tcBorders>
          </w:tcPr>
          <w:p w14:paraId="050469B0" w14:textId="4179DD77" w:rsidR="002B2310" w:rsidRPr="008B011E" w:rsidRDefault="002B2310" w:rsidP="0038785B">
            <w:pPr>
              <w:pStyle w:val="TableTextLeftAligned"/>
              <w:ind w:left="0"/>
              <w:rPr>
                <w:rFonts w:eastAsia="Helvetica"/>
              </w:rPr>
            </w:pPr>
            <w:r>
              <w:rPr>
                <w:rFonts w:eastAsia="Helvetica"/>
              </w:rPr>
              <w:lastRenderedPageBreak/>
              <w:t>Prompt for refinancing</w:t>
            </w:r>
          </w:p>
        </w:tc>
        <w:tc>
          <w:tcPr>
            <w:tcW w:w="1968" w:type="pct"/>
            <w:tcBorders>
              <w:top w:val="single" w:sz="12" w:space="0" w:color="auto"/>
              <w:left w:val="single" w:sz="4" w:space="0" w:color="auto"/>
              <w:bottom w:val="single" w:sz="8" w:space="0" w:color="808080" w:themeColor="background1" w:themeShade="80"/>
              <w:right w:val="nil"/>
            </w:tcBorders>
          </w:tcPr>
          <w:p w14:paraId="155749B9" w14:textId="2F4B2588" w:rsidR="002B2310" w:rsidRPr="00B96E0A" w:rsidRDefault="002B2310" w:rsidP="0038785B">
            <w:pPr>
              <w:pStyle w:val="TableTextLeftAligned"/>
              <w:rPr>
                <w:rFonts w:eastAsia="Helvetica"/>
              </w:rPr>
            </w:pPr>
            <w:r>
              <w:rPr>
                <w:rFonts w:eastAsia="Helvetica"/>
              </w:rPr>
              <w:t>Advertisement from lenders</w:t>
            </w:r>
          </w:p>
        </w:tc>
        <w:tc>
          <w:tcPr>
            <w:tcW w:w="916" w:type="pct"/>
            <w:tcBorders>
              <w:top w:val="single" w:sz="12" w:space="0" w:color="auto"/>
              <w:left w:val="nil"/>
              <w:bottom w:val="single" w:sz="8" w:space="0" w:color="808080" w:themeColor="background1" w:themeShade="80"/>
              <w:right w:val="nil"/>
            </w:tcBorders>
          </w:tcPr>
          <w:p w14:paraId="50B40E4E" w14:textId="30823059" w:rsidR="002B2310" w:rsidRDefault="00046C78" w:rsidP="0038785B">
            <w:pPr>
              <w:pStyle w:val="TableTextRightAligned"/>
              <w:rPr>
                <w:rFonts w:eastAsia="Helvetica"/>
              </w:rPr>
            </w:pPr>
            <w:r>
              <w:rPr>
                <w:rFonts w:eastAsia="Helvetica"/>
              </w:rPr>
              <w:t>37 (5%)</w:t>
            </w:r>
          </w:p>
        </w:tc>
        <w:tc>
          <w:tcPr>
            <w:tcW w:w="916" w:type="pct"/>
            <w:tcBorders>
              <w:top w:val="single" w:sz="12" w:space="0" w:color="auto"/>
              <w:left w:val="nil"/>
              <w:bottom w:val="single" w:sz="8" w:space="0" w:color="808080" w:themeColor="background1" w:themeShade="80"/>
              <w:right w:val="nil"/>
            </w:tcBorders>
          </w:tcPr>
          <w:p w14:paraId="2695A6D8" w14:textId="7FEC1300" w:rsidR="002B2310" w:rsidRDefault="00046C78" w:rsidP="0038785B">
            <w:pPr>
              <w:pStyle w:val="TableTextRightAligned"/>
              <w:rPr>
                <w:rFonts w:eastAsia="Helvetica"/>
              </w:rPr>
            </w:pPr>
            <w:r>
              <w:rPr>
                <w:rFonts w:eastAsia="Helvetica"/>
              </w:rPr>
              <w:t>15 (2%)</w:t>
            </w:r>
          </w:p>
        </w:tc>
      </w:tr>
      <w:tr w:rsidR="002B2310" w14:paraId="602C0A76" w14:textId="77777777" w:rsidTr="00484091">
        <w:trPr>
          <w:cantSplit/>
          <w:trHeight w:val="288"/>
        </w:trPr>
        <w:tc>
          <w:tcPr>
            <w:tcW w:w="1200" w:type="pct"/>
            <w:tcBorders>
              <w:top w:val="nil"/>
              <w:left w:val="nil"/>
              <w:bottom w:val="nil"/>
              <w:right w:val="single" w:sz="4" w:space="0" w:color="auto"/>
            </w:tcBorders>
          </w:tcPr>
          <w:p w14:paraId="519E5979" w14:textId="4393E5CE"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Prompt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42DB6687" w14:textId="7E47CE41" w:rsidR="002B2310" w:rsidRDefault="002B2310" w:rsidP="0038785B">
            <w:pPr>
              <w:pStyle w:val="TableTextLeftAligned"/>
              <w:rPr>
                <w:rFonts w:eastAsia="Helvetica"/>
              </w:rPr>
            </w:pPr>
            <w:r>
              <w:rPr>
                <w:rFonts w:eastAsia="Helvetica"/>
              </w:rPr>
              <w:t>Change in life circumstances (e.g. change in income/ employment, renovations, separation)</w:t>
            </w:r>
          </w:p>
        </w:tc>
        <w:tc>
          <w:tcPr>
            <w:tcW w:w="916" w:type="pct"/>
            <w:tcBorders>
              <w:top w:val="single" w:sz="8" w:space="0" w:color="808080" w:themeColor="background1" w:themeShade="80"/>
              <w:left w:val="nil"/>
              <w:bottom w:val="single" w:sz="8" w:space="0" w:color="808080" w:themeColor="background1" w:themeShade="80"/>
              <w:right w:val="nil"/>
            </w:tcBorders>
          </w:tcPr>
          <w:p w14:paraId="75F90E46" w14:textId="584FF598" w:rsidR="002B2310" w:rsidRDefault="00046C78" w:rsidP="0038785B">
            <w:pPr>
              <w:pStyle w:val="TableTextRightAligned"/>
              <w:rPr>
                <w:rFonts w:eastAsia="Helvetica"/>
              </w:rPr>
            </w:pPr>
            <w:r>
              <w:rPr>
                <w:rFonts w:eastAsia="Helvetica"/>
              </w:rPr>
              <w:t>126 (18%)</w:t>
            </w:r>
          </w:p>
        </w:tc>
        <w:tc>
          <w:tcPr>
            <w:tcW w:w="916" w:type="pct"/>
            <w:tcBorders>
              <w:top w:val="single" w:sz="8" w:space="0" w:color="808080" w:themeColor="background1" w:themeShade="80"/>
              <w:left w:val="nil"/>
              <w:bottom w:val="single" w:sz="8" w:space="0" w:color="808080" w:themeColor="background1" w:themeShade="80"/>
              <w:right w:val="nil"/>
            </w:tcBorders>
          </w:tcPr>
          <w:p w14:paraId="6EA58D56" w14:textId="695B397A" w:rsidR="002B2310" w:rsidRDefault="00046C78" w:rsidP="0038785B">
            <w:pPr>
              <w:pStyle w:val="TableTextRightAligned"/>
              <w:rPr>
                <w:rFonts w:eastAsia="Helvetica"/>
              </w:rPr>
            </w:pPr>
            <w:r>
              <w:rPr>
                <w:rFonts w:eastAsia="Helvetica"/>
              </w:rPr>
              <w:t>89 (12%)</w:t>
            </w:r>
          </w:p>
        </w:tc>
      </w:tr>
      <w:tr w:rsidR="002B2310" w14:paraId="5E2F4C95" w14:textId="77777777" w:rsidTr="00484091">
        <w:trPr>
          <w:cantSplit/>
          <w:trHeight w:val="288"/>
        </w:trPr>
        <w:tc>
          <w:tcPr>
            <w:tcW w:w="1200" w:type="pct"/>
            <w:tcBorders>
              <w:top w:val="nil"/>
              <w:left w:val="nil"/>
              <w:bottom w:val="nil"/>
              <w:right w:val="single" w:sz="4" w:space="0" w:color="auto"/>
            </w:tcBorders>
          </w:tcPr>
          <w:p w14:paraId="1B341CFF" w14:textId="14853DE5"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Prompt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3949319D" w14:textId="6A5C11A4" w:rsidR="002B2310" w:rsidRDefault="002B2310" w:rsidP="0038785B">
            <w:pPr>
              <w:pStyle w:val="TableTextLeftAligned"/>
              <w:rPr>
                <w:rFonts w:eastAsia="Helvetica"/>
              </w:rPr>
            </w:pPr>
            <w:r>
              <w:rPr>
                <w:rFonts w:eastAsia="Helvetica"/>
              </w:rPr>
              <w:t>Change to the loan (e.g. end of fixed rate period, a change to value of the property)</w:t>
            </w:r>
          </w:p>
        </w:tc>
        <w:tc>
          <w:tcPr>
            <w:tcW w:w="916" w:type="pct"/>
            <w:tcBorders>
              <w:top w:val="single" w:sz="8" w:space="0" w:color="808080" w:themeColor="background1" w:themeShade="80"/>
              <w:left w:val="nil"/>
              <w:bottom w:val="single" w:sz="8" w:space="0" w:color="808080" w:themeColor="background1" w:themeShade="80"/>
              <w:right w:val="nil"/>
            </w:tcBorders>
          </w:tcPr>
          <w:p w14:paraId="480118BF" w14:textId="5F6ACECA" w:rsidR="002B2310" w:rsidRDefault="00046C78" w:rsidP="0038785B">
            <w:pPr>
              <w:pStyle w:val="TableTextRightAligned"/>
              <w:rPr>
                <w:rFonts w:eastAsia="Helvetica"/>
              </w:rPr>
            </w:pPr>
            <w:r>
              <w:rPr>
                <w:rFonts w:eastAsia="Helvetica"/>
              </w:rPr>
              <w:t>173 (24%)</w:t>
            </w:r>
          </w:p>
        </w:tc>
        <w:tc>
          <w:tcPr>
            <w:tcW w:w="916" w:type="pct"/>
            <w:tcBorders>
              <w:top w:val="single" w:sz="8" w:space="0" w:color="808080" w:themeColor="background1" w:themeShade="80"/>
              <w:left w:val="nil"/>
              <w:bottom w:val="single" w:sz="8" w:space="0" w:color="808080" w:themeColor="background1" w:themeShade="80"/>
              <w:right w:val="nil"/>
            </w:tcBorders>
          </w:tcPr>
          <w:p w14:paraId="6D1F2084" w14:textId="4FEE6010" w:rsidR="002B2310" w:rsidRDefault="00046C78" w:rsidP="0038785B">
            <w:pPr>
              <w:pStyle w:val="TableTextRightAligned"/>
              <w:rPr>
                <w:rFonts w:eastAsia="Helvetica"/>
              </w:rPr>
            </w:pPr>
            <w:r>
              <w:rPr>
                <w:rFonts w:eastAsia="Helvetica"/>
              </w:rPr>
              <w:t>135 (19%)</w:t>
            </w:r>
          </w:p>
        </w:tc>
      </w:tr>
      <w:tr w:rsidR="002B2310" w14:paraId="1DCCBF30" w14:textId="77777777" w:rsidTr="00484091">
        <w:trPr>
          <w:cantSplit/>
          <w:trHeight w:val="288"/>
        </w:trPr>
        <w:tc>
          <w:tcPr>
            <w:tcW w:w="1200" w:type="pct"/>
            <w:tcBorders>
              <w:top w:val="nil"/>
              <w:left w:val="nil"/>
              <w:bottom w:val="nil"/>
              <w:right w:val="single" w:sz="4" w:space="0" w:color="auto"/>
            </w:tcBorders>
          </w:tcPr>
          <w:p w14:paraId="0261ADE3" w14:textId="4542B6B0"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Prompt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7858A22C" w14:textId="0585E320" w:rsidR="002B2310" w:rsidRDefault="002B2310" w:rsidP="0038785B">
            <w:pPr>
              <w:pStyle w:val="TableTextLeftAligned"/>
              <w:rPr>
                <w:rFonts w:eastAsia="Helvetica"/>
              </w:rPr>
            </w:pPr>
            <w:r>
              <w:rPr>
                <w:rFonts w:eastAsia="Helvetica"/>
              </w:rPr>
              <w:t>Contacted by mortgage broker</w:t>
            </w:r>
          </w:p>
        </w:tc>
        <w:tc>
          <w:tcPr>
            <w:tcW w:w="916" w:type="pct"/>
            <w:tcBorders>
              <w:top w:val="single" w:sz="8" w:space="0" w:color="808080" w:themeColor="background1" w:themeShade="80"/>
              <w:left w:val="nil"/>
              <w:bottom w:val="single" w:sz="8" w:space="0" w:color="808080" w:themeColor="background1" w:themeShade="80"/>
              <w:right w:val="nil"/>
            </w:tcBorders>
          </w:tcPr>
          <w:p w14:paraId="7B52617A" w14:textId="485D6710" w:rsidR="002B2310" w:rsidRDefault="00046C78" w:rsidP="0038785B">
            <w:pPr>
              <w:pStyle w:val="TableTextRightAligned"/>
              <w:rPr>
                <w:rFonts w:eastAsia="Helvetica"/>
              </w:rPr>
            </w:pPr>
            <w:r>
              <w:rPr>
                <w:rFonts w:eastAsia="Helvetica"/>
              </w:rPr>
              <w:t>119 (17%)</w:t>
            </w:r>
          </w:p>
        </w:tc>
        <w:tc>
          <w:tcPr>
            <w:tcW w:w="916" w:type="pct"/>
            <w:tcBorders>
              <w:top w:val="single" w:sz="8" w:space="0" w:color="808080" w:themeColor="background1" w:themeShade="80"/>
              <w:left w:val="nil"/>
              <w:bottom w:val="single" w:sz="8" w:space="0" w:color="808080" w:themeColor="background1" w:themeShade="80"/>
              <w:right w:val="nil"/>
            </w:tcBorders>
          </w:tcPr>
          <w:p w14:paraId="22728107" w14:textId="0CB5AE57" w:rsidR="002B2310" w:rsidRDefault="00046C78" w:rsidP="0038785B">
            <w:pPr>
              <w:pStyle w:val="TableTextRightAligned"/>
              <w:rPr>
                <w:rFonts w:eastAsia="Helvetica"/>
              </w:rPr>
            </w:pPr>
            <w:r>
              <w:rPr>
                <w:rFonts w:eastAsia="Helvetica"/>
              </w:rPr>
              <w:t>62 (9%)</w:t>
            </w:r>
          </w:p>
        </w:tc>
      </w:tr>
      <w:tr w:rsidR="002B2310" w14:paraId="4325294E" w14:textId="77777777" w:rsidTr="00484091">
        <w:trPr>
          <w:cantSplit/>
          <w:trHeight w:val="288"/>
        </w:trPr>
        <w:tc>
          <w:tcPr>
            <w:tcW w:w="1200" w:type="pct"/>
            <w:tcBorders>
              <w:top w:val="nil"/>
              <w:left w:val="nil"/>
              <w:bottom w:val="nil"/>
              <w:right w:val="single" w:sz="4" w:space="0" w:color="auto"/>
            </w:tcBorders>
          </w:tcPr>
          <w:p w14:paraId="752B298B" w14:textId="24B8B4D5"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Prompt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13E5B20F" w14:textId="782D39E6" w:rsidR="002B2310" w:rsidRDefault="002B2310" w:rsidP="0038785B">
            <w:pPr>
              <w:pStyle w:val="TableTextLeftAligned"/>
              <w:rPr>
                <w:rFonts w:eastAsia="Helvetica"/>
              </w:rPr>
            </w:pPr>
            <w:r>
              <w:rPr>
                <w:rFonts w:eastAsia="Helvetica"/>
              </w:rPr>
              <w:t>Cost of living pressures</w:t>
            </w:r>
          </w:p>
        </w:tc>
        <w:tc>
          <w:tcPr>
            <w:tcW w:w="916" w:type="pct"/>
            <w:tcBorders>
              <w:top w:val="single" w:sz="8" w:space="0" w:color="808080" w:themeColor="background1" w:themeShade="80"/>
              <w:left w:val="nil"/>
              <w:bottom w:val="single" w:sz="8" w:space="0" w:color="808080" w:themeColor="background1" w:themeShade="80"/>
              <w:right w:val="nil"/>
            </w:tcBorders>
          </w:tcPr>
          <w:p w14:paraId="6DECA6F6" w14:textId="386657BC" w:rsidR="002B2310" w:rsidRDefault="00046C78" w:rsidP="0038785B">
            <w:pPr>
              <w:pStyle w:val="TableTextRightAligned"/>
              <w:rPr>
                <w:rFonts w:eastAsia="Helvetica"/>
              </w:rPr>
            </w:pPr>
            <w:r>
              <w:rPr>
                <w:rFonts w:eastAsia="Helvetica"/>
              </w:rPr>
              <w:t>239 (33%)</w:t>
            </w:r>
          </w:p>
        </w:tc>
        <w:tc>
          <w:tcPr>
            <w:tcW w:w="916" w:type="pct"/>
            <w:tcBorders>
              <w:top w:val="single" w:sz="8" w:space="0" w:color="808080" w:themeColor="background1" w:themeShade="80"/>
              <w:left w:val="nil"/>
              <w:bottom w:val="single" w:sz="8" w:space="0" w:color="808080" w:themeColor="background1" w:themeShade="80"/>
              <w:right w:val="nil"/>
            </w:tcBorders>
          </w:tcPr>
          <w:p w14:paraId="2ACE3071" w14:textId="3D815662" w:rsidR="002B2310" w:rsidRDefault="00046C78" w:rsidP="0038785B">
            <w:pPr>
              <w:pStyle w:val="TableTextRightAligned"/>
              <w:rPr>
                <w:rFonts w:eastAsia="Helvetica"/>
              </w:rPr>
            </w:pPr>
            <w:r>
              <w:rPr>
                <w:rFonts w:eastAsia="Helvetica"/>
              </w:rPr>
              <w:t>148 (21%)</w:t>
            </w:r>
          </w:p>
        </w:tc>
      </w:tr>
      <w:tr w:rsidR="002B2310" w14:paraId="48982320" w14:textId="77777777" w:rsidTr="00484091">
        <w:trPr>
          <w:cantSplit/>
          <w:trHeight w:val="288"/>
        </w:trPr>
        <w:tc>
          <w:tcPr>
            <w:tcW w:w="1200" w:type="pct"/>
            <w:tcBorders>
              <w:top w:val="nil"/>
              <w:left w:val="nil"/>
              <w:bottom w:val="nil"/>
              <w:right w:val="single" w:sz="4" w:space="0" w:color="auto"/>
            </w:tcBorders>
          </w:tcPr>
          <w:p w14:paraId="23846DF9" w14:textId="77EB9D05"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Prompt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2A7BB42A" w14:textId="0C573424" w:rsidR="002B2310" w:rsidRDefault="002B2310" w:rsidP="0038785B">
            <w:pPr>
              <w:pStyle w:val="TableTextLeftAligned"/>
              <w:rPr>
                <w:rFonts w:eastAsia="Helvetica"/>
              </w:rPr>
            </w:pPr>
            <w:r>
              <w:rPr>
                <w:rFonts w:eastAsia="Helvetica"/>
              </w:rPr>
              <w:t>Discussion with accountant or financial adviser</w:t>
            </w:r>
          </w:p>
        </w:tc>
        <w:tc>
          <w:tcPr>
            <w:tcW w:w="916" w:type="pct"/>
            <w:tcBorders>
              <w:top w:val="single" w:sz="8" w:space="0" w:color="808080" w:themeColor="background1" w:themeShade="80"/>
              <w:left w:val="nil"/>
              <w:bottom w:val="single" w:sz="8" w:space="0" w:color="808080" w:themeColor="background1" w:themeShade="80"/>
              <w:right w:val="nil"/>
            </w:tcBorders>
          </w:tcPr>
          <w:p w14:paraId="66BB6667" w14:textId="351BDCB4" w:rsidR="002B2310" w:rsidRDefault="00046C78" w:rsidP="0038785B">
            <w:pPr>
              <w:pStyle w:val="TableTextRightAligned"/>
              <w:rPr>
                <w:rFonts w:eastAsia="Helvetica"/>
              </w:rPr>
            </w:pPr>
            <w:r>
              <w:rPr>
                <w:rFonts w:eastAsia="Helvetica"/>
              </w:rPr>
              <w:t>66 (9%)</w:t>
            </w:r>
          </w:p>
        </w:tc>
        <w:tc>
          <w:tcPr>
            <w:tcW w:w="916" w:type="pct"/>
            <w:tcBorders>
              <w:top w:val="single" w:sz="8" w:space="0" w:color="808080" w:themeColor="background1" w:themeShade="80"/>
              <w:left w:val="nil"/>
              <w:bottom w:val="single" w:sz="8" w:space="0" w:color="808080" w:themeColor="background1" w:themeShade="80"/>
              <w:right w:val="nil"/>
            </w:tcBorders>
          </w:tcPr>
          <w:p w14:paraId="3E5471A2" w14:textId="530855A6" w:rsidR="002B2310" w:rsidRDefault="00046C78" w:rsidP="0038785B">
            <w:pPr>
              <w:pStyle w:val="TableTextRightAligned"/>
              <w:rPr>
                <w:rFonts w:eastAsia="Helvetica"/>
              </w:rPr>
            </w:pPr>
            <w:r>
              <w:rPr>
                <w:rFonts w:eastAsia="Helvetica"/>
              </w:rPr>
              <w:t>34 (5%)</w:t>
            </w:r>
          </w:p>
        </w:tc>
      </w:tr>
      <w:tr w:rsidR="002B2310" w14:paraId="68F46FBC" w14:textId="77777777" w:rsidTr="00484091">
        <w:trPr>
          <w:cantSplit/>
          <w:trHeight w:val="288"/>
        </w:trPr>
        <w:tc>
          <w:tcPr>
            <w:tcW w:w="1200" w:type="pct"/>
            <w:tcBorders>
              <w:top w:val="nil"/>
              <w:left w:val="nil"/>
              <w:bottom w:val="nil"/>
              <w:right w:val="single" w:sz="4" w:space="0" w:color="auto"/>
            </w:tcBorders>
          </w:tcPr>
          <w:p w14:paraId="138962AB" w14:textId="2C8D7226"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Prompt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189AFC6F" w14:textId="5F90E0FC" w:rsidR="002B2310" w:rsidRDefault="00046C78" w:rsidP="0038785B">
            <w:pPr>
              <w:pStyle w:val="TableTextLeftAligned"/>
              <w:rPr>
                <w:rFonts w:eastAsia="Helvetica"/>
              </w:rPr>
            </w:pPr>
            <w:r>
              <w:rPr>
                <w:rFonts w:eastAsia="Helvetica"/>
              </w:rPr>
              <w:t>Hearing about interest rate changes</w:t>
            </w:r>
          </w:p>
        </w:tc>
        <w:tc>
          <w:tcPr>
            <w:tcW w:w="916" w:type="pct"/>
            <w:tcBorders>
              <w:top w:val="single" w:sz="8" w:space="0" w:color="808080" w:themeColor="background1" w:themeShade="80"/>
              <w:left w:val="nil"/>
              <w:bottom w:val="single" w:sz="8" w:space="0" w:color="808080" w:themeColor="background1" w:themeShade="80"/>
              <w:right w:val="nil"/>
            </w:tcBorders>
          </w:tcPr>
          <w:p w14:paraId="0CD2FEA7" w14:textId="2A6F66E3" w:rsidR="002B2310" w:rsidRDefault="00046C78" w:rsidP="0038785B">
            <w:pPr>
              <w:pStyle w:val="TableTextRightAligned"/>
              <w:rPr>
                <w:rFonts w:eastAsia="Helvetica"/>
              </w:rPr>
            </w:pPr>
            <w:r>
              <w:rPr>
                <w:rFonts w:eastAsia="Helvetica"/>
              </w:rPr>
              <w:t>256 (36%)</w:t>
            </w:r>
          </w:p>
        </w:tc>
        <w:tc>
          <w:tcPr>
            <w:tcW w:w="916" w:type="pct"/>
            <w:tcBorders>
              <w:top w:val="single" w:sz="8" w:space="0" w:color="808080" w:themeColor="background1" w:themeShade="80"/>
              <w:left w:val="nil"/>
              <w:bottom w:val="single" w:sz="8" w:space="0" w:color="808080" w:themeColor="background1" w:themeShade="80"/>
              <w:right w:val="nil"/>
            </w:tcBorders>
          </w:tcPr>
          <w:p w14:paraId="157FF55B" w14:textId="15CD7FEB" w:rsidR="002B2310" w:rsidRDefault="00046C78" w:rsidP="0038785B">
            <w:pPr>
              <w:pStyle w:val="TableTextRightAligned"/>
              <w:rPr>
                <w:rFonts w:eastAsia="Helvetica"/>
              </w:rPr>
            </w:pPr>
            <w:r>
              <w:rPr>
                <w:rFonts w:eastAsia="Helvetica"/>
              </w:rPr>
              <w:t>165 (23%)</w:t>
            </w:r>
          </w:p>
        </w:tc>
      </w:tr>
      <w:tr w:rsidR="002B2310" w14:paraId="63C9BFB3" w14:textId="77777777" w:rsidTr="00484091">
        <w:trPr>
          <w:cantSplit/>
          <w:trHeight w:val="288"/>
        </w:trPr>
        <w:tc>
          <w:tcPr>
            <w:tcW w:w="1200" w:type="pct"/>
            <w:tcBorders>
              <w:top w:val="nil"/>
              <w:left w:val="nil"/>
              <w:bottom w:val="nil"/>
              <w:right w:val="single" w:sz="4" w:space="0" w:color="auto"/>
            </w:tcBorders>
          </w:tcPr>
          <w:p w14:paraId="02122079" w14:textId="45030116"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Prompt for refinancing</w:t>
            </w:r>
          </w:p>
        </w:tc>
        <w:tc>
          <w:tcPr>
            <w:tcW w:w="1968" w:type="pct"/>
            <w:tcBorders>
              <w:top w:val="single" w:sz="8" w:space="0" w:color="808080" w:themeColor="background1" w:themeShade="80"/>
              <w:left w:val="single" w:sz="4" w:space="0" w:color="auto"/>
              <w:bottom w:val="single" w:sz="8" w:space="0" w:color="808080" w:themeColor="background1" w:themeShade="80"/>
              <w:right w:val="nil"/>
            </w:tcBorders>
          </w:tcPr>
          <w:p w14:paraId="0C7482EC" w14:textId="321B2618" w:rsidR="002B2310" w:rsidRDefault="00046C78" w:rsidP="0038785B">
            <w:pPr>
              <w:pStyle w:val="TableTextLeftAligned"/>
              <w:rPr>
                <w:rFonts w:eastAsia="Helvetica"/>
              </w:rPr>
            </w:pPr>
            <w:r>
              <w:rPr>
                <w:rFonts w:eastAsia="Helvetica"/>
              </w:rPr>
              <w:t>Talking to people I know about their home loan(s)</w:t>
            </w:r>
          </w:p>
        </w:tc>
        <w:tc>
          <w:tcPr>
            <w:tcW w:w="916" w:type="pct"/>
            <w:tcBorders>
              <w:top w:val="single" w:sz="8" w:space="0" w:color="808080" w:themeColor="background1" w:themeShade="80"/>
              <w:left w:val="nil"/>
              <w:bottom w:val="single" w:sz="8" w:space="0" w:color="808080" w:themeColor="background1" w:themeShade="80"/>
              <w:right w:val="nil"/>
            </w:tcBorders>
          </w:tcPr>
          <w:p w14:paraId="6CCF5DB8" w14:textId="262890EA" w:rsidR="002B2310" w:rsidRDefault="00046C78" w:rsidP="0038785B">
            <w:pPr>
              <w:pStyle w:val="TableTextRightAligned"/>
              <w:rPr>
                <w:rFonts w:eastAsia="Helvetica"/>
              </w:rPr>
            </w:pPr>
            <w:r>
              <w:rPr>
                <w:rFonts w:eastAsia="Helvetica"/>
              </w:rPr>
              <w:t>78 (11%)</w:t>
            </w:r>
          </w:p>
        </w:tc>
        <w:tc>
          <w:tcPr>
            <w:tcW w:w="916" w:type="pct"/>
            <w:tcBorders>
              <w:top w:val="single" w:sz="8" w:space="0" w:color="808080" w:themeColor="background1" w:themeShade="80"/>
              <w:left w:val="nil"/>
              <w:bottom w:val="single" w:sz="8" w:space="0" w:color="808080" w:themeColor="background1" w:themeShade="80"/>
              <w:right w:val="nil"/>
            </w:tcBorders>
          </w:tcPr>
          <w:p w14:paraId="6A4B3F56" w14:textId="1B9325D5" w:rsidR="002B2310" w:rsidRDefault="00046C78" w:rsidP="0038785B">
            <w:pPr>
              <w:pStyle w:val="TableTextRightAligned"/>
              <w:rPr>
                <w:rFonts w:eastAsia="Helvetica"/>
              </w:rPr>
            </w:pPr>
            <w:r>
              <w:rPr>
                <w:rFonts w:eastAsia="Helvetica"/>
              </w:rPr>
              <w:t>23 (3%)</w:t>
            </w:r>
          </w:p>
        </w:tc>
      </w:tr>
      <w:tr w:rsidR="002B2310" w14:paraId="3957003D" w14:textId="77777777" w:rsidTr="00484091">
        <w:trPr>
          <w:cantSplit/>
          <w:trHeight w:val="288"/>
        </w:trPr>
        <w:tc>
          <w:tcPr>
            <w:tcW w:w="1200" w:type="pct"/>
            <w:tcBorders>
              <w:top w:val="nil"/>
              <w:left w:val="nil"/>
              <w:bottom w:val="single" w:sz="4" w:space="0" w:color="auto"/>
              <w:right w:val="single" w:sz="4" w:space="0" w:color="auto"/>
            </w:tcBorders>
          </w:tcPr>
          <w:p w14:paraId="149A3234" w14:textId="352B4D07" w:rsidR="002B2310" w:rsidRPr="008B011E" w:rsidRDefault="002B2310" w:rsidP="0038785B">
            <w:pPr>
              <w:pStyle w:val="TableTextLeftAligned"/>
              <w:rPr>
                <w:rFonts w:eastAsia="Helvetica"/>
                <w:color w:val="FFFFFF" w:themeColor="background1"/>
              </w:rPr>
            </w:pPr>
            <w:r w:rsidRPr="008B011E">
              <w:rPr>
                <w:rFonts w:eastAsia="Helvetica"/>
                <w:color w:val="FFFFFF" w:themeColor="background1"/>
              </w:rPr>
              <w:t>Prompt for refinancing</w:t>
            </w:r>
          </w:p>
        </w:tc>
        <w:tc>
          <w:tcPr>
            <w:tcW w:w="1968" w:type="pct"/>
            <w:tcBorders>
              <w:top w:val="single" w:sz="8" w:space="0" w:color="808080" w:themeColor="background1" w:themeShade="80"/>
              <w:left w:val="single" w:sz="4" w:space="0" w:color="auto"/>
              <w:bottom w:val="single" w:sz="4" w:space="0" w:color="auto"/>
              <w:right w:val="nil"/>
            </w:tcBorders>
          </w:tcPr>
          <w:p w14:paraId="7A84A67D" w14:textId="25B91BB1" w:rsidR="002B2310" w:rsidRDefault="00046C78" w:rsidP="0038785B">
            <w:pPr>
              <w:pStyle w:val="TableTextLeftAligned"/>
              <w:rPr>
                <w:rFonts w:eastAsia="Helvetica"/>
              </w:rPr>
            </w:pPr>
            <w:r>
              <w:rPr>
                <w:rFonts w:eastAsia="Helvetica"/>
              </w:rPr>
              <w:t>Unhappy with bank or lender (e.g. unhelpful staff, complaint not resolved, service failures)</w:t>
            </w:r>
          </w:p>
        </w:tc>
        <w:tc>
          <w:tcPr>
            <w:tcW w:w="916" w:type="pct"/>
            <w:tcBorders>
              <w:top w:val="single" w:sz="8" w:space="0" w:color="808080" w:themeColor="background1" w:themeShade="80"/>
              <w:left w:val="nil"/>
              <w:bottom w:val="single" w:sz="4" w:space="0" w:color="auto"/>
              <w:right w:val="nil"/>
            </w:tcBorders>
          </w:tcPr>
          <w:p w14:paraId="4DF4130E" w14:textId="750B260E" w:rsidR="002B2310" w:rsidRDefault="00046C78" w:rsidP="0038785B">
            <w:pPr>
              <w:pStyle w:val="TableTextRightAligned"/>
              <w:rPr>
                <w:rFonts w:eastAsia="Helvetica"/>
              </w:rPr>
            </w:pPr>
            <w:r>
              <w:rPr>
                <w:rFonts w:eastAsia="Helvetica"/>
              </w:rPr>
              <w:t>96 (13%)</w:t>
            </w:r>
          </w:p>
        </w:tc>
        <w:tc>
          <w:tcPr>
            <w:tcW w:w="916" w:type="pct"/>
            <w:tcBorders>
              <w:top w:val="single" w:sz="8" w:space="0" w:color="808080" w:themeColor="background1" w:themeShade="80"/>
              <w:left w:val="nil"/>
              <w:bottom w:val="single" w:sz="4" w:space="0" w:color="auto"/>
              <w:right w:val="nil"/>
            </w:tcBorders>
          </w:tcPr>
          <w:p w14:paraId="278BCD7D" w14:textId="7111B0CC" w:rsidR="002B2310" w:rsidRDefault="00046C78" w:rsidP="0038785B">
            <w:pPr>
              <w:pStyle w:val="TableTextRightAligned"/>
              <w:rPr>
                <w:rFonts w:eastAsia="Helvetica"/>
              </w:rPr>
            </w:pPr>
            <w:r>
              <w:rPr>
                <w:rFonts w:eastAsia="Helvetica"/>
              </w:rPr>
              <w:t>44 (6%)</w:t>
            </w:r>
          </w:p>
        </w:tc>
      </w:tr>
    </w:tbl>
    <w:p w14:paraId="6255D2F8" w14:textId="1161BBB2" w:rsidR="00832E8E" w:rsidRDefault="00832E8E" w:rsidP="00832E8E">
      <w:pPr>
        <w:pStyle w:val="SourceNotesText"/>
        <w:rPr>
          <w:rFonts w:ascii="Helvetica" w:eastAsia="Helvetica" w:hAnsi="Helvetica" w:cs="Helvetica"/>
          <w:color w:val="000000" w:themeColor="text1"/>
        </w:rPr>
      </w:pPr>
      <w:r w:rsidRPr="07642CF5">
        <w:rPr>
          <w:rFonts w:ascii="Helvetica" w:eastAsia="Helvetica" w:hAnsi="Helvetica" w:cs="Helvetica"/>
          <w:color w:val="000000" w:themeColor="text1"/>
        </w:rPr>
        <w:t>Filter:</w:t>
      </w:r>
      <w:r w:rsidRPr="00732B31">
        <w:rPr>
          <w:rFonts w:eastAsia="Helvetica"/>
        </w:rPr>
        <w:t xml:space="preserve"> Loans originating 2021 and earlier, who have refinanced in the last 3 years. </w:t>
      </w:r>
      <w:r w:rsidRPr="00732B31">
        <w:rPr>
          <w:rFonts w:ascii="Helvetica" w:eastAsia="Helvetica" w:hAnsi="Helvetica" w:cs="Helvetica"/>
          <w:color w:val="000000" w:themeColor="text1"/>
        </w:rPr>
        <w:t>N</w:t>
      </w:r>
      <w:r>
        <w:rPr>
          <w:rFonts w:ascii="Helvetica" w:eastAsia="Helvetica" w:hAnsi="Helvetica" w:cs="Helvetica"/>
          <w:color w:val="000000" w:themeColor="text1"/>
        </w:rPr>
        <w:t xml:space="preserve"> = 719.</w:t>
      </w:r>
    </w:p>
    <w:p w14:paraId="61C15210" w14:textId="77777777" w:rsidR="0011781F" w:rsidRDefault="0011781F" w:rsidP="0011781F">
      <w:pPr>
        <w:pStyle w:val="SourceNotesText"/>
        <w:rPr>
          <w:rFonts w:ascii="Helvetica" w:eastAsia="Helvetica" w:hAnsi="Helvetica" w:cs="Helvetica"/>
          <w:color w:val="000000" w:themeColor="text1"/>
        </w:rPr>
      </w:pPr>
      <w:r w:rsidRPr="07642CF5">
        <w:rPr>
          <w:rFonts w:ascii="Helvetica" w:eastAsia="Helvetica" w:hAnsi="Helvetica" w:cs="Helvetica"/>
          <w:color w:val="000000" w:themeColor="text1"/>
        </w:rPr>
        <w:t xml:space="preserve">Note: </w:t>
      </w:r>
      <w:r>
        <w:rPr>
          <w:rFonts w:ascii="Helvetica" w:eastAsia="Helvetica" w:hAnsi="Helvetica" w:cs="Helvetica"/>
          <w:color w:val="000000" w:themeColor="text1"/>
        </w:rPr>
        <w:t>*</w:t>
      </w:r>
      <w:r w:rsidRPr="07642CF5">
        <w:rPr>
          <w:rFonts w:ascii="Helvetica" w:eastAsia="Helvetica" w:hAnsi="Helvetica" w:cs="Helvetica"/>
          <w:color w:val="000000" w:themeColor="text1"/>
        </w:rPr>
        <w:t>Some percentages might not add to 100 due to rounding and a small amount of missing data.</w:t>
      </w:r>
    </w:p>
    <w:p w14:paraId="6B501E4F" w14:textId="77777777" w:rsidR="0011781F" w:rsidRDefault="0011781F" w:rsidP="0011781F">
      <w:pPr>
        <w:pStyle w:val="SourceNotesText"/>
        <w:rPr>
          <w:rFonts w:ascii="Helvetica" w:eastAsia="Helvetica" w:hAnsi="Helvetica" w:cs="Helvetica"/>
          <w:color w:val="000000" w:themeColor="text1"/>
        </w:rPr>
      </w:pPr>
      <w:r w:rsidRPr="07642CF5">
        <w:rPr>
          <w:rFonts w:ascii="Helvetica" w:eastAsia="Helvetica" w:hAnsi="Helvetica" w:cs="Helvetica"/>
          <w:color w:val="000000" w:themeColor="text1"/>
        </w:rPr>
        <w:t>^ Percentages some to greater than 100 due to multiple selections.</w:t>
      </w:r>
    </w:p>
    <w:p w14:paraId="14AC57BD" w14:textId="312B9B67" w:rsidR="007B2652" w:rsidRDefault="007B2652" w:rsidP="007B2652">
      <w:pPr>
        <w:pStyle w:val="Caption"/>
        <w:keepNext/>
      </w:pPr>
      <w:r>
        <w:t xml:space="preserve">Table </w:t>
      </w:r>
      <w:r>
        <w:fldChar w:fldCharType="begin"/>
      </w:r>
      <w:r>
        <w:instrText>SEQ Table \* ARABIC</w:instrText>
      </w:r>
      <w:r>
        <w:fldChar w:fldCharType="separate"/>
      </w:r>
      <w:r w:rsidR="00C675D7">
        <w:rPr>
          <w:noProof/>
        </w:rPr>
        <w:t>43</w:t>
      </w:r>
      <w:r>
        <w:fldChar w:fldCharType="end"/>
      </w:r>
      <w:r>
        <w:t>:</w:t>
      </w:r>
      <w:r w:rsidRPr="007B2652">
        <w:t xml:space="preserve"> Criteria used to select current loan</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10"/>
        <w:gridCol w:w="2694"/>
        <w:gridCol w:w="1417"/>
        <w:gridCol w:w="1757"/>
      </w:tblGrid>
      <w:tr w:rsidR="00D3675D" w14:paraId="46A6C9A2" w14:textId="77777777" w:rsidTr="00211142">
        <w:trPr>
          <w:cantSplit/>
          <w:trHeight w:val="288"/>
          <w:tblHeader/>
        </w:trPr>
        <w:tc>
          <w:tcPr>
            <w:tcW w:w="1456" w:type="pct"/>
            <w:tcBorders>
              <w:top w:val="nil"/>
              <w:left w:val="nil"/>
              <w:bottom w:val="single" w:sz="18" w:space="0" w:color="142E3B" w:themeColor="accent6"/>
              <w:right w:val="nil"/>
            </w:tcBorders>
            <w:shd w:val="clear" w:color="auto" w:fill="20B9A3" w:themeFill="accent1"/>
          </w:tcPr>
          <w:p w14:paraId="746C200E" w14:textId="77777777" w:rsidR="008B011E" w:rsidRPr="00897B14" w:rsidRDefault="008B011E" w:rsidP="001F6F5A">
            <w:pPr>
              <w:pStyle w:val="TableHeading"/>
            </w:pPr>
            <w:r w:rsidRPr="00897B14">
              <w:t>Category</w:t>
            </w:r>
          </w:p>
        </w:tc>
        <w:tc>
          <w:tcPr>
            <w:tcW w:w="1627" w:type="pct"/>
            <w:tcBorders>
              <w:top w:val="nil"/>
              <w:left w:val="nil"/>
              <w:bottom w:val="single" w:sz="18" w:space="0" w:color="142E3B" w:themeColor="accent6"/>
              <w:right w:val="nil"/>
            </w:tcBorders>
            <w:shd w:val="clear" w:color="auto" w:fill="20B9A3" w:themeFill="accent1"/>
          </w:tcPr>
          <w:p w14:paraId="7316A9B3" w14:textId="77777777" w:rsidR="008B011E" w:rsidRPr="00897B14" w:rsidRDefault="008B011E" w:rsidP="001F6F5A">
            <w:pPr>
              <w:pStyle w:val="TableHeading"/>
            </w:pPr>
            <w:r>
              <w:t>Value</w:t>
            </w:r>
            <w:r w:rsidRPr="00897B14">
              <w:t xml:space="preserve"> </w:t>
            </w:r>
          </w:p>
        </w:tc>
        <w:tc>
          <w:tcPr>
            <w:tcW w:w="856" w:type="pct"/>
            <w:tcBorders>
              <w:top w:val="nil"/>
              <w:left w:val="nil"/>
              <w:bottom w:val="single" w:sz="18" w:space="0" w:color="142E3B" w:themeColor="accent6"/>
              <w:right w:val="nil"/>
            </w:tcBorders>
            <w:shd w:val="clear" w:color="auto" w:fill="20B9A3" w:themeFill="accent1"/>
          </w:tcPr>
          <w:p w14:paraId="47793887" w14:textId="77777777" w:rsidR="008B011E" w:rsidRPr="00897B14" w:rsidRDefault="008B011E" w:rsidP="001F6F5A">
            <w:pPr>
              <w:pStyle w:val="TableHeading"/>
            </w:pPr>
            <w:r>
              <w:t>Select all^ Count (%)</w:t>
            </w:r>
            <w:r w:rsidRPr="00897B14">
              <w:t xml:space="preserve"> </w:t>
            </w:r>
          </w:p>
        </w:tc>
        <w:tc>
          <w:tcPr>
            <w:tcW w:w="1061" w:type="pct"/>
            <w:tcBorders>
              <w:top w:val="nil"/>
              <w:left w:val="nil"/>
              <w:bottom w:val="single" w:sz="18" w:space="0" w:color="142E3B" w:themeColor="accent6"/>
              <w:right w:val="nil"/>
            </w:tcBorders>
            <w:shd w:val="clear" w:color="auto" w:fill="20B9A3" w:themeFill="accent1"/>
          </w:tcPr>
          <w:p w14:paraId="107A80AB" w14:textId="1254FBA1" w:rsidR="008B011E" w:rsidRPr="00897B14" w:rsidRDefault="008B011E" w:rsidP="001F6F5A">
            <w:pPr>
              <w:pStyle w:val="TableHeading"/>
            </w:pPr>
            <w:r>
              <w:t>Select main</w:t>
            </w:r>
            <w:r w:rsidR="00832E8E">
              <w:t>*</w:t>
            </w:r>
            <w:r>
              <w:t xml:space="preserve"> Count (%)</w:t>
            </w:r>
          </w:p>
        </w:tc>
      </w:tr>
      <w:tr w:rsidR="008B011E" w14:paraId="570F7317" w14:textId="77777777" w:rsidTr="00211142">
        <w:trPr>
          <w:cantSplit/>
          <w:trHeight w:val="288"/>
        </w:trPr>
        <w:tc>
          <w:tcPr>
            <w:tcW w:w="1456" w:type="pct"/>
            <w:tcBorders>
              <w:top w:val="single" w:sz="12" w:space="0" w:color="auto"/>
              <w:left w:val="nil"/>
              <w:bottom w:val="nil"/>
              <w:right w:val="single" w:sz="4" w:space="0" w:color="auto"/>
            </w:tcBorders>
          </w:tcPr>
          <w:p w14:paraId="07921775" w14:textId="5B8A7DA3" w:rsidR="008B011E" w:rsidRPr="00C11ABF" w:rsidRDefault="008B011E" w:rsidP="0038785B">
            <w:pPr>
              <w:pStyle w:val="TableTextLeftAligned"/>
              <w:rPr>
                <w:rFonts w:eastAsia="Helvetica"/>
              </w:rPr>
            </w:pPr>
            <w:r>
              <w:rPr>
                <w:rFonts w:eastAsia="Helvetica"/>
              </w:rPr>
              <w:t>Factors when selecting new home loan</w:t>
            </w:r>
          </w:p>
        </w:tc>
        <w:tc>
          <w:tcPr>
            <w:tcW w:w="1627" w:type="pct"/>
            <w:tcBorders>
              <w:top w:val="single" w:sz="12" w:space="0" w:color="auto"/>
              <w:left w:val="single" w:sz="4" w:space="0" w:color="auto"/>
              <w:bottom w:val="single" w:sz="8" w:space="0" w:color="808080" w:themeColor="background1" w:themeShade="80"/>
              <w:right w:val="nil"/>
            </w:tcBorders>
          </w:tcPr>
          <w:p w14:paraId="0A9AA18C" w14:textId="25FD7547" w:rsidR="008B011E" w:rsidRDefault="008B011E" w:rsidP="0038785B">
            <w:pPr>
              <w:pStyle w:val="TableTextLeftAligned"/>
              <w:rPr>
                <w:rFonts w:eastAsia="Helvetica"/>
              </w:rPr>
            </w:pPr>
            <w:r>
              <w:rPr>
                <w:rFonts w:eastAsia="Helvetica"/>
              </w:rPr>
              <w:t>Amount the bank or lender was willing to lend</w:t>
            </w:r>
          </w:p>
        </w:tc>
        <w:tc>
          <w:tcPr>
            <w:tcW w:w="856" w:type="pct"/>
            <w:tcBorders>
              <w:top w:val="single" w:sz="12" w:space="0" w:color="auto"/>
              <w:left w:val="nil"/>
              <w:bottom w:val="single" w:sz="8" w:space="0" w:color="808080" w:themeColor="background1" w:themeShade="80"/>
              <w:right w:val="nil"/>
            </w:tcBorders>
          </w:tcPr>
          <w:p w14:paraId="69343A9E" w14:textId="012951B9" w:rsidR="008B011E" w:rsidRDefault="00F301B3" w:rsidP="0038785B">
            <w:pPr>
              <w:pStyle w:val="TableTextRightAligned"/>
              <w:rPr>
                <w:rFonts w:eastAsia="Helvetica"/>
              </w:rPr>
            </w:pPr>
            <w:r>
              <w:rPr>
                <w:rFonts w:eastAsia="Helvetica"/>
              </w:rPr>
              <w:t>148 (21%)</w:t>
            </w:r>
          </w:p>
        </w:tc>
        <w:tc>
          <w:tcPr>
            <w:tcW w:w="1061" w:type="pct"/>
            <w:tcBorders>
              <w:top w:val="single" w:sz="12" w:space="0" w:color="auto"/>
              <w:left w:val="nil"/>
              <w:bottom w:val="single" w:sz="8" w:space="0" w:color="808080" w:themeColor="background1" w:themeShade="80"/>
              <w:right w:val="nil"/>
            </w:tcBorders>
          </w:tcPr>
          <w:p w14:paraId="13B9B989" w14:textId="2C9A963F" w:rsidR="008B011E" w:rsidRDefault="00F301B3" w:rsidP="0038785B">
            <w:pPr>
              <w:pStyle w:val="TableTextRightAligned"/>
              <w:rPr>
                <w:rFonts w:eastAsia="Helvetica"/>
              </w:rPr>
            </w:pPr>
            <w:r>
              <w:rPr>
                <w:rFonts w:eastAsia="Helvetica"/>
              </w:rPr>
              <w:t>45 (6%)</w:t>
            </w:r>
          </w:p>
        </w:tc>
      </w:tr>
      <w:tr w:rsidR="008B011E" w14:paraId="561AD184" w14:textId="77777777" w:rsidTr="00211142">
        <w:trPr>
          <w:cantSplit/>
          <w:trHeight w:val="288"/>
        </w:trPr>
        <w:tc>
          <w:tcPr>
            <w:tcW w:w="1456" w:type="pct"/>
            <w:tcBorders>
              <w:top w:val="nil"/>
              <w:left w:val="nil"/>
              <w:bottom w:val="nil"/>
              <w:right w:val="single" w:sz="4" w:space="0" w:color="auto"/>
            </w:tcBorders>
          </w:tcPr>
          <w:p w14:paraId="06BF2DA6" w14:textId="761A0443" w:rsidR="008B011E" w:rsidRPr="00C11ABF" w:rsidRDefault="008B011E" w:rsidP="0038785B">
            <w:pPr>
              <w:pStyle w:val="TableTextLeftAligned"/>
              <w:rPr>
                <w:rFonts w:eastAsia="Helvetica"/>
                <w:color w:val="FFFFFF" w:themeColor="background1"/>
              </w:rPr>
            </w:pPr>
            <w:r w:rsidRPr="00C11ABF">
              <w:rPr>
                <w:rFonts w:eastAsia="Helvetica"/>
                <w:color w:val="FFFFFF" w:themeColor="background1"/>
              </w:rPr>
              <w:t>Factors when selecting new home loan</w:t>
            </w:r>
          </w:p>
        </w:tc>
        <w:tc>
          <w:tcPr>
            <w:tcW w:w="1627" w:type="pct"/>
            <w:tcBorders>
              <w:top w:val="single" w:sz="8" w:space="0" w:color="808080" w:themeColor="background1" w:themeShade="80"/>
              <w:left w:val="single" w:sz="4" w:space="0" w:color="auto"/>
              <w:bottom w:val="single" w:sz="8" w:space="0" w:color="808080" w:themeColor="background1" w:themeShade="80"/>
              <w:right w:val="nil"/>
            </w:tcBorders>
          </w:tcPr>
          <w:p w14:paraId="6F46E92E" w14:textId="5D75B68D" w:rsidR="008B011E" w:rsidRDefault="008B011E" w:rsidP="0038785B">
            <w:pPr>
              <w:pStyle w:val="TableTextLeftAligned"/>
              <w:rPr>
                <w:rFonts w:eastAsia="Helvetica"/>
              </w:rPr>
            </w:pPr>
            <w:r>
              <w:rPr>
                <w:rFonts w:eastAsia="Helvetica"/>
              </w:rPr>
              <w:t>Available packages (e.g. products bundled together)</w:t>
            </w:r>
          </w:p>
        </w:tc>
        <w:tc>
          <w:tcPr>
            <w:tcW w:w="856" w:type="pct"/>
            <w:tcBorders>
              <w:top w:val="single" w:sz="8" w:space="0" w:color="808080" w:themeColor="background1" w:themeShade="80"/>
              <w:left w:val="nil"/>
              <w:bottom w:val="single" w:sz="8" w:space="0" w:color="808080" w:themeColor="background1" w:themeShade="80"/>
              <w:right w:val="nil"/>
            </w:tcBorders>
          </w:tcPr>
          <w:p w14:paraId="0E6C8C8A" w14:textId="2C8683A0" w:rsidR="008B011E" w:rsidRDefault="00F301B3" w:rsidP="0038785B">
            <w:pPr>
              <w:pStyle w:val="TableTextRightAligned"/>
              <w:rPr>
                <w:rFonts w:eastAsia="Helvetica"/>
              </w:rPr>
            </w:pPr>
            <w:r>
              <w:rPr>
                <w:rFonts w:eastAsia="Helvetica"/>
              </w:rPr>
              <w:t>77 (11%)</w:t>
            </w:r>
          </w:p>
        </w:tc>
        <w:tc>
          <w:tcPr>
            <w:tcW w:w="1061" w:type="pct"/>
            <w:tcBorders>
              <w:top w:val="single" w:sz="8" w:space="0" w:color="808080" w:themeColor="background1" w:themeShade="80"/>
              <w:left w:val="nil"/>
              <w:bottom w:val="single" w:sz="8" w:space="0" w:color="808080" w:themeColor="background1" w:themeShade="80"/>
              <w:right w:val="nil"/>
            </w:tcBorders>
          </w:tcPr>
          <w:p w14:paraId="7558434D" w14:textId="5625737E" w:rsidR="008B011E" w:rsidRDefault="00F301B3" w:rsidP="0038785B">
            <w:pPr>
              <w:pStyle w:val="TableTextRightAligned"/>
              <w:rPr>
                <w:rFonts w:eastAsia="Helvetica"/>
              </w:rPr>
            </w:pPr>
            <w:r>
              <w:rPr>
                <w:rFonts w:eastAsia="Helvetica"/>
              </w:rPr>
              <w:t>7 (1%)</w:t>
            </w:r>
          </w:p>
        </w:tc>
      </w:tr>
      <w:tr w:rsidR="008B011E" w14:paraId="3CF686F5" w14:textId="77777777" w:rsidTr="00211142">
        <w:trPr>
          <w:cantSplit/>
          <w:trHeight w:val="288"/>
        </w:trPr>
        <w:tc>
          <w:tcPr>
            <w:tcW w:w="1456" w:type="pct"/>
            <w:tcBorders>
              <w:top w:val="nil"/>
              <w:left w:val="nil"/>
              <w:bottom w:val="nil"/>
              <w:right w:val="single" w:sz="4" w:space="0" w:color="auto"/>
            </w:tcBorders>
          </w:tcPr>
          <w:p w14:paraId="5DE48832" w14:textId="2A7AA7B1" w:rsidR="008B011E" w:rsidRPr="00C11ABF" w:rsidRDefault="008B011E" w:rsidP="0038785B">
            <w:pPr>
              <w:pStyle w:val="TableTextLeftAligned"/>
              <w:rPr>
                <w:rFonts w:eastAsia="Helvetica"/>
                <w:color w:val="FFFFFF" w:themeColor="background1"/>
              </w:rPr>
            </w:pPr>
            <w:r w:rsidRPr="00C11ABF">
              <w:rPr>
                <w:rFonts w:eastAsia="Helvetica"/>
                <w:color w:val="FFFFFF" w:themeColor="background1"/>
              </w:rPr>
              <w:t>Factors when selecting new home loan</w:t>
            </w:r>
          </w:p>
        </w:tc>
        <w:tc>
          <w:tcPr>
            <w:tcW w:w="1627" w:type="pct"/>
            <w:tcBorders>
              <w:top w:val="single" w:sz="8" w:space="0" w:color="808080" w:themeColor="background1" w:themeShade="80"/>
              <w:left w:val="single" w:sz="4" w:space="0" w:color="auto"/>
              <w:bottom w:val="single" w:sz="8" w:space="0" w:color="808080" w:themeColor="background1" w:themeShade="80"/>
              <w:right w:val="nil"/>
            </w:tcBorders>
          </w:tcPr>
          <w:p w14:paraId="2349DECD" w14:textId="0D496D90" w:rsidR="008B011E" w:rsidRDefault="008B011E" w:rsidP="0038785B">
            <w:pPr>
              <w:pStyle w:val="TableTextLeftAligned"/>
              <w:rPr>
                <w:rFonts w:eastAsia="Helvetica"/>
              </w:rPr>
            </w:pPr>
            <w:r>
              <w:rPr>
                <w:rFonts w:eastAsia="Helvetica"/>
              </w:rPr>
              <w:t>Cash back or other incentive</w:t>
            </w:r>
          </w:p>
        </w:tc>
        <w:tc>
          <w:tcPr>
            <w:tcW w:w="856" w:type="pct"/>
            <w:tcBorders>
              <w:top w:val="single" w:sz="8" w:space="0" w:color="808080" w:themeColor="background1" w:themeShade="80"/>
              <w:left w:val="nil"/>
              <w:bottom w:val="single" w:sz="8" w:space="0" w:color="808080" w:themeColor="background1" w:themeShade="80"/>
              <w:right w:val="nil"/>
            </w:tcBorders>
          </w:tcPr>
          <w:p w14:paraId="63F522E1" w14:textId="697E27EE" w:rsidR="008B011E" w:rsidRDefault="00F301B3" w:rsidP="0038785B">
            <w:pPr>
              <w:pStyle w:val="TableTextRightAligned"/>
              <w:rPr>
                <w:rFonts w:eastAsia="Helvetica"/>
              </w:rPr>
            </w:pPr>
            <w:r>
              <w:rPr>
                <w:rFonts w:eastAsia="Helvetica"/>
              </w:rPr>
              <w:t>156 (22%)</w:t>
            </w:r>
          </w:p>
        </w:tc>
        <w:tc>
          <w:tcPr>
            <w:tcW w:w="1061" w:type="pct"/>
            <w:tcBorders>
              <w:top w:val="single" w:sz="8" w:space="0" w:color="808080" w:themeColor="background1" w:themeShade="80"/>
              <w:left w:val="nil"/>
              <w:bottom w:val="single" w:sz="8" w:space="0" w:color="808080" w:themeColor="background1" w:themeShade="80"/>
              <w:right w:val="nil"/>
            </w:tcBorders>
          </w:tcPr>
          <w:p w14:paraId="4E480BB9" w14:textId="6BCA7A6C" w:rsidR="008B011E" w:rsidRDefault="00F301B3" w:rsidP="0038785B">
            <w:pPr>
              <w:pStyle w:val="TableTextRightAligned"/>
              <w:rPr>
                <w:rFonts w:eastAsia="Helvetica"/>
              </w:rPr>
            </w:pPr>
            <w:r>
              <w:rPr>
                <w:rFonts w:eastAsia="Helvetica"/>
              </w:rPr>
              <w:t>29 (4%)</w:t>
            </w:r>
          </w:p>
        </w:tc>
      </w:tr>
      <w:tr w:rsidR="008B011E" w14:paraId="55EB4BF6" w14:textId="77777777" w:rsidTr="00211142">
        <w:trPr>
          <w:cantSplit/>
          <w:trHeight w:val="288"/>
        </w:trPr>
        <w:tc>
          <w:tcPr>
            <w:tcW w:w="1456" w:type="pct"/>
            <w:tcBorders>
              <w:top w:val="nil"/>
              <w:left w:val="nil"/>
              <w:bottom w:val="nil"/>
              <w:right w:val="single" w:sz="4" w:space="0" w:color="auto"/>
            </w:tcBorders>
          </w:tcPr>
          <w:p w14:paraId="58A43B2C" w14:textId="1090282A" w:rsidR="008B011E" w:rsidRPr="00C11ABF" w:rsidRDefault="008B011E" w:rsidP="0038785B">
            <w:pPr>
              <w:pStyle w:val="TableTextLeftAligned"/>
              <w:rPr>
                <w:rFonts w:eastAsia="Helvetica"/>
                <w:color w:val="FFFFFF" w:themeColor="background1"/>
              </w:rPr>
            </w:pPr>
            <w:r w:rsidRPr="00C11ABF">
              <w:rPr>
                <w:rFonts w:eastAsia="Helvetica"/>
                <w:color w:val="FFFFFF" w:themeColor="background1"/>
              </w:rPr>
              <w:t>Factors when selecting new home loan</w:t>
            </w:r>
          </w:p>
        </w:tc>
        <w:tc>
          <w:tcPr>
            <w:tcW w:w="1627" w:type="pct"/>
            <w:tcBorders>
              <w:top w:val="single" w:sz="8" w:space="0" w:color="808080" w:themeColor="background1" w:themeShade="80"/>
              <w:left w:val="single" w:sz="4" w:space="0" w:color="auto"/>
              <w:bottom w:val="single" w:sz="8" w:space="0" w:color="808080" w:themeColor="background1" w:themeShade="80"/>
              <w:right w:val="nil"/>
            </w:tcBorders>
          </w:tcPr>
          <w:p w14:paraId="2F7EDC7B" w14:textId="4EB5FEDE" w:rsidR="008B011E" w:rsidRDefault="008B011E" w:rsidP="0038785B">
            <w:pPr>
              <w:pStyle w:val="TableTextLeftAligned"/>
              <w:rPr>
                <w:rFonts w:eastAsia="Helvetica"/>
              </w:rPr>
            </w:pPr>
            <w:r>
              <w:rPr>
                <w:rFonts w:eastAsia="Helvetica"/>
              </w:rPr>
              <w:t>Ease or convenience of refinancing</w:t>
            </w:r>
          </w:p>
        </w:tc>
        <w:tc>
          <w:tcPr>
            <w:tcW w:w="856" w:type="pct"/>
            <w:tcBorders>
              <w:top w:val="single" w:sz="8" w:space="0" w:color="808080" w:themeColor="background1" w:themeShade="80"/>
              <w:left w:val="nil"/>
              <w:bottom w:val="single" w:sz="8" w:space="0" w:color="808080" w:themeColor="background1" w:themeShade="80"/>
              <w:right w:val="nil"/>
            </w:tcBorders>
          </w:tcPr>
          <w:p w14:paraId="30DD17D4" w14:textId="38F212DE" w:rsidR="008B011E" w:rsidRDefault="00F301B3" w:rsidP="0038785B">
            <w:pPr>
              <w:pStyle w:val="TableTextRightAligned"/>
              <w:rPr>
                <w:rFonts w:eastAsia="Helvetica"/>
              </w:rPr>
            </w:pPr>
            <w:r>
              <w:rPr>
                <w:rFonts w:eastAsia="Helvetica"/>
              </w:rPr>
              <w:t>237 (33%)</w:t>
            </w:r>
          </w:p>
        </w:tc>
        <w:tc>
          <w:tcPr>
            <w:tcW w:w="1061" w:type="pct"/>
            <w:tcBorders>
              <w:top w:val="single" w:sz="8" w:space="0" w:color="808080" w:themeColor="background1" w:themeShade="80"/>
              <w:left w:val="nil"/>
              <w:bottom w:val="single" w:sz="8" w:space="0" w:color="808080" w:themeColor="background1" w:themeShade="80"/>
              <w:right w:val="nil"/>
            </w:tcBorders>
          </w:tcPr>
          <w:p w14:paraId="2CE7DBE3" w14:textId="3FF3AB6D" w:rsidR="008B011E" w:rsidRDefault="00F301B3" w:rsidP="0038785B">
            <w:pPr>
              <w:pStyle w:val="TableTextRightAligned"/>
              <w:rPr>
                <w:rFonts w:eastAsia="Helvetica"/>
              </w:rPr>
            </w:pPr>
            <w:r>
              <w:rPr>
                <w:rFonts w:eastAsia="Helvetica"/>
              </w:rPr>
              <w:t>39 (5%)</w:t>
            </w:r>
          </w:p>
        </w:tc>
      </w:tr>
      <w:tr w:rsidR="008B011E" w14:paraId="413EAE4F" w14:textId="77777777" w:rsidTr="00211142">
        <w:trPr>
          <w:cantSplit/>
          <w:trHeight w:val="288"/>
        </w:trPr>
        <w:tc>
          <w:tcPr>
            <w:tcW w:w="1456" w:type="pct"/>
            <w:tcBorders>
              <w:top w:val="nil"/>
              <w:left w:val="nil"/>
              <w:bottom w:val="nil"/>
              <w:right w:val="single" w:sz="4" w:space="0" w:color="auto"/>
            </w:tcBorders>
          </w:tcPr>
          <w:p w14:paraId="540204DF" w14:textId="62A2373A" w:rsidR="008B011E" w:rsidRPr="00C11ABF" w:rsidRDefault="008B011E" w:rsidP="0038785B">
            <w:pPr>
              <w:pStyle w:val="TableTextLeftAligned"/>
              <w:rPr>
                <w:rFonts w:eastAsia="Helvetica"/>
                <w:color w:val="FFFFFF" w:themeColor="background1"/>
              </w:rPr>
            </w:pPr>
            <w:r w:rsidRPr="00C11ABF">
              <w:rPr>
                <w:rFonts w:eastAsia="Helvetica"/>
                <w:color w:val="FFFFFF" w:themeColor="background1"/>
              </w:rPr>
              <w:t>Factors when selecting new home loan</w:t>
            </w:r>
          </w:p>
        </w:tc>
        <w:tc>
          <w:tcPr>
            <w:tcW w:w="1627" w:type="pct"/>
            <w:tcBorders>
              <w:top w:val="single" w:sz="8" w:space="0" w:color="808080" w:themeColor="background1" w:themeShade="80"/>
              <w:left w:val="single" w:sz="4" w:space="0" w:color="auto"/>
              <w:bottom w:val="single" w:sz="8" w:space="0" w:color="808080" w:themeColor="background1" w:themeShade="80"/>
              <w:right w:val="nil"/>
            </w:tcBorders>
          </w:tcPr>
          <w:p w14:paraId="6C81AF68" w14:textId="3D542257" w:rsidR="008B011E" w:rsidRDefault="00F301B3" w:rsidP="0038785B">
            <w:pPr>
              <w:pStyle w:val="TableTextLeftAligned"/>
              <w:rPr>
                <w:rFonts w:eastAsia="Helvetica"/>
              </w:rPr>
            </w:pPr>
            <w:r>
              <w:rPr>
                <w:rFonts w:eastAsia="Helvetica"/>
              </w:rPr>
              <w:t>Fees or charges of refinancing</w:t>
            </w:r>
          </w:p>
        </w:tc>
        <w:tc>
          <w:tcPr>
            <w:tcW w:w="856" w:type="pct"/>
            <w:tcBorders>
              <w:top w:val="single" w:sz="8" w:space="0" w:color="808080" w:themeColor="background1" w:themeShade="80"/>
              <w:left w:val="nil"/>
              <w:bottom w:val="single" w:sz="8" w:space="0" w:color="808080" w:themeColor="background1" w:themeShade="80"/>
              <w:right w:val="nil"/>
            </w:tcBorders>
          </w:tcPr>
          <w:p w14:paraId="4633252A" w14:textId="38B5DDDE" w:rsidR="008B011E" w:rsidRDefault="00F301B3" w:rsidP="0038785B">
            <w:pPr>
              <w:pStyle w:val="TableTextRightAligned"/>
              <w:rPr>
                <w:rFonts w:eastAsia="Helvetica"/>
              </w:rPr>
            </w:pPr>
            <w:r>
              <w:rPr>
                <w:rFonts w:eastAsia="Helvetica"/>
              </w:rPr>
              <w:t>190 (26%)</w:t>
            </w:r>
          </w:p>
        </w:tc>
        <w:tc>
          <w:tcPr>
            <w:tcW w:w="1061" w:type="pct"/>
            <w:tcBorders>
              <w:top w:val="single" w:sz="8" w:space="0" w:color="808080" w:themeColor="background1" w:themeShade="80"/>
              <w:left w:val="nil"/>
              <w:bottom w:val="single" w:sz="8" w:space="0" w:color="808080" w:themeColor="background1" w:themeShade="80"/>
              <w:right w:val="nil"/>
            </w:tcBorders>
          </w:tcPr>
          <w:p w14:paraId="332583D1" w14:textId="7666C371" w:rsidR="008B011E" w:rsidRDefault="00F301B3" w:rsidP="0038785B">
            <w:pPr>
              <w:pStyle w:val="TableTextRightAligned"/>
              <w:rPr>
                <w:rFonts w:eastAsia="Helvetica"/>
              </w:rPr>
            </w:pPr>
            <w:r>
              <w:rPr>
                <w:rFonts w:eastAsia="Helvetica"/>
              </w:rPr>
              <w:t>15 (2%)</w:t>
            </w:r>
          </w:p>
        </w:tc>
      </w:tr>
      <w:tr w:rsidR="00F301B3" w14:paraId="0078C3CD" w14:textId="77777777" w:rsidTr="00211142">
        <w:trPr>
          <w:cantSplit/>
          <w:trHeight w:val="288"/>
        </w:trPr>
        <w:tc>
          <w:tcPr>
            <w:tcW w:w="1456" w:type="pct"/>
            <w:tcBorders>
              <w:top w:val="nil"/>
              <w:left w:val="nil"/>
              <w:bottom w:val="nil"/>
              <w:right w:val="single" w:sz="4" w:space="0" w:color="auto"/>
            </w:tcBorders>
          </w:tcPr>
          <w:p w14:paraId="03E73A69" w14:textId="1E3EEDBF" w:rsidR="00F301B3" w:rsidRPr="00C11ABF" w:rsidRDefault="00F301B3" w:rsidP="00F301B3">
            <w:pPr>
              <w:pStyle w:val="TableTextLeftAligned"/>
              <w:rPr>
                <w:rFonts w:eastAsia="Helvetica"/>
                <w:color w:val="FFFFFF" w:themeColor="background1"/>
              </w:rPr>
            </w:pPr>
            <w:r w:rsidRPr="00C11ABF">
              <w:rPr>
                <w:rFonts w:eastAsia="Helvetica"/>
                <w:color w:val="FFFFFF" w:themeColor="background1"/>
              </w:rPr>
              <w:t>Factors when selecting new home loan</w:t>
            </w:r>
          </w:p>
        </w:tc>
        <w:tc>
          <w:tcPr>
            <w:tcW w:w="1627" w:type="pct"/>
            <w:tcBorders>
              <w:top w:val="single" w:sz="8" w:space="0" w:color="808080" w:themeColor="background1" w:themeShade="80"/>
              <w:left w:val="single" w:sz="4" w:space="0" w:color="auto"/>
              <w:bottom w:val="single" w:sz="8" w:space="0" w:color="808080" w:themeColor="background1" w:themeShade="80"/>
              <w:right w:val="nil"/>
            </w:tcBorders>
          </w:tcPr>
          <w:p w14:paraId="58B87EB2" w14:textId="5BABCA64" w:rsidR="00F301B3" w:rsidRDefault="00F301B3" w:rsidP="00F301B3">
            <w:pPr>
              <w:pStyle w:val="TableTextLeftAligned"/>
              <w:rPr>
                <w:rFonts w:eastAsia="Helvetica"/>
              </w:rPr>
            </w:pPr>
            <w:r>
              <w:rPr>
                <w:rFonts w:eastAsia="Helvetica"/>
              </w:rPr>
              <w:t>Interest rate</w:t>
            </w:r>
          </w:p>
        </w:tc>
        <w:tc>
          <w:tcPr>
            <w:tcW w:w="856" w:type="pct"/>
            <w:tcBorders>
              <w:top w:val="single" w:sz="8" w:space="0" w:color="808080" w:themeColor="background1" w:themeShade="80"/>
              <w:left w:val="nil"/>
              <w:bottom w:val="single" w:sz="8" w:space="0" w:color="808080" w:themeColor="background1" w:themeShade="80"/>
              <w:right w:val="nil"/>
            </w:tcBorders>
          </w:tcPr>
          <w:p w14:paraId="38E1677A" w14:textId="78EEEB9F" w:rsidR="00F301B3" w:rsidRDefault="00F301B3" w:rsidP="00F301B3">
            <w:pPr>
              <w:pStyle w:val="TableTextRightAligned"/>
              <w:rPr>
                <w:rFonts w:eastAsia="Helvetica"/>
              </w:rPr>
            </w:pPr>
            <w:r>
              <w:rPr>
                <w:rFonts w:eastAsia="Helvetica"/>
              </w:rPr>
              <w:t>613 (85%)</w:t>
            </w:r>
          </w:p>
        </w:tc>
        <w:tc>
          <w:tcPr>
            <w:tcW w:w="1061" w:type="pct"/>
            <w:tcBorders>
              <w:top w:val="single" w:sz="8" w:space="0" w:color="808080" w:themeColor="background1" w:themeShade="80"/>
              <w:left w:val="nil"/>
              <w:bottom w:val="single" w:sz="8" w:space="0" w:color="808080" w:themeColor="background1" w:themeShade="80"/>
              <w:right w:val="nil"/>
            </w:tcBorders>
          </w:tcPr>
          <w:p w14:paraId="3A4B93FA" w14:textId="6239F906" w:rsidR="00F301B3" w:rsidRDefault="00F301B3" w:rsidP="00F301B3">
            <w:pPr>
              <w:pStyle w:val="TableTextRightAligned"/>
              <w:rPr>
                <w:rFonts w:eastAsia="Helvetica"/>
              </w:rPr>
            </w:pPr>
            <w:r>
              <w:rPr>
                <w:rFonts w:eastAsia="Helvetica"/>
              </w:rPr>
              <w:t>478 (66%)</w:t>
            </w:r>
          </w:p>
        </w:tc>
      </w:tr>
      <w:tr w:rsidR="00F301B3" w14:paraId="2C5E087B" w14:textId="77777777" w:rsidTr="00211142">
        <w:trPr>
          <w:cantSplit/>
          <w:trHeight w:val="288"/>
        </w:trPr>
        <w:tc>
          <w:tcPr>
            <w:tcW w:w="1456" w:type="pct"/>
            <w:tcBorders>
              <w:top w:val="nil"/>
              <w:left w:val="nil"/>
              <w:bottom w:val="nil"/>
              <w:right w:val="single" w:sz="4" w:space="0" w:color="auto"/>
            </w:tcBorders>
          </w:tcPr>
          <w:p w14:paraId="6F068F85" w14:textId="52892BE6" w:rsidR="00F301B3" w:rsidRPr="00C11ABF" w:rsidRDefault="00F301B3" w:rsidP="00F301B3">
            <w:pPr>
              <w:pStyle w:val="TableTextLeftAligned"/>
              <w:rPr>
                <w:rFonts w:eastAsia="Helvetica"/>
                <w:color w:val="FFFFFF" w:themeColor="background1"/>
              </w:rPr>
            </w:pPr>
            <w:r w:rsidRPr="00C11ABF">
              <w:rPr>
                <w:rFonts w:eastAsia="Helvetica"/>
                <w:color w:val="FFFFFF" w:themeColor="background1"/>
              </w:rPr>
              <w:t>Factors when selecting new home loan</w:t>
            </w:r>
          </w:p>
        </w:tc>
        <w:tc>
          <w:tcPr>
            <w:tcW w:w="1627" w:type="pct"/>
            <w:tcBorders>
              <w:top w:val="single" w:sz="8" w:space="0" w:color="808080" w:themeColor="background1" w:themeShade="80"/>
              <w:left w:val="single" w:sz="4" w:space="0" w:color="auto"/>
              <w:bottom w:val="single" w:sz="8" w:space="0" w:color="808080" w:themeColor="background1" w:themeShade="80"/>
              <w:right w:val="nil"/>
            </w:tcBorders>
          </w:tcPr>
          <w:p w14:paraId="69BCD108" w14:textId="68805802" w:rsidR="00F301B3" w:rsidRDefault="00F301B3" w:rsidP="00F301B3">
            <w:pPr>
              <w:pStyle w:val="TableTextLeftAligned"/>
              <w:rPr>
                <w:rFonts w:eastAsia="Helvetica"/>
              </w:rPr>
            </w:pPr>
            <w:r>
              <w:rPr>
                <w:rFonts w:eastAsia="Helvetica"/>
              </w:rPr>
              <w:t>Offset account</w:t>
            </w:r>
          </w:p>
        </w:tc>
        <w:tc>
          <w:tcPr>
            <w:tcW w:w="856" w:type="pct"/>
            <w:tcBorders>
              <w:top w:val="single" w:sz="8" w:space="0" w:color="808080" w:themeColor="background1" w:themeShade="80"/>
              <w:left w:val="nil"/>
              <w:bottom w:val="single" w:sz="8" w:space="0" w:color="808080" w:themeColor="background1" w:themeShade="80"/>
              <w:right w:val="nil"/>
            </w:tcBorders>
          </w:tcPr>
          <w:p w14:paraId="0BAC1985" w14:textId="134F28E3" w:rsidR="00F301B3" w:rsidRDefault="00F301B3" w:rsidP="00F301B3">
            <w:pPr>
              <w:pStyle w:val="TableTextRightAligned"/>
              <w:rPr>
                <w:rFonts w:eastAsia="Helvetica"/>
              </w:rPr>
            </w:pPr>
            <w:r>
              <w:rPr>
                <w:rFonts w:eastAsia="Helvetica"/>
              </w:rPr>
              <w:t>291 (40%)</w:t>
            </w:r>
          </w:p>
        </w:tc>
        <w:tc>
          <w:tcPr>
            <w:tcW w:w="1061" w:type="pct"/>
            <w:tcBorders>
              <w:top w:val="single" w:sz="8" w:space="0" w:color="808080" w:themeColor="background1" w:themeShade="80"/>
              <w:left w:val="nil"/>
              <w:bottom w:val="single" w:sz="8" w:space="0" w:color="808080" w:themeColor="background1" w:themeShade="80"/>
              <w:right w:val="nil"/>
            </w:tcBorders>
          </w:tcPr>
          <w:p w14:paraId="645BAF39" w14:textId="5D884F53" w:rsidR="00F301B3" w:rsidRDefault="00F301B3" w:rsidP="00F301B3">
            <w:pPr>
              <w:pStyle w:val="TableTextRightAligned"/>
              <w:rPr>
                <w:rFonts w:eastAsia="Helvetica"/>
              </w:rPr>
            </w:pPr>
            <w:r>
              <w:rPr>
                <w:rFonts w:eastAsia="Helvetica"/>
              </w:rPr>
              <w:t>27 (4%)</w:t>
            </w:r>
          </w:p>
        </w:tc>
      </w:tr>
      <w:tr w:rsidR="00F301B3" w14:paraId="471014F1" w14:textId="77777777" w:rsidTr="00211142">
        <w:trPr>
          <w:cantSplit/>
          <w:trHeight w:val="288"/>
        </w:trPr>
        <w:tc>
          <w:tcPr>
            <w:tcW w:w="1456" w:type="pct"/>
            <w:tcBorders>
              <w:top w:val="nil"/>
              <w:left w:val="nil"/>
              <w:bottom w:val="nil"/>
              <w:right w:val="single" w:sz="4" w:space="0" w:color="auto"/>
            </w:tcBorders>
          </w:tcPr>
          <w:p w14:paraId="1B10CB7B" w14:textId="11D787A6" w:rsidR="00F301B3" w:rsidRPr="00C11ABF" w:rsidRDefault="00F301B3" w:rsidP="00F301B3">
            <w:pPr>
              <w:pStyle w:val="TableTextLeftAligned"/>
              <w:rPr>
                <w:rFonts w:eastAsia="Helvetica"/>
                <w:color w:val="FFFFFF" w:themeColor="background1"/>
              </w:rPr>
            </w:pPr>
            <w:r w:rsidRPr="00C11ABF">
              <w:rPr>
                <w:rFonts w:eastAsia="Helvetica"/>
                <w:color w:val="FFFFFF" w:themeColor="background1"/>
              </w:rPr>
              <w:lastRenderedPageBreak/>
              <w:t>Factors when selecting new home loan</w:t>
            </w:r>
          </w:p>
        </w:tc>
        <w:tc>
          <w:tcPr>
            <w:tcW w:w="1627" w:type="pct"/>
            <w:tcBorders>
              <w:top w:val="single" w:sz="8" w:space="0" w:color="808080" w:themeColor="background1" w:themeShade="80"/>
              <w:left w:val="single" w:sz="4" w:space="0" w:color="auto"/>
              <w:bottom w:val="single" w:sz="8" w:space="0" w:color="808080" w:themeColor="background1" w:themeShade="80"/>
              <w:right w:val="nil"/>
            </w:tcBorders>
          </w:tcPr>
          <w:p w14:paraId="6E5AF157" w14:textId="1EBD4455" w:rsidR="00F301B3" w:rsidRDefault="00F301B3" w:rsidP="00F301B3">
            <w:pPr>
              <w:pStyle w:val="TableTextLeftAligned"/>
              <w:rPr>
                <w:rFonts w:eastAsia="Helvetica"/>
              </w:rPr>
            </w:pPr>
            <w:r>
              <w:rPr>
                <w:rFonts w:eastAsia="Helvetica"/>
              </w:rPr>
              <w:t>Other (please specify)</w:t>
            </w:r>
          </w:p>
        </w:tc>
        <w:tc>
          <w:tcPr>
            <w:tcW w:w="856" w:type="pct"/>
            <w:tcBorders>
              <w:top w:val="single" w:sz="8" w:space="0" w:color="808080" w:themeColor="background1" w:themeShade="80"/>
              <w:left w:val="nil"/>
              <w:bottom w:val="single" w:sz="8" w:space="0" w:color="808080" w:themeColor="background1" w:themeShade="80"/>
              <w:right w:val="nil"/>
            </w:tcBorders>
          </w:tcPr>
          <w:p w14:paraId="31E997A2" w14:textId="760E1125" w:rsidR="00F301B3" w:rsidRDefault="00F301B3" w:rsidP="00F301B3">
            <w:pPr>
              <w:pStyle w:val="TableTextRightAligned"/>
              <w:rPr>
                <w:rFonts w:eastAsia="Helvetica"/>
              </w:rPr>
            </w:pPr>
            <w:r>
              <w:rPr>
                <w:rFonts w:eastAsia="Helvetica"/>
              </w:rPr>
              <w:t>9 (1%)</w:t>
            </w:r>
          </w:p>
        </w:tc>
        <w:tc>
          <w:tcPr>
            <w:tcW w:w="1061" w:type="pct"/>
            <w:tcBorders>
              <w:top w:val="single" w:sz="8" w:space="0" w:color="808080" w:themeColor="background1" w:themeShade="80"/>
              <w:left w:val="nil"/>
              <w:bottom w:val="single" w:sz="8" w:space="0" w:color="808080" w:themeColor="background1" w:themeShade="80"/>
              <w:right w:val="nil"/>
            </w:tcBorders>
          </w:tcPr>
          <w:p w14:paraId="696AF399" w14:textId="0B22D833" w:rsidR="00F301B3" w:rsidRDefault="00F301B3" w:rsidP="00F301B3">
            <w:pPr>
              <w:pStyle w:val="TableTextRightAligned"/>
              <w:rPr>
                <w:rFonts w:eastAsia="Helvetica"/>
              </w:rPr>
            </w:pPr>
            <w:r>
              <w:rPr>
                <w:rFonts w:eastAsia="Helvetica"/>
              </w:rPr>
              <w:t>4 (1%)</w:t>
            </w:r>
          </w:p>
        </w:tc>
      </w:tr>
      <w:tr w:rsidR="00F301B3" w14:paraId="7AFEC20A" w14:textId="77777777" w:rsidTr="00211142">
        <w:trPr>
          <w:cantSplit/>
          <w:trHeight w:val="288"/>
        </w:trPr>
        <w:tc>
          <w:tcPr>
            <w:tcW w:w="1456" w:type="pct"/>
            <w:tcBorders>
              <w:top w:val="nil"/>
              <w:left w:val="nil"/>
              <w:bottom w:val="nil"/>
              <w:right w:val="single" w:sz="4" w:space="0" w:color="auto"/>
            </w:tcBorders>
          </w:tcPr>
          <w:p w14:paraId="57EED903" w14:textId="48C086DC" w:rsidR="00F301B3" w:rsidRPr="00C11ABF" w:rsidRDefault="00F301B3" w:rsidP="00F301B3">
            <w:pPr>
              <w:pStyle w:val="TableTextLeftAligned"/>
              <w:rPr>
                <w:rFonts w:eastAsia="Helvetica"/>
                <w:color w:val="FFFFFF" w:themeColor="background1"/>
              </w:rPr>
            </w:pPr>
            <w:r w:rsidRPr="00C11ABF">
              <w:rPr>
                <w:rFonts w:eastAsia="Helvetica"/>
                <w:color w:val="FFFFFF" w:themeColor="background1"/>
              </w:rPr>
              <w:t>Factors when selecting new home loan</w:t>
            </w:r>
          </w:p>
        </w:tc>
        <w:tc>
          <w:tcPr>
            <w:tcW w:w="1627" w:type="pct"/>
            <w:tcBorders>
              <w:top w:val="single" w:sz="8" w:space="0" w:color="808080" w:themeColor="background1" w:themeShade="80"/>
              <w:left w:val="single" w:sz="4" w:space="0" w:color="auto"/>
              <w:bottom w:val="single" w:sz="8" w:space="0" w:color="808080" w:themeColor="background1" w:themeShade="80"/>
              <w:right w:val="nil"/>
            </w:tcBorders>
          </w:tcPr>
          <w:p w14:paraId="01083A0F" w14:textId="5DF3312A" w:rsidR="00F301B3" w:rsidRDefault="00F301B3" w:rsidP="00F301B3">
            <w:pPr>
              <w:pStyle w:val="TableTextLeftAligned"/>
              <w:rPr>
                <w:rFonts w:eastAsia="Helvetica"/>
              </w:rPr>
            </w:pPr>
            <w:r>
              <w:rPr>
                <w:rFonts w:eastAsia="Helvetica"/>
              </w:rPr>
              <w:t>Past experience with lender</w:t>
            </w:r>
          </w:p>
        </w:tc>
        <w:tc>
          <w:tcPr>
            <w:tcW w:w="856" w:type="pct"/>
            <w:tcBorders>
              <w:top w:val="single" w:sz="8" w:space="0" w:color="808080" w:themeColor="background1" w:themeShade="80"/>
              <w:left w:val="nil"/>
              <w:bottom w:val="single" w:sz="8" w:space="0" w:color="808080" w:themeColor="background1" w:themeShade="80"/>
              <w:right w:val="nil"/>
            </w:tcBorders>
          </w:tcPr>
          <w:p w14:paraId="33A80F7E" w14:textId="5415DEFD" w:rsidR="00F301B3" w:rsidRDefault="00F301B3" w:rsidP="00F301B3">
            <w:pPr>
              <w:pStyle w:val="TableTextRightAligned"/>
              <w:rPr>
                <w:rFonts w:eastAsia="Helvetica"/>
              </w:rPr>
            </w:pPr>
            <w:r>
              <w:rPr>
                <w:rFonts w:eastAsia="Helvetica"/>
              </w:rPr>
              <w:t>215 (30%)</w:t>
            </w:r>
          </w:p>
        </w:tc>
        <w:tc>
          <w:tcPr>
            <w:tcW w:w="1061" w:type="pct"/>
            <w:tcBorders>
              <w:top w:val="single" w:sz="8" w:space="0" w:color="808080" w:themeColor="background1" w:themeShade="80"/>
              <w:left w:val="nil"/>
              <w:bottom w:val="single" w:sz="8" w:space="0" w:color="808080" w:themeColor="background1" w:themeShade="80"/>
              <w:right w:val="nil"/>
            </w:tcBorders>
          </w:tcPr>
          <w:p w14:paraId="51671789" w14:textId="6AEF2627" w:rsidR="00F301B3" w:rsidRDefault="00F301B3" w:rsidP="00F301B3">
            <w:pPr>
              <w:pStyle w:val="TableTextRightAligned"/>
              <w:rPr>
                <w:rFonts w:eastAsia="Helvetica"/>
              </w:rPr>
            </w:pPr>
            <w:r>
              <w:rPr>
                <w:rFonts w:eastAsia="Helvetica"/>
              </w:rPr>
              <w:t>33 (5%)</w:t>
            </w:r>
          </w:p>
        </w:tc>
      </w:tr>
      <w:tr w:rsidR="00F301B3" w14:paraId="0BDA00CC" w14:textId="77777777" w:rsidTr="00211142">
        <w:trPr>
          <w:cantSplit/>
          <w:trHeight w:val="288"/>
        </w:trPr>
        <w:tc>
          <w:tcPr>
            <w:tcW w:w="1456" w:type="pct"/>
            <w:tcBorders>
              <w:top w:val="nil"/>
              <w:left w:val="nil"/>
              <w:bottom w:val="nil"/>
              <w:right w:val="single" w:sz="4" w:space="0" w:color="auto"/>
            </w:tcBorders>
          </w:tcPr>
          <w:p w14:paraId="3ECDF48F" w14:textId="7032F398" w:rsidR="00F301B3" w:rsidRPr="00C11ABF" w:rsidRDefault="00F301B3" w:rsidP="00F301B3">
            <w:pPr>
              <w:pStyle w:val="TableTextLeftAligned"/>
              <w:rPr>
                <w:rFonts w:eastAsia="Helvetica"/>
                <w:color w:val="FFFFFF" w:themeColor="background1"/>
              </w:rPr>
            </w:pPr>
            <w:r w:rsidRPr="00C11ABF">
              <w:rPr>
                <w:rFonts w:eastAsia="Helvetica"/>
                <w:color w:val="FFFFFF" w:themeColor="background1"/>
              </w:rPr>
              <w:t>Factors when selecting new home loan</w:t>
            </w:r>
          </w:p>
        </w:tc>
        <w:tc>
          <w:tcPr>
            <w:tcW w:w="1627" w:type="pct"/>
            <w:tcBorders>
              <w:top w:val="single" w:sz="8" w:space="0" w:color="808080" w:themeColor="background1" w:themeShade="80"/>
              <w:left w:val="single" w:sz="4" w:space="0" w:color="auto"/>
              <w:bottom w:val="single" w:sz="8" w:space="0" w:color="808080" w:themeColor="background1" w:themeShade="80"/>
              <w:right w:val="nil"/>
            </w:tcBorders>
          </w:tcPr>
          <w:p w14:paraId="7E2BE3C4" w14:textId="55B2129D" w:rsidR="00F301B3" w:rsidRDefault="00F301B3" w:rsidP="00F301B3">
            <w:pPr>
              <w:pStyle w:val="TableTextLeftAligned"/>
              <w:rPr>
                <w:rFonts w:eastAsia="Helvetica"/>
              </w:rPr>
            </w:pPr>
            <w:r>
              <w:rPr>
                <w:rFonts w:eastAsia="Helvetica"/>
              </w:rPr>
              <w:t>Recommendation from someone I know</w:t>
            </w:r>
          </w:p>
        </w:tc>
        <w:tc>
          <w:tcPr>
            <w:tcW w:w="856" w:type="pct"/>
            <w:tcBorders>
              <w:top w:val="single" w:sz="8" w:space="0" w:color="808080" w:themeColor="background1" w:themeShade="80"/>
              <w:left w:val="nil"/>
              <w:bottom w:val="single" w:sz="8" w:space="0" w:color="808080" w:themeColor="background1" w:themeShade="80"/>
              <w:right w:val="nil"/>
            </w:tcBorders>
          </w:tcPr>
          <w:p w14:paraId="74CDE3E4" w14:textId="01BCC8BA" w:rsidR="00F301B3" w:rsidRDefault="00F301B3" w:rsidP="00F301B3">
            <w:pPr>
              <w:pStyle w:val="TableTextRightAligned"/>
              <w:rPr>
                <w:rFonts w:eastAsia="Helvetica"/>
              </w:rPr>
            </w:pPr>
            <w:r>
              <w:rPr>
                <w:rFonts w:eastAsia="Helvetica"/>
              </w:rPr>
              <w:t>65 (9%)</w:t>
            </w:r>
          </w:p>
        </w:tc>
        <w:tc>
          <w:tcPr>
            <w:tcW w:w="1061" w:type="pct"/>
            <w:tcBorders>
              <w:top w:val="single" w:sz="8" w:space="0" w:color="808080" w:themeColor="background1" w:themeShade="80"/>
              <w:left w:val="nil"/>
              <w:bottom w:val="single" w:sz="8" w:space="0" w:color="808080" w:themeColor="background1" w:themeShade="80"/>
              <w:right w:val="nil"/>
            </w:tcBorders>
          </w:tcPr>
          <w:p w14:paraId="19AC8E41" w14:textId="61BDB748" w:rsidR="00F301B3" w:rsidRDefault="00F301B3" w:rsidP="00F301B3">
            <w:pPr>
              <w:pStyle w:val="TableTextRightAligned"/>
              <w:rPr>
                <w:rFonts w:eastAsia="Helvetica"/>
              </w:rPr>
            </w:pPr>
            <w:r>
              <w:rPr>
                <w:rFonts w:eastAsia="Helvetica"/>
              </w:rPr>
              <w:t>4 (1%)</w:t>
            </w:r>
          </w:p>
        </w:tc>
      </w:tr>
      <w:tr w:rsidR="00F301B3" w14:paraId="5A7D7528" w14:textId="77777777" w:rsidTr="00211142">
        <w:trPr>
          <w:cantSplit/>
          <w:trHeight w:val="288"/>
        </w:trPr>
        <w:tc>
          <w:tcPr>
            <w:tcW w:w="1456" w:type="pct"/>
            <w:tcBorders>
              <w:top w:val="nil"/>
              <w:left w:val="nil"/>
              <w:bottom w:val="nil"/>
              <w:right w:val="single" w:sz="4" w:space="0" w:color="auto"/>
            </w:tcBorders>
          </w:tcPr>
          <w:p w14:paraId="455D59E4" w14:textId="06F1EC29" w:rsidR="00F301B3" w:rsidRPr="00C11ABF" w:rsidRDefault="00F301B3" w:rsidP="00F301B3">
            <w:pPr>
              <w:pStyle w:val="TableTextLeftAligned"/>
              <w:rPr>
                <w:rFonts w:eastAsia="Helvetica"/>
                <w:color w:val="FFFFFF" w:themeColor="background1"/>
              </w:rPr>
            </w:pPr>
            <w:r w:rsidRPr="00C11ABF">
              <w:rPr>
                <w:rFonts w:eastAsia="Helvetica"/>
                <w:color w:val="FFFFFF" w:themeColor="background1"/>
              </w:rPr>
              <w:t>Factors when selecting new home loan</w:t>
            </w:r>
          </w:p>
        </w:tc>
        <w:tc>
          <w:tcPr>
            <w:tcW w:w="1627" w:type="pct"/>
            <w:tcBorders>
              <w:top w:val="single" w:sz="8" w:space="0" w:color="808080" w:themeColor="background1" w:themeShade="80"/>
              <w:left w:val="single" w:sz="4" w:space="0" w:color="auto"/>
              <w:bottom w:val="single" w:sz="8" w:space="0" w:color="808080" w:themeColor="background1" w:themeShade="80"/>
              <w:right w:val="nil"/>
            </w:tcBorders>
          </w:tcPr>
          <w:p w14:paraId="294E5A1E" w14:textId="2B8102A1" w:rsidR="00F301B3" w:rsidRDefault="00F301B3" w:rsidP="00F301B3">
            <w:pPr>
              <w:pStyle w:val="TableTextLeftAligned"/>
              <w:rPr>
                <w:rFonts w:eastAsia="Helvetica"/>
              </w:rPr>
            </w:pPr>
            <w:r>
              <w:rPr>
                <w:rFonts w:eastAsia="Helvetica"/>
              </w:rPr>
              <w:t>Redraw facility available</w:t>
            </w:r>
          </w:p>
        </w:tc>
        <w:tc>
          <w:tcPr>
            <w:tcW w:w="856" w:type="pct"/>
            <w:tcBorders>
              <w:top w:val="single" w:sz="8" w:space="0" w:color="808080" w:themeColor="background1" w:themeShade="80"/>
              <w:left w:val="nil"/>
              <w:bottom w:val="single" w:sz="8" w:space="0" w:color="808080" w:themeColor="background1" w:themeShade="80"/>
              <w:right w:val="nil"/>
            </w:tcBorders>
          </w:tcPr>
          <w:p w14:paraId="3DE40604" w14:textId="74EBFE6B" w:rsidR="00F301B3" w:rsidRDefault="00F301B3" w:rsidP="00F301B3">
            <w:pPr>
              <w:pStyle w:val="TableTextRightAligned"/>
              <w:rPr>
                <w:rFonts w:eastAsia="Helvetica"/>
              </w:rPr>
            </w:pPr>
            <w:r>
              <w:rPr>
                <w:rFonts w:eastAsia="Helvetica"/>
              </w:rPr>
              <w:t>198 (28%)</w:t>
            </w:r>
          </w:p>
        </w:tc>
        <w:tc>
          <w:tcPr>
            <w:tcW w:w="1061" w:type="pct"/>
            <w:tcBorders>
              <w:top w:val="single" w:sz="8" w:space="0" w:color="808080" w:themeColor="background1" w:themeShade="80"/>
              <w:left w:val="nil"/>
              <w:bottom w:val="single" w:sz="8" w:space="0" w:color="808080" w:themeColor="background1" w:themeShade="80"/>
              <w:right w:val="nil"/>
            </w:tcBorders>
          </w:tcPr>
          <w:p w14:paraId="6FC7AE7A" w14:textId="29398E0A" w:rsidR="00F301B3" w:rsidRDefault="00F301B3" w:rsidP="00F301B3">
            <w:pPr>
              <w:pStyle w:val="TableTextRightAligned"/>
              <w:rPr>
                <w:rFonts w:eastAsia="Helvetica"/>
              </w:rPr>
            </w:pPr>
            <w:r>
              <w:rPr>
                <w:rFonts w:eastAsia="Helvetica"/>
              </w:rPr>
              <w:t>15 (2%)</w:t>
            </w:r>
          </w:p>
        </w:tc>
      </w:tr>
      <w:tr w:rsidR="00C11ABF" w14:paraId="04DB827F" w14:textId="77777777" w:rsidTr="00211142">
        <w:trPr>
          <w:cantSplit/>
          <w:trHeight w:val="288"/>
        </w:trPr>
        <w:tc>
          <w:tcPr>
            <w:tcW w:w="1456" w:type="pct"/>
            <w:tcBorders>
              <w:top w:val="nil"/>
              <w:left w:val="nil"/>
              <w:bottom w:val="single" w:sz="6" w:space="0" w:color="auto"/>
              <w:right w:val="single" w:sz="4" w:space="0" w:color="auto"/>
            </w:tcBorders>
          </w:tcPr>
          <w:p w14:paraId="1A045CAB" w14:textId="2410FE04" w:rsidR="00F301B3" w:rsidRPr="00C11ABF" w:rsidRDefault="00F301B3" w:rsidP="00F301B3">
            <w:pPr>
              <w:pStyle w:val="TableTextLeftAligned"/>
              <w:rPr>
                <w:rFonts w:eastAsia="Helvetica"/>
                <w:color w:val="FFFFFF" w:themeColor="background1"/>
              </w:rPr>
            </w:pPr>
            <w:r w:rsidRPr="00C11ABF">
              <w:rPr>
                <w:rFonts w:eastAsia="Helvetica"/>
                <w:color w:val="FFFFFF" w:themeColor="background1"/>
              </w:rPr>
              <w:t>Factors when selecting new home loan</w:t>
            </w:r>
          </w:p>
        </w:tc>
        <w:tc>
          <w:tcPr>
            <w:tcW w:w="1627" w:type="pct"/>
            <w:tcBorders>
              <w:top w:val="single" w:sz="8" w:space="0" w:color="808080" w:themeColor="background1" w:themeShade="80"/>
              <w:left w:val="single" w:sz="4" w:space="0" w:color="auto"/>
              <w:bottom w:val="single" w:sz="6" w:space="0" w:color="auto"/>
              <w:right w:val="nil"/>
            </w:tcBorders>
          </w:tcPr>
          <w:p w14:paraId="3463DD7F" w14:textId="25911BE4" w:rsidR="00F301B3" w:rsidRDefault="00F301B3" w:rsidP="00F301B3">
            <w:pPr>
              <w:pStyle w:val="TableTextLeftAligned"/>
              <w:rPr>
                <w:rFonts w:eastAsia="Helvetica"/>
              </w:rPr>
            </w:pPr>
            <w:r>
              <w:rPr>
                <w:rFonts w:eastAsia="Helvetica"/>
              </w:rPr>
              <w:t>Reputation of lender</w:t>
            </w:r>
          </w:p>
        </w:tc>
        <w:tc>
          <w:tcPr>
            <w:tcW w:w="856" w:type="pct"/>
            <w:tcBorders>
              <w:top w:val="single" w:sz="8" w:space="0" w:color="808080" w:themeColor="background1" w:themeShade="80"/>
              <w:left w:val="nil"/>
              <w:bottom w:val="single" w:sz="8" w:space="0" w:color="808080" w:themeColor="background1" w:themeShade="80"/>
              <w:right w:val="nil"/>
            </w:tcBorders>
          </w:tcPr>
          <w:p w14:paraId="76350EA6" w14:textId="7F3EA5D1" w:rsidR="00F301B3" w:rsidRDefault="00F301B3" w:rsidP="00F301B3">
            <w:pPr>
              <w:pStyle w:val="TableTextRightAligned"/>
              <w:rPr>
                <w:rFonts w:eastAsia="Helvetica"/>
              </w:rPr>
            </w:pPr>
            <w:r>
              <w:rPr>
                <w:rFonts w:eastAsia="Helvetica"/>
              </w:rPr>
              <w:t>247 (34%)</w:t>
            </w:r>
          </w:p>
        </w:tc>
        <w:tc>
          <w:tcPr>
            <w:tcW w:w="1061" w:type="pct"/>
            <w:tcBorders>
              <w:top w:val="single" w:sz="8" w:space="0" w:color="808080" w:themeColor="background1" w:themeShade="80"/>
              <w:left w:val="nil"/>
              <w:bottom w:val="single" w:sz="8" w:space="0" w:color="808080" w:themeColor="background1" w:themeShade="80"/>
              <w:right w:val="nil"/>
            </w:tcBorders>
          </w:tcPr>
          <w:p w14:paraId="6C7FFB60" w14:textId="7F1788AE" w:rsidR="00F301B3" w:rsidRDefault="00F301B3" w:rsidP="00F301B3">
            <w:pPr>
              <w:pStyle w:val="TableTextRightAligned"/>
              <w:rPr>
                <w:rFonts w:eastAsia="Helvetica"/>
              </w:rPr>
            </w:pPr>
            <w:r>
              <w:rPr>
                <w:rFonts w:eastAsia="Helvetica"/>
              </w:rPr>
              <w:t>22 (3%)</w:t>
            </w:r>
          </w:p>
        </w:tc>
      </w:tr>
    </w:tbl>
    <w:p w14:paraId="26F7E82E" w14:textId="77777777" w:rsidR="0011781F" w:rsidRDefault="00832E8E" w:rsidP="00832E8E">
      <w:pPr>
        <w:pStyle w:val="SourceNotesText"/>
        <w:rPr>
          <w:rFonts w:ascii="Helvetica" w:eastAsia="Helvetica" w:hAnsi="Helvetica" w:cs="Helvetica"/>
          <w:color w:val="000000" w:themeColor="text1"/>
        </w:rPr>
      </w:pPr>
      <w:r w:rsidRPr="07642CF5">
        <w:rPr>
          <w:rFonts w:ascii="Helvetica" w:eastAsia="Helvetica" w:hAnsi="Helvetica" w:cs="Helvetica"/>
          <w:color w:val="000000" w:themeColor="text1"/>
        </w:rPr>
        <w:t>Filter:</w:t>
      </w:r>
      <w:r w:rsidRPr="00732B31">
        <w:rPr>
          <w:rFonts w:eastAsia="Helvetica"/>
        </w:rPr>
        <w:t xml:space="preserve"> Loans originating 2021 and earlier, who have refinanced in the last 3 years. </w:t>
      </w:r>
      <w:r w:rsidRPr="00732B31">
        <w:rPr>
          <w:rFonts w:ascii="Helvetica" w:eastAsia="Helvetica" w:hAnsi="Helvetica" w:cs="Helvetica"/>
          <w:color w:val="000000" w:themeColor="text1"/>
        </w:rPr>
        <w:t>N</w:t>
      </w:r>
      <w:r w:rsidR="0011781F">
        <w:rPr>
          <w:rFonts w:ascii="Helvetica" w:eastAsia="Helvetica" w:hAnsi="Helvetica" w:cs="Helvetica"/>
          <w:color w:val="000000" w:themeColor="text1"/>
        </w:rPr>
        <w:t xml:space="preserve"> = 719.</w:t>
      </w:r>
    </w:p>
    <w:p w14:paraId="3FB7AF26" w14:textId="749C305A" w:rsidR="00E9192A" w:rsidRDefault="00734913" w:rsidP="00832E8E">
      <w:pPr>
        <w:pStyle w:val="SourceNotesText"/>
        <w:rPr>
          <w:rFonts w:ascii="Helvetica" w:eastAsia="Helvetica" w:hAnsi="Helvetica" w:cs="Helvetica"/>
          <w:color w:val="000000" w:themeColor="text1"/>
        </w:rPr>
      </w:pPr>
      <w:r w:rsidRPr="07642CF5">
        <w:rPr>
          <w:rFonts w:ascii="Helvetica" w:eastAsia="Helvetica" w:hAnsi="Helvetica" w:cs="Helvetica"/>
          <w:color w:val="000000" w:themeColor="text1"/>
        </w:rPr>
        <w:t xml:space="preserve">Note: </w:t>
      </w:r>
      <w:r w:rsidR="00832E8E">
        <w:rPr>
          <w:rFonts w:ascii="Helvetica" w:eastAsia="Helvetica" w:hAnsi="Helvetica" w:cs="Helvetica"/>
          <w:color w:val="000000" w:themeColor="text1"/>
        </w:rPr>
        <w:t>*</w:t>
      </w:r>
      <w:r w:rsidRPr="07642CF5">
        <w:rPr>
          <w:rFonts w:ascii="Helvetica" w:eastAsia="Helvetica" w:hAnsi="Helvetica" w:cs="Helvetica"/>
          <w:color w:val="000000" w:themeColor="text1"/>
        </w:rPr>
        <w:t>Some percentages might not add to 100 due to rounding and a small amount of missing data.</w:t>
      </w:r>
    </w:p>
    <w:p w14:paraId="5F30E0CB" w14:textId="4A021B2B" w:rsidR="00734913" w:rsidRDefault="00734913" w:rsidP="00734913">
      <w:pPr>
        <w:pStyle w:val="SourceNotesText"/>
        <w:rPr>
          <w:rFonts w:ascii="Helvetica" w:eastAsia="Helvetica" w:hAnsi="Helvetica" w:cs="Helvetica"/>
          <w:color w:val="000000" w:themeColor="text1"/>
        </w:rPr>
      </w:pPr>
      <w:r w:rsidRPr="07642CF5">
        <w:rPr>
          <w:rFonts w:ascii="Helvetica" w:eastAsia="Helvetica" w:hAnsi="Helvetica" w:cs="Helvetica"/>
          <w:color w:val="000000" w:themeColor="text1"/>
        </w:rPr>
        <w:t>^ Percentages some to greater than 100 due to multiple selections.</w:t>
      </w:r>
    </w:p>
    <w:p w14:paraId="027D9246" w14:textId="0BD17684" w:rsidR="007B2652" w:rsidRDefault="007B2652" w:rsidP="007B2652">
      <w:pPr>
        <w:pStyle w:val="Caption"/>
        <w:keepNext/>
      </w:pPr>
      <w:r>
        <w:t xml:space="preserve">Table </w:t>
      </w:r>
      <w:r>
        <w:fldChar w:fldCharType="begin"/>
      </w:r>
      <w:r>
        <w:instrText>SEQ Table \* ARABIC</w:instrText>
      </w:r>
      <w:r>
        <w:fldChar w:fldCharType="separate"/>
      </w:r>
      <w:r w:rsidR="00C675D7">
        <w:rPr>
          <w:noProof/>
        </w:rPr>
        <w:t>44</w:t>
      </w:r>
      <w:r>
        <w:fldChar w:fldCharType="end"/>
      </w:r>
      <w:r>
        <w:t>:</w:t>
      </w:r>
      <w:r w:rsidRPr="007B2652">
        <w:t xml:space="preserve"> When refinancing, how difficult was it to choose a loan and apply for a loan?</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44"/>
        <w:gridCol w:w="3174"/>
        <w:gridCol w:w="1560"/>
      </w:tblGrid>
      <w:tr w:rsidR="00B333BF" w14:paraId="29D5F26A" w14:textId="77777777" w:rsidTr="00BF0E1A">
        <w:trPr>
          <w:cantSplit/>
          <w:trHeight w:val="247"/>
          <w:tblHeader/>
        </w:trPr>
        <w:tc>
          <w:tcPr>
            <w:tcW w:w="2141" w:type="pct"/>
            <w:tcBorders>
              <w:top w:val="nil"/>
              <w:left w:val="nil"/>
              <w:bottom w:val="single" w:sz="18" w:space="0" w:color="142E3B" w:themeColor="accent6"/>
              <w:right w:val="nil"/>
            </w:tcBorders>
            <w:shd w:val="clear" w:color="auto" w:fill="20B9A3" w:themeFill="accent1"/>
          </w:tcPr>
          <w:p w14:paraId="5323CE9D" w14:textId="77777777" w:rsidR="00B333BF" w:rsidRPr="00897B14" w:rsidRDefault="00B333BF" w:rsidP="001F6F5A">
            <w:pPr>
              <w:pStyle w:val="TableHeading"/>
            </w:pPr>
            <w:r w:rsidRPr="00897B14">
              <w:t>Category</w:t>
            </w:r>
          </w:p>
        </w:tc>
        <w:tc>
          <w:tcPr>
            <w:tcW w:w="1917" w:type="pct"/>
            <w:tcBorders>
              <w:top w:val="nil"/>
              <w:left w:val="nil"/>
              <w:bottom w:val="single" w:sz="18" w:space="0" w:color="142E3B" w:themeColor="accent6"/>
              <w:right w:val="nil"/>
            </w:tcBorders>
            <w:shd w:val="clear" w:color="auto" w:fill="20B9A3" w:themeFill="accent1"/>
          </w:tcPr>
          <w:p w14:paraId="1FBA44D0" w14:textId="77777777" w:rsidR="00B333BF" w:rsidRPr="00897B14" w:rsidRDefault="00B333BF" w:rsidP="001F6F5A">
            <w:pPr>
              <w:pStyle w:val="TableHeading"/>
            </w:pPr>
            <w:r>
              <w:t>Value</w:t>
            </w:r>
            <w:r w:rsidRPr="00897B14">
              <w:t xml:space="preserve"> </w:t>
            </w:r>
          </w:p>
        </w:tc>
        <w:tc>
          <w:tcPr>
            <w:tcW w:w="942" w:type="pct"/>
            <w:tcBorders>
              <w:top w:val="nil"/>
              <w:left w:val="nil"/>
              <w:bottom w:val="single" w:sz="18" w:space="0" w:color="142E3B" w:themeColor="accent6"/>
              <w:right w:val="nil"/>
            </w:tcBorders>
            <w:shd w:val="clear" w:color="auto" w:fill="20B9A3" w:themeFill="accent1"/>
          </w:tcPr>
          <w:p w14:paraId="47EEA8FE" w14:textId="77777777" w:rsidR="00B333BF" w:rsidRPr="008B3768" w:rsidRDefault="00B333BF" w:rsidP="001F6F5A">
            <w:pPr>
              <w:pStyle w:val="TableHeading"/>
            </w:pPr>
            <w:r w:rsidRPr="008B3768">
              <w:t xml:space="preserve">Count (%) </w:t>
            </w:r>
          </w:p>
        </w:tc>
      </w:tr>
      <w:tr w:rsidR="00B333BF" w14:paraId="010C00DB" w14:textId="77777777" w:rsidTr="00BF0E1A">
        <w:trPr>
          <w:cantSplit/>
          <w:trHeight w:val="99"/>
        </w:trPr>
        <w:tc>
          <w:tcPr>
            <w:tcW w:w="2141" w:type="pct"/>
            <w:tcBorders>
              <w:top w:val="single" w:sz="12" w:space="0" w:color="auto"/>
              <w:left w:val="nil"/>
              <w:bottom w:val="nil"/>
              <w:right w:val="single" w:sz="4" w:space="0" w:color="auto"/>
            </w:tcBorders>
          </w:tcPr>
          <w:p w14:paraId="0FC193B1" w14:textId="2367D078" w:rsidR="00B333BF" w:rsidRPr="00C11ABF" w:rsidRDefault="00B333BF" w:rsidP="0038785B">
            <w:pPr>
              <w:pStyle w:val="TableTextLeftAligned"/>
              <w:rPr>
                <w:rFonts w:eastAsia="Helvetica"/>
              </w:rPr>
            </w:pPr>
            <w:r>
              <w:rPr>
                <w:rFonts w:eastAsia="Helvetica"/>
              </w:rPr>
              <w:t>How easy or difficult was working out what new home loan to choose</w:t>
            </w:r>
            <w:r w:rsidR="0011781F">
              <w:rPr>
                <w:rFonts w:eastAsia="Helvetica"/>
              </w:rPr>
              <w:t>?</w:t>
            </w:r>
          </w:p>
        </w:tc>
        <w:tc>
          <w:tcPr>
            <w:tcW w:w="1917" w:type="pct"/>
            <w:tcBorders>
              <w:top w:val="single" w:sz="12" w:space="0" w:color="auto"/>
              <w:left w:val="single" w:sz="4" w:space="0" w:color="auto"/>
              <w:bottom w:val="single" w:sz="8" w:space="0" w:color="808080" w:themeColor="background1" w:themeShade="80"/>
              <w:right w:val="nil"/>
            </w:tcBorders>
          </w:tcPr>
          <w:p w14:paraId="104BB636" w14:textId="565A2D4A" w:rsidR="00B333BF" w:rsidRPr="00C11ABF" w:rsidRDefault="00B333BF" w:rsidP="0038785B">
            <w:pPr>
              <w:pStyle w:val="TableTextLeftAligned"/>
              <w:rPr>
                <w:rFonts w:eastAsia="Helvetica"/>
              </w:rPr>
            </w:pPr>
            <w:r>
              <w:rPr>
                <w:rFonts w:eastAsia="Helvetica"/>
              </w:rPr>
              <w:t>Very easy</w:t>
            </w:r>
          </w:p>
        </w:tc>
        <w:tc>
          <w:tcPr>
            <w:tcW w:w="942" w:type="pct"/>
            <w:tcBorders>
              <w:top w:val="single" w:sz="12" w:space="0" w:color="auto"/>
              <w:left w:val="nil"/>
              <w:bottom w:val="single" w:sz="8" w:space="0" w:color="808080" w:themeColor="background1" w:themeShade="80"/>
              <w:right w:val="nil"/>
            </w:tcBorders>
          </w:tcPr>
          <w:p w14:paraId="4399DEFA" w14:textId="51C2514C" w:rsidR="00B333BF" w:rsidRPr="00C11ABF" w:rsidRDefault="00B333BF" w:rsidP="0038785B">
            <w:pPr>
              <w:pStyle w:val="TableTextRightAligned"/>
              <w:rPr>
                <w:rFonts w:eastAsia="Helvetica"/>
              </w:rPr>
            </w:pPr>
            <w:r>
              <w:rPr>
                <w:rFonts w:eastAsia="Helvetica"/>
              </w:rPr>
              <w:t>170 (24%)</w:t>
            </w:r>
          </w:p>
        </w:tc>
      </w:tr>
      <w:tr w:rsidR="00B333BF" w14:paraId="5420E411" w14:textId="77777777" w:rsidTr="00BF0E1A">
        <w:trPr>
          <w:cantSplit/>
          <w:trHeight w:val="247"/>
        </w:trPr>
        <w:tc>
          <w:tcPr>
            <w:tcW w:w="2141" w:type="pct"/>
            <w:tcBorders>
              <w:top w:val="nil"/>
              <w:left w:val="nil"/>
              <w:bottom w:val="nil"/>
              <w:right w:val="single" w:sz="4" w:space="0" w:color="auto"/>
            </w:tcBorders>
          </w:tcPr>
          <w:p w14:paraId="4489717A" w14:textId="366E88A2" w:rsidR="00B333BF" w:rsidRPr="009E079B" w:rsidRDefault="00B333BF" w:rsidP="0038785B">
            <w:pPr>
              <w:pStyle w:val="TableTextLeftAligned"/>
              <w:rPr>
                <w:rFonts w:eastAsia="Helvetica"/>
                <w:color w:val="FFFFFF" w:themeColor="background1"/>
                <w:sz w:val="12"/>
              </w:rPr>
            </w:pPr>
            <w:r w:rsidRPr="009E079B">
              <w:rPr>
                <w:rFonts w:eastAsia="Helvetica"/>
                <w:color w:val="FFFFFF" w:themeColor="background1"/>
                <w:sz w:val="12"/>
              </w:rPr>
              <w:t>How easy or difficult was working out what new home loan to choose</w:t>
            </w:r>
          </w:p>
        </w:tc>
        <w:tc>
          <w:tcPr>
            <w:tcW w:w="1917" w:type="pct"/>
            <w:tcBorders>
              <w:top w:val="single" w:sz="8" w:space="0" w:color="808080" w:themeColor="background1" w:themeShade="80"/>
              <w:left w:val="single" w:sz="4" w:space="0" w:color="auto"/>
              <w:bottom w:val="single" w:sz="8" w:space="0" w:color="808080" w:themeColor="background1" w:themeShade="80"/>
              <w:right w:val="nil"/>
            </w:tcBorders>
          </w:tcPr>
          <w:p w14:paraId="67D33DB2" w14:textId="337406C2" w:rsidR="00B333BF" w:rsidRPr="00C11ABF" w:rsidRDefault="00B333BF" w:rsidP="0038785B">
            <w:pPr>
              <w:pStyle w:val="TableTextLeftAligned"/>
              <w:rPr>
                <w:rFonts w:eastAsia="Helvetica"/>
              </w:rPr>
            </w:pPr>
            <w:r>
              <w:rPr>
                <w:rFonts w:eastAsia="Helvetica"/>
              </w:rPr>
              <w:t>Easy</w:t>
            </w:r>
          </w:p>
        </w:tc>
        <w:tc>
          <w:tcPr>
            <w:tcW w:w="942" w:type="pct"/>
            <w:tcBorders>
              <w:top w:val="single" w:sz="8" w:space="0" w:color="808080" w:themeColor="background1" w:themeShade="80"/>
              <w:left w:val="nil"/>
              <w:bottom w:val="single" w:sz="8" w:space="0" w:color="808080" w:themeColor="background1" w:themeShade="80"/>
              <w:right w:val="nil"/>
            </w:tcBorders>
          </w:tcPr>
          <w:p w14:paraId="2DF2BBF1" w14:textId="74DD5858" w:rsidR="00B333BF" w:rsidRPr="00C11ABF" w:rsidRDefault="00B333BF" w:rsidP="0038785B">
            <w:pPr>
              <w:pStyle w:val="TableTextRightAligned"/>
              <w:rPr>
                <w:rFonts w:eastAsia="Helvetica"/>
              </w:rPr>
            </w:pPr>
            <w:r>
              <w:rPr>
                <w:rFonts w:eastAsia="Helvetica"/>
              </w:rPr>
              <w:t>368 (51%)</w:t>
            </w:r>
          </w:p>
        </w:tc>
      </w:tr>
      <w:tr w:rsidR="00B333BF" w14:paraId="26345B70" w14:textId="77777777" w:rsidTr="00BF0E1A">
        <w:trPr>
          <w:cantSplit/>
          <w:trHeight w:val="247"/>
        </w:trPr>
        <w:tc>
          <w:tcPr>
            <w:tcW w:w="2141" w:type="pct"/>
            <w:tcBorders>
              <w:top w:val="nil"/>
              <w:left w:val="nil"/>
              <w:bottom w:val="nil"/>
              <w:right w:val="single" w:sz="4" w:space="0" w:color="auto"/>
            </w:tcBorders>
          </w:tcPr>
          <w:p w14:paraId="0A7850FE" w14:textId="341BC282" w:rsidR="00B333BF" w:rsidRPr="009E079B" w:rsidRDefault="00B333BF" w:rsidP="0038785B">
            <w:pPr>
              <w:pStyle w:val="TableTextLeftAligned"/>
              <w:rPr>
                <w:rFonts w:eastAsia="Helvetica"/>
                <w:color w:val="FFFFFF" w:themeColor="background1"/>
                <w:sz w:val="12"/>
              </w:rPr>
            </w:pPr>
            <w:r w:rsidRPr="009E079B">
              <w:rPr>
                <w:rFonts w:eastAsia="Helvetica"/>
                <w:color w:val="FFFFFF" w:themeColor="background1"/>
                <w:sz w:val="12"/>
              </w:rPr>
              <w:t>How easy or difficult was working out what new home loan to choose</w:t>
            </w:r>
          </w:p>
        </w:tc>
        <w:tc>
          <w:tcPr>
            <w:tcW w:w="1917" w:type="pct"/>
            <w:tcBorders>
              <w:top w:val="single" w:sz="8" w:space="0" w:color="808080" w:themeColor="background1" w:themeShade="80"/>
              <w:left w:val="single" w:sz="4" w:space="0" w:color="auto"/>
              <w:bottom w:val="single" w:sz="8" w:space="0" w:color="808080" w:themeColor="background1" w:themeShade="80"/>
              <w:right w:val="nil"/>
            </w:tcBorders>
          </w:tcPr>
          <w:p w14:paraId="44C7D074" w14:textId="1ED5C367" w:rsidR="00B333BF" w:rsidRPr="00C11ABF" w:rsidRDefault="00B333BF" w:rsidP="0038785B">
            <w:pPr>
              <w:pStyle w:val="TableTextLeftAligned"/>
              <w:rPr>
                <w:rFonts w:eastAsia="Helvetica"/>
              </w:rPr>
            </w:pPr>
            <w:r>
              <w:rPr>
                <w:rFonts w:eastAsia="Helvetica"/>
              </w:rPr>
              <w:t>Neutral</w:t>
            </w:r>
          </w:p>
        </w:tc>
        <w:tc>
          <w:tcPr>
            <w:tcW w:w="942" w:type="pct"/>
            <w:tcBorders>
              <w:top w:val="single" w:sz="8" w:space="0" w:color="808080" w:themeColor="background1" w:themeShade="80"/>
              <w:left w:val="nil"/>
              <w:bottom w:val="single" w:sz="8" w:space="0" w:color="808080" w:themeColor="background1" w:themeShade="80"/>
              <w:right w:val="nil"/>
            </w:tcBorders>
          </w:tcPr>
          <w:p w14:paraId="4094C41D" w14:textId="1ACC2CC1" w:rsidR="00B333BF" w:rsidRPr="00C11ABF" w:rsidRDefault="00B333BF" w:rsidP="0038785B">
            <w:pPr>
              <w:pStyle w:val="TableTextRightAligned"/>
              <w:rPr>
                <w:rFonts w:eastAsia="Helvetica"/>
              </w:rPr>
            </w:pPr>
            <w:r>
              <w:rPr>
                <w:rFonts w:eastAsia="Helvetica"/>
              </w:rPr>
              <w:t>134 (19%)</w:t>
            </w:r>
          </w:p>
        </w:tc>
      </w:tr>
      <w:tr w:rsidR="00B333BF" w14:paraId="0A8DD2D9" w14:textId="77777777" w:rsidTr="00BF0E1A">
        <w:trPr>
          <w:cantSplit/>
          <w:trHeight w:val="247"/>
        </w:trPr>
        <w:tc>
          <w:tcPr>
            <w:tcW w:w="2141" w:type="pct"/>
            <w:tcBorders>
              <w:top w:val="nil"/>
              <w:left w:val="nil"/>
              <w:bottom w:val="nil"/>
              <w:right w:val="single" w:sz="4" w:space="0" w:color="auto"/>
            </w:tcBorders>
          </w:tcPr>
          <w:p w14:paraId="449363EB" w14:textId="304D39C6" w:rsidR="00B333BF" w:rsidRPr="009E079B" w:rsidRDefault="00B333BF" w:rsidP="0038785B">
            <w:pPr>
              <w:pStyle w:val="TableTextLeftAligned"/>
              <w:rPr>
                <w:rFonts w:eastAsia="Helvetica"/>
                <w:color w:val="FFFFFF" w:themeColor="background1"/>
                <w:sz w:val="12"/>
              </w:rPr>
            </w:pPr>
            <w:r w:rsidRPr="009E079B">
              <w:rPr>
                <w:rFonts w:eastAsia="Helvetica"/>
                <w:color w:val="FFFFFF" w:themeColor="background1"/>
                <w:sz w:val="12"/>
              </w:rPr>
              <w:t>How easy or difficult was working out what new home loan to choose</w:t>
            </w:r>
          </w:p>
        </w:tc>
        <w:tc>
          <w:tcPr>
            <w:tcW w:w="1917" w:type="pct"/>
            <w:tcBorders>
              <w:top w:val="single" w:sz="8" w:space="0" w:color="808080" w:themeColor="background1" w:themeShade="80"/>
              <w:left w:val="single" w:sz="4" w:space="0" w:color="auto"/>
              <w:bottom w:val="single" w:sz="8" w:space="0" w:color="808080" w:themeColor="background1" w:themeShade="80"/>
              <w:right w:val="nil"/>
            </w:tcBorders>
          </w:tcPr>
          <w:p w14:paraId="656CFACC" w14:textId="3EE5B5F9" w:rsidR="00B333BF" w:rsidRPr="00C11ABF" w:rsidRDefault="00B333BF" w:rsidP="0038785B">
            <w:pPr>
              <w:pStyle w:val="TableTextLeftAligned"/>
              <w:rPr>
                <w:rFonts w:eastAsia="Helvetica"/>
              </w:rPr>
            </w:pPr>
            <w:r>
              <w:rPr>
                <w:rFonts w:eastAsia="Helvetica"/>
              </w:rPr>
              <w:t>Difficult</w:t>
            </w:r>
          </w:p>
        </w:tc>
        <w:tc>
          <w:tcPr>
            <w:tcW w:w="942" w:type="pct"/>
            <w:tcBorders>
              <w:top w:val="single" w:sz="8" w:space="0" w:color="808080" w:themeColor="background1" w:themeShade="80"/>
              <w:left w:val="nil"/>
              <w:bottom w:val="single" w:sz="8" w:space="0" w:color="808080" w:themeColor="background1" w:themeShade="80"/>
              <w:right w:val="nil"/>
            </w:tcBorders>
          </w:tcPr>
          <w:p w14:paraId="20DE4871" w14:textId="6B4794DC" w:rsidR="00B333BF" w:rsidRPr="00C11ABF" w:rsidRDefault="00B333BF" w:rsidP="0038785B">
            <w:pPr>
              <w:pStyle w:val="TableTextRightAligned"/>
              <w:rPr>
                <w:rFonts w:eastAsia="Helvetica"/>
              </w:rPr>
            </w:pPr>
            <w:r>
              <w:rPr>
                <w:rFonts w:eastAsia="Helvetica"/>
              </w:rPr>
              <w:t>41 (6%)</w:t>
            </w:r>
          </w:p>
        </w:tc>
      </w:tr>
      <w:tr w:rsidR="00B333BF" w14:paraId="1CE88DE7" w14:textId="77777777" w:rsidTr="00BF0E1A">
        <w:trPr>
          <w:cantSplit/>
          <w:trHeight w:val="247"/>
        </w:trPr>
        <w:tc>
          <w:tcPr>
            <w:tcW w:w="2141" w:type="pct"/>
            <w:tcBorders>
              <w:top w:val="nil"/>
              <w:left w:val="nil"/>
              <w:bottom w:val="single" w:sz="4" w:space="0" w:color="auto"/>
              <w:right w:val="single" w:sz="4" w:space="0" w:color="auto"/>
            </w:tcBorders>
          </w:tcPr>
          <w:p w14:paraId="0CDA4003" w14:textId="45F073A0" w:rsidR="00B333BF" w:rsidRPr="009E079B" w:rsidRDefault="00B333BF" w:rsidP="0038785B">
            <w:pPr>
              <w:pStyle w:val="TableTextLeftAligned"/>
              <w:rPr>
                <w:rFonts w:eastAsia="Helvetica"/>
                <w:color w:val="FFFFFF" w:themeColor="background1"/>
                <w:sz w:val="12"/>
              </w:rPr>
            </w:pPr>
            <w:r w:rsidRPr="009E079B">
              <w:rPr>
                <w:rFonts w:eastAsia="Helvetica"/>
                <w:color w:val="FFFFFF" w:themeColor="background1"/>
                <w:sz w:val="12"/>
              </w:rPr>
              <w:t>How easy or difficult was working out what new home loan to choose</w:t>
            </w:r>
          </w:p>
        </w:tc>
        <w:tc>
          <w:tcPr>
            <w:tcW w:w="1917" w:type="pct"/>
            <w:tcBorders>
              <w:top w:val="single" w:sz="8" w:space="0" w:color="808080" w:themeColor="background1" w:themeShade="80"/>
              <w:left w:val="single" w:sz="4" w:space="0" w:color="auto"/>
              <w:bottom w:val="single" w:sz="8" w:space="0" w:color="808080" w:themeColor="background1" w:themeShade="80"/>
              <w:right w:val="nil"/>
            </w:tcBorders>
          </w:tcPr>
          <w:p w14:paraId="2BD672C8" w14:textId="599C2BCB" w:rsidR="00B333BF" w:rsidRPr="00C11ABF" w:rsidRDefault="00B333BF" w:rsidP="0038785B">
            <w:pPr>
              <w:pStyle w:val="TableTextLeftAligned"/>
              <w:rPr>
                <w:rFonts w:eastAsia="Helvetica"/>
              </w:rPr>
            </w:pPr>
            <w:r>
              <w:rPr>
                <w:rFonts w:eastAsia="Helvetica"/>
              </w:rPr>
              <w:t>Very difficult</w:t>
            </w:r>
          </w:p>
        </w:tc>
        <w:tc>
          <w:tcPr>
            <w:tcW w:w="942" w:type="pct"/>
            <w:tcBorders>
              <w:top w:val="single" w:sz="8" w:space="0" w:color="808080" w:themeColor="background1" w:themeShade="80"/>
              <w:left w:val="nil"/>
              <w:bottom w:val="single" w:sz="8" w:space="0" w:color="808080" w:themeColor="background1" w:themeShade="80"/>
              <w:right w:val="nil"/>
            </w:tcBorders>
          </w:tcPr>
          <w:p w14:paraId="5CFE2544" w14:textId="29DD2E59" w:rsidR="00B333BF" w:rsidRPr="00C11ABF" w:rsidRDefault="00B333BF" w:rsidP="0038785B">
            <w:pPr>
              <w:pStyle w:val="TableTextRightAligned"/>
              <w:rPr>
                <w:rFonts w:eastAsia="Helvetica"/>
              </w:rPr>
            </w:pPr>
            <w:r>
              <w:rPr>
                <w:rFonts w:eastAsia="Helvetica"/>
              </w:rPr>
              <w:t>5 (1%)</w:t>
            </w:r>
          </w:p>
        </w:tc>
      </w:tr>
      <w:tr w:rsidR="00B333BF" w14:paraId="5AA43595" w14:textId="77777777" w:rsidTr="00BF0E1A">
        <w:trPr>
          <w:cantSplit/>
          <w:trHeight w:val="247"/>
        </w:trPr>
        <w:tc>
          <w:tcPr>
            <w:tcW w:w="2141" w:type="pct"/>
            <w:tcBorders>
              <w:top w:val="single" w:sz="12" w:space="0" w:color="auto"/>
              <w:left w:val="nil"/>
              <w:bottom w:val="nil"/>
              <w:right w:val="single" w:sz="4" w:space="0" w:color="auto"/>
            </w:tcBorders>
          </w:tcPr>
          <w:p w14:paraId="2098957C" w14:textId="6CBFF4FE" w:rsidR="00B333BF" w:rsidRPr="00C11ABF" w:rsidRDefault="00B333BF" w:rsidP="00B333BF">
            <w:pPr>
              <w:pStyle w:val="TableTextLeftAligned"/>
              <w:rPr>
                <w:rFonts w:eastAsia="Helvetica"/>
              </w:rPr>
            </w:pPr>
            <w:r>
              <w:rPr>
                <w:rFonts w:eastAsia="Helvetica"/>
              </w:rPr>
              <w:t>How easy or difficult did you find applying for the loan</w:t>
            </w:r>
            <w:r w:rsidR="0011781F">
              <w:rPr>
                <w:rFonts w:eastAsia="Helvetica"/>
              </w:rPr>
              <w:t>?</w:t>
            </w:r>
          </w:p>
        </w:tc>
        <w:tc>
          <w:tcPr>
            <w:tcW w:w="1917" w:type="pct"/>
            <w:tcBorders>
              <w:top w:val="single" w:sz="12" w:space="0" w:color="auto"/>
              <w:left w:val="single" w:sz="4" w:space="0" w:color="auto"/>
              <w:bottom w:val="single" w:sz="8" w:space="0" w:color="808080" w:themeColor="background1" w:themeShade="80"/>
              <w:right w:val="nil"/>
            </w:tcBorders>
          </w:tcPr>
          <w:p w14:paraId="18AB833A" w14:textId="37158ABE" w:rsidR="00B333BF" w:rsidRPr="00C11ABF" w:rsidRDefault="00B333BF" w:rsidP="00B333BF">
            <w:pPr>
              <w:pStyle w:val="TableTextLeftAligned"/>
              <w:rPr>
                <w:rFonts w:eastAsia="Helvetica"/>
              </w:rPr>
            </w:pPr>
            <w:r>
              <w:rPr>
                <w:rFonts w:eastAsia="Helvetica"/>
              </w:rPr>
              <w:t>Very easy</w:t>
            </w:r>
          </w:p>
        </w:tc>
        <w:tc>
          <w:tcPr>
            <w:tcW w:w="942" w:type="pct"/>
            <w:tcBorders>
              <w:top w:val="single" w:sz="12" w:space="0" w:color="auto"/>
              <w:left w:val="nil"/>
              <w:bottom w:val="single" w:sz="8" w:space="0" w:color="808080" w:themeColor="background1" w:themeShade="80"/>
              <w:right w:val="nil"/>
            </w:tcBorders>
          </w:tcPr>
          <w:p w14:paraId="06D5FEFF" w14:textId="6973AF0B" w:rsidR="00B333BF" w:rsidRPr="00C11ABF" w:rsidRDefault="00B333BF" w:rsidP="00B333BF">
            <w:pPr>
              <w:pStyle w:val="TableTextRightAligned"/>
              <w:rPr>
                <w:rFonts w:eastAsia="Helvetica"/>
              </w:rPr>
            </w:pPr>
            <w:r>
              <w:rPr>
                <w:rFonts w:eastAsia="Helvetica"/>
              </w:rPr>
              <w:t>164 (23%)</w:t>
            </w:r>
          </w:p>
        </w:tc>
      </w:tr>
      <w:tr w:rsidR="00B333BF" w14:paraId="5DB8AB4F" w14:textId="77777777" w:rsidTr="00BF0E1A">
        <w:trPr>
          <w:cantSplit/>
          <w:trHeight w:val="247"/>
        </w:trPr>
        <w:tc>
          <w:tcPr>
            <w:tcW w:w="2141" w:type="pct"/>
            <w:tcBorders>
              <w:top w:val="nil"/>
              <w:left w:val="nil"/>
              <w:bottom w:val="nil"/>
              <w:right w:val="single" w:sz="4" w:space="0" w:color="auto"/>
            </w:tcBorders>
          </w:tcPr>
          <w:p w14:paraId="68A870C4" w14:textId="3CA6913E" w:rsidR="00B333BF" w:rsidRPr="009E079B" w:rsidRDefault="00B333BF" w:rsidP="00B333BF">
            <w:pPr>
              <w:pStyle w:val="TableTextLeftAligned"/>
              <w:rPr>
                <w:rFonts w:eastAsia="Helvetica"/>
                <w:color w:val="FFFFFF" w:themeColor="background1"/>
                <w:sz w:val="12"/>
              </w:rPr>
            </w:pPr>
            <w:r w:rsidRPr="009E079B">
              <w:rPr>
                <w:rFonts w:eastAsia="Helvetica"/>
                <w:color w:val="FFFFFF" w:themeColor="background1"/>
                <w:sz w:val="12"/>
              </w:rPr>
              <w:t>How easy or difficult did you find applying for the loan</w:t>
            </w:r>
          </w:p>
        </w:tc>
        <w:tc>
          <w:tcPr>
            <w:tcW w:w="1917" w:type="pct"/>
            <w:tcBorders>
              <w:top w:val="single" w:sz="8" w:space="0" w:color="808080" w:themeColor="background1" w:themeShade="80"/>
              <w:left w:val="single" w:sz="4" w:space="0" w:color="auto"/>
              <w:bottom w:val="single" w:sz="8" w:space="0" w:color="808080" w:themeColor="background1" w:themeShade="80"/>
              <w:right w:val="nil"/>
            </w:tcBorders>
          </w:tcPr>
          <w:p w14:paraId="20FAEEAA" w14:textId="50785D56" w:rsidR="00B333BF" w:rsidRPr="00C11ABF" w:rsidRDefault="00B333BF" w:rsidP="00B333BF">
            <w:pPr>
              <w:pStyle w:val="TableTextLeftAligned"/>
              <w:rPr>
                <w:rFonts w:eastAsia="Helvetica"/>
              </w:rPr>
            </w:pPr>
            <w:r>
              <w:rPr>
                <w:rFonts w:eastAsia="Helvetica"/>
              </w:rPr>
              <w:t>Easy</w:t>
            </w:r>
          </w:p>
        </w:tc>
        <w:tc>
          <w:tcPr>
            <w:tcW w:w="942" w:type="pct"/>
            <w:tcBorders>
              <w:top w:val="single" w:sz="8" w:space="0" w:color="808080" w:themeColor="background1" w:themeShade="80"/>
              <w:left w:val="nil"/>
              <w:bottom w:val="single" w:sz="8" w:space="0" w:color="808080" w:themeColor="background1" w:themeShade="80"/>
              <w:right w:val="nil"/>
            </w:tcBorders>
          </w:tcPr>
          <w:p w14:paraId="55A2B2F8" w14:textId="0E45A2AD" w:rsidR="00B333BF" w:rsidRPr="00C11ABF" w:rsidRDefault="00B333BF" w:rsidP="00B333BF">
            <w:pPr>
              <w:pStyle w:val="TableTextRightAligned"/>
              <w:rPr>
                <w:rFonts w:eastAsia="Helvetica"/>
              </w:rPr>
            </w:pPr>
            <w:r>
              <w:rPr>
                <w:rFonts w:eastAsia="Helvetica"/>
              </w:rPr>
              <w:t>351 (49%)</w:t>
            </w:r>
          </w:p>
        </w:tc>
      </w:tr>
      <w:tr w:rsidR="00B333BF" w14:paraId="12BAABC3" w14:textId="77777777" w:rsidTr="00BF0E1A">
        <w:trPr>
          <w:cantSplit/>
          <w:trHeight w:val="247"/>
        </w:trPr>
        <w:tc>
          <w:tcPr>
            <w:tcW w:w="2141" w:type="pct"/>
            <w:tcBorders>
              <w:top w:val="nil"/>
              <w:left w:val="nil"/>
              <w:bottom w:val="nil"/>
              <w:right w:val="single" w:sz="4" w:space="0" w:color="auto"/>
            </w:tcBorders>
          </w:tcPr>
          <w:p w14:paraId="4650BF0C" w14:textId="6FF73DD9" w:rsidR="00B333BF" w:rsidRPr="009E079B" w:rsidRDefault="00B333BF" w:rsidP="00B333BF">
            <w:pPr>
              <w:pStyle w:val="TableTextLeftAligned"/>
              <w:rPr>
                <w:rFonts w:eastAsia="Helvetica"/>
                <w:color w:val="FFFFFF" w:themeColor="background1"/>
                <w:sz w:val="12"/>
              </w:rPr>
            </w:pPr>
            <w:r w:rsidRPr="009E079B">
              <w:rPr>
                <w:rFonts w:eastAsia="Helvetica"/>
                <w:color w:val="FFFFFF" w:themeColor="background1"/>
                <w:sz w:val="12"/>
              </w:rPr>
              <w:t>How easy or difficult did you find applying for the loan</w:t>
            </w:r>
          </w:p>
        </w:tc>
        <w:tc>
          <w:tcPr>
            <w:tcW w:w="1917" w:type="pct"/>
            <w:tcBorders>
              <w:top w:val="single" w:sz="8" w:space="0" w:color="808080" w:themeColor="background1" w:themeShade="80"/>
              <w:left w:val="single" w:sz="4" w:space="0" w:color="auto"/>
              <w:bottom w:val="single" w:sz="8" w:space="0" w:color="808080" w:themeColor="background1" w:themeShade="80"/>
              <w:right w:val="nil"/>
            </w:tcBorders>
          </w:tcPr>
          <w:p w14:paraId="22BE0741" w14:textId="34A17C91" w:rsidR="00B333BF" w:rsidRPr="00C11ABF" w:rsidRDefault="00B333BF" w:rsidP="00B333BF">
            <w:pPr>
              <w:pStyle w:val="TableTextLeftAligned"/>
              <w:rPr>
                <w:rFonts w:eastAsia="Helvetica"/>
              </w:rPr>
            </w:pPr>
            <w:r>
              <w:rPr>
                <w:rFonts w:eastAsia="Helvetica"/>
              </w:rPr>
              <w:t>Neutral</w:t>
            </w:r>
          </w:p>
        </w:tc>
        <w:tc>
          <w:tcPr>
            <w:tcW w:w="942" w:type="pct"/>
            <w:tcBorders>
              <w:top w:val="single" w:sz="8" w:space="0" w:color="808080" w:themeColor="background1" w:themeShade="80"/>
              <w:left w:val="nil"/>
              <w:bottom w:val="single" w:sz="8" w:space="0" w:color="808080" w:themeColor="background1" w:themeShade="80"/>
              <w:right w:val="nil"/>
            </w:tcBorders>
          </w:tcPr>
          <w:p w14:paraId="6F28FE8F" w14:textId="7BF155D4" w:rsidR="00B333BF" w:rsidRPr="00C11ABF" w:rsidRDefault="00B333BF" w:rsidP="00B333BF">
            <w:pPr>
              <w:pStyle w:val="TableTextRightAligned"/>
              <w:rPr>
                <w:rFonts w:eastAsia="Helvetica"/>
              </w:rPr>
            </w:pPr>
            <w:r>
              <w:rPr>
                <w:rFonts w:eastAsia="Helvetica"/>
              </w:rPr>
              <w:t>147 (20%)</w:t>
            </w:r>
          </w:p>
        </w:tc>
      </w:tr>
      <w:tr w:rsidR="00B333BF" w14:paraId="5B2ECDAE" w14:textId="77777777" w:rsidTr="00BF0E1A">
        <w:trPr>
          <w:cantSplit/>
          <w:trHeight w:val="247"/>
        </w:trPr>
        <w:tc>
          <w:tcPr>
            <w:tcW w:w="2141" w:type="pct"/>
            <w:tcBorders>
              <w:top w:val="nil"/>
              <w:left w:val="nil"/>
              <w:bottom w:val="nil"/>
              <w:right w:val="single" w:sz="4" w:space="0" w:color="auto"/>
            </w:tcBorders>
          </w:tcPr>
          <w:p w14:paraId="6A424CD7" w14:textId="028B880F" w:rsidR="00B333BF" w:rsidRPr="009E079B" w:rsidRDefault="00B333BF" w:rsidP="00B333BF">
            <w:pPr>
              <w:pStyle w:val="TableTextLeftAligned"/>
              <w:rPr>
                <w:rFonts w:eastAsia="Helvetica"/>
                <w:color w:val="FFFFFF" w:themeColor="background1"/>
                <w:sz w:val="12"/>
              </w:rPr>
            </w:pPr>
            <w:r w:rsidRPr="009E079B">
              <w:rPr>
                <w:rFonts w:eastAsia="Helvetica"/>
                <w:color w:val="FFFFFF" w:themeColor="background1"/>
                <w:sz w:val="12"/>
              </w:rPr>
              <w:t>How easy or difficult did you find applying for the loan</w:t>
            </w:r>
          </w:p>
        </w:tc>
        <w:tc>
          <w:tcPr>
            <w:tcW w:w="1917" w:type="pct"/>
            <w:tcBorders>
              <w:top w:val="single" w:sz="8" w:space="0" w:color="808080" w:themeColor="background1" w:themeShade="80"/>
              <w:left w:val="single" w:sz="4" w:space="0" w:color="auto"/>
              <w:bottom w:val="single" w:sz="8" w:space="0" w:color="808080" w:themeColor="background1" w:themeShade="80"/>
              <w:right w:val="nil"/>
            </w:tcBorders>
          </w:tcPr>
          <w:p w14:paraId="0C8ABC86" w14:textId="323495BA" w:rsidR="00B333BF" w:rsidRPr="00C11ABF" w:rsidRDefault="00B333BF" w:rsidP="00B333BF">
            <w:pPr>
              <w:pStyle w:val="TableTextLeftAligned"/>
              <w:rPr>
                <w:rFonts w:eastAsia="Helvetica"/>
              </w:rPr>
            </w:pPr>
            <w:r>
              <w:rPr>
                <w:rFonts w:eastAsia="Helvetica"/>
              </w:rPr>
              <w:t>Difficult</w:t>
            </w:r>
          </w:p>
        </w:tc>
        <w:tc>
          <w:tcPr>
            <w:tcW w:w="942" w:type="pct"/>
            <w:tcBorders>
              <w:top w:val="single" w:sz="8" w:space="0" w:color="808080" w:themeColor="background1" w:themeShade="80"/>
              <w:left w:val="nil"/>
              <w:bottom w:val="single" w:sz="8" w:space="0" w:color="808080" w:themeColor="background1" w:themeShade="80"/>
              <w:right w:val="nil"/>
            </w:tcBorders>
          </w:tcPr>
          <w:p w14:paraId="416F0565" w14:textId="7B37F73B" w:rsidR="00B333BF" w:rsidRPr="00C11ABF" w:rsidRDefault="00B333BF" w:rsidP="00B333BF">
            <w:pPr>
              <w:pStyle w:val="TableTextRightAligned"/>
              <w:rPr>
                <w:rFonts w:eastAsia="Helvetica"/>
              </w:rPr>
            </w:pPr>
            <w:r>
              <w:rPr>
                <w:rFonts w:eastAsia="Helvetica"/>
              </w:rPr>
              <w:t>47 (7%)</w:t>
            </w:r>
          </w:p>
        </w:tc>
      </w:tr>
      <w:tr w:rsidR="00B333BF" w14:paraId="277805E8" w14:textId="77777777" w:rsidTr="00BF0E1A">
        <w:trPr>
          <w:cantSplit/>
          <w:trHeight w:val="247"/>
        </w:trPr>
        <w:tc>
          <w:tcPr>
            <w:tcW w:w="2141" w:type="pct"/>
            <w:tcBorders>
              <w:top w:val="nil"/>
              <w:left w:val="nil"/>
              <w:bottom w:val="single" w:sz="4" w:space="0" w:color="auto"/>
              <w:right w:val="single" w:sz="4" w:space="0" w:color="auto"/>
            </w:tcBorders>
          </w:tcPr>
          <w:p w14:paraId="1090E007" w14:textId="7FC6C3BF" w:rsidR="00B333BF" w:rsidRPr="009E079B" w:rsidRDefault="00B333BF" w:rsidP="00B333BF">
            <w:pPr>
              <w:pStyle w:val="TableTextLeftAligned"/>
              <w:rPr>
                <w:rFonts w:eastAsia="Helvetica"/>
                <w:color w:val="FFFFFF" w:themeColor="background1"/>
                <w:sz w:val="12"/>
              </w:rPr>
            </w:pPr>
            <w:r w:rsidRPr="009E079B">
              <w:rPr>
                <w:rFonts w:eastAsia="Helvetica"/>
                <w:color w:val="FFFFFF" w:themeColor="background1"/>
                <w:sz w:val="12"/>
              </w:rPr>
              <w:t>How easy or difficult did you find applying for the loan</w:t>
            </w:r>
          </w:p>
        </w:tc>
        <w:tc>
          <w:tcPr>
            <w:tcW w:w="1917" w:type="pct"/>
            <w:tcBorders>
              <w:top w:val="single" w:sz="8" w:space="0" w:color="808080" w:themeColor="background1" w:themeShade="80"/>
              <w:left w:val="single" w:sz="4" w:space="0" w:color="auto"/>
              <w:bottom w:val="single" w:sz="4" w:space="0" w:color="auto"/>
              <w:right w:val="nil"/>
            </w:tcBorders>
          </w:tcPr>
          <w:p w14:paraId="20EF165B" w14:textId="2660CC40" w:rsidR="00B333BF" w:rsidRPr="00C11ABF" w:rsidRDefault="00B333BF" w:rsidP="00B333BF">
            <w:pPr>
              <w:pStyle w:val="TableTextLeftAligned"/>
              <w:rPr>
                <w:rFonts w:eastAsia="Helvetica"/>
              </w:rPr>
            </w:pPr>
            <w:r>
              <w:rPr>
                <w:rFonts w:eastAsia="Helvetica"/>
              </w:rPr>
              <w:t>Very difficult</w:t>
            </w:r>
          </w:p>
        </w:tc>
        <w:tc>
          <w:tcPr>
            <w:tcW w:w="942" w:type="pct"/>
            <w:tcBorders>
              <w:top w:val="single" w:sz="8" w:space="0" w:color="808080" w:themeColor="background1" w:themeShade="80"/>
              <w:left w:val="nil"/>
              <w:bottom w:val="single" w:sz="8" w:space="0" w:color="808080" w:themeColor="background1" w:themeShade="80"/>
              <w:right w:val="nil"/>
            </w:tcBorders>
          </w:tcPr>
          <w:p w14:paraId="0F39622D" w14:textId="48A1E34D" w:rsidR="00B333BF" w:rsidRPr="00C11ABF" w:rsidRDefault="00B333BF" w:rsidP="00B333BF">
            <w:pPr>
              <w:pStyle w:val="TableTextRightAligned"/>
              <w:rPr>
                <w:rFonts w:eastAsia="Helvetica"/>
              </w:rPr>
            </w:pPr>
            <w:r>
              <w:rPr>
                <w:rFonts w:eastAsia="Helvetica"/>
              </w:rPr>
              <w:t>7 (1%)</w:t>
            </w:r>
          </w:p>
        </w:tc>
      </w:tr>
    </w:tbl>
    <w:p w14:paraId="53EF908B" w14:textId="47FBD396" w:rsidR="00113C6C" w:rsidRDefault="0011781F" w:rsidP="00C11ABF">
      <w:pPr>
        <w:pStyle w:val="SourceNotesText"/>
      </w:pPr>
      <w:r w:rsidRPr="07642CF5">
        <w:rPr>
          <w:rFonts w:ascii="Helvetica" w:eastAsia="Helvetica" w:hAnsi="Helvetica" w:cs="Helvetica"/>
          <w:color w:val="000000" w:themeColor="text1"/>
        </w:rPr>
        <w:t>Filter:</w:t>
      </w:r>
      <w:r w:rsidRPr="00732B31">
        <w:rPr>
          <w:rFonts w:eastAsia="Helvetica"/>
        </w:rPr>
        <w:t xml:space="preserve"> Loans originating 2021 and earlier, who have refinanced in the last 3 years. </w:t>
      </w:r>
      <w:r w:rsidRPr="00732B31">
        <w:rPr>
          <w:rFonts w:ascii="Helvetica" w:eastAsia="Helvetica" w:hAnsi="Helvetica" w:cs="Helvetica"/>
          <w:color w:val="000000" w:themeColor="text1"/>
        </w:rPr>
        <w:t>N</w:t>
      </w:r>
      <w:r>
        <w:rPr>
          <w:rFonts w:ascii="Helvetica" w:eastAsia="Helvetica" w:hAnsi="Helvetica" w:cs="Helvetica"/>
          <w:color w:val="000000" w:themeColor="text1"/>
        </w:rPr>
        <w:t xml:space="preserve"> = 719.</w:t>
      </w:r>
      <w:r w:rsidR="00113C6C">
        <w:rPr>
          <w:rFonts w:ascii="Helvetica" w:eastAsia="Helvetica" w:hAnsi="Helvetica" w:cs="Helvetica"/>
          <w:color w:val="000000" w:themeColor="text1"/>
        </w:rPr>
        <w:br/>
      </w:r>
      <w:r w:rsidR="00734913" w:rsidRPr="07642CF5">
        <w:rPr>
          <w:rFonts w:ascii="Helvetica" w:eastAsia="Helvetica" w:hAnsi="Helvetica" w:cs="Helvetica"/>
          <w:color w:val="000000" w:themeColor="text1"/>
        </w:rPr>
        <w:t>Note: Some percentages might not add to 100 due to rounding and a small amount of missing data.</w:t>
      </w:r>
    </w:p>
    <w:p w14:paraId="2FD515C3" w14:textId="664A4C7A" w:rsidR="00A97B88" w:rsidRDefault="00A97B88" w:rsidP="00A97B88">
      <w:pPr>
        <w:pStyle w:val="Caption"/>
        <w:keepNext/>
      </w:pPr>
      <w:r>
        <w:t xml:space="preserve">Table </w:t>
      </w:r>
      <w:r>
        <w:fldChar w:fldCharType="begin"/>
      </w:r>
      <w:r>
        <w:instrText>SEQ Table \* ARABIC</w:instrText>
      </w:r>
      <w:r>
        <w:fldChar w:fldCharType="separate"/>
      </w:r>
      <w:r w:rsidR="00C675D7">
        <w:rPr>
          <w:noProof/>
        </w:rPr>
        <w:t>45</w:t>
      </w:r>
      <w:r>
        <w:fldChar w:fldCharType="end"/>
      </w:r>
      <w:r>
        <w:t>:</w:t>
      </w:r>
      <w:r w:rsidRPr="00A97B88">
        <w:t xml:space="preserve"> Source of difficulty selecting and applying for loan</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77"/>
        <w:gridCol w:w="3740"/>
        <w:gridCol w:w="1561"/>
      </w:tblGrid>
      <w:tr w:rsidR="00B333BF" w14:paraId="32E46D91" w14:textId="77777777" w:rsidTr="00211142">
        <w:trPr>
          <w:cantSplit/>
          <w:trHeight w:val="247"/>
          <w:tblHeader/>
        </w:trPr>
        <w:tc>
          <w:tcPr>
            <w:tcW w:w="1798" w:type="pct"/>
            <w:tcBorders>
              <w:top w:val="nil"/>
              <w:left w:val="nil"/>
              <w:bottom w:val="single" w:sz="18" w:space="0" w:color="142E3B" w:themeColor="accent6"/>
              <w:right w:val="nil"/>
            </w:tcBorders>
            <w:shd w:val="clear" w:color="auto" w:fill="20B9A3" w:themeFill="accent1"/>
          </w:tcPr>
          <w:p w14:paraId="58AD06AE" w14:textId="77777777" w:rsidR="00B333BF" w:rsidRPr="00897B14" w:rsidRDefault="00B333BF" w:rsidP="001F6F5A">
            <w:pPr>
              <w:pStyle w:val="TableHeading"/>
            </w:pPr>
            <w:r w:rsidRPr="00897B14">
              <w:t>Category</w:t>
            </w:r>
          </w:p>
        </w:tc>
        <w:tc>
          <w:tcPr>
            <w:tcW w:w="2259" w:type="pct"/>
            <w:tcBorders>
              <w:top w:val="nil"/>
              <w:left w:val="nil"/>
              <w:bottom w:val="single" w:sz="18" w:space="0" w:color="142E3B" w:themeColor="accent6"/>
              <w:right w:val="nil"/>
            </w:tcBorders>
            <w:shd w:val="clear" w:color="auto" w:fill="20B9A3" w:themeFill="accent1"/>
          </w:tcPr>
          <w:p w14:paraId="00E617FB" w14:textId="77777777" w:rsidR="00B333BF" w:rsidRPr="00897B14" w:rsidRDefault="00B333BF" w:rsidP="001F6F5A">
            <w:pPr>
              <w:pStyle w:val="TableHeading"/>
            </w:pPr>
            <w:r>
              <w:t>Value</w:t>
            </w:r>
            <w:r w:rsidRPr="00897B14">
              <w:t xml:space="preserve"> </w:t>
            </w:r>
          </w:p>
        </w:tc>
        <w:tc>
          <w:tcPr>
            <w:tcW w:w="943" w:type="pct"/>
            <w:tcBorders>
              <w:top w:val="nil"/>
              <w:left w:val="nil"/>
              <w:bottom w:val="single" w:sz="18" w:space="0" w:color="142E3B" w:themeColor="accent6"/>
              <w:right w:val="nil"/>
            </w:tcBorders>
            <w:shd w:val="clear" w:color="auto" w:fill="20B9A3" w:themeFill="accent1"/>
          </w:tcPr>
          <w:p w14:paraId="1632B8B3" w14:textId="77777777" w:rsidR="00B333BF" w:rsidRPr="008B3768" w:rsidRDefault="00B333BF" w:rsidP="001F6F5A">
            <w:pPr>
              <w:pStyle w:val="TableHeading"/>
            </w:pPr>
            <w:r w:rsidRPr="008B3768">
              <w:t xml:space="preserve">Count (%) </w:t>
            </w:r>
          </w:p>
        </w:tc>
      </w:tr>
      <w:tr w:rsidR="00B333BF" w14:paraId="25F69BAF" w14:textId="77777777" w:rsidTr="00211142">
        <w:trPr>
          <w:cantSplit/>
          <w:trHeight w:val="247"/>
        </w:trPr>
        <w:tc>
          <w:tcPr>
            <w:tcW w:w="1798" w:type="pct"/>
            <w:tcBorders>
              <w:top w:val="single" w:sz="12" w:space="0" w:color="auto"/>
              <w:left w:val="nil"/>
              <w:bottom w:val="nil"/>
              <w:right w:val="single" w:sz="4" w:space="0" w:color="auto"/>
            </w:tcBorders>
          </w:tcPr>
          <w:p w14:paraId="004C1E0C" w14:textId="40545878" w:rsidR="00B333BF" w:rsidRPr="00286152" w:rsidRDefault="0011781F" w:rsidP="0038785B">
            <w:pPr>
              <w:pStyle w:val="TableTextLeftAligned"/>
              <w:rPr>
                <w:rFonts w:eastAsia="Helvetica"/>
              </w:rPr>
            </w:pPr>
            <w:r w:rsidRPr="0011781F">
              <w:rPr>
                <w:rFonts w:eastAsia="Helvetica"/>
              </w:rPr>
              <w:t>Why was working out which home loan to choose difficult?</w:t>
            </w:r>
          </w:p>
        </w:tc>
        <w:tc>
          <w:tcPr>
            <w:tcW w:w="2259" w:type="pct"/>
            <w:tcBorders>
              <w:top w:val="single" w:sz="12" w:space="0" w:color="auto"/>
              <w:left w:val="single" w:sz="4" w:space="0" w:color="auto"/>
              <w:bottom w:val="single" w:sz="8" w:space="0" w:color="808080" w:themeColor="background1" w:themeShade="80"/>
              <w:right w:val="nil"/>
            </w:tcBorders>
          </w:tcPr>
          <w:p w14:paraId="03295D56" w14:textId="5C3F74F7" w:rsidR="00B333BF" w:rsidRPr="00286152" w:rsidRDefault="00B333BF" w:rsidP="0038785B">
            <w:pPr>
              <w:pStyle w:val="TableTextLeftAligned"/>
              <w:rPr>
                <w:rFonts w:eastAsia="Helvetica"/>
              </w:rPr>
            </w:pPr>
            <w:r>
              <w:rPr>
                <w:rFonts w:eastAsia="Helvetica"/>
              </w:rPr>
              <w:t>Making comparisons between home loans</w:t>
            </w:r>
          </w:p>
        </w:tc>
        <w:tc>
          <w:tcPr>
            <w:tcW w:w="943" w:type="pct"/>
            <w:tcBorders>
              <w:top w:val="single" w:sz="12" w:space="0" w:color="auto"/>
              <w:left w:val="nil"/>
              <w:bottom w:val="single" w:sz="8" w:space="0" w:color="808080" w:themeColor="background1" w:themeShade="80"/>
              <w:right w:val="nil"/>
            </w:tcBorders>
          </w:tcPr>
          <w:p w14:paraId="64EE5318" w14:textId="013D6100" w:rsidR="00B333BF" w:rsidRPr="00286152" w:rsidRDefault="00FC5F18" w:rsidP="0038785B">
            <w:pPr>
              <w:pStyle w:val="TableTextRightAligned"/>
              <w:rPr>
                <w:rFonts w:eastAsia="Helvetica"/>
              </w:rPr>
            </w:pPr>
            <w:r>
              <w:rPr>
                <w:rFonts w:eastAsia="Helvetica"/>
              </w:rPr>
              <w:t>28 (61%)</w:t>
            </w:r>
          </w:p>
        </w:tc>
      </w:tr>
      <w:tr w:rsidR="00B333BF" w14:paraId="6FC97BC7" w14:textId="77777777" w:rsidTr="00211142">
        <w:trPr>
          <w:cantSplit/>
          <w:trHeight w:val="247"/>
        </w:trPr>
        <w:tc>
          <w:tcPr>
            <w:tcW w:w="1798" w:type="pct"/>
            <w:tcBorders>
              <w:top w:val="nil"/>
              <w:left w:val="nil"/>
              <w:bottom w:val="nil"/>
              <w:right w:val="single" w:sz="4" w:space="0" w:color="auto"/>
            </w:tcBorders>
          </w:tcPr>
          <w:p w14:paraId="00BF4DF6" w14:textId="6D631759" w:rsidR="00B333BF" w:rsidRPr="0011781F" w:rsidRDefault="0011781F" w:rsidP="0038785B">
            <w:pPr>
              <w:pStyle w:val="TableTextLeftAligned"/>
              <w:rPr>
                <w:rFonts w:eastAsia="Helvetica"/>
                <w:color w:val="FFFFFF" w:themeColor="background1"/>
                <w:sz w:val="12"/>
              </w:rPr>
            </w:pPr>
            <w:r w:rsidRPr="0011781F">
              <w:rPr>
                <w:rFonts w:eastAsia="Helvetica"/>
                <w:color w:val="FFFFFF" w:themeColor="background1"/>
                <w:sz w:val="12"/>
              </w:rPr>
              <w:t>Why was working out which home loan to choose difficult?</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461E917C" w14:textId="0AE2A298" w:rsidR="00B333BF" w:rsidRPr="00286152" w:rsidRDefault="00B333BF" w:rsidP="0038785B">
            <w:pPr>
              <w:pStyle w:val="TableTextLeftAligned"/>
              <w:rPr>
                <w:rFonts w:eastAsia="Helvetica"/>
              </w:rPr>
            </w:pPr>
            <w:r>
              <w:rPr>
                <w:rFonts w:eastAsia="Helvetica"/>
              </w:rPr>
              <w:t>The complexity of home loan products</w:t>
            </w:r>
          </w:p>
        </w:tc>
        <w:tc>
          <w:tcPr>
            <w:tcW w:w="943" w:type="pct"/>
            <w:tcBorders>
              <w:top w:val="single" w:sz="8" w:space="0" w:color="808080" w:themeColor="background1" w:themeShade="80"/>
              <w:left w:val="nil"/>
              <w:bottom w:val="single" w:sz="8" w:space="0" w:color="808080" w:themeColor="background1" w:themeShade="80"/>
              <w:right w:val="nil"/>
            </w:tcBorders>
          </w:tcPr>
          <w:p w14:paraId="1DC027F4" w14:textId="44A6C6A9" w:rsidR="00B333BF" w:rsidRPr="00286152" w:rsidRDefault="00FC5F18" w:rsidP="0038785B">
            <w:pPr>
              <w:pStyle w:val="TableTextRightAligned"/>
              <w:rPr>
                <w:rFonts w:eastAsia="Helvetica"/>
              </w:rPr>
            </w:pPr>
            <w:r>
              <w:rPr>
                <w:rFonts w:eastAsia="Helvetica"/>
              </w:rPr>
              <w:t>25 (54%)</w:t>
            </w:r>
          </w:p>
        </w:tc>
      </w:tr>
      <w:tr w:rsidR="00B333BF" w14:paraId="774B0337" w14:textId="77777777" w:rsidTr="00211142">
        <w:trPr>
          <w:cantSplit/>
          <w:trHeight w:val="247"/>
        </w:trPr>
        <w:tc>
          <w:tcPr>
            <w:tcW w:w="1798" w:type="pct"/>
            <w:tcBorders>
              <w:top w:val="nil"/>
              <w:left w:val="nil"/>
              <w:bottom w:val="nil"/>
              <w:right w:val="single" w:sz="4" w:space="0" w:color="auto"/>
            </w:tcBorders>
          </w:tcPr>
          <w:p w14:paraId="3BB8847E" w14:textId="7EB087D3" w:rsidR="00B333BF" w:rsidRPr="0011781F" w:rsidRDefault="0011781F" w:rsidP="0038785B">
            <w:pPr>
              <w:pStyle w:val="TableTextLeftAligned"/>
              <w:rPr>
                <w:rFonts w:eastAsia="Helvetica"/>
                <w:color w:val="FFFFFF" w:themeColor="background1"/>
                <w:sz w:val="12"/>
              </w:rPr>
            </w:pPr>
            <w:r w:rsidRPr="0011781F">
              <w:rPr>
                <w:rFonts w:eastAsia="Helvetica"/>
                <w:color w:val="FFFFFF" w:themeColor="background1"/>
                <w:sz w:val="12"/>
              </w:rPr>
              <w:t>Why was working out which home loan to choose difficult?</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30BFA965" w14:textId="6CD5A9A2" w:rsidR="00B333BF" w:rsidRPr="00286152" w:rsidRDefault="00B333BF" w:rsidP="0038785B">
            <w:pPr>
              <w:pStyle w:val="TableTextLeftAligned"/>
              <w:rPr>
                <w:rFonts w:eastAsia="Helvetica"/>
              </w:rPr>
            </w:pPr>
            <w:r>
              <w:rPr>
                <w:rFonts w:eastAsia="Helvetica"/>
              </w:rPr>
              <w:t>Hard to get trusted advice/ guidance</w:t>
            </w:r>
          </w:p>
        </w:tc>
        <w:tc>
          <w:tcPr>
            <w:tcW w:w="943" w:type="pct"/>
            <w:tcBorders>
              <w:top w:val="single" w:sz="8" w:space="0" w:color="808080" w:themeColor="background1" w:themeShade="80"/>
              <w:left w:val="nil"/>
              <w:bottom w:val="single" w:sz="8" w:space="0" w:color="808080" w:themeColor="background1" w:themeShade="80"/>
              <w:right w:val="nil"/>
            </w:tcBorders>
          </w:tcPr>
          <w:p w14:paraId="43D25671" w14:textId="579B8E04" w:rsidR="00B333BF" w:rsidRPr="00286152" w:rsidRDefault="00FC5F18" w:rsidP="0038785B">
            <w:pPr>
              <w:pStyle w:val="TableTextRightAligned"/>
              <w:rPr>
                <w:rFonts w:eastAsia="Helvetica"/>
              </w:rPr>
            </w:pPr>
            <w:r>
              <w:rPr>
                <w:rFonts w:eastAsia="Helvetica"/>
              </w:rPr>
              <w:t>16 (35%)</w:t>
            </w:r>
          </w:p>
        </w:tc>
      </w:tr>
      <w:tr w:rsidR="00B333BF" w14:paraId="15610E0C" w14:textId="77777777" w:rsidTr="00211142">
        <w:trPr>
          <w:cantSplit/>
          <w:trHeight w:val="247"/>
        </w:trPr>
        <w:tc>
          <w:tcPr>
            <w:tcW w:w="1798" w:type="pct"/>
            <w:tcBorders>
              <w:top w:val="nil"/>
              <w:left w:val="nil"/>
              <w:bottom w:val="nil"/>
              <w:right w:val="single" w:sz="4" w:space="0" w:color="auto"/>
            </w:tcBorders>
          </w:tcPr>
          <w:p w14:paraId="240BEA7E" w14:textId="48052B39" w:rsidR="00B333BF" w:rsidRPr="0011781F" w:rsidRDefault="0011781F" w:rsidP="0038785B">
            <w:pPr>
              <w:pStyle w:val="TableTextLeftAligned"/>
              <w:rPr>
                <w:rFonts w:eastAsia="Helvetica"/>
                <w:color w:val="FFFFFF" w:themeColor="background1"/>
                <w:sz w:val="12"/>
              </w:rPr>
            </w:pPr>
            <w:r w:rsidRPr="0011781F">
              <w:rPr>
                <w:rFonts w:eastAsia="Helvetica"/>
                <w:color w:val="FFFFFF" w:themeColor="background1"/>
                <w:sz w:val="12"/>
              </w:rPr>
              <w:t>Why was working out which home loan to choose difficult?</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782FAFF9" w14:textId="0754F8CF" w:rsidR="00B333BF" w:rsidRPr="00286152" w:rsidRDefault="00B333BF" w:rsidP="0038785B">
            <w:pPr>
              <w:pStyle w:val="TableTextLeftAligned"/>
              <w:rPr>
                <w:rFonts w:eastAsia="Helvetica"/>
              </w:rPr>
            </w:pPr>
            <w:r>
              <w:rPr>
                <w:rFonts w:eastAsia="Helvetica"/>
              </w:rPr>
              <w:t>Finding information specific to my circumstances</w:t>
            </w:r>
          </w:p>
        </w:tc>
        <w:tc>
          <w:tcPr>
            <w:tcW w:w="943" w:type="pct"/>
            <w:tcBorders>
              <w:top w:val="single" w:sz="8" w:space="0" w:color="808080" w:themeColor="background1" w:themeShade="80"/>
              <w:left w:val="nil"/>
              <w:bottom w:val="single" w:sz="8" w:space="0" w:color="808080" w:themeColor="background1" w:themeShade="80"/>
              <w:right w:val="nil"/>
            </w:tcBorders>
          </w:tcPr>
          <w:p w14:paraId="587ED93E" w14:textId="048A93CE" w:rsidR="00B333BF" w:rsidRPr="00286152" w:rsidRDefault="00FC5F18" w:rsidP="0038785B">
            <w:pPr>
              <w:pStyle w:val="TableTextRightAligned"/>
              <w:rPr>
                <w:rFonts w:eastAsia="Helvetica"/>
              </w:rPr>
            </w:pPr>
            <w:r>
              <w:rPr>
                <w:rFonts w:eastAsia="Helvetica"/>
              </w:rPr>
              <w:t>14 (30%)</w:t>
            </w:r>
          </w:p>
        </w:tc>
      </w:tr>
      <w:tr w:rsidR="00B333BF" w14:paraId="084628A9" w14:textId="77777777" w:rsidTr="00211142">
        <w:trPr>
          <w:cantSplit/>
          <w:trHeight w:val="247"/>
        </w:trPr>
        <w:tc>
          <w:tcPr>
            <w:tcW w:w="1798" w:type="pct"/>
            <w:tcBorders>
              <w:top w:val="nil"/>
              <w:left w:val="nil"/>
              <w:bottom w:val="nil"/>
              <w:right w:val="single" w:sz="4" w:space="0" w:color="auto"/>
            </w:tcBorders>
          </w:tcPr>
          <w:p w14:paraId="3CBB89B8" w14:textId="55FB0CFD" w:rsidR="00B333BF" w:rsidRPr="0011781F" w:rsidRDefault="0011781F" w:rsidP="0038785B">
            <w:pPr>
              <w:pStyle w:val="TableTextLeftAligned"/>
              <w:rPr>
                <w:rFonts w:eastAsia="Helvetica"/>
                <w:color w:val="FFFFFF" w:themeColor="background1"/>
                <w:sz w:val="12"/>
              </w:rPr>
            </w:pPr>
            <w:r w:rsidRPr="0011781F">
              <w:rPr>
                <w:rFonts w:eastAsia="Helvetica"/>
                <w:color w:val="FFFFFF" w:themeColor="background1"/>
                <w:sz w:val="12"/>
              </w:rPr>
              <w:t>Why was working out which home loan to choose difficult?</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019F3848" w14:textId="7921D130" w:rsidR="00B333BF" w:rsidRPr="00286152" w:rsidRDefault="00B333BF" w:rsidP="0038785B">
            <w:pPr>
              <w:pStyle w:val="TableTextLeftAligned"/>
              <w:rPr>
                <w:rFonts w:eastAsia="Helvetica"/>
              </w:rPr>
            </w:pPr>
            <w:r>
              <w:rPr>
                <w:rFonts w:eastAsia="Helvetica"/>
              </w:rPr>
              <w:t>Working out which lenders to consider</w:t>
            </w:r>
          </w:p>
        </w:tc>
        <w:tc>
          <w:tcPr>
            <w:tcW w:w="943" w:type="pct"/>
            <w:tcBorders>
              <w:top w:val="single" w:sz="8" w:space="0" w:color="808080" w:themeColor="background1" w:themeShade="80"/>
              <w:left w:val="nil"/>
              <w:bottom w:val="single" w:sz="8" w:space="0" w:color="808080" w:themeColor="background1" w:themeShade="80"/>
              <w:right w:val="nil"/>
            </w:tcBorders>
          </w:tcPr>
          <w:p w14:paraId="543ECCDD" w14:textId="65FFD368" w:rsidR="00B333BF" w:rsidRPr="00286152" w:rsidRDefault="00FC5F18" w:rsidP="0038785B">
            <w:pPr>
              <w:pStyle w:val="TableTextRightAligned"/>
              <w:rPr>
                <w:rFonts w:eastAsia="Helvetica"/>
              </w:rPr>
            </w:pPr>
            <w:r>
              <w:rPr>
                <w:rFonts w:eastAsia="Helvetica"/>
              </w:rPr>
              <w:t>15 (33%)</w:t>
            </w:r>
          </w:p>
        </w:tc>
      </w:tr>
      <w:tr w:rsidR="00B333BF" w14:paraId="2238B2FD" w14:textId="77777777" w:rsidTr="00211142">
        <w:trPr>
          <w:cantSplit/>
          <w:trHeight w:val="247"/>
        </w:trPr>
        <w:tc>
          <w:tcPr>
            <w:tcW w:w="1798" w:type="pct"/>
            <w:tcBorders>
              <w:top w:val="nil"/>
              <w:left w:val="nil"/>
              <w:bottom w:val="nil"/>
              <w:right w:val="single" w:sz="4" w:space="0" w:color="auto"/>
            </w:tcBorders>
          </w:tcPr>
          <w:p w14:paraId="358D6516" w14:textId="0819F980" w:rsidR="00B333BF" w:rsidRPr="0011781F" w:rsidRDefault="0011781F" w:rsidP="0038785B">
            <w:pPr>
              <w:pStyle w:val="TableTextLeftAligned"/>
              <w:rPr>
                <w:rFonts w:eastAsia="Helvetica"/>
                <w:color w:val="FFFFFF" w:themeColor="background1"/>
                <w:sz w:val="12"/>
              </w:rPr>
            </w:pPr>
            <w:r w:rsidRPr="0011781F">
              <w:rPr>
                <w:rFonts w:eastAsia="Helvetica"/>
                <w:color w:val="FFFFFF" w:themeColor="background1"/>
                <w:sz w:val="12"/>
              </w:rPr>
              <w:t>Why was working out which home loan to choose difficult?</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0C6BD171" w14:textId="60D1B48C" w:rsidR="00B333BF" w:rsidRPr="00286152" w:rsidRDefault="00B333BF" w:rsidP="0038785B">
            <w:pPr>
              <w:pStyle w:val="TableTextLeftAligned"/>
              <w:rPr>
                <w:rFonts w:eastAsia="Helvetica"/>
              </w:rPr>
            </w:pPr>
            <w:r>
              <w:rPr>
                <w:rFonts w:eastAsia="Helvetica"/>
              </w:rPr>
              <w:t>The overall searching experience</w:t>
            </w:r>
          </w:p>
        </w:tc>
        <w:tc>
          <w:tcPr>
            <w:tcW w:w="943" w:type="pct"/>
            <w:tcBorders>
              <w:top w:val="single" w:sz="8" w:space="0" w:color="808080" w:themeColor="background1" w:themeShade="80"/>
              <w:left w:val="nil"/>
              <w:bottom w:val="single" w:sz="8" w:space="0" w:color="808080" w:themeColor="background1" w:themeShade="80"/>
              <w:right w:val="nil"/>
            </w:tcBorders>
          </w:tcPr>
          <w:p w14:paraId="1F4E845D" w14:textId="79FABBED" w:rsidR="00B333BF" w:rsidRPr="00286152" w:rsidRDefault="00FC5F18" w:rsidP="0038785B">
            <w:pPr>
              <w:pStyle w:val="TableTextRightAligned"/>
              <w:rPr>
                <w:rFonts w:eastAsia="Helvetica"/>
              </w:rPr>
            </w:pPr>
            <w:r>
              <w:rPr>
                <w:rFonts w:eastAsia="Helvetica"/>
              </w:rPr>
              <w:t>13 (28%)</w:t>
            </w:r>
          </w:p>
        </w:tc>
      </w:tr>
      <w:tr w:rsidR="00B333BF" w14:paraId="00B1AF72" w14:textId="77777777" w:rsidTr="00211142">
        <w:trPr>
          <w:cantSplit/>
          <w:trHeight w:val="247"/>
        </w:trPr>
        <w:tc>
          <w:tcPr>
            <w:tcW w:w="1798" w:type="pct"/>
            <w:tcBorders>
              <w:top w:val="nil"/>
              <w:left w:val="nil"/>
              <w:bottom w:val="nil"/>
              <w:right w:val="single" w:sz="4" w:space="0" w:color="auto"/>
            </w:tcBorders>
          </w:tcPr>
          <w:p w14:paraId="1F9E6DB7" w14:textId="6A150B25" w:rsidR="00B333BF" w:rsidRPr="0011781F" w:rsidRDefault="0011781F" w:rsidP="0038785B">
            <w:pPr>
              <w:pStyle w:val="TableTextLeftAligned"/>
              <w:rPr>
                <w:rFonts w:eastAsia="Helvetica"/>
                <w:color w:val="FFFFFF" w:themeColor="background1"/>
                <w:sz w:val="12"/>
              </w:rPr>
            </w:pPr>
            <w:r w:rsidRPr="0011781F">
              <w:rPr>
                <w:rFonts w:eastAsia="Helvetica"/>
                <w:color w:val="FFFFFF" w:themeColor="background1"/>
                <w:sz w:val="12"/>
              </w:rPr>
              <w:lastRenderedPageBreak/>
              <w:t>Why was working out which home loan to choose difficult?</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1BE3D907" w14:textId="34337306" w:rsidR="00B333BF" w:rsidRPr="00286152" w:rsidRDefault="00B333BF" w:rsidP="0038785B">
            <w:pPr>
              <w:pStyle w:val="TableTextLeftAligned"/>
              <w:rPr>
                <w:rFonts w:eastAsia="Helvetica"/>
              </w:rPr>
            </w:pPr>
            <w:r>
              <w:rPr>
                <w:rFonts w:eastAsia="Helvetica"/>
              </w:rPr>
              <w:t>Finding info about other home loans</w:t>
            </w:r>
          </w:p>
        </w:tc>
        <w:tc>
          <w:tcPr>
            <w:tcW w:w="943" w:type="pct"/>
            <w:tcBorders>
              <w:top w:val="single" w:sz="8" w:space="0" w:color="808080" w:themeColor="background1" w:themeShade="80"/>
              <w:left w:val="nil"/>
              <w:bottom w:val="single" w:sz="8" w:space="0" w:color="808080" w:themeColor="background1" w:themeShade="80"/>
              <w:right w:val="nil"/>
            </w:tcBorders>
          </w:tcPr>
          <w:p w14:paraId="0F09A954" w14:textId="1EDA45C3" w:rsidR="00B333BF" w:rsidRPr="00286152" w:rsidRDefault="00FC5F18" w:rsidP="0038785B">
            <w:pPr>
              <w:pStyle w:val="TableTextRightAligned"/>
              <w:rPr>
                <w:rFonts w:eastAsia="Helvetica"/>
              </w:rPr>
            </w:pPr>
            <w:r>
              <w:rPr>
                <w:rFonts w:eastAsia="Helvetica"/>
              </w:rPr>
              <w:t>12 (26%)</w:t>
            </w:r>
          </w:p>
        </w:tc>
      </w:tr>
      <w:tr w:rsidR="00B333BF" w14:paraId="0709367F" w14:textId="77777777" w:rsidTr="00211142">
        <w:trPr>
          <w:cantSplit/>
          <w:trHeight w:val="247"/>
        </w:trPr>
        <w:tc>
          <w:tcPr>
            <w:tcW w:w="1798" w:type="pct"/>
            <w:tcBorders>
              <w:top w:val="nil"/>
              <w:left w:val="nil"/>
              <w:bottom w:val="nil"/>
              <w:right w:val="single" w:sz="4" w:space="0" w:color="auto"/>
            </w:tcBorders>
          </w:tcPr>
          <w:p w14:paraId="3BA4572B" w14:textId="37308633" w:rsidR="00B333BF" w:rsidRPr="0011781F" w:rsidRDefault="0011781F" w:rsidP="0038785B">
            <w:pPr>
              <w:pStyle w:val="TableTextLeftAligned"/>
              <w:rPr>
                <w:rFonts w:eastAsia="Helvetica"/>
                <w:color w:val="FFFFFF" w:themeColor="background1"/>
                <w:sz w:val="12"/>
              </w:rPr>
            </w:pPr>
            <w:r w:rsidRPr="0011781F">
              <w:rPr>
                <w:rFonts w:eastAsia="Helvetica"/>
                <w:color w:val="FFFFFF" w:themeColor="background1"/>
                <w:sz w:val="12"/>
              </w:rPr>
              <w:t>Why was working out which home loan to choose difficult?</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2AB0F3A6" w14:textId="2FEBDCB9" w:rsidR="00B333BF" w:rsidRPr="00286152" w:rsidRDefault="00B333BF" w:rsidP="0038785B">
            <w:pPr>
              <w:pStyle w:val="TableTextLeftAligned"/>
              <w:rPr>
                <w:rFonts w:eastAsia="Helvetica"/>
              </w:rPr>
            </w:pPr>
            <w:r>
              <w:rPr>
                <w:rFonts w:eastAsia="Helvetica"/>
              </w:rPr>
              <w:t>Confusing market conditions</w:t>
            </w:r>
          </w:p>
        </w:tc>
        <w:tc>
          <w:tcPr>
            <w:tcW w:w="943" w:type="pct"/>
            <w:tcBorders>
              <w:top w:val="single" w:sz="8" w:space="0" w:color="808080" w:themeColor="background1" w:themeShade="80"/>
              <w:left w:val="nil"/>
              <w:bottom w:val="single" w:sz="8" w:space="0" w:color="808080" w:themeColor="background1" w:themeShade="80"/>
              <w:right w:val="nil"/>
            </w:tcBorders>
          </w:tcPr>
          <w:p w14:paraId="6180033D" w14:textId="0BEB8E6A" w:rsidR="00B333BF" w:rsidRPr="00286152" w:rsidRDefault="00FC5F18" w:rsidP="0038785B">
            <w:pPr>
              <w:pStyle w:val="TableTextRightAligned"/>
              <w:rPr>
                <w:rFonts w:eastAsia="Helvetica"/>
              </w:rPr>
            </w:pPr>
            <w:r>
              <w:rPr>
                <w:rFonts w:eastAsia="Helvetica"/>
              </w:rPr>
              <w:t>10 (22%)</w:t>
            </w:r>
          </w:p>
        </w:tc>
      </w:tr>
      <w:tr w:rsidR="00B333BF" w14:paraId="390981A4" w14:textId="77777777" w:rsidTr="00211142">
        <w:trPr>
          <w:cantSplit/>
          <w:trHeight w:val="247"/>
        </w:trPr>
        <w:tc>
          <w:tcPr>
            <w:tcW w:w="1798" w:type="pct"/>
            <w:tcBorders>
              <w:top w:val="nil"/>
              <w:left w:val="nil"/>
              <w:bottom w:val="single" w:sz="4" w:space="0" w:color="auto"/>
              <w:right w:val="single" w:sz="4" w:space="0" w:color="auto"/>
            </w:tcBorders>
          </w:tcPr>
          <w:p w14:paraId="077C58DE" w14:textId="7DAC73C8" w:rsidR="00B333BF" w:rsidRPr="0011781F" w:rsidRDefault="0011781F" w:rsidP="0038785B">
            <w:pPr>
              <w:pStyle w:val="TableTextLeftAligned"/>
              <w:rPr>
                <w:rFonts w:eastAsia="Helvetica"/>
                <w:color w:val="FFFFFF" w:themeColor="background1"/>
                <w:sz w:val="12"/>
              </w:rPr>
            </w:pPr>
            <w:r w:rsidRPr="0011781F">
              <w:rPr>
                <w:rFonts w:eastAsia="Helvetica"/>
                <w:color w:val="FFFFFF" w:themeColor="background1"/>
                <w:sz w:val="12"/>
              </w:rPr>
              <w:t>Why was working out which home loan to choose difficult?</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4869EF00" w14:textId="0F1B26E9" w:rsidR="00B333BF" w:rsidRPr="00286152" w:rsidRDefault="00B333BF" w:rsidP="0038785B">
            <w:pPr>
              <w:pStyle w:val="TableTextLeftAligned"/>
              <w:rPr>
                <w:rFonts w:eastAsia="Helvetica"/>
              </w:rPr>
            </w:pPr>
            <w:r>
              <w:rPr>
                <w:rFonts w:eastAsia="Helvetica"/>
              </w:rPr>
              <w:t>Other (please specify)</w:t>
            </w:r>
          </w:p>
        </w:tc>
        <w:tc>
          <w:tcPr>
            <w:tcW w:w="943" w:type="pct"/>
            <w:tcBorders>
              <w:top w:val="single" w:sz="8" w:space="0" w:color="808080" w:themeColor="background1" w:themeShade="80"/>
              <w:left w:val="nil"/>
              <w:bottom w:val="single" w:sz="8" w:space="0" w:color="808080" w:themeColor="background1" w:themeShade="80"/>
              <w:right w:val="nil"/>
            </w:tcBorders>
          </w:tcPr>
          <w:p w14:paraId="2302AF3D" w14:textId="32BB1BAC" w:rsidR="00B333BF" w:rsidRPr="00286152" w:rsidRDefault="00FC5F18" w:rsidP="0038785B">
            <w:pPr>
              <w:pStyle w:val="TableTextRightAligned"/>
              <w:rPr>
                <w:rFonts w:eastAsia="Helvetica"/>
              </w:rPr>
            </w:pPr>
            <w:r>
              <w:rPr>
                <w:rFonts w:eastAsia="Helvetica"/>
              </w:rPr>
              <w:t>1 (2%)</w:t>
            </w:r>
          </w:p>
        </w:tc>
      </w:tr>
      <w:tr w:rsidR="00B333BF" w14:paraId="5BAE390D" w14:textId="77777777" w:rsidTr="00211142">
        <w:trPr>
          <w:cantSplit/>
          <w:trHeight w:val="125"/>
        </w:trPr>
        <w:tc>
          <w:tcPr>
            <w:tcW w:w="1798" w:type="pct"/>
            <w:tcBorders>
              <w:top w:val="single" w:sz="12" w:space="0" w:color="auto"/>
              <w:left w:val="nil"/>
              <w:bottom w:val="nil"/>
              <w:right w:val="single" w:sz="4" w:space="0" w:color="auto"/>
            </w:tcBorders>
          </w:tcPr>
          <w:p w14:paraId="3CBF392F" w14:textId="235B24FF" w:rsidR="00B333BF" w:rsidRPr="0011781F" w:rsidRDefault="0011781F" w:rsidP="0038785B">
            <w:pPr>
              <w:pStyle w:val="TableTextLeftAligned"/>
              <w:rPr>
                <w:rFonts w:eastAsia="Helvetica"/>
              </w:rPr>
            </w:pPr>
            <w:r w:rsidRPr="0011781F">
              <w:rPr>
                <w:rFonts w:eastAsia="Helvetica"/>
              </w:rPr>
              <w:t xml:space="preserve">Why was applying for the home loan difficult?  </w:t>
            </w:r>
          </w:p>
        </w:tc>
        <w:tc>
          <w:tcPr>
            <w:tcW w:w="2259" w:type="pct"/>
            <w:tcBorders>
              <w:top w:val="single" w:sz="12" w:space="0" w:color="auto"/>
              <w:left w:val="single" w:sz="4" w:space="0" w:color="auto"/>
              <w:bottom w:val="single" w:sz="8" w:space="0" w:color="808080" w:themeColor="background1" w:themeShade="80"/>
              <w:right w:val="nil"/>
            </w:tcBorders>
          </w:tcPr>
          <w:p w14:paraId="0F019A4B" w14:textId="26D695EB" w:rsidR="00B333BF" w:rsidRPr="00286152" w:rsidRDefault="00B333BF" w:rsidP="0038785B">
            <w:pPr>
              <w:pStyle w:val="TableTextLeftAligned"/>
              <w:rPr>
                <w:rFonts w:eastAsia="Helvetica"/>
              </w:rPr>
            </w:pPr>
            <w:r>
              <w:rPr>
                <w:rFonts w:eastAsia="Helvetica"/>
              </w:rPr>
              <w:t>All the paperwork</w:t>
            </w:r>
          </w:p>
        </w:tc>
        <w:tc>
          <w:tcPr>
            <w:tcW w:w="943" w:type="pct"/>
            <w:tcBorders>
              <w:top w:val="single" w:sz="12" w:space="0" w:color="auto"/>
              <w:left w:val="nil"/>
              <w:bottom w:val="single" w:sz="8" w:space="0" w:color="808080" w:themeColor="background1" w:themeShade="80"/>
              <w:right w:val="nil"/>
            </w:tcBorders>
          </w:tcPr>
          <w:p w14:paraId="4B88D708" w14:textId="0A8AB7E8" w:rsidR="00B333BF" w:rsidRPr="00286152" w:rsidRDefault="00FC5F18" w:rsidP="0038785B">
            <w:pPr>
              <w:pStyle w:val="TableTextRightAligned"/>
              <w:rPr>
                <w:rFonts w:eastAsia="Helvetica"/>
              </w:rPr>
            </w:pPr>
            <w:r>
              <w:rPr>
                <w:rFonts w:eastAsia="Helvetica"/>
              </w:rPr>
              <w:t>49 (91%)</w:t>
            </w:r>
          </w:p>
        </w:tc>
      </w:tr>
      <w:tr w:rsidR="00B333BF" w14:paraId="4602F0DF" w14:textId="77777777" w:rsidTr="00211142">
        <w:trPr>
          <w:cantSplit/>
          <w:trHeight w:val="247"/>
        </w:trPr>
        <w:tc>
          <w:tcPr>
            <w:tcW w:w="1798" w:type="pct"/>
            <w:tcBorders>
              <w:top w:val="nil"/>
              <w:left w:val="nil"/>
              <w:bottom w:val="nil"/>
              <w:right w:val="single" w:sz="4" w:space="0" w:color="auto"/>
            </w:tcBorders>
          </w:tcPr>
          <w:p w14:paraId="45CF9E2F" w14:textId="59174C13" w:rsidR="00B333BF" w:rsidRPr="0011781F" w:rsidRDefault="0011781F" w:rsidP="00B333BF">
            <w:pPr>
              <w:pStyle w:val="TableTextLeftAligned"/>
              <w:rPr>
                <w:rFonts w:eastAsia="Helvetica"/>
                <w:color w:val="FFFFFF" w:themeColor="background1"/>
                <w:sz w:val="12"/>
                <w:szCs w:val="16"/>
              </w:rPr>
            </w:pPr>
            <w:r w:rsidRPr="0011781F">
              <w:rPr>
                <w:rFonts w:eastAsia="Helvetica"/>
                <w:color w:val="FFFFFF" w:themeColor="background1"/>
                <w:sz w:val="12"/>
                <w:szCs w:val="16"/>
              </w:rPr>
              <w:t xml:space="preserve">Why was applying for the home loan difficult?  </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48F45195" w14:textId="598E7426" w:rsidR="00B333BF" w:rsidRPr="00286152" w:rsidRDefault="00B333BF" w:rsidP="00B333BF">
            <w:pPr>
              <w:pStyle w:val="TableTextLeftAligned"/>
              <w:rPr>
                <w:rFonts w:eastAsia="Helvetica"/>
              </w:rPr>
            </w:pPr>
            <w:r>
              <w:rPr>
                <w:rFonts w:eastAsia="Helvetica"/>
              </w:rPr>
              <w:t>Locating the necessary documents</w:t>
            </w:r>
          </w:p>
        </w:tc>
        <w:tc>
          <w:tcPr>
            <w:tcW w:w="943" w:type="pct"/>
            <w:tcBorders>
              <w:top w:val="single" w:sz="8" w:space="0" w:color="808080" w:themeColor="background1" w:themeShade="80"/>
              <w:left w:val="nil"/>
              <w:bottom w:val="single" w:sz="8" w:space="0" w:color="808080" w:themeColor="background1" w:themeShade="80"/>
              <w:right w:val="nil"/>
            </w:tcBorders>
          </w:tcPr>
          <w:p w14:paraId="5FEA992B" w14:textId="201A5800" w:rsidR="00B333BF" w:rsidRPr="00286152" w:rsidRDefault="00FC5F18" w:rsidP="00B333BF">
            <w:pPr>
              <w:pStyle w:val="TableTextRightAligned"/>
              <w:rPr>
                <w:rFonts w:eastAsia="Helvetica"/>
              </w:rPr>
            </w:pPr>
            <w:r>
              <w:rPr>
                <w:rFonts w:eastAsia="Helvetica"/>
              </w:rPr>
              <w:t>28 (52%)</w:t>
            </w:r>
          </w:p>
        </w:tc>
      </w:tr>
      <w:tr w:rsidR="00B333BF" w14:paraId="76513360" w14:textId="77777777" w:rsidTr="00211142">
        <w:trPr>
          <w:cantSplit/>
          <w:trHeight w:val="247"/>
        </w:trPr>
        <w:tc>
          <w:tcPr>
            <w:tcW w:w="1798" w:type="pct"/>
            <w:tcBorders>
              <w:top w:val="nil"/>
              <w:left w:val="nil"/>
              <w:bottom w:val="nil"/>
              <w:right w:val="single" w:sz="4" w:space="0" w:color="auto"/>
            </w:tcBorders>
          </w:tcPr>
          <w:p w14:paraId="75F0A0E2" w14:textId="0187E4E4" w:rsidR="00B333BF" w:rsidRPr="0011781F" w:rsidRDefault="0011781F" w:rsidP="00B333BF">
            <w:pPr>
              <w:pStyle w:val="TableTextLeftAligned"/>
              <w:rPr>
                <w:rFonts w:eastAsia="Helvetica"/>
                <w:color w:val="FFFFFF" w:themeColor="background1"/>
                <w:sz w:val="12"/>
                <w:szCs w:val="16"/>
              </w:rPr>
            </w:pPr>
            <w:r w:rsidRPr="0011781F">
              <w:rPr>
                <w:rFonts w:eastAsia="Helvetica"/>
                <w:color w:val="FFFFFF" w:themeColor="background1"/>
                <w:sz w:val="12"/>
                <w:szCs w:val="16"/>
              </w:rPr>
              <w:t xml:space="preserve">Why was applying for the home loan difficult?  </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2B58F696" w14:textId="2AD6F644" w:rsidR="00B333BF" w:rsidRPr="00286152" w:rsidRDefault="00B333BF" w:rsidP="00B333BF">
            <w:pPr>
              <w:pStyle w:val="TableTextLeftAligned"/>
              <w:rPr>
                <w:rFonts w:eastAsia="Helvetica"/>
              </w:rPr>
            </w:pPr>
            <w:r>
              <w:rPr>
                <w:rFonts w:eastAsia="Helvetica"/>
              </w:rPr>
              <w:t>Getting a valuation on the property</w:t>
            </w:r>
          </w:p>
        </w:tc>
        <w:tc>
          <w:tcPr>
            <w:tcW w:w="943" w:type="pct"/>
            <w:tcBorders>
              <w:top w:val="single" w:sz="8" w:space="0" w:color="808080" w:themeColor="background1" w:themeShade="80"/>
              <w:left w:val="nil"/>
              <w:bottom w:val="single" w:sz="8" w:space="0" w:color="808080" w:themeColor="background1" w:themeShade="80"/>
              <w:right w:val="nil"/>
            </w:tcBorders>
          </w:tcPr>
          <w:p w14:paraId="0EF8B555" w14:textId="12466E19" w:rsidR="00B333BF" w:rsidRPr="00286152" w:rsidRDefault="00FC5F18" w:rsidP="00B333BF">
            <w:pPr>
              <w:pStyle w:val="TableTextRightAligned"/>
              <w:rPr>
                <w:rFonts w:eastAsia="Helvetica"/>
              </w:rPr>
            </w:pPr>
            <w:r>
              <w:rPr>
                <w:rFonts w:eastAsia="Helvetica"/>
              </w:rPr>
              <w:t>9 (17%)</w:t>
            </w:r>
          </w:p>
        </w:tc>
      </w:tr>
      <w:tr w:rsidR="00B333BF" w14:paraId="4FBCA3F2" w14:textId="77777777" w:rsidTr="00211142">
        <w:trPr>
          <w:cantSplit/>
          <w:trHeight w:val="247"/>
        </w:trPr>
        <w:tc>
          <w:tcPr>
            <w:tcW w:w="1798" w:type="pct"/>
            <w:tcBorders>
              <w:top w:val="nil"/>
              <w:left w:val="nil"/>
              <w:bottom w:val="nil"/>
              <w:right w:val="single" w:sz="4" w:space="0" w:color="auto"/>
            </w:tcBorders>
          </w:tcPr>
          <w:p w14:paraId="0B993321" w14:textId="45EA7C18" w:rsidR="00B333BF" w:rsidRPr="0011781F" w:rsidRDefault="0011781F" w:rsidP="00B333BF">
            <w:pPr>
              <w:pStyle w:val="TableTextLeftAligned"/>
              <w:rPr>
                <w:rFonts w:eastAsia="Helvetica"/>
                <w:color w:val="FFFFFF" w:themeColor="background1"/>
                <w:sz w:val="12"/>
                <w:szCs w:val="16"/>
              </w:rPr>
            </w:pPr>
            <w:r w:rsidRPr="0011781F">
              <w:rPr>
                <w:rFonts w:eastAsia="Helvetica"/>
                <w:color w:val="FFFFFF" w:themeColor="background1"/>
                <w:sz w:val="12"/>
                <w:szCs w:val="16"/>
              </w:rPr>
              <w:t xml:space="preserve">Why was applying for the home loan difficult?  </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0F4B268C" w14:textId="7EEB94FC" w:rsidR="00B333BF" w:rsidRPr="00286152" w:rsidRDefault="00B333BF" w:rsidP="00B333BF">
            <w:pPr>
              <w:pStyle w:val="TableTextLeftAligned"/>
              <w:rPr>
                <w:rFonts w:eastAsia="Helvetica"/>
              </w:rPr>
            </w:pPr>
            <w:r>
              <w:rPr>
                <w:rFonts w:eastAsia="Helvetica"/>
              </w:rPr>
              <w:t>Connecting with lawyer/ solicitor</w:t>
            </w:r>
          </w:p>
        </w:tc>
        <w:tc>
          <w:tcPr>
            <w:tcW w:w="943" w:type="pct"/>
            <w:tcBorders>
              <w:top w:val="single" w:sz="8" w:space="0" w:color="808080" w:themeColor="background1" w:themeShade="80"/>
              <w:left w:val="nil"/>
              <w:bottom w:val="single" w:sz="8" w:space="0" w:color="808080" w:themeColor="background1" w:themeShade="80"/>
              <w:right w:val="nil"/>
            </w:tcBorders>
          </w:tcPr>
          <w:p w14:paraId="51128D1E" w14:textId="24FDE039" w:rsidR="00B333BF" w:rsidRPr="00286152" w:rsidRDefault="00FC5F18" w:rsidP="00B333BF">
            <w:pPr>
              <w:pStyle w:val="TableTextRightAligned"/>
              <w:rPr>
                <w:rFonts w:eastAsia="Helvetica"/>
              </w:rPr>
            </w:pPr>
            <w:r>
              <w:rPr>
                <w:rFonts w:eastAsia="Helvetica"/>
              </w:rPr>
              <w:t>4 (7%)</w:t>
            </w:r>
          </w:p>
        </w:tc>
      </w:tr>
      <w:tr w:rsidR="00B333BF" w14:paraId="50A5FCDA" w14:textId="77777777" w:rsidTr="00211142">
        <w:trPr>
          <w:cantSplit/>
          <w:trHeight w:val="247"/>
        </w:trPr>
        <w:tc>
          <w:tcPr>
            <w:tcW w:w="1798" w:type="pct"/>
            <w:tcBorders>
              <w:top w:val="nil"/>
              <w:left w:val="nil"/>
              <w:bottom w:val="nil"/>
              <w:right w:val="single" w:sz="4" w:space="0" w:color="auto"/>
            </w:tcBorders>
          </w:tcPr>
          <w:p w14:paraId="684CB496" w14:textId="0CC16792" w:rsidR="00B333BF" w:rsidRPr="0011781F" w:rsidRDefault="0011781F" w:rsidP="00B333BF">
            <w:pPr>
              <w:pStyle w:val="TableTextLeftAligned"/>
              <w:rPr>
                <w:rFonts w:eastAsia="Helvetica"/>
                <w:color w:val="FFFFFF" w:themeColor="background1"/>
                <w:sz w:val="12"/>
                <w:szCs w:val="16"/>
              </w:rPr>
            </w:pPr>
            <w:r w:rsidRPr="0011781F">
              <w:rPr>
                <w:rFonts w:eastAsia="Helvetica"/>
                <w:color w:val="FFFFFF" w:themeColor="background1"/>
                <w:sz w:val="12"/>
                <w:szCs w:val="16"/>
              </w:rPr>
              <w:t xml:space="preserve">Why was applying for the home loan difficult?  </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61B8DE8B" w14:textId="6F17D109" w:rsidR="00B333BF" w:rsidRPr="00286152" w:rsidRDefault="00B333BF" w:rsidP="00B333BF">
            <w:pPr>
              <w:pStyle w:val="TableTextLeftAligned"/>
              <w:rPr>
                <w:rFonts w:eastAsia="Helvetica"/>
              </w:rPr>
            </w:pPr>
            <w:r>
              <w:rPr>
                <w:rFonts w:eastAsia="Helvetica"/>
              </w:rPr>
              <w:t>The fees</w:t>
            </w:r>
          </w:p>
        </w:tc>
        <w:tc>
          <w:tcPr>
            <w:tcW w:w="943" w:type="pct"/>
            <w:tcBorders>
              <w:top w:val="single" w:sz="8" w:space="0" w:color="808080" w:themeColor="background1" w:themeShade="80"/>
              <w:left w:val="nil"/>
              <w:bottom w:val="single" w:sz="8" w:space="0" w:color="808080" w:themeColor="background1" w:themeShade="80"/>
              <w:right w:val="nil"/>
            </w:tcBorders>
          </w:tcPr>
          <w:p w14:paraId="0C3E6499" w14:textId="45B46565" w:rsidR="00B333BF" w:rsidRPr="00286152" w:rsidRDefault="00FC5F18" w:rsidP="00B333BF">
            <w:pPr>
              <w:pStyle w:val="TableTextRightAligned"/>
              <w:rPr>
                <w:rFonts w:eastAsia="Helvetica"/>
              </w:rPr>
            </w:pPr>
            <w:r>
              <w:rPr>
                <w:rFonts w:eastAsia="Helvetica"/>
              </w:rPr>
              <w:t>13 (24%)</w:t>
            </w:r>
          </w:p>
        </w:tc>
      </w:tr>
      <w:tr w:rsidR="00B333BF" w14:paraId="7E277E2D" w14:textId="77777777" w:rsidTr="00211142">
        <w:trPr>
          <w:cantSplit/>
          <w:trHeight w:val="247"/>
        </w:trPr>
        <w:tc>
          <w:tcPr>
            <w:tcW w:w="1798" w:type="pct"/>
            <w:tcBorders>
              <w:top w:val="nil"/>
              <w:left w:val="nil"/>
              <w:bottom w:val="nil"/>
              <w:right w:val="single" w:sz="4" w:space="0" w:color="auto"/>
            </w:tcBorders>
          </w:tcPr>
          <w:p w14:paraId="18525A90" w14:textId="4D60A1A5" w:rsidR="00B333BF" w:rsidRPr="0011781F" w:rsidRDefault="0011781F" w:rsidP="00B333BF">
            <w:pPr>
              <w:pStyle w:val="TableTextLeftAligned"/>
              <w:rPr>
                <w:rFonts w:eastAsia="Helvetica"/>
                <w:color w:val="FFFFFF" w:themeColor="background1"/>
                <w:sz w:val="12"/>
                <w:szCs w:val="16"/>
              </w:rPr>
            </w:pPr>
            <w:r w:rsidRPr="0011781F">
              <w:rPr>
                <w:rFonts w:eastAsia="Helvetica"/>
                <w:color w:val="FFFFFF" w:themeColor="background1"/>
                <w:sz w:val="12"/>
                <w:szCs w:val="16"/>
              </w:rPr>
              <w:t xml:space="preserve">Why was applying for the home loan difficult?  </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2A68FB5D" w14:textId="538E2174" w:rsidR="00B333BF" w:rsidRPr="00286152" w:rsidRDefault="00B333BF" w:rsidP="00B333BF">
            <w:pPr>
              <w:pStyle w:val="TableTextLeftAligned"/>
              <w:rPr>
                <w:rFonts w:eastAsia="Helvetica"/>
              </w:rPr>
            </w:pPr>
            <w:r>
              <w:rPr>
                <w:rFonts w:eastAsia="Helvetica"/>
              </w:rPr>
              <w:t>The overall complexity of the process</w:t>
            </w:r>
          </w:p>
        </w:tc>
        <w:tc>
          <w:tcPr>
            <w:tcW w:w="943" w:type="pct"/>
            <w:tcBorders>
              <w:top w:val="single" w:sz="8" w:space="0" w:color="808080" w:themeColor="background1" w:themeShade="80"/>
              <w:left w:val="nil"/>
              <w:bottom w:val="single" w:sz="8" w:space="0" w:color="808080" w:themeColor="background1" w:themeShade="80"/>
              <w:right w:val="nil"/>
            </w:tcBorders>
          </w:tcPr>
          <w:p w14:paraId="187FE957" w14:textId="6C543587" w:rsidR="00B333BF" w:rsidRPr="00286152" w:rsidRDefault="00FC5F18" w:rsidP="00B333BF">
            <w:pPr>
              <w:pStyle w:val="TableTextRightAligned"/>
              <w:rPr>
                <w:rFonts w:eastAsia="Helvetica"/>
              </w:rPr>
            </w:pPr>
            <w:r>
              <w:rPr>
                <w:rFonts w:eastAsia="Helvetica"/>
              </w:rPr>
              <w:t>37 (69%)</w:t>
            </w:r>
          </w:p>
        </w:tc>
      </w:tr>
      <w:tr w:rsidR="00B333BF" w14:paraId="51DF94D1" w14:textId="77777777" w:rsidTr="00211142">
        <w:trPr>
          <w:cantSplit/>
          <w:trHeight w:val="247"/>
        </w:trPr>
        <w:tc>
          <w:tcPr>
            <w:tcW w:w="1798" w:type="pct"/>
            <w:tcBorders>
              <w:top w:val="nil"/>
              <w:left w:val="nil"/>
              <w:bottom w:val="nil"/>
              <w:right w:val="single" w:sz="4" w:space="0" w:color="auto"/>
            </w:tcBorders>
          </w:tcPr>
          <w:p w14:paraId="4BE3E03F" w14:textId="64849D46" w:rsidR="00B333BF" w:rsidRPr="0011781F" w:rsidRDefault="0011781F" w:rsidP="00B333BF">
            <w:pPr>
              <w:pStyle w:val="TableTextLeftAligned"/>
              <w:rPr>
                <w:rFonts w:eastAsia="Helvetica"/>
                <w:color w:val="FFFFFF" w:themeColor="background1"/>
                <w:sz w:val="12"/>
                <w:szCs w:val="16"/>
              </w:rPr>
            </w:pPr>
            <w:r w:rsidRPr="0011781F">
              <w:rPr>
                <w:rFonts w:eastAsia="Helvetica"/>
                <w:color w:val="FFFFFF" w:themeColor="background1"/>
                <w:sz w:val="12"/>
                <w:szCs w:val="16"/>
              </w:rPr>
              <w:t xml:space="preserve">Why was applying for the home loan difficult?  </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001EA6AF" w14:textId="41FDEF85" w:rsidR="00B333BF" w:rsidRPr="00286152" w:rsidRDefault="00B333BF" w:rsidP="00B333BF">
            <w:pPr>
              <w:pStyle w:val="TableTextLeftAligned"/>
              <w:rPr>
                <w:rFonts w:eastAsia="Helvetica"/>
              </w:rPr>
            </w:pPr>
            <w:r>
              <w:rPr>
                <w:rFonts w:eastAsia="Helvetica"/>
              </w:rPr>
              <w:t>Finding the time</w:t>
            </w:r>
          </w:p>
        </w:tc>
        <w:tc>
          <w:tcPr>
            <w:tcW w:w="943" w:type="pct"/>
            <w:tcBorders>
              <w:top w:val="single" w:sz="8" w:space="0" w:color="808080" w:themeColor="background1" w:themeShade="80"/>
              <w:left w:val="nil"/>
              <w:bottom w:val="single" w:sz="8" w:space="0" w:color="808080" w:themeColor="background1" w:themeShade="80"/>
              <w:right w:val="nil"/>
            </w:tcBorders>
          </w:tcPr>
          <w:p w14:paraId="32ED3A3A" w14:textId="4C4AE061" w:rsidR="00B333BF" w:rsidRPr="00286152" w:rsidRDefault="00FC5F18" w:rsidP="00B333BF">
            <w:pPr>
              <w:pStyle w:val="TableTextRightAligned"/>
              <w:rPr>
                <w:rFonts w:eastAsia="Helvetica"/>
              </w:rPr>
            </w:pPr>
            <w:r>
              <w:rPr>
                <w:rFonts w:eastAsia="Helvetica"/>
              </w:rPr>
              <w:t>22 (41%)</w:t>
            </w:r>
          </w:p>
        </w:tc>
      </w:tr>
      <w:tr w:rsidR="00B333BF" w14:paraId="765546D7" w14:textId="77777777" w:rsidTr="00211142">
        <w:trPr>
          <w:cantSplit/>
          <w:trHeight w:val="247"/>
        </w:trPr>
        <w:tc>
          <w:tcPr>
            <w:tcW w:w="1798" w:type="pct"/>
            <w:tcBorders>
              <w:top w:val="nil"/>
              <w:left w:val="nil"/>
              <w:bottom w:val="nil"/>
              <w:right w:val="single" w:sz="4" w:space="0" w:color="auto"/>
            </w:tcBorders>
          </w:tcPr>
          <w:p w14:paraId="79DF6437" w14:textId="6D104C59" w:rsidR="00B333BF" w:rsidRPr="0011781F" w:rsidRDefault="0011781F" w:rsidP="00B333BF">
            <w:pPr>
              <w:pStyle w:val="TableTextLeftAligned"/>
              <w:rPr>
                <w:rFonts w:eastAsia="Helvetica"/>
                <w:color w:val="FFFFFF" w:themeColor="background1"/>
                <w:sz w:val="12"/>
                <w:szCs w:val="16"/>
              </w:rPr>
            </w:pPr>
            <w:r w:rsidRPr="0011781F">
              <w:rPr>
                <w:rFonts w:eastAsia="Helvetica"/>
                <w:color w:val="FFFFFF" w:themeColor="background1"/>
                <w:sz w:val="12"/>
                <w:szCs w:val="16"/>
              </w:rPr>
              <w:t xml:space="preserve">Why was applying for the home loan difficult?  </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0A147D95" w14:textId="26441965" w:rsidR="00B333BF" w:rsidRPr="00286152" w:rsidRDefault="00B333BF" w:rsidP="00B333BF">
            <w:pPr>
              <w:pStyle w:val="TableTextLeftAligned"/>
              <w:rPr>
                <w:rFonts w:eastAsia="Helvetica"/>
              </w:rPr>
            </w:pPr>
            <w:r>
              <w:rPr>
                <w:rFonts w:eastAsia="Helvetica"/>
              </w:rPr>
              <w:t>Interactions with new lender (e.g. slow, unclear)</w:t>
            </w:r>
          </w:p>
        </w:tc>
        <w:tc>
          <w:tcPr>
            <w:tcW w:w="943" w:type="pct"/>
            <w:tcBorders>
              <w:top w:val="single" w:sz="8" w:space="0" w:color="808080" w:themeColor="background1" w:themeShade="80"/>
              <w:left w:val="nil"/>
              <w:bottom w:val="single" w:sz="8" w:space="0" w:color="808080" w:themeColor="background1" w:themeShade="80"/>
              <w:right w:val="nil"/>
            </w:tcBorders>
          </w:tcPr>
          <w:p w14:paraId="4F226A4F" w14:textId="076711AA" w:rsidR="00B333BF" w:rsidRPr="00286152" w:rsidRDefault="00FC5F18" w:rsidP="00B333BF">
            <w:pPr>
              <w:pStyle w:val="TableTextRightAligned"/>
              <w:rPr>
                <w:rFonts w:eastAsia="Helvetica"/>
              </w:rPr>
            </w:pPr>
            <w:r>
              <w:rPr>
                <w:rFonts w:eastAsia="Helvetica"/>
              </w:rPr>
              <w:t>16 (30%)</w:t>
            </w:r>
          </w:p>
        </w:tc>
      </w:tr>
      <w:tr w:rsidR="00B333BF" w14:paraId="7C027E3F" w14:textId="77777777" w:rsidTr="00211142">
        <w:trPr>
          <w:cantSplit/>
          <w:trHeight w:val="247"/>
        </w:trPr>
        <w:tc>
          <w:tcPr>
            <w:tcW w:w="1798" w:type="pct"/>
            <w:tcBorders>
              <w:top w:val="nil"/>
              <w:left w:val="nil"/>
              <w:bottom w:val="nil"/>
              <w:right w:val="single" w:sz="4" w:space="0" w:color="auto"/>
            </w:tcBorders>
          </w:tcPr>
          <w:p w14:paraId="408BA6C2" w14:textId="241DCE3E" w:rsidR="00B333BF" w:rsidRPr="0011781F" w:rsidRDefault="0011781F" w:rsidP="00B333BF">
            <w:pPr>
              <w:pStyle w:val="TableTextLeftAligned"/>
              <w:rPr>
                <w:rFonts w:eastAsia="Helvetica"/>
                <w:color w:val="FFFFFF" w:themeColor="background1"/>
                <w:sz w:val="12"/>
                <w:szCs w:val="16"/>
              </w:rPr>
            </w:pPr>
            <w:r w:rsidRPr="0011781F">
              <w:rPr>
                <w:rFonts w:eastAsia="Helvetica"/>
                <w:color w:val="FFFFFF" w:themeColor="background1"/>
                <w:sz w:val="12"/>
                <w:szCs w:val="16"/>
              </w:rPr>
              <w:t xml:space="preserve">Why was applying for the home loan difficult?  </w:t>
            </w:r>
          </w:p>
        </w:tc>
        <w:tc>
          <w:tcPr>
            <w:tcW w:w="2259" w:type="pct"/>
            <w:tcBorders>
              <w:top w:val="single" w:sz="8" w:space="0" w:color="808080" w:themeColor="background1" w:themeShade="80"/>
              <w:left w:val="single" w:sz="4" w:space="0" w:color="auto"/>
              <w:bottom w:val="single" w:sz="8" w:space="0" w:color="808080" w:themeColor="background1" w:themeShade="80"/>
              <w:right w:val="nil"/>
            </w:tcBorders>
          </w:tcPr>
          <w:p w14:paraId="488935AB" w14:textId="33514C17" w:rsidR="00B333BF" w:rsidRPr="00286152" w:rsidRDefault="00B333BF" w:rsidP="00B333BF">
            <w:pPr>
              <w:pStyle w:val="TableTextLeftAligned"/>
              <w:rPr>
                <w:rFonts w:eastAsia="Helvetica"/>
              </w:rPr>
            </w:pPr>
            <w:r>
              <w:rPr>
                <w:rFonts w:eastAsia="Helvetica"/>
              </w:rPr>
              <w:t>Interactions with previous lender (e.g. slow, unclear)</w:t>
            </w:r>
          </w:p>
        </w:tc>
        <w:tc>
          <w:tcPr>
            <w:tcW w:w="943" w:type="pct"/>
            <w:tcBorders>
              <w:top w:val="single" w:sz="8" w:space="0" w:color="808080" w:themeColor="background1" w:themeShade="80"/>
              <w:left w:val="nil"/>
              <w:bottom w:val="single" w:sz="8" w:space="0" w:color="808080" w:themeColor="background1" w:themeShade="80"/>
              <w:right w:val="nil"/>
            </w:tcBorders>
          </w:tcPr>
          <w:p w14:paraId="52DCCF1D" w14:textId="005D8CA9" w:rsidR="00B333BF" w:rsidRPr="00286152" w:rsidRDefault="00FC5F18" w:rsidP="00B333BF">
            <w:pPr>
              <w:pStyle w:val="TableTextRightAligned"/>
              <w:rPr>
                <w:rFonts w:eastAsia="Helvetica"/>
              </w:rPr>
            </w:pPr>
            <w:r>
              <w:rPr>
                <w:rFonts w:eastAsia="Helvetica"/>
              </w:rPr>
              <w:t>15 (28%)</w:t>
            </w:r>
          </w:p>
        </w:tc>
      </w:tr>
      <w:tr w:rsidR="00B333BF" w14:paraId="2636D483" w14:textId="77777777" w:rsidTr="00211142">
        <w:trPr>
          <w:cantSplit/>
          <w:trHeight w:val="247"/>
        </w:trPr>
        <w:tc>
          <w:tcPr>
            <w:tcW w:w="1798" w:type="pct"/>
            <w:tcBorders>
              <w:top w:val="nil"/>
              <w:left w:val="nil"/>
              <w:bottom w:val="single" w:sz="4" w:space="0" w:color="auto"/>
              <w:right w:val="single" w:sz="4" w:space="0" w:color="auto"/>
            </w:tcBorders>
          </w:tcPr>
          <w:p w14:paraId="06B23A9D" w14:textId="4D9C0A29" w:rsidR="00B333BF" w:rsidRPr="0011781F" w:rsidRDefault="0011781F" w:rsidP="00B333BF">
            <w:pPr>
              <w:pStyle w:val="TableTextLeftAligned"/>
              <w:rPr>
                <w:rFonts w:eastAsia="Helvetica"/>
                <w:color w:val="FFFFFF" w:themeColor="background1"/>
                <w:sz w:val="12"/>
                <w:szCs w:val="16"/>
              </w:rPr>
            </w:pPr>
            <w:r w:rsidRPr="0011781F">
              <w:rPr>
                <w:rFonts w:eastAsia="Helvetica"/>
                <w:color w:val="FFFFFF" w:themeColor="background1"/>
                <w:sz w:val="12"/>
                <w:szCs w:val="16"/>
              </w:rPr>
              <w:t xml:space="preserve">Why was applying for the home loan difficult?  </w:t>
            </w:r>
          </w:p>
        </w:tc>
        <w:tc>
          <w:tcPr>
            <w:tcW w:w="2259" w:type="pct"/>
            <w:tcBorders>
              <w:top w:val="single" w:sz="8" w:space="0" w:color="808080" w:themeColor="background1" w:themeShade="80"/>
              <w:left w:val="single" w:sz="4" w:space="0" w:color="auto"/>
              <w:bottom w:val="single" w:sz="4" w:space="0" w:color="auto"/>
              <w:right w:val="nil"/>
            </w:tcBorders>
          </w:tcPr>
          <w:p w14:paraId="7E7F5918" w14:textId="64C66857" w:rsidR="00B333BF" w:rsidRPr="00286152" w:rsidRDefault="00FC5F18" w:rsidP="00B333BF">
            <w:pPr>
              <w:pStyle w:val="TableTextLeftAligned"/>
              <w:rPr>
                <w:rFonts w:eastAsia="Helvetica"/>
              </w:rPr>
            </w:pPr>
            <w:r>
              <w:rPr>
                <w:rFonts w:eastAsia="Helvetica"/>
              </w:rPr>
              <w:t>Other (please specify)</w:t>
            </w:r>
          </w:p>
        </w:tc>
        <w:tc>
          <w:tcPr>
            <w:tcW w:w="943" w:type="pct"/>
            <w:tcBorders>
              <w:top w:val="single" w:sz="8" w:space="0" w:color="808080" w:themeColor="background1" w:themeShade="80"/>
              <w:left w:val="nil"/>
              <w:bottom w:val="single" w:sz="8" w:space="0" w:color="808080" w:themeColor="background1" w:themeShade="80"/>
              <w:right w:val="nil"/>
            </w:tcBorders>
          </w:tcPr>
          <w:p w14:paraId="7689F988" w14:textId="0923B716" w:rsidR="00B333BF" w:rsidRPr="00286152" w:rsidRDefault="00FC5F18" w:rsidP="00B333BF">
            <w:pPr>
              <w:pStyle w:val="TableTextRightAligned"/>
              <w:rPr>
                <w:rFonts w:eastAsia="Helvetica"/>
              </w:rPr>
            </w:pPr>
            <w:r>
              <w:rPr>
                <w:rFonts w:eastAsia="Helvetica"/>
              </w:rPr>
              <w:t>2 (4%)</w:t>
            </w:r>
          </w:p>
        </w:tc>
      </w:tr>
    </w:tbl>
    <w:p w14:paraId="25783410" w14:textId="616048B3" w:rsidR="009E079B" w:rsidRDefault="00734913" w:rsidP="00734913">
      <w:pPr>
        <w:pStyle w:val="SourceNotesText"/>
        <w:rPr>
          <w:rFonts w:eastAsia="Helvetica"/>
        </w:rPr>
      </w:pPr>
      <w:r w:rsidRPr="07642CF5">
        <w:rPr>
          <w:rFonts w:ascii="Helvetica" w:eastAsia="Helvetica" w:hAnsi="Helvetica" w:cs="Helvetica"/>
          <w:color w:val="000000" w:themeColor="text1"/>
        </w:rPr>
        <w:t xml:space="preserve">Filter: </w:t>
      </w:r>
      <w:r w:rsidR="009E079B" w:rsidRPr="00732B31">
        <w:rPr>
          <w:rFonts w:eastAsia="Helvetica"/>
        </w:rPr>
        <w:t xml:space="preserve">Loans originating 2021 and earlier, who have </w:t>
      </w:r>
      <w:r w:rsidR="009E079B">
        <w:rPr>
          <w:rFonts w:eastAsia="Helvetica"/>
        </w:rPr>
        <w:t xml:space="preserve">refinanced in the last 3 years. Asked only of participants who indicated choosing or applying for a new home loan was difficult or very difficult. </w:t>
      </w:r>
    </w:p>
    <w:p w14:paraId="3E7DCADE" w14:textId="42C89E93" w:rsidR="00734913" w:rsidRDefault="00113C6C" w:rsidP="00734913">
      <w:pPr>
        <w:pStyle w:val="SourceNotesText"/>
        <w:rPr>
          <w:rFonts w:ascii="Helvetica" w:eastAsia="Helvetica" w:hAnsi="Helvetica" w:cs="Helvetica"/>
          <w:color w:val="000000" w:themeColor="text1"/>
        </w:rPr>
      </w:pPr>
      <w:r>
        <w:rPr>
          <w:rFonts w:ascii="Helvetica" w:eastAsia="Helvetica" w:hAnsi="Helvetica" w:cs="Helvetica"/>
          <w:color w:val="000000" w:themeColor="text1"/>
        </w:rPr>
        <w:t xml:space="preserve">N </w:t>
      </w:r>
      <w:r w:rsidR="008227A5">
        <w:rPr>
          <w:rFonts w:ascii="Helvetica" w:eastAsia="Helvetica" w:hAnsi="Helvetica" w:cs="Helvetica"/>
          <w:color w:val="000000" w:themeColor="text1"/>
        </w:rPr>
        <w:t xml:space="preserve">– </w:t>
      </w:r>
      <w:r w:rsidR="00F419A9">
        <w:rPr>
          <w:rFonts w:ascii="Helvetica" w:eastAsia="Helvetica" w:hAnsi="Helvetica" w:cs="Helvetica"/>
          <w:color w:val="000000" w:themeColor="text1"/>
        </w:rPr>
        <w:t>Choosing a home</w:t>
      </w:r>
      <w:r w:rsidR="008227A5">
        <w:rPr>
          <w:rFonts w:ascii="Helvetica" w:eastAsia="Helvetica" w:hAnsi="Helvetica" w:cs="Helvetica"/>
          <w:color w:val="000000" w:themeColor="text1"/>
        </w:rPr>
        <w:t xml:space="preserve"> loan = 46; N – application = 54</w:t>
      </w:r>
    </w:p>
    <w:p w14:paraId="7ADC6F1A" w14:textId="2E8718AB" w:rsidR="00734913" w:rsidRDefault="00734913" w:rsidP="00734913">
      <w:pPr>
        <w:pStyle w:val="SourceNotesText"/>
        <w:rPr>
          <w:rFonts w:ascii="Helvetica" w:eastAsia="Helvetica" w:hAnsi="Helvetica" w:cs="Helvetica"/>
          <w:color w:val="000000" w:themeColor="text1"/>
        </w:rPr>
      </w:pPr>
      <w:r w:rsidRPr="07642CF5">
        <w:rPr>
          <w:rFonts w:ascii="Helvetica" w:eastAsia="Helvetica" w:hAnsi="Helvetica" w:cs="Helvetica"/>
          <w:color w:val="000000" w:themeColor="text1"/>
        </w:rPr>
        <w:t xml:space="preserve">Note: Percentages </w:t>
      </w:r>
      <w:r w:rsidR="006952B7">
        <w:rPr>
          <w:rFonts w:ascii="Helvetica" w:eastAsia="Helvetica" w:hAnsi="Helvetica" w:cs="Helvetica"/>
          <w:color w:val="000000" w:themeColor="text1"/>
        </w:rPr>
        <w:t>sum</w:t>
      </w:r>
      <w:r w:rsidRPr="07642CF5">
        <w:rPr>
          <w:rFonts w:ascii="Helvetica" w:eastAsia="Helvetica" w:hAnsi="Helvetica" w:cs="Helvetica"/>
          <w:color w:val="000000" w:themeColor="text1"/>
        </w:rPr>
        <w:t xml:space="preserve"> to greater than 100 due to multiple selections.</w:t>
      </w:r>
    </w:p>
    <w:p w14:paraId="4ED38ECF" w14:textId="4AB902B3" w:rsidR="00A97B88" w:rsidRDefault="00A97B88" w:rsidP="00A97B88">
      <w:pPr>
        <w:pStyle w:val="Caption"/>
        <w:keepNext/>
      </w:pPr>
      <w:r>
        <w:t xml:space="preserve">Table </w:t>
      </w:r>
      <w:r>
        <w:fldChar w:fldCharType="begin"/>
      </w:r>
      <w:r>
        <w:instrText>SEQ Table \* ARABIC</w:instrText>
      </w:r>
      <w:r>
        <w:fldChar w:fldCharType="separate"/>
      </w:r>
      <w:r w:rsidR="00C675D7">
        <w:rPr>
          <w:noProof/>
        </w:rPr>
        <w:t>46</w:t>
      </w:r>
      <w:r>
        <w:fldChar w:fldCharType="end"/>
      </w:r>
      <w:r>
        <w:t>:</w:t>
      </w:r>
      <w:r w:rsidRPr="00A97B88">
        <w:t xml:space="preserve"> Why did you re-negotiate your interest rate rather than refinance to another loan?  Please select all that apply. - Selected Choice</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62"/>
        <w:gridCol w:w="3455"/>
        <w:gridCol w:w="1561"/>
      </w:tblGrid>
      <w:tr w:rsidR="00F75F04" w14:paraId="54112F7B" w14:textId="77777777" w:rsidTr="00BF0E1A">
        <w:trPr>
          <w:cantSplit/>
          <w:trHeight w:val="288"/>
          <w:tblHeader/>
        </w:trPr>
        <w:tc>
          <w:tcPr>
            <w:tcW w:w="1970" w:type="pct"/>
            <w:tcBorders>
              <w:top w:val="nil"/>
              <w:left w:val="nil"/>
              <w:bottom w:val="single" w:sz="18" w:space="0" w:color="142E3B" w:themeColor="accent6"/>
              <w:right w:val="nil"/>
            </w:tcBorders>
            <w:shd w:val="clear" w:color="auto" w:fill="20B9A3" w:themeFill="accent1"/>
          </w:tcPr>
          <w:p w14:paraId="15D52508" w14:textId="77777777" w:rsidR="00F75F04" w:rsidRPr="00897B14" w:rsidRDefault="00F75F04" w:rsidP="001F6F5A">
            <w:pPr>
              <w:pStyle w:val="TableHeading"/>
            </w:pPr>
            <w:r w:rsidRPr="00897B14">
              <w:t>Category</w:t>
            </w:r>
          </w:p>
        </w:tc>
        <w:tc>
          <w:tcPr>
            <w:tcW w:w="2087" w:type="pct"/>
            <w:tcBorders>
              <w:top w:val="nil"/>
              <w:left w:val="nil"/>
              <w:bottom w:val="single" w:sz="18" w:space="0" w:color="142E3B" w:themeColor="accent6"/>
              <w:right w:val="nil"/>
            </w:tcBorders>
            <w:shd w:val="clear" w:color="auto" w:fill="20B9A3" w:themeFill="accent1"/>
          </w:tcPr>
          <w:p w14:paraId="2CFA5117" w14:textId="77777777" w:rsidR="00F75F04" w:rsidRPr="00897B14" w:rsidRDefault="00F75F04" w:rsidP="001F6F5A">
            <w:pPr>
              <w:pStyle w:val="TableHeading"/>
            </w:pPr>
            <w:r>
              <w:t>Value</w:t>
            </w:r>
            <w:r w:rsidRPr="00897B14">
              <w:t xml:space="preserve"> </w:t>
            </w:r>
          </w:p>
        </w:tc>
        <w:tc>
          <w:tcPr>
            <w:tcW w:w="943" w:type="pct"/>
            <w:tcBorders>
              <w:top w:val="nil"/>
              <w:left w:val="nil"/>
              <w:bottom w:val="single" w:sz="18" w:space="0" w:color="142E3B" w:themeColor="accent6"/>
              <w:right w:val="nil"/>
            </w:tcBorders>
            <w:shd w:val="clear" w:color="auto" w:fill="20B9A3" w:themeFill="accent1"/>
          </w:tcPr>
          <w:p w14:paraId="1A05A724" w14:textId="5D7B105F" w:rsidR="00F75F04" w:rsidRPr="00897B14" w:rsidRDefault="00F75F04" w:rsidP="001F6F5A">
            <w:pPr>
              <w:pStyle w:val="TableHeading"/>
            </w:pPr>
            <w:r>
              <w:t>Count (%)</w:t>
            </w:r>
            <w:r w:rsidRPr="00897B14">
              <w:t xml:space="preserve"> </w:t>
            </w:r>
          </w:p>
        </w:tc>
      </w:tr>
      <w:tr w:rsidR="00F75F04" w14:paraId="31CD020A" w14:textId="77777777" w:rsidTr="00BF0E1A">
        <w:trPr>
          <w:cantSplit/>
          <w:trHeight w:val="211"/>
        </w:trPr>
        <w:tc>
          <w:tcPr>
            <w:tcW w:w="1970" w:type="pct"/>
            <w:tcBorders>
              <w:top w:val="single" w:sz="12" w:space="0" w:color="auto"/>
              <w:left w:val="nil"/>
              <w:bottom w:val="nil"/>
              <w:right w:val="single" w:sz="4" w:space="0" w:color="auto"/>
            </w:tcBorders>
          </w:tcPr>
          <w:p w14:paraId="325768B6" w14:textId="59A9C990" w:rsidR="00F75F04" w:rsidRPr="00A51767" w:rsidRDefault="00F75F04" w:rsidP="0038785B">
            <w:pPr>
              <w:pStyle w:val="TableTextLeftAligned"/>
              <w:rPr>
                <w:rFonts w:eastAsia="Helvetica"/>
              </w:rPr>
            </w:pPr>
            <w:r>
              <w:rPr>
                <w:rFonts w:eastAsia="Helvetica"/>
              </w:rPr>
              <w:t>Why did you re – negotiate your interest rate rather than refinance to another loan?</w:t>
            </w:r>
          </w:p>
        </w:tc>
        <w:tc>
          <w:tcPr>
            <w:tcW w:w="2087" w:type="pct"/>
            <w:tcBorders>
              <w:top w:val="single" w:sz="12" w:space="0" w:color="auto"/>
              <w:left w:val="single" w:sz="4" w:space="0" w:color="auto"/>
              <w:bottom w:val="single" w:sz="8" w:space="0" w:color="808080" w:themeColor="background1" w:themeShade="80"/>
              <w:right w:val="nil"/>
            </w:tcBorders>
          </w:tcPr>
          <w:p w14:paraId="5E58DE97" w14:textId="54456660" w:rsidR="00F75F04" w:rsidRPr="00A51767" w:rsidRDefault="00F75F04" w:rsidP="0038785B">
            <w:pPr>
              <w:pStyle w:val="TableTextLeftAligned"/>
              <w:rPr>
                <w:rFonts w:eastAsia="Helvetica"/>
              </w:rPr>
            </w:pPr>
            <w:r>
              <w:rPr>
                <w:rFonts w:eastAsia="Helvetica"/>
              </w:rPr>
              <w:t>It is easier, and/ or lower or no fees</w:t>
            </w:r>
          </w:p>
        </w:tc>
        <w:tc>
          <w:tcPr>
            <w:tcW w:w="943" w:type="pct"/>
            <w:tcBorders>
              <w:top w:val="single" w:sz="12" w:space="0" w:color="auto"/>
              <w:left w:val="nil"/>
              <w:bottom w:val="single" w:sz="8" w:space="0" w:color="808080" w:themeColor="background1" w:themeShade="80"/>
              <w:right w:val="nil"/>
            </w:tcBorders>
          </w:tcPr>
          <w:p w14:paraId="126023D8" w14:textId="347F1DA3" w:rsidR="00F75F04" w:rsidRPr="00A51767" w:rsidRDefault="000A12D7" w:rsidP="0038785B">
            <w:pPr>
              <w:pStyle w:val="TableTextRightAligned"/>
              <w:rPr>
                <w:rFonts w:eastAsia="Helvetica"/>
              </w:rPr>
            </w:pPr>
            <w:r>
              <w:rPr>
                <w:rFonts w:eastAsia="Helvetica"/>
              </w:rPr>
              <w:t>392 (41%)</w:t>
            </w:r>
          </w:p>
        </w:tc>
      </w:tr>
      <w:tr w:rsidR="00F75F04" w14:paraId="317C28C7" w14:textId="77777777" w:rsidTr="00BF0E1A">
        <w:trPr>
          <w:cantSplit/>
          <w:trHeight w:val="288"/>
        </w:trPr>
        <w:tc>
          <w:tcPr>
            <w:tcW w:w="1970" w:type="pct"/>
            <w:tcBorders>
              <w:top w:val="nil"/>
              <w:left w:val="nil"/>
              <w:bottom w:val="nil"/>
              <w:right w:val="single" w:sz="4" w:space="0" w:color="auto"/>
            </w:tcBorders>
          </w:tcPr>
          <w:p w14:paraId="20D41798" w14:textId="198E01C2" w:rsidR="00F75F04" w:rsidRPr="00666A0B" w:rsidRDefault="00F75F04" w:rsidP="0038785B">
            <w:pPr>
              <w:pStyle w:val="TableTextLeftAligned"/>
              <w:rPr>
                <w:rFonts w:eastAsia="Helvetica"/>
                <w:color w:val="FFFFFF" w:themeColor="background1"/>
                <w:sz w:val="12"/>
              </w:rPr>
            </w:pPr>
            <w:r w:rsidRPr="00666A0B">
              <w:rPr>
                <w:rFonts w:eastAsia="Helvetica"/>
                <w:color w:val="FFFFFF" w:themeColor="background1"/>
                <w:sz w:val="12"/>
              </w:rPr>
              <w:t>Why did you re – negotiate your interest rate rather than refinance to another loan?</w:t>
            </w:r>
          </w:p>
        </w:tc>
        <w:tc>
          <w:tcPr>
            <w:tcW w:w="2087" w:type="pct"/>
            <w:tcBorders>
              <w:top w:val="single" w:sz="8" w:space="0" w:color="808080" w:themeColor="background1" w:themeShade="80"/>
              <w:left w:val="single" w:sz="4" w:space="0" w:color="auto"/>
              <w:bottom w:val="single" w:sz="8" w:space="0" w:color="808080" w:themeColor="background1" w:themeShade="80"/>
              <w:right w:val="nil"/>
            </w:tcBorders>
          </w:tcPr>
          <w:p w14:paraId="0399F385" w14:textId="60608105" w:rsidR="00F75F04" w:rsidRPr="00A51767" w:rsidRDefault="00F75F04" w:rsidP="0038785B">
            <w:pPr>
              <w:pStyle w:val="TableTextLeftAligned"/>
              <w:rPr>
                <w:rFonts w:eastAsia="Helvetica"/>
              </w:rPr>
            </w:pPr>
            <w:r>
              <w:rPr>
                <w:rFonts w:eastAsia="Helvetica"/>
              </w:rPr>
              <w:t>Savings were similar to re – financing</w:t>
            </w:r>
          </w:p>
        </w:tc>
        <w:tc>
          <w:tcPr>
            <w:tcW w:w="943" w:type="pct"/>
            <w:tcBorders>
              <w:top w:val="single" w:sz="8" w:space="0" w:color="808080" w:themeColor="background1" w:themeShade="80"/>
              <w:left w:val="nil"/>
              <w:bottom w:val="single" w:sz="8" w:space="0" w:color="808080" w:themeColor="background1" w:themeShade="80"/>
              <w:right w:val="nil"/>
            </w:tcBorders>
          </w:tcPr>
          <w:p w14:paraId="441FEBDD" w14:textId="714AE265" w:rsidR="00F75F04" w:rsidRPr="00A51767" w:rsidRDefault="000A12D7" w:rsidP="0038785B">
            <w:pPr>
              <w:pStyle w:val="TableTextRightAligned"/>
              <w:rPr>
                <w:rFonts w:eastAsia="Helvetica"/>
              </w:rPr>
            </w:pPr>
            <w:r>
              <w:rPr>
                <w:rFonts w:eastAsia="Helvetica"/>
              </w:rPr>
              <w:t>190 (20%)</w:t>
            </w:r>
          </w:p>
        </w:tc>
      </w:tr>
      <w:tr w:rsidR="00F75F04" w14:paraId="3ADA1534" w14:textId="77777777" w:rsidTr="00BF0E1A">
        <w:trPr>
          <w:cantSplit/>
          <w:trHeight w:val="288"/>
        </w:trPr>
        <w:tc>
          <w:tcPr>
            <w:tcW w:w="1970" w:type="pct"/>
            <w:tcBorders>
              <w:top w:val="nil"/>
              <w:left w:val="nil"/>
              <w:bottom w:val="nil"/>
              <w:right w:val="single" w:sz="4" w:space="0" w:color="auto"/>
            </w:tcBorders>
          </w:tcPr>
          <w:p w14:paraId="033537E2" w14:textId="5BA0A88B" w:rsidR="00F75F04" w:rsidRPr="00666A0B" w:rsidRDefault="00F75F04" w:rsidP="0038785B">
            <w:pPr>
              <w:pStyle w:val="TableTextLeftAligned"/>
              <w:rPr>
                <w:rFonts w:eastAsia="Helvetica"/>
                <w:color w:val="FFFFFF" w:themeColor="background1"/>
                <w:sz w:val="12"/>
              </w:rPr>
            </w:pPr>
            <w:r w:rsidRPr="00666A0B">
              <w:rPr>
                <w:rFonts w:eastAsia="Helvetica"/>
                <w:color w:val="FFFFFF" w:themeColor="background1"/>
                <w:sz w:val="12"/>
              </w:rPr>
              <w:t>Why did you re – negotiate your interest rate rather than refinance to another loan?</w:t>
            </w:r>
          </w:p>
        </w:tc>
        <w:tc>
          <w:tcPr>
            <w:tcW w:w="2087" w:type="pct"/>
            <w:tcBorders>
              <w:top w:val="single" w:sz="8" w:space="0" w:color="808080" w:themeColor="background1" w:themeShade="80"/>
              <w:left w:val="single" w:sz="4" w:space="0" w:color="auto"/>
              <w:bottom w:val="single" w:sz="8" w:space="0" w:color="808080" w:themeColor="background1" w:themeShade="80"/>
              <w:right w:val="nil"/>
            </w:tcBorders>
          </w:tcPr>
          <w:p w14:paraId="2BAD878F" w14:textId="681F67C0" w:rsidR="00F75F04" w:rsidRPr="00A51767" w:rsidRDefault="00F75F04" w:rsidP="0038785B">
            <w:pPr>
              <w:pStyle w:val="TableTextLeftAligned"/>
              <w:rPr>
                <w:rFonts w:eastAsia="Helvetica"/>
              </w:rPr>
            </w:pPr>
            <w:r>
              <w:rPr>
                <w:rFonts w:eastAsia="Helvetica"/>
              </w:rPr>
              <w:t>I like to keep all my banking with the same bank</w:t>
            </w:r>
          </w:p>
        </w:tc>
        <w:tc>
          <w:tcPr>
            <w:tcW w:w="943" w:type="pct"/>
            <w:tcBorders>
              <w:top w:val="single" w:sz="8" w:space="0" w:color="808080" w:themeColor="background1" w:themeShade="80"/>
              <w:left w:val="nil"/>
              <w:bottom w:val="single" w:sz="8" w:space="0" w:color="808080" w:themeColor="background1" w:themeShade="80"/>
              <w:right w:val="nil"/>
            </w:tcBorders>
          </w:tcPr>
          <w:p w14:paraId="3B36441B" w14:textId="7C6C0FDD" w:rsidR="00F75F04" w:rsidRPr="00A51767" w:rsidRDefault="000A12D7" w:rsidP="0038785B">
            <w:pPr>
              <w:pStyle w:val="TableTextRightAligned"/>
              <w:rPr>
                <w:rFonts w:eastAsia="Helvetica"/>
              </w:rPr>
            </w:pPr>
            <w:r>
              <w:rPr>
                <w:rFonts w:eastAsia="Helvetica"/>
              </w:rPr>
              <w:t>243 (26%)</w:t>
            </w:r>
          </w:p>
        </w:tc>
      </w:tr>
      <w:tr w:rsidR="00F75F04" w14:paraId="59D35877" w14:textId="77777777" w:rsidTr="00BF0E1A">
        <w:trPr>
          <w:cantSplit/>
          <w:trHeight w:val="288"/>
        </w:trPr>
        <w:tc>
          <w:tcPr>
            <w:tcW w:w="1970" w:type="pct"/>
            <w:tcBorders>
              <w:top w:val="nil"/>
              <w:left w:val="nil"/>
              <w:bottom w:val="nil"/>
              <w:right w:val="single" w:sz="4" w:space="0" w:color="auto"/>
            </w:tcBorders>
          </w:tcPr>
          <w:p w14:paraId="5B6C3E3C" w14:textId="1494F6B5" w:rsidR="00F75F04" w:rsidRPr="00666A0B" w:rsidRDefault="00F75F04" w:rsidP="0038785B">
            <w:pPr>
              <w:pStyle w:val="TableTextLeftAligned"/>
              <w:rPr>
                <w:rFonts w:eastAsia="Helvetica"/>
                <w:color w:val="FFFFFF" w:themeColor="background1"/>
                <w:sz w:val="12"/>
              </w:rPr>
            </w:pPr>
            <w:r w:rsidRPr="00666A0B">
              <w:rPr>
                <w:rFonts w:eastAsia="Helvetica"/>
                <w:color w:val="FFFFFF" w:themeColor="background1"/>
                <w:sz w:val="12"/>
              </w:rPr>
              <w:t>Why did you re – negotiate your interest rate rather than refinance to another loan?</w:t>
            </w:r>
          </w:p>
        </w:tc>
        <w:tc>
          <w:tcPr>
            <w:tcW w:w="2087" w:type="pct"/>
            <w:tcBorders>
              <w:top w:val="single" w:sz="8" w:space="0" w:color="808080" w:themeColor="background1" w:themeShade="80"/>
              <w:left w:val="single" w:sz="4" w:space="0" w:color="auto"/>
              <w:bottom w:val="single" w:sz="8" w:space="0" w:color="808080" w:themeColor="background1" w:themeShade="80"/>
              <w:right w:val="nil"/>
            </w:tcBorders>
          </w:tcPr>
          <w:p w14:paraId="629C7589" w14:textId="3BEDB338" w:rsidR="00F75F04" w:rsidRPr="00A51767" w:rsidRDefault="00F75F04" w:rsidP="00A51767">
            <w:pPr>
              <w:pStyle w:val="TableTextLeftAligned"/>
              <w:rPr>
                <w:rFonts w:eastAsia="Helvetica"/>
              </w:rPr>
            </w:pPr>
            <w:r>
              <w:rPr>
                <w:rFonts w:eastAsia="Helvetica"/>
              </w:rPr>
              <w:t>Advice I received from broker, accountant or someone I know</w:t>
            </w:r>
          </w:p>
        </w:tc>
        <w:tc>
          <w:tcPr>
            <w:tcW w:w="943" w:type="pct"/>
            <w:tcBorders>
              <w:top w:val="single" w:sz="8" w:space="0" w:color="808080" w:themeColor="background1" w:themeShade="80"/>
              <w:left w:val="nil"/>
              <w:bottom w:val="single" w:sz="8" w:space="0" w:color="808080" w:themeColor="background1" w:themeShade="80"/>
              <w:right w:val="nil"/>
            </w:tcBorders>
          </w:tcPr>
          <w:p w14:paraId="2755FEA2" w14:textId="505E7AF0" w:rsidR="00F75F04" w:rsidRPr="00A51767" w:rsidRDefault="000A12D7" w:rsidP="0038785B">
            <w:pPr>
              <w:pStyle w:val="TableTextRightAligned"/>
              <w:rPr>
                <w:rFonts w:eastAsia="Helvetica"/>
              </w:rPr>
            </w:pPr>
            <w:r>
              <w:rPr>
                <w:rFonts w:eastAsia="Helvetica"/>
              </w:rPr>
              <w:t>132 (14%)</w:t>
            </w:r>
          </w:p>
        </w:tc>
      </w:tr>
      <w:tr w:rsidR="00F75F04" w14:paraId="07D08972" w14:textId="77777777" w:rsidTr="00BF0E1A">
        <w:trPr>
          <w:cantSplit/>
          <w:trHeight w:val="288"/>
        </w:trPr>
        <w:tc>
          <w:tcPr>
            <w:tcW w:w="1970" w:type="pct"/>
            <w:tcBorders>
              <w:top w:val="nil"/>
              <w:left w:val="nil"/>
              <w:bottom w:val="nil"/>
              <w:right w:val="single" w:sz="4" w:space="0" w:color="auto"/>
            </w:tcBorders>
          </w:tcPr>
          <w:p w14:paraId="1BF5B47C" w14:textId="532F1563" w:rsidR="00F75F04" w:rsidRPr="00666A0B" w:rsidRDefault="00F75F04" w:rsidP="0038785B">
            <w:pPr>
              <w:pStyle w:val="TableTextLeftAligned"/>
              <w:rPr>
                <w:rFonts w:eastAsia="Helvetica"/>
                <w:color w:val="FFFFFF" w:themeColor="background1"/>
                <w:sz w:val="12"/>
              </w:rPr>
            </w:pPr>
            <w:r w:rsidRPr="00666A0B">
              <w:rPr>
                <w:rFonts w:eastAsia="Helvetica"/>
                <w:color w:val="FFFFFF" w:themeColor="background1"/>
                <w:sz w:val="12"/>
              </w:rPr>
              <w:t>Why did you re – negotiate your interest rate rather than refinance to another loan?</w:t>
            </w:r>
          </w:p>
        </w:tc>
        <w:tc>
          <w:tcPr>
            <w:tcW w:w="2087" w:type="pct"/>
            <w:tcBorders>
              <w:top w:val="single" w:sz="8" w:space="0" w:color="808080" w:themeColor="background1" w:themeShade="80"/>
              <w:left w:val="single" w:sz="4" w:space="0" w:color="auto"/>
              <w:bottom w:val="single" w:sz="8" w:space="0" w:color="808080" w:themeColor="background1" w:themeShade="80"/>
              <w:right w:val="nil"/>
            </w:tcBorders>
          </w:tcPr>
          <w:p w14:paraId="3C19B810" w14:textId="70509B4F" w:rsidR="00F75F04" w:rsidRPr="00A51767" w:rsidRDefault="00F75F04" w:rsidP="0038785B">
            <w:pPr>
              <w:pStyle w:val="TableTextLeftAligned"/>
              <w:rPr>
                <w:rFonts w:eastAsia="Helvetica"/>
              </w:rPr>
            </w:pPr>
            <w:r>
              <w:rPr>
                <w:rFonts w:eastAsia="Helvetica"/>
              </w:rPr>
              <w:t>I like my lender</w:t>
            </w:r>
          </w:p>
        </w:tc>
        <w:tc>
          <w:tcPr>
            <w:tcW w:w="943" w:type="pct"/>
            <w:tcBorders>
              <w:top w:val="single" w:sz="8" w:space="0" w:color="808080" w:themeColor="background1" w:themeShade="80"/>
              <w:left w:val="nil"/>
              <w:bottom w:val="single" w:sz="8" w:space="0" w:color="808080" w:themeColor="background1" w:themeShade="80"/>
              <w:right w:val="nil"/>
            </w:tcBorders>
          </w:tcPr>
          <w:p w14:paraId="41B70E70" w14:textId="5C8A02C8" w:rsidR="00F75F04" w:rsidRPr="00A51767" w:rsidRDefault="000A12D7" w:rsidP="0038785B">
            <w:pPr>
              <w:pStyle w:val="TableTextRightAligned"/>
              <w:rPr>
                <w:rFonts w:eastAsia="Helvetica"/>
              </w:rPr>
            </w:pPr>
            <w:r>
              <w:rPr>
                <w:rFonts w:eastAsia="Helvetica"/>
              </w:rPr>
              <w:t>180 (19%)</w:t>
            </w:r>
          </w:p>
        </w:tc>
      </w:tr>
      <w:tr w:rsidR="00F75F04" w14:paraId="40399190" w14:textId="77777777" w:rsidTr="00BF0E1A">
        <w:trPr>
          <w:cantSplit/>
          <w:trHeight w:val="288"/>
        </w:trPr>
        <w:tc>
          <w:tcPr>
            <w:tcW w:w="1970" w:type="pct"/>
            <w:tcBorders>
              <w:top w:val="nil"/>
              <w:left w:val="nil"/>
              <w:bottom w:val="nil"/>
              <w:right w:val="single" w:sz="4" w:space="0" w:color="auto"/>
            </w:tcBorders>
          </w:tcPr>
          <w:p w14:paraId="6635A0EB" w14:textId="70C25829" w:rsidR="00F75F04" w:rsidRPr="00666A0B" w:rsidRDefault="00F75F04" w:rsidP="0038785B">
            <w:pPr>
              <w:pStyle w:val="TableTextLeftAligned"/>
              <w:rPr>
                <w:rFonts w:eastAsia="Helvetica"/>
                <w:color w:val="FFFFFF" w:themeColor="background1"/>
                <w:sz w:val="12"/>
              </w:rPr>
            </w:pPr>
            <w:r w:rsidRPr="00666A0B">
              <w:rPr>
                <w:rFonts w:eastAsia="Helvetica"/>
                <w:color w:val="FFFFFF" w:themeColor="background1"/>
                <w:sz w:val="12"/>
              </w:rPr>
              <w:t>Why did you re – negotiate your interest rate rather than refinance to another loan?</w:t>
            </w:r>
          </w:p>
        </w:tc>
        <w:tc>
          <w:tcPr>
            <w:tcW w:w="2087" w:type="pct"/>
            <w:tcBorders>
              <w:top w:val="single" w:sz="8" w:space="0" w:color="808080" w:themeColor="background1" w:themeShade="80"/>
              <w:left w:val="single" w:sz="4" w:space="0" w:color="auto"/>
              <w:bottom w:val="single" w:sz="8" w:space="0" w:color="808080" w:themeColor="background1" w:themeShade="80"/>
              <w:right w:val="nil"/>
            </w:tcBorders>
          </w:tcPr>
          <w:p w14:paraId="326B54A7" w14:textId="21A8A8D2" w:rsidR="00F75F04" w:rsidRPr="00A51767" w:rsidRDefault="00F75F04" w:rsidP="0038785B">
            <w:pPr>
              <w:pStyle w:val="TableTextLeftAligned"/>
              <w:rPr>
                <w:rFonts w:eastAsia="Helvetica"/>
              </w:rPr>
            </w:pPr>
            <w:r>
              <w:rPr>
                <w:rFonts w:eastAsia="Helvetica"/>
              </w:rPr>
              <w:t>I fear I would be worse off refinancing</w:t>
            </w:r>
          </w:p>
        </w:tc>
        <w:tc>
          <w:tcPr>
            <w:tcW w:w="943" w:type="pct"/>
            <w:tcBorders>
              <w:top w:val="single" w:sz="8" w:space="0" w:color="808080" w:themeColor="background1" w:themeShade="80"/>
              <w:left w:val="nil"/>
              <w:bottom w:val="single" w:sz="8" w:space="0" w:color="808080" w:themeColor="background1" w:themeShade="80"/>
              <w:right w:val="nil"/>
            </w:tcBorders>
          </w:tcPr>
          <w:p w14:paraId="5A9B591E" w14:textId="7405DA72" w:rsidR="00F75F04" w:rsidRPr="00A51767" w:rsidRDefault="000A12D7" w:rsidP="0038785B">
            <w:pPr>
              <w:pStyle w:val="TableTextRightAligned"/>
              <w:rPr>
                <w:rFonts w:eastAsia="Helvetica"/>
              </w:rPr>
            </w:pPr>
            <w:r>
              <w:rPr>
                <w:rFonts w:eastAsia="Helvetica"/>
              </w:rPr>
              <w:t>94 (10%)</w:t>
            </w:r>
          </w:p>
        </w:tc>
      </w:tr>
      <w:tr w:rsidR="00F75F04" w14:paraId="2CAB47A6" w14:textId="77777777" w:rsidTr="00BF0E1A">
        <w:trPr>
          <w:cantSplit/>
          <w:trHeight w:val="288"/>
        </w:trPr>
        <w:tc>
          <w:tcPr>
            <w:tcW w:w="1970" w:type="pct"/>
            <w:tcBorders>
              <w:top w:val="nil"/>
              <w:left w:val="nil"/>
              <w:bottom w:val="nil"/>
              <w:right w:val="single" w:sz="4" w:space="0" w:color="auto"/>
            </w:tcBorders>
          </w:tcPr>
          <w:p w14:paraId="7B922351" w14:textId="72646120" w:rsidR="00F75F04" w:rsidRPr="00666A0B" w:rsidRDefault="00F75F04" w:rsidP="0038785B">
            <w:pPr>
              <w:pStyle w:val="TableTextLeftAligned"/>
              <w:rPr>
                <w:rFonts w:eastAsia="Helvetica"/>
                <w:color w:val="FFFFFF" w:themeColor="background1"/>
                <w:sz w:val="12"/>
              </w:rPr>
            </w:pPr>
            <w:r w:rsidRPr="00666A0B">
              <w:rPr>
                <w:rFonts w:eastAsia="Helvetica"/>
                <w:color w:val="FFFFFF" w:themeColor="background1"/>
                <w:sz w:val="12"/>
              </w:rPr>
              <w:t>Why did you re – negotiate your interest rate rather than refinance to another loan?</w:t>
            </w:r>
          </w:p>
        </w:tc>
        <w:tc>
          <w:tcPr>
            <w:tcW w:w="2087" w:type="pct"/>
            <w:tcBorders>
              <w:top w:val="single" w:sz="8" w:space="0" w:color="808080" w:themeColor="background1" w:themeShade="80"/>
              <w:left w:val="single" w:sz="4" w:space="0" w:color="auto"/>
              <w:bottom w:val="single" w:sz="8" w:space="0" w:color="808080" w:themeColor="background1" w:themeShade="80"/>
              <w:right w:val="nil"/>
            </w:tcBorders>
          </w:tcPr>
          <w:p w14:paraId="3061CABF" w14:textId="2DDF50CA" w:rsidR="00F75F04" w:rsidRPr="00A51767" w:rsidRDefault="00F75F04" w:rsidP="0038785B">
            <w:pPr>
              <w:pStyle w:val="TableTextLeftAligned"/>
              <w:rPr>
                <w:rFonts w:eastAsia="Helvetica"/>
              </w:rPr>
            </w:pPr>
            <w:r>
              <w:rPr>
                <w:rFonts w:eastAsia="Helvetica"/>
              </w:rPr>
              <w:t>I am not confident refinancing</w:t>
            </w:r>
          </w:p>
        </w:tc>
        <w:tc>
          <w:tcPr>
            <w:tcW w:w="943" w:type="pct"/>
            <w:tcBorders>
              <w:top w:val="single" w:sz="8" w:space="0" w:color="808080" w:themeColor="background1" w:themeShade="80"/>
              <w:left w:val="nil"/>
              <w:bottom w:val="single" w:sz="8" w:space="0" w:color="808080" w:themeColor="background1" w:themeShade="80"/>
              <w:right w:val="nil"/>
            </w:tcBorders>
          </w:tcPr>
          <w:p w14:paraId="32ABBFA7" w14:textId="071870ED" w:rsidR="00F75F04" w:rsidRPr="00A51767" w:rsidRDefault="000A12D7" w:rsidP="0038785B">
            <w:pPr>
              <w:pStyle w:val="TableTextRightAligned"/>
              <w:rPr>
                <w:rFonts w:eastAsia="Helvetica"/>
              </w:rPr>
            </w:pPr>
            <w:r>
              <w:rPr>
                <w:rFonts w:eastAsia="Helvetica"/>
              </w:rPr>
              <w:t>100 (11%)</w:t>
            </w:r>
          </w:p>
        </w:tc>
      </w:tr>
      <w:tr w:rsidR="00F75F04" w14:paraId="45EF5A8F" w14:textId="77777777" w:rsidTr="00BF0E1A">
        <w:trPr>
          <w:cantSplit/>
          <w:trHeight w:val="288"/>
        </w:trPr>
        <w:tc>
          <w:tcPr>
            <w:tcW w:w="1970" w:type="pct"/>
            <w:tcBorders>
              <w:top w:val="nil"/>
              <w:left w:val="nil"/>
              <w:bottom w:val="single" w:sz="6" w:space="0" w:color="auto"/>
              <w:right w:val="single" w:sz="4" w:space="0" w:color="auto"/>
            </w:tcBorders>
          </w:tcPr>
          <w:p w14:paraId="55368D99" w14:textId="67D94FDB" w:rsidR="00F75F04" w:rsidRPr="00666A0B" w:rsidRDefault="00F75F04" w:rsidP="0038785B">
            <w:pPr>
              <w:pStyle w:val="TableTextLeftAligned"/>
              <w:rPr>
                <w:rFonts w:eastAsia="Helvetica"/>
                <w:color w:val="FFFFFF" w:themeColor="background1"/>
                <w:sz w:val="12"/>
              </w:rPr>
            </w:pPr>
            <w:r w:rsidRPr="00666A0B">
              <w:rPr>
                <w:rFonts w:eastAsia="Helvetica"/>
                <w:color w:val="FFFFFF" w:themeColor="background1"/>
                <w:sz w:val="12"/>
              </w:rPr>
              <w:t>Why did you re – negotiate your interest rate rather than refinance to another loan?</w:t>
            </w:r>
          </w:p>
        </w:tc>
        <w:tc>
          <w:tcPr>
            <w:tcW w:w="2087" w:type="pct"/>
            <w:tcBorders>
              <w:top w:val="single" w:sz="8" w:space="0" w:color="808080" w:themeColor="background1" w:themeShade="80"/>
              <w:left w:val="single" w:sz="4" w:space="0" w:color="auto"/>
              <w:bottom w:val="single" w:sz="6" w:space="0" w:color="auto"/>
              <w:right w:val="nil"/>
            </w:tcBorders>
          </w:tcPr>
          <w:p w14:paraId="28E31CD2" w14:textId="148FB912" w:rsidR="00F75F04" w:rsidRPr="00A51767" w:rsidRDefault="00F75F04" w:rsidP="0038785B">
            <w:pPr>
              <w:pStyle w:val="TableTextLeftAligned"/>
              <w:rPr>
                <w:rFonts w:eastAsia="Helvetica"/>
              </w:rPr>
            </w:pPr>
            <w:r>
              <w:rPr>
                <w:rFonts w:eastAsia="Helvetica"/>
              </w:rPr>
              <w:t>Other (please specify)</w:t>
            </w:r>
          </w:p>
        </w:tc>
        <w:tc>
          <w:tcPr>
            <w:tcW w:w="943" w:type="pct"/>
            <w:tcBorders>
              <w:top w:val="single" w:sz="8" w:space="0" w:color="808080" w:themeColor="background1" w:themeShade="80"/>
              <w:left w:val="nil"/>
              <w:bottom w:val="single" w:sz="8" w:space="0" w:color="808080" w:themeColor="background1" w:themeShade="80"/>
              <w:right w:val="nil"/>
            </w:tcBorders>
          </w:tcPr>
          <w:p w14:paraId="2BD56FE5" w14:textId="3B0023AF" w:rsidR="00F75F04" w:rsidRPr="00A51767" w:rsidRDefault="000A12D7" w:rsidP="0038785B">
            <w:pPr>
              <w:pStyle w:val="TableTextRightAligned"/>
              <w:rPr>
                <w:rFonts w:eastAsia="Helvetica"/>
              </w:rPr>
            </w:pPr>
            <w:r>
              <w:rPr>
                <w:rFonts w:eastAsia="Helvetica"/>
              </w:rPr>
              <w:t>51 (5%)</w:t>
            </w:r>
          </w:p>
        </w:tc>
      </w:tr>
    </w:tbl>
    <w:p w14:paraId="15C9F0F4" w14:textId="5E560EE5" w:rsidR="00734913" w:rsidRDefault="00734913" w:rsidP="00734913">
      <w:pPr>
        <w:pStyle w:val="SourceNotesText"/>
        <w:rPr>
          <w:rFonts w:ascii="Helvetica" w:eastAsia="Helvetica" w:hAnsi="Helvetica" w:cs="Helvetica"/>
          <w:color w:val="000000" w:themeColor="text1"/>
        </w:rPr>
      </w:pPr>
      <w:r w:rsidRPr="07642CF5">
        <w:rPr>
          <w:rFonts w:ascii="Helvetica" w:eastAsia="Helvetica" w:hAnsi="Helvetica" w:cs="Helvetica"/>
          <w:color w:val="000000" w:themeColor="text1"/>
        </w:rPr>
        <w:t>Filter: Loan</w:t>
      </w:r>
      <w:r w:rsidR="006952B7">
        <w:rPr>
          <w:rFonts w:ascii="Helvetica" w:eastAsia="Helvetica" w:hAnsi="Helvetica" w:cs="Helvetica"/>
          <w:color w:val="000000" w:themeColor="text1"/>
        </w:rPr>
        <w:t xml:space="preserve">s originating 2021 and earlier </w:t>
      </w:r>
      <w:r w:rsidRPr="07642CF5">
        <w:rPr>
          <w:rFonts w:ascii="Helvetica" w:eastAsia="Helvetica" w:hAnsi="Helvetica" w:cs="Helvetica"/>
          <w:color w:val="000000" w:themeColor="text1"/>
        </w:rPr>
        <w:t>who had requested a rate reduction</w:t>
      </w:r>
      <w:r w:rsidR="006952B7">
        <w:rPr>
          <w:rFonts w:ascii="Helvetica" w:eastAsia="Helvetica" w:hAnsi="Helvetica" w:cs="Helvetica"/>
          <w:color w:val="000000" w:themeColor="text1"/>
        </w:rPr>
        <w:t xml:space="preserve"> in the last 3 years</w:t>
      </w:r>
      <w:r w:rsidRPr="07642CF5">
        <w:rPr>
          <w:rFonts w:ascii="Helvetica" w:eastAsia="Helvetica" w:hAnsi="Helvetica" w:cs="Helvetica"/>
          <w:color w:val="000000" w:themeColor="text1"/>
        </w:rPr>
        <w:t xml:space="preserve"> but had not refinanced in the last 3 years. </w:t>
      </w:r>
      <w:r w:rsidR="004B70C3">
        <w:rPr>
          <w:rFonts w:ascii="Helvetica" w:eastAsia="Helvetica" w:hAnsi="Helvetica" w:cs="Helvetica"/>
          <w:color w:val="000000" w:themeColor="text1"/>
        </w:rPr>
        <w:t>N = 948</w:t>
      </w:r>
    </w:p>
    <w:p w14:paraId="3337C4B1" w14:textId="4853BAD2" w:rsidR="00D12BFB" w:rsidRDefault="00734913" w:rsidP="00A51767">
      <w:pPr>
        <w:pStyle w:val="SourceNotesText"/>
        <w:rPr>
          <w:rFonts w:ascii="Helvetica" w:eastAsia="Helvetica" w:hAnsi="Helvetica" w:cs="Helvetica"/>
          <w:color w:val="000000" w:themeColor="text1"/>
        </w:rPr>
      </w:pPr>
      <w:r w:rsidRPr="58B44690">
        <w:rPr>
          <w:rFonts w:ascii="Helvetica" w:eastAsia="Helvetica" w:hAnsi="Helvetica" w:cs="Helvetica"/>
          <w:color w:val="000000" w:themeColor="text1"/>
        </w:rPr>
        <w:t>Note: Percentages some to greater than 100 due to multiple selections.</w:t>
      </w:r>
    </w:p>
    <w:p w14:paraId="4F32E314" w14:textId="00930B9F" w:rsidR="00666A0B" w:rsidRDefault="00666A0B" w:rsidP="00666A0B">
      <w:pPr>
        <w:pStyle w:val="Heading4"/>
      </w:pPr>
      <w:r>
        <w:lastRenderedPageBreak/>
        <w:t>Savings account survey stream</w:t>
      </w:r>
    </w:p>
    <w:p w14:paraId="43F865CB" w14:textId="04C8C7D2" w:rsidR="00C675D7" w:rsidRDefault="00C675D7" w:rsidP="00C675D7">
      <w:pPr>
        <w:pStyle w:val="Caption"/>
        <w:keepNext/>
      </w:pPr>
      <w:r>
        <w:t xml:space="preserve">Table </w:t>
      </w:r>
      <w:r>
        <w:fldChar w:fldCharType="begin"/>
      </w:r>
      <w:r>
        <w:instrText>SEQ Table \* ARABIC</w:instrText>
      </w:r>
      <w:r>
        <w:fldChar w:fldCharType="separate"/>
      </w:r>
      <w:r>
        <w:rPr>
          <w:noProof/>
        </w:rPr>
        <w:t>47</w:t>
      </w:r>
      <w:r>
        <w:fldChar w:fldCharType="end"/>
      </w:r>
      <w:r>
        <w:t>:</w:t>
      </w:r>
      <w:r w:rsidRPr="00C675D7">
        <w:t xml:space="preserve"> Proportion of samples who opened any savings account in the last 3 years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w:tblPr>
      <w:tblGrid>
        <w:gridCol w:w="2552"/>
        <w:gridCol w:w="1430"/>
        <w:gridCol w:w="1434"/>
        <w:gridCol w:w="1430"/>
        <w:gridCol w:w="1432"/>
      </w:tblGrid>
      <w:tr w:rsidR="00377FC5" w:rsidRPr="00B96E0A" w14:paraId="4520F97A" w14:textId="77777777" w:rsidTr="00BF0E1A">
        <w:trPr>
          <w:cantSplit/>
          <w:trHeight w:val="307"/>
          <w:tblHeader/>
        </w:trPr>
        <w:tc>
          <w:tcPr>
            <w:tcW w:w="1541" w:type="pct"/>
            <w:tcBorders>
              <w:top w:val="nil"/>
              <w:left w:val="nil"/>
              <w:bottom w:val="single" w:sz="18" w:space="0" w:color="142E3B"/>
              <w:right w:val="nil"/>
            </w:tcBorders>
            <w:shd w:val="clear" w:color="auto" w:fill="20B9A3"/>
            <w:hideMark/>
          </w:tcPr>
          <w:p w14:paraId="75424173" w14:textId="77777777" w:rsidR="00377FC5" w:rsidRPr="00B96E0A" w:rsidRDefault="00377FC5" w:rsidP="001F6F5A">
            <w:pPr>
              <w:pStyle w:val="TableHeading"/>
            </w:pPr>
            <w:r w:rsidRPr="00B96E0A">
              <w:t>Category</w:t>
            </w:r>
          </w:p>
        </w:tc>
        <w:tc>
          <w:tcPr>
            <w:tcW w:w="864" w:type="pct"/>
            <w:tcBorders>
              <w:top w:val="nil"/>
              <w:left w:val="nil"/>
              <w:bottom w:val="single" w:sz="18" w:space="0" w:color="142E3B"/>
              <w:right w:val="nil"/>
            </w:tcBorders>
            <w:shd w:val="clear" w:color="auto" w:fill="20B9A3"/>
            <w:hideMark/>
          </w:tcPr>
          <w:p w14:paraId="09D5C02F" w14:textId="77777777" w:rsidR="00377FC5" w:rsidRPr="00B96E0A" w:rsidRDefault="00377FC5" w:rsidP="001F6F5A">
            <w:pPr>
              <w:pStyle w:val="TableHeading"/>
            </w:pPr>
            <w:r w:rsidRPr="00B96E0A">
              <w:rPr>
                <w:rFonts w:ascii="Helvetica" w:hAnsi="Helvetica" w:cs="Helvetica"/>
              </w:rPr>
              <w:t>Value</w:t>
            </w:r>
          </w:p>
        </w:tc>
        <w:tc>
          <w:tcPr>
            <w:tcW w:w="866" w:type="pct"/>
            <w:tcBorders>
              <w:top w:val="nil"/>
              <w:left w:val="nil"/>
              <w:bottom w:val="single" w:sz="18" w:space="0" w:color="142E3B"/>
              <w:right w:val="nil"/>
            </w:tcBorders>
            <w:shd w:val="clear" w:color="auto" w:fill="20B9A3"/>
            <w:hideMark/>
          </w:tcPr>
          <w:p w14:paraId="683A71A9" w14:textId="77777777" w:rsidR="00377FC5" w:rsidRPr="00B96E0A" w:rsidRDefault="00377FC5" w:rsidP="001F6F5A">
            <w:pPr>
              <w:pStyle w:val="TableHeading"/>
            </w:pPr>
            <w:r w:rsidRPr="00B96E0A">
              <w:rPr>
                <w:rFonts w:ascii="Helvetica" w:hAnsi="Helvetica" w:cs="Helvetica"/>
              </w:rPr>
              <w:t>Brief survey Count (%) </w:t>
            </w:r>
          </w:p>
        </w:tc>
        <w:tc>
          <w:tcPr>
            <w:tcW w:w="864" w:type="pct"/>
            <w:tcBorders>
              <w:top w:val="nil"/>
              <w:left w:val="nil"/>
              <w:bottom w:val="single" w:sz="18" w:space="0" w:color="142E3B"/>
              <w:right w:val="nil"/>
            </w:tcBorders>
            <w:shd w:val="clear" w:color="auto" w:fill="20B9A3"/>
          </w:tcPr>
          <w:p w14:paraId="25274F24" w14:textId="77777777" w:rsidR="00377FC5" w:rsidRPr="00B96E0A" w:rsidRDefault="00377FC5" w:rsidP="001F6F5A">
            <w:pPr>
              <w:pStyle w:val="TableHeading"/>
              <w:rPr>
                <w:rFonts w:ascii="Helvetica" w:hAnsi="Helvetica" w:cs="Helvetica"/>
              </w:rPr>
            </w:pPr>
            <w:r w:rsidRPr="00B96E0A">
              <w:rPr>
                <w:rFonts w:ascii="Helvetica" w:hAnsi="Helvetica" w:cs="Helvetica"/>
              </w:rPr>
              <w:t>Long survey Count (%)</w:t>
            </w:r>
          </w:p>
        </w:tc>
        <w:tc>
          <w:tcPr>
            <w:tcW w:w="865" w:type="pct"/>
            <w:tcBorders>
              <w:top w:val="nil"/>
              <w:left w:val="nil"/>
              <w:bottom w:val="single" w:sz="18" w:space="0" w:color="142E3B"/>
              <w:right w:val="nil"/>
            </w:tcBorders>
            <w:shd w:val="clear" w:color="auto" w:fill="20B9A3"/>
          </w:tcPr>
          <w:p w14:paraId="7013DD62" w14:textId="77777777" w:rsidR="00377FC5" w:rsidRPr="00B96E0A" w:rsidRDefault="00377FC5" w:rsidP="001F6F5A">
            <w:pPr>
              <w:pStyle w:val="TableHeading"/>
              <w:rPr>
                <w:rFonts w:ascii="Helvetica" w:hAnsi="Helvetica" w:cs="Helvetica"/>
              </w:rPr>
            </w:pPr>
            <w:r w:rsidRPr="00B96E0A">
              <w:rPr>
                <w:rFonts w:ascii="Helvetica" w:hAnsi="Helvetica" w:cs="Helvetica"/>
              </w:rPr>
              <w:t>Overall Count (%)</w:t>
            </w:r>
          </w:p>
        </w:tc>
      </w:tr>
      <w:tr w:rsidR="00377FC5" w:rsidRPr="00B96E0A" w14:paraId="6339DFA4" w14:textId="77777777" w:rsidTr="00BF0E1A">
        <w:trPr>
          <w:cantSplit/>
          <w:trHeight w:val="307"/>
        </w:trPr>
        <w:tc>
          <w:tcPr>
            <w:tcW w:w="1541" w:type="pct"/>
            <w:tcBorders>
              <w:top w:val="single" w:sz="18" w:space="0" w:color="142E3B"/>
              <w:left w:val="nil"/>
              <w:bottom w:val="nil"/>
              <w:right w:val="single" w:sz="4" w:space="0" w:color="auto"/>
            </w:tcBorders>
          </w:tcPr>
          <w:p w14:paraId="1D0FA759" w14:textId="1F55123A" w:rsidR="00377FC5" w:rsidRPr="00A51767" w:rsidRDefault="00377FC5" w:rsidP="00A51767">
            <w:pPr>
              <w:pStyle w:val="TableTextLeftAligned"/>
            </w:pPr>
            <w:r w:rsidRPr="00A51767">
              <w:t>Opened a savings account in the last 3 years</w:t>
            </w:r>
          </w:p>
        </w:tc>
        <w:tc>
          <w:tcPr>
            <w:tcW w:w="864" w:type="pct"/>
            <w:tcBorders>
              <w:top w:val="single" w:sz="18" w:space="0" w:color="142E3B"/>
              <w:left w:val="single" w:sz="4" w:space="0" w:color="auto"/>
              <w:bottom w:val="single" w:sz="6" w:space="0" w:color="808080"/>
              <w:right w:val="nil"/>
            </w:tcBorders>
          </w:tcPr>
          <w:p w14:paraId="7C93B5A1" w14:textId="3C5677AC" w:rsidR="00377FC5" w:rsidRPr="00B96E0A" w:rsidRDefault="00377FC5" w:rsidP="0038785B">
            <w:pPr>
              <w:pStyle w:val="TableTextLeftAligned"/>
            </w:pPr>
            <w:r>
              <w:t>Yes</w:t>
            </w:r>
          </w:p>
        </w:tc>
        <w:tc>
          <w:tcPr>
            <w:tcW w:w="866" w:type="pct"/>
            <w:tcBorders>
              <w:top w:val="single" w:sz="18" w:space="0" w:color="142E3B"/>
              <w:left w:val="nil"/>
              <w:bottom w:val="single" w:sz="6" w:space="0" w:color="808080"/>
              <w:right w:val="nil"/>
            </w:tcBorders>
          </w:tcPr>
          <w:p w14:paraId="49ABD973" w14:textId="4A7D2D57" w:rsidR="00377FC5" w:rsidRPr="00B96E0A" w:rsidRDefault="00377FC5" w:rsidP="0038785B">
            <w:pPr>
              <w:pStyle w:val="TableTextRightAligned"/>
            </w:pPr>
            <w:r>
              <w:t>1546 (61%)</w:t>
            </w:r>
          </w:p>
        </w:tc>
        <w:tc>
          <w:tcPr>
            <w:tcW w:w="864" w:type="pct"/>
            <w:tcBorders>
              <w:top w:val="single" w:sz="18" w:space="0" w:color="142E3B"/>
              <w:left w:val="nil"/>
              <w:bottom w:val="single" w:sz="6" w:space="0" w:color="808080"/>
              <w:right w:val="nil"/>
            </w:tcBorders>
          </w:tcPr>
          <w:p w14:paraId="60C1E346" w14:textId="57DD07AA" w:rsidR="00377FC5" w:rsidRPr="00B96E0A" w:rsidRDefault="00377FC5" w:rsidP="0038785B">
            <w:pPr>
              <w:pStyle w:val="TableTextRightAligned"/>
            </w:pPr>
            <w:r>
              <w:t>1678 (63%)</w:t>
            </w:r>
          </w:p>
        </w:tc>
        <w:tc>
          <w:tcPr>
            <w:tcW w:w="865" w:type="pct"/>
            <w:tcBorders>
              <w:top w:val="single" w:sz="18" w:space="0" w:color="142E3B"/>
              <w:left w:val="nil"/>
              <w:bottom w:val="single" w:sz="6" w:space="0" w:color="808080"/>
              <w:right w:val="nil"/>
            </w:tcBorders>
          </w:tcPr>
          <w:p w14:paraId="0938CDBF" w14:textId="5A6E9557" w:rsidR="00377FC5" w:rsidRPr="00B96E0A" w:rsidRDefault="00377FC5" w:rsidP="0038785B">
            <w:pPr>
              <w:pStyle w:val="TableTextRightAligned"/>
            </w:pPr>
            <w:r>
              <w:t>3233 (62%)</w:t>
            </w:r>
          </w:p>
        </w:tc>
      </w:tr>
      <w:tr w:rsidR="00377FC5" w:rsidRPr="00B96E0A" w14:paraId="4552A99B" w14:textId="77777777" w:rsidTr="00BF0E1A">
        <w:trPr>
          <w:cantSplit/>
          <w:trHeight w:val="307"/>
        </w:trPr>
        <w:tc>
          <w:tcPr>
            <w:tcW w:w="1541" w:type="pct"/>
            <w:tcBorders>
              <w:top w:val="nil"/>
              <w:left w:val="nil"/>
              <w:bottom w:val="nil"/>
              <w:right w:val="single" w:sz="4" w:space="0" w:color="auto"/>
            </w:tcBorders>
          </w:tcPr>
          <w:p w14:paraId="3E458CD1" w14:textId="085C7C2A" w:rsidR="00377FC5" w:rsidRPr="00A51767" w:rsidRDefault="00377FC5" w:rsidP="00A51767">
            <w:pPr>
              <w:pStyle w:val="TableTextLeftAligned"/>
            </w:pPr>
            <w:r w:rsidRPr="00A51767">
              <w:rPr>
                <w:color w:val="FFFFFF" w:themeColor="background1"/>
              </w:rPr>
              <w:t>Opened a savings account in the last 3 years</w:t>
            </w:r>
          </w:p>
        </w:tc>
        <w:tc>
          <w:tcPr>
            <w:tcW w:w="864" w:type="pct"/>
            <w:tcBorders>
              <w:top w:val="single" w:sz="6" w:space="0" w:color="808080"/>
              <w:left w:val="single" w:sz="4" w:space="0" w:color="auto"/>
              <w:bottom w:val="single" w:sz="6" w:space="0" w:color="808080"/>
              <w:right w:val="nil"/>
            </w:tcBorders>
          </w:tcPr>
          <w:p w14:paraId="0D37F988" w14:textId="7C7E33D2" w:rsidR="00377FC5" w:rsidRPr="00B96E0A" w:rsidRDefault="00377FC5" w:rsidP="0038785B">
            <w:pPr>
              <w:pStyle w:val="TableTextLeftAligned"/>
            </w:pPr>
            <w:r>
              <w:t>No</w:t>
            </w:r>
          </w:p>
        </w:tc>
        <w:tc>
          <w:tcPr>
            <w:tcW w:w="866" w:type="pct"/>
            <w:tcBorders>
              <w:top w:val="single" w:sz="6" w:space="0" w:color="808080"/>
              <w:left w:val="nil"/>
              <w:bottom w:val="single" w:sz="6" w:space="0" w:color="808080"/>
              <w:right w:val="nil"/>
            </w:tcBorders>
          </w:tcPr>
          <w:p w14:paraId="376C9473" w14:textId="160A36F5" w:rsidR="00377FC5" w:rsidRPr="00B96E0A" w:rsidRDefault="00377FC5" w:rsidP="0038785B">
            <w:pPr>
              <w:pStyle w:val="TableTextRightAligned"/>
            </w:pPr>
            <w:r>
              <w:t>1003 (39%)</w:t>
            </w:r>
          </w:p>
        </w:tc>
        <w:tc>
          <w:tcPr>
            <w:tcW w:w="864" w:type="pct"/>
            <w:tcBorders>
              <w:top w:val="single" w:sz="6" w:space="0" w:color="808080"/>
              <w:left w:val="nil"/>
              <w:bottom w:val="single" w:sz="6" w:space="0" w:color="808080"/>
              <w:right w:val="nil"/>
            </w:tcBorders>
          </w:tcPr>
          <w:p w14:paraId="5B87C289" w14:textId="1EBC5FAB" w:rsidR="00377FC5" w:rsidRPr="00B96E0A" w:rsidRDefault="00377FC5" w:rsidP="0038785B">
            <w:pPr>
              <w:pStyle w:val="TableTextRightAligned"/>
            </w:pPr>
            <w:r>
              <w:t>995 (37%)</w:t>
            </w:r>
          </w:p>
        </w:tc>
        <w:tc>
          <w:tcPr>
            <w:tcW w:w="865" w:type="pct"/>
            <w:tcBorders>
              <w:top w:val="single" w:sz="6" w:space="0" w:color="808080"/>
              <w:left w:val="nil"/>
              <w:bottom w:val="single" w:sz="6" w:space="0" w:color="808080"/>
              <w:right w:val="nil"/>
            </w:tcBorders>
          </w:tcPr>
          <w:p w14:paraId="023EFBE8" w14:textId="469D1950" w:rsidR="00377FC5" w:rsidRPr="00B96E0A" w:rsidRDefault="00377FC5" w:rsidP="0038785B">
            <w:pPr>
              <w:pStyle w:val="TableTextRightAligned"/>
            </w:pPr>
            <w:r>
              <w:t>1998 (38%)</w:t>
            </w:r>
          </w:p>
        </w:tc>
      </w:tr>
      <w:tr w:rsidR="00377FC5" w:rsidRPr="00B96E0A" w14:paraId="1C05AD53" w14:textId="77777777" w:rsidTr="00BF0E1A">
        <w:trPr>
          <w:cantSplit/>
          <w:trHeight w:val="307"/>
        </w:trPr>
        <w:tc>
          <w:tcPr>
            <w:tcW w:w="1541" w:type="pct"/>
            <w:tcBorders>
              <w:top w:val="single" w:sz="4" w:space="0" w:color="auto"/>
              <w:left w:val="nil"/>
              <w:bottom w:val="single" w:sz="18" w:space="0" w:color="142E3B"/>
              <w:right w:val="nil"/>
            </w:tcBorders>
          </w:tcPr>
          <w:p w14:paraId="7523A0AC" w14:textId="77777777" w:rsidR="00377FC5" w:rsidRPr="00B96E0A" w:rsidRDefault="00377FC5" w:rsidP="0038785B">
            <w:pPr>
              <w:pStyle w:val="TableTextLeftAligned"/>
            </w:pPr>
          </w:p>
        </w:tc>
        <w:tc>
          <w:tcPr>
            <w:tcW w:w="864" w:type="pct"/>
            <w:tcBorders>
              <w:top w:val="single" w:sz="6" w:space="0" w:color="808080"/>
              <w:left w:val="nil"/>
              <w:bottom w:val="single" w:sz="18" w:space="0" w:color="142E3B"/>
              <w:right w:val="nil"/>
            </w:tcBorders>
          </w:tcPr>
          <w:p w14:paraId="72D7E02A" w14:textId="77777777" w:rsidR="00377FC5" w:rsidRPr="00B96E0A" w:rsidRDefault="00377FC5" w:rsidP="0038785B">
            <w:pPr>
              <w:pStyle w:val="TableTextLeftAligned"/>
              <w:rPr>
                <w:b/>
              </w:rPr>
            </w:pPr>
            <w:r w:rsidRPr="00B96E0A">
              <w:rPr>
                <w:b/>
              </w:rPr>
              <w:t>Sample size</w:t>
            </w:r>
          </w:p>
        </w:tc>
        <w:tc>
          <w:tcPr>
            <w:tcW w:w="866" w:type="pct"/>
            <w:tcBorders>
              <w:top w:val="single" w:sz="6" w:space="0" w:color="808080"/>
              <w:left w:val="nil"/>
              <w:bottom w:val="single" w:sz="18" w:space="0" w:color="142E3B"/>
              <w:right w:val="nil"/>
            </w:tcBorders>
          </w:tcPr>
          <w:p w14:paraId="5EBFAADC" w14:textId="0EAB85E0" w:rsidR="00377FC5" w:rsidRPr="00B96E0A" w:rsidRDefault="00377FC5" w:rsidP="0038785B">
            <w:pPr>
              <w:pStyle w:val="TableTextRightAligned"/>
              <w:rPr>
                <w:b/>
              </w:rPr>
            </w:pPr>
            <w:r>
              <w:rPr>
                <w:b/>
              </w:rPr>
              <w:t>2549</w:t>
            </w:r>
          </w:p>
        </w:tc>
        <w:tc>
          <w:tcPr>
            <w:tcW w:w="864" w:type="pct"/>
            <w:tcBorders>
              <w:top w:val="single" w:sz="6" w:space="0" w:color="808080"/>
              <w:left w:val="nil"/>
              <w:bottom w:val="single" w:sz="18" w:space="0" w:color="142E3B"/>
              <w:right w:val="nil"/>
            </w:tcBorders>
          </w:tcPr>
          <w:p w14:paraId="7A0AA0A5" w14:textId="5D45C68A" w:rsidR="00377FC5" w:rsidRPr="00B96E0A" w:rsidRDefault="00377FC5" w:rsidP="0038785B">
            <w:pPr>
              <w:pStyle w:val="TableTextRightAligned"/>
              <w:rPr>
                <w:b/>
              </w:rPr>
            </w:pPr>
            <w:r>
              <w:rPr>
                <w:b/>
              </w:rPr>
              <w:t>2682</w:t>
            </w:r>
          </w:p>
        </w:tc>
        <w:tc>
          <w:tcPr>
            <w:tcW w:w="865" w:type="pct"/>
            <w:tcBorders>
              <w:top w:val="single" w:sz="6" w:space="0" w:color="808080"/>
              <w:left w:val="nil"/>
              <w:bottom w:val="single" w:sz="18" w:space="0" w:color="142E3B"/>
              <w:right w:val="nil"/>
            </w:tcBorders>
          </w:tcPr>
          <w:p w14:paraId="04C1DB46" w14:textId="53107AD3" w:rsidR="00377FC5" w:rsidRPr="00B96E0A" w:rsidRDefault="00377FC5" w:rsidP="0038785B">
            <w:pPr>
              <w:pStyle w:val="TableTextRightAligned"/>
              <w:rPr>
                <w:b/>
              </w:rPr>
            </w:pPr>
            <w:r>
              <w:rPr>
                <w:b/>
              </w:rPr>
              <w:t>5231</w:t>
            </w:r>
          </w:p>
        </w:tc>
      </w:tr>
    </w:tbl>
    <w:p w14:paraId="5E887859" w14:textId="247C6F95" w:rsidR="00D12BFB" w:rsidRPr="00B236A3" w:rsidRDefault="00B236A3" w:rsidP="00B236A3">
      <w:pPr>
        <w:pStyle w:val="SourceNotesText"/>
        <w:rPr>
          <w:rFonts w:eastAsia="Helvetica"/>
        </w:rPr>
      </w:pPr>
      <w:r>
        <w:rPr>
          <w:rFonts w:eastAsia="Helvetica"/>
        </w:rPr>
        <w:t xml:space="preserve">Note: </w:t>
      </w:r>
      <w:r w:rsidRPr="003C7145">
        <w:t>Only participants in the</w:t>
      </w:r>
      <w:r>
        <w:t xml:space="preserve"> savings stream were asked about account opening (N = 5231). </w:t>
      </w:r>
      <w:r>
        <w:rPr>
          <w:rFonts w:eastAsia="Helvetica"/>
        </w:rPr>
        <w:t xml:space="preserve">%s </w:t>
      </w:r>
      <w:proofErr w:type="gramStart"/>
      <w:r>
        <w:rPr>
          <w:rFonts w:eastAsia="Helvetica"/>
        </w:rPr>
        <w:t>refer</w:t>
      </w:r>
      <w:proofErr w:type="gramEnd"/>
      <w:r>
        <w:rPr>
          <w:rFonts w:eastAsia="Helvetica"/>
        </w:rPr>
        <w:t xml:space="preserve"> to columns. </w:t>
      </w:r>
    </w:p>
    <w:p w14:paraId="74F34ABE" w14:textId="7A112225" w:rsidR="00C675D7" w:rsidRDefault="00C675D7" w:rsidP="00C675D7">
      <w:pPr>
        <w:pStyle w:val="Caption"/>
        <w:keepNext/>
      </w:pPr>
      <w:r>
        <w:t xml:space="preserve">Table </w:t>
      </w:r>
      <w:r>
        <w:fldChar w:fldCharType="begin"/>
      </w:r>
      <w:r>
        <w:instrText>SEQ Table \* ARABIC</w:instrText>
      </w:r>
      <w:r>
        <w:fldChar w:fldCharType="separate"/>
      </w:r>
      <w:r>
        <w:rPr>
          <w:noProof/>
        </w:rPr>
        <w:t>48</w:t>
      </w:r>
      <w:r>
        <w:fldChar w:fldCharType="end"/>
      </w:r>
      <w:r>
        <w:t>:</w:t>
      </w:r>
      <w:r w:rsidRPr="00C675D7">
        <w:t xml:space="preserve"> Savings account characteristics</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37"/>
        <w:gridCol w:w="2270"/>
        <w:gridCol w:w="46"/>
        <w:gridCol w:w="1425"/>
      </w:tblGrid>
      <w:tr w:rsidR="00DF1335" w14:paraId="5A785BBF" w14:textId="77777777" w:rsidTr="003162A9">
        <w:trPr>
          <w:cantSplit/>
          <w:trHeight w:val="247"/>
          <w:tblHeader/>
        </w:trPr>
        <w:tc>
          <w:tcPr>
            <w:tcW w:w="2740" w:type="pct"/>
            <w:tcBorders>
              <w:top w:val="nil"/>
              <w:left w:val="nil"/>
              <w:bottom w:val="single" w:sz="18" w:space="0" w:color="142E3B" w:themeColor="accent6"/>
              <w:right w:val="nil"/>
            </w:tcBorders>
            <w:shd w:val="clear" w:color="auto" w:fill="20B9A3" w:themeFill="accent1"/>
          </w:tcPr>
          <w:p w14:paraId="502ED668" w14:textId="23943011" w:rsidR="00DF1335" w:rsidRPr="00897B14" w:rsidRDefault="00DF1335" w:rsidP="001F6F5A">
            <w:pPr>
              <w:pStyle w:val="TableHeading"/>
            </w:pPr>
            <w:r w:rsidRPr="00897B14">
              <w:t>Category</w:t>
            </w:r>
          </w:p>
        </w:tc>
        <w:tc>
          <w:tcPr>
            <w:tcW w:w="1371" w:type="pct"/>
            <w:tcBorders>
              <w:top w:val="nil"/>
              <w:left w:val="nil"/>
              <w:bottom w:val="single" w:sz="18" w:space="0" w:color="142E3B" w:themeColor="accent6"/>
              <w:right w:val="nil"/>
            </w:tcBorders>
            <w:shd w:val="clear" w:color="auto" w:fill="20B9A3" w:themeFill="accent1"/>
          </w:tcPr>
          <w:p w14:paraId="2FE4308C" w14:textId="77777777" w:rsidR="00DF1335" w:rsidRPr="00897B14" w:rsidRDefault="00DF1335" w:rsidP="001F6F5A">
            <w:pPr>
              <w:pStyle w:val="TableHeading"/>
            </w:pPr>
            <w:r>
              <w:t>Value</w:t>
            </w:r>
            <w:r w:rsidRPr="00897B14">
              <w:t xml:space="preserve"> </w:t>
            </w:r>
          </w:p>
        </w:tc>
        <w:tc>
          <w:tcPr>
            <w:tcW w:w="888" w:type="pct"/>
            <w:gridSpan w:val="2"/>
            <w:tcBorders>
              <w:top w:val="nil"/>
              <w:left w:val="nil"/>
              <w:bottom w:val="single" w:sz="18" w:space="0" w:color="142E3B" w:themeColor="accent6"/>
              <w:right w:val="nil"/>
            </w:tcBorders>
            <w:shd w:val="clear" w:color="auto" w:fill="20B9A3" w:themeFill="accent1"/>
          </w:tcPr>
          <w:p w14:paraId="60273064" w14:textId="77777777" w:rsidR="00DF1335" w:rsidRPr="008B3768" w:rsidRDefault="00DF1335" w:rsidP="001F6F5A">
            <w:pPr>
              <w:pStyle w:val="TableHeading"/>
            </w:pPr>
            <w:r w:rsidRPr="008B3768">
              <w:t xml:space="preserve">Count (%) </w:t>
            </w:r>
          </w:p>
        </w:tc>
      </w:tr>
      <w:tr w:rsidR="00DF1335" w14:paraId="0E05DEFE" w14:textId="77777777" w:rsidTr="003162A9">
        <w:trPr>
          <w:cantSplit/>
          <w:trHeight w:val="247"/>
        </w:trPr>
        <w:tc>
          <w:tcPr>
            <w:tcW w:w="2740" w:type="pct"/>
            <w:tcBorders>
              <w:top w:val="single" w:sz="12" w:space="0" w:color="auto"/>
              <w:left w:val="nil"/>
              <w:bottom w:val="nil"/>
              <w:right w:val="single" w:sz="4" w:space="0" w:color="auto"/>
            </w:tcBorders>
          </w:tcPr>
          <w:p w14:paraId="4CCED068" w14:textId="3801A984" w:rsidR="00DF1335" w:rsidRPr="003D3E21" w:rsidRDefault="00F22065" w:rsidP="00DF1335">
            <w:pPr>
              <w:pStyle w:val="TableTextLeftAligned"/>
              <w:rPr>
                <w:rFonts w:eastAsia="Helvetica"/>
              </w:rPr>
            </w:pPr>
            <w:r>
              <w:rPr>
                <w:rFonts w:eastAsia="Helvetica"/>
              </w:rPr>
              <w:t>Current conditional interest^</w:t>
            </w:r>
          </w:p>
        </w:tc>
        <w:tc>
          <w:tcPr>
            <w:tcW w:w="1371" w:type="pct"/>
            <w:tcBorders>
              <w:top w:val="single" w:sz="12" w:space="0" w:color="auto"/>
              <w:left w:val="single" w:sz="4" w:space="0" w:color="auto"/>
              <w:bottom w:val="single" w:sz="8" w:space="0" w:color="808080" w:themeColor="background1" w:themeShade="80"/>
              <w:right w:val="nil"/>
            </w:tcBorders>
          </w:tcPr>
          <w:p w14:paraId="351E14AD" w14:textId="441FF439" w:rsidR="00DF1335" w:rsidRPr="00286152" w:rsidRDefault="00F22065" w:rsidP="00DF1335">
            <w:pPr>
              <w:pStyle w:val="TableTextLeftAligned"/>
              <w:rPr>
                <w:rFonts w:eastAsia="Helvetica"/>
              </w:rPr>
            </w:pPr>
            <w:r>
              <w:rPr>
                <w:rFonts w:eastAsia="Helvetica"/>
              </w:rPr>
              <w:t>Introductory interest rate</w:t>
            </w:r>
          </w:p>
        </w:tc>
        <w:tc>
          <w:tcPr>
            <w:tcW w:w="888" w:type="pct"/>
            <w:gridSpan w:val="2"/>
            <w:tcBorders>
              <w:top w:val="single" w:sz="12" w:space="0" w:color="auto"/>
              <w:left w:val="nil"/>
              <w:bottom w:val="single" w:sz="8" w:space="0" w:color="808080" w:themeColor="background1" w:themeShade="80"/>
              <w:right w:val="nil"/>
            </w:tcBorders>
          </w:tcPr>
          <w:p w14:paraId="5E0C0417" w14:textId="2FE41949" w:rsidR="00DF1335" w:rsidRPr="00286152" w:rsidRDefault="00F22065" w:rsidP="00DF1335">
            <w:pPr>
              <w:pStyle w:val="TableTextRightAligned"/>
              <w:rPr>
                <w:rFonts w:eastAsia="Helvetica"/>
              </w:rPr>
            </w:pPr>
            <w:r>
              <w:rPr>
                <w:rFonts w:eastAsia="Helvetica"/>
              </w:rPr>
              <w:t>385 (14%)</w:t>
            </w:r>
          </w:p>
        </w:tc>
      </w:tr>
      <w:tr w:rsidR="00DF1335" w14:paraId="56D41A2D" w14:textId="77777777" w:rsidTr="003162A9">
        <w:trPr>
          <w:cantSplit/>
          <w:trHeight w:val="247"/>
        </w:trPr>
        <w:tc>
          <w:tcPr>
            <w:tcW w:w="2740" w:type="pct"/>
            <w:tcBorders>
              <w:top w:val="nil"/>
              <w:left w:val="nil"/>
              <w:bottom w:val="nil"/>
              <w:right w:val="single" w:sz="4" w:space="0" w:color="auto"/>
            </w:tcBorders>
          </w:tcPr>
          <w:p w14:paraId="12487AB0" w14:textId="17F2377B" w:rsidR="00DF1335" w:rsidRPr="003D3E21" w:rsidRDefault="005C64A1" w:rsidP="00DF1335">
            <w:pPr>
              <w:pStyle w:val="TableTextLeftAligned"/>
              <w:rPr>
                <w:rFonts w:eastAsia="Helvetica"/>
                <w:color w:val="FFFFFF" w:themeColor="background1"/>
              </w:rPr>
            </w:pPr>
            <w:r w:rsidRPr="003D3E21">
              <w:rPr>
                <w:rFonts w:eastAsia="Helvetica"/>
                <w:color w:val="FFFFFF" w:themeColor="background1"/>
              </w:rPr>
              <w:t>Current conditional interest^</w:t>
            </w:r>
          </w:p>
        </w:tc>
        <w:tc>
          <w:tcPr>
            <w:tcW w:w="1371" w:type="pct"/>
            <w:tcBorders>
              <w:top w:val="single" w:sz="8" w:space="0" w:color="808080" w:themeColor="background1" w:themeShade="80"/>
              <w:left w:val="single" w:sz="4" w:space="0" w:color="auto"/>
              <w:bottom w:val="single" w:sz="8" w:space="0" w:color="808080" w:themeColor="background1" w:themeShade="80"/>
              <w:right w:val="nil"/>
            </w:tcBorders>
          </w:tcPr>
          <w:p w14:paraId="01975F33" w14:textId="38D02D73" w:rsidR="00DF1335" w:rsidRPr="00286152" w:rsidRDefault="00F22065" w:rsidP="00DF1335">
            <w:pPr>
              <w:pStyle w:val="TableTextLeftAligned"/>
              <w:rPr>
                <w:rFonts w:eastAsia="Helvetica"/>
              </w:rPr>
            </w:pPr>
            <w:r>
              <w:rPr>
                <w:rFonts w:eastAsia="Helvetica"/>
              </w:rPr>
              <w:t>Bonus interest rate</w:t>
            </w:r>
          </w:p>
        </w:tc>
        <w:tc>
          <w:tcPr>
            <w:tcW w:w="888" w:type="pct"/>
            <w:gridSpan w:val="2"/>
            <w:tcBorders>
              <w:top w:val="single" w:sz="8" w:space="0" w:color="808080" w:themeColor="background1" w:themeShade="80"/>
              <w:left w:val="nil"/>
              <w:bottom w:val="single" w:sz="8" w:space="0" w:color="808080" w:themeColor="background1" w:themeShade="80"/>
              <w:right w:val="nil"/>
            </w:tcBorders>
          </w:tcPr>
          <w:p w14:paraId="272BCFEA" w14:textId="20C8EEB0" w:rsidR="00DF1335" w:rsidRPr="00286152" w:rsidRDefault="00F22065" w:rsidP="00DF1335">
            <w:pPr>
              <w:pStyle w:val="TableTextRightAligned"/>
              <w:rPr>
                <w:rFonts w:eastAsia="Helvetica"/>
              </w:rPr>
            </w:pPr>
            <w:r>
              <w:rPr>
                <w:rFonts w:eastAsia="Helvetica"/>
              </w:rPr>
              <w:t>1515 (57%)</w:t>
            </w:r>
          </w:p>
        </w:tc>
      </w:tr>
      <w:tr w:rsidR="00DF1335" w14:paraId="07BF0EDA" w14:textId="77777777" w:rsidTr="003162A9">
        <w:trPr>
          <w:cantSplit/>
          <w:trHeight w:val="247"/>
        </w:trPr>
        <w:tc>
          <w:tcPr>
            <w:tcW w:w="2740" w:type="pct"/>
            <w:tcBorders>
              <w:top w:val="nil"/>
              <w:left w:val="nil"/>
              <w:bottom w:val="nil"/>
              <w:right w:val="single" w:sz="4" w:space="0" w:color="auto"/>
            </w:tcBorders>
          </w:tcPr>
          <w:p w14:paraId="21FD1158" w14:textId="4A3ACCD2" w:rsidR="00DF1335" w:rsidRPr="003D3E21" w:rsidRDefault="005C64A1" w:rsidP="00DF1335">
            <w:pPr>
              <w:pStyle w:val="TableTextLeftAligned"/>
              <w:rPr>
                <w:rFonts w:eastAsia="Helvetica"/>
                <w:color w:val="FFFFFF" w:themeColor="background1"/>
              </w:rPr>
            </w:pPr>
            <w:r w:rsidRPr="003D3E21">
              <w:rPr>
                <w:rFonts w:eastAsia="Helvetica"/>
                <w:color w:val="FFFFFF" w:themeColor="background1"/>
              </w:rPr>
              <w:t>Current conditional interest^</w:t>
            </w:r>
          </w:p>
        </w:tc>
        <w:tc>
          <w:tcPr>
            <w:tcW w:w="1371" w:type="pct"/>
            <w:tcBorders>
              <w:top w:val="single" w:sz="8" w:space="0" w:color="808080" w:themeColor="background1" w:themeShade="80"/>
              <w:left w:val="single" w:sz="4" w:space="0" w:color="auto"/>
              <w:bottom w:val="single" w:sz="8" w:space="0" w:color="808080" w:themeColor="background1" w:themeShade="80"/>
              <w:right w:val="nil"/>
            </w:tcBorders>
          </w:tcPr>
          <w:p w14:paraId="048F28CD" w14:textId="42681F27" w:rsidR="00DF1335" w:rsidRPr="00286152" w:rsidRDefault="00F22065" w:rsidP="00DF1335">
            <w:pPr>
              <w:pStyle w:val="TableTextLeftAligned"/>
              <w:rPr>
                <w:rFonts w:eastAsia="Helvetica"/>
              </w:rPr>
            </w:pPr>
            <w:r>
              <w:rPr>
                <w:rFonts w:eastAsia="Helvetica"/>
              </w:rPr>
              <w:t>A higher interest rate because of your age or occupation</w:t>
            </w:r>
          </w:p>
        </w:tc>
        <w:tc>
          <w:tcPr>
            <w:tcW w:w="888" w:type="pct"/>
            <w:gridSpan w:val="2"/>
            <w:tcBorders>
              <w:top w:val="single" w:sz="8" w:space="0" w:color="808080" w:themeColor="background1" w:themeShade="80"/>
              <w:left w:val="nil"/>
              <w:bottom w:val="single" w:sz="8" w:space="0" w:color="808080" w:themeColor="background1" w:themeShade="80"/>
              <w:right w:val="nil"/>
            </w:tcBorders>
          </w:tcPr>
          <w:p w14:paraId="031CED0F" w14:textId="063A185C" w:rsidR="00DF1335" w:rsidRPr="00286152" w:rsidRDefault="00F22065" w:rsidP="00DF1335">
            <w:pPr>
              <w:pStyle w:val="TableTextRightAligned"/>
              <w:rPr>
                <w:rFonts w:eastAsia="Helvetica"/>
              </w:rPr>
            </w:pPr>
            <w:r>
              <w:rPr>
                <w:rFonts w:eastAsia="Helvetica"/>
              </w:rPr>
              <w:t>144 (5%)</w:t>
            </w:r>
          </w:p>
        </w:tc>
      </w:tr>
      <w:tr w:rsidR="00DF1335" w14:paraId="306150D3" w14:textId="77777777" w:rsidTr="003162A9">
        <w:trPr>
          <w:cantSplit/>
          <w:trHeight w:val="247"/>
        </w:trPr>
        <w:tc>
          <w:tcPr>
            <w:tcW w:w="2740" w:type="pct"/>
            <w:tcBorders>
              <w:top w:val="nil"/>
              <w:left w:val="nil"/>
              <w:bottom w:val="nil"/>
              <w:right w:val="single" w:sz="4" w:space="0" w:color="auto"/>
            </w:tcBorders>
          </w:tcPr>
          <w:p w14:paraId="47A96FBA" w14:textId="6F047ABC" w:rsidR="00DF1335" w:rsidRPr="003D3E21" w:rsidRDefault="005C64A1" w:rsidP="00DF1335">
            <w:pPr>
              <w:pStyle w:val="TableTextLeftAligned"/>
              <w:rPr>
                <w:rFonts w:eastAsia="Helvetica"/>
                <w:color w:val="FFFFFF" w:themeColor="background1"/>
              </w:rPr>
            </w:pPr>
            <w:r w:rsidRPr="003D3E21">
              <w:rPr>
                <w:rFonts w:eastAsia="Helvetica"/>
                <w:color w:val="FFFFFF" w:themeColor="background1"/>
              </w:rPr>
              <w:t>Current conditional interest^</w:t>
            </w:r>
          </w:p>
        </w:tc>
        <w:tc>
          <w:tcPr>
            <w:tcW w:w="1371" w:type="pct"/>
            <w:tcBorders>
              <w:top w:val="single" w:sz="8" w:space="0" w:color="808080" w:themeColor="background1" w:themeShade="80"/>
              <w:left w:val="single" w:sz="4" w:space="0" w:color="auto"/>
              <w:bottom w:val="single" w:sz="8" w:space="0" w:color="808080" w:themeColor="background1" w:themeShade="80"/>
              <w:right w:val="nil"/>
            </w:tcBorders>
          </w:tcPr>
          <w:p w14:paraId="4A301BAF" w14:textId="056444C7" w:rsidR="00DF1335" w:rsidRPr="00286152" w:rsidRDefault="00F22065" w:rsidP="00DF1335">
            <w:pPr>
              <w:pStyle w:val="TableTextLeftAligned"/>
              <w:rPr>
                <w:rFonts w:eastAsia="Helvetica"/>
              </w:rPr>
            </w:pPr>
            <w:r>
              <w:rPr>
                <w:rFonts w:eastAsia="Helvetica"/>
              </w:rPr>
              <w:t>None of the above</w:t>
            </w:r>
          </w:p>
        </w:tc>
        <w:tc>
          <w:tcPr>
            <w:tcW w:w="888" w:type="pct"/>
            <w:gridSpan w:val="2"/>
            <w:tcBorders>
              <w:top w:val="single" w:sz="8" w:space="0" w:color="808080" w:themeColor="background1" w:themeShade="80"/>
              <w:left w:val="nil"/>
              <w:bottom w:val="single" w:sz="8" w:space="0" w:color="808080" w:themeColor="background1" w:themeShade="80"/>
              <w:right w:val="nil"/>
            </w:tcBorders>
          </w:tcPr>
          <w:p w14:paraId="32A2F36C" w14:textId="0793EE9A" w:rsidR="00DF1335" w:rsidRPr="00286152" w:rsidRDefault="00F22065" w:rsidP="00DF1335">
            <w:pPr>
              <w:pStyle w:val="TableTextRightAligned"/>
              <w:rPr>
                <w:rFonts w:eastAsia="Helvetica"/>
              </w:rPr>
            </w:pPr>
            <w:r>
              <w:rPr>
                <w:rFonts w:eastAsia="Helvetica"/>
              </w:rPr>
              <w:t>615 (23%)</w:t>
            </w:r>
          </w:p>
        </w:tc>
      </w:tr>
      <w:tr w:rsidR="00DF1335" w14:paraId="5D26BCE6" w14:textId="77777777" w:rsidTr="003162A9">
        <w:trPr>
          <w:cantSplit/>
          <w:trHeight w:val="247"/>
        </w:trPr>
        <w:tc>
          <w:tcPr>
            <w:tcW w:w="2740" w:type="pct"/>
            <w:tcBorders>
              <w:top w:val="nil"/>
              <w:left w:val="nil"/>
              <w:bottom w:val="single" w:sz="4" w:space="0" w:color="auto"/>
              <w:right w:val="single" w:sz="4" w:space="0" w:color="auto"/>
            </w:tcBorders>
          </w:tcPr>
          <w:p w14:paraId="20667948" w14:textId="2B39F845" w:rsidR="00DF1335" w:rsidRPr="003D3E21" w:rsidRDefault="005C64A1" w:rsidP="00DF1335">
            <w:pPr>
              <w:pStyle w:val="TableTextLeftAligned"/>
              <w:rPr>
                <w:rFonts w:eastAsia="Helvetica"/>
                <w:color w:val="FFFFFF" w:themeColor="background1"/>
              </w:rPr>
            </w:pPr>
            <w:r w:rsidRPr="003D3E21">
              <w:rPr>
                <w:rFonts w:eastAsia="Helvetica"/>
                <w:color w:val="FFFFFF" w:themeColor="background1"/>
              </w:rPr>
              <w:t>Current conditional interest^</w:t>
            </w:r>
          </w:p>
        </w:tc>
        <w:tc>
          <w:tcPr>
            <w:tcW w:w="1371" w:type="pct"/>
            <w:tcBorders>
              <w:top w:val="single" w:sz="8" w:space="0" w:color="808080" w:themeColor="background1" w:themeShade="80"/>
              <w:left w:val="single" w:sz="4" w:space="0" w:color="auto"/>
              <w:bottom w:val="single" w:sz="8" w:space="0" w:color="808080" w:themeColor="background1" w:themeShade="80"/>
              <w:right w:val="nil"/>
            </w:tcBorders>
          </w:tcPr>
          <w:p w14:paraId="164795B4" w14:textId="165C576B" w:rsidR="00DF1335" w:rsidRPr="00286152" w:rsidRDefault="00F22065" w:rsidP="00DF1335">
            <w:pPr>
              <w:pStyle w:val="TableTextLeftAligned"/>
              <w:rPr>
                <w:rFonts w:eastAsia="Helvetica"/>
              </w:rPr>
            </w:pPr>
            <w:r>
              <w:rPr>
                <w:rFonts w:eastAsia="Helvetica"/>
              </w:rPr>
              <w:t>Not sure</w:t>
            </w:r>
          </w:p>
        </w:tc>
        <w:tc>
          <w:tcPr>
            <w:tcW w:w="888" w:type="pct"/>
            <w:gridSpan w:val="2"/>
            <w:tcBorders>
              <w:top w:val="single" w:sz="8" w:space="0" w:color="808080" w:themeColor="background1" w:themeShade="80"/>
              <w:left w:val="nil"/>
              <w:bottom w:val="single" w:sz="8" w:space="0" w:color="808080" w:themeColor="background1" w:themeShade="80"/>
              <w:right w:val="nil"/>
            </w:tcBorders>
          </w:tcPr>
          <w:p w14:paraId="5346C5FF" w14:textId="3003B381" w:rsidR="00DF1335" w:rsidRPr="00286152" w:rsidRDefault="00F22065" w:rsidP="00DF1335">
            <w:pPr>
              <w:pStyle w:val="TableTextRightAligned"/>
              <w:rPr>
                <w:rFonts w:eastAsia="Helvetica"/>
              </w:rPr>
            </w:pPr>
            <w:r>
              <w:rPr>
                <w:rFonts w:eastAsia="Helvetica"/>
              </w:rPr>
              <w:t>280 (10%)</w:t>
            </w:r>
          </w:p>
        </w:tc>
      </w:tr>
      <w:tr w:rsidR="00870D13" w14:paraId="63B198FA" w14:textId="77777777" w:rsidTr="003162A9">
        <w:trPr>
          <w:cantSplit/>
          <w:trHeight w:val="58"/>
        </w:trPr>
        <w:tc>
          <w:tcPr>
            <w:tcW w:w="2740" w:type="pct"/>
            <w:tcBorders>
              <w:top w:val="single" w:sz="18" w:space="0" w:color="142E3B" w:themeColor="accent6"/>
              <w:left w:val="nil"/>
              <w:bottom w:val="nil"/>
              <w:right w:val="single" w:sz="4" w:space="0" w:color="auto"/>
            </w:tcBorders>
          </w:tcPr>
          <w:p w14:paraId="3218B844" w14:textId="77777777" w:rsidR="00870D13" w:rsidRPr="00267011" w:rsidRDefault="00870D13" w:rsidP="00870D13">
            <w:pPr>
              <w:pStyle w:val="TableTextLeftAligned"/>
              <w:rPr>
                <w:rFonts w:eastAsia="Helvetica"/>
              </w:rPr>
            </w:pPr>
            <w:r>
              <w:rPr>
                <w:rFonts w:eastAsia="Helvetica"/>
              </w:rPr>
              <w:t>Do you know what the criteria to receive interest or bonus interest are?</w:t>
            </w:r>
          </w:p>
        </w:tc>
        <w:tc>
          <w:tcPr>
            <w:tcW w:w="1399" w:type="pct"/>
            <w:gridSpan w:val="2"/>
            <w:tcBorders>
              <w:top w:val="single" w:sz="12" w:space="0" w:color="auto"/>
              <w:left w:val="single" w:sz="4" w:space="0" w:color="auto"/>
              <w:bottom w:val="single" w:sz="8" w:space="0" w:color="808080" w:themeColor="background1" w:themeShade="80"/>
              <w:right w:val="nil"/>
            </w:tcBorders>
          </w:tcPr>
          <w:p w14:paraId="7961E131" w14:textId="77777777" w:rsidR="00870D13" w:rsidRPr="00286152" w:rsidRDefault="00870D13" w:rsidP="00870D13">
            <w:pPr>
              <w:pStyle w:val="TableTextLeftAligned"/>
              <w:rPr>
                <w:rFonts w:eastAsia="Helvetica"/>
              </w:rPr>
            </w:pPr>
            <w:r>
              <w:rPr>
                <w:rFonts w:eastAsia="Helvetica"/>
              </w:rPr>
              <w:t>Yes, I am certain</w:t>
            </w:r>
          </w:p>
        </w:tc>
        <w:tc>
          <w:tcPr>
            <w:tcW w:w="861" w:type="pct"/>
            <w:tcBorders>
              <w:top w:val="single" w:sz="12" w:space="0" w:color="auto"/>
              <w:left w:val="nil"/>
              <w:bottom w:val="single" w:sz="8" w:space="0" w:color="808080" w:themeColor="background1" w:themeShade="80"/>
              <w:right w:val="nil"/>
            </w:tcBorders>
          </w:tcPr>
          <w:p w14:paraId="3B09027F" w14:textId="77777777" w:rsidR="00870D13" w:rsidRPr="00286152" w:rsidRDefault="00870D13" w:rsidP="00870D13">
            <w:pPr>
              <w:pStyle w:val="TableTextRightAligned"/>
              <w:rPr>
                <w:rFonts w:eastAsia="Helvetica"/>
              </w:rPr>
            </w:pPr>
            <w:r>
              <w:rPr>
                <w:rFonts w:eastAsia="Helvetica"/>
              </w:rPr>
              <w:t>1138 (75%)</w:t>
            </w:r>
          </w:p>
        </w:tc>
      </w:tr>
      <w:tr w:rsidR="00870D13" w14:paraId="5D34950A" w14:textId="77777777" w:rsidTr="003162A9">
        <w:trPr>
          <w:cantSplit/>
          <w:trHeight w:val="247"/>
        </w:trPr>
        <w:tc>
          <w:tcPr>
            <w:tcW w:w="2740" w:type="pct"/>
            <w:tcBorders>
              <w:top w:val="nil"/>
              <w:left w:val="nil"/>
              <w:bottom w:val="nil"/>
              <w:right w:val="single" w:sz="4" w:space="0" w:color="auto"/>
            </w:tcBorders>
          </w:tcPr>
          <w:p w14:paraId="2F469CAB" w14:textId="77777777" w:rsidR="00870D13" w:rsidRPr="00F7395A" w:rsidRDefault="00870D13" w:rsidP="00870D13">
            <w:pPr>
              <w:pStyle w:val="TableTextLeftAligned"/>
              <w:rPr>
                <w:rFonts w:eastAsia="Helvetica"/>
                <w:color w:val="FFFFFF" w:themeColor="background1"/>
                <w:sz w:val="12"/>
              </w:rPr>
            </w:pPr>
            <w:r w:rsidRPr="00F7395A">
              <w:rPr>
                <w:rFonts w:eastAsia="Helvetica"/>
                <w:color w:val="FFFFFF" w:themeColor="background1"/>
                <w:sz w:val="12"/>
              </w:rPr>
              <w:t>Do you know what the criteria to receive interest or bonus interest are?</w:t>
            </w:r>
          </w:p>
        </w:tc>
        <w:tc>
          <w:tcPr>
            <w:tcW w:w="1399" w:type="pct"/>
            <w:gridSpan w:val="2"/>
            <w:tcBorders>
              <w:top w:val="single" w:sz="8" w:space="0" w:color="808080" w:themeColor="background1" w:themeShade="80"/>
              <w:left w:val="single" w:sz="4" w:space="0" w:color="auto"/>
              <w:bottom w:val="single" w:sz="8" w:space="0" w:color="7F7F7F" w:themeColor="background2" w:themeTint="80"/>
              <w:right w:val="nil"/>
            </w:tcBorders>
          </w:tcPr>
          <w:p w14:paraId="42F50A89" w14:textId="77777777" w:rsidR="00870D13" w:rsidRPr="00286152" w:rsidRDefault="00870D13" w:rsidP="00870D13">
            <w:pPr>
              <w:pStyle w:val="TableTextLeftAligned"/>
              <w:rPr>
                <w:rFonts w:eastAsia="Helvetica"/>
              </w:rPr>
            </w:pPr>
            <w:r>
              <w:rPr>
                <w:rFonts w:eastAsia="Helvetica"/>
              </w:rPr>
              <w:t>Yes, I think so but not certain</w:t>
            </w:r>
          </w:p>
        </w:tc>
        <w:tc>
          <w:tcPr>
            <w:tcW w:w="861" w:type="pct"/>
            <w:tcBorders>
              <w:top w:val="single" w:sz="8" w:space="0" w:color="808080" w:themeColor="background1" w:themeShade="80"/>
              <w:left w:val="nil"/>
              <w:bottom w:val="single" w:sz="8" w:space="0" w:color="7F7F7F" w:themeColor="background2" w:themeTint="80"/>
              <w:right w:val="nil"/>
            </w:tcBorders>
          </w:tcPr>
          <w:p w14:paraId="4DA20F5F" w14:textId="77777777" w:rsidR="00870D13" w:rsidRPr="00286152" w:rsidRDefault="00870D13" w:rsidP="00870D13">
            <w:pPr>
              <w:pStyle w:val="TableTextRightAligned"/>
              <w:rPr>
                <w:rFonts w:eastAsia="Helvetica"/>
              </w:rPr>
            </w:pPr>
            <w:r>
              <w:rPr>
                <w:rFonts w:eastAsia="Helvetica"/>
              </w:rPr>
              <w:t>306 (20%)</w:t>
            </w:r>
          </w:p>
        </w:tc>
      </w:tr>
      <w:tr w:rsidR="00870D13" w14:paraId="2DBEE4BD" w14:textId="77777777" w:rsidTr="003162A9">
        <w:trPr>
          <w:cantSplit/>
          <w:trHeight w:val="247"/>
        </w:trPr>
        <w:tc>
          <w:tcPr>
            <w:tcW w:w="2740" w:type="pct"/>
            <w:tcBorders>
              <w:top w:val="nil"/>
              <w:left w:val="nil"/>
              <w:bottom w:val="single" w:sz="12" w:space="0" w:color="auto"/>
              <w:right w:val="single" w:sz="4" w:space="0" w:color="auto"/>
            </w:tcBorders>
          </w:tcPr>
          <w:p w14:paraId="45467F31" w14:textId="77777777" w:rsidR="00870D13" w:rsidRPr="00F7395A" w:rsidRDefault="00870D13" w:rsidP="00870D13">
            <w:pPr>
              <w:pStyle w:val="TableTextLeftAligned"/>
              <w:rPr>
                <w:rFonts w:eastAsia="Helvetica"/>
                <w:color w:val="FFFFFF" w:themeColor="background1"/>
                <w:sz w:val="12"/>
              </w:rPr>
            </w:pPr>
            <w:r w:rsidRPr="00F7395A">
              <w:rPr>
                <w:rFonts w:eastAsia="Helvetica"/>
                <w:color w:val="FFFFFF" w:themeColor="background1"/>
                <w:sz w:val="12"/>
              </w:rPr>
              <w:t>Do you know what the criteria to receive interest or bonus interest are?</w:t>
            </w:r>
          </w:p>
        </w:tc>
        <w:tc>
          <w:tcPr>
            <w:tcW w:w="1399" w:type="pct"/>
            <w:gridSpan w:val="2"/>
            <w:tcBorders>
              <w:top w:val="single" w:sz="8" w:space="0" w:color="7F7F7F" w:themeColor="background2" w:themeTint="80"/>
              <w:left w:val="single" w:sz="4" w:space="0" w:color="auto"/>
              <w:bottom w:val="single" w:sz="12" w:space="0" w:color="auto"/>
              <w:right w:val="nil"/>
            </w:tcBorders>
          </w:tcPr>
          <w:p w14:paraId="3C8A5D7B" w14:textId="77777777" w:rsidR="00870D13" w:rsidRDefault="00870D13" w:rsidP="00870D13">
            <w:pPr>
              <w:pStyle w:val="TableTextLeftAligned"/>
              <w:rPr>
                <w:rFonts w:eastAsia="Helvetica"/>
              </w:rPr>
            </w:pPr>
            <w:r>
              <w:rPr>
                <w:rFonts w:eastAsia="Helvetica"/>
              </w:rPr>
              <w:t>Not sure</w:t>
            </w:r>
          </w:p>
        </w:tc>
        <w:tc>
          <w:tcPr>
            <w:tcW w:w="861" w:type="pct"/>
            <w:tcBorders>
              <w:top w:val="single" w:sz="8" w:space="0" w:color="7F7F7F" w:themeColor="background2" w:themeTint="80"/>
              <w:left w:val="nil"/>
              <w:bottom w:val="single" w:sz="12" w:space="0" w:color="auto"/>
              <w:right w:val="nil"/>
            </w:tcBorders>
          </w:tcPr>
          <w:p w14:paraId="233119FE" w14:textId="77777777" w:rsidR="00870D13" w:rsidRDefault="00870D13" w:rsidP="00870D13">
            <w:pPr>
              <w:pStyle w:val="TableTextRightAligned"/>
              <w:rPr>
                <w:rFonts w:eastAsia="Helvetica"/>
              </w:rPr>
            </w:pPr>
            <w:r>
              <w:rPr>
                <w:rFonts w:eastAsia="Helvetica"/>
              </w:rPr>
              <w:t>71 (5%)</w:t>
            </w:r>
          </w:p>
        </w:tc>
      </w:tr>
      <w:tr w:rsidR="00870D13" w14:paraId="5EDF1E7C" w14:textId="77777777" w:rsidTr="003162A9">
        <w:trPr>
          <w:cantSplit/>
          <w:trHeight w:val="247"/>
        </w:trPr>
        <w:tc>
          <w:tcPr>
            <w:tcW w:w="2740" w:type="pct"/>
            <w:tcBorders>
              <w:top w:val="single" w:sz="12" w:space="0" w:color="auto"/>
              <w:left w:val="nil"/>
              <w:bottom w:val="nil"/>
              <w:right w:val="single" w:sz="4" w:space="0" w:color="auto"/>
            </w:tcBorders>
          </w:tcPr>
          <w:p w14:paraId="0F59FABC" w14:textId="77777777" w:rsidR="00870D13" w:rsidRPr="00267011" w:rsidRDefault="00870D13" w:rsidP="00870D13">
            <w:pPr>
              <w:pStyle w:val="TableTextLeftAligned"/>
              <w:rPr>
                <w:rFonts w:eastAsia="Helvetica"/>
              </w:rPr>
            </w:pPr>
            <w:r>
              <w:rPr>
                <w:rFonts w:eastAsia="Helvetica"/>
              </w:rPr>
              <w:t>How often do you meet the criteria and receive the higher interest rate?</w:t>
            </w:r>
          </w:p>
        </w:tc>
        <w:tc>
          <w:tcPr>
            <w:tcW w:w="1399" w:type="pct"/>
            <w:gridSpan w:val="2"/>
            <w:tcBorders>
              <w:top w:val="single" w:sz="12" w:space="0" w:color="auto"/>
              <w:left w:val="single" w:sz="4" w:space="0" w:color="auto"/>
              <w:bottom w:val="single" w:sz="8" w:space="0" w:color="7F7F7F" w:themeColor="background2" w:themeTint="80"/>
              <w:right w:val="nil"/>
            </w:tcBorders>
          </w:tcPr>
          <w:p w14:paraId="09F4AA22" w14:textId="77777777" w:rsidR="00870D13" w:rsidRPr="00286152" w:rsidRDefault="00870D13" w:rsidP="00870D13">
            <w:pPr>
              <w:pStyle w:val="TableTextLeftAligned"/>
              <w:rPr>
                <w:rFonts w:eastAsia="Helvetica"/>
              </w:rPr>
            </w:pPr>
            <w:r>
              <w:rPr>
                <w:rFonts w:eastAsia="Helvetica"/>
              </w:rPr>
              <w:t>Every month</w:t>
            </w:r>
          </w:p>
        </w:tc>
        <w:tc>
          <w:tcPr>
            <w:tcW w:w="861" w:type="pct"/>
            <w:tcBorders>
              <w:top w:val="single" w:sz="12" w:space="0" w:color="auto"/>
              <w:left w:val="nil"/>
              <w:bottom w:val="single" w:sz="8" w:space="0" w:color="7F7F7F" w:themeColor="background2" w:themeTint="80"/>
              <w:right w:val="nil"/>
            </w:tcBorders>
          </w:tcPr>
          <w:p w14:paraId="0A2F97CC" w14:textId="77777777" w:rsidR="00870D13" w:rsidRPr="00286152" w:rsidRDefault="00870D13" w:rsidP="00870D13">
            <w:pPr>
              <w:pStyle w:val="TableTextRightAligned"/>
              <w:rPr>
                <w:rFonts w:eastAsia="Helvetica"/>
              </w:rPr>
            </w:pPr>
            <w:r>
              <w:rPr>
                <w:rFonts w:eastAsia="Helvetica"/>
              </w:rPr>
              <w:t>947 (63%)</w:t>
            </w:r>
          </w:p>
        </w:tc>
      </w:tr>
      <w:tr w:rsidR="00870D13" w14:paraId="0EC2B4D5" w14:textId="77777777" w:rsidTr="003162A9">
        <w:trPr>
          <w:cantSplit/>
          <w:trHeight w:val="247"/>
        </w:trPr>
        <w:tc>
          <w:tcPr>
            <w:tcW w:w="2740" w:type="pct"/>
            <w:tcBorders>
              <w:top w:val="nil"/>
              <w:left w:val="nil"/>
              <w:bottom w:val="nil"/>
              <w:right w:val="single" w:sz="4" w:space="0" w:color="auto"/>
            </w:tcBorders>
          </w:tcPr>
          <w:p w14:paraId="30A16FC9" w14:textId="77777777" w:rsidR="00870D13" w:rsidRPr="00F7395A" w:rsidRDefault="00870D13" w:rsidP="00870D13">
            <w:pPr>
              <w:pStyle w:val="TableTextLeftAligned"/>
              <w:rPr>
                <w:rFonts w:eastAsia="Helvetica"/>
                <w:color w:val="FFFFFF" w:themeColor="background1"/>
                <w:sz w:val="12"/>
              </w:rPr>
            </w:pPr>
            <w:r w:rsidRPr="00F7395A">
              <w:rPr>
                <w:rFonts w:eastAsia="Helvetica"/>
                <w:color w:val="FFFFFF" w:themeColor="background1"/>
                <w:sz w:val="12"/>
              </w:rPr>
              <w:t>How often do you meet the criteria and receive the higher interest rate?</w:t>
            </w:r>
          </w:p>
        </w:tc>
        <w:tc>
          <w:tcPr>
            <w:tcW w:w="1399" w:type="pct"/>
            <w:gridSpan w:val="2"/>
            <w:tcBorders>
              <w:top w:val="single" w:sz="8" w:space="0" w:color="7F7F7F" w:themeColor="background2" w:themeTint="80"/>
              <w:left w:val="single" w:sz="4" w:space="0" w:color="auto"/>
              <w:bottom w:val="single" w:sz="8" w:space="0" w:color="808080" w:themeColor="background1" w:themeShade="80"/>
              <w:right w:val="nil"/>
            </w:tcBorders>
          </w:tcPr>
          <w:p w14:paraId="3C4A4BB6" w14:textId="77777777" w:rsidR="00870D13" w:rsidRDefault="00870D13" w:rsidP="00870D13">
            <w:pPr>
              <w:pStyle w:val="TableTextLeftAligned"/>
              <w:rPr>
                <w:rFonts w:eastAsia="Helvetica"/>
              </w:rPr>
            </w:pPr>
            <w:r>
              <w:rPr>
                <w:rFonts w:eastAsia="Helvetica"/>
              </w:rPr>
              <w:t>A majority of months</w:t>
            </w:r>
          </w:p>
        </w:tc>
        <w:tc>
          <w:tcPr>
            <w:tcW w:w="861" w:type="pct"/>
            <w:tcBorders>
              <w:top w:val="single" w:sz="8" w:space="0" w:color="7F7F7F" w:themeColor="background2" w:themeTint="80"/>
              <w:left w:val="nil"/>
              <w:bottom w:val="single" w:sz="8" w:space="0" w:color="808080" w:themeColor="background1" w:themeShade="80"/>
              <w:right w:val="nil"/>
            </w:tcBorders>
          </w:tcPr>
          <w:p w14:paraId="094748DB" w14:textId="77777777" w:rsidR="00870D13" w:rsidRDefault="00870D13" w:rsidP="00870D13">
            <w:pPr>
              <w:pStyle w:val="TableTextRightAligned"/>
              <w:rPr>
                <w:rFonts w:eastAsia="Helvetica"/>
              </w:rPr>
            </w:pPr>
            <w:r>
              <w:rPr>
                <w:rFonts w:eastAsia="Helvetica"/>
              </w:rPr>
              <w:t>373 (25%)</w:t>
            </w:r>
          </w:p>
        </w:tc>
      </w:tr>
      <w:tr w:rsidR="00870D13" w14:paraId="2FD9B06C" w14:textId="77777777" w:rsidTr="003162A9">
        <w:trPr>
          <w:cantSplit/>
          <w:trHeight w:val="247"/>
        </w:trPr>
        <w:tc>
          <w:tcPr>
            <w:tcW w:w="2740" w:type="pct"/>
            <w:tcBorders>
              <w:top w:val="nil"/>
              <w:left w:val="nil"/>
              <w:bottom w:val="nil"/>
              <w:right w:val="single" w:sz="4" w:space="0" w:color="auto"/>
            </w:tcBorders>
          </w:tcPr>
          <w:p w14:paraId="5E9FF67D" w14:textId="77777777" w:rsidR="00870D13" w:rsidRPr="00F7395A" w:rsidRDefault="00870D13" w:rsidP="00870D13">
            <w:pPr>
              <w:pStyle w:val="TableTextLeftAligned"/>
              <w:rPr>
                <w:rFonts w:eastAsia="Helvetica"/>
                <w:color w:val="FFFFFF" w:themeColor="background1"/>
                <w:sz w:val="12"/>
              </w:rPr>
            </w:pPr>
            <w:r w:rsidRPr="00F7395A">
              <w:rPr>
                <w:rFonts w:eastAsia="Helvetica"/>
                <w:color w:val="FFFFFF" w:themeColor="background1"/>
                <w:sz w:val="12"/>
              </w:rPr>
              <w:t>How often do you meet the criteria and receive the higher interest rate?</w:t>
            </w:r>
          </w:p>
        </w:tc>
        <w:tc>
          <w:tcPr>
            <w:tcW w:w="1399" w:type="pct"/>
            <w:gridSpan w:val="2"/>
            <w:tcBorders>
              <w:top w:val="single" w:sz="8" w:space="0" w:color="7F7F7F" w:themeColor="background2" w:themeTint="80"/>
              <w:left w:val="single" w:sz="4" w:space="0" w:color="auto"/>
              <w:bottom w:val="single" w:sz="8" w:space="0" w:color="808080" w:themeColor="background1" w:themeShade="80"/>
              <w:right w:val="nil"/>
            </w:tcBorders>
          </w:tcPr>
          <w:p w14:paraId="39C01292" w14:textId="77777777" w:rsidR="00870D13" w:rsidRDefault="00870D13" w:rsidP="00870D13">
            <w:pPr>
              <w:pStyle w:val="TableTextLeftAligned"/>
              <w:rPr>
                <w:rFonts w:eastAsia="Helvetica"/>
              </w:rPr>
            </w:pPr>
            <w:r>
              <w:rPr>
                <w:rFonts w:eastAsia="Helvetica"/>
              </w:rPr>
              <w:t>A minority of months</w:t>
            </w:r>
          </w:p>
        </w:tc>
        <w:tc>
          <w:tcPr>
            <w:tcW w:w="861" w:type="pct"/>
            <w:tcBorders>
              <w:top w:val="single" w:sz="8" w:space="0" w:color="7F7F7F" w:themeColor="background2" w:themeTint="80"/>
              <w:left w:val="nil"/>
              <w:bottom w:val="single" w:sz="8" w:space="0" w:color="808080" w:themeColor="background1" w:themeShade="80"/>
              <w:right w:val="nil"/>
            </w:tcBorders>
          </w:tcPr>
          <w:p w14:paraId="189539DE" w14:textId="77777777" w:rsidR="00870D13" w:rsidRDefault="00870D13" w:rsidP="00870D13">
            <w:pPr>
              <w:pStyle w:val="TableTextRightAligned"/>
              <w:rPr>
                <w:rFonts w:eastAsia="Helvetica"/>
              </w:rPr>
            </w:pPr>
            <w:r>
              <w:rPr>
                <w:rFonts w:eastAsia="Helvetica"/>
              </w:rPr>
              <w:t>120 (8%)</w:t>
            </w:r>
          </w:p>
        </w:tc>
      </w:tr>
      <w:tr w:rsidR="00870D13" w14:paraId="1D578A10" w14:textId="77777777" w:rsidTr="003162A9">
        <w:trPr>
          <w:cantSplit/>
          <w:trHeight w:val="247"/>
        </w:trPr>
        <w:tc>
          <w:tcPr>
            <w:tcW w:w="2740" w:type="pct"/>
            <w:tcBorders>
              <w:top w:val="nil"/>
              <w:left w:val="nil"/>
              <w:bottom w:val="nil"/>
              <w:right w:val="single" w:sz="4" w:space="0" w:color="auto"/>
            </w:tcBorders>
          </w:tcPr>
          <w:p w14:paraId="4D51F09B" w14:textId="77777777" w:rsidR="00870D13" w:rsidRPr="00F7395A" w:rsidRDefault="00870D13" w:rsidP="00870D13">
            <w:pPr>
              <w:pStyle w:val="TableTextLeftAligned"/>
              <w:rPr>
                <w:rFonts w:eastAsia="Helvetica"/>
                <w:color w:val="FFFFFF" w:themeColor="background1"/>
                <w:sz w:val="12"/>
              </w:rPr>
            </w:pPr>
            <w:r w:rsidRPr="00F7395A">
              <w:rPr>
                <w:rFonts w:eastAsia="Helvetica"/>
                <w:color w:val="FFFFFF" w:themeColor="background1"/>
                <w:sz w:val="12"/>
              </w:rPr>
              <w:t>How often do you meet the criteria and receive the higher interest rate?</w:t>
            </w:r>
          </w:p>
        </w:tc>
        <w:tc>
          <w:tcPr>
            <w:tcW w:w="1399" w:type="pct"/>
            <w:gridSpan w:val="2"/>
            <w:tcBorders>
              <w:top w:val="single" w:sz="8" w:space="0" w:color="7F7F7F" w:themeColor="background2" w:themeTint="80"/>
              <w:left w:val="single" w:sz="4" w:space="0" w:color="auto"/>
              <w:bottom w:val="single" w:sz="8" w:space="0" w:color="808080" w:themeColor="background1" w:themeShade="80"/>
              <w:right w:val="nil"/>
            </w:tcBorders>
          </w:tcPr>
          <w:p w14:paraId="5B884E30" w14:textId="77777777" w:rsidR="00870D13" w:rsidRDefault="00870D13" w:rsidP="00870D13">
            <w:pPr>
              <w:pStyle w:val="TableTextLeftAligned"/>
              <w:rPr>
                <w:rFonts w:eastAsia="Helvetica"/>
              </w:rPr>
            </w:pPr>
            <w:r>
              <w:rPr>
                <w:rFonts w:eastAsia="Helvetica"/>
              </w:rPr>
              <w:t>Never</w:t>
            </w:r>
          </w:p>
        </w:tc>
        <w:tc>
          <w:tcPr>
            <w:tcW w:w="861" w:type="pct"/>
            <w:tcBorders>
              <w:top w:val="single" w:sz="8" w:space="0" w:color="7F7F7F" w:themeColor="background2" w:themeTint="80"/>
              <w:left w:val="nil"/>
              <w:bottom w:val="single" w:sz="8" w:space="0" w:color="808080" w:themeColor="background1" w:themeShade="80"/>
              <w:right w:val="nil"/>
            </w:tcBorders>
          </w:tcPr>
          <w:p w14:paraId="172C6626" w14:textId="77777777" w:rsidR="00870D13" w:rsidRDefault="00870D13" w:rsidP="00870D13">
            <w:pPr>
              <w:pStyle w:val="TableTextRightAligned"/>
              <w:rPr>
                <w:rFonts w:eastAsia="Helvetica"/>
              </w:rPr>
            </w:pPr>
            <w:r>
              <w:rPr>
                <w:rFonts w:eastAsia="Helvetica"/>
              </w:rPr>
              <w:t>35 (2%)</w:t>
            </w:r>
          </w:p>
        </w:tc>
      </w:tr>
      <w:tr w:rsidR="00870D13" w14:paraId="701B24A7" w14:textId="77777777" w:rsidTr="003162A9">
        <w:trPr>
          <w:cantSplit/>
          <w:trHeight w:val="247"/>
        </w:trPr>
        <w:tc>
          <w:tcPr>
            <w:tcW w:w="2740" w:type="pct"/>
            <w:tcBorders>
              <w:top w:val="nil"/>
              <w:left w:val="nil"/>
              <w:bottom w:val="single" w:sz="12" w:space="0" w:color="auto"/>
              <w:right w:val="single" w:sz="4" w:space="0" w:color="auto"/>
            </w:tcBorders>
          </w:tcPr>
          <w:p w14:paraId="42583B83" w14:textId="77777777" w:rsidR="00870D13" w:rsidRPr="00F7395A" w:rsidRDefault="00870D13" w:rsidP="00870D13">
            <w:pPr>
              <w:pStyle w:val="TableTextLeftAligned"/>
              <w:rPr>
                <w:rFonts w:eastAsia="Helvetica"/>
                <w:color w:val="FFFFFF" w:themeColor="background1"/>
                <w:sz w:val="12"/>
              </w:rPr>
            </w:pPr>
            <w:r w:rsidRPr="00F7395A">
              <w:rPr>
                <w:rFonts w:eastAsia="Helvetica"/>
                <w:color w:val="FFFFFF" w:themeColor="background1"/>
                <w:sz w:val="12"/>
              </w:rPr>
              <w:t>How often do you meet the criteria and receive the higher interest rate?</w:t>
            </w:r>
          </w:p>
        </w:tc>
        <w:tc>
          <w:tcPr>
            <w:tcW w:w="1399" w:type="pct"/>
            <w:gridSpan w:val="2"/>
            <w:tcBorders>
              <w:top w:val="single" w:sz="8" w:space="0" w:color="808080" w:themeColor="background1" w:themeShade="80"/>
              <w:left w:val="single" w:sz="4" w:space="0" w:color="auto"/>
              <w:bottom w:val="single" w:sz="12" w:space="0" w:color="auto"/>
              <w:right w:val="nil"/>
            </w:tcBorders>
          </w:tcPr>
          <w:p w14:paraId="4DEFF72B" w14:textId="77777777" w:rsidR="00870D13" w:rsidRPr="00286152" w:rsidRDefault="00870D13" w:rsidP="00870D13">
            <w:pPr>
              <w:pStyle w:val="TableTextLeftAligned"/>
              <w:rPr>
                <w:rFonts w:eastAsia="Helvetica"/>
              </w:rPr>
            </w:pPr>
            <w:r>
              <w:rPr>
                <w:rFonts w:eastAsia="Helvetica"/>
              </w:rPr>
              <w:t>Not sure</w:t>
            </w:r>
          </w:p>
        </w:tc>
        <w:tc>
          <w:tcPr>
            <w:tcW w:w="861" w:type="pct"/>
            <w:tcBorders>
              <w:top w:val="single" w:sz="8" w:space="0" w:color="808080" w:themeColor="background1" w:themeShade="80"/>
              <w:left w:val="nil"/>
              <w:bottom w:val="single" w:sz="12" w:space="0" w:color="auto"/>
              <w:right w:val="nil"/>
            </w:tcBorders>
          </w:tcPr>
          <w:p w14:paraId="09E9F9A7" w14:textId="77777777" w:rsidR="00870D13" w:rsidRPr="00286152" w:rsidRDefault="00870D13" w:rsidP="00870D13">
            <w:pPr>
              <w:pStyle w:val="TableTextRightAligned"/>
              <w:rPr>
                <w:rFonts w:eastAsia="Helvetica"/>
              </w:rPr>
            </w:pPr>
            <w:r>
              <w:rPr>
                <w:rFonts w:eastAsia="Helvetica"/>
              </w:rPr>
              <w:t>37 (2%)</w:t>
            </w:r>
          </w:p>
        </w:tc>
      </w:tr>
      <w:tr w:rsidR="00870D13" w14:paraId="4234BB07" w14:textId="77777777" w:rsidTr="003162A9">
        <w:trPr>
          <w:cantSplit/>
          <w:trHeight w:val="247"/>
        </w:trPr>
        <w:tc>
          <w:tcPr>
            <w:tcW w:w="2740" w:type="pct"/>
            <w:tcBorders>
              <w:top w:val="single" w:sz="12" w:space="0" w:color="auto"/>
              <w:left w:val="nil"/>
              <w:bottom w:val="nil"/>
              <w:right w:val="single" w:sz="4" w:space="0" w:color="auto"/>
            </w:tcBorders>
          </w:tcPr>
          <w:p w14:paraId="5C5A0238" w14:textId="77777777" w:rsidR="00870D13" w:rsidRPr="00267011" w:rsidRDefault="00870D13" w:rsidP="00870D13">
            <w:pPr>
              <w:pStyle w:val="TableTextLeftAligned"/>
              <w:rPr>
                <w:rFonts w:eastAsia="Helvetica"/>
              </w:rPr>
            </w:pPr>
            <w:r>
              <w:rPr>
                <w:rFonts w:eastAsia="Helvetica"/>
              </w:rPr>
              <w:t>How easy or difficult do you find it to meet the requirements to earn the higher interest rate?</w:t>
            </w:r>
          </w:p>
        </w:tc>
        <w:tc>
          <w:tcPr>
            <w:tcW w:w="1399" w:type="pct"/>
            <w:gridSpan w:val="2"/>
            <w:tcBorders>
              <w:top w:val="single" w:sz="12" w:space="0" w:color="auto"/>
              <w:left w:val="single" w:sz="4" w:space="0" w:color="auto"/>
              <w:bottom w:val="single" w:sz="8" w:space="0" w:color="808080" w:themeColor="background1" w:themeShade="80"/>
              <w:right w:val="nil"/>
            </w:tcBorders>
          </w:tcPr>
          <w:p w14:paraId="0413F963" w14:textId="77777777" w:rsidR="00870D13" w:rsidRPr="00286152" w:rsidRDefault="00870D13" w:rsidP="00870D13">
            <w:pPr>
              <w:pStyle w:val="TableTextLeftAligned"/>
              <w:rPr>
                <w:rFonts w:eastAsia="Helvetica"/>
              </w:rPr>
            </w:pPr>
            <w:r>
              <w:rPr>
                <w:rFonts w:eastAsia="Helvetica"/>
              </w:rPr>
              <w:t>Very easy</w:t>
            </w:r>
          </w:p>
        </w:tc>
        <w:tc>
          <w:tcPr>
            <w:tcW w:w="861" w:type="pct"/>
            <w:tcBorders>
              <w:top w:val="single" w:sz="12" w:space="0" w:color="auto"/>
              <w:left w:val="nil"/>
              <w:bottom w:val="single" w:sz="8" w:space="0" w:color="808080" w:themeColor="background1" w:themeShade="80"/>
              <w:right w:val="nil"/>
            </w:tcBorders>
          </w:tcPr>
          <w:p w14:paraId="0D52F2AE" w14:textId="77777777" w:rsidR="00870D13" w:rsidRPr="00286152" w:rsidRDefault="00870D13" w:rsidP="00870D13">
            <w:pPr>
              <w:pStyle w:val="TableTextRightAligned"/>
              <w:rPr>
                <w:rFonts w:eastAsia="Helvetica"/>
              </w:rPr>
            </w:pPr>
            <w:r>
              <w:rPr>
                <w:rFonts w:eastAsia="Helvetica"/>
              </w:rPr>
              <w:t>521 (34%)</w:t>
            </w:r>
          </w:p>
        </w:tc>
      </w:tr>
      <w:tr w:rsidR="00870D13" w14:paraId="61265740" w14:textId="77777777" w:rsidTr="003162A9">
        <w:trPr>
          <w:cantSplit/>
          <w:trHeight w:val="247"/>
        </w:trPr>
        <w:tc>
          <w:tcPr>
            <w:tcW w:w="2740" w:type="pct"/>
            <w:tcBorders>
              <w:top w:val="nil"/>
              <w:left w:val="nil"/>
              <w:bottom w:val="nil"/>
              <w:right w:val="single" w:sz="4" w:space="0" w:color="auto"/>
            </w:tcBorders>
          </w:tcPr>
          <w:p w14:paraId="7BF7CFC2" w14:textId="77777777" w:rsidR="00870D13" w:rsidRPr="00F7395A" w:rsidRDefault="00870D13" w:rsidP="00870D13">
            <w:pPr>
              <w:pStyle w:val="TableTextLeftAligned"/>
              <w:rPr>
                <w:rFonts w:eastAsia="Helvetica"/>
                <w:color w:val="FFFFFF" w:themeColor="background1"/>
                <w:sz w:val="12"/>
              </w:rPr>
            </w:pPr>
            <w:r w:rsidRPr="00F7395A">
              <w:rPr>
                <w:rFonts w:eastAsia="Helvetica"/>
                <w:color w:val="FFFFFF" w:themeColor="background1"/>
                <w:sz w:val="12"/>
              </w:rPr>
              <w:t>How easy or difficult do you find it to meet the requirements to earn the higher interest rate?</w:t>
            </w:r>
          </w:p>
        </w:tc>
        <w:tc>
          <w:tcPr>
            <w:tcW w:w="1399" w:type="pct"/>
            <w:gridSpan w:val="2"/>
            <w:tcBorders>
              <w:top w:val="single" w:sz="8" w:space="0" w:color="808080" w:themeColor="background1" w:themeShade="80"/>
              <w:left w:val="single" w:sz="4" w:space="0" w:color="auto"/>
              <w:bottom w:val="single" w:sz="8" w:space="0" w:color="808080" w:themeColor="background1" w:themeShade="80"/>
              <w:right w:val="nil"/>
            </w:tcBorders>
          </w:tcPr>
          <w:p w14:paraId="6CEA4BF8" w14:textId="77777777" w:rsidR="00870D13" w:rsidRPr="00286152" w:rsidRDefault="00870D13" w:rsidP="00870D13">
            <w:pPr>
              <w:pStyle w:val="TableTextLeftAligned"/>
              <w:rPr>
                <w:rFonts w:eastAsia="Helvetica"/>
              </w:rPr>
            </w:pPr>
            <w:r>
              <w:rPr>
                <w:rFonts w:eastAsia="Helvetica"/>
              </w:rPr>
              <w:t>Easy</w:t>
            </w:r>
          </w:p>
        </w:tc>
        <w:tc>
          <w:tcPr>
            <w:tcW w:w="861" w:type="pct"/>
            <w:tcBorders>
              <w:top w:val="single" w:sz="8" w:space="0" w:color="808080" w:themeColor="background1" w:themeShade="80"/>
              <w:left w:val="nil"/>
              <w:bottom w:val="single" w:sz="8" w:space="0" w:color="808080" w:themeColor="background1" w:themeShade="80"/>
              <w:right w:val="nil"/>
            </w:tcBorders>
          </w:tcPr>
          <w:p w14:paraId="73716B17" w14:textId="77777777" w:rsidR="00870D13" w:rsidRPr="00286152" w:rsidRDefault="00870D13" w:rsidP="00870D13">
            <w:pPr>
              <w:pStyle w:val="TableTextRightAligned"/>
              <w:rPr>
                <w:rFonts w:eastAsia="Helvetica"/>
              </w:rPr>
            </w:pPr>
            <w:r>
              <w:rPr>
                <w:rFonts w:eastAsia="Helvetica"/>
              </w:rPr>
              <w:t>590 (39%)</w:t>
            </w:r>
          </w:p>
        </w:tc>
      </w:tr>
      <w:tr w:rsidR="00870D13" w14:paraId="37D9ADB1" w14:textId="77777777" w:rsidTr="003162A9">
        <w:trPr>
          <w:cantSplit/>
          <w:trHeight w:val="247"/>
        </w:trPr>
        <w:tc>
          <w:tcPr>
            <w:tcW w:w="2740" w:type="pct"/>
            <w:tcBorders>
              <w:top w:val="nil"/>
              <w:left w:val="nil"/>
              <w:bottom w:val="nil"/>
              <w:right w:val="single" w:sz="4" w:space="0" w:color="auto"/>
            </w:tcBorders>
          </w:tcPr>
          <w:p w14:paraId="16EE22DF" w14:textId="77777777" w:rsidR="00870D13" w:rsidRPr="00F7395A" w:rsidRDefault="00870D13" w:rsidP="00870D13">
            <w:pPr>
              <w:pStyle w:val="TableTextLeftAligned"/>
              <w:rPr>
                <w:rFonts w:eastAsia="Helvetica"/>
                <w:color w:val="FFFFFF" w:themeColor="background1"/>
                <w:sz w:val="12"/>
              </w:rPr>
            </w:pPr>
            <w:r w:rsidRPr="00F7395A">
              <w:rPr>
                <w:rFonts w:eastAsia="Helvetica"/>
                <w:color w:val="FFFFFF" w:themeColor="background1"/>
                <w:sz w:val="12"/>
              </w:rPr>
              <w:t>How easy or difficult do you find it to meet the requirements to earn the higher interest rate?</w:t>
            </w:r>
          </w:p>
        </w:tc>
        <w:tc>
          <w:tcPr>
            <w:tcW w:w="1399" w:type="pct"/>
            <w:gridSpan w:val="2"/>
            <w:tcBorders>
              <w:top w:val="single" w:sz="8" w:space="0" w:color="808080" w:themeColor="background1" w:themeShade="80"/>
              <w:left w:val="single" w:sz="4" w:space="0" w:color="auto"/>
              <w:bottom w:val="single" w:sz="8" w:space="0" w:color="808080" w:themeColor="background1" w:themeShade="80"/>
              <w:right w:val="nil"/>
            </w:tcBorders>
          </w:tcPr>
          <w:p w14:paraId="48BC78B6" w14:textId="77777777" w:rsidR="00870D13" w:rsidRPr="00286152" w:rsidRDefault="00870D13" w:rsidP="00870D13">
            <w:pPr>
              <w:pStyle w:val="TableTextLeftAligned"/>
              <w:rPr>
                <w:rFonts w:eastAsia="Helvetica"/>
              </w:rPr>
            </w:pPr>
            <w:r>
              <w:rPr>
                <w:rFonts w:eastAsia="Helvetica"/>
              </w:rPr>
              <w:t>Neutral</w:t>
            </w:r>
          </w:p>
        </w:tc>
        <w:tc>
          <w:tcPr>
            <w:tcW w:w="861" w:type="pct"/>
            <w:tcBorders>
              <w:top w:val="single" w:sz="8" w:space="0" w:color="808080" w:themeColor="background1" w:themeShade="80"/>
              <w:left w:val="nil"/>
              <w:bottom w:val="single" w:sz="8" w:space="0" w:color="808080" w:themeColor="background1" w:themeShade="80"/>
              <w:right w:val="nil"/>
            </w:tcBorders>
          </w:tcPr>
          <w:p w14:paraId="016FC4B3" w14:textId="77777777" w:rsidR="00870D13" w:rsidRPr="00286152" w:rsidRDefault="00870D13" w:rsidP="00870D13">
            <w:pPr>
              <w:pStyle w:val="TableTextRightAligned"/>
              <w:rPr>
                <w:rFonts w:eastAsia="Helvetica"/>
              </w:rPr>
            </w:pPr>
            <w:r>
              <w:rPr>
                <w:rFonts w:eastAsia="Helvetica"/>
              </w:rPr>
              <w:t>235 (16%)</w:t>
            </w:r>
          </w:p>
        </w:tc>
      </w:tr>
      <w:tr w:rsidR="00870D13" w14:paraId="7664E656" w14:textId="77777777" w:rsidTr="003162A9">
        <w:trPr>
          <w:cantSplit/>
          <w:trHeight w:val="247"/>
        </w:trPr>
        <w:tc>
          <w:tcPr>
            <w:tcW w:w="2740" w:type="pct"/>
            <w:tcBorders>
              <w:top w:val="nil"/>
              <w:left w:val="nil"/>
              <w:bottom w:val="nil"/>
              <w:right w:val="single" w:sz="4" w:space="0" w:color="auto"/>
            </w:tcBorders>
          </w:tcPr>
          <w:p w14:paraId="34E92EA7" w14:textId="77777777" w:rsidR="00870D13" w:rsidRPr="00F7395A" w:rsidRDefault="00870D13" w:rsidP="00870D13">
            <w:pPr>
              <w:pStyle w:val="TableTextLeftAligned"/>
              <w:rPr>
                <w:rFonts w:eastAsia="Helvetica"/>
                <w:color w:val="FFFFFF" w:themeColor="background1"/>
                <w:sz w:val="12"/>
              </w:rPr>
            </w:pPr>
            <w:r w:rsidRPr="00F7395A">
              <w:rPr>
                <w:rFonts w:eastAsia="Helvetica"/>
                <w:color w:val="FFFFFF" w:themeColor="background1"/>
                <w:sz w:val="12"/>
              </w:rPr>
              <w:t>How easy or difficult do you find it to meet the requirements to earn the higher interest rate?</w:t>
            </w:r>
          </w:p>
        </w:tc>
        <w:tc>
          <w:tcPr>
            <w:tcW w:w="1399" w:type="pct"/>
            <w:gridSpan w:val="2"/>
            <w:tcBorders>
              <w:top w:val="single" w:sz="8" w:space="0" w:color="808080" w:themeColor="background1" w:themeShade="80"/>
              <w:left w:val="single" w:sz="4" w:space="0" w:color="auto"/>
              <w:bottom w:val="single" w:sz="8" w:space="0" w:color="808080" w:themeColor="background1" w:themeShade="80"/>
              <w:right w:val="nil"/>
            </w:tcBorders>
          </w:tcPr>
          <w:p w14:paraId="70AF8951" w14:textId="77777777" w:rsidR="00870D13" w:rsidRPr="00286152" w:rsidRDefault="00870D13" w:rsidP="00870D13">
            <w:pPr>
              <w:pStyle w:val="TableTextLeftAligned"/>
              <w:rPr>
                <w:rFonts w:eastAsia="Helvetica"/>
              </w:rPr>
            </w:pPr>
            <w:r>
              <w:rPr>
                <w:rFonts w:eastAsia="Helvetica"/>
              </w:rPr>
              <w:t>Somewhat difficult</w:t>
            </w:r>
          </w:p>
        </w:tc>
        <w:tc>
          <w:tcPr>
            <w:tcW w:w="861" w:type="pct"/>
            <w:tcBorders>
              <w:top w:val="single" w:sz="8" w:space="0" w:color="808080" w:themeColor="background1" w:themeShade="80"/>
              <w:left w:val="nil"/>
              <w:bottom w:val="single" w:sz="8" w:space="0" w:color="808080" w:themeColor="background1" w:themeShade="80"/>
              <w:right w:val="nil"/>
            </w:tcBorders>
          </w:tcPr>
          <w:p w14:paraId="1933E1AA" w14:textId="77777777" w:rsidR="00870D13" w:rsidRPr="00286152" w:rsidRDefault="00870D13" w:rsidP="00870D13">
            <w:pPr>
              <w:pStyle w:val="TableTextRightAligned"/>
              <w:rPr>
                <w:rFonts w:eastAsia="Helvetica"/>
              </w:rPr>
            </w:pPr>
            <w:r>
              <w:rPr>
                <w:rFonts w:eastAsia="Helvetica"/>
              </w:rPr>
              <w:t>128 (8%)</w:t>
            </w:r>
          </w:p>
        </w:tc>
      </w:tr>
      <w:tr w:rsidR="00870D13" w14:paraId="6C56C246" w14:textId="77777777" w:rsidTr="003162A9">
        <w:trPr>
          <w:cantSplit/>
          <w:trHeight w:val="247"/>
        </w:trPr>
        <w:tc>
          <w:tcPr>
            <w:tcW w:w="2740" w:type="pct"/>
            <w:tcBorders>
              <w:top w:val="nil"/>
              <w:left w:val="nil"/>
              <w:bottom w:val="nil"/>
              <w:right w:val="single" w:sz="4" w:space="0" w:color="auto"/>
            </w:tcBorders>
          </w:tcPr>
          <w:p w14:paraId="17E55832" w14:textId="77777777" w:rsidR="00870D13" w:rsidRPr="00F7395A" w:rsidRDefault="00870D13" w:rsidP="00870D13">
            <w:pPr>
              <w:pStyle w:val="TableTextLeftAligned"/>
              <w:rPr>
                <w:rFonts w:eastAsia="Helvetica"/>
                <w:color w:val="FFFFFF" w:themeColor="background1"/>
                <w:sz w:val="12"/>
              </w:rPr>
            </w:pPr>
            <w:r w:rsidRPr="00F7395A">
              <w:rPr>
                <w:rFonts w:eastAsia="Helvetica"/>
                <w:color w:val="FFFFFF" w:themeColor="background1"/>
                <w:sz w:val="12"/>
              </w:rPr>
              <w:t>How easy or difficult do you find it to meet the requirements to earn the higher interest rate?</w:t>
            </w:r>
          </w:p>
        </w:tc>
        <w:tc>
          <w:tcPr>
            <w:tcW w:w="1399" w:type="pct"/>
            <w:gridSpan w:val="2"/>
            <w:tcBorders>
              <w:top w:val="single" w:sz="8" w:space="0" w:color="808080" w:themeColor="background1" w:themeShade="80"/>
              <w:left w:val="single" w:sz="4" w:space="0" w:color="auto"/>
              <w:bottom w:val="single" w:sz="8" w:space="0" w:color="808080" w:themeColor="background1" w:themeShade="80"/>
              <w:right w:val="nil"/>
            </w:tcBorders>
          </w:tcPr>
          <w:p w14:paraId="54753FD1" w14:textId="77777777" w:rsidR="00870D13" w:rsidRPr="00286152" w:rsidRDefault="00870D13" w:rsidP="00870D13">
            <w:pPr>
              <w:pStyle w:val="TableTextLeftAligned"/>
              <w:rPr>
                <w:rFonts w:eastAsia="Helvetica"/>
              </w:rPr>
            </w:pPr>
            <w:r>
              <w:rPr>
                <w:rFonts w:eastAsia="Helvetica"/>
              </w:rPr>
              <w:t>Very difficult</w:t>
            </w:r>
          </w:p>
        </w:tc>
        <w:tc>
          <w:tcPr>
            <w:tcW w:w="861" w:type="pct"/>
            <w:tcBorders>
              <w:top w:val="single" w:sz="8" w:space="0" w:color="808080" w:themeColor="background1" w:themeShade="80"/>
              <w:left w:val="nil"/>
              <w:bottom w:val="single" w:sz="8" w:space="0" w:color="808080" w:themeColor="background1" w:themeShade="80"/>
              <w:right w:val="nil"/>
            </w:tcBorders>
          </w:tcPr>
          <w:p w14:paraId="311E23F9" w14:textId="77777777" w:rsidR="00870D13" w:rsidRPr="00286152" w:rsidRDefault="00870D13" w:rsidP="00870D13">
            <w:pPr>
              <w:pStyle w:val="TableTextRightAligned"/>
              <w:rPr>
                <w:rFonts w:eastAsia="Helvetica"/>
              </w:rPr>
            </w:pPr>
            <w:r>
              <w:rPr>
                <w:rFonts w:eastAsia="Helvetica"/>
              </w:rPr>
              <w:t>32 (2%)</w:t>
            </w:r>
          </w:p>
        </w:tc>
      </w:tr>
      <w:tr w:rsidR="00870D13" w14:paraId="3F4B86FB" w14:textId="77777777" w:rsidTr="003162A9">
        <w:trPr>
          <w:cantSplit/>
          <w:trHeight w:val="247"/>
        </w:trPr>
        <w:tc>
          <w:tcPr>
            <w:tcW w:w="2740" w:type="pct"/>
            <w:tcBorders>
              <w:top w:val="nil"/>
              <w:left w:val="nil"/>
              <w:bottom w:val="single" w:sz="4" w:space="0" w:color="auto"/>
              <w:right w:val="single" w:sz="4" w:space="0" w:color="auto"/>
            </w:tcBorders>
          </w:tcPr>
          <w:p w14:paraId="5767E7D2" w14:textId="77777777" w:rsidR="00870D13" w:rsidRPr="00F7395A" w:rsidRDefault="00870D13" w:rsidP="00870D13">
            <w:pPr>
              <w:pStyle w:val="TableTextLeftAligned"/>
              <w:rPr>
                <w:rFonts w:eastAsia="Helvetica"/>
                <w:color w:val="FFFFFF" w:themeColor="background1"/>
                <w:sz w:val="12"/>
              </w:rPr>
            </w:pPr>
            <w:r w:rsidRPr="00F7395A">
              <w:rPr>
                <w:rFonts w:eastAsia="Helvetica"/>
                <w:color w:val="FFFFFF" w:themeColor="background1"/>
                <w:sz w:val="12"/>
              </w:rPr>
              <w:t>How easy or difficult do you find it to meet the requirements to earn the higher interest rate?</w:t>
            </w:r>
          </w:p>
        </w:tc>
        <w:tc>
          <w:tcPr>
            <w:tcW w:w="1399" w:type="pct"/>
            <w:gridSpan w:val="2"/>
            <w:tcBorders>
              <w:top w:val="single" w:sz="8" w:space="0" w:color="808080" w:themeColor="background1" w:themeShade="80"/>
              <w:left w:val="single" w:sz="4" w:space="0" w:color="auto"/>
              <w:bottom w:val="single" w:sz="8" w:space="0" w:color="808080" w:themeColor="background1" w:themeShade="80"/>
              <w:right w:val="nil"/>
            </w:tcBorders>
          </w:tcPr>
          <w:p w14:paraId="48354ED0" w14:textId="77777777" w:rsidR="00870D13" w:rsidRPr="00286152" w:rsidRDefault="00870D13" w:rsidP="00870D13">
            <w:pPr>
              <w:pStyle w:val="TableTextLeftAligned"/>
              <w:rPr>
                <w:rFonts w:eastAsia="Helvetica"/>
              </w:rPr>
            </w:pPr>
            <w:r>
              <w:rPr>
                <w:rFonts w:eastAsia="Helvetica"/>
              </w:rPr>
              <w:t>Not sure</w:t>
            </w:r>
          </w:p>
        </w:tc>
        <w:tc>
          <w:tcPr>
            <w:tcW w:w="861" w:type="pct"/>
            <w:tcBorders>
              <w:top w:val="single" w:sz="8" w:space="0" w:color="808080" w:themeColor="background1" w:themeShade="80"/>
              <w:left w:val="nil"/>
              <w:bottom w:val="single" w:sz="8" w:space="0" w:color="808080" w:themeColor="background1" w:themeShade="80"/>
              <w:right w:val="nil"/>
            </w:tcBorders>
          </w:tcPr>
          <w:p w14:paraId="401D4E24" w14:textId="77777777" w:rsidR="00870D13" w:rsidRPr="00286152" w:rsidRDefault="00870D13" w:rsidP="00870D13">
            <w:pPr>
              <w:pStyle w:val="TableTextRightAligned"/>
              <w:rPr>
                <w:rFonts w:eastAsia="Helvetica"/>
              </w:rPr>
            </w:pPr>
            <w:r>
              <w:rPr>
                <w:rFonts w:eastAsia="Helvetica"/>
              </w:rPr>
              <w:t>9 (1%)</w:t>
            </w:r>
          </w:p>
        </w:tc>
      </w:tr>
      <w:tr w:rsidR="00870D13" w14:paraId="7FF6F4EB" w14:textId="77777777" w:rsidTr="003162A9">
        <w:trPr>
          <w:cantSplit/>
          <w:trHeight w:val="247"/>
        </w:trPr>
        <w:tc>
          <w:tcPr>
            <w:tcW w:w="2740" w:type="pct"/>
            <w:tcBorders>
              <w:top w:val="single" w:sz="12" w:space="0" w:color="auto"/>
              <w:left w:val="nil"/>
              <w:bottom w:val="nil"/>
              <w:right w:val="single" w:sz="4" w:space="0" w:color="auto"/>
            </w:tcBorders>
          </w:tcPr>
          <w:p w14:paraId="4F862519" w14:textId="77777777" w:rsidR="00870D13" w:rsidRPr="00267011" w:rsidRDefault="00870D13" w:rsidP="00870D13">
            <w:pPr>
              <w:pStyle w:val="TableTextLeftAligned"/>
              <w:rPr>
                <w:rFonts w:eastAsia="Helvetica"/>
              </w:rPr>
            </w:pPr>
            <w:r>
              <w:rPr>
                <w:rFonts w:eastAsia="Helvetica"/>
              </w:rPr>
              <w:t>Do you know when the introductory period ends?</w:t>
            </w:r>
          </w:p>
        </w:tc>
        <w:tc>
          <w:tcPr>
            <w:tcW w:w="1399" w:type="pct"/>
            <w:gridSpan w:val="2"/>
            <w:tcBorders>
              <w:top w:val="single" w:sz="12" w:space="0" w:color="auto"/>
              <w:left w:val="single" w:sz="4" w:space="0" w:color="auto"/>
              <w:bottom w:val="single" w:sz="8" w:space="0" w:color="808080" w:themeColor="background1" w:themeShade="80"/>
              <w:right w:val="nil"/>
            </w:tcBorders>
          </w:tcPr>
          <w:p w14:paraId="684A08B8" w14:textId="77777777" w:rsidR="00870D13" w:rsidRPr="00286152" w:rsidRDefault="00870D13" w:rsidP="00870D13">
            <w:pPr>
              <w:pStyle w:val="TableTextLeftAligned"/>
              <w:rPr>
                <w:rFonts w:eastAsia="Helvetica"/>
              </w:rPr>
            </w:pPr>
            <w:r>
              <w:rPr>
                <w:rFonts w:eastAsia="Helvetica"/>
              </w:rPr>
              <w:t>Yes, I am certain</w:t>
            </w:r>
          </w:p>
        </w:tc>
        <w:tc>
          <w:tcPr>
            <w:tcW w:w="861" w:type="pct"/>
            <w:tcBorders>
              <w:top w:val="single" w:sz="12" w:space="0" w:color="auto"/>
              <w:left w:val="nil"/>
              <w:bottom w:val="single" w:sz="8" w:space="0" w:color="808080" w:themeColor="background1" w:themeShade="80"/>
              <w:right w:val="nil"/>
            </w:tcBorders>
          </w:tcPr>
          <w:p w14:paraId="7B3D7679" w14:textId="77777777" w:rsidR="00870D13" w:rsidRPr="00286152" w:rsidRDefault="00870D13" w:rsidP="00870D13">
            <w:pPr>
              <w:pStyle w:val="TableTextRightAligned"/>
              <w:rPr>
                <w:rFonts w:eastAsia="Helvetica"/>
              </w:rPr>
            </w:pPr>
            <w:r>
              <w:rPr>
                <w:rFonts w:eastAsia="Helvetica"/>
              </w:rPr>
              <w:t>214 (56%)</w:t>
            </w:r>
          </w:p>
        </w:tc>
      </w:tr>
      <w:tr w:rsidR="00870D13" w14:paraId="7B0077E9" w14:textId="77777777" w:rsidTr="003162A9">
        <w:trPr>
          <w:cantSplit/>
          <w:trHeight w:val="247"/>
        </w:trPr>
        <w:tc>
          <w:tcPr>
            <w:tcW w:w="2740" w:type="pct"/>
            <w:tcBorders>
              <w:top w:val="nil"/>
              <w:left w:val="nil"/>
              <w:bottom w:val="nil"/>
              <w:right w:val="single" w:sz="4" w:space="0" w:color="auto"/>
            </w:tcBorders>
          </w:tcPr>
          <w:p w14:paraId="401ECA0A" w14:textId="77777777" w:rsidR="00870D13" w:rsidRPr="00F7395A" w:rsidRDefault="00870D13" w:rsidP="00870D13">
            <w:pPr>
              <w:pStyle w:val="TableTextLeftAligned"/>
              <w:rPr>
                <w:rFonts w:eastAsia="Helvetica"/>
                <w:color w:val="FFFFFF" w:themeColor="background1"/>
                <w:sz w:val="14"/>
              </w:rPr>
            </w:pPr>
            <w:r w:rsidRPr="00F7395A">
              <w:rPr>
                <w:rFonts w:eastAsia="Helvetica"/>
                <w:color w:val="FFFFFF" w:themeColor="background1"/>
                <w:sz w:val="14"/>
              </w:rPr>
              <w:lastRenderedPageBreak/>
              <w:t>Do you know when the introductory period ends?</w:t>
            </w:r>
          </w:p>
        </w:tc>
        <w:tc>
          <w:tcPr>
            <w:tcW w:w="1399" w:type="pct"/>
            <w:gridSpan w:val="2"/>
            <w:tcBorders>
              <w:top w:val="single" w:sz="8" w:space="0" w:color="808080" w:themeColor="background1" w:themeShade="80"/>
              <w:left w:val="single" w:sz="4" w:space="0" w:color="auto"/>
              <w:bottom w:val="single" w:sz="8" w:space="0" w:color="808080" w:themeColor="background1" w:themeShade="80"/>
              <w:right w:val="nil"/>
            </w:tcBorders>
          </w:tcPr>
          <w:p w14:paraId="7839C669" w14:textId="77777777" w:rsidR="00870D13" w:rsidRPr="00286152" w:rsidRDefault="00870D13" w:rsidP="00870D13">
            <w:pPr>
              <w:pStyle w:val="TableTextLeftAligned"/>
              <w:rPr>
                <w:rFonts w:eastAsia="Helvetica"/>
              </w:rPr>
            </w:pPr>
            <w:r>
              <w:rPr>
                <w:rFonts w:eastAsia="Helvetica"/>
              </w:rPr>
              <w:t>Yes, I think so but not certain</w:t>
            </w:r>
          </w:p>
        </w:tc>
        <w:tc>
          <w:tcPr>
            <w:tcW w:w="861" w:type="pct"/>
            <w:tcBorders>
              <w:top w:val="single" w:sz="8" w:space="0" w:color="808080" w:themeColor="background1" w:themeShade="80"/>
              <w:left w:val="nil"/>
              <w:bottom w:val="single" w:sz="8" w:space="0" w:color="808080" w:themeColor="background1" w:themeShade="80"/>
              <w:right w:val="nil"/>
            </w:tcBorders>
          </w:tcPr>
          <w:p w14:paraId="5B7D8FBF" w14:textId="77777777" w:rsidR="00870D13" w:rsidRPr="00286152" w:rsidRDefault="00870D13" w:rsidP="00870D13">
            <w:pPr>
              <w:pStyle w:val="TableTextRightAligned"/>
              <w:rPr>
                <w:rFonts w:eastAsia="Helvetica"/>
              </w:rPr>
            </w:pPr>
            <w:r>
              <w:rPr>
                <w:rFonts w:eastAsia="Helvetica"/>
              </w:rPr>
              <w:t>86 (22%)</w:t>
            </w:r>
          </w:p>
        </w:tc>
      </w:tr>
      <w:tr w:rsidR="00870D13" w14:paraId="32081165" w14:textId="77777777" w:rsidTr="003162A9">
        <w:trPr>
          <w:cantSplit/>
          <w:trHeight w:val="247"/>
        </w:trPr>
        <w:tc>
          <w:tcPr>
            <w:tcW w:w="2740" w:type="pct"/>
            <w:tcBorders>
              <w:top w:val="nil"/>
              <w:left w:val="nil"/>
              <w:bottom w:val="nil"/>
              <w:right w:val="single" w:sz="4" w:space="0" w:color="auto"/>
            </w:tcBorders>
          </w:tcPr>
          <w:p w14:paraId="5C052A91" w14:textId="77777777" w:rsidR="00870D13" w:rsidRPr="00F7395A" w:rsidRDefault="00870D13" w:rsidP="00870D13">
            <w:pPr>
              <w:pStyle w:val="TableTextLeftAligned"/>
              <w:rPr>
                <w:rFonts w:eastAsia="Helvetica"/>
                <w:color w:val="FFFFFF" w:themeColor="background1"/>
                <w:sz w:val="14"/>
              </w:rPr>
            </w:pPr>
            <w:r w:rsidRPr="00F7395A">
              <w:rPr>
                <w:rFonts w:eastAsia="Helvetica"/>
                <w:color w:val="FFFFFF" w:themeColor="background1"/>
                <w:sz w:val="14"/>
              </w:rPr>
              <w:t>Do you know when the introductory period ends?</w:t>
            </w:r>
          </w:p>
        </w:tc>
        <w:tc>
          <w:tcPr>
            <w:tcW w:w="1399" w:type="pct"/>
            <w:gridSpan w:val="2"/>
            <w:tcBorders>
              <w:top w:val="single" w:sz="8" w:space="0" w:color="808080" w:themeColor="background1" w:themeShade="80"/>
              <w:left w:val="single" w:sz="4" w:space="0" w:color="auto"/>
              <w:bottom w:val="single" w:sz="8" w:space="0" w:color="808080" w:themeColor="background1" w:themeShade="80"/>
              <w:right w:val="nil"/>
            </w:tcBorders>
          </w:tcPr>
          <w:p w14:paraId="4D3EDF81" w14:textId="77777777" w:rsidR="00870D13" w:rsidRPr="00286152" w:rsidRDefault="00870D13" w:rsidP="00870D13">
            <w:pPr>
              <w:pStyle w:val="TableTextLeftAligned"/>
              <w:rPr>
                <w:rFonts w:eastAsia="Helvetica"/>
              </w:rPr>
            </w:pPr>
            <w:r>
              <w:rPr>
                <w:rFonts w:eastAsia="Helvetica"/>
              </w:rPr>
              <w:t>Not sure</w:t>
            </w:r>
          </w:p>
        </w:tc>
        <w:tc>
          <w:tcPr>
            <w:tcW w:w="861" w:type="pct"/>
            <w:tcBorders>
              <w:top w:val="single" w:sz="8" w:space="0" w:color="808080" w:themeColor="background1" w:themeShade="80"/>
              <w:left w:val="nil"/>
              <w:bottom w:val="single" w:sz="8" w:space="0" w:color="808080" w:themeColor="background1" w:themeShade="80"/>
              <w:right w:val="nil"/>
            </w:tcBorders>
          </w:tcPr>
          <w:p w14:paraId="0011481C" w14:textId="77777777" w:rsidR="00870D13" w:rsidRPr="00286152" w:rsidRDefault="00870D13" w:rsidP="00870D13">
            <w:pPr>
              <w:pStyle w:val="TableTextRightAligned"/>
              <w:rPr>
                <w:rFonts w:eastAsia="Helvetica"/>
              </w:rPr>
            </w:pPr>
            <w:r>
              <w:rPr>
                <w:rFonts w:eastAsia="Helvetica"/>
              </w:rPr>
              <w:t>85 (22%)</w:t>
            </w:r>
          </w:p>
        </w:tc>
      </w:tr>
    </w:tbl>
    <w:p w14:paraId="79B4C0C1" w14:textId="5BE7DB67" w:rsidR="00394051" w:rsidRDefault="00D12BFB" w:rsidP="003D3E21">
      <w:pPr>
        <w:pStyle w:val="SourceNotesText"/>
        <w:rPr>
          <w:rFonts w:eastAsia="Helvetica"/>
        </w:rPr>
      </w:pPr>
      <w:r w:rsidRPr="003D3E21">
        <w:rPr>
          <w:rFonts w:eastAsia="Helvetica"/>
        </w:rPr>
        <w:t xml:space="preserve">Note: </w:t>
      </w:r>
      <w:r w:rsidR="00394051">
        <w:rPr>
          <w:rFonts w:eastAsia="Helvetica"/>
        </w:rPr>
        <w:t xml:space="preserve">Only participants in the long survey stream were asked about their product, </w:t>
      </w:r>
      <w:r w:rsidR="00394051" w:rsidRPr="003D3E21">
        <w:rPr>
          <w:rFonts w:eastAsia="Helvetica"/>
        </w:rPr>
        <w:t>N = 2682</w:t>
      </w:r>
      <w:r w:rsidR="00394051">
        <w:rPr>
          <w:rFonts w:eastAsia="Helvetica"/>
        </w:rPr>
        <w:t xml:space="preserve">. Participants with more than one savings account answered questions about their account with the largest balance. This explicitly excluded </w:t>
      </w:r>
      <w:r w:rsidR="00394051" w:rsidRPr="00394051">
        <w:rPr>
          <w:rFonts w:eastAsia="Helvetica"/>
        </w:rPr>
        <w:t>home loan redraw or offset accounts, term deposits, or direct investment accounts.</w:t>
      </w:r>
    </w:p>
    <w:p w14:paraId="6AD500B8" w14:textId="10D5EB68" w:rsidR="004B70C3" w:rsidRPr="003D3E21" w:rsidRDefault="00D12BFB" w:rsidP="003D3E21">
      <w:pPr>
        <w:pStyle w:val="SourceNotesText"/>
        <w:rPr>
          <w:rFonts w:eastAsia="Helvetica"/>
        </w:rPr>
      </w:pPr>
      <w:r w:rsidRPr="003D3E21">
        <w:rPr>
          <w:rFonts w:eastAsia="Helvetica"/>
        </w:rPr>
        <w:t xml:space="preserve">Some percentages might not add to 100 due to rounding and a small amount of missing data. </w:t>
      </w:r>
    </w:p>
    <w:p w14:paraId="358B364B" w14:textId="600EE97D" w:rsidR="00D12BFB" w:rsidRDefault="00D12BFB" w:rsidP="003D3E21">
      <w:pPr>
        <w:pStyle w:val="SourceNotesText"/>
        <w:rPr>
          <w:rFonts w:eastAsia="Helvetica"/>
        </w:rPr>
      </w:pPr>
      <w:r w:rsidRPr="003D3E21">
        <w:rPr>
          <w:rFonts w:eastAsia="Helvetica"/>
        </w:rPr>
        <w:t xml:space="preserve">^ Percentages sum to greater than 100 due to multiple selections. </w:t>
      </w:r>
    </w:p>
    <w:p w14:paraId="462663A9" w14:textId="77777777" w:rsidR="00870D13" w:rsidRPr="003D3E21" w:rsidRDefault="00870D13" w:rsidP="00870D13">
      <w:pPr>
        <w:pStyle w:val="SourceNotesText"/>
        <w:rPr>
          <w:rFonts w:eastAsia="Helvetica"/>
        </w:rPr>
      </w:pPr>
      <w:r w:rsidRPr="003D3E21">
        <w:rPr>
          <w:rFonts w:eastAsia="Helvetica"/>
        </w:rPr>
        <w:t>% Base n is those with introductory interest, n=385</w:t>
      </w:r>
    </w:p>
    <w:p w14:paraId="49CA1CE4" w14:textId="77777777" w:rsidR="00870D13" w:rsidRPr="003D3E21" w:rsidRDefault="00870D13" w:rsidP="00870D13">
      <w:pPr>
        <w:pStyle w:val="SourceNotesText"/>
        <w:rPr>
          <w:rFonts w:eastAsia="Helvetica"/>
        </w:rPr>
      </w:pPr>
      <w:r w:rsidRPr="003D3E21">
        <w:rPr>
          <w:rFonts w:eastAsia="Helvetica"/>
        </w:rPr>
        <w:t># Base n is those with bonus interest, n=1515</w:t>
      </w:r>
    </w:p>
    <w:p w14:paraId="65EA7233" w14:textId="30744B08" w:rsidR="00C675D7" w:rsidRDefault="00C675D7" w:rsidP="00C675D7">
      <w:pPr>
        <w:pStyle w:val="Caption"/>
        <w:keepNext/>
      </w:pPr>
      <w:r>
        <w:t xml:space="preserve">Table </w:t>
      </w:r>
      <w:r>
        <w:fldChar w:fldCharType="begin"/>
      </w:r>
      <w:r>
        <w:instrText>SEQ Table \* ARABIC</w:instrText>
      </w:r>
      <w:r>
        <w:fldChar w:fldCharType="separate"/>
      </w:r>
      <w:r>
        <w:rPr>
          <w:noProof/>
        </w:rPr>
        <w:t>49</w:t>
      </w:r>
      <w:r>
        <w:fldChar w:fldCharType="end"/>
      </w:r>
      <w:r>
        <w:t>:</w:t>
      </w:r>
      <w:r w:rsidRPr="00C675D7">
        <w:t xml:space="preserve"> Balance of savings account with largest balance</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44"/>
        <w:gridCol w:w="2434"/>
      </w:tblGrid>
      <w:tr w:rsidR="00A91AEE" w14:paraId="1A8E22C4" w14:textId="77777777" w:rsidTr="00BF0E1A">
        <w:trPr>
          <w:cantSplit/>
          <w:trHeight w:val="225"/>
          <w:tblHeader/>
        </w:trPr>
        <w:tc>
          <w:tcPr>
            <w:tcW w:w="3530" w:type="pct"/>
            <w:tcBorders>
              <w:top w:val="nil"/>
              <w:left w:val="nil"/>
              <w:bottom w:val="single" w:sz="18" w:space="0" w:color="142E3B" w:themeColor="accent6"/>
              <w:right w:val="nil"/>
            </w:tcBorders>
            <w:shd w:val="clear" w:color="auto" w:fill="20B9A3" w:themeFill="accent1"/>
          </w:tcPr>
          <w:p w14:paraId="3DE36061" w14:textId="48757FDC" w:rsidR="00A91AEE" w:rsidRPr="00897B14" w:rsidRDefault="00A91AEE" w:rsidP="001F6F5A">
            <w:pPr>
              <w:pStyle w:val="TableHeading"/>
            </w:pPr>
            <w:r>
              <w:t>Value</w:t>
            </w:r>
            <w:r w:rsidRPr="00897B14">
              <w:t xml:space="preserve"> </w:t>
            </w:r>
          </w:p>
        </w:tc>
        <w:tc>
          <w:tcPr>
            <w:tcW w:w="1470" w:type="pct"/>
            <w:tcBorders>
              <w:top w:val="nil"/>
              <w:left w:val="nil"/>
              <w:bottom w:val="single" w:sz="18" w:space="0" w:color="142E3B" w:themeColor="accent6"/>
              <w:right w:val="nil"/>
            </w:tcBorders>
            <w:shd w:val="clear" w:color="auto" w:fill="20B9A3" w:themeFill="accent1"/>
          </w:tcPr>
          <w:p w14:paraId="56F54613" w14:textId="77777777" w:rsidR="00A91AEE" w:rsidRPr="00286152" w:rsidRDefault="00A91AEE" w:rsidP="001F6F5A">
            <w:pPr>
              <w:pStyle w:val="TableHeading"/>
            </w:pPr>
            <w:r w:rsidRPr="00286152">
              <w:t xml:space="preserve">Count (%) </w:t>
            </w:r>
          </w:p>
        </w:tc>
      </w:tr>
      <w:tr w:rsidR="00A91AEE" w14:paraId="222EC4CA" w14:textId="77777777" w:rsidTr="00BF0E1A">
        <w:trPr>
          <w:cantSplit/>
          <w:trHeight w:val="225"/>
        </w:trPr>
        <w:tc>
          <w:tcPr>
            <w:tcW w:w="3530" w:type="pct"/>
            <w:tcBorders>
              <w:top w:val="single" w:sz="18" w:space="0" w:color="142E3B" w:themeColor="accent6"/>
              <w:left w:val="nil"/>
              <w:bottom w:val="single" w:sz="8" w:space="0" w:color="808080" w:themeColor="background1" w:themeShade="80"/>
              <w:right w:val="single" w:sz="4" w:space="0" w:color="auto"/>
            </w:tcBorders>
          </w:tcPr>
          <w:p w14:paraId="59D88734" w14:textId="372588FA" w:rsidR="00A91AEE" w:rsidRDefault="00F27BCC" w:rsidP="00DB4C03">
            <w:pPr>
              <w:pStyle w:val="TableTextLeftAligned"/>
              <w:rPr>
                <w:rFonts w:eastAsia="Helvetica"/>
              </w:rPr>
            </w:pPr>
            <w:r>
              <w:rPr>
                <w:rFonts w:eastAsia="Helvetica"/>
              </w:rPr>
              <w:t>Minimum</w:t>
            </w:r>
          </w:p>
        </w:tc>
        <w:tc>
          <w:tcPr>
            <w:tcW w:w="1470" w:type="pct"/>
            <w:tcBorders>
              <w:top w:val="single" w:sz="12" w:space="0" w:color="auto"/>
              <w:left w:val="single" w:sz="4" w:space="0" w:color="auto"/>
              <w:bottom w:val="single" w:sz="8" w:space="0" w:color="808080" w:themeColor="background1" w:themeShade="80"/>
              <w:right w:val="nil"/>
            </w:tcBorders>
          </w:tcPr>
          <w:p w14:paraId="62C7B31A" w14:textId="3FD0360B" w:rsidR="00A91AEE" w:rsidRDefault="00F27BCC" w:rsidP="00DB4C03">
            <w:pPr>
              <w:pStyle w:val="TableTextRightAligned"/>
              <w:rPr>
                <w:rFonts w:eastAsia="Helvetica"/>
              </w:rPr>
            </w:pPr>
            <w:r>
              <w:rPr>
                <w:rFonts w:eastAsia="Helvetica"/>
              </w:rPr>
              <w:t>$0.00</w:t>
            </w:r>
          </w:p>
        </w:tc>
      </w:tr>
      <w:tr w:rsidR="00A91AEE" w14:paraId="2434DF0C" w14:textId="77777777" w:rsidTr="00BF0E1A">
        <w:trPr>
          <w:cantSplit/>
          <w:trHeight w:val="225"/>
        </w:trPr>
        <w:tc>
          <w:tcPr>
            <w:tcW w:w="3530" w:type="pct"/>
            <w:tcBorders>
              <w:top w:val="single" w:sz="8" w:space="0" w:color="808080" w:themeColor="background1" w:themeShade="80"/>
              <w:left w:val="nil"/>
              <w:bottom w:val="single" w:sz="8" w:space="0" w:color="808080" w:themeColor="background1" w:themeShade="80"/>
              <w:right w:val="single" w:sz="4" w:space="0" w:color="auto"/>
            </w:tcBorders>
          </w:tcPr>
          <w:p w14:paraId="774032C6" w14:textId="4AC92F49" w:rsidR="00A91AEE" w:rsidRDefault="00F27BCC" w:rsidP="00DB4C03">
            <w:pPr>
              <w:pStyle w:val="TableTextLeftAligned"/>
              <w:rPr>
                <w:rFonts w:eastAsia="Helvetica"/>
              </w:rPr>
            </w:pPr>
            <w:r>
              <w:rPr>
                <w:rFonts w:eastAsia="Helvetica"/>
              </w:rPr>
              <w:t>25</w:t>
            </w:r>
            <w:r w:rsidRPr="003D3E21">
              <w:rPr>
                <w:rFonts w:eastAsia="Helvetica"/>
                <w:vertAlign w:val="superscript"/>
              </w:rPr>
              <w:t>th</w:t>
            </w:r>
            <w:r>
              <w:rPr>
                <w:rFonts w:eastAsia="Helvetica"/>
              </w:rPr>
              <w:t xml:space="preserve"> percentile</w:t>
            </w:r>
          </w:p>
        </w:tc>
        <w:tc>
          <w:tcPr>
            <w:tcW w:w="1470" w:type="pct"/>
            <w:tcBorders>
              <w:top w:val="single" w:sz="8" w:space="0" w:color="808080" w:themeColor="background1" w:themeShade="80"/>
              <w:left w:val="single" w:sz="4" w:space="0" w:color="auto"/>
              <w:bottom w:val="single" w:sz="8" w:space="0" w:color="808080" w:themeColor="background1" w:themeShade="80"/>
              <w:right w:val="nil"/>
            </w:tcBorders>
          </w:tcPr>
          <w:p w14:paraId="74E8DB60" w14:textId="57DFE109" w:rsidR="00A91AEE" w:rsidRDefault="00F27BCC" w:rsidP="00DB4C03">
            <w:pPr>
              <w:pStyle w:val="TableTextRightAligned"/>
              <w:rPr>
                <w:rFonts w:eastAsia="Helvetica"/>
              </w:rPr>
            </w:pPr>
            <w:r>
              <w:rPr>
                <w:rFonts w:eastAsia="Helvetica"/>
              </w:rPr>
              <w:t>$1,500.00</w:t>
            </w:r>
          </w:p>
        </w:tc>
      </w:tr>
      <w:tr w:rsidR="00A91AEE" w14:paraId="07606C62" w14:textId="77777777" w:rsidTr="00BF0E1A">
        <w:trPr>
          <w:cantSplit/>
          <w:trHeight w:val="225"/>
        </w:trPr>
        <w:tc>
          <w:tcPr>
            <w:tcW w:w="3530" w:type="pct"/>
            <w:tcBorders>
              <w:top w:val="single" w:sz="8" w:space="0" w:color="808080" w:themeColor="background1" w:themeShade="80"/>
              <w:left w:val="nil"/>
              <w:bottom w:val="single" w:sz="4" w:space="0" w:color="auto"/>
              <w:right w:val="single" w:sz="4" w:space="0" w:color="auto"/>
            </w:tcBorders>
          </w:tcPr>
          <w:p w14:paraId="1B5D9BDD" w14:textId="29CC1CC5" w:rsidR="00A91AEE" w:rsidRDefault="00F27BCC" w:rsidP="00DB4C03">
            <w:pPr>
              <w:pStyle w:val="TableTextLeftAligned"/>
              <w:rPr>
                <w:rFonts w:eastAsia="Helvetica"/>
              </w:rPr>
            </w:pPr>
            <w:r>
              <w:rPr>
                <w:rFonts w:eastAsia="Helvetica"/>
              </w:rPr>
              <w:t>Median</w:t>
            </w:r>
          </w:p>
        </w:tc>
        <w:tc>
          <w:tcPr>
            <w:tcW w:w="1470" w:type="pct"/>
            <w:tcBorders>
              <w:top w:val="single" w:sz="8" w:space="0" w:color="808080" w:themeColor="background1" w:themeShade="80"/>
              <w:left w:val="single" w:sz="4" w:space="0" w:color="auto"/>
              <w:bottom w:val="single" w:sz="4" w:space="0" w:color="auto"/>
              <w:right w:val="nil"/>
            </w:tcBorders>
          </w:tcPr>
          <w:p w14:paraId="71313237" w14:textId="6A74DA11" w:rsidR="00A91AEE" w:rsidRDefault="00F27BCC" w:rsidP="00DB4C03">
            <w:pPr>
              <w:pStyle w:val="TableTextRightAligned"/>
              <w:rPr>
                <w:rFonts w:eastAsia="Helvetica"/>
              </w:rPr>
            </w:pPr>
            <w:r>
              <w:rPr>
                <w:rFonts w:eastAsia="Helvetica"/>
              </w:rPr>
              <w:t>$10,000.00</w:t>
            </w:r>
          </w:p>
        </w:tc>
      </w:tr>
      <w:tr w:rsidR="00A91AEE" w14:paraId="0628F1C4" w14:textId="77777777" w:rsidTr="00BF0E1A">
        <w:trPr>
          <w:cantSplit/>
          <w:trHeight w:val="225"/>
        </w:trPr>
        <w:tc>
          <w:tcPr>
            <w:tcW w:w="3530" w:type="pct"/>
            <w:tcBorders>
              <w:top w:val="single" w:sz="4" w:space="0" w:color="auto"/>
              <w:left w:val="nil"/>
              <w:bottom w:val="single" w:sz="8" w:space="0" w:color="808080" w:themeColor="background1" w:themeShade="80"/>
              <w:right w:val="single" w:sz="4" w:space="0" w:color="auto"/>
            </w:tcBorders>
          </w:tcPr>
          <w:p w14:paraId="192A9D95" w14:textId="2C252A5A" w:rsidR="00A91AEE" w:rsidRPr="00B96E0A" w:rsidRDefault="00F27BCC" w:rsidP="00DB4C03">
            <w:pPr>
              <w:pStyle w:val="TableTextLeftAligned"/>
              <w:rPr>
                <w:rFonts w:eastAsia="Helvetica"/>
              </w:rPr>
            </w:pPr>
            <w:r>
              <w:rPr>
                <w:rFonts w:eastAsia="Helvetica"/>
              </w:rPr>
              <w:t>75</w:t>
            </w:r>
            <w:r w:rsidRPr="003D3E21">
              <w:rPr>
                <w:rFonts w:eastAsia="Helvetica"/>
                <w:vertAlign w:val="superscript"/>
              </w:rPr>
              <w:t>th</w:t>
            </w:r>
            <w:r>
              <w:rPr>
                <w:rFonts w:eastAsia="Helvetica"/>
              </w:rPr>
              <w:t xml:space="preserve"> percentile</w:t>
            </w:r>
          </w:p>
        </w:tc>
        <w:tc>
          <w:tcPr>
            <w:tcW w:w="1470" w:type="pct"/>
            <w:tcBorders>
              <w:top w:val="single" w:sz="4" w:space="0" w:color="auto"/>
              <w:left w:val="single" w:sz="4" w:space="0" w:color="auto"/>
              <w:bottom w:val="single" w:sz="8" w:space="0" w:color="808080" w:themeColor="background1" w:themeShade="80"/>
              <w:right w:val="nil"/>
            </w:tcBorders>
          </w:tcPr>
          <w:p w14:paraId="12EC1687" w14:textId="04405857" w:rsidR="00A91AEE" w:rsidRDefault="00F27BCC" w:rsidP="00DB4C03">
            <w:pPr>
              <w:pStyle w:val="TableTextRightAligned"/>
              <w:rPr>
                <w:rFonts w:eastAsia="Helvetica"/>
              </w:rPr>
            </w:pPr>
            <w:r>
              <w:rPr>
                <w:rFonts w:eastAsia="Helvetica"/>
              </w:rPr>
              <w:t>$39,500.00</w:t>
            </w:r>
          </w:p>
        </w:tc>
      </w:tr>
      <w:tr w:rsidR="00A91AEE" w14:paraId="023EB078" w14:textId="77777777" w:rsidTr="00BF0E1A">
        <w:trPr>
          <w:cantSplit/>
          <w:trHeight w:val="225"/>
        </w:trPr>
        <w:tc>
          <w:tcPr>
            <w:tcW w:w="3530" w:type="pct"/>
            <w:tcBorders>
              <w:top w:val="single" w:sz="8" w:space="0" w:color="808080" w:themeColor="background1" w:themeShade="80"/>
              <w:left w:val="nil"/>
              <w:bottom w:val="single" w:sz="8" w:space="0" w:color="808080" w:themeColor="background1" w:themeShade="80"/>
              <w:right w:val="single" w:sz="4" w:space="0" w:color="auto"/>
            </w:tcBorders>
          </w:tcPr>
          <w:p w14:paraId="6BCFB2EF" w14:textId="690D747A" w:rsidR="00A91AEE" w:rsidRDefault="00F27BCC" w:rsidP="00DB4C03">
            <w:pPr>
              <w:pStyle w:val="TableTextLeftAligned"/>
              <w:rPr>
                <w:rFonts w:eastAsia="Helvetica"/>
              </w:rPr>
            </w:pPr>
            <w:r>
              <w:rPr>
                <w:rFonts w:eastAsia="Helvetica"/>
              </w:rPr>
              <w:t>Maximum</w:t>
            </w:r>
          </w:p>
        </w:tc>
        <w:tc>
          <w:tcPr>
            <w:tcW w:w="1470" w:type="pct"/>
            <w:tcBorders>
              <w:top w:val="single" w:sz="8" w:space="0" w:color="808080" w:themeColor="background1" w:themeShade="80"/>
              <w:left w:val="single" w:sz="4" w:space="0" w:color="auto"/>
              <w:bottom w:val="single" w:sz="8" w:space="0" w:color="808080" w:themeColor="background1" w:themeShade="80"/>
              <w:right w:val="nil"/>
            </w:tcBorders>
          </w:tcPr>
          <w:p w14:paraId="1A1066A6" w14:textId="4F7F0B21" w:rsidR="00A91AEE" w:rsidRDefault="00F27BCC" w:rsidP="00DB4C03">
            <w:pPr>
              <w:pStyle w:val="TableTextRightAligned"/>
              <w:rPr>
                <w:rFonts w:eastAsia="Helvetica"/>
              </w:rPr>
            </w:pPr>
            <w:r>
              <w:rPr>
                <w:rFonts w:eastAsia="Helvetica"/>
              </w:rPr>
              <w:t>$50,000,000.00</w:t>
            </w:r>
          </w:p>
        </w:tc>
      </w:tr>
    </w:tbl>
    <w:p w14:paraId="1E6087E0" w14:textId="22A83410" w:rsidR="00D12BFB" w:rsidRDefault="00D12BFB" w:rsidP="00D12BFB">
      <w:pPr>
        <w:pStyle w:val="SourceNotesText"/>
        <w:rPr>
          <w:rFonts w:ascii="Helvetica" w:eastAsia="Helvetica" w:hAnsi="Helvetica" w:cs="Helvetica"/>
          <w:color w:val="000000" w:themeColor="text1"/>
        </w:rPr>
      </w:pPr>
      <w:r w:rsidRPr="003D3E21">
        <w:rPr>
          <w:rFonts w:eastAsia="Helvetica"/>
        </w:rPr>
        <w:t>Note:</w:t>
      </w:r>
      <w:r w:rsidR="00F7395A">
        <w:rPr>
          <w:rFonts w:eastAsia="Helvetica"/>
        </w:rPr>
        <w:t xml:space="preserve"> Only participants in the long survey stream were asked about their product (</w:t>
      </w:r>
      <w:r w:rsidR="00F7395A" w:rsidRPr="003D3E21">
        <w:rPr>
          <w:rFonts w:eastAsia="Helvetica"/>
        </w:rPr>
        <w:t>N = 2682</w:t>
      </w:r>
      <w:r w:rsidR="00F7395A">
        <w:rPr>
          <w:rFonts w:eastAsia="Helvetica"/>
        </w:rPr>
        <w:t>) and</w:t>
      </w:r>
      <w:r w:rsidRPr="003D3E21">
        <w:rPr>
          <w:rFonts w:eastAsia="Helvetica"/>
        </w:rPr>
        <w:t xml:space="preserve"> 1951 participants (73% of those asked) provided a value</w:t>
      </w:r>
    </w:p>
    <w:p w14:paraId="2B1EE364" w14:textId="2081A89E" w:rsidR="00C675D7" w:rsidRDefault="00C675D7" w:rsidP="00C675D7">
      <w:pPr>
        <w:pStyle w:val="Caption"/>
        <w:keepNext/>
      </w:pPr>
      <w:r>
        <w:t xml:space="preserve">Table </w:t>
      </w:r>
      <w:r>
        <w:fldChar w:fldCharType="begin"/>
      </w:r>
      <w:r>
        <w:instrText>SEQ Table \* ARABIC</w:instrText>
      </w:r>
      <w:r>
        <w:fldChar w:fldCharType="separate"/>
      </w:r>
      <w:r>
        <w:rPr>
          <w:noProof/>
        </w:rPr>
        <w:t>50</w:t>
      </w:r>
      <w:r>
        <w:fldChar w:fldCharType="end"/>
      </w:r>
      <w:r>
        <w:t>:</w:t>
      </w:r>
      <w:r w:rsidRPr="00C675D7">
        <w:t xml:space="preserve"> Account switching behaviour</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9"/>
        <w:gridCol w:w="3598"/>
        <w:gridCol w:w="1561"/>
      </w:tblGrid>
      <w:tr w:rsidR="003D3E21" w14:paraId="3610B5DA" w14:textId="77777777" w:rsidTr="00BF0E1A">
        <w:trPr>
          <w:cantSplit/>
          <w:trHeight w:val="288"/>
          <w:tblHeader/>
        </w:trPr>
        <w:tc>
          <w:tcPr>
            <w:tcW w:w="1884" w:type="pct"/>
            <w:tcBorders>
              <w:top w:val="nil"/>
              <w:left w:val="nil"/>
              <w:bottom w:val="single" w:sz="18" w:space="0" w:color="142E3B" w:themeColor="accent6"/>
              <w:right w:val="nil"/>
            </w:tcBorders>
            <w:shd w:val="clear" w:color="auto" w:fill="20B9A3" w:themeFill="accent1"/>
          </w:tcPr>
          <w:p w14:paraId="26675390" w14:textId="298482A0" w:rsidR="003D3E21" w:rsidRPr="00897B14" w:rsidRDefault="003D3E21" w:rsidP="001F6F5A">
            <w:pPr>
              <w:pStyle w:val="TableHeading"/>
            </w:pPr>
            <w:r w:rsidRPr="00897B14">
              <w:t>Category</w:t>
            </w:r>
          </w:p>
        </w:tc>
        <w:tc>
          <w:tcPr>
            <w:tcW w:w="2173" w:type="pct"/>
            <w:tcBorders>
              <w:top w:val="nil"/>
              <w:left w:val="nil"/>
              <w:bottom w:val="single" w:sz="18" w:space="0" w:color="142E3B" w:themeColor="accent6"/>
              <w:right w:val="nil"/>
            </w:tcBorders>
            <w:shd w:val="clear" w:color="auto" w:fill="20B9A3" w:themeFill="accent1"/>
          </w:tcPr>
          <w:p w14:paraId="64FD8CAF" w14:textId="77777777" w:rsidR="003D3E21" w:rsidRPr="00897B14" w:rsidRDefault="003D3E21" w:rsidP="001F6F5A">
            <w:pPr>
              <w:pStyle w:val="TableHeading"/>
            </w:pPr>
            <w:r>
              <w:t>Value</w:t>
            </w:r>
            <w:r w:rsidRPr="00897B14">
              <w:t xml:space="preserve"> </w:t>
            </w:r>
          </w:p>
        </w:tc>
        <w:tc>
          <w:tcPr>
            <w:tcW w:w="943" w:type="pct"/>
            <w:tcBorders>
              <w:top w:val="nil"/>
              <w:left w:val="nil"/>
              <w:bottom w:val="single" w:sz="18" w:space="0" w:color="142E3B" w:themeColor="accent6"/>
              <w:right w:val="nil"/>
            </w:tcBorders>
            <w:shd w:val="clear" w:color="auto" w:fill="20B9A3" w:themeFill="accent1"/>
          </w:tcPr>
          <w:p w14:paraId="6E0AF973" w14:textId="77777777" w:rsidR="003D3E21" w:rsidRPr="00897B14" w:rsidRDefault="003D3E21" w:rsidP="001F6F5A">
            <w:pPr>
              <w:pStyle w:val="TableHeading"/>
            </w:pPr>
            <w:r>
              <w:t>Count (%)</w:t>
            </w:r>
            <w:r w:rsidRPr="00897B14">
              <w:t xml:space="preserve"> </w:t>
            </w:r>
          </w:p>
        </w:tc>
      </w:tr>
      <w:tr w:rsidR="003D3E21" w14:paraId="4EE0779A" w14:textId="77777777" w:rsidTr="00BF0E1A">
        <w:trPr>
          <w:cantSplit/>
          <w:trHeight w:val="288"/>
        </w:trPr>
        <w:tc>
          <w:tcPr>
            <w:tcW w:w="1884" w:type="pct"/>
            <w:tcBorders>
              <w:top w:val="single" w:sz="12" w:space="0" w:color="auto"/>
              <w:left w:val="nil"/>
              <w:bottom w:val="nil"/>
              <w:right w:val="single" w:sz="4" w:space="0" w:color="auto"/>
            </w:tcBorders>
          </w:tcPr>
          <w:p w14:paraId="3A1D3673" w14:textId="322FF51A" w:rsidR="003D3E21" w:rsidRPr="00473543" w:rsidRDefault="003D3E21" w:rsidP="00DB4C03">
            <w:pPr>
              <w:pStyle w:val="TableTextLeftAligned"/>
              <w:rPr>
                <w:rFonts w:eastAsia="Helvetica"/>
              </w:rPr>
            </w:pPr>
            <w:r>
              <w:rPr>
                <w:rFonts w:eastAsia="Helvetica"/>
              </w:rPr>
              <w:t>Closed previous bank account when opened main account</w:t>
            </w:r>
          </w:p>
        </w:tc>
        <w:tc>
          <w:tcPr>
            <w:tcW w:w="2173" w:type="pct"/>
            <w:tcBorders>
              <w:top w:val="single" w:sz="12" w:space="0" w:color="auto"/>
              <w:left w:val="single" w:sz="4" w:space="0" w:color="auto"/>
              <w:bottom w:val="single" w:sz="8" w:space="0" w:color="808080" w:themeColor="background1" w:themeShade="80"/>
              <w:right w:val="nil"/>
            </w:tcBorders>
          </w:tcPr>
          <w:p w14:paraId="0DBEB3D8" w14:textId="0CD83758" w:rsidR="003D3E21" w:rsidRPr="00473543" w:rsidRDefault="003D3E21" w:rsidP="00DB4C03">
            <w:pPr>
              <w:pStyle w:val="TableTextLeftAligned"/>
              <w:rPr>
                <w:rFonts w:eastAsia="Helvetica"/>
              </w:rPr>
            </w:pPr>
            <w:r>
              <w:rPr>
                <w:rFonts w:eastAsia="Helvetica"/>
              </w:rPr>
              <w:t>Yes, closed the old account</w:t>
            </w:r>
          </w:p>
        </w:tc>
        <w:tc>
          <w:tcPr>
            <w:tcW w:w="943" w:type="pct"/>
            <w:tcBorders>
              <w:top w:val="single" w:sz="12" w:space="0" w:color="auto"/>
              <w:left w:val="nil"/>
              <w:bottom w:val="single" w:sz="8" w:space="0" w:color="808080" w:themeColor="background1" w:themeShade="80"/>
              <w:right w:val="nil"/>
            </w:tcBorders>
          </w:tcPr>
          <w:p w14:paraId="680625AE" w14:textId="6E94C3F3" w:rsidR="003D3E21" w:rsidRPr="00473543" w:rsidRDefault="003D3E21" w:rsidP="00DB4C03">
            <w:pPr>
              <w:pStyle w:val="TableTextRightAligned"/>
              <w:rPr>
                <w:rFonts w:eastAsia="Helvetica"/>
              </w:rPr>
            </w:pPr>
            <w:r>
              <w:rPr>
                <w:rFonts w:eastAsia="Helvetica"/>
              </w:rPr>
              <w:t>152 (23%)</w:t>
            </w:r>
          </w:p>
        </w:tc>
      </w:tr>
      <w:tr w:rsidR="003D3E21" w14:paraId="1FB73324" w14:textId="77777777" w:rsidTr="00BF0E1A">
        <w:trPr>
          <w:cantSplit/>
          <w:trHeight w:val="288"/>
        </w:trPr>
        <w:tc>
          <w:tcPr>
            <w:tcW w:w="1884" w:type="pct"/>
            <w:tcBorders>
              <w:top w:val="nil"/>
              <w:left w:val="nil"/>
              <w:bottom w:val="nil"/>
              <w:right w:val="single" w:sz="4" w:space="0" w:color="auto"/>
            </w:tcBorders>
          </w:tcPr>
          <w:p w14:paraId="14591E4C" w14:textId="3A3E6C0F" w:rsidR="003D3E21" w:rsidRPr="00F7395A" w:rsidRDefault="003D3E21" w:rsidP="00DB4C03">
            <w:pPr>
              <w:pStyle w:val="TableTextLeftAligned"/>
              <w:rPr>
                <w:rFonts w:eastAsia="Helvetica"/>
                <w:color w:val="FFFFFF" w:themeColor="background1"/>
                <w:sz w:val="12"/>
              </w:rPr>
            </w:pPr>
            <w:r w:rsidRPr="00F7395A">
              <w:rPr>
                <w:rFonts w:eastAsia="Helvetica"/>
                <w:color w:val="FFFFFF" w:themeColor="background1"/>
                <w:sz w:val="12"/>
              </w:rPr>
              <w:t>Closed previous bank account when opened main account</w:t>
            </w:r>
          </w:p>
        </w:tc>
        <w:tc>
          <w:tcPr>
            <w:tcW w:w="2173" w:type="pct"/>
            <w:tcBorders>
              <w:top w:val="single" w:sz="8" w:space="0" w:color="808080" w:themeColor="background1" w:themeShade="80"/>
              <w:left w:val="single" w:sz="4" w:space="0" w:color="auto"/>
              <w:bottom w:val="single" w:sz="8" w:space="0" w:color="808080" w:themeColor="background1" w:themeShade="80"/>
              <w:right w:val="nil"/>
            </w:tcBorders>
          </w:tcPr>
          <w:p w14:paraId="39EC0ACC" w14:textId="5B6F41EE" w:rsidR="003D3E21" w:rsidRPr="00473543" w:rsidRDefault="003D3E21" w:rsidP="00DB4C03">
            <w:pPr>
              <w:pStyle w:val="TableTextLeftAligned"/>
              <w:rPr>
                <w:rFonts w:eastAsia="Helvetica"/>
              </w:rPr>
            </w:pPr>
            <w:r>
              <w:rPr>
                <w:rFonts w:eastAsia="Helvetica"/>
              </w:rPr>
              <w:t>Yes, I left my old account open but stopped using it</w:t>
            </w:r>
          </w:p>
        </w:tc>
        <w:tc>
          <w:tcPr>
            <w:tcW w:w="943" w:type="pct"/>
            <w:tcBorders>
              <w:top w:val="single" w:sz="8" w:space="0" w:color="808080" w:themeColor="background1" w:themeShade="80"/>
              <w:left w:val="nil"/>
              <w:bottom w:val="single" w:sz="8" w:space="0" w:color="808080" w:themeColor="background1" w:themeShade="80"/>
              <w:right w:val="nil"/>
            </w:tcBorders>
          </w:tcPr>
          <w:p w14:paraId="2F670F00" w14:textId="26BB6AD9" w:rsidR="003D3E21" w:rsidRPr="00473543" w:rsidRDefault="003D3E21" w:rsidP="00DB4C03">
            <w:pPr>
              <w:pStyle w:val="TableTextRightAligned"/>
              <w:rPr>
                <w:rFonts w:eastAsia="Helvetica"/>
              </w:rPr>
            </w:pPr>
            <w:r>
              <w:rPr>
                <w:rFonts w:eastAsia="Helvetica"/>
              </w:rPr>
              <w:t>107 (16%)</w:t>
            </w:r>
          </w:p>
        </w:tc>
      </w:tr>
      <w:tr w:rsidR="003D3E21" w14:paraId="11C3FBAA" w14:textId="77777777" w:rsidTr="00BF0E1A">
        <w:trPr>
          <w:cantSplit/>
          <w:trHeight w:val="288"/>
        </w:trPr>
        <w:tc>
          <w:tcPr>
            <w:tcW w:w="1884" w:type="pct"/>
            <w:tcBorders>
              <w:top w:val="nil"/>
              <w:left w:val="nil"/>
              <w:bottom w:val="single" w:sz="12" w:space="0" w:color="auto"/>
              <w:right w:val="single" w:sz="4" w:space="0" w:color="auto"/>
            </w:tcBorders>
          </w:tcPr>
          <w:p w14:paraId="5231B223" w14:textId="6D87A0A8" w:rsidR="003D3E21" w:rsidRPr="00F7395A" w:rsidRDefault="003D3E21" w:rsidP="00DB4C03">
            <w:pPr>
              <w:pStyle w:val="TableTextLeftAligned"/>
              <w:rPr>
                <w:rFonts w:eastAsia="Helvetica"/>
                <w:color w:val="FFFFFF" w:themeColor="background1"/>
                <w:sz w:val="12"/>
              </w:rPr>
            </w:pPr>
            <w:r w:rsidRPr="00F7395A">
              <w:rPr>
                <w:rFonts w:eastAsia="Helvetica"/>
                <w:color w:val="FFFFFF" w:themeColor="background1"/>
                <w:sz w:val="12"/>
              </w:rPr>
              <w:t>Closed previous bank account when opened main account</w:t>
            </w:r>
          </w:p>
        </w:tc>
        <w:tc>
          <w:tcPr>
            <w:tcW w:w="2173" w:type="pct"/>
            <w:tcBorders>
              <w:top w:val="single" w:sz="8" w:space="0" w:color="808080" w:themeColor="background1" w:themeShade="80"/>
              <w:left w:val="single" w:sz="4" w:space="0" w:color="auto"/>
              <w:bottom w:val="single" w:sz="12" w:space="0" w:color="auto"/>
              <w:right w:val="nil"/>
            </w:tcBorders>
          </w:tcPr>
          <w:p w14:paraId="578BBC2F" w14:textId="4EA31CF9" w:rsidR="003D3E21" w:rsidRPr="00473543" w:rsidRDefault="003D3E21" w:rsidP="00DB4C03">
            <w:pPr>
              <w:pStyle w:val="TableTextLeftAligned"/>
              <w:rPr>
                <w:rFonts w:eastAsia="Helvetica"/>
              </w:rPr>
            </w:pPr>
            <w:r>
              <w:rPr>
                <w:rFonts w:eastAsia="Helvetica"/>
              </w:rPr>
              <w:t>No, this account didn’t replace an account (e.g. opened it to use in addition to other accounts)</w:t>
            </w:r>
          </w:p>
        </w:tc>
        <w:tc>
          <w:tcPr>
            <w:tcW w:w="943" w:type="pct"/>
            <w:tcBorders>
              <w:top w:val="single" w:sz="8" w:space="0" w:color="808080" w:themeColor="background1" w:themeShade="80"/>
              <w:left w:val="nil"/>
              <w:bottom w:val="single" w:sz="12" w:space="0" w:color="auto"/>
              <w:right w:val="nil"/>
            </w:tcBorders>
          </w:tcPr>
          <w:p w14:paraId="26BF3E41" w14:textId="27501D11" w:rsidR="003D3E21" w:rsidRPr="00473543" w:rsidRDefault="003D3E21" w:rsidP="00DB4C03">
            <w:pPr>
              <w:pStyle w:val="TableTextRightAligned"/>
              <w:rPr>
                <w:rFonts w:eastAsia="Helvetica"/>
              </w:rPr>
            </w:pPr>
            <w:r>
              <w:rPr>
                <w:rFonts w:eastAsia="Helvetica"/>
              </w:rPr>
              <w:t>393 (60%)</w:t>
            </w:r>
          </w:p>
        </w:tc>
      </w:tr>
    </w:tbl>
    <w:p w14:paraId="38078059" w14:textId="505FE146" w:rsidR="00D12BFB" w:rsidRPr="00473543" w:rsidRDefault="00870D13" w:rsidP="00870D13">
      <w:pPr>
        <w:pStyle w:val="SourceNotesText"/>
        <w:rPr>
          <w:rFonts w:eastAsia="Helvetica"/>
        </w:rPr>
      </w:pPr>
      <w:r w:rsidRPr="003D3E21">
        <w:rPr>
          <w:rFonts w:eastAsia="Helvetica"/>
        </w:rPr>
        <w:t xml:space="preserve">Note: </w:t>
      </w:r>
      <w:r>
        <w:rPr>
          <w:rFonts w:eastAsia="Helvetica"/>
        </w:rPr>
        <w:t xml:space="preserve">Only participants in the long survey stream were asked about their product, only participants whose main savings account was opened in the last 3 years answered this question. N=660. </w:t>
      </w:r>
      <w:r w:rsidRPr="003D3E21">
        <w:rPr>
          <w:rFonts w:eastAsia="Helvetica"/>
        </w:rPr>
        <w:t xml:space="preserve">Some percentages might not add to 100 due to rounding and a small amount of missing data. </w:t>
      </w:r>
    </w:p>
    <w:p w14:paraId="268E9D6F" w14:textId="619DAC55" w:rsidR="00C675D7" w:rsidRDefault="00C675D7" w:rsidP="00C675D7">
      <w:pPr>
        <w:pStyle w:val="Caption"/>
        <w:keepNext/>
      </w:pPr>
      <w:r>
        <w:t xml:space="preserve">Table </w:t>
      </w:r>
      <w:r>
        <w:fldChar w:fldCharType="begin"/>
      </w:r>
      <w:r>
        <w:instrText>SEQ Table \* ARABIC</w:instrText>
      </w:r>
      <w:r>
        <w:fldChar w:fldCharType="separate"/>
      </w:r>
      <w:r>
        <w:rPr>
          <w:noProof/>
        </w:rPr>
        <w:t>51</w:t>
      </w:r>
      <w:r>
        <w:fldChar w:fldCharType="end"/>
      </w:r>
      <w:r>
        <w:t>:</w:t>
      </w:r>
      <w:r w:rsidRPr="00C675D7">
        <w:t xml:space="preserve"> Reason and prompt for opening the account</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70"/>
        <w:gridCol w:w="2834"/>
        <w:gridCol w:w="1417"/>
        <w:gridCol w:w="1757"/>
      </w:tblGrid>
      <w:tr w:rsidR="00DB4C03" w14:paraId="512D56C5" w14:textId="77777777" w:rsidTr="003162A9">
        <w:trPr>
          <w:cantSplit/>
          <w:trHeight w:val="288"/>
          <w:tblHeader/>
        </w:trPr>
        <w:tc>
          <w:tcPr>
            <w:tcW w:w="1371" w:type="pct"/>
            <w:tcBorders>
              <w:top w:val="nil"/>
              <w:left w:val="nil"/>
              <w:bottom w:val="single" w:sz="18" w:space="0" w:color="142E3B" w:themeColor="accent6"/>
              <w:right w:val="nil"/>
            </w:tcBorders>
            <w:shd w:val="clear" w:color="auto" w:fill="20B9A3" w:themeFill="accent1"/>
          </w:tcPr>
          <w:p w14:paraId="13FD0F50" w14:textId="77777777" w:rsidR="00DB4C03" w:rsidRPr="00897B14" w:rsidRDefault="00DB4C03" w:rsidP="001F6F5A">
            <w:pPr>
              <w:pStyle w:val="TableHeading"/>
            </w:pPr>
            <w:r w:rsidRPr="00897B14">
              <w:t>Category</w:t>
            </w:r>
          </w:p>
        </w:tc>
        <w:tc>
          <w:tcPr>
            <w:tcW w:w="1712" w:type="pct"/>
            <w:tcBorders>
              <w:top w:val="nil"/>
              <w:left w:val="nil"/>
              <w:bottom w:val="single" w:sz="18" w:space="0" w:color="142E3B" w:themeColor="accent6"/>
              <w:right w:val="nil"/>
            </w:tcBorders>
            <w:shd w:val="clear" w:color="auto" w:fill="20B9A3" w:themeFill="accent1"/>
          </w:tcPr>
          <w:p w14:paraId="6E413EBC" w14:textId="77777777" w:rsidR="00DB4C03" w:rsidRPr="00897B14" w:rsidRDefault="00DB4C03" w:rsidP="001F6F5A">
            <w:pPr>
              <w:pStyle w:val="TableHeading"/>
            </w:pPr>
            <w:r>
              <w:t>Value</w:t>
            </w:r>
            <w:r w:rsidRPr="00897B14">
              <w:t xml:space="preserve"> </w:t>
            </w:r>
          </w:p>
        </w:tc>
        <w:tc>
          <w:tcPr>
            <w:tcW w:w="856" w:type="pct"/>
            <w:tcBorders>
              <w:top w:val="nil"/>
              <w:left w:val="nil"/>
              <w:bottom w:val="single" w:sz="18" w:space="0" w:color="142E3B" w:themeColor="accent6"/>
              <w:right w:val="nil"/>
            </w:tcBorders>
            <w:shd w:val="clear" w:color="auto" w:fill="20B9A3" w:themeFill="accent1"/>
          </w:tcPr>
          <w:p w14:paraId="5810A7DC" w14:textId="4F1C364C" w:rsidR="00DB4C03" w:rsidRPr="00897B14" w:rsidRDefault="00DB4C03" w:rsidP="001F6F5A">
            <w:pPr>
              <w:pStyle w:val="TableHeading"/>
            </w:pPr>
            <w:r>
              <w:t>Select all</w:t>
            </w:r>
            <w:r w:rsidR="005B558C">
              <w:t>^</w:t>
            </w:r>
            <w:r>
              <w:t xml:space="preserve"> Count (%)</w:t>
            </w:r>
            <w:r w:rsidRPr="00897B14">
              <w:t xml:space="preserve"> </w:t>
            </w:r>
          </w:p>
        </w:tc>
        <w:tc>
          <w:tcPr>
            <w:tcW w:w="1061" w:type="pct"/>
            <w:tcBorders>
              <w:top w:val="nil"/>
              <w:left w:val="nil"/>
              <w:bottom w:val="single" w:sz="18" w:space="0" w:color="142E3B" w:themeColor="accent6"/>
              <w:right w:val="nil"/>
            </w:tcBorders>
            <w:shd w:val="clear" w:color="auto" w:fill="20B9A3" w:themeFill="accent1"/>
          </w:tcPr>
          <w:p w14:paraId="0E9382F8" w14:textId="1C6AA91A" w:rsidR="00870D13" w:rsidRDefault="00870D13" w:rsidP="001F6F5A">
            <w:pPr>
              <w:pStyle w:val="TableHeading"/>
            </w:pPr>
            <w:r>
              <w:t>Select main</w:t>
            </w:r>
          </w:p>
          <w:p w14:paraId="12047C9D" w14:textId="740212AE" w:rsidR="00DB4C03" w:rsidRPr="00897B14" w:rsidRDefault="00DB4C03" w:rsidP="001F6F5A">
            <w:pPr>
              <w:pStyle w:val="TableHeading"/>
            </w:pPr>
            <w:r>
              <w:t>Count (%)</w:t>
            </w:r>
          </w:p>
        </w:tc>
      </w:tr>
      <w:tr w:rsidR="00DB4C03" w14:paraId="52C726FB" w14:textId="77777777" w:rsidTr="003162A9">
        <w:trPr>
          <w:cantSplit/>
          <w:trHeight w:val="288"/>
        </w:trPr>
        <w:tc>
          <w:tcPr>
            <w:tcW w:w="1371" w:type="pct"/>
            <w:tcBorders>
              <w:top w:val="single" w:sz="12" w:space="0" w:color="auto"/>
              <w:left w:val="nil"/>
              <w:bottom w:val="nil"/>
              <w:right w:val="single" w:sz="4" w:space="0" w:color="auto"/>
            </w:tcBorders>
          </w:tcPr>
          <w:p w14:paraId="5366A532" w14:textId="25616EFE" w:rsidR="00DB4C03" w:rsidRPr="00473543" w:rsidRDefault="00DB4C03" w:rsidP="00DB4C03">
            <w:pPr>
              <w:pStyle w:val="TableTextLeftAligned"/>
              <w:rPr>
                <w:rFonts w:eastAsia="Helvetica"/>
              </w:rPr>
            </w:pPr>
            <w:r>
              <w:rPr>
                <w:rFonts w:eastAsia="Helvetica"/>
              </w:rPr>
              <w:t>Reason for opening account</w:t>
            </w:r>
          </w:p>
        </w:tc>
        <w:tc>
          <w:tcPr>
            <w:tcW w:w="1712" w:type="pct"/>
            <w:tcBorders>
              <w:top w:val="single" w:sz="12" w:space="0" w:color="auto"/>
              <w:left w:val="single" w:sz="4" w:space="0" w:color="auto"/>
              <w:bottom w:val="single" w:sz="8" w:space="0" w:color="808080" w:themeColor="background1" w:themeShade="80"/>
              <w:right w:val="nil"/>
            </w:tcBorders>
          </w:tcPr>
          <w:p w14:paraId="23DC6301" w14:textId="09803836" w:rsidR="00DB4C03" w:rsidRPr="00473543" w:rsidRDefault="00DB4C03" w:rsidP="00DB4C03">
            <w:pPr>
              <w:pStyle w:val="TableTextLeftAligned"/>
              <w:rPr>
                <w:rFonts w:eastAsia="Helvetica"/>
              </w:rPr>
            </w:pPr>
            <w:r>
              <w:rPr>
                <w:rFonts w:eastAsia="Helvetica"/>
              </w:rPr>
              <w:t>I wanted a higher interest rate</w:t>
            </w:r>
          </w:p>
        </w:tc>
        <w:tc>
          <w:tcPr>
            <w:tcW w:w="856" w:type="pct"/>
            <w:tcBorders>
              <w:top w:val="single" w:sz="12" w:space="0" w:color="auto"/>
              <w:left w:val="nil"/>
              <w:bottom w:val="single" w:sz="8" w:space="0" w:color="808080" w:themeColor="background1" w:themeShade="80"/>
              <w:right w:val="nil"/>
            </w:tcBorders>
          </w:tcPr>
          <w:p w14:paraId="58CEF028" w14:textId="0761CAD2" w:rsidR="00DB4C03" w:rsidRPr="00473543" w:rsidRDefault="00834FA5" w:rsidP="00DB4C03">
            <w:pPr>
              <w:pStyle w:val="TableTextRightAligned"/>
              <w:rPr>
                <w:rFonts w:eastAsia="Helvetica"/>
              </w:rPr>
            </w:pPr>
            <w:r>
              <w:rPr>
                <w:rFonts w:eastAsia="Helvetica"/>
              </w:rPr>
              <w:t>475 (72%)</w:t>
            </w:r>
          </w:p>
        </w:tc>
        <w:tc>
          <w:tcPr>
            <w:tcW w:w="1061" w:type="pct"/>
            <w:tcBorders>
              <w:top w:val="single" w:sz="12" w:space="0" w:color="auto"/>
              <w:left w:val="nil"/>
              <w:bottom w:val="single" w:sz="8" w:space="0" w:color="808080" w:themeColor="background1" w:themeShade="80"/>
              <w:right w:val="nil"/>
            </w:tcBorders>
          </w:tcPr>
          <w:p w14:paraId="15E023B9" w14:textId="51532FEE" w:rsidR="00DB4C03" w:rsidRPr="00473543" w:rsidRDefault="00834FA5" w:rsidP="00DB4C03">
            <w:pPr>
              <w:pStyle w:val="TableTextRightAligned"/>
              <w:rPr>
                <w:rFonts w:eastAsia="Helvetica"/>
              </w:rPr>
            </w:pPr>
            <w:r>
              <w:rPr>
                <w:rFonts w:eastAsia="Helvetica"/>
              </w:rPr>
              <w:t>432 (65%)</w:t>
            </w:r>
          </w:p>
        </w:tc>
      </w:tr>
      <w:tr w:rsidR="00DB4C03" w14:paraId="5F7201E6" w14:textId="77777777" w:rsidTr="003162A9">
        <w:trPr>
          <w:cantSplit/>
          <w:trHeight w:val="288"/>
        </w:trPr>
        <w:tc>
          <w:tcPr>
            <w:tcW w:w="1371" w:type="pct"/>
            <w:tcBorders>
              <w:top w:val="nil"/>
              <w:left w:val="nil"/>
              <w:bottom w:val="nil"/>
              <w:right w:val="single" w:sz="4" w:space="0" w:color="auto"/>
            </w:tcBorders>
          </w:tcPr>
          <w:p w14:paraId="3D2F3C8E" w14:textId="755C36F2" w:rsidR="00DB4C03" w:rsidRPr="00F7395A" w:rsidRDefault="00DB4C03" w:rsidP="00DB4C03">
            <w:pPr>
              <w:pStyle w:val="TableTextLeftAligned"/>
              <w:rPr>
                <w:rFonts w:eastAsia="Helvetica"/>
                <w:color w:val="FFFFFF" w:themeColor="background1"/>
              </w:rPr>
            </w:pPr>
            <w:r w:rsidRPr="00F7395A">
              <w:rPr>
                <w:rFonts w:eastAsia="Helvetica"/>
                <w:color w:val="FFFFFF" w:themeColor="background1"/>
              </w:rPr>
              <w:t>Reason for opening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5832F777" w14:textId="6A72184F" w:rsidR="00DB4C03" w:rsidRPr="00473543" w:rsidRDefault="00DB4C03" w:rsidP="00DB4C03">
            <w:pPr>
              <w:pStyle w:val="TableTextLeftAligned"/>
              <w:rPr>
                <w:rFonts w:eastAsia="Helvetica"/>
              </w:rPr>
            </w:pPr>
            <w:r>
              <w:rPr>
                <w:rFonts w:eastAsia="Helvetica"/>
              </w:rPr>
              <w:t>I wanted a lower fees or charges</w:t>
            </w:r>
          </w:p>
        </w:tc>
        <w:tc>
          <w:tcPr>
            <w:tcW w:w="856" w:type="pct"/>
            <w:tcBorders>
              <w:top w:val="single" w:sz="8" w:space="0" w:color="808080" w:themeColor="background1" w:themeShade="80"/>
              <w:left w:val="nil"/>
              <w:bottom w:val="single" w:sz="8" w:space="0" w:color="808080" w:themeColor="background1" w:themeShade="80"/>
              <w:right w:val="nil"/>
            </w:tcBorders>
          </w:tcPr>
          <w:p w14:paraId="364C6EF1" w14:textId="5363F048" w:rsidR="00DB4C03" w:rsidRPr="00473543" w:rsidRDefault="00834FA5" w:rsidP="00DB4C03">
            <w:pPr>
              <w:pStyle w:val="TableTextRightAligned"/>
              <w:rPr>
                <w:rFonts w:eastAsia="Helvetica"/>
              </w:rPr>
            </w:pPr>
            <w:r>
              <w:rPr>
                <w:rFonts w:eastAsia="Helvetica"/>
              </w:rPr>
              <w:t>69 (10%)</w:t>
            </w:r>
          </w:p>
        </w:tc>
        <w:tc>
          <w:tcPr>
            <w:tcW w:w="1061" w:type="pct"/>
            <w:tcBorders>
              <w:top w:val="single" w:sz="8" w:space="0" w:color="808080" w:themeColor="background1" w:themeShade="80"/>
              <w:left w:val="nil"/>
              <w:bottom w:val="single" w:sz="8" w:space="0" w:color="808080" w:themeColor="background1" w:themeShade="80"/>
              <w:right w:val="nil"/>
            </w:tcBorders>
          </w:tcPr>
          <w:p w14:paraId="2D48DDCE" w14:textId="6674226F" w:rsidR="00DB4C03" w:rsidRPr="00473543" w:rsidRDefault="00834FA5" w:rsidP="00DB4C03">
            <w:pPr>
              <w:pStyle w:val="TableTextRightAligned"/>
              <w:rPr>
                <w:rFonts w:eastAsia="Helvetica"/>
              </w:rPr>
            </w:pPr>
            <w:r>
              <w:rPr>
                <w:rFonts w:eastAsia="Helvetica"/>
              </w:rPr>
              <w:t>19 (3%)</w:t>
            </w:r>
          </w:p>
        </w:tc>
      </w:tr>
      <w:tr w:rsidR="00DB4C03" w14:paraId="5CEB56E2" w14:textId="77777777" w:rsidTr="003162A9">
        <w:trPr>
          <w:cantSplit/>
          <w:trHeight w:val="288"/>
        </w:trPr>
        <w:tc>
          <w:tcPr>
            <w:tcW w:w="1371" w:type="pct"/>
            <w:tcBorders>
              <w:top w:val="nil"/>
              <w:left w:val="nil"/>
              <w:bottom w:val="nil"/>
              <w:right w:val="single" w:sz="4" w:space="0" w:color="auto"/>
            </w:tcBorders>
          </w:tcPr>
          <w:p w14:paraId="33BFBB22" w14:textId="0BDCE9E3" w:rsidR="00DB4C03" w:rsidRPr="00F7395A" w:rsidRDefault="00DB4C03" w:rsidP="00DB4C03">
            <w:pPr>
              <w:pStyle w:val="TableTextLeftAligned"/>
              <w:rPr>
                <w:rFonts w:eastAsia="Helvetica"/>
                <w:color w:val="FFFFFF" w:themeColor="background1"/>
              </w:rPr>
            </w:pPr>
            <w:r w:rsidRPr="00F7395A">
              <w:rPr>
                <w:rFonts w:eastAsia="Helvetica"/>
                <w:color w:val="FFFFFF" w:themeColor="background1"/>
              </w:rPr>
              <w:t>Reason for opening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5D7AD460" w14:textId="2EC90FDA" w:rsidR="00DB4C03" w:rsidRPr="00473543" w:rsidRDefault="00DB4C03" w:rsidP="00DB4C03">
            <w:pPr>
              <w:pStyle w:val="TableTextLeftAligned"/>
              <w:rPr>
                <w:rFonts w:eastAsia="Helvetica"/>
              </w:rPr>
            </w:pPr>
            <w:r>
              <w:rPr>
                <w:rFonts w:eastAsia="Helvetica"/>
              </w:rPr>
              <w:t xml:space="preserve">I wanted more or a better product </w:t>
            </w:r>
            <w:proofErr w:type="gramStart"/>
            <w:r>
              <w:rPr>
                <w:rFonts w:eastAsia="Helvetica"/>
              </w:rPr>
              <w:t>features</w:t>
            </w:r>
            <w:proofErr w:type="gramEnd"/>
          </w:p>
        </w:tc>
        <w:tc>
          <w:tcPr>
            <w:tcW w:w="856" w:type="pct"/>
            <w:tcBorders>
              <w:top w:val="single" w:sz="8" w:space="0" w:color="808080" w:themeColor="background1" w:themeShade="80"/>
              <w:left w:val="nil"/>
              <w:bottom w:val="single" w:sz="8" w:space="0" w:color="808080" w:themeColor="background1" w:themeShade="80"/>
              <w:right w:val="nil"/>
            </w:tcBorders>
          </w:tcPr>
          <w:p w14:paraId="4C325C96" w14:textId="0F6F7027" w:rsidR="00DB4C03" w:rsidRPr="00473543" w:rsidRDefault="00834FA5" w:rsidP="00DB4C03">
            <w:pPr>
              <w:pStyle w:val="TableTextRightAligned"/>
              <w:rPr>
                <w:rFonts w:eastAsia="Helvetica"/>
              </w:rPr>
            </w:pPr>
            <w:r>
              <w:rPr>
                <w:rFonts w:eastAsia="Helvetica"/>
              </w:rPr>
              <w:t>88 (13%)</w:t>
            </w:r>
          </w:p>
        </w:tc>
        <w:tc>
          <w:tcPr>
            <w:tcW w:w="1061" w:type="pct"/>
            <w:tcBorders>
              <w:top w:val="single" w:sz="8" w:space="0" w:color="808080" w:themeColor="background1" w:themeShade="80"/>
              <w:left w:val="nil"/>
              <w:bottom w:val="single" w:sz="8" w:space="0" w:color="808080" w:themeColor="background1" w:themeShade="80"/>
              <w:right w:val="nil"/>
            </w:tcBorders>
          </w:tcPr>
          <w:p w14:paraId="4316CE0B" w14:textId="541AB485" w:rsidR="00DB4C03" w:rsidRPr="00473543" w:rsidRDefault="00834FA5" w:rsidP="00DB4C03">
            <w:pPr>
              <w:pStyle w:val="TableTextRightAligned"/>
              <w:rPr>
                <w:rFonts w:eastAsia="Helvetica"/>
              </w:rPr>
            </w:pPr>
            <w:r>
              <w:rPr>
                <w:rFonts w:eastAsia="Helvetica"/>
              </w:rPr>
              <w:t>18 (3%)</w:t>
            </w:r>
          </w:p>
        </w:tc>
      </w:tr>
      <w:tr w:rsidR="00DB4C03" w14:paraId="398C5C1E" w14:textId="77777777" w:rsidTr="003162A9">
        <w:trPr>
          <w:cantSplit/>
          <w:trHeight w:val="288"/>
        </w:trPr>
        <w:tc>
          <w:tcPr>
            <w:tcW w:w="1371" w:type="pct"/>
            <w:tcBorders>
              <w:top w:val="nil"/>
              <w:left w:val="nil"/>
              <w:bottom w:val="nil"/>
              <w:right w:val="single" w:sz="4" w:space="0" w:color="auto"/>
            </w:tcBorders>
          </w:tcPr>
          <w:p w14:paraId="7AB7B5FA" w14:textId="651CCC78" w:rsidR="00DB4C03" w:rsidRPr="00F7395A" w:rsidRDefault="00DB4C03" w:rsidP="00DB4C03">
            <w:pPr>
              <w:pStyle w:val="TableTextLeftAligned"/>
              <w:rPr>
                <w:rFonts w:eastAsia="Helvetica"/>
                <w:color w:val="FFFFFF" w:themeColor="background1"/>
              </w:rPr>
            </w:pPr>
            <w:r w:rsidRPr="00F7395A">
              <w:rPr>
                <w:rFonts w:eastAsia="Helvetica"/>
                <w:color w:val="FFFFFF" w:themeColor="background1"/>
              </w:rPr>
              <w:t>Reason for opening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74CD3193" w14:textId="4A76B9E1" w:rsidR="00DB4C03" w:rsidRPr="00473543" w:rsidRDefault="00DB4C03" w:rsidP="00DB4C03">
            <w:pPr>
              <w:pStyle w:val="TableTextLeftAligned"/>
              <w:rPr>
                <w:rFonts w:eastAsia="Helvetica"/>
              </w:rPr>
            </w:pPr>
            <w:r>
              <w:rPr>
                <w:rFonts w:eastAsia="Helvetica"/>
              </w:rPr>
              <w:t>I wanted to change banks</w:t>
            </w:r>
          </w:p>
        </w:tc>
        <w:tc>
          <w:tcPr>
            <w:tcW w:w="856" w:type="pct"/>
            <w:tcBorders>
              <w:top w:val="single" w:sz="8" w:space="0" w:color="808080" w:themeColor="background1" w:themeShade="80"/>
              <w:left w:val="nil"/>
              <w:bottom w:val="single" w:sz="8" w:space="0" w:color="808080" w:themeColor="background1" w:themeShade="80"/>
              <w:right w:val="nil"/>
            </w:tcBorders>
          </w:tcPr>
          <w:p w14:paraId="7EF3DB0C" w14:textId="6DDB3199" w:rsidR="00DB4C03" w:rsidRPr="00473543" w:rsidRDefault="00834FA5" w:rsidP="00DB4C03">
            <w:pPr>
              <w:pStyle w:val="TableTextRightAligned"/>
              <w:rPr>
                <w:rFonts w:eastAsia="Helvetica"/>
              </w:rPr>
            </w:pPr>
            <w:r>
              <w:rPr>
                <w:rFonts w:eastAsia="Helvetica"/>
              </w:rPr>
              <w:t>57 (9%)</w:t>
            </w:r>
          </w:p>
        </w:tc>
        <w:tc>
          <w:tcPr>
            <w:tcW w:w="1061" w:type="pct"/>
            <w:tcBorders>
              <w:top w:val="single" w:sz="8" w:space="0" w:color="808080" w:themeColor="background1" w:themeShade="80"/>
              <w:left w:val="nil"/>
              <w:bottom w:val="single" w:sz="8" w:space="0" w:color="808080" w:themeColor="background1" w:themeShade="80"/>
              <w:right w:val="nil"/>
            </w:tcBorders>
          </w:tcPr>
          <w:p w14:paraId="6C2744EE" w14:textId="5E2FB064" w:rsidR="00DB4C03" w:rsidRPr="00473543" w:rsidRDefault="00834FA5" w:rsidP="00DB4C03">
            <w:pPr>
              <w:pStyle w:val="TableTextRightAligned"/>
              <w:rPr>
                <w:rFonts w:eastAsia="Helvetica"/>
              </w:rPr>
            </w:pPr>
            <w:r>
              <w:rPr>
                <w:rFonts w:eastAsia="Helvetica"/>
              </w:rPr>
              <w:t>32 (5%)</w:t>
            </w:r>
          </w:p>
        </w:tc>
      </w:tr>
      <w:tr w:rsidR="00DB4C03" w14:paraId="594F3CE3" w14:textId="77777777" w:rsidTr="003162A9">
        <w:trPr>
          <w:cantSplit/>
          <w:trHeight w:val="288"/>
        </w:trPr>
        <w:tc>
          <w:tcPr>
            <w:tcW w:w="1371" w:type="pct"/>
            <w:tcBorders>
              <w:top w:val="nil"/>
              <w:left w:val="nil"/>
              <w:bottom w:val="nil"/>
              <w:right w:val="single" w:sz="4" w:space="0" w:color="auto"/>
            </w:tcBorders>
          </w:tcPr>
          <w:p w14:paraId="4B71029A" w14:textId="3E18CB84" w:rsidR="00DB4C03" w:rsidRPr="00F7395A" w:rsidRDefault="00DB4C03" w:rsidP="00DB4C03">
            <w:pPr>
              <w:pStyle w:val="TableTextLeftAligned"/>
              <w:rPr>
                <w:rFonts w:eastAsia="Helvetica"/>
                <w:color w:val="FFFFFF" w:themeColor="background1"/>
              </w:rPr>
            </w:pPr>
            <w:r w:rsidRPr="00F7395A">
              <w:rPr>
                <w:rFonts w:eastAsia="Helvetica"/>
                <w:color w:val="FFFFFF" w:themeColor="background1"/>
              </w:rPr>
              <w:lastRenderedPageBreak/>
              <w:t>Reason for opening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497DBA5E" w14:textId="67F1F79E" w:rsidR="00DB4C03" w:rsidRPr="00473543" w:rsidRDefault="00DB4C03" w:rsidP="00DB4C03">
            <w:pPr>
              <w:pStyle w:val="TableTextLeftAligned"/>
              <w:rPr>
                <w:rFonts w:eastAsia="Helvetica"/>
              </w:rPr>
            </w:pPr>
            <w:r>
              <w:rPr>
                <w:rFonts w:eastAsia="Helvetica"/>
              </w:rPr>
              <w:t>I wanted to change who was on the account (e.g. separation, death, marriage)</w:t>
            </w:r>
          </w:p>
        </w:tc>
        <w:tc>
          <w:tcPr>
            <w:tcW w:w="856" w:type="pct"/>
            <w:tcBorders>
              <w:top w:val="single" w:sz="8" w:space="0" w:color="808080" w:themeColor="background1" w:themeShade="80"/>
              <w:left w:val="nil"/>
              <w:bottom w:val="single" w:sz="8" w:space="0" w:color="808080" w:themeColor="background1" w:themeShade="80"/>
              <w:right w:val="nil"/>
            </w:tcBorders>
          </w:tcPr>
          <w:p w14:paraId="77637B9E" w14:textId="375FC0C4" w:rsidR="00DB4C03" w:rsidRPr="00473543" w:rsidRDefault="00834FA5" w:rsidP="00DB4C03">
            <w:pPr>
              <w:pStyle w:val="TableTextRightAligned"/>
              <w:rPr>
                <w:rFonts w:eastAsia="Helvetica"/>
              </w:rPr>
            </w:pPr>
            <w:r>
              <w:rPr>
                <w:rFonts w:eastAsia="Helvetica"/>
              </w:rPr>
              <w:t>19 (3%)</w:t>
            </w:r>
          </w:p>
        </w:tc>
        <w:tc>
          <w:tcPr>
            <w:tcW w:w="1061" w:type="pct"/>
            <w:tcBorders>
              <w:top w:val="single" w:sz="8" w:space="0" w:color="808080" w:themeColor="background1" w:themeShade="80"/>
              <w:left w:val="nil"/>
              <w:bottom w:val="single" w:sz="8" w:space="0" w:color="808080" w:themeColor="background1" w:themeShade="80"/>
              <w:right w:val="nil"/>
            </w:tcBorders>
          </w:tcPr>
          <w:p w14:paraId="3E8A4393" w14:textId="71C244D8" w:rsidR="00DB4C03" w:rsidRPr="00473543" w:rsidRDefault="00834FA5" w:rsidP="00DB4C03">
            <w:pPr>
              <w:pStyle w:val="TableTextRightAligned"/>
              <w:rPr>
                <w:rFonts w:eastAsia="Helvetica"/>
              </w:rPr>
            </w:pPr>
            <w:r>
              <w:rPr>
                <w:rFonts w:eastAsia="Helvetica"/>
              </w:rPr>
              <w:t>10 (2%)</w:t>
            </w:r>
          </w:p>
        </w:tc>
      </w:tr>
      <w:tr w:rsidR="00DB4C03" w14:paraId="39E8C29A" w14:textId="77777777" w:rsidTr="003162A9">
        <w:trPr>
          <w:cantSplit/>
          <w:trHeight w:val="288"/>
        </w:trPr>
        <w:tc>
          <w:tcPr>
            <w:tcW w:w="1371" w:type="pct"/>
            <w:tcBorders>
              <w:top w:val="nil"/>
              <w:left w:val="nil"/>
              <w:bottom w:val="nil"/>
              <w:right w:val="single" w:sz="4" w:space="0" w:color="auto"/>
            </w:tcBorders>
          </w:tcPr>
          <w:p w14:paraId="4FDFAC2D" w14:textId="07024A78" w:rsidR="00DB4C03" w:rsidRPr="00F7395A" w:rsidRDefault="00DB4C03" w:rsidP="00DB4C03">
            <w:pPr>
              <w:pStyle w:val="TableTextLeftAligned"/>
              <w:rPr>
                <w:rFonts w:eastAsia="Helvetica"/>
                <w:color w:val="FFFFFF" w:themeColor="background1"/>
              </w:rPr>
            </w:pPr>
            <w:r w:rsidRPr="00F7395A">
              <w:rPr>
                <w:rFonts w:eastAsia="Helvetica"/>
                <w:color w:val="FFFFFF" w:themeColor="background1"/>
              </w:rPr>
              <w:t>Reason for opening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52DD20C6" w14:textId="78A0D176" w:rsidR="00DB4C03" w:rsidRPr="00473543" w:rsidRDefault="00DB4C03" w:rsidP="00DB4C03">
            <w:pPr>
              <w:pStyle w:val="TableTextLeftAligned"/>
              <w:rPr>
                <w:rFonts w:eastAsia="Helvetica"/>
              </w:rPr>
            </w:pPr>
            <w:r>
              <w:rPr>
                <w:rFonts w:eastAsia="Helvetica"/>
              </w:rPr>
              <w:t>I wanted to organise money and accounts into categories</w:t>
            </w:r>
          </w:p>
        </w:tc>
        <w:tc>
          <w:tcPr>
            <w:tcW w:w="856" w:type="pct"/>
            <w:tcBorders>
              <w:top w:val="single" w:sz="8" w:space="0" w:color="808080" w:themeColor="background1" w:themeShade="80"/>
              <w:left w:val="nil"/>
              <w:bottom w:val="single" w:sz="8" w:space="0" w:color="808080" w:themeColor="background1" w:themeShade="80"/>
              <w:right w:val="nil"/>
            </w:tcBorders>
          </w:tcPr>
          <w:p w14:paraId="083F3163" w14:textId="07F47BFB" w:rsidR="00DB4C03" w:rsidRPr="00473543" w:rsidRDefault="00834FA5" w:rsidP="00DB4C03">
            <w:pPr>
              <w:pStyle w:val="TableTextRightAligned"/>
              <w:rPr>
                <w:rFonts w:eastAsia="Helvetica"/>
              </w:rPr>
            </w:pPr>
            <w:r>
              <w:rPr>
                <w:rFonts w:eastAsia="Helvetica"/>
              </w:rPr>
              <w:t>158 (24%)</w:t>
            </w:r>
          </w:p>
        </w:tc>
        <w:tc>
          <w:tcPr>
            <w:tcW w:w="1061" w:type="pct"/>
            <w:tcBorders>
              <w:top w:val="single" w:sz="8" w:space="0" w:color="808080" w:themeColor="background1" w:themeShade="80"/>
              <w:left w:val="nil"/>
              <w:bottom w:val="single" w:sz="8" w:space="0" w:color="808080" w:themeColor="background1" w:themeShade="80"/>
              <w:right w:val="nil"/>
            </w:tcBorders>
          </w:tcPr>
          <w:p w14:paraId="7B565430" w14:textId="44058792" w:rsidR="00DB4C03" w:rsidRPr="00473543" w:rsidRDefault="00834FA5" w:rsidP="00DB4C03">
            <w:pPr>
              <w:pStyle w:val="TableTextRightAligned"/>
              <w:rPr>
                <w:rFonts w:eastAsia="Helvetica"/>
              </w:rPr>
            </w:pPr>
            <w:r>
              <w:rPr>
                <w:rFonts w:eastAsia="Helvetica"/>
              </w:rPr>
              <w:t>89 (13%)</w:t>
            </w:r>
          </w:p>
        </w:tc>
      </w:tr>
      <w:tr w:rsidR="00DB4C03" w14:paraId="65C3C4A5" w14:textId="77777777" w:rsidTr="003162A9">
        <w:trPr>
          <w:cantSplit/>
          <w:trHeight w:val="288"/>
        </w:trPr>
        <w:tc>
          <w:tcPr>
            <w:tcW w:w="1371" w:type="pct"/>
            <w:tcBorders>
              <w:top w:val="nil"/>
              <w:left w:val="nil"/>
              <w:bottom w:val="nil"/>
              <w:right w:val="single" w:sz="4" w:space="0" w:color="auto"/>
            </w:tcBorders>
          </w:tcPr>
          <w:p w14:paraId="317E6FE1" w14:textId="6954429C" w:rsidR="00DB4C03" w:rsidRPr="00F7395A" w:rsidRDefault="00DB4C03" w:rsidP="00DB4C03">
            <w:pPr>
              <w:pStyle w:val="TableTextLeftAligned"/>
              <w:rPr>
                <w:rFonts w:eastAsia="Helvetica"/>
                <w:color w:val="FFFFFF" w:themeColor="background1"/>
              </w:rPr>
            </w:pPr>
            <w:r w:rsidRPr="00F7395A">
              <w:rPr>
                <w:rFonts w:eastAsia="Helvetica"/>
                <w:color w:val="FFFFFF" w:themeColor="background1"/>
              </w:rPr>
              <w:t>Reason for opening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5A96CDB9" w14:textId="20475D9E" w:rsidR="00DB4C03" w:rsidRPr="00473543" w:rsidRDefault="00DB4C03" w:rsidP="00DB4C03">
            <w:pPr>
              <w:pStyle w:val="TableTextLeftAligned"/>
              <w:rPr>
                <w:rFonts w:eastAsia="Helvetica"/>
              </w:rPr>
            </w:pPr>
            <w:r>
              <w:rPr>
                <w:rFonts w:eastAsia="Helvetica"/>
              </w:rPr>
              <w:t>Other (please specify)</w:t>
            </w:r>
          </w:p>
        </w:tc>
        <w:tc>
          <w:tcPr>
            <w:tcW w:w="856" w:type="pct"/>
            <w:tcBorders>
              <w:top w:val="single" w:sz="8" w:space="0" w:color="808080" w:themeColor="background1" w:themeShade="80"/>
              <w:left w:val="nil"/>
              <w:bottom w:val="single" w:sz="8" w:space="0" w:color="808080" w:themeColor="background1" w:themeShade="80"/>
              <w:right w:val="nil"/>
            </w:tcBorders>
          </w:tcPr>
          <w:p w14:paraId="665F1AE1" w14:textId="2B2F6208" w:rsidR="00DB4C03" w:rsidRPr="00473543" w:rsidRDefault="00834FA5" w:rsidP="00DB4C03">
            <w:pPr>
              <w:pStyle w:val="TableTextRightAligned"/>
              <w:rPr>
                <w:rFonts w:eastAsia="Helvetica"/>
              </w:rPr>
            </w:pPr>
            <w:r>
              <w:rPr>
                <w:rFonts w:eastAsia="Helvetica"/>
              </w:rPr>
              <w:t>46 (7%)</w:t>
            </w:r>
          </w:p>
        </w:tc>
        <w:tc>
          <w:tcPr>
            <w:tcW w:w="1061" w:type="pct"/>
            <w:tcBorders>
              <w:top w:val="single" w:sz="8" w:space="0" w:color="808080" w:themeColor="background1" w:themeShade="80"/>
              <w:left w:val="nil"/>
              <w:bottom w:val="single" w:sz="8" w:space="0" w:color="808080" w:themeColor="background1" w:themeShade="80"/>
              <w:right w:val="nil"/>
            </w:tcBorders>
          </w:tcPr>
          <w:p w14:paraId="6997206C" w14:textId="562AD73B" w:rsidR="00DB4C03" w:rsidRPr="00473543" w:rsidRDefault="00834FA5" w:rsidP="00DB4C03">
            <w:pPr>
              <w:pStyle w:val="TableTextRightAligned"/>
              <w:rPr>
                <w:rFonts w:eastAsia="Helvetica"/>
              </w:rPr>
            </w:pPr>
            <w:r>
              <w:rPr>
                <w:rFonts w:eastAsia="Helvetica"/>
              </w:rPr>
              <w:t>37 (6%)</w:t>
            </w:r>
          </w:p>
        </w:tc>
      </w:tr>
      <w:tr w:rsidR="00DB4C03" w14:paraId="14939D2B" w14:textId="77777777" w:rsidTr="003162A9">
        <w:trPr>
          <w:cantSplit/>
          <w:trHeight w:val="288"/>
        </w:trPr>
        <w:tc>
          <w:tcPr>
            <w:tcW w:w="1371" w:type="pct"/>
            <w:tcBorders>
              <w:top w:val="nil"/>
              <w:left w:val="nil"/>
              <w:bottom w:val="single" w:sz="4" w:space="0" w:color="auto"/>
              <w:right w:val="single" w:sz="4" w:space="0" w:color="auto"/>
            </w:tcBorders>
          </w:tcPr>
          <w:p w14:paraId="225BDFFC" w14:textId="1C868DB3" w:rsidR="00DB4C03" w:rsidRPr="00F7395A" w:rsidRDefault="00DB4C03" w:rsidP="00DB4C03">
            <w:pPr>
              <w:pStyle w:val="TableTextLeftAligned"/>
              <w:rPr>
                <w:rFonts w:eastAsia="Helvetica"/>
                <w:color w:val="FFFFFF" w:themeColor="background1"/>
                <w:sz w:val="12"/>
              </w:rPr>
            </w:pPr>
            <w:r w:rsidRPr="00F7395A">
              <w:rPr>
                <w:rFonts w:eastAsia="Helvetica"/>
                <w:color w:val="FFFFFF" w:themeColor="background1"/>
                <w:sz w:val="12"/>
              </w:rPr>
              <w:t>Reason for opening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39AC8B8E" w14:textId="7F87C148" w:rsidR="00DB4C03" w:rsidRPr="00473543" w:rsidRDefault="00DB4C03" w:rsidP="00DB4C03">
            <w:pPr>
              <w:pStyle w:val="TableTextLeftAligned"/>
              <w:rPr>
                <w:rFonts w:eastAsia="Helvetica"/>
              </w:rPr>
            </w:pPr>
            <w:r>
              <w:rPr>
                <w:rFonts w:eastAsia="Helvetica"/>
              </w:rPr>
              <w:t>Recommended by bank</w:t>
            </w:r>
          </w:p>
        </w:tc>
        <w:tc>
          <w:tcPr>
            <w:tcW w:w="856" w:type="pct"/>
            <w:tcBorders>
              <w:top w:val="single" w:sz="8" w:space="0" w:color="808080" w:themeColor="background1" w:themeShade="80"/>
              <w:left w:val="nil"/>
              <w:bottom w:val="single" w:sz="8" w:space="0" w:color="808080" w:themeColor="background1" w:themeShade="80"/>
              <w:right w:val="nil"/>
            </w:tcBorders>
          </w:tcPr>
          <w:p w14:paraId="2B72AB97" w14:textId="6FE78730" w:rsidR="00DB4C03" w:rsidRPr="00473543" w:rsidRDefault="00834FA5" w:rsidP="00DB4C03">
            <w:pPr>
              <w:pStyle w:val="TableTextRightAligned"/>
              <w:rPr>
                <w:rFonts w:eastAsia="Helvetica"/>
              </w:rPr>
            </w:pPr>
            <w:r>
              <w:rPr>
                <w:rFonts w:eastAsia="Helvetica"/>
              </w:rPr>
              <w:t>46 (7%)</w:t>
            </w:r>
          </w:p>
        </w:tc>
        <w:tc>
          <w:tcPr>
            <w:tcW w:w="1061" w:type="pct"/>
            <w:tcBorders>
              <w:top w:val="single" w:sz="8" w:space="0" w:color="808080" w:themeColor="background1" w:themeShade="80"/>
              <w:left w:val="nil"/>
              <w:bottom w:val="single" w:sz="8" w:space="0" w:color="808080" w:themeColor="background1" w:themeShade="80"/>
              <w:right w:val="nil"/>
            </w:tcBorders>
          </w:tcPr>
          <w:p w14:paraId="692D93FF" w14:textId="27B8E489" w:rsidR="00DB4C03" w:rsidRPr="00473543" w:rsidRDefault="00834FA5" w:rsidP="00DB4C03">
            <w:pPr>
              <w:pStyle w:val="TableTextRightAligned"/>
              <w:rPr>
                <w:rFonts w:eastAsia="Helvetica"/>
              </w:rPr>
            </w:pPr>
            <w:r>
              <w:rPr>
                <w:rFonts w:eastAsia="Helvetica"/>
              </w:rPr>
              <w:t>21 (3%)</w:t>
            </w:r>
          </w:p>
        </w:tc>
      </w:tr>
      <w:tr w:rsidR="00DB4C03" w14:paraId="25789EE4" w14:textId="77777777" w:rsidTr="003162A9">
        <w:trPr>
          <w:cantSplit/>
          <w:trHeight w:val="288"/>
        </w:trPr>
        <w:tc>
          <w:tcPr>
            <w:tcW w:w="1371" w:type="pct"/>
            <w:tcBorders>
              <w:top w:val="single" w:sz="12" w:space="0" w:color="auto"/>
              <w:left w:val="nil"/>
              <w:bottom w:val="nil"/>
              <w:right w:val="single" w:sz="4" w:space="0" w:color="auto"/>
            </w:tcBorders>
          </w:tcPr>
          <w:p w14:paraId="7E0133F0" w14:textId="6C38AE80" w:rsidR="00DB4C03" w:rsidRPr="00473543" w:rsidRDefault="00DB4C03" w:rsidP="00DB4C03">
            <w:pPr>
              <w:pStyle w:val="TableTextLeftAligned"/>
              <w:ind w:left="0"/>
              <w:rPr>
                <w:rFonts w:eastAsia="Helvetica"/>
              </w:rPr>
            </w:pPr>
            <w:r>
              <w:rPr>
                <w:rFonts w:eastAsia="Helvetica"/>
              </w:rPr>
              <w:t xml:space="preserve"> Prompt to consider</w:t>
            </w:r>
          </w:p>
        </w:tc>
        <w:tc>
          <w:tcPr>
            <w:tcW w:w="1712" w:type="pct"/>
            <w:tcBorders>
              <w:top w:val="single" w:sz="12" w:space="0" w:color="auto"/>
              <w:left w:val="single" w:sz="4" w:space="0" w:color="auto"/>
              <w:bottom w:val="single" w:sz="8" w:space="0" w:color="808080" w:themeColor="background1" w:themeShade="80"/>
              <w:right w:val="nil"/>
            </w:tcBorders>
          </w:tcPr>
          <w:p w14:paraId="0F327CAB" w14:textId="67B1315E" w:rsidR="00DB4C03" w:rsidRPr="00473543" w:rsidRDefault="00DB4C03" w:rsidP="00DB4C03">
            <w:pPr>
              <w:pStyle w:val="TableTextLeftAligned"/>
              <w:rPr>
                <w:rFonts w:eastAsia="Helvetica"/>
              </w:rPr>
            </w:pPr>
            <w:r>
              <w:rPr>
                <w:rFonts w:eastAsia="Helvetica"/>
              </w:rPr>
              <w:t>A change to my account (e.g. change to interest rate, introduction fees)</w:t>
            </w:r>
          </w:p>
        </w:tc>
        <w:tc>
          <w:tcPr>
            <w:tcW w:w="856" w:type="pct"/>
            <w:tcBorders>
              <w:top w:val="single" w:sz="12" w:space="0" w:color="auto"/>
              <w:left w:val="nil"/>
              <w:bottom w:val="single" w:sz="8" w:space="0" w:color="808080" w:themeColor="background1" w:themeShade="80"/>
              <w:right w:val="nil"/>
            </w:tcBorders>
          </w:tcPr>
          <w:p w14:paraId="1EE576FA" w14:textId="54984F73" w:rsidR="00DB4C03" w:rsidRPr="00473543" w:rsidRDefault="00834FA5" w:rsidP="00DB4C03">
            <w:pPr>
              <w:pStyle w:val="TableTextRightAligned"/>
              <w:rPr>
                <w:rFonts w:eastAsia="Helvetica"/>
              </w:rPr>
            </w:pPr>
            <w:r>
              <w:rPr>
                <w:rFonts w:eastAsia="Helvetica"/>
              </w:rPr>
              <w:t>100 (15%)</w:t>
            </w:r>
          </w:p>
        </w:tc>
        <w:tc>
          <w:tcPr>
            <w:tcW w:w="1061" w:type="pct"/>
            <w:tcBorders>
              <w:top w:val="single" w:sz="12" w:space="0" w:color="auto"/>
              <w:left w:val="nil"/>
              <w:bottom w:val="single" w:sz="8" w:space="0" w:color="808080" w:themeColor="background1" w:themeShade="80"/>
              <w:right w:val="nil"/>
            </w:tcBorders>
          </w:tcPr>
          <w:p w14:paraId="641219E7" w14:textId="13C74B38" w:rsidR="00DB4C03" w:rsidRPr="00473543" w:rsidRDefault="00834FA5" w:rsidP="00DB4C03">
            <w:pPr>
              <w:pStyle w:val="TableTextRightAligned"/>
              <w:rPr>
                <w:rFonts w:eastAsia="Helvetica"/>
              </w:rPr>
            </w:pPr>
            <w:r>
              <w:rPr>
                <w:rFonts w:eastAsia="Helvetica"/>
              </w:rPr>
              <w:t>67 (10%)</w:t>
            </w:r>
          </w:p>
        </w:tc>
      </w:tr>
      <w:tr w:rsidR="00DB4C03" w14:paraId="73DBFC09" w14:textId="77777777" w:rsidTr="003162A9">
        <w:trPr>
          <w:cantSplit/>
          <w:trHeight w:val="288"/>
        </w:trPr>
        <w:tc>
          <w:tcPr>
            <w:tcW w:w="1371" w:type="pct"/>
            <w:tcBorders>
              <w:top w:val="nil"/>
              <w:left w:val="nil"/>
              <w:bottom w:val="nil"/>
              <w:right w:val="single" w:sz="4" w:space="0" w:color="auto"/>
            </w:tcBorders>
          </w:tcPr>
          <w:p w14:paraId="1F7460DB" w14:textId="216B09EA" w:rsidR="00DB4C03" w:rsidRPr="00473543" w:rsidRDefault="00DB4C03" w:rsidP="00DB4C03">
            <w:pPr>
              <w:pStyle w:val="TableTextLeftAligned"/>
              <w:rPr>
                <w:rFonts w:eastAsia="Helvetica"/>
                <w:color w:val="FFFFFF" w:themeColor="background1"/>
              </w:rPr>
            </w:pPr>
            <w:r w:rsidRPr="00473543">
              <w:rPr>
                <w:rFonts w:eastAsia="Helvetica"/>
                <w:color w:val="FFFFFF" w:themeColor="background1"/>
              </w:rPr>
              <w:t>Prompt to consider</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4EB464BC" w14:textId="56A7B921" w:rsidR="00DB4C03" w:rsidRPr="00473543" w:rsidRDefault="00DB4C03" w:rsidP="00DB4C03">
            <w:pPr>
              <w:pStyle w:val="TableTextLeftAligned"/>
              <w:rPr>
                <w:rFonts w:eastAsia="Helvetica"/>
              </w:rPr>
            </w:pPr>
            <w:r>
              <w:rPr>
                <w:rFonts w:eastAsia="Helvetica"/>
              </w:rPr>
              <w:t>Advertisement from banks</w:t>
            </w:r>
          </w:p>
        </w:tc>
        <w:tc>
          <w:tcPr>
            <w:tcW w:w="856" w:type="pct"/>
            <w:tcBorders>
              <w:top w:val="single" w:sz="8" w:space="0" w:color="808080" w:themeColor="background1" w:themeShade="80"/>
              <w:left w:val="nil"/>
              <w:bottom w:val="single" w:sz="8" w:space="0" w:color="808080" w:themeColor="background1" w:themeShade="80"/>
              <w:right w:val="nil"/>
            </w:tcBorders>
          </w:tcPr>
          <w:p w14:paraId="79895C75" w14:textId="68C3F6B4" w:rsidR="00DB4C03" w:rsidRPr="00473543" w:rsidRDefault="00834FA5" w:rsidP="00DB4C03">
            <w:pPr>
              <w:pStyle w:val="TableTextRightAligned"/>
              <w:rPr>
                <w:rFonts w:eastAsia="Helvetica"/>
              </w:rPr>
            </w:pPr>
            <w:r>
              <w:rPr>
                <w:rFonts w:eastAsia="Helvetica"/>
              </w:rPr>
              <w:t>50 (8%)</w:t>
            </w:r>
          </w:p>
        </w:tc>
        <w:tc>
          <w:tcPr>
            <w:tcW w:w="1061" w:type="pct"/>
            <w:tcBorders>
              <w:top w:val="single" w:sz="8" w:space="0" w:color="808080" w:themeColor="background1" w:themeShade="80"/>
              <w:left w:val="nil"/>
              <w:bottom w:val="single" w:sz="8" w:space="0" w:color="808080" w:themeColor="background1" w:themeShade="80"/>
              <w:right w:val="nil"/>
            </w:tcBorders>
          </w:tcPr>
          <w:p w14:paraId="25ACDE61" w14:textId="5D69FBDD" w:rsidR="00DB4C03" w:rsidRPr="00473543" w:rsidRDefault="00834FA5" w:rsidP="00DB4C03">
            <w:pPr>
              <w:pStyle w:val="TableTextRightAligned"/>
              <w:rPr>
                <w:rFonts w:eastAsia="Helvetica"/>
              </w:rPr>
            </w:pPr>
            <w:r>
              <w:rPr>
                <w:rFonts w:eastAsia="Helvetica"/>
              </w:rPr>
              <w:t>29 (4%)</w:t>
            </w:r>
          </w:p>
        </w:tc>
      </w:tr>
      <w:tr w:rsidR="00DB4C03" w14:paraId="40D7528B" w14:textId="77777777" w:rsidTr="003162A9">
        <w:trPr>
          <w:cantSplit/>
          <w:trHeight w:val="288"/>
        </w:trPr>
        <w:tc>
          <w:tcPr>
            <w:tcW w:w="1371" w:type="pct"/>
            <w:tcBorders>
              <w:top w:val="nil"/>
              <w:left w:val="nil"/>
              <w:bottom w:val="nil"/>
              <w:right w:val="single" w:sz="4" w:space="0" w:color="auto"/>
            </w:tcBorders>
          </w:tcPr>
          <w:p w14:paraId="5960EC70" w14:textId="4474F076" w:rsidR="00DB4C03" w:rsidRPr="00473543" w:rsidRDefault="00DB4C03" w:rsidP="00DB4C03">
            <w:pPr>
              <w:pStyle w:val="TableTextLeftAligned"/>
              <w:rPr>
                <w:rFonts w:eastAsia="Helvetica"/>
                <w:color w:val="FFFFFF" w:themeColor="background1"/>
              </w:rPr>
            </w:pPr>
            <w:r w:rsidRPr="00473543">
              <w:rPr>
                <w:rFonts w:eastAsia="Helvetica"/>
                <w:color w:val="FFFFFF" w:themeColor="background1"/>
              </w:rPr>
              <w:t>Prompt to consider</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765B7899" w14:textId="04B0EA60" w:rsidR="00DB4C03" w:rsidRPr="00473543" w:rsidRDefault="00DB4C03" w:rsidP="00DB4C03">
            <w:pPr>
              <w:pStyle w:val="TableTextLeftAligned"/>
              <w:rPr>
                <w:rFonts w:eastAsia="Helvetica"/>
              </w:rPr>
            </w:pPr>
            <w:r>
              <w:rPr>
                <w:rFonts w:eastAsia="Helvetica"/>
              </w:rPr>
              <w:t>Cost of living pressures</w:t>
            </w:r>
          </w:p>
        </w:tc>
        <w:tc>
          <w:tcPr>
            <w:tcW w:w="856" w:type="pct"/>
            <w:tcBorders>
              <w:top w:val="single" w:sz="8" w:space="0" w:color="808080" w:themeColor="background1" w:themeShade="80"/>
              <w:left w:val="nil"/>
              <w:bottom w:val="single" w:sz="8" w:space="0" w:color="808080" w:themeColor="background1" w:themeShade="80"/>
              <w:right w:val="nil"/>
            </w:tcBorders>
          </w:tcPr>
          <w:p w14:paraId="2E2E85B6" w14:textId="03580C78" w:rsidR="00DB4C03" w:rsidRPr="00473543" w:rsidRDefault="00834FA5" w:rsidP="00DB4C03">
            <w:pPr>
              <w:pStyle w:val="TableTextRightAligned"/>
              <w:rPr>
                <w:rFonts w:eastAsia="Helvetica"/>
              </w:rPr>
            </w:pPr>
            <w:r>
              <w:rPr>
                <w:rFonts w:eastAsia="Helvetica"/>
              </w:rPr>
              <w:t>127 (19%)</w:t>
            </w:r>
          </w:p>
        </w:tc>
        <w:tc>
          <w:tcPr>
            <w:tcW w:w="1061" w:type="pct"/>
            <w:tcBorders>
              <w:top w:val="single" w:sz="8" w:space="0" w:color="808080" w:themeColor="background1" w:themeShade="80"/>
              <w:left w:val="nil"/>
              <w:bottom w:val="single" w:sz="8" w:space="0" w:color="808080" w:themeColor="background1" w:themeShade="80"/>
              <w:right w:val="nil"/>
            </w:tcBorders>
          </w:tcPr>
          <w:p w14:paraId="49CC61F8" w14:textId="0DB77AF7" w:rsidR="00DB4C03" w:rsidRPr="00473543" w:rsidRDefault="00834FA5" w:rsidP="00DB4C03">
            <w:pPr>
              <w:pStyle w:val="TableTextRightAligned"/>
              <w:rPr>
                <w:rFonts w:eastAsia="Helvetica"/>
              </w:rPr>
            </w:pPr>
            <w:r>
              <w:rPr>
                <w:rFonts w:eastAsia="Helvetica"/>
              </w:rPr>
              <w:t>62 (9%)</w:t>
            </w:r>
          </w:p>
        </w:tc>
      </w:tr>
      <w:tr w:rsidR="00DB4C03" w14:paraId="08ABE045" w14:textId="77777777" w:rsidTr="003162A9">
        <w:trPr>
          <w:cantSplit/>
          <w:trHeight w:val="288"/>
        </w:trPr>
        <w:tc>
          <w:tcPr>
            <w:tcW w:w="1371" w:type="pct"/>
            <w:tcBorders>
              <w:top w:val="nil"/>
              <w:left w:val="nil"/>
              <w:bottom w:val="nil"/>
              <w:right w:val="single" w:sz="4" w:space="0" w:color="auto"/>
            </w:tcBorders>
          </w:tcPr>
          <w:p w14:paraId="69035C65" w14:textId="3F743CC6" w:rsidR="00DB4C03" w:rsidRPr="00473543" w:rsidRDefault="00DB4C03" w:rsidP="00DB4C03">
            <w:pPr>
              <w:pStyle w:val="TableTextLeftAligned"/>
              <w:rPr>
                <w:rFonts w:eastAsia="Helvetica"/>
                <w:color w:val="FFFFFF" w:themeColor="background1"/>
              </w:rPr>
            </w:pPr>
            <w:r w:rsidRPr="00473543">
              <w:rPr>
                <w:rFonts w:eastAsia="Helvetica"/>
                <w:color w:val="FFFFFF" w:themeColor="background1"/>
              </w:rPr>
              <w:t>Prompt to consider</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40FC83E1" w14:textId="3B42BC88" w:rsidR="00DB4C03" w:rsidRPr="00473543" w:rsidRDefault="00DB4C03" w:rsidP="00DB4C03">
            <w:pPr>
              <w:pStyle w:val="TableTextLeftAligned"/>
              <w:rPr>
                <w:rFonts w:eastAsia="Helvetica"/>
              </w:rPr>
            </w:pPr>
            <w:r>
              <w:rPr>
                <w:rFonts w:eastAsia="Helvetica"/>
              </w:rPr>
              <w:t>Discussion with accountant or financial adviser</w:t>
            </w:r>
          </w:p>
        </w:tc>
        <w:tc>
          <w:tcPr>
            <w:tcW w:w="856" w:type="pct"/>
            <w:tcBorders>
              <w:top w:val="single" w:sz="8" w:space="0" w:color="808080" w:themeColor="background1" w:themeShade="80"/>
              <w:left w:val="nil"/>
              <w:bottom w:val="single" w:sz="8" w:space="0" w:color="808080" w:themeColor="background1" w:themeShade="80"/>
              <w:right w:val="nil"/>
            </w:tcBorders>
          </w:tcPr>
          <w:p w14:paraId="325C2BE0" w14:textId="4F688E32" w:rsidR="00DB4C03" w:rsidRPr="00473543" w:rsidRDefault="00834FA5" w:rsidP="00DB4C03">
            <w:pPr>
              <w:pStyle w:val="TableTextRightAligned"/>
              <w:rPr>
                <w:rFonts w:eastAsia="Helvetica"/>
              </w:rPr>
            </w:pPr>
            <w:r>
              <w:rPr>
                <w:rFonts w:eastAsia="Helvetica"/>
              </w:rPr>
              <w:t>29 (4%)</w:t>
            </w:r>
          </w:p>
        </w:tc>
        <w:tc>
          <w:tcPr>
            <w:tcW w:w="1061" w:type="pct"/>
            <w:tcBorders>
              <w:top w:val="single" w:sz="8" w:space="0" w:color="808080" w:themeColor="background1" w:themeShade="80"/>
              <w:left w:val="nil"/>
              <w:bottom w:val="single" w:sz="8" w:space="0" w:color="808080" w:themeColor="background1" w:themeShade="80"/>
              <w:right w:val="nil"/>
            </w:tcBorders>
          </w:tcPr>
          <w:p w14:paraId="150C01C0" w14:textId="278854DF" w:rsidR="00DB4C03" w:rsidRPr="00473543" w:rsidRDefault="00834FA5" w:rsidP="00DB4C03">
            <w:pPr>
              <w:pStyle w:val="TableTextRightAligned"/>
              <w:rPr>
                <w:rFonts w:eastAsia="Helvetica"/>
              </w:rPr>
            </w:pPr>
            <w:r>
              <w:rPr>
                <w:rFonts w:eastAsia="Helvetica"/>
              </w:rPr>
              <w:t>17 (3%)</w:t>
            </w:r>
          </w:p>
        </w:tc>
      </w:tr>
      <w:tr w:rsidR="00DB4C03" w14:paraId="643436A1" w14:textId="77777777" w:rsidTr="003162A9">
        <w:trPr>
          <w:cantSplit/>
          <w:trHeight w:val="288"/>
        </w:trPr>
        <w:tc>
          <w:tcPr>
            <w:tcW w:w="1371" w:type="pct"/>
            <w:tcBorders>
              <w:top w:val="nil"/>
              <w:left w:val="nil"/>
              <w:bottom w:val="nil"/>
              <w:right w:val="single" w:sz="4" w:space="0" w:color="auto"/>
            </w:tcBorders>
          </w:tcPr>
          <w:p w14:paraId="2A66EA5E" w14:textId="7C55352E" w:rsidR="00DB4C03" w:rsidRPr="00473543" w:rsidRDefault="00DB4C03" w:rsidP="00DB4C03">
            <w:pPr>
              <w:pStyle w:val="TableTextLeftAligned"/>
              <w:rPr>
                <w:rFonts w:eastAsia="Helvetica"/>
                <w:color w:val="FFFFFF" w:themeColor="background1"/>
              </w:rPr>
            </w:pPr>
            <w:r w:rsidRPr="00473543">
              <w:rPr>
                <w:rFonts w:eastAsia="Helvetica"/>
                <w:color w:val="FFFFFF" w:themeColor="background1"/>
              </w:rPr>
              <w:t>Prompt to consider</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4939E985" w14:textId="593FE3A8" w:rsidR="00DB4C03" w:rsidRPr="00473543" w:rsidRDefault="00DB4C03" w:rsidP="00DB4C03">
            <w:pPr>
              <w:pStyle w:val="TableTextLeftAligned"/>
              <w:rPr>
                <w:rFonts w:eastAsia="Helvetica"/>
              </w:rPr>
            </w:pPr>
            <w:r>
              <w:rPr>
                <w:rFonts w:eastAsia="Helvetica"/>
              </w:rPr>
              <w:t>Hearing about interest rate changes</w:t>
            </w:r>
          </w:p>
        </w:tc>
        <w:tc>
          <w:tcPr>
            <w:tcW w:w="856" w:type="pct"/>
            <w:tcBorders>
              <w:top w:val="single" w:sz="8" w:space="0" w:color="808080" w:themeColor="background1" w:themeShade="80"/>
              <w:left w:val="nil"/>
              <w:bottom w:val="single" w:sz="8" w:space="0" w:color="808080" w:themeColor="background1" w:themeShade="80"/>
              <w:right w:val="nil"/>
            </w:tcBorders>
          </w:tcPr>
          <w:p w14:paraId="4DC07732" w14:textId="77E4DD0A" w:rsidR="00DB4C03" w:rsidRPr="00473543" w:rsidRDefault="00834FA5" w:rsidP="00DB4C03">
            <w:pPr>
              <w:pStyle w:val="TableTextRightAligned"/>
              <w:rPr>
                <w:rFonts w:eastAsia="Helvetica"/>
              </w:rPr>
            </w:pPr>
            <w:r>
              <w:rPr>
                <w:rFonts w:eastAsia="Helvetica"/>
              </w:rPr>
              <w:t>159 (24%)</w:t>
            </w:r>
          </w:p>
        </w:tc>
        <w:tc>
          <w:tcPr>
            <w:tcW w:w="1061" w:type="pct"/>
            <w:tcBorders>
              <w:top w:val="single" w:sz="8" w:space="0" w:color="808080" w:themeColor="background1" w:themeShade="80"/>
              <w:left w:val="nil"/>
              <w:bottom w:val="single" w:sz="8" w:space="0" w:color="808080" w:themeColor="background1" w:themeShade="80"/>
              <w:right w:val="nil"/>
            </w:tcBorders>
          </w:tcPr>
          <w:p w14:paraId="6BA997DF" w14:textId="67798914" w:rsidR="00DB4C03" w:rsidRPr="00473543" w:rsidRDefault="00834FA5" w:rsidP="00DB4C03">
            <w:pPr>
              <w:pStyle w:val="TableTextRightAligned"/>
              <w:rPr>
                <w:rFonts w:eastAsia="Helvetica"/>
              </w:rPr>
            </w:pPr>
            <w:r>
              <w:rPr>
                <w:rFonts w:eastAsia="Helvetica"/>
              </w:rPr>
              <w:t>106 (16%)</w:t>
            </w:r>
          </w:p>
        </w:tc>
      </w:tr>
      <w:tr w:rsidR="00DB4C03" w14:paraId="0A3C507D" w14:textId="77777777" w:rsidTr="003162A9">
        <w:trPr>
          <w:cantSplit/>
          <w:trHeight w:val="288"/>
        </w:trPr>
        <w:tc>
          <w:tcPr>
            <w:tcW w:w="1371" w:type="pct"/>
            <w:tcBorders>
              <w:top w:val="nil"/>
              <w:left w:val="nil"/>
              <w:bottom w:val="nil"/>
              <w:right w:val="single" w:sz="4" w:space="0" w:color="auto"/>
            </w:tcBorders>
          </w:tcPr>
          <w:p w14:paraId="4A92618B" w14:textId="272D3764" w:rsidR="00DB4C03" w:rsidRPr="00473543" w:rsidRDefault="00DB4C03" w:rsidP="00DB4C03">
            <w:pPr>
              <w:pStyle w:val="TableTextLeftAligned"/>
              <w:rPr>
                <w:rFonts w:eastAsia="Helvetica"/>
                <w:color w:val="FFFFFF" w:themeColor="background1"/>
              </w:rPr>
            </w:pPr>
            <w:r w:rsidRPr="00473543">
              <w:rPr>
                <w:rFonts w:eastAsia="Helvetica"/>
                <w:color w:val="FFFFFF" w:themeColor="background1"/>
              </w:rPr>
              <w:t>Prompt to consider</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6CB4E3FD" w14:textId="042C28BC" w:rsidR="00DB4C03" w:rsidRPr="00473543" w:rsidRDefault="00DB4C03" w:rsidP="00DB4C03">
            <w:pPr>
              <w:pStyle w:val="TableTextLeftAligned"/>
              <w:rPr>
                <w:rFonts w:eastAsia="Helvetica"/>
              </w:rPr>
            </w:pPr>
            <w:r>
              <w:rPr>
                <w:rFonts w:eastAsia="Helvetica"/>
              </w:rPr>
              <w:t>Life circumstances (e.g. new savings goal)</w:t>
            </w:r>
          </w:p>
        </w:tc>
        <w:tc>
          <w:tcPr>
            <w:tcW w:w="856" w:type="pct"/>
            <w:tcBorders>
              <w:top w:val="single" w:sz="8" w:space="0" w:color="808080" w:themeColor="background1" w:themeShade="80"/>
              <w:left w:val="nil"/>
              <w:bottom w:val="single" w:sz="8" w:space="0" w:color="808080" w:themeColor="background1" w:themeShade="80"/>
              <w:right w:val="nil"/>
            </w:tcBorders>
          </w:tcPr>
          <w:p w14:paraId="729B6096" w14:textId="5C2374DD" w:rsidR="00DB4C03" w:rsidRPr="00473543" w:rsidRDefault="00834FA5" w:rsidP="00DB4C03">
            <w:pPr>
              <w:pStyle w:val="TableTextRightAligned"/>
              <w:rPr>
                <w:rFonts w:eastAsia="Helvetica"/>
              </w:rPr>
            </w:pPr>
            <w:r>
              <w:rPr>
                <w:rFonts w:eastAsia="Helvetica"/>
              </w:rPr>
              <w:t>223 (34%)</w:t>
            </w:r>
          </w:p>
        </w:tc>
        <w:tc>
          <w:tcPr>
            <w:tcW w:w="1061" w:type="pct"/>
            <w:tcBorders>
              <w:top w:val="single" w:sz="8" w:space="0" w:color="808080" w:themeColor="background1" w:themeShade="80"/>
              <w:left w:val="nil"/>
              <w:bottom w:val="single" w:sz="8" w:space="0" w:color="808080" w:themeColor="background1" w:themeShade="80"/>
              <w:right w:val="nil"/>
            </w:tcBorders>
          </w:tcPr>
          <w:p w14:paraId="4DD5481D" w14:textId="29C31D1F" w:rsidR="00DB4C03" w:rsidRPr="00473543" w:rsidRDefault="00834FA5" w:rsidP="00DB4C03">
            <w:pPr>
              <w:pStyle w:val="TableTextRightAligned"/>
              <w:rPr>
                <w:rFonts w:eastAsia="Helvetica"/>
              </w:rPr>
            </w:pPr>
            <w:r>
              <w:rPr>
                <w:rFonts w:eastAsia="Helvetica"/>
              </w:rPr>
              <w:t>192 (29%)</w:t>
            </w:r>
          </w:p>
        </w:tc>
      </w:tr>
      <w:tr w:rsidR="00DB4C03" w14:paraId="7C6B7C63" w14:textId="77777777" w:rsidTr="003162A9">
        <w:trPr>
          <w:cantSplit/>
          <w:trHeight w:val="288"/>
        </w:trPr>
        <w:tc>
          <w:tcPr>
            <w:tcW w:w="1371" w:type="pct"/>
            <w:tcBorders>
              <w:top w:val="nil"/>
              <w:left w:val="nil"/>
              <w:bottom w:val="nil"/>
              <w:right w:val="single" w:sz="4" w:space="0" w:color="auto"/>
            </w:tcBorders>
          </w:tcPr>
          <w:p w14:paraId="57786528" w14:textId="75C726D6" w:rsidR="00DB4C03" w:rsidRPr="00473543" w:rsidRDefault="00DB4C03" w:rsidP="00DB4C03">
            <w:pPr>
              <w:pStyle w:val="TableTextLeftAligned"/>
              <w:rPr>
                <w:rFonts w:eastAsia="Helvetica"/>
                <w:color w:val="FFFFFF" w:themeColor="background1"/>
              </w:rPr>
            </w:pPr>
            <w:r w:rsidRPr="00473543">
              <w:rPr>
                <w:rFonts w:eastAsia="Helvetica"/>
                <w:color w:val="FFFFFF" w:themeColor="background1"/>
              </w:rPr>
              <w:t>Prompt to consider</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40CD8D0B" w14:textId="1A9BF18F" w:rsidR="00DB4C03" w:rsidRPr="00473543" w:rsidRDefault="00DB4C03" w:rsidP="00DB4C03">
            <w:pPr>
              <w:pStyle w:val="TableTextLeftAligned"/>
              <w:rPr>
                <w:rFonts w:eastAsia="Helvetica"/>
              </w:rPr>
            </w:pPr>
            <w:r>
              <w:rPr>
                <w:rFonts w:eastAsia="Helvetica"/>
              </w:rPr>
              <w:t>Other (please specify)</w:t>
            </w:r>
          </w:p>
        </w:tc>
        <w:tc>
          <w:tcPr>
            <w:tcW w:w="856" w:type="pct"/>
            <w:tcBorders>
              <w:top w:val="single" w:sz="8" w:space="0" w:color="808080" w:themeColor="background1" w:themeShade="80"/>
              <w:left w:val="nil"/>
              <w:bottom w:val="single" w:sz="8" w:space="0" w:color="808080" w:themeColor="background1" w:themeShade="80"/>
              <w:right w:val="nil"/>
            </w:tcBorders>
          </w:tcPr>
          <w:p w14:paraId="28A8ACD9" w14:textId="52EE6BE9" w:rsidR="00DB4C03" w:rsidRPr="00473543" w:rsidRDefault="00834FA5" w:rsidP="00DB4C03">
            <w:pPr>
              <w:pStyle w:val="TableTextRightAligned"/>
              <w:rPr>
                <w:rFonts w:eastAsia="Helvetica"/>
              </w:rPr>
            </w:pPr>
            <w:r>
              <w:rPr>
                <w:rFonts w:eastAsia="Helvetica"/>
              </w:rPr>
              <w:t>60 (9%)</w:t>
            </w:r>
          </w:p>
        </w:tc>
        <w:tc>
          <w:tcPr>
            <w:tcW w:w="1061" w:type="pct"/>
            <w:tcBorders>
              <w:top w:val="single" w:sz="8" w:space="0" w:color="808080" w:themeColor="background1" w:themeShade="80"/>
              <w:left w:val="nil"/>
              <w:bottom w:val="single" w:sz="8" w:space="0" w:color="808080" w:themeColor="background1" w:themeShade="80"/>
              <w:right w:val="nil"/>
            </w:tcBorders>
          </w:tcPr>
          <w:p w14:paraId="69FBD01B" w14:textId="1C0CDB70" w:rsidR="00DB4C03" w:rsidRPr="00473543" w:rsidRDefault="00834FA5" w:rsidP="00DB4C03">
            <w:pPr>
              <w:pStyle w:val="TableTextRightAligned"/>
              <w:rPr>
                <w:rFonts w:eastAsia="Helvetica"/>
              </w:rPr>
            </w:pPr>
            <w:r>
              <w:rPr>
                <w:rFonts w:eastAsia="Helvetica"/>
              </w:rPr>
              <w:t>55 (8%)</w:t>
            </w:r>
          </w:p>
        </w:tc>
      </w:tr>
      <w:tr w:rsidR="00DB4C03" w14:paraId="7DB0A6C7" w14:textId="77777777" w:rsidTr="003162A9">
        <w:trPr>
          <w:cantSplit/>
          <w:trHeight w:val="288"/>
        </w:trPr>
        <w:tc>
          <w:tcPr>
            <w:tcW w:w="1371" w:type="pct"/>
            <w:tcBorders>
              <w:top w:val="nil"/>
              <w:left w:val="nil"/>
              <w:bottom w:val="nil"/>
              <w:right w:val="single" w:sz="4" w:space="0" w:color="auto"/>
            </w:tcBorders>
          </w:tcPr>
          <w:p w14:paraId="67035E66" w14:textId="322E3432" w:rsidR="00DB4C03" w:rsidRPr="00473543" w:rsidRDefault="00DB4C03" w:rsidP="00DB4C03">
            <w:pPr>
              <w:pStyle w:val="TableTextLeftAligned"/>
              <w:rPr>
                <w:rFonts w:eastAsia="Helvetica"/>
                <w:color w:val="FFFFFF" w:themeColor="background1"/>
              </w:rPr>
            </w:pPr>
            <w:r w:rsidRPr="00473543">
              <w:rPr>
                <w:rFonts w:eastAsia="Helvetica"/>
                <w:color w:val="FFFFFF" w:themeColor="background1"/>
              </w:rPr>
              <w:t>Prompt to consider</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0749514A" w14:textId="3FDE035F" w:rsidR="00DB4C03" w:rsidRPr="00473543" w:rsidRDefault="00DB4C03" w:rsidP="00DB4C03">
            <w:pPr>
              <w:pStyle w:val="TableTextLeftAligned"/>
              <w:rPr>
                <w:rFonts w:eastAsia="Helvetica"/>
              </w:rPr>
            </w:pPr>
            <w:r>
              <w:rPr>
                <w:rFonts w:eastAsia="Helvetica"/>
              </w:rPr>
              <w:t>Recommended by bank</w:t>
            </w:r>
          </w:p>
        </w:tc>
        <w:tc>
          <w:tcPr>
            <w:tcW w:w="856" w:type="pct"/>
            <w:tcBorders>
              <w:top w:val="single" w:sz="8" w:space="0" w:color="808080" w:themeColor="background1" w:themeShade="80"/>
              <w:left w:val="nil"/>
              <w:bottom w:val="single" w:sz="8" w:space="0" w:color="808080" w:themeColor="background1" w:themeShade="80"/>
              <w:right w:val="nil"/>
            </w:tcBorders>
          </w:tcPr>
          <w:p w14:paraId="22C03C61" w14:textId="39FAE303" w:rsidR="00DB4C03" w:rsidRPr="00473543" w:rsidRDefault="00834FA5" w:rsidP="00DB4C03">
            <w:pPr>
              <w:pStyle w:val="TableTextRightAligned"/>
              <w:rPr>
                <w:rFonts w:eastAsia="Helvetica"/>
              </w:rPr>
            </w:pPr>
            <w:r>
              <w:rPr>
                <w:rFonts w:eastAsia="Helvetica"/>
              </w:rPr>
              <w:t>65 (10%)</w:t>
            </w:r>
          </w:p>
        </w:tc>
        <w:tc>
          <w:tcPr>
            <w:tcW w:w="1061" w:type="pct"/>
            <w:tcBorders>
              <w:top w:val="single" w:sz="8" w:space="0" w:color="808080" w:themeColor="background1" w:themeShade="80"/>
              <w:left w:val="nil"/>
              <w:bottom w:val="single" w:sz="8" w:space="0" w:color="808080" w:themeColor="background1" w:themeShade="80"/>
              <w:right w:val="nil"/>
            </w:tcBorders>
          </w:tcPr>
          <w:p w14:paraId="43D92D6E" w14:textId="12A71031" w:rsidR="00DB4C03" w:rsidRPr="00473543" w:rsidRDefault="00834FA5" w:rsidP="00DB4C03">
            <w:pPr>
              <w:pStyle w:val="TableTextRightAligned"/>
              <w:rPr>
                <w:rFonts w:eastAsia="Helvetica"/>
              </w:rPr>
            </w:pPr>
            <w:r>
              <w:rPr>
                <w:rFonts w:eastAsia="Helvetica"/>
              </w:rPr>
              <w:t>39 (6%)</w:t>
            </w:r>
          </w:p>
        </w:tc>
      </w:tr>
      <w:tr w:rsidR="00DB4C03" w14:paraId="3FA41846" w14:textId="77777777" w:rsidTr="003162A9">
        <w:trPr>
          <w:cantSplit/>
          <w:trHeight w:val="288"/>
        </w:trPr>
        <w:tc>
          <w:tcPr>
            <w:tcW w:w="1371" w:type="pct"/>
            <w:tcBorders>
              <w:top w:val="nil"/>
              <w:left w:val="nil"/>
              <w:bottom w:val="nil"/>
              <w:right w:val="single" w:sz="4" w:space="0" w:color="auto"/>
            </w:tcBorders>
          </w:tcPr>
          <w:p w14:paraId="1F86641B" w14:textId="7CD79FB7" w:rsidR="00DB4C03" w:rsidRPr="00473543" w:rsidRDefault="00DB4C03" w:rsidP="00DB4C03">
            <w:pPr>
              <w:pStyle w:val="TableTextLeftAligned"/>
              <w:rPr>
                <w:rFonts w:eastAsia="Helvetica"/>
                <w:color w:val="FFFFFF" w:themeColor="background1"/>
              </w:rPr>
            </w:pPr>
            <w:r w:rsidRPr="00473543">
              <w:rPr>
                <w:rFonts w:eastAsia="Helvetica"/>
                <w:color w:val="FFFFFF" w:themeColor="background1"/>
              </w:rPr>
              <w:t>Prompt to consider</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01BB2FD6" w14:textId="62B11DE6" w:rsidR="00DB4C03" w:rsidRPr="00473543" w:rsidRDefault="00DB4C03" w:rsidP="00DB4C03">
            <w:pPr>
              <w:pStyle w:val="TableTextLeftAligned"/>
              <w:rPr>
                <w:rFonts w:eastAsia="Helvetica"/>
              </w:rPr>
            </w:pPr>
            <w:r>
              <w:rPr>
                <w:rFonts w:eastAsia="Helvetica"/>
              </w:rPr>
              <w:t>Talking to people I know about their bank accounts</w:t>
            </w:r>
          </w:p>
        </w:tc>
        <w:tc>
          <w:tcPr>
            <w:tcW w:w="856" w:type="pct"/>
            <w:tcBorders>
              <w:top w:val="single" w:sz="8" w:space="0" w:color="808080" w:themeColor="background1" w:themeShade="80"/>
              <w:left w:val="nil"/>
              <w:bottom w:val="single" w:sz="8" w:space="0" w:color="808080" w:themeColor="background1" w:themeShade="80"/>
              <w:right w:val="nil"/>
            </w:tcBorders>
          </w:tcPr>
          <w:p w14:paraId="0526D7EC" w14:textId="0908D712" w:rsidR="00DB4C03" w:rsidRPr="00473543" w:rsidRDefault="00834FA5" w:rsidP="00DB4C03">
            <w:pPr>
              <w:pStyle w:val="TableTextRightAligned"/>
              <w:rPr>
                <w:rFonts w:eastAsia="Helvetica"/>
              </w:rPr>
            </w:pPr>
            <w:r>
              <w:rPr>
                <w:rFonts w:eastAsia="Helvetica"/>
              </w:rPr>
              <w:t>101 (15%)</w:t>
            </w:r>
          </w:p>
        </w:tc>
        <w:tc>
          <w:tcPr>
            <w:tcW w:w="1061" w:type="pct"/>
            <w:tcBorders>
              <w:top w:val="single" w:sz="8" w:space="0" w:color="808080" w:themeColor="background1" w:themeShade="80"/>
              <w:left w:val="nil"/>
              <w:bottom w:val="single" w:sz="8" w:space="0" w:color="808080" w:themeColor="background1" w:themeShade="80"/>
              <w:right w:val="nil"/>
            </w:tcBorders>
          </w:tcPr>
          <w:p w14:paraId="3E362E89" w14:textId="1230B9E1" w:rsidR="00DB4C03" w:rsidRPr="00473543" w:rsidRDefault="00834FA5" w:rsidP="00DB4C03">
            <w:pPr>
              <w:pStyle w:val="TableTextRightAligned"/>
              <w:rPr>
                <w:rFonts w:eastAsia="Helvetica"/>
              </w:rPr>
            </w:pPr>
            <w:r>
              <w:rPr>
                <w:rFonts w:eastAsia="Helvetica"/>
              </w:rPr>
              <w:t>62 (9%)</w:t>
            </w:r>
          </w:p>
        </w:tc>
      </w:tr>
      <w:tr w:rsidR="00DB4C03" w14:paraId="31B68154" w14:textId="77777777" w:rsidTr="003162A9">
        <w:trPr>
          <w:cantSplit/>
          <w:trHeight w:val="288"/>
        </w:trPr>
        <w:tc>
          <w:tcPr>
            <w:tcW w:w="1371" w:type="pct"/>
            <w:tcBorders>
              <w:top w:val="nil"/>
              <w:left w:val="nil"/>
              <w:bottom w:val="single" w:sz="12" w:space="0" w:color="auto"/>
              <w:right w:val="single" w:sz="4" w:space="0" w:color="auto"/>
            </w:tcBorders>
          </w:tcPr>
          <w:p w14:paraId="1544102C" w14:textId="2E80EA41" w:rsidR="00DB4C03" w:rsidRPr="00473543" w:rsidRDefault="00DB4C03" w:rsidP="00DB4C03">
            <w:pPr>
              <w:pStyle w:val="TableTextLeftAligned"/>
              <w:rPr>
                <w:rFonts w:eastAsia="Helvetica"/>
                <w:color w:val="FFFFFF" w:themeColor="background1"/>
              </w:rPr>
            </w:pPr>
            <w:r w:rsidRPr="00473543">
              <w:rPr>
                <w:rFonts w:eastAsia="Helvetica"/>
                <w:color w:val="FFFFFF" w:themeColor="background1"/>
              </w:rPr>
              <w:t>Prompt to consider</w:t>
            </w:r>
          </w:p>
        </w:tc>
        <w:tc>
          <w:tcPr>
            <w:tcW w:w="1712" w:type="pct"/>
            <w:tcBorders>
              <w:top w:val="single" w:sz="8" w:space="0" w:color="808080" w:themeColor="background1" w:themeShade="80"/>
              <w:left w:val="single" w:sz="4" w:space="0" w:color="auto"/>
              <w:bottom w:val="single" w:sz="12" w:space="0" w:color="auto"/>
              <w:right w:val="nil"/>
            </w:tcBorders>
          </w:tcPr>
          <w:p w14:paraId="6F2D1A2F" w14:textId="5A18619E" w:rsidR="00DB4C03" w:rsidRPr="00473543" w:rsidRDefault="00DB4C03" w:rsidP="00DB4C03">
            <w:pPr>
              <w:pStyle w:val="TableTextLeftAligned"/>
              <w:rPr>
                <w:rFonts w:eastAsia="Helvetica"/>
              </w:rPr>
            </w:pPr>
            <w:r>
              <w:rPr>
                <w:rFonts w:eastAsia="Helvetica"/>
              </w:rPr>
              <w:t>Unhappy with bank (e.g. unhelpful staff, complaint not resolved, service failures)</w:t>
            </w:r>
          </w:p>
        </w:tc>
        <w:tc>
          <w:tcPr>
            <w:tcW w:w="856" w:type="pct"/>
            <w:tcBorders>
              <w:top w:val="single" w:sz="8" w:space="0" w:color="808080" w:themeColor="background1" w:themeShade="80"/>
              <w:left w:val="nil"/>
              <w:bottom w:val="single" w:sz="12" w:space="0" w:color="auto"/>
              <w:right w:val="nil"/>
            </w:tcBorders>
          </w:tcPr>
          <w:p w14:paraId="305271BD" w14:textId="2B826490" w:rsidR="00DB4C03" w:rsidRPr="00473543" w:rsidRDefault="00834FA5" w:rsidP="00DB4C03">
            <w:pPr>
              <w:pStyle w:val="TableTextRightAligned"/>
              <w:rPr>
                <w:rFonts w:eastAsia="Helvetica"/>
              </w:rPr>
            </w:pPr>
            <w:r>
              <w:rPr>
                <w:rFonts w:eastAsia="Helvetica"/>
              </w:rPr>
              <w:t>49 (7%)</w:t>
            </w:r>
          </w:p>
        </w:tc>
        <w:tc>
          <w:tcPr>
            <w:tcW w:w="1061" w:type="pct"/>
            <w:tcBorders>
              <w:top w:val="single" w:sz="8" w:space="0" w:color="808080" w:themeColor="background1" w:themeShade="80"/>
              <w:left w:val="nil"/>
              <w:bottom w:val="single" w:sz="12" w:space="0" w:color="auto"/>
              <w:right w:val="nil"/>
            </w:tcBorders>
          </w:tcPr>
          <w:p w14:paraId="65E23274" w14:textId="7E078A58" w:rsidR="00DB4C03" w:rsidRPr="00473543" w:rsidRDefault="00834FA5" w:rsidP="00DB4C03">
            <w:pPr>
              <w:pStyle w:val="TableTextRightAligned"/>
              <w:rPr>
                <w:rFonts w:eastAsia="Helvetica"/>
              </w:rPr>
            </w:pPr>
            <w:r>
              <w:rPr>
                <w:rFonts w:eastAsia="Helvetica"/>
              </w:rPr>
              <w:t>30 (5%)</w:t>
            </w:r>
          </w:p>
        </w:tc>
      </w:tr>
      <w:tr w:rsidR="00DB4C03" w14:paraId="1B84173B" w14:textId="77777777" w:rsidTr="003162A9">
        <w:trPr>
          <w:cantSplit/>
          <w:trHeight w:val="288"/>
        </w:trPr>
        <w:tc>
          <w:tcPr>
            <w:tcW w:w="1371" w:type="pct"/>
            <w:tcBorders>
              <w:top w:val="single" w:sz="12" w:space="0" w:color="auto"/>
              <w:left w:val="nil"/>
              <w:bottom w:val="nil"/>
              <w:right w:val="single" w:sz="4" w:space="0" w:color="auto"/>
            </w:tcBorders>
          </w:tcPr>
          <w:p w14:paraId="418C50A7" w14:textId="22977E1A" w:rsidR="00DB4C03" w:rsidRPr="00473543" w:rsidRDefault="00DB4C03" w:rsidP="00DB4C03">
            <w:pPr>
              <w:pStyle w:val="TableTextLeftAligned"/>
              <w:rPr>
                <w:rFonts w:eastAsia="Helvetica"/>
              </w:rPr>
            </w:pPr>
            <w:r>
              <w:rPr>
                <w:rFonts w:eastAsia="Helvetica"/>
              </w:rPr>
              <w:t>Factors when selecting new savings account</w:t>
            </w:r>
          </w:p>
        </w:tc>
        <w:tc>
          <w:tcPr>
            <w:tcW w:w="1712" w:type="pct"/>
            <w:tcBorders>
              <w:top w:val="single" w:sz="12" w:space="0" w:color="auto"/>
              <w:left w:val="single" w:sz="4" w:space="0" w:color="auto"/>
              <w:bottom w:val="single" w:sz="8" w:space="0" w:color="808080" w:themeColor="background1" w:themeShade="80"/>
              <w:right w:val="nil"/>
            </w:tcBorders>
          </w:tcPr>
          <w:p w14:paraId="3EFEE80A" w14:textId="029AFA84" w:rsidR="00DB4C03" w:rsidRPr="00473543" w:rsidRDefault="00DB4C03" w:rsidP="00DB4C03">
            <w:pPr>
              <w:pStyle w:val="TableTextLeftAligned"/>
              <w:rPr>
                <w:rFonts w:eastAsia="Helvetica"/>
              </w:rPr>
            </w:pPr>
            <w:r>
              <w:rPr>
                <w:rFonts w:eastAsia="Helvetica"/>
              </w:rPr>
              <w:t xml:space="preserve">App or </w:t>
            </w:r>
            <w:proofErr w:type="spellStart"/>
            <w:r>
              <w:rPr>
                <w:rFonts w:eastAsia="Helvetica"/>
              </w:rPr>
              <w:t>netbanking</w:t>
            </w:r>
            <w:proofErr w:type="spellEnd"/>
            <w:r>
              <w:rPr>
                <w:rFonts w:eastAsia="Helvetica"/>
              </w:rPr>
              <w:t xml:space="preserve"> features</w:t>
            </w:r>
          </w:p>
        </w:tc>
        <w:tc>
          <w:tcPr>
            <w:tcW w:w="856" w:type="pct"/>
            <w:tcBorders>
              <w:top w:val="single" w:sz="12" w:space="0" w:color="auto"/>
              <w:left w:val="nil"/>
              <w:bottom w:val="single" w:sz="8" w:space="0" w:color="808080" w:themeColor="background1" w:themeShade="80"/>
              <w:right w:val="nil"/>
            </w:tcBorders>
          </w:tcPr>
          <w:p w14:paraId="5418AB83" w14:textId="727F8481" w:rsidR="00DB4C03" w:rsidRPr="00473543" w:rsidRDefault="00834FA5" w:rsidP="00DB4C03">
            <w:pPr>
              <w:pStyle w:val="TableTextRightAligned"/>
              <w:rPr>
                <w:rFonts w:eastAsia="Helvetica"/>
              </w:rPr>
            </w:pPr>
            <w:r>
              <w:rPr>
                <w:rFonts w:eastAsia="Helvetica"/>
              </w:rPr>
              <w:t>235 (24%)</w:t>
            </w:r>
          </w:p>
        </w:tc>
        <w:tc>
          <w:tcPr>
            <w:tcW w:w="1061" w:type="pct"/>
            <w:tcBorders>
              <w:top w:val="single" w:sz="12" w:space="0" w:color="auto"/>
              <w:left w:val="nil"/>
              <w:bottom w:val="single" w:sz="8" w:space="0" w:color="808080" w:themeColor="background1" w:themeShade="80"/>
              <w:right w:val="nil"/>
            </w:tcBorders>
          </w:tcPr>
          <w:p w14:paraId="51789F4C" w14:textId="2E6240F4" w:rsidR="00DB4C03" w:rsidRPr="00473543" w:rsidRDefault="00834FA5" w:rsidP="00DB4C03">
            <w:pPr>
              <w:pStyle w:val="TableTextRightAligned"/>
              <w:rPr>
                <w:rFonts w:eastAsia="Helvetica"/>
              </w:rPr>
            </w:pPr>
            <w:r>
              <w:rPr>
                <w:rFonts w:eastAsia="Helvetica"/>
              </w:rPr>
              <w:t>66 (7%)</w:t>
            </w:r>
          </w:p>
        </w:tc>
      </w:tr>
      <w:tr w:rsidR="00DB4C03" w14:paraId="417E4707" w14:textId="77777777" w:rsidTr="003162A9">
        <w:trPr>
          <w:cantSplit/>
          <w:trHeight w:val="288"/>
        </w:trPr>
        <w:tc>
          <w:tcPr>
            <w:tcW w:w="1371" w:type="pct"/>
            <w:tcBorders>
              <w:top w:val="nil"/>
              <w:left w:val="nil"/>
              <w:bottom w:val="nil"/>
              <w:right w:val="single" w:sz="4" w:space="0" w:color="auto"/>
            </w:tcBorders>
          </w:tcPr>
          <w:p w14:paraId="357BE623" w14:textId="489B9204" w:rsidR="00DB4C03" w:rsidRPr="006952B7" w:rsidRDefault="00DB4C03" w:rsidP="00DB4C03">
            <w:pPr>
              <w:pStyle w:val="TableTextLeftAligned"/>
              <w:rPr>
                <w:rFonts w:eastAsia="Helvetica"/>
                <w:color w:val="FFFFFF" w:themeColor="background1"/>
                <w:sz w:val="14"/>
                <w:szCs w:val="16"/>
              </w:rPr>
            </w:pPr>
            <w:r w:rsidRPr="006952B7">
              <w:rPr>
                <w:rFonts w:eastAsia="Helvetica"/>
                <w:color w:val="FFFFFF" w:themeColor="background1"/>
                <w:sz w:val="14"/>
                <w:szCs w:val="16"/>
              </w:rPr>
              <w:t>Factors when selecting new savings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6D388CED" w14:textId="4C2756F4" w:rsidR="00DB4C03" w:rsidRPr="00473543" w:rsidRDefault="00DB4C03" w:rsidP="00DB4C03">
            <w:pPr>
              <w:pStyle w:val="TableTextLeftAligned"/>
              <w:rPr>
                <w:rFonts w:eastAsia="Helvetica"/>
              </w:rPr>
            </w:pPr>
            <w:r>
              <w:rPr>
                <w:rFonts w:eastAsia="Helvetica"/>
              </w:rPr>
              <w:t>Available packages</w:t>
            </w:r>
          </w:p>
        </w:tc>
        <w:tc>
          <w:tcPr>
            <w:tcW w:w="856" w:type="pct"/>
            <w:tcBorders>
              <w:top w:val="single" w:sz="8" w:space="0" w:color="808080" w:themeColor="background1" w:themeShade="80"/>
              <w:left w:val="nil"/>
              <w:bottom w:val="single" w:sz="8" w:space="0" w:color="808080" w:themeColor="background1" w:themeShade="80"/>
              <w:right w:val="nil"/>
            </w:tcBorders>
          </w:tcPr>
          <w:p w14:paraId="2D83537D" w14:textId="51D29EBB" w:rsidR="00DB4C03" w:rsidRPr="00473543" w:rsidRDefault="00834FA5" w:rsidP="00DB4C03">
            <w:pPr>
              <w:pStyle w:val="TableTextRightAligned"/>
              <w:rPr>
                <w:rFonts w:eastAsia="Helvetica"/>
              </w:rPr>
            </w:pPr>
            <w:r>
              <w:rPr>
                <w:rFonts w:eastAsia="Helvetica"/>
              </w:rPr>
              <w:t>90 (9%)</w:t>
            </w:r>
          </w:p>
        </w:tc>
        <w:tc>
          <w:tcPr>
            <w:tcW w:w="1061" w:type="pct"/>
            <w:tcBorders>
              <w:top w:val="single" w:sz="8" w:space="0" w:color="808080" w:themeColor="background1" w:themeShade="80"/>
              <w:left w:val="nil"/>
              <w:bottom w:val="single" w:sz="8" w:space="0" w:color="808080" w:themeColor="background1" w:themeShade="80"/>
              <w:right w:val="nil"/>
            </w:tcBorders>
          </w:tcPr>
          <w:p w14:paraId="2226B1C3" w14:textId="573210A6" w:rsidR="00DB4C03" w:rsidRPr="00473543" w:rsidRDefault="00834FA5" w:rsidP="00DB4C03">
            <w:pPr>
              <w:pStyle w:val="TableTextRightAligned"/>
              <w:rPr>
                <w:rFonts w:eastAsia="Helvetica"/>
              </w:rPr>
            </w:pPr>
            <w:r>
              <w:rPr>
                <w:rFonts w:eastAsia="Helvetica"/>
              </w:rPr>
              <w:t>29 (3%)</w:t>
            </w:r>
          </w:p>
        </w:tc>
      </w:tr>
      <w:tr w:rsidR="00DB4C03" w14:paraId="7C641E60" w14:textId="77777777" w:rsidTr="003162A9">
        <w:trPr>
          <w:cantSplit/>
          <w:trHeight w:val="288"/>
        </w:trPr>
        <w:tc>
          <w:tcPr>
            <w:tcW w:w="1371" w:type="pct"/>
            <w:tcBorders>
              <w:top w:val="nil"/>
              <w:left w:val="nil"/>
              <w:bottom w:val="nil"/>
              <w:right w:val="single" w:sz="4" w:space="0" w:color="auto"/>
            </w:tcBorders>
          </w:tcPr>
          <w:p w14:paraId="5B9B8E9A" w14:textId="7D19DDB9" w:rsidR="00DB4C03" w:rsidRPr="006952B7" w:rsidRDefault="00DB4C03" w:rsidP="00DB4C03">
            <w:pPr>
              <w:pStyle w:val="TableTextLeftAligned"/>
              <w:rPr>
                <w:rFonts w:eastAsia="Helvetica"/>
                <w:color w:val="FFFFFF" w:themeColor="background1"/>
                <w:sz w:val="14"/>
                <w:szCs w:val="16"/>
              </w:rPr>
            </w:pPr>
            <w:r w:rsidRPr="006952B7">
              <w:rPr>
                <w:rFonts w:eastAsia="Helvetica"/>
                <w:color w:val="FFFFFF" w:themeColor="background1"/>
                <w:sz w:val="14"/>
                <w:szCs w:val="16"/>
              </w:rPr>
              <w:t>Factors when selecting new savings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79BA86C7" w14:textId="27940DB7" w:rsidR="00DB4C03" w:rsidRPr="00473543" w:rsidRDefault="00DB4C03" w:rsidP="00DB4C03">
            <w:pPr>
              <w:pStyle w:val="TableTextLeftAligned"/>
              <w:rPr>
                <w:rFonts w:eastAsia="Helvetica"/>
              </w:rPr>
            </w:pPr>
            <w:r>
              <w:rPr>
                <w:rFonts w:eastAsia="Helvetica"/>
              </w:rPr>
              <w:t>Branch availability</w:t>
            </w:r>
          </w:p>
        </w:tc>
        <w:tc>
          <w:tcPr>
            <w:tcW w:w="856" w:type="pct"/>
            <w:tcBorders>
              <w:top w:val="single" w:sz="8" w:space="0" w:color="808080" w:themeColor="background1" w:themeShade="80"/>
              <w:left w:val="nil"/>
              <w:bottom w:val="single" w:sz="8" w:space="0" w:color="808080" w:themeColor="background1" w:themeShade="80"/>
              <w:right w:val="nil"/>
            </w:tcBorders>
          </w:tcPr>
          <w:p w14:paraId="03D18286" w14:textId="2C91D14D" w:rsidR="00DB4C03" w:rsidRPr="00473543" w:rsidRDefault="00834FA5" w:rsidP="00DB4C03">
            <w:pPr>
              <w:pStyle w:val="TableTextRightAligned"/>
              <w:rPr>
                <w:rFonts w:eastAsia="Helvetica"/>
              </w:rPr>
            </w:pPr>
            <w:r>
              <w:rPr>
                <w:rFonts w:eastAsia="Helvetica"/>
              </w:rPr>
              <w:t>137 (14%)</w:t>
            </w:r>
          </w:p>
        </w:tc>
        <w:tc>
          <w:tcPr>
            <w:tcW w:w="1061" w:type="pct"/>
            <w:tcBorders>
              <w:top w:val="single" w:sz="8" w:space="0" w:color="808080" w:themeColor="background1" w:themeShade="80"/>
              <w:left w:val="nil"/>
              <w:bottom w:val="single" w:sz="8" w:space="0" w:color="808080" w:themeColor="background1" w:themeShade="80"/>
              <w:right w:val="nil"/>
            </w:tcBorders>
          </w:tcPr>
          <w:p w14:paraId="1788F678" w14:textId="2A4FF9A5" w:rsidR="00DB4C03" w:rsidRPr="00473543" w:rsidRDefault="00834FA5" w:rsidP="00DB4C03">
            <w:pPr>
              <w:pStyle w:val="TableTextRightAligned"/>
              <w:rPr>
                <w:rFonts w:eastAsia="Helvetica"/>
              </w:rPr>
            </w:pPr>
            <w:r>
              <w:rPr>
                <w:rFonts w:eastAsia="Helvetica"/>
              </w:rPr>
              <w:t>34 (4%)</w:t>
            </w:r>
          </w:p>
        </w:tc>
      </w:tr>
      <w:tr w:rsidR="00DB4C03" w14:paraId="214C6DF8" w14:textId="77777777" w:rsidTr="003162A9">
        <w:trPr>
          <w:cantSplit/>
          <w:trHeight w:val="288"/>
        </w:trPr>
        <w:tc>
          <w:tcPr>
            <w:tcW w:w="1371" w:type="pct"/>
            <w:tcBorders>
              <w:top w:val="nil"/>
              <w:left w:val="nil"/>
              <w:bottom w:val="nil"/>
              <w:right w:val="single" w:sz="4" w:space="0" w:color="auto"/>
            </w:tcBorders>
          </w:tcPr>
          <w:p w14:paraId="222FCA93" w14:textId="299BB47B" w:rsidR="00DB4C03" w:rsidRPr="006952B7" w:rsidRDefault="00DB4C03" w:rsidP="00DB4C03">
            <w:pPr>
              <w:pStyle w:val="TableTextLeftAligned"/>
              <w:rPr>
                <w:rFonts w:eastAsia="Helvetica"/>
                <w:color w:val="FFFFFF" w:themeColor="background1"/>
                <w:sz w:val="14"/>
                <w:szCs w:val="16"/>
              </w:rPr>
            </w:pPr>
            <w:r w:rsidRPr="006952B7">
              <w:rPr>
                <w:rFonts w:eastAsia="Helvetica"/>
                <w:color w:val="FFFFFF" w:themeColor="background1"/>
                <w:sz w:val="14"/>
                <w:szCs w:val="16"/>
              </w:rPr>
              <w:t>Factors when selecting new savings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1E7B2C64" w14:textId="6FB33D05" w:rsidR="00DB4C03" w:rsidRPr="00473543" w:rsidRDefault="00DB4C03" w:rsidP="00DB4C03">
            <w:pPr>
              <w:pStyle w:val="TableTextLeftAligned"/>
              <w:rPr>
                <w:rFonts w:eastAsia="Helvetica"/>
              </w:rPr>
            </w:pPr>
            <w:r>
              <w:rPr>
                <w:rFonts w:eastAsia="Helvetica"/>
              </w:rPr>
              <w:t>Fees</w:t>
            </w:r>
          </w:p>
        </w:tc>
        <w:tc>
          <w:tcPr>
            <w:tcW w:w="856" w:type="pct"/>
            <w:tcBorders>
              <w:top w:val="single" w:sz="8" w:space="0" w:color="808080" w:themeColor="background1" w:themeShade="80"/>
              <w:left w:val="nil"/>
              <w:bottom w:val="single" w:sz="8" w:space="0" w:color="808080" w:themeColor="background1" w:themeShade="80"/>
              <w:right w:val="nil"/>
            </w:tcBorders>
          </w:tcPr>
          <w:p w14:paraId="7662BAA3" w14:textId="150B3437" w:rsidR="00DB4C03" w:rsidRPr="00473543" w:rsidRDefault="00834FA5" w:rsidP="00DB4C03">
            <w:pPr>
              <w:pStyle w:val="TableTextRightAligned"/>
              <w:rPr>
                <w:rFonts w:eastAsia="Helvetica"/>
              </w:rPr>
            </w:pPr>
            <w:r>
              <w:rPr>
                <w:rFonts w:eastAsia="Helvetica"/>
              </w:rPr>
              <w:t>243 (25%)</w:t>
            </w:r>
          </w:p>
        </w:tc>
        <w:tc>
          <w:tcPr>
            <w:tcW w:w="1061" w:type="pct"/>
            <w:tcBorders>
              <w:top w:val="single" w:sz="8" w:space="0" w:color="808080" w:themeColor="background1" w:themeShade="80"/>
              <w:left w:val="nil"/>
              <w:bottom w:val="single" w:sz="8" w:space="0" w:color="808080" w:themeColor="background1" w:themeShade="80"/>
              <w:right w:val="nil"/>
            </w:tcBorders>
          </w:tcPr>
          <w:p w14:paraId="449EF5E7" w14:textId="292C8652" w:rsidR="00DB4C03" w:rsidRPr="00473543" w:rsidRDefault="00834FA5" w:rsidP="00DB4C03">
            <w:pPr>
              <w:pStyle w:val="TableTextRightAligned"/>
              <w:rPr>
                <w:rFonts w:eastAsia="Helvetica"/>
              </w:rPr>
            </w:pPr>
            <w:r>
              <w:rPr>
                <w:rFonts w:eastAsia="Helvetica"/>
              </w:rPr>
              <w:t>66 (7%)</w:t>
            </w:r>
          </w:p>
        </w:tc>
      </w:tr>
      <w:tr w:rsidR="00DB4C03" w14:paraId="73A5585E" w14:textId="77777777" w:rsidTr="003162A9">
        <w:trPr>
          <w:cantSplit/>
          <w:trHeight w:val="288"/>
        </w:trPr>
        <w:tc>
          <w:tcPr>
            <w:tcW w:w="1371" w:type="pct"/>
            <w:tcBorders>
              <w:top w:val="nil"/>
              <w:left w:val="nil"/>
              <w:bottom w:val="nil"/>
              <w:right w:val="single" w:sz="4" w:space="0" w:color="auto"/>
            </w:tcBorders>
          </w:tcPr>
          <w:p w14:paraId="5ABCA05A" w14:textId="7F2BFDC4" w:rsidR="00DB4C03" w:rsidRPr="006952B7" w:rsidRDefault="00DB4C03" w:rsidP="00DB4C03">
            <w:pPr>
              <w:pStyle w:val="TableTextLeftAligned"/>
              <w:rPr>
                <w:rFonts w:eastAsia="Helvetica"/>
                <w:color w:val="FFFFFF" w:themeColor="background1"/>
                <w:sz w:val="14"/>
                <w:szCs w:val="16"/>
              </w:rPr>
            </w:pPr>
            <w:r w:rsidRPr="006952B7">
              <w:rPr>
                <w:rFonts w:eastAsia="Helvetica"/>
                <w:color w:val="FFFFFF" w:themeColor="background1"/>
                <w:sz w:val="14"/>
                <w:szCs w:val="16"/>
              </w:rPr>
              <w:t>Factors when selecting new savings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116083E0" w14:textId="7B23194A" w:rsidR="00DB4C03" w:rsidRPr="00473543" w:rsidRDefault="00DB4C03" w:rsidP="00DB4C03">
            <w:pPr>
              <w:pStyle w:val="TableTextLeftAligned"/>
              <w:rPr>
                <w:rFonts w:eastAsia="Helvetica"/>
              </w:rPr>
            </w:pPr>
            <w:r>
              <w:rPr>
                <w:rFonts w:eastAsia="Helvetica"/>
              </w:rPr>
              <w:t>Interest rate</w:t>
            </w:r>
          </w:p>
        </w:tc>
        <w:tc>
          <w:tcPr>
            <w:tcW w:w="856" w:type="pct"/>
            <w:tcBorders>
              <w:top w:val="single" w:sz="8" w:space="0" w:color="808080" w:themeColor="background1" w:themeShade="80"/>
              <w:left w:val="nil"/>
              <w:bottom w:val="single" w:sz="8" w:space="0" w:color="808080" w:themeColor="background1" w:themeShade="80"/>
              <w:right w:val="nil"/>
            </w:tcBorders>
          </w:tcPr>
          <w:p w14:paraId="3EAFE06C" w14:textId="64CD046A" w:rsidR="00DB4C03" w:rsidRPr="00473543" w:rsidRDefault="00834FA5" w:rsidP="00DB4C03">
            <w:pPr>
              <w:pStyle w:val="TableTextRightAligned"/>
              <w:rPr>
                <w:rFonts w:eastAsia="Helvetica"/>
              </w:rPr>
            </w:pPr>
            <w:r>
              <w:rPr>
                <w:rFonts w:eastAsia="Helvetica"/>
              </w:rPr>
              <w:t>626 (65%)</w:t>
            </w:r>
          </w:p>
        </w:tc>
        <w:tc>
          <w:tcPr>
            <w:tcW w:w="1061" w:type="pct"/>
            <w:tcBorders>
              <w:top w:val="single" w:sz="8" w:space="0" w:color="808080" w:themeColor="background1" w:themeShade="80"/>
              <w:left w:val="nil"/>
              <w:bottom w:val="single" w:sz="8" w:space="0" w:color="808080" w:themeColor="background1" w:themeShade="80"/>
              <w:right w:val="nil"/>
            </w:tcBorders>
          </w:tcPr>
          <w:p w14:paraId="7C4163FA" w14:textId="1265DAB7" w:rsidR="00DB4C03" w:rsidRPr="00473543" w:rsidRDefault="00834FA5" w:rsidP="00DB4C03">
            <w:pPr>
              <w:pStyle w:val="TableTextRightAligned"/>
              <w:rPr>
                <w:rFonts w:eastAsia="Helvetica"/>
              </w:rPr>
            </w:pPr>
            <w:r>
              <w:rPr>
                <w:rFonts w:eastAsia="Helvetica"/>
              </w:rPr>
              <w:t>499 (52%)</w:t>
            </w:r>
          </w:p>
        </w:tc>
      </w:tr>
      <w:tr w:rsidR="00DB4C03" w14:paraId="42EFF1DA" w14:textId="77777777" w:rsidTr="003162A9">
        <w:trPr>
          <w:cantSplit/>
          <w:trHeight w:val="288"/>
        </w:trPr>
        <w:tc>
          <w:tcPr>
            <w:tcW w:w="1371" w:type="pct"/>
            <w:tcBorders>
              <w:top w:val="nil"/>
              <w:left w:val="nil"/>
              <w:bottom w:val="nil"/>
              <w:right w:val="single" w:sz="4" w:space="0" w:color="auto"/>
            </w:tcBorders>
          </w:tcPr>
          <w:p w14:paraId="4C3791C1" w14:textId="6DDD3B43" w:rsidR="00DB4C03" w:rsidRPr="006952B7" w:rsidRDefault="00DB4C03" w:rsidP="00DB4C03">
            <w:pPr>
              <w:pStyle w:val="TableTextLeftAligned"/>
              <w:rPr>
                <w:rFonts w:eastAsia="Helvetica"/>
                <w:color w:val="FFFFFF" w:themeColor="background1"/>
                <w:sz w:val="14"/>
                <w:szCs w:val="16"/>
              </w:rPr>
            </w:pPr>
            <w:r w:rsidRPr="006952B7">
              <w:rPr>
                <w:rFonts w:eastAsia="Helvetica"/>
                <w:color w:val="FFFFFF" w:themeColor="background1"/>
                <w:sz w:val="14"/>
                <w:szCs w:val="16"/>
              </w:rPr>
              <w:t>Factors when selecting new savings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0ADF6FCF" w14:textId="4C0FCCA3" w:rsidR="00DB4C03" w:rsidRPr="00473543" w:rsidRDefault="00DB4C03" w:rsidP="00DB4C03">
            <w:pPr>
              <w:pStyle w:val="TableTextLeftAligned"/>
              <w:rPr>
                <w:rFonts w:eastAsia="Helvetica"/>
              </w:rPr>
            </w:pPr>
            <w:r>
              <w:rPr>
                <w:rFonts w:eastAsia="Helvetica"/>
              </w:rPr>
              <w:t>Other (please specify)</w:t>
            </w:r>
          </w:p>
        </w:tc>
        <w:tc>
          <w:tcPr>
            <w:tcW w:w="856" w:type="pct"/>
            <w:tcBorders>
              <w:top w:val="single" w:sz="8" w:space="0" w:color="808080" w:themeColor="background1" w:themeShade="80"/>
              <w:left w:val="nil"/>
              <w:bottom w:val="single" w:sz="8" w:space="0" w:color="808080" w:themeColor="background1" w:themeShade="80"/>
              <w:right w:val="nil"/>
            </w:tcBorders>
          </w:tcPr>
          <w:p w14:paraId="38D111BF" w14:textId="5AB668A8" w:rsidR="00DB4C03" w:rsidRPr="00473543" w:rsidRDefault="00834FA5" w:rsidP="00DB4C03">
            <w:pPr>
              <w:pStyle w:val="TableTextRightAligned"/>
              <w:rPr>
                <w:rFonts w:eastAsia="Helvetica"/>
              </w:rPr>
            </w:pPr>
            <w:r>
              <w:rPr>
                <w:rFonts w:eastAsia="Helvetica"/>
              </w:rPr>
              <w:t>30 (3%)</w:t>
            </w:r>
          </w:p>
        </w:tc>
        <w:tc>
          <w:tcPr>
            <w:tcW w:w="1061" w:type="pct"/>
            <w:tcBorders>
              <w:top w:val="single" w:sz="8" w:space="0" w:color="808080" w:themeColor="background1" w:themeShade="80"/>
              <w:left w:val="nil"/>
              <w:bottom w:val="single" w:sz="8" w:space="0" w:color="808080" w:themeColor="background1" w:themeShade="80"/>
              <w:right w:val="nil"/>
            </w:tcBorders>
          </w:tcPr>
          <w:p w14:paraId="47A2930B" w14:textId="2DDA1390" w:rsidR="00DB4C03" w:rsidRPr="00473543" w:rsidRDefault="00834FA5" w:rsidP="00DB4C03">
            <w:pPr>
              <w:pStyle w:val="TableTextRightAligned"/>
              <w:rPr>
                <w:rFonts w:eastAsia="Helvetica"/>
              </w:rPr>
            </w:pPr>
            <w:r>
              <w:rPr>
                <w:rFonts w:eastAsia="Helvetica"/>
              </w:rPr>
              <w:t>19 (2%)</w:t>
            </w:r>
          </w:p>
        </w:tc>
      </w:tr>
      <w:tr w:rsidR="00DB4C03" w14:paraId="5C8FC9A4" w14:textId="77777777" w:rsidTr="003162A9">
        <w:trPr>
          <w:cantSplit/>
          <w:trHeight w:val="327"/>
        </w:trPr>
        <w:tc>
          <w:tcPr>
            <w:tcW w:w="1371" w:type="pct"/>
            <w:tcBorders>
              <w:top w:val="nil"/>
              <w:left w:val="nil"/>
              <w:bottom w:val="nil"/>
              <w:right w:val="single" w:sz="4" w:space="0" w:color="auto"/>
            </w:tcBorders>
          </w:tcPr>
          <w:p w14:paraId="239270DB" w14:textId="1C2DE558" w:rsidR="00DB4C03" w:rsidRPr="006952B7" w:rsidRDefault="00DB4C03" w:rsidP="00DB4C03">
            <w:pPr>
              <w:pStyle w:val="TableTextLeftAligned"/>
              <w:rPr>
                <w:rFonts w:eastAsia="Helvetica"/>
                <w:color w:val="FFFFFF" w:themeColor="background1"/>
                <w:sz w:val="14"/>
                <w:szCs w:val="16"/>
              </w:rPr>
            </w:pPr>
            <w:r w:rsidRPr="006952B7">
              <w:rPr>
                <w:rFonts w:eastAsia="Helvetica"/>
                <w:color w:val="FFFFFF" w:themeColor="background1"/>
                <w:sz w:val="14"/>
                <w:szCs w:val="16"/>
              </w:rPr>
              <w:t>Factors when selecting new savings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4400575A" w14:textId="6A7FA318" w:rsidR="00DB4C03" w:rsidRPr="00473543" w:rsidRDefault="00DB4C03" w:rsidP="00DB4C03">
            <w:pPr>
              <w:pStyle w:val="TableTextLeftAligned"/>
              <w:rPr>
                <w:rFonts w:eastAsia="Helvetica"/>
              </w:rPr>
            </w:pPr>
            <w:r>
              <w:rPr>
                <w:rFonts w:eastAsia="Helvetica"/>
              </w:rPr>
              <w:t>Past experience with the bank</w:t>
            </w:r>
          </w:p>
        </w:tc>
        <w:tc>
          <w:tcPr>
            <w:tcW w:w="856" w:type="pct"/>
            <w:tcBorders>
              <w:top w:val="single" w:sz="8" w:space="0" w:color="808080" w:themeColor="background1" w:themeShade="80"/>
              <w:left w:val="nil"/>
              <w:bottom w:val="single" w:sz="8" w:space="0" w:color="808080" w:themeColor="background1" w:themeShade="80"/>
              <w:right w:val="nil"/>
            </w:tcBorders>
          </w:tcPr>
          <w:p w14:paraId="5C23F0B5" w14:textId="67A1305F" w:rsidR="00DB4C03" w:rsidRPr="00473543" w:rsidRDefault="00834FA5" w:rsidP="00DB4C03">
            <w:pPr>
              <w:pStyle w:val="TableTextRightAligned"/>
              <w:rPr>
                <w:rFonts w:eastAsia="Helvetica"/>
              </w:rPr>
            </w:pPr>
            <w:r>
              <w:rPr>
                <w:rFonts w:eastAsia="Helvetica"/>
              </w:rPr>
              <w:t>265 (28%)</w:t>
            </w:r>
          </w:p>
        </w:tc>
        <w:tc>
          <w:tcPr>
            <w:tcW w:w="1061" w:type="pct"/>
            <w:tcBorders>
              <w:top w:val="single" w:sz="8" w:space="0" w:color="808080" w:themeColor="background1" w:themeShade="80"/>
              <w:left w:val="nil"/>
              <w:bottom w:val="single" w:sz="8" w:space="0" w:color="808080" w:themeColor="background1" w:themeShade="80"/>
              <w:right w:val="nil"/>
            </w:tcBorders>
          </w:tcPr>
          <w:p w14:paraId="69D647DD" w14:textId="3FB90C49" w:rsidR="00DB4C03" w:rsidRPr="00473543" w:rsidRDefault="00834FA5" w:rsidP="00DB4C03">
            <w:pPr>
              <w:pStyle w:val="TableTextRightAligned"/>
              <w:rPr>
                <w:rFonts w:eastAsia="Helvetica"/>
              </w:rPr>
            </w:pPr>
            <w:r>
              <w:rPr>
                <w:rFonts w:eastAsia="Helvetica"/>
              </w:rPr>
              <w:t>106 (11%)</w:t>
            </w:r>
          </w:p>
        </w:tc>
      </w:tr>
      <w:tr w:rsidR="00DB4C03" w14:paraId="787654DE" w14:textId="77777777" w:rsidTr="003162A9">
        <w:trPr>
          <w:cantSplit/>
          <w:trHeight w:val="288"/>
        </w:trPr>
        <w:tc>
          <w:tcPr>
            <w:tcW w:w="1371" w:type="pct"/>
            <w:tcBorders>
              <w:top w:val="nil"/>
              <w:left w:val="nil"/>
              <w:bottom w:val="nil"/>
              <w:right w:val="single" w:sz="4" w:space="0" w:color="auto"/>
            </w:tcBorders>
          </w:tcPr>
          <w:p w14:paraId="2477B26F" w14:textId="7F3DB0CC" w:rsidR="00DB4C03" w:rsidRPr="006952B7" w:rsidRDefault="00DB4C03" w:rsidP="00DB4C03">
            <w:pPr>
              <w:pStyle w:val="TableTextLeftAligned"/>
              <w:rPr>
                <w:rFonts w:eastAsia="Helvetica"/>
                <w:color w:val="FFFFFF" w:themeColor="background1"/>
                <w:sz w:val="14"/>
                <w:szCs w:val="16"/>
              </w:rPr>
            </w:pPr>
            <w:r w:rsidRPr="006952B7">
              <w:rPr>
                <w:rFonts w:eastAsia="Helvetica"/>
                <w:color w:val="FFFFFF" w:themeColor="background1"/>
                <w:sz w:val="14"/>
                <w:szCs w:val="16"/>
              </w:rPr>
              <w:t>Factors when selecting new savings account</w:t>
            </w:r>
          </w:p>
        </w:tc>
        <w:tc>
          <w:tcPr>
            <w:tcW w:w="1712" w:type="pct"/>
            <w:tcBorders>
              <w:top w:val="single" w:sz="8" w:space="0" w:color="808080" w:themeColor="background1" w:themeShade="80"/>
              <w:left w:val="single" w:sz="4" w:space="0" w:color="auto"/>
              <w:bottom w:val="single" w:sz="8" w:space="0" w:color="808080" w:themeColor="background1" w:themeShade="80"/>
              <w:right w:val="nil"/>
            </w:tcBorders>
          </w:tcPr>
          <w:p w14:paraId="1F050C77" w14:textId="7D8701E5" w:rsidR="00DB4C03" w:rsidRPr="00473543" w:rsidRDefault="00DB4C03" w:rsidP="00DB4C03">
            <w:pPr>
              <w:pStyle w:val="TableTextLeftAligned"/>
              <w:rPr>
                <w:rFonts w:eastAsia="Helvetica"/>
              </w:rPr>
            </w:pPr>
            <w:r>
              <w:rPr>
                <w:rFonts w:eastAsia="Helvetica"/>
              </w:rPr>
              <w:t>Recommendation from someone I know</w:t>
            </w:r>
          </w:p>
        </w:tc>
        <w:tc>
          <w:tcPr>
            <w:tcW w:w="856" w:type="pct"/>
            <w:tcBorders>
              <w:top w:val="single" w:sz="8" w:space="0" w:color="808080" w:themeColor="background1" w:themeShade="80"/>
              <w:left w:val="nil"/>
              <w:bottom w:val="single" w:sz="8" w:space="0" w:color="808080" w:themeColor="background1" w:themeShade="80"/>
              <w:right w:val="nil"/>
            </w:tcBorders>
          </w:tcPr>
          <w:p w14:paraId="1FBBF74A" w14:textId="0F2D684B" w:rsidR="00DB4C03" w:rsidRPr="00473543" w:rsidRDefault="00834FA5" w:rsidP="00DB4C03">
            <w:pPr>
              <w:pStyle w:val="TableTextRightAligned"/>
              <w:rPr>
                <w:rFonts w:eastAsia="Helvetica"/>
              </w:rPr>
            </w:pPr>
            <w:r>
              <w:rPr>
                <w:rFonts w:eastAsia="Helvetica"/>
              </w:rPr>
              <w:t>168 (17%)</w:t>
            </w:r>
          </w:p>
        </w:tc>
        <w:tc>
          <w:tcPr>
            <w:tcW w:w="1061" w:type="pct"/>
            <w:tcBorders>
              <w:top w:val="single" w:sz="8" w:space="0" w:color="808080" w:themeColor="background1" w:themeShade="80"/>
              <w:left w:val="nil"/>
              <w:bottom w:val="single" w:sz="8" w:space="0" w:color="808080" w:themeColor="background1" w:themeShade="80"/>
              <w:right w:val="nil"/>
            </w:tcBorders>
          </w:tcPr>
          <w:p w14:paraId="090AA55B" w14:textId="05CFB353" w:rsidR="00DB4C03" w:rsidRPr="00473543" w:rsidRDefault="00834FA5" w:rsidP="00DB4C03">
            <w:pPr>
              <w:pStyle w:val="TableTextRightAligned"/>
              <w:rPr>
                <w:rFonts w:eastAsia="Helvetica"/>
              </w:rPr>
            </w:pPr>
            <w:r>
              <w:rPr>
                <w:rFonts w:eastAsia="Helvetica"/>
              </w:rPr>
              <w:t>76 (8%)</w:t>
            </w:r>
          </w:p>
        </w:tc>
      </w:tr>
      <w:tr w:rsidR="00DB4C03" w14:paraId="6CE699F1" w14:textId="77777777" w:rsidTr="003162A9">
        <w:trPr>
          <w:cantSplit/>
          <w:trHeight w:val="288"/>
        </w:trPr>
        <w:tc>
          <w:tcPr>
            <w:tcW w:w="1371" w:type="pct"/>
            <w:tcBorders>
              <w:top w:val="nil"/>
              <w:left w:val="nil"/>
              <w:bottom w:val="single" w:sz="4" w:space="0" w:color="auto"/>
              <w:right w:val="single" w:sz="4" w:space="0" w:color="auto"/>
            </w:tcBorders>
          </w:tcPr>
          <w:p w14:paraId="6EA2CD6B" w14:textId="765096C5" w:rsidR="00DB4C03" w:rsidRPr="006952B7" w:rsidRDefault="00DB4C03" w:rsidP="00DB4C03">
            <w:pPr>
              <w:pStyle w:val="TableTextLeftAligned"/>
              <w:rPr>
                <w:rFonts w:eastAsia="Helvetica"/>
                <w:color w:val="FFFFFF" w:themeColor="background1"/>
                <w:sz w:val="14"/>
                <w:szCs w:val="16"/>
              </w:rPr>
            </w:pPr>
            <w:r w:rsidRPr="006952B7">
              <w:rPr>
                <w:rFonts w:eastAsia="Helvetica"/>
                <w:color w:val="FFFFFF" w:themeColor="background1"/>
                <w:sz w:val="14"/>
                <w:szCs w:val="16"/>
              </w:rPr>
              <w:lastRenderedPageBreak/>
              <w:t>Factors when selecting new savings account</w:t>
            </w:r>
          </w:p>
        </w:tc>
        <w:tc>
          <w:tcPr>
            <w:tcW w:w="1712" w:type="pct"/>
            <w:tcBorders>
              <w:top w:val="single" w:sz="8" w:space="0" w:color="808080" w:themeColor="background1" w:themeShade="80"/>
              <w:left w:val="single" w:sz="4" w:space="0" w:color="auto"/>
              <w:bottom w:val="single" w:sz="4" w:space="0" w:color="auto"/>
              <w:right w:val="nil"/>
            </w:tcBorders>
          </w:tcPr>
          <w:p w14:paraId="76AF7CFA" w14:textId="12DC20DA" w:rsidR="00DB4C03" w:rsidRPr="00473543" w:rsidRDefault="00DB4C03" w:rsidP="00DB4C03">
            <w:pPr>
              <w:pStyle w:val="TableTextLeftAligned"/>
              <w:rPr>
                <w:rFonts w:eastAsia="Helvetica"/>
              </w:rPr>
            </w:pPr>
            <w:r>
              <w:rPr>
                <w:rFonts w:eastAsia="Helvetica"/>
              </w:rPr>
              <w:t>Reputation or trust worthiness of the bank</w:t>
            </w:r>
          </w:p>
        </w:tc>
        <w:tc>
          <w:tcPr>
            <w:tcW w:w="856" w:type="pct"/>
            <w:tcBorders>
              <w:top w:val="single" w:sz="8" w:space="0" w:color="808080" w:themeColor="background1" w:themeShade="80"/>
              <w:left w:val="nil"/>
              <w:bottom w:val="single" w:sz="4" w:space="0" w:color="auto"/>
              <w:right w:val="nil"/>
            </w:tcBorders>
          </w:tcPr>
          <w:p w14:paraId="455A6D71" w14:textId="053547E7" w:rsidR="00DB4C03" w:rsidRPr="00473543" w:rsidRDefault="00834FA5" w:rsidP="00DB4C03">
            <w:pPr>
              <w:pStyle w:val="TableTextRightAligned"/>
              <w:rPr>
                <w:rFonts w:eastAsia="Helvetica"/>
              </w:rPr>
            </w:pPr>
            <w:r>
              <w:rPr>
                <w:rFonts w:eastAsia="Helvetica"/>
              </w:rPr>
              <w:t>244 (25%)</w:t>
            </w:r>
          </w:p>
        </w:tc>
        <w:tc>
          <w:tcPr>
            <w:tcW w:w="1061" w:type="pct"/>
            <w:tcBorders>
              <w:top w:val="single" w:sz="8" w:space="0" w:color="808080" w:themeColor="background1" w:themeShade="80"/>
              <w:left w:val="nil"/>
              <w:bottom w:val="single" w:sz="4" w:space="0" w:color="auto"/>
              <w:right w:val="nil"/>
            </w:tcBorders>
          </w:tcPr>
          <w:p w14:paraId="3925742C" w14:textId="502BBEDE" w:rsidR="00DB4C03" w:rsidRPr="00473543" w:rsidRDefault="00834FA5" w:rsidP="00DB4C03">
            <w:pPr>
              <w:pStyle w:val="TableTextRightAligned"/>
              <w:rPr>
                <w:rFonts w:eastAsia="Helvetica"/>
              </w:rPr>
            </w:pPr>
            <w:r>
              <w:rPr>
                <w:rFonts w:eastAsia="Helvetica"/>
              </w:rPr>
              <w:t>67 (7%)</w:t>
            </w:r>
          </w:p>
        </w:tc>
      </w:tr>
    </w:tbl>
    <w:p w14:paraId="51691B3C" w14:textId="3A7F2454" w:rsidR="005B558C" w:rsidRDefault="005B558C" w:rsidP="005B558C">
      <w:pPr>
        <w:pStyle w:val="SourceNotesText"/>
        <w:rPr>
          <w:rFonts w:eastAsia="Helvetica"/>
        </w:rPr>
      </w:pPr>
      <w:r w:rsidRPr="003D3E21">
        <w:rPr>
          <w:rFonts w:eastAsia="Helvetica"/>
        </w:rPr>
        <w:t xml:space="preserve">Note: </w:t>
      </w:r>
      <w:r>
        <w:rPr>
          <w:rFonts w:eastAsia="Helvetica"/>
        </w:rPr>
        <w:t xml:space="preserve">Only participants in the long survey stream were asked about their product, only participants whose main savings account was opened in the last 3 years answered this question. N=660. </w:t>
      </w:r>
      <w:r w:rsidRPr="003D3E21">
        <w:rPr>
          <w:rFonts w:eastAsia="Helvetica"/>
        </w:rPr>
        <w:t xml:space="preserve">Some percentages might not add to 100 due to rounding and a small amount of missing data. </w:t>
      </w:r>
      <w:r>
        <w:rPr>
          <w:rFonts w:eastAsia="Helvetica"/>
        </w:rPr>
        <w:t>^Percentages sum to more than 100 due to multiple selection.</w:t>
      </w:r>
    </w:p>
    <w:p w14:paraId="27AC48B6" w14:textId="0CEB61BC" w:rsidR="00ED781A" w:rsidRDefault="00ED781A" w:rsidP="00ED781A">
      <w:pPr>
        <w:pStyle w:val="Caption"/>
        <w:keepNext/>
      </w:pPr>
      <w:r>
        <w:t xml:space="preserve">Table </w:t>
      </w:r>
      <w:r>
        <w:fldChar w:fldCharType="begin"/>
      </w:r>
      <w:r>
        <w:instrText>SEQ Table \* ARABIC</w:instrText>
      </w:r>
      <w:r>
        <w:fldChar w:fldCharType="separate"/>
      </w:r>
      <w:r w:rsidR="00C675D7">
        <w:rPr>
          <w:noProof/>
        </w:rPr>
        <w:t>52</w:t>
      </w:r>
      <w:r>
        <w:fldChar w:fldCharType="end"/>
      </w:r>
      <w:r>
        <w:t xml:space="preserve">: </w:t>
      </w:r>
      <w:r w:rsidRPr="00631E7A">
        <w:t>Awareness and view of interest rates on savings account with the largest balance</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67"/>
        <w:gridCol w:w="3450"/>
        <w:gridCol w:w="1561"/>
      </w:tblGrid>
      <w:tr w:rsidR="009E45A0" w14:paraId="6618451A" w14:textId="77777777" w:rsidTr="003162A9">
        <w:trPr>
          <w:cantSplit/>
          <w:trHeight w:val="285"/>
          <w:tblHeader/>
        </w:trPr>
        <w:tc>
          <w:tcPr>
            <w:tcW w:w="1973" w:type="pct"/>
            <w:tcBorders>
              <w:top w:val="nil"/>
              <w:left w:val="nil"/>
              <w:bottom w:val="single" w:sz="18" w:space="0" w:color="142E3B" w:themeColor="accent6"/>
              <w:right w:val="nil"/>
            </w:tcBorders>
            <w:shd w:val="clear" w:color="auto" w:fill="20B9A3" w:themeFill="accent1"/>
          </w:tcPr>
          <w:p w14:paraId="4623C441" w14:textId="62FEBE41" w:rsidR="009E45A0" w:rsidRPr="00897B14" w:rsidRDefault="009E45A0" w:rsidP="001F6F5A">
            <w:pPr>
              <w:pStyle w:val="TableHeading"/>
            </w:pPr>
            <w:r w:rsidRPr="00897B14">
              <w:t>Category</w:t>
            </w:r>
          </w:p>
        </w:tc>
        <w:tc>
          <w:tcPr>
            <w:tcW w:w="2084" w:type="pct"/>
            <w:tcBorders>
              <w:top w:val="nil"/>
              <w:left w:val="nil"/>
              <w:bottom w:val="single" w:sz="18" w:space="0" w:color="142E3B" w:themeColor="accent6"/>
              <w:right w:val="nil"/>
            </w:tcBorders>
            <w:shd w:val="clear" w:color="auto" w:fill="20B9A3" w:themeFill="accent1"/>
          </w:tcPr>
          <w:p w14:paraId="652CBF03" w14:textId="77777777" w:rsidR="009E45A0" w:rsidRPr="00897B14" w:rsidRDefault="009E45A0" w:rsidP="001F6F5A">
            <w:pPr>
              <w:pStyle w:val="TableHeading"/>
            </w:pPr>
            <w:r>
              <w:t>Value</w:t>
            </w:r>
            <w:r w:rsidRPr="00897B14">
              <w:t xml:space="preserve"> </w:t>
            </w:r>
          </w:p>
        </w:tc>
        <w:tc>
          <w:tcPr>
            <w:tcW w:w="943" w:type="pct"/>
            <w:tcBorders>
              <w:top w:val="nil"/>
              <w:left w:val="nil"/>
              <w:bottom w:val="single" w:sz="18" w:space="0" w:color="142E3B" w:themeColor="accent6"/>
              <w:right w:val="nil"/>
            </w:tcBorders>
            <w:shd w:val="clear" w:color="auto" w:fill="20B9A3" w:themeFill="accent1"/>
          </w:tcPr>
          <w:p w14:paraId="00A8C849" w14:textId="77777777" w:rsidR="009E45A0" w:rsidRPr="00897B14" w:rsidRDefault="009E45A0" w:rsidP="001F6F5A">
            <w:pPr>
              <w:pStyle w:val="TableHeading"/>
            </w:pPr>
            <w:r>
              <w:t>Count (%)</w:t>
            </w:r>
            <w:r w:rsidRPr="00897B14">
              <w:t xml:space="preserve"> </w:t>
            </w:r>
          </w:p>
        </w:tc>
      </w:tr>
      <w:tr w:rsidR="009E45A0" w14:paraId="2E65D648" w14:textId="77777777" w:rsidTr="003162A9">
        <w:trPr>
          <w:cantSplit/>
          <w:trHeight w:val="285"/>
        </w:trPr>
        <w:tc>
          <w:tcPr>
            <w:tcW w:w="1973" w:type="pct"/>
            <w:tcBorders>
              <w:top w:val="single" w:sz="12" w:space="0" w:color="auto"/>
              <w:left w:val="nil"/>
              <w:bottom w:val="nil"/>
              <w:right w:val="single" w:sz="4" w:space="0" w:color="auto"/>
            </w:tcBorders>
          </w:tcPr>
          <w:p w14:paraId="4C1FD335" w14:textId="4C9AADEA" w:rsidR="009E45A0" w:rsidRPr="00473543" w:rsidRDefault="00F32A39" w:rsidP="00C00252">
            <w:pPr>
              <w:pStyle w:val="TableTextLeftAligned"/>
              <w:rPr>
                <w:rFonts w:eastAsia="Helvetica"/>
              </w:rPr>
            </w:pPr>
            <w:r>
              <w:rPr>
                <w:rFonts w:eastAsia="Helvetica"/>
              </w:rPr>
              <w:t>Awareness of interest rate</w:t>
            </w:r>
          </w:p>
        </w:tc>
        <w:tc>
          <w:tcPr>
            <w:tcW w:w="2084" w:type="pct"/>
            <w:tcBorders>
              <w:top w:val="single" w:sz="12" w:space="0" w:color="auto"/>
              <w:left w:val="single" w:sz="4" w:space="0" w:color="auto"/>
              <w:bottom w:val="single" w:sz="8" w:space="0" w:color="808080" w:themeColor="background1" w:themeShade="80"/>
              <w:right w:val="nil"/>
            </w:tcBorders>
          </w:tcPr>
          <w:p w14:paraId="7BF6789C" w14:textId="34322F40" w:rsidR="009E45A0" w:rsidRPr="00473543" w:rsidRDefault="009E45A0" w:rsidP="00C00252">
            <w:pPr>
              <w:pStyle w:val="TableTextLeftAligned"/>
              <w:rPr>
                <w:rFonts w:eastAsia="Helvetica"/>
              </w:rPr>
            </w:pPr>
            <w:r>
              <w:rPr>
                <w:rFonts w:eastAsia="Helvetica"/>
              </w:rPr>
              <w:t>I know the exact interest rate</w:t>
            </w:r>
          </w:p>
        </w:tc>
        <w:tc>
          <w:tcPr>
            <w:tcW w:w="943" w:type="pct"/>
            <w:tcBorders>
              <w:top w:val="single" w:sz="12" w:space="0" w:color="auto"/>
              <w:left w:val="nil"/>
              <w:bottom w:val="single" w:sz="8" w:space="0" w:color="808080" w:themeColor="background1" w:themeShade="80"/>
              <w:right w:val="nil"/>
            </w:tcBorders>
          </w:tcPr>
          <w:p w14:paraId="397DE924" w14:textId="130983A6" w:rsidR="009E45A0" w:rsidRPr="00473543" w:rsidRDefault="009E45A0" w:rsidP="00C00252">
            <w:pPr>
              <w:pStyle w:val="TableTextRightAligned"/>
              <w:rPr>
                <w:rFonts w:eastAsia="Helvetica"/>
              </w:rPr>
            </w:pPr>
            <w:r>
              <w:rPr>
                <w:rFonts w:eastAsia="Helvetica"/>
              </w:rPr>
              <w:t>817 (30%)</w:t>
            </w:r>
          </w:p>
        </w:tc>
      </w:tr>
      <w:tr w:rsidR="009E45A0" w14:paraId="44BDD165" w14:textId="77777777" w:rsidTr="003162A9">
        <w:trPr>
          <w:cantSplit/>
          <w:trHeight w:val="285"/>
        </w:trPr>
        <w:tc>
          <w:tcPr>
            <w:tcW w:w="1973" w:type="pct"/>
            <w:tcBorders>
              <w:top w:val="nil"/>
              <w:left w:val="nil"/>
              <w:bottom w:val="nil"/>
              <w:right w:val="single" w:sz="4" w:space="0" w:color="auto"/>
            </w:tcBorders>
          </w:tcPr>
          <w:p w14:paraId="13DA5795" w14:textId="1274CB9E" w:rsidR="009E45A0" w:rsidRPr="00473543" w:rsidRDefault="009E45A0" w:rsidP="00C00252">
            <w:pPr>
              <w:pStyle w:val="TableTextLeftAligned"/>
              <w:rPr>
                <w:rFonts w:eastAsia="Helvetica"/>
                <w:color w:val="FFFFFF" w:themeColor="background1"/>
              </w:rPr>
            </w:pPr>
            <w:r w:rsidRPr="00473543">
              <w:rPr>
                <w:rFonts w:eastAsia="Helvetica"/>
                <w:color w:val="FFFFFF" w:themeColor="background1"/>
              </w:rPr>
              <w:t>Rate awareness</w:t>
            </w:r>
          </w:p>
        </w:tc>
        <w:tc>
          <w:tcPr>
            <w:tcW w:w="2084" w:type="pct"/>
            <w:tcBorders>
              <w:top w:val="single" w:sz="8" w:space="0" w:color="808080" w:themeColor="background1" w:themeShade="80"/>
              <w:left w:val="single" w:sz="4" w:space="0" w:color="auto"/>
              <w:bottom w:val="single" w:sz="8" w:space="0" w:color="808080" w:themeColor="background1" w:themeShade="80"/>
              <w:right w:val="nil"/>
            </w:tcBorders>
          </w:tcPr>
          <w:p w14:paraId="3A5EB749" w14:textId="7B5FAE92" w:rsidR="009E45A0" w:rsidRPr="00473543" w:rsidRDefault="009E45A0" w:rsidP="00C00252">
            <w:pPr>
              <w:pStyle w:val="TableTextLeftAligned"/>
              <w:rPr>
                <w:rFonts w:eastAsia="Helvetica"/>
              </w:rPr>
            </w:pPr>
            <w:r>
              <w:rPr>
                <w:rFonts w:eastAsia="Helvetica"/>
              </w:rPr>
              <w:t>I know the approximate interest rate</w:t>
            </w:r>
          </w:p>
        </w:tc>
        <w:tc>
          <w:tcPr>
            <w:tcW w:w="943" w:type="pct"/>
            <w:tcBorders>
              <w:top w:val="single" w:sz="8" w:space="0" w:color="808080" w:themeColor="background1" w:themeShade="80"/>
              <w:left w:val="nil"/>
              <w:bottom w:val="single" w:sz="8" w:space="0" w:color="808080" w:themeColor="background1" w:themeShade="80"/>
              <w:right w:val="nil"/>
            </w:tcBorders>
          </w:tcPr>
          <w:p w14:paraId="5EAA4249" w14:textId="61148857" w:rsidR="009E45A0" w:rsidRPr="00473543" w:rsidRDefault="009E45A0" w:rsidP="00C00252">
            <w:pPr>
              <w:pStyle w:val="TableTextRightAligned"/>
              <w:rPr>
                <w:rFonts w:eastAsia="Helvetica"/>
              </w:rPr>
            </w:pPr>
            <w:r>
              <w:rPr>
                <w:rFonts w:eastAsia="Helvetica"/>
              </w:rPr>
              <w:t>1108 (41%)</w:t>
            </w:r>
          </w:p>
        </w:tc>
      </w:tr>
      <w:tr w:rsidR="009E45A0" w14:paraId="74150402" w14:textId="77777777" w:rsidTr="003162A9">
        <w:trPr>
          <w:cantSplit/>
          <w:trHeight w:val="285"/>
        </w:trPr>
        <w:tc>
          <w:tcPr>
            <w:tcW w:w="1973" w:type="pct"/>
            <w:tcBorders>
              <w:top w:val="nil"/>
              <w:left w:val="nil"/>
              <w:bottom w:val="single" w:sz="12" w:space="0" w:color="auto"/>
              <w:right w:val="single" w:sz="4" w:space="0" w:color="auto"/>
            </w:tcBorders>
          </w:tcPr>
          <w:p w14:paraId="4116F897" w14:textId="1E471721" w:rsidR="009E45A0" w:rsidRPr="00473543" w:rsidRDefault="009E45A0" w:rsidP="00C00252">
            <w:pPr>
              <w:pStyle w:val="TableTextLeftAligned"/>
              <w:rPr>
                <w:rFonts w:eastAsia="Helvetica"/>
                <w:color w:val="FFFFFF" w:themeColor="background1"/>
              </w:rPr>
            </w:pPr>
            <w:r w:rsidRPr="00473543">
              <w:rPr>
                <w:rFonts w:eastAsia="Helvetica"/>
                <w:color w:val="FFFFFF" w:themeColor="background1"/>
              </w:rPr>
              <w:t>Rate awareness</w:t>
            </w:r>
          </w:p>
        </w:tc>
        <w:tc>
          <w:tcPr>
            <w:tcW w:w="2084" w:type="pct"/>
            <w:tcBorders>
              <w:top w:val="single" w:sz="8" w:space="0" w:color="808080" w:themeColor="background1" w:themeShade="80"/>
              <w:left w:val="single" w:sz="4" w:space="0" w:color="auto"/>
              <w:bottom w:val="single" w:sz="12" w:space="0" w:color="auto"/>
              <w:right w:val="nil"/>
            </w:tcBorders>
          </w:tcPr>
          <w:p w14:paraId="294B9E16" w14:textId="795998BE" w:rsidR="009E45A0" w:rsidRPr="00473543" w:rsidRDefault="009E45A0" w:rsidP="00C00252">
            <w:pPr>
              <w:pStyle w:val="TableTextLeftAligned"/>
              <w:rPr>
                <w:rFonts w:eastAsia="Helvetica"/>
              </w:rPr>
            </w:pPr>
            <w:r>
              <w:rPr>
                <w:rFonts w:eastAsia="Helvetica"/>
              </w:rPr>
              <w:t>I am unsure of the interest rate</w:t>
            </w:r>
          </w:p>
        </w:tc>
        <w:tc>
          <w:tcPr>
            <w:tcW w:w="943" w:type="pct"/>
            <w:tcBorders>
              <w:top w:val="single" w:sz="8" w:space="0" w:color="808080" w:themeColor="background1" w:themeShade="80"/>
              <w:left w:val="nil"/>
              <w:bottom w:val="single" w:sz="12" w:space="0" w:color="auto"/>
              <w:right w:val="nil"/>
            </w:tcBorders>
          </w:tcPr>
          <w:p w14:paraId="54FC74AD" w14:textId="12543A51" w:rsidR="009E45A0" w:rsidRPr="00473543" w:rsidRDefault="009E45A0" w:rsidP="00C00252">
            <w:pPr>
              <w:pStyle w:val="TableTextRightAligned"/>
              <w:rPr>
                <w:rFonts w:eastAsia="Helvetica"/>
              </w:rPr>
            </w:pPr>
            <w:r>
              <w:rPr>
                <w:rFonts w:eastAsia="Helvetica"/>
              </w:rPr>
              <w:t>757 (28%)</w:t>
            </w:r>
          </w:p>
        </w:tc>
      </w:tr>
      <w:tr w:rsidR="009E45A0" w14:paraId="3E31131B" w14:textId="77777777" w:rsidTr="003162A9">
        <w:trPr>
          <w:cantSplit/>
          <w:trHeight w:val="285"/>
        </w:trPr>
        <w:tc>
          <w:tcPr>
            <w:tcW w:w="1973" w:type="pct"/>
            <w:tcBorders>
              <w:top w:val="single" w:sz="12" w:space="0" w:color="auto"/>
              <w:left w:val="nil"/>
              <w:bottom w:val="nil"/>
              <w:right w:val="single" w:sz="4" w:space="0" w:color="auto"/>
            </w:tcBorders>
          </w:tcPr>
          <w:p w14:paraId="6547C7E5" w14:textId="3A12E580" w:rsidR="009E45A0" w:rsidRPr="00473543" w:rsidRDefault="00F32A39" w:rsidP="00C00252">
            <w:pPr>
              <w:pStyle w:val="TableTextLeftAligned"/>
              <w:rPr>
                <w:rFonts w:eastAsia="Helvetica"/>
              </w:rPr>
            </w:pPr>
            <w:r>
              <w:rPr>
                <w:rFonts w:eastAsia="Helvetica"/>
              </w:rPr>
              <w:t>View of interest rate</w:t>
            </w:r>
          </w:p>
        </w:tc>
        <w:tc>
          <w:tcPr>
            <w:tcW w:w="2084" w:type="pct"/>
            <w:tcBorders>
              <w:top w:val="single" w:sz="12" w:space="0" w:color="auto"/>
              <w:left w:val="single" w:sz="4" w:space="0" w:color="auto"/>
              <w:bottom w:val="single" w:sz="8" w:space="0" w:color="808080" w:themeColor="background1" w:themeShade="80"/>
              <w:right w:val="nil"/>
            </w:tcBorders>
          </w:tcPr>
          <w:p w14:paraId="0DCC901C" w14:textId="1723F4F4" w:rsidR="009E45A0" w:rsidRPr="00473543" w:rsidRDefault="009E45A0" w:rsidP="00C00252">
            <w:pPr>
              <w:pStyle w:val="TableTextLeftAligned"/>
              <w:rPr>
                <w:rFonts w:eastAsia="Helvetica"/>
              </w:rPr>
            </w:pPr>
            <w:r>
              <w:rPr>
                <w:rFonts w:eastAsia="Helvetica"/>
              </w:rPr>
              <w:t>I think it is close to the best interest rate I can get</w:t>
            </w:r>
          </w:p>
        </w:tc>
        <w:tc>
          <w:tcPr>
            <w:tcW w:w="943" w:type="pct"/>
            <w:tcBorders>
              <w:top w:val="single" w:sz="12" w:space="0" w:color="auto"/>
              <w:left w:val="nil"/>
              <w:bottom w:val="single" w:sz="8" w:space="0" w:color="808080" w:themeColor="background1" w:themeShade="80"/>
              <w:right w:val="nil"/>
            </w:tcBorders>
          </w:tcPr>
          <w:p w14:paraId="7BC13592" w14:textId="61E046E7" w:rsidR="009E45A0" w:rsidRPr="00473543" w:rsidRDefault="009E45A0" w:rsidP="00C00252">
            <w:pPr>
              <w:pStyle w:val="TableTextRightAligned"/>
              <w:rPr>
                <w:rFonts w:eastAsia="Helvetica"/>
              </w:rPr>
            </w:pPr>
            <w:r>
              <w:rPr>
                <w:rFonts w:eastAsia="Helvetica"/>
              </w:rPr>
              <w:t>1329 (50%)</w:t>
            </w:r>
          </w:p>
        </w:tc>
      </w:tr>
      <w:tr w:rsidR="009E45A0" w14:paraId="2A5A94FB" w14:textId="77777777" w:rsidTr="003162A9">
        <w:trPr>
          <w:cantSplit/>
          <w:trHeight w:val="285"/>
        </w:trPr>
        <w:tc>
          <w:tcPr>
            <w:tcW w:w="1973" w:type="pct"/>
            <w:tcBorders>
              <w:top w:val="nil"/>
              <w:left w:val="nil"/>
              <w:bottom w:val="nil"/>
              <w:right w:val="single" w:sz="4" w:space="0" w:color="auto"/>
            </w:tcBorders>
          </w:tcPr>
          <w:p w14:paraId="7BB6D064" w14:textId="05A2DE72" w:rsidR="009E45A0" w:rsidRPr="00473543" w:rsidRDefault="009E45A0" w:rsidP="00C00252">
            <w:pPr>
              <w:pStyle w:val="TableTextLeftAligned"/>
              <w:rPr>
                <w:rFonts w:eastAsia="Helvetica"/>
                <w:color w:val="FFFFFF" w:themeColor="background1"/>
              </w:rPr>
            </w:pPr>
            <w:r w:rsidRPr="00473543">
              <w:rPr>
                <w:rFonts w:eastAsia="Helvetica"/>
                <w:color w:val="FFFFFF" w:themeColor="background1"/>
              </w:rPr>
              <w:t>View of interest rate</w:t>
            </w:r>
          </w:p>
        </w:tc>
        <w:tc>
          <w:tcPr>
            <w:tcW w:w="2084" w:type="pct"/>
            <w:tcBorders>
              <w:top w:val="single" w:sz="8" w:space="0" w:color="808080" w:themeColor="background1" w:themeShade="80"/>
              <w:left w:val="single" w:sz="4" w:space="0" w:color="auto"/>
              <w:bottom w:val="single" w:sz="8" w:space="0" w:color="808080" w:themeColor="background1" w:themeShade="80"/>
              <w:right w:val="nil"/>
            </w:tcBorders>
          </w:tcPr>
          <w:p w14:paraId="2F658783" w14:textId="270737B0" w:rsidR="009E45A0" w:rsidRPr="00473543" w:rsidRDefault="009E45A0" w:rsidP="00C00252">
            <w:pPr>
              <w:pStyle w:val="TableTextLeftAligned"/>
              <w:rPr>
                <w:rFonts w:eastAsia="Helvetica"/>
              </w:rPr>
            </w:pPr>
            <w:r>
              <w:rPr>
                <w:rFonts w:eastAsia="Helvetica"/>
              </w:rPr>
              <w:t>I think I could get a better rate now</w:t>
            </w:r>
          </w:p>
        </w:tc>
        <w:tc>
          <w:tcPr>
            <w:tcW w:w="943" w:type="pct"/>
            <w:tcBorders>
              <w:top w:val="single" w:sz="8" w:space="0" w:color="808080" w:themeColor="background1" w:themeShade="80"/>
              <w:left w:val="nil"/>
              <w:bottom w:val="single" w:sz="8" w:space="0" w:color="808080" w:themeColor="background1" w:themeShade="80"/>
              <w:right w:val="nil"/>
            </w:tcBorders>
          </w:tcPr>
          <w:p w14:paraId="650C77BE" w14:textId="615DA9A0" w:rsidR="009E45A0" w:rsidRPr="00473543" w:rsidRDefault="009E45A0" w:rsidP="00C00252">
            <w:pPr>
              <w:pStyle w:val="TableTextRightAligned"/>
              <w:rPr>
                <w:rFonts w:eastAsia="Helvetica"/>
              </w:rPr>
            </w:pPr>
            <w:r>
              <w:rPr>
                <w:rFonts w:eastAsia="Helvetica"/>
              </w:rPr>
              <w:t>657 (24%)</w:t>
            </w:r>
          </w:p>
        </w:tc>
      </w:tr>
      <w:tr w:rsidR="009E45A0" w14:paraId="7B25F72D" w14:textId="77777777" w:rsidTr="003162A9">
        <w:trPr>
          <w:cantSplit/>
          <w:trHeight w:val="285"/>
        </w:trPr>
        <w:tc>
          <w:tcPr>
            <w:tcW w:w="1973" w:type="pct"/>
            <w:tcBorders>
              <w:top w:val="nil"/>
              <w:left w:val="nil"/>
              <w:bottom w:val="single" w:sz="12" w:space="0" w:color="auto"/>
              <w:right w:val="single" w:sz="4" w:space="0" w:color="auto"/>
            </w:tcBorders>
          </w:tcPr>
          <w:p w14:paraId="70123CAB" w14:textId="54C36844" w:rsidR="009E45A0" w:rsidRPr="00473543" w:rsidRDefault="009E45A0" w:rsidP="00C00252">
            <w:pPr>
              <w:pStyle w:val="TableTextLeftAligned"/>
              <w:rPr>
                <w:rFonts w:eastAsia="Helvetica"/>
                <w:color w:val="FFFFFF" w:themeColor="background1"/>
              </w:rPr>
            </w:pPr>
            <w:r w:rsidRPr="00473543">
              <w:rPr>
                <w:rFonts w:eastAsia="Helvetica"/>
                <w:color w:val="FFFFFF" w:themeColor="background1"/>
              </w:rPr>
              <w:t>View of interest rate</w:t>
            </w:r>
          </w:p>
        </w:tc>
        <w:tc>
          <w:tcPr>
            <w:tcW w:w="2084" w:type="pct"/>
            <w:tcBorders>
              <w:top w:val="single" w:sz="8" w:space="0" w:color="808080" w:themeColor="background1" w:themeShade="80"/>
              <w:left w:val="single" w:sz="4" w:space="0" w:color="auto"/>
              <w:bottom w:val="single" w:sz="12" w:space="0" w:color="auto"/>
              <w:right w:val="nil"/>
            </w:tcBorders>
          </w:tcPr>
          <w:p w14:paraId="06AE6403" w14:textId="4E3BE37C" w:rsidR="009E45A0" w:rsidRPr="00473543" w:rsidRDefault="009E45A0" w:rsidP="00C00252">
            <w:pPr>
              <w:pStyle w:val="TableTextLeftAligned"/>
              <w:rPr>
                <w:rFonts w:eastAsia="Helvetica"/>
              </w:rPr>
            </w:pPr>
            <w:r>
              <w:rPr>
                <w:rFonts w:eastAsia="Helvetica"/>
              </w:rPr>
              <w:t>I am not sure whether I could get a better rate or not</w:t>
            </w:r>
          </w:p>
        </w:tc>
        <w:tc>
          <w:tcPr>
            <w:tcW w:w="943" w:type="pct"/>
            <w:tcBorders>
              <w:top w:val="single" w:sz="8" w:space="0" w:color="808080" w:themeColor="background1" w:themeShade="80"/>
              <w:left w:val="nil"/>
              <w:bottom w:val="single" w:sz="12" w:space="0" w:color="auto"/>
              <w:right w:val="nil"/>
            </w:tcBorders>
          </w:tcPr>
          <w:p w14:paraId="6B3F6C2D" w14:textId="56F4DC9F" w:rsidR="009E45A0" w:rsidRPr="00473543" w:rsidRDefault="009E45A0" w:rsidP="00C00252">
            <w:pPr>
              <w:pStyle w:val="TableTextRightAligned"/>
              <w:rPr>
                <w:rFonts w:eastAsia="Helvetica"/>
              </w:rPr>
            </w:pPr>
            <w:r>
              <w:rPr>
                <w:rFonts w:eastAsia="Helvetica"/>
              </w:rPr>
              <w:t>696 (26%)</w:t>
            </w:r>
          </w:p>
        </w:tc>
      </w:tr>
      <w:tr w:rsidR="009E45A0" w14:paraId="0CE0A560" w14:textId="77777777" w:rsidTr="003162A9">
        <w:trPr>
          <w:cantSplit/>
          <w:trHeight w:val="285"/>
        </w:trPr>
        <w:tc>
          <w:tcPr>
            <w:tcW w:w="1973" w:type="pct"/>
            <w:tcBorders>
              <w:top w:val="single" w:sz="12" w:space="0" w:color="auto"/>
              <w:left w:val="nil"/>
              <w:bottom w:val="nil"/>
              <w:right w:val="single" w:sz="4" w:space="0" w:color="auto"/>
            </w:tcBorders>
          </w:tcPr>
          <w:p w14:paraId="7A886ADC" w14:textId="5A76B82C" w:rsidR="009E45A0" w:rsidRPr="00473543" w:rsidRDefault="009E45A0" w:rsidP="00C00252">
            <w:pPr>
              <w:pStyle w:val="TableTextLeftAligned"/>
              <w:rPr>
                <w:rFonts w:eastAsia="Helvetica"/>
              </w:rPr>
            </w:pPr>
            <w:r>
              <w:rPr>
                <w:rFonts w:eastAsia="Helvetica"/>
              </w:rPr>
              <w:t xml:space="preserve">Why haven’t you not taken steps to get an account with a better </w:t>
            </w:r>
            <w:proofErr w:type="gramStart"/>
            <w:r>
              <w:rPr>
                <w:rFonts w:eastAsia="Helvetica"/>
              </w:rPr>
              <w:t>rate?</w:t>
            </w:r>
            <w:r w:rsidR="00AB10AD" w:rsidRPr="00AB10AD">
              <w:rPr>
                <w:rFonts w:eastAsia="Helvetica"/>
                <w:vertAlign w:val="superscript"/>
              </w:rPr>
              <w:t>#</w:t>
            </w:r>
            <w:proofErr w:type="gramEnd"/>
          </w:p>
        </w:tc>
        <w:tc>
          <w:tcPr>
            <w:tcW w:w="2084" w:type="pct"/>
            <w:tcBorders>
              <w:top w:val="single" w:sz="12" w:space="0" w:color="auto"/>
              <w:left w:val="single" w:sz="4" w:space="0" w:color="auto"/>
              <w:bottom w:val="single" w:sz="8" w:space="0" w:color="808080" w:themeColor="background1" w:themeShade="80"/>
              <w:right w:val="nil"/>
            </w:tcBorders>
          </w:tcPr>
          <w:p w14:paraId="5E788151" w14:textId="2E9592E5" w:rsidR="009E45A0" w:rsidRPr="00473543" w:rsidRDefault="009E45A0" w:rsidP="00C00252">
            <w:pPr>
              <w:pStyle w:val="TableTextLeftAligned"/>
              <w:ind w:left="0"/>
              <w:rPr>
                <w:rFonts w:eastAsia="Helvetica"/>
              </w:rPr>
            </w:pPr>
            <w:r>
              <w:rPr>
                <w:rFonts w:eastAsia="Helvetica"/>
              </w:rPr>
              <w:t>I haven’t thought of it</w:t>
            </w:r>
          </w:p>
        </w:tc>
        <w:tc>
          <w:tcPr>
            <w:tcW w:w="943" w:type="pct"/>
            <w:tcBorders>
              <w:top w:val="single" w:sz="12" w:space="0" w:color="auto"/>
              <w:left w:val="nil"/>
              <w:bottom w:val="single" w:sz="8" w:space="0" w:color="808080" w:themeColor="background1" w:themeShade="80"/>
              <w:right w:val="nil"/>
            </w:tcBorders>
          </w:tcPr>
          <w:p w14:paraId="5005E2F5" w14:textId="122FB2D9" w:rsidR="009E45A0" w:rsidRPr="00473543" w:rsidRDefault="009E45A0" w:rsidP="00C00252">
            <w:pPr>
              <w:pStyle w:val="TableTextRightAligned"/>
              <w:rPr>
                <w:rFonts w:eastAsia="Helvetica"/>
              </w:rPr>
            </w:pPr>
            <w:r>
              <w:rPr>
                <w:rFonts w:eastAsia="Helvetica"/>
              </w:rPr>
              <w:t>122 (19%)</w:t>
            </w:r>
          </w:p>
        </w:tc>
      </w:tr>
      <w:tr w:rsidR="009E45A0" w14:paraId="2B9F471B" w14:textId="77777777" w:rsidTr="003162A9">
        <w:trPr>
          <w:cantSplit/>
          <w:trHeight w:val="285"/>
        </w:trPr>
        <w:tc>
          <w:tcPr>
            <w:tcW w:w="1973" w:type="pct"/>
            <w:tcBorders>
              <w:top w:val="nil"/>
              <w:left w:val="nil"/>
              <w:bottom w:val="nil"/>
              <w:right w:val="single" w:sz="4" w:space="0" w:color="auto"/>
            </w:tcBorders>
          </w:tcPr>
          <w:p w14:paraId="21351B95" w14:textId="3D53E7D0" w:rsidR="009E45A0" w:rsidRPr="006952B7" w:rsidRDefault="009E45A0" w:rsidP="00C00252">
            <w:pPr>
              <w:pStyle w:val="TableTextLeftAligned"/>
              <w:rPr>
                <w:rFonts w:eastAsia="Helvetica"/>
                <w:color w:val="FFFFFF" w:themeColor="background1"/>
                <w:sz w:val="14"/>
              </w:rPr>
            </w:pPr>
            <w:r w:rsidRPr="006952B7">
              <w:rPr>
                <w:rFonts w:eastAsia="Helvetica"/>
                <w:color w:val="FFFFFF" w:themeColor="background1"/>
                <w:sz w:val="14"/>
              </w:rPr>
              <w:t>Why haven’t you not taken steps to get an account with a better rate?</w:t>
            </w:r>
          </w:p>
        </w:tc>
        <w:tc>
          <w:tcPr>
            <w:tcW w:w="2084" w:type="pct"/>
            <w:tcBorders>
              <w:top w:val="single" w:sz="8" w:space="0" w:color="808080" w:themeColor="background1" w:themeShade="80"/>
              <w:left w:val="single" w:sz="4" w:space="0" w:color="auto"/>
              <w:bottom w:val="single" w:sz="8" w:space="0" w:color="808080" w:themeColor="background1" w:themeShade="80"/>
              <w:right w:val="nil"/>
            </w:tcBorders>
          </w:tcPr>
          <w:p w14:paraId="0D6FF674" w14:textId="208673F7" w:rsidR="009E45A0" w:rsidRPr="00473543" w:rsidRDefault="009E45A0" w:rsidP="00C00252">
            <w:pPr>
              <w:pStyle w:val="TableTextLeftAligned"/>
              <w:rPr>
                <w:rFonts w:eastAsia="Helvetica"/>
              </w:rPr>
            </w:pPr>
            <w:r>
              <w:rPr>
                <w:rFonts w:eastAsia="Helvetica"/>
              </w:rPr>
              <w:t>I just haven’t gotten around to it</w:t>
            </w:r>
          </w:p>
        </w:tc>
        <w:tc>
          <w:tcPr>
            <w:tcW w:w="943" w:type="pct"/>
            <w:tcBorders>
              <w:top w:val="single" w:sz="8" w:space="0" w:color="808080" w:themeColor="background1" w:themeShade="80"/>
              <w:left w:val="nil"/>
              <w:bottom w:val="single" w:sz="8" w:space="0" w:color="808080" w:themeColor="background1" w:themeShade="80"/>
              <w:right w:val="nil"/>
            </w:tcBorders>
          </w:tcPr>
          <w:p w14:paraId="1B4E7305" w14:textId="32DBF33B" w:rsidR="009E45A0" w:rsidRPr="00473543" w:rsidRDefault="009E45A0" w:rsidP="00C00252">
            <w:pPr>
              <w:pStyle w:val="TableTextRightAligned"/>
              <w:rPr>
                <w:rFonts w:eastAsia="Helvetica"/>
              </w:rPr>
            </w:pPr>
            <w:r>
              <w:rPr>
                <w:rFonts w:eastAsia="Helvetica"/>
              </w:rPr>
              <w:t>253 (39%)</w:t>
            </w:r>
          </w:p>
        </w:tc>
      </w:tr>
      <w:tr w:rsidR="009E45A0" w14:paraId="53E413B4" w14:textId="77777777" w:rsidTr="003162A9">
        <w:trPr>
          <w:cantSplit/>
          <w:trHeight w:val="285"/>
        </w:trPr>
        <w:tc>
          <w:tcPr>
            <w:tcW w:w="1973" w:type="pct"/>
            <w:tcBorders>
              <w:top w:val="nil"/>
              <w:left w:val="nil"/>
              <w:bottom w:val="nil"/>
              <w:right w:val="single" w:sz="4" w:space="0" w:color="auto"/>
            </w:tcBorders>
          </w:tcPr>
          <w:p w14:paraId="38E72010" w14:textId="2A157203" w:rsidR="009E45A0" w:rsidRPr="006952B7" w:rsidRDefault="009E45A0" w:rsidP="00C00252">
            <w:pPr>
              <w:pStyle w:val="TableTextLeftAligned"/>
              <w:rPr>
                <w:rFonts w:eastAsia="Helvetica"/>
                <w:color w:val="FFFFFF" w:themeColor="background1"/>
                <w:sz w:val="14"/>
              </w:rPr>
            </w:pPr>
            <w:r w:rsidRPr="006952B7">
              <w:rPr>
                <w:rFonts w:eastAsia="Helvetica"/>
                <w:color w:val="FFFFFF" w:themeColor="background1"/>
                <w:sz w:val="14"/>
              </w:rPr>
              <w:t>Why haven’t you not taken steps to get an account with a better rate?</w:t>
            </w:r>
          </w:p>
        </w:tc>
        <w:tc>
          <w:tcPr>
            <w:tcW w:w="2084" w:type="pct"/>
            <w:tcBorders>
              <w:top w:val="single" w:sz="8" w:space="0" w:color="808080" w:themeColor="background1" w:themeShade="80"/>
              <w:left w:val="single" w:sz="4" w:space="0" w:color="auto"/>
              <w:bottom w:val="single" w:sz="8" w:space="0" w:color="808080" w:themeColor="background1" w:themeShade="80"/>
              <w:right w:val="nil"/>
            </w:tcBorders>
          </w:tcPr>
          <w:p w14:paraId="15C5EAD2" w14:textId="4A4CB893" w:rsidR="009E45A0" w:rsidRPr="00473543" w:rsidRDefault="009E45A0" w:rsidP="00C00252">
            <w:pPr>
              <w:pStyle w:val="TableTextLeftAligned"/>
              <w:rPr>
                <w:rFonts w:eastAsia="Helvetica"/>
              </w:rPr>
            </w:pPr>
            <w:r>
              <w:rPr>
                <w:rFonts w:eastAsia="Helvetica"/>
              </w:rPr>
              <w:t>I am currently in the process of getting this better rate</w:t>
            </w:r>
          </w:p>
        </w:tc>
        <w:tc>
          <w:tcPr>
            <w:tcW w:w="943" w:type="pct"/>
            <w:tcBorders>
              <w:top w:val="single" w:sz="8" w:space="0" w:color="808080" w:themeColor="background1" w:themeShade="80"/>
              <w:left w:val="nil"/>
              <w:bottom w:val="single" w:sz="8" w:space="0" w:color="808080" w:themeColor="background1" w:themeShade="80"/>
              <w:right w:val="nil"/>
            </w:tcBorders>
          </w:tcPr>
          <w:p w14:paraId="64CE2811" w14:textId="5E249D20" w:rsidR="009E45A0" w:rsidRPr="00473543" w:rsidRDefault="009E45A0" w:rsidP="00C00252">
            <w:pPr>
              <w:pStyle w:val="TableTextRightAligned"/>
              <w:rPr>
                <w:rFonts w:eastAsia="Helvetica"/>
              </w:rPr>
            </w:pPr>
            <w:r>
              <w:rPr>
                <w:rFonts w:eastAsia="Helvetica"/>
              </w:rPr>
              <w:t>51 (8%)</w:t>
            </w:r>
          </w:p>
        </w:tc>
      </w:tr>
      <w:tr w:rsidR="009E45A0" w14:paraId="1A0D499B" w14:textId="77777777" w:rsidTr="003162A9">
        <w:trPr>
          <w:cantSplit/>
          <w:trHeight w:val="285"/>
        </w:trPr>
        <w:tc>
          <w:tcPr>
            <w:tcW w:w="1973" w:type="pct"/>
            <w:tcBorders>
              <w:top w:val="nil"/>
              <w:left w:val="nil"/>
              <w:bottom w:val="nil"/>
              <w:right w:val="single" w:sz="4" w:space="0" w:color="auto"/>
            </w:tcBorders>
          </w:tcPr>
          <w:p w14:paraId="2EBF2788" w14:textId="5A355B59" w:rsidR="009E45A0" w:rsidRPr="006952B7" w:rsidRDefault="009E45A0" w:rsidP="00C00252">
            <w:pPr>
              <w:pStyle w:val="TableTextLeftAligned"/>
              <w:rPr>
                <w:rFonts w:eastAsia="Helvetica"/>
                <w:color w:val="FFFFFF" w:themeColor="background1"/>
                <w:sz w:val="14"/>
              </w:rPr>
            </w:pPr>
            <w:r w:rsidRPr="006952B7">
              <w:rPr>
                <w:rFonts w:eastAsia="Helvetica"/>
                <w:color w:val="FFFFFF" w:themeColor="background1"/>
                <w:sz w:val="14"/>
              </w:rPr>
              <w:t>Why haven’t you not taken steps to get an account with a better rate?</w:t>
            </w:r>
          </w:p>
        </w:tc>
        <w:tc>
          <w:tcPr>
            <w:tcW w:w="2084" w:type="pct"/>
            <w:tcBorders>
              <w:top w:val="single" w:sz="8" w:space="0" w:color="808080" w:themeColor="background1" w:themeShade="80"/>
              <w:left w:val="single" w:sz="4" w:space="0" w:color="auto"/>
              <w:bottom w:val="single" w:sz="8" w:space="0" w:color="808080" w:themeColor="background1" w:themeShade="80"/>
              <w:right w:val="nil"/>
            </w:tcBorders>
          </w:tcPr>
          <w:p w14:paraId="765C4EDD" w14:textId="0E8DF5CE" w:rsidR="009E45A0" w:rsidRPr="00473543" w:rsidRDefault="009E45A0" w:rsidP="00C00252">
            <w:pPr>
              <w:pStyle w:val="TableTextLeftAligned"/>
              <w:rPr>
                <w:rFonts w:eastAsia="Helvetica"/>
              </w:rPr>
            </w:pPr>
            <w:r>
              <w:rPr>
                <w:rFonts w:eastAsia="Helvetica"/>
              </w:rPr>
              <w:t>I am still deciding whether or not to get an account with a better rate</w:t>
            </w:r>
          </w:p>
        </w:tc>
        <w:tc>
          <w:tcPr>
            <w:tcW w:w="943" w:type="pct"/>
            <w:tcBorders>
              <w:top w:val="single" w:sz="8" w:space="0" w:color="808080" w:themeColor="background1" w:themeShade="80"/>
              <w:left w:val="nil"/>
              <w:bottom w:val="single" w:sz="8" w:space="0" w:color="808080" w:themeColor="background1" w:themeShade="80"/>
              <w:right w:val="nil"/>
            </w:tcBorders>
          </w:tcPr>
          <w:p w14:paraId="4E4A78E8" w14:textId="2FF45808" w:rsidR="009E45A0" w:rsidRPr="00473543" w:rsidRDefault="009E45A0" w:rsidP="00C00252">
            <w:pPr>
              <w:pStyle w:val="TableTextRightAligned"/>
              <w:rPr>
                <w:rFonts w:eastAsia="Helvetica"/>
              </w:rPr>
            </w:pPr>
            <w:r>
              <w:rPr>
                <w:rFonts w:eastAsia="Helvetica"/>
              </w:rPr>
              <w:t>113 (17%)</w:t>
            </w:r>
          </w:p>
        </w:tc>
      </w:tr>
      <w:tr w:rsidR="009E45A0" w14:paraId="47C77A8D" w14:textId="77777777" w:rsidTr="003162A9">
        <w:trPr>
          <w:cantSplit/>
          <w:trHeight w:val="285"/>
        </w:trPr>
        <w:tc>
          <w:tcPr>
            <w:tcW w:w="1973" w:type="pct"/>
            <w:tcBorders>
              <w:top w:val="nil"/>
              <w:left w:val="nil"/>
              <w:bottom w:val="nil"/>
              <w:right w:val="single" w:sz="4" w:space="0" w:color="auto"/>
            </w:tcBorders>
          </w:tcPr>
          <w:p w14:paraId="48A8C2D0" w14:textId="4CB1A2D4" w:rsidR="009E45A0" w:rsidRPr="006952B7" w:rsidRDefault="009E45A0" w:rsidP="00C00252">
            <w:pPr>
              <w:pStyle w:val="TableTextLeftAligned"/>
              <w:rPr>
                <w:rFonts w:eastAsia="Helvetica"/>
                <w:color w:val="FFFFFF" w:themeColor="background1"/>
                <w:sz w:val="14"/>
              </w:rPr>
            </w:pPr>
            <w:r w:rsidRPr="006952B7">
              <w:rPr>
                <w:rFonts w:eastAsia="Helvetica"/>
                <w:color w:val="FFFFFF" w:themeColor="background1"/>
                <w:sz w:val="14"/>
              </w:rPr>
              <w:t>Why haven’t you not taken steps to get an account with a better rate?</w:t>
            </w:r>
          </w:p>
        </w:tc>
        <w:tc>
          <w:tcPr>
            <w:tcW w:w="2084" w:type="pct"/>
            <w:tcBorders>
              <w:top w:val="single" w:sz="8" w:space="0" w:color="808080" w:themeColor="background1" w:themeShade="80"/>
              <w:left w:val="single" w:sz="4" w:space="0" w:color="auto"/>
              <w:bottom w:val="single" w:sz="8" w:space="0" w:color="808080" w:themeColor="background1" w:themeShade="80"/>
              <w:right w:val="nil"/>
            </w:tcBorders>
          </w:tcPr>
          <w:p w14:paraId="0D467284" w14:textId="413B110F" w:rsidR="009E45A0" w:rsidRPr="00473543" w:rsidRDefault="009E45A0" w:rsidP="00C00252">
            <w:pPr>
              <w:pStyle w:val="TableTextLeftAligned"/>
              <w:rPr>
                <w:rFonts w:eastAsia="Helvetica"/>
              </w:rPr>
            </w:pPr>
            <w:r>
              <w:rPr>
                <w:rFonts w:eastAsia="Helvetica"/>
              </w:rPr>
              <w:t>I’ve decided not to get an account with a better rate</w:t>
            </w:r>
          </w:p>
        </w:tc>
        <w:tc>
          <w:tcPr>
            <w:tcW w:w="943" w:type="pct"/>
            <w:tcBorders>
              <w:top w:val="single" w:sz="8" w:space="0" w:color="808080" w:themeColor="background1" w:themeShade="80"/>
              <w:left w:val="nil"/>
              <w:bottom w:val="single" w:sz="8" w:space="0" w:color="808080" w:themeColor="background1" w:themeShade="80"/>
              <w:right w:val="nil"/>
            </w:tcBorders>
          </w:tcPr>
          <w:p w14:paraId="62A3FA55" w14:textId="34198D29" w:rsidR="009E45A0" w:rsidRPr="00473543" w:rsidRDefault="009E45A0" w:rsidP="00C00252">
            <w:pPr>
              <w:pStyle w:val="TableTextRightAligned"/>
              <w:rPr>
                <w:rFonts w:eastAsia="Helvetica"/>
              </w:rPr>
            </w:pPr>
            <w:r>
              <w:rPr>
                <w:rFonts w:eastAsia="Helvetica"/>
              </w:rPr>
              <w:t>39 (6%)</w:t>
            </w:r>
          </w:p>
        </w:tc>
      </w:tr>
      <w:tr w:rsidR="009E45A0" w14:paraId="1F847B97" w14:textId="77777777" w:rsidTr="003162A9">
        <w:trPr>
          <w:cantSplit/>
          <w:trHeight w:val="285"/>
        </w:trPr>
        <w:tc>
          <w:tcPr>
            <w:tcW w:w="1973" w:type="pct"/>
            <w:tcBorders>
              <w:top w:val="nil"/>
              <w:left w:val="nil"/>
              <w:bottom w:val="nil"/>
              <w:right w:val="single" w:sz="4" w:space="0" w:color="auto"/>
            </w:tcBorders>
          </w:tcPr>
          <w:p w14:paraId="3E1A5F83" w14:textId="09ED17D7" w:rsidR="009E45A0" w:rsidRPr="006952B7" w:rsidRDefault="009E45A0" w:rsidP="00C00252">
            <w:pPr>
              <w:pStyle w:val="TableTextLeftAligned"/>
              <w:rPr>
                <w:rFonts w:eastAsia="Helvetica"/>
                <w:color w:val="FFFFFF" w:themeColor="background1"/>
                <w:sz w:val="14"/>
              </w:rPr>
            </w:pPr>
            <w:r w:rsidRPr="006952B7">
              <w:rPr>
                <w:rFonts w:eastAsia="Helvetica"/>
                <w:color w:val="FFFFFF" w:themeColor="background1"/>
                <w:sz w:val="14"/>
              </w:rPr>
              <w:t>Why haven’t you not taken steps to get an account with a better rate?</w:t>
            </w:r>
          </w:p>
        </w:tc>
        <w:tc>
          <w:tcPr>
            <w:tcW w:w="2084" w:type="pct"/>
            <w:tcBorders>
              <w:top w:val="single" w:sz="8" w:space="0" w:color="808080" w:themeColor="background1" w:themeShade="80"/>
              <w:left w:val="single" w:sz="4" w:space="0" w:color="auto"/>
              <w:bottom w:val="single" w:sz="8" w:space="0" w:color="808080" w:themeColor="background1" w:themeShade="80"/>
              <w:right w:val="nil"/>
            </w:tcBorders>
          </w:tcPr>
          <w:p w14:paraId="14CF03AD" w14:textId="09A3FD56" w:rsidR="009E45A0" w:rsidRPr="00473543" w:rsidRDefault="009E45A0" w:rsidP="00C00252">
            <w:pPr>
              <w:pStyle w:val="TableTextLeftAligned"/>
              <w:rPr>
                <w:rFonts w:eastAsia="Helvetica"/>
              </w:rPr>
            </w:pPr>
            <w:r>
              <w:rPr>
                <w:rFonts w:eastAsia="Helvetica"/>
              </w:rPr>
              <w:t>My partner/ someone else deals with this account</w:t>
            </w:r>
          </w:p>
        </w:tc>
        <w:tc>
          <w:tcPr>
            <w:tcW w:w="943" w:type="pct"/>
            <w:tcBorders>
              <w:top w:val="single" w:sz="8" w:space="0" w:color="808080" w:themeColor="background1" w:themeShade="80"/>
              <w:left w:val="nil"/>
              <w:bottom w:val="single" w:sz="8" w:space="0" w:color="808080" w:themeColor="background1" w:themeShade="80"/>
              <w:right w:val="nil"/>
            </w:tcBorders>
          </w:tcPr>
          <w:p w14:paraId="64CCCA94" w14:textId="13645B19" w:rsidR="009E45A0" w:rsidRPr="00473543" w:rsidRDefault="009E45A0" w:rsidP="00C00252">
            <w:pPr>
              <w:pStyle w:val="TableTextRightAligned"/>
              <w:rPr>
                <w:rFonts w:eastAsia="Helvetica"/>
              </w:rPr>
            </w:pPr>
            <w:r>
              <w:rPr>
                <w:rFonts w:eastAsia="Helvetica"/>
              </w:rPr>
              <w:t>13 (2%)</w:t>
            </w:r>
          </w:p>
        </w:tc>
      </w:tr>
      <w:tr w:rsidR="009E45A0" w14:paraId="3216EF07" w14:textId="77777777" w:rsidTr="003162A9">
        <w:trPr>
          <w:cantSplit/>
          <w:trHeight w:val="285"/>
        </w:trPr>
        <w:tc>
          <w:tcPr>
            <w:tcW w:w="1973" w:type="pct"/>
            <w:tcBorders>
              <w:top w:val="nil"/>
              <w:left w:val="nil"/>
              <w:bottom w:val="single" w:sz="12" w:space="0" w:color="auto"/>
              <w:right w:val="single" w:sz="4" w:space="0" w:color="auto"/>
            </w:tcBorders>
          </w:tcPr>
          <w:p w14:paraId="1877AACE" w14:textId="5C1D44AD" w:rsidR="009E45A0" w:rsidRPr="006952B7" w:rsidRDefault="009E45A0" w:rsidP="00C00252">
            <w:pPr>
              <w:pStyle w:val="TableTextLeftAligned"/>
              <w:rPr>
                <w:rFonts w:eastAsia="Helvetica"/>
                <w:color w:val="FFFFFF" w:themeColor="background1"/>
                <w:sz w:val="14"/>
              </w:rPr>
            </w:pPr>
            <w:r w:rsidRPr="006952B7">
              <w:rPr>
                <w:rFonts w:eastAsia="Helvetica"/>
                <w:color w:val="FFFFFF" w:themeColor="background1"/>
                <w:sz w:val="14"/>
              </w:rPr>
              <w:t>Why haven’t you not taken steps to get an account with a better rate?</w:t>
            </w:r>
          </w:p>
        </w:tc>
        <w:tc>
          <w:tcPr>
            <w:tcW w:w="2084" w:type="pct"/>
            <w:tcBorders>
              <w:top w:val="single" w:sz="8" w:space="0" w:color="808080" w:themeColor="background1" w:themeShade="80"/>
              <w:left w:val="single" w:sz="4" w:space="0" w:color="auto"/>
              <w:bottom w:val="single" w:sz="12" w:space="0" w:color="auto"/>
              <w:right w:val="nil"/>
            </w:tcBorders>
          </w:tcPr>
          <w:p w14:paraId="41E06C10" w14:textId="392E3D78" w:rsidR="009E45A0" w:rsidRPr="00473543" w:rsidRDefault="009E45A0" w:rsidP="00C00252">
            <w:pPr>
              <w:pStyle w:val="TableTextLeftAligned"/>
              <w:rPr>
                <w:rFonts w:eastAsia="Helvetica"/>
              </w:rPr>
            </w:pPr>
            <w:r>
              <w:rPr>
                <w:rFonts w:eastAsia="Helvetica"/>
              </w:rPr>
              <w:t>Other (please specify)</w:t>
            </w:r>
          </w:p>
        </w:tc>
        <w:tc>
          <w:tcPr>
            <w:tcW w:w="943" w:type="pct"/>
            <w:tcBorders>
              <w:top w:val="single" w:sz="8" w:space="0" w:color="808080" w:themeColor="background1" w:themeShade="80"/>
              <w:left w:val="nil"/>
              <w:bottom w:val="single" w:sz="12" w:space="0" w:color="auto"/>
              <w:right w:val="nil"/>
            </w:tcBorders>
          </w:tcPr>
          <w:p w14:paraId="599E89BD" w14:textId="3E2B6B1A" w:rsidR="009E45A0" w:rsidRPr="00473543" w:rsidRDefault="009E45A0" w:rsidP="00C00252">
            <w:pPr>
              <w:pStyle w:val="TableTextRightAligned"/>
              <w:rPr>
                <w:rFonts w:eastAsia="Helvetica"/>
              </w:rPr>
            </w:pPr>
            <w:r>
              <w:rPr>
                <w:rFonts w:eastAsia="Helvetica"/>
              </w:rPr>
              <w:t>64 (10%)</w:t>
            </w:r>
          </w:p>
        </w:tc>
      </w:tr>
    </w:tbl>
    <w:p w14:paraId="101CFC35" w14:textId="4E20AB26" w:rsidR="00F32A39" w:rsidRDefault="00F32A39" w:rsidP="00473543">
      <w:pPr>
        <w:pStyle w:val="SourceNotesText"/>
        <w:rPr>
          <w:rFonts w:eastAsia="Helvetica"/>
        </w:rPr>
      </w:pPr>
      <w:r w:rsidRPr="003D3E21">
        <w:rPr>
          <w:rFonts w:eastAsia="Helvetica"/>
        </w:rPr>
        <w:t xml:space="preserve">Note: </w:t>
      </w:r>
      <w:r>
        <w:rPr>
          <w:rFonts w:eastAsia="Helvetica"/>
        </w:rPr>
        <w:t xml:space="preserve">Only participants in the long survey stream were asked about their product, </w:t>
      </w:r>
      <w:r w:rsidRPr="003C7145">
        <w:rPr>
          <w:rFonts w:eastAsia="Helvetica"/>
        </w:rPr>
        <w:t>N = 2682</w:t>
      </w:r>
      <w:r>
        <w:rPr>
          <w:rFonts w:eastAsia="Helvetica"/>
        </w:rPr>
        <w:t xml:space="preserve">. </w:t>
      </w:r>
    </w:p>
    <w:p w14:paraId="091D9594" w14:textId="12FFC7C5" w:rsidR="00AB10AD" w:rsidRDefault="00AB10AD" w:rsidP="00473543">
      <w:pPr>
        <w:pStyle w:val="SourceNotesText"/>
        <w:rPr>
          <w:rFonts w:eastAsia="Helvetica"/>
        </w:rPr>
      </w:pPr>
      <w:r w:rsidRPr="008839F9">
        <w:rPr>
          <w:rFonts w:eastAsia="Helvetica"/>
        </w:rPr>
        <w:t xml:space="preserve"># – asked of </w:t>
      </w:r>
      <w:r>
        <w:rPr>
          <w:rFonts w:eastAsia="Helvetica"/>
        </w:rPr>
        <w:t>participants</w:t>
      </w:r>
      <w:r w:rsidRPr="008839F9">
        <w:rPr>
          <w:rFonts w:eastAsia="Helvetica"/>
        </w:rPr>
        <w:t xml:space="preserve"> who selected “I think I could get a better rate now”</w:t>
      </w:r>
      <w:r>
        <w:rPr>
          <w:rFonts w:eastAsia="Helvetica"/>
        </w:rPr>
        <w:t xml:space="preserve"> (N=657)</w:t>
      </w:r>
    </w:p>
    <w:p w14:paraId="799F7E1F" w14:textId="16488ECB" w:rsidR="00AB10AD" w:rsidRDefault="00AB10AD" w:rsidP="00473543">
      <w:pPr>
        <w:pStyle w:val="SourceNotesText"/>
        <w:rPr>
          <w:rFonts w:eastAsia="Helvetica"/>
        </w:rPr>
      </w:pPr>
      <w:r w:rsidRPr="008839F9">
        <w:rPr>
          <w:rFonts w:eastAsia="Helvetica"/>
        </w:rPr>
        <w:t>Some percentages might not add to 100 due to rounding and a small amount of missing data.</w:t>
      </w:r>
    </w:p>
    <w:p w14:paraId="035E07FE" w14:textId="77777777" w:rsidR="00870D13" w:rsidRDefault="00870D13">
      <w:pPr>
        <w:spacing w:after="0" w:line="240" w:lineRule="auto"/>
        <w:rPr>
          <w:rFonts w:eastAsia="Helvetica"/>
          <w:i/>
          <w:sz w:val="18"/>
          <w:szCs w:val="16"/>
        </w:rPr>
      </w:pPr>
      <w:bookmarkStart w:id="43" w:name="_Toc205981066"/>
      <w:bookmarkStart w:id="44" w:name="_Toc181870051"/>
      <w:r>
        <w:rPr>
          <w:rFonts w:eastAsia="Helvetica"/>
        </w:rPr>
        <w:br w:type="page"/>
      </w:r>
    </w:p>
    <w:p w14:paraId="2882136D" w14:textId="47DCF98A" w:rsidR="00DA4500" w:rsidRPr="003C7145" w:rsidRDefault="003E07B4" w:rsidP="00870D13">
      <w:pPr>
        <w:pStyle w:val="Heading2"/>
        <w:rPr>
          <w:rFonts w:eastAsia="Helvetica"/>
        </w:rPr>
      </w:pPr>
      <w:bookmarkStart w:id="45" w:name="_Toc219212035"/>
      <w:r w:rsidRPr="00870D13">
        <w:lastRenderedPageBreak/>
        <w:t>Statistical tables</w:t>
      </w:r>
      <w:r w:rsidR="00DA4500" w:rsidRPr="00870D13">
        <w:t>:</w:t>
      </w:r>
      <w:r w:rsidR="007B65D8" w:rsidRPr="00870D13">
        <w:t xml:space="preserve"> </w:t>
      </w:r>
      <w:proofErr w:type="spellStart"/>
      <w:r w:rsidR="00DA4500" w:rsidRPr="00870D13">
        <w:t>Moneysmart</w:t>
      </w:r>
      <w:proofErr w:type="spellEnd"/>
      <w:r w:rsidR="00DA4500" w:rsidRPr="00870D13">
        <w:t xml:space="preserve"> Survey</w:t>
      </w:r>
      <w:bookmarkEnd w:id="43"/>
      <w:bookmarkEnd w:id="45"/>
    </w:p>
    <w:p w14:paraId="4912CF0C" w14:textId="731C52A2" w:rsidR="005D6B55" w:rsidRDefault="00BB2F87" w:rsidP="00BB2F87">
      <w:pPr>
        <w:pStyle w:val="Heading3"/>
      </w:pPr>
      <w:bookmarkStart w:id="46" w:name="_Ref187438762"/>
      <w:bookmarkStart w:id="47" w:name="_Toc205203045"/>
      <w:bookmarkEnd w:id="44"/>
      <w:r>
        <w:t>Results</w:t>
      </w:r>
    </w:p>
    <w:p w14:paraId="339766FC" w14:textId="2404A7FC" w:rsidR="00ED781A" w:rsidRDefault="00ED781A" w:rsidP="00ED781A">
      <w:pPr>
        <w:pStyle w:val="Caption"/>
        <w:keepNext/>
      </w:pPr>
      <w:r>
        <w:t xml:space="preserve">Table </w:t>
      </w:r>
      <w:r>
        <w:fldChar w:fldCharType="begin"/>
      </w:r>
      <w:r>
        <w:instrText>SEQ Table \* ARABIC</w:instrText>
      </w:r>
      <w:r>
        <w:fldChar w:fldCharType="separate"/>
      </w:r>
      <w:r w:rsidR="00C675D7">
        <w:rPr>
          <w:noProof/>
        </w:rPr>
        <w:t>53</w:t>
      </w:r>
      <w:r>
        <w:fldChar w:fldCharType="end"/>
      </w:r>
      <w:r>
        <w:t>:</w:t>
      </w:r>
      <w:r w:rsidRPr="00ED781A">
        <w:t xml:space="preserve"> Responses to </w:t>
      </w:r>
      <w:proofErr w:type="spellStart"/>
      <w:r w:rsidRPr="00ED781A">
        <w:t>Moneysmart</w:t>
      </w:r>
      <w:proofErr w:type="spellEnd"/>
      <w:r w:rsidRPr="00ED781A">
        <w:t xml:space="preserve"> snapshot</w:t>
      </w:r>
    </w:p>
    <w:tbl>
      <w:tblPr>
        <w:tblW w:w="898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02"/>
        <w:gridCol w:w="3887"/>
        <w:gridCol w:w="1694"/>
      </w:tblGrid>
      <w:tr w:rsidR="00C00252" w14:paraId="4C1C8836" w14:textId="77777777" w:rsidTr="00BF0E1A">
        <w:trPr>
          <w:cantSplit/>
          <w:trHeight w:val="285"/>
          <w:tblHeader/>
        </w:trPr>
        <w:tc>
          <w:tcPr>
            <w:tcW w:w="3402" w:type="dxa"/>
            <w:tcBorders>
              <w:top w:val="nil"/>
              <w:left w:val="nil"/>
              <w:bottom w:val="single" w:sz="18" w:space="0" w:color="142E3B" w:themeColor="accent6"/>
              <w:right w:val="nil"/>
            </w:tcBorders>
            <w:shd w:val="clear" w:color="auto" w:fill="20B9A3" w:themeFill="accent1"/>
          </w:tcPr>
          <w:p w14:paraId="6727CCC9" w14:textId="77777777" w:rsidR="00C00252" w:rsidRPr="00897B14" w:rsidRDefault="00C00252" w:rsidP="001F6F5A">
            <w:pPr>
              <w:pStyle w:val="TableHeading"/>
            </w:pPr>
            <w:r w:rsidRPr="00897B14">
              <w:t>Category</w:t>
            </w:r>
          </w:p>
        </w:tc>
        <w:tc>
          <w:tcPr>
            <w:tcW w:w="3887" w:type="dxa"/>
            <w:tcBorders>
              <w:top w:val="nil"/>
              <w:left w:val="nil"/>
              <w:bottom w:val="single" w:sz="18" w:space="0" w:color="142E3B" w:themeColor="accent6"/>
              <w:right w:val="nil"/>
            </w:tcBorders>
            <w:shd w:val="clear" w:color="auto" w:fill="20B9A3" w:themeFill="accent1"/>
          </w:tcPr>
          <w:p w14:paraId="7CE83154" w14:textId="77777777" w:rsidR="00C00252" w:rsidRPr="00897B14" w:rsidRDefault="00C00252" w:rsidP="001F6F5A">
            <w:pPr>
              <w:pStyle w:val="TableHeading"/>
            </w:pPr>
            <w:r>
              <w:t>Value</w:t>
            </w:r>
            <w:r w:rsidRPr="00897B14">
              <w:t xml:space="preserve"> </w:t>
            </w:r>
          </w:p>
        </w:tc>
        <w:tc>
          <w:tcPr>
            <w:tcW w:w="1694" w:type="dxa"/>
            <w:tcBorders>
              <w:top w:val="nil"/>
              <w:left w:val="nil"/>
              <w:bottom w:val="single" w:sz="18" w:space="0" w:color="142E3B" w:themeColor="accent6"/>
              <w:right w:val="nil"/>
            </w:tcBorders>
            <w:shd w:val="clear" w:color="auto" w:fill="20B9A3" w:themeFill="accent1"/>
          </w:tcPr>
          <w:p w14:paraId="72B95C72" w14:textId="77777777" w:rsidR="00C00252" w:rsidRPr="00897B14" w:rsidRDefault="00C00252" w:rsidP="001F6F5A">
            <w:pPr>
              <w:pStyle w:val="TableHeading"/>
            </w:pPr>
            <w:r>
              <w:t>Count (%)</w:t>
            </w:r>
            <w:r w:rsidRPr="00897B14">
              <w:t xml:space="preserve"> </w:t>
            </w:r>
          </w:p>
        </w:tc>
      </w:tr>
      <w:tr w:rsidR="00C00252" w14:paraId="591CCB1B" w14:textId="77777777" w:rsidTr="00BF0E1A">
        <w:trPr>
          <w:cantSplit/>
          <w:trHeight w:val="285"/>
        </w:trPr>
        <w:tc>
          <w:tcPr>
            <w:tcW w:w="3402" w:type="dxa"/>
            <w:tcBorders>
              <w:top w:val="single" w:sz="12" w:space="0" w:color="auto"/>
              <w:left w:val="nil"/>
              <w:bottom w:val="nil"/>
              <w:right w:val="single" w:sz="4" w:space="0" w:color="auto"/>
            </w:tcBorders>
          </w:tcPr>
          <w:p w14:paraId="7DA250C3" w14:textId="1087B7E3" w:rsidR="00C00252" w:rsidRPr="00473543" w:rsidRDefault="00C00252" w:rsidP="00C00252">
            <w:pPr>
              <w:pStyle w:val="TableTextLeftAligned"/>
              <w:rPr>
                <w:rFonts w:eastAsia="Helvetica"/>
              </w:rPr>
            </w:pPr>
            <w:r>
              <w:rPr>
                <w:rFonts w:eastAsia="Helvetica"/>
              </w:rPr>
              <w:t>Do you know your current home loan interest rate?</w:t>
            </w:r>
          </w:p>
        </w:tc>
        <w:tc>
          <w:tcPr>
            <w:tcW w:w="3887" w:type="dxa"/>
            <w:tcBorders>
              <w:top w:val="single" w:sz="12" w:space="0" w:color="auto"/>
              <w:left w:val="single" w:sz="4" w:space="0" w:color="auto"/>
              <w:bottom w:val="single" w:sz="8" w:space="0" w:color="808080" w:themeColor="background1" w:themeShade="80"/>
              <w:right w:val="nil"/>
            </w:tcBorders>
          </w:tcPr>
          <w:p w14:paraId="57013E2D" w14:textId="6FC44144" w:rsidR="00C00252" w:rsidRPr="00473543" w:rsidRDefault="00C00252" w:rsidP="00C00252">
            <w:pPr>
              <w:pStyle w:val="TableTextLeftAligned"/>
              <w:rPr>
                <w:rFonts w:eastAsia="Helvetica"/>
              </w:rPr>
            </w:pPr>
            <w:r>
              <w:rPr>
                <w:rFonts w:eastAsia="Helvetica"/>
              </w:rPr>
              <w:t>I know my exact interest rate</w:t>
            </w:r>
          </w:p>
        </w:tc>
        <w:tc>
          <w:tcPr>
            <w:tcW w:w="1694" w:type="dxa"/>
            <w:tcBorders>
              <w:top w:val="single" w:sz="12" w:space="0" w:color="auto"/>
              <w:left w:val="nil"/>
              <w:bottom w:val="single" w:sz="8" w:space="0" w:color="808080" w:themeColor="background1" w:themeShade="80"/>
              <w:right w:val="nil"/>
            </w:tcBorders>
          </w:tcPr>
          <w:p w14:paraId="65BB2F91" w14:textId="1ACD7145" w:rsidR="00C00252" w:rsidRPr="00473543" w:rsidRDefault="00B9468F" w:rsidP="00C00252">
            <w:pPr>
              <w:pStyle w:val="TableTextRightAligned"/>
              <w:rPr>
                <w:rFonts w:eastAsia="Helvetica"/>
              </w:rPr>
            </w:pPr>
            <w:r>
              <w:rPr>
                <w:rFonts w:eastAsia="Helvetica"/>
              </w:rPr>
              <w:t>59 (74%)</w:t>
            </w:r>
          </w:p>
        </w:tc>
      </w:tr>
      <w:tr w:rsidR="00C00252" w14:paraId="470EC9BC" w14:textId="77777777" w:rsidTr="00BF0E1A">
        <w:trPr>
          <w:cantSplit/>
          <w:trHeight w:val="285"/>
        </w:trPr>
        <w:tc>
          <w:tcPr>
            <w:tcW w:w="3402" w:type="dxa"/>
            <w:tcBorders>
              <w:top w:val="nil"/>
              <w:left w:val="nil"/>
              <w:bottom w:val="nil"/>
              <w:right w:val="single" w:sz="4" w:space="0" w:color="auto"/>
            </w:tcBorders>
          </w:tcPr>
          <w:p w14:paraId="40A8A732" w14:textId="756836EE" w:rsidR="00C00252" w:rsidRPr="00577948" w:rsidRDefault="00C00252" w:rsidP="00C00252">
            <w:pPr>
              <w:pStyle w:val="TableTextLeftAligned"/>
              <w:rPr>
                <w:rFonts w:eastAsia="Helvetica"/>
                <w:color w:val="FFFFFF" w:themeColor="background1"/>
                <w:sz w:val="12"/>
              </w:rPr>
            </w:pPr>
            <w:r w:rsidRPr="00577948">
              <w:rPr>
                <w:rFonts w:eastAsia="Helvetica"/>
                <w:color w:val="FFFFFF" w:themeColor="background1"/>
                <w:sz w:val="12"/>
              </w:rPr>
              <w:t>Do you know your current home loan interest rate?</w:t>
            </w:r>
          </w:p>
        </w:tc>
        <w:tc>
          <w:tcPr>
            <w:tcW w:w="3887" w:type="dxa"/>
            <w:tcBorders>
              <w:top w:val="single" w:sz="8" w:space="0" w:color="808080" w:themeColor="background1" w:themeShade="80"/>
              <w:left w:val="single" w:sz="4" w:space="0" w:color="auto"/>
              <w:bottom w:val="single" w:sz="8" w:space="0" w:color="808080" w:themeColor="background1" w:themeShade="80"/>
              <w:right w:val="nil"/>
            </w:tcBorders>
          </w:tcPr>
          <w:p w14:paraId="21230195" w14:textId="7CBE3ED5" w:rsidR="00C00252" w:rsidRPr="00473543" w:rsidRDefault="00C00252" w:rsidP="00C00252">
            <w:pPr>
              <w:pStyle w:val="TableTextLeftAligned"/>
              <w:rPr>
                <w:rFonts w:eastAsia="Helvetica"/>
              </w:rPr>
            </w:pPr>
            <w:r>
              <w:rPr>
                <w:rFonts w:eastAsia="Helvetica"/>
              </w:rPr>
              <w:t>I know my approximate interest rate</w:t>
            </w:r>
          </w:p>
        </w:tc>
        <w:tc>
          <w:tcPr>
            <w:tcW w:w="1694" w:type="dxa"/>
            <w:tcBorders>
              <w:top w:val="single" w:sz="8" w:space="0" w:color="808080" w:themeColor="background1" w:themeShade="80"/>
              <w:left w:val="nil"/>
              <w:bottom w:val="single" w:sz="8" w:space="0" w:color="808080" w:themeColor="background1" w:themeShade="80"/>
              <w:right w:val="nil"/>
            </w:tcBorders>
          </w:tcPr>
          <w:p w14:paraId="5700717E" w14:textId="586DDC3D" w:rsidR="00C00252" w:rsidRPr="00473543" w:rsidRDefault="00B9468F" w:rsidP="00C00252">
            <w:pPr>
              <w:pStyle w:val="TableTextRightAligned"/>
              <w:rPr>
                <w:rFonts w:eastAsia="Helvetica"/>
              </w:rPr>
            </w:pPr>
            <w:r>
              <w:rPr>
                <w:rFonts w:eastAsia="Helvetica"/>
              </w:rPr>
              <w:t>16 (20%)</w:t>
            </w:r>
          </w:p>
        </w:tc>
      </w:tr>
      <w:tr w:rsidR="00C00252" w14:paraId="13A9E069" w14:textId="77777777" w:rsidTr="00BF0E1A">
        <w:trPr>
          <w:cantSplit/>
          <w:trHeight w:val="285"/>
        </w:trPr>
        <w:tc>
          <w:tcPr>
            <w:tcW w:w="3402" w:type="dxa"/>
            <w:tcBorders>
              <w:top w:val="nil"/>
              <w:left w:val="nil"/>
              <w:bottom w:val="single" w:sz="12" w:space="0" w:color="auto"/>
              <w:right w:val="single" w:sz="4" w:space="0" w:color="auto"/>
            </w:tcBorders>
          </w:tcPr>
          <w:p w14:paraId="1D5E1EC5" w14:textId="685DBD5B" w:rsidR="00C00252" w:rsidRPr="00577948" w:rsidRDefault="00C00252" w:rsidP="00C00252">
            <w:pPr>
              <w:pStyle w:val="TableTextLeftAligned"/>
              <w:rPr>
                <w:rFonts w:eastAsia="Helvetica"/>
                <w:color w:val="FFFFFF" w:themeColor="background1"/>
                <w:sz w:val="12"/>
              </w:rPr>
            </w:pPr>
            <w:r w:rsidRPr="00577948">
              <w:rPr>
                <w:rFonts w:eastAsia="Helvetica"/>
                <w:color w:val="FFFFFF" w:themeColor="background1"/>
                <w:sz w:val="12"/>
              </w:rPr>
              <w:t>Do you know your current home loan interest rate?</w:t>
            </w:r>
          </w:p>
        </w:tc>
        <w:tc>
          <w:tcPr>
            <w:tcW w:w="3887" w:type="dxa"/>
            <w:tcBorders>
              <w:top w:val="single" w:sz="8" w:space="0" w:color="808080" w:themeColor="background1" w:themeShade="80"/>
              <w:left w:val="single" w:sz="4" w:space="0" w:color="auto"/>
              <w:bottom w:val="single" w:sz="12" w:space="0" w:color="auto"/>
              <w:right w:val="nil"/>
            </w:tcBorders>
          </w:tcPr>
          <w:p w14:paraId="3ECF2D81" w14:textId="020FB781" w:rsidR="00C00252" w:rsidRPr="00473543" w:rsidRDefault="00C00252" w:rsidP="00C00252">
            <w:pPr>
              <w:pStyle w:val="TableTextLeftAligned"/>
              <w:rPr>
                <w:rFonts w:eastAsia="Helvetica"/>
              </w:rPr>
            </w:pPr>
            <w:r>
              <w:rPr>
                <w:rFonts w:eastAsia="Helvetica"/>
              </w:rPr>
              <w:t>I do not know my interest rate</w:t>
            </w:r>
          </w:p>
        </w:tc>
        <w:tc>
          <w:tcPr>
            <w:tcW w:w="1694" w:type="dxa"/>
            <w:tcBorders>
              <w:top w:val="single" w:sz="8" w:space="0" w:color="808080" w:themeColor="background1" w:themeShade="80"/>
              <w:left w:val="nil"/>
              <w:bottom w:val="single" w:sz="12" w:space="0" w:color="auto"/>
              <w:right w:val="nil"/>
            </w:tcBorders>
          </w:tcPr>
          <w:p w14:paraId="2D1181B6" w14:textId="7ADF656A" w:rsidR="00C00252" w:rsidRPr="00473543" w:rsidRDefault="00B9468F" w:rsidP="00C00252">
            <w:pPr>
              <w:pStyle w:val="TableTextRightAligned"/>
              <w:rPr>
                <w:rFonts w:eastAsia="Helvetica"/>
              </w:rPr>
            </w:pPr>
            <w:r>
              <w:rPr>
                <w:rFonts w:eastAsia="Helvetica"/>
              </w:rPr>
              <w:t>5 (6%)</w:t>
            </w:r>
          </w:p>
        </w:tc>
      </w:tr>
      <w:tr w:rsidR="00C00252" w14:paraId="46A1DE21" w14:textId="77777777" w:rsidTr="00BF0E1A">
        <w:trPr>
          <w:cantSplit/>
          <w:trHeight w:val="285"/>
        </w:trPr>
        <w:tc>
          <w:tcPr>
            <w:tcW w:w="3402" w:type="dxa"/>
            <w:tcBorders>
              <w:top w:val="single" w:sz="12" w:space="0" w:color="auto"/>
              <w:left w:val="nil"/>
              <w:bottom w:val="nil"/>
              <w:right w:val="single" w:sz="4" w:space="0" w:color="auto"/>
            </w:tcBorders>
          </w:tcPr>
          <w:p w14:paraId="7712E5F2" w14:textId="585CDAFC" w:rsidR="00C00252" w:rsidRPr="00473543" w:rsidRDefault="00C00252" w:rsidP="00C00252">
            <w:pPr>
              <w:pStyle w:val="TableTextLeftAligned"/>
              <w:rPr>
                <w:rFonts w:eastAsia="Helvetica"/>
              </w:rPr>
            </w:pPr>
            <w:r>
              <w:rPr>
                <w:rFonts w:eastAsia="Helvetica"/>
              </w:rPr>
              <w:t xml:space="preserve">What is your view on your current home loan interest rate? </w:t>
            </w:r>
            <w:r>
              <w:rPr>
                <w:rFonts w:eastAsia="Helvetica"/>
                <w:vertAlign w:val="superscript"/>
              </w:rPr>
              <w:t>^</w:t>
            </w:r>
          </w:p>
        </w:tc>
        <w:tc>
          <w:tcPr>
            <w:tcW w:w="3887" w:type="dxa"/>
            <w:tcBorders>
              <w:top w:val="single" w:sz="12" w:space="0" w:color="auto"/>
              <w:left w:val="single" w:sz="4" w:space="0" w:color="auto"/>
              <w:bottom w:val="single" w:sz="8" w:space="0" w:color="808080" w:themeColor="background1" w:themeShade="80"/>
              <w:right w:val="nil"/>
            </w:tcBorders>
          </w:tcPr>
          <w:p w14:paraId="2B0C71E5" w14:textId="34FFE340" w:rsidR="00C00252" w:rsidRPr="00473543" w:rsidRDefault="00C00252" w:rsidP="00C00252">
            <w:pPr>
              <w:pStyle w:val="TableTextLeftAligned"/>
              <w:ind w:left="0"/>
              <w:rPr>
                <w:rFonts w:eastAsia="Helvetica"/>
              </w:rPr>
            </w:pPr>
            <w:r>
              <w:rPr>
                <w:rFonts w:eastAsia="Helvetica"/>
              </w:rPr>
              <w:t>I am on the best possible interest rate</w:t>
            </w:r>
          </w:p>
        </w:tc>
        <w:tc>
          <w:tcPr>
            <w:tcW w:w="1694" w:type="dxa"/>
            <w:tcBorders>
              <w:top w:val="single" w:sz="12" w:space="0" w:color="auto"/>
              <w:left w:val="nil"/>
              <w:bottom w:val="single" w:sz="8" w:space="0" w:color="808080" w:themeColor="background1" w:themeShade="80"/>
              <w:right w:val="nil"/>
            </w:tcBorders>
          </w:tcPr>
          <w:p w14:paraId="177A3722" w14:textId="0CA8896A" w:rsidR="00C00252" w:rsidRPr="00473543" w:rsidRDefault="00B9468F" w:rsidP="00C00252">
            <w:pPr>
              <w:pStyle w:val="TableTextRightAligned"/>
              <w:rPr>
                <w:rFonts w:eastAsia="Helvetica"/>
              </w:rPr>
            </w:pPr>
            <w:r>
              <w:rPr>
                <w:rFonts w:eastAsia="Helvetica"/>
              </w:rPr>
              <w:t>25 (31%)</w:t>
            </w:r>
          </w:p>
        </w:tc>
      </w:tr>
      <w:tr w:rsidR="00C00252" w14:paraId="134C9189" w14:textId="77777777" w:rsidTr="00BF0E1A">
        <w:trPr>
          <w:cantSplit/>
          <w:trHeight w:val="285"/>
        </w:trPr>
        <w:tc>
          <w:tcPr>
            <w:tcW w:w="3402" w:type="dxa"/>
            <w:tcBorders>
              <w:top w:val="nil"/>
              <w:left w:val="nil"/>
              <w:bottom w:val="nil"/>
              <w:right w:val="single" w:sz="4" w:space="0" w:color="auto"/>
            </w:tcBorders>
          </w:tcPr>
          <w:p w14:paraId="4AD37C77" w14:textId="74C10914" w:rsidR="00C00252" w:rsidRPr="00577948" w:rsidRDefault="00C00252" w:rsidP="00C00252">
            <w:pPr>
              <w:pStyle w:val="TableTextLeftAligned"/>
              <w:rPr>
                <w:rFonts w:eastAsia="Helvetica"/>
                <w:color w:val="FFFFFF" w:themeColor="background1"/>
                <w:sz w:val="12"/>
              </w:rPr>
            </w:pPr>
            <w:r w:rsidRPr="00577948">
              <w:rPr>
                <w:rFonts w:eastAsia="Helvetica"/>
                <w:color w:val="FFFFFF" w:themeColor="background1"/>
                <w:sz w:val="12"/>
              </w:rPr>
              <w:t xml:space="preserve">What is your view on your current home loan interest rate? </w:t>
            </w:r>
            <w:r w:rsidRPr="00577948">
              <w:rPr>
                <w:rFonts w:eastAsia="Helvetica"/>
                <w:color w:val="FFFFFF" w:themeColor="background1"/>
                <w:sz w:val="12"/>
                <w:vertAlign w:val="superscript"/>
              </w:rPr>
              <w:t>^</w:t>
            </w:r>
          </w:p>
        </w:tc>
        <w:tc>
          <w:tcPr>
            <w:tcW w:w="3887" w:type="dxa"/>
            <w:tcBorders>
              <w:top w:val="single" w:sz="8" w:space="0" w:color="808080" w:themeColor="background1" w:themeShade="80"/>
              <w:left w:val="single" w:sz="4" w:space="0" w:color="auto"/>
              <w:bottom w:val="single" w:sz="8" w:space="0" w:color="808080" w:themeColor="background1" w:themeShade="80"/>
              <w:right w:val="nil"/>
            </w:tcBorders>
          </w:tcPr>
          <w:p w14:paraId="2E5AD153" w14:textId="483592C8" w:rsidR="00C00252" w:rsidRPr="00473543" w:rsidRDefault="00C00252" w:rsidP="00C00252">
            <w:pPr>
              <w:pStyle w:val="TableTextLeftAligned"/>
              <w:rPr>
                <w:rFonts w:eastAsia="Helvetica"/>
              </w:rPr>
            </w:pPr>
            <w:r>
              <w:rPr>
                <w:rFonts w:eastAsia="Helvetica"/>
              </w:rPr>
              <w:t>I think I could get a slightly better interest rate</w:t>
            </w:r>
          </w:p>
        </w:tc>
        <w:tc>
          <w:tcPr>
            <w:tcW w:w="1694" w:type="dxa"/>
            <w:tcBorders>
              <w:top w:val="single" w:sz="8" w:space="0" w:color="808080" w:themeColor="background1" w:themeShade="80"/>
              <w:left w:val="nil"/>
              <w:bottom w:val="single" w:sz="8" w:space="0" w:color="808080" w:themeColor="background1" w:themeShade="80"/>
              <w:right w:val="nil"/>
            </w:tcBorders>
          </w:tcPr>
          <w:p w14:paraId="6D1D2CCC" w14:textId="1CF300FB" w:rsidR="00C00252" w:rsidRPr="00473543" w:rsidRDefault="00B9468F" w:rsidP="00C00252">
            <w:pPr>
              <w:pStyle w:val="TableTextRightAligned"/>
              <w:rPr>
                <w:rFonts w:eastAsia="Helvetica"/>
              </w:rPr>
            </w:pPr>
            <w:r>
              <w:rPr>
                <w:rFonts w:eastAsia="Helvetica"/>
              </w:rPr>
              <w:t>38 (48%)</w:t>
            </w:r>
          </w:p>
        </w:tc>
      </w:tr>
      <w:tr w:rsidR="00C00252" w14:paraId="06B8D2A8" w14:textId="77777777" w:rsidTr="00BF0E1A">
        <w:trPr>
          <w:cantSplit/>
          <w:trHeight w:val="285"/>
        </w:trPr>
        <w:tc>
          <w:tcPr>
            <w:tcW w:w="3402" w:type="dxa"/>
            <w:tcBorders>
              <w:top w:val="nil"/>
              <w:left w:val="nil"/>
              <w:bottom w:val="nil"/>
              <w:right w:val="single" w:sz="4" w:space="0" w:color="auto"/>
            </w:tcBorders>
          </w:tcPr>
          <w:p w14:paraId="096099E4" w14:textId="02980F65" w:rsidR="00C00252" w:rsidRPr="00577948" w:rsidRDefault="00C00252" w:rsidP="00C00252">
            <w:pPr>
              <w:pStyle w:val="TableTextLeftAligned"/>
              <w:rPr>
                <w:rFonts w:eastAsia="Helvetica"/>
                <w:color w:val="FFFFFF" w:themeColor="background1"/>
                <w:sz w:val="12"/>
              </w:rPr>
            </w:pPr>
            <w:r w:rsidRPr="00577948">
              <w:rPr>
                <w:rFonts w:eastAsia="Helvetica"/>
                <w:color w:val="FFFFFF" w:themeColor="background1"/>
                <w:sz w:val="12"/>
              </w:rPr>
              <w:t xml:space="preserve">What is your view on your current home loan interest rate? </w:t>
            </w:r>
            <w:r w:rsidRPr="00577948">
              <w:rPr>
                <w:rFonts w:eastAsia="Helvetica"/>
                <w:color w:val="FFFFFF" w:themeColor="background1"/>
                <w:sz w:val="12"/>
                <w:vertAlign w:val="superscript"/>
              </w:rPr>
              <w:t>^</w:t>
            </w:r>
          </w:p>
        </w:tc>
        <w:tc>
          <w:tcPr>
            <w:tcW w:w="3887" w:type="dxa"/>
            <w:tcBorders>
              <w:top w:val="single" w:sz="8" w:space="0" w:color="808080" w:themeColor="background1" w:themeShade="80"/>
              <w:left w:val="single" w:sz="4" w:space="0" w:color="auto"/>
              <w:bottom w:val="single" w:sz="8" w:space="0" w:color="808080" w:themeColor="background1" w:themeShade="80"/>
              <w:right w:val="nil"/>
            </w:tcBorders>
          </w:tcPr>
          <w:p w14:paraId="59FC7BD8" w14:textId="412DE565" w:rsidR="00C00252" w:rsidRPr="00473543" w:rsidRDefault="00C00252" w:rsidP="00C00252">
            <w:pPr>
              <w:pStyle w:val="TableTextLeftAligned"/>
              <w:rPr>
                <w:rFonts w:eastAsia="Helvetica"/>
              </w:rPr>
            </w:pPr>
            <w:r>
              <w:rPr>
                <w:rFonts w:eastAsia="Helvetica"/>
              </w:rPr>
              <w:t>I think I could get a much better interest rate</w:t>
            </w:r>
          </w:p>
        </w:tc>
        <w:tc>
          <w:tcPr>
            <w:tcW w:w="1694" w:type="dxa"/>
            <w:tcBorders>
              <w:top w:val="single" w:sz="8" w:space="0" w:color="808080" w:themeColor="background1" w:themeShade="80"/>
              <w:left w:val="nil"/>
              <w:bottom w:val="single" w:sz="8" w:space="0" w:color="808080" w:themeColor="background1" w:themeShade="80"/>
              <w:right w:val="nil"/>
            </w:tcBorders>
          </w:tcPr>
          <w:p w14:paraId="4627FA44" w14:textId="43967134" w:rsidR="00C00252" w:rsidRPr="00473543" w:rsidRDefault="00B9468F" w:rsidP="00C00252">
            <w:pPr>
              <w:pStyle w:val="TableTextRightAligned"/>
              <w:rPr>
                <w:rFonts w:eastAsia="Helvetica"/>
              </w:rPr>
            </w:pPr>
            <w:r>
              <w:rPr>
                <w:rFonts w:eastAsia="Helvetica"/>
              </w:rPr>
              <w:t>10 (13%)</w:t>
            </w:r>
          </w:p>
        </w:tc>
      </w:tr>
      <w:tr w:rsidR="00C00252" w14:paraId="44B93B06" w14:textId="77777777" w:rsidTr="00BF0E1A">
        <w:trPr>
          <w:cantSplit/>
          <w:trHeight w:val="285"/>
        </w:trPr>
        <w:tc>
          <w:tcPr>
            <w:tcW w:w="3402" w:type="dxa"/>
            <w:tcBorders>
              <w:top w:val="nil"/>
              <w:left w:val="nil"/>
              <w:bottom w:val="single" w:sz="12" w:space="0" w:color="auto"/>
              <w:right w:val="single" w:sz="4" w:space="0" w:color="auto"/>
            </w:tcBorders>
          </w:tcPr>
          <w:p w14:paraId="7B77FF52" w14:textId="5041849D" w:rsidR="00C00252" w:rsidRPr="00577948" w:rsidRDefault="00C00252" w:rsidP="00C00252">
            <w:pPr>
              <w:pStyle w:val="TableTextLeftAligned"/>
              <w:rPr>
                <w:rFonts w:eastAsia="Helvetica"/>
                <w:color w:val="FFFFFF" w:themeColor="background1"/>
                <w:sz w:val="12"/>
              </w:rPr>
            </w:pPr>
            <w:r w:rsidRPr="00577948">
              <w:rPr>
                <w:rFonts w:eastAsia="Helvetica"/>
                <w:color w:val="FFFFFF" w:themeColor="background1"/>
                <w:sz w:val="12"/>
              </w:rPr>
              <w:t xml:space="preserve">What is your view on your current home loan interest rate? </w:t>
            </w:r>
            <w:r w:rsidRPr="00577948">
              <w:rPr>
                <w:rFonts w:eastAsia="Helvetica"/>
                <w:color w:val="FFFFFF" w:themeColor="background1"/>
                <w:sz w:val="12"/>
                <w:vertAlign w:val="superscript"/>
              </w:rPr>
              <w:t>^</w:t>
            </w:r>
          </w:p>
        </w:tc>
        <w:tc>
          <w:tcPr>
            <w:tcW w:w="3887" w:type="dxa"/>
            <w:tcBorders>
              <w:top w:val="single" w:sz="8" w:space="0" w:color="808080" w:themeColor="background1" w:themeShade="80"/>
              <w:left w:val="single" w:sz="4" w:space="0" w:color="auto"/>
              <w:bottom w:val="single" w:sz="12" w:space="0" w:color="auto"/>
              <w:right w:val="nil"/>
            </w:tcBorders>
          </w:tcPr>
          <w:p w14:paraId="458AE2BA" w14:textId="3DF20679" w:rsidR="00C00252" w:rsidRPr="00473543" w:rsidRDefault="00B9468F" w:rsidP="00C00252">
            <w:pPr>
              <w:pStyle w:val="TableTextLeftAligned"/>
              <w:rPr>
                <w:rFonts w:eastAsia="Helvetica"/>
              </w:rPr>
            </w:pPr>
            <w:r>
              <w:rPr>
                <w:rFonts w:eastAsia="Helvetica"/>
              </w:rPr>
              <w:t>I do not know whether I could get a better interest rate</w:t>
            </w:r>
          </w:p>
        </w:tc>
        <w:tc>
          <w:tcPr>
            <w:tcW w:w="1694" w:type="dxa"/>
            <w:tcBorders>
              <w:top w:val="single" w:sz="8" w:space="0" w:color="808080" w:themeColor="background1" w:themeShade="80"/>
              <w:left w:val="nil"/>
              <w:bottom w:val="single" w:sz="12" w:space="0" w:color="auto"/>
              <w:right w:val="nil"/>
            </w:tcBorders>
          </w:tcPr>
          <w:p w14:paraId="7C28CFCF" w14:textId="399431A1" w:rsidR="00C00252" w:rsidRPr="00473543" w:rsidRDefault="00B9468F" w:rsidP="00C00252">
            <w:pPr>
              <w:pStyle w:val="TableTextRightAligned"/>
              <w:rPr>
                <w:rFonts w:eastAsia="Helvetica"/>
              </w:rPr>
            </w:pPr>
            <w:r>
              <w:rPr>
                <w:rFonts w:eastAsia="Helvetica"/>
              </w:rPr>
              <w:t>6 (8%)</w:t>
            </w:r>
          </w:p>
        </w:tc>
      </w:tr>
      <w:tr w:rsidR="00C00252" w14:paraId="1832DE1C" w14:textId="77777777" w:rsidTr="00BF0E1A">
        <w:trPr>
          <w:cantSplit/>
          <w:trHeight w:val="285"/>
        </w:trPr>
        <w:tc>
          <w:tcPr>
            <w:tcW w:w="3402" w:type="dxa"/>
            <w:tcBorders>
              <w:top w:val="single" w:sz="12" w:space="0" w:color="auto"/>
              <w:left w:val="nil"/>
              <w:bottom w:val="nil"/>
              <w:right w:val="single" w:sz="4" w:space="0" w:color="auto"/>
            </w:tcBorders>
          </w:tcPr>
          <w:p w14:paraId="111A34B7" w14:textId="32666D00" w:rsidR="00C00252" w:rsidRPr="00473543" w:rsidRDefault="00C00252" w:rsidP="00C00252">
            <w:pPr>
              <w:pStyle w:val="TableTextLeftAligned"/>
              <w:rPr>
                <w:rFonts w:eastAsia="Helvetica"/>
              </w:rPr>
            </w:pPr>
            <w:r>
              <w:rPr>
                <w:rFonts w:eastAsia="Helvetica"/>
              </w:rPr>
              <w:t xml:space="preserve">What would help you get a better interest rate on you home loan? </w:t>
            </w:r>
            <w:r>
              <w:rPr>
                <w:rFonts w:eastAsia="Helvetica"/>
                <w:vertAlign w:val="superscript"/>
              </w:rPr>
              <w:t>#</w:t>
            </w:r>
          </w:p>
        </w:tc>
        <w:tc>
          <w:tcPr>
            <w:tcW w:w="3887" w:type="dxa"/>
            <w:tcBorders>
              <w:top w:val="single" w:sz="12" w:space="0" w:color="auto"/>
              <w:left w:val="single" w:sz="4" w:space="0" w:color="auto"/>
              <w:bottom w:val="single" w:sz="8" w:space="0" w:color="808080" w:themeColor="background1" w:themeShade="80"/>
              <w:right w:val="nil"/>
            </w:tcBorders>
          </w:tcPr>
          <w:p w14:paraId="35651AA9" w14:textId="0F481F69" w:rsidR="00C00252" w:rsidRPr="00473543" w:rsidRDefault="00B9468F" w:rsidP="00C00252">
            <w:pPr>
              <w:pStyle w:val="TableTextLeftAligned"/>
              <w:rPr>
                <w:rFonts w:eastAsia="Helvetica"/>
              </w:rPr>
            </w:pPr>
            <w:r>
              <w:rPr>
                <w:rFonts w:eastAsia="Helvetica"/>
              </w:rPr>
              <w:t>Information on how my interest rate compares to other rates</w:t>
            </w:r>
          </w:p>
        </w:tc>
        <w:tc>
          <w:tcPr>
            <w:tcW w:w="1694" w:type="dxa"/>
            <w:tcBorders>
              <w:top w:val="single" w:sz="12" w:space="0" w:color="auto"/>
              <w:left w:val="nil"/>
              <w:bottom w:val="single" w:sz="8" w:space="0" w:color="808080" w:themeColor="background1" w:themeShade="80"/>
              <w:right w:val="nil"/>
            </w:tcBorders>
          </w:tcPr>
          <w:p w14:paraId="02BC987E" w14:textId="1A3F2758" w:rsidR="00C00252" w:rsidRPr="00473543" w:rsidRDefault="00B9468F" w:rsidP="00C00252">
            <w:pPr>
              <w:pStyle w:val="TableTextRightAligned"/>
              <w:rPr>
                <w:rFonts w:eastAsia="Helvetica"/>
              </w:rPr>
            </w:pPr>
            <w:r>
              <w:rPr>
                <w:rFonts w:eastAsia="Helvetica"/>
              </w:rPr>
              <w:t>22 (28%)</w:t>
            </w:r>
          </w:p>
        </w:tc>
      </w:tr>
      <w:tr w:rsidR="00C00252" w14:paraId="2C33C647" w14:textId="77777777" w:rsidTr="00BF0E1A">
        <w:trPr>
          <w:cantSplit/>
          <w:trHeight w:val="285"/>
        </w:trPr>
        <w:tc>
          <w:tcPr>
            <w:tcW w:w="3402" w:type="dxa"/>
            <w:tcBorders>
              <w:top w:val="nil"/>
              <w:left w:val="nil"/>
              <w:bottom w:val="nil"/>
              <w:right w:val="single" w:sz="4" w:space="0" w:color="auto"/>
            </w:tcBorders>
          </w:tcPr>
          <w:p w14:paraId="727FA4D3" w14:textId="6AE22CD3" w:rsidR="00C00252" w:rsidRPr="00577948" w:rsidRDefault="00C00252" w:rsidP="00C00252">
            <w:pPr>
              <w:pStyle w:val="TableTextLeftAligned"/>
              <w:rPr>
                <w:rFonts w:eastAsia="Helvetica"/>
                <w:color w:val="FFFFFF" w:themeColor="background1"/>
                <w:sz w:val="10"/>
              </w:rPr>
            </w:pPr>
            <w:r w:rsidRPr="00577948">
              <w:rPr>
                <w:rFonts w:eastAsia="Helvetica"/>
                <w:color w:val="FFFFFF" w:themeColor="background1"/>
                <w:sz w:val="10"/>
              </w:rPr>
              <w:t xml:space="preserve">What would help you get a better interest rate on you home loan? </w:t>
            </w:r>
            <w:r w:rsidRPr="00577948">
              <w:rPr>
                <w:rFonts w:eastAsia="Helvetica"/>
                <w:color w:val="FFFFFF" w:themeColor="background1"/>
                <w:sz w:val="10"/>
                <w:vertAlign w:val="superscript"/>
              </w:rPr>
              <w:t>#</w:t>
            </w:r>
          </w:p>
        </w:tc>
        <w:tc>
          <w:tcPr>
            <w:tcW w:w="3887" w:type="dxa"/>
            <w:tcBorders>
              <w:top w:val="single" w:sz="8" w:space="0" w:color="808080" w:themeColor="background1" w:themeShade="80"/>
              <w:left w:val="single" w:sz="4" w:space="0" w:color="auto"/>
              <w:bottom w:val="single" w:sz="8" w:space="0" w:color="808080" w:themeColor="background1" w:themeShade="80"/>
              <w:right w:val="nil"/>
            </w:tcBorders>
          </w:tcPr>
          <w:p w14:paraId="25E31C87" w14:textId="3C500FF7" w:rsidR="00C00252" w:rsidRPr="00473543" w:rsidRDefault="00B9468F" w:rsidP="00C00252">
            <w:pPr>
              <w:pStyle w:val="TableTextLeftAligned"/>
              <w:rPr>
                <w:rFonts w:eastAsia="Helvetica"/>
              </w:rPr>
            </w:pPr>
            <w:r>
              <w:rPr>
                <w:rFonts w:eastAsia="Helvetica"/>
              </w:rPr>
              <w:t>Information on the potential savings if I switch to a better interest rate</w:t>
            </w:r>
          </w:p>
        </w:tc>
        <w:tc>
          <w:tcPr>
            <w:tcW w:w="1694" w:type="dxa"/>
            <w:tcBorders>
              <w:top w:val="single" w:sz="8" w:space="0" w:color="808080" w:themeColor="background1" w:themeShade="80"/>
              <w:left w:val="nil"/>
              <w:bottom w:val="single" w:sz="8" w:space="0" w:color="808080" w:themeColor="background1" w:themeShade="80"/>
              <w:right w:val="nil"/>
            </w:tcBorders>
          </w:tcPr>
          <w:p w14:paraId="14CA33D9" w14:textId="2C8F50C3" w:rsidR="00C00252" w:rsidRPr="00473543" w:rsidRDefault="00B9468F" w:rsidP="00C00252">
            <w:pPr>
              <w:pStyle w:val="TableTextRightAligned"/>
              <w:rPr>
                <w:rFonts w:eastAsia="Helvetica"/>
              </w:rPr>
            </w:pPr>
            <w:r>
              <w:rPr>
                <w:rFonts w:eastAsia="Helvetica"/>
              </w:rPr>
              <w:t>11 (14%)</w:t>
            </w:r>
          </w:p>
        </w:tc>
      </w:tr>
      <w:tr w:rsidR="00C00252" w14:paraId="6A5A8482" w14:textId="77777777" w:rsidTr="00BF0E1A">
        <w:trPr>
          <w:cantSplit/>
          <w:trHeight w:val="285"/>
        </w:trPr>
        <w:tc>
          <w:tcPr>
            <w:tcW w:w="3402" w:type="dxa"/>
            <w:tcBorders>
              <w:top w:val="nil"/>
              <w:left w:val="nil"/>
              <w:bottom w:val="nil"/>
              <w:right w:val="single" w:sz="4" w:space="0" w:color="auto"/>
            </w:tcBorders>
          </w:tcPr>
          <w:p w14:paraId="594A5F58" w14:textId="266DEE3F" w:rsidR="00C00252" w:rsidRPr="00577948" w:rsidRDefault="00C00252" w:rsidP="00C00252">
            <w:pPr>
              <w:pStyle w:val="TableTextLeftAligned"/>
              <w:rPr>
                <w:rFonts w:eastAsia="Helvetica"/>
                <w:color w:val="FFFFFF" w:themeColor="background1"/>
                <w:sz w:val="10"/>
              </w:rPr>
            </w:pPr>
            <w:r w:rsidRPr="00577948">
              <w:rPr>
                <w:rFonts w:eastAsia="Helvetica"/>
                <w:color w:val="FFFFFF" w:themeColor="background1"/>
                <w:sz w:val="10"/>
              </w:rPr>
              <w:t xml:space="preserve">What would help you get a better interest rate on you home loan? </w:t>
            </w:r>
            <w:r w:rsidRPr="00577948">
              <w:rPr>
                <w:rFonts w:eastAsia="Helvetica"/>
                <w:color w:val="FFFFFF" w:themeColor="background1"/>
                <w:sz w:val="10"/>
                <w:vertAlign w:val="superscript"/>
              </w:rPr>
              <w:t>#</w:t>
            </w:r>
          </w:p>
        </w:tc>
        <w:tc>
          <w:tcPr>
            <w:tcW w:w="3887" w:type="dxa"/>
            <w:tcBorders>
              <w:top w:val="single" w:sz="8" w:space="0" w:color="808080" w:themeColor="background1" w:themeShade="80"/>
              <w:left w:val="single" w:sz="4" w:space="0" w:color="auto"/>
              <w:bottom w:val="single" w:sz="8" w:space="0" w:color="808080" w:themeColor="background1" w:themeShade="80"/>
              <w:right w:val="nil"/>
            </w:tcBorders>
          </w:tcPr>
          <w:p w14:paraId="15388CBC" w14:textId="61F99A04" w:rsidR="00C00252" w:rsidRPr="00473543" w:rsidRDefault="00B9468F" w:rsidP="00C00252">
            <w:pPr>
              <w:pStyle w:val="TableTextLeftAligned"/>
              <w:rPr>
                <w:rFonts w:eastAsia="Helvetica"/>
              </w:rPr>
            </w:pPr>
            <w:r>
              <w:rPr>
                <w:rFonts w:eastAsia="Helvetica"/>
              </w:rPr>
              <w:t>Access to a trusted mortgage comparison website</w:t>
            </w:r>
          </w:p>
        </w:tc>
        <w:tc>
          <w:tcPr>
            <w:tcW w:w="1694" w:type="dxa"/>
            <w:tcBorders>
              <w:top w:val="single" w:sz="8" w:space="0" w:color="808080" w:themeColor="background1" w:themeShade="80"/>
              <w:left w:val="nil"/>
              <w:bottom w:val="single" w:sz="8" w:space="0" w:color="808080" w:themeColor="background1" w:themeShade="80"/>
              <w:right w:val="nil"/>
            </w:tcBorders>
          </w:tcPr>
          <w:p w14:paraId="357BD300" w14:textId="5DFAE6B6" w:rsidR="00C00252" w:rsidRPr="00473543" w:rsidRDefault="00B9468F" w:rsidP="00C00252">
            <w:pPr>
              <w:pStyle w:val="TableTextRightAligned"/>
              <w:rPr>
                <w:rFonts w:eastAsia="Helvetica"/>
              </w:rPr>
            </w:pPr>
            <w:r>
              <w:rPr>
                <w:rFonts w:eastAsia="Helvetica"/>
              </w:rPr>
              <w:t>26 (33%)</w:t>
            </w:r>
          </w:p>
        </w:tc>
      </w:tr>
      <w:tr w:rsidR="00C00252" w14:paraId="5137384E" w14:textId="77777777" w:rsidTr="00BF0E1A">
        <w:trPr>
          <w:cantSplit/>
          <w:trHeight w:val="285"/>
        </w:trPr>
        <w:tc>
          <w:tcPr>
            <w:tcW w:w="3402" w:type="dxa"/>
            <w:tcBorders>
              <w:top w:val="nil"/>
              <w:left w:val="nil"/>
              <w:bottom w:val="nil"/>
              <w:right w:val="single" w:sz="4" w:space="0" w:color="auto"/>
            </w:tcBorders>
          </w:tcPr>
          <w:p w14:paraId="2D9A6371" w14:textId="75A6D85F" w:rsidR="00C00252" w:rsidRPr="00577948" w:rsidRDefault="00C00252" w:rsidP="00C00252">
            <w:pPr>
              <w:pStyle w:val="TableTextLeftAligned"/>
              <w:rPr>
                <w:rFonts w:eastAsia="Helvetica"/>
                <w:color w:val="FFFFFF" w:themeColor="background1"/>
                <w:sz w:val="10"/>
              </w:rPr>
            </w:pPr>
            <w:r w:rsidRPr="00577948">
              <w:rPr>
                <w:rFonts w:eastAsia="Helvetica"/>
                <w:color w:val="FFFFFF" w:themeColor="background1"/>
                <w:sz w:val="10"/>
              </w:rPr>
              <w:t xml:space="preserve">What would help you get a better interest rate on you home loan? </w:t>
            </w:r>
            <w:r w:rsidRPr="00577948">
              <w:rPr>
                <w:rFonts w:eastAsia="Helvetica"/>
                <w:color w:val="FFFFFF" w:themeColor="background1"/>
                <w:sz w:val="10"/>
                <w:vertAlign w:val="superscript"/>
              </w:rPr>
              <w:t>#</w:t>
            </w:r>
          </w:p>
        </w:tc>
        <w:tc>
          <w:tcPr>
            <w:tcW w:w="3887" w:type="dxa"/>
            <w:tcBorders>
              <w:top w:val="single" w:sz="8" w:space="0" w:color="808080" w:themeColor="background1" w:themeShade="80"/>
              <w:left w:val="single" w:sz="4" w:space="0" w:color="auto"/>
              <w:bottom w:val="single" w:sz="8" w:space="0" w:color="808080" w:themeColor="background1" w:themeShade="80"/>
              <w:right w:val="nil"/>
            </w:tcBorders>
          </w:tcPr>
          <w:p w14:paraId="16E5B554" w14:textId="6128273B" w:rsidR="00C00252" w:rsidRPr="00473543" w:rsidRDefault="00B9468F" w:rsidP="00C00252">
            <w:pPr>
              <w:pStyle w:val="TableTextLeftAligned"/>
              <w:rPr>
                <w:rFonts w:eastAsia="Helvetica"/>
              </w:rPr>
            </w:pPr>
            <w:r>
              <w:rPr>
                <w:rFonts w:eastAsia="Helvetica"/>
              </w:rPr>
              <w:t>Fewer administrative requirements to refinance my mortgage</w:t>
            </w:r>
          </w:p>
        </w:tc>
        <w:tc>
          <w:tcPr>
            <w:tcW w:w="1694" w:type="dxa"/>
            <w:tcBorders>
              <w:top w:val="single" w:sz="8" w:space="0" w:color="808080" w:themeColor="background1" w:themeShade="80"/>
              <w:left w:val="nil"/>
              <w:bottom w:val="single" w:sz="8" w:space="0" w:color="808080" w:themeColor="background1" w:themeShade="80"/>
              <w:right w:val="nil"/>
            </w:tcBorders>
          </w:tcPr>
          <w:p w14:paraId="056A11BD" w14:textId="41D29B4A" w:rsidR="00C00252" w:rsidRPr="00473543" w:rsidRDefault="00B9468F" w:rsidP="00C00252">
            <w:pPr>
              <w:pStyle w:val="TableTextRightAligned"/>
              <w:rPr>
                <w:rFonts w:eastAsia="Helvetica"/>
              </w:rPr>
            </w:pPr>
            <w:r>
              <w:rPr>
                <w:rFonts w:eastAsia="Helvetica"/>
              </w:rPr>
              <w:t>28 (35%)</w:t>
            </w:r>
          </w:p>
        </w:tc>
      </w:tr>
      <w:tr w:rsidR="00C00252" w14:paraId="2B322FBC" w14:textId="77777777" w:rsidTr="00BF0E1A">
        <w:trPr>
          <w:cantSplit/>
          <w:trHeight w:val="285"/>
        </w:trPr>
        <w:tc>
          <w:tcPr>
            <w:tcW w:w="3402" w:type="dxa"/>
            <w:tcBorders>
              <w:top w:val="nil"/>
              <w:left w:val="nil"/>
              <w:bottom w:val="nil"/>
              <w:right w:val="single" w:sz="4" w:space="0" w:color="auto"/>
            </w:tcBorders>
          </w:tcPr>
          <w:p w14:paraId="4E77EE76" w14:textId="46D0B3A3" w:rsidR="00C00252" w:rsidRPr="00577948" w:rsidRDefault="00C00252" w:rsidP="00C00252">
            <w:pPr>
              <w:pStyle w:val="TableTextLeftAligned"/>
              <w:rPr>
                <w:rFonts w:eastAsia="Helvetica"/>
                <w:color w:val="FFFFFF" w:themeColor="background1"/>
                <w:sz w:val="10"/>
              </w:rPr>
            </w:pPr>
            <w:r w:rsidRPr="00577948">
              <w:rPr>
                <w:rFonts w:eastAsia="Helvetica"/>
                <w:color w:val="FFFFFF" w:themeColor="background1"/>
                <w:sz w:val="10"/>
              </w:rPr>
              <w:t xml:space="preserve">What would help you get a better interest rate on you home loan? </w:t>
            </w:r>
            <w:r w:rsidRPr="00577948">
              <w:rPr>
                <w:rFonts w:eastAsia="Helvetica"/>
                <w:color w:val="FFFFFF" w:themeColor="background1"/>
                <w:sz w:val="10"/>
                <w:vertAlign w:val="superscript"/>
              </w:rPr>
              <w:t>#</w:t>
            </w:r>
          </w:p>
        </w:tc>
        <w:tc>
          <w:tcPr>
            <w:tcW w:w="3887" w:type="dxa"/>
            <w:tcBorders>
              <w:top w:val="single" w:sz="8" w:space="0" w:color="808080" w:themeColor="background1" w:themeShade="80"/>
              <w:left w:val="single" w:sz="4" w:space="0" w:color="auto"/>
              <w:bottom w:val="single" w:sz="8" w:space="0" w:color="808080" w:themeColor="background1" w:themeShade="80"/>
              <w:right w:val="nil"/>
            </w:tcBorders>
          </w:tcPr>
          <w:p w14:paraId="6A0414CF" w14:textId="3E326294" w:rsidR="00C00252" w:rsidRPr="00473543" w:rsidRDefault="00B9468F" w:rsidP="00C00252">
            <w:pPr>
              <w:pStyle w:val="TableTextLeftAligned"/>
              <w:rPr>
                <w:rFonts w:eastAsia="Helvetica"/>
              </w:rPr>
            </w:pPr>
            <w:r>
              <w:rPr>
                <w:rFonts w:eastAsia="Helvetica"/>
              </w:rPr>
              <w:t>Lower fees to refinance my mortgage</w:t>
            </w:r>
          </w:p>
        </w:tc>
        <w:tc>
          <w:tcPr>
            <w:tcW w:w="1694" w:type="dxa"/>
            <w:tcBorders>
              <w:top w:val="single" w:sz="8" w:space="0" w:color="808080" w:themeColor="background1" w:themeShade="80"/>
              <w:left w:val="nil"/>
              <w:bottom w:val="single" w:sz="8" w:space="0" w:color="808080" w:themeColor="background1" w:themeShade="80"/>
              <w:right w:val="nil"/>
            </w:tcBorders>
          </w:tcPr>
          <w:p w14:paraId="399F3146" w14:textId="4CB0B72A" w:rsidR="00C00252" w:rsidRPr="00473543" w:rsidRDefault="00B9468F" w:rsidP="00C00252">
            <w:pPr>
              <w:pStyle w:val="TableTextRightAligned"/>
              <w:rPr>
                <w:rFonts w:eastAsia="Helvetica"/>
              </w:rPr>
            </w:pPr>
            <w:r>
              <w:rPr>
                <w:rFonts w:eastAsia="Helvetica"/>
              </w:rPr>
              <w:t>23 (29%)</w:t>
            </w:r>
          </w:p>
        </w:tc>
      </w:tr>
      <w:tr w:rsidR="00C00252" w14:paraId="54C3A75B" w14:textId="77777777" w:rsidTr="00BF0E1A">
        <w:trPr>
          <w:cantSplit/>
          <w:trHeight w:val="285"/>
        </w:trPr>
        <w:tc>
          <w:tcPr>
            <w:tcW w:w="3402" w:type="dxa"/>
            <w:tcBorders>
              <w:top w:val="nil"/>
              <w:left w:val="nil"/>
              <w:bottom w:val="nil"/>
              <w:right w:val="single" w:sz="4" w:space="0" w:color="auto"/>
            </w:tcBorders>
          </w:tcPr>
          <w:p w14:paraId="1FF0C3CE" w14:textId="21F62F04" w:rsidR="00C00252" w:rsidRPr="00577948" w:rsidRDefault="00C00252" w:rsidP="00C00252">
            <w:pPr>
              <w:pStyle w:val="TableTextLeftAligned"/>
              <w:rPr>
                <w:rFonts w:eastAsia="Helvetica"/>
                <w:color w:val="FFFFFF" w:themeColor="background1"/>
                <w:sz w:val="10"/>
              </w:rPr>
            </w:pPr>
            <w:r w:rsidRPr="00577948">
              <w:rPr>
                <w:rFonts w:eastAsia="Helvetica"/>
                <w:color w:val="FFFFFF" w:themeColor="background1"/>
                <w:sz w:val="10"/>
              </w:rPr>
              <w:t xml:space="preserve">What would help you get a better interest rate on you home loan? </w:t>
            </w:r>
            <w:r w:rsidRPr="00577948">
              <w:rPr>
                <w:rFonts w:eastAsia="Helvetica"/>
                <w:color w:val="FFFFFF" w:themeColor="background1"/>
                <w:sz w:val="10"/>
                <w:vertAlign w:val="superscript"/>
              </w:rPr>
              <w:t>#</w:t>
            </w:r>
          </w:p>
        </w:tc>
        <w:tc>
          <w:tcPr>
            <w:tcW w:w="3887" w:type="dxa"/>
            <w:tcBorders>
              <w:top w:val="single" w:sz="8" w:space="0" w:color="808080" w:themeColor="background1" w:themeShade="80"/>
              <w:left w:val="single" w:sz="4" w:space="0" w:color="auto"/>
              <w:bottom w:val="single" w:sz="8" w:space="0" w:color="808080" w:themeColor="background1" w:themeShade="80"/>
              <w:right w:val="nil"/>
            </w:tcBorders>
          </w:tcPr>
          <w:p w14:paraId="729485A2" w14:textId="047BB1C1" w:rsidR="00C00252" w:rsidRPr="00473543" w:rsidRDefault="00B9468F" w:rsidP="00C00252">
            <w:pPr>
              <w:pStyle w:val="TableTextLeftAligned"/>
              <w:rPr>
                <w:rFonts w:eastAsia="Helvetica"/>
              </w:rPr>
            </w:pPr>
            <w:r>
              <w:rPr>
                <w:rFonts w:eastAsia="Helvetica"/>
              </w:rPr>
              <w:t>Access to a home loan specialist at my bank</w:t>
            </w:r>
          </w:p>
        </w:tc>
        <w:tc>
          <w:tcPr>
            <w:tcW w:w="1694" w:type="dxa"/>
            <w:tcBorders>
              <w:top w:val="single" w:sz="8" w:space="0" w:color="808080" w:themeColor="background1" w:themeShade="80"/>
              <w:left w:val="nil"/>
              <w:bottom w:val="single" w:sz="8" w:space="0" w:color="808080" w:themeColor="background1" w:themeShade="80"/>
              <w:right w:val="nil"/>
            </w:tcBorders>
          </w:tcPr>
          <w:p w14:paraId="46D782D9" w14:textId="5BA991D2" w:rsidR="00C00252" w:rsidRPr="00473543" w:rsidRDefault="00B9468F" w:rsidP="00C00252">
            <w:pPr>
              <w:pStyle w:val="TableTextRightAligned"/>
              <w:rPr>
                <w:rFonts w:eastAsia="Helvetica"/>
              </w:rPr>
            </w:pPr>
            <w:r>
              <w:rPr>
                <w:rFonts w:eastAsia="Helvetica"/>
              </w:rPr>
              <w:t>7 (9%)</w:t>
            </w:r>
          </w:p>
        </w:tc>
      </w:tr>
      <w:tr w:rsidR="00C00252" w14:paraId="3DCA5D86" w14:textId="77777777" w:rsidTr="00BF0E1A">
        <w:trPr>
          <w:cantSplit/>
          <w:trHeight w:val="285"/>
        </w:trPr>
        <w:tc>
          <w:tcPr>
            <w:tcW w:w="3402" w:type="dxa"/>
            <w:tcBorders>
              <w:top w:val="nil"/>
              <w:left w:val="nil"/>
              <w:bottom w:val="nil"/>
              <w:right w:val="single" w:sz="4" w:space="0" w:color="auto"/>
            </w:tcBorders>
          </w:tcPr>
          <w:p w14:paraId="23D1F366" w14:textId="55284C51" w:rsidR="00C00252" w:rsidRPr="00577948" w:rsidRDefault="00C00252" w:rsidP="00C00252">
            <w:pPr>
              <w:pStyle w:val="TableTextLeftAligned"/>
              <w:rPr>
                <w:rFonts w:eastAsia="Helvetica"/>
                <w:color w:val="FFFFFF" w:themeColor="background1"/>
                <w:sz w:val="10"/>
              </w:rPr>
            </w:pPr>
            <w:r w:rsidRPr="00577948">
              <w:rPr>
                <w:rFonts w:eastAsia="Helvetica"/>
                <w:color w:val="FFFFFF" w:themeColor="background1"/>
                <w:sz w:val="10"/>
              </w:rPr>
              <w:t xml:space="preserve">What would help you get a better interest rate on you home loan? </w:t>
            </w:r>
            <w:r w:rsidRPr="00577948">
              <w:rPr>
                <w:rFonts w:eastAsia="Helvetica"/>
                <w:color w:val="FFFFFF" w:themeColor="background1"/>
                <w:sz w:val="10"/>
                <w:vertAlign w:val="superscript"/>
              </w:rPr>
              <w:t>#</w:t>
            </w:r>
          </w:p>
        </w:tc>
        <w:tc>
          <w:tcPr>
            <w:tcW w:w="3887" w:type="dxa"/>
            <w:tcBorders>
              <w:top w:val="single" w:sz="8" w:space="0" w:color="808080" w:themeColor="background1" w:themeShade="80"/>
              <w:left w:val="single" w:sz="4" w:space="0" w:color="auto"/>
              <w:bottom w:val="single" w:sz="8" w:space="0" w:color="808080" w:themeColor="background1" w:themeShade="80"/>
              <w:right w:val="nil"/>
            </w:tcBorders>
          </w:tcPr>
          <w:p w14:paraId="487350A5" w14:textId="12981F49" w:rsidR="00C00252" w:rsidRPr="00473543" w:rsidRDefault="00B9468F" w:rsidP="00C00252">
            <w:pPr>
              <w:pStyle w:val="TableTextLeftAligned"/>
              <w:rPr>
                <w:rFonts w:eastAsia="Helvetica"/>
              </w:rPr>
            </w:pPr>
            <w:r>
              <w:rPr>
                <w:rFonts w:eastAsia="Helvetica"/>
              </w:rPr>
              <w:t>Access to a trusted professionals outside my bank (e.g. a mortgage broker, finance adviser)</w:t>
            </w:r>
          </w:p>
        </w:tc>
        <w:tc>
          <w:tcPr>
            <w:tcW w:w="1694" w:type="dxa"/>
            <w:tcBorders>
              <w:top w:val="single" w:sz="8" w:space="0" w:color="808080" w:themeColor="background1" w:themeShade="80"/>
              <w:left w:val="nil"/>
              <w:bottom w:val="single" w:sz="8" w:space="0" w:color="808080" w:themeColor="background1" w:themeShade="80"/>
              <w:right w:val="nil"/>
            </w:tcBorders>
          </w:tcPr>
          <w:p w14:paraId="0AE99373" w14:textId="1A51A1D0" w:rsidR="00C00252" w:rsidRPr="00473543" w:rsidRDefault="00B9468F" w:rsidP="00C00252">
            <w:pPr>
              <w:pStyle w:val="TableTextRightAligned"/>
              <w:rPr>
                <w:rFonts w:eastAsia="Helvetica"/>
              </w:rPr>
            </w:pPr>
            <w:r>
              <w:rPr>
                <w:rFonts w:eastAsia="Helvetica"/>
              </w:rPr>
              <w:t>18 (23%)</w:t>
            </w:r>
          </w:p>
        </w:tc>
      </w:tr>
      <w:tr w:rsidR="00C00252" w14:paraId="2A1C657D" w14:textId="77777777" w:rsidTr="00BF0E1A">
        <w:trPr>
          <w:cantSplit/>
          <w:trHeight w:val="285"/>
        </w:trPr>
        <w:tc>
          <w:tcPr>
            <w:tcW w:w="3402" w:type="dxa"/>
            <w:tcBorders>
              <w:top w:val="nil"/>
              <w:left w:val="nil"/>
              <w:bottom w:val="single" w:sz="6" w:space="0" w:color="auto"/>
              <w:right w:val="single" w:sz="4" w:space="0" w:color="auto"/>
            </w:tcBorders>
          </w:tcPr>
          <w:p w14:paraId="3F5E08F4" w14:textId="3392A1B1" w:rsidR="00C00252" w:rsidRPr="00577948" w:rsidRDefault="00C00252" w:rsidP="00C00252">
            <w:pPr>
              <w:pStyle w:val="TableTextLeftAligned"/>
              <w:rPr>
                <w:rFonts w:eastAsia="Helvetica"/>
                <w:color w:val="FFFFFF" w:themeColor="background1"/>
                <w:sz w:val="10"/>
              </w:rPr>
            </w:pPr>
            <w:r w:rsidRPr="00577948">
              <w:rPr>
                <w:rFonts w:eastAsia="Helvetica"/>
                <w:color w:val="FFFFFF" w:themeColor="background1"/>
                <w:sz w:val="10"/>
              </w:rPr>
              <w:t xml:space="preserve">What would help you get a better interest rate on you home loan? </w:t>
            </w:r>
            <w:r w:rsidRPr="00577948">
              <w:rPr>
                <w:rFonts w:eastAsia="Helvetica"/>
                <w:color w:val="FFFFFF" w:themeColor="background1"/>
                <w:sz w:val="10"/>
                <w:vertAlign w:val="superscript"/>
              </w:rPr>
              <w:t>#</w:t>
            </w:r>
          </w:p>
        </w:tc>
        <w:tc>
          <w:tcPr>
            <w:tcW w:w="3887" w:type="dxa"/>
            <w:tcBorders>
              <w:top w:val="single" w:sz="8" w:space="0" w:color="808080" w:themeColor="background1" w:themeShade="80"/>
              <w:left w:val="single" w:sz="4" w:space="0" w:color="auto"/>
              <w:bottom w:val="single" w:sz="6" w:space="0" w:color="auto"/>
              <w:right w:val="nil"/>
            </w:tcBorders>
          </w:tcPr>
          <w:p w14:paraId="158A4153" w14:textId="377AC9ED" w:rsidR="00C00252" w:rsidRPr="00473543" w:rsidRDefault="00B9468F" w:rsidP="00C00252">
            <w:pPr>
              <w:pStyle w:val="TableTextLeftAligned"/>
              <w:rPr>
                <w:rFonts w:eastAsia="Helvetica"/>
              </w:rPr>
            </w:pPr>
            <w:r>
              <w:rPr>
                <w:rFonts w:eastAsia="Helvetica"/>
              </w:rPr>
              <w:t>None of the above</w:t>
            </w:r>
          </w:p>
        </w:tc>
        <w:tc>
          <w:tcPr>
            <w:tcW w:w="1694" w:type="dxa"/>
            <w:tcBorders>
              <w:top w:val="single" w:sz="8" w:space="0" w:color="808080" w:themeColor="background1" w:themeShade="80"/>
              <w:left w:val="nil"/>
              <w:bottom w:val="single" w:sz="8" w:space="0" w:color="808080" w:themeColor="background1" w:themeShade="80"/>
              <w:right w:val="nil"/>
            </w:tcBorders>
          </w:tcPr>
          <w:p w14:paraId="73F8C7F8" w14:textId="71ADF08F" w:rsidR="00C00252" w:rsidRPr="00473543" w:rsidRDefault="00B9468F" w:rsidP="00C00252">
            <w:pPr>
              <w:pStyle w:val="TableTextRightAligned"/>
              <w:rPr>
                <w:rFonts w:eastAsia="Helvetica"/>
              </w:rPr>
            </w:pPr>
            <w:r>
              <w:rPr>
                <w:rFonts w:eastAsia="Helvetica"/>
              </w:rPr>
              <w:t>17 (21%)</w:t>
            </w:r>
          </w:p>
        </w:tc>
      </w:tr>
    </w:tbl>
    <w:p w14:paraId="5930AF09" w14:textId="584F4CD7" w:rsidR="0053610B" w:rsidRPr="00473543" w:rsidRDefault="0053610B" w:rsidP="00473543">
      <w:pPr>
        <w:pStyle w:val="SourceNotesText"/>
      </w:pPr>
      <w:r w:rsidRPr="00473543">
        <w:t>Filter: does not include participants who said they did not own a home loan in ‘Do you know your current home loan interest rate?’ and ‘What is your view on your current home loan interest rate?’</w:t>
      </w:r>
    </w:p>
    <w:p w14:paraId="35E48DCC" w14:textId="07CC12E0" w:rsidR="0053610B" w:rsidRPr="00473543" w:rsidRDefault="0053610B" w:rsidP="00473543">
      <w:pPr>
        <w:pStyle w:val="SourceNotesText"/>
      </w:pPr>
      <w:r w:rsidRPr="00473543">
        <w:t>^</w:t>
      </w:r>
      <w:r w:rsidRPr="00473543">
        <w:rPr>
          <w:rFonts w:eastAsia="Helvetica"/>
        </w:rPr>
        <w:t xml:space="preserve"> Percentages may sum to less than 100 due </w:t>
      </w:r>
      <w:r w:rsidR="00584734" w:rsidRPr="00473543">
        <w:rPr>
          <w:rFonts w:eastAsia="Helvetica"/>
        </w:rPr>
        <w:t>as some participants did not answer all questions.</w:t>
      </w:r>
    </w:p>
    <w:p w14:paraId="286B0492" w14:textId="5A218CC4" w:rsidR="00577948" w:rsidRDefault="0053610B" w:rsidP="00473543">
      <w:pPr>
        <w:pStyle w:val="SourceNotesText"/>
        <w:rPr>
          <w:rFonts w:eastAsia="Helvetica"/>
        </w:rPr>
      </w:pPr>
      <w:r w:rsidRPr="00473543">
        <w:t xml:space="preserve"># </w:t>
      </w:r>
      <w:r w:rsidRPr="00473543">
        <w:rPr>
          <w:rFonts w:eastAsia="Helvetica"/>
        </w:rPr>
        <w:t xml:space="preserve">Percentages sum to greater than 100 due to multiple selections. Participants could select up to 3 items, </w:t>
      </w:r>
      <w:r w:rsidR="008A14B0" w:rsidRPr="00473543">
        <w:rPr>
          <w:rFonts w:eastAsia="Helvetica"/>
        </w:rPr>
        <w:t xml:space="preserve">152 </w:t>
      </w:r>
      <w:r w:rsidRPr="00473543">
        <w:rPr>
          <w:rFonts w:eastAsia="Helvetica"/>
        </w:rPr>
        <w:t xml:space="preserve">observations from </w:t>
      </w:r>
      <w:r w:rsidR="000F32EA" w:rsidRPr="00473543">
        <w:rPr>
          <w:rFonts w:eastAsia="Helvetica"/>
        </w:rPr>
        <w:t>8</w:t>
      </w:r>
      <w:r w:rsidR="001440D5" w:rsidRPr="00473543">
        <w:rPr>
          <w:rFonts w:eastAsia="Helvetica"/>
        </w:rPr>
        <w:t>0</w:t>
      </w:r>
      <w:r w:rsidR="000F32EA" w:rsidRPr="00473543">
        <w:rPr>
          <w:rFonts w:eastAsia="Helvetica"/>
        </w:rPr>
        <w:t xml:space="preserve"> </w:t>
      </w:r>
      <w:r w:rsidRPr="00473543">
        <w:rPr>
          <w:rFonts w:eastAsia="Helvetica"/>
        </w:rPr>
        <w:t>respondents.</w:t>
      </w:r>
      <w:r w:rsidR="000F32EA" w:rsidRPr="00473543">
        <w:rPr>
          <w:rFonts w:eastAsia="Helvetica"/>
        </w:rPr>
        <w:t xml:space="preserve"> </w:t>
      </w:r>
    </w:p>
    <w:p w14:paraId="54221E42" w14:textId="77777777" w:rsidR="00577948" w:rsidRDefault="00577948">
      <w:pPr>
        <w:spacing w:after="0" w:line="240" w:lineRule="auto"/>
        <w:rPr>
          <w:rFonts w:eastAsia="Helvetica"/>
          <w:i/>
          <w:sz w:val="18"/>
          <w:szCs w:val="16"/>
        </w:rPr>
      </w:pPr>
      <w:r>
        <w:rPr>
          <w:rFonts w:eastAsia="Helvetica"/>
        </w:rPr>
        <w:br w:type="page"/>
      </w:r>
    </w:p>
    <w:p w14:paraId="6D3A0DA1" w14:textId="77777777" w:rsidR="00ED781A" w:rsidRDefault="00D25E55" w:rsidP="00ED781A">
      <w:pPr>
        <w:pStyle w:val="Heading2"/>
      </w:pPr>
      <w:bookmarkStart w:id="48" w:name="_Appendix_A:_Survey"/>
      <w:bookmarkStart w:id="49" w:name="_Toc219212036"/>
      <w:bookmarkStart w:id="50" w:name="_Ref219732909"/>
      <w:bookmarkStart w:id="51" w:name="_Ref219732914"/>
      <w:bookmarkStart w:id="52" w:name="_Ref205994483"/>
      <w:bookmarkEnd w:id="48"/>
      <w:r>
        <w:lastRenderedPageBreak/>
        <w:t>Appendix A: Survey prompt text</w:t>
      </w:r>
      <w:bookmarkEnd w:id="49"/>
      <w:bookmarkEnd w:id="50"/>
      <w:bookmarkEnd w:id="51"/>
      <w:r w:rsidRPr="00D25E55">
        <w:t xml:space="preserve"> </w:t>
      </w:r>
    </w:p>
    <w:p w14:paraId="21BB3532" w14:textId="05D23B50" w:rsidR="00D25E55" w:rsidRDefault="00D25E55" w:rsidP="00ED781A">
      <w:pPr>
        <w:pStyle w:val="Heading3"/>
      </w:pPr>
      <w:r>
        <w:t>Home loan survey experiment RCT p</w:t>
      </w:r>
      <w:r w:rsidRPr="009E76CA">
        <w:t>rompt</w:t>
      </w:r>
      <w:r>
        <w:t>s</w:t>
      </w:r>
    </w:p>
    <w:p w14:paraId="25F47BDC" w14:textId="77777777" w:rsidR="00D25E55" w:rsidRDefault="00D25E55" w:rsidP="00D25E55">
      <w:pPr>
        <w:pStyle w:val="Heading4"/>
      </w:pPr>
      <w:r>
        <w:t xml:space="preserve">Control condition </w:t>
      </w:r>
    </w:p>
    <w:p w14:paraId="2F405F58" w14:textId="77777777" w:rsidR="00D25E55" w:rsidRPr="00937B32" w:rsidRDefault="00D25E55" w:rsidP="00D25E55">
      <w:r w:rsidRPr="00937B32">
        <w:t>Check out our great range of products!</w:t>
      </w:r>
    </w:p>
    <w:p w14:paraId="53968431" w14:textId="77777777" w:rsidR="00D25E55" w:rsidRPr="00937B32" w:rsidRDefault="00D25E55" w:rsidP="00D25E55">
      <w:r w:rsidRPr="00937B32">
        <w:t>We have a wide range of products to suit your financial needs.</w:t>
      </w:r>
    </w:p>
    <w:p w14:paraId="505A21BE" w14:textId="77777777" w:rsidR="00D25E55" w:rsidRPr="00937B32" w:rsidRDefault="00D25E55" w:rsidP="00D25E55">
      <w:r w:rsidRPr="00937B32">
        <w:t>Visit banking.com.au/all-products for more information.</w:t>
      </w:r>
    </w:p>
    <w:p w14:paraId="2CCD5CFA" w14:textId="77777777" w:rsidR="00D25E55" w:rsidRDefault="00D25E55" w:rsidP="00D25E55">
      <w:r w:rsidRPr="00937B32">
        <w:t>Eligibility requirements may apply</w:t>
      </w:r>
    </w:p>
    <w:p w14:paraId="5D74AC53" w14:textId="77777777" w:rsidR="00D25E55" w:rsidRDefault="00D25E55" w:rsidP="00D25E55">
      <w:pPr>
        <w:pStyle w:val="Heading4"/>
      </w:pPr>
      <w:r>
        <w:t>Simple prompt</w:t>
      </w:r>
    </w:p>
    <w:p w14:paraId="6003CD42" w14:textId="77777777" w:rsidR="00D25E55" w:rsidRPr="00937B32" w:rsidRDefault="00D25E55" w:rsidP="00D25E55">
      <w:r w:rsidRPr="00937B32">
        <w:t>A lower interest rate will save you money on</w:t>
      </w:r>
      <w:r>
        <w:t xml:space="preserve"> </w:t>
      </w:r>
      <w:r w:rsidRPr="00937B32">
        <w:t>your home loan</w:t>
      </w:r>
    </w:p>
    <w:p w14:paraId="0CE64667" w14:textId="77777777" w:rsidR="00D25E55" w:rsidRPr="00937B32" w:rsidRDefault="00D25E55" w:rsidP="00D25E55">
      <w:r w:rsidRPr="00937B32">
        <w:t xml:space="preserve">Visit </w:t>
      </w:r>
      <w:hyperlink r:id="rId34" w:history="1">
        <w:r w:rsidRPr="00937B32">
          <w:rPr>
            <w:rStyle w:val="Hyperlink"/>
          </w:rPr>
          <w:t>moneysmart.gov.au/</w:t>
        </w:r>
      </w:hyperlink>
      <w:hyperlink r:id="rId35" w:history="1">
        <w:r w:rsidRPr="00937B32">
          <w:rPr>
            <w:rStyle w:val="Hyperlink"/>
          </w:rPr>
          <w:t>mortgagecalculator</w:t>
        </w:r>
      </w:hyperlink>
      <w:r w:rsidRPr="00937B32">
        <w:t xml:space="preserve"> to see how much you could save with a lower interest rate.</w:t>
      </w:r>
    </w:p>
    <w:p w14:paraId="7927A6B2" w14:textId="77777777" w:rsidR="00D25E55" w:rsidRDefault="00D25E55" w:rsidP="00D25E55">
      <w:r w:rsidRPr="00937B32">
        <w:t>This information is required by the Australian Government</w:t>
      </w:r>
    </w:p>
    <w:p w14:paraId="0132ED3C" w14:textId="77777777" w:rsidR="00D25E55" w:rsidRDefault="00D25E55" w:rsidP="00D25E55">
      <w:pPr>
        <w:pStyle w:val="Heading4"/>
      </w:pPr>
      <w:r>
        <w:t>Detailed prompt</w:t>
      </w:r>
    </w:p>
    <w:p w14:paraId="19C3BFEF" w14:textId="77777777" w:rsidR="00D25E55" w:rsidRPr="0085030F" w:rsidRDefault="00D25E55" w:rsidP="00D25E55">
      <w:r w:rsidRPr="0085030F">
        <w:t>Your home loan interest rate is higher than average</w:t>
      </w:r>
    </w:p>
    <w:p w14:paraId="05A702F4" w14:textId="77777777" w:rsidR="00D25E55" w:rsidRPr="0085030F" w:rsidRDefault="00D25E55" w:rsidP="00D25E55">
      <w:r w:rsidRPr="0085030F">
        <w:t>7.8% your current rate</w:t>
      </w:r>
    </w:p>
    <w:p w14:paraId="7329026C" w14:textId="77777777" w:rsidR="00D25E55" w:rsidRPr="0085030F" w:rsidRDefault="00D25E55" w:rsidP="00D25E55">
      <w:r w:rsidRPr="0085030F">
        <w:t>6.5% average rate for similar home loans</w:t>
      </w:r>
    </w:p>
    <w:p w14:paraId="074EDF23" w14:textId="77777777" w:rsidR="00D25E55" w:rsidRPr="0085030F" w:rsidRDefault="00D25E55" w:rsidP="00D25E55">
      <w:r w:rsidRPr="0085030F">
        <w:t>Visit moneysmart.gov.au/mortgagecalculator to see how much you could save with a lower interest rate.</w:t>
      </w:r>
    </w:p>
    <w:p w14:paraId="77D3012D" w14:textId="77777777" w:rsidR="00D25E55" w:rsidRPr="0085030F" w:rsidRDefault="00D25E55" w:rsidP="00D25E55">
      <w:r w:rsidRPr="0085030F">
        <w:t>This information is required by the Australian Government.</w:t>
      </w:r>
    </w:p>
    <w:p w14:paraId="74E115C7" w14:textId="77777777" w:rsidR="00D25E55" w:rsidRDefault="00D25E55" w:rsidP="00D25E55">
      <w:pPr>
        <w:pStyle w:val="Heading3"/>
      </w:pPr>
      <w:r>
        <w:t>Savings survey experiment RCT p</w:t>
      </w:r>
      <w:r w:rsidRPr="009E76CA">
        <w:t>rompt</w:t>
      </w:r>
      <w:r>
        <w:t>s</w:t>
      </w:r>
    </w:p>
    <w:p w14:paraId="7A0D6C00" w14:textId="77777777" w:rsidR="00D25E55" w:rsidRDefault="00D25E55" w:rsidP="00D25E55">
      <w:pPr>
        <w:pStyle w:val="Heading4"/>
      </w:pPr>
      <w:r>
        <w:t xml:space="preserve">Control condition </w:t>
      </w:r>
    </w:p>
    <w:p w14:paraId="6FF52DD0" w14:textId="77777777" w:rsidR="00D25E55" w:rsidRPr="0085030F" w:rsidRDefault="00D25E55" w:rsidP="00D25E55">
      <w:r w:rsidRPr="0085030F">
        <w:t>Check out our great range of products!</w:t>
      </w:r>
    </w:p>
    <w:p w14:paraId="2BEB8178" w14:textId="77777777" w:rsidR="00D25E55" w:rsidRPr="0085030F" w:rsidRDefault="00D25E55" w:rsidP="00D25E55">
      <w:r w:rsidRPr="0085030F">
        <w:t>We have a wide range of products to suit your financial needs.</w:t>
      </w:r>
    </w:p>
    <w:p w14:paraId="04D2AAA5" w14:textId="77777777" w:rsidR="00D25E55" w:rsidRPr="0085030F" w:rsidRDefault="00D25E55" w:rsidP="00D25E55">
      <w:r w:rsidRPr="0085030F">
        <w:t>Visit banking.com.au/all-products for more information.</w:t>
      </w:r>
    </w:p>
    <w:p w14:paraId="20E92B73" w14:textId="77777777" w:rsidR="00D25E55" w:rsidRPr="0085030F" w:rsidRDefault="00D25E55" w:rsidP="00D25E55">
      <w:r w:rsidRPr="0085030F">
        <w:t>Eligibility requirements may apply.</w:t>
      </w:r>
    </w:p>
    <w:p w14:paraId="2C349466" w14:textId="77777777" w:rsidR="00D25E55" w:rsidRDefault="00D25E55" w:rsidP="00D25E55">
      <w:pPr>
        <w:pStyle w:val="Heading4"/>
      </w:pPr>
      <w:r>
        <w:lastRenderedPageBreak/>
        <w:t>Simple prompt</w:t>
      </w:r>
    </w:p>
    <w:p w14:paraId="782DDAAD" w14:textId="77777777" w:rsidR="00D25E55" w:rsidRPr="0085030F" w:rsidRDefault="00D25E55" w:rsidP="00D25E55">
      <w:r w:rsidRPr="0085030F">
        <w:t>Grow your savings with a higher interest rate</w:t>
      </w:r>
    </w:p>
    <w:p w14:paraId="122B25F2" w14:textId="77777777" w:rsidR="00D25E55" w:rsidRPr="0085030F" w:rsidRDefault="00D25E55" w:rsidP="00D25E55">
      <w:r w:rsidRPr="0085030F">
        <w:t>Visit moneysmart.gov.au to check if you are getting the best interest rate for your savings.</w:t>
      </w:r>
    </w:p>
    <w:p w14:paraId="1C5B7B93" w14:textId="77777777" w:rsidR="00D25E55" w:rsidRPr="0085030F" w:rsidRDefault="00D25E55" w:rsidP="00D25E55">
      <w:r w:rsidRPr="0085030F">
        <w:t>This information is required by the Australian Government.</w:t>
      </w:r>
    </w:p>
    <w:p w14:paraId="7CA074E4" w14:textId="77777777" w:rsidR="00D25E55" w:rsidRDefault="00D25E55" w:rsidP="00D25E55">
      <w:pPr>
        <w:pStyle w:val="Heading4"/>
      </w:pPr>
      <w:r>
        <w:t>Detailed prompt</w:t>
      </w:r>
    </w:p>
    <w:p w14:paraId="32B13B66" w14:textId="77777777" w:rsidR="00D25E55" w:rsidRDefault="00D25E55" w:rsidP="00D25E55">
      <w:r>
        <w:t>Grow your savings with a higher interest rate</w:t>
      </w:r>
    </w:p>
    <w:p w14:paraId="54409989" w14:textId="77777777" w:rsidR="00D25E55" w:rsidRDefault="00D25E55" w:rsidP="00D25E55">
      <w:r>
        <w:t>A competitive savings account will offer an interest rate of 4% or higher.</w:t>
      </w:r>
    </w:p>
    <w:p w14:paraId="4D4F02AC" w14:textId="77777777" w:rsidR="00D25E55" w:rsidRDefault="00D25E55" w:rsidP="00D25E55">
      <w:r>
        <w:t>Visit moneysmart.gov.au to check if you are getting the best interest rate for your savings.</w:t>
      </w:r>
    </w:p>
    <w:p w14:paraId="0B21700D" w14:textId="6B265B85" w:rsidR="00D25E55" w:rsidRPr="00D25E55" w:rsidRDefault="00D25E55" w:rsidP="00D25E55">
      <w:r w:rsidRPr="00D25E55">
        <w:t>This information is required by the Australian Government.</w:t>
      </w:r>
    </w:p>
    <w:p w14:paraId="3559AB86" w14:textId="77777777" w:rsidR="00D25E55" w:rsidRDefault="00D25E55">
      <w:pPr>
        <w:spacing w:after="0" w:line="240" w:lineRule="auto"/>
      </w:pPr>
    </w:p>
    <w:p w14:paraId="5DB5908D" w14:textId="7BC0FA92" w:rsidR="00D25E55" w:rsidRDefault="00D25E55">
      <w:pPr>
        <w:spacing w:after="0" w:line="240" w:lineRule="auto"/>
        <w:rPr>
          <w:rFonts w:asciiTheme="majorHAnsi" w:hAnsiTheme="majorHAnsi"/>
          <w:b/>
          <w:sz w:val="72"/>
          <w:szCs w:val="44"/>
        </w:rPr>
      </w:pPr>
      <w:r>
        <w:br w:type="page"/>
      </w:r>
    </w:p>
    <w:p w14:paraId="07D21156" w14:textId="2B75639C" w:rsidR="00BB2F87" w:rsidRDefault="00D25E55" w:rsidP="009356DE">
      <w:pPr>
        <w:pStyle w:val="Heading2"/>
      </w:pPr>
      <w:bookmarkStart w:id="53" w:name="_Toc219212037"/>
      <w:r>
        <w:lastRenderedPageBreak/>
        <w:t>Appendix B</w:t>
      </w:r>
      <w:r w:rsidR="009356DE">
        <w:t>: Coding Guidelines</w:t>
      </w:r>
      <w:bookmarkEnd w:id="52"/>
      <w:bookmarkEnd w:id="53"/>
    </w:p>
    <w:p w14:paraId="50D8377C" w14:textId="77777777" w:rsidR="00AF236E" w:rsidRPr="00C675D7" w:rsidRDefault="00AF236E" w:rsidP="00C675D7">
      <w:pPr>
        <w:pStyle w:val="Heading3"/>
      </w:pPr>
      <w:r w:rsidRPr="00C675D7">
        <w:rPr>
          <w:rFonts w:eastAsiaTheme="majorEastAsia"/>
        </w:rPr>
        <w:t>For each response, indicate a 1 or a 0  </w:t>
      </w:r>
    </w:p>
    <w:p w14:paraId="11D57773" w14:textId="77777777" w:rsidR="00AF236E" w:rsidRPr="00C675D7" w:rsidRDefault="00AF236E" w:rsidP="00C675D7">
      <w:pPr>
        <w:pStyle w:val="Heading3"/>
      </w:pPr>
      <w:r w:rsidRPr="00C675D7">
        <w:rPr>
          <w:rFonts w:eastAsiaTheme="majorEastAsia"/>
        </w:rPr>
        <w:t>Engagement (1):  </w:t>
      </w:r>
    </w:p>
    <w:p w14:paraId="455443BB" w14:textId="77777777" w:rsidR="00AF236E" w:rsidRPr="00FE7066" w:rsidRDefault="00AF236E" w:rsidP="00FE7066">
      <w:pPr>
        <w:pStyle w:val="ListBullet2"/>
      </w:pPr>
      <w:r w:rsidRPr="00FE7066">
        <w:rPr>
          <w:rStyle w:val="normaltextrun"/>
          <w:rFonts w:asciiTheme="majorHAnsi" w:eastAsiaTheme="majorEastAsia" w:hAnsiTheme="majorHAnsi"/>
        </w:rPr>
        <w:t>These are responses that most clearly include references to changing products. This includes preparative action, like conducting research:</w:t>
      </w:r>
      <w:r w:rsidRPr="00FE7066">
        <w:rPr>
          <w:rStyle w:val="eop"/>
          <w:rFonts w:asciiTheme="majorHAnsi" w:eastAsiaTheme="majorEastAsia" w:hAnsiTheme="majorHAnsi"/>
        </w:rPr>
        <w:t> </w:t>
      </w:r>
    </w:p>
    <w:p w14:paraId="4CB72550" w14:textId="77777777" w:rsidR="00AF236E" w:rsidRPr="00FE7066" w:rsidRDefault="00AF236E" w:rsidP="00C675D7">
      <w:pPr>
        <w:pStyle w:val="ListBullet3"/>
        <w:numPr>
          <w:ilvl w:val="2"/>
          <w:numId w:val="65"/>
        </w:numPr>
      </w:pPr>
      <w:r w:rsidRPr="00FE7066">
        <w:rPr>
          <w:rStyle w:val="normaltextrun"/>
          <w:rFonts w:asciiTheme="majorHAnsi" w:eastAsiaTheme="majorEastAsia" w:hAnsiTheme="majorHAnsi"/>
        </w:rPr>
        <w:t xml:space="preserve">For home loan, this could include suggesting people move to a better mortgage, see a mortgage broker, or compare mortgages using </w:t>
      </w:r>
      <w:proofErr w:type="spellStart"/>
      <w:r w:rsidRPr="00FE7066">
        <w:rPr>
          <w:rStyle w:val="normaltextrun"/>
          <w:rFonts w:asciiTheme="majorHAnsi" w:eastAsiaTheme="majorEastAsia" w:hAnsiTheme="majorHAnsi"/>
        </w:rPr>
        <w:t>MoneySmart</w:t>
      </w:r>
      <w:proofErr w:type="spellEnd"/>
      <w:r w:rsidRPr="00FE7066">
        <w:rPr>
          <w:rStyle w:val="normaltextrun"/>
          <w:rFonts w:asciiTheme="majorHAnsi" w:eastAsiaTheme="majorEastAsia" w:hAnsiTheme="majorHAnsi"/>
        </w:rPr>
        <w:t>.</w:t>
      </w:r>
      <w:r w:rsidRPr="00FE7066">
        <w:rPr>
          <w:rStyle w:val="eop"/>
          <w:rFonts w:asciiTheme="majorHAnsi" w:eastAsiaTheme="majorEastAsia" w:hAnsiTheme="majorHAnsi"/>
        </w:rPr>
        <w:t> </w:t>
      </w:r>
    </w:p>
    <w:p w14:paraId="291F59BC" w14:textId="77777777" w:rsidR="00AF236E" w:rsidRPr="00FE7066" w:rsidRDefault="00AF236E" w:rsidP="00C675D7">
      <w:pPr>
        <w:pStyle w:val="ListBullet3"/>
        <w:numPr>
          <w:ilvl w:val="2"/>
          <w:numId w:val="65"/>
        </w:numPr>
      </w:pPr>
      <w:r w:rsidRPr="00FE7066">
        <w:rPr>
          <w:rStyle w:val="normaltextrun"/>
          <w:rFonts w:asciiTheme="majorHAnsi" w:eastAsiaTheme="majorEastAsia" w:hAnsiTheme="majorHAnsi"/>
        </w:rPr>
        <w:t>For savings, this could include, suggesting people move to a better savings account, find a better interest rate savings account.</w:t>
      </w:r>
      <w:r w:rsidRPr="00FE7066">
        <w:rPr>
          <w:rStyle w:val="eop"/>
          <w:rFonts w:asciiTheme="majorHAnsi" w:eastAsiaTheme="majorEastAsia" w:hAnsiTheme="majorHAnsi"/>
        </w:rPr>
        <w:t> </w:t>
      </w:r>
    </w:p>
    <w:p w14:paraId="32C25BD0" w14:textId="796195BA" w:rsidR="00AF236E" w:rsidRPr="00FE7066" w:rsidRDefault="44E98323" w:rsidP="00FE7066">
      <w:pPr>
        <w:pStyle w:val="ListBullet2"/>
      </w:pPr>
      <w:r w:rsidRPr="00FE7066">
        <w:rPr>
          <w:rStyle w:val="normaltextrun"/>
          <w:rFonts w:asciiTheme="majorHAnsi" w:eastAsiaTheme="majorEastAsia" w:hAnsiTheme="majorHAnsi"/>
        </w:rPr>
        <w:t xml:space="preserve">These include </w:t>
      </w:r>
      <w:r w:rsidRPr="00FE7066">
        <w:rPr>
          <w:rStyle w:val="normaltextrun"/>
          <w:rFonts w:asciiTheme="majorHAnsi" w:eastAsiaTheme="majorEastAsia" w:hAnsiTheme="majorHAnsi"/>
          <w:b/>
        </w:rPr>
        <w:t xml:space="preserve">all mentions of </w:t>
      </w:r>
      <w:proofErr w:type="spellStart"/>
      <w:r w:rsidRPr="00FE7066">
        <w:rPr>
          <w:rStyle w:val="normaltextrun"/>
          <w:rFonts w:asciiTheme="majorHAnsi" w:eastAsiaTheme="majorEastAsia" w:hAnsiTheme="majorHAnsi"/>
          <w:b/>
        </w:rPr>
        <w:t>MoneySmart</w:t>
      </w:r>
      <w:proofErr w:type="spellEnd"/>
      <w:r w:rsidRPr="00FE7066">
        <w:rPr>
          <w:rStyle w:val="normaltextrun"/>
          <w:rFonts w:asciiTheme="majorHAnsi" w:eastAsiaTheme="majorEastAsia" w:hAnsiTheme="majorHAnsi"/>
        </w:rPr>
        <w:t>, even with an ambiguous product or no product, and no behaviour. Sim</w:t>
      </w:r>
      <w:r w:rsidR="23382622" w:rsidRPr="2B788611">
        <w:rPr>
          <w:rStyle w:val="normaltextrun"/>
          <w:rFonts w:asciiTheme="majorHAnsi" w:eastAsiaTheme="majorEastAsia" w:hAnsiTheme="majorHAnsi" w:cstheme="majorBidi"/>
        </w:rPr>
        <w:t>il</w:t>
      </w:r>
      <w:r w:rsidRPr="00FE7066">
        <w:rPr>
          <w:rStyle w:val="normaltextrun"/>
          <w:rFonts w:asciiTheme="majorHAnsi" w:eastAsiaTheme="majorEastAsia" w:hAnsiTheme="majorHAnsi"/>
        </w:rPr>
        <w:t>arly, ‘visit link’ is under this umbrella.  </w:t>
      </w:r>
      <w:r w:rsidRPr="00FE7066">
        <w:rPr>
          <w:rStyle w:val="eop"/>
          <w:rFonts w:asciiTheme="majorHAnsi" w:eastAsiaTheme="majorEastAsia" w:hAnsiTheme="majorHAnsi"/>
        </w:rPr>
        <w:t> </w:t>
      </w:r>
    </w:p>
    <w:p w14:paraId="6548FE39" w14:textId="77777777" w:rsidR="00AF236E" w:rsidRPr="00C675D7" w:rsidRDefault="00AF236E" w:rsidP="00C675D7">
      <w:pPr>
        <w:pStyle w:val="Heading3"/>
      </w:pPr>
      <w:r w:rsidRPr="00C675D7">
        <w:rPr>
          <w:rFonts w:eastAsiaTheme="majorEastAsia"/>
        </w:rPr>
        <w:t>No engagement (0) includes responses clearly not engagement: </w:t>
      </w:r>
    </w:p>
    <w:p w14:paraId="3C4DAB5F" w14:textId="77777777" w:rsidR="00AF236E" w:rsidRPr="00FE7066" w:rsidRDefault="00AF236E" w:rsidP="00FE7066">
      <w:pPr>
        <w:pStyle w:val="ListBullet2"/>
      </w:pPr>
      <w:r w:rsidRPr="00FE7066">
        <w:rPr>
          <w:rStyle w:val="normaltextrun"/>
          <w:rFonts w:asciiTheme="majorHAnsi" w:eastAsiaTheme="majorEastAsia" w:hAnsiTheme="majorHAnsi"/>
        </w:rPr>
        <w:t>Non-market actions e.g., increasing payments on mortgage, moving money into savings account</w:t>
      </w:r>
      <w:r w:rsidRPr="00FE7066">
        <w:rPr>
          <w:rStyle w:val="eop"/>
          <w:rFonts w:asciiTheme="majorHAnsi" w:eastAsiaTheme="majorEastAsia" w:hAnsiTheme="majorHAnsi"/>
        </w:rPr>
        <w:t> </w:t>
      </w:r>
    </w:p>
    <w:p w14:paraId="0AB42D1D" w14:textId="77777777" w:rsidR="00AF236E" w:rsidRPr="00FE7066" w:rsidRDefault="00AF236E" w:rsidP="00FE7066">
      <w:pPr>
        <w:pStyle w:val="ListBullet2"/>
      </w:pPr>
      <w:r w:rsidRPr="00FE7066">
        <w:rPr>
          <w:rStyle w:val="normaltextrun"/>
          <w:rFonts w:asciiTheme="majorHAnsi" w:eastAsiaTheme="majorEastAsia" w:hAnsiTheme="majorHAnsi"/>
        </w:rPr>
        <w:t>Actions about a different financial product (e.g. credit card related actions)</w:t>
      </w:r>
      <w:r w:rsidRPr="00FE7066">
        <w:rPr>
          <w:rStyle w:val="eop"/>
          <w:rFonts w:asciiTheme="majorHAnsi" w:eastAsiaTheme="majorEastAsia" w:hAnsiTheme="majorHAnsi"/>
        </w:rPr>
        <w:t> </w:t>
      </w:r>
    </w:p>
    <w:p w14:paraId="3D335D98" w14:textId="77777777" w:rsidR="00AF236E" w:rsidRPr="00FE7066" w:rsidRDefault="00AF236E" w:rsidP="00FE7066">
      <w:pPr>
        <w:pStyle w:val="ListBullet2"/>
      </w:pPr>
      <w:r w:rsidRPr="00FE7066">
        <w:rPr>
          <w:rStyle w:val="normaltextrun"/>
          <w:rFonts w:asciiTheme="majorHAnsi" w:eastAsiaTheme="majorEastAsia" w:hAnsiTheme="majorHAnsi"/>
        </w:rPr>
        <w:t>General financial behaviours (e.g. save more money, spend less) </w:t>
      </w:r>
      <w:r w:rsidRPr="00FE7066">
        <w:rPr>
          <w:rStyle w:val="eop"/>
          <w:rFonts w:asciiTheme="majorHAnsi" w:eastAsiaTheme="majorEastAsia" w:hAnsiTheme="majorHAnsi"/>
        </w:rPr>
        <w:t> </w:t>
      </w:r>
    </w:p>
    <w:p w14:paraId="769A6290" w14:textId="77777777" w:rsidR="00AF236E" w:rsidRPr="00FE7066" w:rsidRDefault="00AF236E" w:rsidP="00FE7066">
      <w:pPr>
        <w:pStyle w:val="ListBullet2"/>
      </w:pPr>
      <w:r w:rsidRPr="00FE7066">
        <w:rPr>
          <w:rStyle w:val="normaltextrun"/>
          <w:rFonts w:asciiTheme="majorHAnsi" w:eastAsiaTheme="majorEastAsia" w:hAnsiTheme="majorHAnsi"/>
        </w:rPr>
        <w:t>And ‘missing’ (don't know, nothing, etc.) or irrelevant information </w:t>
      </w:r>
      <w:r w:rsidRPr="00FE7066">
        <w:rPr>
          <w:rStyle w:val="eop"/>
          <w:rFonts w:asciiTheme="majorHAnsi" w:eastAsiaTheme="majorEastAsia" w:hAnsiTheme="majorHAnsi"/>
        </w:rPr>
        <w:t> </w:t>
      </w:r>
    </w:p>
    <w:p w14:paraId="1BC4200E" w14:textId="77777777" w:rsidR="00AF236E" w:rsidRPr="00C675D7" w:rsidRDefault="00AF236E" w:rsidP="00C675D7">
      <w:pPr>
        <w:pStyle w:val="Heading3"/>
      </w:pPr>
      <w:r w:rsidRPr="00C675D7">
        <w:rPr>
          <w:rFonts w:eastAsiaTheme="majorEastAsia"/>
        </w:rPr>
        <w:t>Making a judgement call on ambiguous responses:  </w:t>
      </w:r>
    </w:p>
    <w:p w14:paraId="4E0E88BC" w14:textId="77777777" w:rsidR="00AF236E" w:rsidRPr="00C675D7" w:rsidRDefault="00AF236E" w:rsidP="00C675D7">
      <w:pPr>
        <w:pStyle w:val="Heading4"/>
      </w:pPr>
      <w:r w:rsidRPr="00C675D7">
        <w:rPr>
          <w:rStyle w:val="normaltextrun"/>
          <w:rFonts w:eastAsiaTheme="majorEastAsia"/>
        </w:rPr>
        <w:t>Examples of ambiguous responses that would receive a 1 and why: </w:t>
      </w:r>
      <w:r w:rsidRPr="00C675D7">
        <w:rPr>
          <w:rStyle w:val="eop"/>
          <w:rFonts w:eastAsiaTheme="majorEastAsia"/>
        </w:rPr>
        <w:t> </w:t>
      </w:r>
    </w:p>
    <w:p w14:paraId="1EA0715C" w14:textId="77777777" w:rsidR="00AF236E" w:rsidRPr="00FE7066" w:rsidRDefault="00AF236E" w:rsidP="00FE7066">
      <w:pPr>
        <w:pStyle w:val="ListBullet2"/>
      </w:pPr>
      <w:r w:rsidRPr="00FE7066">
        <w:rPr>
          <w:rStyle w:val="normaltextrun"/>
          <w:rFonts w:asciiTheme="majorHAnsi" w:eastAsiaTheme="majorEastAsia" w:hAnsiTheme="majorHAnsi"/>
        </w:rPr>
        <w:t>“Get all money in offset account and renegotiate interest rate” is not explicitly but very likely to be about home loan. </w:t>
      </w:r>
      <w:r w:rsidRPr="00FE7066">
        <w:rPr>
          <w:rStyle w:val="eop"/>
          <w:rFonts w:asciiTheme="majorHAnsi" w:eastAsiaTheme="majorEastAsia" w:hAnsiTheme="majorHAnsi"/>
        </w:rPr>
        <w:t> </w:t>
      </w:r>
    </w:p>
    <w:p w14:paraId="0C29A0D4" w14:textId="77777777" w:rsidR="00AF236E" w:rsidRPr="00FE7066" w:rsidRDefault="00AF236E" w:rsidP="00FE7066">
      <w:pPr>
        <w:pStyle w:val="ListBullet2"/>
      </w:pPr>
      <w:r w:rsidRPr="00FE7066">
        <w:rPr>
          <w:rStyle w:val="normaltextrun"/>
          <w:rFonts w:asciiTheme="majorHAnsi" w:eastAsiaTheme="majorEastAsia" w:hAnsiTheme="majorHAnsi"/>
        </w:rPr>
        <w:t>“He could compare different account types” in the Retail Deposits survey could be interpreted as being about savings.</w:t>
      </w:r>
      <w:r w:rsidRPr="00FE7066">
        <w:rPr>
          <w:rStyle w:val="eop"/>
          <w:rFonts w:asciiTheme="majorHAnsi" w:eastAsiaTheme="majorEastAsia" w:hAnsiTheme="majorHAnsi"/>
        </w:rPr>
        <w:t> </w:t>
      </w:r>
    </w:p>
    <w:p w14:paraId="340BA6A7" w14:textId="77777777" w:rsidR="00AF236E" w:rsidRPr="00FE7066" w:rsidRDefault="00AF236E" w:rsidP="00FE7066">
      <w:pPr>
        <w:pStyle w:val="ListBullet2"/>
      </w:pPr>
      <w:r w:rsidRPr="00FE7066">
        <w:rPr>
          <w:rStyle w:val="normaltextrun"/>
          <w:rFonts w:asciiTheme="majorHAnsi" w:eastAsiaTheme="majorEastAsia" w:hAnsiTheme="majorHAnsi"/>
        </w:rPr>
        <w:t>“Find another bank” is clear market engagement but doesn’t mention a product but would encompass changing the target product if all products were switched. </w:t>
      </w:r>
      <w:r w:rsidRPr="00FE7066">
        <w:rPr>
          <w:rStyle w:val="eop"/>
          <w:rFonts w:asciiTheme="majorHAnsi" w:eastAsiaTheme="majorEastAsia" w:hAnsiTheme="majorHAnsi"/>
        </w:rPr>
        <w:t> </w:t>
      </w:r>
    </w:p>
    <w:p w14:paraId="3E053301" w14:textId="77777777" w:rsidR="00AF236E" w:rsidRPr="00C675D7" w:rsidRDefault="00AF236E" w:rsidP="00C675D7">
      <w:pPr>
        <w:pStyle w:val="Heading4"/>
      </w:pPr>
      <w:r w:rsidRPr="00C675D7">
        <w:rPr>
          <w:rStyle w:val="normaltextrun"/>
          <w:rFonts w:eastAsiaTheme="majorEastAsia"/>
        </w:rPr>
        <w:t>Common ambiguous responses and how we have decided deal with them: </w:t>
      </w:r>
      <w:r w:rsidRPr="00C675D7">
        <w:rPr>
          <w:rStyle w:val="eop"/>
          <w:rFonts w:eastAsiaTheme="majorEastAsia"/>
        </w:rPr>
        <w:t> </w:t>
      </w:r>
    </w:p>
    <w:p w14:paraId="68827B23" w14:textId="77777777" w:rsidR="00AF236E" w:rsidRPr="00C675D7" w:rsidRDefault="00AF236E" w:rsidP="00C675D7">
      <w:pPr>
        <w:pStyle w:val="ListParagraph"/>
        <w:numPr>
          <w:ilvl w:val="0"/>
          <w:numId w:val="64"/>
        </w:numPr>
      </w:pPr>
      <w:r w:rsidRPr="00C675D7">
        <w:rPr>
          <w:rFonts w:eastAsiaTheme="majorEastAsia"/>
        </w:rPr>
        <w:t>Recommendations to move money (retail deposits) </w:t>
      </w:r>
    </w:p>
    <w:p w14:paraId="70BADC62" w14:textId="77777777" w:rsidR="00AF236E" w:rsidRPr="00C675D7" w:rsidRDefault="00AF236E" w:rsidP="00C675D7">
      <w:pPr>
        <w:pStyle w:val="ListParagraph"/>
        <w:numPr>
          <w:ilvl w:val="1"/>
          <w:numId w:val="64"/>
        </w:numPr>
      </w:pPr>
      <w:r w:rsidRPr="00C675D7">
        <w:rPr>
          <w:rFonts w:eastAsiaTheme="majorEastAsia"/>
        </w:rPr>
        <w:t>“Move money into savings” is 0, not market engagement  </w:t>
      </w:r>
    </w:p>
    <w:p w14:paraId="4BA5804E" w14:textId="77777777" w:rsidR="00AF236E" w:rsidRPr="00C675D7" w:rsidRDefault="00AF236E" w:rsidP="00C675D7">
      <w:pPr>
        <w:pStyle w:val="ListParagraph"/>
        <w:numPr>
          <w:ilvl w:val="1"/>
          <w:numId w:val="64"/>
        </w:numPr>
      </w:pPr>
      <w:r w:rsidRPr="00C675D7">
        <w:rPr>
          <w:rFonts w:eastAsiaTheme="majorEastAsia"/>
        </w:rPr>
        <w:t>“Move money into high interest savings” is 1, market engagement </w:t>
      </w:r>
    </w:p>
    <w:p w14:paraId="27380EF9" w14:textId="77777777" w:rsidR="00AF236E" w:rsidRPr="00C675D7" w:rsidRDefault="00AF236E" w:rsidP="00C675D7">
      <w:pPr>
        <w:pStyle w:val="ListParagraph"/>
        <w:numPr>
          <w:ilvl w:val="1"/>
          <w:numId w:val="64"/>
        </w:numPr>
      </w:pPr>
      <w:r w:rsidRPr="00C675D7">
        <w:rPr>
          <w:rFonts w:eastAsiaTheme="majorEastAsia"/>
        </w:rPr>
        <w:t>“Move money into higher interest savings” is 1, market engagement  </w:t>
      </w:r>
    </w:p>
    <w:p w14:paraId="0A853C36" w14:textId="3C48514B" w:rsidR="00AF236E" w:rsidRPr="00C675D7" w:rsidRDefault="00AF236E" w:rsidP="00C675D7">
      <w:pPr>
        <w:pStyle w:val="ListParagraph"/>
        <w:numPr>
          <w:ilvl w:val="0"/>
          <w:numId w:val="64"/>
        </w:numPr>
      </w:pPr>
      <w:r w:rsidRPr="00C675D7">
        <w:rPr>
          <w:rFonts w:eastAsiaTheme="majorEastAsia"/>
        </w:rPr>
        <w:t>“Interest rate” with no other information </w:t>
      </w:r>
      <w:r w:rsidR="00C675D7" w:rsidRPr="00C675D7">
        <w:rPr>
          <w:rFonts w:eastAsiaTheme="majorEastAsia"/>
        </w:rPr>
        <w:t>is a 1</w:t>
      </w:r>
      <w:r w:rsidRPr="00C675D7">
        <w:rPr>
          <w:rFonts w:eastAsiaTheme="majorEastAsia"/>
        </w:rPr>
        <w:t> </w:t>
      </w:r>
    </w:p>
    <w:p w14:paraId="3463A375" w14:textId="77777777" w:rsidR="00AF236E" w:rsidRPr="00C675D7" w:rsidRDefault="00AF236E" w:rsidP="00C675D7">
      <w:pPr>
        <w:pStyle w:val="ListParagraph"/>
        <w:numPr>
          <w:ilvl w:val="0"/>
          <w:numId w:val="64"/>
        </w:numPr>
      </w:pPr>
      <w:r w:rsidRPr="00C675D7">
        <w:rPr>
          <w:rFonts w:eastAsiaTheme="majorEastAsia"/>
        </w:rPr>
        <w:lastRenderedPageBreak/>
        <w:t>We call changing to variable a 1 as engagement, we call ‘ask for review’/talk to bank as 1 </w:t>
      </w:r>
    </w:p>
    <w:p w14:paraId="6D82900D" w14:textId="77777777" w:rsidR="00AF236E" w:rsidRPr="00C675D7" w:rsidRDefault="00AF236E" w:rsidP="00C675D7">
      <w:pPr>
        <w:pStyle w:val="ListParagraph"/>
        <w:numPr>
          <w:ilvl w:val="0"/>
          <w:numId w:val="64"/>
        </w:numPr>
      </w:pPr>
      <w:r w:rsidRPr="00C675D7">
        <w:rPr>
          <w:rFonts w:eastAsiaTheme="majorEastAsia"/>
        </w:rPr>
        <w:t>Reduce home loan and just home loan is a 0 </w:t>
      </w:r>
    </w:p>
    <w:p w14:paraId="44DD26AD" w14:textId="77777777" w:rsidR="00AF236E" w:rsidRPr="00C675D7" w:rsidRDefault="00AF236E" w:rsidP="00C675D7">
      <w:pPr>
        <w:pStyle w:val="ListParagraph"/>
        <w:numPr>
          <w:ilvl w:val="0"/>
          <w:numId w:val="64"/>
        </w:numPr>
      </w:pPr>
      <w:r w:rsidRPr="00C675D7">
        <w:rPr>
          <w:rFonts w:eastAsiaTheme="majorEastAsia"/>
        </w:rPr>
        <w:t>Refinance always a 1 </w:t>
      </w:r>
    </w:p>
    <w:p w14:paraId="7A8B9FA4" w14:textId="2024A3FB" w:rsidR="009356DE" w:rsidRPr="00C675D7" w:rsidRDefault="00AF236E" w:rsidP="00C675D7">
      <w:pPr>
        <w:pStyle w:val="ListParagraph"/>
        <w:numPr>
          <w:ilvl w:val="0"/>
          <w:numId w:val="64"/>
        </w:numPr>
      </w:pPr>
      <w:r w:rsidRPr="00C675D7">
        <w:rPr>
          <w:rFonts w:eastAsiaTheme="majorEastAsia"/>
        </w:rPr>
        <w:t>Change banks is a 1 </w:t>
      </w:r>
    </w:p>
    <w:p w14:paraId="51D379B3" w14:textId="77777777" w:rsidR="00BB2F87" w:rsidRDefault="00BB2F87">
      <w:pPr>
        <w:spacing w:after="0" w:line="240" w:lineRule="auto"/>
        <w:rPr>
          <w:rFonts w:asciiTheme="majorHAnsi" w:hAnsiTheme="majorHAnsi"/>
          <w:b/>
          <w:sz w:val="72"/>
          <w:szCs w:val="44"/>
        </w:rPr>
      </w:pPr>
      <w:r>
        <w:br w:type="page"/>
      </w:r>
    </w:p>
    <w:bookmarkEnd w:id="46"/>
    <w:bookmarkEnd w:id="47"/>
    <w:p w14:paraId="63270531" w14:textId="277270D6" w:rsidR="004A0F2C" w:rsidRDefault="004A0F2C" w:rsidP="004A0F2C"/>
    <w:p w14:paraId="6AFF076F" w14:textId="77777777" w:rsidR="004A0F2C" w:rsidRDefault="004A0F2C" w:rsidP="004A0F2C"/>
    <w:p w14:paraId="54CD16F9" w14:textId="77777777" w:rsidR="004A0F2C" w:rsidRPr="00A96B0F" w:rsidRDefault="004A0F2C" w:rsidP="004A0F2C">
      <w:pPr>
        <w:spacing w:before="5000" w:after="120"/>
        <w:outlineLvl w:val="1"/>
        <w:rPr>
          <w:b/>
          <w:color w:val="117479" w:themeColor="accent2"/>
          <w:sz w:val="22"/>
        </w:rPr>
      </w:pPr>
      <w:r w:rsidRPr="00A96B0F">
        <w:rPr>
          <w:b/>
          <w:color w:val="117479" w:themeColor="accent2"/>
          <w:sz w:val="22"/>
        </w:rPr>
        <w:t>© Commonwealth of Australia 202</w:t>
      </w:r>
      <w:r>
        <w:rPr>
          <w:b/>
          <w:color w:val="117479" w:themeColor="accent2"/>
          <w:sz w:val="22"/>
        </w:rPr>
        <w:t>1</w:t>
      </w:r>
    </w:p>
    <w:p w14:paraId="5AF72CCA" w14:textId="32FAF75E" w:rsidR="004A0F2C" w:rsidRDefault="004A0F2C" w:rsidP="004A0F2C">
      <w:r w:rsidRPr="0018339C">
        <w:t xml:space="preserve">ISBN </w:t>
      </w:r>
      <w:r w:rsidR="0018339C" w:rsidRPr="0018339C">
        <w:rPr>
          <w:color w:val="000000"/>
        </w:rPr>
        <w:t xml:space="preserve">978-1-925365-83-2 </w:t>
      </w:r>
      <w:r w:rsidR="00FB76A7" w:rsidRPr="0018339C">
        <w:rPr>
          <w:i/>
        </w:rPr>
        <w:t xml:space="preserve">Prompting for a better deal: </w:t>
      </w:r>
      <w:r w:rsidR="00AC1F94" w:rsidRPr="0018339C">
        <w:rPr>
          <w:i/>
        </w:rPr>
        <w:t>Technical appendix</w:t>
      </w:r>
    </w:p>
    <w:p w14:paraId="577E3585" w14:textId="77777777" w:rsidR="004A0F2C" w:rsidRPr="00A96B0F" w:rsidRDefault="004A0F2C" w:rsidP="004A0F2C">
      <w:pPr>
        <w:spacing w:before="240" w:after="120"/>
        <w:outlineLvl w:val="1"/>
        <w:rPr>
          <w:b/>
          <w:color w:val="117479" w:themeColor="accent2"/>
          <w:sz w:val="22"/>
        </w:rPr>
      </w:pPr>
      <w:r w:rsidRPr="00A96B0F">
        <w:rPr>
          <w:b/>
          <w:color w:val="117479" w:themeColor="accent2"/>
          <w:sz w:val="22"/>
        </w:rPr>
        <w:t>Copyright Notice</w:t>
      </w:r>
    </w:p>
    <w:p w14:paraId="1FD81DFD" w14:textId="77777777" w:rsidR="004A0F2C" w:rsidRDefault="004A0F2C" w:rsidP="004A0F2C">
      <w:r w:rsidRPr="001540CB">
        <w:t>With the exception of the Commonwealth Coat of Arms, this work is licensed under a Creative Commons Attribution 4.0 International license (CC BY 4.0)</w:t>
      </w:r>
      <w:r>
        <w:t xml:space="preserve"> (</w:t>
      </w:r>
      <w:hyperlink r:id="rId36" w:history="1">
        <w:r w:rsidRPr="00B3464D">
          <w:rPr>
            <w:rStyle w:val="Hyperlink"/>
          </w:rPr>
          <w:t>https://creativecommons.org/licenses/by/4.0/</w:t>
        </w:r>
      </w:hyperlink>
      <w:r>
        <w:t>)</w:t>
      </w:r>
    </w:p>
    <w:p w14:paraId="41033140" w14:textId="77777777" w:rsidR="004A0F2C" w:rsidRDefault="004A0F2C" w:rsidP="004A0F2C">
      <w:pPr>
        <w:spacing w:before="240"/>
      </w:pPr>
      <w:r>
        <w:rPr>
          <w:noProof/>
        </w:rPr>
        <w:drawing>
          <wp:inline distT="0" distB="0" distL="0" distR="0" wp14:anchorId="30C91BA3" wp14:editId="2E361262">
            <wp:extent cx="771146" cy="307849"/>
            <wp:effectExtent l="0" t="0" r="0" b="0"/>
            <wp:docPr id="2" name="Picture 2" descr="Creative Commons by Attribution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claimer.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71146" cy="307849"/>
                    </a:xfrm>
                    <a:prstGeom prst="rect">
                      <a:avLst/>
                    </a:prstGeom>
                  </pic:spPr>
                </pic:pic>
              </a:graphicData>
            </a:graphic>
          </wp:inline>
        </w:drawing>
      </w:r>
    </w:p>
    <w:p w14:paraId="328542E3" w14:textId="77777777" w:rsidR="004A0F2C" w:rsidRPr="00A96B0F" w:rsidRDefault="004A0F2C" w:rsidP="004A0F2C">
      <w:pPr>
        <w:spacing w:before="240" w:after="120"/>
        <w:outlineLvl w:val="1"/>
        <w:rPr>
          <w:b/>
          <w:color w:val="117479" w:themeColor="accent2"/>
          <w:sz w:val="22"/>
        </w:rPr>
      </w:pPr>
      <w:r w:rsidRPr="00A96B0F">
        <w:rPr>
          <w:b/>
          <w:color w:val="117479" w:themeColor="accent2"/>
          <w:sz w:val="22"/>
        </w:rPr>
        <w:t>Third party copyright</w:t>
      </w:r>
    </w:p>
    <w:p w14:paraId="3D63C1C0" w14:textId="77777777" w:rsidR="004A0F2C" w:rsidRDefault="004A0F2C" w:rsidP="004A0F2C">
      <w:r>
        <w:t>Wherever a third party holds copyright in this material, the copyright remains with that party. Their permission may be required to use the material. Please contact them directly.</w:t>
      </w:r>
    </w:p>
    <w:p w14:paraId="370CC0F0" w14:textId="77777777" w:rsidR="004A0F2C" w:rsidRPr="00A96B0F" w:rsidRDefault="004A0F2C" w:rsidP="004A0F2C">
      <w:pPr>
        <w:spacing w:before="240" w:after="120"/>
        <w:outlineLvl w:val="1"/>
        <w:rPr>
          <w:b/>
          <w:color w:val="117479" w:themeColor="accent2"/>
          <w:sz w:val="22"/>
        </w:rPr>
      </w:pPr>
      <w:r w:rsidRPr="00A96B0F">
        <w:rPr>
          <w:b/>
          <w:color w:val="117479" w:themeColor="accent2"/>
          <w:sz w:val="22"/>
        </w:rPr>
        <w:t>Attribution</w:t>
      </w:r>
    </w:p>
    <w:p w14:paraId="7F527706" w14:textId="77777777" w:rsidR="004A0F2C" w:rsidRDefault="004A0F2C" w:rsidP="004A0F2C">
      <w:r>
        <w:t xml:space="preserve">This publication should be attributed as follows: </w:t>
      </w:r>
    </w:p>
    <w:p w14:paraId="19AD1818" w14:textId="53637FF5" w:rsidR="004A0F2C" w:rsidRDefault="004A0F2C" w:rsidP="004A0F2C">
      <w:r>
        <w:t xml:space="preserve">© Commonwealth of Australia, Department of the Prime Minister and Cabinet, </w:t>
      </w:r>
      <w:r w:rsidR="00F769F0" w:rsidRPr="0018339C">
        <w:rPr>
          <w:i/>
        </w:rPr>
        <w:t xml:space="preserve">Prompting </w:t>
      </w:r>
      <w:r w:rsidR="00746484" w:rsidRPr="0018339C">
        <w:rPr>
          <w:i/>
        </w:rPr>
        <w:t xml:space="preserve">for </w:t>
      </w:r>
      <w:r w:rsidR="00F769F0" w:rsidRPr="0018339C">
        <w:rPr>
          <w:i/>
        </w:rPr>
        <w:t xml:space="preserve">a </w:t>
      </w:r>
      <w:r w:rsidR="00935281" w:rsidRPr="0018339C">
        <w:rPr>
          <w:i/>
        </w:rPr>
        <w:t>better deal</w:t>
      </w:r>
      <w:r w:rsidR="00F769F0" w:rsidRPr="0018339C">
        <w:rPr>
          <w:i/>
        </w:rPr>
        <w:t xml:space="preserve">: </w:t>
      </w:r>
      <w:r w:rsidR="00AC1F94" w:rsidRPr="0018339C">
        <w:rPr>
          <w:i/>
        </w:rPr>
        <w:t>Technical appendix</w:t>
      </w:r>
      <w:r w:rsidRPr="0018339C">
        <w:t xml:space="preserve">. </w:t>
      </w:r>
    </w:p>
    <w:p w14:paraId="20820E63" w14:textId="77777777" w:rsidR="004A0F2C" w:rsidRPr="00A96B0F" w:rsidRDefault="004A0F2C" w:rsidP="004A0F2C">
      <w:pPr>
        <w:spacing w:before="240" w:after="120"/>
        <w:outlineLvl w:val="1"/>
        <w:rPr>
          <w:b/>
          <w:color w:val="117479" w:themeColor="accent2"/>
          <w:sz w:val="22"/>
        </w:rPr>
      </w:pPr>
      <w:r w:rsidRPr="00A96B0F">
        <w:rPr>
          <w:b/>
          <w:color w:val="117479" w:themeColor="accent2"/>
          <w:sz w:val="22"/>
        </w:rPr>
        <w:t>Use of the Coat of Arms</w:t>
      </w:r>
    </w:p>
    <w:p w14:paraId="386EB240" w14:textId="77777777" w:rsidR="004A0F2C" w:rsidRPr="00514D8C" w:rsidRDefault="004A0F2C" w:rsidP="004A0F2C">
      <w:pPr>
        <w:rPr>
          <w:rFonts w:cstheme="minorHAnsi"/>
          <w:szCs w:val="20"/>
        </w:rPr>
      </w:pPr>
      <w:r w:rsidRPr="00514D8C">
        <w:rPr>
          <w:rFonts w:cstheme="minorHAnsi"/>
          <w:szCs w:val="20"/>
        </w:rPr>
        <w:t xml:space="preserve">The terms under which the Coat of Arms can be used are detailed on the following website: </w:t>
      </w:r>
      <w:hyperlink r:id="rId38" w:history="1">
        <w:r w:rsidRPr="00514D8C">
          <w:rPr>
            <w:rStyle w:val="Hyperlink"/>
            <w:rFonts w:cstheme="minorHAnsi"/>
            <w:szCs w:val="20"/>
            <w:lang w:val="en-US"/>
          </w:rPr>
          <w:t>https://pmc.gov.au/cca</w:t>
        </w:r>
      </w:hyperlink>
    </w:p>
    <w:p w14:paraId="09B90344" w14:textId="77777777" w:rsidR="004A0F2C" w:rsidRDefault="004A0F2C" w:rsidP="004A0F2C"/>
    <w:p w14:paraId="19BEFC28" w14:textId="77777777" w:rsidR="004A0F2C" w:rsidRDefault="004A0F2C" w:rsidP="004A0F2C">
      <w:pPr>
        <w:sectPr w:rsidR="004A0F2C" w:rsidSect="0047249F">
          <w:pgSz w:w="11906" w:h="16838" w:code="9"/>
          <w:pgMar w:top="2041" w:right="2381" w:bottom="1247" w:left="1247" w:header="720" w:footer="851" w:gutter="0"/>
          <w:cols w:space="708"/>
          <w:docGrid w:linePitch="360"/>
        </w:sectPr>
      </w:pPr>
    </w:p>
    <w:p w14:paraId="4EDC43B3" w14:textId="672C174E" w:rsidR="004A0F2C" w:rsidRDefault="004A0F2C" w:rsidP="004A0F2C">
      <w:pPr>
        <w:ind w:left="-378"/>
      </w:pPr>
    </w:p>
    <w:p w14:paraId="731E1A91" w14:textId="77777777" w:rsidR="004A0F2C" w:rsidRPr="00DF234F" w:rsidRDefault="004A0F2C" w:rsidP="004A0F2C">
      <w:pPr>
        <w:pStyle w:val="BackPageH1"/>
      </w:pPr>
      <w:r w:rsidRPr="00037F3D">
        <w:t xml:space="preserve">Behavioural Economics Team </w:t>
      </w:r>
      <w:r>
        <w:br/>
      </w:r>
      <w:r w:rsidRPr="00037F3D">
        <w:t>of the Australian Government</w:t>
      </w:r>
    </w:p>
    <w:p w14:paraId="64EE2622" w14:textId="77777777" w:rsidR="004A0F2C" w:rsidRPr="004A4D74" w:rsidRDefault="004A0F2C" w:rsidP="004A0F2C">
      <w:pPr>
        <w:pStyle w:val="BackPageH2"/>
      </w:pPr>
      <w:r w:rsidRPr="004A4D74">
        <w:t xml:space="preserve">General enquiries </w:t>
      </w:r>
      <w:hyperlink r:id="rId39" w:history="1">
        <w:r w:rsidRPr="004A4D74">
          <w:rPr>
            <w:rStyle w:val="Hyperlink"/>
          </w:rPr>
          <w:t>beta@pmc.gov.au</w:t>
        </w:r>
      </w:hyperlink>
    </w:p>
    <w:p w14:paraId="1F39D120" w14:textId="77777777" w:rsidR="004A0F2C" w:rsidRPr="004A4D74" w:rsidRDefault="004A0F2C" w:rsidP="004A0F2C">
      <w:pPr>
        <w:pStyle w:val="BackPageH2"/>
      </w:pPr>
      <w:r w:rsidRPr="004A4D74">
        <w:t xml:space="preserve">Media enquiries </w:t>
      </w:r>
      <w:hyperlink r:id="rId40" w:history="1">
        <w:r w:rsidRPr="004A4D74">
          <w:rPr>
            <w:rStyle w:val="Hyperlink"/>
          </w:rPr>
          <w:t>media@pmc.gov.au</w:t>
        </w:r>
      </w:hyperlink>
    </w:p>
    <w:p w14:paraId="10631180" w14:textId="1F72B634" w:rsidR="00443ABA" w:rsidRPr="00526907" w:rsidRDefault="004A0F2C" w:rsidP="00526907">
      <w:pPr>
        <w:pStyle w:val="BackPageH2"/>
        <w:rPr>
          <w:sz w:val="2"/>
          <w:szCs w:val="2"/>
        </w:rPr>
      </w:pPr>
      <w:r w:rsidRPr="004A4D74">
        <w:t xml:space="preserve">Find out more </w:t>
      </w:r>
      <w:hyperlink r:id="rId41" w:history="1">
        <w:r w:rsidRPr="004A4D74">
          <w:rPr>
            <w:rStyle w:val="Hyperlink"/>
          </w:rPr>
          <w:t>www.pmc.gov.au/beta</w:t>
        </w:r>
      </w:hyperlink>
    </w:p>
    <w:sectPr w:rsidR="00443ABA" w:rsidRPr="00526907" w:rsidSect="00474590">
      <w:headerReference w:type="default" r:id="rId42"/>
      <w:footerReference w:type="default" r:id="rId43"/>
      <w:type w:val="continuous"/>
      <w:pgSz w:w="11906" w:h="16838" w:code="9"/>
      <w:pgMar w:top="2041" w:right="2381" w:bottom="1247" w:left="1247"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5587" w14:textId="77777777" w:rsidR="00CF683F" w:rsidRDefault="00CF683F">
      <w:r>
        <w:separator/>
      </w:r>
    </w:p>
  </w:endnote>
  <w:endnote w:type="continuationSeparator" w:id="0">
    <w:p w14:paraId="2A8BDF55" w14:textId="77777777" w:rsidR="00CF683F" w:rsidRDefault="00CF683F">
      <w:r>
        <w:continuationSeparator/>
      </w:r>
    </w:p>
  </w:endnote>
  <w:endnote w:type="continuationNotice" w:id="1">
    <w:p w14:paraId="4A38D005" w14:textId="77777777" w:rsidR="00CF683F" w:rsidRDefault="00CF6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3371D6" w14:paraId="3C629A06" w14:textId="77777777" w:rsidTr="4518EA32">
      <w:trPr>
        <w:trHeight w:val="300"/>
      </w:trPr>
      <w:tc>
        <w:tcPr>
          <w:tcW w:w="3485" w:type="dxa"/>
        </w:tcPr>
        <w:p w14:paraId="3E3C3E4E" w14:textId="31AD1412" w:rsidR="003371D6" w:rsidRDefault="003371D6" w:rsidP="4518EA32">
          <w:pPr>
            <w:pStyle w:val="Header"/>
            <w:ind w:left="-115"/>
          </w:pPr>
        </w:p>
      </w:tc>
      <w:tc>
        <w:tcPr>
          <w:tcW w:w="3485" w:type="dxa"/>
        </w:tcPr>
        <w:p w14:paraId="2F5D13E7" w14:textId="7FA2575D" w:rsidR="003371D6" w:rsidRDefault="003371D6" w:rsidP="4518EA32">
          <w:pPr>
            <w:pStyle w:val="Header"/>
            <w:jc w:val="center"/>
          </w:pPr>
        </w:p>
      </w:tc>
      <w:tc>
        <w:tcPr>
          <w:tcW w:w="3485" w:type="dxa"/>
        </w:tcPr>
        <w:p w14:paraId="22883C64" w14:textId="182B89D3" w:rsidR="003371D6" w:rsidRDefault="003371D6" w:rsidP="4518EA32">
          <w:pPr>
            <w:pStyle w:val="Header"/>
            <w:ind w:right="-115"/>
            <w:jc w:val="right"/>
          </w:pPr>
        </w:p>
      </w:tc>
    </w:tr>
  </w:tbl>
  <w:p w14:paraId="4BC3BA09" w14:textId="1D373E04" w:rsidR="003371D6" w:rsidRDefault="00337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CED2" w14:textId="77777777" w:rsidR="003371D6" w:rsidRDefault="003371D6" w:rsidP="00A00EEB">
    <w:pPr>
      <w:pStyle w:val="Footer"/>
    </w:pPr>
  </w:p>
  <w:p w14:paraId="6A5C1FA9" w14:textId="003A592B" w:rsidR="003371D6" w:rsidRDefault="003371D6" w:rsidP="00A00EEB">
    <w:pPr>
      <w:pStyle w:val="Footer"/>
    </w:pPr>
    <w:r w:rsidRPr="003F31E6">
      <w:rPr>
        <w:noProof/>
      </w:rPr>
      <mc:AlternateContent>
        <mc:Choice Requires="wps">
          <w:drawing>
            <wp:anchor distT="0" distB="0" distL="114300" distR="114300" simplePos="0" relativeHeight="251658240" behindDoc="1" locked="0" layoutInCell="1" allowOverlap="1" wp14:anchorId="648AFE0D" wp14:editId="5DC97BD2">
              <wp:simplePos x="0" y="0"/>
              <wp:positionH relativeFrom="page">
                <wp:posOffset>0</wp:posOffset>
              </wp:positionH>
              <wp:positionV relativeFrom="page">
                <wp:posOffset>0</wp:posOffset>
              </wp:positionV>
              <wp:extent cx="7560000" cy="10692000"/>
              <wp:effectExtent l="0" t="0" r="3175" b="0"/>
              <wp:wrapNone/>
              <wp:docPr id="4" name="Rectangle 4" descr="Accessibility, Contact information, Research team and Acknowledgement."/>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9663DD6">
            <v:rect id="Rectangle 4" style="position:absolute;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Accessibility, Contact information, Research team and Acknowledgement." o:spid="_x0000_s1026" fillcolor="#f2f2f2 [3052]" stroked="f" strokeweight="2pt" w14:anchorId="3645B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">
              <w10:wrap anchorx="page" anchory="page"/>
            </v:rect>
          </w:pict>
        </mc:Fallback>
      </mc:AlternateContent>
    </w:r>
    <w:r w:rsidRPr="00D91DE4">
      <w:t xml:space="preserve">Behavioural Economics Team of the Australian Government </w:t>
    </w:r>
    <w:r>
      <w:tab/>
    </w:r>
    <w:r w:rsidRPr="00D91DE4">
      <w:fldChar w:fldCharType="begin"/>
    </w:r>
    <w:r w:rsidRPr="00D91DE4">
      <w:instrText xml:space="preserve"> PAGE   \* MERGEFORMAT </w:instrText>
    </w:r>
    <w:r w:rsidRPr="00D91DE4">
      <w:fldChar w:fldCharType="separate"/>
    </w:r>
    <w:r w:rsidR="00120941">
      <w:rPr>
        <w:noProof/>
      </w:rPr>
      <w:t>1</w:t>
    </w:r>
    <w:r w:rsidRPr="00D91DE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47F1" w14:textId="45666C06" w:rsidR="003371D6" w:rsidRPr="008253C4" w:rsidRDefault="003371D6" w:rsidP="00A00EEB">
    <w:pPr>
      <w:pStyle w:val="Footer"/>
      <w:rPr>
        <w:color w:val="FFFFFF" w:themeColor="background1"/>
      </w:rPr>
    </w:pPr>
    <w:r w:rsidRPr="008253C4">
      <w:rPr>
        <w:color w:val="FFFFFF" w:themeColor="background1"/>
      </w:rPr>
      <w:t xml:space="preserve">Behavioural Economics Team of the Australian Government </w:t>
    </w:r>
    <w:r w:rsidRPr="008253C4">
      <w:rPr>
        <w:color w:val="FFFFFF" w:themeColor="background1"/>
      </w:rPr>
      <w:tab/>
    </w:r>
    <w:r w:rsidRPr="008253C4">
      <w:rPr>
        <w:color w:val="FFFFFF" w:themeColor="background1"/>
      </w:rPr>
      <w:fldChar w:fldCharType="begin"/>
    </w:r>
    <w:r w:rsidRPr="008253C4">
      <w:rPr>
        <w:color w:val="FFFFFF" w:themeColor="background1"/>
      </w:rPr>
      <w:instrText xml:space="preserve"> PAGE   \* MERGEFORMAT </w:instrText>
    </w:r>
    <w:r w:rsidRPr="008253C4">
      <w:rPr>
        <w:color w:val="FFFFFF" w:themeColor="background1"/>
      </w:rPr>
      <w:fldChar w:fldCharType="separate"/>
    </w:r>
    <w:r w:rsidR="00120941">
      <w:rPr>
        <w:noProof/>
        <w:color w:val="FFFFFF" w:themeColor="background1"/>
      </w:rPr>
      <w:t>2</w:t>
    </w:r>
    <w:r w:rsidRPr="008253C4">
      <w:rPr>
        <w:color w:val="FFFFFF" w:themeColor="background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4FFF" w14:textId="77777777" w:rsidR="00164F60" w:rsidRDefault="00164F60" w:rsidP="00A00EEB">
    <w:pPr>
      <w:pStyle w:val="Footer"/>
    </w:pPr>
  </w:p>
  <w:p w14:paraId="4A0BFF90" w14:textId="5935F81D" w:rsidR="003371D6" w:rsidRDefault="003371D6" w:rsidP="00A00EEB">
    <w:pPr>
      <w:pStyle w:val="Footer"/>
    </w:pPr>
    <w:r w:rsidRPr="00D91DE4">
      <w:t xml:space="preserve">Behavioural Economics Team of the Australian Government </w:t>
    </w:r>
    <w:r w:rsidR="005F56F9">
      <w:ptab w:relativeTo="margin" w:alignment="right" w:leader="none"/>
    </w:r>
    <w:r w:rsidRPr="00D91DE4">
      <w:fldChar w:fldCharType="begin"/>
    </w:r>
    <w:r w:rsidRPr="00D91DE4">
      <w:instrText xml:space="preserve"> PAGE   \* MERGEFORMAT </w:instrText>
    </w:r>
    <w:r w:rsidRPr="00D91DE4">
      <w:fldChar w:fldCharType="separate"/>
    </w:r>
    <w:r w:rsidR="00120941">
      <w:rPr>
        <w:noProof/>
      </w:rPr>
      <w:t>11</w:t>
    </w:r>
    <w:r w:rsidRPr="00D91DE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FEF4" w14:textId="77777777" w:rsidR="003371D6" w:rsidRPr="00F202CA" w:rsidRDefault="003371D6" w:rsidP="00F202CA">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7F6C" w14:textId="77777777" w:rsidR="00CF683F" w:rsidRDefault="00CF683F">
      <w:r>
        <w:separator/>
      </w:r>
    </w:p>
  </w:footnote>
  <w:footnote w:type="continuationSeparator" w:id="0">
    <w:p w14:paraId="5861C053" w14:textId="77777777" w:rsidR="00CF683F" w:rsidRDefault="00CF683F">
      <w:r>
        <w:continuationSeparator/>
      </w:r>
    </w:p>
  </w:footnote>
  <w:footnote w:type="continuationNotice" w:id="1">
    <w:p w14:paraId="06D18341" w14:textId="77777777" w:rsidR="00CF683F" w:rsidRDefault="00CF68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5CD9" w14:textId="77777777" w:rsidR="003371D6" w:rsidRDefault="003371D6" w:rsidP="00330274">
    <w:pPr>
      <w:pStyle w:val="Header"/>
      <w:tabs>
        <w:tab w:val="clear" w:pos="10319"/>
        <w:tab w:val="left" w:pos="803"/>
      </w:tabs>
      <w:ind w:right="-24"/>
    </w:pPr>
    <w:r>
      <w:rPr>
        <w:noProof/>
      </w:rPr>
      <w:drawing>
        <wp:anchor distT="0" distB="0" distL="114300" distR="114300" simplePos="0" relativeHeight="251658241" behindDoc="1" locked="0" layoutInCell="1" allowOverlap="1" wp14:anchorId="4E04942C" wp14:editId="0EF916BB">
          <wp:simplePos x="0" y="0"/>
          <wp:positionH relativeFrom="page">
            <wp:align>left</wp:align>
          </wp:positionH>
          <wp:positionV relativeFrom="page">
            <wp:align>top</wp:align>
          </wp:positionV>
          <wp:extent cx="7558721" cy="10690735"/>
          <wp:effectExtent l="0" t="0" r="4445" b="0"/>
          <wp:wrapNone/>
          <wp:docPr id="27" name="Picture 27" descr="Australian Government Department of the Prime Minister and Cabinet,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C18-3621_Report_Template_Cover.jpg"/>
                  <pic:cNvPicPr/>
                </pic:nvPicPr>
                <pic:blipFill>
                  <a:blip r:embed="rId1">
                    <a:extLst>
                      <a:ext uri="{28A0092B-C50C-407E-A947-70E740481C1C}">
                        <a14:useLocalDpi xmlns:a14="http://schemas.microsoft.com/office/drawing/2010/main" val="0"/>
                      </a:ext>
                    </a:extLst>
                  </a:blip>
                  <a:stretch>
                    <a:fillRect/>
                  </a:stretch>
                </pic:blipFill>
                <pic:spPr>
                  <a:xfrm>
                    <a:off x="0" y="0"/>
                    <a:ext cx="7558721" cy="1069073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8A32" w14:textId="77777777" w:rsidR="003371D6" w:rsidRDefault="00337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E24" w14:textId="77777777" w:rsidR="003371D6" w:rsidRPr="004909C3" w:rsidRDefault="003371D6" w:rsidP="008253C4">
    <w:pPr>
      <w:pStyle w:val="Header"/>
      <w:rPr>
        <w:color w:val="FFFFFF" w:themeColor="background1"/>
      </w:rPr>
    </w:pPr>
    <w:r>
      <w:rPr>
        <w:color w:val="FFFFFF" w:themeColor="background1"/>
      </w:rPr>
      <w:t>Document title goes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536C" w14:textId="4A782472" w:rsidR="003371D6" w:rsidRDefault="003371D6">
    <w:pPr>
      <w:pStyle w:val="Header"/>
    </w:pPr>
    <w:r>
      <w:t xml:space="preserve">Prompting for a better deal: </w:t>
    </w:r>
    <w:r w:rsidR="00AC1F94">
      <w:t>Technical appendix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DE46" w14:textId="1B985F3D" w:rsidR="003371D6" w:rsidRPr="00F202CA" w:rsidRDefault="003371D6" w:rsidP="00F202CA">
    <w:pPr>
      <w:pStyle w:val="Header"/>
    </w:pPr>
    <w:r>
      <w:rPr>
        <w:noProof/>
      </w:rPr>
      <w:drawing>
        <wp:inline distT="0" distB="0" distL="0" distR="0" wp14:anchorId="3F8A620E" wp14:editId="3AE08416">
          <wp:extent cx="2524404" cy="3496063"/>
          <wp:effectExtent l="0" t="0" r="0" b="9525"/>
          <wp:docPr id="9" name="Picture 9" descr="Australian Government,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back2.png"/>
                  <pic:cNvPicPr/>
                </pic:nvPicPr>
                <pic:blipFill>
                  <a:blip r:embed="rId1">
                    <a:extLst>
                      <a:ext uri="{28A0092B-C50C-407E-A947-70E740481C1C}">
                        <a14:useLocalDpi xmlns:a14="http://schemas.microsoft.com/office/drawing/2010/main" val="0"/>
                      </a:ext>
                    </a:extLst>
                  </a:blip>
                  <a:stretch>
                    <a:fillRect/>
                  </a:stretch>
                </pic:blipFill>
                <pic:spPr>
                  <a:xfrm>
                    <a:off x="0" y="0"/>
                    <a:ext cx="2524404" cy="34960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D041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22A8F"/>
    <w:multiLevelType w:val="hybridMultilevel"/>
    <w:tmpl w:val="E53852D0"/>
    <w:lvl w:ilvl="0" w:tplc="2956492C">
      <w:start w:val="1"/>
      <w:numFmt w:val="bullet"/>
      <w:lvlText w:val=""/>
      <w:lvlJc w:val="left"/>
      <w:pPr>
        <w:ind w:left="720" w:hanging="360"/>
      </w:pPr>
      <w:rPr>
        <w:rFonts w:ascii="Symbol" w:hAnsi="Symbol" w:hint="default"/>
      </w:rPr>
    </w:lvl>
    <w:lvl w:ilvl="1" w:tplc="B220167E" w:tentative="1">
      <w:start w:val="1"/>
      <w:numFmt w:val="bullet"/>
      <w:lvlText w:val="o"/>
      <w:lvlJc w:val="left"/>
      <w:pPr>
        <w:ind w:left="1440" w:hanging="360"/>
      </w:pPr>
      <w:rPr>
        <w:rFonts w:ascii="Courier New" w:hAnsi="Courier New" w:hint="default"/>
      </w:rPr>
    </w:lvl>
    <w:lvl w:ilvl="2" w:tplc="44246B92" w:tentative="1">
      <w:start w:val="1"/>
      <w:numFmt w:val="bullet"/>
      <w:lvlText w:val=""/>
      <w:lvlJc w:val="left"/>
      <w:pPr>
        <w:ind w:left="2160" w:hanging="360"/>
      </w:pPr>
      <w:rPr>
        <w:rFonts w:ascii="Wingdings" w:hAnsi="Wingdings" w:hint="default"/>
      </w:rPr>
    </w:lvl>
    <w:lvl w:ilvl="3" w:tplc="1CE017E0" w:tentative="1">
      <w:start w:val="1"/>
      <w:numFmt w:val="bullet"/>
      <w:lvlText w:val=""/>
      <w:lvlJc w:val="left"/>
      <w:pPr>
        <w:ind w:left="2880" w:hanging="360"/>
      </w:pPr>
      <w:rPr>
        <w:rFonts w:ascii="Symbol" w:hAnsi="Symbol" w:hint="default"/>
      </w:rPr>
    </w:lvl>
    <w:lvl w:ilvl="4" w:tplc="6A2483DC" w:tentative="1">
      <w:start w:val="1"/>
      <w:numFmt w:val="bullet"/>
      <w:lvlText w:val="o"/>
      <w:lvlJc w:val="left"/>
      <w:pPr>
        <w:ind w:left="3600" w:hanging="360"/>
      </w:pPr>
      <w:rPr>
        <w:rFonts w:ascii="Courier New" w:hAnsi="Courier New" w:hint="default"/>
      </w:rPr>
    </w:lvl>
    <w:lvl w:ilvl="5" w:tplc="1B2CBD2E" w:tentative="1">
      <w:start w:val="1"/>
      <w:numFmt w:val="bullet"/>
      <w:lvlText w:val=""/>
      <w:lvlJc w:val="left"/>
      <w:pPr>
        <w:ind w:left="4320" w:hanging="360"/>
      </w:pPr>
      <w:rPr>
        <w:rFonts w:ascii="Wingdings" w:hAnsi="Wingdings" w:hint="default"/>
      </w:rPr>
    </w:lvl>
    <w:lvl w:ilvl="6" w:tplc="343C6066" w:tentative="1">
      <w:start w:val="1"/>
      <w:numFmt w:val="bullet"/>
      <w:lvlText w:val=""/>
      <w:lvlJc w:val="left"/>
      <w:pPr>
        <w:ind w:left="5040" w:hanging="360"/>
      </w:pPr>
      <w:rPr>
        <w:rFonts w:ascii="Symbol" w:hAnsi="Symbol" w:hint="default"/>
      </w:rPr>
    </w:lvl>
    <w:lvl w:ilvl="7" w:tplc="9B521D5C" w:tentative="1">
      <w:start w:val="1"/>
      <w:numFmt w:val="bullet"/>
      <w:lvlText w:val="o"/>
      <w:lvlJc w:val="left"/>
      <w:pPr>
        <w:ind w:left="5760" w:hanging="360"/>
      </w:pPr>
      <w:rPr>
        <w:rFonts w:ascii="Courier New" w:hAnsi="Courier New" w:hint="default"/>
      </w:rPr>
    </w:lvl>
    <w:lvl w:ilvl="8" w:tplc="B538CB7A" w:tentative="1">
      <w:start w:val="1"/>
      <w:numFmt w:val="bullet"/>
      <w:lvlText w:val=""/>
      <w:lvlJc w:val="left"/>
      <w:pPr>
        <w:ind w:left="6480" w:hanging="360"/>
      </w:pPr>
      <w:rPr>
        <w:rFonts w:ascii="Wingdings" w:hAnsi="Wingdings" w:hint="default"/>
      </w:rPr>
    </w:lvl>
  </w:abstractNum>
  <w:abstractNum w:abstractNumId="2" w15:restartNumberingAfterBreak="0">
    <w:nsid w:val="047B1DDC"/>
    <w:multiLevelType w:val="hybridMultilevel"/>
    <w:tmpl w:val="7EBA4310"/>
    <w:lvl w:ilvl="0" w:tplc="47B8E146">
      <w:start w:val="1"/>
      <w:numFmt w:val="decimal"/>
      <w:lvlText w:val="Table %1."/>
      <w:lvlJc w:val="left"/>
      <w:pPr>
        <w:ind w:left="1353" w:hanging="360"/>
      </w:pPr>
    </w:lvl>
    <w:lvl w:ilvl="1" w:tplc="DF508A18">
      <w:start w:val="1"/>
      <w:numFmt w:val="lowerLetter"/>
      <w:lvlText w:val="%2."/>
      <w:lvlJc w:val="left"/>
      <w:pPr>
        <w:ind w:left="1440" w:hanging="360"/>
      </w:pPr>
    </w:lvl>
    <w:lvl w:ilvl="2" w:tplc="46162F90">
      <w:start w:val="1"/>
      <w:numFmt w:val="lowerRoman"/>
      <w:lvlText w:val="%3."/>
      <w:lvlJc w:val="right"/>
      <w:pPr>
        <w:ind w:left="2160" w:hanging="180"/>
      </w:pPr>
    </w:lvl>
    <w:lvl w:ilvl="3" w:tplc="10FCD0B0">
      <w:start w:val="1"/>
      <w:numFmt w:val="decimal"/>
      <w:lvlText w:val="%4."/>
      <w:lvlJc w:val="left"/>
      <w:pPr>
        <w:ind w:left="2880" w:hanging="360"/>
      </w:pPr>
    </w:lvl>
    <w:lvl w:ilvl="4" w:tplc="6BCC0AB2">
      <w:start w:val="1"/>
      <w:numFmt w:val="lowerLetter"/>
      <w:lvlText w:val="%5."/>
      <w:lvlJc w:val="left"/>
      <w:pPr>
        <w:ind w:left="3600" w:hanging="360"/>
      </w:pPr>
    </w:lvl>
    <w:lvl w:ilvl="5" w:tplc="A842779E">
      <w:start w:val="1"/>
      <w:numFmt w:val="lowerRoman"/>
      <w:lvlText w:val="%6."/>
      <w:lvlJc w:val="right"/>
      <w:pPr>
        <w:ind w:left="4320" w:hanging="180"/>
      </w:pPr>
    </w:lvl>
    <w:lvl w:ilvl="6" w:tplc="5768C974">
      <w:start w:val="1"/>
      <w:numFmt w:val="decimal"/>
      <w:lvlText w:val="%7."/>
      <w:lvlJc w:val="left"/>
      <w:pPr>
        <w:ind w:left="5040" w:hanging="360"/>
      </w:pPr>
    </w:lvl>
    <w:lvl w:ilvl="7" w:tplc="FCCA63F6">
      <w:start w:val="1"/>
      <w:numFmt w:val="lowerLetter"/>
      <w:lvlText w:val="%8."/>
      <w:lvlJc w:val="left"/>
      <w:pPr>
        <w:ind w:left="5760" w:hanging="360"/>
      </w:pPr>
    </w:lvl>
    <w:lvl w:ilvl="8" w:tplc="72C8E820">
      <w:start w:val="1"/>
      <w:numFmt w:val="lowerRoman"/>
      <w:lvlText w:val="%9."/>
      <w:lvlJc w:val="right"/>
      <w:pPr>
        <w:ind w:left="6480" w:hanging="180"/>
      </w:pPr>
    </w:lvl>
  </w:abstractNum>
  <w:abstractNum w:abstractNumId="3" w15:restartNumberingAfterBreak="0">
    <w:nsid w:val="06423C82"/>
    <w:multiLevelType w:val="hybridMultilevel"/>
    <w:tmpl w:val="27CC2D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110EA"/>
    <w:multiLevelType w:val="hybridMultilevel"/>
    <w:tmpl w:val="A28424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0B0BA3"/>
    <w:multiLevelType w:val="multilevel"/>
    <w:tmpl w:val="15B8A0BA"/>
    <w:lvl w:ilvl="0">
      <w:start w:val="1"/>
      <w:numFmt w:val="bullet"/>
      <w:lvlText w:val="•"/>
      <w:lvlJc w:val="left"/>
      <w:pPr>
        <w:ind w:left="360" w:hanging="360"/>
      </w:pPr>
      <w:rPr>
        <w:rFonts w:ascii="Helvetica" w:hAnsi="Helvetica"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Helvetica" w:hAnsi="Helvetica" w:hint="default"/>
      </w:rPr>
    </w:lvl>
    <w:lvl w:ilvl="3">
      <w:start w:val="1"/>
      <w:numFmt w:val="bullet"/>
      <w:lvlText w:val="–"/>
      <w:lvlJc w:val="left"/>
      <w:pPr>
        <w:ind w:left="1440" w:hanging="360"/>
      </w:pPr>
      <w:rPr>
        <w:rFonts w:ascii="Helvetica" w:hAnsi="Helvetica"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DD96F4E"/>
    <w:multiLevelType w:val="multilevel"/>
    <w:tmpl w:val="BC00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C4151"/>
    <w:multiLevelType w:val="multilevel"/>
    <w:tmpl w:val="EEB0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B216A3"/>
    <w:multiLevelType w:val="multilevel"/>
    <w:tmpl w:val="4746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AD0DB9"/>
    <w:multiLevelType w:val="multilevel"/>
    <w:tmpl w:val="43D0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771559"/>
    <w:multiLevelType w:val="multilevel"/>
    <w:tmpl w:val="3A48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6D5D1B"/>
    <w:multiLevelType w:val="multilevel"/>
    <w:tmpl w:val="4DECAB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0D11CE9"/>
    <w:multiLevelType w:val="multilevel"/>
    <w:tmpl w:val="BEC6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4917C8"/>
    <w:multiLevelType w:val="hybridMultilevel"/>
    <w:tmpl w:val="EE6677F4"/>
    <w:lvl w:ilvl="0" w:tplc="9C26F73A">
      <w:start w:val="1"/>
      <w:numFmt w:val="bullet"/>
      <w:lvlText w:val=""/>
      <w:lvlJc w:val="left"/>
      <w:pPr>
        <w:ind w:left="720" w:hanging="360"/>
      </w:pPr>
      <w:rPr>
        <w:rFonts w:ascii="Symbol" w:hAnsi="Symbol" w:hint="default"/>
      </w:rPr>
    </w:lvl>
    <w:lvl w:ilvl="1" w:tplc="252672D6" w:tentative="1">
      <w:start w:val="1"/>
      <w:numFmt w:val="bullet"/>
      <w:lvlText w:val="o"/>
      <w:lvlJc w:val="left"/>
      <w:pPr>
        <w:ind w:left="1440" w:hanging="360"/>
      </w:pPr>
      <w:rPr>
        <w:rFonts w:ascii="Courier New" w:hAnsi="Courier New" w:hint="default"/>
      </w:rPr>
    </w:lvl>
    <w:lvl w:ilvl="2" w:tplc="DF5669E6" w:tentative="1">
      <w:start w:val="1"/>
      <w:numFmt w:val="bullet"/>
      <w:lvlText w:val=""/>
      <w:lvlJc w:val="left"/>
      <w:pPr>
        <w:ind w:left="2160" w:hanging="360"/>
      </w:pPr>
      <w:rPr>
        <w:rFonts w:ascii="Wingdings" w:hAnsi="Wingdings" w:hint="default"/>
      </w:rPr>
    </w:lvl>
    <w:lvl w:ilvl="3" w:tplc="2118FD26" w:tentative="1">
      <w:start w:val="1"/>
      <w:numFmt w:val="bullet"/>
      <w:lvlText w:val=""/>
      <w:lvlJc w:val="left"/>
      <w:pPr>
        <w:ind w:left="2880" w:hanging="360"/>
      </w:pPr>
      <w:rPr>
        <w:rFonts w:ascii="Symbol" w:hAnsi="Symbol" w:hint="default"/>
      </w:rPr>
    </w:lvl>
    <w:lvl w:ilvl="4" w:tplc="57F0EFDA" w:tentative="1">
      <w:start w:val="1"/>
      <w:numFmt w:val="bullet"/>
      <w:lvlText w:val="o"/>
      <w:lvlJc w:val="left"/>
      <w:pPr>
        <w:ind w:left="3600" w:hanging="360"/>
      </w:pPr>
      <w:rPr>
        <w:rFonts w:ascii="Courier New" w:hAnsi="Courier New" w:hint="default"/>
      </w:rPr>
    </w:lvl>
    <w:lvl w:ilvl="5" w:tplc="30941722" w:tentative="1">
      <w:start w:val="1"/>
      <w:numFmt w:val="bullet"/>
      <w:lvlText w:val=""/>
      <w:lvlJc w:val="left"/>
      <w:pPr>
        <w:ind w:left="4320" w:hanging="360"/>
      </w:pPr>
      <w:rPr>
        <w:rFonts w:ascii="Wingdings" w:hAnsi="Wingdings" w:hint="default"/>
      </w:rPr>
    </w:lvl>
    <w:lvl w:ilvl="6" w:tplc="B07C3892" w:tentative="1">
      <w:start w:val="1"/>
      <w:numFmt w:val="bullet"/>
      <w:lvlText w:val=""/>
      <w:lvlJc w:val="left"/>
      <w:pPr>
        <w:ind w:left="5040" w:hanging="360"/>
      </w:pPr>
      <w:rPr>
        <w:rFonts w:ascii="Symbol" w:hAnsi="Symbol" w:hint="default"/>
      </w:rPr>
    </w:lvl>
    <w:lvl w:ilvl="7" w:tplc="BD6ECC0C" w:tentative="1">
      <w:start w:val="1"/>
      <w:numFmt w:val="bullet"/>
      <w:lvlText w:val="o"/>
      <w:lvlJc w:val="left"/>
      <w:pPr>
        <w:ind w:left="5760" w:hanging="360"/>
      </w:pPr>
      <w:rPr>
        <w:rFonts w:ascii="Courier New" w:hAnsi="Courier New" w:hint="default"/>
      </w:rPr>
    </w:lvl>
    <w:lvl w:ilvl="8" w:tplc="7E2243BC" w:tentative="1">
      <w:start w:val="1"/>
      <w:numFmt w:val="bullet"/>
      <w:lvlText w:val=""/>
      <w:lvlJc w:val="left"/>
      <w:pPr>
        <w:ind w:left="6480" w:hanging="360"/>
      </w:pPr>
      <w:rPr>
        <w:rFonts w:ascii="Wingdings" w:hAnsi="Wingdings" w:hint="default"/>
      </w:rPr>
    </w:lvl>
  </w:abstractNum>
  <w:abstractNum w:abstractNumId="14" w15:restartNumberingAfterBreak="0">
    <w:nsid w:val="22B232F4"/>
    <w:multiLevelType w:val="hybridMultilevel"/>
    <w:tmpl w:val="10B0A0D8"/>
    <w:lvl w:ilvl="0" w:tplc="6BC043A8">
      <w:start w:val="1"/>
      <w:numFmt w:val="bullet"/>
      <w:lvlText w:val=""/>
      <w:lvlJc w:val="left"/>
      <w:pPr>
        <w:ind w:left="720" w:hanging="360"/>
      </w:pPr>
      <w:rPr>
        <w:rFonts w:ascii="Symbol" w:hAnsi="Symbol" w:hint="default"/>
      </w:rPr>
    </w:lvl>
    <w:lvl w:ilvl="1" w:tplc="F962CAEA" w:tentative="1">
      <w:start w:val="1"/>
      <w:numFmt w:val="bullet"/>
      <w:lvlText w:val="o"/>
      <w:lvlJc w:val="left"/>
      <w:pPr>
        <w:ind w:left="1440" w:hanging="360"/>
      </w:pPr>
      <w:rPr>
        <w:rFonts w:ascii="Courier New" w:hAnsi="Courier New" w:hint="default"/>
      </w:rPr>
    </w:lvl>
    <w:lvl w:ilvl="2" w:tplc="2070D51A" w:tentative="1">
      <w:start w:val="1"/>
      <w:numFmt w:val="bullet"/>
      <w:lvlText w:val=""/>
      <w:lvlJc w:val="left"/>
      <w:pPr>
        <w:ind w:left="2160" w:hanging="360"/>
      </w:pPr>
      <w:rPr>
        <w:rFonts w:ascii="Wingdings" w:hAnsi="Wingdings" w:hint="default"/>
      </w:rPr>
    </w:lvl>
    <w:lvl w:ilvl="3" w:tplc="DF64B39C" w:tentative="1">
      <w:start w:val="1"/>
      <w:numFmt w:val="bullet"/>
      <w:lvlText w:val=""/>
      <w:lvlJc w:val="left"/>
      <w:pPr>
        <w:ind w:left="2880" w:hanging="360"/>
      </w:pPr>
      <w:rPr>
        <w:rFonts w:ascii="Symbol" w:hAnsi="Symbol" w:hint="default"/>
      </w:rPr>
    </w:lvl>
    <w:lvl w:ilvl="4" w:tplc="E9120044" w:tentative="1">
      <w:start w:val="1"/>
      <w:numFmt w:val="bullet"/>
      <w:lvlText w:val="o"/>
      <w:lvlJc w:val="left"/>
      <w:pPr>
        <w:ind w:left="3600" w:hanging="360"/>
      </w:pPr>
      <w:rPr>
        <w:rFonts w:ascii="Courier New" w:hAnsi="Courier New" w:hint="default"/>
      </w:rPr>
    </w:lvl>
    <w:lvl w:ilvl="5" w:tplc="AB30CB56" w:tentative="1">
      <w:start w:val="1"/>
      <w:numFmt w:val="bullet"/>
      <w:lvlText w:val=""/>
      <w:lvlJc w:val="left"/>
      <w:pPr>
        <w:ind w:left="4320" w:hanging="360"/>
      </w:pPr>
      <w:rPr>
        <w:rFonts w:ascii="Wingdings" w:hAnsi="Wingdings" w:hint="default"/>
      </w:rPr>
    </w:lvl>
    <w:lvl w:ilvl="6" w:tplc="1F8CC69E" w:tentative="1">
      <w:start w:val="1"/>
      <w:numFmt w:val="bullet"/>
      <w:lvlText w:val=""/>
      <w:lvlJc w:val="left"/>
      <w:pPr>
        <w:ind w:left="5040" w:hanging="360"/>
      </w:pPr>
      <w:rPr>
        <w:rFonts w:ascii="Symbol" w:hAnsi="Symbol" w:hint="default"/>
      </w:rPr>
    </w:lvl>
    <w:lvl w:ilvl="7" w:tplc="33DCC7CC" w:tentative="1">
      <w:start w:val="1"/>
      <w:numFmt w:val="bullet"/>
      <w:lvlText w:val="o"/>
      <w:lvlJc w:val="left"/>
      <w:pPr>
        <w:ind w:left="5760" w:hanging="360"/>
      </w:pPr>
      <w:rPr>
        <w:rFonts w:ascii="Courier New" w:hAnsi="Courier New" w:hint="default"/>
      </w:rPr>
    </w:lvl>
    <w:lvl w:ilvl="8" w:tplc="58FAF96E" w:tentative="1">
      <w:start w:val="1"/>
      <w:numFmt w:val="bullet"/>
      <w:lvlText w:val=""/>
      <w:lvlJc w:val="left"/>
      <w:pPr>
        <w:ind w:left="6480" w:hanging="360"/>
      </w:pPr>
      <w:rPr>
        <w:rFonts w:ascii="Wingdings" w:hAnsi="Wingdings" w:hint="default"/>
      </w:rPr>
    </w:lvl>
  </w:abstractNum>
  <w:abstractNum w:abstractNumId="15" w15:restartNumberingAfterBreak="0">
    <w:nsid w:val="246A3667"/>
    <w:multiLevelType w:val="hybridMultilevel"/>
    <w:tmpl w:val="3692D1F6"/>
    <w:lvl w:ilvl="0" w:tplc="5AF61C30">
      <w:start w:val="1"/>
      <w:numFmt w:val="decimal"/>
      <w:pStyle w:val="HeadingTable"/>
      <w:lvlText w:val="Table %1."/>
      <w:lvlJc w:val="left"/>
      <w:pPr>
        <w:ind w:left="502" w:hanging="360"/>
      </w:pPr>
      <w:rPr>
        <w:rFonts w:hint="default"/>
        <w:b/>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823C81"/>
    <w:multiLevelType w:val="multilevel"/>
    <w:tmpl w:val="CCF0C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9024E2"/>
    <w:multiLevelType w:val="hybridMultilevel"/>
    <w:tmpl w:val="BD0E3A9E"/>
    <w:lvl w:ilvl="0" w:tplc="2D9C4332">
      <w:start w:val="1"/>
      <w:numFmt w:val="decimal"/>
      <w:lvlText w:val="Table %1."/>
      <w:lvlJc w:val="left"/>
      <w:pPr>
        <w:ind w:left="1212" w:hanging="360"/>
      </w:pPr>
    </w:lvl>
    <w:lvl w:ilvl="1" w:tplc="3C32C9D8">
      <w:start w:val="1"/>
      <w:numFmt w:val="lowerLetter"/>
      <w:lvlText w:val="%2."/>
      <w:lvlJc w:val="left"/>
      <w:pPr>
        <w:ind w:left="1440" w:hanging="360"/>
      </w:pPr>
    </w:lvl>
    <w:lvl w:ilvl="2" w:tplc="D6DC46F2">
      <w:start w:val="1"/>
      <w:numFmt w:val="lowerRoman"/>
      <w:lvlText w:val="%3."/>
      <w:lvlJc w:val="right"/>
      <w:pPr>
        <w:ind w:left="2160" w:hanging="180"/>
      </w:pPr>
    </w:lvl>
    <w:lvl w:ilvl="3" w:tplc="18ACDBBC">
      <w:start w:val="1"/>
      <w:numFmt w:val="decimal"/>
      <w:lvlText w:val="%4."/>
      <w:lvlJc w:val="left"/>
      <w:pPr>
        <w:ind w:left="2880" w:hanging="360"/>
      </w:pPr>
    </w:lvl>
    <w:lvl w:ilvl="4" w:tplc="5002EAD0">
      <w:start w:val="1"/>
      <w:numFmt w:val="lowerLetter"/>
      <w:lvlText w:val="%5."/>
      <w:lvlJc w:val="left"/>
      <w:pPr>
        <w:ind w:left="3600" w:hanging="360"/>
      </w:pPr>
    </w:lvl>
    <w:lvl w:ilvl="5" w:tplc="DCEA7DFA">
      <w:start w:val="1"/>
      <w:numFmt w:val="lowerRoman"/>
      <w:lvlText w:val="%6."/>
      <w:lvlJc w:val="right"/>
      <w:pPr>
        <w:ind w:left="4320" w:hanging="180"/>
      </w:pPr>
    </w:lvl>
    <w:lvl w:ilvl="6" w:tplc="7DF81A78">
      <w:start w:val="1"/>
      <w:numFmt w:val="decimal"/>
      <w:lvlText w:val="%7."/>
      <w:lvlJc w:val="left"/>
      <w:pPr>
        <w:ind w:left="5040" w:hanging="360"/>
      </w:pPr>
    </w:lvl>
    <w:lvl w:ilvl="7" w:tplc="C86EC418">
      <w:start w:val="1"/>
      <w:numFmt w:val="lowerLetter"/>
      <w:lvlText w:val="%8."/>
      <w:lvlJc w:val="left"/>
      <w:pPr>
        <w:ind w:left="5760" w:hanging="360"/>
      </w:pPr>
    </w:lvl>
    <w:lvl w:ilvl="8" w:tplc="43D82A38">
      <w:start w:val="1"/>
      <w:numFmt w:val="lowerRoman"/>
      <w:lvlText w:val="%9."/>
      <w:lvlJc w:val="right"/>
      <w:pPr>
        <w:ind w:left="6480" w:hanging="180"/>
      </w:pPr>
    </w:lvl>
  </w:abstractNum>
  <w:abstractNum w:abstractNumId="18" w15:restartNumberingAfterBreak="0">
    <w:nsid w:val="29154C33"/>
    <w:multiLevelType w:val="multilevel"/>
    <w:tmpl w:val="08981E2C"/>
    <w:lvl w:ilvl="0">
      <w:start w:val="1"/>
      <w:numFmt w:val="bullet"/>
      <w:lvlText w:val="•"/>
      <w:lvlJc w:val="left"/>
      <w:pPr>
        <w:ind w:left="360" w:hanging="360"/>
      </w:pPr>
      <w:rPr>
        <w:rFonts w:ascii="Helvetica" w:hAnsi="Helvetica" w:hint="default"/>
      </w:rPr>
    </w:lvl>
    <w:lvl w:ilvl="1">
      <w:start w:val="1"/>
      <w:numFmt w:val="bullet"/>
      <w:lvlText w:val="–"/>
      <w:lvlJc w:val="left"/>
      <w:pPr>
        <w:ind w:left="720" w:hanging="360"/>
      </w:pPr>
      <w:rPr>
        <w:rFonts w:ascii="Helvetica" w:hAnsi="Helvetica"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Helvetica" w:hAnsi="Helvetica"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9305AC8"/>
    <w:multiLevelType w:val="hybridMultilevel"/>
    <w:tmpl w:val="D076C3B4"/>
    <w:lvl w:ilvl="0" w:tplc="7DCED05C">
      <w:start w:val="1"/>
      <w:numFmt w:val="bullet"/>
      <w:pStyle w:val="EmphasisPane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44354B"/>
    <w:multiLevelType w:val="multilevel"/>
    <w:tmpl w:val="52BECE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92069F"/>
    <w:multiLevelType w:val="multilevel"/>
    <w:tmpl w:val="28FC9A1E"/>
    <w:lvl w:ilvl="0">
      <w:start w:val="1"/>
      <w:numFmt w:val="bullet"/>
      <w:lvlText w:val="•"/>
      <w:lvlJc w:val="left"/>
      <w:pPr>
        <w:ind w:left="360" w:hanging="360"/>
      </w:pPr>
      <w:rPr>
        <w:rFonts w:ascii="Helvetica" w:hAnsi="Helvetica" w:hint="default"/>
      </w:rPr>
    </w:lvl>
    <w:lvl w:ilvl="1">
      <w:start w:val="1"/>
      <w:numFmt w:val="bullet"/>
      <w:pStyle w:val="ListBullet2"/>
      <w:lvlText w:val="–"/>
      <w:lvlJc w:val="left"/>
      <w:pPr>
        <w:ind w:left="720" w:hanging="360"/>
      </w:pPr>
      <w:rPr>
        <w:rFonts w:ascii="Helvetica" w:hAnsi="Helvetica" w:hint="default"/>
      </w:rPr>
    </w:lvl>
    <w:lvl w:ilvl="2">
      <w:start w:val="1"/>
      <w:numFmt w:val="bullet"/>
      <w:pStyle w:val="ListBullet3"/>
      <w:lvlText w:val="•"/>
      <w:lvlJc w:val="left"/>
      <w:pPr>
        <w:ind w:left="1080" w:hanging="360"/>
      </w:pPr>
      <w:rPr>
        <w:rFonts w:ascii="Helvetica" w:hAnsi="Helvetica" w:hint="default"/>
      </w:rPr>
    </w:lvl>
    <w:lvl w:ilvl="3">
      <w:start w:val="1"/>
      <w:numFmt w:val="bullet"/>
      <w:lvlText w:val="–"/>
      <w:lvlJc w:val="left"/>
      <w:pPr>
        <w:ind w:left="1440" w:hanging="360"/>
      </w:pPr>
      <w:rPr>
        <w:rFonts w:ascii="Helvetica" w:hAnsi="Helvetica"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E5827C0"/>
    <w:multiLevelType w:val="multilevel"/>
    <w:tmpl w:val="73C862BE"/>
    <w:lvl w:ilvl="0">
      <w:start w:val="1"/>
      <w:numFmt w:val="bullet"/>
      <w:lvlText w:val="•"/>
      <w:lvlJc w:val="left"/>
      <w:pPr>
        <w:ind w:left="360" w:hanging="360"/>
      </w:pPr>
      <w:rPr>
        <w:rFonts w:ascii="Helvetica" w:hAnsi="Helvetica"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Helvetica" w:hAnsi="Helvetica" w:hint="default"/>
      </w:rPr>
    </w:lvl>
    <w:lvl w:ilvl="3">
      <w:start w:val="1"/>
      <w:numFmt w:val="bullet"/>
      <w:lvlText w:val="–"/>
      <w:lvlJc w:val="left"/>
      <w:pPr>
        <w:ind w:left="1440" w:hanging="360"/>
      </w:pPr>
      <w:rPr>
        <w:rFonts w:ascii="Helvetica" w:hAnsi="Helvetica"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E94164C"/>
    <w:multiLevelType w:val="multilevel"/>
    <w:tmpl w:val="339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1F3688"/>
    <w:multiLevelType w:val="hybridMultilevel"/>
    <w:tmpl w:val="4C3E3D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55B1EA0"/>
    <w:multiLevelType w:val="multilevel"/>
    <w:tmpl w:val="2098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087F50"/>
    <w:multiLevelType w:val="multilevel"/>
    <w:tmpl w:val="3D2081FC"/>
    <w:lvl w:ilvl="0">
      <w:numFmt w:val="decimal"/>
      <w:pStyle w:val="AppendixHeading"/>
      <w:suff w:val="nothing"/>
      <w:lvlText w:val="Appendix %1 - "/>
      <w:lvlJc w:val="left"/>
      <w:pPr>
        <w:ind w:left="1134" w:hanging="1134"/>
      </w:pPr>
      <w:rPr>
        <w:rFonts w:ascii="Helvetica" w:hAnsi="Helvetica" w:hint="default"/>
        <w:b/>
        <w:i w:val="0"/>
        <w:color w:val="20B9A3" w:themeColor="accent1"/>
        <w:sz w:val="24"/>
      </w:rPr>
    </w:lvl>
    <w:lvl w:ilvl="1">
      <w:start w:val="1"/>
      <w:numFmt w:val="decimal"/>
      <w:lvlText w:val="Section %1.%2"/>
      <w:lvlJc w:val="left"/>
      <w:pPr>
        <w:ind w:left="720" w:firstLine="0"/>
      </w:pPr>
    </w:lvl>
    <w:lvl w:ilvl="2">
      <w:start w:val="1"/>
      <w:numFmt w:val="lowerLetter"/>
      <w:lvlText w:val="(%3)"/>
      <w:lvlJc w:val="left"/>
      <w:pPr>
        <w:ind w:left="1440" w:hanging="432"/>
      </w:pPr>
    </w:lvl>
    <w:lvl w:ilvl="3">
      <w:start w:val="1"/>
      <w:numFmt w:val="lowerRoman"/>
      <w:lvlText w:val="(%4)"/>
      <w:lvlJc w:val="right"/>
      <w:pPr>
        <w:ind w:left="1584" w:hanging="144"/>
      </w:pPr>
    </w:lvl>
    <w:lvl w:ilvl="4">
      <w:start w:val="1"/>
      <w:numFmt w:val="decimal"/>
      <w:lvlText w:val="%5)"/>
      <w:lvlJc w:val="left"/>
      <w:pPr>
        <w:ind w:left="1728" w:hanging="432"/>
      </w:pPr>
    </w:lvl>
    <w:lvl w:ilvl="5">
      <w:start w:val="1"/>
      <w:numFmt w:val="lowerLetter"/>
      <w:pStyle w:val="Heading6"/>
      <w:lvlText w:val="%6)"/>
      <w:lvlJc w:val="left"/>
      <w:pPr>
        <w:ind w:left="1872" w:hanging="432"/>
      </w:pPr>
    </w:lvl>
    <w:lvl w:ilvl="6">
      <w:start w:val="1"/>
      <w:numFmt w:val="lowerRoman"/>
      <w:pStyle w:val="Heading7"/>
      <w:lvlText w:val="%7)"/>
      <w:lvlJc w:val="right"/>
      <w:pPr>
        <w:ind w:left="2016" w:hanging="288"/>
      </w:pPr>
    </w:lvl>
    <w:lvl w:ilvl="7">
      <w:start w:val="1"/>
      <w:numFmt w:val="lowerLetter"/>
      <w:pStyle w:val="Heading8"/>
      <w:lvlText w:val="%8."/>
      <w:lvlJc w:val="left"/>
      <w:pPr>
        <w:ind w:left="2160" w:hanging="432"/>
      </w:pPr>
    </w:lvl>
    <w:lvl w:ilvl="8">
      <w:start w:val="1"/>
      <w:numFmt w:val="lowerRoman"/>
      <w:pStyle w:val="Heading9"/>
      <w:lvlText w:val="%9."/>
      <w:lvlJc w:val="right"/>
      <w:pPr>
        <w:ind w:left="2304" w:hanging="144"/>
      </w:pPr>
    </w:lvl>
  </w:abstractNum>
  <w:abstractNum w:abstractNumId="27" w15:restartNumberingAfterBreak="0">
    <w:nsid w:val="36FB7FE5"/>
    <w:multiLevelType w:val="hybridMultilevel"/>
    <w:tmpl w:val="AFD27692"/>
    <w:lvl w:ilvl="0" w:tplc="1B8C3288">
      <w:start w:val="1"/>
      <w:numFmt w:val="bullet"/>
      <w:lvlText w:val=""/>
      <w:lvlJc w:val="left"/>
      <w:pPr>
        <w:ind w:left="720" w:hanging="360"/>
      </w:pPr>
      <w:rPr>
        <w:rFonts w:ascii="Symbol" w:hAnsi="Symbol" w:hint="default"/>
      </w:rPr>
    </w:lvl>
    <w:lvl w:ilvl="1" w:tplc="0448A3AA" w:tentative="1">
      <w:start w:val="1"/>
      <w:numFmt w:val="bullet"/>
      <w:lvlText w:val="o"/>
      <w:lvlJc w:val="left"/>
      <w:pPr>
        <w:ind w:left="1440" w:hanging="360"/>
      </w:pPr>
      <w:rPr>
        <w:rFonts w:ascii="Courier New" w:hAnsi="Courier New" w:hint="default"/>
      </w:rPr>
    </w:lvl>
    <w:lvl w:ilvl="2" w:tplc="5734B874" w:tentative="1">
      <w:start w:val="1"/>
      <w:numFmt w:val="bullet"/>
      <w:lvlText w:val=""/>
      <w:lvlJc w:val="left"/>
      <w:pPr>
        <w:ind w:left="2160" w:hanging="360"/>
      </w:pPr>
      <w:rPr>
        <w:rFonts w:ascii="Wingdings" w:hAnsi="Wingdings" w:hint="default"/>
      </w:rPr>
    </w:lvl>
    <w:lvl w:ilvl="3" w:tplc="BCF0CCA4" w:tentative="1">
      <w:start w:val="1"/>
      <w:numFmt w:val="bullet"/>
      <w:lvlText w:val=""/>
      <w:lvlJc w:val="left"/>
      <w:pPr>
        <w:ind w:left="2880" w:hanging="360"/>
      </w:pPr>
      <w:rPr>
        <w:rFonts w:ascii="Symbol" w:hAnsi="Symbol" w:hint="default"/>
      </w:rPr>
    </w:lvl>
    <w:lvl w:ilvl="4" w:tplc="46DCC4E2" w:tentative="1">
      <w:start w:val="1"/>
      <w:numFmt w:val="bullet"/>
      <w:lvlText w:val="o"/>
      <w:lvlJc w:val="left"/>
      <w:pPr>
        <w:ind w:left="3600" w:hanging="360"/>
      </w:pPr>
      <w:rPr>
        <w:rFonts w:ascii="Courier New" w:hAnsi="Courier New" w:hint="default"/>
      </w:rPr>
    </w:lvl>
    <w:lvl w:ilvl="5" w:tplc="B498987A" w:tentative="1">
      <w:start w:val="1"/>
      <w:numFmt w:val="bullet"/>
      <w:lvlText w:val=""/>
      <w:lvlJc w:val="left"/>
      <w:pPr>
        <w:ind w:left="4320" w:hanging="360"/>
      </w:pPr>
      <w:rPr>
        <w:rFonts w:ascii="Wingdings" w:hAnsi="Wingdings" w:hint="default"/>
      </w:rPr>
    </w:lvl>
    <w:lvl w:ilvl="6" w:tplc="060EA6F4" w:tentative="1">
      <w:start w:val="1"/>
      <w:numFmt w:val="bullet"/>
      <w:lvlText w:val=""/>
      <w:lvlJc w:val="left"/>
      <w:pPr>
        <w:ind w:left="5040" w:hanging="360"/>
      </w:pPr>
      <w:rPr>
        <w:rFonts w:ascii="Symbol" w:hAnsi="Symbol" w:hint="default"/>
      </w:rPr>
    </w:lvl>
    <w:lvl w:ilvl="7" w:tplc="8620F418" w:tentative="1">
      <w:start w:val="1"/>
      <w:numFmt w:val="bullet"/>
      <w:lvlText w:val="o"/>
      <w:lvlJc w:val="left"/>
      <w:pPr>
        <w:ind w:left="5760" w:hanging="360"/>
      </w:pPr>
      <w:rPr>
        <w:rFonts w:ascii="Courier New" w:hAnsi="Courier New" w:hint="default"/>
      </w:rPr>
    </w:lvl>
    <w:lvl w:ilvl="8" w:tplc="DFBA8074" w:tentative="1">
      <w:start w:val="1"/>
      <w:numFmt w:val="bullet"/>
      <w:lvlText w:val=""/>
      <w:lvlJc w:val="left"/>
      <w:pPr>
        <w:ind w:left="6480" w:hanging="360"/>
      </w:pPr>
      <w:rPr>
        <w:rFonts w:ascii="Wingdings" w:hAnsi="Wingdings" w:hint="default"/>
      </w:rPr>
    </w:lvl>
  </w:abstractNum>
  <w:abstractNum w:abstractNumId="28" w15:restartNumberingAfterBreak="0">
    <w:nsid w:val="419A72C1"/>
    <w:multiLevelType w:val="multilevel"/>
    <w:tmpl w:val="6B50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8657C6"/>
    <w:multiLevelType w:val="multilevel"/>
    <w:tmpl w:val="1D30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666F2D"/>
    <w:multiLevelType w:val="hybridMultilevel"/>
    <w:tmpl w:val="DC068656"/>
    <w:lvl w:ilvl="0" w:tplc="206E9194">
      <w:start w:val="1"/>
      <w:numFmt w:val="decimal"/>
      <w:lvlText w:val="%1."/>
      <w:lvlJc w:val="left"/>
      <w:pPr>
        <w:ind w:left="720" w:hanging="360"/>
      </w:pPr>
    </w:lvl>
    <w:lvl w:ilvl="1" w:tplc="74B85852" w:tentative="1">
      <w:start w:val="1"/>
      <w:numFmt w:val="bullet"/>
      <w:lvlText w:val="o"/>
      <w:lvlJc w:val="left"/>
      <w:pPr>
        <w:ind w:left="1440" w:hanging="360"/>
      </w:pPr>
      <w:rPr>
        <w:rFonts w:ascii="Courier New" w:hAnsi="Courier New" w:hint="default"/>
      </w:rPr>
    </w:lvl>
    <w:lvl w:ilvl="2" w:tplc="B184B386" w:tentative="1">
      <w:start w:val="1"/>
      <w:numFmt w:val="bullet"/>
      <w:lvlText w:val=""/>
      <w:lvlJc w:val="left"/>
      <w:pPr>
        <w:ind w:left="2160" w:hanging="360"/>
      </w:pPr>
      <w:rPr>
        <w:rFonts w:ascii="Wingdings" w:hAnsi="Wingdings" w:hint="default"/>
      </w:rPr>
    </w:lvl>
    <w:lvl w:ilvl="3" w:tplc="CA501CB8" w:tentative="1">
      <w:start w:val="1"/>
      <w:numFmt w:val="bullet"/>
      <w:lvlText w:val=""/>
      <w:lvlJc w:val="left"/>
      <w:pPr>
        <w:ind w:left="2880" w:hanging="360"/>
      </w:pPr>
      <w:rPr>
        <w:rFonts w:ascii="Symbol" w:hAnsi="Symbol" w:hint="default"/>
      </w:rPr>
    </w:lvl>
    <w:lvl w:ilvl="4" w:tplc="3A94BCF4" w:tentative="1">
      <w:start w:val="1"/>
      <w:numFmt w:val="bullet"/>
      <w:lvlText w:val="o"/>
      <w:lvlJc w:val="left"/>
      <w:pPr>
        <w:ind w:left="3600" w:hanging="360"/>
      </w:pPr>
      <w:rPr>
        <w:rFonts w:ascii="Courier New" w:hAnsi="Courier New" w:hint="default"/>
      </w:rPr>
    </w:lvl>
    <w:lvl w:ilvl="5" w:tplc="5CF6A4D0" w:tentative="1">
      <w:start w:val="1"/>
      <w:numFmt w:val="bullet"/>
      <w:lvlText w:val=""/>
      <w:lvlJc w:val="left"/>
      <w:pPr>
        <w:ind w:left="4320" w:hanging="360"/>
      </w:pPr>
      <w:rPr>
        <w:rFonts w:ascii="Wingdings" w:hAnsi="Wingdings" w:hint="default"/>
      </w:rPr>
    </w:lvl>
    <w:lvl w:ilvl="6" w:tplc="5AB68AD2" w:tentative="1">
      <w:start w:val="1"/>
      <w:numFmt w:val="bullet"/>
      <w:lvlText w:val=""/>
      <w:lvlJc w:val="left"/>
      <w:pPr>
        <w:ind w:left="5040" w:hanging="360"/>
      </w:pPr>
      <w:rPr>
        <w:rFonts w:ascii="Symbol" w:hAnsi="Symbol" w:hint="default"/>
      </w:rPr>
    </w:lvl>
    <w:lvl w:ilvl="7" w:tplc="0A68B78A" w:tentative="1">
      <w:start w:val="1"/>
      <w:numFmt w:val="bullet"/>
      <w:lvlText w:val="o"/>
      <w:lvlJc w:val="left"/>
      <w:pPr>
        <w:ind w:left="5760" w:hanging="360"/>
      </w:pPr>
      <w:rPr>
        <w:rFonts w:ascii="Courier New" w:hAnsi="Courier New" w:hint="default"/>
      </w:rPr>
    </w:lvl>
    <w:lvl w:ilvl="8" w:tplc="E2C429AC" w:tentative="1">
      <w:start w:val="1"/>
      <w:numFmt w:val="bullet"/>
      <w:lvlText w:val=""/>
      <w:lvlJc w:val="left"/>
      <w:pPr>
        <w:ind w:left="6480" w:hanging="360"/>
      </w:pPr>
      <w:rPr>
        <w:rFonts w:ascii="Wingdings" w:hAnsi="Wingdings" w:hint="default"/>
      </w:rPr>
    </w:lvl>
  </w:abstractNum>
  <w:abstractNum w:abstractNumId="31" w15:restartNumberingAfterBreak="0">
    <w:nsid w:val="436A7891"/>
    <w:multiLevelType w:val="multilevel"/>
    <w:tmpl w:val="29482E1C"/>
    <w:lvl w:ilvl="0">
      <w:start w:val="1"/>
      <w:numFmt w:val="decimal"/>
      <w:pStyle w:val="FigureHeading"/>
      <w:lvlText w:val="Figure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42F7974"/>
    <w:multiLevelType w:val="hybridMultilevel"/>
    <w:tmpl w:val="368CEE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46B6CAF"/>
    <w:multiLevelType w:val="multilevel"/>
    <w:tmpl w:val="75B8A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E11246"/>
    <w:multiLevelType w:val="multilevel"/>
    <w:tmpl w:val="84A88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A3A4C2B"/>
    <w:multiLevelType w:val="hybridMultilevel"/>
    <w:tmpl w:val="B4C8E5CE"/>
    <w:lvl w:ilvl="0" w:tplc="6CA0C496">
      <w:start w:val="1"/>
      <w:numFmt w:val="bullet"/>
      <w:lvlText w:val=""/>
      <w:lvlJc w:val="left"/>
      <w:pPr>
        <w:ind w:left="720" w:hanging="360"/>
      </w:pPr>
      <w:rPr>
        <w:rFonts w:ascii="Symbol" w:hAnsi="Symbol" w:hint="default"/>
      </w:rPr>
    </w:lvl>
    <w:lvl w:ilvl="1" w:tplc="3476070A" w:tentative="1">
      <w:start w:val="1"/>
      <w:numFmt w:val="bullet"/>
      <w:lvlText w:val="o"/>
      <w:lvlJc w:val="left"/>
      <w:pPr>
        <w:ind w:left="1440" w:hanging="360"/>
      </w:pPr>
      <w:rPr>
        <w:rFonts w:ascii="Courier New" w:hAnsi="Courier New" w:hint="default"/>
      </w:rPr>
    </w:lvl>
    <w:lvl w:ilvl="2" w:tplc="8CCA86FA" w:tentative="1">
      <w:start w:val="1"/>
      <w:numFmt w:val="bullet"/>
      <w:lvlText w:val=""/>
      <w:lvlJc w:val="left"/>
      <w:pPr>
        <w:ind w:left="2160" w:hanging="360"/>
      </w:pPr>
      <w:rPr>
        <w:rFonts w:ascii="Wingdings" w:hAnsi="Wingdings" w:hint="default"/>
      </w:rPr>
    </w:lvl>
    <w:lvl w:ilvl="3" w:tplc="C2DE63E8" w:tentative="1">
      <w:start w:val="1"/>
      <w:numFmt w:val="bullet"/>
      <w:lvlText w:val=""/>
      <w:lvlJc w:val="left"/>
      <w:pPr>
        <w:ind w:left="2880" w:hanging="360"/>
      </w:pPr>
      <w:rPr>
        <w:rFonts w:ascii="Symbol" w:hAnsi="Symbol" w:hint="default"/>
      </w:rPr>
    </w:lvl>
    <w:lvl w:ilvl="4" w:tplc="3418F7EA" w:tentative="1">
      <w:start w:val="1"/>
      <w:numFmt w:val="bullet"/>
      <w:lvlText w:val="o"/>
      <w:lvlJc w:val="left"/>
      <w:pPr>
        <w:ind w:left="3600" w:hanging="360"/>
      </w:pPr>
      <w:rPr>
        <w:rFonts w:ascii="Courier New" w:hAnsi="Courier New" w:hint="default"/>
      </w:rPr>
    </w:lvl>
    <w:lvl w:ilvl="5" w:tplc="816A45E4" w:tentative="1">
      <w:start w:val="1"/>
      <w:numFmt w:val="bullet"/>
      <w:lvlText w:val=""/>
      <w:lvlJc w:val="left"/>
      <w:pPr>
        <w:ind w:left="4320" w:hanging="360"/>
      </w:pPr>
      <w:rPr>
        <w:rFonts w:ascii="Wingdings" w:hAnsi="Wingdings" w:hint="default"/>
      </w:rPr>
    </w:lvl>
    <w:lvl w:ilvl="6" w:tplc="8BEA2232" w:tentative="1">
      <w:start w:val="1"/>
      <w:numFmt w:val="bullet"/>
      <w:lvlText w:val=""/>
      <w:lvlJc w:val="left"/>
      <w:pPr>
        <w:ind w:left="5040" w:hanging="360"/>
      </w:pPr>
      <w:rPr>
        <w:rFonts w:ascii="Symbol" w:hAnsi="Symbol" w:hint="default"/>
      </w:rPr>
    </w:lvl>
    <w:lvl w:ilvl="7" w:tplc="5B6EFFFA" w:tentative="1">
      <w:start w:val="1"/>
      <w:numFmt w:val="bullet"/>
      <w:lvlText w:val="o"/>
      <w:lvlJc w:val="left"/>
      <w:pPr>
        <w:ind w:left="5760" w:hanging="360"/>
      </w:pPr>
      <w:rPr>
        <w:rFonts w:ascii="Courier New" w:hAnsi="Courier New" w:hint="default"/>
      </w:rPr>
    </w:lvl>
    <w:lvl w:ilvl="8" w:tplc="BC9A1A96" w:tentative="1">
      <w:start w:val="1"/>
      <w:numFmt w:val="bullet"/>
      <w:lvlText w:val=""/>
      <w:lvlJc w:val="left"/>
      <w:pPr>
        <w:ind w:left="6480" w:hanging="360"/>
      </w:pPr>
      <w:rPr>
        <w:rFonts w:ascii="Wingdings" w:hAnsi="Wingdings" w:hint="default"/>
      </w:rPr>
    </w:lvl>
  </w:abstractNum>
  <w:abstractNum w:abstractNumId="36" w15:restartNumberingAfterBreak="0">
    <w:nsid w:val="4B6E751C"/>
    <w:multiLevelType w:val="multilevel"/>
    <w:tmpl w:val="1D8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BC207B"/>
    <w:multiLevelType w:val="hybridMultilevel"/>
    <w:tmpl w:val="86165D6A"/>
    <w:lvl w:ilvl="0" w:tplc="0C09000F">
      <w:start w:val="1"/>
      <w:numFmt w:val="decimal"/>
      <w:lvlText w:val="%1."/>
      <w:lvlJc w:val="left"/>
      <w:pPr>
        <w:ind w:left="832" w:hanging="360"/>
      </w:pPr>
    </w:lvl>
    <w:lvl w:ilvl="1" w:tplc="0C090019" w:tentative="1">
      <w:start w:val="1"/>
      <w:numFmt w:val="lowerLetter"/>
      <w:lvlText w:val="%2."/>
      <w:lvlJc w:val="left"/>
      <w:pPr>
        <w:ind w:left="1552" w:hanging="360"/>
      </w:pPr>
    </w:lvl>
    <w:lvl w:ilvl="2" w:tplc="0C09001B" w:tentative="1">
      <w:start w:val="1"/>
      <w:numFmt w:val="lowerRoman"/>
      <w:lvlText w:val="%3."/>
      <w:lvlJc w:val="right"/>
      <w:pPr>
        <w:ind w:left="2272" w:hanging="180"/>
      </w:pPr>
    </w:lvl>
    <w:lvl w:ilvl="3" w:tplc="0C09000F" w:tentative="1">
      <w:start w:val="1"/>
      <w:numFmt w:val="decimal"/>
      <w:lvlText w:val="%4."/>
      <w:lvlJc w:val="left"/>
      <w:pPr>
        <w:ind w:left="2992" w:hanging="360"/>
      </w:pPr>
    </w:lvl>
    <w:lvl w:ilvl="4" w:tplc="0C090019" w:tentative="1">
      <w:start w:val="1"/>
      <w:numFmt w:val="lowerLetter"/>
      <w:lvlText w:val="%5."/>
      <w:lvlJc w:val="left"/>
      <w:pPr>
        <w:ind w:left="3712" w:hanging="360"/>
      </w:pPr>
    </w:lvl>
    <w:lvl w:ilvl="5" w:tplc="0C09001B" w:tentative="1">
      <w:start w:val="1"/>
      <w:numFmt w:val="lowerRoman"/>
      <w:lvlText w:val="%6."/>
      <w:lvlJc w:val="right"/>
      <w:pPr>
        <w:ind w:left="4432" w:hanging="180"/>
      </w:pPr>
    </w:lvl>
    <w:lvl w:ilvl="6" w:tplc="0C09000F" w:tentative="1">
      <w:start w:val="1"/>
      <w:numFmt w:val="decimal"/>
      <w:lvlText w:val="%7."/>
      <w:lvlJc w:val="left"/>
      <w:pPr>
        <w:ind w:left="5152" w:hanging="360"/>
      </w:pPr>
    </w:lvl>
    <w:lvl w:ilvl="7" w:tplc="0C090019" w:tentative="1">
      <w:start w:val="1"/>
      <w:numFmt w:val="lowerLetter"/>
      <w:lvlText w:val="%8."/>
      <w:lvlJc w:val="left"/>
      <w:pPr>
        <w:ind w:left="5872" w:hanging="360"/>
      </w:pPr>
    </w:lvl>
    <w:lvl w:ilvl="8" w:tplc="0C09001B" w:tentative="1">
      <w:start w:val="1"/>
      <w:numFmt w:val="lowerRoman"/>
      <w:lvlText w:val="%9."/>
      <w:lvlJc w:val="right"/>
      <w:pPr>
        <w:ind w:left="6592" w:hanging="180"/>
      </w:pPr>
    </w:lvl>
  </w:abstractNum>
  <w:abstractNum w:abstractNumId="38" w15:restartNumberingAfterBreak="0">
    <w:nsid w:val="5242007B"/>
    <w:multiLevelType w:val="multilevel"/>
    <w:tmpl w:val="5ADC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7E1674"/>
    <w:multiLevelType w:val="hybridMultilevel"/>
    <w:tmpl w:val="4C3E3D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8435CBE"/>
    <w:multiLevelType w:val="multilevel"/>
    <w:tmpl w:val="61B49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A9C6C6B"/>
    <w:multiLevelType w:val="multilevel"/>
    <w:tmpl w:val="3258E068"/>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Helvetica" w:hAnsi="Helvetica" w:hint="default"/>
      </w:rPr>
    </w:lvl>
  </w:abstractNum>
  <w:abstractNum w:abstractNumId="42" w15:restartNumberingAfterBreak="0">
    <w:nsid w:val="5C3C3048"/>
    <w:multiLevelType w:val="multilevel"/>
    <w:tmpl w:val="FC224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CA74E9B"/>
    <w:multiLevelType w:val="multilevel"/>
    <w:tmpl w:val="8F88F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D7A917"/>
    <w:multiLevelType w:val="hybridMultilevel"/>
    <w:tmpl w:val="AFC236DA"/>
    <w:lvl w:ilvl="0" w:tplc="D20A487A">
      <w:start w:val="1"/>
      <w:numFmt w:val="decimal"/>
      <w:lvlText w:val="%1."/>
      <w:lvlJc w:val="left"/>
      <w:pPr>
        <w:ind w:left="720" w:hanging="360"/>
      </w:pPr>
    </w:lvl>
    <w:lvl w:ilvl="1" w:tplc="D34CBC4A">
      <w:start w:val="1"/>
      <w:numFmt w:val="lowerLetter"/>
      <w:lvlText w:val="%2."/>
      <w:lvlJc w:val="left"/>
      <w:pPr>
        <w:ind w:left="1440" w:hanging="360"/>
      </w:pPr>
    </w:lvl>
    <w:lvl w:ilvl="2" w:tplc="ECA88D58">
      <w:start w:val="1"/>
      <w:numFmt w:val="lowerRoman"/>
      <w:lvlText w:val="%3."/>
      <w:lvlJc w:val="right"/>
      <w:pPr>
        <w:ind w:left="2160" w:hanging="180"/>
      </w:pPr>
    </w:lvl>
    <w:lvl w:ilvl="3" w:tplc="E02CB6D6">
      <w:start w:val="1"/>
      <w:numFmt w:val="decimal"/>
      <w:lvlText w:val="%4."/>
      <w:lvlJc w:val="left"/>
      <w:pPr>
        <w:ind w:left="2880" w:hanging="360"/>
      </w:pPr>
    </w:lvl>
    <w:lvl w:ilvl="4" w:tplc="DE18E4E0">
      <w:start w:val="1"/>
      <w:numFmt w:val="lowerLetter"/>
      <w:lvlText w:val="%5."/>
      <w:lvlJc w:val="left"/>
      <w:pPr>
        <w:ind w:left="3600" w:hanging="360"/>
      </w:pPr>
    </w:lvl>
    <w:lvl w:ilvl="5" w:tplc="EDBA7694">
      <w:start w:val="1"/>
      <w:numFmt w:val="lowerRoman"/>
      <w:lvlText w:val="%6."/>
      <w:lvlJc w:val="right"/>
      <w:pPr>
        <w:ind w:left="4320" w:hanging="180"/>
      </w:pPr>
    </w:lvl>
    <w:lvl w:ilvl="6" w:tplc="78DC048E">
      <w:start w:val="1"/>
      <w:numFmt w:val="decimal"/>
      <w:lvlText w:val="%7."/>
      <w:lvlJc w:val="left"/>
      <w:pPr>
        <w:ind w:left="5040" w:hanging="360"/>
      </w:pPr>
    </w:lvl>
    <w:lvl w:ilvl="7" w:tplc="38A8F692">
      <w:start w:val="1"/>
      <w:numFmt w:val="lowerLetter"/>
      <w:lvlText w:val="%8."/>
      <w:lvlJc w:val="left"/>
      <w:pPr>
        <w:ind w:left="5760" w:hanging="360"/>
      </w:pPr>
    </w:lvl>
    <w:lvl w:ilvl="8" w:tplc="C85267E2">
      <w:start w:val="1"/>
      <w:numFmt w:val="lowerRoman"/>
      <w:lvlText w:val="%9."/>
      <w:lvlJc w:val="right"/>
      <w:pPr>
        <w:ind w:left="6480" w:hanging="180"/>
      </w:pPr>
    </w:lvl>
  </w:abstractNum>
  <w:abstractNum w:abstractNumId="45" w15:restartNumberingAfterBreak="0">
    <w:nsid w:val="663284B5"/>
    <w:multiLevelType w:val="hybridMultilevel"/>
    <w:tmpl w:val="FFFFFFFF"/>
    <w:lvl w:ilvl="0" w:tplc="F5D6C4D4">
      <w:start w:val="20"/>
      <w:numFmt w:val="upperLetter"/>
      <w:lvlText w:val="%1 1."/>
      <w:lvlJc w:val="left"/>
      <w:pPr>
        <w:ind w:left="720" w:hanging="360"/>
      </w:pPr>
    </w:lvl>
    <w:lvl w:ilvl="1" w:tplc="7D662FA2">
      <w:start w:val="1"/>
      <w:numFmt w:val="lowerLetter"/>
      <w:lvlText w:val="%2."/>
      <w:lvlJc w:val="left"/>
      <w:pPr>
        <w:ind w:left="1440" w:hanging="360"/>
      </w:pPr>
    </w:lvl>
    <w:lvl w:ilvl="2" w:tplc="DF1AAAA2">
      <w:start w:val="1"/>
      <w:numFmt w:val="lowerRoman"/>
      <w:lvlText w:val="%3."/>
      <w:lvlJc w:val="right"/>
      <w:pPr>
        <w:ind w:left="2160" w:hanging="180"/>
      </w:pPr>
    </w:lvl>
    <w:lvl w:ilvl="3" w:tplc="BDC22FF8">
      <w:start w:val="1"/>
      <w:numFmt w:val="decimal"/>
      <w:lvlText w:val="%4."/>
      <w:lvlJc w:val="left"/>
      <w:pPr>
        <w:ind w:left="2880" w:hanging="360"/>
      </w:pPr>
    </w:lvl>
    <w:lvl w:ilvl="4" w:tplc="9FA2AE62">
      <w:start w:val="1"/>
      <w:numFmt w:val="lowerLetter"/>
      <w:lvlText w:val="%5."/>
      <w:lvlJc w:val="left"/>
      <w:pPr>
        <w:ind w:left="3600" w:hanging="360"/>
      </w:pPr>
    </w:lvl>
    <w:lvl w:ilvl="5" w:tplc="886E47F4">
      <w:start w:val="1"/>
      <w:numFmt w:val="lowerRoman"/>
      <w:lvlText w:val="%6."/>
      <w:lvlJc w:val="right"/>
      <w:pPr>
        <w:ind w:left="4320" w:hanging="180"/>
      </w:pPr>
    </w:lvl>
    <w:lvl w:ilvl="6" w:tplc="B0B49600">
      <w:start w:val="1"/>
      <w:numFmt w:val="decimal"/>
      <w:lvlText w:val="%7."/>
      <w:lvlJc w:val="left"/>
      <w:pPr>
        <w:ind w:left="5040" w:hanging="360"/>
      </w:pPr>
    </w:lvl>
    <w:lvl w:ilvl="7" w:tplc="06C2C3B6">
      <w:start w:val="1"/>
      <w:numFmt w:val="lowerLetter"/>
      <w:lvlText w:val="%8."/>
      <w:lvlJc w:val="left"/>
      <w:pPr>
        <w:ind w:left="5760" w:hanging="360"/>
      </w:pPr>
    </w:lvl>
    <w:lvl w:ilvl="8" w:tplc="94366046">
      <w:start w:val="1"/>
      <w:numFmt w:val="lowerRoman"/>
      <w:lvlText w:val="%9."/>
      <w:lvlJc w:val="right"/>
      <w:pPr>
        <w:ind w:left="6480" w:hanging="180"/>
      </w:pPr>
    </w:lvl>
  </w:abstractNum>
  <w:abstractNum w:abstractNumId="46" w15:restartNumberingAfterBreak="0">
    <w:nsid w:val="68D57F80"/>
    <w:multiLevelType w:val="hybridMultilevel"/>
    <w:tmpl w:val="5D9EE08E"/>
    <w:lvl w:ilvl="0" w:tplc="AE80DE88">
      <w:start w:val="1"/>
      <w:numFmt w:val="bullet"/>
      <w:lvlText w:val=""/>
      <w:lvlJc w:val="left"/>
      <w:pPr>
        <w:ind w:left="720" w:hanging="360"/>
      </w:pPr>
      <w:rPr>
        <w:rFonts w:ascii="Symbol" w:hAnsi="Symbol" w:hint="default"/>
      </w:rPr>
    </w:lvl>
    <w:lvl w:ilvl="1" w:tplc="C2E2FE10" w:tentative="1">
      <w:start w:val="1"/>
      <w:numFmt w:val="bullet"/>
      <w:lvlText w:val="o"/>
      <w:lvlJc w:val="left"/>
      <w:pPr>
        <w:ind w:left="1440" w:hanging="360"/>
      </w:pPr>
      <w:rPr>
        <w:rFonts w:ascii="Courier New" w:hAnsi="Courier New" w:hint="default"/>
      </w:rPr>
    </w:lvl>
    <w:lvl w:ilvl="2" w:tplc="4DAE600C" w:tentative="1">
      <w:start w:val="1"/>
      <w:numFmt w:val="bullet"/>
      <w:lvlText w:val=""/>
      <w:lvlJc w:val="left"/>
      <w:pPr>
        <w:ind w:left="2160" w:hanging="360"/>
      </w:pPr>
      <w:rPr>
        <w:rFonts w:ascii="Wingdings" w:hAnsi="Wingdings" w:hint="default"/>
      </w:rPr>
    </w:lvl>
    <w:lvl w:ilvl="3" w:tplc="3DC2B838" w:tentative="1">
      <w:start w:val="1"/>
      <w:numFmt w:val="bullet"/>
      <w:lvlText w:val=""/>
      <w:lvlJc w:val="left"/>
      <w:pPr>
        <w:ind w:left="2880" w:hanging="360"/>
      </w:pPr>
      <w:rPr>
        <w:rFonts w:ascii="Symbol" w:hAnsi="Symbol" w:hint="default"/>
      </w:rPr>
    </w:lvl>
    <w:lvl w:ilvl="4" w:tplc="CC00BD64" w:tentative="1">
      <w:start w:val="1"/>
      <w:numFmt w:val="bullet"/>
      <w:lvlText w:val="o"/>
      <w:lvlJc w:val="left"/>
      <w:pPr>
        <w:ind w:left="3600" w:hanging="360"/>
      </w:pPr>
      <w:rPr>
        <w:rFonts w:ascii="Courier New" w:hAnsi="Courier New" w:hint="default"/>
      </w:rPr>
    </w:lvl>
    <w:lvl w:ilvl="5" w:tplc="2760022C" w:tentative="1">
      <w:start w:val="1"/>
      <w:numFmt w:val="bullet"/>
      <w:lvlText w:val=""/>
      <w:lvlJc w:val="left"/>
      <w:pPr>
        <w:ind w:left="4320" w:hanging="360"/>
      </w:pPr>
      <w:rPr>
        <w:rFonts w:ascii="Wingdings" w:hAnsi="Wingdings" w:hint="default"/>
      </w:rPr>
    </w:lvl>
    <w:lvl w:ilvl="6" w:tplc="A9B4DDF8" w:tentative="1">
      <w:start w:val="1"/>
      <w:numFmt w:val="bullet"/>
      <w:lvlText w:val=""/>
      <w:lvlJc w:val="left"/>
      <w:pPr>
        <w:ind w:left="5040" w:hanging="360"/>
      </w:pPr>
      <w:rPr>
        <w:rFonts w:ascii="Symbol" w:hAnsi="Symbol" w:hint="default"/>
      </w:rPr>
    </w:lvl>
    <w:lvl w:ilvl="7" w:tplc="12D60EDA" w:tentative="1">
      <w:start w:val="1"/>
      <w:numFmt w:val="bullet"/>
      <w:lvlText w:val="o"/>
      <w:lvlJc w:val="left"/>
      <w:pPr>
        <w:ind w:left="5760" w:hanging="360"/>
      </w:pPr>
      <w:rPr>
        <w:rFonts w:ascii="Courier New" w:hAnsi="Courier New" w:hint="default"/>
      </w:rPr>
    </w:lvl>
    <w:lvl w:ilvl="8" w:tplc="10C6C49E" w:tentative="1">
      <w:start w:val="1"/>
      <w:numFmt w:val="bullet"/>
      <w:lvlText w:val=""/>
      <w:lvlJc w:val="left"/>
      <w:pPr>
        <w:ind w:left="6480" w:hanging="360"/>
      </w:pPr>
      <w:rPr>
        <w:rFonts w:ascii="Wingdings" w:hAnsi="Wingdings" w:hint="default"/>
      </w:rPr>
    </w:lvl>
  </w:abstractNum>
  <w:abstractNum w:abstractNumId="47" w15:restartNumberingAfterBreak="0">
    <w:nsid w:val="6BE8700E"/>
    <w:multiLevelType w:val="multilevel"/>
    <w:tmpl w:val="21B6A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E046768"/>
    <w:multiLevelType w:val="hybridMultilevel"/>
    <w:tmpl w:val="8DCC2BF6"/>
    <w:lvl w:ilvl="0" w:tplc="EBCC88D6">
      <w:start w:val="1"/>
      <w:numFmt w:val="bullet"/>
      <w:lvlText w:val=""/>
      <w:lvlJc w:val="left"/>
      <w:pPr>
        <w:ind w:left="720" w:hanging="360"/>
      </w:pPr>
      <w:rPr>
        <w:rFonts w:ascii="Symbol" w:hAnsi="Symbol" w:hint="default"/>
      </w:rPr>
    </w:lvl>
    <w:lvl w:ilvl="1" w:tplc="226868DE" w:tentative="1">
      <w:start w:val="1"/>
      <w:numFmt w:val="bullet"/>
      <w:lvlText w:val="o"/>
      <w:lvlJc w:val="left"/>
      <w:pPr>
        <w:ind w:left="1440" w:hanging="360"/>
      </w:pPr>
      <w:rPr>
        <w:rFonts w:ascii="Courier New" w:hAnsi="Courier New" w:hint="default"/>
      </w:rPr>
    </w:lvl>
    <w:lvl w:ilvl="2" w:tplc="97F4D2A0" w:tentative="1">
      <w:start w:val="1"/>
      <w:numFmt w:val="bullet"/>
      <w:lvlText w:val=""/>
      <w:lvlJc w:val="left"/>
      <w:pPr>
        <w:ind w:left="2160" w:hanging="360"/>
      </w:pPr>
      <w:rPr>
        <w:rFonts w:ascii="Wingdings" w:hAnsi="Wingdings" w:hint="default"/>
      </w:rPr>
    </w:lvl>
    <w:lvl w:ilvl="3" w:tplc="F1C25B8A" w:tentative="1">
      <w:start w:val="1"/>
      <w:numFmt w:val="bullet"/>
      <w:lvlText w:val=""/>
      <w:lvlJc w:val="left"/>
      <w:pPr>
        <w:ind w:left="2880" w:hanging="360"/>
      </w:pPr>
      <w:rPr>
        <w:rFonts w:ascii="Symbol" w:hAnsi="Symbol" w:hint="default"/>
      </w:rPr>
    </w:lvl>
    <w:lvl w:ilvl="4" w:tplc="0FB278C8" w:tentative="1">
      <w:start w:val="1"/>
      <w:numFmt w:val="bullet"/>
      <w:lvlText w:val="o"/>
      <w:lvlJc w:val="left"/>
      <w:pPr>
        <w:ind w:left="3600" w:hanging="360"/>
      </w:pPr>
      <w:rPr>
        <w:rFonts w:ascii="Courier New" w:hAnsi="Courier New" w:hint="default"/>
      </w:rPr>
    </w:lvl>
    <w:lvl w:ilvl="5" w:tplc="15549886" w:tentative="1">
      <w:start w:val="1"/>
      <w:numFmt w:val="bullet"/>
      <w:lvlText w:val=""/>
      <w:lvlJc w:val="left"/>
      <w:pPr>
        <w:ind w:left="4320" w:hanging="360"/>
      </w:pPr>
      <w:rPr>
        <w:rFonts w:ascii="Wingdings" w:hAnsi="Wingdings" w:hint="default"/>
      </w:rPr>
    </w:lvl>
    <w:lvl w:ilvl="6" w:tplc="D44E3634" w:tentative="1">
      <w:start w:val="1"/>
      <w:numFmt w:val="bullet"/>
      <w:lvlText w:val=""/>
      <w:lvlJc w:val="left"/>
      <w:pPr>
        <w:ind w:left="5040" w:hanging="360"/>
      </w:pPr>
      <w:rPr>
        <w:rFonts w:ascii="Symbol" w:hAnsi="Symbol" w:hint="default"/>
      </w:rPr>
    </w:lvl>
    <w:lvl w:ilvl="7" w:tplc="D0A6ECD6" w:tentative="1">
      <w:start w:val="1"/>
      <w:numFmt w:val="bullet"/>
      <w:lvlText w:val="o"/>
      <w:lvlJc w:val="left"/>
      <w:pPr>
        <w:ind w:left="5760" w:hanging="360"/>
      </w:pPr>
      <w:rPr>
        <w:rFonts w:ascii="Courier New" w:hAnsi="Courier New" w:hint="default"/>
      </w:rPr>
    </w:lvl>
    <w:lvl w:ilvl="8" w:tplc="91EEFC50" w:tentative="1">
      <w:start w:val="1"/>
      <w:numFmt w:val="bullet"/>
      <w:lvlText w:val=""/>
      <w:lvlJc w:val="left"/>
      <w:pPr>
        <w:ind w:left="6480" w:hanging="360"/>
      </w:pPr>
      <w:rPr>
        <w:rFonts w:ascii="Wingdings" w:hAnsi="Wingdings" w:hint="default"/>
      </w:rPr>
    </w:lvl>
  </w:abstractNum>
  <w:abstractNum w:abstractNumId="49" w15:restartNumberingAfterBreak="0">
    <w:nsid w:val="6E2722CF"/>
    <w:multiLevelType w:val="hybridMultilevel"/>
    <w:tmpl w:val="9C60999E"/>
    <w:lvl w:ilvl="0" w:tplc="E2CC2F84">
      <w:start w:val="1"/>
      <w:numFmt w:val="bullet"/>
      <w:lvlText w:val=""/>
      <w:lvlJc w:val="right"/>
      <w:pPr>
        <w:ind w:left="720" w:hanging="360"/>
      </w:pPr>
      <w:rPr>
        <w:rFonts w:ascii="Symbol" w:hAnsi="Symbol" w:hint="default"/>
      </w:rPr>
    </w:lvl>
    <w:lvl w:ilvl="1" w:tplc="618A60D2">
      <w:start w:val="1"/>
      <w:numFmt w:val="bullet"/>
      <w:lvlText w:val="o"/>
      <w:lvlJc w:val="left"/>
      <w:pPr>
        <w:ind w:left="1440" w:hanging="360"/>
      </w:pPr>
      <w:rPr>
        <w:rFonts w:ascii="Courier New" w:hAnsi="Courier New" w:hint="default"/>
      </w:rPr>
    </w:lvl>
    <w:lvl w:ilvl="2" w:tplc="ECA4F81C" w:tentative="1">
      <w:start w:val="1"/>
      <w:numFmt w:val="bullet"/>
      <w:lvlText w:val=""/>
      <w:lvlJc w:val="left"/>
      <w:pPr>
        <w:ind w:left="2160" w:hanging="360"/>
      </w:pPr>
      <w:rPr>
        <w:rFonts w:ascii="Wingdings" w:hAnsi="Wingdings" w:hint="default"/>
      </w:rPr>
    </w:lvl>
    <w:lvl w:ilvl="3" w:tplc="FD66EFF4" w:tentative="1">
      <w:start w:val="1"/>
      <w:numFmt w:val="bullet"/>
      <w:lvlText w:val=""/>
      <w:lvlJc w:val="left"/>
      <w:pPr>
        <w:ind w:left="2880" w:hanging="360"/>
      </w:pPr>
      <w:rPr>
        <w:rFonts w:ascii="Symbol" w:hAnsi="Symbol" w:hint="default"/>
      </w:rPr>
    </w:lvl>
    <w:lvl w:ilvl="4" w:tplc="0E24EA42" w:tentative="1">
      <w:start w:val="1"/>
      <w:numFmt w:val="bullet"/>
      <w:lvlText w:val="o"/>
      <w:lvlJc w:val="left"/>
      <w:pPr>
        <w:ind w:left="3600" w:hanging="360"/>
      </w:pPr>
      <w:rPr>
        <w:rFonts w:ascii="Courier New" w:hAnsi="Courier New" w:hint="default"/>
      </w:rPr>
    </w:lvl>
    <w:lvl w:ilvl="5" w:tplc="7A0A7164" w:tentative="1">
      <w:start w:val="1"/>
      <w:numFmt w:val="bullet"/>
      <w:lvlText w:val=""/>
      <w:lvlJc w:val="left"/>
      <w:pPr>
        <w:ind w:left="4320" w:hanging="360"/>
      </w:pPr>
      <w:rPr>
        <w:rFonts w:ascii="Wingdings" w:hAnsi="Wingdings" w:hint="default"/>
      </w:rPr>
    </w:lvl>
    <w:lvl w:ilvl="6" w:tplc="A4609E9C" w:tentative="1">
      <w:start w:val="1"/>
      <w:numFmt w:val="bullet"/>
      <w:lvlText w:val=""/>
      <w:lvlJc w:val="left"/>
      <w:pPr>
        <w:ind w:left="5040" w:hanging="360"/>
      </w:pPr>
      <w:rPr>
        <w:rFonts w:ascii="Symbol" w:hAnsi="Symbol" w:hint="default"/>
      </w:rPr>
    </w:lvl>
    <w:lvl w:ilvl="7" w:tplc="7738FC4C" w:tentative="1">
      <w:start w:val="1"/>
      <w:numFmt w:val="bullet"/>
      <w:lvlText w:val="o"/>
      <w:lvlJc w:val="left"/>
      <w:pPr>
        <w:ind w:left="5760" w:hanging="360"/>
      </w:pPr>
      <w:rPr>
        <w:rFonts w:ascii="Courier New" w:hAnsi="Courier New" w:hint="default"/>
      </w:rPr>
    </w:lvl>
    <w:lvl w:ilvl="8" w:tplc="7944C404" w:tentative="1">
      <w:start w:val="1"/>
      <w:numFmt w:val="bullet"/>
      <w:lvlText w:val=""/>
      <w:lvlJc w:val="left"/>
      <w:pPr>
        <w:ind w:left="6480" w:hanging="360"/>
      </w:pPr>
      <w:rPr>
        <w:rFonts w:ascii="Wingdings" w:hAnsi="Wingdings" w:hint="default"/>
      </w:rPr>
    </w:lvl>
  </w:abstractNum>
  <w:abstractNum w:abstractNumId="50" w15:restartNumberingAfterBreak="0">
    <w:nsid w:val="6F6C5E2F"/>
    <w:multiLevelType w:val="hybridMultilevel"/>
    <w:tmpl w:val="D2C8F4A6"/>
    <w:lvl w:ilvl="0" w:tplc="1B0053FE">
      <w:start w:val="1"/>
      <w:numFmt w:val="bullet"/>
      <w:lvlText w:val=""/>
      <w:lvlJc w:val="right"/>
      <w:pPr>
        <w:ind w:left="1080" w:hanging="360"/>
      </w:pPr>
      <w:rPr>
        <w:rFonts w:ascii="Symbol" w:hAnsi="Symbol" w:hint="default"/>
      </w:rPr>
    </w:lvl>
    <w:lvl w:ilvl="1" w:tplc="98C2F66C" w:tentative="1">
      <w:start w:val="1"/>
      <w:numFmt w:val="bullet"/>
      <w:lvlText w:val="o"/>
      <w:lvlJc w:val="left"/>
      <w:pPr>
        <w:ind w:left="1800" w:hanging="360"/>
      </w:pPr>
      <w:rPr>
        <w:rFonts w:ascii="Courier New" w:hAnsi="Courier New" w:hint="default"/>
      </w:rPr>
    </w:lvl>
    <w:lvl w:ilvl="2" w:tplc="1A6616D2" w:tentative="1">
      <w:start w:val="1"/>
      <w:numFmt w:val="bullet"/>
      <w:lvlText w:val=""/>
      <w:lvlJc w:val="left"/>
      <w:pPr>
        <w:ind w:left="2520" w:hanging="360"/>
      </w:pPr>
      <w:rPr>
        <w:rFonts w:ascii="Wingdings" w:hAnsi="Wingdings" w:hint="default"/>
      </w:rPr>
    </w:lvl>
    <w:lvl w:ilvl="3" w:tplc="DE28250A" w:tentative="1">
      <w:start w:val="1"/>
      <w:numFmt w:val="bullet"/>
      <w:lvlText w:val=""/>
      <w:lvlJc w:val="left"/>
      <w:pPr>
        <w:ind w:left="3240" w:hanging="360"/>
      </w:pPr>
      <w:rPr>
        <w:rFonts w:ascii="Symbol" w:hAnsi="Symbol" w:hint="default"/>
      </w:rPr>
    </w:lvl>
    <w:lvl w:ilvl="4" w:tplc="4B16F42E" w:tentative="1">
      <w:start w:val="1"/>
      <w:numFmt w:val="bullet"/>
      <w:lvlText w:val="o"/>
      <w:lvlJc w:val="left"/>
      <w:pPr>
        <w:ind w:left="3960" w:hanging="360"/>
      </w:pPr>
      <w:rPr>
        <w:rFonts w:ascii="Courier New" w:hAnsi="Courier New" w:hint="default"/>
      </w:rPr>
    </w:lvl>
    <w:lvl w:ilvl="5" w:tplc="179ADB4A" w:tentative="1">
      <w:start w:val="1"/>
      <w:numFmt w:val="bullet"/>
      <w:lvlText w:val=""/>
      <w:lvlJc w:val="left"/>
      <w:pPr>
        <w:ind w:left="4680" w:hanging="360"/>
      </w:pPr>
      <w:rPr>
        <w:rFonts w:ascii="Wingdings" w:hAnsi="Wingdings" w:hint="default"/>
      </w:rPr>
    </w:lvl>
    <w:lvl w:ilvl="6" w:tplc="2556A748" w:tentative="1">
      <w:start w:val="1"/>
      <w:numFmt w:val="bullet"/>
      <w:lvlText w:val=""/>
      <w:lvlJc w:val="left"/>
      <w:pPr>
        <w:ind w:left="5400" w:hanging="360"/>
      </w:pPr>
      <w:rPr>
        <w:rFonts w:ascii="Symbol" w:hAnsi="Symbol" w:hint="default"/>
      </w:rPr>
    </w:lvl>
    <w:lvl w:ilvl="7" w:tplc="08A64564" w:tentative="1">
      <w:start w:val="1"/>
      <w:numFmt w:val="bullet"/>
      <w:lvlText w:val="o"/>
      <w:lvlJc w:val="left"/>
      <w:pPr>
        <w:ind w:left="6120" w:hanging="360"/>
      </w:pPr>
      <w:rPr>
        <w:rFonts w:ascii="Courier New" w:hAnsi="Courier New" w:hint="default"/>
      </w:rPr>
    </w:lvl>
    <w:lvl w:ilvl="8" w:tplc="70EC660C" w:tentative="1">
      <w:start w:val="1"/>
      <w:numFmt w:val="bullet"/>
      <w:lvlText w:val=""/>
      <w:lvlJc w:val="left"/>
      <w:pPr>
        <w:ind w:left="6840" w:hanging="360"/>
      </w:pPr>
      <w:rPr>
        <w:rFonts w:ascii="Wingdings" w:hAnsi="Wingdings" w:hint="default"/>
      </w:rPr>
    </w:lvl>
  </w:abstractNum>
  <w:abstractNum w:abstractNumId="51" w15:restartNumberingAfterBreak="0">
    <w:nsid w:val="71CD2499"/>
    <w:multiLevelType w:val="multilevel"/>
    <w:tmpl w:val="795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E65F83"/>
    <w:multiLevelType w:val="hybridMultilevel"/>
    <w:tmpl w:val="FD6A51DE"/>
    <w:lvl w:ilvl="0" w:tplc="66121CBA">
      <w:start w:val="1"/>
      <w:numFmt w:val="bullet"/>
      <w:lvlText w:val=""/>
      <w:lvlJc w:val="left"/>
      <w:pPr>
        <w:ind w:left="720" w:hanging="360"/>
      </w:pPr>
      <w:rPr>
        <w:rFonts w:ascii="Symbol" w:hAnsi="Symbol" w:hint="default"/>
      </w:rPr>
    </w:lvl>
    <w:lvl w:ilvl="1" w:tplc="7A4C542E" w:tentative="1">
      <w:start w:val="1"/>
      <w:numFmt w:val="bullet"/>
      <w:lvlText w:val="o"/>
      <w:lvlJc w:val="left"/>
      <w:pPr>
        <w:ind w:left="1440" w:hanging="360"/>
      </w:pPr>
      <w:rPr>
        <w:rFonts w:ascii="Courier New" w:hAnsi="Courier New" w:hint="default"/>
      </w:rPr>
    </w:lvl>
    <w:lvl w:ilvl="2" w:tplc="F5020384" w:tentative="1">
      <w:start w:val="1"/>
      <w:numFmt w:val="bullet"/>
      <w:lvlText w:val=""/>
      <w:lvlJc w:val="left"/>
      <w:pPr>
        <w:ind w:left="2160" w:hanging="360"/>
      </w:pPr>
      <w:rPr>
        <w:rFonts w:ascii="Wingdings" w:hAnsi="Wingdings" w:hint="default"/>
      </w:rPr>
    </w:lvl>
    <w:lvl w:ilvl="3" w:tplc="384650D6" w:tentative="1">
      <w:start w:val="1"/>
      <w:numFmt w:val="bullet"/>
      <w:lvlText w:val=""/>
      <w:lvlJc w:val="left"/>
      <w:pPr>
        <w:ind w:left="2880" w:hanging="360"/>
      </w:pPr>
      <w:rPr>
        <w:rFonts w:ascii="Symbol" w:hAnsi="Symbol" w:hint="default"/>
      </w:rPr>
    </w:lvl>
    <w:lvl w:ilvl="4" w:tplc="7F7EA4D6" w:tentative="1">
      <w:start w:val="1"/>
      <w:numFmt w:val="bullet"/>
      <w:lvlText w:val="o"/>
      <w:lvlJc w:val="left"/>
      <w:pPr>
        <w:ind w:left="3600" w:hanging="360"/>
      </w:pPr>
      <w:rPr>
        <w:rFonts w:ascii="Courier New" w:hAnsi="Courier New" w:hint="default"/>
      </w:rPr>
    </w:lvl>
    <w:lvl w:ilvl="5" w:tplc="4962C89C" w:tentative="1">
      <w:start w:val="1"/>
      <w:numFmt w:val="bullet"/>
      <w:lvlText w:val=""/>
      <w:lvlJc w:val="left"/>
      <w:pPr>
        <w:ind w:left="4320" w:hanging="360"/>
      </w:pPr>
      <w:rPr>
        <w:rFonts w:ascii="Wingdings" w:hAnsi="Wingdings" w:hint="default"/>
      </w:rPr>
    </w:lvl>
    <w:lvl w:ilvl="6" w:tplc="C0CC0C7A" w:tentative="1">
      <w:start w:val="1"/>
      <w:numFmt w:val="bullet"/>
      <w:lvlText w:val=""/>
      <w:lvlJc w:val="left"/>
      <w:pPr>
        <w:ind w:left="5040" w:hanging="360"/>
      </w:pPr>
      <w:rPr>
        <w:rFonts w:ascii="Symbol" w:hAnsi="Symbol" w:hint="default"/>
      </w:rPr>
    </w:lvl>
    <w:lvl w:ilvl="7" w:tplc="28DAB5D6" w:tentative="1">
      <w:start w:val="1"/>
      <w:numFmt w:val="bullet"/>
      <w:lvlText w:val="o"/>
      <w:lvlJc w:val="left"/>
      <w:pPr>
        <w:ind w:left="5760" w:hanging="360"/>
      </w:pPr>
      <w:rPr>
        <w:rFonts w:ascii="Courier New" w:hAnsi="Courier New" w:hint="default"/>
      </w:rPr>
    </w:lvl>
    <w:lvl w:ilvl="8" w:tplc="7BD66612" w:tentative="1">
      <w:start w:val="1"/>
      <w:numFmt w:val="bullet"/>
      <w:lvlText w:val=""/>
      <w:lvlJc w:val="left"/>
      <w:pPr>
        <w:ind w:left="6480" w:hanging="360"/>
      </w:pPr>
      <w:rPr>
        <w:rFonts w:ascii="Wingdings" w:hAnsi="Wingdings" w:hint="default"/>
      </w:rPr>
    </w:lvl>
  </w:abstractNum>
  <w:abstractNum w:abstractNumId="53" w15:restartNumberingAfterBreak="0">
    <w:nsid w:val="72BDE842"/>
    <w:multiLevelType w:val="hybridMultilevel"/>
    <w:tmpl w:val="B426BC00"/>
    <w:lvl w:ilvl="0" w:tplc="DAA2384E">
      <w:start w:val="1"/>
      <w:numFmt w:val="decimal"/>
      <w:lvlText w:val="Table %1."/>
      <w:lvlJc w:val="left"/>
      <w:pPr>
        <w:ind w:left="1353" w:hanging="360"/>
      </w:pPr>
    </w:lvl>
    <w:lvl w:ilvl="1" w:tplc="84F2ABA4">
      <w:start w:val="1"/>
      <w:numFmt w:val="lowerLetter"/>
      <w:lvlText w:val="%2."/>
      <w:lvlJc w:val="left"/>
      <w:pPr>
        <w:ind w:left="1440" w:hanging="360"/>
      </w:pPr>
    </w:lvl>
    <w:lvl w:ilvl="2" w:tplc="3E8269A8">
      <w:start w:val="1"/>
      <w:numFmt w:val="lowerRoman"/>
      <w:lvlText w:val="%3."/>
      <w:lvlJc w:val="right"/>
      <w:pPr>
        <w:ind w:left="2160" w:hanging="180"/>
      </w:pPr>
    </w:lvl>
    <w:lvl w:ilvl="3" w:tplc="AA5ADCD6">
      <w:start w:val="1"/>
      <w:numFmt w:val="decimal"/>
      <w:lvlText w:val="%4."/>
      <w:lvlJc w:val="left"/>
      <w:pPr>
        <w:ind w:left="2880" w:hanging="360"/>
      </w:pPr>
    </w:lvl>
    <w:lvl w:ilvl="4" w:tplc="79E00F8C">
      <w:start w:val="1"/>
      <w:numFmt w:val="lowerLetter"/>
      <w:lvlText w:val="%5."/>
      <w:lvlJc w:val="left"/>
      <w:pPr>
        <w:ind w:left="3600" w:hanging="360"/>
      </w:pPr>
    </w:lvl>
    <w:lvl w:ilvl="5" w:tplc="B12EDF46">
      <w:start w:val="1"/>
      <w:numFmt w:val="lowerRoman"/>
      <w:lvlText w:val="%6."/>
      <w:lvlJc w:val="right"/>
      <w:pPr>
        <w:ind w:left="4320" w:hanging="180"/>
      </w:pPr>
    </w:lvl>
    <w:lvl w:ilvl="6" w:tplc="FCD4EDAE">
      <w:start w:val="1"/>
      <w:numFmt w:val="decimal"/>
      <w:lvlText w:val="%7."/>
      <w:lvlJc w:val="left"/>
      <w:pPr>
        <w:ind w:left="5040" w:hanging="360"/>
      </w:pPr>
    </w:lvl>
    <w:lvl w:ilvl="7" w:tplc="F6024E14">
      <w:start w:val="1"/>
      <w:numFmt w:val="lowerLetter"/>
      <w:lvlText w:val="%8."/>
      <w:lvlJc w:val="left"/>
      <w:pPr>
        <w:ind w:left="5760" w:hanging="360"/>
      </w:pPr>
    </w:lvl>
    <w:lvl w:ilvl="8" w:tplc="C22466AE">
      <w:start w:val="1"/>
      <w:numFmt w:val="lowerRoman"/>
      <w:lvlText w:val="%9."/>
      <w:lvlJc w:val="right"/>
      <w:pPr>
        <w:ind w:left="6480" w:hanging="180"/>
      </w:pPr>
    </w:lvl>
  </w:abstractNum>
  <w:abstractNum w:abstractNumId="54" w15:restartNumberingAfterBreak="0">
    <w:nsid w:val="73C152D0"/>
    <w:multiLevelType w:val="hybridMultilevel"/>
    <w:tmpl w:val="AF48D894"/>
    <w:lvl w:ilvl="0" w:tplc="21288200">
      <w:start w:val="1"/>
      <w:numFmt w:val="bullet"/>
      <w:lvlText w:val=""/>
      <w:lvlJc w:val="left"/>
      <w:pPr>
        <w:ind w:left="720" w:hanging="360"/>
      </w:pPr>
      <w:rPr>
        <w:rFonts w:ascii="Symbol" w:hAnsi="Symbol" w:hint="default"/>
      </w:rPr>
    </w:lvl>
    <w:lvl w:ilvl="1" w:tplc="D5EEB544">
      <w:start w:val="1"/>
      <w:numFmt w:val="bullet"/>
      <w:lvlText w:val="o"/>
      <w:lvlJc w:val="left"/>
      <w:pPr>
        <w:ind w:left="1440" w:hanging="360"/>
      </w:pPr>
      <w:rPr>
        <w:rFonts w:ascii="Courier New" w:hAnsi="Courier New" w:hint="default"/>
      </w:rPr>
    </w:lvl>
    <w:lvl w:ilvl="2" w:tplc="9BCC781C">
      <w:start w:val="1"/>
      <w:numFmt w:val="bullet"/>
      <w:lvlText w:val=""/>
      <w:lvlJc w:val="left"/>
      <w:pPr>
        <w:ind w:left="2160" w:hanging="360"/>
      </w:pPr>
      <w:rPr>
        <w:rFonts w:ascii="Wingdings" w:hAnsi="Wingdings" w:hint="default"/>
      </w:rPr>
    </w:lvl>
    <w:lvl w:ilvl="3" w:tplc="6658CDF6">
      <w:start w:val="1"/>
      <w:numFmt w:val="bullet"/>
      <w:lvlText w:val=""/>
      <w:lvlJc w:val="left"/>
      <w:pPr>
        <w:ind w:left="2880" w:hanging="360"/>
      </w:pPr>
      <w:rPr>
        <w:rFonts w:ascii="Symbol" w:hAnsi="Symbol" w:hint="default"/>
      </w:rPr>
    </w:lvl>
    <w:lvl w:ilvl="4" w:tplc="D6401398">
      <w:start w:val="1"/>
      <w:numFmt w:val="bullet"/>
      <w:lvlText w:val="o"/>
      <w:lvlJc w:val="left"/>
      <w:pPr>
        <w:ind w:left="3600" w:hanging="360"/>
      </w:pPr>
      <w:rPr>
        <w:rFonts w:ascii="Courier New" w:hAnsi="Courier New" w:hint="default"/>
      </w:rPr>
    </w:lvl>
    <w:lvl w:ilvl="5" w:tplc="0A8AD29E">
      <w:start w:val="1"/>
      <w:numFmt w:val="bullet"/>
      <w:lvlText w:val=""/>
      <w:lvlJc w:val="left"/>
      <w:pPr>
        <w:ind w:left="4320" w:hanging="360"/>
      </w:pPr>
      <w:rPr>
        <w:rFonts w:ascii="Wingdings" w:hAnsi="Wingdings" w:hint="default"/>
      </w:rPr>
    </w:lvl>
    <w:lvl w:ilvl="6" w:tplc="932EC66A">
      <w:start w:val="1"/>
      <w:numFmt w:val="bullet"/>
      <w:lvlText w:val=""/>
      <w:lvlJc w:val="left"/>
      <w:pPr>
        <w:ind w:left="5040" w:hanging="360"/>
      </w:pPr>
      <w:rPr>
        <w:rFonts w:ascii="Symbol" w:hAnsi="Symbol" w:hint="default"/>
      </w:rPr>
    </w:lvl>
    <w:lvl w:ilvl="7" w:tplc="52982C18">
      <w:start w:val="1"/>
      <w:numFmt w:val="bullet"/>
      <w:lvlText w:val="o"/>
      <w:lvlJc w:val="left"/>
      <w:pPr>
        <w:ind w:left="5760" w:hanging="360"/>
      </w:pPr>
      <w:rPr>
        <w:rFonts w:ascii="Courier New" w:hAnsi="Courier New" w:hint="default"/>
      </w:rPr>
    </w:lvl>
    <w:lvl w:ilvl="8" w:tplc="096014FC">
      <w:start w:val="1"/>
      <w:numFmt w:val="bullet"/>
      <w:lvlText w:val=""/>
      <w:lvlJc w:val="left"/>
      <w:pPr>
        <w:ind w:left="6480" w:hanging="360"/>
      </w:pPr>
      <w:rPr>
        <w:rFonts w:ascii="Wingdings" w:hAnsi="Wingdings" w:hint="default"/>
      </w:rPr>
    </w:lvl>
  </w:abstractNum>
  <w:abstractNum w:abstractNumId="55" w15:restartNumberingAfterBreak="0">
    <w:nsid w:val="78C3C3E9"/>
    <w:multiLevelType w:val="hybridMultilevel"/>
    <w:tmpl w:val="52F01564"/>
    <w:lvl w:ilvl="0" w:tplc="E95AA356">
      <w:start w:val="1"/>
      <w:numFmt w:val="bullet"/>
      <w:lvlText w:val=""/>
      <w:lvlJc w:val="left"/>
      <w:pPr>
        <w:ind w:left="720" w:hanging="360"/>
      </w:pPr>
      <w:rPr>
        <w:rFonts w:ascii="Symbol" w:hAnsi="Symbol" w:hint="default"/>
      </w:rPr>
    </w:lvl>
    <w:lvl w:ilvl="1" w:tplc="9EA4825C">
      <w:start w:val="1"/>
      <w:numFmt w:val="bullet"/>
      <w:lvlText w:val="o"/>
      <w:lvlJc w:val="left"/>
      <w:pPr>
        <w:ind w:left="1440" w:hanging="360"/>
      </w:pPr>
      <w:rPr>
        <w:rFonts w:ascii="Courier New" w:hAnsi="Courier New" w:hint="default"/>
      </w:rPr>
    </w:lvl>
    <w:lvl w:ilvl="2" w:tplc="79088C18">
      <w:start w:val="1"/>
      <w:numFmt w:val="bullet"/>
      <w:lvlText w:val=""/>
      <w:lvlJc w:val="left"/>
      <w:pPr>
        <w:ind w:left="2160" w:hanging="360"/>
      </w:pPr>
      <w:rPr>
        <w:rFonts w:ascii="Wingdings" w:hAnsi="Wingdings" w:hint="default"/>
      </w:rPr>
    </w:lvl>
    <w:lvl w:ilvl="3" w:tplc="E14CAC52">
      <w:start w:val="1"/>
      <w:numFmt w:val="bullet"/>
      <w:lvlText w:val=""/>
      <w:lvlJc w:val="left"/>
      <w:pPr>
        <w:ind w:left="2880" w:hanging="360"/>
      </w:pPr>
      <w:rPr>
        <w:rFonts w:ascii="Symbol" w:hAnsi="Symbol" w:hint="default"/>
      </w:rPr>
    </w:lvl>
    <w:lvl w:ilvl="4" w:tplc="3AECE818">
      <w:start w:val="1"/>
      <w:numFmt w:val="bullet"/>
      <w:lvlText w:val="o"/>
      <w:lvlJc w:val="left"/>
      <w:pPr>
        <w:ind w:left="3600" w:hanging="360"/>
      </w:pPr>
      <w:rPr>
        <w:rFonts w:ascii="Courier New" w:hAnsi="Courier New" w:hint="default"/>
      </w:rPr>
    </w:lvl>
    <w:lvl w:ilvl="5" w:tplc="A04C04D0">
      <w:start w:val="1"/>
      <w:numFmt w:val="bullet"/>
      <w:lvlText w:val=""/>
      <w:lvlJc w:val="left"/>
      <w:pPr>
        <w:ind w:left="4320" w:hanging="360"/>
      </w:pPr>
      <w:rPr>
        <w:rFonts w:ascii="Wingdings" w:hAnsi="Wingdings" w:hint="default"/>
      </w:rPr>
    </w:lvl>
    <w:lvl w:ilvl="6" w:tplc="EF4A8334">
      <w:start w:val="1"/>
      <w:numFmt w:val="bullet"/>
      <w:lvlText w:val=""/>
      <w:lvlJc w:val="left"/>
      <w:pPr>
        <w:ind w:left="5040" w:hanging="360"/>
      </w:pPr>
      <w:rPr>
        <w:rFonts w:ascii="Symbol" w:hAnsi="Symbol" w:hint="default"/>
      </w:rPr>
    </w:lvl>
    <w:lvl w:ilvl="7" w:tplc="E4067E56">
      <w:start w:val="1"/>
      <w:numFmt w:val="bullet"/>
      <w:lvlText w:val="o"/>
      <w:lvlJc w:val="left"/>
      <w:pPr>
        <w:ind w:left="5760" w:hanging="360"/>
      </w:pPr>
      <w:rPr>
        <w:rFonts w:ascii="Courier New" w:hAnsi="Courier New" w:hint="default"/>
      </w:rPr>
    </w:lvl>
    <w:lvl w:ilvl="8" w:tplc="419A0DC2">
      <w:start w:val="1"/>
      <w:numFmt w:val="bullet"/>
      <w:lvlText w:val=""/>
      <w:lvlJc w:val="left"/>
      <w:pPr>
        <w:ind w:left="6480" w:hanging="360"/>
      </w:pPr>
      <w:rPr>
        <w:rFonts w:ascii="Wingdings" w:hAnsi="Wingdings" w:hint="default"/>
      </w:rPr>
    </w:lvl>
  </w:abstractNum>
  <w:abstractNum w:abstractNumId="56" w15:restartNumberingAfterBreak="0">
    <w:nsid w:val="79477695"/>
    <w:multiLevelType w:val="multilevel"/>
    <w:tmpl w:val="F23EB7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4A51D5"/>
    <w:multiLevelType w:val="hybridMultilevel"/>
    <w:tmpl w:val="1ADCB804"/>
    <w:lvl w:ilvl="0" w:tplc="ACB8BCF4">
      <w:start w:val="1"/>
      <w:numFmt w:val="bullet"/>
      <w:lvlText w:val=""/>
      <w:lvlJc w:val="left"/>
      <w:pPr>
        <w:ind w:left="780" w:hanging="360"/>
      </w:pPr>
      <w:rPr>
        <w:rFonts w:ascii="Symbol" w:hAnsi="Symbol" w:hint="default"/>
      </w:rPr>
    </w:lvl>
    <w:lvl w:ilvl="1" w:tplc="57D4E640" w:tentative="1">
      <w:start w:val="1"/>
      <w:numFmt w:val="bullet"/>
      <w:lvlText w:val="o"/>
      <w:lvlJc w:val="left"/>
      <w:pPr>
        <w:ind w:left="1500" w:hanging="360"/>
      </w:pPr>
      <w:rPr>
        <w:rFonts w:ascii="Courier New" w:hAnsi="Courier New" w:hint="default"/>
      </w:rPr>
    </w:lvl>
    <w:lvl w:ilvl="2" w:tplc="CB3EA442" w:tentative="1">
      <w:start w:val="1"/>
      <w:numFmt w:val="bullet"/>
      <w:lvlText w:val=""/>
      <w:lvlJc w:val="left"/>
      <w:pPr>
        <w:ind w:left="2220" w:hanging="360"/>
      </w:pPr>
      <w:rPr>
        <w:rFonts w:ascii="Wingdings" w:hAnsi="Wingdings" w:hint="default"/>
      </w:rPr>
    </w:lvl>
    <w:lvl w:ilvl="3" w:tplc="FC40E418" w:tentative="1">
      <w:start w:val="1"/>
      <w:numFmt w:val="bullet"/>
      <w:lvlText w:val=""/>
      <w:lvlJc w:val="left"/>
      <w:pPr>
        <w:ind w:left="2940" w:hanging="360"/>
      </w:pPr>
      <w:rPr>
        <w:rFonts w:ascii="Symbol" w:hAnsi="Symbol" w:hint="default"/>
      </w:rPr>
    </w:lvl>
    <w:lvl w:ilvl="4" w:tplc="07220BC2" w:tentative="1">
      <w:start w:val="1"/>
      <w:numFmt w:val="bullet"/>
      <w:lvlText w:val="o"/>
      <w:lvlJc w:val="left"/>
      <w:pPr>
        <w:ind w:left="3660" w:hanging="360"/>
      </w:pPr>
      <w:rPr>
        <w:rFonts w:ascii="Courier New" w:hAnsi="Courier New" w:hint="default"/>
      </w:rPr>
    </w:lvl>
    <w:lvl w:ilvl="5" w:tplc="6A3887D2" w:tentative="1">
      <w:start w:val="1"/>
      <w:numFmt w:val="bullet"/>
      <w:lvlText w:val=""/>
      <w:lvlJc w:val="left"/>
      <w:pPr>
        <w:ind w:left="4380" w:hanging="360"/>
      </w:pPr>
      <w:rPr>
        <w:rFonts w:ascii="Wingdings" w:hAnsi="Wingdings" w:hint="default"/>
      </w:rPr>
    </w:lvl>
    <w:lvl w:ilvl="6" w:tplc="06CE7FAC" w:tentative="1">
      <w:start w:val="1"/>
      <w:numFmt w:val="bullet"/>
      <w:lvlText w:val=""/>
      <w:lvlJc w:val="left"/>
      <w:pPr>
        <w:ind w:left="5100" w:hanging="360"/>
      </w:pPr>
      <w:rPr>
        <w:rFonts w:ascii="Symbol" w:hAnsi="Symbol" w:hint="default"/>
      </w:rPr>
    </w:lvl>
    <w:lvl w:ilvl="7" w:tplc="6B120344" w:tentative="1">
      <w:start w:val="1"/>
      <w:numFmt w:val="bullet"/>
      <w:lvlText w:val="o"/>
      <w:lvlJc w:val="left"/>
      <w:pPr>
        <w:ind w:left="5820" w:hanging="360"/>
      </w:pPr>
      <w:rPr>
        <w:rFonts w:ascii="Courier New" w:hAnsi="Courier New" w:hint="default"/>
      </w:rPr>
    </w:lvl>
    <w:lvl w:ilvl="8" w:tplc="83EC8546" w:tentative="1">
      <w:start w:val="1"/>
      <w:numFmt w:val="bullet"/>
      <w:lvlText w:val=""/>
      <w:lvlJc w:val="left"/>
      <w:pPr>
        <w:ind w:left="6540" w:hanging="360"/>
      </w:pPr>
      <w:rPr>
        <w:rFonts w:ascii="Wingdings" w:hAnsi="Wingdings" w:hint="default"/>
      </w:rPr>
    </w:lvl>
  </w:abstractNum>
  <w:abstractNum w:abstractNumId="58" w15:restartNumberingAfterBreak="0">
    <w:nsid w:val="79C71FD0"/>
    <w:multiLevelType w:val="hybridMultilevel"/>
    <w:tmpl w:val="A5869FAA"/>
    <w:lvl w:ilvl="0" w:tplc="2B3846F4">
      <w:start w:val="1"/>
      <w:numFmt w:val="bullet"/>
      <w:lvlText w:val=""/>
      <w:lvlJc w:val="left"/>
      <w:pPr>
        <w:ind w:left="720" w:hanging="360"/>
      </w:pPr>
      <w:rPr>
        <w:rFonts w:ascii="Symbol" w:hAnsi="Symbol" w:hint="default"/>
      </w:rPr>
    </w:lvl>
    <w:lvl w:ilvl="1" w:tplc="812CE65A" w:tentative="1">
      <w:start w:val="1"/>
      <w:numFmt w:val="bullet"/>
      <w:lvlText w:val="o"/>
      <w:lvlJc w:val="left"/>
      <w:pPr>
        <w:ind w:left="1440" w:hanging="360"/>
      </w:pPr>
      <w:rPr>
        <w:rFonts w:ascii="Courier New" w:hAnsi="Courier New" w:hint="default"/>
      </w:rPr>
    </w:lvl>
    <w:lvl w:ilvl="2" w:tplc="9684D4F8" w:tentative="1">
      <w:start w:val="1"/>
      <w:numFmt w:val="bullet"/>
      <w:lvlText w:val=""/>
      <w:lvlJc w:val="left"/>
      <w:pPr>
        <w:ind w:left="2160" w:hanging="360"/>
      </w:pPr>
      <w:rPr>
        <w:rFonts w:ascii="Wingdings" w:hAnsi="Wingdings" w:hint="default"/>
      </w:rPr>
    </w:lvl>
    <w:lvl w:ilvl="3" w:tplc="B052B0EA" w:tentative="1">
      <w:start w:val="1"/>
      <w:numFmt w:val="bullet"/>
      <w:lvlText w:val=""/>
      <w:lvlJc w:val="left"/>
      <w:pPr>
        <w:ind w:left="2880" w:hanging="360"/>
      </w:pPr>
      <w:rPr>
        <w:rFonts w:ascii="Symbol" w:hAnsi="Symbol" w:hint="default"/>
      </w:rPr>
    </w:lvl>
    <w:lvl w:ilvl="4" w:tplc="9160AF52" w:tentative="1">
      <w:start w:val="1"/>
      <w:numFmt w:val="bullet"/>
      <w:lvlText w:val="o"/>
      <w:lvlJc w:val="left"/>
      <w:pPr>
        <w:ind w:left="3600" w:hanging="360"/>
      </w:pPr>
      <w:rPr>
        <w:rFonts w:ascii="Courier New" w:hAnsi="Courier New" w:hint="default"/>
      </w:rPr>
    </w:lvl>
    <w:lvl w:ilvl="5" w:tplc="5D2A7A02" w:tentative="1">
      <w:start w:val="1"/>
      <w:numFmt w:val="bullet"/>
      <w:lvlText w:val=""/>
      <w:lvlJc w:val="left"/>
      <w:pPr>
        <w:ind w:left="4320" w:hanging="360"/>
      </w:pPr>
      <w:rPr>
        <w:rFonts w:ascii="Wingdings" w:hAnsi="Wingdings" w:hint="default"/>
      </w:rPr>
    </w:lvl>
    <w:lvl w:ilvl="6" w:tplc="2B6649E0" w:tentative="1">
      <w:start w:val="1"/>
      <w:numFmt w:val="bullet"/>
      <w:lvlText w:val=""/>
      <w:lvlJc w:val="left"/>
      <w:pPr>
        <w:ind w:left="5040" w:hanging="360"/>
      </w:pPr>
      <w:rPr>
        <w:rFonts w:ascii="Symbol" w:hAnsi="Symbol" w:hint="default"/>
      </w:rPr>
    </w:lvl>
    <w:lvl w:ilvl="7" w:tplc="AC62C452" w:tentative="1">
      <w:start w:val="1"/>
      <w:numFmt w:val="bullet"/>
      <w:lvlText w:val="o"/>
      <w:lvlJc w:val="left"/>
      <w:pPr>
        <w:ind w:left="5760" w:hanging="360"/>
      </w:pPr>
      <w:rPr>
        <w:rFonts w:ascii="Courier New" w:hAnsi="Courier New" w:hint="default"/>
      </w:rPr>
    </w:lvl>
    <w:lvl w:ilvl="8" w:tplc="1004C9DC" w:tentative="1">
      <w:start w:val="1"/>
      <w:numFmt w:val="bullet"/>
      <w:lvlText w:val=""/>
      <w:lvlJc w:val="left"/>
      <w:pPr>
        <w:ind w:left="6480" w:hanging="360"/>
      </w:pPr>
      <w:rPr>
        <w:rFonts w:ascii="Wingdings" w:hAnsi="Wingdings" w:hint="default"/>
      </w:rPr>
    </w:lvl>
  </w:abstractNum>
  <w:abstractNum w:abstractNumId="59" w15:restartNumberingAfterBreak="0">
    <w:nsid w:val="7A9901CA"/>
    <w:multiLevelType w:val="multilevel"/>
    <w:tmpl w:val="BA2E1B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E1522A"/>
    <w:multiLevelType w:val="hybridMultilevel"/>
    <w:tmpl w:val="9A900F84"/>
    <w:lvl w:ilvl="0" w:tplc="74184F48">
      <w:start w:val="1"/>
      <w:numFmt w:val="bullet"/>
      <w:lvlText w:val=""/>
      <w:lvlJc w:val="right"/>
      <w:pPr>
        <w:ind w:left="1080" w:hanging="360"/>
      </w:pPr>
      <w:rPr>
        <w:rFonts w:ascii="Symbol" w:hAnsi="Symbol" w:hint="default"/>
        <w:color w:val="FFFFFF" w:themeColor="background1"/>
      </w:rPr>
    </w:lvl>
    <w:lvl w:ilvl="1" w:tplc="FBEE7EAE" w:tentative="1">
      <w:start w:val="1"/>
      <w:numFmt w:val="bullet"/>
      <w:lvlText w:val="o"/>
      <w:lvlJc w:val="left"/>
      <w:pPr>
        <w:ind w:left="1800" w:hanging="360"/>
      </w:pPr>
      <w:rPr>
        <w:rFonts w:ascii="Courier New" w:hAnsi="Courier New" w:hint="default"/>
      </w:rPr>
    </w:lvl>
    <w:lvl w:ilvl="2" w:tplc="418ACFFC" w:tentative="1">
      <w:start w:val="1"/>
      <w:numFmt w:val="bullet"/>
      <w:lvlText w:val=""/>
      <w:lvlJc w:val="left"/>
      <w:pPr>
        <w:ind w:left="2520" w:hanging="360"/>
      </w:pPr>
      <w:rPr>
        <w:rFonts w:ascii="Wingdings" w:hAnsi="Wingdings" w:hint="default"/>
      </w:rPr>
    </w:lvl>
    <w:lvl w:ilvl="3" w:tplc="73063958" w:tentative="1">
      <w:start w:val="1"/>
      <w:numFmt w:val="bullet"/>
      <w:lvlText w:val=""/>
      <w:lvlJc w:val="left"/>
      <w:pPr>
        <w:ind w:left="3240" w:hanging="360"/>
      </w:pPr>
      <w:rPr>
        <w:rFonts w:ascii="Symbol" w:hAnsi="Symbol" w:hint="default"/>
      </w:rPr>
    </w:lvl>
    <w:lvl w:ilvl="4" w:tplc="7422B904" w:tentative="1">
      <w:start w:val="1"/>
      <w:numFmt w:val="bullet"/>
      <w:lvlText w:val="o"/>
      <w:lvlJc w:val="left"/>
      <w:pPr>
        <w:ind w:left="3960" w:hanging="360"/>
      </w:pPr>
      <w:rPr>
        <w:rFonts w:ascii="Courier New" w:hAnsi="Courier New" w:hint="default"/>
      </w:rPr>
    </w:lvl>
    <w:lvl w:ilvl="5" w:tplc="85580F5E" w:tentative="1">
      <w:start w:val="1"/>
      <w:numFmt w:val="bullet"/>
      <w:lvlText w:val=""/>
      <w:lvlJc w:val="left"/>
      <w:pPr>
        <w:ind w:left="4680" w:hanging="360"/>
      </w:pPr>
      <w:rPr>
        <w:rFonts w:ascii="Wingdings" w:hAnsi="Wingdings" w:hint="default"/>
      </w:rPr>
    </w:lvl>
    <w:lvl w:ilvl="6" w:tplc="D99E1438" w:tentative="1">
      <w:start w:val="1"/>
      <w:numFmt w:val="bullet"/>
      <w:lvlText w:val=""/>
      <w:lvlJc w:val="left"/>
      <w:pPr>
        <w:ind w:left="5400" w:hanging="360"/>
      </w:pPr>
      <w:rPr>
        <w:rFonts w:ascii="Symbol" w:hAnsi="Symbol" w:hint="default"/>
      </w:rPr>
    </w:lvl>
    <w:lvl w:ilvl="7" w:tplc="1D00CA50" w:tentative="1">
      <w:start w:val="1"/>
      <w:numFmt w:val="bullet"/>
      <w:lvlText w:val="o"/>
      <w:lvlJc w:val="left"/>
      <w:pPr>
        <w:ind w:left="6120" w:hanging="360"/>
      </w:pPr>
      <w:rPr>
        <w:rFonts w:ascii="Courier New" w:hAnsi="Courier New" w:hint="default"/>
      </w:rPr>
    </w:lvl>
    <w:lvl w:ilvl="8" w:tplc="FA202CFA" w:tentative="1">
      <w:start w:val="1"/>
      <w:numFmt w:val="bullet"/>
      <w:lvlText w:val=""/>
      <w:lvlJc w:val="left"/>
      <w:pPr>
        <w:ind w:left="6840" w:hanging="360"/>
      </w:pPr>
      <w:rPr>
        <w:rFonts w:ascii="Wingdings" w:hAnsi="Wingdings" w:hint="default"/>
      </w:rPr>
    </w:lvl>
  </w:abstractNum>
  <w:abstractNum w:abstractNumId="61" w15:restartNumberingAfterBreak="0">
    <w:nsid w:val="7FBE513E"/>
    <w:multiLevelType w:val="multilevel"/>
    <w:tmpl w:val="15907A7C"/>
    <w:lvl w:ilvl="0">
      <w:start w:val="1"/>
      <w:numFmt w:val="decimal"/>
      <w:lvlText w:val="Figure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4608154">
    <w:abstractNumId w:val="21"/>
  </w:num>
  <w:num w:numId="2" w16cid:durableId="1069502748">
    <w:abstractNumId w:val="41"/>
  </w:num>
  <w:num w:numId="3" w16cid:durableId="820076504">
    <w:abstractNumId w:val="31"/>
  </w:num>
  <w:num w:numId="4" w16cid:durableId="1268268582">
    <w:abstractNumId w:val="26"/>
  </w:num>
  <w:num w:numId="5" w16cid:durableId="138812620">
    <w:abstractNumId w:val="15"/>
  </w:num>
  <w:num w:numId="6" w16cid:durableId="65808571">
    <w:abstractNumId w:val="19"/>
  </w:num>
  <w:num w:numId="7" w16cid:durableId="123917404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248409">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0408259">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318225">
    <w:abstractNumId w:val="58"/>
  </w:num>
  <w:num w:numId="11" w16cid:durableId="2013023677">
    <w:abstractNumId w:val="57"/>
  </w:num>
  <w:num w:numId="12" w16cid:durableId="531920342">
    <w:abstractNumId w:val="30"/>
  </w:num>
  <w:num w:numId="13" w16cid:durableId="862283804">
    <w:abstractNumId w:val="60"/>
  </w:num>
  <w:num w:numId="14" w16cid:durableId="1518539113">
    <w:abstractNumId w:val="50"/>
  </w:num>
  <w:num w:numId="15" w16cid:durableId="838664398">
    <w:abstractNumId w:val="49"/>
  </w:num>
  <w:num w:numId="16" w16cid:durableId="526721239">
    <w:abstractNumId w:val="13"/>
  </w:num>
  <w:num w:numId="17" w16cid:durableId="1550534146">
    <w:abstractNumId w:val="48"/>
  </w:num>
  <w:num w:numId="18" w16cid:durableId="1185634322">
    <w:abstractNumId w:val="1"/>
  </w:num>
  <w:num w:numId="19" w16cid:durableId="1884052692">
    <w:abstractNumId w:val="27"/>
  </w:num>
  <w:num w:numId="20" w16cid:durableId="2093773630">
    <w:abstractNumId w:val="46"/>
  </w:num>
  <w:num w:numId="21" w16cid:durableId="1676885327">
    <w:abstractNumId w:val="54"/>
  </w:num>
  <w:num w:numId="22" w16cid:durableId="1052998193">
    <w:abstractNumId w:val="55"/>
  </w:num>
  <w:num w:numId="23" w16cid:durableId="1539776675">
    <w:abstractNumId w:val="44"/>
  </w:num>
  <w:num w:numId="24" w16cid:durableId="1584950254">
    <w:abstractNumId w:val="23"/>
  </w:num>
  <w:num w:numId="25" w16cid:durableId="2100563117">
    <w:abstractNumId w:val="11"/>
  </w:num>
  <w:num w:numId="26" w16cid:durableId="1995527953">
    <w:abstractNumId w:val="40"/>
  </w:num>
  <w:num w:numId="27" w16cid:durableId="1534466093">
    <w:abstractNumId w:val="12"/>
  </w:num>
  <w:num w:numId="28" w16cid:durableId="1169833118">
    <w:abstractNumId w:val="8"/>
  </w:num>
  <w:num w:numId="29" w16cid:durableId="1422528001">
    <w:abstractNumId w:val="25"/>
  </w:num>
  <w:num w:numId="30" w16cid:durableId="117725371">
    <w:abstractNumId w:val="9"/>
  </w:num>
  <w:num w:numId="31" w16cid:durableId="677733104">
    <w:abstractNumId w:val="38"/>
  </w:num>
  <w:num w:numId="32" w16cid:durableId="1584144687">
    <w:abstractNumId w:val="51"/>
  </w:num>
  <w:num w:numId="33" w16cid:durableId="2046716329">
    <w:abstractNumId w:val="28"/>
  </w:num>
  <w:num w:numId="34" w16cid:durableId="35810918">
    <w:abstractNumId w:val="36"/>
  </w:num>
  <w:num w:numId="35" w16cid:durableId="1272475421">
    <w:abstractNumId w:val="33"/>
  </w:num>
  <w:num w:numId="36" w16cid:durableId="36127396">
    <w:abstractNumId w:val="10"/>
  </w:num>
  <w:num w:numId="37" w16cid:durableId="118838315">
    <w:abstractNumId w:val="29"/>
  </w:num>
  <w:num w:numId="38" w16cid:durableId="1939486901">
    <w:abstractNumId w:val="6"/>
  </w:num>
  <w:num w:numId="39" w16cid:durableId="1530337484">
    <w:abstractNumId w:val="43"/>
  </w:num>
  <w:num w:numId="40" w16cid:durableId="557132267">
    <w:abstractNumId w:val="7"/>
  </w:num>
  <w:num w:numId="41" w16cid:durableId="621115039">
    <w:abstractNumId w:val="16"/>
  </w:num>
  <w:num w:numId="42" w16cid:durableId="145897598">
    <w:abstractNumId w:val="59"/>
  </w:num>
  <w:num w:numId="43" w16cid:durableId="1485468909">
    <w:abstractNumId w:val="20"/>
  </w:num>
  <w:num w:numId="44" w16cid:durableId="596793674">
    <w:abstractNumId w:val="56"/>
  </w:num>
  <w:num w:numId="45" w16cid:durableId="563301174">
    <w:abstractNumId w:val="35"/>
  </w:num>
  <w:num w:numId="46" w16cid:durableId="57172417">
    <w:abstractNumId w:val="52"/>
  </w:num>
  <w:num w:numId="47" w16cid:durableId="1623416119">
    <w:abstractNumId w:val="39"/>
  </w:num>
  <w:num w:numId="48" w16cid:durableId="520971191">
    <w:abstractNumId w:val="14"/>
  </w:num>
  <w:num w:numId="49" w16cid:durableId="905607944">
    <w:abstractNumId w:val="45"/>
  </w:num>
  <w:num w:numId="50" w16cid:durableId="1124155998">
    <w:abstractNumId w:val="34"/>
    <w:lvlOverride w:ilvl="0">
      <w:startOverride w:val="2"/>
    </w:lvlOverride>
    <w:lvlOverride w:ilvl="1"/>
    <w:lvlOverride w:ilvl="2"/>
    <w:lvlOverride w:ilvl="3"/>
    <w:lvlOverride w:ilvl="4"/>
    <w:lvlOverride w:ilvl="5"/>
    <w:lvlOverride w:ilvl="6"/>
    <w:lvlOverride w:ilvl="7"/>
    <w:lvlOverride w:ilvl="8"/>
  </w:num>
  <w:num w:numId="51" w16cid:durableId="1172329954">
    <w:abstractNumId w:val="47"/>
    <w:lvlOverride w:ilvl="0">
      <w:startOverride w:val="2"/>
    </w:lvlOverride>
    <w:lvlOverride w:ilvl="1"/>
    <w:lvlOverride w:ilvl="2"/>
    <w:lvlOverride w:ilvl="3"/>
    <w:lvlOverride w:ilvl="4"/>
    <w:lvlOverride w:ilvl="5"/>
    <w:lvlOverride w:ilvl="6"/>
    <w:lvlOverride w:ilvl="7"/>
    <w:lvlOverride w:ilvl="8"/>
  </w:num>
  <w:num w:numId="52" w16cid:durableId="829059900">
    <w:abstractNumId w:val="42"/>
    <w:lvlOverride w:ilvl="0">
      <w:startOverride w:val="3"/>
    </w:lvlOverride>
    <w:lvlOverride w:ilvl="1"/>
    <w:lvlOverride w:ilvl="2"/>
    <w:lvlOverride w:ilvl="3"/>
    <w:lvlOverride w:ilvl="4"/>
    <w:lvlOverride w:ilvl="5"/>
    <w:lvlOverride w:ilvl="6"/>
    <w:lvlOverride w:ilvl="7"/>
    <w:lvlOverride w:ilvl="8"/>
  </w:num>
  <w:num w:numId="53" w16cid:durableId="969819224">
    <w:abstractNumId w:val="24"/>
  </w:num>
  <w:num w:numId="54" w16cid:durableId="1201283841">
    <w:abstractNumId w:val="0"/>
  </w:num>
  <w:num w:numId="55" w16cid:durableId="744105246">
    <w:abstractNumId w:val="2"/>
  </w:num>
  <w:num w:numId="56" w16cid:durableId="60567883">
    <w:abstractNumId w:val="61"/>
  </w:num>
  <w:num w:numId="57" w16cid:durableId="334847668">
    <w:abstractNumId w:val="17"/>
  </w:num>
  <w:num w:numId="58" w16cid:durableId="2131170681">
    <w:abstractNumId w:val="53"/>
  </w:num>
  <w:num w:numId="59" w16cid:durableId="940986366">
    <w:abstractNumId w:val="37"/>
  </w:num>
  <w:num w:numId="60" w16cid:durableId="1603949263">
    <w:abstractNumId w:val="5"/>
  </w:num>
  <w:num w:numId="61" w16cid:durableId="1200708720">
    <w:abstractNumId w:val="22"/>
  </w:num>
  <w:num w:numId="62" w16cid:durableId="1031489735">
    <w:abstractNumId w:val="3"/>
  </w:num>
  <w:num w:numId="63" w16cid:durableId="1495073528">
    <w:abstractNumId w:val="32"/>
  </w:num>
  <w:num w:numId="64" w16cid:durableId="856625037">
    <w:abstractNumId w:val="4"/>
  </w:num>
  <w:num w:numId="65" w16cid:durableId="899680792">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BA"/>
    <w:rsid w:val="00000337"/>
    <w:rsid w:val="00003E92"/>
    <w:rsid w:val="00005785"/>
    <w:rsid w:val="00006876"/>
    <w:rsid w:val="00006D38"/>
    <w:rsid w:val="00007517"/>
    <w:rsid w:val="000079AD"/>
    <w:rsid w:val="00007D1F"/>
    <w:rsid w:val="00010D84"/>
    <w:rsid w:val="00010F15"/>
    <w:rsid w:val="00011CE3"/>
    <w:rsid w:val="00011FC0"/>
    <w:rsid w:val="00012ACE"/>
    <w:rsid w:val="00012CCA"/>
    <w:rsid w:val="000131D0"/>
    <w:rsid w:val="000136B9"/>
    <w:rsid w:val="000151A9"/>
    <w:rsid w:val="0001576E"/>
    <w:rsid w:val="000170DA"/>
    <w:rsid w:val="000176B5"/>
    <w:rsid w:val="0001771B"/>
    <w:rsid w:val="00017A19"/>
    <w:rsid w:val="00017C4D"/>
    <w:rsid w:val="00020419"/>
    <w:rsid w:val="000207C6"/>
    <w:rsid w:val="00020F20"/>
    <w:rsid w:val="00021378"/>
    <w:rsid w:val="00021549"/>
    <w:rsid w:val="00022B8E"/>
    <w:rsid w:val="00022E9C"/>
    <w:rsid w:val="00023CBE"/>
    <w:rsid w:val="000240BB"/>
    <w:rsid w:val="00024586"/>
    <w:rsid w:val="000249CC"/>
    <w:rsid w:val="00024EF0"/>
    <w:rsid w:val="00025631"/>
    <w:rsid w:val="00025681"/>
    <w:rsid w:val="00026538"/>
    <w:rsid w:val="00026594"/>
    <w:rsid w:val="00026A00"/>
    <w:rsid w:val="00026AF6"/>
    <w:rsid w:val="00026CE0"/>
    <w:rsid w:val="00027B26"/>
    <w:rsid w:val="00027E7C"/>
    <w:rsid w:val="00030705"/>
    <w:rsid w:val="00030C2F"/>
    <w:rsid w:val="00031F30"/>
    <w:rsid w:val="00032861"/>
    <w:rsid w:val="00032AF5"/>
    <w:rsid w:val="00032B77"/>
    <w:rsid w:val="00033865"/>
    <w:rsid w:val="00033BCE"/>
    <w:rsid w:val="00033D10"/>
    <w:rsid w:val="0003400E"/>
    <w:rsid w:val="00034731"/>
    <w:rsid w:val="00036763"/>
    <w:rsid w:val="000369A1"/>
    <w:rsid w:val="00037DFD"/>
    <w:rsid w:val="00037F3D"/>
    <w:rsid w:val="000402E5"/>
    <w:rsid w:val="000407C4"/>
    <w:rsid w:val="00041DB0"/>
    <w:rsid w:val="00042285"/>
    <w:rsid w:val="000425AB"/>
    <w:rsid w:val="000426C1"/>
    <w:rsid w:val="00043256"/>
    <w:rsid w:val="00043FE1"/>
    <w:rsid w:val="0004403B"/>
    <w:rsid w:val="000441DA"/>
    <w:rsid w:val="00045402"/>
    <w:rsid w:val="000459DE"/>
    <w:rsid w:val="00045A89"/>
    <w:rsid w:val="00045B61"/>
    <w:rsid w:val="0004635E"/>
    <w:rsid w:val="00046C78"/>
    <w:rsid w:val="00046D35"/>
    <w:rsid w:val="00046F8E"/>
    <w:rsid w:val="00047261"/>
    <w:rsid w:val="00047356"/>
    <w:rsid w:val="0004740D"/>
    <w:rsid w:val="00047524"/>
    <w:rsid w:val="00047DFB"/>
    <w:rsid w:val="0005040E"/>
    <w:rsid w:val="0005058A"/>
    <w:rsid w:val="0005058C"/>
    <w:rsid w:val="0005087D"/>
    <w:rsid w:val="00050F9E"/>
    <w:rsid w:val="00051761"/>
    <w:rsid w:val="000523EC"/>
    <w:rsid w:val="00052844"/>
    <w:rsid w:val="0005306A"/>
    <w:rsid w:val="0005462A"/>
    <w:rsid w:val="000547EF"/>
    <w:rsid w:val="0005483A"/>
    <w:rsid w:val="00054ACA"/>
    <w:rsid w:val="000552CC"/>
    <w:rsid w:val="00055642"/>
    <w:rsid w:val="00056004"/>
    <w:rsid w:val="00056081"/>
    <w:rsid w:val="00056D46"/>
    <w:rsid w:val="00057CFE"/>
    <w:rsid w:val="00060437"/>
    <w:rsid w:val="0006075A"/>
    <w:rsid w:val="00060E11"/>
    <w:rsid w:val="0006178A"/>
    <w:rsid w:val="00061C84"/>
    <w:rsid w:val="00062484"/>
    <w:rsid w:val="00063129"/>
    <w:rsid w:val="00064245"/>
    <w:rsid w:val="00064497"/>
    <w:rsid w:val="0006489E"/>
    <w:rsid w:val="00064EE9"/>
    <w:rsid w:val="00065022"/>
    <w:rsid w:val="00065088"/>
    <w:rsid w:val="00065A5E"/>
    <w:rsid w:val="00065DD9"/>
    <w:rsid w:val="00065E6A"/>
    <w:rsid w:val="000661E2"/>
    <w:rsid w:val="000665E7"/>
    <w:rsid w:val="000668A0"/>
    <w:rsid w:val="00066A6F"/>
    <w:rsid w:val="00070681"/>
    <w:rsid w:val="0007097B"/>
    <w:rsid w:val="00070A3C"/>
    <w:rsid w:val="00070E84"/>
    <w:rsid w:val="00070F67"/>
    <w:rsid w:val="00072624"/>
    <w:rsid w:val="00072DA5"/>
    <w:rsid w:val="00073298"/>
    <w:rsid w:val="0007363A"/>
    <w:rsid w:val="00073F0A"/>
    <w:rsid w:val="00075E45"/>
    <w:rsid w:val="00076805"/>
    <w:rsid w:val="000770B7"/>
    <w:rsid w:val="00080361"/>
    <w:rsid w:val="00080A09"/>
    <w:rsid w:val="00081366"/>
    <w:rsid w:val="0008174B"/>
    <w:rsid w:val="00081BD3"/>
    <w:rsid w:val="00081CEB"/>
    <w:rsid w:val="00081FE3"/>
    <w:rsid w:val="00082C85"/>
    <w:rsid w:val="00082D34"/>
    <w:rsid w:val="00083033"/>
    <w:rsid w:val="00083082"/>
    <w:rsid w:val="00083F36"/>
    <w:rsid w:val="00084310"/>
    <w:rsid w:val="00084E16"/>
    <w:rsid w:val="000850DD"/>
    <w:rsid w:val="00086D9F"/>
    <w:rsid w:val="00087B2C"/>
    <w:rsid w:val="00087D4E"/>
    <w:rsid w:val="00087DBD"/>
    <w:rsid w:val="00087EDA"/>
    <w:rsid w:val="00090718"/>
    <w:rsid w:val="00091B15"/>
    <w:rsid w:val="00091B4E"/>
    <w:rsid w:val="00091B67"/>
    <w:rsid w:val="00091CD7"/>
    <w:rsid w:val="00091DF6"/>
    <w:rsid w:val="00092DCE"/>
    <w:rsid w:val="0009328B"/>
    <w:rsid w:val="00093DD5"/>
    <w:rsid w:val="00093EA9"/>
    <w:rsid w:val="0009416B"/>
    <w:rsid w:val="00094F21"/>
    <w:rsid w:val="00095496"/>
    <w:rsid w:val="0009597B"/>
    <w:rsid w:val="00095DE6"/>
    <w:rsid w:val="00095F4E"/>
    <w:rsid w:val="00096046"/>
    <w:rsid w:val="000960FB"/>
    <w:rsid w:val="000962C3"/>
    <w:rsid w:val="000969EC"/>
    <w:rsid w:val="00096E55"/>
    <w:rsid w:val="00096F65"/>
    <w:rsid w:val="00096FF8"/>
    <w:rsid w:val="000A03DD"/>
    <w:rsid w:val="000A094C"/>
    <w:rsid w:val="000A0D61"/>
    <w:rsid w:val="000A1003"/>
    <w:rsid w:val="000A1097"/>
    <w:rsid w:val="000A1193"/>
    <w:rsid w:val="000A12D7"/>
    <w:rsid w:val="000A1A09"/>
    <w:rsid w:val="000A1B0D"/>
    <w:rsid w:val="000A30F9"/>
    <w:rsid w:val="000A32A9"/>
    <w:rsid w:val="000A3342"/>
    <w:rsid w:val="000A335F"/>
    <w:rsid w:val="000A33BC"/>
    <w:rsid w:val="000A47A8"/>
    <w:rsid w:val="000A48B2"/>
    <w:rsid w:val="000A4C19"/>
    <w:rsid w:val="000A5BCD"/>
    <w:rsid w:val="000A5DB5"/>
    <w:rsid w:val="000A5F14"/>
    <w:rsid w:val="000A68C8"/>
    <w:rsid w:val="000A73FB"/>
    <w:rsid w:val="000B005E"/>
    <w:rsid w:val="000B0129"/>
    <w:rsid w:val="000B04A2"/>
    <w:rsid w:val="000B1099"/>
    <w:rsid w:val="000B1118"/>
    <w:rsid w:val="000B218A"/>
    <w:rsid w:val="000B2372"/>
    <w:rsid w:val="000B34BC"/>
    <w:rsid w:val="000B3588"/>
    <w:rsid w:val="000B39C7"/>
    <w:rsid w:val="000B460E"/>
    <w:rsid w:val="000B48B0"/>
    <w:rsid w:val="000B4D19"/>
    <w:rsid w:val="000B5A85"/>
    <w:rsid w:val="000B5BE3"/>
    <w:rsid w:val="000B6C5C"/>
    <w:rsid w:val="000B761C"/>
    <w:rsid w:val="000C014D"/>
    <w:rsid w:val="000C01C8"/>
    <w:rsid w:val="000C25F5"/>
    <w:rsid w:val="000C29B4"/>
    <w:rsid w:val="000C2C75"/>
    <w:rsid w:val="000C3C38"/>
    <w:rsid w:val="000C4121"/>
    <w:rsid w:val="000C4378"/>
    <w:rsid w:val="000C4471"/>
    <w:rsid w:val="000C45FE"/>
    <w:rsid w:val="000C49B2"/>
    <w:rsid w:val="000C56F1"/>
    <w:rsid w:val="000C5CD8"/>
    <w:rsid w:val="000C5EB0"/>
    <w:rsid w:val="000C5EE9"/>
    <w:rsid w:val="000C7565"/>
    <w:rsid w:val="000C7669"/>
    <w:rsid w:val="000C7A69"/>
    <w:rsid w:val="000C7BC9"/>
    <w:rsid w:val="000C7BFC"/>
    <w:rsid w:val="000C7EFC"/>
    <w:rsid w:val="000D069B"/>
    <w:rsid w:val="000D0CA2"/>
    <w:rsid w:val="000D1158"/>
    <w:rsid w:val="000D178B"/>
    <w:rsid w:val="000D189E"/>
    <w:rsid w:val="000D1AB0"/>
    <w:rsid w:val="000D1C36"/>
    <w:rsid w:val="000D2078"/>
    <w:rsid w:val="000D2239"/>
    <w:rsid w:val="000D2350"/>
    <w:rsid w:val="000D33AC"/>
    <w:rsid w:val="000D3F10"/>
    <w:rsid w:val="000D4703"/>
    <w:rsid w:val="000D47CE"/>
    <w:rsid w:val="000D4BA3"/>
    <w:rsid w:val="000D5C73"/>
    <w:rsid w:val="000D6748"/>
    <w:rsid w:val="000D7096"/>
    <w:rsid w:val="000D7720"/>
    <w:rsid w:val="000E09BE"/>
    <w:rsid w:val="000E0CAA"/>
    <w:rsid w:val="000E12D4"/>
    <w:rsid w:val="000E19E9"/>
    <w:rsid w:val="000E24D6"/>
    <w:rsid w:val="000E3116"/>
    <w:rsid w:val="000E39EF"/>
    <w:rsid w:val="000E51CE"/>
    <w:rsid w:val="000E620E"/>
    <w:rsid w:val="000E6EDA"/>
    <w:rsid w:val="000E720D"/>
    <w:rsid w:val="000E7FFE"/>
    <w:rsid w:val="000F0D3D"/>
    <w:rsid w:val="000F11A2"/>
    <w:rsid w:val="000F1D0C"/>
    <w:rsid w:val="000F2063"/>
    <w:rsid w:val="000F2622"/>
    <w:rsid w:val="000F2A58"/>
    <w:rsid w:val="000F303C"/>
    <w:rsid w:val="000F3294"/>
    <w:rsid w:val="000F32EA"/>
    <w:rsid w:val="000F34E7"/>
    <w:rsid w:val="000F3D28"/>
    <w:rsid w:val="000F42C5"/>
    <w:rsid w:val="000F4D88"/>
    <w:rsid w:val="000F5AF3"/>
    <w:rsid w:val="000F63C4"/>
    <w:rsid w:val="000F6A59"/>
    <w:rsid w:val="000F6B25"/>
    <w:rsid w:val="000F6E40"/>
    <w:rsid w:val="000F73CA"/>
    <w:rsid w:val="000F7463"/>
    <w:rsid w:val="000F75AF"/>
    <w:rsid w:val="000F762E"/>
    <w:rsid w:val="00100200"/>
    <w:rsid w:val="00100277"/>
    <w:rsid w:val="001003C1"/>
    <w:rsid w:val="00100652"/>
    <w:rsid w:val="00100AFA"/>
    <w:rsid w:val="0010168A"/>
    <w:rsid w:val="0010263D"/>
    <w:rsid w:val="00102824"/>
    <w:rsid w:val="0010300A"/>
    <w:rsid w:val="001031D7"/>
    <w:rsid w:val="00103A32"/>
    <w:rsid w:val="00104080"/>
    <w:rsid w:val="00106144"/>
    <w:rsid w:val="0010667D"/>
    <w:rsid w:val="00106FA4"/>
    <w:rsid w:val="001075A9"/>
    <w:rsid w:val="001103DC"/>
    <w:rsid w:val="001131F0"/>
    <w:rsid w:val="00113279"/>
    <w:rsid w:val="001136B3"/>
    <w:rsid w:val="001139C7"/>
    <w:rsid w:val="00113C6C"/>
    <w:rsid w:val="001141DF"/>
    <w:rsid w:val="001142CB"/>
    <w:rsid w:val="00114D92"/>
    <w:rsid w:val="00114EBC"/>
    <w:rsid w:val="001158B5"/>
    <w:rsid w:val="0011781F"/>
    <w:rsid w:val="00117BAE"/>
    <w:rsid w:val="0012024C"/>
    <w:rsid w:val="001202B3"/>
    <w:rsid w:val="0012073F"/>
    <w:rsid w:val="00120941"/>
    <w:rsid w:val="00120A76"/>
    <w:rsid w:val="00120FE8"/>
    <w:rsid w:val="00121105"/>
    <w:rsid w:val="00121E59"/>
    <w:rsid w:val="00122D31"/>
    <w:rsid w:val="001239B3"/>
    <w:rsid w:val="00123B8F"/>
    <w:rsid w:val="00124059"/>
    <w:rsid w:val="001240FD"/>
    <w:rsid w:val="0012427E"/>
    <w:rsid w:val="0012478C"/>
    <w:rsid w:val="001247E0"/>
    <w:rsid w:val="001252F6"/>
    <w:rsid w:val="00126750"/>
    <w:rsid w:val="00126848"/>
    <w:rsid w:val="00126C3D"/>
    <w:rsid w:val="001271A1"/>
    <w:rsid w:val="001276B3"/>
    <w:rsid w:val="001314E7"/>
    <w:rsid w:val="00131579"/>
    <w:rsid w:val="00131BEF"/>
    <w:rsid w:val="00131C0F"/>
    <w:rsid w:val="00131C62"/>
    <w:rsid w:val="00132576"/>
    <w:rsid w:val="00132590"/>
    <w:rsid w:val="001325BF"/>
    <w:rsid w:val="00132F0D"/>
    <w:rsid w:val="00133713"/>
    <w:rsid w:val="00133A4A"/>
    <w:rsid w:val="00135B7E"/>
    <w:rsid w:val="00136D3F"/>
    <w:rsid w:val="00137329"/>
    <w:rsid w:val="0013790D"/>
    <w:rsid w:val="00137F48"/>
    <w:rsid w:val="00137FDB"/>
    <w:rsid w:val="00140277"/>
    <w:rsid w:val="00140309"/>
    <w:rsid w:val="00140313"/>
    <w:rsid w:val="0014094C"/>
    <w:rsid w:val="00140FC9"/>
    <w:rsid w:val="001410BF"/>
    <w:rsid w:val="001413C5"/>
    <w:rsid w:val="0014231B"/>
    <w:rsid w:val="00142956"/>
    <w:rsid w:val="00142999"/>
    <w:rsid w:val="00142D10"/>
    <w:rsid w:val="001432B0"/>
    <w:rsid w:val="001440D5"/>
    <w:rsid w:val="001442A9"/>
    <w:rsid w:val="00144868"/>
    <w:rsid w:val="001452BC"/>
    <w:rsid w:val="00145B79"/>
    <w:rsid w:val="00146BAE"/>
    <w:rsid w:val="00150503"/>
    <w:rsid w:val="00150D2A"/>
    <w:rsid w:val="00150D7C"/>
    <w:rsid w:val="00150E25"/>
    <w:rsid w:val="00150EA9"/>
    <w:rsid w:val="001512BB"/>
    <w:rsid w:val="00151650"/>
    <w:rsid w:val="00152030"/>
    <w:rsid w:val="00152597"/>
    <w:rsid w:val="001537D6"/>
    <w:rsid w:val="00153B2B"/>
    <w:rsid w:val="00153EC0"/>
    <w:rsid w:val="001540CB"/>
    <w:rsid w:val="001542CD"/>
    <w:rsid w:val="0015553F"/>
    <w:rsid w:val="00155968"/>
    <w:rsid w:val="00155B98"/>
    <w:rsid w:val="0015609A"/>
    <w:rsid w:val="00156115"/>
    <w:rsid w:val="00157001"/>
    <w:rsid w:val="00157709"/>
    <w:rsid w:val="00157B23"/>
    <w:rsid w:val="00160455"/>
    <w:rsid w:val="001606D7"/>
    <w:rsid w:val="00160B66"/>
    <w:rsid w:val="00160E91"/>
    <w:rsid w:val="00161262"/>
    <w:rsid w:val="001625CF"/>
    <w:rsid w:val="00162762"/>
    <w:rsid w:val="00163BF9"/>
    <w:rsid w:val="001643A7"/>
    <w:rsid w:val="00164A92"/>
    <w:rsid w:val="00164F60"/>
    <w:rsid w:val="00164FB9"/>
    <w:rsid w:val="00165626"/>
    <w:rsid w:val="00165ECC"/>
    <w:rsid w:val="00165F22"/>
    <w:rsid w:val="00166272"/>
    <w:rsid w:val="001662BB"/>
    <w:rsid w:val="001671D2"/>
    <w:rsid w:val="00167A8E"/>
    <w:rsid w:val="00167CF4"/>
    <w:rsid w:val="00170240"/>
    <w:rsid w:val="0017024D"/>
    <w:rsid w:val="00170BE9"/>
    <w:rsid w:val="00170F4D"/>
    <w:rsid w:val="0017147C"/>
    <w:rsid w:val="001714C6"/>
    <w:rsid w:val="0017194E"/>
    <w:rsid w:val="00171C3F"/>
    <w:rsid w:val="0017249B"/>
    <w:rsid w:val="001727A4"/>
    <w:rsid w:val="001754E4"/>
    <w:rsid w:val="00176148"/>
    <w:rsid w:val="001770D5"/>
    <w:rsid w:val="00177BF3"/>
    <w:rsid w:val="00177EC4"/>
    <w:rsid w:val="001803D5"/>
    <w:rsid w:val="00180BD4"/>
    <w:rsid w:val="00181533"/>
    <w:rsid w:val="001823A8"/>
    <w:rsid w:val="001824C8"/>
    <w:rsid w:val="00182698"/>
    <w:rsid w:val="0018339C"/>
    <w:rsid w:val="00183598"/>
    <w:rsid w:val="00184C6A"/>
    <w:rsid w:val="00184D74"/>
    <w:rsid w:val="00185AF4"/>
    <w:rsid w:val="00186150"/>
    <w:rsid w:val="001864FD"/>
    <w:rsid w:val="00186E59"/>
    <w:rsid w:val="00186F40"/>
    <w:rsid w:val="00187657"/>
    <w:rsid w:val="00187EF3"/>
    <w:rsid w:val="0019000B"/>
    <w:rsid w:val="00190249"/>
    <w:rsid w:val="00190872"/>
    <w:rsid w:val="00190D71"/>
    <w:rsid w:val="00191A5D"/>
    <w:rsid w:val="00191A7E"/>
    <w:rsid w:val="00192159"/>
    <w:rsid w:val="00192FC6"/>
    <w:rsid w:val="001936A7"/>
    <w:rsid w:val="00193E95"/>
    <w:rsid w:val="001943DD"/>
    <w:rsid w:val="001958AA"/>
    <w:rsid w:val="00195942"/>
    <w:rsid w:val="001959C4"/>
    <w:rsid w:val="00196237"/>
    <w:rsid w:val="00196BAC"/>
    <w:rsid w:val="0019737E"/>
    <w:rsid w:val="001973A3"/>
    <w:rsid w:val="00197512"/>
    <w:rsid w:val="00197667"/>
    <w:rsid w:val="00197A9B"/>
    <w:rsid w:val="001A009A"/>
    <w:rsid w:val="001A0165"/>
    <w:rsid w:val="001A04CB"/>
    <w:rsid w:val="001A0616"/>
    <w:rsid w:val="001A0BF0"/>
    <w:rsid w:val="001A0C58"/>
    <w:rsid w:val="001A0EA5"/>
    <w:rsid w:val="001A0F24"/>
    <w:rsid w:val="001A1026"/>
    <w:rsid w:val="001A13F6"/>
    <w:rsid w:val="001A14CB"/>
    <w:rsid w:val="001A264D"/>
    <w:rsid w:val="001A271E"/>
    <w:rsid w:val="001A2D78"/>
    <w:rsid w:val="001A389A"/>
    <w:rsid w:val="001A3D7B"/>
    <w:rsid w:val="001A4F9D"/>
    <w:rsid w:val="001A5278"/>
    <w:rsid w:val="001A5373"/>
    <w:rsid w:val="001A53E7"/>
    <w:rsid w:val="001A5BFE"/>
    <w:rsid w:val="001A5DEF"/>
    <w:rsid w:val="001A61C4"/>
    <w:rsid w:val="001A7249"/>
    <w:rsid w:val="001B05F4"/>
    <w:rsid w:val="001B09B8"/>
    <w:rsid w:val="001B0B49"/>
    <w:rsid w:val="001B123E"/>
    <w:rsid w:val="001B127C"/>
    <w:rsid w:val="001B1EA0"/>
    <w:rsid w:val="001B2115"/>
    <w:rsid w:val="001B2605"/>
    <w:rsid w:val="001B2B2A"/>
    <w:rsid w:val="001B341F"/>
    <w:rsid w:val="001B385A"/>
    <w:rsid w:val="001B3904"/>
    <w:rsid w:val="001B3AEC"/>
    <w:rsid w:val="001B3E8D"/>
    <w:rsid w:val="001B5259"/>
    <w:rsid w:val="001B53B8"/>
    <w:rsid w:val="001B60D4"/>
    <w:rsid w:val="001B69C6"/>
    <w:rsid w:val="001B6F28"/>
    <w:rsid w:val="001C12DB"/>
    <w:rsid w:val="001C2A65"/>
    <w:rsid w:val="001C2CE3"/>
    <w:rsid w:val="001C35DA"/>
    <w:rsid w:val="001C38BA"/>
    <w:rsid w:val="001C3F1D"/>
    <w:rsid w:val="001C401A"/>
    <w:rsid w:val="001C47C3"/>
    <w:rsid w:val="001C4A10"/>
    <w:rsid w:val="001C4F4F"/>
    <w:rsid w:val="001C505D"/>
    <w:rsid w:val="001C5A5B"/>
    <w:rsid w:val="001C62ED"/>
    <w:rsid w:val="001C6870"/>
    <w:rsid w:val="001C6BA1"/>
    <w:rsid w:val="001C6CF4"/>
    <w:rsid w:val="001C6F22"/>
    <w:rsid w:val="001D141C"/>
    <w:rsid w:val="001D1E30"/>
    <w:rsid w:val="001D23E1"/>
    <w:rsid w:val="001D2904"/>
    <w:rsid w:val="001D2D0C"/>
    <w:rsid w:val="001D3212"/>
    <w:rsid w:val="001D373A"/>
    <w:rsid w:val="001D38E8"/>
    <w:rsid w:val="001D3D5B"/>
    <w:rsid w:val="001D4406"/>
    <w:rsid w:val="001D5D98"/>
    <w:rsid w:val="001D652D"/>
    <w:rsid w:val="001D693F"/>
    <w:rsid w:val="001D6EDF"/>
    <w:rsid w:val="001D6F9E"/>
    <w:rsid w:val="001D7268"/>
    <w:rsid w:val="001E0C95"/>
    <w:rsid w:val="001E0FBC"/>
    <w:rsid w:val="001E1243"/>
    <w:rsid w:val="001E251B"/>
    <w:rsid w:val="001E35C9"/>
    <w:rsid w:val="001E3612"/>
    <w:rsid w:val="001E37CB"/>
    <w:rsid w:val="001E38FB"/>
    <w:rsid w:val="001E48AA"/>
    <w:rsid w:val="001E52C2"/>
    <w:rsid w:val="001E562B"/>
    <w:rsid w:val="001E620A"/>
    <w:rsid w:val="001E68F7"/>
    <w:rsid w:val="001E6A27"/>
    <w:rsid w:val="001E7A37"/>
    <w:rsid w:val="001E7B8C"/>
    <w:rsid w:val="001F0446"/>
    <w:rsid w:val="001F08B5"/>
    <w:rsid w:val="001F0BCB"/>
    <w:rsid w:val="001F0BE1"/>
    <w:rsid w:val="001F0DEA"/>
    <w:rsid w:val="001F101A"/>
    <w:rsid w:val="001F1AD4"/>
    <w:rsid w:val="001F24EF"/>
    <w:rsid w:val="001F33CC"/>
    <w:rsid w:val="001F3BD2"/>
    <w:rsid w:val="001F4800"/>
    <w:rsid w:val="001F56C7"/>
    <w:rsid w:val="001F63BD"/>
    <w:rsid w:val="001F6BBC"/>
    <w:rsid w:val="001F6F5A"/>
    <w:rsid w:val="001F7838"/>
    <w:rsid w:val="0020065A"/>
    <w:rsid w:val="002006B5"/>
    <w:rsid w:val="00200C1A"/>
    <w:rsid w:val="00201DA1"/>
    <w:rsid w:val="0020216B"/>
    <w:rsid w:val="00203039"/>
    <w:rsid w:val="00203A42"/>
    <w:rsid w:val="00203BC0"/>
    <w:rsid w:val="00203CC1"/>
    <w:rsid w:val="00203E38"/>
    <w:rsid w:val="00204B17"/>
    <w:rsid w:val="002050F4"/>
    <w:rsid w:val="00205211"/>
    <w:rsid w:val="0020579A"/>
    <w:rsid w:val="0020618A"/>
    <w:rsid w:val="00206563"/>
    <w:rsid w:val="002069D2"/>
    <w:rsid w:val="00207252"/>
    <w:rsid w:val="00207ACC"/>
    <w:rsid w:val="00207BB5"/>
    <w:rsid w:val="002104E0"/>
    <w:rsid w:val="00210F14"/>
    <w:rsid w:val="00211142"/>
    <w:rsid w:val="002111E1"/>
    <w:rsid w:val="00211CDA"/>
    <w:rsid w:val="00211DA2"/>
    <w:rsid w:val="00212044"/>
    <w:rsid w:val="00212C9E"/>
    <w:rsid w:val="00213210"/>
    <w:rsid w:val="00213693"/>
    <w:rsid w:val="002146DF"/>
    <w:rsid w:val="00215137"/>
    <w:rsid w:val="00215479"/>
    <w:rsid w:val="00215CCB"/>
    <w:rsid w:val="00216CF5"/>
    <w:rsid w:val="0022037B"/>
    <w:rsid w:val="00220627"/>
    <w:rsid w:val="00220941"/>
    <w:rsid w:val="00220C49"/>
    <w:rsid w:val="002212D6"/>
    <w:rsid w:val="0022238E"/>
    <w:rsid w:val="002223DC"/>
    <w:rsid w:val="00222C8D"/>
    <w:rsid w:val="002230C2"/>
    <w:rsid w:val="00223A4F"/>
    <w:rsid w:val="002244EA"/>
    <w:rsid w:val="00224B97"/>
    <w:rsid w:val="00225116"/>
    <w:rsid w:val="002256A8"/>
    <w:rsid w:val="00225A61"/>
    <w:rsid w:val="00226663"/>
    <w:rsid w:val="00226D96"/>
    <w:rsid w:val="00227A59"/>
    <w:rsid w:val="00227EA6"/>
    <w:rsid w:val="00230261"/>
    <w:rsid w:val="002302DB"/>
    <w:rsid w:val="00230598"/>
    <w:rsid w:val="00230E6B"/>
    <w:rsid w:val="002320BC"/>
    <w:rsid w:val="00232194"/>
    <w:rsid w:val="00232B97"/>
    <w:rsid w:val="00233077"/>
    <w:rsid w:val="0023342F"/>
    <w:rsid w:val="0023523A"/>
    <w:rsid w:val="002354B6"/>
    <w:rsid w:val="0023557E"/>
    <w:rsid w:val="00235FB2"/>
    <w:rsid w:val="00236B04"/>
    <w:rsid w:val="0023729C"/>
    <w:rsid w:val="0023757C"/>
    <w:rsid w:val="00237C47"/>
    <w:rsid w:val="002401FB"/>
    <w:rsid w:val="002402E4"/>
    <w:rsid w:val="002407EC"/>
    <w:rsid w:val="00241090"/>
    <w:rsid w:val="00241808"/>
    <w:rsid w:val="00241F68"/>
    <w:rsid w:val="002421A0"/>
    <w:rsid w:val="002423A5"/>
    <w:rsid w:val="002427AA"/>
    <w:rsid w:val="00242909"/>
    <w:rsid w:val="00242983"/>
    <w:rsid w:val="00242B98"/>
    <w:rsid w:val="0024333E"/>
    <w:rsid w:val="002436EE"/>
    <w:rsid w:val="0024383A"/>
    <w:rsid w:val="00243C03"/>
    <w:rsid w:val="0024459E"/>
    <w:rsid w:val="002445A1"/>
    <w:rsid w:val="00246FE6"/>
    <w:rsid w:val="002470E3"/>
    <w:rsid w:val="00247514"/>
    <w:rsid w:val="002476BC"/>
    <w:rsid w:val="002500E6"/>
    <w:rsid w:val="00250111"/>
    <w:rsid w:val="00251521"/>
    <w:rsid w:val="00251695"/>
    <w:rsid w:val="002517E7"/>
    <w:rsid w:val="00251A0E"/>
    <w:rsid w:val="00251CCD"/>
    <w:rsid w:val="00251FC3"/>
    <w:rsid w:val="0025207D"/>
    <w:rsid w:val="0025354D"/>
    <w:rsid w:val="002535AE"/>
    <w:rsid w:val="002539CB"/>
    <w:rsid w:val="002548DB"/>
    <w:rsid w:val="00254DE9"/>
    <w:rsid w:val="00256E3F"/>
    <w:rsid w:val="002572CE"/>
    <w:rsid w:val="00257846"/>
    <w:rsid w:val="00257A66"/>
    <w:rsid w:val="00260215"/>
    <w:rsid w:val="002602FC"/>
    <w:rsid w:val="002608B1"/>
    <w:rsid w:val="002615D3"/>
    <w:rsid w:val="00261691"/>
    <w:rsid w:val="00261D39"/>
    <w:rsid w:val="00261D6A"/>
    <w:rsid w:val="0026268A"/>
    <w:rsid w:val="00262741"/>
    <w:rsid w:val="00262845"/>
    <w:rsid w:val="00262D57"/>
    <w:rsid w:val="00263335"/>
    <w:rsid w:val="002633E4"/>
    <w:rsid w:val="00263A0A"/>
    <w:rsid w:val="00263C21"/>
    <w:rsid w:val="00263C42"/>
    <w:rsid w:val="002643A8"/>
    <w:rsid w:val="00264D00"/>
    <w:rsid w:val="00265094"/>
    <w:rsid w:val="00265941"/>
    <w:rsid w:val="00265986"/>
    <w:rsid w:val="002659AE"/>
    <w:rsid w:val="00266253"/>
    <w:rsid w:val="002668C5"/>
    <w:rsid w:val="002672F1"/>
    <w:rsid w:val="00267636"/>
    <w:rsid w:val="00267D44"/>
    <w:rsid w:val="00270661"/>
    <w:rsid w:val="0027128E"/>
    <w:rsid w:val="00271414"/>
    <w:rsid w:val="00271727"/>
    <w:rsid w:val="00271922"/>
    <w:rsid w:val="002729B0"/>
    <w:rsid w:val="00273217"/>
    <w:rsid w:val="00273412"/>
    <w:rsid w:val="0027373F"/>
    <w:rsid w:val="00274626"/>
    <w:rsid w:val="00274ACF"/>
    <w:rsid w:val="002761C7"/>
    <w:rsid w:val="002770DB"/>
    <w:rsid w:val="00277388"/>
    <w:rsid w:val="00277C8F"/>
    <w:rsid w:val="00280512"/>
    <w:rsid w:val="0028159B"/>
    <w:rsid w:val="00282383"/>
    <w:rsid w:val="002825D1"/>
    <w:rsid w:val="002825E5"/>
    <w:rsid w:val="00282671"/>
    <w:rsid w:val="00282861"/>
    <w:rsid w:val="0028324A"/>
    <w:rsid w:val="0028369E"/>
    <w:rsid w:val="002843E2"/>
    <w:rsid w:val="00284F0E"/>
    <w:rsid w:val="00285813"/>
    <w:rsid w:val="00285D3D"/>
    <w:rsid w:val="00286631"/>
    <w:rsid w:val="0028665E"/>
    <w:rsid w:val="00286DEE"/>
    <w:rsid w:val="002876D5"/>
    <w:rsid w:val="00287BAA"/>
    <w:rsid w:val="00291748"/>
    <w:rsid w:val="0029180D"/>
    <w:rsid w:val="00291914"/>
    <w:rsid w:val="00292383"/>
    <w:rsid w:val="0029262B"/>
    <w:rsid w:val="00293489"/>
    <w:rsid w:val="002937F3"/>
    <w:rsid w:val="002937F6"/>
    <w:rsid w:val="002940A0"/>
    <w:rsid w:val="00294791"/>
    <w:rsid w:val="00295B30"/>
    <w:rsid w:val="00295E56"/>
    <w:rsid w:val="00296F5E"/>
    <w:rsid w:val="0029711D"/>
    <w:rsid w:val="00297A8D"/>
    <w:rsid w:val="002A0357"/>
    <w:rsid w:val="002A0645"/>
    <w:rsid w:val="002A0736"/>
    <w:rsid w:val="002A0E77"/>
    <w:rsid w:val="002A199B"/>
    <w:rsid w:val="002A1BE8"/>
    <w:rsid w:val="002A30F0"/>
    <w:rsid w:val="002A38A4"/>
    <w:rsid w:val="002A3B8A"/>
    <w:rsid w:val="002A3DFB"/>
    <w:rsid w:val="002A4138"/>
    <w:rsid w:val="002A47B9"/>
    <w:rsid w:val="002A5819"/>
    <w:rsid w:val="002A5F60"/>
    <w:rsid w:val="002A609B"/>
    <w:rsid w:val="002A69D9"/>
    <w:rsid w:val="002A6DF5"/>
    <w:rsid w:val="002A71C6"/>
    <w:rsid w:val="002B01CE"/>
    <w:rsid w:val="002B01E1"/>
    <w:rsid w:val="002B025B"/>
    <w:rsid w:val="002B089C"/>
    <w:rsid w:val="002B08C9"/>
    <w:rsid w:val="002B0A9F"/>
    <w:rsid w:val="002B0F8B"/>
    <w:rsid w:val="002B1B42"/>
    <w:rsid w:val="002B2310"/>
    <w:rsid w:val="002B246D"/>
    <w:rsid w:val="002B2858"/>
    <w:rsid w:val="002B4ADF"/>
    <w:rsid w:val="002B4CC6"/>
    <w:rsid w:val="002B50E6"/>
    <w:rsid w:val="002B5749"/>
    <w:rsid w:val="002B59D4"/>
    <w:rsid w:val="002B5FBB"/>
    <w:rsid w:val="002B63DD"/>
    <w:rsid w:val="002B6406"/>
    <w:rsid w:val="002B6809"/>
    <w:rsid w:val="002B7374"/>
    <w:rsid w:val="002C03FA"/>
    <w:rsid w:val="002C25FB"/>
    <w:rsid w:val="002C2A60"/>
    <w:rsid w:val="002C2B57"/>
    <w:rsid w:val="002C3771"/>
    <w:rsid w:val="002C4231"/>
    <w:rsid w:val="002C4249"/>
    <w:rsid w:val="002C44DD"/>
    <w:rsid w:val="002C4652"/>
    <w:rsid w:val="002C4A0C"/>
    <w:rsid w:val="002C4C5D"/>
    <w:rsid w:val="002C5CFD"/>
    <w:rsid w:val="002C64BD"/>
    <w:rsid w:val="002C7080"/>
    <w:rsid w:val="002C76BF"/>
    <w:rsid w:val="002D00B0"/>
    <w:rsid w:val="002D17A9"/>
    <w:rsid w:val="002D1C23"/>
    <w:rsid w:val="002D2171"/>
    <w:rsid w:val="002D2364"/>
    <w:rsid w:val="002D2504"/>
    <w:rsid w:val="002D2866"/>
    <w:rsid w:val="002D290D"/>
    <w:rsid w:val="002D2E16"/>
    <w:rsid w:val="002D3919"/>
    <w:rsid w:val="002D3936"/>
    <w:rsid w:val="002D4294"/>
    <w:rsid w:val="002D431A"/>
    <w:rsid w:val="002D4A8A"/>
    <w:rsid w:val="002D50D8"/>
    <w:rsid w:val="002D6050"/>
    <w:rsid w:val="002D6E3E"/>
    <w:rsid w:val="002D7700"/>
    <w:rsid w:val="002D79CD"/>
    <w:rsid w:val="002D7A17"/>
    <w:rsid w:val="002D7A46"/>
    <w:rsid w:val="002E0204"/>
    <w:rsid w:val="002E037F"/>
    <w:rsid w:val="002E14FF"/>
    <w:rsid w:val="002E1E69"/>
    <w:rsid w:val="002E21D6"/>
    <w:rsid w:val="002E32B1"/>
    <w:rsid w:val="002E3328"/>
    <w:rsid w:val="002E3A5B"/>
    <w:rsid w:val="002E3D6A"/>
    <w:rsid w:val="002E3E97"/>
    <w:rsid w:val="002E45F0"/>
    <w:rsid w:val="002E476B"/>
    <w:rsid w:val="002E58DF"/>
    <w:rsid w:val="002E607D"/>
    <w:rsid w:val="002E73E2"/>
    <w:rsid w:val="002E7778"/>
    <w:rsid w:val="002F0AAB"/>
    <w:rsid w:val="002F4712"/>
    <w:rsid w:val="002F4B38"/>
    <w:rsid w:val="002F50D9"/>
    <w:rsid w:val="002F54FC"/>
    <w:rsid w:val="002F671A"/>
    <w:rsid w:val="002F677F"/>
    <w:rsid w:val="002F680D"/>
    <w:rsid w:val="002F777E"/>
    <w:rsid w:val="0030128D"/>
    <w:rsid w:val="00301473"/>
    <w:rsid w:val="00301FCF"/>
    <w:rsid w:val="003029B5"/>
    <w:rsid w:val="00302A45"/>
    <w:rsid w:val="00302F80"/>
    <w:rsid w:val="003033D2"/>
    <w:rsid w:val="00303627"/>
    <w:rsid w:val="00304011"/>
    <w:rsid w:val="00304646"/>
    <w:rsid w:val="00304B3E"/>
    <w:rsid w:val="00304D97"/>
    <w:rsid w:val="00305741"/>
    <w:rsid w:val="0030595C"/>
    <w:rsid w:val="0030637D"/>
    <w:rsid w:val="003064FF"/>
    <w:rsid w:val="003066B3"/>
    <w:rsid w:val="00306B74"/>
    <w:rsid w:val="00310AB4"/>
    <w:rsid w:val="00310ADA"/>
    <w:rsid w:val="0031180A"/>
    <w:rsid w:val="00311C13"/>
    <w:rsid w:val="003122C7"/>
    <w:rsid w:val="0031246D"/>
    <w:rsid w:val="00312E17"/>
    <w:rsid w:val="00313127"/>
    <w:rsid w:val="00313304"/>
    <w:rsid w:val="00313596"/>
    <w:rsid w:val="00313A59"/>
    <w:rsid w:val="00313C47"/>
    <w:rsid w:val="00313EC9"/>
    <w:rsid w:val="00314455"/>
    <w:rsid w:val="00315542"/>
    <w:rsid w:val="003155F4"/>
    <w:rsid w:val="003158EE"/>
    <w:rsid w:val="00315F7A"/>
    <w:rsid w:val="003162A9"/>
    <w:rsid w:val="00316457"/>
    <w:rsid w:val="00320309"/>
    <w:rsid w:val="003206B7"/>
    <w:rsid w:val="00320858"/>
    <w:rsid w:val="00320894"/>
    <w:rsid w:val="00320C5B"/>
    <w:rsid w:val="00320E3C"/>
    <w:rsid w:val="00320E99"/>
    <w:rsid w:val="003213A1"/>
    <w:rsid w:val="00321D1E"/>
    <w:rsid w:val="00321F03"/>
    <w:rsid w:val="00322C03"/>
    <w:rsid w:val="00323D7C"/>
    <w:rsid w:val="00323FF2"/>
    <w:rsid w:val="00324939"/>
    <w:rsid w:val="00324FDC"/>
    <w:rsid w:val="003250EB"/>
    <w:rsid w:val="0032530E"/>
    <w:rsid w:val="00325A61"/>
    <w:rsid w:val="00326976"/>
    <w:rsid w:val="00326B01"/>
    <w:rsid w:val="003279E4"/>
    <w:rsid w:val="00327B09"/>
    <w:rsid w:val="00327E2D"/>
    <w:rsid w:val="00330274"/>
    <w:rsid w:val="00330C0E"/>
    <w:rsid w:val="003311D7"/>
    <w:rsid w:val="0033147B"/>
    <w:rsid w:val="00331539"/>
    <w:rsid w:val="00332B8B"/>
    <w:rsid w:val="00332F01"/>
    <w:rsid w:val="0033319B"/>
    <w:rsid w:val="003331A6"/>
    <w:rsid w:val="0033394B"/>
    <w:rsid w:val="00333B1F"/>
    <w:rsid w:val="0033521E"/>
    <w:rsid w:val="00335D2F"/>
    <w:rsid w:val="00335D50"/>
    <w:rsid w:val="00335F3A"/>
    <w:rsid w:val="00336439"/>
    <w:rsid w:val="003364C7"/>
    <w:rsid w:val="003371D6"/>
    <w:rsid w:val="003372D0"/>
    <w:rsid w:val="0033776B"/>
    <w:rsid w:val="00337CA2"/>
    <w:rsid w:val="003402FB"/>
    <w:rsid w:val="003404A4"/>
    <w:rsid w:val="003411F7"/>
    <w:rsid w:val="003418E4"/>
    <w:rsid w:val="00342723"/>
    <w:rsid w:val="00342DED"/>
    <w:rsid w:val="00343179"/>
    <w:rsid w:val="003456A4"/>
    <w:rsid w:val="00345EDF"/>
    <w:rsid w:val="00346843"/>
    <w:rsid w:val="00346E60"/>
    <w:rsid w:val="00347104"/>
    <w:rsid w:val="00347B06"/>
    <w:rsid w:val="00350852"/>
    <w:rsid w:val="0035096E"/>
    <w:rsid w:val="00350FC0"/>
    <w:rsid w:val="00350FEC"/>
    <w:rsid w:val="0035129C"/>
    <w:rsid w:val="0035185B"/>
    <w:rsid w:val="0035219F"/>
    <w:rsid w:val="00352A88"/>
    <w:rsid w:val="00353DB2"/>
    <w:rsid w:val="00355006"/>
    <w:rsid w:val="00355D01"/>
    <w:rsid w:val="003566B0"/>
    <w:rsid w:val="003568D8"/>
    <w:rsid w:val="00356E6E"/>
    <w:rsid w:val="00356F39"/>
    <w:rsid w:val="003572D6"/>
    <w:rsid w:val="00357C9A"/>
    <w:rsid w:val="003600B2"/>
    <w:rsid w:val="00360B81"/>
    <w:rsid w:val="00361248"/>
    <w:rsid w:val="00361B13"/>
    <w:rsid w:val="00361C67"/>
    <w:rsid w:val="003623A1"/>
    <w:rsid w:val="00362A0A"/>
    <w:rsid w:val="00363497"/>
    <w:rsid w:val="0036349B"/>
    <w:rsid w:val="0036374C"/>
    <w:rsid w:val="00364163"/>
    <w:rsid w:val="0036507B"/>
    <w:rsid w:val="003652E1"/>
    <w:rsid w:val="0036588C"/>
    <w:rsid w:val="00366283"/>
    <w:rsid w:val="00366432"/>
    <w:rsid w:val="00367513"/>
    <w:rsid w:val="0036753C"/>
    <w:rsid w:val="0036777E"/>
    <w:rsid w:val="0036783B"/>
    <w:rsid w:val="003701FA"/>
    <w:rsid w:val="0037066C"/>
    <w:rsid w:val="003707D5"/>
    <w:rsid w:val="00370BB6"/>
    <w:rsid w:val="00370E80"/>
    <w:rsid w:val="003722A9"/>
    <w:rsid w:val="0037271A"/>
    <w:rsid w:val="003728F5"/>
    <w:rsid w:val="003729F3"/>
    <w:rsid w:val="00372A26"/>
    <w:rsid w:val="00372CE7"/>
    <w:rsid w:val="00372EC7"/>
    <w:rsid w:val="003733DE"/>
    <w:rsid w:val="00373796"/>
    <w:rsid w:val="003737C6"/>
    <w:rsid w:val="0037484C"/>
    <w:rsid w:val="003749CD"/>
    <w:rsid w:val="00374A6C"/>
    <w:rsid w:val="0037540D"/>
    <w:rsid w:val="00375B6A"/>
    <w:rsid w:val="00375FAB"/>
    <w:rsid w:val="00376026"/>
    <w:rsid w:val="00377A5D"/>
    <w:rsid w:val="00377FC5"/>
    <w:rsid w:val="0038045A"/>
    <w:rsid w:val="00380958"/>
    <w:rsid w:val="00380BFD"/>
    <w:rsid w:val="00380F3D"/>
    <w:rsid w:val="003816C8"/>
    <w:rsid w:val="00382718"/>
    <w:rsid w:val="00382B3B"/>
    <w:rsid w:val="00382BC6"/>
    <w:rsid w:val="00383163"/>
    <w:rsid w:val="003831F2"/>
    <w:rsid w:val="00383D0E"/>
    <w:rsid w:val="0038554D"/>
    <w:rsid w:val="00385ED2"/>
    <w:rsid w:val="003866D6"/>
    <w:rsid w:val="003866E6"/>
    <w:rsid w:val="0038714A"/>
    <w:rsid w:val="00387785"/>
    <w:rsid w:val="0038785B"/>
    <w:rsid w:val="0038799D"/>
    <w:rsid w:val="00390172"/>
    <w:rsid w:val="003904A2"/>
    <w:rsid w:val="0039099C"/>
    <w:rsid w:val="00391ADB"/>
    <w:rsid w:val="00391F86"/>
    <w:rsid w:val="003920CB"/>
    <w:rsid w:val="003922E9"/>
    <w:rsid w:val="003923FB"/>
    <w:rsid w:val="00392AD0"/>
    <w:rsid w:val="003931C7"/>
    <w:rsid w:val="00393496"/>
    <w:rsid w:val="00393506"/>
    <w:rsid w:val="00393985"/>
    <w:rsid w:val="00393AB6"/>
    <w:rsid w:val="00393ACF"/>
    <w:rsid w:val="00393F00"/>
    <w:rsid w:val="00394051"/>
    <w:rsid w:val="00394516"/>
    <w:rsid w:val="003945B3"/>
    <w:rsid w:val="003945C0"/>
    <w:rsid w:val="003948D8"/>
    <w:rsid w:val="00395469"/>
    <w:rsid w:val="003956D5"/>
    <w:rsid w:val="00395AD1"/>
    <w:rsid w:val="003962A6"/>
    <w:rsid w:val="00396B43"/>
    <w:rsid w:val="00397A01"/>
    <w:rsid w:val="003A0725"/>
    <w:rsid w:val="003A1841"/>
    <w:rsid w:val="003A1847"/>
    <w:rsid w:val="003A25A7"/>
    <w:rsid w:val="003A315B"/>
    <w:rsid w:val="003A4354"/>
    <w:rsid w:val="003A448F"/>
    <w:rsid w:val="003A4F61"/>
    <w:rsid w:val="003A54AE"/>
    <w:rsid w:val="003A6EB9"/>
    <w:rsid w:val="003B0B76"/>
    <w:rsid w:val="003B1DB5"/>
    <w:rsid w:val="003B21AD"/>
    <w:rsid w:val="003B28CC"/>
    <w:rsid w:val="003B2EAB"/>
    <w:rsid w:val="003B3AEE"/>
    <w:rsid w:val="003B3E40"/>
    <w:rsid w:val="003B4528"/>
    <w:rsid w:val="003B499C"/>
    <w:rsid w:val="003B4EE0"/>
    <w:rsid w:val="003B52CE"/>
    <w:rsid w:val="003B535C"/>
    <w:rsid w:val="003B5EF1"/>
    <w:rsid w:val="003B5F0C"/>
    <w:rsid w:val="003B6978"/>
    <w:rsid w:val="003B6C8C"/>
    <w:rsid w:val="003C056B"/>
    <w:rsid w:val="003C1130"/>
    <w:rsid w:val="003C2120"/>
    <w:rsid w:val="003C2C81"/>
    <w:rsid w:val="003C2F9D"/>
    <w:rsid w:val="003C3BD6"/>
    <w:rsid w:val="003C47C0"/>
    <w:rsid w:val="003C4AE1"/>
    <w:rsid w:val="003C4BB1"/>
    <w:rsid w:val="003C5971"/>
    <w:rsid w:val="003C63A3"/>
    <w:rsid w:val="003C7145"/>
    <w:rsid w:val="003C7445"/>
    <w:rsid w:val="003C7C81"/>
    <w:rsid w:val="003D030E"/>
    <w:rsid w:val="003D040D"/>
    <w:rsid w:val="003D09A7"/>
    <w:rsid w:val="003D0AA8"/>
    <w:rsid w:val="003D1F49"/>
    <w:rsid w:val="003D2061"/>
    <w:rsid w:val="003D2881"/>
    <w:rsid w:val="003D3400"/>
    <w:rsid w:val="003D3E21"/>
    <w:rsid w:val="003D543B"/>
    <w:rsid w:val="003D54AB"/>
    <w:rsid w:val="003D6AE7"/>
    <w:rsid w:val="003D7555"/>
    <w:rsid w:val="003D777D"/>
    <w:rsid w:val="003D78C9"/>
    <w:rsid w:val="003D7E3D"/>
    <w:rsid w:val="003E02C5"/>
    <w:rsid w:val="003E07B4"/>
    <w:rsid w:val="003E152A"/>
    <w:rsid w:val="003E1912"/>
    <w:rsid w:val="003E1F7C"/>
    <w:rsid w:val="003E1FE3"/>
    <w:rsid w:val="003E24F1"/>
    <w:rsid w:val="003E276A"/>
    <w:rsid w:val="003E2951"/>
    <w:rsid w:val="003E2FED"/>
    <w:rsid w:val="003E32A7"/>
    <w:rsid w:val="003E35E0"/>
    <w:rsid w:val="003E6102"/>
    <w:rsid w:val="003E65BB"/>
    <w:rsid w:val="003E69F0"/>
    <w:rsid w:val="003E74AE"/>
    <w:rsid w:val="003F1886"/>
    <w:rsid w:val="003F19B2"/>
    <w:rsid w:val="003F1A33"/>
    <w:rsid w:val="003F27EF"/>
    <w:rsid w:val="003F3072"/>
    <w:rsid w:val="003F31E6"/>
    <w:rsid w:val="003F32BC"/>
    <w:rsid w:val="003F3666"/>
    <w:rsid w:val="003F3C5B"/>
    <w:rsid w:val="003F3F8A"/>
    <w:rsid w:val="003F42CE"/>
    <w:rsid w:val="003F42D3"/>
    <w:rsid w:val="003F458A"/>
    <w:rsid w:val="003F50F2"/>
    <w:rsid w:val="003F5AEE"/>
    <w:rsid w:val="003F5AFE"/>
    <w:rsid w:val="003F5DF6"/>
    <w:rsid w:val="003F5F8C"/>
    <w:rsid w:val="003F70D5"/>
    <w:rsid w:val="00400140"/>
    <w:rsid w:val="004004C3"/>
    <w:rsid w:val="004009A9"/>
    <w:rsid w:val="00401057"/>
    <w:rsid w:val="004017B9"/>
    <w:rsid w:val="004018FE"/>
    <w:rsid w:val="0040207C"/>
    <w:rsid w:val="00402432"/>
    <w:rsid w:val="004024E4"/>
    <w:rsid w:val="0040257B"/>
    <w:rsid w:val="004029FB"/>
    <w:rsid w:val="0040336A"/>
    <w:rsid w:val="00403638"/>
    <w:rsid w:val="00404633"/>
    <w:rsid w:val="0040599D"/>
    <w:rsid w:val="004059C4"/>
    <w:rsid w:val="004061B4"/>
    <w:rsid w:val="00406289"/>
    <w:rsid w:val="00406578"/>
    <w:rsid w:val="00406AE9"/>
    <w:rsid w:val="004074EF"/>
    <w:rsid w:val="004078CC"/>
    <w:rsid w:val="00407BF1"/>
    <w:rsid w:val="004102C3"/>
    <w:rsid w:val="00410D2C"/>
    <w:rsid w:val="00411B94"/>
    <w:rsid w:val="00411F84"/>
    <w:rsid w:val="00412130"/>
    <w:rsid w:val="00412C68"/>
    <w:rsid w:val="00412E4C"/>
    <w:rsid w:val="0041307C"/>
    <w:rsid w:val="00413699"/>
    <w:rsid w:val="00413BCF"/>
    <w:rsid w:val="00415CA0"/>
    <w:rsid w:val="00415E19"/>
    <w:rsid w:val="00415F7F"/>
    <w:rsid w:val="004165E3"/>
    <w:rsid w:val="004167B4"/>
    <w:rsid w:val="004167BC"/>
    <w:rsid w:val="00416D8E"/>
    <w:rsid w:val="00417391"/>
    <w:rsid w:val="00417F4A"/>
    <w:rsid w:val="00420103"/>
    <w:rsid w:val="0042032D"/>
    <w:rsid w:val="00420428"/>
    <w:rsid w:val="00421A76"/>
    <w:rsid w:val="00421B2A"/>
    <w:rsid w:val="004225DC"/>
    <w:rsid w:val="0042346F"/>
    <w:rsid w:val="00423A41"/>
    <w:rsid w:val="00423C88"/>
    <w:rsid w:val="004247BA"/>
    <w:rsid w:val="00425FBA"/>
    <w:rsid w:val="00426865"/>
    <w:rsid w:val="0042782F"/>
    <w:rsid w:val="00427C7D"/>
    <w:rsid w:val="00427F60"/>
    <w:rsid w:val="00430229"/>
    <w:rsid w:val="00430978"/>
    <w:rsid w:val="00430AFB"/>
    <w:rsid w:val="00430D7E"/>
    <w:rsid w:val="0043183A"/>
    <w:rsid w:val="00431966"/>
    <w:rsid w:val="00432332"/>
    <w:rsid w:val="00432368"/>
    <w:rsid w:val="00433AA0"/>
    <w:rsid w:val="00433B04"/>
    <w:rsid w:val="004358E2"/>
    <w:rsid w:val="00435980"/>
    <w:rsid w:val="00436F73"/>
    <w:rsid w:val="00437218"/>
    <w:rsid w:val="0043784D"/>
    <w:rsid w:val="00437B22"/>
    <w:rsid w:val="00440246"/>
    <w:rsid w:val="00440256"/>
    <w:rsid w:val="00440281"/>
    <w:rsid w:val="00440E22"/>
    <w:rsid w:val="00441112"/>
    <w:rsid w:val="004414E3"/>
    <w:rsid w:val="00441BAA"/>
    <w:rsid w:val="00443ABA"/>
    <w:rsid w:val="00444A37"/>
    <w:rsid w:val="00444D13"/>
    <w:rsid w:val="00445381"/>
    <w:rsid w:val="0044547D"/>
    <w:rsid w:val="00445A81"/>
    <w:rsid w:val="00446F93"/>
    <w:rsid w:val="00447220"/>
    <w:rsid w:val="00447498"/>
    <w:rsid w:val="00450468"/>
    <w:rsid w:val="00450F31"/>
    <w:rsid w:val="00450FD0"/>
    <w:rsid w:val="00451A74"/>
    <w:rsid w:val="00451EAE"/>
    <w:rsid w:val="00452761"/>
    <w:rsid w:val="00452794"/>
    <w:rsid w:val="004533A1"/>
    <w:rsid w:val="0045373D"/>
    <w:rsid w:val="00453E8C"/>
    <w:rsid w:val="004552AB"/>
    <w:rsid w:val="004553FF"/>
    <w:rsid w:val="00455F62"/>
    <w:rsid w:val="0045622C"/>
    <w:rsid w:val="004571A6"/>
    <w:rsid w:val="004573FD"/>
    <w:rsid w:val="0045756E"/>
    <w:rsid w:val="0045784A"/>
    <w:rsid w:val="00457AE2"/>
    <w:rsid w:val="00457E3E"/>
    <w:rsid w:val="0046090F"/>
    <w:rsid w:val="00461BD5"/>
    <w:rsid w:val="00461F58"/>
    <w:rsid w:val="004621D5"/>
    <w:rsid w:val="00462BD3"/>
    <w:rsid w:val="00462CB7"/>
    <w:rsid w:val="004630EB"/>
    <w:rsid w:val="004634AD"/>
    <w:rsid w:val="0046441B"/>
    <w:rsid w:val="004645CF"/>
    <w:rsid w:val="004647AB"/>
    <w:rsid w:val="00464B51"/>
    <w:rsid w:val="00464FB1"/>
    <w:rsid w:val="00465A0D"/>
    <w:rsid w:val="00466037"/>
    <w:rsid w:val="00466320"/>
    <w:rsid w:val="004664D6"/>
    <w:rsid w:val="00466724"/>
    <w:rsid w:val="00466B2F"/>
    <w:rsid w:val="00466CC1"/>
    <w:rsid w:val="00466D94"/>
    <w:rsid w:val="00467185"/>
    <w:rsid w:val="0046725A"/>
    <w:rsid w:val="00467387"/>
    <w:rsid w:val="00467736"/>
    <w:rsid w:val="00467CD2"/>
    <w:rsid w:val="00467FB4"/>
    <w:rsid w:val="0047050C"/>
    <w:rsid w:val="004707D4"/>
    <w:rsid w:val="00470B58"/>
    <w:rsid w:val="00472272"/>
    <w:rsid w:val="0047249F"/>
    <w:rsid w:val="00472A45"/>
    <w:rsid w:val="00472C47"/>
    <w:rsid w:val="00472CEC"/>
    <w:rsid w:val="00473540"/>
    <w:rsid w:val="00473543"/>
    <w:rsid w:val="004738A6"/>
    <w:rsid w:val="00473930"/>
    <w:rsid w:val="00473B55"/>
    <w:rsid w:val="00474590"/>
    <w:rsid w:val="00474D25"/>
    <w:rsid w:val="00474E92"/>
    <w:rsid w:val="00474ED4"/>
    <w:rsid w:val="004750DB"/>
    <w:rsid w:val="004750FB"/>
    <w:rsid w:val="00475463"/>
    <w:rsid w:val="0047649C"/>
    <w:rsid w:val="00476769"/>
    <w:rsid w:val="004802F9"/>
    <w:rsid w:val="00480F21"/>
    <w:rsid w:val="0048108E"/>
    <w:rsid w:val="00481117"/>
    <w:rsid w:val="00481389"/>
    <w:rsid w:val="00481C11"/>
    <w:rsid w:val="004821BA"/>
    <w:rsid w:val="00482FF7"/>
    <w:rsid w:val="004835AE"/>
    <w:rsid w:val="0048396C"/>
    <w:rsid w:val="00483D99"/>
    <w:rsid w:val="00483E95"/>
    <w:rsid w:val="00484091"/>
    <w:rsid w:val="00484D73"/>
    <w:rsid w:val="0048537F"/>
    <w:rsid w:val="00485540"/>
    <w:rsid w:val="0048554E"/>
    <w:rsid w:val="004857FE"/>
    <w:rsid w:val="00485C1B"/>
    <w:rsid w:val="00485CA1"/>
    <w:rsid w:val="0048634E"/>
    <w:rsid w:val="004867C7"/>
    <w:rsid w:val="00486B60"/>
    <w:rsid w:val="004874E5"/>
    <w:rsid w:val="00487832"/>
    <w:rsid w:val="00487885"/>
    <w:rsid w:val="004904E1"/>
    <w:rsid w:val="004909C3"/>
    <w:rsid w:val="00490A65"/>
    <w:rsid w:val="00491030"/>
    <w:rsid w:val="0049116C"/>
    <w:rsid w:val="004911D8"/>
    <w:rsid w:val="00491968"/>
    <w:rsid w:val="004919DE"/>
    <w:rsid w:val="00492430"/>
    <w:rsid w:val="004927CD"/>
    <w:rsid w:val="004930C9"/>
    <w:rsid w:val="00493700"/>
    <w:rsid w:val="00493EAC"/>
    <w:rsid w:val="00493F62"/>
    <w:rsid w:val="004944A2"/>
    <w:rsid w:val="00494710"/>
    <w:rsid w:val="00494832"/>
    <w:rsid w:val="00494CB0"/>
    <w:rsid w:val="00494E49"/>
    <w:rsid w:val="004957C2"/>
    <w:rsid w:val="00495AF1"/>
    <w:rsid w:val="00496189"/>
    <w:rsid w:val="0049669E"/>
    <w:rsid w:val="00496F47"/>
    <w:rsid w:val="00496FD1"/>
    <w:rsid w:val="00497A89"/>
    <w:rsid w:val="00497C01"/>
    <w:rsid w:val="00497CA6"/>
    <w:rsid w:val="004A0880"/>
    <w:rsid w:val="004A0AE3"/>
    <w:rsid w:val="004A0F2C"/>
    <w:rsid w:val="004A1026"/>
    <w:rsid w:val="004A11BA"/>
    <w:rsid w:val="004A2F58"/>
    <w:rsid w:val="004A43A4"/>
    <w:rsid w:val="004A4CED"/>
    <w:rsid w:val="004A4D74"/>
    <w:rsid w:val="004A54E8"/>
    <w:rsid w:val="004A59F8"/>
    <w:rsid w:val="004A5EAF"/>
    <w:rsid w:val="004A69C3"/>
    <w:rsid w:val="004A6BE6"/>
    <w:rsid w:val="004A7899"/>
    <w:rsid w:val="004B047F"/>
    <w:rsid w:val="004B06D9"/>
    <w:rsid w:val="004B0828"/>
    <w:rsid w:val="004B0864"/>
    <w:rsid w:val="004B23A2"/>
    <w:rsid w:val="004B3304"/>
    <w:rsid w:val="004B3DF1"/>
    <w:rsid w:val="004B416B"/>
    <w:rsid w:val="004B4BC0"/>
    <w:rsid w:val="004B534F"/>
    <w:rsid w:val="004B5555"/>
    <w:rsid w:val="004B5E3A"/>
    <w:rsid w:val="004B60B6"/>
    <w:rsid w:val="004B620A"/>
    <w:rsid w:val="004B70C3"/>
    <w:rsid w:val="004C011C"/>
    <w:rsid w:val="004C0484"/>
    <w:rsid w:val="004C079F"/>
    <w:rsid w:val="004C084A"/>
    <w:rsid w:val="004C0C17"/>
    <w:rsid w:val="004C259B"/>
    <w:rsid w:val="004C30C5"/>
    <w:rsid w:val="004C34F1"/>
    <w:rsid w:val="004C39F7"/>
    <w:rsid w:val="004C3B53"/>
    <w:rsid w:val="004C521E"/>
    <w:rsid w:val="004C523B"/>
    <w:rsid w:val="004C5DDC"/>
    <w:rsid w:val="004C6634"/>
    <w:rsid w:val="004C76DF"/>
    <w:rsid w:val="004C777E"/>
    <w:rsid w:val="004D0605"/>
    <w:rsid w:val="004D0C54"/>
    <w:rsid w:val="004D105A"/>
    <w:rsid w:val="004D113C"/>
    <w:rsid w:val="004D16A4"/>
    <w:rsid w:val="004D17B7"/>
    <w:rsid w:val="004D17FB"/>
    <w:rsid w:val="004D1B1C"/>
    <w:rsid w:val="004D22EB"/>
    <w:rsid w:val="004D2CEE"/>
    <w:rsid w:val="004D39FF"/>
    <w:rsid w:val="004D3EB1"/>
    <w:rsid w:val="004D41AD"/>
    <w:rsid w:val="004D4B8C"/>
    <w:rsid w:val="004D4DAD"/>
    <w:rsid w:val="004D5679"/>
    <w:rsid w:val="004D5913"/>
    <w:rsid w:val="004D746C"/>
    <w:rsid w:val="004D75B9"/>
    <w:rsid w:val="004E0100"/>
    <w:rsid w:val="004E0166"/>
    <w:rsid w:val="004E050C"/>
    <w:rsid w:val="004E0A2D"/>
    <w:rsid w:val="004E0F56"/>
    <w:rsid w:val="004E1136"/>
    <w:rsid w:val="004E1F55"/>
    <w:rsid w:val="004E4C78"/>
    <w:rsid w:val="004E4C8E"/>
    <w:rsid w:val="004E6305"/>
    <w:rsid w:val="004E6476"/>
    <w:rsid w:val="004E6682"/>
    <w:rsid w:val="004E6D8A"/>
    <w:rsid w:val="004E7BC5"/>
    <w:rsid w:val="004F01C9"/>
    <w:rsid w:val="004F037F"/>
    <w:rsid w:val="004F0411"/>
    <w:rsid w:val="004F0D24"/>
    <w:rsid w:val="004F10C1"/>
    <w:rsid w:val="004F15EF"/>
    <w:rsid w:val="004F1C61"/>
    <w:rsid w:val="004F1E1E"/>
    <w:rsid w:val="004F2065"/>
    <w:rsid w:val="004F22FE"/>
    <w:rsid w:val="004F2865"/>
    <w:rsid w:val="004F3528"/>
    <w:rsid w:val="004F38EF"/>
    <w:rsid w:val="004F4F5D"/>
    <w:rsid w:val="004F55E6"/>
    <w:rsid w:val="004F580D"/>
    <w:rsid w:val="004F5D37"/>
    <w:rsid w:val="004F6F62"/>
    <w:rsid w:val="004F7047"/>
    <w:rsid w:val="004F774D"/>
    <w:rsid w:val="004F7901"/>
    <w:rsid w:val="0050021D"/>
    <w:rsid w:val="005002FC"/>
    <w:rsid w:val="00501017"/>
    <w:rsid w:val="005013B0"/>
    <w:rsid w:val="005015E4"/>
    <w:rsid w:val="005017A6"/>
    <w:rsid w:val="005017A7"/>
    <w:rsid w:val="00502388"/>
    <w:rsid w:val="0050291D"/>
    <w:rsid w:val="00504460"/>
    <w:rsid w:val="00505F2F"/>
    <w:rsid w:val="00505FA0"/>
    <w:rsid w:val="005064CD"/>
    <w:rsid w:val="00506C00"/>
    <w:rsid w:val="0050783B"/>
    <w:rsid w:val="0051052D"/>
    <w:rsid w:val="0051071B"/>
    <w:rsid w:val="00510A9B"/>
    <w:rsid w:val="00511016"/>
    <w:rsid w:val="005115A9"/>
    <w:rsid w:val="00512A6E"/>
    <w:rsid w:val="00512D19"/>
    <w:rsid w:val="00513561"/>
    <w:rsid w:val="0051377D"/>
    <w:rsid w:val="0051386E"/>
    <w:rsid w:val="00514417"/>
    <w:rsid w:val="0051447A"/>
    <w:rsid w:val="005146FC"/>
    <w:rsid w:val="00514D8C"/>
    <w:rsid w:val="005159B3"/>
    <w:rsid w:val="00517650"/>
    <w:rsid w:val="005200DC"/>
    <w:rsid w:val="00520DBA"/>
    <w:rsid w:val="0052109C"/>
    <w:rsid w:val="005212E8"/>
    <w:rsid w:val="0052148F"/>
    <w:rsid w:val="00521522"/>
    <w:rsid w:val="00521A6F"/>
    <w:rsid w:val="0052208B"/>
    <w:rsid w:val="005221D7"/>
    <w:rsid w:val="00522A84"/>
    <w:rsid w:val="00522C03"/>
    <w:rsid w:val="00522C2D"/>
    <w:rsid w:val="00522DE4"/>
    <w:rsid w:val="00523110"/>
    <w:rsid w:val="00523142"/>
    <w:rsid w:val="005232E0"/>
    <w:rsid w:val="005235F1"/>
    <w:rsid w:val="0052366B"/>
    <w:rsid w:val="00523AD5"/>
    <w:rsid w:val="00523C8A"/>
    <w:rsid w:val="0052521D"/>
    <w:rsid w:val="00525DFD"/>
    <w:rsid w:val="00525EA4"/>
    <w:rsid w:val="005260E1"/>
    <w:rsid w:val="00526448"/>
    <w:rsid w:val="00526907"/>
    <w:rsid w:val="005270E6"/>
    <w:rsid w:val="005276B7"/>
    <w:rsid w:val="0052791F"/>
    <w:rsid w:val="00531CC5"/>
    <w:rsid w:val="005327BE"/>
    <w:rsid w:val="00532CFF"/>
    <w:rsid w:val="00533652"/>
    <w:rsid w:val="00534D3D"/>
    <w:rsid w:val="00535341"/>
    <w:rsid w:val="0053610B"/>
    <w:rsid w:val="00536880"/>
    <w:rsid w:val="005368A7"/>
    <w:rsid w:val="00536D54"/>
    <w:rsid w:val="00536FAD"/>
    <w:rsid w:val="0053759C"/>
    <w:rsid w:val="00537BFD"/>
    <w:rsid w:val="00537CEC"/>
    <w:rsid w:val="00537FB6"/>
    <w:rsid w:val="0053D072"/>
    <w:rsid w:val="00540316"/>
    <w:rsid w:val="00540AD0"/>
    <w:rsid w:val="00541455"/>
    <w:rsid w:val="00541B0F"/>
    <w:rsid w:val="00541C7A"/>
    <w:rsid w:val="00541F77"/>
    <w:rsid w:val="0054264E"/>
    <w:rsid w:val="00542E69"/>
    <w:rsid w:val="005433B3"/>
    <w:rsid w:val="0054357A"/>
    <w:rsid w:val="00543A76"/>
    <w:rsid w:val="0054427D"/>
    <w:rsid w:val="005446F9"/>
    <w:rsid w:val="00544A1A"/>
    <w:rsid w:val="00544B79"/>
    <w:rsid w:val="00545878"/>
    <w:rsid w:val="005459CD"/>
    <w:rsid w:val="00546BC2"/>
    <w:rsid w:val="00547738"/>
    <w:rsid w:val="005501F8"/>
    <w:rsid w:val="0055060A"/>
    <w:rsid w:val="005508A4"/>
    <w:rsid w:val="005515C0"/>
    <w:rsid w:val="00551916"/>
    <w:rsid w:val="005522F3"/>
    <w:rsid w:val="005523D1"/>
    <w:rsid w:val="00552636"/>
    <w:rsid w:val="00552F9A"/>
    <w:rsid w:val="00552FBD"/>
    <w:rsid w:val="0055401F"/>
    <w:rsid w:val="00554646"/>
    <w:rsid w:val="00554A1D"/>
    <w:rsid w:val="0055532E"/>
    <w:rsid w:val="00555BC3"/>
    <w:rsid w:val="005561FE"/>
    <w:rsid w:val="00556842"/>
    <w:rsid w:val="00556907"/>
    <w:rsid w:val="005573C9"/>
    <w:rsid w:val="005575EA"/>
    <w:rsid w:val="00557C8E"/>
    <w:rsid w:val="00557E60"/>
    <w:rsid w:val="00560347"/>
    <w:rsid w:val="00560B16"/>
    <w:rsid w:val="00561617"/>
    <w:rsid w:val="00561B2B"/>
    <w:rsid w:val="00562AA7"/>
    <w:rsid w:val="005631B4"/>
    <w:rsid w:val="0056357E"/>
    <w:rsid w:val="00564383"/>
    <w:rsid w:val="00564952"/>
    <w:rsid w:val="00564DF5"/>
    <w:rsid w:val="0056533D"/>
    <w:rsid w:val="005654A9"/>
    <w:rsid w:val="0056645F"/>
    <w:rsid w:val="00566DDA"/>
    <w:rsid w:val="005674E4"/>
    <w:rsid w:val="0056767F"/>
    <w:rsid w:val="005706C8"/>
    <w:rsid w:val="005709E3"/>
    <w:rsid w:val="00570A91"/>
    <w:rsid w:val="005710B5"/>
    <w:rsid w:val="0057139B"/>
    <w:rsid w:val="00571AB1"/>
    <w:rsid w:val="00571BC8"/>
    <w:rsid w:val="00571F38"/>
    <w:rsid w:val="00571F86"/>
    <w:rsid w:val="00572AFF"/>
    <w:rsid w:val="0057348E"/>
    <w:rsid w:val="00573797"/>
    <w:rsid w:val="00574AAC"/>
    <w:rsid w:val="00574CFA"/>
    <w:rsid w:val="00574EDA"/>
    <w:rsid w:val="00575238"/>
    <w:rsid w:val="005765FE"/>
    <w:rsid w:val="00576E35"/>
    <w:rsid w:val="00577948"/>
    <w:rsid w:val="00577E1C"/>
    <w:rsid w:val="00580DB1"/>
    <w:rsid w:val="005814AC"/>
    <w:rsid w:val="00582F0D"/>
    <w:rsid w:val="00582F45"/>
    <w:rsid w:val="00584676"/>
    <w:rsid w:val="00584734"/>
    <w:rsid w:val="00584923"/>
    <w:rsid w:val="005854B7"/>
    <w:rsid w:val="00585708"/>
    <w:rsid w:val="00585AEA"/>
    <w:rsid w:val="00585B78"/>
    <w:rsid w:val="00585EE7"/>
    <w:rsid w:val="00586B38"/>
    <w:rsid w:val="0058789D"/>
    <w:rsid w:val="00587AB1"/>
    <w:rsid w:val="00587ECA"/>
    <w:rsid w:val="0059070B"/>
    <w:rsid w:val="00590C58"/>
    <w:rsid w:val="00590F4B"/>
    <w:rsid w:val="00591DE5"/>
    <w:rsid w:val="00592075"/>
    <w:rsid w:val="00592464"/>
    <w:rsid w:val="0059283C"/>
    <w:rsid w:val="00592892"/>
    <w:rsid w:val="0059348B"/>
    <w:rsid w:val="00595082"/>
    <w:rsid w:val="005953BB"/>
    <w:rsid w:val="00596824"/>
    <w:rsid w:val="00597970"/>
    <w:rsid w:val="005A0CD6"/>
    <w:rsid w:val="005A0D95"/>
    <w:rsid w:val="005A1048"/>
    <w:rsid w:val="005A185E"/>
    <w:rsid w:val="005A1C61"/>
    <w:rsid w:val="005A224B"/>
    <w:rsid w:val="005A2741"/>
    <w:rsid w:val="005A2B7A"/>
    <w:rsid w:val="005A433B"/>
    <w:rsid w:val="005A489A"/>
    <w:rsid w:val="005A4F96"/>
    <w:rsid w:val="005A5631"/>
    <w:rsid w:val="005A5EAE"/>
    <w:rsid w:val="005A6490"/>
    <w:rsid w:val="005A68E9"/>
    <w:rsid w:val="005A6B87"/>
    <w:rsid w:val="005A7642"/>
    <w:rsid w:val="005A7875"/>
    <w:rsid w:val="005B0770"/>
    <w:rsid w:val="005B0DCF"/>
    <w:rsid w:val="005B1225"/>
    <w:rsid w:val="005B17D8"/>
    <w:rsid w:val="005B1D82"/>
    <w:rsid w:val="005B2615"/>
    <w:rsid w:val="005B32F6"/>
    <w:rsid w:val="005B33E0"/>
    <w:rsid w:val="005B37EA"/>
    <w:rsid w:val="005B3F97"/>
    <w:rsid w:val="005B4077"/>
    <w:rsid w:val="005B4769"/>
    <w:rsid w:val="005B558C"/>
    <w:rsid w:val="005B65E5"/>
    <w:rsid w:val="005B7729"/>
    <w:rsid w:val="005B7B03"/>
    <w:rsid w:val="005C01CE"/>
    <w:rsid w:val="005C0CE7"/>
    <w:rsid w:val="005C0F6F"/>
    <w:rsid w:val="005C0F7B"/>
    <w:rsid w:val="005C1D2F"/>
    <w:rsid w:val="005C28B0"/>
    <w:rsid w:val="005C2B64"/>
    <w:rsid w:val="005C2F01"/>
    <w:rsid w:val="005C2FC2"/>
    <w:rsid w:val="005C4393"/>
    <w:rsid w:val="005C48D0"/>
    <w:rsid w:val="005C49DA"/>
    <w:rsid w:val="005C4D3D"/>
    <w:rsid w:val="005C556A"/>
    <w:rsid w:val="005C5F3C"/>
    <w:rsid w:val="005C64A1"/>
    <w:rsid w:val="005C6ACE"/>
    <w:rsid w:val="005C6BA6"/>
    <w:rsid w:val="005C76A7"/>
    <w:rsid w:val="005D0081"/>
    <w:rsid w:val="005D012A"/>
    <w:rsid w:val="005D01BE"/>
    <w:rsid w:val="005D078F"/>
    <w:rsid w:val="005D1177"/>
    <w:rsid w:val="005D147C"/>
    <w:rsid w:val="005D1BFE"/>
    <w:rsid w:val="005D1D13"/>
    <w:rsid w:val="005D20A0"/>
    <w:rsid w:val="005D254A"/>
    <w:rsid w:val="005D2F5F"/>
    <w:rsid w:val="005D350B"/>
    <w:rsid w:val="005D3B48"/>
    <w:rsid w:val="005D3EC0"/>
    <w:rsid w:val="005D5460"/>
    <w:rsid w:val="005D6148"/>
    <w:rsid w:val="005D6B55"/>
    <w:rsid w:val="005D715C"/>
    <w:rsid w:val="005E08CD"/>
    <w:rsid w:val="005E0CE8"/>
    <w:rsid w:val="005E0E1B"/>
    <w:rsid w:val="005E114E"/>
    <w:rsid w:val="005E1B24"/>
    <w:rsid w:val="005E2189"/>
    <w:rsid w:val="005E299E"/>
    <w:rsid w:val="005E3203"/>
    <w:rsid w:val="005E379E"/>
    <w:rsid w:val="005E37E8"/>
    <w:rsid w:val="005E39C5"/>
    <w:rsid w:val="005E3B81"/>
    <w:rsid w:val="005E40A4"/>
    <w:rsid w:val="005E440F"/>
    <w:rsid w:val="005E4480"/>
    <w:rsid w:val="005E4CF8"/>
    <w:rsid w:val="005E52C7"/>
    <w:rsid w:val="005E574A"/>
    <w:rsid w:val="005E5787"/>
    <w:rsid w:val="005E72E3"/>
    <w:rsid w:val="005E74C5"/>
    <w:rsid w:val="005E7C99"/>
    <w:rsid w:val="005F0C2C"/>
    <w:rsid w:val="005F1946"/>
    <w:rsid w:val="005F219D"/>
    <w:rsid w:val="005F2437"/>
    <w:rsid w:val="005F2566"/>
    <w:rsid w:val="005F25F5"/>
    <w:rsid w:val="005F28B6"/>
    <w:rsid w:val="005F318A"/>
    <w:rsid w:val="005F37B6"/>
    <w:rsid w:val="005F3935"/>
    <w:rsid w:val="005F41DE"/>
    <w:rsid w:val="005F4C6D"/>
    <w:rsid w:val="005F5014"/>
    <w:rsid w:val="005F56F9"/>
    <w:rsid w:val="005F5760"/>
    <w:rsid w:val="005F6601"/>
    <w:rsid w:val="005F7243"/>
    <w:rsid w:val="005F76F4"/>
    <w:rsid w:val="005F7710"/>
    <w:rsid w:val="006004F7"/>
    <w:rsid w:val="006015B8"/>
    <w:rsid w:val="00602330"/>
    <w:rsid w:val="00602D90"/>
    <w:rsid w:val="00602F5C"/>
    <w:rsid w:val="00603261"/>
    <w:rsid w:val="00603FF3"/>
    <w:rsid w:val="00604462"/>
    <w:rsid w:val="00604582"/>
    <w:rsid w:val="006046EC"/>
    <w:rsid w:val="00604C65"/>
    <w:rsid w:val="00605205"/>
    <w:rsid w:val="00606038"/>
    <w:rsid w:val="006064A7"/>
    <w:rsid w:val="00606993"/>
    <w:rsid w:val="00607597"/>
    <w:rsid w:val="00607AEE"/>
    <w:rsid w:val="00610F93"/>
    <w:rsid w:val="00611585"/>
    <w:rsid w:val="00611738"/>
    <w:rsid w:val="00611C4D"/>
    <w:rsid w:val="006127CC"/>
    <w:rsid w:val="00612E2B"/>
    <w:rsid w:val="006131FD"/>
    <w:rsid w:val="0061332E"/>
    <w:rsid w:val="006133A5"/>
    <w:rsid w:val="00613928"/>
    <w:rsid w:val="00613F82"/>
    <w:rsid w:val="00614661"/>
    <w:rsid w:val="00615C97"/>
    <w:rsid w:val="00616211"/>
    <w:rsid w:val="00616772"/>
    <w:rsid w:val="00616E39"/>
    <w:rsid w:val="0061777A"/>
    <w:rsid w:val="00617EA7"/>
    <w:rsid w:val="0062022C"/>
    <w:rsid w:val="0062106E"/>
    <w:rsid w:val="0062271E"/>
    <w:rsid w:val="006228D1"/>
    <w:rsid w:val="006243C6"/>
    <w:rsid w:val="00624D42"/>
    <w:rsid w:val="00624E45"/>
    <w:rsid w:val="006253CD"/>
    <w:rsid w:val="00625D9E"/>
    <w:rsid w:val="006262CA"/>
    <w:rsid w:val="00626DB4"/>
    <w:rsid w:val="00627246"/>
    <w:rsid w:val="006273BC"/>
    <w:rsid w:val="006273F1"/>
    <w:rsid w:val="00627BD9"/>
    <w:rsid w:val="00630E41"/>
    <w:rsid w:val="00632009"/>
    <w:rsid w:val="006324E2"/>
    <w:rsid w:val="006329A5"/>
    <w:rsid w:val="00632C7E"/>
    <w:rsid w:val="00632D70"/>
    <w:rsid w:val="00633BFB"/>
    <w:rsid w:val="00633CF1"/>
    <w:rsid w:val="006341BE"/>
    <w:rsid w:val="00634B28"/>
    <w:rsid w:val="00635302"/>
    <w:rsid w:val="00635A6C"/>
    <w:rsid w:val="00635E1E"/>
    <w:rsid w:val="00636B03"/>
    <w:rsid w:val="00636C34"/>
    <w:rsid w:val="00636D33"/>
    <w:rsid w:val="00637091"/>
    <w:rsid w:val="006375C2"/>
    <w:rsid w:val="00637999"/>
    <w:rsid w:val="00637B47"/>
    <w:rsid w:val="00640211"/>
    <w:rsid w:val="00640425"/>
    <w:rsid w:val="00641144"/>
    <w:rsid w:val="00642839"/>
    <w:rsid w:val="00643448"/>
    <w:rsid w:val="0064386A"/>
    <w:rsid w:val="00643AC1"/>
    <w:rsid w:val="00644EDB"/>
    <w:rsid w:val="0064566C"/>
    <w:rsid w:val="006457F8"/>
    <w:rsid w:val="00645CCB"/>
    <w:rsid w:val="0064614C"/>
    <w:rsid w:val="00646A3A"/>
    <w:rsid w:val="00646BD5"/>
    <w:rsid w:val="0064700E"/>
    <w:rsid w:val="0064721E"/>
    <w:rsid w:val="006472A3"/>
    <w:rsid w:val="006474E0"/>
    <w:rsid w:val="006478CB"/>
    <w:rsid w:val="00647E47"/>
    <w:rsid w:val="00647F2D"/>
    <w:rsid w:val="00650B88"/>
    <w:rsid w:val="00650E2C"/>
    <w:rsid w:val="00651BBE"/>
    <w:rsid w:val="0065263E"/>
    <w:rsid w:val="00652871"/>
    <w:rsid w:val="00652C58"/>
    <w:rsid w:val="006530EF"/>
    <w:rsid w:val="006538D3"/>
    <w:rsid w:val="0065390E"/>
    <w:rsid w:val="0065456A"/>
    <w:rsid w:val="0065512F"/>
    <w:rsid w:val="006554DD"/>
    <w:rsid w:val="006557EC"/>
    <w:rsid w:val="00655C82"/>
    <w:rsid w:val="00657307"/>
    <w:rsid w:val="0065788A"/>
    <w:rsid w:val="00660951"/>
    <w:rsid w:val="00661E6A"/>
    <w:rsid w:val="00662A16"/>
    <w:rsid w:val="006636E2"/>
    <w:rsid w:val="00663BD4"/>
    <w:rsid w:val="00664322"/>
    <w:rsid w:val="00664A21"/>
    <w:rsid w:val="00664C4E"/>
    <w:rsid w:val="00664F0D"/>
    <w:rsid w:val="006658D7"/>
    <w:rsid w:val="006658FC"/>
    <w:rsid w:val="00665DFF"/>
    <w:rsid w:val="00666273"/>
    <w:rsid w:val="00666A0B"/>
    <w:rsid w:val="00667FA9"/>
    <w:rsid w:val="006700C1"/>
    <w:rsid w:val="00670E14"/>
    <w:rsid w:val="0067128E"/>
    <w:rsid w:val="00671BF5"/>
    <w:rsid w:val="006722CF"/>
    <w:rsid w:val="0067233D"/>
    <w:rsid w:val="0067288E"/>
    <w:rsid w:val="006728BB"/>
    <w:rsid w:val="006729D8"/>
    <w:rsid w:val="00672B2E"/>
    <w:rsid w:val="00672E38"/>
    <w:rsid w:val="00672F36"/>
    <w:rsid w:val="006731D5"/>
    <w:rsid w:val="00673A80"/>
    <w:rsid w:val="00674202"/>
    <w:rsid w:val="006745AE"/>
    <w:rsid w:val="00675A16"/>
    <w:rsid w:val="00676565"/>
    <w:rsid w:val="00676870"/>
    <w:rsid w:val="00676AF3"/>
    <w:rsid w:val="00677895"/>
    <w:rsid w:val="00677BEF"/>
    <w:rsid w:val="0068031E"/>
    <w:rsid w:val="0068117A"/>
    <w:rsid w:val="006814A3"/>
    <w:rsid w:val="00682056"/>
    <w:rsid w:val="00682AFC"/>
    <w:rsid w:val="0068320E"/>
    <w:rsid w:val="00683344"/>
    <w:rsid w:val="00684798"/>
    <w:rsid w:val="0068479D"/>
    <w:rsid w:val="00684FC9"/>
    <w:rsid w:val="0068525B"/>
    <w:rsid w:val="006853EB"/>
    <w:rsid w:val="00687C07"/>
    <w:rsid w:val="00687D24"/>
    <w:rsid w:val="0069072B"/>
    <w:rsid w:val="0069174B"/>
    <w:rsid w:val="00691969"/>
    <w:rsid w:val="00692B36"/>
    <w:rsid w:val="00693340"/>
    <w:rsid w:val="00693538"/>
    <w:rsid w:val="00694AB1"/>
    <w:rsid w:val="006952B7"/>
    <w:rsid w:val="006953B4"/>
    <w:rsid w:val="00695422"/>
    <w:rsid w:val="00696818"/>
    <w:rsid w:val="006978E6"/>
    <w:rsid w:val="00697CE0"/>
    <w:rsid w:val="00697E69"/>
    <w:rsid w:val="006A015F"/>
    <w:rsid w:val="006A04C7"/>
    <w:rsid w:val="006A1720"/>
    <w:rsid w:val="006A1AF0"/>
    <w:rsid w:val="006A1E44"/>
    <w:rsid w:val="006A2A18"/>
    <w:rsid w:val="006A32C2"/>
    <w:rsid w:val="006A3E3D"/>
    <w:rsid w:val="006A4287"/>
    <w:rsid w:val="006A53E4"/>
    <w:rsid w:val="006A5517"/>
    <w:rsid w:val="006A73C7"/>
    <w:rsid w:val="006A7C8A"/>
    <w:rsid w:val="006B05E3"/>
    <w:rsid w:val="006B08A8"/>
    <w:rsid w:val="006B09BC"/>
    <w:rsid w:val="006B0D96"/>
    <w:rsid w:val="006B0E07"/>
    <w:rsid w:val="006B1D28"/>
    <w:rsid w:val="006B2ACA"/>
    <w:rsid w:val="006B333F"/>
    <w:rsid w:val="006B3876"/>
    <w:rsid w:val="006B43A7"/>
    <w:rsid w:val="006B4D2C"/>
    <w:rsid w:val="006B4E82"/>
    <w:rsid w:val="006B6D5D"/>
    <w:rsid w:val="006B74F8"/>
    <w:rsid w:val="006B7697"/>
    <w:rsid w:val="006B7B5A"/>
    <w:rsid w:val="006C0364"/>
    <w:rsid w:val="006C0801"/>
    <w:rsid w:val="006C0C2C"/>
    <w:rsid w:val="006C0E67"/>
    <w:rsid w:val="006C103B"/>
    <w:rsid w:val="006C1171"/>
    <w:rsid w:val="006C1EAA"/>
    <w:rsid w:val="006C216F"/>
    <w:rsid w:val="006C2B4D"/>
    <w:rsid w:val="006C419F"/>
    <w:rsid w:val="006C425F"/>
    <w:rsid w:val="006C42F6"/>
    <w:rsid w:val="006C45D4"/>
    <w:rsid w:val="006C4A9A"/>
    <w:rsid w:val="006C5679"/>
    <w:rsid w:val="006C570F"/>
    <w:rsid w:val="006C5B78"/>
    <w:rsid w:val="006C6C13"/>
    <w:rsid w:val="006C6F06"/>
    <w:rsid w:val="006C7051"/>
    <w:rsid w:val="006C74BC"/>
    <w:rsid w:val="006C7B40"/>
    <w:rsid w:val="006D06A0"/>
    <w:rsid w:val="006D11BD"/>
    <w:rsid w:val="006D1B58"/>
    <w:rsid w:val="006D1EA1"/>
    <w:rsid w:val="006D2042"/>
    <w:rsid w:val="006D2B2B"/>
    <w:rsid w:val="006D38C5"/>
    <w:rsid w:val="006D5820"/>
    <w:rsid w:val="006D6581"/>
    <w:rsid w:val="006D66E3"/>
    <w:rsid w:val="006D673D"/>
    <w:rsid w:val="006D6A33"/>
    <w:rsid w:val="006D75BA"/>
    <w:rsid w:val="006D7855"/>
    <w:rsid w:val="006D7E10"/>
    <w:rsid w:val="006E010C"/>
    <w:rsid w:val="006E0D1E"/>
    <w:rsid w:val="006E1003"/>
    <w:rsid w:val="006E16BF"/>
    <w:rsid w:val="006E18F0"/>
    <w:rsid w:val="006E2C89"/>
    <w:rsid w:val="006E3407"/>
    <w:rsid w:val="006E370C"/>
    <w:rsid w:val="006E38AF"/>
    <w:rsid w:val="006E3CEB"/>
    <w:rsid w:val="006E49D4"/>
    <w:rsid w:val="006E4F93"/>
    <w:rsid w:val="006E5016"/>
    <w:rsid w:val="006E519F"/>
    <w:rsid w:val="006E53D3"/>
    <w:rsid w:val="006E6D61"/>
    <w:rsid w:val="006E7F4D"/>
    <w:rsid w:val="006F0EA4"/>
    <w:rsid w:val="006F10FE"/>
    <w:rsid w:val="006F1169"/>
    <w:rsid w:val="006F1174"/>
    <w:rsid w:val="006F19F0"/>
    <w:rsid w:val="006F2B2C"/>
    <w:rsid w:val="006F38C5"/>
    <w:rsid w:val="006F3D55"/>
    <w:rsid w:val="006F487A"/>
    <w:rsid w:val="006F4924"/>
    <w:rsid w:val="006F53F8"/>
    <w:rsid w:val="006F5465"/>
    <w:rsid w:val="006F56F0"/>
    <w:rsid w:val="006F5D85"/>
    <w:rsid w:val="006F6165"/>
    <w:rsid w:val="00700135"/>
    <w:rsid w:val="007006F9"/>
    <w:rsid w:val="007010CA"/>
    <w:rsid w:val="007018B9"/>
    <w:rsid w:val="00701C39"/>
    <w:rsid w:val="0070212F"/>
    <w:rsid w:val="007023AB"/>
    <w:rsid w:val="00702E31"/>
    <w:rsid w:val="00702F96"/>
    <w:rsid w:val="007034D5"/>
    <w:rsid w:val="007039C2"/>
    <w:rsid w:val="00703AF0"/>
    <w:rsid w:val="00704882"/>
    <w:rsid w:val="007049A6"/>
    <w:rsid w:val="00704C40"/>
    <w:rsid w:val="00705180"/>
    <w:rsid w:val="00705AB7"/>
    <w:rsid w:val="00705D90"/>
    <w:rsid w:val="007062B6"/>
    <w:rsid w:val="00706320"/>
    <w:rsid w:val="00706917"/>
    <w:rsid w:val="007069E7"/>
    <w:rsid w:val="007079C8"/>
    <w:rsid w:val="00707EF9"/>
    <w:rsid w:val="00710307"/>
    <w:rsid w:val="00710A39"/>
    <w:rsid w:val="00710CEA"/>
    <w:rsid w:val="00711397"/>
    <w:rsid w:val="0071141F"/>
    <w:rsid w:val="00711605"/>
    <w:rsid w:val="00711DF6"/>
    <w:rsid w:val="007129C8"/>
    <w:rsid w:val="00713211"/>
    <w:rsid w:val="00714651"/>
    <w:rsid w:val="007146C4"/>
    <w:rsid w:val="00714867"/>
    <w:rsid w:val="00716FBC"/>
    <w:rsid w:val="00717090"/>
    <w:rsid w:val="00717687"/>
    <w:rsid w:val="007202B8"/>
    <w:rsid w:val="007203AA"/>
    <w:rsid w:val="00720739"/>
    <w:rsid w:val="0072253E"/>
    <w:rsid w:val="007226B2"/>
    <w:rsid w:val="00722848"/>
    <w:rsid w:val="00723797"/>
    <w:rsid w:val="00723E1F"/>
    <w:rsid w:val="007241D5"/>
    <w:rsid w:val="0072443D"/>
    <w:rsid w:val="00724567"/>
    <w:rsid w:val="007247E5"/>
    <w:rsid w:val="007248B7"/>
    <w:rsid w:val="00724ACC"/>
    <w:rsid w:val="007254CA"/>
    <w:rsid w:val="00726153"/>
    <w:rsid w:val="00726714"/>
    <w:rsid w:val="007267D2"/>
    <w:rsid w:val="00726A6F"/>
    <w:rsid w:val="00727141"/>
    <w:rsid w:val="00727355"/>
    <w:rsid w:val="00727684"/>
    <w:rsid w:val="007278E7"/>
    <w:rsid w:val="00727E8E"/>
    <w:rsid w:val="007300CC"/>
    <w:rsid w:val="00730CF8"/>
    <w:rsid w:val="007310B0"/>
    <w:rsid w:val="0073198C"/>
    <w:rsid w:val="00731A90"/>
    <w:rsid w:val="00732530"/>
    <w:rsid w:val="00732608"/>
    <w:rsid w:val="00732B31"/>
    <w:rsid w:val="00732C3F"/>
    <w:rsid w:val="0073322D"/>
    <w:rsid w:val="00733251"/>
    <w:rsid w:val="0073375B"/>
    <w:rsid w:val="00734083"/>
    <w:rsid w:val="007347E7"/>
    <w:rsid w:val="00734913"/>
    <w:rsid w:val="007351B1"/>
    <w:rsid w:val="007353E2"/>
    <w:rsid w:val="007354C1"/>
    <w:rsid w:val="00735C51"/>
    <w:rsid w:val="00736DCA"/>
    <w:rsid w:val="007377BF"/>
    <w:rsid w:val="00740218"/>
    <w:rsid w:val="00740405"/>
    <w:rsid w:val="00740A69"/>
    <w:rsid w:val="00740E4B"/>
    <w:rsid w:val="00742C40"/>
    <w:rsid w:val="007435D9"/>
    <w:rsid w:val="00744062"/>
    <w:rsid w:val="00745421"/>
    <w:rsid w:val="00745C47"/>
    <w:rsid w:val="00745D90"/>
    <w:rsid w:val="00745E49"/>
    <w:rsid w:val="00746484"/>
    <w:rsid w:val="007468A5"/>
    <w:rsid w:val="0075003D"/>
    <w:rsid w:val="00750F4F"/>
    <w:rsid w:val="007511BE"/>
    <w:rsid w:val="00751263"/>
    <w:rsid w:val="00751C98"/>
    <w:rsid w:val="00751D97"/>
    <w:rsid w:val="0075228A"/>
    <w:rsid w:val="00752C55"/>
    <w:rsid w:val="00752CD1"/>
    <w:rsid w:val="00752E1B"/>
    <w:rsid w:val="007535C6"/>
    <w:rsid w:val="00753608"/>
    <w:rsid w:val="00753775"/>
    <w:rsid w:val="00753EAA"/>
    <w:rsid w:val="007542B4"/>
    <w:rsid w:val="007548E9"/>
    <w:rsid w:val="007548FC"/>
    <w:rsid w:val="007552CE"/>
    <w:rsid w:val="007555D1"/>
    <w:rsid w:val="0075612D"/>
    <w:rsid w:val="007562D4"/>
    <w:rsid w:val="007573FA"/>
    <w:rsid w:val="00757EF9"/>
    <w:rsid w:val="007604E6"/>
    <w:rsid w:val="007612F8"/>
    <w:rsid w:val="00761DBF"/>
    <w:rsid w:val="00761FCF"/>
    <w:rsid w:val="0076285D"/>
    <w:rsid w:val="007632C5"/>
    <w:rsid w:val="00763350"/>
    <w:rsid w:val="007637E6"/>
    <w:rsid w:val="00763C51"/>
    <w:rsid w:val="00764E65"/>
    <w:rsid w:val="007652A2"/>
    <w:rsid w:val="007653F2"/>
    <w:rsid w:val="00765503"/>
    <w:rsid w:val="007657BC"/>
    <w:rsid w:val="00765B10"/>
    <w:rsid w:val="00766C93"/>
    <w:rsid w:val="00767106"/>
    <w:rsid w:val="007672CC"/>
    <w:rsid w:val="007674A4"/>
    <w:rsid w:val="00767B7E"/>
    <w:rsid w:val="00770063"/>
    <w:rsid w:val="0077010D"/>
    <w:rsid w:val="007705E9"/>
    <w:rsid w:val="00770B17"/>
    <w:rsid w:val="00770B84"/>
    <w:rsid w:val="00771196"/>
    <w:rsid w:val="00771C70"/>
    <w:rsid w:val="00771D7D"/>
    <w:rsid w:val="007727C4"/>
    <w:rsid w:val="00772A8A"/>
    <w:rsid w:val="00773F2F"/>
    <w:rsid w:val="007745B7"/>
    <w:rsid w:val="007750C8"/>
    <w:rsid w:val="007755C2"/>
    <w:rsid w:val="00775C74"/>
    <w:rsid w:val="00775E4D"/>
    <w:rsid w:val="00775F81"/>
    <w:rsid w:val="007762BA"/>
    <w:rsid w:val="0077650C"/>
    <w:rsid w:val="00776538"/>
    <w:rsid w:val="00776B65"/>
    <w:rsid w:val="00776D6A"/>
    <w:rsid w:val="0077714E"/>
    <w:rsid w:val="00780141"/>
    <w:rsid w:val="007802BE"/>
    <w:rsid w:val="00780EEF"/>
    <w:rsid w:val="00780F9E"/>
    <w:rsid w:val="0078134C"/>
    <w:rsid w:val="00781888"/>
    <w:rsid w:val="00781C47"/>
    <w:rsid w:val="00781F54"/>
    <w:rsid w:val="00782189"/>
    <w:rsid w:val="00782A8B"/>
    <w:rsid w:val="00782E63"/>
    <w:rsid w:val="00782FEB"/>
    <w:rsid w:val="00783019"/>
    <w:rsid w:val="007837C7"/>
    <w:rsid w:val="007838E3"/>
    <w:rsid w:val="00783CB4"/>
    <w:rsid w:val="00783DAE"/>
    <w:rsid w:val="00783DC1"/>
    <w:rsid w:val="00784B44"/>
    <w:rsid w:val="0078537B"/>
    <w:rsid w:val="00785465"/>
    <w:rsid w:val="0078596D"/>
    <w:rsid w:val="0078745D"/>
    <w:rsid w:val="00787656"/>
    <w:rsid w:val="00790839"/>
    <w:rsid w:val="00790BA7"/>
    <w:rsid w:val="00790BB4"/>
    <w:rsid w:val="00790C7F"/>
    <w:rsid w:val="00791767"/>
    <w:rsid w:val="0079268A"/>
    <w:rsid w:val="00792C7F"/>
    <w:rsid w:val="00792E7A"/>
    <w:rsid w:val="007931C8"/>
    <w:rsid w:val="00793653"/>
    <w:rsid w:val="00794859"/>
    <w:rsid w:val="00796141"/>
    <w:rsid w:val="0079706D"/>
    <w:rsid w:val="00797C88"/>
    <w:rsid w:val="007A0EF1"/>
    <w:rsid w:val="007A1013"/>
    <w:rsid w:val="007A22B8"/>
    <w:rsid w:val="007A235B"/>
    <w:rsid w:val="007A2839"/>
    <w:rsid w:val="007A3687"/>
    <w:rsid w:val="007A440C"/>
    <w:rsid w:val="007A4CA9"/>
    <w:rsid w:val="007A4F1C"/>
    <w:rsid w:val="007A5083"/>
    <w:rsid w:val="007A60B4"/>
    <w:rsid w:val="007A6C36"/>
    <w:rsid w:val="007A7BD6"/>
    <w:rsid w:val="007A7D19"/>
    <w:rsid w:val="007A7D97"/>
    <w:rsid w:val="007A7EC2"/>
    <w:rsid w:val="007B042D"/>
    <w:rsid w:val="007B05BB"/>
    <w:rsid w:val="007B08A7"/>
    <w:rsid w:val="007B0B42"/>
    <w:rsid w:val="007B112E"/>
    <w:rsid w:val="007B2274"/>
    <w:rsid w:val="007B22B0"/>
    <w:rsid w:val="007B2652"/>
    <w:rsid w:val="007B28F6"/>
    <w:rsid w:val="007B2B65"/>
    <w:rsid w:val="007B3DEA"/>
    <w:rsid w:val="007B3F53"/>
    <w:rsid w:val="007B5566"/>
    <w:rsid w:val="007B5A52"/>
    <w:rsid w:val="007B6162"/>
    <w:rsid w:val="007B65D8"/>
    <w:rsid w:val="007B6E0A"/>
    <w:rsid w:val="007B71F3"/>
    <w:rsid w:val="007B737B"/>
    <w:rsid w:val="007B764C"/>
    <w:rsid w:val="007B7675"/>
    <w:rsid w:val="007C0510"/>
    <w:rsid w:val="007C0A8C"/>
    <w:rsid w:val="007C0DFE"/>
    <w:rsid w:val="007C118A"/>
    <w:rsid w:val="007C13C1"/>
    <w:rsid w:val="007C159B"/>
    <w:rsid w:val="007C1640"/>
    <w:rsid w:val="007C2007"/>
    <w:rsid w:val="007C364F"/>
    <w:rsid w:val="007C39FA"/>
    <w:rsid w:val="007C3A04"/>
    <w:rsid w:val="007C432F"/>
    <w:rsid w:val="007C49C7"/>
    <w:rsid w:val="007C563E"/>
    <w:rsid w:val="007C636F"/>
    <w:rsid w:val="007C6992"/>
    <w:rsid w:val="007C6C73"/>
    <w:rsid w:val="007C7878"/>
    <w:rsid w:val="007C7899"/>
    <w:rsid w:val="007D0194"/>
    <w:rsid w:val="007D01E4"/>
    <w:rsid w:val="007D0BA7"/>
    <w:rsid w:val="007D0FC7"/>
    <w:rsid w:val="007D16C2"/>
    <w:rsid w:val="007D177B"/>
    <w:rsid w:val="007D3561"/>
    <w:rsid w:val="007D39EB"/>
    <w:rsid w:val="007D3A53"/>
    <w:rsid w:val="007D422E"/>
    <w:rsid w:val="007D4512"/>
    <w:rsid w:val="007D6DD0"/>
    <w:rsid w:val="007D6F64"/>
    <w:rsid w:val="007D7951"/>
    <w:rsid w:val="007D7D13"/>
    <w:rsid w:val="007E033D"/>
    <w:rsid w:val="007E0872"/>
    <w:rsid w:val="007E0FE1"/>
    <w:rsid w:val="007E18F3"/>
    <w:rsid w:val="007E19B1"/>
    <w:rsid w:val="007E2465"/>
    <w:rsid w:val="007E2740"/>
    <w:rsid w:val="007E47AE"/>
    <w:rsid w:val="007E5217"/>
    <w:rsid w:val="007E5AC5"/>
    <w:rsid w:val="007E63AE"/>
    <w:rsid w:val="007E7319"/>
    <w:rsid w:val="007E74E1"/>
    <w:rsid w:val="007E77A8"/>
    <w:rsid w:val="007E7CD3"/>
    <w:rsid w:val="007F01BC"/>
    <w:rsid w:val="007F078A"/>
    <w:rsid w:val="007F13FA"/>
    <w:rsid w:val="007F1AFB"/>
    <w:rsid w:val="007F1B83"/>
    <w:rsid w:val="007F24BF"/>
    <w:rsid w:val="007F2DAD"/>
    <w:rsid w:val="007F36DC"/>
    <w:rsid w:val="007F3D91"/>
    <w:rsid w:val="007F469E"/>
    <w:rsid w:val="007F491C"/>
    <w:rsid w:val="007F4B98"/>
    <w:rsid w:val="007F51CB"/>
    <w:rsid w:val="007F5481"/>
    <w:rsid w:val="007F5A6E"/>
    <w:rsid w:val="007F6856"/>
    <w:rsid w:val="007F6D20"/>
    <w:rsid w:val="008000E7"/>
    <w:rsid w:val="00800424"/>
    <w:rsid w:val="00800D07"/>
    <w:rsid w:val="00801137"/>
    <w:rsid w:val="008025F3"/>
    <w:rsid w:val="008029C7"/>
    <w:rsid w:val="008030BB"/>
    <w:rsid w:val="00803BF8"/>
    <w:rsid w:val="00803E3E"/>
    <w:rsid w:val="0080435A"/>
    <w:rsid w:val="00804D3D"/>
    <w:rsid w:val="00805019"/>
    <w:rsid w:val="00805B7C"/>
    <w:rsid w:val="008061C9"/>
    <w:rsid w:val="00806549"/>
    <w:rsid w:val="008066D8"/>
    <w:rsid w:val="00806860"/>
    <w:rsid w:val="008074BB"/>
    <w:rsid w:val="008076B8"/>
    <w:rsid w:val="00810165"/>
    <w:rsid w:val="0081024D"/>
    <w:rsid w:val="008112FC"/>
    <w:rsid w:val="00811A18"/>
    <w:rsid w:val="008121AF"/>
    <w:rsid w:val="00812358"/>
    <w:rsid w:val="00812E18"/>
    <w:rsid w:val="00813209"/>
    <w:rsid w:val="00813539"/>
    <w:rsid w:val="008136F1"/>
    <w:rsid w:val="00813711"/>
    <w:rsid w:val="00816ACE"/>
    <w:rsid w:val="00816DA6"/>
    <w:rsid w:val="00817435"/>
    <w:rsid w:val="008179B6"/>
    <w:rsid w:val="0082031E"/>
    <w:rsid w:val="00820422"/>
    <w:rsid w:val="00821CE9"/>
    <w:rsid w:val="00821D71"/>
    <w:rsid w:val="00821E64"/>
    <w:rsid w:val="00821EDD"/>
    <w:rsid w:val="00822191"/>
    <w:rsid w:val="00822197"/>
    <w:rsid w:val="008221FF"/>
    <w:rsid w:val="008223E9"/>
    <w:rsid w:val="008226B8"/>
    <w:rsid w:val="008227A5"/>
    <w:rsid w:val="00823507"/>
    <w:rsid w:val="00823CED"/>
    <w:rsid w:val="008242EB"/>
    <w:rsid w:val="00824576"/>
    <w:rsid w:val="008251FF"/>
    <w:rsid w:val="00825286"/>
    <w:rsid w:val="008253C4"/>
    <w:rsid w:val="00825A5F"/>
    <w:rsid w:val="008263C2"/>
    <w:rsid w:val="0082677D"/>
    <w:rsid w:val="00827339"/>
    <w:rsid w:val="00827D8E"/>
    <w:rsid w:val="0083009B"/>
    <w:rsid w:val="008307DB"/>
    <w:rsid w:val="00830E54"/>
    <w:rsid w:val="008311F8"/>
    <w:rsid w:val="00831A7E"/>
    <w:rsid w:val="0083230A"/>
    <w:rsid w:val="0083269A"/>
    <w:rsid w:val="00832E8E"/>
    <w:rsid w:val="00833024"/>
    <w:rsid w:val="00833398"/>
    <w:rsid w:val="00833D59"/>
    <w:rsid w:val="0083452B"/>
    <w:rsid w:val="00834BFD"/>
    <w:rsid w:val="00834FA5"/>
    <w:rsid w:val="0083522C"/>
    <w:rsid w:val="00835D9D"/>
    <w:rsid w:val="00835FC9"/>
    <w:rsid w:val="00835FF1"/>
    <w:rsid w:val="00836274"/>
    <w:rsid w:val="008362C6"/>
    <w:rsid w:val="0083659C"/>
    <w:rsid w:val="008368F8"/>
    <w:rsid w:val="008369C2"/>
    <w:rsid w:val="008370E3"/>
    <w:rsid w:val="00837E4B"/>
    <w:rsid w:val="008400EA"/>
    <w:rsid w:val="00840478"/>
    <w:rsid w:val="008405EA"/>
    <w:rsid w:val="0084089D"/>
    <w:rsid w:val="008418FA"/>
    <w:rsid w:val="00841FB4"/>
    <w:rsid w:val="00842178"/>
    <w:rsid w:val="0084284A"/>
    <w:rsid w:val="00842959"/>
    <w:rsid w:val="0084309D"/>
    <w:rsid w:val="00843390"/>
    <w:rsid w:val="0084392C"/>
    <w:rsid w:val="00844EED"/>
    <w:rsid w:val="008451B8"/>
    <w:rsid w:val="0084556F"/>
    <w:rsid w:val="00845B57"/>
    <w:rsid w:val="00845F5D"/>
    <w:rsid w:val="008463B9"/>
    <w:rsid w:val="0084645A"/>
    <w:rsid w:val="00846CF4"/>
    <w:rsid w:val="00846E62"/>
    <w:rsid w:val="00846F65"/>
    <w:rsid w:val="00847E3D"/>
    <w:rsid w:val="00850F36"/>
    <w:rsid w:val="008515CE"/>
    <w:rsid w:val="0085235A"/>
    <w:rsid w:val="00852F09"/>
    <w:rsid w:val="00852F69"/>
    <w:rsid w:val="008533E3"/>
    <w:rsid w:val="00853F8F"/>
    <w:rsid w:val="00854036"/>
    <w:rsid w:val="00854138"/>
    <w:rsid w:val="00854401"/>
    <w:rsid w:val="00854410"/>
    <w:rsid w:val="008544DF"/>
    <w:rsid w:val="0085557A"/>
    <w:rsid w:val="00855E8F"/>
    <w:rsid w:val="008566A5"/>
    <w:rsid w:val="00857420"/>
    <w:rsid w:val="008602B6"/>
    <w:rsid w:val="00860A40"/>
    <w:rsid w:val="00860AAD"/>
    <w:rsid w:val="00861AA6"/>
    <w:rsid w:val="00862AA5"/>
    <w:rsid w:val="00862BD4"/>
    <w:rsid w:val="008633B5"/>
    <w:rsid w:val="0086413D"/>
    <w:rsid w:val="00866E43"/>
    <w:rsid w:val="008678BB"/>
    <w:rsid w:val="008708F3"/>
    <w:rsid w:val="00870D13"/>
    <w:rsid w:val="00871354"/>
    <w:rsid w:val="00872327"/>
    <w:rsid w:val="0087236B"/>
    <w:rsid w:val="00872E09"/>
    <w:rsid w:val="0087322C"/>
    <w:rsid w:val="00873611"/>
    <w:rsid w:val="00873654"/>
    <w:rsid w:val="00873701"/>
    <w:rsid w:val="00873C8F"/>
    <w:rsid w:val="008745FE"/>
    <w:rsid w:val="00874FB3"/>
    <w:rsid w:val="0087571F"/>
    <w:rsid w:val="00876012"/>
    <w:rsid w:val="00876DC3"/>
    <w:rsid w:val="008774A6"/>
    <w:rsid w:val="008774E9"/>
    <w:rsid w:val="008777F6"/>
    <w:rsid w:val="00877892"/>
    <w:rsid w:val="00877A8E"/>
    <w:rsid w:val="00877C90"/>
    <w:rsid w:val="00877F7C"/>
    <w:rsid w:val="0088055B"/>
    <w:rsid w:val="008809CD"/>
    <w:rsid w:val="00880BE3"/>
    <w:rsid w:val="00880DEE"/>
    <w:rsid w:val="00881359"/>
    <w:rsid w:val="008816CF"/>
    <w:rsid w:val="00881976"/>
    <w:rsid w:val="00882093"/>
    <w:rsid w:val="00882588"/>
    <w:rsid w:val="00882959"/>
    <w:rsid w:val="008839F9"/>
    <w:rsid w:val="00883C3F"/>
    <w:rsid w:val="008843B0"/>
    <w:rsid w:val="00884ADE"/>
    <w:rsid w:val="008856CF"/>
    <w:rsid w:val="00885864"/>
    <w:rsid w:val="00886B9A"/>
    <w:rsid w:val="00887014"/>
    <w:rsid w:val="008875EE"/>
    <w:rsid w:val="00887644"/>
    <w:rsid w:val="00890135"/>
    <w:rsid w:val="00890832"/>
    <w:rsid w:val="00890A1D"/>
    <w:rsid w:val="0089101C"/>
    <w:rsid w:val="00893177"/>
    <w:rsid w:val="00893663"/>
    <w:rsid w:val="0089383B"/>
    <w:rsid w:val="00893BEA"/>
    <w:rsid w:val="00893E2B"/>
    <w:rsid w:val="00894323"/>
    <w:rsid w:val="0089481E"/>
    <w:rsid w:val="00894C8C"/>
    <w:rsid w:val="00894D60"/>
    <w:rsid w:val="0089510D"/>
    <w:rsid w:val="0089534B"/>
    <w:rsid w:val="0089543E"/>
    <w:rsid w:val="0089616F"/>
    <w:rsid w:val="00896E6F"/>
    <w:rsid w:val="008971CD"/>
    <w:rsid w:val="0089720C"/>
    <w:rsid w:val="008976D8"/>
    <w:rsid w:val="008A0232"/>
    <w:rsid w:val="008A0E5D"/>
    <w:rsid w:val="008A14B0"/>
    <w:rsid w:val="008A3C55"/>
    <w:rsid w:val="008A3D48"/>
    <w:rsid w:val="008A5FEA"/>
    <w:rsid w:val="008A64AD"/>
    <w:rsid w:val="008A6E73"/>
    <w:rsid w:val="008B011E"/>
    <w:rsid w:val="008B0470"/>
    <w:rsid w:val="008B05E7"/>
    <w:rsid w:val="008B06C5"/>
    <w:rsid w:val="008B1215"/>
    <w:rsid w:val="008B164E"/>
    <w:rsid w:val="008B294D"/>
    <w:rsid w:val="008B2A31"/>
    <w:rsid w:val="008B2FE9"/>
    <w:rsid w:val="008B3064"/>
    <w:rsid w:val="008B3768"/>
    <w:rsid w:val="008B4595"/>
    <w:rsid w:val="008B4923"/>
    <w:rsid w:val="008B4E6E"/>
    <w:rsid w:val="008B4F06"/>
    <w:rsid w:val="008B502A"/>
    <w:rsid w:val="008B57D8"/>
    <w:rsid w:val="008B5826"/>
    <w:rsid w:val="008B5C47"/>
    <w:rsid w:val="008B65CF"/>
    <w:rsid w:val="008B67FC"/>
    <w:rsid w:val="008B6A30"/>
    <w:rsid w:val="008B6F96"/>
    <w:rsid w:val="008B74B8"/>
    <w:rsid w:val="008B7A65"/>
    <w:rsid w:val="008C0601"/>
    <w:rsid w:val="008C0848"/>
    <w:rsid w:val="008C0CF7"/>
    <w:rsid w:val="008C0FE2"/>
    <w:rsid w:val="008C1219"/>
    <w:rsid w:val="008C123E"/>
    <w:rsid w:val="008C137D"/>
    <w:rsid w:val="008C13F1"/>
    <w:rsid w:val="008C1933"/>
    <w:rsid w:val="008C22DD"/>
    <w:rsid w:val="008C2581"/>
    <w:rsid w:val="008C310A"/>
    <w:rsid w:val="008C3A7D"/>
    <w:rsid w:val="008C3CA5"/>
    <w:rsid w:val="008C3CF9"/>
    <w:rsid w:val="008C3DFD"/>
    <w:rsid w:val="008C3E28"/>
    <w:rsid w:val="008C3ED0"/>
    <w:rsid w:val="008C4203"/>
    <w:rsid w:val="008C4356"/>
    <w:rsid w:val="008C4649"/>
    <w:rsid w:val="008C52FF"/>
    <w:rsid w:val="008C5D01"/>
    <w:rsid w:val="008C5D8B"/>
    <w:rsid w:val="008C5DA5"/>
    <w:rsid w:val="008C5E94"/>
    <w:rsid w:val="008C5EFF"/>
    <w:rsid w:val="008C6384"/>
    <w:rsid w:val="008C6BEB"/>
    <w:rsid w:val="008C6F7B"/>
    <w:rsid w:val="008C7678"/>
    <w:rsid w:val="008D0045"/>
    <w:rsid w:val="008D140B"/>
    <w:rsid w:val="008D141C"/>
    <w:rsid w:val="008D1790"/>
    <w:rsid w:val="008D196A"/>
    <w:rsid w:val="008D2117"/>
    <w:rsid w:val="008D23B1"/>
    <w:rsid w:val="008D27BC"/>
    <w:rsid w:val="008D2A57"/>
    <w:rsid w:val="008D2E2A"/>
    <w:rsid w:val="008D3889"/>
    <w:rsid w:val="008D3DCE"/>
    <w:rsid w:val="008D41A6"/>
    <w:rsid w:val="008D551E"/>
    <w:rsid w:val="008D5C99"/>
    <w:rsid w:val="008D68FC"/>
    <w:rsid w:val="008D6B08"/>
    <w:rsid w:val="008D75D0"/>
    <w:rsid w:val="008E11C3"/>
    <w:rsid w:val="008E283C"/>
    <w:rsid w:val="008E2FAF"/>
    <w:rsid w:val="008E34E1"/>
    <w:rsid w:val="008E3DBA"/>
    <w:rsid w:val="008E3EF2"/>
    <w:rsid w:val="008E44B0"/>
    <w:rsid w:val="008E4589"/>
    <w:rsid w:val="008E51C9"/>
    <w:rsid w:val="008E5455"/>
    <w:rsid w:val="008E5570"/>
    <w:rsid w:val="008E5BEB"/>
    <w:rsid w:val="008E6306"/>
    <w:rsid w:val="008E6508"/>
    <w:rsid w:val="008E69DE"/>
    <w:rsid w:val="008E6ED8"/>
    <w:rsid w:val="008E7639"/>
    <w:rsid w:val="008F2A71"/>
    <w:rsid w:val="008F3225"/>
    <w:rsid w:val="008F3315"/>
    <w:rsid w:val="008F3F6A"/>
    <w:rsid w:val="008F42AE"/>
    <w:rsid w:val="008F4509"/>
    <w:rsid w:val="008F613B"/>
    <w:rsid w:val="008F6355"/>
    <w:rsid w:val="008F6672"/>
    <w:rsid w:val="008F68F7"/>
    <w:rsid w:val="008F6E1C"/>
    <w:rsid w:val="009005A6"/>
    <w:rsid w:val="009006CF"/>
    <w:rsid w:val="00900B31"/>
    <w:rsid w:val="00900C37"/>
    <w:rsid w:val="00900C71"/>
    <w:rsid w:val="009010BF"/>
    <w:rsid w:val="0090253F"/>
    <w:rsid w:val="00902A1C"/>
    <w:rsid w:val="00902BCC"/>
    <w:rsid w:val="00902EC3"/>
    <w:rsid w:val="009037B6"/>
    <w:rsid w:val="00905393"/>
    <w:rsid w:val="0090617E"/>
    <w:rsid w:val="00906248"/>
    <w:rsid w:val="009063F3"/>
    <w:rsid w:val="00906CBE"/>
    <w:rsid w:val="00910024"/>
    <w:rsid w:val="00910235"/>
    <w:rsid w:val="009102B5"/>
    <w:rsid w:val="00910384"/>
    <w:rsid w:val="009107A2"/>
    <w:rsid w:val="00910D2F"/>
    <w:rsid w:val="00911BFE"/>
    <w:rsid w:val="0091304F"/>
    <w:rsid w:val="00913E6A"/>
    <w:rsid w:val="009141F7"/>
    <w:rsid w:val="00914297"/>
    <w:rsid w:val="00914B0C"/>
    <w:rsid w:val="009151E3"/>
    <w:rsid w:val="00915F38"/>
    <w:rsid w:val="0091643D"/>
    <w:rsid w:val="00916E33"/>
    <w:rsid w:val="009175A6"/>
    <w:rsid w:val="0092093B"/>
    <w:rsid w:val="00920E73"/>
    <w:rsid w:val="009213C7"/>
    <w:rsid w:val="009220E5"/>
    <w:rsid w:val="00922F83"/>
    <w:rsid w:val="00923F3B"/>
    <w:rsid w:val="009245E4"/>
    <w:rsid w:val="00924B15"/>
    <w:rsid w:val="00925236"/>
    <w:rsid w:val="009259A0"/>
    <w:rsid w:val="009300D2"/>
    <w:rsid w:val="00930669"/>
    <w:rsid w:val="00931527"/>
    <w:rsid w:val="0093216C"/>
    <w:rsid w:val="00932B9E"/>
    <w:rsid w:val="00932C33"/>
    <w:rsid w:val="009330D0"/>
    <w:rsid w:val="00933241"/>
    <w:rsid w:val="00933832"/>
    <w:rsid w:val="00933A59"/>
    <w:rsid w:val="00933D1F"/>
    <w:rsid w:val="00934C4C"/>
    <w:rsid w:val="00934CC4"/>
    <w:rsid w:val="00935281"/>
    <w:rsid w:val="009353C0"/>
    <w:rsid w:val="009353C3"/>
    <w:rsid w:val="009356DE"/>
    <w:rsid w:val="00935773"/>
    <w:rsid w:val="00936D51"/>
    <w:rsid w:val="0093729D"/>
    <w:rsid w:val="00937C63"/>
    <w:rsid w:val="00940172"/>
    <w:rsid w:val="009401B7"/>
    <w:rsid w:val="009407CF"/>
    <w:rsid w:val="00940D9A"/>
    <w:rsid w:val="00940F98"/>
    <w:rsid w:val="00941683"/>
    <w:rsid w:val="009427A1"/>
    <w:rsid w:val="00942840"/>
    <w:rsid w:val="00942DC0"/>
    <w:rsid w:val="00942FFE"/>
    <w:rsid w:val="00944585"/>
    <w:rsid w:val="0094491D"/>
    <w:rsid w:val="009461B3"/>
    <w:rsid w:val="0094644B"/>
    <w:rsid w:val="009469EC"/>
    <w:rsid w:val="00946AC2"/>
    <w:rsid w:val="00946FEC"/>
    <w:rsid w:val="00947468"/>
    <w:rsid w:val="00947B7A"/>
    <w:rsid w:val="00950FCE"/>
    <w:rsid w:val="00951953"/>
    <w:rsid w:val="00951DFB"/>
    <w:rsid w:val="00953092"/>
    <w:rsid w:val="009535D5"/>
    <w:rsid w:val="00953612"/>
    <w:rsid w:val="00953FD2"/>
    <w:rsid w:val="009547BB"/>
    <w:rsid w:val="009551E0"/>
    <w:rsid w:val="00955305"/>
    <w:rsid w:val="009556CE"/>
    <w:rsid w:val="00955971"/>
    <w:rsid w:val="00955DC1"/>
    <w:rsid w:val="00956200"/>
    <w:rsid w:val="009564AA"/>
    <w:rsid w:val="0095654E"/>
    <w:rsid w:val="00956E53"/>
    <w:rsid w:val="00956F3C"/>
    <w:rsid w:val="0095710D"/>
    <w:rsid w:val="009603A9"/>
    <w:rsid w:val="0096054C"/>
    <w:rsid w:val="00960CFB"/>
    <w:rsid w:val="00961AFA"/>
    <w:rsid w:val="00962396"/>
    <w:rsid w:val="009646C8"/>
    <w:rsid w:val="009667F3"/>
    <w:rsid w:val="009667F8"/>
    <w:rsid w:val="00970222"/>
    <w:rsid w:val="00970678"/>
    <w:rsid w:val="00971010"/>
    <w:rsid w:val="00971347"/>
    <w:rsid w:val="00971C34"/>
    <w:rsid w:val="00972488"/>
    <w:rsid w:val="009726D0"/>
    <w:rsid w:val="0097280C"/>
    <w:rsid w:val="00972B7A"/>
    <w:rsid w:val="00973116"/>
    <w:rsid w:val="00973B23"/>
    <w:rsid w:val="00973EBC"/>
    <w:rsid w:val="0097413D"/>
    <w:rsid w:val="0097421D"/>
    <w:rsid w:val="0097495A"/>
    <w:rsid w:val="00974A2D"/>
    <w:rsid w:val="00975046"/>
    <w:rsid w:val="00976117"/>
    <w:rsid w:val="0097675D"/>
    <w:rsid w:val="00976A23"/>
    <w:rsid w:val="00976C0F"/>
    <w:rsid w:val="00976E2A"/>
    <w:rsid w:val="0097749C"/>
    <w:rsid w:val="009800BC"/>
    <w:rsid w:val="00980575"/>
    <w:rsid w:val="009807C2"/>
    <w:rsid w:val="00981007"/>
    <w:rsid w:val="0098141A"/>
    <w:rsid w:val="009816F6"/>
    <w:rsid w:val="009833A5"/>
    <w:rsid w:val="00983941"/>
    <w:rsid w:val="00983E40"/>
    <w:rsid w:val="009843BA"/>
    <w:rsid w:val="0098456D"/>
    <w:rsid w:val="00984655"/>
    <w:rsid w:val="00984F28"/>
    <w:rsid w:val="009851DB"/>
    <w:rsid w:val="009854CE"/>
    <w:rsid w:val="00986807"/>
    <w:rsid w:val="009900F0"/>
    <w:rsid w:val="00990B9B"/>
    <w:rsid w:val="00991370"/>
    <w:rsid w:val="00991769"/>
    <w:rsid w:val="00991ACA"/>
    <w:rsid w:val="009926AA"/>
    <w:rsid w:val="009926FA"/>
    <w:rsid w:val="00992745"/>
    <w:rsid w:val="009928B5"/>
    <w:rsid w:val="00993236"/>
    <w:rsid w:val="00993D8C"/>
    <w:rsid w:val="00994143"/>
    <w:rsid w:val="0099463E"/>
    <w:rsid w:val="009949D5"/>
    <w:rsid w:val="00994E2D"/>
    <w:rsid w:val="00994E3D"/>
    <w:rsid w:val="009952FA"/>
    <w:rsid w:val="00995396"/>
    <w:rsid w:val="009956D7"/>
    <w:rsid w:val="009959C5"/>
    <w:rsid w:val="009977DD"/>
    <w:rsid w:val="009A01C0"/>
    <w:rsid w:val="009A0496"/>
    <w:rsid w:val="009A0596"/>
    <w:rsid w:val="009A087E"/>
    <w:rsid w:val="009A0A15"/>
    <w:rsid w:val="009A1A9E"/>
    <w:rsid w:val="009A1D29"/>
    <w:rsid w:val="009A2509"/>
    <w:rsid w:val="009A297E"/>
    <w:rsid w:val="009A2C9C"/>
    <w:rsid w:val="009A3007"/>
    <w:rsid w:val="009A3233"/>
    <w:rsid w:val="009A3817"/>
    <w:rsid w:val="009A3D7B"/>
    <w:rsid w:val="009A417E"/>
    <w:rsid w:val="009A45FC"/>
    <w:rsid w:val="009A5A35"/>
    <w:rsid w:val="009A6127"/>
    <w:rsid w:val="009A6129"/>
    <w:rsid w:val="009A6876"/>
    <w:rsid w:val="009A706D"/>
    <w:rsid w:val="009A7393"/>
    <w:rsid w:val="009B005D"/>
    <w:rsid w:val="009B00EF"/>
    <w:rsid w:val="009B06C1"/>
    <w:rsid w:val="009B0CC1"/>
    <w:rsid w:val="009B0DDC"/>
    <w:rsid w:val="009B13D4"/>
    <w:rsid w:val="009B2AB4"/>
    <w:rsid w:val="009B2B42"/>
    <w:rsid w:val="009B2C7D"/>
    <w:rsid w:val="009B3246"/>
    <w:rsid w:val="009B3E6A"/>
    <w:rsid w:val="009B4C44"/>
    <w:rsid w:val="009B5D6C"/>
    <w:rsid w:val="009B687D"/>
    <w:rsid w:val="009B69F0"/>
    <w:rsid w:val="009B7017"/>
    <w:rsid w:val="009B713C"/>
    <w:rsid w:val="009C0F18"/>
    <w:rsid w:val="009C12C6"/>
    <w:rsid w:val="009C19D4"/>
    <w:rsid w:val="009C1A57"/>
    <w:rsid w:val="009C2555"/>
    <w:rsid w:val="009C2675"/>
    <w:rsid w:val="009C2858"/>
    <w:rsid w:val="009C2DA6"/>
    <w:rsid w:val="009C2E36"/>
    <w:rsid w:val="009C4CD1"/>
    <w:rsid w:val="009C4FF8"/>
    <w:rsid w:val="009C5B4E"/>
    <w:rsid w:val="009C5B4F"/>
    <w:rsid w:val="009C658C"/>
    <w:rsid w:val="009C671C"/>
    <w:rsid w:val="009C705A"/>
    <w:rsid w:val="009C7778"/>
    <w:rsid w:val="009C7805"/>
    <w:rsid w:val="009C7EE6"/>
    <w:rsid w:val="009CA7D3"/>
    <w:rsid w:val="009D06AE"/>
    <w:rsid w:val="009D09E2"/>
    <w:rsid w:val="009D159C"/>
    <w:rsid w:val="009D176B"/>
    <w:rsid w:val="009D1E42"/>
    <w:rsid w:val="009D2205"/>
    <w:rsid w:val="009D282B"/>
    <w:rsid w:val="009D385F"/>
    <w:rsid w:val="009D3CDA"/>
    <w:rsid w:val="009D4684"/>
    <w:rsid w:val="009D4CFC"/>
    <w:rsid w:val="009D5380"/>
    <w:rsid w:val="009D556A"/>
    <w:rsid w:val="009D5C90"/>
    <w:rsid w:val="009D5EEA"/>
    <w:rsid w:val="009D6AF9"/>
    <w:rsid w:val="009D7148"/>
    <w:rsid w:val="009E02FD"/>
    <w:rsid w:val="009E079B"/>
    <w:rsid w:val="009E11D7"/>
    <w:rsid w:val="009E2DE4"/>
    <w:rsid w:val="009E2E51"/>
    <w:rsid w:val="009E2EA4"/>
    <w:rsid w:val="009E339A"/>
    <w:rsid w:val="009E34FA"/>
    <w:rsid w:val="009E45A0"/>
    <w:rsid w:val="009E4C74"/>
    <w:rsid w:val="009E508C"/>
    <w:rsid w:val="009E56CC"/>
    <w:rsid w:val="009E59F1"/>
    <w:rsid w:val="009E5ABE"/>
    <w:rsid w:val="009E5ECB"/>
    <w:rsid w:val="009E610C"/>
    <w:rsid w:val="009E62B6"/>
    <w:rsid w:val="009E6443"/>
    <w:rsid w:val="009E68AE"/>
    <w:rsid w:val="009E691A"/>
    <w:rsid w:val="009E78E6"/>
    <w:rsid w:val="009F00C2"/>
    <w:rsid w:val="009F06C4"/>
    <w:rsid w:val="009F0A1A"/>
    <w:rsid w:val="009F0EA5"/>
    <w:rsid w:val="009F193C"/>
    <w:rsid w:val="009F2325"/>
    <w:rsid w:val="009F26CA"/>
    <w:rsid w:val="009F2E51"/>
    <w:rsid w:val="009F35DA"/>
    <w:rsid w:val="009F3C0D"/>
    <w:rsid w:val="009F4034"/>
    <w:rsid w:val="009F43D0"/>
    <w:rsid w:val="009F562C"/>
    <w:rsid w:val="009F5821"/>
    <w:rsid w:val="009F585A"/>
    <w:rsid w:val="009F597A"/>
    <w:rsid w:val="009F5B49"/>
    <w:rsid w:val="009F69EF"/>
    <w:rsid w:val="009F6E5E"/>
    <w:rsid w:val="009F6EB7"/>
    <w:rsid w:val="009F718A"/>
    <w:rsid w:val="00A000F0"/>
    <w:rsid w:val="00A00568"/>
    <w:rsid w:val="00A00884"/>
    <w:rsid w:val="00A00C36"/>
    <w:rsid w:val="00A00EEB"/>
    <w:rsid w:val="00A012D8"/>
    <w:rsid w:val="00A0191C"/>
    <w:rsid w:val="00A01D6F"/>
    <w:rsid w:val="00A020CE"/>
    <w:rsid w:val="00A02669"/>
    <w:rsid w:val="00A028F4"/>
    <w:rsid w:val="00A02F62"/>
    <w:rsid w:val="00A02FA3"/>
    <w:rsid w:val="00A02FE1"/>
    <w:rsid w:val="00A030C3"/>
    <w:rsid w:val="00A03484"/>
    <w:rsid w:val="00A034CA"/>
    <w:rsid w:val="00A03543"/>
    <w:rsid w:val="00A04803"/>
    <w:rsid w:val="00A04D55"/>
    <w:rsid w:val="00A066D2"/>
    <w:rsid w:val="00A06C42"/>
    <w:rsid w:val="00A06E34"/>
    <w:rsid w:val="00A06EBF"/>
    <w:rsid w:val="00A07950"/>
    <w:rsid w:val="00A07E22"/>
    <w:rsid w:val="00A10147"/>
    <w:rsid w:val="00A102A1"/>
    <w:rsid w:val="00A10EDE"/>
    <w:rsid w:val="00A11331"/>
    <w:rsid w:val="00A117E0"/>
    <w:rsid w:val="00A12348"/>
    <w:rsid w:val="00A12E80"/>
    <w:rsid w:val="00A131E6"/>
    <w:rsid w:val="00A134AD"/>
    <w:rsid w:val="00A13843"/>
    <w:rsid w:val="00A1399F"/>
    <w:rsid w:val="00A13A44"/>
    <w:rsid w:val="00A14590"/>
    <w:rsid w:val="00A146A5"/>
    <w:rsid w:val="00A15334"/>
    <w:rsid w:val="00A15452"/>
    <w:rsid w:val="00A1552C"/>
    <w:rsid w:val="00A16C01"/>
    <w:rsid w:val="00A17466"/>
    <w:rsid w:val="00A17D1D"/>
    <w:rsid w:val="00A17EFB"/>
    <w:rsid w:val="00A2006A"/>
    <w:rsid w:val="00A202ED"/>
    <w:rsid w:val="00A20368"/>
    <w:rsid w:val="00A204B3"/>
    <w:rsid w:val="00A20576"/>
    <w:rsid w:val="00A206E9"/>
    <w:rsid w:val="00A2117D"/>
    <w:rsid w:val="00A21593"/>
    <w:rsid w:val="00A219AD"/>
    <w:rsid w:val="00A21C80"/>
    <w:rsid w:val="00A21F18"/>
    <w:rsid w:val="00A221F7"/>
    <w:rsid w:val="00A2227F"/>
    <w:rsid w:val="00A22C21"/>
    <w:rsid w:val="00A23412"/>
    <w:rsid w:val="00A23718"/>
    <w:rsid w:val="00A2431D"/>
    <w:rsid w:val="00A24581"/>
    <w:rsid w:val="00A248BE"/>
    <w:rsid w:val="00A24AFA"/>
    <w:rsid w:val="00A24C61"/>
    <w:rsid w:val="00A25CA2"/>
    <w:rsid w:val="00A25E31"/>
    <w:rsid w:val="00A2604E"/>
    <w:rsid w:val="00A26D0A"/>
    <w:rsid w:val="00A300B8"/>
    <w:rsid w:val="00A313EE"/>
    <w:rsid w:val="00A31A65"/>
    <w:rsid w:val="00A31CCE"/>
    <w:rsid w:val="00A31DFB"/>
    <w:rsid w:val="00A32302"/>
    <w:rsid w:val="00A32902"/>
    <w:rsid w:val="00A32C73"/>
    <w:rsid w:val="00A33C95"/>
    <w:rsid w:val="00A341E9"/>
    <w:rsid w:val="00A345C5"/>
    <w:rsid w:val="00A34936"/>
    <w:rsid w:val="00A34CDA"/>
    <w:rsid w:val="00A34FF3"/>
    <w:rsid w:val="00A35351"/>
    <w:rsid w:val="00A361C7"/>
    <w:rsid w:val="00A36723"/>
    <w:rsid w:val="00A36F08"/>
    <w:rsid w:val="00A37EFE"/>
    <w:rsid w:val="00A37F2F"/>
    <w:rsid w:val="00A41954"/>
    <w:rsid w:val="00A42282"/>
    <w:rsid w:val="00A42363"/>
    <w:rsid w:val="00A42E4D"/>
    <w:rsid w:val="00A43140"/>
    <w:rsid w:val="00A43324"/>
    <w:rsid w:val="00A434D6"/>
    <w:rsid w:val="00A43CC2"/>
    <w:rsid w:val="00A43F42"/>
    <w:rsid w:val="00A44B11"/>
    <w:rsid w:val="00A44C7B"/>
    <w:rsid w:val="00A453E8"/>
    <w:rsid w:val="00A46105"/>
    <w:rsid w:val="00A46303"/>
    <w:rsid w:val="00A46A95"/>
    <w:rsid w:val="00A46DF5"/>
    <w:rsid w:val="00A46F46"/>
    <w:rsid w:val="00A47A52"/>
    <w:rsid w:val="00A509BC"/>
    <w:rsid w:val="00A50E41"/>
    <w:rsid w:val="00A5149A"/>
    <w:rsid w:val="00A51767"/>
    <w:rsid w:val="00A51787"/>
    <w:rsid w:val="00A51E47"/>
    <w:rsid w:val="00A523AD"/>
    <w:rsid w:val="00A526E8"/>
    <w:rsid w:val="00A52E53"/>
    <w:rsid w:val="00A53142"/>
    <w:rsid w:val="00A53290"/>
    <w:rsid w:val="00A53650"/>
    <w:rsid w:val="00A536EC"/>
    <w:rsid w:val="00A537D0"/>
    <w:rsid w:val="00A53E51"/>
    <w:rsid w:val="00A54EE6"/>
    <w:rsid w:val="00A55B06"/>
    <w:rsid w:val="00A55DBF"/>
    <w:rsid w:val="00A56D52"/>
    <w:rsid w:val="00A56F51"/>
    <w:rsid w:val="00A57183"/>
    <w:rsid w:val="00A57F77"/>
    <w:rsid w:val="00A602F0"/>
    <w:rsid w:val="00A60693"/>
    <w:rsid w:val="00A60CCC"/>
    <w:rsid w:val="00A614C3"/>
    <w:rsid w:val="00A61775"/>
    <w:rsid w:val="00A6196D"/>
    <w:rsid w:val="00A619C0"/>
    <w:rsid w:val="00A61ADF"/>
    <w:rsid w:val="00A62012"/>
    <w:rsid w:val="00A624CB"/>
    <w:rsid w:val="00A62AC0"/>
    <w:rsid w:val="00A63860"/>
    <w:rsid w:val="00A63994"/>
    <w:rsid w:val="00A64A51"/>
    <w:rsid w:val="00A667D2"/>
    <w:rsid w:val="00A66C41"/>
    <w:rsid w:val="00A71A6D"/>
    <w:rsid w:val="00A71DB1"/>
    <w:rsid w:val="00A71E6C"/>
    <w:rsid w:val="00A722C2"/>
    <w:rsid w:val="00A7267E"/>
    <w:rsid w:val="00A72A9C"/>
    <w:rsid w:val="00A72B7E"/>
    <w:rsid w:val="00A72D16"/>
    <w:rsid w:val="00A7323C"/>
    <w:rsid w:val="00A74238"/>
    <w:rsid w:val="00A7423D"/>
    <w:rsid w:val="00A74554"/>
    <w:rsid w:val="00A74FE6"/>
    <w:rsid w:val="00A75118"/>
    <w:rsid w:val="00A75D03"/>
    <w:rsid w:val="00A761A1"/>
    <w:rsid w:val="00A7651A"/>
    <w:rsid w:val="00A76BD2"/>
    <w:rsid w:val="00A77088"/>
    <w:rsid w:val="00A7710D"/>
    <w:rsid w:val="00A7759B"/>
    <w:rsid w:val="00A807B4"/>
    <w:rsid w:val="00A821F5"/>
    <w:rsid w:val="00A8267D"/>
    <w:rsid w:val="00A82AB6"/>
    <w:rsid w:val="00A82E14"/>
    <w:rsid w:val="00A83575"/>
    <w:rsid w:val="00A83993"/>
    <w:rsid w:val="00A8400D"/>
    <w:rsid w:val="00A84A8B"/>
    <w:rsid w:val="00A85862"/>
    <w:rsid w:val="00A85F13"/>
    <w:rsid w:val="00A8607A"/>
    <w:rsid w:val="00A8688E"/>
    <w:rsid w:val="00A86A0C"/>
    <w:rsid w:val="00A86CFE"/>
    <w:rsid w:val="00A8722B"/>
    <w:rsid w:val="00A8760C"/>
    <w:rsid w:val="00A901E9"/>
    <w:rsid w:val="00A91465"/>
    <w:rsid w:val="00A917B6"/>
    <w:rsid w:val="00A91831"/>
    <w:rsid w:val="00A91AEE"/>
    <w:rsid w:val="00A91B3B"/>
    <w:rsid w:val="00A91FE8"/>
    <w:rsid w:val="00A921A5"/>
    <w:rsid w:val="00A9259A"/>
    <w:rsid w:val="00A92B48"/>
    <w:rsid w:val="00A93B4F"/>
    <w:rsid w:val="00A94F7A"/>
    <w:rsid w:val="00A955D5"/>
    <w:rsid w:val="00A95D3B"/>
    <w:rsid w:val="00A95DA7"/>
    <w:rsid w:val="00A961CE"/>
    <w:rsid w:val="00A96B0F"/>
    <w:rsid w:val="00A97341"/>
    <w:rsid w:val="00A97A5D"/>
    <w:rsid w:val="00A97B64"/>
    <w:rsid w:val="00A97B88"/>
    <w:rsid w:val="00AA0081"/>
    <w:rsid w:val="00AA05D6"/>
    <w:rsid w:val="00AA0D0A"/>
    <w:rsid w:val="00AA223C"/>
    <w:rsid w:val="00AA2306"/>
    <w:rsid w:val="00AA2E97"/>
    <w:rsid w:val="00AA3368"/>
    <w:rsid w:val="00AA4E4D"/>
    <w:rsid w:val="00AA5E38"/>
    <w:rsid w:val="00AA6354"/>
    <w:rsid w:val="00AA635B"/>
    <w:rsid w:val="00AA6464"/>
    <w:rsid w:val="00AA6513"/>
    <w:rsid w:val="00AA7902"/>
    <w:rsid w:val="00AA79C0"/>
    <w:rsid w:val="00AB09ED"/>
    <w:rsid w:val="00AB1065"/>
    <w:rsid w:val="00AB10AD"/>
    <w:rsid w:val="00AB1D15"/>
    <w:rsid w:val="00AB3DC0"/>
    <w:rsid w:val="00AB4025"/>
    <w:rsid w:val="00AB412F"/>
    <w:rsid w:val="00AB4BA9"/>
    <w:rsid w:val="00AB4CBB"/>
    <w:rsid w:val="00AB4E02"/>
    <w:rsid w:val="00AB5A0D"/>
    <w:rsid w:val="00AB6185"/>
    <w:rsid w:val="00AB64F1"/>
    <w:rsid w:val="00AB6F2F"/>
    <w:rsid w:val="00AB7A6B"/>
    <w:rsid w:val="00AB7C7A"/>
    <w:rsid w:val="00AC00A5"/>
    <w:rsid w:val="00AC0385"/>
    <w:rsid w:val="00AC03CA"/>
    <w:rsid w:val="00AC051A"/>
    <w:rsid w:val="00AC06CE"/>
    <w:rsid w:val="00AC125E"/>
    <w:rsid w:val="00AC15E7"/>
    <w:rsid w:val="00AC1F94"/>
    <w:rsid w:val="00AC2772"/>
    <w:rsid w:val="00AC3377"/>
    <w:rsid w:val="00AC33DC"/>
    <w:rsid w:val="00AC34AB"/>
    <w:rsid w:val="00AC34E1"/>
    <w:rsid w:val="00AC3E43"/>
    <w:rsid w:val="00AC45DF"/>
    <w:rsid w:val="00AC474D"/>
    <w:rsid w:val="00AC4DFD"/>
    <w:rsid w:val="00AC4F47"/>
    <w:rsid w:val="00AC5663"/>
    <w:rsid w:val="00AC56DC"/>
    <w:rsid w:val="00AC58FD"/>
    <w:rsid w:val="00AC6472"/>
    <w:rsid w:val="00AC660B"/>
    <w:rsid w:val="00AC6B66"/>
    <w:rsid w:val="00AC7051"/>
    <w:rsid w:val="00AC723F"/>
    <w:rsid w:val="00AC7833"/>
    <w:rsid w:val="00AD09F0"/>
    <w:rsid w:val="00AD0D42"/>
    <w:rsid w:val="00AD0F6D"/>
    <w:rsid w:val="00AD1156"/>
    <w:rsid w:val="00AD1166"/>
    <w:rsid w:val="00AD19D2"/>
    <w:rsid w:val="00AD1A96"/>
    <w:rsid w:val="00AD1AEA"/>
    <w:rsid w:val="00AD1CAD"/>
    <w:rsid w:val="00AD235A"/>
    <w:rsid w:val="00AD3042"/>
    <w:rsid w:val="00AD38AE"/>
    <w:rsid w:val="00AD3A6E"/>
    <w:rsid w:val="00AD466A"/>
    <w:rsid w:val="00AD4A9A"/>
    <w:rsid w:val="00AD4F70"/>
    <w:rsid w:val="00AD5914"/>
    <w:rsid w:val="00AD5915"/>
    <w:rsid w:val="00AD644C"/>
    <w:rsid w:val="00AD6B83"/>
    <w:rsid w:val="00AD766B"/>
    <w:rsid w:val="00AD793A"/>
    <w:rsid w:val="00AD7B4E"/>
    <w:rsid w:val="00AD7D85"/>
    <w:rsid w:val="00AE0120"/>
    <w:rsid w:val="00AE0622"/>
    <w:rsid w:val="00AE0725"/>
    <w:rsid w:val="00AE0FAF"/>
    <w:rsid w:val="00AE24A3"/>
    <w:rsid w:val="00AE3038"/>
    <w:rsid w:val="00AE308A"/>
    <w:rsid w:val="00AE3D4A"/>
    <w:rsid w:val="00AE3E71"/>
    <w:rsid w:val="00AE42D5"/>
    <w:rsid w:val="00AE5572"/>
    <w:rsid w:val="00AE5830"/>
    <w:rsid w:val="00AE5956"/>
    <w:rsid w:val="00AE619F"/>
    <w:rsid w:val="00AE6315"/>
    <w:rsid w:val="00AE658C"/>
    <w:rsid w:val="00AE6C47"/>
    <w:rsid w:val="00AE714A"/>
    <w:rsid w:val="00AE77A0"/>
    <w:rsid w:val="00AE7999"/>
    <w:rsid w:val="00AE7A88"/>
    <w:rsid w:val="00AF060F"/>
    <w:rsid w:val="00AF0CB1"/>
    <w:rsid w:val="00AF0DEB"/>
    <w:rsid w:val="00AF0E37"/>
    <w:rsid w:val="00AF13D2"/>
    <w:rsid w:val="00AF175C"/>
    <w:rsid w:val="00AF1D40"/>
    <w:rsid w:val="00AF2249"/>
    <w:rsid w:val="00AF236E"/>
    <w:rsid w:val="00AF2A56"/>
    <w:rsid w:val="00AF2EFD"/>
    <w:rsid w:val="00AF3132"/>
    <w:rsid w:val="00AF3237"/>
    <w:rsid w:val="00AF3920"/>
    <w:rsid w:val="00AF45B0"/>
    <w:rsid w:val="00AF51D1"/>
    <w:rsid w:val="00AF58DA"/>
    <w:rsid w:val="00AF5E1A"/>
    <w:rsid w:val="00AF6321"/>
    <w:rsid w:val="00AF63AB"/>
    <w:rsid w:val="00AF6D5F"/>
    <w:rsid w:val="00AF73D7"/>
    <w:rsid w:val="00B00158"/>
    <w:rsid w:val="00B00988"/>
    <w:rsid w:val="00B00DF7"/>
    <w:rsid w:val="00B01508"/>
    <w:rsid w:val="00B015D7"/>
    <w:rsid w:val="00B01752"/>
    <w:rsid w:val="00B01784"/>
    <w:rsid w:val="00B0388B"/>
    <w:rsid w:val="00B03BEE"/>
    <w:rsid w:val="00B03C64"/>
    <w:rsid w:val="00B03FE4"/>
    <w:rsid w:val="00B046C6"/>
    <w:rsid w:val="00B04FC7"/>
    <w:rsid w:val="00B0517E"/>
    <w:rsid w:val="00B054B8"/>
    <w:rsid w:val="00B06B5B"/>
    <w:rsid w:val="00B07632"/>
    <w:rsid w:val="00B07D1B"/>
    <w:rsid w:val="00B1030F"/>
    <w:rsid w:val="00B109DD"/>
    <w:rsid w:val="00B110ED"/>
    <w:rsid w:val="00B11314"/>
    <w:rsid w:val="00B113E3"/>
    <w:rsid w:val="00B1156A"/>
    <w:rsid w:val="00B12A51"/>
    <w:rsid w:val="00B138E3"/>
    <w:rsid w:val="00B13FB5"/>
    <w:rsid w:val="00B1421A"/>
    <w:rsid w:val="00B14898"/>
    <w:rsid w:val="00B15E2A"/>
    <w:rsid w:val="00B1609E"/>
    <w:rsid w:val="00B176BB"/>
    <w:rsid w:val="00B178FA"/>
    <w:rsid w:val="00B17D8E"/>
    <w:rsid w:val="00B2033D"/>
    <w:rsid w:val="00B20747"/>
    <w:rsid w:val="00B207C3"/>
    <w:rsid w:val="00B21443"/>
    <w:rsid w:val="00B22020"/>
    <w:rsid w:val="00B22099"/>
    <w:rsid w:val="00B22468"/>
    <w:rsid w:val="00B229FD"/>
    <w:rsid w:val="00B23267"/>
    <w:rsid w:val="00B236A3"/>
    <w:rsid w:val="00B23906"/>
    <w:rsid w:val="00B23F96"/>
    <w:rsid w:val="00B250D3"/>
    <w:rsid w:val="00B257BF"/>
    <w:rsid w:val="00B25FF2"/>
    <w:rsid w:val="00B268F1"/>
    <w:rsid w:val="00B27149"/>
    <w:rsid w:val="00B30007"/>
    <w:rsid w:val="00B30155"/>
    <w:rsid w:val="00B306D1"/>
    <w:rsid w:val="00B30A56"/>
    <w:rsid w:val="00B30AB2"/>
    <w:rsid w:val="00B31C85"/>
    <w:rsid w:val="00B325FE"/>
    <w:rsid w:val="00B3279A"/>
    <w:rsid w:val="00B32A63"/>
    <w:rsid w:val="00B332D6"/>
    <w:rsid w:val="00B333BF"/>
    <w:rsid w:val="00B33C27"/>
    <w:rsid w:val="00B33E9A"/>
    <w:rsid w:val="00B347C6"/>
    <w:rsid w:val="00B34BB7"/>
    <w:rsid w:val="00B357BD"/>
    <w:rsid w:val="00B35A78"/>
    <w:rsid w:val="00B35B36"/>
    <w:rsid w:val="00B35B4D"/>
    <w:rsid w:val="00B35C21"/>
    <w:rsid w:val="00B362F0"/>
    <w:rsid w:val="00B36652"/>
    <w:rsid w:val="00B36EDE"/>
    <w:rsid w:val="00B37299"/>
    <w:rsid w:val="00B3780F"/>
    <w:rsid w:val="00B4067A"/>
    <w:rsid w:val="00B408B7"/>
    <w:rsid w:val="00B41022"/>
    <w:rsid w:val="00B419D5"/>
    <w:rsid w:val="00B42281"/>
    <w:rsid w:val="00B425AB"/>
    <w:rsid w:val="00B4280D"/>
    <w:rsid w:val="00B42B66"/>
    <w:rsid w:val="00B42B94"/>
    <w:rsid w:val="00B4308B"/>
    <w:rsid w:val="00B43417"/>
    <w:rsid w:val="00B44441"/>
    <w:rsid w:val="00B44E84"/>
    <w:rsid w:val="00B44F0A"/>
    <w:rsid w:val="00B45279"/>
    <w:rsid w:val="00B45B86"/>
    <w:rsid w:val="00B46D84"/>
    <w:rsid w:val="00B47090"/>
    <w:rsid w:val="00B47FA9"/>
    <w:rsid w:val="00B47FBC"/>
    <w:rsid w:val="00B513DC"/>
    <w:rsid w:val="00B517A9"/>
    <w:rsid w:val="00B5220D"/>
    <w:rsid w:val="00B532D1"/>
    <w:rsid w:val="00B54338"/>
    <w:rsid w:val="00B543EB"/>
    <w:rsid w:val="00B547DC"/>
    <w:rsid w:val="00B55496"/>
    <w:rsid w:val="00B565CF"/>
    <w:rsid w:val="00B56603"/>
    <w:rsid w:val="00B57065"/>
    <w:rsid w:val="00B57403"/>
    <w:rsid w:val="00B57925"/>
    <w:rsid w:val="00B57E8A"/>
    <w:rsid w:val="00B6002F"/>
    <w:rsid w:val="00B601BB"/>
    <w:rsid w:val="00B602A5"/>
    <w:rsid w:val="00B60F14"/>
    <w:rsid w:val="00B611BE"/>
    <w:rsid w:val="00B61B09"/>
    <w:rsid w:val="00B61E3E"/>
    <w:rsid w:val="00B61E70"/>
    <w:rsid w:val="00B631BE"/>
    <w:rsid w:val="00B63974"/>
    <w:rsid w:val="00B6432A"/>
    <w:rsid w:val="00B656A2"/>
    <w:rsid w:val="00B67318"/>
    <w:rsid w:val="00B67A79"/>
    <w:rsid w:val="00B70227"/>
    <w:rsid w:val="00B70852"/>
    <w:rsid w:val="00B71C44"/>
    <w:rsid w:val="00B71F49"/>
    <w:rsid w:val="00B722AE"/>
    <w:rsid w:val="00B72335"/>
    <w:rsid w:val="00B72D2F"/>
    <w:rsid w:val="00B72D62"/>
    <w:rsid w:val="00B73FDA"/>
    <w:rsid w:val="00B748E7"/>
    <w:rsid w:val="00B74D67"/>
    <w:rsid w:val="00B7573D"/>
    <w:rsid w:val="00B767AF"/>
    <w:rsid w:val="00B76979"/>
    <w:rsid w:val="00B77076"/>
    <w:rsid w:val="00B77444"/>
    <w:rsid w:val="00B77926"/>
    <w:rsid w:val="00B80511"/>
    <w:rsid w:val="00B80798"/>
    <w:rsid w:val="00B80876"/>
    <w:rsid w:val="00B80918"/>
    <w:rsid w:val="00B8124F"/>
    <w:rsid w:val="00B812AC"/>
    <w:rsid w:val="00B817E9"/>
    <w:rsid w:val="00B82551"/>
    <w:rsid w:val="00B826F5"/>
    <w:rsid w:val="00B82C3C"/>
    <w:rsid w:val="00B82DE6"/>
    <w:rsid w:val="00B831CD"/>
    <w:rsid w:val="00B83B99"/>
    <w:rsid w:val="00B84042"/>
    <w:rsid w:val="00B846F6"/>
    <w:rsid w:val="00B85329"/>
    <w:rsid w:val="00B85446"/>
    <w:rsid w:val="00B85C85"/>
    <w:rsid w:val="00B8701A"/>
    <w:rsid w:val="00B900CA"/>
    <w:rsid w:val="00B90A10"/>
    <w:rsid w:val="00B90AB7"/>
    <w:rsid w:val="00B91B73"/>
    <w:rsid w:val="00B91B9D"/>
    <w:rsid w:val="00B92D33"/>
    <w:rsid w:val="00B930C4"/>
    <w:rsid w:val="00B933AB"/>
    <w:rsid w:val="00B93FF4"/>
    <w:rsid w:val="00B94519"/>
    <w:rsid w:val="00B94625"/>
    <w:rsid w:val="00B9468F"/>
    <w:rsid w:val="00B94694"/>
    <w:rsid w:val="00B95313"/>
    <w:rsid w:val="00B95D5D"/>
    <w:rsid w:val="00B965B5"/>
    <w:rsid w:val="00B96D6E"/>
    <w:rsid w:val="00B96E0A"/>
    <w:rsid w:val="00B970E0"/>
    <w:rsid w:val="00B97930"/>
    <w:rsid w:val="00B97BCF"/>
    <w:rsid w:val="00B97C4E"/>
    <w:rsid w:val="00BA1B71"/>
    <w:rsid w:val="00BA25A7"/>
    <w:rsid w:val="00BA26D3"/>
    <w:rsid w:val="00BA30FA"/>
    <w:rsid w:val="00BA3123"/>
    <w:rsid w:val="00BA3176"/>
    <w:rsid w:val="00BA353E"/>
    <w:rsid w:val="00BA40A9"/>
    <w:rsid w:val="00BA4188"/>
    <w:rsid w:val="00BA48CD"/>
    <w:rsid w:val="00BA5E20"/>
    <w:rsid w:val="00BA6065"/>
    <w:rsid w:val="00BA607C"/>
    <w:rsid w:val="00BA60E5"/>
    <w:rsid w:val="00BA656F"/>
    <w:rsid w:val="00BA6734"/>
    <w:rsid w:val="00BA6A30"/>
    <w:rsid w:val="00BA7A9B"/>
    <w:rsid w:val="00BA7EB1"/>
    <w:rsid w:val="00BB039E"/>
    <w:rsid w:val="00BB0F09"/>
    <w:rsid w:val="00BB1AEF"/>
    <w:rsid w:val="00BB20B6"/>
    <w:rsid w:val="00BB2AD5"/>
    <w:rsid w:val="00BB2F87"/>
    <w:rsid w:val="00BB3E2A"/>
    <w:rsid w:val="00BB48A7"/>
    <w:rsid w:val="00BB48BA"/>
    <w:rsid w:val="00BB5F39"/>
    <w:rsid w:val="00BB68F9"/>
    <w:rsid w:val="00BB6C76"/>
    <w:rsid w:val="00BB7121"/>
    <w:rsid w:val="00BB7670"/>
    <w:rsid w:val="00BB7CCB"/>
    <w:rsid w:val="00BC0059"/>
    <w:rsid w:val="00BC0479"/>
    <w:rsid w:val="00BC0583"/>
    <w:rsid w:val="00BC0B00"/>
    <w:rsid w:val="00BC0EFD"/>
    <w:rsid w:val="00BC1565"/>
    <w:rsid w:val="00BC1651"/>
    <w:rsid w:val="00BC16F5"/>
    <w:rsid w:val="00BC18FF"/>
    <w:rsid w:val="00BC287D"/>
    <w:rsid w:val="00BC2A38"/>
    <w:rsid w:val="00BC41A2"/>
    <w:rsid w:val="00BC4315"/>
    <w:rsid w:val="00BC4444"/>
    <w:rsid w:val="00BC46EB"/>
    <w:rsid w:val="00BC57FE"/>
    <w:rsid w:val="00BC5ADA"/>
    <w:rsid w:val="00BC5C52"/>
    <w:rsid w:val="00BC5F0D"/>
    <w:rsid w:val="00BC6158"/>
    <w:rsid w:val="00BC643B"/>
    <w:rsid w:val="00BC6E38"/>
    <w:rsid w:val="00BC6F6B"/>
    <w:rsid w:val="00BD0246"/>
    <w:rsid w:val="00BD17FF"/>
    <w:rsid w:val="00BD2A41"/>
    <w:rsid w:val="00BD2E65"/>
    <w:rsid w:val="00BD32E5"/>
    <w:rsid w:val="00BD3336"/>
    <w:rsid w:val="00BD36C4"/>
    <w:rsid w:val="00BD37E3"/>
    <w:rsid w:val="00BD3B52"/>
    <w:rsid w:val="00BD4443"/>
    <w:rsid w:val="00BD48FC"/>
    <w:rsid w:val="00BD4BC6"/>
    <w:rsid w:val="00BD4FA1"/>
    <w:rsid w:val="00BD6674"/>
    <w:rsid w:val="00BD66C3"/>
    <w:rsid w:val="00BD6ACC"/>
    <w:rsid w:val="00BD6E1A"/>
    <w:rsid w:val="00BD79DE"/>
    <w:rsid w:val="00BD7A33"/>
    <w:rsid w:val="00BD7B5B"/>
    <w:rsid w:val="00BD7F94"/>
    <w:rsid w:val="00BE0B41"/>
    <w:rsid w:val="00BE0BBA"/>
    <w:rsid w:val="00BE1095"/>
    <w:rsid w:val="00BE150A"/>
    <w:rsid w:val="00BE1836"/>
    <w:rsid w:val="00BE2266"/>
    <w:rsid w:val="00BE2E0F"/>
    <w:rsid w:val="00BE2E39"/>
    <w:rsid w:val="00BE3381"/>
    <w:rsid w:val="00BE4A5F"/>
    <w:rsid w:val="00BE5764"/>
    <w:rsid w:val="00BE6767"/>
    <w:rsid w:val="00BE6812"/>
    <w:rsid w:val="00BE686C"/>
    <w:rsid w:val="00BE6B0C"/>
    <w:rsid w:val="00BE6FDD"/>
    <w:rsid w:val="00BE78EC"/>
    <w:rsid w:val="00BE7D6B"/>
    <w:rsid w:val="00BF0E1A"/>
    <w:rsid w:val="00BF0E40"/>
    <w:rsid w:val="00BF1E37"/>
    <w:rsid w:val="00BF1EB9"/>
    <w:rsid w:val="00BF2F35"/>
    <w:rsid w:val="00BF33B6"/>
    <w:rsid w:val="00BF3620"/>
    <w:rsid w:val="00BF39B9"/>
    <w:rsid w:val="00BF43C8"/>
    <w:rsid w:val="00BF46EE"/>
    <w:rsid w:val="00BF4DEE"/>
    <w:rsid w:val="00BF4F9B"/>
    <w:rsid w:val="00BF5710"/>
    <w:rsid w:val="00BF5E6F"/>
    <w:rsid w:val="00BF646E"/>
    <w:rsid w:val="00BF77F3"/>
    <w:rsid w:val="00C00252"/>
    <w:rsid w:val="00C00A1C"/>
    <w:rsid w:val="00C01B24"/>
    <w:rsid w:val="00C01D8A"/>
    <w:rsid w:val="00C0353C"/>
    <w:rsid w:val="00C047B2"/>
    <w:rsid w:val="00C04C1A"/>
    <w:rsid w:val="00C05333"/>
    <w:rsid w:val="00C05902"/>
    <w:rsid w:val="00C05E81"/>
    <w:rsid w:val="00C060AB"/>
    <w:rsid w:val="00C0613C"/>
    <w:rsid w:val="00C061A7"/>
    <w:rsid w:val="00C064F1"/>
    <w:rsid w:val="00C0683F"/>
    <w:rsid w:val="00C068CC"/>
    <w:rsid w:val="00C0761E"/>
    <w:rsid w:val="00C07BF6"/>
    <w:rsid w:val="00C07DD1"/>
    <w:rsid w:val="00C10B45"/>
    <w:rsid w:val="00C10D05"/>
    <w:rsid w:val="00C118E5"/>
    <w:rsid w:val="00C11ABF"/>
    <w:rsid w:val="00C11D2F"/>
    <w:rsid w:val="00C12170"/>
    <w:rsid w:val="00C12D57"/>
    <w:rsid w:val="00C13970"/>
    <w:rsid w:val="00C13DF9"/>
    <w:rsid w:val="00C140C5"/>
    <w:rsid w:val="00C14FBA"/>
    <w:rsid w:val="00C15484"/>
    <w:rsid w:val="00C15875"/>
    <w:rsid w:val="00C15E43"/>
    <w:rsid w:val="00C15EA1"/>
    <w:rsid w:val="00C15F62"/>
    <w:rsid w:val="00C17053"/>
    <w:rsid w:val="00C174DB"/>
    <w:rsid w:val="00C17A8E"/>
    <w:rsid w:val="00C17BCC"/>
    <w:rsid w:val="00C217E5"/>
    <w:rsid w:val="00C2378F"/>
    <w:rsid w:val="00C24F70"/>
    <w:rsid w:val="00C25615"/>
    <w:rsid w:val="00C25CDA"/>
    <w:rsid w:val="00C25DC2"/>
    <w:rsid w:val="00C266C8"/>
    <w:rsid w:val="00C2671D"/>
    <w:rsid w:val="00C26A06"/>
    <w:rsid w:val="00C26B64"/>
    <w:rsid w:val="00C2716E"/>
    <w:rsid w:val="00C27909"/>
    <w:rsid w:val="00C30159"/>
    <w:rsid w:val="00C31621"/>
    <w:rsid w:val="00C31799"/>
    <w:rsid w:val="00C31CD3"/>
    <w:rsid w:val="00C31DD5"/>
    <w:rsid w:val="00C328CB"/>
    <w:rsid w:val="00C32CDA"/>
    <w:rsid w:val="00C33479"/>
    <w:rsid w:val="00C33A5B"/>
    <w:rsid w:val="00C34B07"/>
    <w:rsid w:val="00C351A6"/>
    <w:rsid w:val="00C35774"/>
    <w:rsid w:val="00C363FA"/>
    <w:rsid w:val="00C37501"/>
    <w:rsid w:val="00C37A34"/>
    <w:rsid w:val="00C40463"/>
    <w:rsid w:val="00C40779"/>
    <w:rsid w:val="00C40AF1"/>
    <w:rsid w:val="00C40CF0"/>
    <w:rsid w:val="00C40ED2"/>
    <w:rsid w:val="00C41C82"/>
    <w:rsid w:val="00C41F10"/>
    <w:rsid w:val="00C42084"/>
    <w:rsid w:val="00C4236E"/>
    <w:rsid w:val="00C432DD"/>
    <w:rsid w:val="00C434C0"/>
    <w:rsid w:val="00C43D4D"/>
    <w:rsid w:val="00C44179"/>
    <w:rsid w:val="00C4423A"/>
    <w:rsid w:val="00C44510"/>
    <w:rsid w:val="00C46F98"/>
    <w:rsid w:val="00C4748A"/>
    <w:rsid w:val="00C474AD"/>
    <w:rsid w:val="00C477FF"/>
    <w:rsid w:val="00C4790F"/>
    <w:rsid w:val="00C501FE"/>
    <w:rsid w:val="00C50625"/>
    <w:rsid w:val="00C5090E"/>
    <w:rsid w:val="00C52103"/>
    <w:rsid w:val="00C53582"/>
    <w:rsid w:val="00C536AF"/>
    <w:rsid w:val="00C53934"/>
    <w:rsid w:val="00C54483"/>
    <w:rsid w:val="00C54EEE"/>
    <w:rsid w:val="00C5576F"/>
    <w:rsid w:val="00C55A4C"/>
    <w:rsid w:val="00C56052"/>
    <w:rsid w:val="00C5679E"/>
    <w:rsid w:val="00C56957"/>
    <w:rsid w:val="00C56DAF"/>
    <w:rsid w:val="00C57058"/>
    <w:rsid w:val="00C574F1"/>
    <w:rsid w:val="00C5784B"/>
    <w:rsid w:val="00C6031A"/>
    <w:rsid w:val="00C61F5B"/>
    <w:rsid w:val="00C62D3B"/>
    <w:rsid w:val="00C632F7"/>
    <w:rsid w:val="00C639FF"/>
    <w:rsid w:val="00C63CB4"/>
    <w:rsid w:val="00C63F37"/>
    <w:rsid w:val="00C6442A"/>
    <w:rsid w:val="00C64548"/>
    <w:rsid w:val="00C6492D"/>
    <w:rsid w:val="00C64D15"/>
    <w:rsid w:val="00C66088"/>
    <w:rsid w:val="00C675D7"/>
    <w:rsid w:val="00C67C4C"/>
    <w:rsid w:val="00C67F21"/>
    <w:rsid w:val="00C707C8"/>
    <w:rsid w:val="00C708EF"/>
    <w:rsid w:val="00C70BAE"/>
    <w:rsid w:val="00C711A6"/>
    <w:rsid w:val="00C713C5"/>
    <w:rsid w:val="00C71AF3"/>
    <w:rsid w:val="00C73AA0"/>
    <w:rsid w:val="00C74B5D"/>
    <w:rsid w:val="00C74F74"/>
    <w:rsid w:val="00C75254"/>
    <w:rsid w:val="00C7554B"/>
    <w:rsid w:val="00C75804"/>
    <w:rsid w:val="00C7662F"/>
    <w:rsid w:val="00C76CFF"/>
    <w:rsid w:val="00C76E81"/>
    <w:rsid w:val="00C76F3A"/>
    <w:rsid w:val="00C7761C"/>
    <w:rsid w:val="00C77627"/>
    <w:rsid w:val="00C77A71"/>
    <w:rsid w:val="00C801E0"/>
    <w:rsid w:val="00C8094C"/>
    <w:rsid w:val="00C80951"/>
    <w:rsid w:val="00C80C44"/>
    <w:rsid w:val="00C81AA7"/>
    <w:rsid w:val="00C8205E"/>
    <w:rsid w:val="00C8223A"/>
    <w:rsid w:val="00C82B9D"/>
    <w:rsid w:val="00C82D97"/>
    <w:rsid w:val="00C82EB3"/>
    <w:rsid w:val="00C82EB5"/>
    <w:rsid w:val="00C83A52"/>
    <w:rsid w:val="00C840C0"/>
    <w:rsid w:val="00C84A37"/>
    <w:rsid w:val="00C85098"/>
    <w:rsid w:val="00C8534B"/>
    <w:rsid w:val="00C85D24"/>
    <w:rsid w:val="00C86D1E"/>
    <w:rsid w:val="00C871E3"/>
    <w:rsid w:val="00C87461"/>
    <w:rsid w:val="00C87966"/>
    <w:rsid w:val="00C902DE"/>
    <w:rsid w:val="00C90887"/>
    <w:rsid w:val="00C90A33"/>
    <w:rsid w:val="00C91444"/>
    <w:rsid w:val="00C916AE"/>
    <w:rsid w:val="00C91880"/>
    <w:rsid w:val="00C9189E"/>
    <w:rsid w:val="00C91C74"/>
    <w:rsid w:val="00C91F7E"/>
    <w:rsid w:val="00C9306A"/>
    <w:rsid w:val="00C9356F"/>
    <w:rsid w:val="00C939C1"/>
    <w:rsid w:val="00C939EA"/>
    <w:rsid w:val="00C93AAA"/>
    <w:rsid w:val="00C93F63"/>
    <w:rsid w:val="00C94631"/>
    <w:rsid w:val="00C956F8"/>
    <w:rsid w:val="00C95FCD"/>
    <w:rsid w:val="00C96EB7"/>
    <w:rsid w:val="00C9716D"/>
    <w:rsid w:val="00C97188"/>
    <w:rsid w:val="00C974A6"/>
    <w:rsid w:val="00C97C9D"/>
    <w:rsid w:val="00CA0639"/>
    <w:rsid w:val="00CA10C4"/>
    <w:rsid w:val="00CA11D0"/>
    <w:rsid w:val="00CA2154"/>
    <w:rsid w:val="00CA2397"/>
    <w:rsid w:val="00CA2709"/>
    <w:rsid w:val="00CA2D18"/>
    <w:rsid w:val="00CA2E02"/>
    <w:rsid w:val="00CA354B"/>
    <w:rsid w:val="00CA5376"/>
    <w:rsid w:val="00CA5480"/>
    <w:rsid w:val="00CA583A"/>
    <w:rsid w:val="00CA5EC6"/>
    <w:rsid w:val="00CA67DC"/>
    <w:rsid w:val="00CA6839"/>
    <w:rsid w:val="00CA6D74"/>
    <w:rsid w:val="00CA704C"/>
    <w:rsid w:val="00CA787C"/>
    <w:rsid w:val="00CB1E33"/>
    <w:rsid w:val="00CB1ED4"/>
    <w:rsid w:val="00CB2441"/>
    <w:rsid w:val="00CB28B8"/>
    <w:rsid w:val="00CB2954"/>
    <w:rsid w:val="00CB36D0"/>
    <w:rsid w:val="00CB3916"/>
    <w:rsid w:val="00CB4908"/>
    <w:rsid w:val="00CB51D7"/>
    <w:rsid w:val="00CB5744"/>
    <w:rsid w:val="00CB5FE3"/>
    <w:rsid w:val="00CB60A2"/>
    <w:rsid w:val="00CB6744"/>
    <w:rsid w:val="00CB676B"/>
    <w:rsid w:val="00CB68EB"/>
    <w:rsid w:val="00CB7022"/>
    <w:rsid w:val="00CB7AC0"/>
    <w:rsid w:val="00CB7BC5"/>
    <w:rsid w:val="00CC05D3"/>
    <w:rsid w:val="00CC141E"/>
    <w:rsid w:val="00CC17E6"/>
    <w:rsid w:val="00CC18DD"/>
    <w:rsid w:val="00CC3C11"/>
    <w:rsid w:val="00CC3F1D"/>
    <w:rsid w:val="00CC540E"/>
    <w:rsid w:val="00CC586D"/>
    <w:rsid w:val="00CC5923"/>
    <w:rsid w:val="00CC5E24"/>
    <w:rsid w:val="00CC5E2F"/>
    <w:rsid w:val="00CC63EC"/>
    <w:rsid w:val="00CC705B"/>
    <w:rsid w:val="00CC7DBC"/>
    <w:rsid w:val="00CD008D"/>
    <w:rsid w:val="00CD1BA3"/>
    <w:rsid w:val="00CD1D23"/>
    <w:rsid w:val="00CD2408"/>
    <w:rsid w:val="00CD2418"/>
    <w:rsid w:val="00CD3247"/>
    <w:rsid w:val="00CD3612"/>
    <w:rsid w:val="00CD3E69"/>
    <w:rsid w:val="00CD4224"/>
    <w:rsid w:val="00CD4948"/>
    <w:rsid w:val="00CD5598"/>
    <w:rsid w:val="00CD594D"/>
    <w:rsid w:val="00CD6B7D"/>
    <w:rsid w:val="00CD6EBD"/>
    <w:rsid w:val="00CD7CE8"/>
    <w:rsid w:val="00CD7D29"/>
    <w:rsid w:val="00CE0597"/>
    <w:rsid w:val="00CE0847"/>
    <w:rsid w:val="00CE0B6C"/>
    <w:rsid w:val="00CE11D0"/>
    <w:rsid w:val="00CE1B49"/>
    <w:rsid w:val="00CE3550"/>
    <w:rsid w:val="00CE3736"/>
    <w:rsid w:val="00CE3AFE"/>
    <w:rsid w:val="00CE4708"/>
    <w:rsid w:val="00CE4C50"/>
    <w:rsid w:val="00CE6858"/>
    <w:rsid w:val="00CE6893"/>
    <w:rsid w:val="00CE7450"/>
    <w:rsid w:val="00CE74E8"/>
    <w:rsid w:val="00CE770C"/>
    <w:rsid w:val="00CE7EE6"/>
    <w:rsid w:val="00CF033E"/>
    <w:rsid w:val="00CF0D38"/>
    <w:rsid w:val="00CF20FE"/>
    <w:rsid w:val="00CF2348"/>
    <w:rsid w:val="00CF25FB"/>
    <w:rsid w:val="00CF27F0"/>
    <w:rsid w:val="00CF2CBD"/>
    <w:rsid w:val="00CF50BE"/>
    <w:rsid w:val="00CF538C"/>
    <w:rsid w:val="00CF5AD8"/>
    <w:rsid w:val="00CF6404"/>
    <w:rsid w:val="00CF683F"/>
    <w:rsid w:val="00CF6B06"/>
    <w:rsid w:val="00CF7106"/>
    <w:rsid w:val="00CF7428"/>
    <w:rsid w:val="00CF750E"/>
    <w:rsid w:val="00CF7625"/>
    <w:rsid w:val="00CF7DD1"/>
    <w:rsid w:val="00D008CC"/>
    <w:rsid w:val="00D00A0F"/>
    <w:rsid w:val="00D01E66"/>
    <w:rsid w:val="00D0243E"/>
    <w:rsid w:val="00D03000"/>
    <w:rsid w:val="00D03115"/>
    <w:rsid w:val="00D0506A"/>
    <w:rsid w:val="00D05679"/>
    <w:rsid w:val="00D0601E"/>
    <w:rsid w:val="00D0605C"/>
    <w:rsid w:val="00D0626B"/>
    <w:rsid w:val="00D062B1"/>
    <w:rsid w:val="00D065D5"/>
    <w:rsid w:val="00D066FB"/>
    <w:rsid w:val="00D06962"/>
    <w:rsid w:val="00D06AC9"/>
    <w:rsid w:val="00D0778B"/>
    <w:rsid w:val="00D07DA6"/>
    <w:rsid w:val="00D10F75"/>
    <w:rsid w:val="00D10FA1"/>
    <w:rsid w:val="00D1207C"/>
    <w:rsid w:val="00D1289C"/>
    <w:rsid w:val="00D12BFB"/>
    <w:rsid w:val="00D14AEE"/>
    <w:rsid w:val="00D151DC"/>
    <w:rsid w:val="00D16116"/>
    <w:rsid w:val="00D161AC"/>
    <w:rsid w:val="00D1666F"/>
    <w:rsid w:val="00D17C30"/>
    <w:rsid w:val="00D2071A"/>
    <w:rsid w:val="00D21A5B"/>
    <w:rsid w:val="00D224BE"/>
    <w:rsid w:val="00D22765"/>
    <w:rsid w:val="00D22D16"/>
    <w:rsid w:val="00D22F44"/>
    <w:rsid w:val="00D2350E"/>
    <w:rsid w:val="00D23ED0"/>
    <w:rsid w:val="00D24677"/>
    <w:rsid w:val="00D24E2B"/>
    <w:rsid w:val="00D25177"/>
    <w:rsid w:val="00D25BB2"/>
    <w:rsid w:val="00D25E55"/>
    <w:rsid w:val="00D26064"/>
    <w:rsid w:val="00D262D4"/>
    <w:rsid w:val="00D2662C"/>
    <w:rsid w:val="00D2685C"/>
    <w:rsid w:val="00D26C09"/>
    <w:rsid w:val="00D26FA1"/>
    <w:rsid w:val="00D26FDE"/>
    <w:rsid w:val="00D27DAE"/>
    <w:rsid w:val="00D27F44"/>
    <w:rsid w:val="00D30655"/>
    <w:rsid w:val="00D30E94"/>
    <w:rsid w:val="00D30F73"/>
    <w:rsid w:val="00D30F97"/>
    <w:rsid w:val="00D313A0"/>
    <w:rsid w:val="00D322A1"/>
    <w:rsid w:val="00D32AF3"/>
    <w:rsid w:val="00D33176"/>
    <w:rsid w:val="00D34EFB"/>
    <w:rsid w:val="00D35040"/>
    <w:rsid w:val="00D35E59"/>
    <w:rsid w:val="00D3675D"/>
    <w:rsid w:val="00D36912"/>
    <w:rsid w:val="00D369B8"/>
    <w:rsid w:val="00D36FE0"/>
    <w:rsid w:val="00D37624"/>
    <w:rsid w:val="00D37CF6"/>
    <w:rsid w:val="00D37F71"/>
    <w:rsid w:val="00D40448"/>
    <w:rsid w:val="00D40799"/>
    <w:rsid w:val="00D41A06"/>
    <w:rsid w:val="00D42ABF"/>
    <w:rsid w:val="00D42F40"/>
    <w:rsid w:val="00D44026"/>
    <w:rsid w:val="00D44C29"/>
    <w:rsid w:val="00D45366"/>
    <w:rsid w:val="00D45B67"/>
    <w:rsid w:val="00D45C25"/>
    <w:rsid w:val="00D463F4"/>
    <w:rsid w:val="00D5030C"/>
    <w:rsid w:val="00D5034A"/>
    <w:rsid w:val="00D50B4F"/>
    <w:rsid w:val="00D517C9"/>
    <w:rsid w:val="00D51F49"/>
    <w:rsid w:val="00D52AE4"/>
    <w:rsid w:val="00D52B45"/>
    <w:rsid w:val="00D535D7"/>
    <w:rsid w:val="00D55390"/>
    <w:rsid w:val="00D55BB1"/>
    <w:rsid w:val="00D55CEC"/>
    <w:rsid w:val="00D55EE8"/>
    <w:rsid w:val="00D560D1"/>
    <w:rsid w:val="00D562CB"/>
    <w:rsid w:val="00D5645F"/>
    <w:rsid w:val="00D569D1"/>
    <w:rsid w:val="00D56AD8"/>
    <w:rsid w:val="00D56C05"/>
    <w:rsid w:val="00D56CA4"/>
    <w:rsid w:val="00D5749E"/>
    <w:rsid w:val="00D5785A"/>
    <w:rsid w:val="00D578F1"/>
    <w:rsid w:val="00D57A60"/>
    <w:rsid w:val="00D604C0"/>
    <w:rsid w:val="00D6058A"/>
    <w:rsid w:val="00D61B2A"/>
    <w:rsid w:val="00D61C2F"/>
    <w:rsid w:val="00D62769"/>
    <w:rsid w:val="00D63000"/>
    <w:rsid w:val="00D630E4"/>
    <w:rsid w:val="00D63217"/>
    <w:rsid w:val="00D63293"/>
    <w:rsid w:val="00D6375F"/>
    <w:rsid w:val="00D63BF5"/>
    <w:rsid w:val="00D63CE6"/>
    <w:rsid w:val="00D63E44"/>
    <w:rsid w:val="00D64317"/>
    <w:rsid w:val="00D64369"/>
    <w:rsid w:val="00D646C9"/>
    <w:rsid w:val="00D64C27"/>
    <w:rsid w:val="00D64C48"/>
    <w:rsid w:val="00D664D8"/>
    <w:rsid w:val="00D6666E"/>
    <w:rsid w:val="00D6680B"/>
    <w:rsid w:val="00D66C21"/>
    <w:rsid w:val="00D66F14"/>
    <w:rsid w:val="00D709DF"/>
    <w:rsid w:val="00D71F5D"/>
    <w:rsid w:val="00D72F4F"/>
    <w:rsid w:val="00D731C4"/>
    <w:rsid w:val="00D73503"/>
    <w:rsid w:val="00D73EA8"/>
    <w:rsid w:val="00D74EB4"/>
    <w:rsid w:val="00D74F8F"/>
    <w:rsid w:val="00D74FD7"/>
    <w:rsid w:val="00D74FF4"/>
    <w:rsid w:val="00D7519B"/>
    <w:rsid w:val="00D75633"/>
    <w:rsid w:val="00D762DA"/>
    <w:rsid w:val="00D76C64"/>
    <w:rsid w:val="00D76FB2"/>
    <w:rsid w:val="00D77027"/>
    <w:rsid w:val="00D7759B"/>
    <w:rsid w:val="00D77754"/>
    <w:rsid w:val="00D77BF9"/>
    <w:rsid w:val="00D77DEB"/>
    <w:rsid w:val="00D801FC"/>
    <w:rsid w:val="00D803B1"/>
    <w:rsid w:val="00D81764"/>
    <w:rsid w:val="00D81D2A"/>
    <w:rsid w:val="00D81DF7"/>
    <w:rsid w:val="00D81F92"/>
    <w:rsid w:val="00D8456E"/>
    <w:rsid w:val="00D84D04"/>
    <w:rsid w:val="00D857AF"/>
    <w:rsid w:val="00D85B5F"/>
    <w:rsid w:val="00D85BE0"/>
    <w:rsid w:val="00D85C5A"/>
    <w:rsid w:val="00D86267"/>
    <w:rsid w:val="00D87929"/>
    <w:rsid w:val="00D87FD7"/>
    <w:rsid w:val="00D90716"/>
    <w:rsid w:val="00D90DCF"/>
    <w:rsid w:val="00D91466"/>
    <w:rsid w:val="00D915ED"/>
    <w:rsid w:val="00D91BA0"/>
    <w:rsid w:val="00D91DE4"/>
    <w:rsid w:val="00D92052"/>
    <w:rsid w:val="00D92300"/>
    <w:rsid w:val="00D9252F"/>
    <w:rsid w:val="00D925ED"/>
    <w:rsid w:val="00D92F83"/>
    <w:rsid w:val="00D94065"/>
    <w:rsid w:val="00D9471D"/>
    <w:rsid w:val="00D94AFC"/>
    <w:rsid w:val="00D94DDF"/>
    <w:rsid w:val="00D950E6"/>
    <w:rsid w:val="00D95774"/>
    <w:rsid w:val="00D958F5"/>
    <w:rsid w:val="00D966BA"/>
    <w:rsid w:val="00D96ABC"/>
    <w:rsid w:val="00D96ED9"/>
    <w:rsid w:val="00D97047"/>
    <w:rsid w:val="00D974A7"/>
    <w:rsid w:val="00D97669"/>
    <w:rsid w:val="00DA08E7"/>
    <w:rsid w:val="00DA1D82"/>
    <w:rsid w:val="00DA27C5"/>
    <w:rsid w:val="00DA30F2"/>
    <w:rsid w:val="00DA3600"/>
    <w:rsid w:val="00DA3619"/>
    <w:rsid w:val="00DA377F"/>
    <w:rsid w:val="00DA4409"/>
    <w:rsid w:val="00DA4500"/>
    <w:rsid w:val="00DA45AA"/>
    <w:rsid w:val="00DA462D"/>
    <w:rsid w:val="00DA4836"/>
    <w:rsid w:val="00DA4A7E"/>
    <w:rsid w:val="00DA53A8"/>
    <w:rsid w:val="00DA53F0"/>
    <w:rsid w:val="00DA5739"/>
    <w:rsid w:val="00DA5B25"/>
    <w:rsid w:val="00DA5D3F"/>
    <w:rsid w:val="00DA5E2A"/>
    <w:rsid w:val="00DA6F48"/>
    <w:rsid w:val="00DA78E2"/>
    <w:rsid w:val="00DA7AE4"/>
    <w:rsid w:val="00DB09B4"/>
    <w:rsid w:val="00DB0B88"/>
    <w:rsid w:val="00DB1652"/>
    <w:rsid w:val="00DB203E"/>
    <w:rsid w:val="00DB339C"/>
    <w:rsid w:val="00DB3568"/>
    <w:rsid w:val="00DB4C03"/>
    <w:rsid w:val="00DB52ED"/>
    <w:rsid w:val="00DB5773"/>
    <w:rsid w:val="00DB58A6"/>
    <w:rsid w:val="00DB5DAC"/>
    <w:rsid w:val="00DB668D"/>
    <w:rsid w:val="00DB69CE"/>
    <w:rsid w:val="00DB6B99"/>
    <w:rsid w:val="00DB716F"/>
    <w:rsid w:val="00DC001A"/>
    <w:rsid w:val="00DC0762"/>
    <w:rsid w:val="00DC1782"/>
    <w:rsid w:val="00DC19B2"/>
    <w:rsid w:val="00DC37C3"/>
    <w:rsid w:val="00DC41C6"/>
    <w:rsid w:val="00DC456D"/>
    <w:rsid w:val="00DC46EF"/>
    <w:rsid w:val="00DC5073"/>
    <w:rsid w:val="00DC51D3"/>
    <w:rsid w:val="00DC6129"/>
    <w:rsid w:val="00DC6731"/>
    <w:rsid w:val="00DC6CFB"/>
    <w:rsid w:val="00DCCA9B"/>
    <w:rsid w:val="00DD016C"/>
    <w:rsid w:val="00DD0D63"/>
    <w:rsid w:val="00DD1C58"/>
    <w:rsid w:val="00DD1DC3"/>
    <w:rsid w:val="00DD20C9"/>
    <w:rsid w:val="00DD22BB"/>
    <w:rsid w:val="00DD2603"/>
    <w:rsid w:val="00DD2952"/>
    <w:rsid w:val="00DD40FA"/>
    <w:rsid w:val="00DD4165"/>
    <w:rsid w:val="00DD4AB2"/>
    <w:rsid w:val="00DD4DEA"/>
    <w:rsid w:val="00DD4F44"/>
    <w:rsid w:val="00DD686C"/>
    <w:rsid w:val="00DD7E0C"/>
    <w:rsid w:val="00DD7F31"/>
    <w:rsid w:val="00DD7F3E"/>
    <w:rsid w:val="00DE1133"/>
    <w:rsid w:val="00DE12D5"/>
    <w:rsid w:val="00DE147C"/>
    <w:rsid w:val="00DE2039"/>
    <w:rsid w:val="00DE20CE"/>
    <w:rsid w:val="00DE2AC3"/>
    <w:rsid w:val="00DE2E40"/>
    <w:rsid w:val="00DE2E84"/>
    <w:rsid w:val="00DE3501"/>
    <w:rsid w:val="00DE3598"/>
    <w:rsid w:val="00DE3FBD"/>
    <w:rsid w:val="00DE43F5"/>
    <w:rsid w:val="00DE4952"/>
    <w:rsid w:val="00DE4BFC"/>
    <w:rsid w:val="00DE53E1"/>
    <w:rsid w:val="00DE585D"/>
    <w:rsid w:val="00DE5E61"/>
    <w:rsid w:val="00DE65FB"/>
    <w:rsid w:val="00DE78EF"/>
    <w:rsid w:val="00DE7925"/>
    <w:rsid w:val="00DF0C7C"/>
    <w:rsid w:val="00DF1335"/>
    <w:rsid w:val="00DF1E1D"/>
    <w:rsid w:val="00DF234F"/>
    <w:rsid w:val="00DF23D0"/>
    <w:rsid w:val="00DF2C27"/>
    <w:rsid w:val="00DF351E"/>
    <w:rsid w:val="00DF362E"/>
    <w:rsid w:val="00DF3803"/>
    <w:rsid w:val="00DF3C92"/>
    <w:rsid w:val="00DF3E47"/>
    <w:rsid w:val="00DF420A"/>
    <w:rsid w:val="00DF46B9"/>
    <w:rsid w:val="00DF4CEC"/>
    <w:rsid w:val="00DF52A2"/>
    <w:rsid w:val="00DF5A35"/>
    <w:rsid w:val="00DF5D32"/>
    <w:rsid w:val="00DF6C8D"/>
    <w:rsid w:val="00DF7DE1"/>
    <w:rsid w:val="00E0113B"/>
    <w:rsid w:val="00E01820"/>
    <w:rsid w:val="00E01E30"/>
    <w:rsid w:val="00E02078"/>
    <w:rsid w:val="00E02472"/>
    <w:rsid w:val="00E02481"/>
    <w:rsid w:val="00E02EBB"/>
    <w:rsid w:val="00E034AF"/>
    <w:rsid w:val="00E040D4"/>
    <w:rsid w:val="00E041F0"/>
    <w:rsid w:val="00E04F56"/>
    <w:rsid w:val="00E05903"/>
    <w:rsid w:val="00E060D4"/>
    <w:rsid w:val="00E06D92"/>
    <w:rsid w:val="00E07E5F"/>
    <w:rsid w:val="00E101A0"/>
    <w:rsid w:val="00E1060C"/>
    <w:rsid w:val="00E11FDF"/>
    <w:rsid w:val="00E128D8"/>
    <w:rsid w:val="00E12A14"/>
    <w:rsid w:val="00E12F75"/>
    <w:rsid w:val="00E130C3"/>
    <w:rsid w:val="00E139EA"/>
    <w:rsid w:val="00E1493D"/>
    <w:rsid w:val="00E1543E"/>
    <w:rsid w:val="00E157E4"/>
    <w:rsid w:val="00E16EDF"/>
    <w:rsid w:val="00E170ED"/>
    <w:rsid w:val="00E17750"/>
    <w:rsid w:val="00E17795"/>
    <w:rsid w:val="00E17873"/>
    <w:rsid w:val="00E17EDF"/>
    <w:rsid w:val="00E202A8"/>
    <w:rsid w:val="00E205B8"/>
    <w:rsid w:val="00E2082D"/>
    <w:rsid w:val="00E20DC4"/>
    <w:rsid w:val="00E21F63"/>
    <w:rsid w:val="00E2203C"/>
    <w:rsid w:val="00E221E2"/>
    <w:rsid w:val="00E232EC"/>
    <w:rsid w:val="00E2330D"/>
    <w:rsid w:val="00E24303"/>
    <w:rsid w:val="00E2510F"/>
    <w:rsid w:val="00E25179"/>
    <w:rsid w:val="00E25254"/>
    <w:rsid w:val="00E2655A"/>
    <w:rsid w:val="00E27A16"/>
    <w:rsid w:val="00E27D58"/>
    <w:rsid w:val="00E27E0A"/>
    <w:rsid w:val="00E310D8"/>
    <w:rsid w:val="00E3168B"/>
    <w:rsid w:val="00E320C4"/>
    <w:rsid w:val="00E32468"/>
    <w:rsid w:val="00E3331C"/>
    <w:rsid w:val="00E3385C"/>
    <w:rsid w:val="00E344B0"/>
    <w:rsid w:val="00E34827"/>
    <w:rsid w:val="00E35479"/>
    <w:rsid w:val="00E356F8"/>
    <w:rsid w:val="00E35765"/>
    <w:rsid w:val="00E36107"/>
    <w:rsid w:val="00E374AC"/>
    <w:rsid w:val="00E375B4"/>
    <w:rsid w:val="00E379FE"/>
    <w:rsid w:val="00E406FC"/>
    <w:rsid w:val="00E409CA"/>
    <w:rsid w:val="00E40C2D"/>
    <w:rsid w:val="00E40F7B"/>
    <w:rsid w:val="00E41632"/>
    <w:rsid w:val="00E419C1"/>
    <w:rsid w:val="00E41F80"/>
    <w:rsid w:val="00E42034"/>
    <w:rsid w:val="00E42DF8"/>
    <w:rsid w:val="00E43485"/>
    <w:rsid w:val="00E436CA"/>
    <w:rsid w:val="00E43E48"/>
    <w:rsid w:val="00E44B0D"/>
    <w:rsid w:val="00E4546C"/>
    <w:rsid w:val="00E45613"/>
    <w:rsid w:val="00E45D55"/>
    <w:rsid w:val="00E46198"/>
    <w:rsid w:val="00E46B2A"/>
    <w:rsid w:val="00E46CB5"/>
    <w:rsid w:val="00E46D60"/>
    <w:rsid w:val="00E47B5D"/>
    <w:rsid w:val="00E47C33"/>
    <w:rsid w:val="00E47F58"/>
    <w:rsid w:val="00E503BB"/>
    <w:rsid w:val="00E535CB"/>
    <w:rsid w:val="00E53CF3"/>
    <w:rsid w:val="00E54288"/>
    <w:rsid w:val="00E54BB5"/>
    <w:rsid w:val="00E54BFC"/>
    <w:rsid w:val="00E550A8"/>
    <w:rsid w:val="00E55248"/>
    <w:rsid w:val="00E56D9D"/>
    <w:rsid w:val="00E5729E"/>
    <w:rsid w:val="00E57EEA"/>
    <w:rsid w:val="00E57F67"/>
    <w:rsid w:val="00E604BD"/>
    <w:rsid w:val="00E60BE3"/>
    <w:rsid w:val="00E60E2E"/>
    <w:rsid w:val="00E6268E"/>
    <w:rsid w:val="00E63459"/>
    <w:rsid w:val="00E63A01"/>
    <w:rsid w:val="00E640AC"/>
    <w:rsid w:val="00E64381"/>
    <w:rsid w:val="00E64DC3"/>
    <w:rsid w:val="00E658AE"/>
    <w:rsid w:val="00E669E6"/>
    <w:rsid w:val="00E70CFA"/>
    <w:rsid w:val="00E7164A"/>
    <w:rsid w:val="00E71A2D"/>
    <w:rsid w:val="00E720F7"/>
    <w:rsid w:val="00E724C5"/>
    <w:rsid w:val="00E72621"/>
    <w:rsid w:val="00E72982"/>
    <w:rsid w:val="00E72FB3"/>
    <w:rsid w:val="00E73ABE"/>
    <w:rsid w:val="00E73D7C"/>
    <w:rsid w:val="00E74A73"/>
    <w:rsid w:val="00E74D7D"/>
    <w:rsid w:val="00E75CA7"/>
    <w:rsid w:val="00E75E4B"/>
    <w:rsid w:val="00E76345"/>
    <w:rsid w:val="00E763AC"/>
    <w:rsid w:val="00E76B2C"/>
    <w:rsid w:val="00E7750D"/>
    <w:rsid w:val="00E77B59"/>
    <w:rsid w:val="00E80160"/>
    <w:rsid w:val="00E8095E"/>
    <w:rsid w:val="00E816A7"/>
    <w:rsid w:val="00E81823"/>
    <w:rsid w:val="00E823C1"/>
    <w:rsid w:val="00E82C0B"/>
    <w:rsid w:val="00E82DB7"/>
    <w:rsid w:val="00E82E5D"/>
    <w:rsid w:val="00E83C85"/>
    <w:rsid w:val="00E84152"/>
    <w:rsid w:val="00E8514E"/>
    <w:rsid w:val="00E8579C"/>
    <w:rsid w:val="00E85C35"/>
    <w:rsid w:val="00E865FE"/>
    <w:rsid w:val="00E86DB6"/>
    <w:rsid w:val="00E90197"/>
    <w:rsid w:val="00E904D1"/>
    <w:rsid w:val="00E905B7"/>
    <w:rsid w:val="00E913EA"/>
    <w:rsid w:val="00E91408"/>
    <w:rsid w:val="00E91759"/>
    <w:rsid w:val="00E9192A"/>
    <w:rsid w:val="00E920B0"/>
    <w:rsid w:val="00E9227B"/>
    <w:rsid w:val="00E92527"/>
    <w:rsid w:val="00E92B22"/>
    <w:rsid w:val="00E92E83"/>
    <w:rsid w:val="00E93E1B"/>
    <w:rsid w:val="00E9403E"/>
    <w:rsid w:val="00E95559"/>
    <w:rsid w:val="00E961B6"/>
    <w:rsid w:val="00E9630F"/>
    <w:rsid w:val="00E9654B"/>
    <w:rsid w:val="00E96AE4"/>
    <w:rsid w:val="00E9733C"/>
    <w:rsid w:val="00E974DB"/>
    <w:rsid w:val="00E97CFD"/>
    <w:rsid w:val="00E97E71"/>
    <w:rsid w:val="00EA11EE"/>
    <w:rsid w:val="00EA13E4"/>
    <w:rsid w:val="00EA18DB"/>
    <w:rsid w:val="00EA214B"/>
    <w:rsid w:val="00EA2260"/>
    <w:rsid w:val="00EA239F"/>
    <w:rsid w:val="00EA2FBA"/>
    <w:rsid w:val="00EA32FB"/>
    <w:rsid w:val="00EA340B"/>
    <w:rsid w:val="00EA3D9D"/>
    <w:rsid w:val="00EA3F54"/>
    <w:rsid w:val="00EA4264"/>
    <w:rsid w:val="00EA4DC5"/>
    <w:rsid w:val="00EA5664"/>
    <w:rsid w:val="00EA64E6"/>
    <w:rsid w:val="00EA66DF"/>
    <w:rsid w:val="00EA6ADC"/>
    <w:rsid w:val="00EB0609"/>
    <w:rsid w:val="00EB093C"/>
    <w:rsid w:val="00EB13A7"/>
    <w:rsid w:val="00EB14DF"/>
    <w:rsid w:val="00EB1A4D"/>
    <w:rsid w:val="00EB1A66"/>
    <w:rsid w:val="00EB1FB2"/>
    <w:rsid w:val="00EB1FBC"/>
    <w:rsid w:val="00EB2BAA"/>
    <w:rsid w:val="00EB2F32"/>
    <w:rsid w:val="00EB34EC"/>
    <w:rsid w:val="00EB3A07"/>
    <w:rsid w:val="00EB4077"/>
    <w:rsid w:val="00EB4149"/>
    <w:rsid w:val="00EB4EC7"/>
    <w:rsid w:val="00EB537A"/>
    <w:rsid w:val="00EB54FA"/>
    <w:rsid w:val="00EB5539"/>
    <w:rsid w:val="00EB56FD"/>
    <w:rsid w:val="00EB639E"/>
    <w:rsid w:val="00EB67C4"/>
    <w:rsid w:val="00EB69DF"/>
    <w:rsid w:val="00EB7EEA"/>
    <w:rsid w:val="00EC03B6"/>
    <w:rsid w:val="00EC05BA"/>
    <w:rsid w:val="00EC20B8"/>
    <w:rsid w:val="00EC2D6B"/>
    <w:rsid w:val="00EC3108"/>
    <w:rsid w:val="00EC3F31"/>
    <w:rsid w:val="00EC4D89"/>
    <w:rsid w:val="00EC5177"/>
    <w:rsid w:val="00EC52E7"/>
    <w:rsid w:val="00EC53EB"/>
    <w:rsid w:val="00EC5DEC"/>
    <w:rsid w:val="00EC66CC"/>
    <w:rsid w:val="00EC6FAD"/>
    <w:rsid w:val="00EC75D5"/>
    <w:rsid w:val="00EC7C1A"/>
    <w:rsid w:val="00EC7E0E"/>
    <w:rsid w:val="00EC7F52"/>
    <w:rsid w:val="00ED0322"/>
    <w:rsid w:val="00ED124F"/>
    <w:rsid w:val="00ED3698"/>
    <w:rsid w:val="00ED3942"/>
    <w:rsid w:val="00ED4794"/>
    <w:rsid w:val="00ED6758"/>
    <w:rsid w:val="00ED781A"/>
    <w:rsid w:val="00ED7B59"/>
    <w:rsid w:val="00EE10C8"/>
    <w:rsid w:val="00EE1301"/>
    <w:rsid w:val="00EE169A"/>
    <w:rsid w:val="00EE265C"/>
    <w:rsid w:val="00EE3A4E"/>
    <w:rsid w:val="00EE46E7"/>
    <w:rsid w:val="00EE4B62"/>
    <w:rsid w:val="00EE4FC3"/>
    <w:rsid w:val="00EE5A23"/>
    <w:rsid w:val="00EE5A60"/>
    <w:rsid w:val="00EE5C63"/>
    <w:rsid w:val="00EE67D7"/>
    <w:rsid w:val="00EE6D66"/>
    <w:rsid w:val="00EF0502"/>
    <w:rsid w:val="00EF07C0"/>
    <w:rsid w:val="00EF2686"/>
    <w:rsid w:val="00EF331C"/>
    <w:rsid w:val="00EF359C"/>
    <w:rsid w:val="00EF3940"/>
    <w:rsid w:val="00EF416F"/>
    <w:rsid w:val="00EF43DF"/>
    <w:rsid w:val="00EF548E"/>
    <w:rsid w:val="00EF5B97"/>
    <w:rsid w:val="00EF5BE9"/>
    <w:rsid w:val="00EF6005"/>
    <w:rsid w:val="00EF6B15"/>
    <w:rsid w:val="00EF7F88"/>
    <w:rsid w:val="00F00449"/>
    <w:rsid w:val="00F0095C"/>
    <w:rsid w:val="00F01000"/>
    <w:rsid w:val="00F01129"/>
    <w:rsid w:val="00F01413"/>
    <w:rsid w:val="00F01503"/>
    <w:rsid w:val="00F01CAE"/>
    <w:rsid w:val="00F01CCA"/>
    <w:rsid w:val="00F01F2C"/>
    <w:rsid w:val="00F01F95"/>
    <w:rsid w:val="00F02104"/>
    <w:rsid w:val="00F032ED"/>
    <w:rsid w:val="00F03E59"/>
    <w:rsid w:val="00F03FA9"/>
    <w:rsid w:val="00F03FC5"/>
    <w:rsid w:val="00F04200"/>
    <w:rsid w:val="00F0476D"/>
    <w:rsid w:val="00F04A03"/>
    <w:rsid w:val="00F04E1C"/>
    <w:rsid w:val="00F04EF6"/>
    <w:rsid w:val="00F0513F"/>
    <w:rsid w:val="00F063A7"/>
    <w:rsid w:val="00F069FF"/>
    <w:rsid w:val="00F06BFC"/>
    <w:rsid w:val="00F06C02"/>
    <w:rsid w:val="00F06C17"/>
    <w:rsid w:val="00F07173"/>
    <w:rsid w:val="00F07293"/>
    <w:rsid w:val="00F072ED"/>
    <w:rsid w:val="00F0740D"/>
    <w:rsid w:val="00F07E0D"/>
    <w:rsid w:val="00F103BE"/>
    <w:rsid w:val="00F11B0E"/>
    <w:rsid w:val="00F11C43"/>
    <w:rsid w:val="00F121B2"/>
    <w:rsid w:val="00F121E4"/>
    <w:rsid w:val="00F12ED1"/>
    <w:rsid w:val="00F135F2"/>
    <w:rsid w:val="00F138B4"/>
    <w:rsid w:val="00F13C82"/>
    <w:rsid w:val="00F14F8A"/>
    <w:rsid w:val="00F151C9"/>
    <w:rsid w:val="00F15777"/>
    <w:rsid w:val="00F1632B"/>
    <w:rsid w:val="00F164AF"/>
    <w:rsid w:val="00F167E7"/>
    <w:rsid w:val="00F16C8D"/>
    <w:rsid w:val="00F171FD"/>
    <w:rsid w:val="00F2003B"/>
    <w:rsid w:val="00F202CA"/>
    <w:rsid w:val="00F213D5"/>
    <w:rsid w:val="00F22065"/>
    <w:rsid w:val="00F2225B"/>
    <w:rsid w:val="00F223A7"/>
    <w:rsid w:val="00F22A86"/>
    <w:rsid w:val="00F23766"/>
    <w:rsid w:val="00F239F9"/>
    <w:rsid w:val="00F23A01"/>
    <w:rsid w:val="00F23D37"/>
    <w:rsid w:val="00F23FF9"/>
    <w:rsid w:val="00F2464A"/>
    <w:rsid w:val="00F24DC0"/>
    <w:rsid w:val="00F26A64"/>
    <w:rsid w:val="00F26BCE"/>
    <w:rsid w:val="00F27BCC"/>
    <w:rsid w:val="00F3004C"/>
    <w:rsid w:val="00F301B3"/>
    <w:rsid w:val="00F32A39"/>
    <w:rsid w:val="00F32DAE"/>
    <w:rsid w:val="00F334CB"/>
    <w:rsid w:val="00F3484A"/>
    <w:rsid w:val="00F3495A"/>
    <w:rsid w:val="00F34979"/>
    <w:rsid w:val="00F34E2C"/>
    <w:rsid w:val="00F35704"/>
    <w:rsid w:val="00F3686B"/>
    <w:rsid w:val="00F370BC"/>
    <w:rsid w:val="00F37143"/>
    <w:rsid w:val="00F37575"/>
    <w:rsid w:val="00F37E05"/>
    <w:rsid w:val="00F40339"/>
    <w:rsid w:val="00F41298"/>
    <w:rsid w:val="00F419A9"/>
    <w:rsid w:val="00F421D4"/>
    <w:rsid w:val="00F421F2"/>
    <w:rsid w:val="00F430C2"/>
    <w:rsid w:val="00F4352F"/>
    <w:rsid w:val="00F439F2"/>
    <w:rsid w:val="00F43A60"/>
    <w:rsid w:val="00F43B38"/>
    <w:rsid w:val="00F44E4A"/>
    <w:rsid w:val="00F4549E"/>
    <w:rsid w:val="00F46454"/>
    <w:rsid w:val="00F4668B"/>
    <w:rsid w:val="00F50321"/>
    <w:rsid w:val="00F50562"/>
    <w:rsid w:val="00F507D0"/>
    <w:rsid w:val="00F50A92"/>
    <w:rsid w:val="00F50B0B"/>
    <w:rsid w:val="00F50D01"/>
    <w:rsid w:val="00F51608"/>
    <w:rsid w:val="00F52D4E"/>
    <w:rsid w:val="00F530C4"/>
    <w:rsid w:val="00F53DBF"/>
    <w:rsid w:val="00F541EB"/>
    <w:rsid w:val="00F546B9"/>
    <w:rsid w:val="00F54FC8"/>
    <w:rsid w:val="00F56036"/>
    <w:rsid w:val="00F5676F"/>
    <w:rsid w:val="00F56BC1"/>
    <w:rsid w:val="00F56E4D"/>
    <w:rsid w:val="00F570B3"/>
    <w:rsid w:val="00F576FB"/>
    <w:rsid w:val="00F60A2E"/>
    <w:rsid w:val="00F611F3"/>
    <w:rsid w:val="00F618C4"/>
    <w:rsid w:val="00F61DC5"/>
    <w:rsid w:val="00F626F2"/>
    <w:rsid w:val="00F6286A"/>
    <w:rsid w:val="00F62DD0"/>
    <w:rsid w:val="00F62E87"/>
    <w:rsid w:val="00F6314A"/>
    <w:rsid w:val="00F63B33"/>
    <w:rsid w:val="00F63C01"/>
    <w:rsid w:val="00F640FF"/>
    <w:rsid w:val="00F6544B"/>
    <w:rsid w:val="00F65774"/>
    <w:rsid w:val="00F65A34"/>
    <w:rsid w:val="00F65F4C"/>
    <w:rsid w:val="00F676F0"/>
    <w:rsid w:val="00F67C24"/>
    <w:rsid w:val="00F701B1"/>
    <w:rsid w:val="00F703B0"/>
    <w:rsid w:val="00F715E9"/>
    <w:rsid w:val="00F71A60"/>
    <w:rsid w:val="00F722B1"/>
    <w:rsid w:val="00F72507"/>
    <w:rsid w:val="00F725DA"/>
    <w:rsid w:val="00F72E17"/>
    <w:rsid w:val="00F730FA"/>
    <w:rsid w:val="00F73199"/>
    <w:rsid w:val="00F7395A"/>
    <w:rsid w:val="00F739C0"/>
    <w:rsid w:val="00F74616"/>
    <w:rsid w:val="00F7536E"/>
    <w:rsid w:val="00F75652"/>
    <w:rsid w:val="00F75F04"/>
    <w:rsid w:val="00F76137"/>
    <w:rsid w:val="00F76147"/>
    <w:rsid w:val="00F769F0"/>
    <w:rsid w:val="00F77642"/>
    <w:rsid w:val="00F7782D"/>
    <w:rsid w:val="00F778EF"/>
    <w:rsid w:val="00F77966"/>
    <w:rsid w:val="00F77FDF"/>
    <w:rsid w:val="00F8099F"/>
    <w:rsid w:val="00F81432"/>
    <w:rsid w:val="00F8168B"/>
    <w:rsid w:val="00F81CF2"/>
    <w:rsid w:val="00F81F93"/>
    <w:rsid w:val="00F82FF7"/>
    <w:rsid w:val="00F857D1"/>
    <w:rsid w:val="00F86296"/>
    <w:rsid w:val="00F86AE6"/>
    <w:rsid w:val="00F86FD9"/>
    <w:rsid w:val="00F871B4"/>
    <w:rsid w:val="00F8763C"/>
    <w:rsid w:val="00F8799A"/>
    <w:rsid w:val="00F87B1F"/>
    <w:rsid w:val="00F90D15"/>
    <w:rsid w:val="00F912BC"/>
    <w:rsid w:val="00F9150A"/>
    <w:rsid w:val="00F91B51"/>
    <w:rsid w:val="00F91C93"/>
    <w:rsid w:val="00F91DCC"/>
    <w:rsid w:val="00F92566"/>
    <w:rsid w:val="00F926F3"/>
    <w:rsid w:val="00F9323F"/>
    <w:rsid w:val="00F93807"/>
    <w:rsid w:val="00F93E31"/>
    <w:rsid w:val="00F943FE"/>
    <w:rsid w:val="00F94DC4"/>
    <w:rsid w:val="00F955EA"/>
    <w:rsid w:val="00F95742"/>
    <w:rsid w:val="00F95814"/>
    <w:rsid w:val="00F95B68"/>
    <w:rsid w:val="00F95CE9"/>
    <w:rsid w:val="00F96760"/>
    <w:rsid w:val="00F97100"/>
    <w:rsid w:val="00F97983"/>
    <w:rsid w:val="00F97B3E"/>
    <w:rsid w:val="00FA01D9"/>
    <w:rsid w:val="00FA07F8"/>
    <w:rsid w:val="00FA0A14"/>
    <w:rsid w:val="00FA152B"/>
    <w:rsid w:val="00FA235D"/>
    <w:rsid w:val="00FA27BC"/>
    <w:rsid w:val="00FA2C83"/>
    <w:rsid w:val="00FA2CA2"/>
    <w:rsid w:val="00FA42D0"/>
    <w:rsid w:val="00FA439F"/>
    <w:rsid w:val="00FA456B"/>
    <w:rsid w:val="00FA4638"/>
    <w:rsid w:val="00FA473D"/>
    <w:rsid w:val="00FA4B27"/>
    <w:rsid w:val="00FA5210"/>
    <w:rsid w:val="00FA532D"/>
    <w:rsid w:val="00FA5460"/>
    <w:rsid w:val="00FA5595"/>
    <w:rsid w:val="00FA688C"/>
    <w:rsid w:val="00FA7A9F"/>
    <w:rsid w:val="00FB0401"/>
    <w:rsid w:val="00FB0B08"/>
    <w:rsid w:val="00FB0E5E"/>
    <w:rsid w:val="00FB0EA3"/>
    <w:rsid w:val="00FB1886"/>
    <w:rsid w:val="00FB1ECC"/>
    <w:rsid w:val="00FB251B"/>
    <w:rsid w:val="00FB3835"/>
    <w:rsid w:val="00FB3E5D"/>
    <w:rsid w:val="00FB6F27"/>
    <w:rsid w:val="00FB76A7"/>
    <w:rsid w:val="00FC0120"/>
    <w:rsid w:val="00FC0DA2"/>
    <w:rsid w:val="00FC0FAF"/>
    <w:rsid w:val="00FC10E5"/>
    <w:rsid w:val="00FC18ED"/>
    <w:rsid w:val="00FC1B12"/>
    <w:rsid w:val="00FC1BE4"/>
    <w:rsid w:val="00FC1DFB"/>
    <w:rsid w:val="00FC1EF2"/>
    <w:rsid w:val="00FC21A0"/>
    <w:rsid w:val="00FC2243"/>
    <w:rsid w:val="00FC25C4"/>
    <w:rsid w:val="00FC31ED"/>
    <w:rsid w:val="00FC3329"/>
    <w:rsid w:val="00FC3343"/>
    <w:rsid w:val="00FC33BA"/>
    <w:rsid w:val="00FC35AB"/>
    <w:rsid w:val="00FC4854"/>
    <w:rsid w:val="00FC5F18"/>
    <w:rsid w:val="00FC6134"/>
    <w:rsid w:val="00FC643E"/>
    <w:rsid w:val="00FC64E4"/>
    <w:rsid w:val="00FC654D"/>
    <w:rsid w:val="00FC6B57"/>
    <w:rsid w:val="00FC77CF"/>
    <w:rsid w:val="00FD0555"/>
    <w:rsid w:val="00FD06F5"/>
    <w:rsid w:val="00FD13C6"/>
    <w:rsid w:val="00FD1A32"/>
    <w:rsid w:val="00FD1F02"/>
    <w:rsid w:val="00FD22B2"/>
    <w:rsid w:val="00FD2A75"/>
    <w:rsid w:val="00FD2C46"/>
    <w:rsid w:val="00FD3D52"/>
    <w:rsid w:val="00FD3EA5"/>
    <w:rsid w:val="00FD42A7"/>
    <w:rsid w:val="00FD440B"/>
    <w:rsid w:val="00FD4636"/>
    <w:rsid w:val="00FD5009"/>
    <w:rsid w:val="00FD51C6"/>
    <w:rsid w:val="00FD53B6"/>
    <w:rsid w:val="00FD5479"/>
    <w:rsid w:val="00FD5961"/>
    <w:rsid w:val="00FD5E70"/>
    <w:rsid w:val="00FD673A"/>
    <w:rsid w:val="00FD690D"/>
    <w:rsid w:val="00FD7739"/>
    <w:rsid w:val="00FD7877"/>
    <w:rsid w:val="00FD7D65"/>
    <w:rsid w:val="00FE0217"/>
    <w:rsid w:val="00FE1029"/>
    <w:rsid w:val="00FE17A3"/>
    <w:rsid w:val="00FE2E2C"/>
    <w:rsid w:val="00FE2F36"/>
    <w:rsid w:val="00FE3013"/>
    <w:rsid w:val="00FE3049"/>
    <w:rsid w:val="00FE3B94"/>
    <w:rsid w:val="00FE3E91"/>
    <w:rsid w:val="00FE3EFA"/>
    <w:rsid w:val="00FE42D2"/>
    <w:rsid w:val="00FE4ABD"/>
    <w:rsid w:val="00FE4C49"/>
    <w:rsid w:val="00FE50AB"/>
    <w:rsid w:val="00FE580F"/>
    <w:rsid w:val="00FE5C56"/>
    <w:rsid w:val="00FE5E20"/>
    <w:rsid w:val="00FE65DE"/>
    <w:rsid w:val="00FE7066"/>
    <w:rsid w:val="00FE7AAC"/>
    <w:rsid w:val="00FE7B06"/>
    <w:rsid w:val="00FE7E98"/>
    <w:rsid w:val="00FF0005"/>
    <w:rsid w:val="00FF06BC"/>
    <w:rsid w:val="00FF06E2"/>
    <w:rsid w:val="00FF20AC"/>
    <w:rsid w:val="00FF31C5"/>
    <w:rsid w:val="00FF34ED"/>
    <w:rsid w:val="00FF36D3"/>
    <w:rsid w:val="00FF3801"/>
    <w:rsid w:val="00FF3A27"/>
    <w:rsid w:val="00FF3B27"/>
    <w:rsid w:val="00FF45A3"/>
    <w:rsid w:val="00FF4E8D"/>
    <w:rsid w:val="00FF5CFA"/>
    <w:rsid w:val="00FF63DB"/>
    <w:rsid w:val="00FF6EB6"/>
    <w:rsid w:val="00FF70FB"/>
    <w:rsid w:val="00FF72C6"/>
    <w:rsid w:val="00FF7D8A"/>
    <w:rsid w:val="00FF7F84"/>
    <w:rsid w:val="010151BB"/>
    <w:rsid w:val="015DFFCB"/>
    <w:rsid w:val="025BE644"/>
    <w:rsid w:val="026C68CB"/>
    <w:rsid w:val="026D4999"/>
    <w:rsid w:val="02BFF10E"/>
    <w:rsid w:val="031AB980"/>
    <w:rsid w:val="0368BA43"/>
    <w:rsid w:val="03C94D30"/>
    <w:rsid w:val="03D6798C"/>
    <w:rsid w:val="043CAE85"/>
    <w:rsid w:val="04509A49"/>
    <w:rsid w:val="045D6196"/>
    <w:rsid w:val="0471007D"/>
    <w:rsid w:val="04A11A90"/>
    <w:rsid w:val="05299FD6"/>
    <w:rsid w:val="065F2FC9"/>
    <w:rsid w:val="06E9330B"/>
    <w:rsid w:val="0728504B"/>
    <w:rsid w:val="075D8366"/>
    <w:rsid w:val="076E875A"/>
    <w:rsid w:val="07AB4CFC"/>
    <w:rsid w:val="07C483C3"/>
    <w:rsid w:val="0866E08B"/>
    <w:rsid w:val="08899895"/>
    <w:rsid w:val="08E78D2E"/>
    <w:rsid w:val="08F82F85"/>
    <w:rsid w:val="099C7A10"/>
    <w:rsid w:val="09DA203F"/>
    <w:rsid w:val="0A1BBABC"/>
    <w:rsid w:val="0A8CE95A"/>
    <w:rsid w:val="0AB03EAF"/>
    <w:rsid w:val="0ACF833C"/>
    <w:rsid w:val="0AD51C72"/>
    <w:rsid w:val="0B6BDE0A"/>
    <w:rsid w:val="0B7D93F3"/>
    <w:rsid w:val="0C09DAD4"/>
    <w:rsid w:val="0C246C0F"/>
    <w:rsid w:val="0C8F2477"/>
    <w:rsid w:val="0CA0E890"/>
    <w:rsid w:val="0CC75C25"/>
    <w:rsid w:val="0CE07981"/>
    <w:rsid w:val="0D2607AE"/>
    <w:rsid w:val="0EAA8D45"/>
    <w:rsid w:val="0EF80487"/>
    <w:rsid w:val="0F0FA00A"/>
    <w:rsid w:val="0F126CBB"/>
    <w:rsid w:val="0F290E3D"/>
    <w:rsid w:val="0F5AB20B"/>
    <w:rsid w:val="0F6E5A42"/>
    <w:rsid w:val="0FC222E6"/>
    <w:rsid w:val="10016510"/>
    <w:rsid w:val="1006D24F"/>
    <w:rsid w:val="100DC310"/>
    <w:rsid w:val="10908978"/>
    <w:rsid w:val="109C493B"/>
    <w:rsid w:val="11183F4D"/>
    <w:rsid w:val="1171BA7A"/>
    <w:rsid w:val="1199EF4A"/>
    <w:rsid w:val="11D04403"/>
    <w:rsid w:val="11F48F11"/>
    <w:rsid w:val="122C0346"/>
    <w:rsid w:val="12B42B15"/>
    <w:rsid w:val="12D8505C"/>
    <w:rsid w:val="12EE418B"/>
    <w:rsid w:val="1302150A"/>
    <w:rsid w:val="1311F176"/>
    <w:rsid w:val="14099F66"/>
    <w:rsid w:val="143209C9"/>
    <w:rsid w:val="143B27E0"/>
    <w:rsid w:val="145EDC6C"/>
    <w:rsid w:val="147FA1CD"/>
    <w:rsid w:val="14CE4402"/>
    <w:rsid w:val="14E25E16"/>
    <w:rsid w:val="15967ACB"/>
    <w:rsid w:val="15F063AB"/>
    <w:rsid w:val="16000274"/>
    <w:rsid w:val="1618EA1A"/>
    <w:rsid w:val="162EB2FD"/>
    <w:rsid w:val="1699BF23"/>
    <w:rsid w:val="16A5B129"/>
    <w:rsid w:val="16DA4CC0"/>
    <w:rsid w:val="171F1018"/>
    <w:rsid w:val="1751334E"/>
    <w:rsid w:val="17B15F51"/>
    <w:rsid w:val="17BFE3E3"/>
    <w:rsid w:val="17E4AE2B"/>
    <w:rsid w:val="17EF63FC"/>
    <w:rsid w:val="17F9B76C"/>
    <w:rsid w:val="1813A255"/>
    <w:rsid w:val="1858C9E2"/>
    <w:rsid w:val="18830FFC"/>
    <w:rsid w:val="193E73E2"/>
    <w:rsid w:val="1959DB91"/>
    <w:rsid w:val="19AB0195"/>
    <w:rsid w:val="1A44EAAA"/>
    <w:rsid w:val="1AD64536"/>
    <w:rsid w:val="1ADCE4CE"/>
    <w:rsid w:val="1B071AEE"/>
    <w:rsid w:val="1B3E92F7"/>
    <w:rsid w:val="1BF8D3CB"/>
    <w:rsid w:val="1C82A006"/>
    <w:rsid w:val="1C9F6546"/>
    <w:rsid w:val="1CBD6BD5"/>
    <w:rsid w:val="1D03517F"/>
    <w:rsid w:val="1D4034E8"/>
    <w:rsid w:val="1DD6AB21"/>
    <w:rsid w:val="1E4DFEAA"/>
    <w:rsid w:val="1F75FE2F"/>
    <w:rsid w:val="207505EA"/>
    <w:rsid w:val="20F1A883"/>
    <w:rsid w:val="2101F68D"/>
    <w:rsid w:val="21041FE2"/>
    <w:rsid w:val="21C6B339"/>
    <w:rsid w:val="21CBA341"/>
    <w:rsid w:val="21EC1FC0"/>
    <w:rsid w:val="22053759"/>
    <w:rsid w:val="22967954"/>
    <w:rsid w:val="22B77DB7"/>
    <w:rsid w:val="23382622"/>
    <w:rsid w:val="23833413"/>
    <w:rsid w:val="23BEFAEF"/>
    <w:rsid w:val="23C5753E"/>
    <w:rsid w:val="23CB0D28"/>
    <w:rsid w:val="23D894AC"/>
    <w:rsid w:val="24734A8E"/>
    <w:rsid w:val="24D28350"/>
    <w:rsid w:val="26721DA1"/>
    <w:rsid w:val="27320731"/>
    <w:rsid w:val="27476FF5"/>
    <w:rsid w:val="277234C8"/>
    <w:rsid w:val="27BDD706"/>
    <w:rsid w:val="27CBA999"/>
    <w:rsid w:val="281D1541"/>
    <w:rsid w:val="28628EC9"/>
    <w:rsid w:val="28B625E5"/>
    <w:rsid w:val="28ECD74F"/>
    <w:rsid w:val="29C93D7E"/>
    <w:rsid w:val="29CD09C0"/>
    <w:rsid w:val="2A67F4FB"/>
    <w:rsid w:val="2AAA0643"/>
    <w:rsid w:val="2ADB466B"/>
    <w:rsid w:val="2B46D97D"/>
    <w:rsid w:val="2B726952"/>
    <w:rsid w:val="2B788611"/>
    <w:rsid w:val="2BD08621"/>
    <w:rsid w:val="2C8740C2"/>
    <w:rsid w:val="2C87FC7D"/>
    <w:rsid w:val="2C97DB35"/>
    <w:rsid w:val="2CEAFEC8"/>
    <w:rsid w:val="2D31B1F2"/>
    <w:rsid w:val="2D9CEEB1"/>
    <w:rsid w:val="2D9E0F87"/>
    <w:rsid w:val="2DA2995F"/>
    <w:rsid w:val="2DA4F775"/>
    <w:rsid w:val="2E3B6E38"/>
    <w:rsid w:val="2E51A63A"/>
    <w:rsid w:val="2EDB1740"/>
    <w:rsid w:val="2F1B5A29"/>
    <w:rsid w:val="2F49292E"/>
    <w:rsid w:val="2FC07D11"/>
    <w:rsid w:val="302D85A1"/>
    <w:rsid w:val="30ED2870"/>
    <w:rsid w:val="30F7E9C8"/>
    <w:rsid w:val="310F7971"/>
    <w:rsid w:val="311696ED"/>
    <w:rsid w:val="317118B0"/>
    <w:rsid w:val="31E41DBC"/>
    <w:rsid w:val="31FEB099"/>
    <w:rsid w:val="32058E8E"/>
    <w:rsid w:val="321F1A0C"/>
    <w:rsid w:val="3225535E"/>
    <w:rsid w:val="32496E83"/>
    <w:rsid w:val="32DE2FC8"/>
    <w:rsid w:val="32EA1ADA"/>
    <w:rsid w:val="33148EF0"/>
    <w:rsid w:val="33E1C50B"/>
    <w:rsid w:val="33E23272"/>
    <w:rsid w:val="3421C1B7"/>
    <w:rsid w:val="34446B21"/>
    <w:rsid w:val="3453C64C"/>
    <w:rsid w:val="3468DFB7"/>
    <w:rsid w:val="34CA6AB4"/>
    <w:rsid w:val="34CC999F"/>
    <w:rsid w:val="350FAE9D"/>
    <w:rsid w:val="3540CCAD"/>
    <w:rsid w:val="355C1AAF"/>
    <w:rsid w:val="35712733"/>
    <w:rsid w:val="36960B45"/>
    <w:rsid w:val="36B19673"/>
    <w:rsid w:val="36DD64BC"/>
    <w:rsid w:val="36F3FD91"/>
    <w:rsid w:val="375CB9C6"/>
    <w:rsid w:val="376FBA6B"/>
    <w:rsid w:val="38377DCC"/>
    <w:rsid w:val="38A3E9DA"/>
    <w:rsid w:val="3951BEF8"/>
    <w:rsid w:val="395A117C"/>
    <w:rsid w:val="39CE76C4"/>
    <w:rsid w:val="3B2DB8F9"/>
    <w:rsid w:val="3BB6FFF3"/>
    <w:rsid w:val="3C2CB3FB"/>
    <w:rsid w:val="3C2D845C"/>
    <w:rsid w:val="3C448600"/>
    <w:rsid w:val="3C501CDA"/>
    <w:rsid w:val="3C654213"/>
    <w:rsid w:val="3C764681"/>
    <w:rsid w:val="3C8CD3CE"/>
    <w:rsid w:val="3DA56CCA"/>
    <w:rsid w:val="3DA8E5AA"/>
    <w:rsid w:val="3DBD6599"/>
    <w:rsid w:val="3E42E61F"/>
    <w:rsid w:val="3E5C376F"/>
    <w:rsid w:val="3E9FE83C"/>
    <w:rsid w:val="3F1477D2"/>
    <w:rsid w:val="3F3E5366"/>
    <w:rsid w:val="3F484AC2"/>
    <w:rsid w:val="3F5CEA23"/>
    <w:rsid w:val="4066752C"/>
    <w:rsid w:val="40BFB627"/>
    <w:rsid w:val="40DC16E8"/>
    <w:rsid w:val="40F8E386"/>
    <w:rsid w:val="4110EC07"/>
    <w:rsid w:val="4147F329"/>
    <w:rsid w:val="417C91BB"/>
    <w:rsid w:val="41A05C2B"/>
    <w:rsid w:val="41DEB038"/>
    <w:rsid w:val="42159F9C"/>
    <w:rsid w:val="4251C259"/>
    <w:rsid w:val="42564D19"/>
    <w:rsid w:val="4264EA06"/>
    <w:rsid w:val="42FDF519"/>
    <w:rsid w:val="4388A113"/>
    <w:rsid w:val="439A70BD"/>
    <w:rsid w:val="43C76CD4"/>
    <w:rsid w:val="44231ABD"/>
    <w:rsid w:val="443DF963"/>
    <w:rsid w:val="448C908D"/>
    <w:rsid w:val="44BD9653"/>
    <w:rsid w:val="44E98323"/>
    <w:rsid w:val="4518EA32"/>
    <w:rsid w:val="45EB72CA"/>
    <w:rsid w:val="45FC0A87"/>
    <w:rsid w:val="463ED38F"/>
    <w:rsid w:val="465206CF"/>
    <w:rsid w:val="465AD710"/>
    <w:rsid w:val="46C72844"/>
    <w:rsid w:val="46EE06CF"/>
    <w:rsid w:val="47265E78"/>
    <w:rsid w:val="472F759A"/>
    <w:rsid w:val="476875FF"/>
    <w:rsid w:val="47898576"/>
    <w:rsid w:val="47C3C158"/>
    <w:rsid w:val="47CE99C5"/>
    <w:rsid w:val="47D6B7E6"/>
    <w:rsid w:val="4815EB86"/>
    <w:rsid w:val="4834AC86"/>
    <w:rsid w:val="48482B84"/>
    <w:rsid w:val="487CA90B"/>
    <w:rsid w:val="488B08DF"/>
    <w:rsid w:val="4978441D"/>
    <w:rsid w:val="4A2B5DB9"/>
    <w:rsid w:val="4A8232CE"/>
    <w:rsid w:val="4A919457"/>
    <w:rsid w:val="4AA23B9A"/>
    <w:rsid w:val="4AAD2FA4"/>
    <w:rsid w:val="4AFC4F44"/>
    <w:rsid w:val="4B3C4279"/>
    <w:rsid w:val="4B3E54FA"/>
    <w:rsid w:val="4B4184DE"/>
    <w:rsid w:val="4B6039F3"/>
    <w:rsid w:val="4BF91085"/>
    <w:rsid w:val="4C2228A1"/>
    <w:rsid w:val="4C269EFF"/>
    <w:rsid w:val="4C5A8CD7"/>
    <w:rsid w:val="4CD96E5B"/>
    <w:rsid w:val="4D03E63F"/>
    <w:rsid w:val="4D06B73D"/>
    <w:rsid w:val="4D2860C7"/>
    <w:rsid w:val="4D68A85A"/>
    <w:rsid w:val="4D6B9272"/>
    <w:rsid w:val="4D9843F9"/>
    <w:rsid w:val="4D9C7E6F"/>
    <w:rsid w:val="4DDBC16C"/>
    <w:rsid w:val="4E15A54B"/>
    <w:rsid w:val="4F121679"/>
    <w:rsid w:val="4FD477B6"/>
    <w:rsid w:val="4FF3AAD7"/>
    <w:rsid w:val="501116FA"/>
    <w:rsid w:val="5036F8CA"/>
    <w:rsid w:val="5055D2B1"/>
    <w:rsid w:val="50869D05"/>
    <w:rsid w:val="50B3182A"/>
    <w:rsid w:val="50CD86F4"/>
    <w:rsid w:val="511F66AC"/>
    <w:rsid w:val="51393405"/>
    <w:rsid w:val="513A2892"/>
    <w:rsid w:val="517BE2CE"/>
    <w:rsid w:val="5192852F"/>
    <w:rsid w:val="51A3AE32"/>
    <w:rsid w:val="51C57FDF"/>
    <w:rsid w:val="51CACD86"/>
    <w:rsid w:val="51F6053B"/>
    <w:rsid w:val="521E59DE"/>
    <w:rsid w:val="5226323C"/>
    <w:rsid w:val="5241C4D9"/>
    <w:rsid w:val="52888DB1"/>
    <w:rsid w:val="52C9EE1A"/>
    <w:rsid w:val="52CB9157"/>
    <w:rsid w:val="52E3AB25"/>
    <w:rsid w:val="53127271"/>
    <w:rsid w:val="5334AF8A"/>
    <w:rsid w:val="5359D165"/>
    <w:rsid w:val="539117B1"/>
    <w:rsid w:val="53A510E5"/>
    <w:rsid w:val="53E39D0F"/>
    <w:rsid w:val="53E92D66"/>
    <w:rsid w:val="53ECE773"/>
    <w:rsid w:val="54E217A0"/>
    <w:rsid w:val="5530547F"/>
    <w:rsid w:val="55574300"/>
    <w:rsid w:val="5560671D"/>
    <w:rsid w:val="5562A7E4"/>
    <w:rsid w:val="5567CD78"/>
    <w:rsid w:val="556EE0AE"/>
    <w:rsid w:val="56231A3E"/>
    <w:rsid w:val="5674F574"/>
    <w:rsid w:val="577BE877"/>
    <w:rsid w:val="57F76070"/>
    <w:rsid w:val="5804130D"/>
    <w:rsid w:val="584D4AC0"/>
    <w:rsid w:val="585272BC"/>
    <w:rsid w:val="58951912"/>
    <w:rsid w:val="58FB7176"/>
    <w:rsid w:val="59013EC3"/>
    <w:rsid w:val="597A6DCF"/>
    <w:rsid w:val="598221C2"/>
    <w:rsid w:val="5983752E"/>
    <w:rsid w:val="59C65CF9"/>
    <w:rsid w:val="5A04849F"/>
    <w:rsid w:val="5AD597C7"/>
    <w:rsid w:val="5AD9A57F"/>
    <w:rsid w:val="5AEDB569"/>
    <w:rsid w:val="5B0783E7"/>
    <w:rsid w:val="5B118D9D"/>
    <w:rsid w:val="5B5AFE93"/>
    <w:rsid w:val="5BB634F7"/>
    <w:rsid w:val="5CA2A817"/>
    <w:rsid w:val="5CB79607"/>
    <w:rsid w:val="5CD95C0D"/>
    <w:rsid w:val="5CDF4059"/>
    <w:rsid w:val="5CF74921"/>
    <w:rsid w:val="5CFA6CF5"/>
    <w:rsid w:val="5D5CA4D4"/>
    <w:rsid w:val="5DA441A7"/>
    <w:rsid w:val="5DA5F60C"/>
    <w:rsid w:val="5DDC8807"/>
    <w:rsid w:val="5DFC7A3B"/>
    <w:rsid w:val="5E93DFB2"/>
    <w:rsid w:val="5F48AB39"/>
    <w:rsid w:val="5F50DB05"/>
    <w:rsid w:val="5FA055A9"/>
    <w:rsid w:val="6007F579"/>
    <w:rsid w:val="6053A4BA"/>
    <w:rsid w:val="6074D38C"/>
    <w:rsid w:val="60A6EA8A"/>
    <w:rsid w:val="60E316AA"/>
    <w:rsid w:val="60E9C5FA"/>
    <w:rsid w:val="60FB772B"/>
    <w:rsid w:val="612C782D"/>
    <w:rsid w:val="61916923"/>
    <w:rsid w:val="61A545F4"/>
    <w:rsid w:val="61D5F9A3"/>
    <w:rsid w:val="62869AB6"/>
    <w:rsid w:val="6310753A"/>
    <w:rsid w:val="631E7D53"/>
    <w:rsid w:val="6348E321"/>
    <w:rsid w:val="634F5DD7"/>
    <w:rsid w:val="63ADFC89"/>
    <w:rsid w:val="646C7C28"/>
    <w:rsid w:val="649FA72F"/>
    <w:rsid w:val="652B921C"/>
    <w:rsid w:val="65341EF5"/>
    <w:rsid w:val="65609ADE"/>
    <w:rsid w:val="65D17992"/>
    <w:rsid w:val="65D20FC5"/>
    <w:rsid w:val="660460C0"/>
    <w:rsid w:val="660D1C2A"/>
    <w:rsid w:val="6682AFF3"/>
    <w:rsid w:val="66A361AF"/>
    <w:rsid w:val="66DFCA82"/>
    <w:rsid w:val="671F23E9"/>
    <w:rsid w:val="6754C2E0"/>
    <w:rsid w:val="675E9AFC"/>
    <w:rsid w:val="681D3266"/>
    <w:rsid w:val="6827016C"/>
    <w:rsid w:val="68805564"/>
    <w:rsid w:val="68A57153"/>
    <w:rsid w:val="69BED0E7"/>
    <w:rsid w:val="6A242CDC"/>
    <w:rsid w:val="6A28A309"/>
    <w:rsid w:val="6A300E50"/>
    <w:rsid w:val="6A4DA8DA"/>
    <w:rsid w:val="6A71F6BF"/>
    <w:rsid w:val="6ACE03F4"/>
    <w:rsid w:val="6AD21E9D"/>
    <w:rsid w:val="6AF4752E"/>
    <w:rsid w:val="6B085E77"/>
    <w:rsid w:val="6B53BC30"/>
    <w:rsid w:val="6B96AD05"/>
    <w:rsid w:val="6C29D511"/>
    <w:rsid w:val="6C3B9871"/>
    <w:rsid w:val="6C5DAD65"/>
    <w:rsid w:val="6C96A4DA"/>
    <w:rsid w:val="6D56623B"/>
    <w:rsid w:val="6D943F92"/>
    <w:rsid w:val="6E23D36A"/>
    <w:rsid w:val="6E389A2B"/>
    <w:rsid w:val="6E522943"/>
    <w:rsid w:val="6EBB86FB"/>
    <w:rsid w:val="6ED1253B"/>
    <w:rsid w:val="6EF29717"/>
    <w:rsid w:val="6F3ECB28"/>
    <w:rsid w:val="6F4CF058"/>
    <w:rsid w:val="6FB32BF6"/>
    <w:rsid w:val="6FDE7A85"/>
    <w:rsid w:val="6FE300AF"/>
    <w:rsid w:val="6FF2E105"/>
    <w:rsid w:val="70A19037"/>
    <w:rsid w:val="70E16FAE"/>
    <w:rsid w:val="717E2237"/>
    <w:rsid w:val="71C69087"/>
    <w:rsid w:val="7215BAA3"/>
    <w:rsid w:val="7219A463"/>
    <w:rsid w:val="72AE4AF5"/>
    <w:rsid w:val="72D360A8"/>
    <w:rsid w:val="72EBFBED"/>
    <w:rsid w:val="731BAEA5"/>
    <w:rsid w:val="733D9A1A"/>
    <w:rsid w:val="735EC8BC"/>
    <w:rsid w:val="73E5CDD8"/>
    <w:rsid w:val="742CFD96"/>
    <w:rsid w:val="7460591D"/>
    <w:rsid w:val="75DA8583"/>
    <w:rsid w:val="75EF36E3"/>
    <w:rsid w:val="75F7DCE2"/>
    <w:rsid w:val="760226D1"/>
    <w:rsid w:val="764E158C"/>
    <w:rsid w:val="767B3324"/>
    <w:rsid w:val="76992BFC"/>
    <w:rsid w:val="76CB55CB"/>
    <w:rsid w:val="76ECFA1A"/>
    <w:rsid w:val="76FE92AB"/>
    <w:rsid w:val="772C729E"/>
    <w:rsid w:val="772D2B63"/>
    <w:rsid w:val="7769DB88"/>
    <w:rsid w:val="776B02D8"/>
    <w:rsid w:val="779CA3CB"/>
    <w:rsid w:val="77B864F9"/>
    <w:rsid w:val="78541CA2"/>
    <w:rsid w:val="78CAD372"/>
    <w:rsid w:val="79220BB4"/>
    <w:rsid w:val="794AAE83"/>
    <w:rsid w:val="7A1EA0D7"/>
    <w:rsid w:val="7A4D39C8"/>
    <w:rsid w:val="7A7C11AE"/>
    <w:rsid w:val="7A8C6EAA"/>
    <w:rsid w:val="7AFC2D35"/>
    <w:rsid w:val="7B0B3B97"/>
    <w:rsid w:val="7B6A50F6"/>
    <w:rsid w:val="7B87A058"/>
    <w:rsid w:val="7BBC44E7"/>
    <w:rsid w:val="7BFB4504"/>
    <w:rsid w:val="7C46FC92"/>
    <w:rsid w:val="7C5572C0"/>
    <w:rsid w:val="7C7A301D"/>
    <w:rsid w:val="7C7D4C7B"/>
    <w:rsid w:val="7CA571FE"/>
    <w:rsid w:val="7CD92659"/>
    <w:rsid w:val="7D0EFBEE"/>
    <w:rsid w:val="7DE24918"/>
    <w:rsid w:val="7DF1157E"/>
    <w:rsid w:val="7E03C141"/>
    <w:rsid w:val="7E5E92B0"/>
    <w:rsid w:val="7EA971E3"/>
    <w:rsid w:val="7ED238D3"/>
    <w:rsid w:val="7F8BF9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2B8C0"/>
  <w14:defaultImageDpi w14:val="330"/>
  <w15:docId w15:val="{6D20C3C8-34EB-48D1-9C86-91B9B985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iPriority="5" w:unhideWhenUsed="1" w:qFormat="1"/>
    <w:lsdException w:name="List Bullet 3" w:semiHidden="1" w:uiPriority="5" w:unhideWhenUsed="1" w:qFormat="1"/>
    <w:lsdException w:name="List Bullet 4" w:semiHidden="1" w:uiPriority="5" w:unhideWhenUsed="1"/>
    <w:lsdException w:name="List Bullet 5" w:semiHidden="1" w:uiPriority="5"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4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1"/>
    <w:lsdException w:name="Salutation" w:semiHidden="1" w:uiPriority="0"/>
    <w:lsdException w:name="Date" w:uiPriority="42"/>
    <w:lsdException w:name="Body Text First Indent" w:semiHidden="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A1"/>
    <w:pPr>
      <w:spacing w:after="160" w:line="280" w:lineRule="atLeast"/>
    </w:pPr>
    <w:rPr>
      <w:rFonts w:asciiTheme="minorHAnsi" w:hAnsiTheme="minorHAnsi"/>
      <w:szCs w:val="24"/>
    </w:rPr>
  </w:style>
  <w:style w:type="paragraph" w:styleId="Heading1">
    <w:name w:val="heading 1"/>
    <w:basedOn w:val="Normal"/>
    <w:next w:val="Normal"/>
    <w:uiPriority w:val="4"/>
    <w:qFormat/>
    <w:rsid w:val="0097749C"/>
    <w:pPr>
      <w:keepNext/>
      <w:keepLines/>
      <w:spacing w:before="1320" w:after="400" w:line="252" w:lineRule="auto"/>
      <w:contextualSpacing/>
      <w:outlineLvl w:val="0"/>
    </w:pPr>
    <w:rPr>
      <w:rFonts w:asciiTheme="majorHAnsi" w:hAnsiTheme="majorHAnsi"/>
      <w:b/>
      <w:sz w:val="130"/>
      <w:szCs w:val="44"/>
    </w:rPr>
  </w:style>
  <w:style w:type="paragraph" w:styleId="Heading2">
    <w:name w:val="heading 2"/>
    <w:basedOn w:val="Heading1"/>
    <w:next w:val="Normal"/>
    <w:link w:val="Heading2Char"/>
    <w:uiPriority w:val="4"/>
    <w:qFormat/>
    <w:rsid w:val="00870D13"/>
    <w:pPr>
      <w:pBdr>
        <w:bottom w:val="single" w:sz="24" w:space="21" w:color="20B9A3" w:themeColor="accent1"/>
      </w:pBdr>
      <w:spacing w:before="0" w:after="480" w:line="216" w:lineRule="auto"/>
      <w:outlineLvl w:val="1"/>
    </w:pPr>
    <w:rPr>
      <w:sz w:val="72"/>
    </w:rPr>
  </w:style>
  <w:style w:type="paragraph" w:styleId="Heading3">
    <w:name w:val="heading 3"/>
    <w:basedOn w:val="WhiteHeading2"/>
    <w:next w:val="Normal"/>
    <w:uiPriority w:val="4"/>
    <w:qFormat/>
    <w:rsid w:val="00E54BB5"/>
    <w:pPr>
      <w:pBdr>
        <w:bottom w:val="none" w:sz="0" w:space="0" w:color="auto"/>
      </w:pBdr>
      <w:spacing w:before="300" w:after="120" w:line="280" w:lineRule="atLeast"/>
      <w:outlineLvl w:val="2"/>
    </w:pPr>
    <w:rPr>
      <w:color w:val="117479" w:themeColor="accent2"/>
    </w:rPr>
  </w:style>
  <w:style w:type="paragraph" w:styleId="Heading4">
    <w:name w:val="heading 4"/>
    <w:basedOn w:val="Normal"/>
    <w:next w:val="Normal"/>
    <w:uiPriority w:val="4"/>
    <w:qFormat/>
    <w:rsid w:val="000B39C7"/>
    <w:pPr>
      <w:keepNext/>
      <w:keepLines/>
      <w:spacing w:before="180" w:after="120"/>
      <w:outlineLvl w:val="3"/>
    </w:pPr>
    <w:rPr>
      <w:rFonts w:asciiTheme="majorHAnsi" w:hAnsiTheme="majorHAnsi"/>
      <w:b/>
      <w:color w:val="117479" w:themeColor="accent2"/>
    </w:rPr>
  </w:style>
  <w:style w:type="paragraph" w:styleId="Heading5">
    <w:name w:val="heading 5"/>
    <w:basedOn w:val="Normal"/>
    <w:next w:val="Normal"/>
    <w:link w:val="Heading5Char"/>
    <w:uiPriority w:val="99"/>
    <w:semiHidden/>
    <w:qFormat/>
    <w:rsid w:val="009175A6"/>
    <w:pPr>
      <w:keepNext/>
      <w:spacing w:before="240" w:after="40"/>
      <w:contextualSpacing/>
      <w:outlineLvl w:val="4"/>
    </w:pPr>
    <w:rPr>
      <w:b/>
      <w:color w:val="20B9A3" w:themeColor="accent1"/>
      <w:szCs w:val="22"/>
    </w:rPr>
  </w:style>
  <w:style w:type="paragraph" w:styleId="Heading6">
    <w:name w:val="heading 6"/>
    <w:basedOn w:val="Normal"/>
    <w:next w:val="Normal"/>
    <w:link w:val="Heading6Char"/>
    <w:uiPriority w:val="99"/>
    <w:semiHidden/>
    <w:rsid w:val="009F06C4"/>
    <w:pPr>
      <w:keepNext/>
      <w:numPr>
        <w:ilvl w:val="5"/>
        <w:numId w:val="4"/>
      </w:numPr>
      <w:spacing w:before="240"/>
      <w:contextualSpacing/>
      <w:outlineLvl w:val="5"/>
    </w:pPr>
    <w:rPr>
      <w:b/>
      <w:szCs w:val="22"/>
    </w:rPr>
  </w:style>
  <w:style w:type="paragraph" w:styleId="Heading7">
    <w:name w:val="heading 7"/>
    <w:basedOn w:val="Normal"/>
    <w:next w:val="Normal"/>
    <w:link w:val="Heading7Char"/>
    <w:uiPriority w:val="99"/>
    <w:semiHidden/>
    <w:unhideWhenUsed/>
    <w:qFormat/>
    <w:rsid w:val="009F06C4"/>
    <w:pPr>
      <w:keepNext/>
      <w:keepLines/>
      <w:numPr>
        <w:ilvl w:val="6"/>
        <w:numId w:val="4"/>
      </w:numPr>
      <w:spacing w:before="40" w:after="0"/>
      <w:outlineLvl w:val="6"/>
    </w:pPr>
    <w:rPr>
      <w:rFonts w:asciiTheme="majorHAnsi" w:eastAsiaTheme="majorEastAsia" w:hAnsiTheme="majorHAnsi" w:cstheme="majorBidi"/>
      <w:i/>
      <w:iCs/>
      <w:color w:val="105C50" w:themeColor="accent1" w:themeShade="7F"/>
    </w:rPr>
  </w:style>
  <w:style w:type="paragraph" w:styleId="Heading8">
    <w:name w:val="heading 8"/>
    <w:basedOn w:val="Normal"/>
    <w:next w:val="Normal"/>
    <w:link w:val="Heading8Char"/>
    <w:uiPriority w:val="99"/>
    <w:semiHidden/>
    <w:unhideWhenUsed/>
    <w:qFormat/>
    <w:rsid w:val="009F06C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9F06C4"/>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D91DE4"/>
    <w:pPr>
      <w:tabs>
        <w:tab w:val="right" w:pos="10319"/>
      </w:tabs>
      <w:spacing w:after="0" w:line="240" w:lineRule="auto"/>
    </w:pPr>
    <w:rPr>
      <w:sz w:val="14"/>
    </w:rPr>
  </w:style>
  <w:style w:type="paragraph" w:styleId="Title">
    <w:name w:val="Title"/>
    <w:aliases w:val="Small Title"/>
    <w:basedOn w:val="Normal"/>
    <w:link w:val="TitleChar"/>
    <w:uiPriority w:val="40"/>
    <w:rsid w:val="009C705A"/>
    <w:pPr>
      <w:spacing w:after="360" w:line="240" w:lineRule="auto"/>
      <w:contextualSpacing/>
      <w:outlineLvl w:val="0"/>
    </w:pPr>
    <w:rPr>
      <w:rFonts w:asciiTheme="majorHAnsi" w:hAnsiTheme="majorHAnsi" w:cs="Arial"/>
      <w:b/>
      <w:bCs/>
      <w:kern w:val="28"/>
      <w:sz w:val="70"/>
      <w:szCs w:val="32"/>
    </w:rPr>
  </w:style>
  <w:style w:type="paragraph" w:styleId="ListBullet">
    <w:name w:val="List Bullet"/>
    <w:basedOn w:val="ListParagraph"/>
    <w:uiPriority w:val="5"/>
    <w:qFormat/>
    <w:rsid w:val="00447220"/>
    <w:pPr>
      <w:ind w:left="714" w:hanging="357"/>
      <w:contextualSpacing/>
    </w:pPr>
  </w:style>
  <w:style w:type="paragraph" w:styleId="Footer">
    <w:name w:val="footer"/>
    <w:basedOn w:val="Header"/>
    <w:link w:val="FooterChar"/>
    <w:uiPriority w:val="99"/>
    <w:rsid w:val="00650E2C"/>
    <w:pPr>
      <w:pBdr>
        <w:bottom w:val="single" w:sz="24" w:space="12" w:color="20B9A3" w:themeColor="accent1"/>
      </w:pBdr>
      <w:tabs>
        <w:tab w:val="clear" w:pos="10319"/>
        <w:tab w:val="right" w:pos="9940"/>
      </w:tabs>
      <w:ind w:right="-1661"/>
    </w:pPr>
  </w:style>
  <w:style w:type="character" w:styleId="Hyperlink">
    <w:name w:val="Hyperlink"/>
    <w:basedOn w:val="DefaultParagraphFont"/>
    <w:uiPriority w:val="99"/>
    <w:rsid w:val="00060E11"/>
    <w:rPr>
      <w:color w:val="117479" w:themeColor="accent2"/>
      <w:u w:val="single"/>
    </w:rPr>
  </w:style>
  <w:style w:type="character" w:customStyle="1" w:styleId="Heading5Char">
    <w:name w:val="Heading 5 Char"/>
    <w:basedOn w:val="DefaultParagraphFont"/>
    <w:link w:val="Heading5"/>
    <w:uiPriority w:val="99"/>
    <w:semiHidden/>
    <w:rsid w:val="009175A6"/>
    <w:rPr>
      <w:rFonts w:asciiTheme="minorHAnsi" w:hAnsiTheme="minorHAnsi"/>
      <w:b/>
      <w:color w:val="20B9A3" w:themeColor="accent1"/>
      <w:szCs w:val="22"/>
    </w:rPr>
  </w:style>
  <w:style w:type="table" w:styleId="TableGrid">
    <w:name w:val="Table Grid"/>
    <w:basedOn w:val="TableNormal"/>
    <w:uiPriority w:val="59"/>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C57FE"/>
    <w:pPr>
      <w:spacing w:after="0" w:line="240" w:lineRule="auto"/>
    </w:pPr>
    <w:rPr>
      <w:sz w:val="18"/>
      <w:szCs w:val="20"/>
    </w:rPr>
  </w:style>
  <w:style w:type="character" w:customStyle="1" w:styleId="FootnoteTextChar">
    <w:name w:val="Footnote Text Char"/>
    <w:basedOn w:val="DefaultParagraphFont"/>
    <w:link w:val="FootnoteText"/>
    <w:uiPriority w:val="99"/>
    <w:rsid w:val="00BC57FE"/>
    <w:rPr>
      <w:rFonts w:ascii="Arial" w:hAnsi="Arial"/>
      <w:sz w:val="18"/>
    </w:rPr>
  </w:style>
  <w:style w:type="character" w:styleId="FootnoteReference">
    <w:name w:val="footnote reference"/>
    <w:basedOn w:val="DefaultParagraphFont"/>
    <w:uiPriority w:val="99"/>
    <w:rsid w:val="00843390"/>
    <w:rPr>
      <w:vertAlign w:val="superscript"/>
    </w:rPr>
  </w:style>
  <w:style w:type="paragraph" w:styleId="ListParagraph">
    <w:name w:val="List Paragraph"/>
    <w:basedOn w:val="Normal"/>
    <w:uiPriority w:val="34"/>
    <w:qFormat/>
    <w:rsid w:val="00010D84"/>
    <w:pPr>
      <w:ind w:left="720"/>
    </w:pPr>
  </w:style>
  <w:style w:type="character" w:customStyle="1" w:styleId="Heading2Char">
    <w:name w:val="Heading 2 Char"/>
    <w:basedOn w:val="DefaultParagraphFont"/>
    <w:link w:val="Heading2"/>
    <w:uiPriority w:val="4"/>
    <w:rsid w:val="00870D13"/>
    <w:rPr>
      <w:rFonts w:asciiTheme="majorHAnsi" w:hAnsiTheme="majorHAnsi"/>
      <w:b/>
      <w:sz w:val="72"/>
      <w:szCs w:val="44"/>
    </w:rPr>
  </w:style>
  <w:style w:type="paragraph" w:styleId="TOC1">
    <w:name w:val="toc 1"/>
    <w:basedOn w:val="Normal"/>
    <w:next w:val="Normal"/>
    <w:autoRedefine/>
    <w:uiPriority w:val="39"/>
    <w:rsid w:val="00650E2C"/>
    <w:pPr>
      <w:pBdr>
        <w:top w:val="single" w:sz="24" w:space="6" w:color="20B9A3" w:themeColor="accent1"/>
        <w:between w:val="single" w:sz="24" w:space="6" w:color="20B9A3" w:themeColor="accent1"/>
      </w:pBdr>
      <w:tabs>
        <w:tab w:val="right" w:pos="6577"/>
      </w:tabs>
      <w:spacing w:before="240" w:line="240" w:lineRule="auto"/>
      <w:ind w:right="1758"/>
    </w:pPr>
    <w:rPr>
      <w:b/>
      <w:noProof/>
      <w:color w:val="FFFFFF" w:themeColor="background1"/>
      <w:sz w:val="28"/>
    </w:rPr>
  </w:style>
  <w:style w:type="paragraph" w:styleId="TOC2">
    <w:name w:val="toc 2"/>
    <w:basedOn w:val="Normal"/>
    <w:next w:val="Normal"/>
    <w:autoRedefine/>
    <w:uiPriority w:val="39"/>
    <w:rsid w:val="00C86D1E"/>
    <w:pPr>
      <w:tabs>
        <w:tab w:val="left" w:pos="1320"/>
        <w:tab w:val="right" w:pos="6577"/>
      </w:tabs>
      <w:spacing w:line="240" w:lineRule="auto"/>
      <w:ind w:left="567" w:right="567"/>
    </w:pPr>
    <w:rPr>
      <w:noProof/>
      <w:color w:val="FFFFFF" w:themeColor="background1"/>
      <w:sz w:val="28"/>
    </w:rPr>
  </w:style>
  <w:style w:type="paragraph" w:customStyle="1" w:styleId="TableTextLeftAligned">
    <w:name w:val="Table Text Left Aligned"/>
    <w:basedOn w:val="Normal"/>
    <w:link w:val="TableTextLeftAlignedChar"/>
    <w:uiPriority w:val="49"/>
    <w:qFormat/>
    <w:rsid w:val="00481C11"/>
    <w:pPr>
      <w:spacing w:after="80" w:line="240" w:lineRule="auto"/>
      <w:ind w:left="57" w:right="57"/>
    </w:pPr>
  </w:style>
  <w:style w:type="character" w:styleId="Emphasis">
    <w:name w:val="Emphasis"/>
    <w:basedOn w:val="DefaultParagraphFont"/>
    <w:uiPriority w:val="1"/>
    <w:rsid w:val="00D92300"/>
    <w:rPr>
      <w:i/>
      <w:iCs/>
    </w:rPr>
  </w:style>
  <w:style w:type="character" w:customStyle="1" w:styleId="Heading6Char">
    <w:name w:val="Heading 6 Char"/>
    <w:basedOn w:val="DefaultParagraphFont"/>
    <w:link w:val="Heading6"/>
    <w:uiPriority w:val="99"/>
    <w:semiHidden/>
    <w:rsid w:val="00160B66"/>
    <w:rPr>
      <w:rFonts w:asciiTheme="minorHAnsi" w:hAnsiTheme="minorHAnsi"/>
      <w:b/>
      <w:szCs w:val="22"/>
    </w:rPr>
  </w:style>
  <w:style w:type="table" w:customStyle="1" w:styleId="DefaultTable">
    <w:name w:val="Default Table"/>
    <w:basedOn w:val="TableNormal"/>
    <w:uiPriority w:val="99"/>
    <w:rsid w:val="007B3DEA"/>
    <w:tblPr>
      <w:tblStyleRowBandSize w:val="1"/>
      <w:tblBorders>
        <w:bottom w:val="single" w:sz="4" w:space="0" w:color="808080" w:themeColor="background1" w:themeShade="80"/>
        <w:insideH w:val="single" w:sz="4" w:space="0" w:color="808080" w:themeColor="background1" w:themeShade="80"/>
      </w:tblBorders>
      <w:tblCellMar>
        <w:left w:w="113" w:type="dxa"/>
        <w:bottom w:w="85" w:type="dxa"/>
        <w:right w:w="113" w:type="dxa"/>
      </w:tblCellMar>
    </w:tblPr>
    <w:tcPr>
      <w:shd w:val="clear" w:color="auto" w:fill="F2F2F2" w:themeFill="background1" w:themeFillShade="F2"/>
    </w:tcPr>
    <w:tblStylePr w:type="firstRow">
      <w:pPr>
        <w:jc w:val="left"/>
      </w:pPr>
      <w:rPr>
        <w:b/>
        <w:caps w:val="0"/>
        <w:smallCaps w:val="0"/>
        <w:color w:val="FFFFFF" w:themeColor="background1"/>
        <w:sz w:val="22"/>
      </w:rPr>
      <w:tblPr/>
      <w:tcPr>
        <w:shd w:val="clear" w:color="auto" w:fill="117479" w:themeFill="accent2"/>
      </w:tcPr>
    </w:tblStylePr>
    <w:tblStylePr w:type="firstCol">
      <w:rPr>
        <w:b w:val="0"/>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F2F2F2" w:themeFill="background1" w:themeFillShade="F2"/>
      </w:tcPr>
    </w:tblStylePr>
  </w:style>
  <w:style w:type="paragraph" w:styleId="TOCHeading">
    <w:name w:val="TOC Heading"/>
    <w:basedOn w:val="Heading2"/>
    <w:next w:val="Normal"/>
    <w:uiPriority w:val="39"/>
    <w:qFormat/>
    <w:rsid w:val="003E6102"/>
    <w:pPr>
      <w:pBdr>
        <w:bottom w:val="none" w:sz="0" w:space="0" w:color="auto"/>
      </w:pBdr>
    </w:pPr>
    <w:rPr>
      <w:rFonts w:eastAsiaTheme="majorEastAsia" w:cstheme="majorBidi"/>
      <w:bCs/>
      <w:color w:val="FFFFFF" w:themeColor="background1"/>
      <w:szCs w:val="28"/>
    </w:rPr>
  </w:style>
  <w:style w:type="paragraph" w:customStyle="1" w:styleId="SourceNotesText">
    <w:name w:val="Source/Notes Text"/>
    <w:basedOn w:val="Normal"/>
    <w:uiPriority w:val="50"/>
    <w:qFormat/>
    <w:rsid w:val="00EA3F54"/>
    <w:pPr>
      <w:spacing w:before="120" w:line="240" w:lineRule="auto"/>
      <w:contextualSpacing/>
    </w:pPr>
    <w:rPr>
      <w:i/>
      <w:sz w:val="18"/>
      <w:szCs w:val="16"/>
    </w:rPr>
  </w:style>
  <w:style w:type="character" w:styleId="Strong">
    <w:name w:val="Strong"/>
    <w:basedOn w:val="DefaultParagraphFont"/>
    <w:rsid w:val="00D45B67"/>
    <w:rPr>
      <w:b/>
      <w:bCs/>
    </w:rPr>
  </w:style>
  <w:style w:type="paragraph" w:customStyle="1" w:styleId="QuoteBody">
    <w:name w:val="Quote Body"/>
    <w:basedOn w:val="Normal"/>
    <w:next w:val="Normal"/>
    <w:uiPriority w:val="3"/>
    <w:qFormat/>
    <w:rsid w:val="00F4352F"/>
    <w:pPr>
      <w:spacing w:after="120" w:line="264" w:lineRule="auto"/>
      <w:ind w:left="284" w:right="284"/>
      <w:contextualSpacing/>
    </w:pPr>
    <w:rPr>
      <w:b/>
      <w:color w:val="142E3B" w:themeColor="accent6"/>
      <w:szCs w:val="30"/>
    </w:rPr>
  </w:style>
  <w:style w:type="paragraph" w:styleId="BalloonText">
    <w:name w:val="Balloon Text"/>
    <w:basedOn w:val="Normal"/>
    <w:link w:val="BalloonTextChar"/>
    <w:uiPriority w:val="99"/>
    <w:semiHidden/>
    <w:rsid w:val="001B5259"/>
    <w:rPr>
      <w:rFonts w:ascii="Tahoma" w:hAnsi="Tahoma" w:cs="Tahoma"/>
      <w:sz w:val="16"/>
      <w:szCs w:val="16"/>
    </w:rPr>
  </w:style>
  <w:style w:type="character" w:customStyle="1" w:styleId="BalloonTextChar">
    <w:name w:val="Balloon Text Char"/>
    <w:basedOn w:val="DefaultParagraphFont"/>
    <w:link w:val="BalloonText"/>
    <w:uiPriority w:val="99"/>
    <w:semiHidden/>
    <w:rsid w:val="00160B66"/>
    <w:rPr>
      <w:rFonts w:ascii="Tahoma" w:hAnsi="Tahoma" w:cs="Tahoma"/>
      <w:color w:val="000000" w:themeColor="text1"/>
      <w:sz w:val="16"/>
      <w:szCs w:val="16"/>
    </w:rPr>
  </w:style>
  <w:style w:type="paragraph" w:styleId="NoSpacing">
    <w:name w:val="No Spacing"/>
    <w:link w:val="NoSpacingChar"/>
    <w:uiPriority w:val="1"/>
    <w:rsid w:val="00406578"/>
    <w:rPr>
      <w:rFonts w:ascii="Arial" w:hAnsi="Arial"/>
      <w:sz w:val="22"/>
      <w:szCs w:val="24"/>
    </w:rPr>
  </w:style>
  <w:style w:type="paragraph" w:styleId="EndnoteText">
    <w:name w:val="endnote text"/>
    <w:basedOn w:val="Normal"/>
    <w:link w:val="EndnoteTextChar"/>
    <w:uiPriority w:val="99"/>
    <w:semiHidden/>
    <w:rsid w:val="00EE265C"/>
    <w:rPr>
      <w:szCs w:val="20"/>
    </w:rPr>
  </w:style>
  <w:style w:type="character" w:customStyle="1" w:styleId="EndnoteTextChar">
    <w:name w:val="Endnote Text Char"/>
    <w:basedOn w:val="DefaultParagraphFont"/>
    <w:link w:val="EndnoteText"/>
    <w:uiPriority w:val="99"/>
    <w:semiHidden/>
    <w:rsid w:val="00160B66"/>
    <w:rPr>
      <w:rFonts w:ascii="Arial" w:hAnsi="Arial"/>
      <w:color w:val="000000" w:themeColor="text1"/>
    </w:rPr>
  </w:style>
  <w:style w:type="character" w:styleId="EndnoteReference">
    <w:name w:val="endnote reference"/>
    <w:basedOn w:val="DefaultParagraphFont"/>
    <w:uiPriority w:val="99"/>
    <w:semiHidden/>
    <w:rsid w:val="00EE265C"/>
    <w:rPr>
      <w:vertAlign w:val="superscript"/>
    </w:rPr>
  </w:style>
  <w:style w:type="character" w:styleId="FollowedHyperlink">
    <w:name w:val="FollowedHyperlink"/>
    <w:basedOn w:val="DefaultParagraphFont"/>
    <w:uiPriority w:val="99"/>
    <w:semiHidden/>
    <w:rsid w:val="00091B67"/>
    <w:rPr>
      <w:color w:val="7F2667" w:themeColor="accent3" w:themeShade="BF"/>
      <w:u w:val="single"/>
    </w:rPr>
  </w:style>
  <w:style w:type="paragraph" w:styleId="Subtitle">
    <w:name w:val="Subtitle"/>
    <w:basedOn w:val="Normal"/>
    <w:link w:val="SubtitleChar"/>
    <w:uiPriority w:val="41"/>
    <w:rsid w:val="00F76137"/>
    <w:pPr>
      <w:numPr>
        <w:ilvl w:val="1"/>
      </w:numPr>
      <w:spacing w:after="0" w:line="240" w:lineRule="auto"/>
    </w:pPr>
    <w:rPr>
      <w:rFonts w:asciiTheme="majorHAnsi" w:eastAsiaTheme="majorEastAsia" w:hAnsiTheme="majorHAnsi" w:cstheme="majorBidi"/>
      <w:iCs/>
      <w:sz w:val="32"/>
    </w:rPr>
  </w:style>
  <w:style w:type="character" w:customStyle="1" w:styleId="SubtitleChar">
    <w:name w:val="Subtitle Char"/>
    <w:basedOn w:val="DefaultParagraphFont"/>
    <w:link w:val="Subtitle"/>
    <w:uiPriority w:val="41"/>
    <w:rsid w:val="00F76137"/>
    <w:rPr>
      <w:rFonts w:asciiTheme="majorHAnsi" w:eastAsiaTheme="majorEastAsia" w:hAnsiTheme="majorHAnsi" w:cstheme="majorBidi"/>
      <w:iCs/>
      <w:color w:val="000000" w:themeColor="text1"/>
      <w:sz w:val="32"/>
      <w:szCs w:val="24"/>
    </w:rPr>
  </w:style>
  <w:style w:type="paragraph" w:customStyle="1" w:styleId="TableHeading">
    <w:name w:val="Table Heading"/>
    <w:basedOn w:val="Normal"/>
    <w:uiPriority w:val="49"/>
    <w:qFormat/>
    <w:rsid w:val="00481C11"/>
    <w:pPr>
      <w:spacing w:after="80" w:line="240" w:lineRule="auto"/>
      <w:ind w:left="113"/>
    </w:pPr>
    <w:rPr>
      <w:rFonts w:asciiTheme="majorHAnsi" w:hAnsiTheme="majorHAnsi"/>
      <w:b/>
      <w:color w:val="000000"/>
      <w:sz w:val="22"/>
    </w:rPr>
  </w:style>
  <w:style w:type="paragraph" w:customStyle="1" w:styleId="FigureHeading">
    <w:name w:val="Figure Heading"/>
    <w:basedOn w:val="Normal"/>
    <w:next w:val="Normal"/>
    <w:link w:val="FigureHeadingChar"/>
    <w:uiPriority w:val="48"/>
    <w:qFormat/>
    <w:rsid w:val="004533A1"/>
    <w:pPr>
      <w:keepNext/>
      <w:keepLines/>
      <w:numPr>
        <w:numId w:val="3"/>
      </w:numPr>
      <w:tabs>
        <w:tab w:val="left" w:pos="1361"/>
      </w:tabs>
      <w:spacing w:before="120" w:after="240"/>
      <w:ind w:left="357" w:hanging="357"/>
      <w:contextualSpacing/>
      <w:outlineLvl w:val="4"/>
    </w:pPr>
    <w:rPr>
      <w:rFonts w:asciiTheme="majorHAnsi" w:hAnsiTheme="majorHAnsi"/>
      <w:b/>
      <w:color w:val="000000"/>
    </w:rPr>
  </w:style>
  <w:style w:type="character" w:customStyle="1" w:styleId="UnresolvedMention1">
    <w:name w:val="Unresolved Mention1"/>
    <w:basedOn w:val="DefaultParagraphFont"/>
    <w:uiPriority w:val="99"/>
    <w:semiHidden/>
    <w:unhideWhenUsed/>
    <w:rsid w:val="00B23F96"/>
    <w:rPr>
      <w:color w:val="808080"/>
      <w:shd w:val="clear" w:color="auto" w:fill="E6E6E6"/>
    </w:rPr>
  </w:style>
  <w:style w:type="paragraph" w:customStyle="1" w:styleId="DisclaimerH1">
    <w:name w:val="Disclaimer H1"/>
    <w:next w:val="Normal"/>
    <w:uiPriority w:val="99"/>
    <w:rsid w:val="00650E2C"/>
    <w:pPr>
      <w:pBdr>
        <w:bottom w:val="single" w:sz="24" w:space="31" w:color="20B9A3" w:themeColor="accent1"/>
      </w:pBdr>
      <w:spacing w:after="360"/>
      <w:contextualSpacing/>
    </w:pPr>
    <w:rPr>
      <w:rFonts w:asciiTheme="majorHAnsi" w:hAnsiTheme="majorHAnsi"/>
      <w:b/>
      <w:color w:val="F2F2F2" w:themeColor="background1" w:themeShade="F2"/>
      <w:sz w:val="186"/>
      <w:szCs w:val="186"/>
    </w:rPr>
  </w:style>
  <w:style w:type="paragraph" w:customStyle="1" w:styleId="DisclaimerH2">
    <w:name w:val="Disclaimer H2"/>
    <w:basedOn w:val="Normal"/>
    <w:next w:val="Normal"/>
    <w:uiPriority w:val="99"/>
    <w:rsid w:val="00650E2C"/>
    <w:pPr>
      <w:spacing w:before="240"/>
      <w:contextualSpacing/>
    </w:pPr>
    <w:rPr>
      <w:b/>
      <w:color w:val="20B9A3" w:themeColor="accent1"/>
      <w:sz w:val="22"/>
    </w:rPr>
  </w:style>
  <w:style w:type="paragraph" w:customStyle="1" w:styleId="BackPageH1">
    <w:name w:val="Back Page H1"/>
    <w:basedOn w:val="Normal"/>
    <w:next w:val="Normal"/>
    <w:uiPriority w:val="99"/>
    <w:rsid w:val="00F202CA"/>
    <w:pPr>
      <w:spacing w:before="720" w:after="6000" w:line="240" w:lineRule="auto"/>
      <w:contextualSpacing/>
    </w:pPr>
    <w:rPr>
      <w:sz w:val="48"/>
      <w:szCs w:val="48"/>
    </w:rPr>
  </w:style>
  <w:style w:type="paragraph" w:customStyle="1" w:styleId="BackPageH2">
    <w:name w:val="Back Page H2"/>
    <w:basedOn w:val="Normal"/>
    <w:uiPriority w:val="99"/>
    <w:rsid w:val="004A4D74"/>
    <w:rPr>
      <w:b/>
    </w:rPr>
  </w:style>
  <w:style w:type="character" w:styleId="PageNumber">
    <w:name w:val="page number"/>
    <w:basedOn w:val="DefaultParagraphFont"/>
    <w:semiHidden/>
    <w:unhideWhenUsed/>
    <w:rsid w:val="005F219D"/>
    <w:rPr>
      <w:rFonts w:asciiTheme="minorHAnsi" w:hAnsiTheme="minorHAnsi"/>
      <w:b/>
      <w:color w:val="117479" w:themeColor="accent2"/>
      <w:sz w:val="16"/>
    </w:rPr>
  </w:style>
  <w:style w:type="paragraph" w:customStyle="1" w:styleId="LargeH1">
    <w:name w:val="Large H1"/>
    <w:basedOn w:val="Heading1"/>
    <w:next w:val="Normal"/>
    <w:uiPriority w:val="3"/>
    <w:rsid w:val="009843BA"/>
    <w:rPr>
      <w:sz w:val="186"/>
      <w:szCs w:val="186"/>
    </w:rPr>
  </w:style>
  <w:style w:type="paragraph" w:styleId="ListNumber">
    <w:name w:val="List Number"/>
    <w:basedOn w:val="Normal"/>
    <w:uiPriority w:val="5"/>
    <w:qFormat/>
    <w:rsid w:val="00BA3176"/>
    <w:pPr>
      <w:numPr>
        <w:numId w:val="2"/>
      </w:numPr>
    </w:pPr>
  </w:style>
  <w:style w:type="paragraph" w:customStyle="1" w:styleId="LargeTitle">
    <w:name w:val="Large Title"/>
    <w:basedOn w:val="Title"/>
    <w:uiPriority w:val="40"/>
    <w:rsid w:val="00F76137"/>
    <w:pPr>
      <w:spacing w:after="480"/>
    </w:pPr>
    <w:rPr>
      <w:sz w:val="130"/>
      <w:szCs w:val="130"/>
    </w:rPr>
  </w:style>
  <w:style w:type="character" w:styleId="CommentReference">
    <w:name w:val="annotation reference"/>
    <w:basedOn w:val="DefaultParagraphFont"/>
    <w:uiPriority w:val="99"/>
    <w:semiHidden/>
    <w:unhideWhenUsed/>
    <w:rsid w:val="009C705A"/>
    <w:rPr>
      <w:sz w:val="16"/>
      <w:szCs w:val="16"/>
    </w:rPr>
  </w:style>
  <w:style w:type="paragraph" w:styleId="Date">
    <w:name w:val="Date"/>
    <w:aliases w:val="Date &amp; Web"/>
    <w:basedOn w:val="Normal"/>
    <w:next w:val="Normal"/>
    <w:link w:val="DateChar"/>
    <w:uiPriority w:val="42"/>
    <w:rsid w:val="006E2C89"/>
    <w:pPr>
      <w:spacing w:line="240" w:lineRule="auto"/>
      <w:contextualSpacing/>
    </w:pPr>
    <w:rPr>
      <w:b/>
      <w:color w:val="000000" w:themeColor="text2"/>
    </w:rPr>
  </w:style>
  <w:style w:type="character" w:customStyle="1" w:styleId="DateChar">
    <w:name w:val="Date Char"/>
    <w:aliases w:val="Date &amp; Web Char"/>
    <w:basedOn w:val="DefaultParagraphFont"/>
    <w:link w:val="Date"/>
    <w:uiPriority w:val="42"/>
    <w:rsid w:val="006E2C89"/>
    <w:rPr>
      <w:rFonts w:asciiTheme="minorHAnsi" w:hAnsiTheme="minorHAnsi"/>
      <w:b/>
      <w:color w:val="000000" w:themeColor="text2"/>
      <w:sz w:val="22"/>
      <w:szCs w:val="24"/>
    </w:rPr>
  </w:style>
  <w:style w:type="paragraph" w:styleId="CommentText">
    <w:name w:val="annotation text"/>
    <w:basedOn w:val="Normal"/>
    <w:link w:val="CommentTextChar"/>
    <w:uiPriority w:val="99"/>
    <w:unhideWhenUsed/>
    <w:rsid w:val="009C705A"/>
    <w:pPr>
      <w:spacing w:line="240" w:lineRule="auto"/>
    </w:pPr>
    <w:rPr>
      <w:szCs w:val="20"/>
    </w:rPr>
  </w:style>
  <w:style w:type="character" w:customStyle="1" w:styleId="CommentTextChar">
    <w:name w:val="Comment Text Char"/>
    <w:basedOn w:val="DefaultParagraphFont"/>
    <w:link w:val="CommentText"/>
    <w:uiPriority w:val="99"/>
    <w:rsid w:val="009C705A"/>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C705A"/>
    <w:rPr>
      <w:b/>
      <w:bCs/>
    </w:rPr>
  </w:style>
  <w:style w:type="character" w:customStyle="1" w:styleId="CommentSubjectChar">
    <w:name w:val="Comment Subject Char"/>
    <w:basedOn w:val="CommentTextChar"/>
    <w:link w:val="CommentSubject"/>
    <w:uiPriority w:val="99"/>
    <w:semiHidden/>
    <w:rsid w:val="009C705A"/>
    <w:rPr>
      <w:rFonts w:asciiTheme="minorHAnsi" w:hAnsiTheme="minorHAnsi"/>
      <w:b/>
      <w:bCs/>
      <w:color w:val="000000" w:themeColor="text1"/>
    </w:rPr>
  </w:style>
  <w:style w:type="character" w:customStyle="1" w:styleId="TitleChar">
    <w:name w:val="Title Char"/>
    <w:aliases w:val="Small Title Char"/>
    <w:basedOn w:val="DefaultParagraphFont"/>
    <w:link w:val="Title"/>
    <w:uiPriority w:val="40"/>
    <w:rsid w:val="007D0FC7"/>
    <w:rPr>
      <w:rFonts w:asciiTheme="majorHAnsi" w:hAnsiTheme="majorHAnsi" w:cs="Arial"/>
      <w:b/>
      <w:bCs/>
      <w:kern w:val="28"/>
      <w:sz w:val="70"/>
      <w:szCs w:val="32"/>
    </w:rPr>
  </w:style>
  <w:style w:type="paragraph" w:customStyle="1" w:styleId="WhiteLargeH1">
    <w:name w:val="White Large H1"/>
    <w:basedOn w:val="LargeH1"/>
    <w:rsid w:val="00650E2C"/>
    <w:rPr>
      <w:color w:val="FFFFFF" w:themeColor="background1"/>
    </w:rPr>
  </w:style>
  <w:style w:type="paragraph" w:customStyle="1" w:styleId="WhiteHeading2">
    <w:name w:val="White Heading 2"/>
    <w:basedOn w:val="Heading2"/>
    <w:rsid w:val="002602FC"/>
    <w:pPr>
      <w:spacing w:before="360"/>
    </w:pPr>
    <w:rPr>
      <w:color w:val="FFFFFF" w:themeColor="background1"/>
      <w:sz w:val="24"/>
    </w:rPr>
  </w:style>
  <w:style w:type="paragraph" w:customStyle="1" w:styleId="WhiteNormal">
    <w:name w:val="White Normal"/>
    <w:basedOn w:val="Normal"/>
    <w:rsid w:val="00554A1D"/>
    <w:rPr>
      <w:color w:val="FFFFFF" w:themeColor="background1"/>
      <w:sz w:val="22"/>
    </w:rPr>
  </w:style>
  <w:style w:type="paragraph" w:customStyle="1" w:styleId="AppendixHeading">
    <w:name w:val="Appendix Heading"/>
    <w:basedOn w:val="ListParagraph"/>
    <w:next w:val="Normal"/>
    <w:uiPriority w:val="5"/>
    <w:rsid w:val="008E7639"/>
    <w:pPr>
      <w:numPr>
        <w:numId w:val="4"/>
      </w:numPr>
      <w:spacing w:before="240"/>
      <w:contextualSpacing/>
      <w:outlineLvl w:val="2"/>
    </w:pPr>
    <w:rPr>
      <w:b/>
      <w:color w:val="20B9A3" w:themeColor="accent1"/>
      <w:sz w:val="24"/>
    </w:rPr>
  </w:style>
  <w:style w:type="paragraph" w:styleId="ListBullet2">
    <w:name w:val="List Bullet 2"/>
    <w:basedOn w:val="Normal"/>
    <w:uiPriority w:val="5"/>
    <w:qFormat/>
    <w:rsid w:val="00466320"/>
    <w:pPr>
      <w:numPr>
        <w:ilvl w:val="1"/>
        <w:numId w:val="1"/>
      </w:numPr>
      <w:contextualSpacing/>
    </w:pPr>
  </w:style>
  <w:style w:type="paragraph" w:styleId="ListBullet3">
    <w:name w:val="List Bullet 3"/>
    <w:basedOn w:val="Normal"/>
    <w:uiPriority w:val="5"/>
    <w:qFormat/>
    <w:rsid w:val="00466320"/>
    <w:pPr>
      <w:numPr>
        <w:ilvl w:val="2"/>
        <w:numId w:val="1"/>
      </w:numPr>
      <w:contextualSpacing/>
    </w:pPr>
  </w:style>
  <w:style w:type="paragraph" w:styleId="ListNumber2">
    <w:name w:val="List Number 2"/>
    <w:basedOn w:val="Normal"/>
    <w:uiPriority w:val="5"/>
    <w:qFormat/>
    <w:rsid w:val="000131D0"/>
    <w:pPr>
      <w:numPr>
        <w:ilvl w:val="1"/>
        <w:numId w:val="2"/>
      </w:numPr>
      <w:ind w:left="714" w:hanging="357"/>
    </w:pPr>
  </w:style>
  <w:style w:type="paragraph" w:styleId="ListNumber3">
    <w:name w:val="List Number 3"/>
    <w:basedOn w:val="Normal"/>
    <w:uiPriority w:val="5"/>
    <w:qFormat/>
    <w:rsid w:val="000131D0"/>
    <w:pPr>
      <w:numPr>
        <w:ilvl w:val="2"/>
        <w:numId w:val="2"/>
      </w:numPr>
      <w:ind w:left="1077" w:hanging="357"/>
    </w:pPr>
  </w:style>
  <w:style w:type="paragraph" w:styleId="List">
    <w:name w:val="List"/>
    <w:basedOn w:val="Normal"/>
    <w:uiPriority w:val="99"/>
    <w:semiHidden/>
    <w:unhideWhenUsed/>
    <w:rsid w:val="008D551E"/>
    <w:pPr>
      <w:ind w:left="283" w:hanging="283"/>
      <w:contextualSpacing/>
    </w:pPr>
  </w:style>
  <w:style w:type="character" w:customStyle="1" w:styleId="Heading7Char">
    <w:name w:val="Heading 7 Char"/>
    <w:basedOn w:val="DefaultParagraphFont"/>
    <w:link w:val="Heading7"/>
    <w:uiPriority w:val="99"/>
    <w:semiHidden/>
    <w:rsid w:val="00E419C1"/>
    <w:rPr>
      <w:rFonts w:asciiTheme="majorHAnsi" w:eastAsiaTheme="majorEastAsia" w:hAnsiTheme="majorHAnsi" w:cstheme="majorBidi"/>
      <w:i/>
      <w:iCs/>
      <w:color w:val="105C50" w:themeColor="accent1" w:themeShade="7F"/>
      <w:szCs w:val="24"/>
    </w:rPr>
  </w:style>
  <w:style w:type="character" w:customStyle="1" w:styleId="Heading8Char">
    <w:name w:val="Heading 8 Char"/>
    <w:basedOn w:val="DefaultParagraphFont"/>
    <w:link w:val="Heading8"/>
    <w:uiPriority w:val="99"/>
    <w:semiHidden/>
    <w:rsid w:val="00E419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419C1"/>
    <w:rPr>
      <w:rFonts w:asciiTheme="majorHAnsi" w:eastAsiaTheme="majorEastAsia" w:hAnsiTheme="majorHAnsi" w:cstheme="majorBidi"/>
      <w:i/>
      <w:iCs/>
      <w:color w:val="272727" w:themeColor="text1" w:themeTint="D8"/>
      <w:sz w:val="21"/>
      <w:szCs w:val="21"/>
    </w:rPr>
  </w:style>
  <w:style w:type="paragraph" w:customStyle="1" w:styleId="HeadingTable">
    <w:name w:val="Heading Table"/>
    <w:basedOn w:val="FigureHeading"/>
    <w:link w:val="HeadingTableChar"/>
    <w:uiPriority w:val="1"/>
    <w:qFormat/>
    <w:rsid w:val="002F680D"/>
    <w:pPr>
      <w:numPr>
        <w:numId w:val="5"/>
      </w:numPr>
      <w:tabs>
        <w:tab w:val="left" w:pos="1021"/>
      </w:tabs>
      <w:ind w:left="360"/>
    </w:pPr>
  </w:style>
  <w:style w:type="character" w:customStyle="1" w:styleId="FigureHeadingChar">
    <w:name w:val="Figure Heading Char"/>
    <w:basedOn w:val="DefaultParagraphFont"/>
    <w:link w:val="FigureHeading"/>
    <w:uiPriority w:val="48"/>
    <w:rsid w:val="004533A1"/>
    <w:rPr>
      <w:rFonts w:asciiTheme="majorHAnsi" w:hAnsiTheme="majorHAnsi"/>
      <w:b/>
      <w:color w:val="000000"/>
      <w:szCs w:val="24"/>
    </w:rPr>
  </w:style>
  <w:style w:type="character" w:customStyle="1" w:styleId="HeadingTableChar">
    <w:name w:val="Heading Table Char"/>
    <w:basedOn w:val="FigureHeadingChar"/>
    <w:link w:val="HeadingTable"/>
    <w:uiPriority w:val="1"/>
    <w:rsid w:val="002F680D"/>
    <w:rPr>
      <w:rFonts w:asciiTheme="majorHAnsi" w:hAnsiTheme="majorHAnsi"/>
      <w:b/>
      <w:color w:val="000000"/>
      <w:szCs w:val="24"/>
    </w:rPr>
  </w:style>
  <w:style w:type="paragraph" w:customStyle="1" w:styleId="CoverTitle">
    <w:name w:val="Cover Title"/>
    <w:basedOn w:val="NoSpacing"/>
    <w:rsid w:val="00B8701A"/>
    <w:pPr>
      <w:spacing w:before="1320" w:after="400" w:line="252" w:lineRule="auto"/>
    </w:pPr>
    <w:rPr>
      <w:rFonts w:asciiTheme="majorHAnsi" w:hAnsiTheme="majorHAnsi"/>
      <w:b/>
      <w:noProof/>
      <w:sz w:val="130"/>
      <w:szCs w:val="130"/>
    </w:rPr>
  </w:style>
  <w:style w:type="paragraph" w:customStyle="1" w:styleId="CoverByline">
    <w:name w:val="Cover Byline"/>
    <w:basedOn w:val="NoSpacing"/>
    <w:rsid w:val="00E63459"/>
    <w:pPr>
      <w:spacing w:before="200" w:after="600"/>
    </w:pPr>
    <w:rPr>
      <w:rFonts w:asciiTheme="majorHAnsi" w:hAnsiTheme="majorHAnsi" w:cstheme="majorHAnsi"/>
      <w:noProof/>
      <w:sz w:val="32"/>
      <w:szCs w:val="32"/>
    </w:rPr>
  </w:style>
  <w:style w:type="paragraph" w:customStyle="1" w:styleId="EmphasisPanelHeading">
    <w:name w:val="Emphasis Panel Heading"/>
    <w:basedOn w:val="NoSpacing"/>
    <w:link w:val="EmphasisPanelHeadingChar"/>
    <w:qFormat/>
    <w:rsid w:val="00913E6A"/>
    <w:pPr>
      <w:pBdr>
        <w:top w:val="single" w:sz="36" w:space="1" w:color="F2F2F2" w:themeColor="background1" w:themeShade="F2"/>
        <w:left w:val="single" w:sz="18" w:space="4" w:color="auto"/>
        <w:bottom w:val="single" w:sz="36" w:space="3" w:color="F2F2F2" w:themeColor="background1" w:themeShade="F2"/>
        <w:right w:val="single" w:sz="36" w:space="4" w:color="F2F2F2" w:themeColor="background1" w:themeShade="F2"/>
      </w:pBdr>
      <w:shd w:val="solid" w:color="F2F2F2" w:themeColor="background1" w:themeShade="F2" w:fill="auto"/>
      <w:spacing w:after="120" w:line="280" w:lineRule="atLeast"/>
      <w:outlineLvl w:val="4"/>
    </w:pPr>
    <w:rPr>
      <w:rFonts w:asciiTheme="majorHAnsi" w:hAnsiTheme="majorHAnsi"/>
      <w:b/>
      <w:color w:val="117479" w:themeColor="accent2"/>
      <w:sz w:val="20"/>
    </w:rPr>
  </w:style>
  <w:style w:type="paragraph" w:customStyle="1" w:styleId="EmphasisPanelBody">
    <w:name w:val="Emphasis Panel Body"/>
    <w:basedOn w:val="EmphasisPanelHeading"/>
    <w:link w:val="EmphasisPanelBodyChar"/>
    <w:qFormat/>
    <w:rsid w:val="00E54BB5"/>
    <w:pPr>
      <w:outlineLvl w:val="9"/>
    </w:pPr>
    <w:rPr>
      <w:rFonts w:asciiTheme="minorHAnsi" w:hAnsiTheme="minorHAnsi"/>
      <w:b w:val="0"/>
      <w:color w:val="auto"/>
    </w:rPr>
  </w:style>
  <w:style w:type="paragraph" w:customStyle="1" w:styleId="EmphasisPanelBullet">
    <w:name w:val="Emphasis Panel Bullet"/>
    <w:basedOn w:val="EmphasisPanelBody"/>
    <w:link w:val="EmphasisPanelBulletChar"/>
    <w:qFormat/>
    <w:rsid w:val="002E476B"/>
    <w:pPr>
      <w:framePr w:wrap="around" w:vAnchor="text" w:hAnchor="text" w:y="1"/>
      <w:numPr>
        <w:numId w:val="6"/>
      </w:numPr>
      <w:ind w:left="227" w:hanging="227"/>
      <w:contextualSpacing/>
    </w:pPr>
  </w:style>
  <w:style w:type="character" w:customStyle="1" w:styleId="NoSpacingChar">
    <w:name w:val="No Spacing Char"/>
    <w:basedOn w:val="DefaultParagraphFont"/>
    <w:link w:val="NoSpacing"/>
    <w:uiPriority w:val="1"/>
    <w:rsid w:val="006F5465"/>
    <w:rPr>
      <w:rFonts w:ascii="Arial" w:hAnsi="Arial"/>
      <w:sz w:val="22"/>
      <w:szCs w:val="24"/>
    </w:rPr>
  </w:style>
  <w:style w:type="character" w:customStyle="1" w:styleId="EmphasisPanelHeadingChar">
    <w:name w:val="Emphasis Panel Heading Char"/>
    <w:basedOn w:val="NoSpacingChar"/>
    <w:link w:val="EmphasisPanelHeading"/>
    <w:rsid w:val="00913E6A"/>
    <w:rPr>
      <w:rFonts w:asciiTheme="majorHAnsi" w:hAnsiTheme="majorHAnsi"/>
      <w:b/>
      <w:color w:val="117479" w:themeColor="accent2"/>
      <w:sz w:val="22"/>
      <w:szCs w:val="24"/>
      <w:shd w:val="solid" w:color="F2F2F2" w:themeColor="background1" w:themeShade="F2" w:fill="auto"/>
    </w:rPr>
  </w:style>
  <w:style w:type="character" w:customStyle="1" w:styleId="EmphasisPanelBodyChar">
    <w:name w:val="Emphasis Panel Body Char"/>
    <w:basedOn w:val="EmphasisPanelHeadingChar"/>
    <w:link w:val="EmphasisPanelBody"/>
    <w:rsid w:val="00E54BB5"/>
    <w:rPr>
      <w:rFonts w:asciiTheme="minorHAnsi" w:hAnsiTheme="minorHAnsi"/>
      <w:b w:val="0"/>
      <w:color w:val="117479" w:themeColor="accent2"/>
      <w:sz w:val="22"/>
      <w:szCs w:val="24"/>
      <w:shd w:val="solid" w:color="E2E2E3" w:fill="auto"/>
    </w:rPr>
  </w:style>
  <w:style w:type="paragraph" w:customStyle="1" w:styleId="TableTextRightAligned">
    <w:name w:val="Table Text Right Aligned"/>
    <w:basedOn w:val="TableTextLeftAligned"/>
    <w:link w:val="TableTextRightAlignedChar"/>
    <w:uiPriority w:val="1"/>
    <w:qFormat/>
    <w:rsid w:val="00481C11"/>
    <w:pPr>
      <w:jc w:val="right"/>
    </w:pPr>
  </w:style>
  <w:style w:type="character" w:customStyle="1" w:styleId="EmphasisPanelBulletChar">
    <w:name w:val="Emphasis Panel Bullet Char"/>
    <w:basedOn w:val="EmphasisPanelBodyChar"/>
    <w:link w:val="EmphasisPanelBullet"/>
    <w:rsid w:val="002E476B"/>
    <w:rPr>
      <w:rFonts w:asciiTheme="minorHAnsi" w:hAnsiTheme="minorHAnsi"/>
      <w:b w:val="0"/>
      <w:color w:val="117479" w:themeColor="accent2"/>
      <w:sz w:val="22"/>
      <w:szCs w:val="24"/>
      <w:shd w:val="solid" w:color="F2F2F2" w:themeColor="background1" w:themeShade="F2" w:fill="auto"/>
    </w:rPr>
  </w:style>
  <w:style w:type="character" w:customStyle="1" w:styleId="TableTextLeftAlignedChar">
    <w:name w:val="Table Text Left Aligned Char"/>
    <w:basedOn w:val="DefaultParagraphFont"/>
    <w:link w:val="TableTextLeftAligned"/>
    <w:uiPriority w:val="49"/>
    <w:rsid w:val="00481C11"/>
    <w:rPr>
      <w:rFonts w:asciiTheme="minorHAnsi" w:hAnsiTheme="minorHAnsi"/>
      <w:szCs w:val="24"/>
    </w:rPr>
  </w:style>
  <w:style w:type="character" w:customStyle="1" w:styleId="TableTextRightAlignedChar">
    <w:name w:val="Table Text Right Aligned Char"/>
    <w:basedOn w:val="TableTextLeftAlignedChar"/>
    <w:link w:val="TableTextRightAligned"/>
    <w:uiPriority w:val="1"/>
    <w:rsid w:val="00481C11"/>
    <w:rPr>
      <w:rFonts w:asciiTheme="minorHAnsi" w:hAnsiTheme="minorHAnsi"/>
      <w:szCs w:val="24"/>
    </w:rPr>
  </w:style>
  <w:style w:type="paragraph" w:styleId="EnvelopeReturn">
    <w:name w:val="envelope return"/>
    <w:basedOn w:val="Normal"/>
    <w:uiPriority w:val="99"/>
    <w:unhideWhenUsed/>
    <w:rsid w:val="009175A6"/>
    <w:pPr>
      <w:spacing w:after="0" w:line="240" w:lineRule="auto"/>
    </w:pPr>
    <w:rPr>
      <w:rFonts w:asciiTheme="majorHAnsi" w:eastAsiaTheme="majorEastAsia" w:hAnsiTheme="majorHAnsi" w:cstheme="majorBidi"/>
      <w:szCs w:val="20"/>
    </w:rPr>
  </w:style>
  <w:style w:type="paragraph" w:styleId="TOC3">
    <w:name w:val="toc 3"/>
    <w:basedOn w:val="Normal"/>
    <w:next w:val="Normal"/>
    <w:autoRedefine/>
    <w:uiPriority w:val="39"/>
    <w:unhideWhenUsed/>
    <w:rsid w:val="003B499C"/>
    <w:pPr>
      <w:spacing w:after="100" w:line="259" w:lineRule="auto"/>
      <w:ind w:left="440"/>
    </w:pPr>
    <w:rPr>
      <w:rFonts w:eastAsiaTheme="minorEastAsia"/>
      <w:sz w:val="22"/>
      <w:szCs w:val="22"/>
      <w:lang w:val="en-US" w:eastAsia="en-US"/>
    </w:rPr>
  </w:style>
  <w:style w:type="paragraph" w:customStyle="1" w:styleId="NormalWhite">
    <w:name w:val="Normal White"/>
    <w:basedOn w:val="Normal"/>
    <w:link w:val="NormalWhiteChar"/>
    <w:qFormat/>
    <w:rsid w:val="00BD0246"/>
    <w:rPr>
      <w:color w:val="FFFFFF" w:themeColor="background1"/>
    </w:rPr>
  </w:style>
  <w:style w:type="character" w:customStyle="1" w:styleId="NormalWhiteChar">
    <w:name w:val="Normal White Char"/>
    <w:basedOn w:val="DefaultParagraphFont"/>
    <w:link w:val="NormalWhite"/>
    <w:rsid w:val="00BD0246"/>
    <w:rPr>
      <w:rFonts w:asciiTheme="minorHAnsi" w:hAnsiTheme="minorHAnsi"/>
      <w:color w:val="FFFFFF" w:themeColor="background1"/>
      <w:szCs w:val="24"/>
    </w:rPr>
  </w:style>
  <w:style w:type="paragraph" w:styleId="Bibliography">
    <w:name w:val="Bibliography"/>
    <w:basedOn w:val="Normal"/>
    <w:next w:val="Normal"/>
    <w:uiPriority w:val="37"/>
    <w:unhideWhenUsed/>
    <w:rsid w:val="00CC3C11"/>
    <w:pPr>
      <w:spacing w:before="120" w:after="120"/>
    </w:pPr>
    <w:rPr>
      <w:color w:val="000000" w:themeColor="text1"/>
    </w:rPr>
  </w:style>
  <w:style w:type="paragraph" w:styleId="Revision">
    <w:name w:val="Revision"/>
    <w:hidden/>
    <w:uiPriority w:val="99"/>
    <w:semiHidden/>
    <w:rsid w:val="005A6490"/>
    <w:rPr>
      <w:rFonts w:asciiTheme="minorHAnsi" w:hAnsiTheme="minorHAnsi"/>
      <w:szCs w:val="24"/>
    </w:rPr>
  </w:style>
  <w:style w:type="paragraph" w:styleId="Caption">
    <w:name w:val="caption"/>
    <w:basedOn w:val="Normal"/>
    <w:next w:val="Normal"/>
    <w:uiPriority w:val="99"/>
    <w:unhideWhenUsed/>
    <w:qFormat/>
    <w:rsid w:val="00C15875"/>
    <w:pPr>
      <w:spacing w:after="200" w:line="240" w:lineRule="auto"/>
    </w:pPr>
    <w:rPr>
      <w:b/>
      <w:iCs/>
      <w:color w:val="000000" w:themeColor="text2"/>
      <w:sz w:val="18"/>
      <w:szCs w:val="18"/>
    </w:rPr>
  </w:style>
  <w:style w:type="paragraph" w:styleId="NormalWeb">
    <w:name w:val="Normal (Web)"/>
    <w:basedOn w:val="Normal"/>
    <w:uiPriority w:val="99"/>
    <w:semiHidden/>
    <w:unhideWhenUsed/>
    <w:rsid w:val="003A0725"/>
    <w:pPr>
      <w:spacing w:before="100" w:beforeAutospacing="1" w:after="100" w:afterAutospacing="1" w:line="240" w:lineRule="auto"/>
    </w:pPr>
    <w:rPr>
      <w:rFonts w:ascii="Times New Roman" w:eastAsiaTheme="minorHAnsi" w:hAnsi="Times New Roman"/>
      <w:sz w:val="24"/>
    </w:rPr>
  </w:style>
  <w:style w:type="character" w:styleId="PlaceholderText">
    <w:name w:val="Placeholder Text"/>
    <w:basedOn w:val="DefaultParagraphFont"/>
    <w:uiPriority w:val="99"/>
    <w:semiHidden/>
    <w:rsid w:val="00C12170"/>
    <w:rPr>
      <w:color w:val="808080"/>
    </w:rPr>
  </w:style>
  <w:style w:type="character" w:customStyle="1" w:styleId="FooterChar">
    <w:name w:val="Footer Char"/>
    <w:basedOn w:val="DefaultParagraphFont"/>
    <w:link w:val="Footer"/>
    <w:uiPriority w:val="99"/>
    <w:rsid w:val="00026CE0"/>
    <w:rPr>
      <w:rFonts w:asciiTheme="minorHAnsi" w:hAnsiTheme="minorHAnsi"/>
      <w:sz w:val="14"/>
      <w:szCs w:val="24"/>
    </w:rPr>
  </w:style>
  <w:style w:type="paragraph" w:customStyle="1" w:styleId="paragraph">
    <w:name w:val="paragraph"/>
    <w:basedOn w:val="Normal"/>
    <w:rsid w:val="001103DC"/>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1103DC"/>
  </w:style>
  <w:style w:type="character" w:customStyle="1" w:styleId="eop">
    <w:name w:val="eop"/>
    <w:basedOn w:val="DefaultParagraphFont"/>
    <w:rsid w:val="001103DC"/>
  </w:style>
  <w:style w:type="character" w:customStyle="1" w:styleId="superscript">
    <w:name w:val="superscript"/>
    <w:basedOn w:val="DefaultParagraphFont"/>
    <w:rsid w:val="001103DC"/>
  </w:style>
  <w:style w:type="table" w:styleId="ListTable3-Accent1">
    <w:name w:val="List Table 3 Accent 1"/>
    <w:basedOn w:val="TableNormal"/>
    <w:uiPriority w:val="48"/>
    <w:rsid w:val="009646C8"/>
    <w:tblPr>
      <w:tblStyleRowBandSize w:val="1"/>
      <w:tblStyleColBandSize w:val="1"/>
      <w:tblBorders>
        <w:top w:val="single" w:sz="4" w:space="0" w:color="20B9A3" w:themeColor="accent1"/>
        <w:left w:val="single" w:sz="4" w:space="0" w:color="20B9A3" w:themeColor="accent1"/>
        <w:bottom w:val="single" w:sz="4" w:space="0" w:color="20B9A3" w:themeColor="accent1"/>
        <w:right w:val="single" w:sz="4" w:space="0" w:color="20B9A3" w:themeColor="accent1"/>
      </w:tblBorders>
    </w:tblPr>
    <w:tblStylePr w:type="firstRow">
      <w:rPr>
        <w:b/>
        <w:bCs/>
        <w:color w:val="FFFFFF" w:themeColor="background1"/>
      </w:rPr>
      <w:tblPr/>
      <w:tcPr>
        <w:shd w:val="clear" w:color="auto" w:fill="20B9A3" w:themeFill="accent1"/>
      </w:tcPr>
    </w:tblStylePr>
    <w:tblStylePr w:type="lastRow">
      <w:rPr>
        <w:b/>
        <w:bCs/>
      </w:rPr>
      <w:tblPr/>
      <w:tcPr>
        <w:tcBorders>
          <w:top w:val="double" w:sz="4" w:space="0" w:color="20B9A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B9A3" w:themeColor="accent1"/>
          <w:right w:val="single" w:sz="4" w:space="0" w:color="20B9A3" w:themeColor="accent1"/>
        </w:tcBorders>
      </w:tcPr>
    </w:tblStylePr>
    <w:tblStylePr w:type="band1Horz">
      <w:tblPr/>
      <w:tcPr>
        <w:tcBorders>
          <w:top w:val="single" w:sz="4" w:space="0" w:color="20B9A3" w:themeColor="accent1"/>
          <w:bottom w:val="single" w:sz="4" w:space="0" w:color="20B9A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B9A3" w:themeColor="accent1"/>
          <w:left w:val="nil"/>
        </w:tcBorders>
      </w:tcPr>
    </w:tblStylePr>
    <w:tblStylePr w:type="swCell">
      <w:tblPr/>
      <w:tcPr>
        <w:tcBorders>
          <w:top w:val="double" w:sz="4" w:space="0" w:color="20B9A3" w:themeColor="accent1"/>
          <w:right w:val="nil"/>
        </w:tcBorders>
      </w:tcPr>
    </w:tblStylePr>
  </w:style>
  <w:style w:type="paragraph" w:customStyle="1" w:styleId="EndNoteBibliography">
    <w:name w:val="EndNote Bibliography"/>
    <w:basedOn w:val="Normal"/>
    <w:link w:val="EndNoteBibliographyChar"/>
    <w:rsid w:val="00936D51"/>
    <w:pPr>
      <w:spacing w:line="240" w:lineRule="atLeast"/>
    </w:pPr>
    <w:rPr>
      <w:rFonts w:ascii="Helvetica" w:hAnsi="Helvetica" w:cs="Helvetica"/>
      <w:noProof/>
    </w:rPr>
  </w:style>
  <w:style w:type="character" w:customStyle="1" w:styleId="EndNoteBibliographyChar">
    <w:name w:val="EndNote Bibliography Char"/>
    <w:basedOn w:val="DefaultParagraphFont"/>
    <w:link w:val="EndNoteBibliography"/>
    <w:rsid w:val="00936D51"/>
    <w:rPr>
      <w:rFonts w:ascii="Helvetica" w:hAnsi="Helvetica" w:cs="Helvetica"/>
      <w:noProof/>
      <w:szCs w:val="24"/>
    </w:rPr>
  </w:style>
  <w:style w:type="character" w:customStyle="1" w:styleId="UnresolvedMention2">
    <w:name w:val="Unresolved Mention2"/>
    <w:basedOn w:val="DefaultParagraphFont"/>
    <w:uiPriority w:val="99"/>
    <w:unhideWhenUsed/>
    <w:rsid w:val="00521522"/>
    <w:rPr>
      <w:color w:val="605E5C"/>
      <w:shd w:val="clear" w:color="auto" w:fill="E1DFDD"/>
    </w:rPr>
  </w:style>
  <w:style w:type="character" w:customStyle="1" w:styleId="Mention1">
    <w:name w:val="Mention1"/>
    <w:basedOn w:val="DefaultParagraphFont"/>
    <w:uiPriority w:val="99"/>
    <w:unhideWhenUsed/>
    <w:rsid w:val="00521522"/>
    <w:rPr>
      <w:color w:val="2B579A"/>
      <w:shd w:val="clear" w:color="auto" w:fill="E1DFDD"/>
    </w:rPr>
  </w:style>
  <w:style w:type="character" w:customStyle="1" w:styleId="UnresolvedMention3">
    <w:name w:val="Unresolved Mention3"/>
    <w:basedOn w:val="DefaultParagraphFont"/>
    <w:uiPriority w:val="99"/>
    <w:unhideWhenUsed/>
    <w:rsid w:val="00FB3835"/>
    <w:rPr>
      <w:color w:val="605E5C"/>
      <w:shd w:val="clear" w:color="auto" w:fill="E1DFDD"/>
    </w:rPr>
  </w:style>
  <w:style w:type="character" w:customStyle="1" w:styleId="Mention2">
    <w:name w:val="Mention2"/>
    <w:basedOn w:val="DefaultParagraphFont"/>
    <w:uiPriority w:val="99"/>
    <w:unhideWhenUsed/>
    <w:rsid w:val="00FB3835"/>
    <w:rPr>
      <w:color w:val="2B579A"/>
      <w:shd w:val="clear" w:color="auto" w:fill="E1DFDD"/>
    </w:rPr>
  </w:style>
  <w:style w:type="paragraph" w:customStyle="1" w:styleId="Heading5-Local">
    <w:name w:val="Heading 5 - Local"/>
    <w:basedOn w:val="Heading5"/>
    <w:next w:val="Normal"/>
    <w:link w:val="Heading5-LocalChar"/>
    <w:qFormat/>
    <w:rsid w:val="00753775"/>
    <w:pPr>
      <w:spacing w:before="120" w:after="120"/>
    </w:pPr>
    <w:rPr>
      <w:rFonts w:eastAsia="Helvetica"/>
      <w:color w:val="auto"/>
    </w:rPr>
  </w:style>
  <w:style w:type="character" w:customStyle="1" w:styleId="Heading5-LocalChar">
    <w:name w:val="Heading 5 - Local Char"/>
    <w:basedOn w:val="Heading5Char"/>
    <w:link w:val="Heading5-Local"/>
    <w:rsid w:val="004A0F2C"/>
    <w:rPr>
      <w:rFonts w:asciiTheme="minorHAnsi" w:eastAsia="Helvetica" w:hAnsiTheme="minorHAnsi"/>
      <w:b/>
      <w:color w:val="20B9A3" w:themeColor="accent1"/>
      <w:szCs w:val="22"/>
    </w:rPr>
  </w:style>
  <w:style w:type="character" w:customStyle="1" w:styleId="Mention3">
    <w:name w:val="Mention3"/>
    <w:basedOn w:val="DefaultParagraphFont"/>
    <w:uiPriority w:val="99"/>
    <w:unhideWhenUsed/>
    <w:rsid w:val="004A0F2C"/>
    <w:rPr>
      <w:color w:val="2B579A"/>
      <w:shd w:val="clear" w:color="auto" w:fill="E1DFDD"/>
    </w:rPr>
  </w:style>
  <w:style w:type="character" w:customStyle="1" w:styleId="UnresolvedMention4">
    <w:name w:val="Unresolved Mention4"/>
    <w:basedOn w:val="DefaultParagraphFont"/>
    <w:uiPriority w:val="99"/>
    <w:unhideWhenUsed/>
    <w:rsid w:val="007E2740"/>
    <w:rPr>
      <w:color w:val="605E5C"/>
      <w:shd w:val="clear" w:color="auto" w:fill="E1DFDD"/>
    </w:rPr>
  </w:style>
  <w:style w:type="character" w:customStyle="1" w:styleId="Mention4">
    <w:name w:val="Mention4"/>
    <w:basedOn w:val="DefaultParagraphFont"/>
    <w:uiPriority w:val="99"/>
    <w:unhideWhenUsed/>
    <w:rsid w:val="007E2740"/>
    <w:rPr>
      <w:color w:val="2B579A"/>
      <w:shd w:val="clear" w:color="auto" w:fill="E1DFDD"/>
    </w:rPr>
  </w:style>
  <w:style w:type="character" w:customStyle="1" w:styleId="UnresolvedMention5">
    <w:name w:val="Unresolved Mention5"/>
    <w:basedOn w:val="DefaultParagraphFont"/>
    <w:uiPriority w:val="99"/>
    <w:unhideWhenUsed/>
    <w:rsid w:val="00380F3D"/>
    <w:rPr>
      <w:color w:val="605E5C"/>
      <w:shd w:val="clear" w:color="auto" w:fill="E1DFDD"/>
    </w:rPr>
  </w:style>
  <w:style w:type="character" w:customStyle="1" w:styleId="Mention5">
    <w:name w:val="Mention5"/>
    <w:basedOn w:val="DefaultParagraphFont"/>
    <w:uiPriority w:val="99"/>
    <w:unhideWhenUsed/>
    <w:rsid w:val="00380F3D"/>
    <w:rPr>
      <w:color w:val="2B579A"/>
      <w:shd w:val="clear" w:color="auto" w:fill="E1DFDD"/>
    </w:rPr>
  </w:style>
  <w:style w:type="character" w:customStyle="1" w:styleId="UnresolvedMention6">
    <w:name w:val="Unresolved Mention6"/>
    <w:basedOn w:val="DefaultParagraphFont"/>
    <w:uiPriority w:val="99"/>
    <w:unhideWhenUsed/>
    <w:rsid w:val="003B4528"/>
    <w:rPr>
      <w:color w:val="605E5C"/>
      <w:shd w:val="clear" w:color="auto" w:fill="E1DFDD"/>
    </w:rPr>
  </w:style>
  <w:style w:type="character" w:customStyle="1" w:styleId="Mention6">
    <w:name w:val="Mention6"/>
    <w:basedOn w:val="DefaultParagraphFont"/>
    <w:uiPriority w:val="99"/>
    <w:unhideWhenUsed/>
    <w:rsid w:val="003B4528"/>
    <w:rPr>
      <w:color w:val="2B579A"/>
      <w:shd w:val="clear" w:color="auto" w:fill="E1DFDD"/>
    </w:rPr>
  </w:style>
  <w:style w:type="character" w:customStyle="1" w:styleId="UnresolvedMention7">
    <w:name w:val="Unresolved Mention7"/>
    <w:basedOn w:val="DefaultParagraphFont"/>
    <w:uiPriority w:val="99"/>
    <w:unhideWhenUsed/>
    <w:rsid w:val="00C140C5"/>
    <w:rPr>
      <w:color w:val="605E5C"/>
      <w:shd w:val="clear" w:color="auto" w:fill="E1DFDD"/>
    </w:rPr>
  </w:style>
  <w:style w:type="character" w:customStyle="1" w:styleId="Mention7">
    <w:name w:val="Mention7"/>
    <w:basedOn w:val="DefaultParagraphFont"/>
    <w:uiPriority w:val="99"/>
    <w:unhideWhenUsed/>
    <w:rsid w:val="00C140C5"/>
    <w:rPr>
      <w:color w:val="2B579A"/>
      <w:shd w:val="clear" w:color="auto" w:fill="E1DFDD"/>
    </w:rPr>
  </w:style>
  <w:style w:type="character" w:styleId="UnresolvedMention">
    <w:name w:val="Unresolved Mention"/>
    <w:basedOn w:val="DefaultParagraphFont"/>
    <w:uiPriority w:val="99"/>
    <w:semiHidden/>
    <w:unhideWhenUsed/>
    <w:rsid w:val="00F22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1798">
      <w:bodyDiv w:val="1"/>
      <w:marLeft w:val="0"/>
      <w:marRight w:val="0"/>
      <w:marTop w:val="0"/>
      <w:marBottom w:val="0"/>
      <w:divBdr>
        <w:top w:val="none" w:sz="0" w:space="0" w:color="auto"/>
        <w:left w:val="none" w:sz="0" w:space="0" w:color="auto"/>
        <w:bottom w:val="none" w:sz="0" w:space="0" w:color="auto"/>
        <w:right w:val="none" w:sz="0" w:space="0" w:color="auto"/>
      </w:divBdr>
    </w:div>
    <w:div w:id="118689286">
      <w:bodyDiv w:val="1"/>
      <w:marLeft w:val="0"/>
      <w:marRight w:val="0"/>
      <w:marTop w:val="0"/>
      <w:marBottom w:val="0"/>
      <w:divBdr>
        <w:top w:val="none" w:sz="0" w:space="0" w:color="auto"/>
        <w:left w:val="none" w:sz="0" w:space="0" w:color="auto"/>
        <w:bottom w:val="none" w:sz="0" w:space="0" w:color="auto"/>
        <w:right w:val="none" w:sz="0" w:space="0" w:color="auto"/>
      </w:divBdr>
    </w:div>
    <w:div w:id="158154662">
      <w:bodyDiv w:val="1"/>
      <w:marLeft w:val="0"/>
      <w:marRight w:val="0"/>
      <w:marTop w:val="0"/>
      <w:marBottom w:val="0"/>
      <w:divBdr>
        <w:top w:val="none" w:sz="0" w:space="0" w:color="auto"/>
        <w:left w:val="none" w:sz="0" w:space="0" w:color="auto"/>
        <w:bottom w:val="none" w:sz="0" w:space="0" w:color="auto"/>
        <w:right w:val="none" w:sz="0" w:space="0" w:color="auto"/>
      </w:divBdr>
    </w:div>
    <w:div w:id="163711900">
      <w:bodyDiv w:val="1"/>
      <w:marLeft w:val="0"/>
      <w:marRight w:val="0"/>
      <w:marTop w:val="0"/>
      <w:marBottom w:val="0"/>
      <w:divBdr>
        <w:top w:val="none" w:sz="0" w:space="0" w:color="auto"/>
        <w:left w:val="none" w:sz="0" w:space="0" w:color="auto"/>
        <w:bottom w:val="none" w:sz="0" w:space="0" w:color="auto"/>
        <w:right w:val="none" w:sz="0" w:space="0" w:color="auto"/>
      </w:divBdr>
      <w:divsChild>
        <w:div w:id="556164917">
          <w:marLeft w:val="0"/>
          <w:marRight w:val="0"/>
          <w:marTop w:val="0"/>
          <w:marBottom w:val="0"/>
          <w:divBdr>
            <w:top w:val="none" w:sz="0" w:space="0" w:color="auto"/>
            <w:left w:val="none" w:sz="0" w:space="0" w:color="auto"/>
            <w:bottom w:val="none" w:sz="0" w:space="0" w:color="auto"/>
            <w:right w:val="none" w:sz="0" w:space="0" w:color="auto"/>
          </w:divBdr>
        </w:div>
        <w:div w:id="643969055">
          <w:marLeft w:val="0"/>
          <w:marRight w:val="0"/>
          <w:marTop w:val="0"/>
          <w:marBottom w:val="0"/>
          <w:divBdr>
            <w:top w:val="none" w:sz="0" w:space="0" w:color="auto"/>
            <w:left w:val="none" w:sz="0" w:space="0" w:color="auto"/>
            <w:bottom w:val="none" w:sz="0" w:space="0" w:color="auto"/>
            <w:right w:val="none" w:sz="0" w:space="0" w:color="auto"/>
          </w:divBdr>
        </w:div>
      </w:divsChild>
    </w:div>
    <w:div w:id="184514940">
      <w:bodyDiv w:val="1"/>
      <w:marLeft w:val="0"/>
      <w:marRight w:val="0"/>
      <w:marTop w:val="0"/>
      <w:marBottom w:val="0"/>
      <w:divBdr>
        <w:top w:val="none" w:sz="0" w:space="0" w:color="auto"/>
        <w:left w:val="none" w:sz="0" w:space="0" w:color="auto"/>
        <w:bottom w:val="none" w:sz="0" w:space="0" w:color="auto"/>
        <w:right w:val="none" w:sz="0" w:space="0" w:color="auto"/>
      </w:divBdr>
    </w:div>
    <w:div w:id="199904898">
      <w:bodyDiv w:val="1"/>
      <w:marLeft w:val="0"/>
      <w:marRight w:val="0"/>
      <w:marTop w:val="0"/>
      <w:marBottom w:val="0"/>
      <w:divBdr>
        <w:top w:val="none" w:sz="0" w:space="0" w:color="auto"/>
        <w:left w:val="none" w:sz="0" w:space="0" w:color="auto"/>
        <w:bottom w:val="none" w:sz="0" w:space="0" w:color="auto"/>
        <w:right w:val="none" w:sz="0" w:space="0" w:color="auto"/>
      </w:divBdr>
      <w:divsChild>
        <w:div w:id="1360741551">
          <w:marLeft w:val="0"/>
          <w:marRight w:val="240"/>
          <w:marTop w:val="0"/>
          <w:marBottom w:val="240"/>
          <w:divBdr>
            <w:top w:val="none" w:sz="0" w:space="0" w:color="auto"/>
            <w:left w:val="none" w:sz="0" w:space="0" w:color="auto"/>
            <w:bottom w:val="none" w:sz="0" w:space="0" w:color="auto"/>
            <w:right w:val="none" w:sz="0" w:space="0" w:color="auto"/>
          </w:divBdr>
          <w:divsChild>
            <w:div w:id="1661810560">
              <w:marLeft w:val="0"/>
              <w:marRight w:val="0"/>
              <w:marTop w:val="0"/>
              <w:marBottom w:val="0"/>
              <w:divBdr>
                <w:top w:val="none" w:sz="0" w:space="0" w:color="auto"/>
                <w:left w:val="none" w:sz="0" w:space="0" w:color="auto"/>
                <w:bottom w:val="none" w:sz="0" w:space="0" w:color="auto"/>
                <w:right w:val="none" w:sz="0" w:space="0" w:color="auto"/>
              </w:divBdr>
              <w:divsChild>
                <w:div w:id="14930642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34508658">
      <w:bodyDiv w:val="1"/>
      <w:marLeft w:val="0"/>
      <w:marRight w:val="0"/>
      <w:marTop w:val="0"/>
      <w:marBottom w:val="0"/>
      <w:divBdr>
        <w:top w:val="none" w:sz="0" w:space="0" w:color="auto"/>
        <w:left w:val="none" w:sz="0" w:space="0" w:color="auto"/>
        <w:bottom w:val="none" w:sz="0" w:space="0" w:color="auto"/>
        <w:right w:val="none" w:sz="0" w:space="0" w:color="auto"/>
      </w:divBdr>
      <w:divsChild>
        <w:div w:id="4675446">
          <w:marLeft w:val="0"/>
          <w:marRight w:val="0"/>
          <w:marTop w:val="0"/>
          <w:marBottom w:val="0"/>
          <w:divBdr>
            <w:top w:val="none" w:sz="0" w:space="0" w:color="auto"/>
            <w:left w:val="none" w:sz="0" w:space="0" w:color="auto"/>
            <w:bottom w:val="none" w:sz="0" w:space="0" w:color="auto"/>
            <w:right w:val="none" w:sz="0" w:space="0" w:color="auto"/>
          </w:divBdr>
          <w:divsChild>
            <w:div w:id="1993214146">
              <w:marLeft w:val="0"/>
              <w:marRight w:val="0"/>
              <w:marTop w:val="0"/>
              <w:marBottom w:val="0"/>
              <w:divBdr>
                <w:top w:val="none" w:sz="0" w:space="0" w:color="auto"/>
                <w:left w:val="none" w:sz="0" w:space="0" w:color="auto"/>
                <w:bottom w:val="none" w:sz="0" w:space="0" w:color="auto"/>
                <w:right w:val="none" w:sz="0" w:space="0" w:color="auto"/>
              </w:divBdr>
            </w:div>
          </w:divsChild>
        </w:div>
        <w:div w:id="12729563">
          <w:marLeft w:val="0"/>
          <w:marRight w:val="0"/>
          <w:marTop w:val="0"/>
          <w:marBottom w:val="0"/>
          <w:divBdr>
            <w:top w:val="none" w:sz="0" w:space="0" w:color="auto"/>
            <w:left w:val="none" w:sz="0" w:space="0" w:color="auto"/>
            <w:bottom w:val="none" w:sz="0" w:space="0" w:color="auto"/>
            <w:right w:val="none" w:sz="0" w:space="0" w:color="auto"/>
          </w:divBdr>
          <w:divsChild>
            <w:div w:id="1435202608">
              <w:marLeft w:val="0"/>
              <w:marRight w:val="0"/>
              <w:marTop w:val="0"/>
              <w:marBottom w:val="0"/>
              <w:divBdr>
                <w:top w:val="none" w:sz="0" w:space="0" w:color="auto"/>
                <w:left w:val="none" w:sz="0" w:space="0" w:color="auto"/>
                <w:bottom w:val="none" w:sz="0" w:space="0" w:color="auto"/>
                <w:right w:val="none" w:sz="0" w:space="0" w:color="auto"/>
              </w:divBdr>
            </w:div>
          </w:divsChild>
        </w:div>
        <w:div w:id="114640151">
          <w:marLeft w:val="0"/>
          <w:marRight w:val="0"/>
          <w:marTop w:val="0"/>
          <w:marBottom w:val="0"/>
          <w:divBdr>
            <w:top w:val="none" w:sz="0" w:space="0" w:color="auto"/>
            <w:left w:val="none" w:sz="0" w:space="0" w:color="auto"/>
            <w:bottom w:val="none" w:sz="0" w:space="0" w:color="auto"/>
            <w:right w:val="none" w:sz="0" w:space="0" w:color="auto"/>
          </w:divBdr>
          <w:divsChild>
            <w:div w:id="400981117">
              <w:marLeft w:val="0"/>
              <w:marRight w:val="0"/>
              <w:marTop w:val="0"/>
              <w:marBottom w:val="0"/>
              <w:divBdr>
                <w:top w:val="none" w:sz="0" w:space="0" w:color="auto"/>
                <w:left w:val="none" w:sz="0" w:space="0" w:color="auto"/>
                <w:bottom w:val="none" w:sz="0" w:space="0" w:color="auto"/>
                <w:right w:val="none" w:sz="0" w:space="0" w:color="auto"/>
              </w:divBdr>
            </w:div>
          </w:divsChild>
        </w:div>
        <w:div w:id="154230784">
          <w:marLeft w:val="0"/>
          <w:marRight w:val="0"/>
          <w:marTop w:val="0"/>
          <w:marBottom w:val="0"/>
          <w:divBdr>
            <w:top w:val="none" w:sz="0" w:space="0" w:color="auto"/>
            <w:left w:val="none" w:sz="0" w:space="0" w:color="auto"/>
            <w:bottom w:val="none" w:sz="0" w:space="0" w:color="auto"/>
            <w:right w:val="none" w:sz="0" w:space="0" w:color="auto"/>
          </w:divBdr>
          <w:divsChild>
            <w:div w:id="431318770">
              <w:marLeft w:val="0"/>
              <w:marRight w:val="0"/>
              <w:marTop w:val="0"/>
              <w:marBottom w:val="0"/>
              <w:divBdr>
                <w:top w:val="none" w:sz="0" w:space="0" w:color="auto"/>
                <w:left w:val="none" w:sz="0" w:space="0" w:color="auto"/>
                <w:bottom w:val="none" w:sz="0" w:space="0" w:color="auto"/>
                <w:right w:val="none" w:sz="0" w:space="0" w:color="auto"/>
              </w:divBdr>
            </w:div>
          </w:divsChild>
        </w:div>
        <w:div w:id="394206037">
          <w:marLeft w:val="0"/>
          <w:marRight w:val="0"/>
          <w:marTop w:val="0"/>
          <w:marBottom w:val="0"/>
          <w:divBdr>
            <w:top w:val="none" w:sz="0" w:space="0" w:color="auto"/>
            <w:left w:val="none" w:sz="0" w:space="0" w:color="auto"/>
            <w:bottom w:val="none" w:sz="0" w:space="0" w:color="auto"/>
            <w:right w:val="none" w:sz="0" w:space="0" w:color="auto"/>
          </w:divBdr>
          <w:divsChild>
            <w:div w:id="954942192">
              <w:marLeft w:val="0"/>
              <w:marRight w:val="0"/>
              <w:marTop w:val="0"/>
              <w:marBottom w:val="0"/>
              <w:divBdr>
                <w:top w:val="none" w:sz="0" w:space="0" w:color="auto"/>
                <w:left w:val="none" w:sz="0" w:space="0" w:color="auto"/>
                <w:bottom w:val="none" w:sz="0" w:space="0" w:color="auto"/>
                <w:right w:val="none" w:sz="0" w:space="0" w:color="auto"/>
              </w:divBdr>
            </w:div>
          </w:divsChild>
        </w:div>
        <w:div w:id="499859033">
          <w:marLeft w:val="0"/>
          <w:marRight w:val="0"/>
          <w:marTop w:val="0"/>
          <w:marBottom w:val="0"/>
          <w:divBdr>
            <w:top w:val="none" w:sz="0" w:space="0" w:color="auto"/>
            <w:left w:val="none" w:sz="0" w:space="0" w:color="auto"/>
            <w:bottom w:val="none" w:sz="0" w:space="0" w:color="auto"/>
            <w:right w:val="none" w:sz="0" w:space="0" w:color="auto"/>
          </w:divBdr>
          <w:divsChild>
            <w:div w:id="668753237">
              <w:marLeft w:val="0"/>
              <w:marRight w:val="0"/>
              <w:marTop w:val="0"/>
              <w:marBottom w:val="0"/>
              <w:divBdr>
                <w:top w:val="none" w:sz="0" w:space="0" w:color="auto"/>
                <w:left w:val="none" w:sz="0" w:space="0" w:color="auto"/>
                <w:bottom w:val="none" w:sz="0" w:space="0" w:color="auto"/>
                <w:right w:val="none" w:sz="0" w:space="0" w:color="auto"/>
              </w:divBdr>
            </w:div>
          </w:divsChild>
        </w:div>
        <w:div w:id="837499203">
          <w:marLeft w:val="0"/>
          <w:marRight w:val="0"/>
          <w:marTop w:val="0"/>
          <w:marBottom w:val="0"/>
          <w:divBdr>
            <w:top w:val="none" w:sz="0" w:space="0" w:color="auto"/>
            <w:left w:val="none" w:sz="0" w:space="0" w:color="auto"/>
            <w:bottom w:val="none" w:sz="0" w:space="0" w:color="auto"/>
            <w:right w:val="none" w:sz="0" w:space="0" w:color="auto"/>
          </w:divBdr>
          <w:divsChild>
            <w:div w:id="2005468962">
              <w:marLeft w:val="0"/>
              <w:marRight w:val="0"/>
              <w:marTop w:val="0"/>
              <w:marBottom w:val="0"/>
              <w:divBdr>
                <w:top w:val="none" w:sz="0" w:space="0" w:color="auto"/>
                <w:left w:val="none" w:sz="0" w:space="0" w:color="auto"/>
                <w:bottom w:val="none" w:sz="0" w:space="0" w:color="auto"/>
                <w:right w:val="none" w:sz="0" w:space="0" w:color="auto"/>
              </w:divBdr>
            </w:div>
          </w:divsChild>
        </w:div>
        <w:div w:id="909537150">
          <w:marLeft w:val="0"/>
          <w:marRight w:val="0"/>
          <w:marTop w:val="0"/>
          <w:marBottom w:val="0"/>
          <w:divBdr>
            <w:top w:val="none" w:sz="0" w:space="0" w:color="auto"/>
            <w:left w:val="none" w:sz="0" w:space="0" w:color="auto"/>
            <w:bottom w:val="none" w:sz="0" w:space="0" w:color="auto"/>
            <w:right w:val="none" w:sz="0" w:space="0" w:color="auto"/>
          </w:divBdr>
          <w:divsChild>
            <w:div w:id="1128820508">
              <w:marLeft w:val="0"/>
              <w:marRight w:val="0"/>
              <w:marTop w:val="0"/>
              <w:marBottom w:val="0"/>
              <w:divBdr>
                <w:top w:val="none" w:sz="0" w:space="0" w:color="auto"/>
                <w:left w:val="none" w:sz="0" w:space="0" w:color="auto"/>
                <w:bottom w:val="none" w:sz="0" w:space="0" w:color="auto"/>
                <w:right w:val="none" w:sz="0" w:space="0" w:color="auto"/>
              </w:divBdr>
            </w:div>
          </w:divsChild>
        </w:div>
        <w:div w:id="993265338">
          <w:marLeft w:val="0"/>
          <w:marRight w:val="0"/>
          <w:marTop w:val="0"/>
          <w:marBottom w:val="0"/>
          <w:divBdr>
            <w:top w:val="none" w:sz="0" w:space="0" w:color="auto"/>
            <w:left w:val="none" w:sz="0" w:space="0" w:color="auto"/>
            <w:bottom w:val="none" w:sz="0" w:space="0" w:color="auto"/>
            <w:right w:val="none" w:sz="0" w:space="0" w:color="auto"/>
          </w:divBdr>
          <w:divsChild>
            <w:div w:id="82533120">
              <w:marLeft w:val="0"/>
              <w:marRight w:val="0"/>
              <w:marTop w:val="0"/>
              <w:marBottom w:val="0"/>
              <w:divBdr>
                <w:top w:val="none" w:sz="0" w:space="0" w:color="auto"/>
                <w:left w:val="none" w:sz="0" w:space="0" w:color="auto"/>
                <w:bottom w:val="none" w:sz="0" w:space="0" w:color="auto"/>
                <w:right w:val="none" w:sz="0" w:space="0" w:color="auto"/>
              </w:divBdr>
            </w:div>
          </w:divsChild>
        </w:div>
        <w:div w:id="1140417029">
          <w:marLeft w:val="0"/>
          <w:marRight w:val="0"/>
          <w:marTop w:val="0"/>
          <w:marBottom w:val="0"/>
          <w:divBdr>
            <w:top w:val="none" w:sz="0" w:space="0" w:color="auto"/>
            <w:left w:val="none" w:sz="0" w:space="0" w:color="auto"/>
            <w:bottom w:val="none" w:sz="0" w:space="0" w:color="auto"/>
            <w:right w:val="none" w:sz="0" w:space="0" w:color="auto"/>
          </w:divBdr>
          <w:divsChild>
            <w:div w:id="1917744351">
              <w:marLeft w:val="0"/>
              <w:marRight w:val="0"/>
              <w:marTop w:val="0"/>
              <w:marBottom w:val="0"/>
              <w:divBdr>
                <w:top w:val="none" w:sz="0" w:space="0" w:color="auto"/>
                <w:left w:val="none" w:sz="0" w:space="0" w:color="auto"/>
                <w:bottom w:val="none" w:sz="0" w:space="0" w:color="auto"/>
                <w:right w:val="none" w:sz="0" w:space="0" w:color="auto"/>
              </w:divBdr>
            </w:div>
          </w:divsChild>
        </w:div>
        <w:div w:id="1355155563">
          <w:marLeft w:val="0"/>
          <w:marRight w:val="0"/>
          <w:marTop w:val="0"/>
          <w:marBottom w:val="0"/>
          <w:divBdr>
            <w:top w:val="none" w:sz="0" w:space="0" w:color="auto"/>
            <w:left w:val="none" w:sz="0" w:space="0" w:color="auto"/>
            <w:bottom w:val="none" w:sz="0" w:space="0" w:color="auto"/>
            <w:right w:val="none" w:sz="0" w:space="0" w:color="auto"/>
          </w:divBdr>
          <w:divsChild>
            <w:div w:id="1665351203">
              <w:marLeft w:val="0"/>
              <w:marRight w:val="0"/>
              <w:marTop w:val="0"/>
              <w:marBottom w:val="0"/>
              <w:divBdr>
                <w:top w:val="none" w:sz="0" w:space="0" w:color="auto"/>
                <w:left w:val="none" w:sz="0" w:space="0" w:color="auto"/>
                <w:bottom w:val="none" w:sz="0" w:space="0" w:color="auto"/>
                <w:right w:val="none" w:sz="0" w:space="0" w:color="auto"/>
              </w:divBdr>
            </w:div>
          </w:divsChild>
        </w:div>
        <w:div w:id="1369985858">
          <w:marLeft w:val="0"/>
          <w:marRight w:val="0"/>
          <w:marTop w:val="0"/>
          <w:marBottom w:val="0"/>
          <w:divBdr>
            <w:top w:val="none" w:sz="0" w:space="0" w:color="auto"/>
            <w:left w:val="none" w:sz="0" w:space="0" w:color="auto"/>
            <w:bottom w:val="none" w:sz="0" w:space="0" w:color="auto"/>
            <w:right w:val="none" w:sz="0" w:space="0" w:color="auto"/>
          </w:divBdr>
          <w:divsChild>
            <w:div w:id="146286306">
              <w:marLeft w:val="0"/>
              <w:marRight w:val="0"/>
              <w:marTop w:val="0"/>
              <w:marBottom w:val="0"/>
              <w:divBdr>
                <w:top w:val="none" w:sz="0" w:space="0" w:color="auto"/>
                <w:left w:val="none" w:sz="0" w:space="0" w:color="auto"/>
                <w:bottom w:val="none" w:sz="0" w:space="0" w:color="auto"/>
                <w:right w:val="none" w:sz="0" w:space="0" w:color="auto"/>
              </w:divBdr>
            </w:div>
          </w:divsChild>
        </w:div>
        <w:div w:id="1511720343">
          <w:marLeft w:val="0"/>
          <w:marRight w:val="0"/>
          <w:marTop w:val="0"/>
          <w:marBottom w:val="0"/>
          <w:divBdr>
            <w:top w:val="none" w:sz="0" w:space="0" w:color="auto"/>
            <w:left w:val="none" w:sz="0" w:space="0" w:color="auto"/>
            <w:bottom w:val="none" w:sz="0" w:space="0" w:color="auto"/>
            <w:right w:val="none" w:sz="0" w:space="0" w:color="auto"/>
          </w:divBdr>
          <w:divsChild>
            <w:div w:id="1675760483">
              <w:marLeft w:val="0"/>
              <w:marRight w:val="0"/>
              <w:marTop w:val="0"/>
              <w:marBottom w:val="0"/>
              <w:divBdr>
                <w:top w:val="none" w:sz="0" w:space="0" w:color="auto"/>
                <w:left w:val="none" w:sz="0" w:space="0" w:color="auto"/>
                <w:bottom w:val="none" w:sz="0" w:space="0" w:color="auto"/>
                <w:right w:val="none" w:sz="0" w:space="0" w:color="auto"/>
              </w:divBdr>
            </w:div>
          </w:divsChild>
        </w:div>
        <w:div w:id="1582988849">
          <w:marLeft w:val="0"/>
          <w:marRight w:val="0"/>
          <w:marTop w:val="0"/>
          <w:marBottom w:val="0"/>
          <w:divBdr>
            <w:top w:val="none" w:sz="0" w:space="0" w:color="auto"/>
            <w:left w:val="none" w:sz="0" w:space="0" w:color="auto"/>
            <w:bottom w:val="none" w:sz="0" w:space="0" w:color="auto"/>
            <w:right w:val="none" w:sz="0" w:space="0" w:color="auto"/>
          </w:divBdr>
          <w:divsChild>
            <w:div w:id="1963227701">
              <w:marLeft w:val="0"/>
              <w:marRight w:val="0"/>
              <w:marTop w:val="0"/>
              <w:marBottom w:val="0"/>
              <w:divBdr>
                <w:top w:val="none" w:sz="0" w:space="0" w:color="auto"/>
                <w:left w:val="none" w:sz="0" w:space="0" w:color="auto"/>
                <w:bottom w:val="none" w:sz="0" w:space="0" w:color="auto"/>
                <w:right w:val="none" w:sz="0" w:space="0" w:color="auto"/>
              </w:divBdr>
            </w:div>
          </w:divsChild>
        </w:div>
        <w:div w:id="1706061080">
          <w:marLeft w:val="0"/>
          <w:marRight w:val="0"/>
          <w:marTop w:val="0"/>
          <w:marBottom w:val="0"/>
          <w:divBdr>
            <w:top w:val="none" w:sz="0" w:space="0" w:color="auto"/>
            <w:left w:val="none" w:sz="0" w:space="0" w:color="auto"/>
            <w:bottom w:val="none" w:sz="0" w:space="0" w:color="auto"/>
            <w:right w:val="none" w:sz="0" w:space="0" w:color="auto"/>
          </w:divBdr>
          <w:divsChild>
            <w:div w:id="1801000083">
              <w:marLeft w:val="0"/>
              <w:marRight w:val="0"/>
              <w:marTop w:val="0"/>
              <w:marBottom w:val="0"/>
              <w:divBdr>
                <w:top w:val="none" w:sz="0" w:space="0" w:color="auto"/>
                <w:left w:val="none" w:sz="0" w:space="0" w:color="auto"/>
                <w:bottom w:val="none" w:sz="0" w:space="0" w:color="auto"/>
                <w:right w:val="none" w:sz="0" w:space="0" w:color="auto"/>
              </w:divBdr>
            </w:div>
          </w:divsChild>
        </w:div>
        <w:div w:id="1753893022">
          <w:marLeft w:val="0"/>
          <w:marRight w:val="0"/>
          <w:marTop w:val="0"/>
          <w:marBottom w:val="0"/>
          <w:divBdr>
            <w:top w:val="none" w:sz="0" w:space="0" w:color="auto"/>
            <w:left w:val="none" w:sz="0" w:space="0" w:color="auto"/>
            <w:bottom w:val="none" w:sz="0" w:space="0" w:color="auto"/>
            <w:right w:val="none" w:sz="0" w:space="0" w:color="auto"/>
          </w:divBdr>
          <w:divsChild>
            <w:div w:id="136118918">
              <w:marLeft w:val="0"/>
              <w:marRight w:val="0"/>
              <w:marTop w:val="0"/>
              <w:marBottom w:val="0"/>
              <w:divBdr>
                <w:top w:val="none" w:sz="0" w:space="0" w:color="auto"/>
                <w:left w:val="none" w:sz="0" w:space="0" w:color="auto"/>
                <w:bottom w:val="none" w:sz="0" w:space="0" w:color="auto"/>
                <w:right w:val="none" w:sz="0" w:space="0" w:color="auto"/>
              </w:divBdr>
            </w:div>
          </w:divsChild>
        </w:div>
        <w:div w:id="1909488621">
          <w:marLeft w:val="0"/>
          <w:marRight w:val="0"/>
          <w:marTop w:val="0"/>
          <w:marBottom w:val="0"/>
          <w:divBdr>
            <w:top w:val="none" w:sz="0" w:space="0" w:color="auto"/>
            <w:left w:val="none" w:sz="0" w:space="0" w:color="auto"/>
            <w:bottom w:val="none" w:sz="0" w:space="0" w:color="auto"/>
            <w:right w:val="none" w:sz="0" w:space="0" w:color="auto"/>
          </w:divBdr>
          <w:divsChild>
            <w:div w:id="44720221">
              <w:marLeft w:val="0"/>
              <w:marRight w:val="0"/>
              <w:marTop w:val="0"/>
              <w:marBottom w:val="0"/>
              <w:divBdr>
                <w:top w:val="none" w:sz="0" w:space="0" w:color="auto"/>
                <w:left w:val="none" w:sz="0" w:space="0" w:color="auto"/>
                <w:bottom w:val="none" w:sz="0" w:space="0" w:color="auto"/>
                <w:right w:val="none" w:sz="0" w:space="0" w:color="auto"/>
              </w:divBdr>
            </w:div>
          </w:divsChild>
        </w:div>
        <w:div w:id="1922330438">
          <w:marLeft w:val="0"/>
          <w:marRight w:val="0"/>
          <w:marTop w:val="0"/>
          <w:marBottom w:val="0"/>
          <w:divBdr>
            <w:top w:val="none" w:sz="0" w:space="0" w:color="auto"/>
            <w:left w:val="none" w:sz="0" w:space="0" w:color="auto"/>
            <w:bottom w:val="none" w:sz="0" w:space="0" w:color="auto"/>
            <w:right w:val="none" w:sz="0" w:space="0" w:color="auto"/>
          </w:divBdr>
          <w:divsChild>
            <w:div w:id="16681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7042">
      <w:bodyDiv w:val="1"/>
      <w:marLeft w:val="0"/>
      <w:marRight w:val="0"/>
      <w:marTop w:val="0"/>
      <w:marBottom w:val="0"/>
      <w:divBdr>
        <w:top w:val="none" w:sz="0" w:space="0" w:color="auto"/>
        <w:left w:val="none" w:sz="0" w:space="0" w:color="auto"/>
        <w:bottom w:val="none" w:sz="0" w:space="0" w:color="auto"/>
        <w:right w:val="none" w:sz="0" w:space="0" w:color="auto"/>
      </w:divBdr>
      <w:divsChild>
        <w:div w:id="1346396550">
          <w:marLeft w:val="0"/>
          <w:marRight w:val="240"/>
          <w:marTop w:val="0"/>
          <w:marBottom w:val="240"/>
          <w:divBdr>
            <w:top w:val="none" w:sz="0" w:space="0" w:color="auto"/>
            <w:left w:val="none" w:sz="0" w:space="0" w:color="auto"/>
            <w:bottom w:val="none" w:sz="0" w:space="0" w:color="auto"/>
            <w:right w:val="none" w:sz="0" w:space="0" w:color="auto"/>
          </w:divBdr>
          <w:divsChild>
            <w:div w:id="992025994">
              <w:marLeft w:val="0"/>
              <w:marRight w:val="0"/>
              <w:marTop w:val="0"/>
              <w:marBottom w:val="0"/>
              <w:divBdr>
                <w:top w:val="none" w:sz="0" w:space="0" w:color="auto"/>
                <w:left w:val="none" w:sz="0" w:space="0" w:color="auto"/>
                <w:bottom w:val="none" w:sz="0" w:space="0" w:color="auto"/>
                <w:right w:val="none" w:sz="0" w:space="0" w:color="auto"/>
              </w:divBdr>
              <w:divsChild>
                <w:div w:id="17084118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32769927">
      <w:bodyDiv w:val="1"/>
      <w:marLeft w:val="0"/>
      <w:marRight w:val="0"/>
      <w:marTop w:val="0"/>
      <w:marBottom w:val="0"/>
      <w:divBdr>
        <w:top w:val="none" w:sz="0" w:space="0" w:color="auto"/>
        <w:left w:val="none" w:sz="0" w:space="0" w:color="auto"/>
        <w:bottom w:val="none" w:sz="0" w:space="0" w:color="auto"/>
        <w:right w:val="none" w:sz="0" w:space="0" w:color="auto"/>
      </w:divBdr>
      <w:divsChild>
        <w:div w:id="1912156937">
          <w:marLeft w:val="0"/>
          <w:marRight w:val="240"/>
          <w:marTop w:val="0"/>
          <w:marBottom w:val="240"/>
          <w:divBdr>
            <w:top w:val="none" w:sz="0" w:space="0" w:color="auto"/>
            <w:left w:val="none" w:sz="0" w:space="0" w:color="auto"/>
            <w:bottom w:val="none" w:sz="0" w:space="0" w:color="auto"/>
            <w:right w:val="none" w:sz="0" w:space="0" w:color="auto"/>
          </w:divBdr>
          <w:divsChild>
            <w:div w:id="1639383373">
              <w:marLeft w:val="0"/>
              <w:marRight w:val="0"/>
              <w:marTop w:val="0"/>
              <w:marBottom w:val="0"/>
              <w:divBdr>
                <w:top w:val="none" w:sz="0" w:space="0" w:color="auto"/>
                <w:left w:val="none" w:sz="0" w:space="0" w:color="auto"/>
                <w:bottom w:val="none" w:sz="0" w:space="0" w:color="auto"/>
                <w:right w:val="none" w:sz="0" w:space="0" w:color="auto"/>
              </w:divBdr>
              <w:divsChild>
                <w:div w:id="699356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32909093">
      <w:bodyDiv w:val="1"/>
      <w:marLeft w:val="0"/>
      <w:marRight w:val="0"/>
      <w:marTop w:val="0"/>
      <w:marBottom w:val="0"/>
      <w:divBdr>
        <w:top w:val="none" w:sz="0" w:space="0" w:color="auto"/>
        <w:left w:val="none" w:sz="0" w:space="0" w:color="auto"/>
        <w:bottom w:val="none" w:sz="0" w:space="0" w:color="auto"/>
        <w:right w:val="none" w:sz="0" w:space="0" w:color="auto"/>
      </w:divBdr>
    </w:div>
    <w:div w:id="688919562">
      <w:bodyDiv w:val="1"/>
      <w:marLeft w:val="0"/>
      <w:marRight w:val="0"/>
      <w:marTop w:val="0"/>
      <w:marBottom w:val="0"/>
      <w:divBdr>
        <w:top w:val="none" w:sz="0" w:space="0" w:color="auto"/>
        <w:left w:val="none" w:sz="0" w:space="0" w:color="auto"/>
        <w:bottom w:val="none" w:sz="0" w:space="0" w:color="auto"/>
        <w:right w:val="none" w:sz="0" w:space="0" w:color="auto"/>
      </w:divBdr>
      <w:divsChild>
        <w:div w:id="418411626">
          <w:marLeft w:val="0"/>
          <w:marRight w:val="0"/>
          <w:marTop w:val="0"/>
          <w:marBottom w:val="0"/>
          <w:divBdr>
            <w:top w:val="none" w:sz="0" w:space="0" w:color="auto"/>
            <w:left w:val="none" w:sz="0" w:space="0" w:color="auto"/>
            <w:bottom w:val="none" w:sz="0" w:space="0" w:color="auto"/>
            <w:right w:val="none" w:sz="0" w:space="0" w:color="auto"/>
          </w:divBdr>
        </w:div>
      </w:divsChild>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794830975">
      <w:bodyDiv w:val="1"/>
      <w:marLeft w:val="0"/>
      <w:marRight w:val="0"/>
      <w:marTop w:val="0"/>
      <w:marBottom w:val="0"/>
      <w:divBdr>
        <w:top w:val="none" w:sz="0" w:space="0" w:color="auto"/>
        <w:left w:val="none" w:sz="0" w:space="0" w:color="auto"/>
        <w:bottom w:val="none" w:sz="0" w:space="0" w:color="auto"/>
        <w:right w:val="none" w:sz="0" w:space="0" w:color="auto"/>
      </w:divBdr>
    </w:div>
    <w:div w:id="857889694">
      <w:bodyDiv w:val="1"/>
      <w:marLeft w:val="0"/>
      <w:marRight w:val="0"/>
      <w:marTop w:val="0"/>
      <w:marBottom w:val="0"/>
      <w:divBdr>
        <w:top w:val="none" w:sz="0" w:space="0" w:color="auto"/>
        <w:left w:val="none" w:sz="0" w:space="0" w:color="auto"/>
        <w:bottom w:val="none" w:sz="0" w:space="0" w:color="auto"/>
        <w:right w:val="none" w:sz="0" w:space="0" w:color="auto"/>
      </w:divBdr>
      <w:divsChild>
        <w:div w:id="191457430">
          <w:marLeft w:val="0"/>
          <w:marRight w:val="0"/>
          <w:marTop w:val="0"/>
          <w:marBottom w:val="0"/>
          <w:divBdr>
            <w:top w:val="none" w:sz="0" w:space="0" w:color="auto"/>
            <w:left w:val="none" w:sz="0" w:space="0" w:color="auto"/>
            <w:bottom w:val="none" w:sz="0" w:space="0" w:color="auto"/>
            <w:right w:val="none" w:sz="0" w:space="0" w:color="auto"/>
          </w:divBdr>
          <w:divsChild>
            <w:div w:id="70078196">
              <w:marLeft w:val="0"/>
              <w:marRight w:val="0"/>
              <w:marTop w:val="0"/>
              <w:marBottom w:val="0"/>
              <w:divBdr>
                <w:top w:val="none" w:sz="0" w:space="0" w:color="auto"/>
                <w:left w:val="none" w:sz="0" w:space="0" w:color="auto"/>
                <w:bottom w:val="none" w:sz="0" w:space="0" w:color="auto"/>
                <w:right w:val="none" w:sz="0" w:space="0" w:color="auto"/>
              </w:divBdr>
            </w:div>
          </w:divsChild>
        </w:div>
        <w:div w:id="236673460">
          <w:marLeft w:val="0"/>
          <w:marRight w:val="0"/>
          <w:marTop w:val="0"/>
          <w:marBottom w:val="0"/>
          <w:divBdr>
            <w:top w:val="none" w:sz="0" w:space="0" w:color="auto"/>
            <w:left w:val="none" w:sz="0" w:space="0" w:color="auto"/>
            <w:bottom w:val="none" w:sz="0" w:space="0" w:color="auto"/>
            <w:right w:val="none" w:sz="0" w:space="0" w:color="auto"/>
          </w:divBdr>
          <w:divsChild>
            <w:div w:id="487091748">
              <w:marLeft w:val="0"/>
              <w:marRight w:val="0"/>
              <w:marTop w:val="0"/>
              <w:marBottom w:val="0"/>
              <w:divBdr>
                <w:top w:val="none" w:sz="0" w:space="0" w:color="auto"/>
                <w:left w:val="none" w:sz="0" w:space="0" w:color="auto"/>
                <w:bottom w:val="none" w:sz="0" w:space="0" w:color="auto"/>
                <w:right w:val="none" w:sz="0" w:space="0" w:color="auto"/>
              </w:divBdr>
            </w:div>
          </w:divsChild>
        </w:div>
        <w:div w:id="248278462">
          <w:marLeft w:val="0"/>
          <w:marRight w:val="0"/>
          <w:marTop w:val="0"/>
          <w:marBottom w:val="0"/>
          <w:divBdr>
            <w:top w:val="none" w:sz="0" w:space="0" w:color="auto"/>
            <w:left w:val="none" w:sz="0" w:space="0" w:color="auto"/>
            <w:bottom w:val="none" w:sz="0" w:space="0" w:color="auto"/>
            <w:right w:val="none" w:sz="0" w:space="0" w:color="auto"/>
          </w:divBdr>
          <w:divsChild>
            <w:div w:id="544755745">
              <w:marLeft w:val="0"/>
              <w:marRight w:val="0"/>
              <w:marTop w:val="0"/>
              <w:marBottom w:val="0"/>
              <w:divBdr>
                <w:top w:val="none" w:sz="0" w:space="0" w:color="auto"/>
                <w:left w:val="none" w:sz="0" w:space="0" w:color="auto"/>
                <w:bottom w:val="none" w:sz="0" w:space="0" w:color="auto"/>
                <w:right w:val="none" w:sz="0" w:space="0" w:color="auto"/>
              </w:divBdr>
            </w:div>
          </w:divsChild>
        </w:div>
        <w:div w:id="415249681">
          <w:marLeft w:val="0"/>
          <w:marRight w:val="0"/>
          <w:marTop w:val="0"/>
          <w:marBottom w:val="0"/>
          <w:divBdr>
            <w:top w:val="none" w:sz="0" w:space="0" w:color="auto"/>
            <w:left w:val="none" w:sz="0" w:space="0" w:color="auto"/>
            <w:bottom w:val="none" w:sz="0" w:space="0" w:color="auto"/>
            <w:right w:val="none" w:sz="0" w:space="0" w:color="auto"/>
          </w:divBdr>
          <w:divsChild>
            <w:div w:id="601187763">
              <w:marLeft w:val="0"/>
              <w:marRight w:val="0"/>
              <w:marTop w:val="0"/>
              <w:marBottom w:val="0"/>
              <w:divBdr>
                <w:top w:val="none" w:sz="0" w:space="0" w:color="auto"/>
                <w:left w:val="none" w:sz="0" w:space="0" w:color="auto"/>
                <w:bottom w:val="none" w:sz="0" w:space="0" w:color="auto"/>
                <w:right w:val="none" w:sz="0" w:space="0" w:color="auto"/>
              </w:divBdr>
            </w:div>
          </w:divsChild>
        </w:div>
        <w:div w:id="501504792">
          <w:marLeft w:val="0"/>
          <w:marRight w:val="0"/>
          <w:marTop w:val="0"/>
          <w:marBottom w:val="0"/>
          <w:divBdr>
            <w:top w:val="none" w:sz="0" w:space="0" w:color="auto"/>
            <w:left w:val="none" w:sz="0" w:space="0" w:color="auto"/>
            <w:bottom w:val="none" w:sz="0" w:space="0" w:color="auto"/>
            <w:right w:val="none" w:sz="0" w:space="0" w:color="auto"/>
          </w:divBdr>
          <w:divsChild>
            <w:div w:id="197281901">
              <w:marLeft w:val="0"/>
              <w:marRight w:val="0"/>
              <w:marTop w:val="0"/>
              <w:marBottom w:val="0"/>
              <w:divBdr>
                <w:top w:val="none" w:sz="0" w:space="0" w:color="auto"/>
                <w:left w:val="none" w:sz="0" w:space="0" w:color="auto"/>
                <w:bottom w:val="none" w:sz="0" w:space="0" w:color="auto"/>
                <w:right w:val="none" w:sz="0" w:space="0" w:color="auto"/>
              </w:divBdr>
            </w:div>
          </w:divsChild>
        </w:div>
        <w:div w:id="588855153">
          <w:marLeft w:val="0"/>
          <w:marRight w:val="0"/>
          <w:marTop w:val="0"/>
          <w:marBottom w:val="0"/>
          <w:divBdr>
            <w:top w:val="none" w:sz="0" w:space="0" w:color="auto"/>
            <w:left w:val="none" w:sz="0" w:space="0" w:color="auto"/>
            <w:bottom w:val="none" w:sz="0" w:space="0" w:color="auto"/>
            <w:right w:val="none" w:sz="0" w:space="0" w:color="auto"/>
          </w:divBdr>
          <w:divsChild>
            <w:div w:id="1557820251">
              <w:marLeft w:val="0"/>
              <w:marRight w:val="0"/>
              <w:marTop w:val="0"/>
              <w:marBottom w:val="0"/>
              <w:divBdr>
                <w:top w:val="none" w:sz="0" w:space="0" w:color="auto"/>
                <w:left w:val="none" w:sz="0" w:space="0" w:color="auto"/>
                <w:bottom w:val="none" w:sz="0" w:space="0" w:color="auto"/>
                <w:right w:val="none" w:sz="0" w:space="0" w:color="auto"/>
              </w:divBdr>
            </w:div>
          </w:divsChild>
        </w:div>
        <w:div w:id="852109765">
          <w:marLeft w:val="0"/>
          <w:marRight w:val="0"/>
          <w:marTop w:val="0"/>
          <w:marBottom w:val="0"/>
          <w:divBdr>
            <w:top w:val="none" w:sz="0" w:space="0" w:color="auto"/>
            <w:left w:val="none" w:sz="0" w:space="0" w:color="auto"/>
            <w:bottom w:val="none" w:sz="0" w:space="0" w:color="auto"/>
            <w:right w:val="none" w:sz="0" w:space="0" w:color="auto"/>
          </w:divBdr>
          <w:divsChild>
            <w:div w:id="1751345177">
              <w:marLeft w:val="0"/>
              <w:marRight w:val="0"/>
              <w:marTop w:val="0"/>
              <w:marBottom w:val="0"/>
              <w:divBdr>
                <w:top w:val="none" w:sz="0" w:space="0" w:color="auto"/>
                <w:left w:val="none" w:sz="0" w:space="0" w:color="auto"/>
                <w:bottom w:val="none" w:sz="0" w:space="0" w:color="auto"/>
                <w:right w:val="none" w:sz="0" w:space="0" w:color="auto"/>
              </w:divBdr>
            </w:div>
          </w:divsChild>
        </w:div>
        <w:div w:id="897863133">
          <w:marLeft w:val="0"/>
          <w:marRight w:val="0"/>
          <w:marTop w:val="0"/>
          <w:marBottom w:val="0"/>
          <w:divBdr>
            <w:top w:val="none" w:sz="0" w:space="0" w:color="auto"/>
            <w:left w:val="none" w:sz="0" w:space="0" w:color="auto"/>
            <w:bottom w:val="none" w:sz="0" w:space="0" w:color="auto"/>
            <w:right w:val="none" w:sz="0" w:space="0" w:color="auto"/>
          </w:divBdr>
          <w:divsChild>
            <w:div w:id="199712823">
              <w:marLeft w:val="0"/>
              <w:marRight w:val="0"/>
              <w:marTop w:val="0"/>
              <w:marBottom w:val="0"/>
              <w:divBdr>
                <w:top w:val="none" w:sz="0" w:space="0" w:color="auto"/>
                <w:left w:val="none" w:sz="0" w:space="0" w:color="auto"/>
                <w:bottom w:val="none" w:sz="0" w:space="0" w:color="auto"/>
                <w:right w:val="none" w:sz="0" w:space="0" w:color="auto"/>
              </w:divBdr>
            </w:div>
          </w:divsChild>
        </w:div>
        <w:div w:id="939067276">
          <w:marLeft w:val="0"/>
          <w:marRight w:val="0"/>
          <w:marTop w:val="0"/>
          <w:marBottom w:val="0"/>
          <w:divBdr>
            <w:top w:val="none" w:sz="0" w:space="0" w:color="auto"/>
            <w:left w:val="none" w:sz="0" w:space="0" w:color="auto"/>
            <w:bottom w:val="none" w:sz="0" w:space="0" w:color="auto"/>
            <w:right w:val="none" w:sz="0" w:space="0" w:color="auto"/>
          </w:divBdr>
          <w:divsChild>
            <w:div w:id="132217012">
              <w:marLeft w:val="0"/>
              <w:marRight w:val="0"/>
              <w:marTop w:val="0"/>
              <w:marBottom w:val="0"/>
              <w:divBdr>
                <w:top w:val="none" w:sz="0" w:space="0" w:color="auto"/>
                <w:left w:val="none" w:sz="0" w:space="0" w:color="auto"/>
                <w:bottom w:val="none" w:sz="0" w:space="0" w:color="auto"/>
                <w:right w:val="none" w:sz="0" w:space="0" w:color="auto"/>
              </w:divBdr>
            </w:div>
          </w:divsChild>
        </w:div>
        <w:div w:id="1123420554">
          <w:marLeft w:val="0"/>
          <w:marRight w:val="0"/>
          <w:marTop w:val="0"/>
          <w:marBottom w:val="0"/>
          <w:divBdr>
            <w:top w:val="none" w:sz="0" w:space="0" w:color="auto"/>
            <w:left w:val="none" w:sz="0" w:space="0" w:color="auto"/>
            <w:bottom w:val="none" w:sz="0" w:space="0" w:color="auto"/>
            <w:right w:val="none" w:sz="0" w:space="0" w:color="auto"/>
          </w:divBdr>
          <w:divsChild>
            <w:div w:id="953512256">
              <w:marLeft w:val="0"/>
              <w:marRight w:val="0"/>
              <w:marTop w:val="0"/>
              <w:marBottom w:val="0"/>
              <w:divBdr>
                <w:top w:val="none" w:sz="0" w:space="0" w:color="auto"/>
                <w:left w:val="none" w:sz="0" w:space="0" w:color="auto"/>
                <w:bottom w:val="none" w:sz="0" w:space="0" w:color="auto"/>
                <w:right w:val="none" w:sz="0" w:space="0" w:color="auto"/>
              </w:divBdr>
            </w:div>
          </w:divsChild>
        </w:div>
        <w:div w:id="1269658603">
          <w:marLeft w:val="0"/>
          <w:marRight w:val="0"/>
          <w:marTop w:val="0"/>
          <w:marBottom w:val="0"/>
          <w:divBdr>
            <w:top w:val="none" w:sz="0" w:space="0" w:color="auto"/>
            <w:left w:val="none" w:sz="0" w:space="0" w:color="auto"/>
            <w:bottom w:val="none" w:sz="0" w:space="0" w:color="auto"/>
            <w:right w:val="none" w:sz="0" w:space="0" w:color="auto"/>
          </w:divBdr>
          <w:divsChild>
            <w:div w:id="1379208989">
              <w:marLeft w:val="0"/>
              <w:marRight w:val="0"/>
              <w:marTop w:val="0"/>
              <w:marBottom w:val="0"/>
              <w:divBdr>
                <w:top w:val="none" w:sz="0" w:space="0" w:color="auto"/>
                <w:left w:val="none" w:sz="0" w:space="0" w:color="auto"/>
                <w:bottom w:val="none" w:sz="0" w:space="0" w:color="auto"/>
                <w:right w:val="none" w:sz="0" w:space="0" w:color="auto"/>
              </w:divBdr>
            </w:div>
          </w:divsChild>
        </w:div>
        <w:div w:id="1278829208">
          <w:marLeft w:val="0"/>
          <w:marRight w:val="0"/>
          <w:marTop w:val="0"/>
          <w:marBottom w:val="0"/>
          <w:divBdr>
            <w:top w:val="none" w:sz="0" w:space="0" w:color="auto"/>
            <w:left w:val="none" w:sz="0" w:space="0" w:color="auto"/>
            <w:bottom w:val="none" w:sz="0" w:space="0" w:color="auto"/>
            <w:right w:val="none" w:sz="0" w:space="0" w:color="auto"/>
          </w:divBdr>
          <w:divsChild>
            <w:div w:id="844708827">
              <w:marLeft w:val="0"/>
              <w:marRight w:val="0"/>
              <w:marTop w:val="0"/>
              <w:marBottom w:val="0"/>
              <w:divBdr>
                <w:top w:val="none" w:sz="0" w:space="0" w:color="auto"/>
                <w:left w:val="none" w:sz="0" w:space="0" w:color="auto"/>
                <w:bottom w:val="none" w:sz="0" w:space="0" w:color="auto"/>
                <w:right w:val="none" w:sz="0" w:space="0" w:color="auto"/>
              </w:divBdr>
            </w:div>
          </w:divsChild>
        </w:div>
        <w:div w:id="1404403320">
          <w:marLeft w:val="0"/>
          <w:marRight w:val="0"/>
          <w:marTop w:val="0"/>
          <w:marBottom w:val="0"/>
          <w:divBdr>
            <w:top w:val="none" w:sz="0" w:space="0" w:color="auto"/>
            <w:left w:val="none" w:sz="0" w:space="0" w:color="auto"/>
            <w:bottom w:val="none" w:sz="0" w:space="0" w:color="auto"/>
            <w:right w:val="none" w:sz="0" w:space="0" w:color="auto"/>
          </w:divBdr>
          <w:divsChild>
            <w:div w:id="47999786">
              <w:marLeft w:val="0"/>
              <w:marRight w:val="0"/>
              <w:marTop w:val="0"/>
              <w:marBottom w:val="0"/>
              <w:divBdr>
                <w:top w:val="none" w:sz="0" w:space="0" w:color="auto"/>
                <w:left w:val="none" w:sz="0" w:space="0" w:color="auto"/>
                <w:bottom w:val="none" w:sz="0" w:space="0" w:color="auto"/>
                <w:right w:val="none" w:sz="0" w:space="0" w:color="auto"/>
              </w:divBdr>
            </w:div>
          </w:divsChild>
        </w:div>
        <w:div w:id="1599824861">
          <w:marLeft w:val="0"/>
          <w:marRight w:val="0"/>
          <w:marTop w:val="0"/>
          <w:marBottom w:val="0"/>
          <w:divBdr>
            <w:top w:val="none" w:sz="0" w:space="0" w:color="auto"/>
            <w:left w:val="none" w:sz="0" w:space="0" w:color="auto"/>
            <w:bottom w:val="none" w:sz="0" w:space="0" w:color="auto"/>
            <w:right w:val="none" w:sz="0" w:space="0" w:color="auto"/>
          </w:divBdr>
          <w:divsChild>
            <w:div w:id="1816557942">
              <w:marLeft w:val="0"/>
              <w:marRight w:val="0"/>
              <w:marTop w:val="0"/>
              <w:marBottom w:val="0"/>
              <w:divBdr>
                <w:top w:val="none" w:sz="0" w:space="0" w:color="auto"/>
                <w:left w:val="none" w:sz="0" w:space="0" w:color="auto"/>
                <w:bottom w:val="none" w:sz="0" w:space="0" w:color="auto"/>
                <w:right w:val="none" w:sz="0" w:space="0" w:color="auto"/>
              </w:divBdr>
            </w:div>
          </w:divsChild>
        </w:div>
        <w:div w:id="1763645171">
          <w:marLeft w:val="0"/>
          <w:marRight w:val="0"/>
          <w:marTop w:val="0"/>
          <w:marBottom w:val="0"/>
          <w:divBdr>
            <w:top w:val="none" w:sz="0" w:space="0" w:color="auto"/>
            <w:left w:val="none" w:sz="0" w:space="0" w:color="auto"/>
            <w:bottom w:val="none" w:sz="0" w:space="0" w:color="auto"/>
            <w:right w:val="none" w:sz="0" w:space="0" w:color="auto"/>
          </w:divBdr>
          <w:divsChild>
            <w:div w:id="1032610205">
              <w:marLeft w:val="0"/>
              <w:marRight w:val="0"/>
              <w:marTop w:val="0"/>
              <w:marBottom w:val="0"/>
              <w:divBdr>
                <w:top w:val="none" w:sz="0" w:space="0" w:color="auto"/>
                <w:left w:val="none" w:sz="0" w:space="0" w:color="auto"/>
                <w:bottom w:val="none" w:sz="0" w:space="0" w:color="auto"/>
                <w:right w:val="none" w:sz="0" w:space="0" w:color="auto"/>
              </w:divBdr>
            </w:div>
          </w:divsChild>
        </w:div>
        <w:div w:id="1782067330">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986545197">
          <w:marLeft w:val="0"/>
          <w:marRight w:val="0"/>
          <w:marTop w:val="0"/>
          <w:marBottom w:val="0"/>
          <w:divBdr>
            <w:top w:val="none" w:sz="0" w:space="0" w:color="auto"/>
            <w:left w:val="none" w:sz="0" w:space="0" w:color="auto"/>
            <w:bottom w:val="none" w:sz="0" w:space="0" w:color="auto"/>
            <w:right w:val="none" w:sz="0" w:space="0" w:color="auto"/>
          </w:divBdr>
          <w:divsChild>
            <w:div w:id="1566916439">
              <w:marLeft w:val="0"/>
              <w:marRight w:val="0"/>
              <w:marTop w:val="0"/>
              <w:marBottom w:val="0"/>
              <w:divBdr>
                <w:top w:val="none" w:sz="0" w:space="0" w:color="auto"/>
                <w:left w:val="none" w:sz="0" w:space="0" w:color="auto"/>
                <w:bottom w:val="none" w:sz="0" w:space="0" w:color="auto"/>
                <w:right w:val="none" w:sz="0" w:space="0" w:color="auto"/>
              </w:divBdr>
            </w:div>
          </w:divsChild>
        </w:div>
        <w:div w:id="2003659561">
          <w:marLeft w:val="0"/>
          <w:marRight w:val="0"/>
          <w:marTop w:val="0"/>
          <w:marBottom w:val="0"/>
          <w:divBdr>
            <w:top w:val="none" w:sz="0" w:space="0" w:color="auto"/>
            <w:left w:val="none" w:sz="0" w:space="0" w:color="auto"/>
            <w:bottom w:val="none" w:sz="0" w:space="0" w:color="auto"/>
            <w:right w:val="none" w:sz="0" w:space="0" w:color="auto"/>
          </w:divBdr>
          <w:divsChild>
            <w:div w:id="16283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1908">
      <w:bodyDiv w:val="1"/>
      <w:marLeft w:val="0"/>
      <w:marRight w:val="0"/>
      <w:marTop w:val="0"/>
      <w:marBottom w:val="0"/>
      <w:divBdr>
        <w:top w:val="none" w:sz="0" w:space="0" w:color="auto"/>
        <w:left w:val="none" w:sz="0" w:space="0" w:color="auto"/>
        <w:bottom w:val="none" w:sz="0" w:space="0" w:color="auto"/>
        <w:right w:val="none" w:sz="0" w:space="0" w:color="auto"/>
      </w:divBdr>
      <w:divsChild>
        <w:div w:id="1288897621">
          <w:marLeft w:val="0"/>
          <w:marRight w:val="240"/>
          <w:marTop w:val="0"/>
          <w:marBottom w:val="240"/>
          <w:divBdr>
            <w:top w:val="none" w:sz="0" w:space="0" w:color="auto"/>
            <w:left w:val="none" w:sz="0" w:space="0" w:color="auto"/>
            <w:bottom w:val="none" w:sz="0" w:space="0" w:color="auto"/>
            <w:right w:val="none" w:sz="0" w:space="0" w:color="auto"/>
          </w:divBdr>
          <w:divsChild>
            <w:div w:id="416833198">
              <w:marLeft w:val="0"/>
              <w:marRight w:val="0"/>
              <w:marTop w:val="0"/>
              <w:marBottom w:val="0"/>
              <w:divBdr>
                <w:top w:val="none" w:sz="0" w:space="0" w:color="auto"/>
                <w:left w:val="none" w:sz="0" w:space="0" w:color="auto"/>
                <w:bottom w:val="none" w:sz="0" w:space="0" w:color="auto"/>
                <w:right w:val="none" w:sz="0" w:space="0" w:color="auto"/>
              </w:divBdr>
              <w:divsChild>
                <w:div w:id="1663660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0951226">
      <w:bodyDiv w:val="1"/>
      <w:marLeft w:val="0"/>
      <w:marRight w:val="0"/>
      <w:marTop w:val="0"/>
      <w:marBottom w:val="0"/>
      <w:divBdr>
        <w:top w:val="none" w:sz="0" w:space="0" w:color="auto"/>
        <w:left w:val="none" w:sz="0" w:space="0" w:color="auto"/>
        <w:bottom w:val="none" w:sz="0" w:space="0" w:color="auto"/>
        <w:right w:val="none" w:sz="0" w:space="0" w:color="auto"/>
      </w:divBdr>
      <w:divsChild>
        <w:div w:id="73821451">
          <w:marLeft w:val="0"/>
          <w:marRight w:val="0"/>
          <w:marTop w:val="0"/>
          <w:marBottom w:val="0"/>
          <w:divBdr>
            <w:top w:val="none" w:sz="0" w:space="0" w:color="auto"/>
            <w:left w:val="none" w:sz="0" w:space="0" w:color="auto"/>
            <w:bottom w:val="none" w:sz="0" w:space="0" w:color="auto"/>
            <w:right w:val="none" w:sz="0" w:space="0" w:color="auto"/>
          </w:divBdr>
          <w:divsChild>
            <w:div w:id="1674527051">
              <w:marLeft w:val="0"/>
              <w:marRight w:val="0"/>
              <w:marTop w:val="0"/>
              <w:marBottom w:val="0"/>
              <w:divBdr>
                <w:top w:val="none" w:sz="0" w:space="0" w:color="auto"/>
                <w:left w:val="none" w:sz="0" w:space="0" w:color="auto"/>
                <w:bottom w:val="none" w:sz="0" w:space="0" w:color="auto"/>
                <w:right w:val="none" w:sz="0" w:space="0" w:color="auto"/>
              </w:divBdr>
            </w:div>
          </w:divsChild>
        </w:div>
        <w:div w:id="289551804">
          <w:marLeft w:val="0"/>
          <w:marRight w:val="0"/>
          <w:marTop w:val="0"/>
          <w:marBottom w:val="0"/>
          <w:divBdr>
            <w:top w:val="none" w:sz="0" w:space="0" w:color="auto"/>
            <w:left w:val="none" w:sz="0" w:space="0" w:color="auto"/>
            <w:bottom w:val="none" w:sz="0" w:space="0" w:color="auto"/>
            <w:right w:val="none" w:sz="0" w:space="0" w:color="auto"/>
          </w:divBdr>
          <w:divsChild>
            <w:div w:id="1516384633">
              <w:marLeft w:val="0"/>
              <w:marRight w:val="0"/>
              <w:marTop w:val="0"/>
              <w:marBottom w:val="0"/>
              <w:divBdr>
                <w:top w:val="none" w:sz="0" w:space="0" w:color="auto"/>
                <w:left w:val="none" w:sz="0" w:space="0" w:color="auto"/>
                <w:bottom w:val="none" w:sz="0" w:space="0" w:color="auto"/>
                <w:right w:val="none" w:sz="0" w:space="0" w:color="auto"/>
              </w:divBdr>
            </w:div>
          </w:divsChild>
        </w:div>
        <w:div w:id="523833589">
          <w:marLeft w:val="0"/>
          <w:marRight w:val="0"/>
          <w:marTop w:val="0"/>
          <w:marBottom w:val="0"/>
          <w:divBdr>
            <w:top w:val="none" w:sz="0" w:space="0" w:color="auto"/>
            <w:left w:val="none" w:sz="0" w:space="0" w:color="auto"/>
            <w:bottom w:val="none" w:sz="0" w:space="0" w:color="auto"/>
            <w:right w:val="none" w:sz="0" w:space="0" w:color="auto"/>
          </w:divBdr>
          <w:divsChild>
            <w:div w:id="510335289">
              <w:marLeft w:val="0"/>
              <w:marRight w:val="0"/>
              <w:marTop w:val="0"/>
              <w:marBottom w:val="0"/>
              <w:divBdr>
                <w:top w:val="none" w:sz="0" w:space="0" w:color="auto"/>
                <w:left w:val="none" w:sz="0" w:space="0" w:color="auto"/>
                <w:bottom w:val="none" w:sz="0" w:space="0" w:color="auto"/>
                <w:right w:val="none" w:sz="0" w:space="0" w:color="auto"/>
              </w:divBdr>
            </w:div>
          </w:divsChild>
        </w:div>
        <w:div w:id="796262788">
          <w:marLeft w:val="0"/>
          <w:marRight w:val="0"/>
          <w:marTop w:val="0"/>
          <w:marBottom w:val="0"/>
          <w:divBdr>
            <w:top w:val="none" w:sz="0" w:space="0" w:color="auto"/>
            <w:left w:val="none" w:sz="0" w:space="0" w:color="auto"/>
            <w:bottom w:val="none" w:sz="0" w:space="0" w:color="auto"/>
            <w:right w:val="none" w:sz="0" w:space="0" w:color="auto"/>
          </w:divBdr>
          <w:divsChild>
            <w:div w:id="1905070493">
              <w:marLeft w:val="0"/>
              <w:marRight w:val="0"/>
              <w:marTop w:val="0"/>
              <w:marBottom w:val="0"/>
              <w:divBdr>
                <w:top w:val="none" w:sz="0" w:space="0" w:color="auto"/>
                <w:left w:val="none" w:sz="0" w:space="0" w:color="auto"/>
                <w:bottom w:val="none" w:sz="0" w:space="0" w:color="auto"/>
                <w:right w:val="none" w:sz="0" w:space="0" w:color="auto"/>
              </w:divBdr>
            </w:div>
          </w:divsChild>
        </w:div>
        <w:div w:id="942343556">
          <w:marLeft w:val="0"/>
          <w:marRight w:val="0"/>
          <w:marTop w:val="0"/>
          <w:marBottom w:val="0"/>
          <w:divBdr>
            <w:top w:val="none" w:sz="0" w:space="0" w:color="auto"/>
            <w:left w:val="none" w:sz="0" w:space="0" w:color="auto"/>
            <w:bottom w:val="none" w:sz="0" w:space="0" w:color="auto"/>
            <w:right w:val="none" w:sz="0" w:space="0" w:color="auto"/>
          </w:divBdr>
          <w:divsChild>
            <w:div w:id="1469084268">
              <w:marLeft w:val="0"/>
              <w:marRight w:val="0"/>
              <w:marTop w:val="0"/>
              <w:marBottom w:val="0"/>
              <w:divBdr>
                <w:top w:val="none" w:sz="0" w:space="0" w:color="auto"/>
                <w:left w:val="none" w:sz="0" w:space="0" w:color="auto"/>
                <w:bottom w:val="none" w:sz="0" w:space="0" w:color="auto"/>
                <w:right w:val="none" w:sz="0" w:space="0" w:color="auto"/>
              </w:divBdr>
            </w:div>
          </w:divsChild>
        </w:div>
        <w:div w:id="1035735326">
          <w:marLeft w:val="0"/>
          <w:marRight w:val="0"/>
          <w:marTop w:val="0"/>
          <w:marBottom w:val="0"/>
          <w:divBdr>
            <w:top w:val="none" w:sz="0" w:space="0" w:color="auto"/>
            <w:left w:val="none" w:sz="0" w:space="0" w:color="auto"/>
            <w:bottom w:val="none" w:sz="0" w:space="0" w:color="auto"/>
            <w:right w:val="none" w:sz="0" w:space="0" w:color="auto"/>
          </w:divBdr>
          <w:divsChild>
            <w:div w:id="1657538826">
              <w:marLeft w:val="0"/>
              <w:marRight w:val="0"/>
              <w:marTop w:val="0"/>
              <w:marBottom w:val="0"/>
              <w:divBdr>
                <w:top w:val="none" w:sz="0" w:space="0" w:color="auto"/>
                <w:left w:val="none" w:sz="0" w:space="0" w:color="auto"/>
                <w:bottom w:val="none" w:sz="0" w:space="0" w:color="auto"/>
                <w:right w:val="none" w:sz="0" w:space="0" w:color="auto"/>
              </w:divBdr>
            </w:div>
          </w:divsChild>
        </w:div>
        <w:div w:id="1130787120">
          <w:marLeft w:val="0"/>
          <w:marRight w:val="0"/>
          <w:marTop w:val="0"/>
          <w:marBottom w:val="0"/>
          <w:divBdr>
            <w:top w:val="none" w:sz="0" w:space="0" w:color="auto"/>
            <w:left w:val="none" w:sz="0" w:space="0" w:color="auto"/>
            <w:bottom w:val="none" w:sz="0" w:space="0" w:color="auto"/>
            <w:right w:val="none" w:sz="0" w:space="0" w:color="auto"/>
          </w:divBdr>
          <w:divsChild>
            <w:div w:id="1573736615">
              <w:marLeft w:val="0"/>
              <w:marRight w:val="0"/>
              <w:marTop w:val="0"/>
              <w:marBottom w:val="0"/>
              <w:divBdr>
                <w:top w:val="none" w:sz="0" w:space="0" w:color="auto"/>
                <w:left w:val="none" w:sz="0" w:space="0" w:color="auto"/>
                <w:bottom w:val="none" w:sz="0" w:space="0" w:color="auto"/>
                <w:right w:val="none" w:sz="0" w:space="0" w:color="auto"/>
              </w:divBdr>
            </w:div>
          </w:divsChild>
        </w:div>
        <w:div w:id="1199585693">
          <w:marLeft w:val="0"/>
          <w:marRight w:val="0"/>
          <w:marTop w:val="0"/>
          <w:marBottom w:val="0"/>
          <w:divBdr>
            <w:top w:val="none" w:sz="0" w:space="0" w:color="auto"/>
            <w:left w:val="none" w:sz="0" w:space="0" w:color="auto"/>
            <w:bottom w:val="none" w:sz="0" w:space="0" w:color="auto"/>
            <w:right w:val="none" w:sz="0" w:space="0" w:color="auto"/>
          </w:divBdr>
          <w:divsChild>
            <w:div w:id="964891261">
              <w:marLeft w:val="0"/>
              <w:marRight w:val="0"/>
              <w:marTop w:val="0"/>
              <w:marBottom w:val="0"/>
              <w:divBdr>
                <w:top w:val="none" w:sz="0" w:space="0" w:color="auto"/>
                <w:left w:val="none" w:sz="0" w:space="0" w:color="auto"/>
                <w:bottom w:val="none" w:sz="0" w:space="0" w:color="auto"/>
                <w:right w:val="none" w:sz="0" w:space="0" w:color="auto"/>
              </w:divBdr>
            </w:div>
          </w:divsChild>
        </w:div>
        <w:div w:id="1469400581">
          <w:marLeft w:val="0"/>
          <w:marRight w:val="0"/>
          <w:marTop w:val="0"/>
          <w:marBottom w:val="0"/>
          <w:divBdr>
            <w:top w:val="none" w:sz="0" w:space="0" w:color="auto"/>
            <w:left w:val="none" w:sz="0" w:space="0" w:color="auto"/>
            <w:bottom w:val="none" w:sz="0" w:space="0" w:color="auto"/>
            <w:right w:val="none" w:sz="0" w:space="0" w:color="auto"/>
          </w:divBdr>
          <w:divsChild>
            <w:div w:id="628827351">
              <w:marLeft w:val="0"/>
              <w:marRight w:val="0"/>
              <w:marTop w:val="0"/>
              <w:marBottom w:val="0"/>
              <w:divBdr>
                <w:top w:val="none" w:sz="0" w:space="0" w:color="auto"/>
                <w:left w:val="none" w:sz="0" w:space="0" w:color="auto"/>
                <w:bottom w:val="none" w:sz="0" w:space="0" w:color="auto"/>
                <w:right w:val="none" w:sz="0" w:space="0" w:color="auto"/>
              </w:divBdr>
            </w:div>
          </w:divsChild>
        </w:div>
        <w:div w:id="1722483690">
          <w:marLeft w:val="0"/>
          <w:marRight w:val="0"/>
          <w:marTop w:val="0"/>
          <w:marBottom w:val="0"/>
          <w:divBdr>
            <w:top w:val="none" w:sz="0" w:space="0" w:color="auto"/>
            <w:left w:val="none" w:sz="0" w:space="0" w:color="auto"/>
            <w:bottom w:val="none" w:sz="0" w:space="0" w:color="auto"/>
            <w:right w:val="none" w:sz="0" w:space="0" w:color="auto"/>
          </w:divBdr>
          <w:divsChild>
            <w:div w:id="1118836303">
              <w:marLeft w:val="0"/>
              <w:marRight w:val="0"/>
              <w:marTop w:val="0"/>
              <w:marBottom w:val="0"/>
              <w:divBdr>
                <w:top w:val="none" w:sz="0" w:space="0" w:color="auto"/>
                <w:left w:val="none" w:sz="0" w:space="0" w:color="auto"/>
                <w:bottom w:val="none" w:sz="0" w:space="0" w:color="auto"/>
                <w:right w:val="none" w:sz="0" w:space="0" w:color="auto"/>
              </w:divBdr>
            </w:div>
          </w:divsChild>
        </w:div>
        <w:div w:id="1733116598">
          <w:marLeft w:val="0"/>
          <w:marRight w:val="0"/>
          <w:marTop w:val="0"/>
          <w:marBottom w:val="0"/>
          <w:divBdr>
            <w:top w:val="none" w:sz="0" w:space="0" w:color="auto"/>
            <w:left w:val="none" w:sz="0" w:space="0" w:color="auto"/>
            <w:bottom w:val="none" w:sz="0" w:space="0" w:color="auto"/>
            <w:right w:val="none" w:sz="0" w:space="0" w:color="auto"/>
          </w:divBdr>
          <w:divsChild>
            <w:div w:id="2112970564">
              <w:marLeft w:val="0"/>
              <w:marRight w:val="0"/>
              <w:marTop w:val="0"/>
              <w:marBottom w:val="0"/>
              <w:divBdr>
                <w:top w:val="none" w:sz="0" w:space="0" w:color="auto"/>
                <w:left w:val="none" w:sz="0" w:space="0" w:color="auto"/>
                <w:bottom w:val="none" w:sz="0" w:space="0" w:color="auto"/>
                <w:right w:val="none" w:sz="0" w:space="0" w:color="auto"/>
              </w:divBdr>
            </w:div>
          </w:divsChild>
        </w:div>
        <w:div w:id="1816801676">
          <w:marLeft w:val="0"/>
          <w:marRight w:val="0"/>
          <w:marTop w:val="0"/>
          <w:marBottom w:val="0"/>
          <w:divBdr>
            <w:top w:val="none" w:sz="0" w:space="0" w:color="auto"/>
            <w:left w:val="none" w:sz="0" w:space="0" w:color="auto"/>
            <w:bottom w:val="none" w:sz="0" w:space="0" w:color="auto"/>
            <w:right w:val="none" w:sz="0" w:space="0" w:color="auto"/>
          </w:divBdr>
          <w:divsChild>
            <w:div w:id="1462728939">
              <w:marLeft w:val="0"/>
              <w:marRight w:val="0"/>
              <w:marTop w:val="0"/>
              <w:marBottom w:val="0"/>
              <w:divBdr>
                <w:top w:val="none" w:sz="0" w:space="0" w:color="auto"/>
                <w:left w:val="none" w:sz="0" w:space="0" w:color="auto"/>
                <w:bottom w:val="none" w:sz="0" w:space="0" w:color="auto"/>
                <w:right w:val="none" w:sz="0" w:space="0" w:color="auto"/>
              </w:divBdr>
            </w:div>
          </w:divsChild>
        </w:div>
        <w:div w:id="1866676030">
          <w:marLeft w:val="0"/>
          <w:marRight w:val="0"/>
          <w:marTop w:val="0"/>
          <w:marBottom w:val="0"/>
          <w:divBdr>
            <w:top w:val="none" w:sz="0" w:space="0" w:color="auto"/>
            <w:left w:val="none" w:sz="0" w:space="0" w:color="auto"/>
            <w:bottom w:val="none" w:sz="0" w:space="0" w:color="auto"/>
            <w:right w:val="none" w:sz="0" w:space="0" w:color="auto"/>
          </w:divBdr>
          <w:divsChild>
            <w:div w:id="840659639">
              <w:marLeft w:val="0"/>
              <w:marRight w:val="0"/>
              <w:marTop w:val="0"/>
              <w:marBottom w:val="0"/>
              <w:divBdr>
                <w:top w:val="none" w:sz="0" w:space="0" w:color="auto"/>
                <w:left w:val="none" w:sz="0" w:space="0" w:color="auto"/>
                <w:bottom w:val="none" w:sz="0" w:space="0" w:color="auto"/>
                <w:right w:val="none" w:sz="0" w:space="0" w:color="auto"/>
              </w:divBdr>
            </w:div>
          </w:divsChild>
        </w:div>
        <w:div w:id="1888301734">
          <w:marLeft w:val="0"/>
          <w:marRight w:val="0"/>
          <w:marTop w:val="0"/>
          <w:marBottom w:val="0"/>
          <w:divBdr>
            <w:top w:val="none" w:sz="0" w:space="0" w:color="auto"/>
            <w:left w:val="none" w:sz="0" w:space="0" w:color="auto"/>
            <w:bottom w:val="none" w:sz="0" w:space="0" w:color="auto"/>
            <w:right w:val="none" w:sz="0" w:space="0" w:color="auto"/>
          </w:divBdr>
          <w:divsChild>
            <w:div w:id="599222416">
              <w:marLeft w:val="0"/>
              <w:marRight w:val="0"/>
              <w:marTop w:val="0"/>
              <w:marBottom w:val="0"/>
              <w:divBdr>
                <w:top w:val="none" w:sz="0" w:space="0" w:color="auto"/>
                <w:left w:val="none" w:sz="0" w:space="0" w:color="auto"/>
                <w:bottom w:val="none" w:sz="0" w:space="0" w:color="auto"/>
                <w:right w:val="none" w:sz="0" w:space="0" w:color="auto"/>
              </w:divBdr>
            </w:div>
          </w:divsChild>
        </w:div>
        <w:div w:id="1940523554">
          <w:marLeft w:val="0"/>
          <w:marRight w:val="0"/>
          <w:marTop w:val="0"/>
          <w:marBottom w:val="0"/>
          <w:divBdr>
            <w:top w:val="none" w:sz="0" w:space="0" w:color="auto"/>
            <w:left w:val="none" w:sz="0" w:space="0" w:color="auto"/>
            <w:bottom w:val="none" w:sz="0" w:space="0" w:color="auto"/>
            <w:right w:val="none" w:sz="0" w:space="0" w:color="auto"/>
          </w:divBdr>
          <w:divsChild>
            <w:div w:id="986124619">
              <w:marLeft w:val="0"/>
              <w:marRight w:val="0"/>
              <w:marTop w:val="0"/>
              <w:marBottom w:val="0"/>
              <w:divBdr>
                <w:top w:val="none" w:sz="0" w:space="0" w:color="auto"/>
                <w:left w:val="none" w:sz="0" w:space="0" w:color="auto"/>
                <w:bottom w:val="none" w:sz="0" w:space="0" w:color="auto"/>
                <w:right w:val="none" w:sz="0" w:space="0" w:color="auto"/>
              </w:divBdr>
            </w:div>
          </w:divsChild>
        </w:div>
        <w:div w:id="1941837420">
          <w:marLeft w:val="0"/>
          <w:marRight w:val="0"/>
          <w:marTop w:val="0"/>
          <w:marBottom w:val="0"/>
          <w:divBdr>
            <w:top w:val="none" w:sz="0" w:space="0" w:color="auto"/>
            <w:left w:val="none" w:sz="0" w:space="0" w:color="auto"/>
            <w:bottom w:val="none" w:sz="0" w:space="0" w:color="auto"/>
            <w:right w:val="none" w:sz="0" w:space="0" w:color="auto"/>
          </w:divBdr>
          <w:divsChild>
            <w:div w:id="1322193951">
              <w:marLeft w:val="0"/>
              <w:marRight w:val="0"/>
              <w:marTop w:val="0"/>
              <w:marBottom w:val="0"/>
              <w:divBdr>
                <w:top w:val="none" w:sz="0" w:space="0" w:color="auto"/>
                <w:left w:val="none" w:sz="0" w:space="0" w:color="auto"/>
                <w:bottom w:val="none" w:sz="0" w:space="0" w:color="auto"/>
                <w:right w:val="none" w:sz="0" w:space="0" w:color="auto"/>
              </w:divBdr>
            </w:div>
          </w:divsChild>
        </w:div>
        <w:div w:id="1989892766">
          <w:marLeft w:val="0"/>
          <w:marRight w:val="0"/>
          <w:marTop w:val="0"/>
          <w:marBottom w:val="0"/>
          <w:divBdr>
            <w:top w:val="none" w:sz="0" w:space="0" w:color="auto"/>
            <w:left w:val="none" w:sz="0" w:space="0" w:color="auto"/>
            <w:bottom w:val="none" w:sz="0" w:space="0" w:color="auto"/>
            <w:right w:val="none" w:sz="0" w:space="0" w:color="auto"/>
          </w:divBdr>
          <w:divsChild>
            <w:div w:id="1849515885">
              <w:marLeft w:val="0"/>
              <w:marRight w:val="0"/>
              <w:marTop w:val="0"/>
              <w:marBottom w:val="0"/>
              <w:divBdr>
                <w:top w:val="none" w:sz="0" w:space="0" w:color="auto"/>
                <w:left w:val="none" w:sz="0" w:space="0" w:color="auto"/>
                <w:bottom w:val="none" w:sz="0" w:space="0" w:color="auto"/>
                <w:right w:val="none" w:sz="0" w:space="0" w:color="auto"/>
              </w:divBdr>
            </w:div>
          </w:divsChild>
        </w:div>
        <w:div w:id="2058821768">
          <w:marLeft w:val="0"/>
          <w:marRight w:val="0"/>
          <w:marTop w:val="0"/>
          <w:marBottom w:val="0"/>
          <w:divBdr>
            <w:top w:val="none" w:sz="0" w:space="0" w:color="auto"/>
            <w:left w:val="none" w:sz="0" w:space="0" w:color="auto"/>
            <w:bottom w:val="none" w:sz="0" w:space="0" w:color="auto"/>
            <w:right w:val="none" w:sz="0" w:space="0" w:color="auto"/>
          </w:divBdr>
          <w:divsChild>
            <w:div w:id="3511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5401">
      <w:bodyDiv w:val="1"/>
      <w:marLeft w:val="0"/>
      <w:marRight w:val="0"/>
      <w:marTop w:val="0"/>
      <w:marBottom w:val="0"/>
      <w:divBdr>
        <w:top w:val="none" w:sz="0" w:space="0" w:color="auto"/>
        <w:left w:val="none" w:sz="0" w:space="0" w:color="auto"/>
        <w:bottom w:val="none" w:sz="0" w:space="0" w:color="auto"/>
        <w:right w:val="none" w:sz="0" w:space="0" w:color="auto"/>
      </w:divBdr>
      <w:divsChild>
        <w:div w:id="79713895">
          <w:marLeft w:val="0"/>
          <w:marRight w:val="0"/>
          <w:marTop w:val="0"/>
          <w:marBottom w:val="0"/>
          <w:divBdr>
            <w:top w:val="none" w:sz="0" w:space="0" w:color="auto"/>
            <w:left w:val="none" w:sz="0" w:space="0" w:color="auto"/>
            <w:bottom w:val="none" w:sz="0" w:space="0" w:color="auto"/>
            <w:right w:val="none" w:sz="0" w:space="0" w:color="auto"/>
          </w:divBdr>
        </w:div>
      </w:divsChild>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342783575">
      <w:bodyDiv w:val="1"/>
      <w:marLeft w:val="0"/>
      <w:marRight w:val="0"/>
      <w:marTop w:val="0"/>
      <w:marBottom w:val="0"/>
      <w:divBdr>
        <w:top w:val="none" w:sz="0" w:space="0" w:color="auto"/>
        <w:left w:val="none" w:sz="0" w:space="0" w:color="auto"/>
        <w:bottom w:val="none" w:sz="0" w:space="0" w:color="auto"/>
        <w:right w:val="none" w:sz="0" w:space="0" w:color="auto"/>
      </w:divBdr>
      <w:divsChild>
        <w:div w:id="11616476">
          <w:marLeft w:val="0"/>
          <w:marRight w:val="0"/>
          <w:marTop w:val="0"/>
          <w:marBottom w:val="0"/>
          <w:divBdr>
            <w:top w:val="none" w:sz="0" w:space="0" w:color="auto"/>
            <w:left w:val="none" w:sz="0" w:space="0" w:color="auto"/>
            <w:bottom w:val="none" w:sz="0" w:space="0" w:color="auto"/>
            <w:right w:val="none" w:sz="0" w:space="0" w:color="auto"/>
          </w:divBdr>
          <w:divsChild>
            <w:div w:id="1370764018">
              <w:marLeft w:val="0"/>
              <w:marRight w:val="0"/>
              <w:marTop w:val="0"/>
              <w:marBottom w:val="0"/>
              <w:divBdr>
                <w:top w:val="none" w:sz="0" w:space="0" w:color="auto"/>
                <w:left w:val="none" w:sz="0" w:space="0" w:color="auto"/>
                <w:bottom w:val="none" w:sz="0" w:space="0" w:color="auto"/>
                <w:right w:val="none" w:sz="0" w:space="0" w:color="auto"/>
              </w:divBdr>
            </w:div>
          </w:divsChild>
        </w:div>
        <w:div w:id="146751501">
          <w:marLeft w:val="0"/>
          <w:marRight w:val="0"/>
          <w:marTop w:val="0"/>
          <w:marBottom w:val="0"/>
          <w:divBdr>
            <w:top w:val="none" w:sz="0" w:space="0" w:color="auto"/>
            <w:left w:val="none" w:sz="0" w:space="0" w:color="auto"/>
            <w:bottom w:val="none" w:sz="0" w:space="0" w:color="auto"/>
            <w:right w:val="none" w:sz="0" w:space="0" w:color="auto"/>
          </w:divBdr>
          <w:divsChild>
            <w:div w:id="1866096373">
              <w:marLeft w:val="0"/>
              <w:marRight w:val="0"/>
              <w:marTop w:val="0"/>
              <w:marBottom w:val="0"/>
              <w:divBdr>
                <w:top w:val="none" w:sz="0" w:space="0" w:color="auto"/>
                <w:left w:val="none" w:sz="0" w:space="0" w:color="auto"/>
                <w:bottom w:val="none" w:sz="0" w:space="0" w:color="auto"/>
                <w:right w:val="none" w:sz="0" w:space="0" w:color="auto"/>
              </w:divBdr>
            </w:div>
          </w:divsChild>
        </w:div>
        <w:div w:id="196309690">
          <w:marLeft w:val="0"/>
          <w:marRight w:val="0"/>
          <w:marTop w:val="0"/>
          <w:marBottom w:val="0"/>
          <w:divBdr>
            <w:top w:val="none" w:sz="0" w:space="0" w:color="auto"/>
            <w:left w:val="none" w:sz="0" w:space="0" w:color="auto"/>
            <w:bottom w:val="none" w:sz="0" w:space="0" w:color="auto"/>
            <w:right w:val="none" w:sz="0" w:space="0" w:color="auto"/>
          </w:divBdr>
          <w:divsChild>
            <w:div w:id="898596673">
              <w:marLeft w:val="0"/>
              <w:marRight w:val="0"/>
              <w:marTop w:val="0"/>
              <w:marBottom w:val="0"/>
              <w:divBdr>
                <w:top w:val="none" w:sz="0" w:space="0" w:color="auto"/>
                <w:left w:val="none" w:sz="0" w:space="0" w:color="auto"/>
                <w:bottom w:val="none" w:sz="0" w:space="0" w:color="auto"/>
                <w:right w:val="none" w:sz="0" w:space="0" w:color="auto"/>
              </w:divBdr>
            </w:div>
          </w:divsChild>
        </w:div>
        <w:div w:id="265580706">
          <w:marLeft w:val="0"/>
          <w:marRight w:val="0"/>
          <w:marTop w:val="0"/>
          <w:marBottom w:val="0"/>
          <w:divBdr>
            <w:top w:val="none" w:sz="0" w:space="0" w:color="auto"/>
            <w:left w:val="none" w:sz="0" w:space="0" w:color="auto"/>
            <w:bottom w:val="none" w:sz="0" w:space="0" w:color="auto"/>
            <w:right w:val="none" w:sz="0" w:space="0" w:color="auto"/>
          </w:divBdr>
          <w:divsChild>
            <w:div w:id="1225795530">
              <w:marLeft w:val="0"/>
              <w:marRight w:val="0"/>
              <w:marTop w:val="0"/>
              <w:marBottom w:val="0"/>
              <w:divBdr>
                <w:top w:val="none" w:sz="0" w:space="0" w:color="auto"/>
                <w:left w:val="none" w:sz="0" w:space="0" w:color="auto"/>
                <w:bottom w:val="none" w:sz="0" w:space="0" w:color="auto"/>
                <w:right w:val="none" w:sz="0" w:space="0" w:color="auto"/>
              </w:divBdr>
            </w:div>
          </w:divsChild>
        </w:div>
        <w:div w:id="365450458">
          <w:marLeft w:val="0"/>
          <w:marRight w:val="0"/>
          <w:marTop w:val="0"/>
          <w:marBottom w:val="0"/>
          <w:divBdr>
            <w:top w:val="none" w:sz="0" w:space="0" w:color="auto"/>
            <w:left w:val="none" w:sz="0" w:space="0" w:color="auto"/>
            <w:bottom w:val="none" w:sz="0" w:space="0" w:color="auto"/>
            <w:right w:val="none" w:sz="0" w:space="0" w:color="auto"/>
          </w:divBdr>
          <w:divsChild>
            <w:div w:id="900288478">
              <w:marLeft w:val="0"/>
              <w:marRight w:val="0"/>
              <w:marTop w:val="0"/>
              <w:marBottom w:val="0"/>
              <w:divBdr>
                <w:top w:val="none" w:sz="0" w:space="0" w:color="auto"/>
                <w:left w:val="none" w:sz="0" w:space="0" w:color="auto"/>
                <w:bottom w:val="none" w:sz="0" w:space="0" w:color="auto"/>
                <w:right w:val="none" w:sz="0" w:space="0" w:color="auto"/>
              </w:divBdr>
            </w:div>
          </w:divsChild>
        </w:div>
        <w:div w:id="527984267">
          <w:marLeft w:val="0"/>
          <w:marRight w:val="0"/>
          <w:marTop w:val="0"/>
          <w:marBottom w:val="0"/>
          <w:divBdr>
            <w:top w:val="none" w:sz="0" w:space="0" w:color="auto"/>
            <w:left w:val="none" w:sz="0" w:space="0" w:color="auto"/>
            <w:bottom w:val="none" w:sz="0" w:space="0" w:color="auto"/>
            <w:right w:val="none" w:sz="0" w:space="0" w:color="auto"/>
          </w:divBdr>
          <w:divsChild>
            <w:div w:id="899559098">
              <w:marLeft w:val="0"/>
              <w:marRight w:val="0"/>
              <w:marTop w:val="0"/>
              <w:marBottom w:val="0"/>
              <w:divBdr>
                <w:top w:val="none" w:sz="0" w:space="0" w:color="auto"/>
                <w:left w:val="none" w:sz="0" w:space="0" w:color="auto"/>
                <w:bottom w:val="none" w:sz="0" w:space="0" w:color="auto"/>
                <w:right w:val="none" w:sz="0" w:space="0" w:color="auto"/>
              </w:divBdr>
            </w:div>
          </w:divsChild>
        </w:div>
        <w:div w:id="548764297">
          <w:marLeft w:val="0"/>
          <w:marRight w:val="0"/>
          <w:marTop w:val="0"/>
          <w:marBottom w:val="0"/>
          <w:divBdr>
            <w:top w:val="none" w:sz="0" w:space="0" w:color="auto"/>
            <w:left w:val="none" w:sz="0" w:space="0" w:color="auto"/>
            <w:bottom w:val="none" w:sz="0" w:space="0" w:color="auto"/>
            <w:right w:val="none" w:sz="0" w:space="0" w:color="auto"/>
          </w:divBdr>
          <w:divsChild>
            <w:div w:id="1924992942">
              <w:marLeft w:val="0"/>
              <w:marRight w:val="0"/>
              <w:marTop w:val="0"/>
              <w:marBottom w:val="0"/>
              <w:divBdr>
                <w:top w:val="none" w:sz="0" w:space="0" w:color="auto"/>
                <w:left w:val="none" w:sz="0" w:space="0" w:color="auto"/>
                <w:bottom w:val="none" w:sz="0" w:space="0" w:color="auto"/>
                <w:right w:val="none" w:sz="0" w:space="0" w:color="auto"/>
              </w:divBdr>
            </w:div>
          </w:divsChild>
        </w:div>
        <w:div w:id="729890366">
          <w:marLeft w:val="0"/>
          <w:marRight w:val="0"/>
          <w:marTop w:val="0"/>
          <w:marBottom w:val="0"/>
          <w:divBdr>
            <w:top w:val="none" w:sz="0" w:space="0" w:color="auto"/>
            <w:left w:val="none" w:sz="0" w:space="0" w:color="auto"/>
            <w:bottom w:val="none" w:sz="0" w:space="0" w:color="auto"/>
            <w:right w:val="none" w:sz="0" w:space="0" w:color="auto"/>
          </w:divBdr>
          <w:divsChild>
            <w:div w:id="1078137665">
              <w:marLeft w:val="0"/>
              <w:marRight w:val="0"/>
              <w:marTop w:val="0"/>
              <w:marBottom w:val="0"/>
              <w:divBdr>
                <w:top w:val="none" w:sz="0" w:space="0" w:color="auto"/>
                <w:left w:val="none" w:sz="0" w:space="0" w:color="auto"/>
                <w:bottom w:val="none" w:sz="0" w:space="0" w:color="auto"/>
                <w:right w:val="none" w:sz="0" w:space="0" w:color="auto"/>
              </w:divBdr>
            </w:div>
          </w:divsChild>
        </w:div>
        <w:div w:id="818545709">
          <w:marLeft w:val="0"/>
          <w:marRight w:val="0"/>
          <w:marTop w:val="0"/>
          <w:marBottom w:val="0"/>
          <w:divBdr>
            <w:top w:val="none" w:sz="0" w:space="0" w:color="auto"/>
            <w:left w:val="none" w:sz="0" w:space="0" w:color="auto"/>
            <w:bottom w:val="none" w:sz="0" w:space="0" w:color="auto"/>
            <w:right w:val="none" w:sz="0" w:space="0" w:color="auto"/>
          </w:divBdr>
          <w:divsChild>
            <w:div w:id="485628814">
              <w:marLeft w:val="0"/>
              <w:marRight w:val="0"/>
              <w:marTop w:val="0"/>
              <w:marBottom w:val="0"/>
              <w:divBdr>
                <w:top w:val="none" w:sz="0" w:space="0" w:color="auto"/>
                <w:left w:val="none" w:sz="0" w:space="0" w:color="auto"/>
                <w:bottom w:val="none" w:sz="0" w:space="0" w:color="auto"/>
                <w:right w:val="none" w:sz="0" w:space="0" w:color="auto"/>
              </w:divBdr>
            </w:div>
          </w:divsChild>
        </w:div>
        <w:div w:id="1071195904">
          <w:marLeft w:val="0"/>
          <w:marRight w:val="0"/>
          <w:marTop w:val="0"/>
          <w:marBottom w:val="0"/>
          <w:divBdr>
            <w:top w:val="none" w:sz="0" w:space="0" w:color="auto"/>
            <w:left w:val="none" w:sz="0" w:space="0" w:color="auto"/>
            <w:bottom w:val="none" w:sz="0" w:space="0" w:color="auto"/>
            <w:right w:val="none" w:sz="0" w:space="0" w:color="auto"/>
          </w:divBdr>
          <w:divsChild>
            <w:div w:id="1808624042">
              <w:marLeft w:val="0"/>
              <w:marRight w:val="0"/>
              <w:marTop w:val="0"/>
              <w:marBottom w:val="0"/>
              <w:divBdr>
                <w:top w:val="none" w:sz="0" w:space="0" w:color="auto"/>
                <w:left w:val="none" w:sz="0" w:space="0" w:color="auto"/>
                <w:bottom w:val="none" w:sz="0" w:space="0" w:color="auto"/>
                <w:right w:val="none" w:sz="0" w:space="0" w:color="auto"/>
              </w:divBdr>
            </w:div>
          </w:divsChild>
        </w:div>
        <w:div w:id="1168789866">
          <w:marLeft w:val="0"/>
          <w:marRight w:val="0"/>
          <w:marTop w:val="0"/>
          <w:marBottom w:val="0"/>
          <w:divBdr>
            <w:top w:val="none" w:sz="0" w:space="0" w:color="auto"/>
            <w:left w:val="none" w:sz="0" w:space="0" w:color="auto"/>
            <w:bottom w:val="none" w:sz="0" w:space="0" w:color="auto"/>
            <w:right w:val="none" w:sz="0" w:space="0" w:color="auto"/>
          </w:divBdr>
          <w:divsChild>
            <w:div w:id="2137750301">
              <w:marLeft w:val="0"/>
              <w:marRight w:val="0"/>
              <w:marTop w:val="0"/>
              <w:marBottom w:val="0"/>
              <w:divBdr>
                <w:top w:val="none" w:sz="0" w:space="0" w:color="auto"/>
                <w:left w:val="none" w:sz="0" w:space="0" w:color="auto"/>
                <w:bottom w:val="none" w:sz="0" w:space="0" w:color="auto"/>
                <w:right w:val="none" w:sz="0" w:space="0" w:color="auto"/>
              </w:divBdr>
            </w:div>
          </w:divsChild>
        </w:div>
        <w:div w:id="1170870731">
          <w:marLeft w:val="0"/>
          <w:marRight w:val="0"/>
          <w:marTop w:val="0"/>
          <w:marBottom w:val="0"/>
          <w:divBdr>
            <w:top w:val="none" w:sz="0" w:space="0" w:color="auto"/>
            <w:left w:val="none" w:sz="0" w:space="0" w:color="auto"/>
            <w:bottom w:val="none" w:sz="0" w:space="0" w:color="auto"/>
            <w:right w:val="none" w:sz="0" w:space="0" w:color="auto"/>
          </w:divBdr>
          <w:divsChild>
            <w:div w:id="1976987217">
              <w:marLeft w:val="0"/>
              <w:marRight w:val="0"/>
              <w:marTop w:val="0"/>
              <w:marBottom w:val="0"/>
              <w:divBdr>
                <w:top w:val="none" w:sz="0" w:space="0" w:color="auto"/>
                <w:left w:val="none" w:sz="0" w:space="0" w:color="auto"/>
                <w:bottom w:val="none" w:sz="0" w:space="0" w:color="auto"/>
                <w:right w:val="none" w:sz="0" w:space="0" w:color="auto"/>
              </w:divBdr>
            </w:div>
          </w:divsChild>
        </w:div>
        <w:div w:id="1183515903">
          <w:marLeft w:val="0"/>
          <w:marRight w:val="0"/>
          <w:marTop w:val="0"/>
          <w:marBottom w:val="0"/>
          <w:divBdr>
            <w:top w:val="none" w:sz="0" w:space="0" w:color="auto"/>
            <w:left w:val="none" w:sz="0" w:space="0" w:color="auto"/>
            <w:bottom w:val="none" w:sz="0" w:space="0" w:color="auto"/>
            <w:right w:val="none" w:sz="0" w:space="0" w:color="auto"/>
          </w:divBdr>
          <w:divsChild>
            <w:div w:id="945189908">
              <w:marLeft w:val="0"/>
              <w:marRight w:val="0"/>
              <w:marTop w:val="0"/>
              <w:marBottom w:val="0"/>
              <w:divBdr>
                <w:top w:val="none" w:sz="0" w:space="0" w:color="auto"/>
                <w:left w:val="none" w:sz="0" w:space="0" w:color="auto"/>
                <w:bottom w:val="none" w:sz="0" w:space="0" w:color="auto"/>
                <w:right w:val="none" w:sz="0" w:space="0" w:color="auto"/>
              </w:divBdr>
            </w:div>
          </w:divsChild>
        </w:div>
        <w:div w:id="1224487490">
          <w:marLeft w:val="0"/>
          <w:marRight w:val="0"/>
          <w:marTop w:val="0"/>
          <w:marBottom w:val="0"/>
          <w:divBdr>
            <w:top w:val="none" w:sz="0" w:space="0" w:color="auto"/>
            <w:left w:val="none" w:sz="0" w:space="0" w:color="auto"/>
            <w:bottom w:val="none" w:sz="0" w:space="0" w:color="auto"/>
            <w:right w:val="none" w:sz="0" w:space="0" w:color="auto"/>
          </w:divBdr>
          <w:divsChild>
            <w:div w:id="1635792278">
              <w:marLeft w:val="0"/>
              <w:marRight w:val="0"/>
              <w:marTop w:val="0"/>
              <w:marBottom w:val="0"/>
              <w:divBdr>
                <w:top w:val="none" w:sz="0" w:space="0" w:color="auto"/>
                <w:left w:val="none" w:sz="0" w:space="0" w:color="auto"/>
                <w:bottom w:val="none" w:sz="0" w:space="0" w:color="auto"/>
                <w:right w:val="none" w:sz="0" w:space="0" w:color="auto"/>
              </w:divBdr>
            </w:div>
          </w:divsChild>
        </w:div>
        <w:div w:id="1659335594">
          <w:marLeft w:val="0"/>
          <w:marRight w:val="0"/>
          <w:marTop w:val="0"/>
          <w:marBottom w:val="0"/>
          <w:divBdr>
            <w:top w:val="none" w:sz="0" w:space="0" w:color="auto"/>
            <w:left w:val="none" w:sz="0" w:space="0" w:color="auto"/>
            <w:bottom w:val="none" w:sz="0" w:space="0" w:color="auto"/>
            <w:right w:val="none" w:sz="0" w:space="0" w:color="auto"/>
          </w:divBdr>
          <w:divsChild>
            <w:div w:id="2024625771">
              <w:marLeft w:val="0"/>
              <w:marRight w:val="0"/>
              <w:marTop w:val="0"/>
              <w:marBottom w:val="0"/>
              <w:divBdr>
                <w:top w:val="none" w:sz="0" w:space="0" w:color="auto"/>
                <w:left w:val="none" w:sz="0" w:space="0" w:color="auto"/>
                <w:bottom w:val="none" w:sz="0" w:space="0" w:color="auto"/>
                <w:right w:val="none" w:sz="0" w:space="0" w:color="auto"/>
              </w:divBdr>
            </w:div>
          </w:divsChild>
        </w:div>
        <w:div w:id="1886480555">
          <w:marLeft w:val="0"/>
          <w:marRight w:val="0"/>
          <w:marTop w:val="0"/>
          <w:marBottom w:val="0"/>
          <w:divBdr>
            <w:top w:val="none" w:sz="0" w:space="0" w:color="auto"/>
            <w:left w:val="none" w:sz="0" w:space="0" w:color="auto"/>
            <w:bottom w:val="none" w:sz="0" w:space="0" w:color="auto"/>
            <w:right w:val="none" w:sz="0" w:space="0" w:color="auto"/>
          </w:divBdr>
          <w:divsChild>
            <w:div w:id="1180387613">
              <w:marLeft w:val="0"/>
              <w:marRight w:val="0"/>
              <w:marTop w:val="0"/>
              <w:marBottom w:val="0"/>
              <w:divBdr>
                <w:top w:val="none" w:sz="0" w:space="0" w:color="auto"/>
                <w:left w:val="none" w:sz="0" w:space="0" w:color="auto"/>
                <w:bottom w:val="none" w:sz="0" w:space="0" w:color="auto"/>
                <w:right w:val="none" w:sz="0" w:space="0" w:color="auto"/>
              </w:divBdr>
            </w:div>
          </w:divsChild>
        </w:div>
        <w:div w:id="1968966865">
          <w:marLeft w:val="0"/>
          <w:marRight w:val="0"/>
          <w:marTop w:val="0"/>
          <w:marBottom w:val="0"/>
          <w:divBdr>
            <w:top w:val="none" w:sz="0" w:space="0" w:color="auto"/>
            <w:left w:val="none" w:sz="0" w:space="0" w:color="auto"/>
            <w:bottom w:val="none" w:sz="0" w:space="0" w:color="auto"/>
            <w:right w:val="none" w:sz="0" w:space="0" w:color="auto"/>
          </w:divBdr>
          <w:divsChild>
            <w:div w:id="1619410861">
              <w:marLeft w:val="0"/>
              <w:marRight w:val="0"/>
              <w:marTop w:val="0"/>
              <w:marBottom w:val="0"/>
              <w:divBdr>
                <w:top w:val="none" w:sz="0" w:space="0" w:color="auto"/>
                <w:left w:val="none" w:sz="0" w:space="0" w:color="auto"/>
                <w:bottom w:val="none" w:sz="0" w:space="0" w:color="auto"/>
                <w:right w:val="none" w:sz="0" w:space="0" w:color="auto"/>
              </w:divBdr>
            </w:div>
          </w:divsChild>
        </w:div>
        <w:div w:id="2040929819">
          <w:marLeft w:val="0"/>
          <w:marRight w:val="0"/>
          <w:marTop w:val="0"/>
          <w:marBottom w:val="0"/>
          <w:divBdr>
            <w:top w:val="none" w:sz="0" w:space="0" w:color="auto"/>
            <w:left w:val="none" w:sz="0" w:space="0" w:color="auto"/>
            <w:bottom w:val="none" w:sz="0" w:space="0" w:color="auto"/>
            <w:right w:val="none" w:sz="0" w:space="0" w:color="auto"/>
          </w:divBdr>
          <w:divsChild>
            <w:div w:id="412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474247929">
      <w:bodyDiv w:val="1"/>
      <w:marLeft w:val="0"/>
      <w:marRight w:val="0"/>
      <w:marTop w:val="0"/>
      <w:marBottom w:val="0"/>
      <w:divBdr>
        <w:top w:val="none" w:sz="0" w:space="0" w:color="auto"/>
        <w:left w:val="none" w:sz="0" w:space="0" w:color="auto"/>
        <w:bottom w:val="none" w:sz="0" w:space="0" w:color="auto"/>
        <w:right w:val="none" w:sz="0" w:space="0" w:color="auto"/>
      </w:divBdr>
      <w:divsChild>
        <w:div w:id="411052450">
          <w:marLeft w:val="0"/>
          <w:marRight w:val="0"/>
          <w:marTop w:val="0"/>
          <w:marBottom w:val="0"/>
          <w:divBdr>
            <w:top w:val="none" w:sz="0" w:space="0" w:color="auto"/>
            <w:left w:val="none" w:sz="0" w:space="0" w:color="auto"/>
            <w:bottom w:val="none" w:sz="0" w:space="0" w:color="auto"/>
            <w:right w:val="none" w:sz="0" w:space="0" w:color="auto"/>
          </w:divBdr>
        </w:div>
        <w:div w:id="913196788">
          <w:marLeft w:val="0"/>
          <w:marRight w:val="0"/>
          <w:marTop w:val="0"/>
          <w:marBottom w:val="0"/>
          <w:divBdr>
            <w:top w:val="none" w:sz="0" w:space="0" w:color="auto"/>
            <w:left w:val="none" w:sz="0" w:space="0" w:color="auto"/>
            <w:bottom w:val="none" w:sz="0" w:space="0" w:color="auto"/>
            <w:right w:val="none" w:sz="0" w:space="0" w:color="auto"/>
          </w:divBdr>
        </w:div>
        <w:div w:id="1342706495">
          <w:marLeft w:val="0"/>
          <w:marRight w:val="0"/>
          <w:marTop w:val="0"/>
          <w:marBottom w:val="0"/>
          <w:divBdr>
            <w:top w:val="none" w:sz="0" w:space="0" w:color="auto"/>
            <w:left w:val="none" w:sz="0" w:space="0" w:color="auto"/>
            <w:bottom w:val="none" w:sz="0" w:space="0" w:color="auto"/>
            <w:right w:val="none" w:sz="0" w:space="0" w:color="auto"/>
          </w:divBdr>
        </w:div>
        <w:div w:id="1487013313">
          <w:marLeft w:val="0"/>
          <w:marRight w:val="0"/>
          <w:marTop w:val="0"/>
          <w:marBottom w:val="0"/>
          <w:divBdr>
            <w:top w:val="none" w:sz="0" w:space="0" w:color="auto"/>
            <w:left w:val="none" w:sz="0" w:space="0" w:color="auto"/>
            <w:bottom w:val="none" w:sz="0" w:space="0" w:color="auto"/>
            <w:right w:val="none" w:sz="0" w:space="0" w:color="auto"/>
          </w:divBdr>
        </w:div>
      </w:divsChild>
    </w:div>
    <w:div w:id="1523469314">
      <w:bodyDiv w:val="1"/>
      <w:marLeft w:val="0"/>
      <w:marRight w:val="0"/>
      <w:marTop w:val="0"/>
      <w:marBottom w:val="0"/>
      <w:divBdr>
        <w:top w:val="none" w:sz="0" w:space="0" w:color="auto"/>
        <w:left w:val="none" w:sz="0" w:space="0" w:color="auto"/>
        <w:bottom w:val="none" w:sz="0" w:space="0" w:color="auto"/>
        <w:right w:val="none" w:sz="0" w:space="0" w:color="auto"/>
      </w:divBdr>
    </w:div>
    <w:div w:id="1540777490">
      <w:bodyDiv w:val="1"/>
      <w:marLeft w:val="0"/>
      <w:marRight w:val="0"/>
      <w:marTop w:val="0"/>
      <w:marBottom w:val="0"/>
      <w:divBdr>
        <w:top w:val="none" w:sz="0" w:space="0" w:color="auto"/>
        <w:left w:val="none" w:sz="0" w:space="0" w:color="auto"/>
        <w:bottom w:val="none" w:sz="0" w:space="0" w:color="auto"/>
        <w:right w:val="none" w:sz="0" w:space="0" w:color="auto"/>
      </w:divBdr>
      <w:divsChild>
        <w:div w:id="38407045">
          <w:marLeft w:val="0"/>
          <w:marRight w:val="0"/>
          <w:marTop w:val="0"/>
          <w:marBottom w:val="0"/>
          <w:divBdr>
            <w:top w:val="none" w:sz="0" w:space="0" w:color="auto"/>
            <w:left w:val="none" w:sz="0" w:space="0" w:color="auto"/>
            <w:bottom w:val="none" w:sz="0" w:space="0" w:color="auto"/>
            <w:right w:val="none" w:sz="0" w:space="0" w:color="auto"/>
          </w:divBdr>
          <w:divsChild>
            <w:div w:id="963464414">
              <w:marLeft w:val="0"/>
              <w:marRight w:val="0"/>
              <w:marTop w:val="0"/>
              <w:marBottom w:val="0"/>
              <w:divBdr>
                <w:top w:val="none" w:sz="0" w:space="0" w:color="auto"/>
                <w:left w:val="none" w:sz="0" w:space="0" w:color="auto"/>
                <w:bottom w:val="none" w:sz="0" w:space="0" w:color="auto"/>
                <w:right w:val="none" w:sz="0" w:space="0" w:color="auto"/>
              </w:divBdr>
            </w:div>
          </w:divsChild>
        </w:div>
        <w:div w:id="90245075">
          <w:marLeft w:val="0"/>
          <w:marRight w:val="0"/>
          <w:marTop w:val="0"/>
          <w:marBottom w:val="0"/>
          <w:divBdr>
            <w:top w:val="none" w:sz="0" w:space="0" w:color="auto"/>
            <w:left w:val="none" w:sz="0" w:space="0" w:color="auto"/>
            <w:bottom w:val="none" w:sz="0" w:space="0" w:color="auto"/>
            <w:right w:val="none" w:sz="0" w:space="0" w:color="auto"/>
          </w:divBdr>
          <w:divsChild>
            <w:div w:id="1692757870">
              <w:marLeft w:val="0"/>
              <w:marRight w:val="0"/>
              <w:marTop w:val="0"/>
              <w:marBottom w:val="0"/>
              <w:divBdr>
                <w:top w:val="none" w:sz="0" w:space="0" w:color="auto"/>
                <w:left w:val="none" w:sz="0" w:space="0" w:color="auto"/>
                <w:bottom w:val="none" w:sz="0" w:space="0" w:color="auto"/>
                <w:right w:val="none" w:sz="0" w:space="0" w:color="auto"/>
              </w:divBdr>
            </w:div>
          </w:divsChild>
        </w:div>
        <w:div w:id="141311712">
          <w:marLeft w:val="0"/>
          <w:marRight w:val="0"/>
          <w:marTop w:val="0"/>
          <w:marBottom w:val="0"/>
          <w:divBdr>
            <w:top w:val="none" w:sz="0" w:space="0" w:color="auto"/>
            <w:left w:val="none" w:sz="0" w:space="0" w:color="auto"/>
            <w:bottom w:val="none" w:sz="0" w:space="0" w:color="auto"/>
            <w:right w:val="none" w:sz="0" w:space="0" w:color="auto"/>
          </w:divBdr>
          <w:divsChild>
            <w:div w:id="1938125572">
              <w:marLeft w:val="0"/>
              <w:marRight w:val="0"/>
              <w:marTop w:val="0"/>
              <w:marBottom w:val="0"/>
              <w:divBdr>
                <w:top w:val="none" w:sz="0" w:space="0" w:color="auto"/>
                <w:left w:val="none" w:sz="0" w:space="0" w:color="auto"/>
                <w:bottom w:val="none" w:sz="0" w:space="0" w:color="auto"/>
                <w:right w:val="none" w:sz="0" w:space="0" w:color="auto"/>
              </w:divBdr>
            </w:div>
          </w:divsChild>
        </w:div>
        <w:div w:id="298073174">
          <w:marLeft w:val="0"/>
          <w:marRight w:val="0"/>
          <w:marTop w:val="0"/>
          <w:marBottom w:val="0"/>
          <w:divBdr>
            <w:top w:val="none" w:sz="0" w:space="0" w:color="auto"/>
            <w:left w:val="none" w:sz="0" w:space="0" w:color="auto"/>
            <w:bottom w:val="none" w:sz="0" w:space="0" w:color="auto"/>
            <w:right w:val="none" w:sz="0" w:space="0" w:color="auto"/>
          </w:divBdr>
          <w:divsChild>
            <w:div w:id="1082990201">
              <w:marLeft w:val="0"/>
              <w:marRight w:val="0"/>
              <w:marTop w:val="0"/>
              <w:marBottom w:val="0"/>
              <w:divBdr>
                <w:top w:val="none" w:sz="0" w:space="0" w:color="auto"/>
                <w:left w:val="none" w:sz="0" w:space="0" w:color="auto"/>
                <w:bottom w:val="none" w:sz="0" w:space="0" w:color="auto"/>
                <w:right w:val="none" w:sz="0" w:space="0" w:color="auto"/>
              </w:divBdr>
            </w:div>
          </w:divsChild>
        </w:div>
        <w:div w:id="326135722">
          <w:marLeft w:val="0"/>
          <w:marRight w:val="0"/>
          <w:marTop w:val="0"/>
          <w:marBottom w:val="0"/>
          <w:divBdr>
            <w:top w:val="none" w:sz="0" w:space="0" w:color="auto"/>
            <w:left w:val="none" w:sz="0" w:space="0" w:color="auto"/>
            <w:bottom w:val="none" w:sz="0" w:space="0" w:color="auto"/>
            <w:right w:val="none" w:sz="0" w:space="0" w:color="auto"/>
          </w:divBdr>
          <w:divsChild>
            <w:div w:id="809715350">
              <w:marLeft w:val="0"/>
              <w:marRight w:val="0"/>
              <w:marTop w:val="0"/>
              <w:marBottom w:val="0"/>
              <w:divBdr>
                <w:top w:val="none" w:sz="0" w:space="0" w:color="auto"/>
                <w:left w:val="none" w:sz="0" w:space="0" w:color="auto"/>
                <w:bottom w:val="none" w:sz="0" w:space="0" w:color="auto"/>
                <w:right w:val="none" w:sz="0" w:space="0" w:color="auto"/>
              </w:divBdr>
            </w:div>
          </w:divsChild>
        </w:div>
        <w:div w:id="587884537">
          <w:marLeft w:val="0"/>
          <w:marRight w:val="0"/>
          <w:marTop w:val="0"/>
          <w:marBottom w:val="0"/>
          <w:divBdr>
            <w:top w:val="none" w:sz="0" w:space="0" w:color="auto"/>
            <w:left w:val="none" w:sz="0" w:space="0" w:color="auto"/>
            <w:bottom w:val="none" w:sz="0" w:space="0" w:color="auto"/>
            <w:right w:val="none" w:sz="0" w:space="0" w:color="auto"/>
          </w:divBdr>
          <w:divsChild>
            <w:div w:id="249388400">
              <w:marLeft w:val="0"/>
              <w:marRight w:val="0"/>
              <w:marTop w:val="0"/>
              <w:marBottom w:val="0"/>
              <w:divBdr>
                <w:top w:val="none" w:sz="0" w:space="0" w:color="auto"/>
                <w:left w:val="none" w:sz="0" w:space="0" w:color="auto"/>
                <w:bottom w:val="none" w:sz="0" w:space="0" w:color="auto"/>
                <w:right w:val="none" w:sz="0" w:space="0" w:color="auto"/>
              </w:divBdr>
            </w:div>
          </w:divsChild>
        </w:div>
        <w:div w:id="826088769">
          <w:marLeft w:val="0"/>
          <w:marRight w:val="0"/>
          <w:marTop w:val="0"/>
          <w:marBottom w:val="0"/>
          <w:divBdr>
            <w:top w:val="none" w:sz="0" w:space="0" w:color="auto"/>
            <w:left w:val="none" w:sz="0" w:space="0" w:color="auto"/>
            <w:bottom w:val="none" w:sz="0" w:space="0" w:color="auto"/>
            <w:right w:val="none" w:sz="0" w:space="0" w:color="auto"/>
          </w:divBdr>
          <w:divsChild>
            <w:div w:id="1075203842">
              <w:marLeft w:val="0"/>
              <w:marRight w:val="0"/>
              <w:marTop w:val="0"/>
              <w:marBottom w:val="0"/>
              <w:divBdr>
                <w:top w:val="none" w:sz="0" w:space="0" w:color="auto"/>
                <w:left w:val="none" w:sz="0" w:space="0" w:color="auto"/>
                <w:bottom w:val="none" w:sz="0" w:space="0" w:color="auto"/>
                <w:right w:val="none" w:sz="0" w:space="0" w:color="auto"/>
              </w:divBdr>
            </w:div>
          </w:divsChild>
        </w:div>
        <w:div w:id="905997858">
          <w:marLeft w:val="0"/>
          <w:marRight w:val="0"/>
          <w:marTop w:val="0"/>
          <w:marBottom w:val="0"/>
          <w:divBdr>
            <w:top w:val="none" w:sz="0" w:space="0" w:color="auto"/>
            <w:left w:val="none" w:sz="0" w:space="0" w:color="auto"/>
            <w:bottom w:val="none" w:sz="0" w:space="0" w:color="auto"/>
            <w:right w:val="none" w:sz="0" w:space="0" w:color="auto"/>
          </w:divBdr>
          <w:divsChild>
            <w:div w:id="35392941">
              <w:marLeft w:val="0"/>
              <w:marRight w:val="0"/>
              <w:marTop w:val="0"/>
              <w:marBottom w:val="0"/>
              <w:divBdr>
                <w:top w:val="none" w:sz="0" w:space="0" w:color="auto"/>
                <w:left w:val="none" w:sz="0" w:space="0" w:color="auto"/>
                <w:bottom w:val="none" w:sz="0" w:space="0" w:color="auto"/>
                <w:right w:val="none" w:sz="0" w:space="0" w:color="auto"/>
              </w:divBdr>
            </w:div>
          </w:divsChild>
        </w:div>
        <w:div w:id="918246556">
          <w:marLeft w:val="0"/>
          <w:marRight w:val="0"/>
          <w:marTop w:val="0"/>
          <w:marBottom w:val="0"/>
          <w:divBdr>
            <w:top w:val="none" w:sz="0" w:space="0" w:color="auto"/>
            <w:left w:val="none" w:sz="0" w:space="0" w:color="auto"/>
            <w:bottom w:val="none" w:sz="0" w:space="0" w:color="auto"/>
            <w:right w:val="none" w:sz="0" w:space="0" w:color="auto"/>
          </w:divBdr>
          <w:divsChild>
            <w:div w:id="681320879">
              <w:marLeft w:val="0"/>
              <w:marRight w:val="0"/>
              <w:marTop w:val="0"/>
              <w:marBottom w:val="0"/>
              <w:divBdr>
                <w:top w:val="none" w:sz="0" w:space="0" w:color="auto"/>
                <w:left w:val="none" w:sz="0" w:space="0" w:color="auto"/>
                <w:bottom w:val="none" w:sz="0" w:space="0" w:color="auto"/>
                <w:right w:val="none" w:sz="0" w:space="0" w:color="auto"/>
              </w:divBdr>
            </w:div>
          </w:divsChild>
        </w:div>
        <w:div w:id="1057126528">
          <w:marLeft w:val="0"/>
          <w:marRight w:val="0"/>
          <w:marTop w:val="0"/>
          <w:marBottom w:val="0"/>
          <w:divBdr>
            <w:top w:val="none" w:sz="0" w:space="0" w:color="auto"/>
            <w:left w:val="none" w:sz="0" w:space="0" w:color="auto"/>
            <w:bottom w:val="none" w:sz="0" w:space="0" w:color="auto"/>
            <w:right w:val="none" w:sz="0" w:space="0" w:color="auto"/>
          </w:divBdr>
          <w:divsChild>
            <w:div w:id="1719164406">
              <w:marLeft w:val="0"/>
              <w:marRight w:val="0"/>
              <w:marTop w:val="0"/>
              <w:marBottom w:val="0"/>
              <w:divBdr>
                <w:top w:val="none" w:sz="0" w:space="0" w:color="auto"/>
                <w:left w:val="none" w:sz="0" w:space="0" w:color="auto"/>
                <w:bottom w:val="none" w:sz="0" w:space="0" w:color="auto"/>
                <w:right w:val="none" w:sz="0" w:space="0" w:color="auto"/>
              </w:divBdr>
            </w:div>
          </w:divsChild>
        </w:div>
        <w:div w:id="1207790926">
          <w:marLeft w:val="0"/>
          <w:marRight w:val="0"/>
          <w:marTop w:val="0"/>
          <w:marBottom w:val="0"/>
          <w:divBdr>
            <w:top w:val="none" w:sz="0" w:space="0" w:color="auto"/>
            <w:left w:val="none" w:sz="0" w:space="0" w:color="auto"/>
            <w:bottom w:val="none" w:sz="0" w:space="0" w:color="auto"/>
            <w:right w:val="none" w:sz="0" w:space="0" w:color="auto"/>
          </w:divBdr>
          <w:divsChild>
            <w:div w:id="1315452240">
              <w:marLeft w:val="0"/>
              <w:marRight w:val="0"/>
              <w:marTop w:val="0"/>
              <w:marBottom w:val="0"/>
              <w:divBdr>
                <w:top w:val="none" w:sz="0" w:space="0" w:color="auto"/>
                <w:left w:val="none" w:sz="0" w:space="0" w:color="auto"/>
                <w:bottom w:val="none" w:sz="0" w:space="0" w:color="auto"/>
                <w:right w:val="none" w:sz="0" w:space="0" w:color="auto"/>
              </w:divBdr>
            </w:div>
          </w:divsChild>
        </w:div>
        <w:div w:id="1321540724">
          <w:marLeft w:val="0"/>
          <w:marRight w:val="0"/>
          <w:marTop w:val="0"/>
          <w:marBottom w:val="0"/>
          <w:divBdr>
            <w:top w:val="none" w:sz="0" w:space="0" w:color="auto"/>
            <w:left w:val="none" w:sz="0" w:space="0" w:color="auto"/>
            <w:bottom w:val="none" w:sz="0" w:space="0" w:color="auto"/>
            <w:right w:val="none" w:sz="0" w:space="0" w:color="auto"/>
          </w:divBdr>
          <w:divsChild>
            <w:div w:id="961959564">
              <w:marLeft w:val="0"/>
              <w:marRight w:val="0"/>
              <w:marTop w:val="0"/>
              <w:marBottom w:val="0"/>
              <w:divBdr>
                <w:top w:val="none" w:sz="0" w:space="0" w:color="auto"/>
                <w:left w:val="none" w:sz="0" w:space="0" w:color="auto"/>
                <w:bottom w:val="none" w:sz="0" w:space="0" w:color="auto"/>
                <w:right w:val="none" w:sz="0" w:space="0" w:color="auto"/>
              </w:divBdr>
            </w:div>
          </w:divsChild>
        </w:div>
        <w:div w:id="1493911363">
          <w:marLeft w:val="0"/>
          <w:marRight w:val="0"/>
          <w:marTop w:val="0"/>
          <w:marBottom w:val="0"/>
          <w:divBdr>
            <w:top w:val="none" w:sz="0" w:space="0" w:color="auto"/>
            <w:left w:val="none" w:sz="0" w:space="0" w:color="auto"/>
            <w:bottom w:val="none" w:sz="0" w:space="0" w:color="auto"/>
            <w:right w:val="none" w:sz="0" w:space="0" w:color="auto"/>
          </w:divBdr>
          <w:divsChild>
            <w:div w:id="77795011">
              <w:marLeft w:val="0"/>
              <w:marRight w:val="0"/>
              <w:marTop w:val="0"/>
              <w:marBottom w:val="0"/>
              <w:divBdr>
                <w:top w:val="none" w:sz="0" w:space="0" w:color="auto"/>
                <w:left w:val="none" w:sz="0" w:space="0" w:color="auto"/>
                <w:bottom w:val="none" w:sz="0" w:space="0" w:color="auto"/>
                <w:right w:val="none" w:sz="0" w:space="0" w:color="auto"/>
              </w:divBdr>
            </w:div>
          </w:divsChild>
        </w:div>
        <w:div w:id="1569028380">
          <w:marLeft w:val="0"/>
          <w:marRight w:val="0"/>
          <w:marTop w:val="0"/>
          <w:marBottom w:val="0"/>
          <w:divBdr>
            <w:top w:val="none" w:sz="0" w:space="0" w:color="auto"/>
            <w:left w:val="none" w:sz="0" w:space="0" w:color="auto"/>
            <w:bottom w:val="none" w:sz="0" w:space="0" w:color="auto"/>
            <w:right w:val="none" w:sz="0" w:space="0" w:color="auto"/>
          </w:divBdr>
          <w:divsChild>
            <w:div w:id="2006394288">
              <w:marLeft w:val="0"/>
              <w:marRight w:val="0"/>
              <w:marTop w:val="0"/>
              <w:marBottom w:val="0"/>
              <w:divBdr>
                <w:top w:val="none" w:sz="0" w:space="0" w:color="auto"/>
                <w:left w:val="none" w:sz="0" w:space="0" w:color="auto"/>
                <w:bottom w:val="none" w:sz="0" w:space="0" w:color="auto"/>
                <w:right w:val="none" w:sz="0" w:space="0" w:color="auto"/>
              </w:divBdr>
            </w:div>
          </w:divsChild>
        </w:div>
        <w:div w:id="1588925667">
          <w:marLeft w:val="0"/>
          <w:marRight w:val="0"/>
          <w:marTop w:val="0"/>
          <w:marBottom w:val="0"/>
          <w:divBdr>
            <w:top w:val="none" w:sz="0" w:space="0" w:color="auto"/>
            <w:left w:val="none" w:sz="0" w:space="0" w:color="auto"/>
            <w:bottom w:val="none" w:sz="0" w:space="0" w:color="auto"/>
            <w:right w:val="none" w:sz="0" w:space="0" w:color="auto"/>
          </w:divBdr>
          <w:divsChild>
            <w:div w:id="231935800">
              <w:marLeft w:val="0"/>
              <w:marRight w:val="0"/>
              <w:marTop w:val="0"/>
              <w:marBottom w:val="0"/>
              <w:divBdr>
                <w:top w:val="none" w:sz="0" w:space="0" w:color="auto"/>
                <w:left w:val="none" w:sz="0" w:space="0" w:color="auto"/>
                <w:bottom w:val="none" w:sz="0" w:space="0" w:color="auto"/>
                <w:right w:val="none" w:sz="0" w:space="0" w:color="auto"/>
              </w:divBdr>
            </w:div>
          </w:divsChild>
        </w:div>
        <w:div w:id="1661805931">
          <w:marLeft w:val="0"/>
          <w:marRight w:val="0"/>
          <w:marTop w:val="0"/>
          <w:marBottom w:val="0"/>
          <w:divBdr>
            <w:top w:val="none" w:sz="0" w:space="0" w:color="auto"/>
            <w:left w:val="none" w:sz="0" w:space="0" w:color="auto"/>
            <w:bottom w:val="none" w:sz="0" w:space="0" w:color="auto"/>
            <w:right w:val="none" w:sz="0" w:space="0" w:color="auto"/>
          </w:divBdr>
          <w:divsChild>
            <w:div w:id="2122454587">
              <w:marLeft w:val="0"/>
              <w:marRight w:val="0"/>
              <w:marTop w:val="0"/>
              <w:marBottom w:val="0"/>
              <w:divBdr>
                <w:top w:val="none" w:sz="0" w:space="0" w:color="auto"/>
                <w:left w:val="none" w:sz="0" w:space="0" w:color="auto"/>
                <w:bottom w:val="none" w:sz="0" w:space="0" w:color="auto"/>
                <w:right w:val="none" w:sz="0" w:space="0" w:color="auto"/>
              </w:divBdr>
            </w:div>
          </w:divsChild>
        </w:div>
        <w:div w:id="1760635201">
          <w:marLeft w:val="0"/>
          <w:marRight w:val="0"/>
          <w:marTop w:val="0"/>
          <w:marBottom w:val="0"/>
          <w:divBdr>
            <w:top w:val="none" w:sz="0" w:space="0" w:color="auto"/>
            <w:left w:val="none" w:sz="0" w:space="0" w:color="auto"/>
            <w:bottom w:val="none" w:sz="0" w:space="0" w:color="auto"/>
            <w:right w:val="none" w:sz="0" w:space="0" w:color="auto"/>
          </w:divBdr>
          <w:divsChild>
            <w:div w:id="816805355">
              <w:marLeft w:val="0"/>
              <w:marRight w:val="0"/>
              <w:marTop w:val="0"/>
              <w:marBottom w:val="0"/>
              <w:divBdr>
                <w:top w:val="none" w:sz="0" w:space="0" w:color="auto"/>
                <w:left w:val="none" w:sz="0" w:space="0" w:color="auto"/>
                <w:bottom w:val="none" w:sz="0" w:space="0" w:color="auto"/>
                <w:right w:val="none" w:sz="0" w:space="0" w:color="auto"/>
              </w:divBdr>
            </w:div>
          </w:divsChild>
        </w:div>
        <w:div w:id="1904219321">
          <w:marLeft w:val="0"/>
          <w:marRight w:val="0"/>
          <w:marTop w:val="0"/>
          <w:marBottom w:val="0"/>
          <w:divBdr>
            <w:top w:val="none" w:sz="0" w:space="0" w:color="auto"/>
            <w:left w:val="none" w:sz="0" w:space="0" w:color="auto"/>
            <w:bottom w:val="none" w:sz="0" w:space="0" w:color="auto"/>
            <w:right w:val="none" w:sz="0" w:space="0" w:color="auto"/>
          </w:divBdr>
          <w:divsChild>
            <w:div w:id="12996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2276">
      <w:bodyDiv w:val="1"/>
      <w:marLeft w:val="0"/>
      <w:marRight w:val="0"/>
      <w:marTop w:val="0"/>
      <w:marBottom w:val="0"/>
      <w:divBdr>
        <w:top w:val="none" w:sz="0" w:space="0" w:color="auto"/>
        <w:left w:val="none" w:sz="0" w:space="0" w:color="auto"/>
        <w:bottom w:val="none" w:sz="0" w:space="0" w:color="auto"/>
        <w:right w:val="none" w:sz="0" w:space="0" w:color="auto"/>
      </w:divBdr>
      <w:divsChild>
        <w:div w:id="858393006">
          <w:marLeft w:val="0"/>
          <w:marRight w:val="0"/>
          <w:marTop w:val="0"/>
          <w:marBottom w:val="0"/>
          <w:divBdr>
            <w:top w:val="none" w:sz="0" w:space="0" w:color="auto"/>
            <w:left w:val="none" w:sz="0" w:space="0" w:color="auto"/>
            <w:bottom w:val="none" w:sz="0" w:space="0" w:color="auto"/>
            <w:right w:val="none" w:sz="0" w:space="0" w:color="auto"/>
          </w:divBdr>
        </w:div>
        <w:div w:id="1598251341">
          <w:marLeft w:val="0"/>
          <w:marRight w:val="0"/>
          <w:marTop w:val="0"/>
          <w:marBottom w:val="0"/>
          <w:divBdr>
            <w:top w:val="none" w:sz="0" w:space="0" w:color="auto"/>
            <w:left w:val="none" w:sz="0" w:space="0" w:color="auto"/>
            <w:bottom w:val="none" w:sz="0" w:space="0" w:color="auto"/>
            <w:right w:val="none" w:sz="0" w:space="0" w:color="auto"/>
          </w:divBdr>
        </w:div>
      </w:divsChild>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image" Target="media/image3.png"/><Relationship Id="rId39" Type="http://schemas.openxmlformats.org/officeDocument/2006/relationships/hyperlink" Target="mailto:beta@pmc.gov.au" TargetMode="External"/><Relationship Id="rId21" Type="http://schemas.openxmlformats.org/officeDocument/2006/relationships/header" Target="header3.xml"/><Relationship Id="rId34" Type="http://schemas.openxmlformats.org/officeDocument/2006/relationships/hyperlink" Target="https://moneysmart.gov.au/mortgagecalculator" TargetMode="External"/><Relationship Id="rId42"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beta@pmc.gov.au"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image" Target="media/image9.emf"/><Relationship Id="rId37" Type="http://schemas.openxmlformats.org/officeDocument/2006/relationships/image" Target="media/image10.png"/><Relationship Id="rId40" Type="http://schemas.openxmlformats.org/officeDocument/2006/relationships/hyperlink" Target="mailto:media@pmc.gov.au"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mc.gov.au/about-us/accountability-and-reporting/information-and-privacy/accessibility/request-accessibility-assistance" TargetMode="External"/><Relationship Id="rId23" Type="http://schemas.openxmlformats.org/officeDocument/2006/relationships/hyperlink" Target="https://behaviouraleconomics.pmc.gov.au/projects" TargetMode="External"/><Relationship Id="rId28" Type="http://schemas.openxmlformats.org/officeDocument/2006/relationships/image" Target="media/image5.png"/><Relationship Id="rId36" Type="http://schemas.openxmlformats.org/officeDocument/2006/relationships/hyperlink" Target="https://creativecommons.org/licenses/by/4.0/"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8.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https://moneysmart.gov.au/mortgagecalculator" TargetMode="External"/><Relationship Id="rId43"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socialscienceregistry.org/trials/15045" TargetMode="External"/><Relationship Id="rId25" Type="http://schemas.openxmlformats.org/officeDocument/2006/relationships/footer" Target="footer4.xml"/><Relationship Id="rId33" Type="http://schemas.openxmlformats.org/officeDocument/2006/relationships/hyperlink" Target="https://moneysmart.gov.au/" TargetMode="External"/><Relationship Id="rId38" Type="http://schemas.openxmlformats.org/officeDocument/2006/relationships/hyperlink" Target="https://pmc.gov.au/cca" TargetMode="External"/><Relationship Id="rId20" Type="http://schemas.openxmlformats.org/officeDocument/2006/relationships/hyperlink" Target="https://www.socialscienceregistry.org/trials/15747" TargetMode="External"/><Relationship Id="rId41" Type="http://schemas.openxmlformats.org/officeDocument/2006/relationships/hyperlink" Target="http://www.pmc.gov.au/be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Custom 18">
      <a:dk1>
        <a:srgbClr val="000000"/>
      </a:dk1>
      <a:lt1>
        <a:sysClr val="window" lastClr="FFFFFF"/>
      </a:lt1>
      <a:dk2>
        <a:srgbClr val="000000"/>
      </a:dk2>
      <a:lt2>
        <a:srgbClr val="000000"/>
      </a:lt2>
      <a:accent1>
        <a:srgbClr val="20B9A3"/>
      </a:accent1>
      <a:accent2>
        <a:srgbClr val="117479"/>
      </a:accent2>
      <a:accent3>
        <a:srgbClr val="AA338A"/>
      </a:accent3>
      <a:accent4>
        <a:srgbClr val="4C255E"/>
      </a:accent4>
      <a:accent5>
        <a:srgbClr val="D21E32"/>
      </a:accent5>
      <a:accent6>
        <a:srgbClr val="142E3B"/>
      </a:accent6>
      <a:hlink>
        <a:srgbClr val="117479"/>
      </a:hlink>
      <a:folHlink>
        <a:srgbClr val="117479"/>
      </a:folHlink>
    </a:clrScheme>
    <a:fontScheme name="BET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HubID xmlns="e771ab56-0c5d-40e7-b080-2686d2b89623">DOC24-191449</ShareHubID>
    <Comments xmlns="http://schemas.microsoft.com/sharepoint/v3" xsi:nil="true"/>
    <TaxCatchAll xmlns="d0dfa800-9ef0-44cb-8a12-633e29de1e0b">
      <Value>2</Value>
    </TaxCatchAll>
    <TaxKeywordTaxHTField xmlns="d0dfa800-9ef0-44cb-8a12-633e29de1e0b">
      <Terms xmlns="http://schemas.microsoft.com/office/infopath/2007/PartnerControls"/>
    </TaxKeywordTaxHTField>
    <_dlc_DocId xmlns="d0dfa800-9ef0-44cb-8a12-633e29de1e0b">PMCdoc-213507164-70536</_dlc_DocId>
    <_dlc_DocIdUrl xmlns="d0dfa800-9ef0-44cb-8a12-633e29de1e0b">
      <Url>https://pmc01.sharepoint.com/sites/pmc-ms-cb/_layouts/15/DocIdRedir.aspx?ID=PMCdoc-213507164-70536</Url>
      <Description>PMCdoc-213507164-70536</Description>
    </_dlc_DocIdUrl>
    <_dlc_DocIdPersistId xmlns="d0dfa800-9ef0-44cb-8a12-633e29de1e0b">false</_dlc_DocIdPersistId>
    <lcf76f155ced4ddcb4097134ff3c332f xmlns="ce530a30-1469-477c-a42f-e412a5d2cfe7">
      <Terms xmlns="http://schemas.microsoft.com/office/infopath/2007/PartnerControls"/>
    </lcf76f155ced4ddcb4097134ff3c332f>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 Sensitive</TermName>
          <TermId xmlns="http://schemas.microsoft.com/office/infopath/2007/PartnerControls">33d8a14f-f790-4f24-87f5-892dc1d6fa46</TermId>
        </TermInfo>
      </Terms>
    </i33d79d771804d3fbb0a7948c73bb64e>
    <b3c0f3586e914200b73ee5084f8aea6e xmlns="d0dfa800-9ef0-44cb-8a12-633e29de1e0b">
      <Terms xmlns="http://schemas.microsoft.com/office/infopath/2007/PartnerControls"/>
    </b3c0f3586e914200b73ee5084f8aea6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D4CC1A-1FCC-46CA-B7B5-EAF3FB16A9C2}">
  <ds:schemaRefs>
    <ds:schemaRef ds:uri="http://schemas.microsoft.com/office/2006/metadata/properties"/>
    <ds:schemaRef ds:uri="http://schemas.microsoft.com/office/infopath/2007/PartnerControls"/>
    <ds:schemaRef ds:uri="e771ab56-0c5d-40e7-b080-2686d2b89623"/>
    <ds:schemaRef ds:uri="http://schemas.microsoft.com/sharepoint/v3"/>
    <ds:schemaRef ds:uri="d0dfa800-9ef0-44cb-8a12-633e29de1e0b"/>
    <ds:schemaRef ds:uri="ce530a30-1469-477c-a42f-e412a5d2cfe7"/>
  </ds:schemaRefs>
</ds:datastoreItem>
</file>

<file path=customXml/itemProps2.xml><?xml version="1.0" encoding="utf-8"?>
<ds:datastoreItem xmlns:ds="http://schemas.openxmlformats.org/officeDocument/2006/customXml" ds:itemID="{859DE942-6A1E-4134-B86C-AB8CFF5F6490}">
  <ds:schemaRefs>
    <ds:schemaRef ds:uri="http://schemas.openxmlformats.org/officeDocument/2006/bibliography"/>
  </ds:schemaRefs>
</ds:datastoreItem>
</file>

<file path=customXml/itemProps3.xml><?xml version="1.0" encoding="utf-8"?>
<ds:datastoreItem xmlns:ds="http://schemas.openxmlformats.org/officeDocument/2006/customXml" ds:itemID="{1AA62EF2-2509-4EB2-AB9D-3F057D9C1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C0072-2E20-495C-AF67-D8F36FCE6C0E}">
  <ds:schemaRefs>
    <ds:schemaRef ds:uri="http://schemas.microsoft.com/sharepoint/v3/contenttype/forms"/>
  </ds:schemaRefs>
</ds:datastoreItem>
</file>

<file path=customXml/itemProps5.xml><?xml version="1.0" encoding="utf-8"?>
<ds:datastoreItem xmlns:ds="http://schemas.openxmlformats.org/officeDocument/2006/customXml" ds:itemID="{007E4708-43EC-4546-88CC-A203E4A4A5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60</Pages>
  <Words>16859</Words>
  <Characters>87504</Characters>
  <Application>Microsoft Office Word</Application>
  <DocSecurity>0</DocSecurity>
  <Lines>3977</Lines>
  <Paragraphs>3069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101294</CharactersWithSpaces>
  <SharedDoc>false</SharedDoc>
  <HLinks>
    <vt:vector size="144" baseType="variant">
      <vt:variant>
        <vt:i4>6488113</vt:i4>
      </vt:variant>
      <vt:variant>
        <vt:i4>346</vt:i4>
      </vt:variant>
      <vt:variant>
        <vt:i4>0</vt:i4>
      </vt:variant>
      <vt:variant>
        <vt:i4>5</vt:i4>
      </vt:variant>
      <vt:variant>
        <vt:lpwstr>http://www.pmc.gov.au/beta</vt:lpwstr>
      </vt:variant>
      <vt:variant>
        <vt:lpwstr/>
      </vt:variant>
      <vt:variant>
        <vt:i4>6881284</vt:i4>
      </vt:variant>
      <vt:variant>
        <vt:i4>343</vt:i4>
      </vt:variant>
      <vt:variant>
        <vt:i4>0</vt:i4>
      </vt:variant>
      <vt:variant>
        <vt:i4>5</vt:i4>
      </vt:variant>
      <vt:variant>
        <vt:lpwstr>mailto:media@pmc.gov.au</vt:lpwstr>
      </vt:variant>
      <vt:variant>
        <vt:lpwstr/>
      </vt:variant>
      <vt:variant>
        <vt:i4>4390957</vt:i4>
      </vt:variant>
      <vt:variant>
        <vt:i4>340</vt:i4>
      </vt:variant>
      <vt:variant>
        <vt:i4>0</vt:i4>
      </vt:variant>
      <vt:variant>
        <vt:i4>5</vt:i4>
      </vt:variant>
      <vt:variant>
        <vt:lpwstr>mailto:beta@pmc.gov.au</vt:lpwstr>
      </vt:variant>
      <vt:variant>
        <vt:lpwstr/>
      </vt:variant>
      <vt:variant>
        <vt:i4>6553711</vt:i4>
      </vt:variant>
      <vt:variant>
        <vt:i4>337</vt:i4>
      </vt:variant>
      <vt:variant>
        <vt:i4>0</vt:i4>
      </vt:variant>
      <vt:variant>
        <vt:i4>5</vt:i4>
      </vt:variant>
      <vt:variant>
        <vt:lpwstr>https://pmc.gov.au/cca</vt:lpwstr>
      </vt:variant>
      <vt:variant>
        <vt:lpwstr/>
      </vt:variant>
      <vt:variant>
        <vt:i4>5308424</vt:i4>
      </vt:variant>
      <vt:variant>
        <vt:i4>334</vt:i4>
      </vt:variant>
      <vt:variant>
        <vt:i4>0</vt:i4>
      </vt:variant>
      <vt:variant>
        <vt:i4>5</vt:i4>
      </vt:variant>
      <vt:variant>
        <vt:lpwstr>https://creativecommons.org/licenses/by/4.0/</vt:lpwstr>
      </vt:variant>
      <vt:variant>
        <vt:lpwstr/>
      </vt:variant>
      <vt:variant>
        <vt:i4>5570644</vt:i4>
      </vt:variant>
      <vt:variant>
        <vt:i4>331</vt:i4>
      </vt:variant>
      <vt:variant>
        <vt:i4>0</vt:i4>
      </vt:variant>
      <vt:variant>
        <vt:i4>5</vt:i4>
      </vt:variant>
      <vt:variant>
        <vt:lpwstr>https://moneysmart.gov.au/mortgagecalculator</vt:lpwstr>
      </vt:variant>
      <vt:variant>
        <vt:lpwstr/>
      </vt:variant>
      <vt:variant>
        <vt:i4>5570644</vt:i4>
      </vt:variant>
      <vt:variant>
        <vt:i4>328</vt:i4>
      </vt:variant>
      <vt:variant>
        <vt:i4>0</vt:i4>
      </vt:variant>
      <vt:variant>
        <vt:i4>5</vt:i4>
      </vt:variant>
      <vt:variant>
        <vt:lpwstr>https://moneysmart.gov.au/mortgagecalculator</vt:lpwstr>
      </vt:variant>
      <vt:variant>
        <vt:lpwstr/>
      </vt:variant>
      <vt:variant>
        <vt:i4>2228287</vt:i4>
      </vt:variant>
      <vt:variant>
        <vt:i4>178</vt:i4>
      </vt:variant>
      <vt:variant>
        <vt:i4>0</vt:i4>
      </vt:variant>
      <vt:variant>
        <vt:i4>5</vt:i4>
      </vt:variant>
      <vt:variant>
        <vt:lpwstr>https://moneysmart.gov.au/</vt:lpwstr>
      </vt:variant>
      <vt:variant>
        <vt:lpwstr/>
      </vt:variant>
      <vt:variant>
        <vt:i4>1507435</vt:i4>
      </vt:variant>
      <vt:variant>
        <vt:i4>163</vt:i4>
      </vt:variant>
      <vt:variant>
        <vt:i4>0</vt:i4>
      </vt:variant>
      <vt:variant>
        <vt:i4>5</vt:i4>
      </vt:variant>
      <vt:variant>
        <vt:lpwstr/>
      </vt:variant>
      <vt:variant>
        <vt:lpwstr>_Appendix_A:_Survey</vt:lpwstr>
      </vt:variant>
      <vt:variant>
        <vt:i4>5439513</vt:i4>
      </vt:variant>
      <vt:variant>
        <vt:i4>79</vt:i4>
      </vt:variant>
      <vt:variant>
        <vt:i4>0</vt:i4>
      </vt:variant>
      <vt:variant>
        <vt:i4>5</vt:i4>
      </vt:variant>
      <vt:variant>
        <vt:lpwstr>https://behaviouraleconomics.pmc.gov.au/projects</vt:lpwstr>
      </vt:variant>
      <vt:variant>
        <vt:lpwstr/>
      </vt:variant>
      <vt:variant>
        <vt:i4>1376314</vt:i4>
      </vt:variant>
      <vt:variant>
        <vt:i4>68</vt:i4>
      </vt:variant>
      <vt:variant>
        <vt:i4>0</vt:i4>
      </vt:variant>
      <vt:variant>
        <vt:i4>5</vt:i4>
      </vt:variant>
      <vt:variant>
        <vt:lpwstr/>
      </vt:variant>
      <vt:variant>
        <vt:lpwstr>_Toc219212037</vt:lpwstr>
      </vt:variant>
      <vt:variant>
        <vt:i4>1376314</vt:i4>
      </vt:variant>
      <vt:variant>
        <vt:i4>62</vt:i4>
      </vt:variant>
      <vt:variant>
        <vt:i4>0</vt:i4>
      </vt:variant>
      <vt:variant>
        <vt:i4>5</vt:i4>
      </vt:variant>
      <vt:variant>
        <vt:lpwstr/>
      </vt:variant>
      <vt:variant>
        <vt:lpwstr>_Toc219212036</vt:lpwstr>
      </vt:variant>
      <vt:variant>
        <vt:i4>1376314</vt:i4>
      </vt:variant>
      <vt:variant>
        <vt:i4>56</vt:i4>
      </vt:variant>
      <vt:variant>
        <vt:i4>0</vt:i4>
      </vt:variant>
      <vt:variant>
        <vt:i4>5</vt:i4>
      </vt:variant>
      <vt:variant>
        <vt:lpwstr/>
      </vt:variant>
      <vt:variant>
        <vt:lpwstr>_Toc219212035</vt:lpwstr>
      </vt:variant>
      <vt:variant>
        <vt:i4>1376314</vt:i4>
      </vt:variant>
      <vt:variant>
        <vt:i4>50</vt:i4>
      </vt:variant>
      <vt:variant>
        <vt:i4>0</vt:i4>
      </vt:variant>
      <vt:variant>
        <vt:i4>5</vt:i4>
      </vt:variant>
      <vt:variant>
        <vt:lpwstr/>
      </vt:variant>
      <vt:variant>
        <vt:lpwstr>_Toc219212034</vt:lpwstr>
      </vt:variant>
      <vt:variant>
        <vt:i4>1376314</vt:i4>
      </vt:variant>
      <vt:variant>
        <vt:i4>44</vt:i4>
      </vt:variant>
      <vt:variant>
        <vt:i4>0</vt:i4>
      </vt:variant>
      <vt:variant>
        <vt:i4>5</vt:i4>
      </vt:variant>
      <vt:variant>
        <vt:lpwstr/>
      </vt:variant>
      <vt:variant>
        <vt:lpwstr>_Toc219212033</vt:lpwstr>
      </vt:variant>
      <vt:variant>
        <vt:i4>1376314</vt:i4>
      </vt:variant>
      <vt:variant>
        <vt:i4>38</vt:i4>
      </vt:variant>
      <vt:variant>
        <vt:i4>0</vt:i4>
      </vt:variant>
      <vt:variant>
        <vt:i4>5</vt:i4>
      </vt:variant>
      <vt:variant>
        <vt:lpwstr/>
      </vt:variant>
      <vt:variant>
        <vt:lpwstr>_Toc219212032</vt:lpwstr>
      </vt:variant>
      <vt:variant>
        <vt:i4>1376314</vt:i4>
      </vt:variant>
      <vt:variant>
        <vt:i4>32</vt:i4>
      </vt:variant>
      <vt:variant>
        <vt:i4>0</vt:i4>
      </vt:variant>
      <vt:variant>
        <vt:i4>5</vt:i4>
      </vt:variant>
      <vt:variant>
        <vt:lpwstr/>
      </vt:variant>
      <vt:variant>
        <vt:lpwstr>_Toc219212031</vt:lpwstr>
      </vt:variant>
      <vt:variant>
        <vt:i4>1376314</vt:i4>
      </vt:variant>
      <vt:variant>
        <vt:i4>26</vt:i4>
      </vt:variant>
      <vt:variant>
        <vt:i4>0</vt:i4>
      </vt:variant>
      <vt:variant>
        <vt:i4>5</vt:i4>
      </vt:variant>
      <vt:variant>
        <vt:lpwstr/>
      </vt:variant>
      <vt:variant>
        <vt:lpwstr>_Toc219212030</vt:lpwstr>
      </vt:variant>
      <vt:variant>
        <vt:i4>1310778</vt:i4>
      </vt:variant>
      <vt:variant>
        <vt:i4>20</vt:i4>
      </vt:variant>
      <vt:variant>
        <vt:i4>0</vt:i4>
      </vt:variant>
      <vt:variant>
        <vt:i4>5</vt:i4>
      </vt:variant>
      <vt:variant>
        <vt:lpwstr/>
      </vt:variant>
      <vt:variant>
        <vt:lpwstr>_Toc219212029</vt:lpwstr>
      </vt:variant>
      <vt:variant>
        <vt:i4>1310778</vt:i4>
      </vt:variant>
      <vt:variant>
        <vt:i4>14</vt:i4>
      </vt:variant>
      <vt:variant>
        <vt:i4>0</vt:i4>
      </vt:variant>
      <vt:variant>
        <vt:i4>5</vt:i4>
      </vt:variant>
      <vt:variant>
        <vt:lpwstr/>
      </vt:variant>
      <vt:variant>
        <vt:lpwstr>_Toc219212028</vt:lpwstr>
      </vt:variant>
      <vt:variant>
        <vt:i4>7405686</vt:i4>
      </vt:variant>
      <vt:variant>
        <vt:i4>9</vt:i4>
      </vt:variant>
      <vt:variant>
        <vt:i4>0</vt:i4>
      </vt:variant>
      <vt:variant>
        <vt:i4>5</vt:i4>
      </vt:variant>
      <vt:variant>
        <vt:lpwstr>https://www.socialscienceregistry.org/trials/15747</vt:lpwstr>
      </vt:variant>
      <vt:variant>
        <vt:lpwstr/>
      </vt:variant>
      <vt:variant>
        <vt:i4>7602294</vt:i4>
      </vt:variant>
      <vt:variant>
        <vt:i4>6</vt:i4>
      </vt:variant>
      <vt:variant>
        <vt:i4>0</vt:i4>
      </vt:variant>
      <vt:variant>
        <vt:i4>5</vt:i4>
      </vt:variant>
      <vt:variant>
        <vt:lpwstr>https://www.socialscienceregistry.org/trials/15045</vt:lpwstr>
      </vt:variant>
      <vt:variant>
        <vt:lpwstr/>
      </vt:variant>
      <vt:variant>
        <vt:i4>4390957</vt:i4>
      </vt:variant>
      <vt:variant>
        <vt:i4>3</vt:i4>
      </vt:variant>
      <vt:variant>
        <vt:i4>0</vt:i4>
      </vt:variant>
      <vt:variant>
        <vt:i4>5</vt:i4>
      </vt:variant>
      <vt:variant>
        <vt:lpwstr>mailto:beta@pmc.gov.au</vt:lpwstr>
      </vt:variant>
      <vt:variant>
        <vt:lpwstr/>
      </vt:variant>
      <vt:variant>
        <vt:i4>7340144</vt:i4>
      </vt:variant>
      <vt:variant>
        <vt:i4>0</vt:i4>
      </vt:variant>
      <vt:variant>
        <vt:i4>0</vt:i4>
      </vt:variant>
      <vt:variant>
        <vt:i4>5</vt:i4>
      </vt:variant>
      <vt:variant>
        <vt:lpwstr>https://www.pmc.gov.au/about-us/accountability-and-reporting/information-and-privacy/accessibility/request-accessibility-assistance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Prompting a better deal - technical appendix</dc:title>
  <dc:subject/>
  <dc:creator>Department of the Prime Minister and Cabinet; Behavioural Economics Team of the Australian Government (BETA)</dc:creator>
  <cp:keywords/>
  <dc:description/>
  <dcterms:created xsi:type="dcterms:W3CDTF">2026-02-16T05:50:00Z</dcterms:created>
  <dcterms:modified xsi:type="dcterms:W3CDTF">2026-02-20T00:04:00Z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HPRMSecurityLevel">
    <vt:lpwstr>1;#UNCLASSIFIED|9c49a7c7-17c7-412f-8077-62dec89b9196</vt:lpwstr>
  </property>
  <property fmtid="{D5CDD505-2E9C-101B-9397-08002B2CF9AE}" pid="4" name="HPRMSecurityCaveat">
    <vt:lpwstr/>
  </property>
  <property fmtid="{D5CDD505-2E9C-101B-9397-08002B2CF9AE}" pid="5" name="ESearchTags">
    <vt:lpwstr/>
  </property>
  <property fmtid="{D5CDD505-2E9C-101B-9397-08002B2CF9AE}" pid="6" name="PMC.ESearch.TagGeneratedTime">
    <vt:lpwstr>2023-10-30T11:32:27</vt:lpwstr>
  </property>
  <property fmtid="{D5CDD505-2E9C-101B-9397-08002B2CF9AE}" pid="7" name="TaxKeyword">
    <vt:lpwstr/>
  </property>
  <property fmtid="{D5CDD505-2E9C-101B-9397-08002B2CF9AE}" pid="8" name="PMCNotes">
    <vt:lpwstr/>
  </property>
  <property fmtid="{D5CDD505-2E9C-101B-9397-08002B2CF9AE}" pid="9" name="jd1c641577414dfdab1686c9d5d0dbd0">
    <vt:lpwstr/>
  </property>
  <property fmtid="{D5CDD505-2E9C-101B-9397-08002B2CF9AE}" pid="10" name="GUID">
    <vt:lpwstr>4a0533e7-272b-451c-95d8-2efb87e75c0f</vt:lpwstr>
  </property>
  <property fmtid="{D5CDD505-2E9C-101B-9397-08002B2CF9AE}" pid="11" name="xd_Signature">
    <vt:bool>false</vt:bool>
  </property>
  <property fmtid="{D5CDD505-2E9C-101B-9397-08002B2CF9AE}" pid="12" name="xd_ProgID">
    <vt:lpwstr/>
  </property>
  <property fmtid="{D5CDD505-2E9C-101B-9397-08002B2CF9AE}" pid="13" name="InformationMarker">
    <vt:lpwstr/>
  </property>
  <property fmtid="{D5CDD505-2E9C-101B-9397-08002B2CF9AE}" pid="14" name="FolderID">
    <vt:lpwstr/>
  </property>
  <property fmtid="{D5CDD505-2E9C-101B-9397-08002B2CF9AE}" pid="15" name="SharedWithUsers">
    <vt:lpwstr/>
  </property>
  <property fmtid="{D5CDD505-2E9C-101B-9397-08002B2CF9AE}" pid="16" name="TriggerFlowInfo">
    <vt:lpwstr/>
  </property>
  <property fmtid="{D5CDD505-2E9C-101B-9397-08002B2CF9AE}" pid="17" name="SecurityClassification">
    <vt:lpwstr>2;#OFFICIAL: Sensitive|33d8a14f-f790-4f24-87f5-892dc1d6fa46</vt:lpwstr>
  </property>
  <property fmtid="{D5CDD505-2E9C-101B-9397-08002B2CF9AE}" pid="18" name="i755b1c31c454897b397742914183978">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MediaServiceImageTags">
    <vt:lpwstr/>
  </property>
  <property fmtid="{D5CDD505-2E9C-101B-9397-08002B2CF9AE}" pid="23" name="_dlc_DocIdItemGuid">
    <vt:lpwstr>48133d95-b00c-4334-b8a9-7135bce1e5ff</vt:lpwstr>
  </property>
  <property fmtid="{D5CDD505-2E9C-101B-9397-08002B2CF9AE}" pid="24" name="docLang">
    <vt:lpwstr>en</vt:lpwstr>
  </property>
</Properties>
</file>