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0A33C" w14:textId="77777777" w:rsidR="00A62EF3" w:rsidRDefault="005116B4" w:rsidP="00C57650">
      <w:pPr>
        <w:pStyle w:val="Title"/>
      </w:pPr>
      <w:bookmarkStart w:id="0" w:name="_Toc96326909"/>
      <w:r>
        <w:t>Standard timeframes for Legislative Projects</w:t>
      </w:r>
    </w:p>
    <w:p w14:paraId="3F20A33D" w14:textId="77777777" w:rsidR="005116B4" w:rsidRPr="00310EB6" w:rsidRDefault="005116B4" w:rsidP="005116B4">
      <w:pPr>
        <w:rPr>
          <w:rFonts w:cs="Segoe UI Semilight"/>
        </w:rPr>
      </w:pPr>
      <w:r w:rsidRPr="00310EB6">
        <w:rPr>
          <w:rFonts w:cs="Segoe UI Semilight"/>
        </w:rPr>
        <w:t>The purpose of this document is to establish a high-level, consistent understanding across Commonwealth agencies about the investment of time necessary to complete a legislative project.</w:t>
      </w:r>
    </w:p>
    <w:p w14:paraId="3F20A33E" w14:textId="77777777" w:rsidR="005116B4" w:rsidRPr="00310EB6" w:rsidRDefault="005116B4" w:rsidP="005116B4">
      <w:pPr>
        <w:rPr>
          <w:rFonts w:cs="Segoe UI Semilight"/>
        </w:rPr>
      </w:pPr>
      <w:r w:rsidRPr="00310EB6">
        <w:rPr>
          <w:rFonts w:cs="Segoe UI Semilight"/>
        </w:rPr>
        <w:t>This document outlines the broad steps involved in the development of a legislative project and the approximate time you need to allow for each step. There are different timeframes for small/medium and large projects, with commentary included about the variables that will impac</w:t>
      </w:r>
      <w:r>
        <w:rPr>
          <w:rFonts w:cs="Segoe UI Semilight"/>
        </w:rPr>
        <w:t xml:space="preserve">t </w:t>
      </w:r>
      <w:r w:rsidRPr="00310EB6">
        <w:rPr>
          <w:rFonts w:cs="Segoe UI Semilight"/>
        </w:rPr>
        <w:t>planning at each stage.</w:t>
      </w:r>
    </w:p>
    <w:p w14:paraId="3F20A33F" w14:textId="77777777" w:rsidR="005116B4" w:rsidRPr="00310EB6" w:rsidRDefault="005116B4" w:rsidP="005116B4">
      <w:pPr>
        <w:rPr>
          <w:rFonts w:cs="Segoe UI Semilight"/>
        </w:rPr>
      </w:pPr>
      <w:r w:rsidRPr="00310EB6">
        <w:rPr>
          <w:rFonts w:cs="Segoe UI Semilight"/>
        </w:rPr>
        <w:t>You are encouraged to use the Legislation Development Plan when developing a specific timeline for your project.</w:t>
      </w:r>
    </w:p>
    <w:p w14:paraId="3F20A340" w14:textId="77777777" w:rsidR="005116B4" w:rsidRPr="00310EB6" w:rsidRDefault="005116B4" w:rsidP="005116B4">
      <w:pPr>
        <w:rPr>
          <w:rFonts w:cs="Segoe UI Semilight"/>
        </w:rPr>
      </w:pPr>
      <w:r w:rsidRPr="00310EB6">
        <w:rPr>
          <w:rFonts w:cs="Segoe UI Semilight"/>
        </w:rPr>
        <w:t>If you are required to complete a project in a timeframe substantially more compressed than the timing outlined in this document,</w:t>
      </w:r>
      <w:r>
        <w:rPr>
          <w:rFonts w:cs="Segoe UI Semilight"/>
        </w:rPr>
        <w:t xml:space="preserve"> you will need to consult with:</w:t>
      </w:r>
    </w:p>
    <w:p w14:paraId="3F20A341" w14:textId="77777777" w:rsidR="005116B4" w:rsidRPr="00310EB6" w:rsidRDefault="005116B4" w:rsidP="00C57650">
      <w:pPr>
        <w:pStyle w:val="BulletedList-Level1"/>
      </w:pPr>
      <w:r w:rsidRPr="00310EB6">
        <w:t>The Office of Parliamentary Counsel (OPC)</w:t>
      </w:r>
    </w:p>
    <w:p w14:paraId="3F20A342" w14:textId="77777777" w:rsidR="005116B4" w:rsidRPr="00310EB6" w:rsidRDefault="005116B4" w:rsidP="00C57650">
      <w:pPr>
        <w:pStyle w:val="BulletedList-Level1"/>
      </w:pPr>
      <w:r w:rsidRPr="00310EB6">
        <w:t>The Australian Government Solicitor (AGS)</w:t>
      </w:r>
    </w:p>
    <w:p w14:paraId="3F20A343" w14:textId="77777777" w:rsidR="005116B4" w:rsidRPr="00310EB6" w:rsidRDefault="005116B4" w:rsidP="00C57650">
      <w:pPr>
        <w:pStyle w:val="BulletedList-Level1"/>
      </w:pPr>
      <w:r w:rsidRPr="00310EB6">
        <w:t>The Department of the Prime Minister and Cabinet (PM&amp;C), Parliamentary Affairs and Legislation Section</w:t>
      </w:r>
    </w:p>
    <w:p w14:paraId="3F20A344" w14:textId="77777777" w:rsidR="005116B4" w:rsidRPr="00310EB6" w:rsidRDefault="005116B4" w:rsidP="00C57650">
      <w:pPr>
        <w:pStyle w:val="BulletedList-Level1"/>
      </w:pPr>
      <w:r w:rsidRPr="00310EB6">
        <w:t>Any other stakeholder departments, agencies or states or territories</w:t>
      </w:r>
    </w:p>
    <w:p w14:paraId="3F20A345" w14:textId="77777777" w:rsidR="005116B4" w:rsidRPr="00310EB6" w:rsidRDefault="005116B4" w:rsidP="005116B4">
      <w:pPr>
        <w:rPr>
          <w:rFonts w:cs="Segoe UI Semilight"/>
        </w:rPr>
      </w:pPr>
      <w:proofErr w:type="gramStart"/>
      <w:r w:rsidRPr="00310EB6">
        <w:rPr>
          <w:rFonts w:cs="Segoe UI Semilight"/>
        </w:rPr>
        <w:t>to</w:t>
      </w:r>
      <w:proofErr w:type="gramEnd"/>
      <w:r w:rsidRPr="00310EB6">
        <w:rPr>
          <w:rFonts w:cs="Segoe UI Semilight"/>
        </w:rPr>
        <w:t xml:space="preserve"> develop an achievable compressed timeline tailored to your project. A compressed timeframe will give rise to risks that require active management through collaboration.</w:t>
      </w:r>
    </w:p>
    <w:p w14:paraId="3F20A346" w14:textId="77777777" w:rsidR="00797F61" w:rsidRDefault="005116B4" w:rsidP="005116B4">
      <w:pPr>
        <w:rPr>
          <w:rFonts w:cs="Segoe UI Semilight"/>
        </w:rPr>
      </w:pPr>
      <w:r w:rsidRPr="00310EB6">
        <w:rPr>
          <w:rFonts w:cs="Segoe UI Semilight"/>
        </w:rPr>
        <w:t xml:space="preserve">Alongside this document, you should review the </w:t>
      </w:r>
      <w:hyperlink r:id="rId12" w:history="1">
        <w:r w:rsidRPr="00310EB6">
          <w:rPr>
            <w:rStyle w:val="Hyperlink"/>
            <w:rFonts w:cs="Segoe UI Semilight"/>
          </w:rPr>
          <w:t>Legislation Handbook</w:t>
        </w:r>
      </w:hyperlink>
      <w:r w:rsidRPr="00310EB6">
        <w:rPr>
          <w:rFonts w:cs="Segoe UI Semilight"/>
        </w:rPr>
        <w:t xml:space="preserve">, </w:t>
      </w:r>
      <w:hyperlink r:id="rId13" w:history="1">
        <w:r w:rsidRPr="00310EB6">
          <w:rPr>
            <w:rStyle w:val="Hyperlink"/>
            <w:rFonts w:cs="Segoe UI Semilight"/>
          </w:rPr>
          <w:t>OPC’s drafting services: a guide for clients</w:t>
        </w:r>
      </w:hyperlink>
      <w:r w:rsidRPr="00310EB6">
        <w:rPr>
          <w:rFonts w:cs="Segoe UI Semilight"/>
        </w:rPr>
        <w:t xml:space="preserve">, </w:t>
      </w:r>
      <w:hyperlink r:id="rId14" w:history="1">
        <w:r w:rsidRPr="00310EB6">
          <w:rPr>
            <w:rStyle w:val="Hyperlink"/>
            <w:rFonts w:cs="Segoe UI Semilight"/>
          </w:rPr>
          <w:t>OPC’s Timeframes for the Development of Bills</w:t>
        </w:r>
      </w:hyperlink>
      <w:r w:rsidRPr="00310EB6">
        <w:rPr>
          <w:rFonts w:cs="Segoe UI Semilight"/>
        </w:rPr>
        <w:t xml:space="preserve">, PM&amp;C’s Legislation Development Plan Template and </w:t>
      </w:r>
      <w:hyperlink r:id="rId15" w:history="1">
        <w:r w:rsidRPr="00310EB6">
          <w:rPr>
            <w:rStyle w:val="Hyperlink"/>
            <w:rFonts w:cs="Segoe UI Semilight"/>
          </w:rPr>
          <w:t>OPC’s Reducing Complexity in Legislation</w:t>
        </w:r>
      </w:hyperlink>
      <w:r w:rsidRPr="00310EB6">
        <w:rPr>
          <w:rFonts w:cs="Segoe UI Semilight"/>
        </w:rPr>
        <w:t xml:space="preserve"> when determining your specific timeline.</w:t>
      </w:r>
    </w:p>
    <w:p w14:paraId="3F20A347" w14:textId="77777777" w:rsidR="00797F61" w:rsidRDefault="00797F61">
      <w:pPr>
        <w:rPr>
          <w:rFonts w:cs="Segoe UI Semilight"/>
        </w:rPr>
      </w:pPr>
      <w:r>
        <w:rPr>
          <w:rFonts w:cs="Segoe UI Semilight"/>
        </w:rPr>
        <w:br w:type="page"/>
      </w:r>
    </w:p>
    <w:p w14:paraId="3F20A348" w14:textId="77777777" w:rsidR="005116B4" w:rsidRDefault="00E939C4" w:rsidP="00797F61">
      <w:pPr>
        <w:rPr>
          <w:rFonts w:ascii="Segoe UI Semibold" w:hAnsi="Segoe UI Semibold" w:cs="Segoe UI Semibold"/>
        </w:rPr>
      </w:pPr>
      <w:r w:rsidRPr="00797F61">
        <w:rPr>
          <w:rFonts w:ascii="Segoe UI Semibold" w:hAnsi="Segoe UI Semibold" w:cs="Segoe UI Semibold"/>
        </w:rPr>
        <w:lastRenderedPageBreak/>
        <w:t xml:space="preserve">Figure 1: </w:t>
      </w:r>
      <w:r w:rsidR="005116B4" w:rsidRPr="00797F61">
        <w:rPr>
          <w:rFonts w:ascii="Segoe UI Semibold" w:hAnsi="Segoe UI Semibold" w:cs="Segoe UI Semibold"/>
        </w:rPr>
        <w:t>Small/medium size legislation projects – moderate complexity</w:t>
      </w:r>
    </w:p>
    <w:p w14:paraId="3F20A349" w14:textId="77777777" w:rsidR="00797F61" w:rsidRPr="00797F61" w:rsidRDefault="00797F61" w:rsidP="00797F61">
      <w:pPr>
        <w:rPr>
          <w:rFonts w:ascii="Segoe UI Semibold" w:hAnsi="Segoe UI Semibold" w:cs="Segoe UI Semibold"/>
        </w:rPr>
      </w:pPr>
      <w:bookmarkStart w:id="1" w:name="_GoBack"/>
      <w:r>
        <w:rPr>
          <w:noProof/>
          <w:lang w:eastAsia="en-AU"/>
        </w:rPr>
        <w:drawing>
          <wp:inline distT="0" distB="0" distL="0" distR="0" wp14:anchorId="3F20A384" wp14:editId="7B3E7A84">
            <wp:extent cx="9252000" cy="2173123"/>
            <wp:effectExtent l="0" t="0" r="6350" b="0"/>
            <wp:docPr id="21" name="Picture 21" descr="A horizontal process diagram showing  a sequence of circular icons with labels: Policy settled, Legislative project starts, Dls developed (4-6 weeks), Initial drafting (8 weeks-6 months), Consultation (6 weeks), Post-consult review (6 weeks), Finalisation (4 weeks), LAP (Legislation Approval Process). A note at the bottom reads: &quot;Total time: 6-12 month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5-357 - Standard timeframes for legislative projects - v1 - 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52000" cy="2173123"/>
                    </a:xfrm>
                    <a:prstGeom prst="rect">
                      <a:avLst/>
                    </a:prstGeom>
                  </pic:spPr>
                </pic:pic>
              </a:graphicData>
            </a:graphic>
          </wp:inline>
        </w:drawing>
      </w:r>
      <w:bookmarkEnd w:id="1"/>
    </w:p>
    <w:p w14:paraId="3F20A34A" w14:textId="77777777" w:rsidR="00797F61" w:rsidRPr="00797F61" w:rsidRDefault="00797F61" w:rsidP="005154D9">
      <w:pPr>
        <w:spacing w:before="240"/>
        <w:rPr>
          <w:rFonts w:ascii="Segoe UI Semibold" w:hAnsi="Segoe UI Semibold" w:cs="Segoe UI Semibold"/>
        </w:rPr>
      </w:pPr>
      <w:r w:rsidRPr="00797F61">
        <w:rPr>
          <w:rFonts w:ascii="Segoe UI Semibold" w:hAnsi="Segoe UI Semibold" w:cs="Segoe UI Semibold"/>
        </w:rPr>
        <w:t>Figure 2: Large size legislation projects – moderate/high complexity</w:t>
      </w:r>
    </w:p>
    <w:p w14:paraId="3F20A34B" w14:textId="77777777" w:rsidR="005116B4" w:rsidRDefault="00797F61" w:rsidP="005116B4">
      <w:pPr>
        <w:rPr>
          <w:rFonts w:asciiTheme="majorHAnsi" w:eastAsiaTheme="majorEastAsia" w:hAnsiTheme="majorHAnsi" w:cstheme="majorBidi"/>
          <w:color w:val="04152B" w:themeColor="accent1" w:themeShade="7F"/>
          <w:sz w:val="24"/>
          <w:szCs w:val="24"/>
        </w:rPr>
      </w:pPr>
      <w:r>
        <w:rPr>
          <w:noProof/>
          <w:lang w:eastAsia="en-AU"/>
        </w:rPr>
        <w:drawing>
          <wp:inline distT="0" distB="0" distL="0" distR="0" wp14:anchorId="3F20A386" wp14:editId="5A89C0D9">
            <wp:extent cx="9252000" cy="2173123"/>
            <wp:effectExtent l="0" t="0" r="6350" b="0"/>
            <wp:docPr id="20" name="Picture 20" descr="A horizontal process diagram showing a sequence of circular icons with labels: Policy settled, Legislative project starts, Dls developed (10 weeks), Initial drafting (6-24 months), Consultation (6 weeks), Post-consult review (8 weeks), Finalisation (4 weeks), LAP (Legislation Approval Process). A note at the bottom reads: &quot;Total time: 12-30 month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5-357 - Standard timeframes for legislative projects - v1 - 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52000" cy="2173123"/>
                    </a:xfrm>
                    <a:prstGeom prst="rect">
                      <a:avLst/>
                    </a:prstGeom>
                  </pic:spPr>
                </pic:pic>
              </a:graphicData>
            </a:graphic>
          </wp:inline>
        </w:drawing>
      </w:r>
      <w:r w:rsidR="005116B4">
        <w:br w:type="page"/>
      </w:r>
    </w:p>
    <w:p w14:paraId="3F20A34C" w14:textId="77777777" w:rsidR="00E939C4" w:rsidRDefault="00E939C4" w:rsidP="003A49F7">
      <w:pPr>
        <w:pStyle w:val="Heading1"/>
      </w:pPr>
      <w:r>
        <w:lastRenderedPageBreak/>
        <w:t>Summary of steps in legislative process</w:t>
      </w:r>
    </w:p>
    <w:p w14:paraId="3F20A34D" w14:textId="77777777" w:rsidR="00C57650" w:rsidRDefault="00C57650" w:rsidP="00C57650">
      <w:pPr>
        <w:pStyle w:val="Heading2"/>
        <w:sectPr w:rsidR="00C57650" w:rsidSect="00F02387">
          <w:footerReference w:type="default" r:id="rId18"/>
          <w:headerReference w:type="first" r:id="rId19"/>
          <w:footerReference w:type="first" r:id="rId20"/>
          <w:pgSz w:w="16838" w:h="11906" w:orient="landscape"/>
          <w:pgMar w:top="1843" w:right="1134" w:bottom="1985" w:left="1134" w:header="992" w:footer="709" w:gutter="0"/>
          <w:pgNumType w:start="1"/>
          <w:cols w:space="708"/>
          <w:titlePg/>
          <w:docGrid w:linePitch="360"/>
        </w:sectPr>
      </w:pPr>
    </w:p>
    <w:p w14:paraId="3F20A34E" w14:textId="77777777" w:rsidR="00610139" w:rsidRDefault="0064055A" w:rsidP="00610139">
      <w:r>
        <w:rPr>
          <w:noProof/>
          <w:lang w:eastAsia="en-AU"/>
        </w:rPr>
        <w:drawing>
          <wp:inline distT="0" distB="0" distL="0" distR="0" wp14:anchorId="3F20A388" wp14:editId="3F20A389">
            <wp:extent cx="755906" cy="755906"/>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357 - Standard timeframes for legislative projects - v1 -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4F" w14:textId="77777777" w:rsidR="00C57650" w:rsidRDefault="00C57650" w:rsidP="003A49F7">
      <w:pPr>
        <w:pStyle w:val="Heading2"/>
        <w:spacing w:before="0"/>
      </w:pPr>
      <w:r w:rsidRPr="00C57650">
        <w:t>Policy settled</w:t>
      </w:r>
    </w:p>
    <w:p w14:paraId="3F20A350" w14:textId="77777777" w:rsidR="00C57650" w:rsidRPr="00D25139" w:rsidRDefault="00C57650" w:rsidP="00C57650">
      <w:r w:rsidRPr="00D25139">
        <w:t>After receiving policy authority, you need to settle policy specifics to a level of de</w:t>
      </w:r>
      <w:r w:rsidR="003A49F7">
        <w:t>tail necessary to draft a Bill.</w:t>
      </w:r>
    </w:p>
    <w:p w14:paraId="3F20A351" w14:textId="77777777" w:rsidR="00C57650" w:rsidRPr="00D25139" w:rsidRDefault="00C57650" w:rsidP="00C57650">
      <w:r w:rsidRPr="00D25139">
        <w:t>The time involved in this step will depend on the policy’s relative priority, complexity, sensitivity, resourcing available and the capacity of other stakeholders you need to consult. Public consultation or discussions with states and territories will increase the amount of tim</w:t>
      </w:r>
      <w:r w:rsidR="00415535">
        <w:t>e needed to settle the details.</w:t>
      </w:r>
    </w:p>
    <w:p w14:paraId="3F20A352" w14:textId="77777777" w:rsidR="00C57650" w:rsidRPr="00D25139" w:rsidRDefault="00C57650" w:rsidP="00C57650">
      <w:r w:rsidRPr="00D25139">
        <w:t xml:space="preserve">Engage AGS early on the legislative implementation of the policy. Engage with OIA to discuss policy </w:t>
      </w:r>
      <w:r w:rsidR="00415535">
        <w:t>impact assessment requirements.</w:t>
      </w:r>
    </w:p>
    <w:p w14:paraId="3F20A353" w14:textId="77777777" w:rsidR="003A49F7" w:rsidRDefault="00C57650" w:rsidP="003A49F7">
      <w:r w:rsidRPr="00D25139">
        <w:t>This stage ends once you can say policy is settled to an extent that quality drafting instructions can be developed. This is usually when all elements in the policy checklist are covered, and all fields in the standard drafting instructions template can be filled in.</w:t>
      </w:r>
    </w:p>
    <w:p w14:paraId="3F20A354" w14:textId="77777777" w:rsidR="00610139" w:rsidRDefault="003A49F7" w:rsidP="00610139">
      <w:r>
        <w:br w:type="column"/>
      </w:r>
      <w:r w:rsidR="0064055A">
        <w:rPr>
          <w:noProof/>
          <w:lang w:eastAsia="en-AU"/>
        </w:rPr>
        <w:drawing>
          <wp:inline distT="0" distB="0" distL="0" distR="0" wp14:anchorId="3F20A38A" wp14:editId="3F20A38B">
            <wp:extent cx="755906" cy="755906"/>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357 - Standard timeframes for legislative projects - v1 - 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55" w14:textId="77777777" w:rsidR="00C57650" w:rsidRPr="00C57650" w:rsidRDefault="00C57650" w:rsidP="003A49F7">
      <w:pPr>
        <w:pStyle w:val="Heading2"/>
      </w:pPr>
      <w:r w:rsidRPr="00C57650">
        <w:t>DIs developed</w:t>
      </w:r>
    </w:p>
    <w:p w14:paraId="3F20A356" w14:textId="77777777" w:rsidR="00C57650" w:rsidRPr="00D25139" w:rsidRDefault="00C57650" w:rsidP="00C57650">
      <w:r w:rsidRPr="00D25139">
        <w:t>Develop drafting instructions to implement the settled policy in the standard drafting instructions template or another template agreed by OPC.</w:t>
      </w:r>
    </w:p>
    <w:p w14:paraId="3F20A357" w14:textId="77777777" w:rsidR="00C57650" w:rsidRPr="00D25139" w:rsidRDefault="003A49F7" w:rsidP="00C57650">
      <w:r>
        <w:t>Consult with:</w:t>
      </w:r>
    </w:p>
    <w:p w14:paraId="3F20A358" w14:textId="77777777" w:rsidR="00C57650" w:rsidRPr="00D25139" w:rsidRDefault="00C57650" w:rsidP="00C57650">
      <w:pPr>
        <w:pStyle w:val="BulletedList-Level1"/>
      </w:pPr>
      <w:r w:rsidRPr="00D25139">
        <w:t>AGS</w:t>
      </w:r>
    </w:p>
    <w:p w14:paraId="3F20A359" w14:textId="77777777" w:rsidR="00C57650" w:rsidRPr="00D25139" w:rsidRDefault="00C57650" w:rsidP="00C57650">
      <w:pPr>
        <w:pStyle w:val="BulletedList-Level1"/>
      </w:pPr>
      <w:r w:rsidRPr="00D25139">
        <w:t>Any agencies t</w:t>
      </w:r>
      <w:r w:rsidR="00415535">
        <w:t>hat will administer the new law</w:t>
      </w:r>
    </w:p>
    <w:p w14:paraId="3F20A35A" w14:textId="77777777" w:rsidR="00C57650" w:rsidRPr="00D25139" w:rsidRDefault="00C57650" w:rsidP="00C57650">
      <w:pPr>
        <w:pStyle w:val="BulletedList-Level1"/>
      </w:pPr>
      <w:r w:rsidRPr="00D25139">
        <w:t xml:space="preserve">Departments that administer </w:t>
      </w:r>
      <w:r w:rsidR="003A49F7">
        <w:t>legislation you wish to amend.</w:t>
      </w:r>
    </w:p>
    <w:p w14:paraId="3F20A35B" w14:textId="77777777" w:rsidR="00C57650" w:rsidRPr="00D25139" w:rsidRDefault="00C57650" w:rsidP="00C57650">
      <w:r w:rsidRPr="00D25139">
        <w:t>Gaps in policy and instructions will cause inefficiencies in drafting an</w:t>
      </w:r>
      <w:r w:rsidR="003A49F7">
        <w:t>d put your timeframes at risk.</w:t>
      </w:r>
    </w:p>
    <w:p w14:paraId="3F20A35C" w14:textId="77777777" w:rsidR="00C57650" w:rsidRPr="00D25139" w:rsidRDefault="00C57650" w:rsidP="00C57650">
      <w:r w:rsidRPr="00D25139">
        <w:t>You will need to be able to give a detailed explanation of your policy, the legislative framework, and why and how the law needs to be changed to implement your policy.</w:t>
      </w:r>
    </w:p>
    <w:p w14:paraId="3F20A35D" w14:textId="77777777" w:rsidR="00C57650" w:rsidRDefault="00C57650" w:rsidP="005116B4">
      <w:r w:rsidRPr="00D25139">
        <w:t xml:space="preserve">For further detail see </w:t>
      </w:r>
      <w:hyperlink r:id="rId23" w:history="1">
        <w:r w:rsidRPr="00D25139">
          <w:rPr>
            <w:rStyle w:val="Hyperlink"/>
            <w:rFonts w:cs="Segoe UI Semilight"/>
          </w:rPr>
          <w:t xml:space="preserve">OPC’s Guide for Clients </w:t>
        </w:r>
      </w:hyperlink>
      <w:r w:rsidRPr="00D25139">
        <w:t xml:space="preserve">and Chapter 5 of the </w:t>
      </w:r>
      <w:r w:rsidRPr="00D25139">
        <w:rPr>
          <w:i/>
          <w:iCs/>
        </w:rPr>
        <w:t>Legislation Handbook</w:t>
      </w:r>
      <w:r>
        <w:t>.</w:t>
      </w:r>
    </w:p>
    <w:p w14:paraId="3F20A35E" w14:textId="77777777" w:rsidR="00610139" w:rsidRDefault="0064055A" w:rsidP="00610139">
      <w:r>
        <w:rPr>
          <w:noProof/>
          <w:lang w:eastAsia="en-AU"/>
        </w:rPr>
        <w:lastRenderedPageBreak/>
        <w:drawing>
          <wp:inline distT="0" distB="0" distL="0" distR="0" wp14:anchorId="3F20A38C" wp14:editId="3F20A38D">
            <wp:extent cx="755906" cy="755906"/>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357 - Standard timeframes for legislative projects - v1 - 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5F" w14:textId="77777777" w:rsidR="00C57650" w:rsidRDefault="00C57650" w:rsidP="00C57650">
      <w:pPr>
        <w:pStyle w:val="Heading2"/>
      </w:pPr>
      <w:r w:rsidRPr="00C57650">
        <w:t>Initial Drafting</w:t>
      </w:r>
    </w:p>
    <w:p w14:paraId="3F20A360" w14:textId="77777777" w:rsidR="00C57650" w:rsidRPr="00D25139" w:rsidRDefault="00C57650" w:rsidP="00C57650">
      <w:r w:rsidRPr="00D25139">
        <w:t xml:space="preserve">When developing draft legislation, OPC will manage resources in line with priorities set by PBC. Refer to OPC’s </w:t>
      </w:r>
      <w:hyperlink r:id="rId25" w:history="1">
        <w:r w:rsidRPr="00D25139">
          <w:rPr>
            <w:rStyle w:val="Hyperlink"/>
            <w:rFonts w:cs="Segoe UI Semilight"/>
          </w:rPr>
          <w:t>Timeframes for the development of Bills</w:t>
        </w:r>
      </w:hyperlink>
      <w:r>
        <w:t xml:space="preserve"> to work out more exact timing.</w:t>
      </w:r>
    </w:p>
    <w:p w14:paraId="3F20A361" w14:textId="77777777" w:rsidR="00C57650" w:rsidRPr="00D25139" w:rsidRDefault="00C57650" w:rsidP="00C57650">
      <w:r w:rsidRPr="00D25139">
        <w:t>OPC will prepare draft bills for comment and ask questions about your policy. Prompt responses to OPC’s comm</w:t>
      </w:r>
      <w:r>
        <w:t>ents will progress the project.</w:t>
      </w:r>
    </w:p>
    <w:p w14:paraId="3F20A362" w14:textId="77777777" w:rsidR="00C57650" w:rsidRPr="00D25139" w:rsidRDefault="00C57650" w:rsidP="00C57650">
      <w:r w:rsidRPr="00D25139">
        <w:t>You may want to consult with:</w:t>
      </w:r>
    </w:p>
    <w:p w14:paraId="3F20A363" w14:textId="77777777" w:rsidR="00C57650" w:rsidRPr="00D25139" w:rsidRDefault="00C57650" w:rsidP="00C57650">
      <w:pPr>
        <w:pStyle w:val="BulletedList-Level1"/>
      </w:pPr>
      <w:r w:rsidRPr="00D25139">
        <w:t>AGS – to manage legal issues identified</w:t>
      </w:r>
    </w:p>
    <w:p w14:paraId="3F20A364" w14:textId="77777777" w:rsidR="00C57650" w:rsidRPr="00D25139" w:rsidRDefault="00C57650" w:rsidP="00C57650">
      <w:pPr>
        <w:pStyle w:val="BulletedList-Level1"/>
      </w:pPr>
      <w:r w:rsidRPr="00D25139">
        <w:t>Any agencies th</w:t>
      </w:r>
      <w:r>
        <w:t>at will administer the new law.</w:t>
      </w:r>
    </w:p>
    <w:p w14:paraId="3F20A365" w14:textId="77777777" w:rsidR="00C57650" w:rsidRPr="00D25139" w:rsidRDefault="00C57650" w:rsidP="00C57650">
      <w:r w:rsidRPr="00D25139">
        <w:t xml:space="preserve">Start drafting explanatory materials once drafting instructions are with OPC (see Chapter 7 of the </w:t>
      </w:r>
      <w:r w:rsidRPr="00D25139">
        <w:rPr>
          <w:i/>
          <w:iCs/>
        </w:rPr>
        <w:t>Legislation Handbook</w:t>
      </w:r>
      <w:r w:rsidRPr="00D25139">
        <w:t>).  If consulting, allow for time at this stage to seek approval of an exposure draft. From this stage to finalisation, you generally will need to bid acr</w:t>
      </w:r>
      <w:r>
        <w:t>oss at least 2 sitting periods.</w:t>
      </w:r>
    </w:p>
    <w:p w14:paraId="3F20A366" w14:textId="77777777" w:rsidR="00C57650" w:rsidRDefault="00C57650" w:rsidP="00C57650">
      <w:r w:rsidRPr="00D25139">
        <w:t xml:space="preserve">For further detail about the drafting process see Chapter 6 of the </w:t>
      </w:r>
      <w:r w:rsidRPr="00D25139">
        <w:rPr>
          <w:i/>
          <w:iCs/>
        </w:rPr>
        <w:t>Legislation Handbook</w:t>
      </w:r>
      <w:r>
        <w:t>.</w:t>
      </w:r>
    </w:p>
    <w:p w14:paraId="3F20A367" w14:textId="77777777" w:rsidR="00610139" w:rsidRDefault="003A49F7" w:rsidP="00610139">
      <w:r>
        <w:br w:type="column"/>
      </w:r>
      <w:r w:rsidR="0064055A">
        <w:rPr>
          <w:noProof/>
          <w:lang w:eastAsia="en-AU"/>
        </w:rPr>
        <w:drawing>
          <wp:inline distT="0" distB="0" distL="0" distR="0" wp14:anchorId="3F20A38E" wp14:editId="3F20A38F">
            <wp:extent cx="755906" cy="755906"/>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5-357 - Standard timeframes for legislative projects - v1 - 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68" w14:textId="77777777" w:rsidR="00C57650" w:rsidRDefault="00C57650" w:rsidP="003A49F7">
      <w:pPr>
        <w:pStyle w:val="Heading2"/>
      </w:pPr>
      <w:r w:rsidRPr="00C57650">
        <w:t>Consultation</w:t>
      </w:r>
    </w:p>
    <w:p w14:paraId="3F20A369" w14:textId="77777777" w:rsidR="00C57650" w:rsidRPr="00D25139" w:rsidRDefault="00C57650" w:rsidP="00C57650">
      <w:r w:rsidRPr="00D25139">
        <w:t xml:space="preserve">Exposure draft consultation will require the approval of Cabinet or the Prime Minister – see paragraph 3.7(k) of the </w:t>
      </w:r>
      <w:r w:rsidRPr="00D25139">
        <w:rPr>
          <w:i/>
          <w:iCs/>
        </w:rPr>
        <w:t>Legislation Handbook</w:t>
      </w:r>
      <w:r w:rsidRPr="00D25139">
        <w:t>.  This timeframe assumes 2 weeks to seek approva</w:t>
      </w:r>
      <w:r>
        <w:t>l and 4 weeks for consultation.</w:t>
      </w:r>
    </w:p>
    <w:p w14:paraId="3F20A36A" w14:textId="77777777" w:rsidR="00C57650" w:rsidRPr="00D25139" w:rsidRDefault="00C57650" w:rsidP="00C57650">
      <w:r w:rsidRPr="00D25139">
        <w:t>You should be clear on your legislation bid and drafting instructions that you intend to conduct exposure draft consultation, and what the purpo</w:t>
      </w:r>
      <w:r>
        <w:t>se of the consultation will be.</w:t>
      </w:r>
    </w:p>
    <w:p w14:paraId="3F20A36B" w14:textId="77777777" w:rsidR="00C57650" w:rsidRPr="00D25139" w:rsidRDefault="00C57650" w:rsidP="00C57650">
      <w:r w:rsidRPr="00D25139">
        <w:t>Consultation should generally not be less than a month. You will need to carefully consider the appropriate timeframe for you and your stakeholders and fact</w:t>
      </w:r>
      <w:r>
        <w:t>or that into your project plan.</w:t>
      </w:r>
    </w:p>
    <w:p w14:paraId="3F20A36C" w14:textId="77777777" w:rsidR="00C57650" w:rsidRPr="00D25139" w:rsidRDefault="00C57650" w:rsidP="00C57650">
      <w:r w:rsidRPr="00D25139">
        <w:t>If you expect substantial feedback you may wish to build in extra weeks for reviewing feedback after consultation closes.</w:t>
      </w:r>
    </w:p>
    <w:p w14:paraId="3F20A36D" w14:textId="77777777" w:rsidR="003A49F7" w:rsidRDefault="00C57650" w:rsidP="003A49F7">
      <w:r w:rsidRPr="00D25139">
        <w:t xml:space="preserve">For further detail about consultation on legislation, see paragraphs 1.4 to 1.9 of the </w:t>
      </w:r>
      <w:r w:rsidRPr="00D25139">
        <w:rPr>
          <w:i/>
          <w:iCs/>
        </w:rPr>
        <w:t>Legislation Handbook</w:t>
      </w:r>
      <w:r>
        <w:t>.</w:t>
      </w:r>
    </w:p>
    <w:p w14:paraId="3F20A36E" w14:textId="77777777" w:rsidR="00415535" w:rsidRDefault="003A49F7" w:rsidP="00415535">
      <w:r>
        <w:br w:type="column"/>
      </w:r>
      <w:r w:rsidR="0064055A">
        <w:rPr>
          <w:noProof/>
          <w:lang w:eastAsia="en-AU"/>
        </w:rPr>
        <w:lastRenderedPageBreak/>
        <w:drawing>
          <wp:inline distT="0" distB="0" distL="0" distR="0" wp14:anchorId="3F20A390" wp14:editId="3F20A391">
            <wp:extent cx="755906" cy="755906"/>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357 - Standard timeframes for legislative projects - v1 - 5.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6F" w14:textId="77777777" w:rsidR="00C57650" w:rsidRPr="00C57650" w:rsidRDefault="00C57650" w:rsidP="003A49F7">
      <w:pPr>
        <w:pStyle w:val="Heading2"/>
      </w:pPr>
      <w:r w:rsidRPr="00C57650">
        <w:t>Post-consult Review</w:t>
      </w:r>
    </w:p>
    <w:p w14:paraId="3F20A370" w14:textId="77777777" w:rsidR="00C57650" w:rsidRPr="00D25139" w:rsidRDefault="00C57650" w:rsidP="00C57650">
      <w:r w:rsidRPr="00D25139">
        <w:t>When conducting post-consult review you are considering and incorporating feedback received to date in sup</w:t>
      </w:r>
      <w:r>
        <w:t>plementary instructions to OPC.</w:t>
      </w:r>
    </w:p>
    <w:p w14:paraId="3F20A371" w14:textId="77777777" w:rsidR="00C57650" w:rsidRPr="00D25139" w:rsidRDefault="00C57650" w:rsidP="00C57650">
      <w:r w:rsidRPr="00D25139">
        <w:t>You may wish to arrange final advice from AGS about any issues flagged in the policy and how t</w:t>
      </w:r>
      <w:r>
        <w:t>hey are dealt with in the Bill.</w:t>
      </w:r>
    </w:p>
    <w:p w14:paraId="3F20A372" w14:textId="77777777" w:rsidR="00C57650" w:rsidRDefault="00C57650" w:rsidP="00C57650">
      <w:r w:rsidRPr="00D25139">
        <w:t>You will also be finishing your Explanatory Memorandum and drafting the necessary speeches and documents for introduction.  You will need more time in this phase if you expect your policy will change as a result of consultation on an exposure draft. The likelihood of this risk will need to be considered in developing the overall time</w:t>
      </w:r>
      <w:r>
        <w:t>line.</w:t>
      </w:r>
    </w:p>
    <w:p w14:paraId="3F20A373" w14:textId="77777777" w:rsidR="00415535" w:rsidRDefault="003A49F7" w:rsidP="00415535">
      <w:r>
        <w:br w:type="column"/>
      </w:r>
      <w:r w:rsidR="0064055A">
        <w:rPr>
          <w:noProof/>
          <w:lang w:eastAsia="en-AU"/>
        </w:rPr>
        <w:drawing>
          <wp:inline distT="0" distB="0" distL="0" distR="0" wp14:anchorId="3F20A392" wp14:editId="3F20A393">
            <wp:extent cx="755906" cy="755906"/>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5-357 - Standard timeframes for legislative projects - v1 - 6.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74" w14:textId="77777777" w:rsidR="00C57650" w:rsidRPr="00C57650" w:rsidRDefault="00C57650" w:rsidP="003A49F7">
      <w:pPr>
        <w:pStyle w:val="Heading2"/>
      </w:pPr>
      <w:r w:rsidRPr="00C57650">
        <w:t>Finalisation</w:t>
      </w:r>
    </w:p>
    <w:p w14:paraId="3F20A375" w14:textId="77777777" w:rsidR="00C57650" w:rsidRPr="00D25139" w:rsidRDefault="00C57650" w:rsidP="00C57650">
      <w:r w:rsidRPr="00D25139">
        <w:t>When finalising your legislation you will need to secure approvals in time for your Legislati</w:t>
      </w:r>
      <w:r>
        <w:t>on Approval Process (LAP) date:</w:t>
      </w:r>
    </w:p>
    <w:p w14:paraId="3F20A376" w14:textId="77777777" w:rsidR="00C57650" w:rsidRPr="00D25139" w:rsidRDefault="00C57650" w:rsidP="00FD694F">
      <w:pPr>
        <w:pStyle w:val="ListParagraph"/>
        <w:numPr>
          <w:ilvl w:val="0"/>
          <w:numId w:val="46"/>
        </w:numPr>
      </w:pPr>
      <w:r w:rsidRPr="00D25139">
        <w:t>Minister’s text approval of the B</w:t>
      </w:r>
      <w:r w:rsidR="00415535">
        <w:t>ill and Explanatory Memorandum</w:t>
      </w:r>
    </w:p>
    <w:p w14:paraId="3F20A377" w14:textId="77777777" w:rsidR="00C57650" w:rsidRPr="00D25139" w:rsidRDefault="00C57650" w:rsidP="00FD694F">
      <w:pPr>
        <w:pStyle w:val="ListParagraph"/>
        <w:numPr>
          <w:ilvl w:val="0"/>
          <w:numId w:val="46"/>
        </w:numPr>
      </w:pPr>
      <w:r w:rsidRPr="00D25139">
        <w:t>Additional policy authority (if needed)</w:t>
      </w:r>
    </w:p>
    <w:p w14:paraId="3F20A378" w14:textId="77777777" w:rsidR="00C57650" w:rsidRPr="00D25139" w:rsidRDefault="00C57650" w:rsidP="00FD694F">
      <w:pPr>
        <w:pStyle w:val="ListParagraph"/>
        <w:numPr>
          <w:ilvl w:val="0"/>
          <w:numId w:val="46"/>
        </w:numPr>
      </w:pPr>
      <w:r w:rsidRPr="00D25139">
        <w:t>Text approval from other ministers or departments (if needed)</w:t>
      </w:r>
    </w:p>
    <w:p w14:paraId="3F20A379" w14:textId="77777777" w:rsidR="00C57650" w:rsidRPr="00D25139" w:rsidRDefault="00C57650" w:rsidP="00FD694F">
      <w:pPr>
        <w:pStyle w:val="ListParagraph"/>
        <w:numPr>
          <w:ilvl w:val="0"/>
          <w:numId w:val="46"/>
        </w:numPr>
      </w:pPr>
      <w:r w:rsidRPr="00D25139">
        <w:t>Any other authority – depending on what this is, this may impact your timing, for example, approvals from states a</w:t>
      </w:r>
      <w:r w:rsidR="00415535">
        <w:t>nd territories can take months.</w:t>
      </w:r>
    </w:p>
    <w:p w14:paraId="3F20A37A" w14:textId="77777777" w:rsidR="00C57650" w:rsidRPr="00D25139" w:rsidRDefault="00C57650" w:rsidP="00C57650">
      <w:r w:rsidRPr="00D25139">
        <w:t>All documents will need to be finalised and ready for introduct</w:t>
      </w:r>
      <w:r w:rsidR="00415535">
        <w:t>ion before LAP.</w:t>
      </w:r>
    </w:p>
    <w:p w14:paraId="3F20A37B" w14:textId="77777777" w:rsidR="00C57650" w:rsidRDefault="00C57650" w:rsidP="00C57650">
      <w:r w:rsidRPr="00D25139">
        <w:t xml:space="preserve">See Chapter 3 of the </w:t>
      </w:r>
      <w:r w:rsidRPr="00D25139">
        <w:rPr>
          <w:i/>
          <w:iCs/>
        </w:rPr>
        <w:t xml:space="preserve">Legislation Handbook </w:t>
      </w:r>
      <w:r w:rsidRPr="00D25139">
        <w:t>for further details about Policy Approval, and Chapter 8</w:t>
      </w:r>
      <w:r w:rsidR="00415535">
        <w:t xml:space="preserve"> for further details about LAP.</w:t>
      </w:r>
    </w:p>
    <w:p w14:paraId="3F20A37C" w14:textId="77777777" w:rsidR="00415535" w:rsidRDefault="003A49F7" w:rsidP="00415535">
      <w:r>
        <w:br w:type="column"/>
      </w:r>
      <w:r w:rsidR="0064055A">
        <w:rPr>
          <w:noProof/>
          <w:lang w:eastAsia="en-AU"/>
        </w:rPr>
        <w:lastRenderedPageBreak/>
        <w:drawing>
          <wp:inline distT="0" distB="0" distL="0" distR="0" wp14:anchorId="3F20A394" wp14:editId="3F20A395">
            <wp:extent cx="755906" cy="755906"/>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5-357 - Standard timeframes for legislative projects - v1 - 7.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906" cy="755906"/>
                    </a:xfrm>
                    <a:prstGeom prst="rect">
                      <a:avLst/>
                    </a:prstGeom>
                  </pic:spPr>
                </pic:pic>
              </a:graphicData>
            </a:graphic>
          </wp:inline>
        </w:drawing>
      </w:r>
    </w:p>
    <w:p w14:paraId="3F20A37D" w14:textId="77777777" w:rsidR="00C57650" w:rsidRPr="00C57650" w:rsidRDefault="00C57650" w:rsidP="003A49F7">
      <w:pPr>
        <w:pStyle w:val="Heading2"/>
      </w:pPr>
      <w:r w:rsidRPr="00C57650">
        <w:t>LAP</w:t>
      </w:r>
    </w:p>
    <w:p w14:paraId="3F20A37E" w14:textId="77777777" w:rsidR="00C57650" w:rsidRPr="00D25139" w:rsidRDefault="00C57650" w:rsidP="00C57650">
      <w:r w:rsidRPr="00D25139">
        <w:t>Your Bill is ready for introduction once it has been approved through LAP. The ultimate date for introduction w</w:t>
      </w:r>
      <w:r w:rsidR="00415535">
        <w:t>ill be determined by ministers.</w:t>
      </w:r>
    </w:p>
    <w:p w14:paraId="3F20A37F" w14:textId="77777777" w:rsidR="00C57650" w:rsidRPr="00D25139" w:rsidRDefault="00C57650" w:rsidP="00C57650">
      <w:r w:rsidRPr="00D25139">
        <w:t xml:space="preserve">See section 1 of Appendix G of the </w:t>
      </w:r>
      <w:r w:rsidRPr="00D25139">
        <w:rPr>
          <w:i/>
          <w:iCs/>
        </w:rPr>
        <w:t xml:space="preserve">Legislation Handbook </w:t>
      </w:r>
      <w:r w:rsidRPr="00D25139">
        <w:t>for a list of documents your department needs to lodge with the Parliamentary Affairs and Legislation Section in PM&amp;C fo</w:t>
      </w:r>
      <w:r w:rsidR="00415535">
        <w:t>r LAP. OPC will lodge the Bill.</w:t>
      </w:r>
    </w:p>
    <w:p w14:paraId="3F20A380" w14:textId="77777777" w:rsidR="00C57650" w:rsidRPr="00D25139" w:rsidRDefault="00C57650" w:rsidP="00C57650">
      <w:r w:rsidRPr="00D25139">
        <w:t xml:space="preserve">You will need to arrange for the printing and tabling of the explanatory memorandum. OPC will arrange the printing and tabling of the Bill. See section 2 of Appendix G of the </w:t>
      </w:r>
      <w:r w:rsidRPr="00D25139">
        <w:rPr>
          <w:i/>
          <w:iCs/>
        </w:rPr>
        <w:t xml:space="preserve">Legislation Handbook </w:t>
      </w:r>
      <w:r w:rsidRPr="00D25139">
        <w:t>for an o</w:t>
      </w:r>
      <w:r w:rsidR="00415535">
        <w:t>utline of tabling requirements.</w:t>
      </w:r>
    </w:p>
    <w:p w14:paraId="3F20A381" w14:textId="77777777" w:rsidR="003A49F7" w:rsidRDefault="00C57650" w:rsidP="00C57650">
      <w:r w:rsidRPr="00D25139">
        <w:t>Contact Parliamentary Affairs and Legislation Section in PM&amp;C if you have any questions.</w:t>
      </w:r>
    </w:p>
    <w:p w14:paraId="3F20A382" w14:textId="77777777" w:rsidR="003A49F7" w:rsidRPr="00C57650" w:rsidRDefault="003A49F7" w:rsidP="00C57650">
      <w:pPr>
        <w:sectPr w:rsidR="003A49F7" w:rsidRPr="00C57650" w:rsidSect="003A49F7">
          <w:type w:val="continuous"/>
          <w:pgSz w:w="16838" w:h="11906" w:orient="landscape"/>
          <w:pgMar w:top="1843" w:right="1134" w:bottom="1985" w:left="1134" w:header="992" w:footer="709" w:gutter="0"/>
          <w:pgNumType w:start="1"/>
          <w:cols w:num="2" w:space="709"/>
          <w:titlePg/>
          <w:docGrid w:linePitch="360"/>
        </w:sectPr>
      </w:pPr>
      <w:r>
        <w:br w:type="column"/>
      </w:r>
    </w:p>
    <w:bookmarkEnd w:id="0"/>
    <w:p w14:paraId="3F20A383" w14:textId="77777777" w:rsidR="002D3309" w:rsidRPr="002D3309" w:rsidRDefault="002D3309" w:rsidP="003A49F7"/>
    <w:sectPr w:rsidR="002D3309" w:rsidRPr="002D3309" w:rsidSect="00C57650">
      <w:type w:val="continuous"/>
      <w:pgSz w:w="16838" w:h="11906" w:orient="landscape"/>
      <w:pgMar w:top="1843" w:right="1134" w:bottom="1985"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9DEA0" w14:textId="77777777" w:rsidR="00F062EC" w:rsidRDefault="00F062EC" w:rsidP="00F957C6">
      <w:pPr>
        <w:spacing w:after="0" w:line="240" w:lineRule="auto"/>
      </w:pPr>
      <w:r>
        <w:separator/>
      </w:r>
    </w:p>
  </w:endnote>
  <w:endnote w:type="continuationSeparator" w:id="0">
    <w:p w14:paraId="27BDD8F2" w14:textId="77777777" w:rsidR="00F062EC" w:rsidRDefault="00F062EC"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A39B" w14:textId="71A7B05D"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5A7869">
          <w:rPr>
            <w:color w:val="6E6E6E"/>
            <w:sz w:val="18"/>
            <w:szCs w:val="18"/>
          </w:rPr>
          <w:t>Standard timeframes for Legislative Projects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6110F6">
      <w:rPr>
        <w:rFonts w:ascii="Segoe UI" w:hAnsi="Segoe UI" w:cs="Segoe UI"/>
        <w:noProof/>
        <w:color w:val="6E6E6E"/>
        <w:sz w:val="18"/>
      </w:rPr>
      <w:t>2</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A39E" w14:textId="64308A27" w:rsidR="00464D89" w:rsidRPr="00BB1526" w:rsidRDefault="00BB1526" w:rsidP="00BB152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5A7869">
          <w:rPr>
            <w:color w:val="6E6E6E"/>
            <w:sz w:val="18"/>
            <w:szCs w:val="18"/>
          </w:rPr>
          <w:t>Standard timeframes for Legislative Projects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6110F6">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7B39" w14:textId="77777777" w:rsidR="00F062EC" w:rsidRDefault="00F062EC" w:rsidP="00F957C6">
      <w:pPr>
        <w:spacing w:after="0" w:line="240" w:lineRule="auto"/>
      </w:pPr>
      <w:r>
        <w:separator/>
      </w:r>
    </w:p>
  </w:footnote>
  <w:footnote w:type="continuationSeparator" w:id="0">
    <w:p w14:paraId="7B5CF2C1" w14:textId="77777777" w:rsidR="00F062EC" w:rsidRDefault="00F062EC"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A39C" w14:textId="77777777" w:rsidR="00037513" w:rsidRPr="002D0A99" w:rsidRDefault="00F02387" w:rsidP="002D0A99">
    <w:pPr>
      <w:pStyle w:val="Header"/>
      <w:rPr>
        <w:rFonts w:ascii="Segoe UI" w:hAnsi="Segoe UI"/>
        <w:caps/>
        <w:color w:val="C00000"/>
        <w:sz w:val="18"/>
      </w:rPr>
    </w:pPr>
    <w:r>
      <w:rPr>
        <w:rFonts w:ascii="Segoe UI" w:hAnsi="Segoe UI"/>
        <w:caps/>
        <w:noProof/>
        <w:color w:val="C00000"/>
        <w:sz w:val="18"/>
        <w:lang w:eastAsia="en-AU"/>
      </w:rPr>
      <w:drawing>
        <wp:anchor distT="0" distB="0" distL="114300" distR="114300" simplePos="0" relativeHeight="251681792" behindDoc="1" locked="0" layoutInCell="1" allowOverlap="1" wp14:anchorId="3F20A39F" wp14:editId="3F20A3A0">
          <wp:simplePos x="0" y="0"/>
          <wp:positionH relativeFrom="column">
            <wp:posOffset>7858125</wp:posOffset>
          </wp:positionH>
          <wp:positionV relativeFrom="paragraph">
            <wp:posOffset>-517525</wp:posOffset>
          </wp:positionV>
          <wp:extent cx="1473200" cy="1789430"/>
          <wp:effectExtent l="0" t="0" r="0" b="127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473200" cy="1789430"/>
                  </a:xfrm>
                  <a:prstGeom prst="rect">
                    <a:avLst/>
                  </a:prstGeom>
                </pic:spPr>
              </pic:pic>
            </a:graphicData>
          </a:graphic>
          <wp14:sizeRelH relativeFrom="margin">
            <wp14:pctWidth>0</wp14:pctWidth>
          </wp14:sizeRelH>
          <wp14:sizeRelV relativeFrom="margin">
            <wp14:pctHeight>0</wp14:pctHeight>
          </wp14:sizeRelV>
        </wp:anchor>
      </w:drawing>
    </w:r>
    <w:r w:rsidR="00A62EF3" w:rsidRPr="002160A7">
      <w:rPr>
        <w:noProof/>
        <w:lang w:eastAsia="en-AU"/>
      </w:rPr>
      <w:drawing>
        <wp:anchor distT="0" distB="0" distL="114300" distR="114300" simplePos="0" relativeHeight="251679744" behindDoc="1" locked="0" layoutInCell="1" allowOverlap="1" wp14:anchorId="3F20A3A1" wp14:editId="3F20A3A2">
          <wp:simplePos x="0" y="0"/>
          <wp:positionH relativeFrom="column">
            <wp:posOffset>-214540</wp:posOffset>
          </wp:positionH>
          <wp:positionV relativeFrom="page">
            <wp:posOffset>115570</wp:posOffset>
          </wp:positionV>
          <wp:extent cx="3600000" cy="806400"/>
          <wp:effectExtent l="0" t="0" r="0" b="0"/>
          <wp:wrapNone/>
          <wp:docPr id="18" name="Picture 18"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C01C3"/>
    <w:multiLevelType w:val="hybridMultilevel"/>
    <w:tmpl w:val="7E06124C"/>
    <w:lvl w:ilvl="0" w:tplc="68B68A4E">
      <w:start w:val="1"/>
      <w:numFmt w:val="bullet"/>
      <w:lvlText w:val="-"/>
      <w:lvlJc w:val="left"/>
      <w:pPr>
        <w:tabs>
          <w:tab w:val="num" w:pos="720"/>
        </w:tabs>
        <w:ind w:left="720" w:hanging="360"/>
      </w:pPr>
      <w:rPr>
        <w:rFonts w:ascii="Times New Roman" w:hAnsi="Times New Roman" w:hint="default"/>
      </w:rPr>
    </w:lvl>
    <w:lvl w:ilvl="1" w:tplc="756AD3B4" w:tentative="1">
      <w:start w:val="1"/>
      <w:numFmt w:val="bullet"/>
      <w:lvlText w:val="-"/>
      <w:lvlJc w:val="left"/>
      <w:pPr>
        <w:tabs>
          <w:tab w:val="num" w:pos="1440"/>
        </w:tabs>
        <w:ind w:left="1440" w:hanging="360"/>
      </w:pPr>
      <w:rPr>
        <w:rFonts w:ascii="Times New Roman" w:hAnsi="Times New Roman" w:hint="default"/>
      </w:rPr>
    </w:lvl>
    <w:lvl w:ilvl="2" w:tplc="4B462AE2" w:tentative="1">
      <w:start w:val="1"/>
      <w:numFmt w:val="bullet"/>
      <w:lvlText w:val="-"/>
      <w:lvlJc w:val="left"/>
      <w:pPr>
        <w:tabs>
          <w:tab w:val="num" w:pos="2160"/>
        </w:tabs>
        <w:ind w:left="2160" w:hanging="360"/>
      </w:pPr>
      <w:rPr>
        <w:rFonts w:ascii="Times New Roman" w:hAnsi="Times New Roman" w:hint="default"/>
      </w:rPr>
    </w:lvl>
    <w:lvl w:ilvl="3" w:tplc="A62692BE" w:tentative="1">
      <w:start w:val="1"/>
      <w:numFmt w:val="bullet"/>
      <w:lvlText w:val="-"/>
      <w:lvlJc w:val="left"/>
      <w:pPr>
        <w:tabs>
          <w:tab w:val="num" w:pos="2880"/>
        </w:tabs>
        <w:ind w:left="2880" w:hanging="360"/>
      </w:pPr>
      <w:rPr>
        <w:rFonts w:ascii="Times New Roman" w:hAnsi="Times New Roman" w:hint="default"/>
      </w:rPr>
    </w:lvl>
    <w:lvl w:ilvl="4" w:tplc="08DC4182" w:tentative="1">
      <w:start w:val="1"/>
      <w:numFmt w:val="bullet"/>
      <w:lvlText w:val="-"/>
      <w:lvlJc w:val="left"/>
      <w:pPr>
        <w:tabs>
          <w:tab w:val="num" w:pos="3600"/>
        </w:tabs>
        <w:ind w:left="3600" w:hanging="360"/>
      </w:pPr>
      <w:rPr>
        <w:rFonts w:ascii="Times New Roman" w:hAnsi="Times New Roman" w:hint="default"/>
      </w:rPr>
    </w:lvl>
    <w:lvl w:ilvl="5" w:tplc="74CA07A4" w:tentative="1">
      <w:start w:val="1"/>
      <w:numFmt w:val="bullet"/>
      <w:lvlText w:val="-"/>
      <w:lvlJc w:val="left"/>
      <w:pPr>
        <w:tabs>
          <w:tab w:val="num" w:pos="4320"/>
        </w:tabs>
        <w:ind w:left="4320" w:hanging="360"/>
      </w:pPr>
      <w:rPr>
        <w:rFonts w:ascii="Times New Roman" w:hAnsi="Times New Roman" w:hint="default"/>
      </w:rPr>
    </w:lvl>
    <w:lvl w:ilvl="6" w:tplc="6D364DA0" w:tentative="1">
      <w:start w:val="1"/>
      <w:numFmt w:val="bullet"/>
      <w:lvlText w:val="-"/>
      <w:lvlJc w:val="left"/>
      <w:pPr>
        <w:tabs>
          <w:tab w:val="num" w:pos="5040"/>
        </w:tabs>
        <w:ind w:left="5040" w:hanging="360"/>
      </w:pPr>
      <w:rPr>
        <w:rFonts w:ascii="Times New Roman" w:hAnsi="Times New Roman" w:hint="default"/>
      </w:rPr>
    </w:lvl>
    <w:lvl w:ilvl="7" w:tplc="533C9CAE" w:tentative="1">
      <w:start w:val="1"/>
      <w:numFmt w:val="bullet"/>
      <w:lvlText w:val="-"/>
      <w:lvlJc w:val="left"/>
      <w:pPr>
        <w:tabs>
          <w:tab w:val="num" w:pos="5760"/>
        </w:tabs>
        <w:ind w:left="5760" w:hanging="360"/>
      </w:pPr>
      <w:rPr>
        <w:rFonts w:ascii="Times New Roman" w:hAnsi="Times New Roman" w:hint="default"/>
      </w:rPr>
    </w:lvl>
    <w:lvl w:ilvl="8" w:tplc="4842715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6EE7FC5"/>
    <w:multiLevelType w:val="hybridMultilevel"/>
    <w:tmpl w:val="FCBC6504"/>
    <w:lvl w:ilvl="0" w:tplc="E81CFCBA">
      <w:start w:val="1"/>
      <w:numFmt w:val="bullet"/>
      <w:lvlText w:val="-"/>
      <w:lvlJc w:val="left"/>
      <w:pPr>
        <w:tabs>
          <w:tab w:val="num" w:pos="720"/>
        </w:tabs>
        <w:ind w:left="720" w:hanging="360"/>
      </w:pPr>
      <w:rPr>
        <w:rFonts w:ascii="Times New Roman" w:hAnsi="Times New Roman" w:hint="default"/>
      </w:rPr>
    </w:lvl>
    <w:lvl w:ilvl="1" w:tplc="2DAEC890" w:tentative="1">
      <w:start w:val="1"/>
      <w:numFmt w:val="bullet"/>
      <w:lvlText w:val="-"/>
      <w:lvlJc w:val="left"/>
      <w:pPr>
        <w:tabs>
          <w:tab w:val="num" w:pos="1440"/>
        </w:tabs>
        <w:ind w:left="1440" w:hanging="360"/>
      </w:pPr>
      <w:rPr>
        <w:rFonts w:ascii="Times New Roman" w:hAnsi="Times New Roman" w:hint="default"/>
      </w:rPr>
    </w:lvl>
    <w:lvl w:ilvl="2" w:tplc="F41A1D52" w:tentative="1">
      <w:start w:val="1"/>
      <w:numFmt w:val="bullet"/>
      <w:lvlText w:val="-"/>
      <w:lvlJc w:val="left"/>
      <w:pPr>
        <w:tabs>
          <w:tab w:val="num" w:pos="2160"/>
        </w:tabs>
        <w:ind w:left="2160" w:hanging="360"/>
      </w:pPr>
      <w:rPr>
        <w:rFonts w:ascii="Times New Roman" w:hAnsi="Times New Roman" w:hint="default"/>
      </w:rPr>
    </w:lvl>
    <w:lvl w:ilvl="3" w:tplc="37623C6A" w:tentative="1">
      <w:start w:val="1"/>
      <w:numFmt w:val="bullet"/>
      <w:lvlText w:val="-"/>
      <w:lvlJc w:val="left"/>
      <w:pPr>
        <w:tabs>
          <w:tab w:val="num" w:pos="2880"/>
        </w:tabs>
        <w:ind w:left="2880" w:hanging="360"/>
      </w:pPr>
      <w:rPr>
        <w:rFonts w:ascii="Times New Roman" w:hAnsi="Times New Roman" w:hint="default"/>
      </w:rPr>
    </w:lvl>
    <w:lvl w:ilvl="4" w:tplc="036C9616" w:tentative="1">
      <w:start w:val="1"/>
      <w:numFmt w:val="bullet"/>
      <w:lvlText w:val="-"/>
      <w:lvlJc w:val="left"/>
      <w:pPr>
        <w:tabs>
          <w:tab w:val="num" w:pos="3600"/>
        </w:tabs>
        <w:ind w:left="3600" w:hanging="360"/>
      </w:pPr>
      <w:rPr>
        <w:rFonts w:ascii="Times New Roman" w:hAnsi="Times New Roman" w:hint="default"/>
      </w:rPr>
    </w:lvl>
    <w:lvl w:ilvl="5" w:tplc="3668C0FC" w:tentative="1">
      <w:start w:val="1"/>
      <w:numFmt w:val="bullet"/>
      <w:lvlText w:val="-"/>
      <w:lvlJc w:val="left"/>
      <w:pPr>
        <w:tabs>
          <w:tab w:val="num" w:pos="4320"/>
        </w:tabs>
        <w:ind w:left="4320" w:hanging="360"/>
      </w:pPr>
      <w:rPr>
        <w:rFonts w:ascii="Times New Roman" w:hAnsi="Times New Roman" w:hint="default"/>
      </w:rPr>
    </w:lvl>
    <w:lvl w:ilvl="6" w:tplc="230AC2AA" w:tentative="1">
      <w:start w:val="1"/>
      <w:numFmt w:val="bullet"/>
      <w:lvlText w:val="-"/>
      <w:lvlJc w:val="left"/>
      <w:pPr>
        <w:tabs>
          <w:tab w:val="num" w:pos="5040"/>
        </w:tabs>
        <w:ind w:left="5040" w:hanging="360"/>
      </w:pPr>
      <w:rPr>
        <w:rFonts w:ascii="Times New Roman" w:hAnsi="Times New Roman" w:hint="default"/>
      </w:rPr>
    </w:lvl>
    <w:lvl w:ilvl="7" w:tplc="A6BE633C" w:tentative="1">
      <w:start w:val="1"/>
      <w:numFmt w:val="bullet"/>
      <w:lvlText w:val="-"/>
      <w:lvlJc w:val="left"/>
      <w:pPr>
        <w:tabs>
          <w:tab w:val="num" w:pos="5760"/>
        </w:tabs>
        <w:ind w:left="5760" w:hanging="360"/>
      </w:pPr>
      <w:rPr>
        <w:rFonts w:ascii="Times New Roman" w:hAnsi="Times New Roman" w:hint="default"/>
      </w:rPr>
    </w:lvl>
    <w:lvl w:ilvl="8" w:tplc="5D32DB0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6"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7C3158"/>
    <w:multiLevelType w:val="hybridMultilevel"/>
    <w:tmpl w:val="5254E52E"/>
    <w:lvl w:ilvl="0" w:tplc="9E70A976">
      <w:start w:val="1"/>
      <w:numFmt w:val="bullet"/>
      <w:lvlText w:val="-"/>
      <w:lvlJc w:val="left"/>
      <w:pPr>
        <w:tabs>
          <w:tab w:val="num" w:pos="720"/>
        </w:tabs>
        <w:ind w:left="720" w:hanging="360"/>
      </w:pPr>
      <w:rPr>
        <w:rFonts w:ascii="Times New Roman" w:hAnsi="Times New Roman" w:hint="default"/>
      </w:rPr>
    </w:lvl>
    <w:lvl w:ilvl="1" w:tplc="AEF6B06C" w:tentative="1">
      <w:start w:val="1"/>
      <w:numFmt w:val="bullet"/>
      <w:lvlText w:val="-"/>
      <w:lvlJc w:val="left"/>
      <w:pPr>
        <w:tabs>
          <w:tab w:val="num" w:pos="1440"/>
        </w:tabs>
        <w:ind w:left="1440" w:hanging="360"/>
      </w:pPr>
      <w:rPr>
        <w:rFonts w:ascii="Times New Roman" w:hAnsi="Times New Roman" w:hint="default"/>
      </w:rPr>
    </w:lvl>
    <w:lvl w:ilvl="2" w:tplc="C6E6F340" w:tentative="1">
      <w:start w:val="1"/>
      <w:numFmt w:val="bullet"/>
      <w:lvlText w:val="-"/>
      <w:lvlJc w:val="left"/>
      <w:pPr>
        <w:tabs>
          <w:tab w:val="num" w:pos="2160"/>
        </w:tabs>
        <w:ind w:left="2160" w:hanging="360"/>
      </w:pPr>
      <w:rPr>
        <w:rFonts w:ascii="Times New Roman" w:hAnsi="Times New Roman" w:hint="default"/>
      </w:rPr>
    </w:lvl>
    <w:lvl w:ilvl="3" w:tplc="838ADB48" w:tentative="1">
      <w:start w:val="1"/>
      <w:numFmt w:val="bullet"/>
      <w:lvlText w:val="-"/>
      <w:lvlJc w:val="left"/>
      <w:pPr>
        <w:tabs>
          <w:tab w:val="num" w:pos="2880"/>
        </w:tabs>
        <w:ind w:left="2880" w:hanging="360"/>
      </w:pPr>
      <w:rPr>
        <w:rFonts w:ascii="Times New Roman" w:hAnsi="Times New Roman" w:hint="default"/>
      </w:rPr>
    </w:lvl>
    <w:lvl w:ilvl="4" w:tplc="12A0F562" w:tentative="1">
      <w:start w:val="1"/>
      <w:numFmt w:val="bullet"/>
      <w:lvlText w:val="-"/>
      <w:lvlJc w:val="left"/>
      <w:pPr>
        <w:tabs>
          <w:tab w:val="num" w:pos="3600"/>
        </w:tabs>
        <w:ind w:left="3600" w:hanging="360"/>
      </w:pPr>
      <w:rPr>
        <w:rFonts w:ascii="Times New Roman" w:hAnsi="Times New Roman" w:hint="default"/>
      </w:rPr>
    </w:lvl>
    <w:lvl w:ilvl="5" w:tplc="7082C33C" w:tentative="1">
      <w:start w:val="1"/>
      <w:numFmt w:val="bullet"/>
      <w:lvlText w:val="-"/>
      <w:lvlJc w:val="left"/>
      <w:pPr>
        <w:tabs>
          <w:tab w:val="num" w:pos="4320"/>
        </w:tabs>
        <w:ind w:left="4320" w:hanging="360"/>
      </w:pPr>
      <w:rPr>
        <w:rFonts w:ascii="Times New Roman" w:hAnsi="Times New Roman" w:hint="default"/>
      </w:rPr>
    </w:lvl>
    <w:lvl w:ilvl="6" w:tplc="674E9378" w:tentative="1">
      <w:start w:val="1"/>
      <w:numFmt w:val="bullet"/>
      <w:lvlText w:val="-"/>
      <w:lvlJc w:val="left"/>
      <w:pPr>
        <w:tabs>
          <w:tab w:val="num" w:pos="5040"/>
        </w:tabs>
        <w:ind w:left="5040" w:hanging="360"/>
      </w:pPr>
      <w:rPr>
        <w:rFonts w:ascii="Times New Roman" w:hAnsi="Times New Roman" w:hint="default"/>
      </w:rPr>
    </w:lvl>
    <w:lvl w:ilvl="7" w:tplc="F3327ECC" w:tentative="1">
      <w:start w:val="1"/>
      <w:numFmt w:val="bullet"/>
      <w:lvlText w:val="-"/>
      <w:lvlJc w:val="left"/>
      <w:pPr>
        <w:tabs>
          <w:tab w:val="num" w:pos="5760"/>
        </w:tabs>
        <w:ind w:left="5760" w:hanging="360"/>
      </w:pPr>
      <w:rPr>
        <w:rFonts w:ascii="Times New Roman" w:hAnsi="Times New Roman" w:hint="default"/>
      </w:rPr>
    </w:lvl>
    <w:lvl w:ilvl="8" w:tplc="BC2C9E3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1"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B0EFE"/>
    <w:multiLevelType w:val="hybridMultilevel"/>
    <w:tmpl w:val="A01CF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4"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517A9D"/>
    <w:multiLevelType w:val="hybridMultilevel"/>
    <w:tmpl w:val="7B5C1252"/>
    <w:lvl w:ilvl="0" w:tplc="392CDDFE">
      <w:start w:val="1"/>
      <w:numFmt w:val="bullet"/>
      <w:lvlText w:val="-"/>
      <w:lvlJc w:val="left"/>
      <w:pPr>
        <w:tabs>
          <w:tab w:val="num" w:pos="720"/>
        </w:tabs>
        <w:ind w:left="720" w:hanging="360"/>
      </w:pPr>
      <w:rPr>
        <w:rFonts w:ascii="Times New Roman" w:hAnsi="Times New Roman" w:hint="default"/>
      </w:rPr>
    </w:lvl>
    <w:lvl w:ilvl="1" w:tplc="D9B811B4" w:tentative="1">
      <w:start w:val="1"/>
      <w:numFmt w:val="bullet"/>
      <w:lvlText w:val="-"/>
      <w:lvlJc w:val="left"/>
      <w:pPr>
        <w:tabs>
          <w:tab w:val="num" w:pos="1440"/>
        </w:tabs>
        <w:ind w:left="1440" w:hanging="360"/>
      </w:pPr>
      <w:rPr>
        <w:rFonts w:ascii="Times New Roman" w:hAnsi="Times New Roman" w:hint="default"/>
      </w:rPr>
    </w:lvl>
    <w:lvl w:ilvl="2" w:tplc="74740912" w:tentative="1">
      <w:start w:val="1"/>
      <w:numFmt w:val="bullet"/>
      <w:lvlText w:val="-"/>
      <w:lvlJc w:val="left"/>
      <w:pPr>
        <w:tabs>
          <w:tab w:val="num" w:pos="2160"/>
        </w:tabs>
        <w:ind w:left="2160" w:hanging="360"/>
      </w:pPr>
      <w:rPr>
        <w:rFonts w:ascii="Times New Roman" w:hAnsi="Times New Roman" w:hint="default"/>
      </w:rPr>
    </w:lvl>
    <w:lvl w:ilvl="3" w:tplc="67B4E6B8" w:tentative="1">
      <w:start w:val="1"/>
      <w:numFmt w:val="bullet"/>
      <w:lvlText w:val="-"/>
      <w:lvlJc w:val="left"/>
      <w:pPr>
        <w:tabs>
          <w:tab w:val="num" w:pos="2880"/>
        </w:tabs>
        <w:ind w:left="2880" w:hanging="360"/>
      </w:pPr>
      <w:rPr>
        <w:rFonts w:ascii="Times New Roman" w:hAnsi="Times New Roman" w:hint="default"/>
      </w:rPr>
    </w:lvl>
    <w:lvl w:ilvl="4" w:tplc="CDEA21F0" w:tentative="1">
      <w:start w:val="1"/>
      <w:numFmt w:val="bullet"/>
      <w:lvlText w:val="-"/>
      <w:lvlJc w:val="left"/>
      <w:pPr>
        <w:tabs>
          <w:tab w:val="num" w:pos="3600"/>
        </w:tabs>
        <w:ind w:left="3600" w:hanging="360"/>
      </w:pPr>
      <w:rPr>
        <w:rFonts w:ascii="Times New Roman" w:hAnsi="Times New Roman" w:hint="default"/>
      </w:rPr>
    </w:lvl>
    <w:lvl w:ilvl="5" w:tplc="739C87F8" w:tentative="1">
      <w:start w:val="1"/>
      <w:numFmt w:val="bullet"/>
      <w:lvlText w:val="-"/>
      <w:lvlJc w:val="left"/>
      <w:pPr>
        <w:tabs>
          <w:tab w:val="num" w:pos="4320"/>
        </w:tabs>
        <w:ind w:left="4320" w:hanging="360"/>
      </w:pPr>
      <w:rPr>
        <w:rFonts w:ascii="Times New Roman" w:hAnsi="Times New Roman" w:hint="default"/>
      </w:rPr>
    </w:lvl>
    <w:lvl w:ilvl="6" w:tplc="D0A617F0" w:tentative="1">
      <w:start w:val="1"/>
      <w:numFmt w:val="bullet"/>
      <w:lvlText w:val="-"/>
      <w:lvlJc w:val="left"/>
      <w:pPr>
        <w:tabs>
          <w:tab w:val="num" w:pos="5040"/>
        </w:tabs>
        <w:ind w:left="5040" w:hanging="360"/>
      </w:pPr>
      <w:rPr>
        <w:rFonts w:ascii="Times New Roman" w:hAnsi="Times New Roman" w:hint="default"/>
      </w:rPr>
    </w:lvl>
    <w:lvl w:ilvl="7" w:tplc="9476031E" w:tentative="1">
      <w:start w:val="1"/>
      <w:numFmt w:val="bullet"/>
      <w:lvlText w:val="-"/>
      <w:lvlJc w:val="left"/>
      <w:pPr>
        <w:tabs>
          <w:tab w:val="num" w:pos="5760"/>
        </w:tabs>
        <w:ind w:left="5760" w:hanging="360"/>
      </w:pPr>
      <w:rPr>
        <w:rFonts w:ascii="Times New Roman" w:hAnsi="Times New Roman" w:hint="default"/>
      </w:rPr>
    </w:lvl>
    <w:lvl w:ilvl="8" w:tplc="D460E32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8"/>
  </w:num>
  <w:num w:numId="14">
    <w:abstractNumId w:val="19"/>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24"/>
  </w:num>
  <w:num w:numId="20">
    <w:abstractNumId w:val="24"/>
    <w:lvlOverride w:ilvl="0">
      <w:startOverride w:val="1"/>
    </w:lvlOverride>
  </w:num>
  <w:num w:numId="21">
    <w:abstractNumId w:val="29"/>
  </w:num>
  <w:num w:numId="22">
    <w:abstractNumId w:val="27"/>
  </w:num>
  <w:num w:numId="23">
    <w:abstractNumId w:val="13"/>
    <w:lvlOverride w:ilvl="0">
      <w:startOverride w:val="1"/>
    </w:lvlOverride>
  </w:num>
  <w:num w:numId="24">
    <w:abstractNumId w:val="29"/>
    <w:lvlOverride w:ilvl="0">
      <w:startOverride w:val="1"/>
    </w:lvlOverride>
  </w:num>
  <w:num w:numId="25">
    <w:abstractNumId w:val="27"/>
    <w:lvlOverride w:ilvl="0">
      <w:startOverride w:val="1"/>
    </w:lvlOverride>
  </w:num>
  <w:num w:numId="26">
    <w:abstractNumId w:val="27"/>
    <w:lvlOverride w:ilvl="0">
      <w:startOverride w:val="1"/>
    </w:lvlOverride>
  </w:num>
  <w:num w:numId="27">
    <w:abstractNumId w:val="16"/>
  </w:num>
  <w:num w:numId="28">
    <w:abstractNumId w:val="23"/>
  </w:num>
  <w:num w:numId="29">
    <w:abstractNumId w:val="15"/>
  </w:num>
  <w:num w:numId="30">
    <w:abstractNumId w:val="18"/>
  </w:num>
  <w:num w:numId="31">
    <w:abstractNumId w:val="14"/>
  </w:num>
  <w:num w:numId="32">
    <w:abstractNumId w:val="29"/>
    <w:lvlOverride w:ilvl="0">
      <w:startOverride w:val="1"/>
    </w:lvlOverride>
  </w:num>
  <w:num w:numId="33">
    <w:abstractNumId w:val="29"/>
    <w:lvlOverride w:ilvl="0">
      <w:startOverride w:val="1"/>
    </w:lvlOverride>
  </w:num>
  <w:num w:numId="34">
    <w:abstractNumId w:val="29"/>
    <w:lvlOverride w:ilvl="0">
      <w:startOverride w:val="1"/>
    </w:lvlOverride>
  </w:num>
  <w:num w:numId="35">
    <w:abstractNumId w:val="28"/>
    <w:lvlOverride w:ilvl="0">
      <w:startOverride w:val="1"/>
    </w:lvlOverride>
  </w:num>
  <w:num w:numId="36">
    <w:abstractNumId w:val="28"/>
    <w:lvlOverride w:ilvl="0">
      <w:startOverride w:val="1"/>
    </w:lvlOverride>
  </w:num>
  <w:num w:numId="37">
    <w:abstractNumId w:val="28"/>
    <w:lvlOverride w:ilvl="0">
      <w:startOverride w:val="1"/>
    </w:lvlOverride>
  </w:num>
  <w:num w:numId="38">
    <w:abstractNumId w:val="20"/>
  </w:num>
  <w:num w:numId="39">
    <w:abstractNumId w:val="29"/>
    <w:lvlOverride w:ilvl="0">
      <w:startOverride w:val="1"/>
    </w:lvlOverride>
  </w:num>
  <w:num w:numId="40">
    <w:abstractNumId w:val="21"/>
  </w:num>
  <w:num w:numId="41">
    <w:abstractNumId w:val="25"/>
  </w:num>
  <w:num w:numId="42">
    <w:abstractNumId w:val="11"/>
  </w:num>
  <w:num w:numId="43">
    <w:abstractNumId w:val="17"/>
  </w:num>
  <w:num w:numId="44">
    <w:abstractNumId w:val="10"/>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FE"/>
    <w:rsid w:val="00000547"/>
    <w:rsid w:val="00027038"/>
    <w:rsid w:val="0003154E"/>
    <w:rsid w:val="00037513"/>
    <w:rsid w:val="00050E86"/>
    <w:rsid w:val="0006627F"/>
    <w:rsid w:val="000904E9"/>
    <w:rsid w:val="000B3417"/>
    <w:rsid w:val="000B6A28"/>
    <w:rsid w:val="000D749D"/>
    <w:rsid w:val="00115264"/>
    <w:rsid w:val="00117A77"/>
    <w:rsid w:val="001347B7"/>
    <w:rsid w:val="00140FEE"/>
    <w:rsid w:val="00151FFE"/>
    <w:rsid w:val="001611BF"/>
    <w:rsid w:val="0017436A"/>
    <w:rsid w:val="00187199"/>
    <w:rsid w:val="001954B4"/>
    <w:rsid w:val="001B2D56"/>
    <w:rsid w:val="001C574D"/>
    <w:rsid w:val="001D2C3F"/>
    <w:rsid w:val="001F15C1"/>
    <w:rsid w:val="00203ABE"/>
    <w:rsid w:val="00212266"/>
    <w:rsid w:val="00212443"/>
    <w:rsid w:val="00220DDA"/>
    <w:rsid w:val="00227DB5"/>
    <w:rsid w:val="0023241F"/>
    <w:rsid w:val="0024417B"/>
    <w:rsid w:val="00266CCC"/>
    <w:rsid w:val="00274D42"/>
    <w:rsid w:val="00275B1F"/>
    <w:rsid w:val="00285CAF"/>
    <w:rsid w:val="00297ED7"/>
    <w:rsid w:val="002B661A"/>
    <w:rsid w:val="002C2222"/>
    <w:rsid w:val="002C7A05"/>
    <w:rsid w:val="002D0A99"/>
    <w:rsid w:val="002D195F"/>
    <w:rsid w:val="002D3309"/>
    <w:rsid w:val="002D6B3D"/>
    <w:rsid w:val="002E2CBE"/>
    <w:rsid w:val="002E5916"/>
    <w:rsid w:val="00302659"/>
    <w:rsid w:val="00303A4C"/>
    <w:rsid w:val="00303C55"/>
    <w:rsid w:val="00303D51"/>
    <w:rsid w:val="00307D64"/>
    <w:rsid w:val="00311C2D"/>
    <w:rsid w:val="00316708"/>
    <w:rsid w:val="00317030"/>
    <w:rsid w:val="00333C8F"/>
    <w:rsid w:val="00353E5E"/>
    <w:rsid w:val="00361020"/>
    <w:rsid w:val="00361CB2"/>
    <w:rsid w:val="00374D2A"/>
    <w:rsid w:val="00376FE6"/>
    <w:rsid w:val="00383FBD"/>
    <w:rsid w:val="00385BD5"/>
    <w:rsid w:val="0039181E"/>
    <w:rsid w:val="003976C7"/>
    <w:rsid w:val="003A0B99"/>
    <w:rsid w:val="003A49F7"/>
    <w:rsid w:val="003C181D"/>
    <w:rsid w:val="003D204A"/>
    <w:rsid w:val="003D3DDB"/>
    <w:rsid w:val="003D676D"/>
    <w:rsid w:val="003F23E9"/>
    <w:rsid w:val="00415535"/>
    <w:rsid w:val="00430CBD"/>
    <w:rsid w:val="00443F97"/>
    <w:rsid w:val="00464D89"/>
    <w:rsid w:val="00466891"/>
    <w:rsid w:val="0047290F"/>
    <w:rsid w:val="004820F7"/>
    <w:rsid w:val="00490B90"/>
    <w:rsid w:val="004A49A3"/>
    <w:rsid w:val="004B2C90"/>
    <w:rsid w:val="004B63E1"/>
    <w:rsid w:val="004C17DE"/>
    <w:rsid w:val="004C17EF"/>
    <w:rsid w:val="004F2035"/>
    <w:rsid w:val="004F4C4F"/>
    <w:rsid w:val="00503F82"/>
    <w:rsid w:val="005116B4"/>
    <w:rsid w:val="005154D9"/>
    <w:rsid w:val="005226B9"/>
    <w:rsid w:val="00551B0B"/>
    <w:rsid w:val="00561FB9"/>
    <w:rsid w:val="00591288"/>
    <w:rsid w:val="005917FD"/>
    <w:rsid w:val="005A4AA1"/>
    <w:rsid w:val="005A7869"/>
    <w:rsid w:val="005B3358"/>
    <w:rsid w:val="005C0F15"/>
    <w:rsid w:val="005C3C13"/>
    <w:rsid w:val="005D4706"/>
    <w:rsid w:val="005D557D"/>
    <w:rsid w:val="005E0244"/>
    <w:rsid w:val="005E6890"/>
    <w:rsid w:val="00610139"/>
    <w:rsid w:val="006110F6"/>
    <w:rsid w:val="006147EB"/>
    <w:rsid w:val="006200EB"/>
    <w:rsid w:val="00621EA3"/>
    <w:rsid w:val="00624DE3"/>
    <w:rsid w:val="00640234"/>
    <w:rsid w:val="0064055A"/>
    <w:rsid w:val="0064343A"/>
    <w:rsid w:val="00665FB6"/>
    <w:rsid w:val="006A008F"/>
    <w:rsid w:val="006A5AA6"/>
    <w:rsid w:val="006B2031"/>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97F61"/>
    <w:rsid w:val="007A02A7"/>
    <w:rsid w:val="007C0935"/>
    <w:rsid w:val="007D3E3F"/>
    <w:rsid w:val="007F4E93"/>
    <w:rsid w:val="007F6F52"/>
    <w:rsid w:val="008046D4"/>
    <w:rsid w:val="0082371A"/>
    <w:rsid w:val="00833792"/>
    <w:rsid w:val="00852F35"/>
    <w:rsid w:val="00857363"/>
    <w:rsid w:val="0086395B"/>
    <w:rsid w:val="00865F18"/>
    <w:rsid w:val="008704BC"/>
    <w:rsid w:val="008709BB"/>
    <w:rsid w:val="00872EDE"/>
    <w:rsid w:val="00880485"/>
    <w:rsid w:val="00883248"/>
    <w:rsid w:val="0089509A"/>
    <w:rsid w:val="008A0614"/>
    <w:rsid w:val="008B44F5"/>
    <w:rsid w:val="008B7BD8"/>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A6D9C"/>
    <w:rsid w:val="009B7F39"/>
    <w:rsid w:val="009C437F"/>
    <w:rsid w:val="009C60F6"/>
    <w:rsid w:val="009F0889"/>
    <w:rsid w:val="009F6A0F"/>
    <w:rsid w:val="00A008E6"/>
    <w:rsid w:val="00A12C83"/>
    <w:rsid w:val="00A14757"/>
    <w:rsid w:val="00A62EF3"/>
    <w:rsid w:val="00A918A7"/>
    <w:rsid w:val="00AA705F"/>
    <w:rsid w:val="00AC2566"/>
    <w:rsid w:val="00AC2CDC"/>
    <w:rsid w:val="00AD7805"/>
    <w:rsid w:val="00AE6129"/>
    <w:rsid w:val="00B12FA1"/>
    <w:rsid w:val="00B156A3"/>
    <w:rsid w:val="00B407A9"/>
    <w:rsid w:val="00B56736"/>
    <w:rsid w:val="00B6596F"/>
    <w:rsid w:val="00B7428C"/>
    <w:rsid w:val="00BB1526"/>
    <w:rsid w:val="00BD171D"/>
    <w:rsid w:val="00BD57F5"/>
    <w:rsid w:val="00BE48A4"/>
    <w:rsid w:val="00BE56F0"/>
    <w:rsid w:val="00BF72B2"/>
    <w:rsid w:val="00C05A2C"/>
    <w:rsid w:val="00C12D35"/>
    <w:rsid w:val="00C47620"/>
    <w:rsid w:val="00C57650"/>
    <w:rsid w:val="00C67859"/>
    <w:rsid w:val="00C70947"/>
    <w:rsid w:val="00C87076"/>
    <w:rsid w:val="00CC6110"/>
    <w:rsid w:val="00CD7236"/>
    <w:rsid w:val="00CF089D"/>
    <w:rsid w:val="00CF21F3"/>
    <w:rsid w:val="00CF76C9"/>
    <w:rsid w:val="00D03799"/>
    <w:rsid w:val="00D04E61"/>
    <w:rsid w:val="00D10635"/>
    <w:rsid w:val="00D25139"/>
    <w:rsid w:val="00D44F71"/>
    <w:rsid w:val="00D500C1"/>
    <w:rsid w:val="00D525B8"/>
    <w:rsid w:val="00D76E45"/>
    <w:rsid w:val="00DA18A2"/>
    <w:rsid w:val="00DA7C06"/>
    <w:rsid w:val="00DD7C3B"/>
    <w:rsid w:val="00DE2885"/>
    <w:rsid w:val="00DF2F8D"/>
    <w:rsid w:val="00E05FA4"/>
    <w:rsid w:val="00E11E02"/>
    <w:rsid w:val="00E224F4"/>
    <w:rsid w:val="00E2753F"/>
    <w:rsid w:val="00E84F06"/>
    <w:rsid w:val="00E90F74"/>
    <w:rsid w:val="00E92551"/>
    <w:rsid w:val="00E93027"/>
    <w:rsid w:val="00E939C4"/>
    <w:rsid w:val="00EB5D8F"/>
    <w:rsid w:val="00EC417F"/>
    <w:rsid w:val="00ED0697"/>
    <w:rsid w:val="00F02387"/>
    <w:rsid w:val="00F03073"/>
    <w:rsid w:val="00F062EC"/>
    <w:rsid w:val="00F4464D"/>
    <w:rsid w:val="00F66078"/>
    <w:rsid w:val="00F86700"/>
    <w:rsid w:val="00F87586"/>
    <w:rsid w:val="00F957C6"/>
    <w:rsid w:val="00FC2768"/>
    <w:rsid w:val="00FD20A5"/>
    <w:rsid w:val="00FD2C22"/>
    <w:rsid w:val="00FD694F"/>
    <w:rsid w:val="00FE1EF7"/>
    <w:rsid w:val="00FE2C7F"/>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0A33B"/>
  <w14:discardImageEditingData/>
  <w15:chartTrackingRefBased/>
  <w15:docId w15:val="{9BB73B68-B95A-4543-A217-A26C0580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2"/>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1E"/>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8B7BD8"/>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8B7BD8"/>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466891"/>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cPr>
        <w:shd w:val="clear" w:color="auto" w:fill="092B57" w:themeFill="accent1"/>
      </w:tcPr>
    </w:tblStylePr>
    <w:tblStylePr w:type="band1Horz">
      <w:tblPr/>
      <w:tcPr>
        <w:shd w:val="clear" w:color="auto" w:fill="E0E8F2" w:themeFill="background2"/>
      </w:tcPr>
    </w:tblStylePr>
  </w:style>
  <w:style w:type="table" w:customStyle="1" w:styleId="PMClinedcolumns">
    <w:name w:val="PM&amp;C (lined columns)"/>
    <w:basedOn w:val="PMClinedrows"/>
    <w:uiPriority w:val="99"/>
    <w:locked/>
    <w:rsid w:val="0046689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paragraph" w:customStyle="1" w:styleId="BOXHeading1">
    <w:name w:val="BOX Heading 1"/>
    <w:basedOn w:val="Heading1"/>
    <w:next w:val="BOXText"/>
    <w:uiPriority w:val="6"/>
    <w:qFormat/>
    <w:rsid w:val="0039181E"/>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39181E"/>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styleId="NormalWeb">
    <w:name w:val="Normal (Web)"/>
    <w:basedOn w:val="Normal"/>
    <w:uiPriority w:val="99"/>
    <w:semiHidden/>
    <w:unhideWhenUsed/>
    <w:rsid w:val="005116B4"/>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c.gov.au/sites/default/files/2023-01/s13ag320.v55.pdf" TargetMode="External"/><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s://www.pmc.gov.au/sites/default/files/resource/download/legislation-handbook-2017.pdf" TargetMode="External"/><Relationship Id="rId17" Type="http://schemas.openxmlformats.org/officeDocument/2006/relationships/image" Target="media/image2.png"/><Relationship Id="rId25" Type="http://schemas.openxmlformats.org/officeDocument/2006/relationships/hyperlink" Target="https://www.opc.gov.au/sites/default/files/2024-04/Timeframes%20for%20the%20development%20of%20Bills.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s://www.opc.gov.au/sites/default/files/2023-01/reducingcomplexity.pdf" TargetMode="External"/><Relationship Id="rId23" Type="http://schemas.openxmlformats.org/officeDocument/2006/relationships/hyperlink" Target="https://www.opc.gov.au/sites/default/files/2023-01/s13ag320.v55.pdf" TargetMode="External"/><Relationship Id="rId28"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c.gov.au/sites/default/files/2024-04/Timeframes%20for%20the%20development%20of%20Bills.pdf"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fc572d5d4a568bbe73c21fb58e041ac8">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5706424fd093e19be2956fda300ad0f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PMCdoc-1475984859-61</_dlc_DocId>
    <_dlc_DocIdUrl xmlns="9eb1f307-a489-40bf-8d3d-f7559b8c4701">
      <Url>https://pmc01.sharepoint.com/sites/pmc-gv-pals/_layouts/15/DocIdRedir.aspx?ID=PMCdoc-1475984859-61</Url>
      <Description>PMCdoc-1475984859-61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FC970-03DD-45E5-9A74-21D533EF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FB24C-7491-42C1-9539-E0D8936B8067}">
  <ds:schemaRefs>
    <ds:schemaRef ds:uri="http://schemas.microsoft.com/sharepoint/events"/>
  </ds:schemaRefs>
</ds:datastoreItem>
</file>

<file path=customXml/itemProps3.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4.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5.xml><?xml version="1.0" encoding="utf-8"?>
<ds:datastoreItem xmlns:ds="http://schemas.openxmlformats.org/officeDocument/2006/customXml" ds:itemID="{00370E30-6C61-4B29-BF13-45376B1A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Standard timeframes for Legislative Projects</vt:lpstr>
    </vt:vector>
  </TitlesOfParts>
  <Manager>[Authoring Area]</Manager>
  <Company>Department of the Prime Minister and Cabinet</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timeframes for Legislative Projects</dc:title>
  <dc:subject/>
  <dc:creator>Sullivan, Catherine</dc:creator>
  <cp:keywords/>
  <dc:description/>
  <cp:lastModifiedBy>Cameron, Suzana</cp:lastModifiedBy>
  <cp:revision>6</cp:revision>
  <dcterms:created xsi:type="dcterms:W3CDTF">2025-07-17T05:46:00Z</dcterms:created>
  <dcterms:modified xsi:type="dcterms:W3CDTF">2025-11-19T03:39:00Z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d30ee9d3-81b4-4bc2-a0b0-2eb91343a540</vt:lpwstr>
  </property>
  <property fmtid="{D5CDD505-2E9C-101B-9397-08002B2CF9AE}" pid="12" name="InformationMarker">
    <vt:lpwstr/>
  </property>
</Properties>
</file>