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4E61B" w14:textId="77777777" w:rsidR="00E77B59" w:rsidRDefault="00177922" w:rsidP="00AC20BF">
      <w:pPr>
        <w:spacing w:line="480" w:lineRule="auto"/>
      </w:pPr>
      <w:bookmarkStart w:id="0" w:name="_Toc432437392"/>
      <w:r>
        <w:rPr>
          <w:noProof/>
        </w:rPr>
        <w:drawing>
          <wp:inline distT="0" distB="0" distL="0" distR="0" wp14:anchorId="6632BAAF" wp14:editId="70123023">
            <wp:extent cx="6645275" cy="4210050"/>
            <wp:effectExtent l="0" t="0" r="3175" b="0"/>
            <wp:docPr id="12" name="Picture 12" descr="Picture of 2 people reading information off a computer, signifying the use of the Workplace Gender Equality Agency's Action Planning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mc20666\AppData\Local\Microsoft\Windows\INetCache\Content.Word\859-0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49275" cy="4212584"/>
                    </a:xfrm>
                    <a:prstGeom prst="rect">
                      <a:avLst/>
                    </a:prstGeom>
                    <a:noFill/>
                    <a:ln>
                      <a:noFill/>
                    </a:ln>
                  </pic:spPr>
                </pic:pic>
              </a:graphicData>
            </a:graphic>
          </wp:inline>
        </w:drawing>
      </w:r>
    </w:p>
    <w:p w14:paraId="5DFC784B" w14:textId="77777777" w:rsidR="00E77B59" w:rsidRPr="00BD0246" w:rsidRDefault="00143D45" w:rsidP="008C5EFF">
      <w:pPr>
        <w:pStyle w:val="Heading1"/>
        <w:ind w:left="4395"/>
        <w:rPr>
          <w:sz w:val="80"/>
          <w:szCs w:val="80"/>
        </w:rPr>
      </w:pPr>
      <w:r w:rsidRPr="2FA7070D">
        <w:rPr>
          <w:sz w:val="80"/>
          <w:szCs w:val="80"/>
        </w:rPr>
        <w:t>A Tool for A</w:t>
      </w:r>
      <w:r w:rsidR="00AA7178" w:rsidRPr="2FA7070D">
        <w:rPr>
          <w:sz w:val="80"/>
          <w:szCs w:val="80"/>
        </w:rPr>
        <w:t>ction</w:t>
      </w:r>
    </w:p>
    <w:p w14:paraId="21617C59" w14:textId="19DFFB51" w:rsidR="13124BAD" w:rsidRDefault="13124BAD" w:rsidP="2FA7070D">
      <w:pPr>
        <w:spacing w:after="40"/>
        <w:ind w:left="4395"/>
        <w:rPr>
          <w:rFonts w:asciiTheme="majorHAnsi" w:hAnsiTheme="majorHAnsi" w:cstheme="majorBidi"/>
          <w:b/>
          <w:bCs/>
          <w:sz w:val="32"/>
          <w:szCs w:val="32"/>
        </w:rPr>
      </w:pPr>
      <w:r w:rsidRPr="2FA7070D">
        <w:rPr>
          <w:rFonts w:asciiTheme="majorHAnsi" w:hAnsiTheme="majorHAnsi" w:cstheme="majorBidi"/>
          <w:b/>
          <w:bCs/>
          <w:sz w:val="32"/>
          <w:szCs w:val="32"/>
        </w:rPr>
        <w:t>Developing the Workplace Gender Equality Agency’s Action Planning Tool</w:t>
      </w:r>
    </w:p>
    <w:p w14:paraId="3E548D6E" w14:textId="2D8A8B91" w:rsidR="00E77B59" w:rsidRPr="008C5EFF" w:rsidRDefault="13124BAD" w:rsidP="2FA7070D">
      <w:pPr>
        <w:spacing w:before="240" w:after="40"/>
        <w:ind w:left="4395"/>
        <w:rPr>
          <w:rFonts w:asciiTheme="majorHAnsi" w:hAnsiTheme="majorHAnsi" w:cstheme="majorBidi"/>
          <w:b/>
          <w:bCs/>
          <w:color w:val="117479" w:themeColor="accent2"/>
          <w:sz w:val="24"/>
        </w:rPr>
        <w:sectPr w:rsidR="00E77B59" w:rsidRPr="008C5EFF" w:rsidSect="00BC6158">
          <w:headerReference w:type="default" r:id="rId13"/>
          <w:footerReference w:type="default" r:id="rId14"/>
          <w:pgSz w:w="11906" w:h="16838" w:code="9"/>
          <w:pgMar w:top="2126" w:right="720" w:bottom="567" w:left="720" w:header="567" w:footer="567" w:gutter="0"/>
          <w:pgNumType w:start="0"/>
          <w:cols w:space="708"/>
          <w:vAlign w:val="bottom"/>
          <w:docGrid w:linePitch="360"/>
        </w:sectPr>
      </w:pPr>
      <w:r w:rsidRPr="2FA7070D">
        <w:rPr>
          <w:rFonts w:asciiTheme="majorHAnsi" w:hAnsiTheme="majorHAnsi" w:cstheme="majorBidi"/>
          <w:b/>
          <w:bCs/>
          <w:color w:val="117479" w:themeColor="accent2"/>
          <w:sz w:val="24"/>
        </w:rPr>
        <w:t>December</w:t>
      </w:r>
      <w:r w:rsidR="00470A9A" w:rsidRPr="2FA7070D">
        <w:rPr>
          <w:rFonts w:asciiTheme="majorHAnsi" w:hAnsiTheme="majorHAnsi" w:cstheme="majorBidi"/>
          <w:b/>
          <w:bCs/>
          <w:color w:val="117479" w:themeColor="accent2"/>
          <w:sz w:val="24"/>
        </w:rPr>
        <w:t xml:space="preserve"> 2025</w:t>
      </w:r>
    </w:p>
    <w:p w14:paraId="4CC29A6A" w14:textId="77777777" w:rsidR="00EB0609" w:rsidRPr="00E72621" w:rsidRDefault="00EB0609" w:rsidP="00992AEA">
      <w:pPr>
        <w:spacing w:before="3600" w:after="120"/>
        <w:outlineLvl w:val="1"/>
        <w:rPr>
          <w:b/>
          <w:color w:val="117479" w:themeColor="accent2"/>
          <w:sz w:val="22"/>
        </w:rPr>
      </w:pPr>
      <w:r w:rsidRPr="00E72621">
        <w:rPr>
          <w:b/>
          <w:color w:val="117479" w:themeColor="accent2"/>
          <w:sz w:val="22"/>
        </w:rPr>
        <w:lastRenderedPageBreak/>
        <w:t>Other uses</w:t>
      </w:r>
    </w:p>
    <w:p w14:paraId="60AAAC19" w14:textId="77777777" w:rsidR="00EB0609" w:rsidRDefault="00EB0609" w:rsidP="00E72621">
      <w:pPr>
        <w:spacing w:before="120" w:after="120"/>
      </w:pPr>
      <w:r w:rsidRPr="36DDFE0E">
        <w:t>Enquiries regarding this license and any other use of this document are welcome at:</w:t>
      </w:r>
    </w:p>
    <w:p w14:paraId="0E9921E3" w14:textId="77777777" w:rsidR="00EB0609" w:rsidRDefault="00EB0609" w:rsidP="00E72621">
      <w:pPr>
        <w:spacing w:after="0"/>
      </w:pPr>
      <w:r>
        <w:t>Managing Director</w:t>
      </w:r>
    </w:p>
    <w:p w14:paraId="23B5BD09" w14:textId="77777777" w:rsidR="00EB0609" w:rsidRDefault="00EB0609" w:rsidP="00E72621">
      <w:pPr>
        <w:spacing w:after="0"/>
      </w:pPr>
      <w:r>
        <w:t>Behavioural Economics Team of the Australian Government</w:t>
      </w:r>
    </w:p>
    <w:p w14:paraId="0E21C542" w14:textId="77777777" w:rsidR="00EB0609" w:rsidRDefault="00EB0609" w:rsidP="00E72621">
      <w:pPr>
        <w:spacing w:after="0"/>
      </w:pPr>
      <w:r>
        <w:t>Department of the Prime Minister and Cabinet</w:t>
      </w:r>
    </w:p>
    <w:p w14:paraId="4099374A" w14:textId="77777777" w:rsidR="00853F8F" w:rsidRDefault="00853F8F" w:rsidP="00E72621">
      <w:pPr>
        <w:spacing w:after="0"/>
      </w:pPr>
      <w:r>
        <w:t>1 National Circuit</w:t>
      </w:r>
    </w:p>
    <w:p w14:paraId="50EAE235" w14:textId="77777777" w:rsidR="00EB0609" w:rsidRDefault="00EB0609" w:rsidP="00E72621">
      <w:pPr>
        <w:spacing w:after="0"/>
      </w:pPr>
      <w:r>
        <w:t>Barton ACT 2600</w:t>
      </w:r>
    </w:p>
    <w:p w14:paraId="5DF4DA4D" w14:textId="77777777" w:rsidR="00EB0609" w:rsidRDefault="00EB0609" w:rsidP="00E72621">
      <w:pPr>
        <w:spacing w:after="0"/>
      </w:pPr>
      <w:r>
        <w:t xml:space="preserve">Email: </w:t>
      </w:r>
      <w:hyperlink r:id="rId15" w:history="1">
        <w:r w:rsidR="000A1B0D" w:rsidRPr="00AF312A">
          <w:rPr>
            <w:rStyle w:val="Hyperlink"/>
          </w:rPr>
          <w:t>beta@pmc.gov.au</w:t>
        </w:r>
      </w:hyperlink>
      <w:r w:rsidR="000A1B0D">
        <w:t xml:space="preserve"> </w:t>
      </w:r>
    </w:p>
    <w:p w14:paraId="1567AE04" w14:textId="31817544" w:rsidR="00EB0609" w:rsidRDefault="00EB0609" w:rsidP="00E72621">
      <w:pPr>
        <w:spacing w:before="120" w:after="120"/>
      </w:pPr>
      <w:r>
        <w:t>The views expressed in this paper are those of the authors and do not necessarily reflect those of the Department of the Prime Minister and Cabinet or the Australian Government.</w:t>
      </w:r>
    </w:p>
    <w:p w14:paraId="4E7C89BE" w14:textId="3C69CDAF" w:rsidR="00992AEA" w:rsidRPr="00992AEA" w:rsidRDefault="004344AB" w:rsidP="00E72621">
      <w:pPr>
        <w:spacing w:before="120" w:after="120"/>
        <w:rPr>
          <w:b/>
        </w:rPr>
      </w:pPr>
      <w:hyperlink r:id="rId16" w:history="1">
        <w:r w:rsidR="00992AEA" w:rsidRPr="00992AEA">
          <w:rPr>
            <w:rStyle w:val="Hyperlink"/>
            <w:b/>
          </w:rPr>
          <w:t>Tell us how you are using this report</w:t>
        </w:r>
      </w:hyperlink>
    </w:p>
    <w:p w14:paraId="2FE65687" w14:textId="116A689E" w:rsidR="00992AEA" w:rsidRDefault="00992AEA" w:rsidP="00E72621">
      <w:pPr>
        <w:spacing w:before="120" w:after="120"/>
      </w:pPr>
      <w:r w:rsidRPr="00992AEA">
        <w:rPr>
          <w:noProof/>
        </w:rPr>
        <w:drawing>
          <wp:inline distT="0" distB="0" distL="0" distR="0" wp14:anchorId="54E486C3" wp14:editId="21DEF852">
            <wp:extent cx="1117600" cy="11176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0" cy="1117600"/>
                    </a:xfrm>
                    <a:prstGeom prst="rect">
                      <a:avLst/>
                    </a:prstGeom>
                  </pic:spPr>
                </pic:pic>
              </a:graphicData>
            </a:graphic>
          </wp:inline>
        </w:drawing>
      </w:r>
    </w:p>
    <w:p w14:paraId="458B9476" w14:textId="77777777" w:rsidR="00EB0609" w:rsidRPr="00E72621" w:rsidRDefault="00EB0609" w:rsidP="00E72621">
      <w:pPr>
        <w:spacing w:before="240" w:after="120"/>
        <w:outlineLvl w:val="1"/>
        <w:rPr>
          <w:b/>
          <w:color w:val="117479" w:themeColor="accent2"/>
          <w:sz w:val="22"/>
        </w:rPr>
      </w:pPr>
      <w:r w:rsidRPr="00E72621">
        <w:rPr>
          <w:b/>
          <w:color w:val="117479" w:themeColor="accent2"/>
          <w:sz w:val="22"/>
        </w:rPr>
        <w:t>Research team</w:t>
      </w:r>
    </w:p>
    <w:p w14:paraId="16CB57E0" w14:textId="77777777" w:rsidR="00EB0609" w:rsidRDefault="003B4F16" w:rsidP="00E72621">
      <w:pPr>
        <w:spacing w:before="120" w:after="120"/>
      </w:pPr>
      <w:r w:rsidRPr="36DDFE0E">
        <w:t>BETA</w:t>
      </w:r>
      <w:r w:rsidR="00EB0609" w:rsidRPr="36DDFE0E">
        <w:t xml:space="preserve"> staff who contributed to th</w:t>
      </w:r>
      <w:r w:rsidRPr="36DDFE0E">
        <w:t>is</w:t>
      </w:r>
      <w:r w:rsidR="0084137E" w:rsidRPr="36DDFE0E">
        <w:t xml:space="preserve"> </w:t>
      </w:r>
      <w:r w:rsidR="00EB0609" w:rsidRPr="36DDFE0E">
        <w:t xml:space="preserve">report </w:t>
      </w:r>
      <w:r w:rsidRPr="36DDFE0E">
        <w:t xml:space="preserve">are </w:t>
      </w:r>
      <w:r w:rsidR="0084137E" w:rsidRPr="36DDFE0E">
        <w:t>Abi</w:t>
      </w:r>
      <w:r w:rsidR="00795B52">
        <w:t>gail</w:t>
      </w:r>
      <w:r w:rsidR="0084137E" w:rsidRPr="36DDFE0E">
        <w:t xml:space="preserve"> Chan, </w:t>
      </w:r>
      <w:r w:rsidRPr="36DDFE0E">
        <w:t>Riley Childs, Lindsey Cuthbertson and Loren Willis.</w:t>
      </w:r>
      <w:r w:rsidR="0084137E" w:rsidRPr="36DDFE0E">
        <w:t xml:space="preserve"> Current and former BETA staff who designed and developed the Action Planning Tool</w:t>
      </w:r>
      <w:r w:rsidR="00EB0609" w:rsidRPr="36DDFE0E">
        <w:t xml:space="preserve"> </w:t>
      </w:r>
      <w:r w:rsidRPr="36DDFE0E">
        <w:t>are Carissa Adams, Abi</w:t>
      </w:r>
      <w:r w:rsidR="00795B52">
        <w:t>gail</w:t>
      </w:r>
      <w:r w:rsidRPr="36DDFE0E">
        <w:t xml:space="preserve"> Chan, Ruisi Chen, </w:t>
      </w:r>
      <w:proofErr w:type="spellStart"/>
      <w:r w:rsidRPr="36DDFE0E">
        <w:t>Aurore</w:t>
      </w:r>
      <w:proofErr w:type="spellEnd"/>
      <w:r w:rsidRPr="36DDFE0E">
        <w:t xml:space="preserve"> Chow, </w:t>
      </w:r>
      <w:r w:rsidR="0084137E" w:rsidRPr="36DDFE0E">
        <w:t xml:space="preserve">Andrew </w:t>
      </w:r>
      <w:r w:rsidR="00B05A87" w:rsidRPr="36DDFE0E">
        <w:t xml:space="preserve">Pfeiffer </w:t>
      </w:r>
      <w:r w:rsidRPr="36DDFE0E">
        <w:t>and Loren Willis.</w:t>
      </w:r>
    </w:p>
    <w:p w14:paraId="11F6DA29" w14:textId="77777777" w:rsidR="00EB0609" w:rsidRPr="00E72621" w:rsidRDefault="00EB0609" w:rsidP="00E72621">
      <w:pPr>
        <w:spacing w:before="240" w:after="120"/>
        <w:outlineLvl w:val="1"/>
        <w:rPr>
          <w:b/>
          <w:color w:val="117479" w:themeColor="accent2"/>
          <w:sz w:val="22"/>
        </w:rPr>
      </w:pPr>
      <w:r w:rsidRPr="00E72621">
        <w:rPr>
          <w:b/>
          <w:color w:val="117479" w:themeColor="accent2"/>
          <w:sz w:val="22"/>
        </w:rPr>
        <w:t>Acknowledgments</w:t>
      </w:r>
    </w:p>
    <w:p w14:paraId="6D1BD502" w14:textId="01FCD27C" w:rsidR="00C0206F" w:rsidRDefault="00EB0609" w:rsidP="00C0206F">
      <w:pPr>
        <w:spacing w:before="120" w:after="120"/>
      </w:pPr>
      <w:r w:rsidRPr="36DDFE0E">
        <w:t xml:space="preserve">Thank you to the </w:t>
      </w:r>
      <w:r w:rsidR="00B05A87" w:rsidRPr="36DDFE0E">
        <w:t>Workplace Gender Equality Agency</w:t>
      </w:r>
      <w:r w:rsidRPr="36DDFE0E">
        <w:t xml:space="preserve"> and </w:t>
      </w:r>
      <w:r w:rsidR="00B05A87" w:rsidRPr="36DDFE0E">
        <w:t>the</w:t>
      </w:r>
      <w:r w:rsidR="0084137E" w:rsidRPr="36DDFE0E">
        <w:t>ir</w:t>
      </w:r>
      <w:r w:rsidRPr="36DDFE0E">
        <w:t xml:space="preserve"> </w:t>
      </w:r>
      <w:r w:rsidR="00B05A87" w:rsidRPr="36DDFE0E">
        <w:t>Capacity Building</w:t>
      </w:r>
      <w:r w:rsidRPr="36DDFE0E">
        <w:t xml:space="preserve"> Team for </w:t>
      </w:r>
      <w:proofErr w:type="gramStart"/>
      <w:r w:rsidRPr="36DDFE0E">
        <w:t>their</w:t>
      </w:r>
      <w:proofErr w:type="gramEnd"/>
      <w:r w:rsidRPr="36DDFE0E">
        <w:t xml:space="preserve"> support and valuable contribution in making this project happen. </w:t>
      </w:r>
      <w:r w:rsidR="00C0206F" w:rsidRPr="36DDFE0E">
        <w:t>In particular, special thanks to Elyse Lane</w:t>
      </w:r>
      <w:r w:rsidR="00C0206F">
        <w:t>,</w:t>
      </w:r>
      <w:r w:rsidR="00C0206F" w:rsidRPr="36DDFE0E">
        <w:t xml:space="preserve"> Lachlan Smith </w:t>
      </w:r>
      <w:r w:rsidR="00C0206F">
        <w:t xml:space="preserve">and </w:t>
      </w:r>
      <w:r w:rsidR="00C0206F" w:rsidRPr="36DDFE0E">
        <w:t>Anna Stathopoulos for their work on this project.</w:t>
      </w:r>
    </w:p>
    <w:p w14:paraId="461C09B2" w14:textId="0A2E7A9A" w:rsidR="00EB0609" w:rsidRDefault="00EB0609" w:rsidP="00E72621">
      <w:pPr>
        <w:spacing w:before="120" w:after="120"/>
      </w:pPr>
    </w:p>
    <w:p w14:paraId="3CACD159" w14:textId="77777777" w:rsidR="00EB0609" w:rsidRPr="00E72621" w:rsidRDefault="00EB0609" w:rsidP="00E72621">
      <w:pPr>
        <w:spacing w:before="120" w:after="120"/>
        <w:rPr>
          <w:highlight w:val="yellow"/>
        </w:rPr>
      </w:pPr>
    </w:p>
    <w:p w14:paraId="4CE81B72" w14:textId="77777777" w:rsidR="00B14898" w:rsidRDefault="00B14898" w:rsidP="00E72621">
      <w:pPr>
        <w:spacing w:before="120" w:after="120"/>
        <w:sectPr w:rsidR="00B14898" w:rsidSect="008253C4">
          <w:headerReference w:type="default" r:id="rId18"/>
          <w:footerReference w:type="default" r:id="rId19"/>
          <w:pgSz w:w="11906" w:h="16838" w:code="9"/>
          <w:pgMar w:top="2041" w:right="2381" w:bottom="1247" w:left="1247" w:header="720" w:footer="851" w:gutter="0"/>
          <w:cols w:space="708"/>
          <w:docGrid w:linePitch="360"/>
        </w:sectPr>
      </w:pPr>
    </w:p>
    <w:p w14:paraId="7F71D5A1" w14:textId="77777777" w:rsidR="004909C3" w:rsidRPr="003E6102" w:rsidRDefault="00670B96" w:rsidP="36DDFE0E">
      <w:pPr>
        <w:pStyle w:val="TOCHeading"/>
        <w:pBdr>
          <w:bottom w:val="single" w:sz="24" w:space="21" w:color="20B9A3" w:themeColor="accent1"/>
        </w:pBdr>
        <w:tabs>
          <w:tab w:val="right" w:pos="8278"/>
        </w:tabs>
      </w:pPr>
      <w:r w:rsidRPr="003F31E6">
        <w:rPr>
          <w:noProof/>
        </w:rPr>
        <w:lastRenderedPageBreak/>
        <mc:AlternateContent>
          <mc:Choice Requires="wps">
            <w:drawing>
              <wp:anchor distT="0" distB="0" distL="114300" distR="114300" simplePos="0" relativeHeight="251658240" behindDoc="1" locked="0" layoutInCell="1" allowOverlap="1" wp14:anchorId="02AD740A" wp14:editId="53495CA7">
                <wp:simplePos x="0" y="0"/>
                <wp:positionH relativeFrom="page">
                  <wp:align>right</wp:align>
                </wp:positionH>
                <wp:positionV relativeFrom="page">
                  <wp:align>top</wp:align>
                </wp:positionV>
                <wp:extent cx="7560000" cy="10692000"/>
                <wp:effectExtent l="0" t="0" r="3175" b="0"/>
                <wp:wrapNone/>
                <wp:docPr id="3" name="Rectangle 3"/>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 style="position:absolute;margin-left:544.1pt;margin-top:0;width:595.3pt;height:841.9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spid="_x0000_s1026" fillcolor="#08393c [1605]" stroked="f" strokeweight="2pt" w14:anchorId="2BAA0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cfbmAIAAK4FAAAOAAAAZHJzL2Uyb0RvYy54bWysVE1v2zAMvQ/YfxB0X22n30GdImjRYUDX&#10;Bm2HnlVZigVIoiYpcbJfP0p23KwrNmBYDo4oko/kE8mLy43RZC18UGBrWh2UlAjLoVF2WdNvTzef&#10;zigJkdmGabCiplsR6OXs44eLzk3FBFrQjfAEQWyYdq6mbYxuWhSBt8KwcABOWFRK8IZFFP2yaDzr&#10;EN3oYlKWJ0UHvnEeuAgBb697JZ1lfCkFj/dSBhGJrinmFvPX5+9L+hazCzZdeuZaxYc02D9kYZiy&#10;GHSEumaRkZVXv0EZxT0EkPGAgylASsVFrgGrqco31Ty2zIlcC5IT3EhT+H+w/G698EQ1NT2kxDKD&#10;T/SApDG71IIcJno6F6Zo9egWfpACHlOtG+lN+scqyCZTuh0pFZtIOF6eHp+U+KOEo64qT87x0TLr&#10;xau/8yF+FmBIOtTUY/zMJVvfhogx0XRnksIF0Kq5UVpnITWKuNKerBk+MeNc2DjJ7nplvkLT3x/n&#10;JHqs3FvJJSP/gqZtwrSQ0HvjdFMkCvqi8ylutUh22j4IidxhmX3EEXk/mSonE1rWiL/lkgETssT4&#10;I/YA8F6hVXogpGewT64iN/3oXPbR/+Q8euTIYOPobJQF/x6AjmPk3n5HUk9NYukFmi12lod+5ILj&#10;Nwqf95aFuGAeZwx7AvdGvMeP1NDVFIYTJS34H+/dJ3tsfdRS0uHM1jR8XzEvKNFfLA7FeXV0lIY8&#10;C0fHpxMU/L7mZV9jV+YKsGcq3FCO52Oyj3p3lB7MM66XeYqKKmY5xq4pj34nXMV+l+CC4mI+z2Y4&#10;2I7FW/voeAJPrKb2fdo8M++GHo84H3ewm282fdPqvW3ytDBfRZAqz8ErrwPfuBTy+w8LLG2dfTlb&#10;va7Z2U8AAAD//wMAUEsDBBQABgAIAAAAIQA3FWLG2wAAAAcBAAAPAAAAZHJzL2Rvd25yZXYueG1s&#10;TI/NbsIwEITvlfoO1lbqrdhAG6UhDoJKCPXIzwOYeBtHxOvINpC8PaaX9rKa1axmvi2Xg+3YFX1o&#10;HUmYTgQwpNrplhoJx8PmLQcWoiKtOkcoYcQAy+r5qVSFdjfa4XUfG5ZCKBRKgomxLzgPtUGrwsT1&#10;SMn7cd6qmFbfcO3VLYXbjs+EyLhVLaUGo3r8Mlif9xcrYZ7NvnE8xvUu33w0XtDWjO8k5evLsFoA&#10;izjEv2N44Cd0qBLTyV1IB9ZJSI/E3/nwpp8iA3ZKKsvnOfCq5P/5qzsAAAD//wMAUEsBAi0AFAAG&#10;AAgAAAAhALaDOJL+AAAA4QEAABMAAAAAAAAAAAAAAAAAAAAAAFtDb250ZW50X1R5cGVzXS54bWxQ&#10;SwECLQAUAAYACAAAACEAOP0h/9YAAACUAQAACwAAAAAAAAAAAAAAAAAvAQAAX3JlbHMvLnJlbHNQ&#10;SwECLQAUAAYACAAAACEA8enH25gCAACuBQAADgAAAAAAAAAAAAAAAAAuAgAAZHJzL2Uyb0RvYy54&#10;bWxQSwECLQAUAAYACAAAACEANxVixtsAAAAHAQAADwAAAAAAAAAAAAAAAADyBAAAZHJzL2Rvd25y&#10;ZXYueG1sUEsFBgAAAAAEAAQA8wAAAPoFAAAAAA==&#10;">
                <w10:wrap anchorx="page" anchory="page"/>
              </v:rect>
            </w:pict>
          </mc:Fallback>
        </mc:AlternateContent>
      </w:r>
      <w:r w:rsidR="004909C3" w:rsidRPr="36DDFE0E">
        <w:t>Who?</w:t>
      </w:r>
      <w:r w:rsidR="00F4352F">
        <w:tab/>
      </w:r>
    </w:p>
    <w:p w14:paraId="4D1D6CEF" w14:textId="77777777" w:rsidR="004909C3" w:rsidRPr="001540CB" w:rsidRDefault="004909C3" w:rsidP="001540CB">
      <w:pPr>
        <w:pStyle w:val="Heading3"/>
        <w:rPr>
          <w:color w:val="FFFFFF" w:themeColor="background1"/>
        </w:rPr>
      </w:pPr>
      <w:r w:rsidRPr="001540CB">
        <w:rPr>
          <w:color w:val="FFFFFF" w:themeColor="background1"/>
        </w:rPr>
        <w:t>Who are we?</w:t>
      </w:r>
    </w:p>
    <w:p w14:paraId="7CE8F8F1" w14:textId="77777777" w:rsidR="004909C3" w:rsidRPr="001540CB" w:rsidRDefault="004909C3" w:rsidP="00BD0246">
      <w:pPr>
        <w:pStyle w:val="NormalWhite"/>
      </w:pPr>
      <w:r w:rsidRPr="36DDFE0E">
        <w:t xml:space="preserve">We are the Behavioural Economics Team of the Australian Government, or BETA. We are the Australian Government’s first central unit applying behavioural economics to improve public policy, programs and processes. </w:t>
      </w:r>
    </w:p>
    <w:p w14:paraId="10A339E1" w14:textId="77777777" w:rsidR="004909C3" w:rsidRPr="000240BB" w:rsidRDefault="004909C3" w:rsidP="00BD0246">
      <w:pPr>
        <w:pStyle w:val="NormalWhite"/>
      </w:pPr>
      <w:r w:rsidRPr="36DDFE0E">
        <w:t>We use behavioural economics, science and psychology to improve policy outcomes. Our mission is to advance the wellbeing of Australians through the application and rigorous evaluation of behavioural insights to public policy and administration.</w:t>
      </w:r>
    </w:p>
    <w:p w14:paraId="60F017D2" w14:textId="77777777" w:rsidR="004909C3" w:rsidRPr="001540CB" w:rsidRDefault="004909C3" w:rsidP="001540CB">
      <w:pPr>
        <w:pStyle w:val="Heading3"/>
        <w:rPr>
          <w:color w:val="FFFFFF" w:themeColor="background1"/>
        </w:rPr>
      </w:pPr>
      <w:r w:rsidRPr="001540CB">
        <w:rPr>
          <w:color w:val="FFFFFF" w:themeColor="background1"/>
        </w:rPr>
        <w:t>What is behavioural economics?</w:t>
      </w:r>
    </w:p>
    <w:p w14:paraId="75CEBE22" w14:textId="77777777" w:rsidR="004909C3" w:rsidRPr="001540CB" w:rsidRDefault="004909C3" w:rsidP="00BD0246">
      <w:pPr>
        <w:pStyle w:val="NormalWhite"/>
      </w:pPr>
      <w:r w:rsidRPr="001540CB">
        <w:t>Economics has traditionally assumed people always make decisions in their best interests. Behavioural economics challenges this view by providing a more realistic model of human behaviour. It recognises we are systematically biased (for example, we tend to satisfy our present self rather than planning for the future) and can make decisions that conflict with our own interests.</w:t>
      </w:r>
    </w:p>
    <w:p w14:paraId="17611F4E" w14:textId="77777777" w:rsidR="004909C3" w:rsidRPr="001540CB" w:rsidRDefault="004909C3" w:rsidP="36DDFE0E">
      <w:pPr>
        <w:pStyle w:val="Heading3"/>
        <w:rPr>
          <w:color w:val="FFFFFF" w:themeColor="background1"/>
        </w:rPr>
      </w:pPr>
      <w:r w:rsidRPr="36DDFE0E">
        <w:rPr>
          <w:color w:val="FFFFFF" w:themeColor="background1"/>
        </w:rPr>
        <w:t xml:space="preserve">What are behavioural insights and how are they useful for policy design?  </w:t>
      </w:r>
    </w:p>
    <w:p w14:paraId="03FABE0B" w14:textId="77777777" w:rsidR="004909C3" w:rsidRPr="004909C3" w:rsidRDefault="004909C3" w:rsidP="00BD0246">
      <w:pPr>
        <w:pStyle w:val="NormalWhite"/>
      </w:pPr>
      <w:r w:rsidRPr="36DDFE0E">
        <w:t>Behavioural insights apply behavioural economics concepts to the real world by drawing on empirically-tested results. These new tools can inform the design of government interventions to improve the welfare of citizens.</w:t>
      </w:r>
    </w:p>
    <w:p w14:paraId="45596325" w14:textId="77777777" w:rsidR="004909C3" w:rsidRDefault="004909C3" w:rsidP="00BD0246">
      <w:pPr>
        <w:pStyle w:val="NormalWhite"/>
      </w:pPr>
      <w:r w:rsidRPr="36DDFE0E">
        <w:t>Rather than expect citizens to be optimal decision makers, drawing on behavioural insights ensures policy makers will design policies that go with the grain of human behaviour. For example, citizens may struggle to make choices in their own best interests, such as saving more money. Policy makers can apply behavioural insights that preserve freedom, but encourage a different choice – by helping citizens to set a plan to save regularly.</w:t>
      </w:r>
    </w:p>
    <w:p w14:paraId="113D504C" w14:textId="77777777" w:rsidR="004909C3" w:rsidRPr="004909C3" w:rsidRDefault="004909C3" w:rsidP="004909C3">
      <w:pPr>
        <w:pStyle w:val="WhiteNormal"/>
      </w:pPr>
      <w:r w:rsidRPr="004909C3">
        <w:br w:type="page"/>
      </w:r>
    </w:p>
    <w:bookmarkEnd w:id="0" w:displacedByCustomXml="next"/>
    <w:sdt>
      <w:sdtPr>
        <w:rPr>
          <w:rFonts w:asciiTheme="minorHAnsi" w:eastAsia="Times New Roman" w:hAnsiTheme="minorHAnsi" w:cs="Times New Roman"/>
          <w:b w:val="0"/>
          <w:bCs w:val="0"/>
          <w:color w:val="000000" w:themeColor="text1"/>
          <w:sz w:val="22"/>
          <w:szCs w:val="22"/>
        </w:rPr>
        <w:id w:val="667208857"/>
        <w:docPartObj>
          <w:docPartGallery w:val="Table of Contents"/>
          <w:docPartUnique/>
        </w:docPartObj>
      </w:sdtPr>
      <w:sdtEndPr>
        <w:rPr>
          <w:color w:val="auto"/>
          <w:sz w:val="20"/>
          <w:szCs w:val="20"/>
        </w:rPr>
      </w:sdtEndPr>
      <w:sdtContent>
        <w:p w14:paraId="783E1C84" w14:textId="77777777" w:rsidR="004909C3" w:rsidRPr="0097749C" w:rsidRDefault="00670B96" w:rsidP="003E6102">
          <w:pPr>
            <w:pStyle w:val="TOCHeading"/>
          </w:pPr>
          <w:r w:rsidRPr="003F31E6">
            <w:rPr>
              <w:noProof/>
            </w:rPr>
            <mc:AlternateContent>
              <mc:Choice Requires="wps">
                <w:drawing>
                  <wp:anchor distT="0" distB="0" distL="114300" distR="114300" simplePos="0" relativeHeight="251658241" behindDoc="1" locked="0" layoutInCell="1" allowOverlap="1" wp14:anchorId="40745547" wp14:editId="49F850C5">
                    <wp:simplePos x="0" y="0"/>
                    <wp:positionH relativeFrom="page">
                      <wp:align>right</wp:align>
                    </wp:positionH>
                    <wp:positionV relativeFrom="page">
                      <wp:align>top</wp:align>
                    </wp:positionV>
                    <wp:extent cx="7560000" cy="10692000"/>
                    <wp:effectExtent l="0" t="0" r="3175" b="0"/>
                    <wp:wrapNone/>
                    <wp:docPr id="7" name="Rectangle 7"/>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7" style="position:absolute;margin-left:544.1pt;margin-top:0;width:595.3pt;height:841.9pt;z-index:-251658239;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spid="_x0000_s1026" fillcolor="#08393c [1605]" stroked="f" strokeweight="2pt" w14:anchorId="219A5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1NlmAIAAK4FAAAOAAAAZHJzL2Uyb0RvYy54bWysVFFPGzEMfp+0/xDlfdxdBXRUXFEFYprE&#10;oAImnkMu6UVK4ixJe+1+/Zzc9SgMbdK0Plzj2P5sf7F9frE1mmyEDwpsTaujkhJhOTTKrmr6/fH6&#10;02dKQmS2YRqsqOlOBHox//jhvHMzMYEWdCM8QRAbZp2raRujmxVF4K0wLByBExaVErxhEUW/KhrP&#10;OkQ3upiU5WnRgW+cBy5CwNurXknnGV9KweOdlEFEomuKucX89fn7nL7F/JzNVp65VvEhDfYPWRim&#10;LAYdoa5YZGTt1W9QRnEPAWQ84mAKkFJxkWvAaqryTTUPLXMi14LkBDfSFP4fLL/dLD1RTU2nlFhm&#10;8InukTRmV1qQaaKnc2GGVg9u6Qcp4DHVupXepH+sgmwzpbuRUrGNhOPl9OS0xB8lHHVVeXqGj5ZZ&#10;L178nQ/xiwBD0qGmHuNnLtnmJkSMiaZ7kxQugFbNtdI6C6lRxKX2ZMPwiRnnwsZJdtdr8w2a/v4k&#10;J9Fj5d5KLhn5FZq2CdNCQu+N002RKOiLzqe40yLZaXsvJHKHZfYRR+TDZKqcTGhZI/6WSwZMyBLj&#10;j9gDwHuFVumBkJ7BPrmK3PSjc9lH/5Pz6JEjg42js1EW/HsAOo6Re/s9ST01iaVnaHbYWR76kQuO&#10;Xyt83hsW4pJ5nDHsCdwb8Q4/UkNXUxhOlLTgf753n+yx9VFLSYczW9PwY828oER/tTgUZ9XxcRry&#10;LByfTCco+EPN86HGrs0lYM9UuKEcz8dkH/X+KD2YJ1wvixQVVcxyjF1THv1euIz9LsEFxcVikc1w&#10;sB2LN/bB8QSeWE3t+7h9Yt4NPR5xPm5hP99s9qbVe9vkaWGxjiBVnoMXXge+cSnk9x8WWNo6h3K2&#10;elmz818AAAD//wMAUEsDBBQABgAIAAAAIQA3FWLG2wAAAAcBAAAPAAAAZHJzL2Rvd25yZXYueG1s&#10;TI/NbsIwEITvlfoO1lbqrdhAG6UhDoJKCPXIzwOYeBtHxOvINpC8PaaX9rKa1axmvi2Xg+3YFX1o&#10;HUmYTgQwpNrplhoJx8PmLQcWoiKtOkcoYcQAy+r5qVSFdjfa4XUfG5ZCKBRKgomxLzgPtUGrwsT1&#10;SMn7cd6qmFbfcO3VLYXbjs+EyLhVLaUGo3r8Mlif9xcrYZ7NvnE8xvUu33w0XtDWjO8k5evLsFoA&#10;izjEv2N44Cd0qBLTyV1IB9ZJSI/E3/nwpp8iA3ZKKsvnOfCq5P/5qzsAAAD//wMAUEsBAi0AFAAG&#10;AAgAAAAhALaDOJL+AAAA4QEAABMAAAAAAAAAAAAAAAAAAAAAAFtDb250ZW50X1R5cGVzXS54bWxQ&#10;SwECLQAUAAYACAAAACEAOP0h/9YAAACUAQAACwAAAAAAAAAAAAAAAAAvAQAAX3JlbHMvLnJlbHNQ&#10;SwECLQAUAAYACAAAACEAEM9TZZgCAACuBQAADgAAAAAAAAAAAAAAAAAuAgAAZHJzL2Uyb0RvYy54&#10;bWxQSwECLQAUAAYACAAAACEANxVixtsAAAAHAQAADwAAAAAAAAAAAAAAAADyBAAAZHJzL2Rvd25y&#10;ZXYueG1sUEsFBgAAAAAEAAQA8wAAAPoFAAAAAA==&#10;">
                    <w10:wrap anchorx="page" anchory="page"/>
                  </v:rect>
                </w:pict>
              </mc:Fallback>
            </mc:AlternateContent>
          </w:r>
          <w:r w:rsidR="004909C3" w:rsidRPr="0097749C">
            <w:t>Contents</w:t>
          </w:r>
        </w:p>
        <w:p w14:paraId="7BD31F2A" w14:textId="4B55C351" w:rsidR="00ED32B8" w:rsidRDefault="003B499C">
          <w:pPr>
            <w:pStyle w:val="TOC1"/>
            <w:rPr>
              <w:rFonts w:eastAsiaTheme="minorEastAsia" w:cstheme="minorBidi"/>
              <w:b w:val="0"/>
              <w:color w:val="auto"/>
              <w:sz w:val="22"/>
              <w:szCs w:val="22"/>
            </w:rPr>
          </w:pPr>
          <w:r>
            <w:rPr>
              <w:b w:val="0"/>
            </w:rPr>
            <w:fldChar w:fldCharType="begin"/>
          </w:r>
          <w:r>
            <w:rPr>
              <w:b w:val="0"/>
            </w:rPr>
            <w:instrText xml:space="preserve"> TOC \h \z \t "Heading 2,1" </w:instrText>
          </w:r>
          <w:r>
            <w:rPr>
              <w:b w:val="0"/>
            </w:rPr>
            <w:fldChar w:fldCharType="separate"/>
          </w:r>
          <w:hyperlink w:anchor="_Toc215484148" w:history="1">
            <w:r w:rsidR="00ED32B8" w:rsidRPr="00507F85">
              <w:rPr>
                <w:rStyle w:val="Hyperlink"/>
              </w:rPr>
              <w:t>Executive summary</w:t>
            </w:r>
            <w:r w:rsidR="00ED32B8">
              <w:rPr>
                <w:webHidden/>
              </w:rPr>
              <w:tab/>
            </w:r>
            <w:r w:rsidR="00ED32B8">
              <w:rPr>
                <w:webHidden/>
              </w:rPr>
              <w:fldChar w:fldCharType="begin"/>
            </w:r>
            <w:r w:rsidR="00ED32B8">
              <w:rPr>
                <w:webHidden/>
              </w:rPr>
              <w:instrText xml:space="preserve"> PAGEREF _Toc215484148 \h </w:instrText>
            </w:r>
            <w:r w:rsidR="00ED32B8">
              <w:rPr>
                <w:webHidden/>
              </w:rPr>
            </w:r>
            <w:r w:rsidR="00ED32B8">
              <w:rPr>
                <w:webHidden/>
              </w:rPr>
              <w:fldChar w:fldCharType="separate"/>
            </w:r>
            <w:r w:rsidR="00ED32B8">
              <w:rPr>
                <w:webHidden/>
              </w:rPr>
              <w:t>4</w:t>
            </w:r>
            <w:r w:rsidR="00ED32B8">
              <w:rPr>
                <w:webHidden/>
              </w:rPr>
              <w:fldChar w:fldCharType="end"/>
            </w:r>
          </w:hyperlink>
        </w:p>
        <w:p w14:paraId="6D5F7B6D" w14:textId="3D7E23D2" w:rsidR="00ED32B8" w:rsidRDefault="004344AB">
          <w:pPr>
            <w:pStyle w:val="TOC1"/>
            <w:rPr>
              <w:rFonts w:eastAsiaTheme="minorEastAsia" w:cstheme="minorBidi"/>
              <w:b w:val="0"/>
              <w:color w:val="auto"/>
              <w:sz w:val="22"/>
              <w:szCs w:val="22"/>
            </w:rPr>
          </w:pPr>
          <w:hyperlink w:anchor="_Toc215484149" w:history="1">
            <w:r w:rsidR="00ED32B8" w:rsidRPr="00507F85">
              <w:rPr>
                <w:rStyle w:val="Hyperlink"/>
              </w:rPr>
              <w:t>Why</w:t>
            </w:r>
            <w:r w:rsidR="00ED32B8">
              <w:rPr>
                <w:webHidden/>
              </w:rPr>
              <w:tab/>
            </w:r>
            <w:r w:rsidR="00ED32B8">
              <w:rPr>
                <w:webHidden/>
              </w:rPr>
              <w:fldChar w:fldCharType="begin"/>
            </w:r>
            <w:r w:rsidR="00ED32B8">
              <w:rPr>
                <w:webHidden/>
              </w:rPr>
              <w:instrText xml:space="preserve"> PAGEREF _Toc215484149 \h </w:instrText>
            </w:r>
            <w:r w:rsidR="00ED32B8">
              <w:rPr>
                <w:webHidden/>
              </w:rPr>
            </w:r>
            <w:r w:rsidR="00ED32B8">
              <w:rPr>
                <w:webHidden/>
              </w:rPr>
              <w:fldChar w:fldCharType="separate"/>
            </w:r>
            <w:r w:rsidR="00ED32B8">
              <w:rPr>
                <w:webHidden/>
              </w:rPr>
              <w:t>5</w:t>
            </w:r>
            <w:r w:rsidR="00ED32B8">
              <w:rPr>
                <w:webHidden/>
              </w:rPr>
              <w:fldChar w:fldCharType="end"/>
            </w:r>
          </w:hyperlink>
        </w:p>
        <w:p w14:paraId="030EF777" w14:textId="4E15A82C" w:rsidR="00ED32B8" w:rsidRDefault="004344AB">
          <w:pPr>
            <w:pStyle w:val="TOC1"/>
            <w:rPr>
              <w:rFonts w:eastAsiaTheme="minorEastAsia" w:cstheme="minorBidi"/>
              <w:b w:val="0"/>
              <w:color w:val="auto"/>
              <w:sz w:val="22"/>
              <w:szCs w:val="22"/>
            </w:rPr>
          </w:pPr>
          <w:hyperlink w:anchor="_Toc215484150" w:history="1">
            <w:r w:rsidR="00ED32B8" w:rsidRPr="00507F85">
              <w:rPr>
                <w:rStyle w:val="Hyperlink"/>
              </w:rPr>
              <w:t>What we did</w:t>
            </w:r>
            <w:r w:rsidR="00ED32B8">
              <w:rPr>
                <w:webHidden/>
              </w:rPr>
              <w:tab/>
            </w:r>
            <w:r w:rsidR="00ED32B8">
              <w:rPr>
                <w:webHidden/>
              </w:rPr>
              <w:fldChar w:fldCharType="begin"/>
            </w:r>
            <w:r w:rsidR="00ED32B8">
              <w:rPr>
                <w:webHidden/>
              </w:rPr>
              <w:instrText xml:space="preserve"> PAGEREF _Toc215484150 \h </w:instrText>
            </w:r>
            <w:r w:rsidR="00ED32B8">
              <w:rPr>
                <w:webHidden/>
              </w:rPr>
            </w:r>
            <w:r w:rsidR="00ED32B8">
              <w:rPr>
                <w:webHidden/>
              </w:rPr>
              <w:fldChar w:fldCharType="separate"/>
            </w:r>
            <w:r w:rsidR="00ED32B8">
              <w:rPr>
                <w:webHidden/>
              </w:rPr>
              <w:t>6</w:t>
            </w:r>
            <w:r w:rsidR="00ED32B8">
              <w:rPr>
                <w:webHidden/>
              </w:rPr>
              <w:fldChar w:fldCharType="end"/>
            </w:r>
          </w:hyperlink>
        </w:p>
        <w:p w14:paraId="7038553D" w14:textId="128A3CCB" w:rsidR="00ED32B8" w:rsidRDefault="004344AB">
          <w:pPr>
            <w:pStyle w:val="TOC1"/>
            <w:rPr>
              <w:rFonts w:eastAsiaTheme="minorEastAsia" w:cstheme="minorBidi"/>
              <w:b w:val="0"/>
              <w:color w:val="auto"/>
              <w:sz w:val="22"/>
              <w:szCs w:val="22"/>
            </w:rPr>
          </w:pPr>
          <w:hyperlink w:anchor="_Toc215484151" w:history="1">
            <w:r w:rsidR="00ED32B8" w:rsidRPr="00507F85">
              <w:rPr>
                <w:rStyle w:val="Hyperlink"/>
              </w:rPr>
              <w:t>APT usage insights</w:t>
            </w:r>
            <w:r w:rsidR="00ED32B8">
              <w:rPr>
                <w:webHidden/>
              </w:rPr>
              <w:tab/>
            </w:r>
            <w:r w:rsidR="00ED32B8">
              <w:rPr>
                <w:webHidden/>
              </w:rPr>
              <w:fldChar w:fldCharType="begin"/>
            </w:r>
            <w:r w:rsidR="00ED32B8">
              <w:rPr>
                <w:webHidden/>
              </w:rPr>
              <w:instrText xml:space="preserve"> PAGEREF _Toc215484151 \h </w:instrText>
            </w:r>
            <w:r w:rsidR="00ED32B8">
              <w:rPr>
                <w:webHidden/>
              </w:rPr>
            </w:r>
            <w:r w:rsidR="00ED32B8">
              <w:rPr>
                <w:webHidden/>
              </w:rPr>
              <w:fldChar w:fldCharType="separate"/>
            </w:r>
            <w:r w:rsidR="00ED32B8">
              <w:rPr>
                <w:webHidden/>
              </w:rPr>
              <w:t>9</w:t>
            </w:r>
            <w:r w:rsidR="00ED32B8">
              <w:rPr>
                <w:webHidden/>
              </w:rPr>
              <w:fldChar w:fldCharType="end"/>
            </w:r>
          </w:hyperlink>
        </w:p>
        <w:p w14:paraId="3C2AEA2B" w14:textId="3DCDDEAE" w:rsidR="00ED32B8" w:rsidRDefault="004344AB">
          <w:pPr>
            <w:pStyle w:val="TOC1"/>
            <w:rPr>
              <w:rFonts w:eastAsiaTheme="minorEastAsia" w:cstheme="minorBidi"/>
              <w:b w:val="0"/>
              <w:color w:val="auto"/>
              <w:sz w:val="22"/>
              <w:szCs w:val="22"/>
            </w:rPr>
          </w:pPr>
          <w:hyperlink w:anchor="_Toc215484152" w:history="1">
            <w:r w:rsidR="00ED32B8" w:rsidRPr="00507F85">
              <w:rPr>
                <w:rStyle w:val="Hyperlink"/>
              </w:rPr>
              <w:t>Organisation interview insights</w:t>
            </w:r>
            <w:r w:rsidR="00ED32B8">
              <w:rPr>
                <w:webHidden/>
              </w:rPr>
              <w:tab/>
            </w:r>
            <w:r w:rsidR="00ED32B8">
              <w:rPr>
                <w:webHidden/>
              </w:rPr>
              <w:fldChar w:fldCharType="begin"/>
            </w:r>
            <w:r w:rsidR="00ED32B8">
              <w:rPr>
                <w:webHidden/>
              </w:rPr>
              <w:instrText xml:space="preserve"> PAGEREF _Toc215484152 \h </w:instrText>
            </w:r>
            <w:r w:rsidR="00ED32B8">
              <w:rPr>
                <w:webHidden/>
              </w:rPr>
            </w:r>
            <w:r w:rsidR="00ED32B8">
              <w:rPr>
                <w:webHidden/>
              </w:rPr>
              <w:fldChar w:fldCharType="separate"/>
            </w:r>
            <w:r w:rsidR="00ED32B8">
              <w:rPr>
                <w:webHidden/>
              </w:rPr>
              <w:t>17</w:t>
            </w:r>
            <w:r w:rsidR="00ED32B8">
              <w:rPr>
                <w:webHidden/>
              </w:rPr>
              <w:fldChar w:fldCharType="end"/>
            </w:r>
          </w:hyperlink>
        </w:p>
        <w:p w14:paraId="5566387B" w14:textId="6823D85E" w:rsidR="00ED32B8" w:rsidRDefault="004344AB">
          <w:pPr>
            <w:pStyle w:val="TOC1"/>
            <w:rPr>
              <w:rFonts w:eastAsiaTheme="minorEastAsia" w:cstheme="minorBidi"/>
              <w:b w:val="0"/>
              <w:color w:val="auto"/>
              <w:sz w:val="22"/>
              <w:szCs w:val="22"/>
            </w:rPr>
          </w:pPr>
          <w:hyperlink w:anchor="_Toc215484153" w:history="1">
            <w:r w:rsidR="00ED32B8" w:rsidRPr="00507F85">
              <w:rPr>
                <w:rStyle w:val="Hyperlink"/>
              </w:rPr>
              <w:t>WGEA interview insights</w:t>
            </w:r>
            <w:r w:rsidR="00ED32B8">
              <w:rPr>
                <w:webHidden/>
              </w:rPr>
              <w:tab/>
            </w:r>
            <w:r w:rsidR="00ED32B8">
              <w:rPr>
                <w:webHidden/>
              </w:rPr>
              <w:fldChar w:fldCharType="begin"/>
            </w:r>
            <w:r w:rsidR="00ED32B8">
              <w:rPr>
                <w:webHidden/>
              </w:rPr>
              <w:instrText xml:space="preserve"> PAGEREF _Toc215484153 \h </w:instrText>
            </w:r>
            <w:r w:rsidR="00ED32B8">
              <w:rPr>
                <w:webHidden/>
              </w:rPr>
            </w:r>
            <w:r w:rsidR="00ED32B8">
              <w:rPr>
                <w:webHidden/>
              </w:rPr>
              <w:fldChar w:fldCharType="separate"/>
            </w:r>
            <w:r w:rsidR="00ED32B8">
              <w:rPr>
                <w:webHidden/>
              </w:rPr>
              <w:t>23</w:t>
            </w:r>
            <w:r w:rsidR="00ED32B8">
              <w:rPr>
                <w:webHidden/>
              </w:rPr>
              <w:fldChar w:fldCharType="end"/>
            </w:r>
          </w:hyperlink>
        </w:p>
        <w:p w14:paraId="4D919DC0" w14:textId="160C51FE" w:rsidR="00ED32B8" w:rsidRDefault="004344AB">
          <w:pPr>
            <w:pStyle w:val="TOC1"/>
            <w:rPr>
              <w:rFonts w:eastAsiaTheme="minorEastAsia" w:cstheme="minorBidi"/>
              <w:b w:val="0"/>
              <w:color w:val="auto"/>
              <w:sz w:val="22"/>
              <w:szCs w:val="22"/>
            </w:rPr>
          </w:pPr>
          <w:hyperlink w:anchor="_Toc215484154" w:history="1">
            <w:r w:rsidR="00ED32B8" w:rsidRPr="00507F85">
              <w:rPr>
                <w:rStyle w:val="Hyperlink"/>
              </w:rPr>
              <w:t>Discussion and conclusion</w:t>
            </w:r>
            <w:r w:rsidR="00ED32B8">
              <w:rPr>
                <w:webHidden/>
              </w:rPr>
              <w:tab/>
            </w:r>
            <w:r w:rsidR="00ED32B8">
              <w:rPr>
                <w:webHidden/>
              </w:rPr>
              <w:fldChar w:fldCharType="begin"/>
            </w:r>
            <w:r w:rsidR="00ED32B8">
              <w:rPr>
                <w:webHidden/>
              </w:rPr>
              <w:instrText xml:space="preserve"> PAGEREF _Toc215484154 \h </w:instrText>
            </w:r>
            <w:r w:rsidR="00ED32B8">
              <w:rPr>
                <w:webHidden/>
              </w:rPr>
            </w:r>
            <w:r w:rsidR="00ED32B8">
              <w:rPr>
                <w:webHidden/>
              </w:rPr>
              <w:fldChar w:fldCharType="separate"/>
            </w:r>
            <w:r w:rsidR="00ED32B8">
              <w:rPr>
                <w:webHidden/>
              </w:rPr>
              <w:t>25</w:t>
            </w:r>
            <w:r w:rsidR="00ED32B8">
              <w:rPr>
                <w:webHidden/>
              </w:rPr>
              <w:fldChar w:fldCharType="end"/>
            </w:r>
          </w:hyperlink>
        </w:p>
        <w:p w14:paraId="665DAB22" w14:textId="21390FDC" w:rsidR="00ED32B8" w:rsidRDefault="004344AB">
          <w:pPr>
            <w:pStyle w:val="TOC1"/>
            <w:rPr>
              <w:rFonts w:eastAsiaTheme="minorEastAsia" w:cstheme="minorBidi"/>
              <w:b w:val="0"/>
              <w:color w:val="auto"/>
              <w:sz w:val="22"/>
              <w:szCs w:val="22"/>
            </w:rPr>
          </w:pPr>
          <w:hyperlink w:anchor="_Toc215484155" w:history="1">
            <w:r w:rsidR="00ED32B8" w:rsidRPr="00507F85">
              <w:rPr>
                <w:rStyle w:val="Hyperlink"/>
              </w:rPr>
              <w:t>References</w:t>
            </w:r>
            <w:r w:rsidR="00ED32B8">
              <w:rPr>
                <w:webHidden/>
              </w:rPr>
              <w:tab/>
            </w:r>
            <w:r w:rsidR="00ED32B8">
              <w:rPr>
                <w:webHidden/>
              </w:rPr>
              <w:fldChar w:fldCharType="begin"/>
            </w:r>
            <w:r w:rsidR="00ED32B8">
              <w:rPr>
                <w:webHidden/>
              </w:rPr>
              <w:instrText xml:space="preserve"> PAGEREF _Toc215484155 \h </w:instrText>
            </w:r>
            <w:r w:rsidR="00ED32B8">
              <w:rPr>
                <w:webHidden/>
              </w:rPr>
            </w:r>
            <w:r w:rsidR="00ED32B8">
              <w:rPr>
                <w:webHidden/>
              </w:rPr>
              <w:fldChar w:fldCharType="separate"/>
            </w:r>
            <w:r w:rsidR="00ED32B8">
              <w:rPr>
                <w:webHidden/>
              </w:rPr>
              <w:t>27</w:t>
            </w:r>
            <w:r w:rsidR="00ED32B8">
              <w:rPr>
                <w:webHidden/>
              </w:rPr>
              <w:fldChar w:fldCharType="end"/>
            </w:r>
          </w:hyperlink>
        </w:p>
        <w:p w14:paraId="5627077E" w14:textId="07AC6609" w:rsidR="00F11C43" w:rsidRDefault="003B499C" w:rsidP="00F11C43">
          <w:pPr>
            <w:spacing w:after="0" w:line="240" w:lineRule="auto"/>
            <w:rPr>
              <w:szCs w:val="20"/>
            </w:rPr>
          </w:pPr>
          <w:r>
            <w:rPr>
              <w:b/>
              <w:noProof/>
              <w:color w:val="FFFFFF" w:themeColor="background1"/>
              <w:sz w:val="28"/>
            </w:rPr>
            <w:fldChar w:fldCharType="end"/>
          </w:r>
        </w:p>
      </w:sdtContent>
    </w:sdt>
    <w:p w14:paraId="3257445E" w14:textId="77777777" w:rsidR="008253C4" w:rsidRPr="00F11C43" w:rsidRDefault="008253C4" w:rsidP="00F11C43">
      <w:pPr>
        <w:spacing w:after="0" w:line="240" w:lineRule="auto"/>
        <w:sectPr w:rsidR="008253C4" w:rsidRPr="00F11C43" w:rsidSect="008253C4">
          <w:headerReference w:type="default" r:id="rId20"/>
          <w:footerReference w:type="default" r:id="rId21"/>
          <w:pgSz w:w="11906" w:h="16838" w:code="9"/>
          <w:pgMar w:top="2041" w:right="2381" w:bottom="1247" w:left="1247" w:header="720" w:footer="851" w:gutter="0"/>
          <w:cols w:space="708"/>
          <w:docGrid w:linePitch="360"/>
        </w:sectPr>
      </w:pPr>
    </w:p>
    <w:p w14:paraId="58E68A96" w14:textId="77777777" w:rsidR="00F11C43" w:rsidRDefault="00F11C43">
      <w:pPr>
        <w:spacing w:after="0" w:line="240" w:lineRule="auto"/>
        <w:rPr>
          <w:rFonts w:asciiTheme="majorHAnsi" w:hAnsiTheme="majorHAnsi"/>
          <w:b/>
          <w:sz w:val="72"/>
          <w:szCs w:val="44"/>
        </w:rPr>
      </w:pPr>
      <w:r>
        <w:br w:type="page"/>
      </w:r>
    </w:p>
    <w:p w14:paraId="1F5F7E6D" w14:textId="77777777" w:rsidR="004B4BC0" w:rsidRPr="00F546B9" w:rsidRDefault="00CA787C" w:rsidP="00191A5D">
      <w:pPr>
        <w:pStyle w:val="Heading2"/>
      </w:pPr>
      <w:bookmarkStart w:id="1" w:name="_Toc215484148"/>
      <w:r w:rsidRPr="00F546B9">
        <w:lastRenderedPageBreak/>
        <w:t>Executive</w:t>
      </w:r>
      <w:r w:rsidR="007C6C73">
        <w:t xml:space="preserve"> </w:t>
      </w:r>
      <w:r w:rsidRPr="00F546B9">
        <w:t>summary</w:t>
      </w:r>
      <w:bookmarkEnd w:id="1"/>
    </w:p>
    <w:p w14:paraId="2D81DE96" w14:textId="6A1F4CCC" w:rsidR="00B46990" w:rsidRDefault="006C5A2D" w:rsidP="00B46990">
      <w:r>
        <w:t xml:space="preserve">As the gender </w:t>
      </w:r>
      <w:r w:rsidR="008E4797">
        <w:t>pay</w:t>
      </w:r>
      <w:r>
        <w:t xml:space="preserve"> gap</w:t>
      </w:r>
      <w:r w:rsidR="008E4797">
        <w:t xml:space="preserve"> in Australia persists, with women earning 78c on average for every $1 a man makes, </w:t>
      </w:r>
      <w:r w:rsidR="008E4797" w:rsidRPr="008E4797">
        <w:t xml:space="preserve">more needs to be done to </w:t>
      </w:r>
      <w:r w:rsidR="008E4797" w:rsidRPr="008E4797">
        <w:rPr>
          <w:rFonts w:ascii="Arial" w:hAnsi="Arial" w:cs="Arial"/>
          <w:shd w:val="clear" w:color="auto" w:fill="FFFFFF"/>
        </w:rPr>
        <w:t>improve workplace gender equality</w:t>
      </w:r>
      <w:r w:rsidR="008E4797">
        <w:rPr>
          <w:rFonts w:ascii="Arial" w:hAnsi="Arial" w:cs="Arial"/>
          <w:shd w:val="clear" w:color="auto" w:fill="FFFFFF"/>
        </w:rPr>
        <w:t xml:space="preserve"> (WGEA, 2024)</w:t>
      </w:r>
      <w:r w:rsidR="008E4797" w:rsidRPr="008E4797">
        <w:rPr>
          <w:rFonts w:ascii="Arial" w:hAnsi="Arial" w:cs="Arial"/>
          <w:shd w:val="clear" w:color="auto" w:fill="FFFFFF"/>
        </w:rPr>
        <w:t>.</w:t>
      </w:r>
      <w:r w:rsidR="008E4797">
        <w:rPr>
          <w:rFonts w:ascii="Arial" w:hAnsi="Arial" w:cs="Arial"/>
          <w:shd w:val="clear" w:color="auto" w:fill="FFFFFF"/>
        </w:rPr>
        <w:t xml:space="preserve"> Of the </w:t>
      </w:r>
      <w:r w:rsidR="008D2434">
        <w:rPr>
          <w:rStyle w:val="normaltextrun"/>
          <w:rFonts w:ascii="Helvetica" w:hAnsi="Helvetica" w:cs="Helvetica"/>
          <w:color w:val="000000"/>
          <w:szCs w:val="20"/>
          <w:bdr w:val="none" w:sz="0" w:space="0" w:color="auto" w:frame="1"/>
          <w:lang w:val="en-GB"/>
        </w:rPr>
        <w:t>7,414</w:t>
      </w:r>
      <w:r w:rsidR="00FB3A9F">
        <w:rPr>
          <w:rStyle w:val="normaltextrun"/>
          <w:rFonts w:ascii="Helvetica" w:hAnsi="Helvetica" w:cs="Helvetica"/>
          <w:color w:val="000000"/>
          <w:szCs w:val="20"/>
          <w:bdr w:val="none" w:sz="0" w:space="0" w:color="auto" w:frame="1"/>
          <w:lang w:val="en-GB"/>
        </w:rPr>
        <w:t xml:space="preserve"> Australian organisations who reported gender pay gap data to the Workplace Gender Equality Agency (WGEA)</w:t>
      </w:r>
      <w:r w:rsidR="008E4797">
        <w:rPr>
          <w:rFonts w:ascii="Arial" w:hAnsi="Arial" w:cs="Arial"/>
          <w:shd w:val="clear" w:color="auto" w:fill="FFFFFF"/>
        </w:rPr>
        <w:t xml:space="preserve"> </w:t>
      </w:r>
      <w:r w:rsidR="00FB3A9F">
        <w:rPr>
          <w:rFonts w:ascii="Arial" w:hAnsi="Arial" w:cs="Arial"/>
          <w:shd w:val="clear" w:color="auto" w:fill="FFFFFF"/>
        </w:rPr>
        <w:t xml:space="preserve">in 2024, </w:t>
      </w:r>
      <w:r w:rsidR="00B46990" w:rsidRPr="008E4797">
        <w:t>32% of employers</w:t>
      </w:r>
      <w:r w:rsidR="00FB3A9F">
        <w:t xml:space="preserve"> </w:t>
      </w:r>
      <w:r w:rsidR="00B46990" w:rsidRPr="008E4797">
        <w:t>had not conducted a gender pay gap</w:t>
      </w:r>
      <w:r w:rsidR="00345442" w:rsidRPr="008E4797">
        <w:t xml:space="preserve"> analysis</w:t>
      </w:r>
      <w:r w:rsidR="00B46990" w:rsidRPr="008E4797">
        <w:t xml:space="preserve"> – and of the 68% who had, 25% did not take</w:t>
      </w:r>
      <w:r w:rsidR="00345442" w:rsidRPr="008E4797">
        <w:t xml:space="preserve"> any</w:t>
      </w:r>
      <w:r w:rsidR="00B46990" w:rsidRPr="008E4797">
        <w:t xml:space="preserve"> </w:t>
      </w:r>
      <w:r w:rsidR="006D4544" w:rsidRPr="008E4797">
        <w:t xml:space="preserve">further </w:t>
      </w:r>
      <w:r w:rsidR="00345442" w:rsidRPr="3C33F138">
        <w:t xml:space="preserve">steps </w:t>
      </w:r>
      <w:r w:rsidR="00B46990" w:rsidRPr="3C33F138">
        <w:t>to reduce their gender pay gaps</w:t>
      </w:r>
      <w:r w:rsidR="00456231" w:rsidRPr="3C33F138">
        <w:t xml:space="preserve"> (WGEA, 2024)</w:t>
      </w:r>
      <w:r w:rsidR="00B46990" w:rsidRPr="3C33F138">
        <w:t>.</w:t>
      </w:r>
    </w:p>
    <w:p w14:paraId="6A44E2CD" w14:textId="77777777" w:rsidR="00E6003B" w:rsidRDefault="00B46990" w:rsidP="00AA7178">
      <w:r w:rsidRPr="36DDFE0E">
        <w:t xml:space="preserve">BETA partnered with WGEA to </w:t>
      </w:r>
      <w:r w:rsidR="00C56A2B" w:rsidRPr="36DDFE0E">
        <w:t>develop a</w:t>
      </w:r>
      <w:r w:rsidR="00F60971" w:rsidRPr="36DDFE0E">
        <w:t>n online</w:t>
      </w:r>
      <w:r w:rsidR="34640AD4" w:rsidRPr="36DDFE0E">
        <w:t>,</w:t>
      </w:r>
      <w:r w:rsidR="00C56A2B" w:rsidRPr="36DDFE0E">
        <w:t xml:space="preserve"> behaviourally-informed </w:t>
      </w:r>
      <w:r w:rsidRPr="36DDFE0E">
        <w:t>Action Planning Tool (APT)</w:t>
      </w:r>
      <w:r w:rsidR="0063100B" w:rsidRPr="36DDFE0E">
        <w:t>.</w:t>
      </w:r>
      <w:r w:rsidRPr="36DDFE0E">
        <w:t xml:space="preserve"> </w:t>
      </w:r>
      <w:r w:rsidR="00C56A2B" w:rsidRPr="36DDFE0E">
        <w:t>The APT</w:t>
      </w:r>
      <w:r w:rsidR="001137ED" w:rsidRPr="36DDFE0E">
        <w:t>’s personalised</w:t>
      </w:r>
      <w:r w:rsidR="00C56A2B" w:rsidRPr="36DDFE0E">
        <w:t xml:space="preserve"> design </w:t>
      </w:r>
      <w:r w:rsidR="001137ED" w:rsidRPr="36DDFE0E">
        <w:t>aim</w:t>
      </w:r>
      <w:r w:rsidR="44935603" w:rsidRPr="36DDFE0E">
        <w:t>ed</w:t>
      </w:r>
      <w:r w:rsidR="001137ED" w:rsidRPr="36DDFE0E">
        <w:t xml:space="preserve"> to increase</w:t>
      </w:r>
      <w:r w:rsidR="00C56A2B" w:rsidRPr="36DDFE0E">
        <w:t xml:space="preserve"> confidence, build knowledge and support action</w:t>
      </w:r>
      <w:r w:rsidR="001137ED" w:rsidRPr="36DDFE0E">
        <w:t xml:space="preserve"> within organisations</w:t>
      </w:r>
      <w:r w:rsidR="00C56A2B" w:rsidRPr="36DDFE0E">
        <w:t xml:space="preserve"> </w:t>
      </w:r>
      <w:r w:rsidR="001137ED" w:rsidRPr="36DDFE0E">
        <w:t>to reduce</w:t>
      </w:r>
      <w:r w:rsidR="00C56A2B" w:rsidRPr="36DDFE0E">
        <w:t xml:space="preserve"> their gender pay gaps</w:t>
      </w:r>
      <w:r w:rsidR="00B13327" w:rsidRPr="36DDFE0E">
        <w:t xml:space="preserve"> and complement existing WGEA resources.</w:t>
      </w:r>
      <w:r w:rsidR="00D45F70">
        <w:t xml:space="preserve"> </w:t>
      </w:r>
      <w:r w:rsidR="00345442">
        <w:t xml:space="preserve">WGEA launched the APT in May 2024. </w:t>
      </w:r>
      <w:r>
        <w:t>BETA</w:t>
      </w:r>
      <w:r w:rsidR="00C56A2B">
        <w:t xml:space="preserve"> </w:t>
      </w:r>
      <w:r w:rsidR="00D45F70">
        <w:t>then evaluated the</w:t>
      </w:r>
      <w:r w:rsidR="00C56A2B">
        <w:t xml:space="preserve"> APT by </w:t>
      </w:r>
      <w:r>
        <w:t>analys</w:t>
      </w:r>
      <w:r w:rsidR="00C56A2B">
        <w:t>ing</w:t>
      </w:r>
      <w:r w:rsidR="0035329A">
        <w:t xml:space="preserve"> user</w:t>
      </w:r>
      <w:r w:rsidR="00E6003B">
        <w:t xml:space="preserve"> </w:t>
      </w:r>
      <w:r>
        <w:t>data, and interview</w:t>
      </w:r>
      <w:r w:rsidR="00E6003B">
        <w:t>ing</w:t>
      </w:r>
      <w:r>
        <w:t xml:space="preserve"> organisations and WGEA staff members</w:t>
      </w:r>
      <w:r w:rsidR="00E6003B">
        <w:t xml:space="preserve">. </w:t>
      </w:r>
    </w:p>
    <w:p w14:paraId="6FBDC928" w14:textId="77777777" w:rsidR="00E6003B" w:rsidRPr="00AC20BF" w:rsidRDefault="00E6003B" w:rsidP="00AC20BF">
      <w:pPr>
        <w:pStyle w:val="Heading3"/>
        <w:rPr>
          <w:b w:val="0"/>
        </w:rPr>
      </w:pPr>
      <w:r w:rsidRPr="003E2DDC">
        <w:t>The APT increase</w:t>
      </w:r>
      <w:r w:rsidR="00456231" w:rsidRPr="00187E8A">
        <w:t>d</w:t>
      </w:r>
      <w:r w:rsidRPr="00187E8A">
        <w:t xml:space="preserve"> user confidence </w:t>
      </w:r>
      <w:r w:rsidR="0035329A" w:rsidRPr="00D714FC">
        <w:t>to</w:t>
      </w:r>
      <w:r w:rsidRPr="003B622C">
        <w:t xml:space="preserve"> address</w:t>
      </w:r>
      <w:r w:rsidRPr="00763C20">
        <w:t xml:space="preserve"> </w:t>
      </w:r>
      <w:r w:rsidR="0035329A" w:rsidRPr="00220CD3">
        <w:t xml:space="preserve">organisational </w:t>
      </w:r>
      <w:r w:rsidRPr="00534C88">
        <w:t>gender pay gaps</w:t>
      </w:r>
      <w:r w:rsidRPr="00B13327">
        <w:t xml:space="preserve"> </w:t>
      </w:r>
    </w:p>
    <w:p w14:paraId="5EDAF8F1" w14:textId="77777777" w:rsidR="00E6003B" w:rsidRDefault="00E6003B" w:rsidP="00AA7178">
      <w:r w:rsidRPr="36DDFE0E">
        <w:t xml:space="preserve">The APT </w:t>
      </w:r>
      <w:r w:rsidR="0035329A" w:rsidRPr="36DDFE0E">
        <w:t>help</w:t>
      </w:r>
      <w:r w:rsidR="1448ACCB" w:rsidRPr="36DDFE0E">
        <w:t>ed</w:t>
      </w:r>
      <w:r w:rsidR="0035329A" w:rsidRPr="36DDFE0E">
        <w:t xml:space="preserve"> </w:t>
      </w:r>
      <w:r w:rsidRPr="36DDFE0E">
        <w:t xml:space="preserve">organisations feel more confident in </w:t>
      </w:r>
      <w:r w:rsidR="00A90BF8" w:rsidRPr="36DDFE0E">
        <w:t>reducing</w:t>
      </w:r>
      <w:r w:rsidRPr="36DDFE0E">
        <w:t xml:space="preserve"> their gender pay gaps</w:t>
      </w:r>
      <w:r w:rsidR="007C07E8" w:rsidRPr="36DDFE0E">
        <w:t>, with 77% of respondents saying their confidence had increased after using the APT</w:t>
      </w:r>
      <w:r w:rsidR="00016970" w:rsidRPr="36DDFE0E">
        <w:t xml:space="preserve">. </w:t>
      </w:r>
      <w:r w:rsidRPr="36DDFE0E">
        <w:t xml:space="preserve">A majority of users </w:t>
      </w:r>
      <w:r w:rsidR="007C07E8" w:rsidRPr="36DDFE0E">
        <w:t xml:space="preserve">(74%) </w:t>
      </w:r>
      <w:r w:rsidRPr="36DDFE0E">
        <w:t xml:space="preserve">also </w:t>
      </w:r>
      <w:r w:rsidR="0035329A" w:rsidRPr="36DDFE0E">
        <w:t xml:space="preserve">reported they </w:t>
      </w:r>
      <w:r w:rsidRPr="36DDFE0E">
        <w:t xml:space="preserve">learnt </w:t>
      </w:r>
      <w:r w:rsidR="0035329A" w:rsidRPr="36DDFE0E">
        <w:t>something new about how to reduce the</w:t>
      </w:r>
      <w:r w:rsidR="00AC20BF" w:rsidRPr="36DDFE0E">
        <w:t>ir organisation’s</w:t>
      </w:r>
      <w:r w:rsidR="0035329A" w:rsidRPr="36DDFE0E">
        <w:t xml:space="preserve"> gender pay gap</w:t>
      </w:r>
      <w:r w:rsidR="00876AAC" w:rsidRPr="36DDFE0E">
        <w:t xml:space="preserve"> after completing the APT. </w:t>
      </w:r>
    </w:p>
    <w:p w14:paraId="118D27AB" w14:textId="77777777" w:rsidR="00E6003B" w:rsidRPr="00AC20BF" w:rsidRDefault="00E6003B" w:rsidP="00AC20BF">
      <w:pPr>
        <w:pStyle w:val="Heading3"/>
        <w:rPr>
          <w:b w:val="0"/>
        </w:rPr>
      </w:pPr>
      <w:r>
        <w:t xml:space="preserve">The intention-action gap between receiving and </w:t>
      </w:r>
      <w:r w:rsidR="00094F84">
        <w:t>implementing</w:t>
      </w:r>
      <w:r>
        <w:t xml:space="preserve"> APT recommend</w:t>
      </w:r>
      <w:r w:rsidR="00094F84">
        <w:t>ed actions</w:t>
      </w:r>
      <w:r>
        <w:t xml:space="preserve"> remain</w:t>
      </w:r>
      <w:r w:rsidR="41D54019">
        <w:t>ed</w:t>
      </w:r>
    </w:p>
    <w:p w14:paraId="6F379719" w14:textId="77777777" w:rsidR="00E6003B" w:rsidRDefault="6A42F829" w:rsidP="5318463E">
      <w:r w:rsidRPr="36DDFE0E">
        <w:t xml:space="preserve">There </w:t>
      </w:r>
      <w:r w:rsidR="79FB7E08" w:rsidRPr="36DDFE0E">
        <w:t xml:space="preserve">was </w:t>
      </w:r>
      <w:r w:rsidRPr="36DDFE0E">
        <w:t xml:space="preserve">still an intention-action gap between increased confidence and </w:t>
      </w:r>
      <w:r w:rsidR="78D7BC31" w:rsidRPr="36DDFE0E">
        <w:t xml:space="preserve">implementing </w:t>
      </w:r>
      <w:r w:rsidRPr="36DDFE0E">
        <w:t xml:space="preserve">the </w:t>
      </w:r>
      <w:r w:rsidR="2C065536" w:rsidRPr="36DDFE0E">
        <w:t xml:space="preserve">APT’s </w:t>
      </w:r>
      <w:r w:rsidRPr="36DDFE0E">
        <w:t>recommend</w:t>
      </w:r>
      <w:r w:rsidR="00094F84" w:rsidRPr="36DDFE0E">
        <w:t>ed actions</w:t>
      </w:r>
      <w:r w:rsidRPr="36DDFE0E">
        <w:t>.</w:t>
      </w:r>
      <w:r w:rsidR="3E88799D" w:rsidRPr="36DDFE0E">
        <w:t xml:space="preserve"> </w:t>
      </w:r>
      <w:r w:rsidRPr="36DDFE0E">
        <w:t xml:space="preserve">While the organisations we interviewed were taking actions to address their gender pay gaps, </w:t>
      </w:r>
      <w:r w:rsidR="09B855E0" w:rsidRPr="36DDFE0E">
        <w:t xml:space="preserve">these actions </w:t>
      </w:r>
      <w:r w:rsidR="2C065536" w:rsidRPr="36DDFE0E">
        <w:t>were not</w:t>
      </w:r>
      <w:r w:rsidR="09B855E0" w:rsidRPr="36DDFE0E">
        <w:t xml:space="preserve"> directly in response to the APT’s personalised recommendations. However, m</w:t>
      </w:r>
      <w:r w:rsidR="3E88799D" w:rsidRPr="36DDFE0E">
        <w:t xml:space="preserve">ultiple organisations </w:t>
      </w:r>
      <w:r w:rsidR="78D7BC31" w:rsidRPr="36DDFE0E">
        <w:t>said</w:t>
      </w:r>
      <w:r w:rsidR="3E88799D" w:rsidRPr="36DDFE0E">
        <w:t xml:space="preserve"> </w:t>
      </w:r>
      <w:r w:rsidRPr="36DDFE0E">
        <w:t>the</w:t>
      </w:r>
      <w:r w:rsidR="3E88799D" w:rsidRPr="36DDFE0E">
        <w:t xml:space="preserve"> APT</w:t>
      </w:r>
      <w:r w:rsidR="00B009AD">
        <w:t>’s</w:t>
      </w:r>
      <w:r w:rsidRPr="36DDFE0E">
        <w:t xml:space="preserve"> recommend</w:t>
      </w:r>
      <w:r w:rsidR="00094F84" w:rsidRPr="36DDFE0E">
        <w:t>ed actions</w:t>
      </w:r>
      <w:r w:rsidRPr="36DDFE0E">
        <w:t xml:space="preserve"> inform</w:t>
      </w:r>
      <w:r w:rsidR="2C065536" w:rsidRPr="36DDFE0E">
        <w:t>ed</w:t>
      </w:r>
      <w:r w:rsidRPr="36DDFE0E">
        <w:t xml:space="preserve"> planning activities and future </w:t>
      </w:r>
      <w:r w:rsidR="00094F84" w:rsidRPr="36DDFE0E">
        <w:t>activities</w:t>
      </w:r>
      <w:r w:rsidRPr="36DDFE0E">
        <w:t xml:space="preserve">, </w:t>
      </w:r>
      <w:r w:rsidR="78D7BC31" w:rsidRPr="36DDFE0E">
        <w:t>meaning it might be</w:t>
      </w:r>
      <w:r w:rsidRPr="36DDFE0E">
        <w:t xml:space="preserve"> too early in the lifespan of the APT to fully appreciate its impact.</w:t>
      </w:r>
    </w:p>
    <w:p w14:paraId="42AC7AF7" w14:textId="77777777" w:rsidR="000F2615" w:rsidRDefault="00D45F70" w:rsidP="000F2615">
      <w:r>
        <w:t>T</w:t>
      </w:r>
      <w:r w:rsidR="000F2615">
        <w:t xml:space="preserve">he </w:t>
      </w:r>
      <w:r w:rsidR="000F2615" w:rsidRPr="000F2615">
        <w:rPr>
          <w:i/>
        </w:rPr>
        <w:t>Workplace Gender Equality Amendment (Setting Gender Equality Targets) Act 2024</w:t>
      </w:r>
      <w:r w:rsidR="000F2615" w:rsidRPr="000F2615">
        <w:t>, which requires relevant employers to select and meet gender equality targets</w:t>
      </w:r>
      <w:r w:rsidR="000F2615">
        <w:t>, was legislated since these interviews took place and may help address this intention-action gap.</w:t>
      </w:r>
    </w:p>
    <w:p w14:paraId="6DF62A52" w14:textId="77777777" w:rsidR="00321EA4" w:rsidRPr="00AC20BF" w:rsidRDefault="00321EA4" w:rsidP="00AC20BF">
      <w:pPr>
        <w:pStyle w:val="Heading3"/>
        <w:rPr>
          <w:b w:val="0"/>
        </w:rPr>
      </w:pPr>
      <w:r>
        <w:t xml:space="preserve">Improvements could be made to future versions of the </w:t>
      </w:r>
      <w:r w:rsidRPr="00AA7178">
        <w:t xml:space="preserve">APT </w:t>
      </w:r>
    </w:p>
    <w:p w14:paraId="17C28EC4" w14:textId="77777777" w:rsidR="000F2615" w:rsidRDefault="62DE2EE4" w:rsidP="00D45F70">
      <w:pPr>
        <w:rPr>
          <w:rFonts w:asciiTheme="majorHAnsi" w:hAnsiTheme="majorHAnsi"/>
          <w:b/>
          <w:sz w:val="72"/>
          <w:szCs w:val="44"/>
        </w:rPr>
      </w:pPr>
      <w:r w:rsidRPr="36DDFE0E">
        <w:t>T</w:t>
      </w:r>
      <w:r w:rsidR="4743B293" w:rsidRPr="36DDFE0E">
        <w:t>he APT user experience</w:t>
      </w:r>
      <w:r w:rsidR="4F8E8F01" w:rsidRPr="36DDFE0E">
        <w:t xml:space="preserve"> </w:t>
      </w:r>
      <w:r w:rsidR="729BD315" w:rsidRPr="36DDFE0E">
        <w:t xml:space="preserve">was </w:t>
      </w:r>
      <w:r w:rsidRPr="36DDFE0E">
        <w:t>positive</w:t>
      </w:r>
      <w:r w:rsidR="4743B293" w:rsidRPr="36DDFE0E">
        <w:t xml:space="preserve">, </w:t>
      </w:r>
      <w:r w:rsidR="0BA9133B" w:rsidRPr="36DDFE0E">
        <w:t xml:space="preserve">but </w:t>
      </w:r>
      <w:r w:rsidR="4743B293" w:rsidRPr="36DDFE0E">
        <w:t xml:space="preserve">completion </w:t>
      </w:r>
      <w:r w:rsidR="0BA9133B" w:rsidRPr="36DDFE0E">
        <w:t xml:space="preserve">rates </w:t>
      </w:r>
      <w:r w:rsidR="4743B293" w:rsidRPr="36DDFE0E">
        <w:t>could improve.</w:t>
      </w:r>
      <w:r w:rsidR="485EA3EF" w:rsidRPr="36DDFE0E">
        <w:t xml:space="preserve"> </w:t>
      </w:r>
      <w:r w:rsidR="404D33AB" w:rsidRPr="36DDFE0E">
        <w:t>G</w:t>
      </w:r>
      <w:r w:rsidR="4743B293" w:rsidRPr="36DDFE0E">
        <w:t xml:space="preserve">reater promotion of its location and value to organisations </w:t>
      </w:r>
      <w:r w:rsidR="404D33AB" w:rsidRPr="36DDFE0E">
        <w:t xml:space="preserve">could </w:t>
      </w:r>
      <w:r w:rsidR="4743B293" w:rsidRPr="36DDFE0E">
        <w:t>increase its</w:t>
      </w:r>
      <w:r w:rsidR="404D33AB" w:rsidRPr="36DDFE0E">
        <w:t xml:space="preserve"> reach and</w:t>
      </w:r>
      <w:r w:rsidR="4743B293" w:rsidRPr="36DDFE0E">
        <w:t xml:space="preserve"> impact.</w:t>
      </w:r>
      <w:r w:rsidR="485EA3EF" w:rsidRPr="36DDFE0E">
        <w:t xml:space="preserve"> </w:t>
      </w:r>
      <w:r w:rsidR="03D37D0D" w:rsidRPr="36DDFE0E">
        <w:t xml:space="preserve">There is scope to improve the support provided by the APT, from autofill functionality to a refinement of the actions and information provided to users after completion. </w:t>
      </w:r>
      <w:r w:rsidR="4743B293" w:rsidRPr="36DDFE0E">
        <w:t>Encouraging reporting organisations to complete the APT prior to WGEA consultations as a standard practice could also assist in achieving greater value.</w:t>
      </w:r>
      <w:r w:rsidR="000F2615">
        <w:br w:type="page"/>
      </w:r>
    </w:p>
    <w:p w14:paraId="1DEBBC2A" w14:textId="4CC45831" w:rsidR="00973B23" w:rsidRDefault="00973B23" w:rsidP="00191A5D">
      <w:pPr>
        <w:pStyle w:val="Heading2"/>
      </w:pPr>
      <w:bookmarkStart w:id="2" w:name="_Toc215484149"/>
      <w:r>
        <w:lastRenderedPageBreak/>
        <w:t>Why</w:t>
      </w:r>
      <w:bookmarkEnd w:id="2"/>
    </w:p>
    <w:p w14:paraId="779E4B41" w14:textId="77777777" w:rsidR="00016970" w:rsidRPr="00E4453C" w:rsidRDefault="00456231" w:rsidP="00016970">
      <w:r w:rsidRPr="36DDFE0E">
        <w:t>Australian o</w:t>
      </w:r>
      <w:r w:rsidR="00016970" w:rsidRPr="36DDFE0E">
        <w:t xml:space="preserve">rganisations of over 100 employees are required to </w:t>
      </w:r>
      <w:r w:rsidR="005B06D6" w:rsidRPr="36DDFE0E">
        <w:t xml:space="preserve">annually </w:t>
      </w:r>
      <w:r w:rsidR="00016970" w:rsidRPr="36DDFE0E">
        <w:t xml:space="preserve">report their gender pay gaps </w:t>
      </w:r>
      <w:r w:rsidR="00637907" w:rsidRPr="36DDFE0E">
        <w:t xml:space="preserve">to </w:t>
      </w:r>
      <w:r w:rsidR="00637907" w:rsidRPr="36DDFE0E">
        <w:rPr>
          <w:rFonts w:cstheme="minorBidi"/>
        </w:rPr>
        <w:t>WGEA</w:t>
      </w:r>
      <w:r w:rsidR="00120EE8" w:rsidRPr="36DDFE0E">
        <w:rPr>
          <w:rFonts w:cstheme="minorBidi"/>
        </w:rPr>
        <w:t>.</w:t>
      </w:r>
      <w:r w:rsidR="00F90869" w:rsidRPr="36DDFE0E">
        <w:rPr>
          <w:rFonts w:cstheme="minorBidi"/>
        </w:rPr>
        <w:t xml:space="preserve"> </w:t>
      </w:r>
      <w:r w:rsidR="00016970" w:rsidRPr="36DDFE0E">
        <w:rPr>
          <w:rFonts w:cstheme="minorBidi"/>
        </w:rPr>
        <w:t>WGEA</w:t>
      </w:r>
      <w:r w:rsidR="00FC4CCF" w:rsidRPr="36DDFE0E">
        <w:rPr>
          <w:rFonts w:cstheme="minorBidi"/>
        </w:rPr>
        <w:t xml:space="preserve"> publishes this data on their</w:t>
      </w:r>
      <w:r w:rsidR="00016970" w:rsidRPr="36DDFE0E">
        <w:rPr>
          <w:rFonts w:cstheme="minorBidi"/>
        </w:rPr>
        <w:t xml:space="preserve"> Data Explorer</w:t>
      </w:r>
      <w:r w:rsidR="005B06D6" w:rsidRPr="36DDFE0E">
        <w:rPr>
          <w:rFonts w:cstheme="minorBidi"/>
        </w:rPr>
        <w:t xml:space="preserve"> </w:t>
      </w:r>
      <w:r w:rsidR="564158B1" w:rsidRPr="36DDFE0E">
        <w:rPr>
          <w:rFonts w:cstheme="minorBidi"/>
        </w:rPr>
        <w:t xml:space="preserve">in line with the </w:t>
      </w:r>
      <w:r w:rsidR="564158B1" w:rsidRPr="36DDFE0E">
        <w:rPr>
          <w:rStyle w:val="Emphasis"/>
          <w:rFonts w:cstheme="minorBidi"/>
          <w:color w:val="000000" w:themeColor="text2"/>
        </w:rPr>
        <w:t xml:space="preserve">Workplace Gender Equality Amendment (Closing the Gender Pay Gap) Bill 2023 </w:t>
      </w:r>
      <w:r w:rsidR="564158B1" w:rsidRPr="36DDFE0E">
        <w:rPr>
          <w:rStyle w:val="Emphasis"/>
          <w:rFonts w:cstheme="minorBidi"/>
          <w:i w:val="0"/>
          <w:iCs w:val="0"/>
          <w:color w:val="000000" w:themeColor="text2"/>
        </w:rPr>
        <w:t>(</w:t>
      </w:r>
      <w:r w:rsidR="06D2C46D" w:rsidRPr="36DDFE0E">
        <w:rPr>
          <w:rStyle w:val="Emphasis"/>
          <w:rFonts w:cstheme="minorBidi"/>
          <w:i w:val="0"/>
          <w:iCs w:val="0"/>
          <w:color w:val="000000" w:themeColor="text2"/>
        </w:rPr>
        <w:t>Office of Parliamentary Counsel</w:t>
      </w:r>
      <w:r w:rsidR="564158B1" w:rsidRPr="36DDFE0E">
        <w:rPr>
          <w:rStyle w:val="Emphasis"/>
          <w:rFonts w:cstheme="minorBidi"/>
          <w:i w:val="0"/>
          <w:iCs w:val="0"/>
          <w:color w:val="000000" w:themeColor="text2"/>
        </w:rPr>
        <w:t>, 2025)</w:t>
      </w:r>
      <w:r w:rsidR="46A6B11C" w:rsidRPr="36DDFE0E">
        <w:rPr>
          <w:rFonts w:cstheme="minorBidi"/>
        </w:rPr>
        <w:t>.</w:t>
      </w:r>
      <w:r w:rsidR="46A6B11C" w:rsidRPr="36DDFE0E">
        <w:t xml:space="preserve"> </w:t>
      </w:r>
      <w:r w:rsidR="7DEA9B6A" w:rsidRPr="36DDFE0E">
        <w:t xml:space="preserve">The aim of </w:t>
      </w:r>
      <w:r w:rsidR="3AD8A5F4" w:rsidRPr="36DDFE0E">
        <w:t>public</w:t>
      </w:r>
      <w:r w:rsidR="005C23F7" w:rsidRPr="36DDFE0E">
        <w:t xml:space="preserve">ly sharing the data is to </w:t>
      </w:r>
      <w:r w:rsidR="00016970" w:rsidRPr="36DDFE0E">
        <w:t xml:space="preserve">encourage better and quicker action to </w:t>
      </w:r>
      <w:r w:rsidR="00E53EFE" w:rsidRPr="36DDFE0E">
        <w:t>reduce</w:t>
      </w:r>
      <w:r w:rsidR="00016970" w:rsidRPr="36DDFE0E">
        <w:t xml:space="preserve"> gender pay gaps</w:t>
      </w:r>
      <w:r w:rsidR="00637907" w:rsidRPr="36DDFE0E">
        <w:t xml:space="preserve"> (WGEA, 2025)</w:t>
      </w:r>
      <w:r w:rsidR="00016970" w:rsidRPr="36DDFE0E">
        <w:t xml:space="preserve">. </w:t>
      </w:r>
    </w:p>
    <w:p w14:paraId="0EB9FF11" w14:textId="77777777" w:rsidR="00994731" w:rsidRDefault="00994731" w:rsidP="00994731">
      <w:r w:rsidRPr="36DDFE0E">
        <w:t xml:space="preserve">Australia’s average total remuneration gender pay gap </w:t>
      </w:r>
      <w:r w:rsidR="00AC0167">
        <w:t xml:space="preserve">remains above 20%, </w:t>
      </w:r>
      <w:r w:rsidRPr="36DDFE0E">
        <w:t>equating to a yearly difference of $28,425</w:t>
      </w:r>
      <w:r w:rsidR="0094796A" w:rsidRPr="36DDFE0E">
        <w:t xml:space="preserve"> (WGEA, 2024)</w:t>
      </w:r>
      <w:r w:rsidRPr="36DDFE0E">
        <w:t xml:space="preserve">. </w:t>
      </w:r>
    </w:p>
    <w:p w14:paraId="107AEBCC" w14:textId="77777777" w:rsidR="00994731" w:rsidRDefault="00841973" w:rsidP="00994731">
      <w:r w:rsidRPr="36DDFE0E">
        <w:t xml:space="preserve">It is possible there is an intention-action gap between identifying gender pay gaps and taking action to reduce them. </w:t>
      </w:r>
      <w:r w:rsidR="00994731" w:rsidRPr="36DDFE0E">
        <w:t>Based o</w:t>
      </w:r>
      <w:r w:rsidR="00541605">
        <w:t>n</w:t>
      </w:r>
      <w:r w:rsidR="00994731" w:rsidRPr="36DDFE0E">
        <w:t xml:space="preserve"> reporting figure</w:t>
      </w:r>
      <w:r w:rsidR="00637907" w:rsidRPr="36DDFE0E">
        <w:t>s</w:t>
      </w:r>
      <w:r w:rsidR="00994731" w:rsidRPr="36DDFE0E">
        <w:t xml:space="preserve"> from </w:t>
      </w:r>
      <w:r w:rsidR="00E53EFE" w:rsidRPr="36DDFE0E">
        <w:t>the</w:t>
      </w:r>
      <w:r w:rsidR="00994731" w:rsidRPr="36DDFE0E">
        <w:t xml:space="preserve"> </w:t>
      </w:r>
      <w:r w:rsidR="005C23F7" w:rsidRPr="36DDFE0E">
        <w:t>202</w:t>
      </w:r>
      <w:r w:rsidR="0094796A" w:rsidRPr="36DDFE0E">
        <w:t>4</w:t>
      </w:r>
      <w:r w:rsidR="005C23F7" w:rsidRPr="36DDFE0E">
        <w:t xml:space="preserve"> </w:t>
      </w:r>
      <w:r w:rsidR="00994731" w:rsidRPr="36DDFE0E">
        <w:t>Scorecard</w:t>
      </w:r>
      <w:r w:rsidR="00637907" w:rsidRPr="36DDFE0E">
        <w:t xml:space="preserve"> for relevant Australian organisations (with over 100 employees)</w:t>
      </w:r>
      <w:r w:rsidR="00994731" w:rsidRPr="36DDFE0E">
        <w:t>:</w:t>
      </w:r>
    </w:p>
    <w:p w14:paraId="56B4A290" w14:textId="77777777" w:rsidR="00994731" w:rsidRDefault="00994731" w:rsidP="00B51ACE">
      <w:pPr>
        <w:pStyle w:val="ListParagraph"/>
        <w:numPr>
          <w:ilvl w:val="0"/>
          <w:numId w:val="8"/>
        </w:numPr>
      </w:pPr>
      <w:r>
        <w:t>Around 2,300 Australian employers have not completed a gender pay gap analysis</w:t>
      </w:r>
    </w:p>
    <w:p w14:paraId="6ACD43A7" w14:textId="77777777" w:rsidR="00994731" w:rsidRDefault="00994731" w:rsidP="00B51ACE">
      <w:pPr>
        <w:pStyle w:val="ListParagraph"/>
        <w:numPr>
          <w:ilvl w:val="0"/>
          <w:numId w:val="8"/>
        </w:numPr>
      </w:pPr>
      <w:r>
        <w:t xml:space="preserve">Around 1,760 Australian employers have not </w:t>
      </w:r>
      <w:r w:rsidR="00B4100B">
        <w:t>taken</w:t>
      </w:r>
      <w:r w:rsidR="005C23F7">
        <w:t xml:space="preserve"> further</w:t>
      </w:r>
      <w:r>
        <w:t xml:space="preserve"> action to reduce their </w:t>
      </w:r>
      <w:r w:rsidRPr="00670B96">
        <w:rPr>
          <w:rFonts w:asciiTheme="majorHAnsi" w:hAnsiTheme="majorHAnsi"/>
        </w:rPr>
        <w:t>gender</w:t>
      </w:r>
      <w:r>
        <w:t xml:space="preserve"> pay gap after completing a gender pay gap analysis</w:t>
      </w:r>
      <w:r w:rsidR="00637907">
        <w:t xml:space="preserve"> (WGEA, 2024)</w:t>
      </w:r>
      <w:r>
        <w:t>.</w:t>
      </w:r>
      <w:r w:rsidR="005C23F7">
        <w:t xml:space="preserve"> </w:t>
      </w:r>
    </w:p>
    <w:p w14:paraId="5FA95999" w14:textId="77777777" w:rsidR="00D528A7" w:rsidRDefault="00D82560" w:rsidP="00D80417">
      <w:r w:rsidRPr="36DDFE0E">
        <w:t>Initial</w:t>
      </w:r>
      <w:r w:rsidR="00D528A7" w:rsidRPr="36DDFE0E">
        <w:t xml:space="preserve"> </w:t>
      </w:r>
      <w:r w:rsidR="008E486C" w:rsidRPr="36DDFE0E">
        <w:t xml:space="preserve">qualitative </w:t>
      </w:r>
      <w:r w:rsidR="00D528A7" w:rsidRPr="36DDFE0E">
        <w:t xml:space="preserve">research conducted by BETA into the employer experience </w:t>
      </w:r>
      <w:r w:rsidRPr="36DDFE0E">
        <w:t xml:space="preserve">of addressing gender pay gaps, </w:t>
      </w:r>
      <w:r w:rsidR="00D528A7" w:rsidRPr="36DDFE0E">
        <w:t xml:space="preserve">identified </w:t>
      </w:r>
      <w:r w:rsidR="008E486C" w:rsidRPr="36DDFE0E">
        <w:t xml:space="preserve">two </w:t>
      </w:r>
      <w:r w:rsidR="00D528A7" w:rsidRPr="36DDFE0E">
        <w:t>common barriers to tak</w:t>
      </w:r>
      <w:r w:rsidR="008E486C" w:rsidRPr="36DDFE0E">
        <w:t>ing</w:t>
      </w:r>
      <w:r w:rsidR="00D528A7" w:rsidRPr="36DDFE0E">
        <w:t xml:space="preserve"> action</w:t>
      </w:r>
      <w:r w:rsidR="001432B4" w:rsidRPr="36DDFE0E">
        <w:t>:</w:t>
      </w:r>
    </w:p>
    <w:p w14:paraId="7EDF2D34" w14:textId="77777777" w:rsidR="00D528A7" w:rsidRDefault="001432B4">
      <w:pPr>
        <w:pStyle w:val="ListParagraph"/>
        <w:numPr>
          <w:ilvl w:val="0"/>
          <w:numId w:val="33"/>
        </w:numPr>
      </w:pPr>
      <w:r w:rsidRPr="36DDFE0E">
        <w:t xml:space="preserve">Difficulty </w:t>
      </w:r>
      <w:r w:rsidR="00D528A7" w:rsidRPr="36DDFE0E">
        <w:t>identify</w:t>
      </w:r>
      <w:r w:rsidRPr="36DDFE0E">
        <w:t>ing</w:t>
      </w:r>
      <w:r w:rsidR="00D528A7" w:rsidRPr="36DDFE0E">
        <w:t xml:space="preserve"> the</w:t>
      </w:r>
      <w:r w:rsidRPr="36DDFE0E">
        <w:t xml:space="preserve"> cause of</w:t>
      </w:r>
      <w:r w:rsidR="00D528A7" w:rsidRPr="36DDFE0E">
        <w:t xml:space="preserve"> </w:t>
      </w:r>
      <w:r w:rsidR="006541CF" w:rsidRPr="36DDFE0E">
        <w:t>“</w:t>
      </w:r>
      <w:r w:rsidR="00D528A7" w:rsidRPr="36DDFE0E">
        <w:t>hot spots</w:t>
      </w:r>
      <w:r w:rsidR="006541CF" w:rsidRPr="36DDFE0E">
        <w:t>”</w:t>
      </w:r>
      <w:r w:rsidR="00D528A7" w:rsidRPr="36DDFE0E">
        <w:t xml:space="preserve"> </w:t>
      </w:r>
      <w:r w:rsidRPr="36DDFE0E">
        <w:t xml:space="preserve">contributing the most to organisational </w:t>
      </w:r>
      <w:r w:rsidR="00D528A7" w:rsidRPr="36DDFE0E">
        <w:t>gender pay gap</w:t>
      </w:r>
      <w:r w:rsidRPr="36DDFE0E">
        <w:t>s</w:t>
      </w:r>
    </w:p>
    <w:p w14:paraId="52D60FF0" w14:textId="77777777" w:rsidR="00D528A7" w:rsidRDefault="001432B4">
      <w:pPr>
        <w:pStyle w:val="ListParagraph"/>
        <w:numPr>
          <w:ilvl w:val="0"/>
          <w:numId w:val="33"/>
        </w:numPr>
      </w:pPr>
      <w:r w:rsidRPr="36DDFE0E">
        <w:t xml:space="preserve">A lack of resources to </w:t>
      </w:r>
      <w:r w:rsidR="00D528A7" w:rsidRPr="36DDFE0E">
        <w:t>identify specific actions to address these gender pay gap hot spots</w:t>
      </w:r>
      <w:r w:rsidR="00DF250C" w:rsidRPr="36DDFE0E">
        <w:t>.</w:t>
      </w:r>
    </w:p>
    <w:p w14:paraId="792E4153" w14:textId="77777777" w:rsidR="00D82560" w:rsidRDefault="00D82560" w:rsidP="00525C93">
      <w:r w:rsidRPr="36DDFE0E">
        <w:t xml:space="preserve">The research also identified a common group of organisations who have identified gender pay gaps, accepted responsibility for addressing them, </w:t>
      </w:r>
      <w:r w:rsidR="001432B4" w:rsidRPr="36DDFE0E">
        <w:t xml:space="preserve">and want to take action </w:t>
      </w:r>
      <w:r w:rsidR="00E53EFE" w:rsidRPr="36DDFE0E">
        <w:t>but</w:t>
      </w:r>
      <w:r w:rsidRPr="36DDFE0E">
        <w:t xml:space="preserve"> need </w:t>
      </w:r>
      <w:r w:rsidR="001432B4" w:rsidRPr="36DDFE0E">
        <w:t xml:space="preserve">guidance </w:t>
      </w:r>
      <w:r w:rsidRPr="36DDFE0E">
        <w:t xml:space="preserve">on how to do so. </w:t>
      </w:r>
    </w:p>
    <w:p w14:paraId="7E8D16DE" w14:textId="77777777" w:rsidR="00D528A7" w:rsidRDefault="00D528A7" w:rsidP="00525C93"/>
    <w:p w14:paraId="05B33D76" w14:textId="77777777" w:rsidR="00973B23" w:rsidRDefault="00973B23" w:rsidP="00D80417">
      <w:r>
        <w:br w:type="page"/>
      </w:r>
    </w:p>
    <w:p w14:paraId="48498041" w14:textId="77777777" w:rsidR="00191A5D" w:rsidRDefault="008A5FEA" w:rsidP="00191A5D">
      <w:pPr>
        <w:pStyle w:val="Heading2"/>
      </w:pPr>
      <w:bookmarkStart w:id="3" w:name="_Toc215484150"/>
      <w:r>
        <w:lastRenderedPageBreak/>
        <w:t>What we did</w:t>
      </w:r>
      <w:bookmarkEnd w:id="3"/>
    </w:p>
    <w:p w14:paraId="46CA13C8" w14:textId="77777777" w:rsidR="00D97216" w:rsidRDefault="00525C93" w:rsidP="00A05AAF">
      <w:r>
        <w:t>BETA developed the APT in partnership with WGEA</w:t>
      </w:r>
      <w:r w:rsidR="00E61609">
        <w:t xml:space="preserve">. </w:t>
      </w:r>
      <w:r w:rsidR="00D97216">
        <w:t xml:space="preserve">The APT aimed to </w:t>
      </w:r>
      <w:r w:rsidR="0074106D">
        <w:t>bridge</w:t>
      </w:r>
      <w:r w:rsidR="00D97216">
        <w:t xml:space="preserve"> the intention-action gap and provide organisations with personalised guidance to address gender pay gaps</w:t>
      </w:r>
      <w:r w:rsidR="00605C2C">
        <w:rPr>
          <w:rStyle w:val="FootnoteReference"/>
        </w:rPr>
        <w:footnoteReference w:id="2"/>
      </w:r>
      <w:r w:rsidR="0074106D">
        <w:t xml:space="preserve">. </w:t>
      </w:r>
    </w:p>
    <w:p w14:paraId="5165B526" w14:textId="77777777" w:rsidR="00605C2C" w:rsidRPr="00AC20BF" w:rsidRDefault="00605C2C" w:rsidP="045F75AA">
      <w:r w:rsidRPr="00AC20BF">
        <w:t>The APT has 3 sections:</w:t>
      </w:r>
    </w:p>
    <w:p w14:paraId="45E3564F" w14:textId="77777777" w:rsidR="00605C2C" w:rsidRPr="00AC20BF" w:rsidRDefault="5F65F380" w:rsidP="00605C2C">
      <w:pPr>
        <w:pStyle w:val="ListParagraph"/>
        <w:numPr>
          <w:ilvl w:val="0"/>
          <w:numId w:val="18"/>
        </w:numPr>
      </w:pPr>
      <w:proofErr w:type="gramStart"/>
      <w:r w:rsidRPr="6FD77A19">
        <w:rPr>
          <w:b/>
          <w:bCs/>
        </w:rPr>
        <w:t>input</w:t>
      </w:r>
      <w:proofErr w:type="gramEnd"/>
      <w:r>
        <w:t xml:space="preserve"> – users ente</w:t>
      </w:r>
      <w:r w:rsidR="63E6EA63">
        <w:t>r</w:t>
      </w:r>
      <w:r>
        <w:t xml:space="preserve"> their organisational data from the WGEA data explorer (or a more up-to-date source if one exists in their organisation) into the APT</w:t>
      </w:r>
      <w:r w:rsidR="27C99F7F">
        <w:t>.</w:t>
      </w:r>
    </w:p>
    <w:p w14:paraId="3D72F6EE" w14:textId="77777777" w:rsidR="00605C2C" w:rsidRPr="00AC20BF" w:rsidRDefault="5F65F380" w:rsidP="00605C2C">
      <w:pPr>
        <w:pStyle w:val="ListParagraph"/>
        <w:numPr>
          <w:ilvl w:val="0"/>
          <w:numId w:val="18"/>
        </w:numPr>
      </w:pPr>
      <w:proofErr w:type="gramStart"/>
      <w:r w:rsidRPr="36DDFE0E">
        <w:rPr>
          <w:b/>
          <w:bCs/>
        </w:rPr>
        <w:t>diagnose</w:t>
      </w:r>
      <w:proofErr w:type="gramEnd"/>
      <w:r w:rsidRPr="36DDFE0E">
        <w:t xml:space="preserve"> – the APT identifie</w:t>
      </w:r>
      <w:r w:rsidR="5AE711E4" w:rsidRPr="36DDFE0E">
        <w:t>s</w:t>
      </w:r>
      <w:r w:rsidRPr="36DDFE0E">
        <w:t xml:space="preserve"> “hot spots” or common causes for the organisation’s gender pay gap based on the data provided by the user. The APT also acknowledge</w:t>
      </w:r>
      <w:r w:rsidR="134CCB7C" w:rsidRPr="36DDFE0E">
        <w:t>s</w:t>
      </w:r>
      <w:r w:rsidRPr="36DDFE0E">
        <w:t xml:space="preserve"> key areas </w:t>
      </w:r>
      <w:r w:rsidR="1EAC1214" w:rsidRPr="36DDFE0E">
        <w:t xml:space="preserve">where </w:t>
      </w:r>
      <w:r w:rsidRPr="36DDFE0E">
        <w:t xml:space="preserve">organisations were </w:t>
      </w:r>
      <w:r w:rsidR="458AEA2D" w:rsidRPr="36DDFE0E">
        <w:t>meeting recommended requirements</w:t>
      </w:r>
      <w:r w:rsidRPr="36DDFE0E">
        <w:t>.</w:t>
      </w:r>
    </w:p>
    <w:p w14:paraId="7E77E751" w14:textId="77777777" w:rsidR="00605C2C" w:rsidRPr="00AC20BF" w:rsidRDefault="26ACA8CE" w:rsidP="00605C2C">
      <w:pPr>
        <w:pStyle w:val="ListParagraph"/>
        <w:numPr>
          <w:ilvl w:val="0"/>
          <w:numId w:val="18"/>
        </w:numPr>
      </w:pPr>
      <w:proofErr w:type="gramStart"/>
      <w:r w:rsidRPr="36DDFE0E">
        <w:rPr>
          <w:b/>
          <w:bCs/>
        </w:rPr>
        <w:t>action</w:t>
      </w:r>
      <w:proofErr w:type="gramEnd"/>
      <w:r w:rsidRPr="36DDFE0E">
        <w:rPr>
          <w:b/>
          <w:bCs/>
        </w:rPr>
        <w:t xml:space="preserve"> </w:t>
      </w:r>
      <w:r w:rsidRPr="36DDFE0E">
        <w:t>– the APT provide</w:t>
      </w:r>
      <w:r w:rsidR="588BB5D6" w:rsidRPr="36DDFE0E">
        <w:t>s</w:t>
      </w:r>
      <w:r w:rsidRPr="36DDFE0E">
        <w:t xml:space="preserve"> relevant recommend</w:t>
      </w:r>
      <w:r w:rsidR="00094F84" w:rsidRPr="36DDFE0E">
        <w:t>ed actions</w:t>
      </w:r>
      <w:r w:rsidRPr="36DDFE0E">
        <w:t xml:space="preserve"> and resources based on the hot spots identified to help the user reduce their gender pay gap.</w:t>
      </w:r>
    </w:p>
    <w:p w14:paraId="58F20CFA" w14:textId="77777777" w:rsidR="00605C2C" w:rsidRPr="00AC20BF" w:rsidRDefault="547348DE" w:rsidP="7C67682A">
      <w:r w:rsidRPr="00AC20BF">
        <w:t xml:space="preserve">These personalised </w:t>
      </w:r>
      <w:r w:rsidR="6AAC4894">
        <w:t>recommend</w:t>
      </w:r>
      <w:r w:rsidR="00094F84">
        <w:t>ed actions</w:t>
      </w:r>
      <w:r w:rsidRPr="00AC20BF">
        <w:t xml:space="preserve"> </w:t>
      </w:r>
      <w:r w:rsidR="5067DAF3">
        <w:t xml:space="preserve">are </w:t>
      </w:r>
      <w:r w:rsidRPr="00AC20BF">
        <w:t>categorised into three colour-coded levels:</w:t>
      </w:r>
    </w:p>
    <w:p w14:paraId="58E8CB14" w14:textId="77777777" w:rsidR="00582E32" w:rsidRDefault="00542EE5" w:rsidP="00582E32">
      <w:pPr>
        <w:keepNext/>
      </w:pPr>
      <w:r>
        <w:rPr>
          <w:noProof/>
        </w:rPr>
        <w:drawing>
          <wp:inline distT="0" distB="0" distL="0" distR="0" wp14:anchorId="563F7673" wp14:editId="5BAFEE4C">
            <wp:extent cx="5256530" cy="2837815"/>
            <wp:effectExtent l="19050" t="19050" r="20320" b="19685"/>
            <wp:docPr id="11" name="Picture 11" descr="Figure 1: the 3 categories of APT personalised recommended actions.&#10;&#10;A series of personalised recommendations were provided to users based off their responses. These personalised responses were are then categorised into 3 colour-coded categories:&#10;• critical action – recommended actions which are fundamental to action planning&#10;• strongly recommended action – actions which are recommended as an important policy foundation&#10;• Recommended action – actions are recommended to progress gender e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256530" cy="2837815"/>
                    </a:xfrm>
                    <a:prstGeom prst="rect">
                      <a:avLst/>
                    </a:prstGeom>
                    <a:ln>
                      <a:solidFill>
                        <a:schemeClr val="tx1"/>
                      </a:solidFill>
                    </a:ln>
                  </pic:spPr>
                </pic:pic>
              </a:graphicData>
            </a:graphic>
          </wp:inline>
        </w:drawing>
      </w:r>
    </w:p>
    <w:p w14:paraId="75C3AC8F" w14:textId="77777777" w:rsidR="00605C2C" w:rsidRDefault="00605C2C" w:rsidP="00605C2C">
      <w:pPr>
        <w:rPr>
          <w:i/>
          <w:sz w:val="18"/>
        </w:rPr>
      </w:pPr>
      <w:r w:rsidRPr="00AC20BF">
        <w:rPr>
          <w:i/>
          <w:sz w:val="18"/>
        </w:rPr>
        <w:t>Source: WGEA APT</w:t>
      </w:r>
    </w:p>
    <w:p w14:paraId="6EBFD22C" w14:textId="77777777" w:rsidR="00582E32" w:rsidRPr="00AC20BF" w:rsidRDefault="00582E32" w:rsidP="00582E32">
      <w:pPr>
        <w:pStyle w:val="Caption"/>
      </w:pPr>
      <w:r>
        <w:t xml:space="preserve">Figure </w:t>
      </w:r>
      <w:r>
        <w:fldChar w:fldCharType="begin"/>
      </w:r>
      <w:r>
        <w:instrText>SEQ Figure \* ARABIC</w:instrText>
      </w:r>
      <w:r>
        <w:fldChar w:fldCharType="separate"/>
      </w:r>
      <w:r w:rsidR="004F3EF0">
        <w:rPr>
          <w:noProof/>
        </w:rPr>
        <w:t>1</w:t>
      </w:r>
      <w:r>
        <w:fldChar w:fldCharType="end"/>
      </w:r>
      <w:r>
        <w:t xml:space="preserve">: </w:t>
      </w:r>
      <w:r w:rsidRPr="007637A1">
        <w:t>The 3 categories of APT personalised recommend</w:t>
      </w:r>
      <w:r w:rsidR="00094F84">
        <w:t>ed actions</w:t>
      </w:r>
    </w:p>
    <w:p w14:paraId="4FEED54C" w14:textId="77777777" w:rsidR="00542EE5" w:rsidRPr="00582E32" w:rsidRDefault="00605C2C" w:rsidP="00542EE5">
      <w:r w:rsidRPr="36DDFE0E">
        <w:t xml:space="preserve">The APT takes </w:t>
      </w:r>
      <w:r w:rsidR="26ACA8CE" w:rsidRPr="36DDFE0E">
        <w:t>users through each recommended action in detail, which include</w:t>
      </w:r>
      <w:r w:rsidR="5BE1688D" w:rsidRPr="36DDFE0E">
        <w:t>s</w:t>
      </w:r>
      <w:r w:rsidR="26ACA8CE" w:rsidRPr="36DDFE0E">
        <w:t xml:space="preserve"> an overview of the action and links to further resources. Users </w:t>
      </w:r>
      <w:r w:rsidR="517F75F7" w:rsidRPr="36DDFE0E">
        <w:t xml:space="preserve">can </w:t>
      </w:r>
      <w:r w:rsidRPr="36DDFE0E">
        <w:t xml:space="preserve">then select what actions they </w:t>
      </w:r>
      <w:r w:rsidRPr="36DDFE0E">
        <w:lastRenderedPageBreak/>
        <w:t>see as their or</w:t>
      </w:r>
      <w:r w:rsidR="00B2145F">
        <w:t>ganisation’s highest priorities</w:t>
      </w:r>
      <w:r w:rsidRPr="36DDFE0E">
        <w:t xml:space="preserve"> and request an email summary or PDF of their recommended actions. </w:t>
      </w:r>
    </w:p>
    <w:p w14:paraId="1879B36E" w14:textId="77777777" w:rsidR="00582E32" w:rsidRDefault="00542EE5" w:rsidP="00582E32">
      <w:pPr>
        <w:keepNext/>
      </w:pPr>
      <w:r>
        <w:rPr>
          <w:noProof/>
        </w:rPr>
        <w:drawing>
          <wp:inline distT="0" distB="0" distL="0" distR="0" wp14:anchorId="0755AF42" wp14:editId="7D311BB0">
            <wp:extent cx="5256530" cy="5459095"/>
            <wp:effectExtent l="19050" t="19050" r="20320" b="27305"/>
            <wp:docPr id="8" name="Picture 8" descr="Figure 2: An example of the APT’s recommended actions based on users’ gender pay gap responses.&#10;&#10;This image outlines how APT's recommended actions are presented to users based on their responses. In this example, a user has advised their organisation's gender pay gap is 17%. As this falls out of the desired aim of between -5% and 5%, the APT recommends the user's organisation complete the critical action of &quot;check for and accorect cases of unequal pay&quot;. The recommended action includes a descriptive paragraph and links to several resources to assist the user implement this recommended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56530" cy="5459095"/>
                    </a:xfrm>
                    <a:prstGeom prst="rect">
                      <a:avLst/>
                    </a:prstGeom>
                    <a:ln>
                      <a:solidFill>
                        <a:schemeClr val="tx1"/>
                      </a:solidFill>
                    </a:ln>
                  </pic:spPr>
                </pic:pic>
              </a:graphicData>
            </a:graphic>
          </wp:inline>
        </w:drawing>
      </w:r>
    </w:p>
    <w:p w14:paraId="0FE54F3E" w14:textId="77777777" w:rsidR="00542EE5" w:rsidRPr="00582E32" w:rsidRDefault="00542EE5" w:rsidP="00605C2C">
      <w:pPr>
        <w:rPr>
          <w:i/>
          <w:sz w:val="18"/>
        </w:rPr>
      </w:pPr>
      <w:r w:rsidRPr="00582E32">
        <w:rPr>
          <w:i/>
          <w:sz w:val="18"/>
        </w:rPr>
        <w:t>Source: WGEA APT</w:t>
      </w:r>
    </w:p>
    <w:p w14:paraId="6B1DAD8D" w14:textId="77777777" w:rsidR="00582E32" w:rsidRDefault="00582E32" w:rsidP="00582E32">
      <w:pPr>
        <w:pStyle w:val="Caption"/>
      </w:pPr>
      <w:r>
        <w:t xml:space="preserve">Figure </w:t>
      </w:r>
      <w:r>
        <w:fldChar w:fldCharType="begin"/>
      </w:r>
      <w:r>
        <w:instrText>SEQ Figure \* ARABIC</w:instrText>
      </w:r>
      <w:r>
        <w:fldChar w:fldCharType="separate"/>
      </w:r>
      <w:r w:rsidR="004F3EF0">
        <w:rPr>
          <w:noProof/>
        </w:rPr>
        <w:t>2</w:t>
      </w:r>
      <w:r>
        <w:fldChar w:fldCharType="end"/>
      </w:r>
      <w:r>
        <w:t xml:space="preserve">: </w:t>
      </w:r>
      <w:r w:rsidRPr="00652D44">
        <w:t>An example of the APT’s recommended actions based on users’ gender pay gap responses</w:t>
      </w:r>
    </w:p>
    <w:p w14:paraId="6C97E49E" w14:textId="77777777" w:rsidR="001B734D" w:rsidRDefault="00E61609">
      <w:r w:rsidRPr="36DDFE0E">
        <w:t xml:space="preserve">The APT </w:t>
      </w:r>
      <w:r w:rsidR="0CEBFD25" w:rsidRPr="36DDFE0E">
        <w:t xml:space="preserve">was </w:t>
      </w:r>
      <w:r w:rsidR="00F65DAC" w:rsidRPr="36DDFE0E">
        <w:t xml:space="preserve">underpinned by behavioural insights </w:t>
      </w:r>
      <w:r w:rsidR="00B51ACE" w:rsidRPr="36DDFE0E">
        <w:t xml:space="preserve">(BI) </w:t>
      </w:r>
      <w:r w:rsidR="00972D41" w:rsidRPr="36DDFE0E">
        <w:t>using</w:t>
      </w:r>
      <w:r w:rsidRPr="36DDFE0E">
        <w:t xml:space="preserve"> the </w:t>
      </w:r>
      <w:r w:rsidRPr="36DDFE0E">
        <w:rPr>
          <w:i/>
          <w:iCs/>
        </w:rPr>
        <w:t xml:space="preserve">EAST Framework </w:t>
      </w:r>
      <w:r w:rsidRPr="36DDFE0E">
        <w:t>(BIT, 2024)</w:t>
      </w:r>
      <w:r w:rsidR="0074106D" w:rsidRPr="36DDFE0E">
        <w:t xml:space="preserve">. EAST </w:t>
      </w:r>
      <w:r w:rsidR="00E52244" w:rsidRPr="36DDFE0E">
        <w:t>is an evidence-based approach to supporting behaviour by making actions easy, attractive, social and timely.</w:t>
      </w:r>
      <w:r w:rsidRPr="36DDFE0E">
        <w:t xml:space="preserve"> </w:t>
      </w:r>
      <w:r w:rsidR="00E52244" w:rsidRPr="36DDFE0E">
        <w:t>BETA’s focus was to m</w:t>
      </w:r>
      <w:r w:rsidRPr="36DDFE0E">
        <w:t>ake the APT user experience</w:t>
      </w:r>
      <w:r w:rsidR="00F62D6D" w:rsidRPr="36DDFE0E">
        <w:t>, and responding to recommended actions,</w:t>
      </w:r>
      <w:r w:rsidRPr="36DDFE0E">
        <w:t xml:space="preserve"> both easy and attractive</w:t>
      </w:r>
      <w:r w:rsidR="00F62D6D" w:rsidRPr="36DDFE0E">
        <w:t>.</w:t>
      </w:r>
      <w:r w:rsidR="0074106D" w:rsidRPr="36DDFE0E">
        <w:t xml:space="preserve"> </w:t>
      </w:r>
    </w:p>
    <w:p w14:paraId="1A2A7EE8" w14:textId="77777777" w:rsidR="001B02C0" w:rsidRDefault="0074106D" w:rsidP="00A05AAF">
      <w:r>
        <w:t xml:space="preserve">For example, we made the APT </w:t>
      </w:r>
      <w:r w:rsidR="00B2145F">
        <w:t>‘</w:t>
      </w:r>
      <w:r w:rsidRPr="00AC20BF">
        <w:rPr>
          <w:b/>
        </w:rPr>
        <w:t>easy</w:t>
      </w:r>
      <w:r w:rsidR="00B2145F">
        <w:rPr>
          <w:b/>
        </w:rPr>
        <w:t>’</w:t>
      </w:r>
      <w:r>
        <w:t xml:space="preserve"> by: </w:t>
      </w:r>
    </w:p>
    <w:p w14:paraId="6B534758" w14:textId="77777777" w:rsidR="00B51ACE" w:rsidRPr="0074106D" w:rsidRDefault="512DD6C6" w:rsidP="00B51ACE">
      <w:pPr>
        <w:pStyle w:val="ListParagraph"/>
        <w:numPr>
          <w:ilvl w:val="0"/>
          <w:numId w:val="29"/>
        </w:numPr>
      </w:pPr>
      <w:r>
        <w:t>Providing clear instructions and links to the WGEA Data Explorer to reduce user frictions.</w:t>
      </w:r>
    </w:p>
    <w:p w14:paraId="74E4FC98" w14:textId="77777777" w:rsidR="00B51ACE" w:rsidRDefault="0074106D" w:rsidP="2614D3EA">
      <w:pPr>
        <w:pStyle w:val="ListParagraph"/>
        <w:numPr>
          <w:ilvl w:val="0"/>
          <w:numId w:val="29"/>
        </w:numPr>
      </w:pPr>
      <w:r w:rsidRPr="36DDFE0E">
        <w:lastRenderedPageBreak/>
        <w:t xml:space="preserve">Including a </w:t>
      </w:r>
      <w:r w:rsidR="00B51ACE" w:rsidRPr="36DDFE0E">
        <w:t xml:space="preserve">screener question on whether a user’s organisation is a relevant, reporting employer </w:t>
      </w:r>
      <w:r w:rsidRPr="36DDFE0E">
        <w:t xml:space="preserve">to increase completion by the target population and reduce confusion over the purpose of the APT.  </w:t>
      </w:r>
    </w:p>
    <w:p w14:paraId="0FBB365A" w14:textId="77777777" w:rsidR="00B51ACE" w:rsidRDefault="0074106D" w:rsidP="00B51ACE">
      <w:pPr>
        <w:pStyle w:val="ListParagraph"/>
        <w:numPr>
          <w:ilvl w:val="0"/>
          <w:numId w:val="29"/>
        </w:numPr>
      </w:pPr>
      <w:r>
        <w:t xml:space="preserve">Providing an </w:t>
      </w:r>
      <w:r w:rsidR="00B51ACE">
        <w:t>APT post-completion email</w:t>
      </w:r>
      <w:r>
        <w:t xml:space="preserve"> which</w:t>
      </w:r>
      <w:r w:rsidR="00B51ACE">
        <w:t xml:space="preserve"> include</w:t>
      </w:r>
      <w:r w:rsidR="3020EDE1">
        <w:t>d</w:t>
      </w:r>
      <w:r>
        <w:t xml:space="preserve"> a</w:t>
      </w:r>
      <w:r w:rsidR="00B51ACE">
        <w:t xml:space="preserve"> behavioural </w:t>
      </w:r>
      <w:r w:rsidR="001B734D">
        <w:t xml:space="preserve">to-do </w:t>
      </w:r>
      <w:r w:rsidR="00B51ACE">
        <w:t xml:space="preserve">checklist </w:t>
      </w:r>
      <w:r>
        <w:t xml:space="preserve">suggesting effective next steps. </w:t>
      </w:r>
    </w:p>
    <w:p w14:paraId="1C20DA29" w14:textId="77777777" w:rsidR="001B734D" w:rsidRDefault="003F1FB6" w:rsidP="00AC20BF">
      <w:r>
        <w:t>W</w:t>
      </w:r>
      <w:r w:rsidR="001B734D">
        <w:t xml:space="preserve">e made the APT recommended action </w:t>
      </w:r>
      <w:r w:rsidR="00B2145F">
        <w:t>‘</w:t>
      </w:r>
      <w:r w:rsidR="001B734D" w:rsidRPr="00AC20BF">
        <w:rPr>
          <w:b/>
        </w:rPr>
        <w:t>attractive</w:t>
      </w:r>
      <w:r w:rsidR="00B2145F">
        <w:rPr>
          <w:b/>
        </w:rPr>
        <w:t>’</w:t>
      </w:r>
      <w:r w:rsidR="001B734D">
        <w:t xml:space="preserve"> by: </w:t>
      </w:r>
    </w:p>
    <w:p w14:paraId="335E2AF7" w14:textId="77777777" w:rsidR="00B51ACE" w:rsidRDefault="001B734D" w:rsidP="00972D41">
      <w:pPr>
        <w:pStyle w:val="ListParagraph"/>
        <w:numPr>
          <w:ilvl w:val="0"/>
          <w:numId w:val="30"/>
        </w:numPr>
      </w:pPr>
      <w:r>
        <w:t xml:space="preserve">Personalising the actions based on the </w:t>
      </w:r>
      <w:r w:rsidR="14FFEB81">
        <w:t>organisational</w:t>
      </w:r>
      <w:r>
        <w:t xml:space="preserve"> data entered at the start of the tool</w:t>
      </w:r>
      <w:r w:rsidR="5AB118FF">
        <w:t>.</w:t>
      </w:r>
    </w:p>
    <w:p w14:paraId="3EA317ED" w14:textId="77777777" w:rsidR="00B51ACE" w:rsidRDefault="001B734D" w:rsidP="00B51ACE">
      <w:pPr>
        <w:pStyle w:val="ListParagraph"/>
        <w:numPr>
          <w:ilvl w:val="0"/>
          <w:numId w:val="30"/>
        </w:numPr>
      </w:pPr>
      <w:r w:rsidRPr="36DDFE0E">
        <w:t>Creating a h</w:t>
      </w:r>
      <w:r w:rsidR="00B51ACE" w:rsidRPr="36DDFE0E">
        <w:t xml:space="preserve">ierarchy of actions </w:t>
      </w:r>
      <w:r w:rsidR="00972D41" w:rsidRPr="36DDFE0E">
        <w:t>us</w:t>
      </w:r>
      <w:r w:rsidRPr="36DDFE0E">
        <w:t>ing</w:t>
      </w:r>
      <w:r w:rsidR="00972D41" w:rsidRPr="36DDFE0E">
        <w:t xml:space="preserve"> </w:t>
      </w:r>
      <w:r w:rsidR="00B51ACE" w:rsidRPr="36DDFE0E">
        <w:t>colour, icons and categor</w:t>
      </w:r>
      <w:r w:rsidRPr="36DDFE0E">
        <w:t>ies</w:t>
      </w:r>
      <w:r w:rsidR="00972D41" w:rsidRPr="36DDFE0E">
        <w:t xml:space="preserve"> to draw attention</w:t>
      </w:r>
      <w:r w:rsidRPr="36DDFE0E">
        <w:t>, convey critical information</w:t>
      </w:r>
      <w:r w:rsidR="00972D41" w:rsidRPr="36DDFE0E">
        <w:t xml:space="preserve"> and help with comprehension</w:t>
      </w:r>
      <w:r w:rsidR="00B51ACE" w:rsidRPr="36DDFE0E">
        <w:t>.</w:t>
      </w:r>
    </w:p>
    <w:p w14:paraId="11D9C2E8" w14:textId="77777777" w:rsidR="00B51ACE" w:rsidRDefault="001B734D" w:rsidP="00B51ACE">
      <w:pPr>
        <w:pStyle w:val="ListParagraph"/>
        <w:numPr>
          <w:ilvl w:val="0"/>
          <w:numId w:val="30"/>
        </w:numPr>
      </w:pPr>
      <w:r>
        <w:t>Asking users to s</w:t>
      </w:r>
      <w:r w:rsidR="00B51ACE">
        <w:t>elect the recommend</w:t>
      </w:r>
      <w:r w:rsidR="00637907">
        <w:t>ed actions</w:t>
      </w:r>
      <w:r w:rsidR="00542EE5">
        <w:t xml:space="preserve"> </w:t>
      </w:r>
      <w:r w:rsidR="00B51ACE">
        <w:t>they see as the highest priorities for their organisations</w:t>
      </w:r>
      <w:r w:rsidR="00A2227B">
        <w:t>, to help prioritise next steps</w:t>
      </w:r>
      <w:r w:rsidR="00B51ACE">
        <w:t>.</w:t>
      </w:r>
    </w:p>
    <w:p w14:paraId="6A16EFA8" w14:textId="77777777" w:rsidR="00E459A8" w:rsidRDefault="00EC3344" w:rsidP="00E459A8">
      <w:pPr>
        <w:keepNext/>
      </w:pPr>
      <w:r>
        <w:rPr>
          <w:noProof/>
        </w:rPr>
        <w:drawing>
          <wp:inline distT="0" distB="0" distL="0" distR="0" wp14:anchorId="60002F4A" wp14:editId="02230992">
            <wp:extent cx="5256530" cy="2409190"/>
            <wp:effectExtent l="19050" t="19050" r="20320" b="10160"/>
            <wp:docPr id="16" name="Picture 16" descr="Figure 3: The APT also recognises where a user's organisation is doing well in relation to their gender pay gap.&#10;&#10;This image shows how the APT gives users positive reinforcement based on where their organisational responses are meeting the requirements for actioning their gender pay gaps. In this image, the APT is advising the user their organisation has already met the requirements for boards and governing bodies and this is not a hot spot to focus on at this time. It provides a supporting resource if they would like more information about boards and governing bodies and an image of a green circle with a tick, visually emphasising their good work in this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256530" cy="2409190"/>
                    </a:xfrm>
                    <a:prstGeom prst="rect">
                      <a:avLst/>
                    </a:prstGeom>
                    <a:ln>
                      <a:solidFill>
                        <a:schemeClr val="tx1"/>
                      </a:solidFill>
                    </a:ln>
                  </pic:spPr>
                </pic:pic>
              </a:graphicData>
            </a:graphic>
          </wp:inline>
        </w:drawing>
      </w:r>
    </w:p>
    <w:p w14:paraId="0CF4F4C6" w14:textId="77777777" w:rsidR="0063622A" w:rsidRPr="00E459A8" w:rsidRDefault="00EC3344" w:rsidP="00525C93">
      <w:pPr>
        <w:rPr>
          <w:i/>
          <w:sz w:val="18"/>
        </w:rPr>
      </w:pPr>
      <w:r w:rsidRPr="00E459A8">
        <w:rPr>
          <w:i/>
          <w:sz w:val="18"/>
        </w:rPr>
        <w:t>Source: WGEA APT</w:t>
      </w:r>
    </w:p>
    <w:p w14:paraId="2C5F0342" w14:textId="77777777" w:rsidR="0063622A" w:rsidRPr="00E459A8" w:rsidRDefault="00E459A8" w:rsidP="00E459A8">
      <w:pPr>
        <w:pStyle w:val="Caption"/>
      </w:pPr>
      <w:r>
        <w:t xml:space="preserve">Figure </w:t>
      </w:r>
      <w:r>
        <w:fldChar w:fldCharType="begin"/>
      </w:r>
      <w:r>
        <w:instrText>SEQ Figure \* ARABIC</w:instrText>
      </w:r>
      <w:r>
        <w:fldChar w:fldCharType="separate"/>
      </w:r>
      <w:r w:rsidR="004F3EF0">
        <w:rPr>
          <w:noProof/>
        </w:rPr>
        <w:t>3</w:t>
      </w:r>
      <w:r>
        <w:fldChar w:fldCharType="end"/>
      </w:r>
      <w:r>
        <w:t xml:space="preserve">: </w:t>
      </w:r>
      <w:r w:rsidRPr="00C902FE">
        <w:t>The APT also recognises where a user’s organisation is doing well in relation to their gender pay gap</w:t>
      </w:r>
    </w:p>
    <w:p w14:paraId="540CBEB6" w14:textId="77777777" w:rsidR="0063622A" w:rsidRPr="0038339B" w:rsidRDefault="00B4100B" w:rsidP="0063622A">
      <w:r>
        <w:t>U</w:t>
      </w:r>
      <w:r w:rsidR="0063622A">
        <w:t xml:space="preserve">sers could leave feedback </w:t>
      </w:r>
      <w:r>
        <w:t xml:space="preserve">at the end of the APT </w:t>
      </w:r>
      <w:r w:rsidR="0063622A">
        <w:t xml:space="preserve">and opt in to a follow-up interview to provide insights on whether </w:t>
      </w:r>
      <w:r>
        <w:t>their organisation implemented recommend</w:t>
      </w:r>
      <w:r w:rsidR="00094F84">
        <w:t>ed actions</w:t>
      </w:r>
      <w:r>
        <w:t>.</w:t>
      </w:r>
    </w:p>
    <w:p w14:paraId="07FD2DC1" w14:textId="77777777" w:rsidR="00E54BB5" w:rsidRPr="00F241C1" w:rsidRDefault="00E54BB5" w:rsidP="00525C93">
      <w:pPr>
        <w:rPr>
          <w:i/>
          <w:sz w:val="18"/>
        </w:rPr>
      </w:pPr>
      <w:r>
        <w:br w:type="page"/>
      </w:r>
    </w:p>
    <w:p w14:paraId="16D0EC3B" w14:textId="77777777" w:rsidR="00081366" w:rsidRPr="0073375B" w:rsidRDefault="009E362F" w:rsidP="00191A5D">
      <w:pPr>
        <w:pStyle w:val="Heading2"/>
      </w:pPr>
      <w:bookmarkStart w:id="4" w:name="_Toc215484151"/>
      <w:r w:rsidRPr="009C3B5D">
        <w:lastRenderedPageBreak/>
        <w:t>APT</w:t>
      </w:r>
      <w:r w:rsidR="00812EA4" w:rsidRPr="009C3B5D">
        <w:t xml:space="preserve"> </w:t>
      </w:r>
      <w:r w:rsidR="00D45F70">
        <w:t xml:space="preserve">usage </w:t>
      </w:r>
      <w:r w:rsidR="004E73B2" w:rsidRPr="009C3B5D">
        <w:t>i</w:t>
      </w:r>
      <w:r w:rsidR="002E3C34" w:rsidRPr="009C3B5D">
        <w:t>nsights</w:t>
      </w:r>
      <w:bookmarkEnd w:id="4"/>
    </w:p>
    <w:p w14:paraId="68033FDD" w14:textId="77777777" w:rsidR="005C05EB" w:rsidRDefault="005C05EB">
      <w:pPr>
        <w:pStyle w:val="Heading3"/>
      </w:pPr>
      <w:r>
        <w:t>Who used the APT</w:t>
      </w:r>
    </w:p>
    <w:p w14:paraId="7E2E8B4A" w14:textId="77777777" w:rsidR="00A042A1" w:rsidRDefault="003A79FE" w:rsidP="7FD495BE">
      <w:r>
        <w:t>A total of 498</w:t>
      </w:r>
      <w:r w:rsidR="000429E5" w:rsidRPr="36DDFE0E">
        <w:t xml:space="preserve"> users accessed the APT d</w:t>
      </w:r>
      <w:r w:rsidR="00443BD3" w:rsidRPr="36DDFE0E">
        <w:t>uring the data colle</w:t>
      </w:r>
      <w:r w:rsidR="00970142" w:rsidRPr="36DDFE0E">
        <w:t>c</w:t>
      </w:r>
      <w:r w:rsidR="00443BD3" w:rsidRPr="36DDFE0E">
        <w:t>tion period</w:t>
      </w:r>
      <w:r w:rsidR="000477F4" w:rsidRPr="36DDFE0E">
        <w:t xml:space="preserve"> from launch</w:t>
      </w:r>
      <w:r w:rsidR="00443BD3" w:rsidRPr="36DDFE0E">
        <w:t xml:space="preserve"> (31</w:t>
      </w:r>
      <w:r w:rsidR="00443BD3" w:rsidRPr="36DDFE0E">
        <w:rPr>
          <w:vertAlign w:val="superscript"/>
        </w:rPr>
        <w:t>st</w:t>
      </w:r>
      <w:r w:rsidR="00443BD3" w:rsidRPr="36DDFE0E">
        <w:t xml:space="preserve"> May 2024</w:t>
      </w:r>
      <w:r w:rsidR="000477F4" w:rsidRPr="36DDFE0E">
        <w:t>) until the end of BETA hosting the APT (</w:t>
      </w:r>
      <w:r w:rsidR="00443BD3" w:rsidRPr="36DDFE0E">
        <w:t>14</w:t>
      </w:r>
      <w:r w:rsidR="00443BD3" w:rsidRPr="36DDFE0E">
        <w:rPr>
          <w:vertAlign w:val="superscript"/>
        </w:rPr>
        <w:t>th</w:t>
      </w:r>
      <w:r w:rsidR="00443BD3" w:rsidRPr="36DDFE0E">
        <w:t xml:space="preserve"> Jan 20</w:t>
      </w:r>
      <w:r w:rsidR="00970142" w:rsidRPr="36DDFE0E">
        <w:t>25)</w:t>
      </w:r>
      <w:r w:rsidR="000477F4" w:rsidRPr="36DDFE0E">
        <w:t>. 186 users (</w:t>
      </w:r>
      <w:r>
        <w:t>37</w:t>
      </w:r>
      <w:r w:rsidR="000429E5" w:rsidRPr="36DDFE0E">
        <w:t>%</w:t>
      </w:r>
      <w:r w:rsidR="000477F4" w:rsidRPr="36DDFE0E">
        <w:t xml:space="preserve">) </w:t>
      </w:r>
      <w:r w:rsidR="00970142" w:rsidRPr="36DDFE0E">
        <w:t xml:space="preserve">completed and </w:t>
      </w:r>
      <w:r>
        <w:t>312</w:t>
      </w:r>
      <w:r w:rsidR="000477F4" w:rsidRPr="36DDFE0E">
        <w:t xml:space="preserve"> users (</w:t>
      </w:r>
      <w:r>
        <w:t>63</w:t>
      </w:r>
      <w:r w:rsidR="00591930" w:rsidRPr="36DDFE0E">
        <w:t>%</w:t>
      </w:r>
      <w:r w:rsidR="000477F4" w:rsidRPr="36DDFE0E">
        <w:t xml:space="preserve">) </w:t>
      </w:r>
      <w:r w:rsidR="00970142" w:rsidRPr="36DDFE0E">
        <w:t>partially completed the APT</w:t>
      </w:r>
      <w:r w:rsidR="00BD1CBB" w:rsidRPr="36DDFE0E">
        <w:rPr>
          <w:rStyle w:val="FootnoteReference"/>
        </w:rPr>
        <w:footnoteReference w:id="3"/>
      </w:r>
      <w:r w:rsidR="00970142" w:rsidRPr="36DDFE0E">
        <w:t xml:space="preserve">. </w:t>
      </w:r>
      <w:r w:rsidR="00F54619" w:rsidRPr="00C26C56">
        <w:t>The majority of</w:t>
      </w:r>
      <w:r w:rsidR="000477F4" w:rsidRPr="00C26C56">
        <w:t xml:space="preserve"> users </w:t>
      </w:r>
      <w:r w:rsidR="00BE1E99" w:rsidRPr="00C26C56">
        <w:t xml:space="preserve">who </w:t>
      </w:r>
      <w:r w:rsidR="005D2026" w:rsidRPr="00C26C56">
        <w:t xml:space="preserve">partially </w:t>
      </w:r>
      <w:r w:rsidR="009C3B5D" w:rsidRPr="00C26C56">
        <w:t>complete</w:t>
      </w:r>
      <w:r w:rsidR="005D2026" w:rsidRPr="00C26C56">
        <w:t>d</w:t>
      </w:r>
      <w:r w:rsidR="009C3B5D" w:rsidRPr="00C26C56">
        <w:t xml:space="preserve"> the</w:t>
      </w:r>
      <w:r w:rsidR="00BA691F" w:rsidRPr="00C26C56">
        <w:t xml:space="preserve"> APT</w:t>
      </w:r>
      <w:r w:rsidR="00F54619" w:rsidRPr="00C26C56">
        <w:t xml:space="preserve"> </w:t>
      </w:r>
      <w:r w:rsidR="00460AEC" w:rsidRPr="00C26C56">
        <w:t>d</w:t>
      </w:r>
      <w:r w:rsidR="007F4E2B" w:rsidRPr="00C26C56">
        <w:t xml:space="preserve">id not </w:t>
      </w:r>
      <w:r w:rsidR="00BA691F" w:rsidRPr="00C26C56">
        <w:t>progress any further after</w:t>
      </w:r>
      <w:r w:rsidR="006303F0" w:rsidRPr="00C26C56">
        <w:t xml:space="preserve"> viewing or</w:t>
      </w:r>
      <w:r w:rsidR="00BA691F" w:rsidRPr="00C26C56">
        <w:t xml:space="preserve"> completing </w:t>
      </w:r>
      <w:r w:rsidR="007F4E2B" w:rsidRPr="00C26C56">
        <w:t xml:space="preserve">the </w:t>
      </w:r>
      <w:r w:rsidR="00530055" w:rsidRPr="00C26C56">
        <w:t>opening APT</w:t>
      </w:r>
      <w:r w:rsidR="00970142" w:rsidRPr="00C26C56">
        <w:t xml:space="preserve"> page</w:t>
      </w:r>
      <w:r w:rsidR="060E3834" w:rsidRPr="00C26C56">
        <w:t>.</w:t>
      </w:r>
      <w:r w:rsidR="060E3834" w:rsidRPr="36DDFE0E">
        <w:t xml:space="preserve"> The opening page </w:t>
      </w:r>
      <w:r w:rsidR="00970142" w:rsidRPr="36DDFE0E">
        <w:t>explain</w:t>
      </w:r>
      <w:r w:rsidR="5AF3CCDC" w:rsidRPr="36DDFE0E">
        <w:t>ed</w:t>
      </w:r>
      <w:r w:rsidR="00970142" w:rsidRPr="36DDFE0E">
        <w:t xml:space="preserve"> the purpose of the tool</w:t>
      </w:r>
      <w:r w:rsidR="0085221F" w:rsidRPr="36DDFE0E">
        <w:rPr>
          <w:rStyle w:val="FootnoteReference"/>
        </w:rPr>
        <w:footnoteReference w:id="4"/>
      </w:r>
      <w:r w:rsidR="46BC6847" w:rsidRPr="36DDFE0E">
        <w:t xml:space="preserve">, </w:t>
      </w:r>
      <w:r w:rsidR="005C05EB" w:rsidRPr="36DDFE0E">
        <w:t>ask</w:t>
      </w:r>
      <w:r w:rsidR="270DD53D" w:rsidRPr="36DDFE0E">
        <w:t>ed</w:t>
      </w:r>
      <w:r w:rsidR="005C05EB" w:rsidRPr="36DDFE0E">
        <w:t xml:space="preserve"> whether </w:t>
      </w:r>
      <w:r w:rsidR="0085221F" w:rsidRPr="36DDFE0E">
        <w:t xml:space="preserve">the user’s organisation is a “relevant employer” (of </w:t>
      </w:r>
      <w:r w:rsidR="000B311C" w:rsidRPr="36DDFE0E">
        <w:t xml:space="preserve">more than </w:t>
      </w:r>
      <w:r w:rsidR="0085221F" w:rsidRPr="36DDFE0E">
        <w:t>100 employees)</w:t>
      </w:r>
      <w:r w:rsidR="6AEE31BD" w:rsidRPr="36DDFE0E">
        <w:t xml:space="preserve"> </w:t>
      </w:r>
      <w:r w:rsidR="087B1E8B" w:rsidRPr="36DDFE0E">
        <w:t>and some additional questions about the user</w:t>
      </w:r>
      <w:r w:rsidR="00947C1D">
        <w:t>’</w:t>
      </w:r>
      <w:r w:rsidR="087B1E8B" w:rsidRPr="36DDFE0E">
        <w:t>s organisation.</w:t>
      </w:r>
    </w:p>
    <w:p w14:paraId="08C5D0E0" w14:textId="31733B9F" w:rsidR="00234A6C" w:rsidRDefault="00A042A1" w:rsidP="7FD495BE">
      <w:r>
        <w:rPr>
          <w:noProof/>
        </w:rPr>
        <w:drawing>
          <wp:inline distT="0" distB="0" distL="0" distR="0" wp14:anchorId="13E2E118" wp14:editId="18D17348">
            <wp:extent cx="5255260" cy="3712845"/>
            <wp:effectExtent l="0" t="0" r="2540" b="1905"/>
            <wp:docPr id="28" name="Picture 28" descr="Figure 4. Progress of all APT users (n=498).&#10;This graphs maps all APT users' progress through the tool. The majority of users did not proceed past the first 'screening' page (representing less than 10% progress), 46% of users who partially completed the tool stopped before the 10% completion mark, and 37% of users completed the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55260" cy="3712845"/>
                    </a:xfrm>
                    <a:prstGeom prst="rect">
                      <a:avLst/>
                    </a:prstGeom>
                    <a:noFill/>
                  </pic:spPr>
                </pic:pic>
              </a:graphicData>
            </a:graphic>
          </wp:inline>
        </w:drawing>
      </w:r>
    </w:p>
    <w:p w14:paraId="15A93318" w14:textId="2EB9C084" w:rsidR="009B1166" w:rsidRDefault="009B1166" w:rsidP="009B1166">
      <w:pPr>
        <w:rPr>
          <w:i/>
          <w:sz w:val="18"/>
        </w:rPr>
      </w:pPr>
      <w:r w:rsidRPr="00F241C1">
        <w:rPr>
          <w:i/>
          <w:sz w:val="18"/>
        </w:rPr>
        <w:t>Source: WGEA APT</w:t>
      </w:r>
      <w:r w:rsidR="005C05EB">
        <w:rPr>
          <w:i/>
          <w:sz w:val="18"/>
        </w:rPr>
        <w:t xml:space="preserve"> </w:t>
      </w:r>
      <w:r w:rsidR="005C05EB" w:rsidRPr="005C05EB">
        <w:rPr>
          <w:i/>
          <w:sz w:val="18"/>
        </w:rPr>
        <w:t>(n=49</w:t>
      </w:r>
      <w:r w:rsidR="0003476A">
        <w:rPr>
          <w:i/>
          <w:sz w:val="18"/>
        </w:rPr>
        <w:t>8, 186 completed users; 312</w:t>
      </w:r>
      <w:r w:rsidR="005C05EB" w:rsidRPr="005C05EB">
        <w:rPr>
          <w:i/>
          <w:sz w:val="18"/>
        </w:rPr>
        <w:t xml:space="preserve"> partially completed users)</w:t>
      </w:r>
      <w:r w:rsidR="00927D95">
        <w:rPr>
          <w:i/>
          <w:sz w:val="18"/>
        </w:rPr>
        <w:t>. The “0-10” column represents users who did not progress past the APT “screener” page.</w:t>
      </w:r>
    </w:p>
    <w:p w14:paraId="1719DD3D" w14:textId="77777777" w:rsidR="00E459A8" w:rsidRPr="00213636" w:rsidRDefault="00E459A8" w:rsidP="00E459A8">
      <w:pPr>
        <w:pStyle w:val="Caption"/>
        <w:rPr>
          <w:b w:val="0"/>
        </w:rPr>
      </w:pPr>
      <w:r>
        <w:t xml:space="preserve">Figure </w:t>
      </w:r>
      <w:r>
        <w:fldChar w:fldCharType="begin"/>
      </w:r>
      <w:r>
        <w:instrText>SEQ Figure \* ARABIC</w:instrText>
      </w:r>
      <w:r>
        <w:fldChar w:fldCharType="separate"/>
      </w:r>
      <w:r w:rsidR="004F3EF0" w:rsidRPr="4DEB00E5">
        <w:rPr>
          <w:noProof/>
        </w:rPr>
        <w:t>4</w:t>
      </w:r>
      <w:r>
        <w:fldChar w:fldCharType="end"/>
      </w:r>
      <w:r>
        <w:t>: Progress of all APT users</w:t>
      </w:r>
      <w:r w:rsidR="00A020AE">
        <w:rPr>
          <w:rStyle w:val="FootnoteReference"/>
        </w:rPr>
        <w:footnoteReference w:id="5"/>
      </w:r>
    </w:p>
    <w:p w14:paraId="4F30B67B" w14:textId="75C3BAF3" w:rsidR="00983651" w:rsidRDefault="01D055D1" w:rsidP="4DEB00E5">
      <w:r w:rsidRPr="36DDFE0E">
        <w:lastRenderedPageBreak/>
        <w:t xml:space="preserve">The majority of APT users worked in </w:t>
      </w:r>
      <w:r w:rsidR="3248A3E1" w:rsidRPr="36DDFE0E">
        <w:t>h</w:t>
      </w:r>
      <w:r w:rsidRPr="36DDFE0E">
        <w:t xml:space="preserve">uman </w:t>
      </w:r>
      <w:r w:rsidR="12E15E91" w:rsidRPr="36DDFE0E">
        <w:t>r</w:t>
      </w:r>
      <w:r w:rsidRPr="36DDFE0E">
        <w:t>esources/</w:t>
      </w:r>
      <w:r w:rsidR="194E08D1" w:rsidRPr="36DDFE0E">
        <w:t>d</w:t>
      </w:r>
      <w:r w:rsidRPr="36DDFE0E">
        <w:t xml:space="preserve">iversity and inclusion roles, and most users were based in Australia (96% in Australia, 4% outside of Australia). </w:t>
      </w:r>
    </w:p>
    <w:p w14:paraId="6ED3A418" w14:textId="77777777" w:rsidR="00BA53B5" w:rsidRDefault="00BA53B5" w:rsidP="001606FB">
      <w:pPr>
        <w:pStyle w:val="HeadingTable"/>
        <w:ind w:left="357" w:hanging="357"/>
        <w:outlineLvl w:val="9"/>
      </w:pPr>
      <w:r w:rsidRPr="00F24526">
        <w:t>most popular APT recommended actions which were selected as highest priority by users</w:t>
      </w:r>
    </w:p>
    <w:tbl>
      <w:tblPr>
        <w:tblStyle w:val="DefaultTable"/>
        <w:tblW w:w="8268" w:type="dxa"/>
        <w:tblLayout w:type="fixed"/>
        <w:tblCellMar>
          <w:top w:w="85" w:type="dxa"/>
        </w:tblCellMar>
        <w:tblLook w:val="0420" w:firstRow="1" w:lastRow="0" w:firstColumn="0" w:lastColumn="0" w:noHBand="0" w:noVBand="1"/>
        <w:tblCaption w:val="Table 1"/>
        <w:tblDescription w:val="Table 1: Areas where APT users work in their organisations (n=498), compared by total users and those who completed the tool.&#10;Overall, 356 APT users identified as working in human resources and/or diversity inclusion roles, 55 identified as working an executive role, 27 were their organisation's WGEA reporting contact, 18 identified as consultants, 12 worked in a finance role, and 42 identified as &quot;other&quot;.&#10;In contrast, total tool completions were listed as 20 executive, 152 human resources and/or diversity and inclusion, 2 finance, 13 WGEA reporting contact, 6 consultant and 8 other."/>
      </w:tblPr>
      <w:tblGrid>
        <w:gridCol w:w="3408"/>
        <w:gridCol w:w="2430"/>
        <w:gridCol w:w="2430"/>
      </w:tblGrid>
      <w:tr w:rsidR="00BA53B5" w:rsidRPr="008F21EF" w14:paraId="56AA3D4F" w14:textId="46FA25D2" w:rsidTr="00BA53B5">
        <w:trPr>
          <w:cnfStyle w:val="100000000000" w:firstRow="1" w:lastRow="0" w:firstColumn="0" w:lastColumn="0" w:oddVBand="0" w:evenVBand="0" w:oddHBand="0" w:evenHBand="0" w:firstRowFirstColumn="0" w:firstRowLastColumn="0" w:lastRowFirstColumn="0" w:lastRowLastColumn="0"/>
          <w:trHeight w:val="497"/>
          <w:tblHeader/>
        </w:trPr>
        <w:tc>
          <w:tcPr>
            <w:tcW w:w="3408" w:type="dxa"/>
            <w:tcBorders>
              <w:top w:val="single" w:sz="4" w:space="0" w:color="auto"/>
              <w:left w:val="single" w:sz="4" w:space="0" w:color="auto"/>
              <w:bottom w:val="single" w:sz="4" w:space="0" w:color="auto"/>
              <w:right w:val="single" w:sz="4" w:space="0" w:color="auto"/>
            </w:tcBorders>
            <w:shd w:val="clear" w:color="auto" w:fill="13585C"/>
          </w:tcPr>
          <w:p w14:paraId="45CF11FB" w14:textId="2B31A111" w:rsidR="00BA53B5" w:rsidRPr="008F21EF" w:rsidRDefault="00BA53B5" w:rsidP="00BA53B5">
            <w:pPr>
              <w:pStyle w:val="TableHeading"/>
              <w:spacing w:after="0"/>
              <w:rPr>
                <w:color w:val="FFFFFF" w:themeColor="background1"/>
                <w:sz w:val="20"/>
              </w:rPr>
            </w:pPr>
            <w:r>
              <w:rPr>
                <w:color w:val="FFFFFF" w:themeColor="background1"/>
                <w:sz w:val="20"/>
              </w:rPr>
              <w:t>APT user roles</w:t>
            </w:r>
          </w:p>
        </w:tc>
        <w:tc>
          <w:tcPr>
            <w:tcW w:w="2430" w:type="dxa"/>
            <w:tcBorders>
              <w:top w:val="single" w:sz="4" w:space="0" w:color="auto"/>
              <w:left w:val="single" w:sz="4" w:space="0" w:color="auto"/>
              <w:bottom w:val="single" w:sz="4" w:space="0" w:color="auto"/>
              <w:right w:val="single" w:sz="4" w:space="0" w:color="auto"/>
            </w:tcBorders>
            <w:shd w:val="clear" w:color="auto" w:fill="13585C"/>
          </w:tcPr>
          <w:p w14:paraId="33F199E9" w14:textId="7F77785E" w:rsidR="00BA53B5" w:rsidRPr="008F21EF" w:rsidRDefault="00BA53B5" w:rsidP="00BA53B5">
            <w:pPr>
              <w:pStyle w:val="TableHeading"/>
              <w:spacing w:after="0"/>
              <w:jc w:val="right"/>
              <w:rPr>
                <w:color w:val="FFFFFF" w:themeColor="background1"/>
                <w:sz w:val="20"/>
              </w:rPr>
            </w:pPr>
            <w:r>
              <w:rPr>
                <w:color w:val="FFFFFF" w:themeColor="background1"/>
                <w:sz w:val="20"/>
              </w:rPr>
              <w:t>Total APT users</w:t>
            </w:r>
          </w:p>
        </w:tc>
        <w:tc>
          <w:tcPr>
            <w:tcW w:w="2430" w:type="dxa"/>
            <w:tcBorders>
              <w:top w:val="single" w:sz="4" w:space="0" w:color="auto"/>
              <w:left w:val="single" w:sz="4" w:space="0" w:color="auto"/>
              <w:bottom w:val="single" w:sz="4" w:space="0" w:color="auto"/>
              <w:right w:val="single" w:sz="4" w:space="0" w:color="auto"/>
            </w:tcBorders>
            <w:shd w:val="clear" w:color="auto" w:fill="13585C"/>
          </w:tcPr>
          <w:p w14:paraId="0589C980" w14:textId="771DD609" w:rsidR="00BA53B5" w:rsidRDefault="00BA53B5" w:rsidP="00BA53B5">
            <w:pPr>
              <w:pStyle w:val="TableHeading"/>
              <w:spacing w:after="0"/>
              <w:jc w:val="right"/>
              <w:rPr>
                <w:color w:val="FFFFFF" w:themeColor="background1"/>
                <w:sz w:val="20"/>
              </w:rPr>
            </w:pPr>
            <w:r>
              <w:rPr>
                <w:color w:val="FFFFFF" w:themeColor="background1"/>
                <w:sz w:val="20"/>
              </w:rPr>
              <w:t>Actual APT completions</w:t>
            </w:r>
          </w:p>
        </w:tc>
      </w:tr>
      <w:tr w:rsidR="00BA53B5" w:rsidRPr="007270F3" w14:paraId="56880EC8" w14:textId="1203EFAC" w:rsidTr="00BA53B5">
        <w:trPr>
          <w:trHeight w:val="216"/>
        </w:trPr>
        <w:tc>
          <w:tcPr>
            <w:tcW w:w="3408" w:type="dxa"/>
            <w:tcBorders>
              <w:top w:val="single" w:sz="4" w:space="0" w:color="auto"/>
              <w:left w:val="single" w:sz="4" w:space="0" w:color="auto"/>
              <w:bottom w:val="single" w:sz="4" w:space="0" w:color="auto"/>
              <w:right w:val="single" w:sz="4" w:space="0" w:color="auto"/>
            </w:tcBorders>
            <w:shd w:val="clear" w:color="auto" w:fill="auto"/>
          </w:tcPr>
          <w:p w14:paraId="5BFEEC58" w14:textId="17640B4A" w:rsidR="00BA53B5" w:rsidRPr="008F21EF" w:rsidRDefault="00BA53B5" w:rsidP="00BA53B5">
            <w:pPr>
              <w:pStyle w:val="TableTextLeftAligned"/>
              <w:spacing w:after="0"/>
              <w:rPr>
                <w:rFonts w:cstheme="minorHAnsi"/>
              </w:rPr>
            </w:pPr>
            <w:r>
              <w:rPr>
                <w:rFonts w:cstheme="minorHAnsi"/>
              </w:rPr>
              <w:t>Executive</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DBDD458" w14:textId="40E5F6C2" w:rsidR="00BA53B5" w:rsidRPr="007270F3" w:rsidRDefault="00BA53B5" w:rsidP="00BA53B5">
            <w:pPr>
              <w:pStyle w:val="TableTextRightAligned"/>
              <w:spacing w:after="0"/>
            </w:pPr>
            <w:r>
              <w:t>55</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3C0E477E" w14:textId="0B995448" w:rsidR="00BA53B5" w:rsidRPr="007270F3" w:rsidRDefault="00BA53B5" w:rsidP="00BA53B5">
            <w:pPr>
              <w:pStyle w:val="TableTextRightAligned"/>
              <w:spacing w:after="0"/>
            </w:pPr>
            <w:r>
              <w:t>20</w:t>
            </w:r>
          </w:p>
        </w:tc>
      </w:tr>
      <w:tr w:rsidR="00BA53B5" w:rsidRPr="007270F3" w14:paraId="121C4B48" w14:textId="0AD9747C" w:rsidTr="00BA53B5">
        <w:trPr>
          <w:trHeight w:val="216"/>
        </w:trPr>
        <w:tc>
          <w:tcPr>
            <w:tcW w:w="3408" w:type="dxa"/>
            <w:tcBorders>
              <w:top w:val="single" w:sz="4" w:space="0" w:color="auto"/>
              <w:left w:val="single" w:sz="4" w:space="0" w:color="auto"/>
              <w:bottom w:val="single" w:sz="4" w:space="0" w:color="auto"/>
              <w:right w:val="single" w:sz="4" w:space="0" w:color="auto"/>
            </w:tcBorders>
            <w:shd w:val="clear" w:color="auto" w:fill="auto"/>
          </w:tcPr>
          <w:p w14:paraId="3CABEE31" w14:textId="7DB04290" w:rsidR="00BA53B5" w:rsidRPr="007270F3" w:rsidRDefault="00BA53B5" w:rsidP="00BA53B5">
            <w:pPr>
              <w:pStyle w:val="TableTextLeftAligned"/>
              <w:spacing w:after="0"/>
              <w:rPr>
                <w:rFonts w:cstheme="minorHAnsi"/>
              </w:rPr>
            </w:pPr>
            <w:r>
              <w:rPr>
                <w:rFonts w:cstheme="minorHAnsi"/>
              </w:rPr>
              <w:t>Human Resources and/or Diversity and Inclusion</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ADD97FB" w14:textId="59EE7464" w:rsidR="00BA53B5" w:rsidRPr="007270F3" w:rsidRDefault="00BA53B5" w:rsidP="00BA53B5">
            <w:pPr>
              <w:pStyle w:val="TableTextRightAligned"/>
              <w:spacing w:after="0"/>
            </w:pPr>
            <w:r>
              <w:t>356</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53566601" w14:textId="7CC0BCA5" w:rsidR="00BA53B5" w:rsidRPr="007270F3" w:rsidRDefault="00BA53B5" w:rsidP="00BA53B5">
            <w:pPr>
              <w:pStyle w:val="TableTextRightAligned"/>
              <w:spacing w:after="0"/>
            </w:pPr>
            <w:r>
              <w:t>152</w:t>
            </w:r>
          </w:p>
        </w:tc>
      </w:tr>
      <w:tr w:rsidR="00BA53B5" w:rsidRPr="007270F3" w14:paraId="0AED5379" w14:textId="34940D9B" w:rsidTr="00BA53B5">
        <w:trPr>
          <w:trHeight w:val="216"/>
        </w:trPr>
        <w:tc>
          <w:tcPr>
            <w:tcW w:w="3408" w:type="dxa"/>
            <w:tcBorders>
              <w:top w:val="single" w:sz="4" w:space="0" w:color="auto"/>
              <w:left w:val="single" w:sz="4" w:space="0" w:color="auto"/>
              <w:bottom w:val="single" w:sz="4" w:space="0" w:color="auto"/>
              <w:right w:val="single" w:sz="4" w:space="0" w:color="auto"/>
            </w:tcBorders>
            <w:shd w:val="clear" w:color="auto" w:fill="auto"/>
          </w:tcPr>
          <w:p w14:paraId="6280CD7D" w14:textId="2C4E88AF" w:rsidR="00BA53B5" w:rsidRPr="007270F3" w:rsidRDefault="00BA53B5" w:rsidP="00BA53B5">
            <w:pPr>
              <w:pStyle w:val="TableTextLeftAligned"/>
              <w:spacing w:after="0"/>
              <w:rPr>
                <w:rFonts w:cstheme="minorHAnsi"/>
              </w:rPr>
            </w:pPr>
            <w:r>
              <w:rPr>
                <w:rFonts w:cstheme="minorHAnsi"/>
              </w:rPr>
              <w:t>Finance</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258276E" w14:textId="26BCB3BC" w:rsidR="00BA53B5" w:rsidRPr="007270F3" w:rsidRDefault="00BA53B5" w:rsidP="00BA53B5">
            <w:pPr>
              <w:pStyle w:val="TableTextRightAligned"/>
              <w:spacing w:after="0"/>
            </w:pPr>
            <w:r>
              <w:t>12</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2EDAB399" w14:textId="65410F46" w:rsidR="00BA53B5" w:rsidRPr="007270F3" w:rsidRDefault="00BA53B5" w:rsidP="00BA53B5">
            <w:pPr>
              <w:pStyle w:val="TableTextRightAligned"/>
              <w:spacing w:after="0"/>
            </w:pPr>
            <w:r>
              <w:t>2</w:t>
            </w:r>
          </w:p>
        </w:tc>
      </w:tr>
      <w:tr w:rsidR="00BA53B5" w:rsidRPr="007270F3" w14:paraId="16807938" w14:textId="1728C894" w:rsidTr="00BA53B5">
        <w:trPr>
          <w:trHeight w:val="216"/>
        </w:trPr>
        <w:tc>
          <w:tcPr>
            <w:tcW w:w="3408" w:type="dxa"/>
            <w:tcBorders>
              <w:top w:val="single" w:sz="4" w:space="0" w:color="auto"/>
              <w:left w:val="single" w:sz="4" w:space="0" w:color="auto"/>
              <w:bottom w:val="single" w:sz="4" w:space="0" w:color="auto"/>
              <w:right w:val="single" w:sz="4" w:space="0" w:color="auto"/>
            </w:tcBorders>
            <w:shd w:val="clear" w:color="auto" w:fill="auto"/>
          </w:tcPr>
          <w:p w14:paraId="4DA7F863" w14:textId="5359D615" w:rsidR="00BA53B5" w:rsidRPr="007270F3" w:rsidRDefault="00BA53B5" w:rsidP="00BA53B5">
            <w:pPr>
              <w:pStyle w:val="TableTextLeftAligned"/>
              <w:spacing w:after="0"/>
              <w:rPr>
                <w:rFonts w:cstheme="minorHAnsi"/>
              </w:rPr>
            </w:pPr>
            <w:r>
              <w:rPr>
                <w:rFonts w:cstheme="minorHAnsi"/>
              </w:rPr>
              <w:t>WGEA Reporting Contact</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FF0DDF9" w14:textId="1972F1AF" w:rsidR="00BA53B5" w:rsidRPr="007270F3" w:rsidRDefault="00BA53B5" w:rsidP="00BA53B5">
            <w:pPr>
              <w:pStyle w:val="TableTextRightAligned"/>
              <w:spacing w:after="0"/>
            </w:pPr>
            <w:r>
              <w:t>27</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12A3A0FF" w14:textId="6993967A" w:rsidR="00BA53B5" w:rsidRPr="007270F3" w:rsidRDefault="00BA53B5" w:rsidP="00BA53B5">
            <w:pPr>
              <w:pStyle w:val="TableTextRightAligned"/>
              <w:spacing w:after="0"/>
            </w:pPr>
            <w:r>
              <w:t>13</w:t>
            </w:r>
          </w:p>
        </w:tc>
      </w:tr>
      <w:tr w:rsidR="00BA53B5" w:rsidRPr="007270F3" w14:paraId="3CF39C1B" w14:textId="2A641833" w:rsidTr="00BA53B5">
        <w:trPr>
          <w:trHeight w:val="216"/>
        </w:trPr>
        <w:tc>
          <w:tcPr>
            <w:tcW w:w="3408" w:type="dxa"/>
            <w:tcBorders>
              <w:top w:val="single" w:sz="4" w:space="0" w:color="auto"/>
              <w:left w:val="single" w:sz="4" w:space="0" w:color="auto"/>
              <w:bottom w:val="single" w:sz="4" w:space="0" w:color="auto"/>
              <w:right w:val="single" w:sz="4" w:space="0" w:color="auto"/>
            </w:tcBorders>
            <w:shd w:val="clear" w:color="auto" w:fill="auto"/>
          </w:tcPr>
          <w:p w14:paraId="59B71210" w14:textId="7D49199F" w:rsidR="00BA53B5" w:rsidRPr="007270F3" w:rsidRDefault="00BA53B5" w:rsidP="00BA53B5">
            <w:pPr>
              <w:pStyle w:val="TableTextLeftAligned"/>
              <w:spacing w:after="0"/>
              <w:rPr>
                <w:rFonts w:cstheme="minorHAnsi"/>
              </w:rPr>
            </w:pPr>
            <w:r>
              <w:rPr>
                <w:rFonts w:cstheme="minorHAnsi"/>
              </w:rPr>
              <w:t>Consultant</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F3CDCE8" w14:textId="32172508" w:rsidR="00BA53B5" w:rsidRPr="007270F3" w:rsidRDefault="00BA53B5" w:rsidP="00BA53B5">
            <w:pPr>
              <w:pStyle w:val="TableTextRightAligned"/>
              <w:spacing w:after="0"/>
            </w:pPr>
            <w:r>
              <w:t>18</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5D0133E4" w14:textId="39D6A377" w:rsidR="00BA53B5" w:rsidRPr="007270F3" w:rsidRDefault="00BA53B5" w:rsidP="00BA53B5">
            <w:pPr>
              <w:pStyle w:val="TableTextRightAligned"/>
              <w:spacing w:after="0"/>
            </w:pPr>
            <w:r>
              <w:t>6</w:t>
            </w:r>
          </w:p>
        </w:tc>
      </w:tr>
      <w:tr w:rsidR="00BA53B5" w:rsidRPr="007270F3" w14:paraId="2DEF56DF" w14:textId="1230AA17" w:rsidTr="00BA53B5">
        <w:trPr>
          <w:trHeight w:val="216"/>
        </w:trPr>
        <w:tc>
          <w:tcPr>
            <w:tcW w:w="3408" w:type="dxa"/>
            <w:tcBorders>
              <w:top w:val="single" w:sz="4" w:space="0" w:color="auto"/>
              <w:left w:val="single" w:sz="4" w:space="0" w:color="auto"/>
              <w:bottom w:val="single" w:sz="4" w:space="0" w:color="auto"/>
              <w:right w:val="single" w:sz="4" w:space="0" w:color="auto"/>
            </w:tcBorders>
            <w:shd w:val="clear" w:color="auto" w:fill="auto"/>
          </w:tcPr>
          <w:p w14:paraId="68B879E5" w14:textId="1945F4CE" w:rsidR="00BA53B5" w:rsidRPr="007270F3" w:rsidRDefault="00BA53B5" w:rsidP="00BA53B5">
            <w:pPr>
              <w:pStyle w:val="TableTextLeftAligned"/>
              <w:spacing w:after="0"/>
              <w:rPr>
                <w:rFonts w:cstheme="minorHAnsi"/>
              </w:rPr>
            </w:pPr>
            <w:r>
              <w:rPr>
                <w:rFonts w:cstheme="minorHAnsi"/>
              </w:rPr>
              <w:t>Other</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82927FA" w14:textId="04071987" w:rsidR="00BA53B5" w:rsidRPr="007270F3" w:rsidRDefault="00BA53B5" w:rsidP="00BA53B5">
            <w:pPr>
              <w:pStyle w:val="TableTextRightAligned"/>
              <w:spacing w:after="0"/>
            </w:pPr>
            <w:r>
              <w:t>42</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6FF9FC49" w14:textId="0B73A772" w:rsidR="00BA53B5" w:rsidRPr="007270F3" w:rsidRDefault="00BA53B5" w:rsidP="00BA53B5">
            <w:pPr>
              <w:pStyle w:val="TableTextRightAligned"/>
              <w:spacing w:after="0"/>
            </w:pPr>
            <w:r>
              <w:t>8</w:t>
            </w:r>
          </w:p>
        </w:tc>
      </w:tr>
    </w:tbl>
    <w:p w14:paraId="07D393F8" w14:textId="77777777" w:rsidR="00983651" w:rsidRDefault="000C3829" w:rsidP="00983651">
      <w:pPr>
        <w:rPr>
          <w:i/>
          <w:iCs/>
          <w:sz w:val="18"/>
          <w:szCs w:val="18"/>
        </w:rPr>
      </w:pPr>
      <w:r>
        <w:rPr>
          <w:i/>
          <w:iCs/>
          <w:sz w:val="18"/>
          <w:szCs w:val="18"/>
        </w:rPr>
        <w:t>Source: WGEA APT</w:t>
      </w:r>
      <w:r w:rsidR="007D7ADD">
        <w:rPr>
          <w:i/>
          <w:iCs/>
          <w:sz w:val="18"/>
          <w:szCs w:val="18"/>
        </w:rPr>
        <w:t xml:space="preserve"> (n=498</w:t>
      </w:r>
      <w:r w:rsidR="00983651" w:rsidRPr="0AD4DB44">
        <w:rPr>
          <w:i/>
          <w:iCs/>
          <w:sz w:val="18"/>
          <w:szCs w:val="18"/>
        </w:rPr>
        <w:t>)</w:t>
      </w:r>
      <w:r w:rsidR="0086027B">
        <w:rPr>
          <w:i/>
          <w:iCs/>
          <w:sz w:val="18"/>
          <w:szCs w:val="18"/>
        </w:rPr>
        <w:t xml:space="preserve"> – users could select more than one category</w:t>
      </w:r>
    </w:p>
    <w:p w14:paraId="66C7DCD3" w14:textId="24CFE102" w:rsidR="00983651" w:rsidRDefault="00983651" w:rsidP="00983651">
      <w:r w:rsidRPr="36DDFE0E">
        <w:t>The top 3 industries that used the APT were professional, scientific and technical services, financial and insurance services, and health care and social assistance. This trend was the same for both partial and full completions of the APT.</w:t>
      </w:r>
    </w:p>
    <w:p w14:paraId="55F7D374" w14:textId="76EBB26E" w:rsidR="00C747FE" w:rsidRDefault="00C747FE" w:rsidP="001606FB">
      <w:pPr>
        <w:pStyle w:val="HeadingTable"/>
        <w:ind w:left="357" w:hanging="357"/>
        <w:outlineLvl w:val="9"/>
      </w:pPr>
      <w:r w:rsidRPr="00F24526">
        <w:t xml:space="preserve">most </w:t>
      </w:r>
      <w:bookmarkStart w:id="5" w:name="_GoBack"/>
      <w:bookmarkEnd w:id="5"/>
      <w:r w:rsidRPr="00F24526">
        <w:t>popular APT recommended actions which were selected as highest priority by users</w:t>
      </w:r>
    </w:p>
    <w:tbl>
      <w:tblPr>
        <w:tblStyle w:val="DefaultTable"/>
        <w:tblW w:w="8268" w:type="dxa"/>
        <w:tblLayout w:type="fixed"/>
        <w:tblCellMar>
          <w:top w:w="85" w:type="dxa"/>
        </w:tblCellMar>
        <w:tblLook w:val="0420" w:firstRow="1" w:lastRow="0" w:firstColumn="0" w:lastColumn="0" w:noHBand="0" w:noVBand="1"/>
        <w:tblCaption w:val="Table 2"/>
        <w:tblDescription w:val="Table 2: A comparison of APT users’ organisation industries, by partial (false) and full (true) completions (n=468).&#10;This chart maps APT users against the industries they selected for their organisations, and compares the rates of those who went to either complete or partially complete the APT. There were 19 industry options users could select from.&#10;&#10;The 3 industries with the highest number of APT users were professional, scientific and technical services, financial and insurance services, and health care and social assistance."/>
      </w:tblPr>
      <w:tblGrid>
        <w:gridCol w:w="3408"/>
        <w:gridCol w:w="2430"/>
        <w:gridCol w:w="2430"/>
      </w:tblGrid>
      <w:tr w:rsidR="00BA7EF7" w:rsidRPr="008F21EF" w14:paraId="4A361C1B" w14:textId="77777777" w:rsidTr="003D56CC">
        <w:trPr>
          <w:cnfStyle w:val="100000000000" w:firstRow="1" w:lastRow="0" w:firstColumn="0" w:lastColumn="0" w:oddVBand="0" w:evenVBand="0" w:oddHBand="0" w:evenHBand="0" w:firstRowFirstColumn="0" w:firstRowLastColumn="0" w:lastRowFirstColumn="0" w:lastRowLastColumn="0"/>
          <w:trHeight w:val="497"/>
          <w:tblHeader/>
        </w:trPr>
        <w:tc>
          <w:tcPr>
            <w:tcW w:w="3408" w:type="dxa"/>
            <w:tcBorders>
              <w:top w:val="single" w:sz="4" w:space="0" w:color="auto"/>
              <w:left w:val="single" w:sz="4" w:space="0" w:color="auto"/>
              <w:bottom w:val="single" w:sz="4" w:space="0" w:color="auto"/>
              <w:right w:val="single" w:sz="4" w:space="0" w:color="auto"/>
            </w:tcBorders>
            <w:shd w:val="clear" w:color="auto" w:fill="13585C"/>
          </w:tcPr>
          <w:p w14:paraId="338D587A" w14:textId="579CE9FA" w:rsidR="00BA7EF7" w:rsidRPr="008F21EF" w:rsidRDefault="00385D61" w:rsidP="00385D61">
            <w:pPr>
              <w:pStyle w:val="TableHeading"/>
              <w:spacing w:after="0"/>
              <w:rPr>
                <w:color w:val="FFFFFF" w:themeColor="background1"/>
                <w:sz w:val="20"/>
              </w:rPr>
            </w:pPr>
            <w:r>
              <w:rPr>
                <w:color w:val="FFFFFF" w:themeColor="background1"/>
                <w:sz w:val="20"/>
              </w:rPr>
              <w:t>APT user’s organisational industries</w:t>
            </w:r>
          </w:p>
        </w:tc>
        <w:tc>
          <w:tcPr>
            <w:tcW w:w="2430" w:type="dxa"/>
            <w:tcBorders>
              <w:top w:val="single" w:sz="4" w:space="0" w:color="auto"/>
              <w:left w:val="single" w:sz="4" w:space="0" w:color="auto"/>
              <w:bottom w:val="single" w:sz="4" w:space="0" w:color="auto"/>
              <w:right w:val="single" w:sz="4" w:space="0" w:color="auto"/>
            </w:tcBorders>
            <w:shd w:val="clear" w:color="auto" w:fill="13585C"/>
          </w:tcPr>
          <w:p w14:paraId="50880DCC" w14:textId="5C90198D" w:rsidR="00BA7EF7" w:rsidRPr="008F21EF" w:rsidRDefault="00385D61" w:rsidP="003D56CC">
            <w:pPr>
              <w:pStyle w:val="TableHeading"/>
              <w:spacing w:after="0"/>
              <w:jc w:val="right"/>
              <w:rPr>
                <w:color w:val="FFFFFF" w:themeColor="background1"/>
                <w:sz w:val="20"/>
              </w:rPr>
            </w:pPr>
            <w:r>
              <w:rPr>
                <w:color w:val="FFFFFF" w:themeColor="background1"/>
                <w:sz w:val="20"/>
              </w:rPr>
              <w:t>Partial completions</w:t>
            </w:r>
          </w:p>
        </w:tc>
        <w:tc>
          <w:tcPr>
            <w:tcW w:w="2430" w:type="dxa"/>
            <w:tcBorders>
              <w:top w:val="single" w:sz="4" w:space="0" w:color="auto"/>
              <w:left w:val="single" w:sz="4" w:space="0" w:color="auto"/>
              <w:bottom w:val="single" w:sz="4" w:space="0" w:color="auto"/>
              <w:right w:val="single" w:sz="4" w:space="0" w:color="auto"/>
            </w:tcBorders>
            <w:shd w:val="clear" w:color="auto" w:fill="13585C"/>
          </w:tcPr>
          <w:p w14:paraId="0E861DE9" w14:textId="17D992CE" w:rsidR="00BA7EF7" w:rsidRDefault="00385D61" w:rsidP="003D56CC">
            <w:pPr>
              <w:pStyle w:val="TableHeading"/>
              <w:spacing w:after="0"/>
              <w:jc w:val="right"/>
              <w:rPr>
                <w:color w:val="FFFFFF" w:themeColor="background1"/>
                <w:sz w:val="20"/>
              </w:rPr>
            </w:pPr>
            <w:r>
              <w:rPr>
                <w:color w:val="FFFFFF" w:themeColor="background1"/>
                <w:sz w:val="20"/>
              </w:rPr>
              <w:t>Actual</w:t>
            </w:r>
            <w:r w:rsidR="00BA7EF7">
              <w:rPr>
                <w:color w:val="FFFFFF" w:themeColor="background1"/>
                <w:sz w:val="20"/>
              </w:rPr>
              <w:t xml:space="preserve"> completions</w:t>
            </w:r>
          </w:p>
        </w:tc>
      </w:tr>
      <w:tr w:rsidR="00BA7EF7" w:rsidRPr="00385D61" w14:paraId="0D4C0CC4" w14:textId="77777777" w:rsidTr="003D56CC">
        <w:trPr>
          <w:trHeight w:val="216"/>
        </w:trPr>
        <w:tc>
          <w:tcPr>
            <w:tcW w:w="3408" w:type="dxa"/>
            <w:tcBorders>
              <w:top w:val="single" w:sz="4" w:space="0" w:color="auto"/>
              <w:left w:val="single" w:sz="4" w:space="0" w:color="auto"/>
              <w:bottom w:val="single" w:sz="4" w:space="0" w:color="auto"/>
              <w:right w:val="single" w:sz="4" w:space="0" w:color="auto"/>
            </w:tcBorders>
            <w:shd w:val="clear" w:color="auto" w:fill="auto"/>
          </w:tcPr>
          <w:p w14:paraId="18E114F2" w14:textId="7E771FB3" w:rsidR="00BA7EF7" w:rsidRPr="00385D61" w:rsidRDefault="00C747FE" w:rsidP="003D56CC">
            <w:pPr>
              <w:pStyle w:val="TableTextLeftAligned"/>
              <w:spacing w:after="0"/>
              <w:rPr>
                <w:rFonts w:cstheme="minorHAnsi"/>
              </w:rPr>
            </w:pPr>
            <w:r>
              <w:rPr>
                <w:rFonts w:cstheme="minorHAnsi"/>
              </w:rPr>
              <w:t>Professional, scientific and technical services</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DED594A" w14:textId="2B1470C4" w:rsidR="00BA7EF7" w:rsidRPr="00385D61" w:rsidRDefault="00C747FE" w:rsidP="003D56CC">
            <w:pPr>
              <w:pStyle w:val="TableTextRightAligned"/>
              <w:spacing w:after="0"/>
            </w:pPr>
            <w:r>
              <w:t>30</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65872966" w14:textId="3AA92173" w:rsidR="00BA7EF7" w:rsidRPr="00385D61" w:rsidRDefault="00C747FE" w:rsidP="003D56CC">
            <w:pPr>
              <w:pStyle w:val="TableTextRightAligned"/>
              <w:spacing w:after="0"/>
            </w:pPr>
            <w:r>
              <w:t>39</w:t>
            </w:r>
          </w:p>
        </w:tc>
      </w:tr>
      <w:tr w:rsidR="00BA7EF7" w:rsidRPr="00385D61" w14:paraId="288A92A4" w14:textId="77777777" w:rsidTr="003D56CC">
        <w:trPr>
          <w:trHeight w:val="216"/>
        </w:trPr>
        <w:tc>
          <w:tcPr>
            <w:tcW w:w="3408" w:type="dxa"/>
            <w:tcBorders>
              <w:top w:val="single" w:sz="4" w:space="0" w:color="auto"/>
              <w:left w:val="single" w:sz="4" w:space="0" w:color="auto"/>
              <w:bottom w:val="single" w:sz="4" w:space="0" w:color="auto"/>
              <w:right w:val="single" w:sz="4" w:space="0" w:color="auto"/>
            </w:tcBorders>
            <w:shd w:val="clear" w:color="auto" w:fill="auto"/>
          </w:tcPr>
          <w:p w14:paraId="39928575" w14:textId="4C2128F4" w:rsidR="00BA7EF7" w:rsidRPr="00385D61" w:rsidRDefault="00C747FE" w:rsidP="003D56CC">
            <w:pPr>
              <w:pStyle w:val="TableTextLeftAligned"/>
              <w:spacing w:after="0"/>
              <w:rPr>
                <w:rFonts w:cstheme="minorHAnsi"/>
              </w:rPr>
            </w:pPr>
            <w:r>
              <w:rPr>
                <w:rFonts w:cstheme="minorHAnsi"/>
              </w:rPr>
              <w:t>Financial and insurance services</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516B391" w14:textId="1FA46402" w:rsidR="00BA7EF7" w:rsidRPr="00385D61" w:rsidRDefault="00C747FE" w:rsidP="003D56CC">
            <w:pPr>
              <w:pStyle w:val="TableTextRightAligned"/>
              <w:spacing w:after="0"/>
            </w:pPr>
            <w:r>
              <w:t>31</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12F3A841" w14:textId="390DF16A" w:rsidR="00BA7EF7" w:rsidRPr="00385D61" w:rsidRDefault="00C747FE" w:rsidP="003D56CC">
            <w:pPr>
              <w:pStyle w:val="TableTextRightAligned"/>
              <w:spacing w:after="0"/>
            </w:pPr>
            <w:r>
              <w:t>31</w:t>
            </w:r>
          </w:p>
        </w:tc>
      </w:tr>
      <w:tr w:rsidR="00BA7EF7" w:rsidRPr="00385D61" w14:paraId="1AB84C4E" w14:textId="77777777" w:rsidTr="003D56CC">
        <w:trPr>
          <w:trHeight w:val="216"/>
        </w:trPr>
        <w:tc>
          <w:tcPr>
            <w:tcW w:w="3408" w:type="dxa"/>
            <w:tcBorders>
              <w:top w:val="single" w:sz="4" w:space="0" w:color="auto"/>
              <w:left w:val="single" w:sz="4" w:space="0" w:color="auto"/>
              <w:bottom w:val="single" w:sz="4" w:space="0" w:color="auto"/>
              <w:right w:val="single" w:sz="4" w:space="0" w:color="auto"/>
            </w:tcBorders>
            <w:shd w:val="clear" w:color="auto" w:fill="auto"/>
          </w:tcPr>
          <w:p w14:paraId="67286CED" w14:textId="5267C329" w:rsidR="00BA7EF7" w:rsidRPr="00385D61" w:rsidRDefault="00C747FE" w:rsidP="003D56CC">
            <w:pPr>
              <w:pStyle w:val="TableTextLeftAligned"/>
              <w:spacing w:after="0"/>
              <w:rPr>
                <w:rFonts w:cstheme="minorHAnsi"/>
              </w:rPr>
            </w:pPr>
            <w:r>
              <w:rPr>
                <w:rFonts w:cstheme="minorHAnsi"/>
              </w:rPr>
              <w:t>Health care and social assistance</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4E7A7A7" w14:textId="477C9B5A" w:rsidR="00BA7EF7" w:rsidRPr="00385D61" w:rsidRDefault="00C747FE" w:rsidP="003D56CC">
            <w:pPr>
              <w:pStyle w:val="TableTextRightAligned"/>
              <w:spacing w:after="0"/>
            </w:pPr>
            <w:r>
              <w:t>28</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16176632" w14:textId="5597C1B4" w:rsidR="00BA7EF7" w:rsidRPr="00385D61" w:rsidRDefault="00C747FE" w:rsidP="003D56CC">
            <w:pPr>
              <w:pStyle w:val="TableTextRightAligned"/>
              <w:spacing w:after="0"/>
            </w:pPr>
            <w:r>
              <w:t>19</w:t>
            </w:r>
          </w:p>
        </w:tc>
      </w:tr>
      <w:tr w:rsidR="00BA7EF7" w:rsidRPr="00385D61" w14:paraId="19096CF4" w14:textId="77777777" w:rsidTr="003D56CC">
        <w:trPr>
          <w:trHeight w:val="216"/>
        </w:trPr>
        <w:tc>
          <w:tcPr>
            <w:tcW w:w="3408" w:type="dxa"/>
            <w:tcBorders>
              <w:top w:val="single" w:sz="4" w:space="0" w:color="auto"/>
              <w:left w:val="single" w:sz="4" w:space="0" w:color="auto"/>
              <w:bottom w:val="single" w:sz="4" w:space="0" w:color="auto"/>
              <w:right w:val="single" w:sz="4" w:space="0" w:color="auto"/>
            </w:tcBorders>
            <w:shd w:val="clear" w:color="auto" w:fill="auto"/>
          </w:tcPr>
          <w:p w14:paraId="2B541265" w14:textId="526A02FF" w:rsidR="00BA7EF7" w:rsidRPr="00385D61" w:rsidRDefault="00C747FE" w:rsidP="003D56CC">
            <w:pPr>
              <w:pStyle w:val="TableTextLeftAligned"/>
              <w:spacing w:after="0"/>
              <w:rPr>
                <w:rFonts w:cstheme="minorHAnsi"/>
              </w:rPr>
            </w:pPr>
            <w:r>
              <w:rPr>
                <w:rFonts w:cstheme="minorHAnsi"/>
              </w:rPr>
              <w:t>Public administration and safety</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3528029" w14:textId="7E08E9D4" w:rsidR="00BA7EF7" w:rsidRPr="00385D61" w:rsidRDefault="00C747FE" w:rsidP="003D56CC">
            <w:pPr>
              <w:pStyle w:val="TableTextRightAligned"/>
              <w:spacing w:after="0"/>
            </w:pPr>
            <w:r>
              <w:t>29</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1F0B8C13" w14:textId="44FD9FE0" w:rsidR="00BA7EF7" w:rsidRPr="00385D61" w:rsidRDefault="00C747FE" w:rsidP="003D56CC">
            <w:pPr>
              <w:pStyle w:val="TableTextRightAligned"/>
              <w:spacing w:after="0"/>
            </w:pPr>
            <w:r>
              <w:t>8</w:t>
            </w:r>
          </w:p>
        </w:tc>
      </w:tr>
      <w:tr w:rsidR="00BA7EF7" w:rsidRPr="00385D61" w14:paraId="42F4DE79" w14:textId="77777777" w:rsidTr="003D56CC">
        <w:trPr>
          <w:trHeight w:val="216"/>
        </w:trPr>
        <w:tc>
          <w:tcPr>
            <w:tcW w:w="3408" w:type="dxa"/>
            <w:tcBorders>
              <w:top w:val="single" w:sz="4" w:space="0" w:color="auto"/>
              <w:left w:val="single" w:sz="4" w:space="0" w:color="auto"/>
              <w:bottom w:val="single" w:sz="4" w:space="0" w:color="auto"/>
              <w:right w:val="single" w:sz="4" w:space="0" w:color="auto"/>
            </w:tcBorders>
            <w:shd w:val="clear" w:color="auto" w:fill="auto"/>
          </w:tcPr>
          <w:p w14:paraId="19A57B06" w14:textId="174E1461" w:rsidR="00BA7EF7" w:rsidRPr="00385D61" w:rsidRDefault="00C747FE" w:rsidP="003D56CC">
            <w:pPr>
              <w:pStyle w:val="TableTextLeftAligned"/>
              <w:spacing w:after="0"/>
              <w:rPr>
                <w:rFonts w:cstheme="minorHAnsi"/>
              </w:rPr>
            </w:pPr>
            <w:r>
              <w:rPr>
                <w:rFonts w:cstheme="minorHAnsi"/>
              </w:rPr>
              <w:t>Manufacturing</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7C6D595C" w14:textId="62636C02" w:rsidR="00BA7EF7" w:rsidRPr="00385D61" w:rsidRDefault="00C747FE" w:rsidP="003D56CC">
            <w:pPr>
              <w:pStyle w:val="TableTextRightAligned"/>
              <w:spacing w:after="0"/>
            </w:pPr>
            <w:r>
              <w:t>25</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0A0A29DE" w14:textId="227F66C5" w:rsidR="00BA7EF7" w:rsidRPr="00385D61" w:rsidRDefault="00C747FE" w:rsidP="003D56CC">
            <w:pPr>
              <w:pStyle w:val="TableTextRightAligned"/>
              <w:spacing w:after="0"/>
            </w:pPr>
            <w:r>
              <w:t>9</w:t>
            </w:r>
          </w:p>
        </w:tc>
      </w:tr>
      <w:tr w:rsidR="00BA7EF7" w:rsidRPr="00385D61" w14:paraId="7A83DA76" w14:textId="77777777" w:rsidTr="003D56CC">
        <w:trPr>
          <w:trHeight w:val="216"/>
        </w:trPr>
        <w:tc>
          <w:tcPr>
            <w:tcW w:w="3408" w:type="dxa"/>
            <w:tcBorders>
              <w:top w:val="single" w:sz="4" w:space="0" w:color="auto"/>
              <w:left w:val="single" w:sz="4" w:space="0" w:color="auto"/>
              <w:bottom w:val="single" w:sz="4" w:space="0" w:color="auto"/>
              <w:right w:val="single" w:sz="4" w:space="0" w:color="auto"/>
            </w:tcBorders>
            <w:shd w:val="clear" w:color="auto" w:fill="auto"/>
          </w:tcPr>
          <w:p w14:paraId="4707A3F8" w14:textId="1A883FD4" w:rsidR="00BA7EF7" w:rsidRPr="00385D61" w:rsidRDefault="00C747FE" w:rsidP="003D56CC">
            <w:pPr>
              <w:pStyle w:val="TableTextLeftAligned"/>
              <w:spacing w:after="0"/>
              <w:rPr>
                <w:rFonts w:cstheme="minorHAnsi"/>
              </w:rPr>
            </w:pPr>
            <w:r>
              <w:rPr>
                <w:rFonts w:cstheme="minorHAnsi"/>
              </w:rPr>
              <w:t>Education and training</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B2A3D09" w14:textId="3DA7B135" w:rsidR="00BA7EF7" w:rsidRPr="00385D61" w:rsidRDefault="00C747FE" w:rsidP="003D56CC">
            <w:pPr>
              <w:pStyle w:val="TableTextRightAligned"/>
              <w:spacing w:after="0"/>
            </w:pPr>
            <w:r>
              <w:t>14</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6E7430DF" w14:textId="4A9C772E" w:rsidR="00BA7EF7" w:rsidRPr="00385D61" w:rsidRDefault="00C747FE" w:rsidP="003D56CC">
            <w:pPr>
              <w:pStyle w:val="TableTextRightAligned"/>
              <w:spacing w:after="0"/>
            </w:pPr>
            <w:r>
              <w:t>15</w:t>
            </w:r>
          </w:p>
        </w:tc>
      </w:tr>
      <w:tr w:rsidR="00C747FE" w:rsidRPr="00385D61" w14:paraId="3ABDE808" w14:textId="77777777" w:rsidTr="003D56CC">
        <w:trPr>
          <w:trHeight w:val="216"/>
        </w:trPr>
        <w:tc>
          <w:tcPr>
            <w:tcW w:w="3408" w:type="dxa"/>
            <w:tcBorders>
              <w:top w:val="single" w:sz="4" w:space="0" w:color="auto"/>
              <w:left w:val="single" w:sz="4" w:space="0" w:color="auto"/>
              <w:bottom w:val="single" w:sz="4" w:space="0" w:color="auto"/>
              <w:right w:val="single" w:sz="4" w:space="0" w:color="auto"/>
            </w:tcBorders>
            <w:shd w:val="clear" w:color="auto" w:fill="auto"/>
          </w:tcPr>
          <w:p w14:paraId="5D601D72" w14:textId="3B8CADC1" w:rsidR="00C747FE" w:rsidRDefault="00C747FE" w:rsidP="003D56CC">
            <w:pPr>
              <w:pStyle w:val="TableTextLeftAligned"/>
              <w:spacing w:after="0"/>
              <w:rPr>
                <w:rFonts w:cstheme="minorHAnsi"/>
              </w:rPr>
            </w:pPr>
            <w:r>
              <w:rPr>
                <w:rFonts w:cstheme="minorHAnsi"/>
              </w:rPr>
              <w:t>Other services</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B569028" w14:textId="27F3C623" w:rsidR="00C747FE" w:rsidRDefault="00C747FE" w:rsidP="003D56CC">
            <w:pPr>
              <w:pStyle w:val="TableTextRightAligned"/>
              <w:spacing w:after="0"/>
            </w:pPr>
            <w:r>
              <w:t>19</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52E51E08" w14:textId="69A7B371" w:rsidR="00C747FE" w:rsidRDefault="00C747FE" w:rsidP="003D56CC">
            <w:pPr>
              <w:pStyle w:val="TableTextRightAligned"/>
              <w:spacing w:after="0"/>
            </w:pPr>
            <w:r>
              <w:t>10</w:t>
            </w:r>
          </w:p>
        </w:tc>
      </w:tr>
      <w:tr w:rsidR="00C747FE" w:rsidRPr="00385D61" w14:paraId="61A3CCAA" w14:textId="77777777" w:rsidTr="003D56CC">
        <w:trPr>
          <w:trHeight w:val="216"/>
        </w:trPr>
        <w:tc>
          <w:tcPr>
            <w:tcW w:w="3408" w:type="dxa"/>
            <w:tcBorders>
              <w:top w:val="single" w:sz="4" w:space="0" w:color="auto"/>
              <w:left w:val="single" w:sz="4" w:space="0" w:color="auto"/>
              <w:bottom w:val="single" w:sz="4" w:space="0" w:color="auto"/>
              <w:right w:val="single" w:sz="4" w:space="0" w:color="auto"/>
            </w:tcBorders>
            <w:shd w:val="clear" w:color="auto" w:fill="auto"/>
          </w:tcPr>
          <w:p w14:paraId="3CD51832" w14:textId="0717F432" w:rsidR="00C747FE" w:rsidRDefault="00C747FE" w:rsidP="003D56CC">
            <w:pPr>
              <w:pStyle w:val="TableTextLeftAligned"/>
              <w:spacing w:after="0"/>
              <w:rPr>
                <w:rFonts w:cstheme="minorHAnsi"/>
              </w:rPr>
            </w:pPr>
            <w:r>
              <w:rPr>
                <w:rFonts w:cstheme="minorHAnsi"/>
              </w:rPr>
              <w:t>Mining</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60E1998" w14:textId="03CE9F35" w:rsidR="00C747FE" w:rsidRDefault="00C747FE" w:rsidP="003D56CC">
            <w:pPr>
              <w:pStyle w:val="TableTextRightAligned"/>
              <w:spacing w:after="0"/>
            </w:pPr>
            <w:r>
              <w:t>16</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75F8B77A" w14:textId="764BCB8E" w:rsidR="00C747FE" w:rsidRDefault="00C747FE" w:rsidP="003D56CC">
            <w:pPr>
              <w:pStyle w:val="TableTextRightAligned"/>
              <w:spacing w:after="0"/>
            </w:pPr>
            <w:r>
              <w:t>8</w:t>
            </w:r>
          </w:p>
        </w:tc>
      </w:tr>
      <w:tr w:rsidR="00C747FE" w:rsidRPr="00385D61" w14:paraId="7270F292" w14:textId="77777777" w:rsidTr="003D56CC">
        <w:trPr>
          <w:trHeight w:val="216"/>
        </w:trPr>
        <w:tc>
          <w:tcPr>
            <w:tcW w:w="3408" w:type="dxa"/>
            <w:tcBorders>
              <w:top w:val="single" w:sz="4" w:space="0" w:color="auto"/>
              <w:left w:val="single" w:sz="4" w:space="0" w:color="auto"/>
              <w:bottom w:val="single" w:sz="4" w:space="0" w:color="auto"/>
              <w:right w:val="single" w:sz="4" w:space="0" w:color="auto"/>
            </w:tcBorders>
            <w:shd w:val="clear" w:color="auto" w:fill="auto"/>
          </w:tcPr>
          <w:p w14:paraId="5E75DC5C" w14:textId="357C1721" w:rsidR="00C747FE" w:rsidRDefault="00C747FE" w:rsidP="003D56CC">
            <w:pPr>
              <w:pStyle w:val="TableTextLeftAligned"/>
              <w:spacing w:after="0"/>
              <w:rPr>
                <w:rFonts w:cstheme="minorHAnsi"/>
              </w:rPr>
            </w:pPr>
            <w:r>
              <w:rPr>
                <w:rFonts w:cstheme="minorHAnsi"/>
              </w:rPr>
              <w:t>Construction</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A93AF67" w14:textId="6370AAA7" w:rsidR="00C747FE" w:rsidRDefault="00C747FE" w:rsidP="003D56CC">
            <w:pPr>
              <w:pStyle w:val="TableTextRightAligned"/>
              <w:spacing w:after="0"/>
            </w:pPr>
            <w:r>
              <w:t>17</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3EBCF788" w14:textId="3A382BC9" w:rsidR="00C747FE" w:rsidRDefault="00C747FE" w:rsidP="003D56CC">
            <w:pPr>
              <w:pStyle w:val="TableTextRightAligned"/>
              <w:spacing w:after="0"/>
            </w:pPr>
            <w:r>
              <w:t>6</w:t>
            </w:r>
          </w:p>
        </w:tc>
      </w:tr>
      <w:tr w:rsidR="00C747FE" w:rsidRPr="00385D61" w14:paraId="3D32F2E6" w14:textId="77777777" w:rsidTr="003D56CC">
        <w:trPr>
          <w:trHeight w:val="216"/>
        </w:trPr>
        <w:tc>
          <w:tcPr>
            <w:tcW w:w="3408" w:type="dxa"/>
            <w:tcBorders>
              <w:top w:val="single" w:sz="4" w:space="0" w:color="auto"/>
              <w:left w:val="single" w:sz="4" w:space="0" w:color="auto"/>
              <w:bottom w:val="single" w:sz="4" w:space="0" w:color="auto"/>
              <w:right w:val="single" w:sz="4" w:space="0" w:color="auto"/>
            </w:tcBorders>
            <w:shd w:val="clear" w:color="auto" w:fill="auto"/>
          </w:tcPr>
          <w:p w14:paraId="36BA4BF7" w14:textId="63F69843" w:rsidR="00C747FE" w:rsidRDefault="00C747FE" w:rsidP="003D56CC">
            <w:pPr>
              <w:pStyle w:val="TableTextLeftAligned"/>
              <w:spacing w:after="0"/>
              <w:rPr>
                <w:rFonts w:cstheme="minorHAnsi"/>
              </w:rPr>
            </w:pPr>
            <w:r>
              <w:rPr>
                <w:rFonts w:cstheme="minorHAnsi"/>
              </w:rPr>
              <w:t>Information media and telecommunications</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4011A40" w14:textId="53FDBEE2" w:rsidR="00C747FE" w:rsidRDefault="00C747FE" w:rsidP="003D56CC">
            <w:pPr>
              <w:pStyle w:val="TableTextRightAligned"/>
              <w:spacing w:after="0"/>
            </w:pPr>
            <w:r>
              <w:t>10</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5958C2B8" w14:textId="4AD67D16" w:rsidR="00C747FE" w:rsidRDefault="00C747FE" w:rsidP="003D56CC">
            <w:pPr>
              <w:pStyle w:val="TableTextRightAligned"/>
              <w:spacing w:after="0"/>
            </w:pPr>
            <w:r>
              <w:t>8</w:t>
            </w:r>
          </w:p>
        </w:tc>
      </w:tr>
      <w:tr w:rsidR="00C747FE" w:rsidRPr="00385D61" w14:paraId="062B0378" w14:textId="77777777" w:rsidTr="003D56CC">
        <w:trPr>
          <w:trHeight w:val="216"/>
        </w:trPr>
        <w:tc>
          <w:tcPr>
            <w:tcW w:w="3408" w:type="dxa"/>
            <w:tcBorders>
              <w:top w:val="single" w:sz="4" w:space="0" w:color="auto"/>
              <w:left w:val="single" w:sz="4" w:space="0" w:color="auto"/>
              <w:bottom w:val="single" w:sz="4" w:space="0" w:color="auto"/>
              <w:right w:val="single" w:sz="4" w:space="0" w:color="auto"/>
            </w:tcBorders>
            <w:shd w:val="clear" w:color="auto" w:fill="auto"/>
          </w:tcPr>
          <w:p w14:paraId="3FCEA1DF" w14:textId="5EE293E1" w:rsidR="00C747FE" w:rsidRDefault="00C747FE" w:rsidP="003D56CC">
            <w:pPr>
              <w:pStyle w:val="TableTextLeftAligned"/>
              <w:spacing w:after="0"/>
              <w:rPr>
                <w:rFonts w:cstheme="minorHAnsi"/>
              </w:rPr>
            </w:pPr>
            <w:r>
              <w:rPr>
                <w:rFonts w:cstheme="minorHAnsi"/>
              </w:rPr>
              <w:t>Transport, postal and warehousing</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7524AFCA" w14:textId="323A3710" w:rsidR="00C747FE" w:rsidRDefault="00C747FE" w:rsidP="003D56CC">
            <w:pPr>
              <w:pStyle w:val="TableTextRightAligned"/>
              <w:spacing w:after="0"/>
            </w:pPr>
            <w:r>
              <w:t>12</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1B78D90A" w14:textId="502865DB" w:rsidR="00C747FE" w:rsidRDefault="00C747FE" w:rsidP="003D56CC">
            <w:pPr>
              <w:pStyle w:val="TableTextRightAligned"/>
              <w:spacing w:after="0"/>
            </w:pPr>
            <w:r>
              <w:t>6</w:t>
            </w:r>
          </w:p>
        </w:tc>
      </w:tr>
      <w:tr w:rsidR="00C747FE" w:rsidRPr="00385D61" w14:paraId="673F4F79" w14:textId="77777777" w:rsidTr="003D56CC">
        <w:trPr>
          <w:trHeight w:val="216"/>
        </w:trPr>
        <w:tc>
          <w:tcPr>
            <w:tcW w:w="3408" w:type="dxa"/>
            <w:tcBorders>
              <w:top w:val="single" w:sz="4" w:space="0" w:color="auto"/>
              <w:left w:val="single" w:sz="4" w:space="0" w:color="auto"/>
              <w:bottom w:val="single" w:sz="4" w:space="0" w:color="auto"/>
              <w:right w:val="single" w:sz="4" w:space="0" w:color="auto"/>
            </w:tcBorders>
            <w:shd w:val="clear" w:color="auto" w:fill="auto"/>
          </w:tcPr>
          <w:p w14:paraId="62AC6BAC" w14:textId="13217543" w:rsidR="00C747FE" w:rsidRDefault="00C747FE" w:rsidP="003D56CC">
            <w:pPr>
              <w:pStyle w:val="TableTextLeftAligned"/>
              <w:spacing w:after="0"/>
              <w:rPr>
                <w:rFonts w:cstheme="minorHAnsi"/>
              </w:rPr>
            </w:pPr>
            <w:r>
              <w:rPr>
                <w:rFonts w:cstheme="minorHAnsi"/>
              </w:rPr>
              <w:t>Agriculture, forestry and fishing</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BAB9189" w14:textId="503E649D" w:rsidR="00C747FE" w:rsidRDefault="00C747FE" w:rsidP="003D56CC">
            <w:pPr>
              <w:pStyle w:val="TableTextRightAligned"/>
              <w:spacing w:after="0"/>
            </w:pPr>
            <w:r>
              <w:t>11</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4FFAE566" w14:textId="42EAE458" w:rsidR="00C747FE" w:rsidRDefault="00C747FE" w:rsidP="003D56CC">
            <w:pPr>
              <w:pStyle w:val="TableTextRightAligned"/>
              <w:spacing w:after="0"/>
            </w:pPr>
            <w:r>
              <w:t>5</w:t>
            </w:r>
          </w:p>
        </w:tc>
      </w:tr>
      <w:tr w:rsidR="00C747FE" w:rsidRPr="00385D61" w14:paraId="0DA1059D" w14:textId="77777777" w:rsidTr="003D56CC">
        <w:trPr>
          <w:trHeight w:val="216"/>
        </w:trPr>
        <w:tc>
          <w:tcPr>
            <w:tcW w:w="3408" w:type="dxa"/>
            <w:tcBorders>
              <w:top w:val="single" w:sz="4" w:space="0" w:color="auto"/>
              <w:left w:val="single" w:sz="4" w:space="0" w:color="auto"/>
              <w:bottom w:val="single" w:sz="4" w:space="0" w:color="auto"/>
              <w:right w:val="single" w:sz="4" w:space="0" w:color="auto"/>
            </w:tcBorders>
            <w:shd w:val="clear" w:color="auto" w:fill="auto"/>
          </w:tcPr>
          <w:p w14:paraId="5D3F29D0" w14:textId="65F75AAA" w:rsidR="00C747FE" w:rsidRDefault="00C747FE" w:rsidP="003D56CC">
            <w:pPr>
              <w:pStyle w:val="TableTextLeftAligned"/>
              <w:spacing w:after="0"/>
              <w:rPr>
                <w:rFonts w:cstheme="minorHAnsi"/>
              </w:rPr>
            </w:pPr>
            <w:r>
              <w:rPr>
                <w:rFonts w:cstheme="minorHAnsi"/>
              </w:rPr>
              <w:lastRenderedPageBreak/>
              <w:t>Retail trade</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B33F783" w14:textId="2A51A16A" w:rsidR="00C747FE" w:rsidRDefault="00C747FE" w:rsidP="003D56CC">
            <w:pPr>
              <w:pStyle w:val="TableTextRightAligned"/>
              <w:spacing w:after="0"/>
            </w:pPr>
            <w:r>
              <w:t>8</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73AB4C74" w14:textId="17F3BE9A" w:rsidR="00C747FE" w:rsidRDefault="00C747FE" w:rsidP="003D56CC">
            <w:pPr>
              <w:pStyle w:val="TableTextRightAligned"/>
              <w:spacing w:after="0"/>
            </w:pPr>
            <w:r>
              <w:t>6</w:t>
            </w:r>
          </w:p>
        </w:tc>
      </w:tr>
      <w:tr w:rsidR="00C747FE" w:rsidRPr="00385D61" w14:paraId="7DD4EAD8" w14:textId="77777777" w:rsidTr="003D56CC">
        <w:trPr>
          <w:trHeight w:val="216"/>
        </w:trPr>
        <w:tc>
          <w:tcPr>
            <w:tcW w:w="3408" w:type="dxa"/>
            <w:tcBorders>
              <w:top w:val="single" w:sz="4" w:space="0" w:color="auto"/>
              <w:left w:val="single" w:sz="4" w:space="0" w:color="auto"/>
              <w:bottom w:val="single" w:sz="4" w:space="0" w:color="auto"/>
              <w:right w:val="single" w:sz="4" w:space="0" w:color="auto"/>
            </w:tcBorders>
            <w:shd w:val="clear" w:color="auto" w:fill="auto"/>
          </w:tcPr>
          <w:p w14:paraId="5EA0F47F" w14:textId="3B1281BA" w:rsidR="00C747FE" w:rsidRDefault="00C747FE" w:rsidP="003D56CC">
            <w:pPr>
              <w:pStyle w:val="TableTextLeftAligned"/>
              <w:spacing w:after="0"/>
              <w:rPr>
                <w:rFonts w:cstheme="minorHAnsi"/>
              </w:rPr>
            </w:pPr>
            <w:r>
              <w:rPr>
                <w:rFonts w:cstheme="minorHAnsi"/>
              </w:rPr>
              <w:t>Accommodation and food services</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FD09E2D" w14:textId="63D584C8" w:rsidR="00C747FE" w:rsidRDefault="00C747FE" w:rsidP="003D56CC">
            <w:pPr>
              <w:pStyle w:val="TableTextRightAligned"/>
              <w:spacing w:after="0"/>
            </w:pPr>
            <w:r>
              <w:t>10</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61510FB8" w14:textId="22B8E7C3" w:rsidR="00C747FE" w:rsidRDefault="00C747FE" w:rsidP="003D56CC">
            <w:pPr>
              <w:pStyle w:val="TableTextRightAligned"/>
              <w:spacing w:after="0"/>
            </w:pPr>
            <w:r>
              <w:t>2</w:t>
            </w:r>
          </w:p>
        </w:tc>
      </w:tr>
      <w:tr w:rsidR="00C747FE" w:rsidRPr="00385D61" w14:paraId="7E4B1B2E" w14:textId="77777777" w:rsidTr="003D56CC">
        <w:trPr>
          <w:trHeight w:val="216"/>
        </w:trPr>
        <w:tc>
          <w:tcPr>
            <w:tcW w:w="3408" w:type="dxa"/>
            <w:tcBorders>
              <w:top w:val="single" w:sz="4" w:space="0" w:color="auto"/>
              <w:left w:val="single" w:sz="4" w:space="0" w:color="auto"/>
              <w:bottom w:val="single" w:sz="4" w:space="0" w:color="auto"/>
              <w:right w:val="single" w:sz="4" w:space="0" w:color="auto"/>
            </w:tcBorders>
            <w:shd w:val="clear" w:color="auto" w:fill="auto"/>
          </w:tcPr>
          <w:p w14:paraId="78102804" w14:textId="153294E4" w:rsidR="00C747FE" w:rsidRDefault="00C747FE" w:rsidP="003D56CC">
            <w:pPr>
              <w:pStyle w:val="TableTextLeftAligned"/>
              <w:spacing w:after="0"/>
              <w:rPr>
                <w:rFonts w:cstheme="minorHAnsi"/>
              </w:rPr>
            </w:pPr>
            <w:r>
              <w:rPr>
                <w:rFonts w:cstheme="minorHAnsi"/>
              </w:rPr>
              <w:t>Wholesale trade</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EDC0EB3" w14:textId="3A530494" w:rsidR="00C747FE" w:rsidRDefault="00C747FE" w:rsidP="003D56CC">
            <w:pPr>
              <w:pStyle w:val="TableTextRightAligned"/>
              <w:spacing w:after="0"/>
            </w:pPr>
            <w:r>
              <w:t>7</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7B2CBC92" w14:textId="25961762" w:rsidR="00C747FE" w:rsidRDefault="00C747FE" w:rsidP="003D56CC">
            <w:pPr>
              <w:pStyle w:val="TableTextRightAligned"/>
              <w:spacing w:after="0"/>
            </w:pPr>
            <w:r>
              <w:t>3</w:t>
            </w:r>
          </w:p>
        </w:tc>
      </w:tr>
      <w:tr w:rsidR="00C747FE" w:rsidRPr="00385D61" w14:paraId="4259F230" w14:textId="77777777" w:rsidTr="003D56CC">
        <w:trPr>
          <w:trHeight w:val="216"/>
        </w:trPr>
        <w:tc>
          <w:tcPr>
            <w:tcW w:w="3408" w:type="dxa"/>
            <w:tcBorders>
              <w:top w:val="single" w:sz="4" w:space="0" w:color="auto"/>
              <w:left w:val="single" w:sz="4" w:space="0" w:color="auto"/>
              <w:bottom w:val="single" w:sz="4" w:space="0" w:color="auto"/>
              <w:right w:val="single" w:sz="4" w:space="0" w:color="auto"/>
            </w:tcBorders>
            <w:shd w:val="clear" w:color="auto" w:fill="auto"/>
          </w:tcPr>
          <w:p w14:paraId="5F9EB1A2" w14:textId="52760562" w:rsidR="00C747FE" w:rsidRDefault="00C747FE" w:rsidP="003D56CC">
            <w:pPr>
              <w:pStyle w:val="TableTextLeftAligned"/>
              <w:spacing w:after="0"/>
              <w:rPr>
                <w:rFonts w:cstheme="minorHAnsi"/>
              </w:rPr>
            </w:pPr>
            <w:r>
              <w:rPr>
                <w:rFonts w:cstheme="minorHAnsi"/>
              </w:rPr>
              <w:t xml:space="preserve">Electricity, gas, water and waste </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6118A3C" w14:textId="3753FB4C" w:rsidR="00C747FE" w:rsidRDefault="00C747FE" w:rsidP="003D56CC">
            <w:pPr>
              <w:pStyle w:val="TableTextRightAligned"/>
              <w:spacing w:after="0"/>
            </w:pPr>
            <w:r>
              <w:t>6</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49F11FB3" w14:textId="7C723836" w:rsidR="00C747FE" w:rsidRDefault="00C747FE" w:rsidP="003D56CC">
            <w:pPr>
              <w:pStyle w:val="TableTextRightAligned"/>
              <w:spacing w:after="0"/>
            </w:pPr>
            <w:r>
              <w:t>3</w:t>
            </w:r>
          </w:p>
        </w:tc>
      </w:tr>
      <w:tr w:rsidR="00C747FE" w:rsidRPr="00385D61" w14:paraId="6692E339" w14:textId="77777777" w:rsidTr="003D56CC">
        <w:trPr>
          <w:trHeight w:val="216"/>
        </w:trPr>
        <w:tc>
          <w:tcPr>
            <w:tcW w:w="3408" w:type="dxa"/>
            <w:tcBorders>
              <w:top w:val="single" w:sz="4" w:space="0" w:color="auto"/>
              <w:left w:val="single" w:sz="4" w:space="0" w:color="auto"/>
              <w:bottom w:val="single" w:sz="4" w:space="0" w:color="auto"/>
              <w:right w:val="single" w:sz="4" w:space="0" w:color="auto"/>
            </w:tcBorders>
            <w:shd w:val="clear" w:color="auto" w:fill="auto"/>
          </w:tcPr>
          <w:p w14:paraId="7AB63668" w14:textId="048A2211" w:rsidR="00C747FE" w:rsidRDefault="00C747FE" w:rsidP="003D56CC">
            <w:pPr>
              <w:pStyle w:val="TableTextLeftAligned"/>
              <w:spacing w:after="0"/>
              <w:rPr>
                <w:rFonts w:cstheme="minorHAnsi"/>
              </w:rPr>
            </w:pPr>
            <w:r>
              <w:rPr>
                <w:rFonts w:cstheme="minorHAnsi"/>
              </w:rPr>
              <w:t>Administrative and support services</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B522D64" w14:textId="19B167EF" w:rsidR="00C747FE" w:rsidRDefault="00C747FE" w:rsidP="003D56CC">
            <w:pPr>
              <w:pStyle w:val="TableTextRightAligned"/>
              <w:spacing w:after="0"/>
            </w:pPr>
            <w:r>
              <w:t>5</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5AA427AC" w14:textId="1D192266" w:rsidR="00C747FE" w:rsidRDefault="00C747FE" w:rsidP="003D56CC">
            <w:pPr>
              <w:pStyle w:val="TableTextRightAligned"/>
              <w:spacing w:after="0"/>
            </w:pPr>
            <w:r>
              <w:t>2</w:t>
            </w:r>
          </w:p>
        </w:tc>
      </w:tr>
      <w:tr w:rsidR="00C747FE" w:rsidRPr="00385D61" w14:paraId="380BA547" w14:textId="77777777" w:rsidTr="003D56CC">
        <w:trPr>
          <w:trHeight w:val="216"/>
        </w:trPr>
        <w:tc>
          <w:tcPr>
            <w:tcW w:w="3408" w:type="dxa"/>
            <w:tcBorders>
              <w:top w:val="single" w:sz="4" w:space="0" w:color="auto"/>
              <w:left w:val="single" w:sz="4" w:space="0" w:color="auto"/>
              <w:bottom w:val="single" w:sz="4" w:space="0" w:color="auto"/>
              <w:right w:val="single" w:sz="4" w:space="0" w:color="auto"/>
            </w:tcBorders>
            <w:shd w:val="clear" w:color="auto" w:fill="auto"/>
          </w:tcPr>
          <w:p w14:paraId="278646C2" w14:textId="25E1B889" w:rsidR="00C747FE" w:rsidRDefault="00C747FE" w:rsidP="003D56CC">
            <w:pPr>
              <w:pStyle w:val="TableTextLeftAligned"/>
              <w:spacing w:after="0"/>
              <w:rPr>
                <w:rFonts w:cstheme="minorHAnsi"/>
              </w:rPr>
            </w:pPr>
            <w:r>
              <w:rPr>
                <w:rFonts w:cstheme="minorHAnsi"/>
              </w:rPr>
              <w:t>Arts and recreation services</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55548A1" w14:textId="16BC35B1" w:rsidR="00C747FE" w:rsidRDefault="00C747FE" w:rsidP="003D56CC">
            <w:pPr>
              <w:pStyle w:val="TableTextRightAligned"/>
              <w:spacing w:after="0"/>
            </w:pPr>
            <w:r>
              <w:t>2</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13D0459F" w14:textId="2A880E20" w:rsidR="00C747FE" w:rsidRDefault="00C747FE" w:rsidP="003D56CC">
            <w:pPr>
              <w:pStyle w:val="TableTextRightAligned"/>
              <w:spacing w:after="0"/>
            </w:pPr>
            <w:r>
              <w:t>3</w:t>
            </w:r>
          </w:p>
        </w:tc>
      </w:tr>
      <w:tr w:rsidR="00C747FE" w:rsidRPr="00385D61" w14:paraId="61DB5246" w14:textId="77777777" w:rsidTr="003D56CC">
        <w:trPr>
          <w:trHeight w:val="216"/>
        </w:trPr>
        <w:tc>
          <w:tcPr>
            <w:tcW w:w="3408" w:type="dxa"/>
            <w:tcBorders>
              <w:top w:val="single" w:sz="4" w:space="0" w:color="auto"/>
              <w:left w:val="single" w:sz="4" w:space="0" w:color="auto"/>
              <w:bottom w:val="single" w:sz="4" w:space="0" w:color="auto"/>
              <w:right w:val="single" w:sz="4" w:space="0" w:color="auto"/>
            </w:tcBorders>
            <w:shd w:val="clear" w:color="auto" w:fill="auto"/>
          </w:tcPr>
          <w:p w14:paraId="0DB1F3B7" w14:textId="6BE03C52" w:rsidR="00C747FE" w:rsidRDefault="00C747FE" w:rsidP="003D56CC">
            <w:pPr>
              <w:pStyle w:val="TableTextLeftAligned"/>
              <w:spacing w:after="0"/>
              <w:rPr>
                <w:rFonts w:cstheme="minorHAnsi"/>
              </w:rPr>
            </w:pPr>
            <w:r>
              <w:rPr>
                <w:rFonts w:cstheme="minorHAnsi"/>
              </w:rPr>
              <w:t>Rental, hiring and real estate services</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7EDF7E55" w14:textId="458FAF35" w:rsidR="00C747FE" w:rsidRDefault="00C747FE" w:rsidP="003D56CC">
            <w:pPr>
              <w:pStyle w:val="TableTextRightAligned"/>
              <w:spacing w:after="0"/>
            </w:pPr>
            <w:r>
              <w:t>0</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5EFE6E53" w14:textId="7CE0FF4C" w:rsidR="00C747FE" w:rsidRDefault="00C747FE" w:rsidP="003D56CC">
            <w:pPr>
              <w:pStyle w:val="TableTextRightAligned"/>
              <w:spacing w:after="0"/>
            </w:pPr>
            <w:r>
              <w:t>1</w:t>
            </w:r>
          </w:p>
        </w:tc>
      </w:tr>
    </w:tbl>
    <w:p w14:paraId="7A7D0FC7" w14:textId="77777777" w:rsidR="00720591" w:rsidRPr="00720591" w:rsidRDefault="00720591" w:rsidP="00720591">
      <w:pPr>
        <w:rPr>
          <w:i/>
          <w:sz w:val="18"/>
          <w:szCs w:val="18"/>
        </w:rPr>
      </w:pPr>
      <w:r w:rsidRPr="00720591">
        <w:rPr>
          <w:i/>
          <w:sz w:val="18"/>
          <w:szCs w:val="18"/>
        </w:rPr>
        <w:t xml:space="preserve">Source: WGEA APT </w:t>
      </w:r>
      <w:r w:rsidRPr="00720591">
        <w:rPr>
          <w:rFonts w:asciiTheme="majorHAnsi" w:hAnsiTheme="majorHAnsi" w:cstheme="majorHAnsi"/>
          <w:i/>
          <w:sz w:val="18"/>
          <w:szCs w:val="18"/>
        </w:rPr>
        <w:t>(n=46</w:t>
      </w:r>
      <w:r w:rsidR="0052355B">
        <w:rPr>
          <w:rFonts w:asciiTheme="majorHAnsi" w:hAnsiTheme="majorHAnsi" w:cstheme="majorHAnsi"/>
          <w:i/>
          <w:sz w:val="18"/>
          <w:szCs w:val="18"/>
        </w:rPr>
        <w:t>8</w:t>
      </w:r>
      <w:r w:rsidRPr="00720591">
        <w:rPr>
          <w:rFonts w:asciiTheme="majorHAnsi" w:hAnsiTheme="majorHAnsi" w:cstheme="majorHAnsi"/>
          <w:i/>
          <w:sz w:val="18"/>
          <w:szCs w:val="18"/>
        </w:rPr>
        <w:t>)</w:t>
      </w:r>
    </w:p>
    <w:p w14:paraId="76ED4A8A" w14:textId="4714ABEB" w:rsidR="004302DE" w:rsidRDefault="000A5FB7" w:rsidP="00AA7178">
      <w:r w:rsidRPr="36DDFE0E">
        <w:t>APT users also provided information on their organisation’s gender pay gap and actions taken to reduce it. The average gender pay gap of A</w:t>
      </w:r>
      <w:r w:rsidR="005D35EA">
        <w:t>PT users’ organisations was 17.3</w:t>
      </w:r>
      <w:r w:rsidRPr="36DDFE0E">
        <w:t>%. The majority of organisations had both undertaken a payroll analysis and taken action in response.</w:t>
      </w:r>
      <w:r w:rsidR="00BF3F4A" w:rsidRPr="36DDFE0E">
        <w:t xml:space="preserve"> The</w:t>
      </w:r>
      <w:r w:rsidR="00B4100B" w:rsidRPr="36DDFE0E">
        <w:t xml:space="preserve"> APT data also identified an</w:t>
      </w:r>
      <w:r w:rsidR="00BF3F4A" w:rsidRPr="36DDFE0E">
        <w:t xml:space="preserve"> intention-action gap, with 29% of organisations not taking action after undertaking a payroll analysis.</w:t>
      </w:r>
      <w:r w:rsidR="00234A6C">
        <w:rPr>
          <w:noProof/>
        </w:rPr>
        <w:drawing>
          <wp:inline distT="0" distB="0" distL="0" distR="0" wp14:anchorId="16B43854" wp14:editId="52253E11">
            <wp:extent cx="5255260" cy="2072640"/>
            <wp:effectExtent l="0" t="0" r="2540" b="3810"/>
            <wp:docPr id="24" name="Picture 24" descr="Figure 5. Percentage of users’ organisations that have undertaken a payroll analysis and taken action.&#10;APT users were asked whether their organisation has undertaken a payroll analysis and, if so, whether they have taken action as a result. Of those who responded (n=308), 73% of users' organisations had undertaken a payroll analysis, and 71% of those who had (n=226) undertaken a payroll analysis had gone on to take action as a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55260" cy="2072640"/>
                    </a:xfrm>
                    <a:prstGeom prst="rect">
                      <a:avLst/>
                    </a:prstGeom>
                    <a:noFill/>
                  </pic:spPr>
                </pic:pic>
              </a:graphicData>
            </a:graphic>
          </wp:inline>
        </w:drawing>
      </w:r>
    </w:p>
    <w:p w14:paraId="0B06598A" w14:textId="77777777" w:rsidR="00BF3F4A" w:rsidRPr="003B0E30" w:rsidRDefault="00BF3F4A" w:rsidP="00AA7178">
      <w:pPr>
        <w:rPr>
          <w:i/>
          <w:sz w:val="18"/>
        </w:rPr>
      </w:pPr>
      <w:r w:rsidRPr="003B0E30">
        <w:rPr>
          <w:i/>
          <w:sz w:val="18"/>
        </w:rPr>
        <w:t>Source: WGEA APT</w:t>
      </w:r>
    </w:p>
    <w:p w14:paraId="0DA5ABD0" w14:textId="6BA2E265" w:rsidR="00720591" w:rsidRPr="00720591" w:rsidRDefault="00720591" w:rsidP="3C33F138">
      <w:pPr>
        <w:pStyle w:val="Caption"/>
      </w:pPr>
      <w:r w:rsidRPr="003B0E30">
        <w:t xml:space="preserve">Figure </w:t>
      </w:r>
      <w:r w:rsidR="00C747FE">
        <w:t>5</w:t>
      </w:r>
      <w:r w:rsidRPr="003B0E30">
        <w:t>: Percentage of users’ organisations that have undertaken a payroll analysis and taken action</w:t>
      </w:r>
    </w:p>
    <w:p w14:paraId="27BD06FC" w14:textId="77777777" w:rsidR="006064DC" w:rsidRPr="00AC20BF" w:rsidRDefault="006064DC">
      <w:pPr>
        <w:pStyle w:val="Heading3"/>
      </w:pPr>
      <w:r w:rsidRPr="00AC20BF">
        <w:lastRenderedPageBreak/>
        <w:t>APT users reported a positive user experience</w:t>
      </w:r>
    </w:p>
    <w:p w14:paraId="11C86F59" w14:textId="7E9C6F4C" w:rsidR="006B2651" w:rsidRPr="006B2651" w:rsidRDefault="00CC6681" w:rsidP="004302DE">
      <w:pPr>
        <w:pStyle w:val="Heading3"/>
      </w:pPr>
      <w:r>
        <w:rPr>
          <w:rFonts w:asciiTheme="minorHAnsi" w:hAnsiTheme="minorHAnsi"/>
          <w:b w:val="0"/>
          <w:color w:val="auto"/>
          <w:sz w:val="20"/>
          <w:szCs w:val="24"/>
        </w:rPr>
        <w:t xml:space="preserve">There was an optional feedback form at the end of the APT. </w:t>
      </w:r>
      <w:r w:rsidR="00BB3E71">
        <w:rPr>
          <w:rFonts w:asciiTheme="minorHAnsi" w:hAnsiTheme="minorHAnsi"/>
          <w:b w:val="0"/>
          <w:color w:val="auto"/>
          <w:sz w:val="20"/>
          <w:szCs w:val="24"/>
        </w:rPr>
        <w:t>T</w:t>
      </w:r>
      <w:r w:rsidR="005B0F0D">
        <w:rPr>
          <w:rFonts w:asciiTheme="minorHAnsi" w:hAnsiTheme="minorHAnsi"/>
          <w:b w:val="0"/>
          <w:color w:val="auto"/>
          <w:sz w:val="20"/>
          <w:szCs w:val="24"/>
        </w:rPr>
        <w:t xml:space="preserve">hose who responded to these </w:t>
      </w:r>
      <w:r w:rsidR="00BB3E71">
        <w:rPr>
          <w:rFonts w:asciiTheme="minorHAnsi" w:hAnsiTheme="minorHAnsi"/>
          <w:b w:val="0"/>
          <w:color w:val="auto"/>
          <w:sz w:val="20"/>
          <w:szCs w:val="24"/>
        </w:rPr>
        <w:t xml:space="preserve">questions </w:t>
      </w:r>
      <w:r w:rsidR="008052C6">
        <w:rPr>
          <w:rFonts w:asciiTheme="minorHAnsi" w:hAnsiTheme="minorHAnsi"/>
          <w:b w:val="0"/>
          <w:color w:val="auto"/>
          <w:sz w:val="20"/>
          <w:szCs w:val="24"/>
        </w:rPr>
        <w:t>found the APT easy to use,</w:t>
      </w:r>
      <w:r w:rsidR="00BB3E71">
        <w:rPr>
          <w:rFonts w:asciiTheme="minorHAnsi" w:hAnsiTheme="minorHAnsi"/>
          <w:b w:val="0"/>
          <w:color w:val="auto"/>
          <w:sz w:val="20"/>
          <w:szCs w:val="24"/>
        </w:rPr>
        <w:t xml:space="preserve"> </w:t>
      </w:r>
      <w:r w:rsidR="008052C6">
        <w:rPr>
          <w:rFonts w:asciiTheme="minorHAnsi" w:hAnsiTheme="minorHAnsi"/>
          <w:b w:val="0"/>
          <w:color w:val="auto"/>
          <w:sz w:val="20"/>
          <w:szCs w:val="24"/>
        </w:rPr>
        <w:t>and the APT’s recommend</w:t>
      </w:r>
      <w:r w:rsidR="00094F84">
        <w:rPr>
          <w:rFonts w:asciiTheme="minorHAnsi" w:hAnsiTheme="minorHAnsi"/>
          <w:b w:val="0"/>
          <w:color w:val="auto"/>
          <w:sz w:val="20"/>
          <w:szCs w:val="24"/>
        </w:rPr>
        <w:t>ed actions</w:t>
      </w:r>
      <w:r w:rsidR="008052C6">
        <w:rPr>
          <w:rFonts w:asciiTheme="minorHAnsi" w:hAnsiTheme="minorHAnsi"/>
          <w:b w:val="0"/>
          <w:color w:val="auto"/>
          <w:sz w:val="20"/>
          <w:szCs w:val="24"/>
        </w:rPr>
        <w:t xml:space="preserve"> both h</w:t>
      </w:r>
      <w:r w:rsidR="00BB3E71">
        <w:rPr>
          <w:rFonts w:asciiTheme="minorHAnsi" w:hAnsiTheme="minorHAnsi"/>
          <w:b w:val="0"/>
          <w:color w:val="auto"/>
          <w:sz w:val="20"/>
          <w:szCs w:val="24"/>
        </w:rPr>
        <w:t xml:space="preserve">elpful and relevant </w:t>
      </w:r>
      <w:r w:rsidR="008052C6">
        <w:rPr>
          <w:rFonts w:asciiTheme="minorHAnsi" w:hAnsiTheme="minorHAnsi"/>
          <w:b w:val="0"/>
          <w:color w:val="auto"/>
          <w:sz w:val="20"/>
          <w:szCs w:val="24"/>
        </w:rPr>
        <w:t>to their organisations.</w:t>
      </w:r>
      <w:r w:rsidR="004302DE">
        <w:rPr>
          <w:noProof/>
        </w:rPr>
        <w:drawing>
          <wp:inline distT="0" distB="0" distL="0" distR="0" wp14:anchorId="55EF86B2" wp14:editId="2397CF5F">
            <wp:extent cx="5255260" cy="2990850"/>
            <wp:effectExtent l="0" t="0" r="2540" b="0"/>
            <wp:docPr id="20" name="Picture 20" descr="Figure 6. How the APT reported their user experience.&#10;This chart outlines how APT users found their user experience. Users were asked to agree or disagree to a eries of questions using a 5-point likert scale (strongly disagree; somewhat disagree; neither agree nor disagree; somewhat agree; strongly agree). These responses were then grouped into NET disagree and NET agree responses. The results of this graph indicate 91% of users found the tool easy to use, 89% found the recommended actions helpful, and 82% found the recommended actions relevant to their organisati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55260" cy="2990850"/>
                    </a:xfrm>
                    <a:prstGeom prst="rect">
                      <a:avLst/>
                    </a:prstGeom>
                    <a:noFill/>
                  </pic:spPr>
                </pic:pic>
              </a:graphicData>
            </a:graphic>
          </wp:inline>
        </w:drawing>
      </w:r>
    </w:p>
    <w:p w14:paraId="2512B53D" w14:textId="14437750" w:rsidR="00720591" w:rsidRDefault="00720591" w:rsidP="00720591">
      <w:pPr>
        <w:rPr>
          <w:i/>
          <w:sz w:val="18"/>
        </w:rPr>
      </w:pPr>
      <w:r w:rsidRPr="00F241C1">
        <w:rPr>
          <w:i/>
          <w:sz w:val="18"/>
        </w:rPr>
        <w:t>Source: WGEA APT</w:t>
      </w:r>
      <w:r w:rsidR="00723132">
        <w:rPr>
          <w:i/>
          <w:sz w:val="18"/>
        </w:rPr>
        <w:t xml:space="preserve">. </w:t>
      </w:r>
      <w:r w:rsidR="00723132" w:rsidRPr="007270F3">
        <w:rPr>
          <w:i/>
          <w:sz w:val="18"/>
        </w:rPr>
        <w:t>Percentages refer to net satisfaction which is the proportion of respondents answering satisfied or very satisfied.</w:t>
      </w:r>
    </w:p>
    <w:p w14:paraId="59BFB28F" w14:textId="04D6DAA1" w:rsidR="00720591" w:rsidRDefault="00720591" w:rsidP="00720591">
      <w:pPr>
        <w:pStyle w:val="Caption"/>
      </w:pPr>
      <w:r>
        <w:t xml:space="preserve">Figure </w:t>
      </w:r>
      <w:r w:rsidR="005C13C9">
        <w:t>6</w:t>
      </w:r>
      <w:r>
        <w:t xml:space="preserve">: </w:t>
      </w:r>
      <w:r w:rsidRPr="00A8294C">
        <w:t>How the APT repor</w:t>
      </w:r>
      <w:r>
        <w:t>ted their user experience (</w:t>
      </w:r>
      <w:r w:rsidR="00723132">
        <w:t>net</w:t>
      </w:r>
      <w:r>
        <w:t>)</w:t>
      </w:r>
      <w:r>
        <w:rPr>
          <w:rStyle w:val="FootnoteReference"/>
        </w:rPr>
        <w:footnoteReference w:id="6"/>
      </w:r>
    </w:p>
    <w:p w14:paraId="2A320A24" w14:textId="684620A0" w:rsidR="00BB3E71" w:rsidRDefault="00972D41" w:rsidP="00AC20BF">
      <w:pPr>
        <w:spacing w:after="0" w:line="240" w:lineRule="auto"/>
      </w:pPr>
      <w:r w:rsidRPr="36DDFE0E">
        <w:t>The APT also asked u</w:t>
      </w:r>
      <w:r w:rsidR="006120D6" w:rsidRPr="36DDFE0E">
        <w:t>sers how it impacted</w:t>
      </w:r>
      <w:r w:rsidR="00CB121A" w:rsidRPr="36DDFE0E">
        <w:t xml:space="preserve"> </w:t>
      </w:r>
      <w:r w:rsidR="006120D6" w:rsidRPr="36DDFE0E">
        <w:t xml:space="preserve">their </w:t>
      </w:r>
      <w:r w:rsidR="00CB121A" w:rsidRPr="36DDFE0E">
        <w:t>knowledge and confidence</w:t>
      </w:r>
      <w:r w:rsidR="006120D6" w:rsidRPr="36DDFE0E">
        <w:t xml:space="preserve"> to take action to reduce their gender pay gaps</w:t>
      </w:r>
      <w:r w:rsidR="00BF3F4A" w:rsidRPr="36DDFE0E">
        <w:t>, and the responses were positive.</w:t>
      </w:r>
    </w:p>
    <w:p w14:paraId="655E8532" w14:textId="7BE0FE78" w:rsidR="00AC5041" w:rsidRDefault="00AC5041" w:rsidP="00AC20BF">
      <w:pPr>
        <w:spacing w:after="0" w:line="240" w:lineRule="auto"/>
      </w:pPr>
      <w:r>
        <w:rPr>
          <w:noProof/>
        </w:rPr>
        <w:drawing>
          <wp:inline distT="0" distB="0" distL="0" distR="0" wp14:anchorId="0F90FC02" wp14:editId="3088AD74">
            <wp:extent cx="5255260" cy="3066415"/>
            <wp:effectExtent l="0" t="0" r="2540" b="635"/>
            <wp:docPr id="43" name="Picture 43" descr="Figure 7. How APT users’ confidence in how to reduce their organisation was affected by using the tool (n=115).&#10;This chart illustrates that the majority of APT users who responded to this question saw their confidence in reducing their organisation's gender pay gaps either increase slightly (56%) or increase a lot (21%) after using the AP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55260" cy="3066415"/>
                    </a:xfrm>
                    <a:prstGeom prst="rect">
                      <a:avLst/>
                    </a:prstGeom>
                    <a:noFill/>
                  </pic:spPr>
                </pic:pic>
              </a:graphicData>
            </a:graphic>
          </wp:inline>
        </w:drawing>
      </w:r>
    </w:p>
    <w:p w14:paraId="4C403243" w14:textId="21BCE682" w:rsidR="00AC5041" w:rsidRDefault="00AC5041" w:rsidP="00AC20BF">
      <w:pPr>
        <w:spacing w:after="0" w:line="240" w:lineRule="auto"/>
      </w:pPr>
    </w:p>
    <w:p w14:paraId="2DA7F4F1" w14:textId="77777777" w:rsidR="00BB3E71" w:rsidRDefault="00BB3E71" w:rsidP="00BB3E71">
      <w:pPr>
        <w:rPr>
          <w:i/>
          <w:sz w:val="18"/>
        </w:rPr>
      </w:pPr>
      <w:r w:rsidRPr="00F241C1">
        <w:rPr>
          <w:i/>
          <w:sz w:val="18"/>
        </w:rPr>
        <w:lastRenderedPageBreak/>
        <w:t>Source: WGEA APT</w:t>
      </w:r>
      <w:r w:rsidR="00E1245F">
        <w:rPr>
          <w:i/>
          <w:sz w:val="18"/>
        </w:rPr>
        <w:t xml:space="preserve"> (n=115)</w:t>
      </w:r>
    </w:p>
    <w:p w14:paraId="2033A809" w14:textId="5CEF1D39" w:rsidR="002B5A99" w:rsidRPr="002B5A99" w:rsidRDefault="00E1245F" w:rsidP="002B5A99">
      <w:pPr>
        <w:pStyle w:val="Caption"/>
      </w:pPr>
      <w:r>
        <w:t xml:space="preserve">Figure </w:t>
      </w:r>
      <w:r w:rsidR="005C13C9">
        <w:t>7</w:t>
      </w:r>
      <w:r>
        <w:t xml:space="preserve">: </w:t>
      </w:r>
      <w:r w:rsidR="00A15EC0">
        <w:t>User responses on how</w:t>
      </w:r>
      <w:r w:rsidRPr="00B159C5">
        <w:t xml:space="preserve"> </w:t>
      </w:r>
      <w:r w:rsidR="00A15EC0">
        <w:t xml:space="preserve">the </w:t>
      </w:r>
      <w:r w:rsidRPr="00B159C5">
        <w:t xml:space="preserve">APT </w:t>
      </w:r>
      <w:r w:rsidR="00A15EC0">
        <w:t xml:space="preserve">impacted </w:t>
      </w:r>
      <w:r w:rsidRPr="00B159C5">
        <w:t>users’ confidence in how to reduce their organisation</w:t>
      </w:r>
      <w:r w:rsidR="00A15EC0">
        <w:t>al gender pay gaps</w:t>
      </w:r>
      <w:r w:rsidR="002B5A99">
        <w:rPr>
          <w:noProof/>
        </w:rPr>
        <w:drawing>
          <wp:inline distT="0" distB="0" distL="0" distR="0" wp14:anchorId="5A761CE9" wp14:editId="3B1DD502">
            <wp:extent cx="5255260" cy="3066415"/>
            <wp:effectExtent l="0" t="0" r="2540" b="635"/>
            <wp:docPr id="38" name="Picture 38" descr="Figure 8. User responses when asked to agree/disagree on whether they learnt something new about how to reduce their organisation’s gender pay gap (n=119).&#10;This chart illustrates that a majority of users who responded to this question agreed they learnt something new about how to reduce their organisation's gender pay gap (38% strongly agreed; 36% somewhat agreed) after using the AP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55260" cy="3066415"/>
                    </a:xfrm>
                    <a:prstGeom prst="rect">
                      <a:avLst/>
                    </a:prstGeom>
                    <a:noFill/>
                  </pic:spPr>
                </pic:pic>
              </a:graphicData>
            </a:graphic>
          </wp:inline>
        </w:drawing>
      </w:r>
    </w:p>
    <w:p w14:paraId="2648159C" w14:textId="77777777" w:rsidR="00C34217" w:rsidRDefault="00C34217" w:rsidP="00C34217">
      <w:pPr>
        <w:rPr>
          <w:i/>
          <w:sz w:val="18"/>
        </w:rPr>
      </w:pPr>
      <w:r w:rsidRPr="00F241C1">
        <w:rPr>
          <w:i/>
          <w:sz w:val="18"/>
        </w:rPr>
        <w:t>Source: WGEA APT</w:t>
      </w:r>
      <w:r w:rsidR="00E1245F">
        <w:rPr>
          <w:i/>
          <w:sz w:val="18"/>
        </w:rPr>
        <w:t xml:space="preserve"> (n=119)</w:t>
      </w:r>
    </w:p>
    <w:p w14:paraId="3671B72C" w14:textId="4C2F8178" w:rsidR="00E1245F" w:rsidRPr="007811D1" w:rsidRDefault="00E1245F" w:rsidP="00E1245F">
      <w:pPr>
        <w:pStyle w:val="Caption"/>
        <w:rPr>
          <w:b w:val="0"/>
        </w:rPr>
      </w:pPr>
      <w:r>
        <w:t>Figure</w:t>
      </w:r>
      <w:r w:rsidR="005C13C9">
        <w:t xml:space="preserve"> 8</w:t>
      </w:r>
      <w:r>
        <w:t xml:space="preserve">: </w:t>
      </w:r>
      <w:r w:rsidRPr="00784AFF">
        <w:t>User responses when asked to agree/disagree on whether they learnt something new about how to reduce thei</w:t>
      </w:r>
      <w:r>
        <w:t>r organisation’s gender pay gap</w:t>
      </w:r>
    </w:p>
    <w:p w14:paraId="438CE0FC" w14:textId="7141BCB3" w:rsidR="002149B9" w:rsidRDefault="0078042A" w:rsidP="00C34217">
      <w:r w:rsidRPr="36DDFE0E">
        <w:t xml:space="preserve">A majority of users also demonstrated an intention to </w:t>
      </w:r>
      <w:r w:rsidR="00094F84" w:rsidRPr="36DDFE0E">
        <w:t>implementing</w:t>
      </w:r>
      <w:r w:rsidRPr="36DDFE0E">
        <w:t xml:space="preserve"> at least one of the APT’s recommend</w:t>
      </w:r>
      <w:r w:rsidR="00094F84" w:rsidRPr="36DDFE0E">
        <w:t>ed actions</w:t>
      </w:r>
      <w:r w:rsidRPr="36DDFE0E">
        <w:t xml:space="preserve"> within the 6 months after using it.</w:t>
      </w:r>
    </w:p>
    <w:p w14:paraId="01F10C0E" w14:textId="223BDBC7" w:rsidR="00EB066E" w:rsidRDefault="00EB066E" w:rsidP="00C34217">
      <w:r>
        <w:rPr>
          <w:noProof/>
        </w:rPr>
        <w:drawing>
          <wp:inline distT="0" distB="0" distL="0" distR="0" wp14:anchorId="6D070901" wp14:editId="330412AE">
            <wp:extent cx="5255260" cy="3066415"/>
            <wp:effectExtent l="0" t="0" r="2540" b="635"/>
            <wp:docPr id="40" name="Picture 40" descr="Figure 9. APT users’ intentions towards implementing at least one of their recommendations in the 12 months after using the APT (n=133).&#10;&#10;This chart illustrates APT users' intentions towards actioning their recommended actions within the next 12 months. Only 3% indicated they did not intend to action any of their recommendations in the 12 months after using the APT, with 56% intending to action at least 1 recommendation within 6 months, and 41% intending to action at least 1 recommendation in the next 7-12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55260" cy="3066415"/>
                    </a:xfrm>
                    <a:prstGeom prst="rect">
                      <a:avLst/>
                    </a:prstGeom>
                    <a:noFill/>
                  </pic:spPr>
                </pic:pic>
              </a:graphicData>
            </a:graphic>
          </wp:inline>
        </w:drawing>
      </w:r>
    </w:p>
    <w:p w14:paraId="2B49EAD2" w14:textId="77777777" w:rsidR="0078042A" w:rsidRDefault="0078042A" w:rsidP="0078042A">
      <w:pPr>
        <w:rPr>
          <w:i/>
          <w:sz w:val="18"/>
        </w:rPr>
      </w:pPr>
      <w:r w:rsidRPr="00F241C1">
        <w:rPr>
          <w:i/>
          <w:sz w:val="18"/>
        </w:rPr>
        <w:t>Source: WGEA APT</w:t>
      </w:r>
      <w:r w:rsidR="005E5799">
        <w:rPr>
          <w:i/>
          <w:sz w:val="18"/>
        </w:rPr>
        <w:t xml:space="preserve"> (n=133)</w:t>
      </w:r>
    </w:p>
    <w:p w14:paraId="4DC233AF" w14:textId="7242EC81" w:rsidR="00E1245F" w:rsidRDefault="00E1245F" w:rsidP="00E1245F">
      <w:pPr>
        <w:pStyle w:val="Caption"/>
      </w:pPr>
      <w:r>
        <w:lastRenderedPageBreak/>
        <w:t>Figure</w:t>
      </w:r>
      <w:r w:rsidR="005C13C9">
        <w:t xml:space="preserve"> 9</w:t>
      </w:r>
      <w:r>
        <w:t xml:space="preserve">: </w:t>
      </w:r>
      <w:r w:rsidRPr="00BE6B35">
        <w:t>APT users’ intentions towards implementing at least one of their recom</w:t>
      </w:r>
      <w:r>
        <w:t>mend</w:t>
      </w:r>
      <w:r w:rsidR="00094F84">
        <w:t xml:space="preserve">ed actions </w:t>
      </w:r>
      <w:r>
        <w:t>after using the APT</w:t>
      </w:r>
    </w:p>
    <w:p w14:paraId="4556A869" w14:textId="30418E1B" w:rsidR="00236EA3" w:rsidRDefault="00855F2A" w:rsidP="00BB46A7">
      <w:r>
        <w:t xml:space="preserve">Users could select which recommended actions they saw as their highest priority. </w:t>
      </w:r>
      <w:r w:rsidR="00F24526">
        <w:t>Table 1</w:t>
      </w:r>
      <w:r w:rsidR="00DC46F2">
        <w:t xml:space="preserve"> outlines the</w:t>
      </w:r>
      <w:r>
        <w:t xml:space="preserve"> 10 recommended actions selected </w:t>
      </w:r>
      <w:r w:rsidR="1B723FAC">
        <w:t>most often</w:t>
      </w:r>
      <w:r>
        <w:t xml:space="preserve"> as </w:t>
      </w:r>
      <w:r w:rsidR="00DC46F2">
        <w:t>high priority</w:t>
      </w:r>
      <w:r>
        <w:t xml:space="preserve">. </w:t>
      </w:r>
    </w:p>
    <w:p w14:paraId="5DF563F8" w14:textId="4D1DB1A1" w:rsidR="00F24526" w:rsidRDefault="00F24526" w:rsidP="00F24526">
      <w:pPr>
        <w:pStyle w:val="HeadingTable"/>
      </w:pPr>
      <w:r w:rsidRPr="00F24526">
        <w:t>most popular APT recommended actions which were selected as highest priority by users</w:t>
      </w:r>
    </w:p>
    <w:tbl>
      <w:tblPr>
        <w:tblStyle w:val="DefaultTable"/>
        <w:tblW w:w="8217" w:type="dxa"/>
        <w:tblLayout w:type="fixed"/>
        <w:tblCellMar>
          <w:top w:w="85" w:type="dxa"/>
        </w:tblCellMar>
        <w:tblLook w:val="0420" w:firstRow="1" w:lastRow="0" w:firstColumn="0" w:lastColumn="0" w:noHBand="0" w:noVBand="1"/>
        <w:tblCaption w:val="Table 3"/>
        <w:tblDescription w:val="Table 3: most popular APT recommended actions which were selected as highest priority by users&#10;&#10;This chart shows the 10 most popular selections of APT recommendations which were selected by users as highest priority for their organisations. The most popular selection was 'strongly recommended action: use talent and succession planning frameworks to improve your gender workforce composition. Only 2 critical actions were in this list of most popularly selected recommended actions."/>
      </w:tblPr>
      <w:tblGrid>
        <w:gridCol w:w="4815"/>
        <w:gridCol w:w="3402"/>
      </w:tblGrid>
      <w:tr w:rsidR="008F21EF" w:rsidRPr="008F21EF" w14:paraId="3D6A4594" w14:textId="77777777" w:rsidTr="008F21EF">
        <w:trPr>
          <w:cnfStyle w:val="100000000000" w:firstRow="1" w:lastRow="0" w:firstColumn="0" w:lastColumn="0" w:oddVBand="0" w:evenVBand="0" w:oddHBand="0" w:evenHBand="0" w:firstRowFirstColumn="0" w:firstRowLastColumn="0" w:lastRowFirstColumn="0" w:lastRowLastColumn="0"/>
          <w:trHeight w:val="497"/>
          <w:tblHeader/>
        </w:trPr>
        <w:tc>
          <w:tcPr>
            <w:tcW w:w="4815" w:type="dxa"/>
            <w:tcBorders>
              <w:top w:val="single" w:sz="4" w:space="0" w:color="auto"/>
              <w:left w:val="single" w:sz="4" w:space="0" w:color="auto"/>
              <w:bottom w:val="single" w:sz="4" w:space="0" w:color="auto"/>
              <w:right w:val="single" w:sz="4" w:space="0" w:color="auto"/>
            </w:tcBorders>
            <w:shd w:val="clear" w:color="auto" w:fill="13585C"/>
          </w:tcPr>
          <w:p w14:paraId="35EEE65D" w14:textId="78775BE4" w:rsidR="008F21EF" w:rsidRPr="008F21EF" w:rsidRDefault="008F21EF" w:rsidP="00BA53B5">
            <w:pPr>
              <w:pStyle w:val="TableHeading"/>
              <w:spacing w:after="0"/>
              <w:rPr>
                <w:color w:val="FFFFFF" w:themeColor="background1"/>
                <w:sz w:val="20"/>
              </w:rPr>
            </w:pPr>
            <w:r>
              <w:rPr>
                <w:color w:val="FFFFFF" w:themeColor="background1"/>
                <w:sz w:val="20"/>
              </w:rPr>
              <w:t>APT recommended action</w:t>
            </w:r>
          </w:p>
        </w:tc>
        <w:tc>
          <w:tcPr>
            <w:tcW w:w="3402" w:type="dxa"/>
            <w:tcBorders>
              <w:top w:val="single" w:sz="4" w:space="0" w:color="auto"/>
              <w:left w:val="single" w:sz="4" w:space="0" w:color="auto"/>
              <w:bottom w:val="single" w:sz="4" w:space="0" w:color="auto"/>
              <w:right w:val="single" w:sz="4" w:space="0" w:color="auto"/>
            </w:tcBorders>
            <w:shd w:val="clear" w:color="auto" w:fill="13585C"/>
          </w:tcPr>
          <w:p w14:paraId="290845CB" w14:textId="180E9E83" w:rsidR="008F21EF" w:rsidRPr="008F21EF" w:rsidRDefault="008F21EF" w:rsidP="00BA53B5">
            <w:pPr>
              <w:pStyle w:val="TableHeading"/>
              <w:spacing w:after="0"/>
              <w:jc w:val="right"/>
              <w:rPr>
                <w:color w:val="FFFFFF" w:themeColor="background1"/>
                <w:sz w:val="20"/>
              </w:rPr>
            </w:pPr>
            <w:r>
              <w:rPr>
                <w:color w:val="FFFFFF" w:themeColor="background1"/>
                <w:sz w:val="20"/>
              </w:rPr>
              <w:t>Number of times recommended action</w:t>
            </w:r>
            <w:r w:rsidRPr="008F21EF">
              <w:rPr>
                <w:color w:val="FFFFFF" w:themeColor="background1"/>
                <w:sz w:val="20"/>
              </w:rPr>
              <w:t xml:space="preserve"> selected as highest priority by users</w:t>
            </w:r>
          </w:p>
        </w:tc>
      </w:tr>
      <w:tr w:rsidR="008F21EF" w:rsidRPr="007270F3" w14:paraId="15DCFE81" w14:textId="77777777" w:rsidTr="008F21EF">
        <w:trPr>
          <w:trHeight w:val="216"/>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30FC0786" w14:textId="16F16AE5" w:rsidR="008F21EF" w:rsidRPr="008F21EF" w:rsidRDefault="008F21EF" w:rsidP="008F21EF">
            <w:pPr>
              <w:pStyle w:val="TableTextLeftAligned"/>
              <w:spacing w:after="0"/>
              <w:rPr>
                <w:rFonts w:cstheme="minorHAnsi"/>
              </w:rPr>
            </w:pPr>
            <w:r w:rsidRPr="008F21EF">
              <w:rPr>
                <w:rFonts w:cstheme="minorHAnsi"/>
                <w:color w:val="000000"/>
              </w:rPr>
              <w:t xml:space="preserve">Use talent and succession planning </w:t>
            </w:r>
            <w:r>
              <w:rPr>
                <w:rFonts w:cstheme="minorHAnsi"/>
                <w:color w:val="000000"/>
              </w:rPr>
              <w:t>f</w:t>
            </w:r>
            <w:r w:rsidRPr="008F21EF">
              <w:rPr>
                <w:rFonts w:cstheme="minorHAnsi"/>
                <w:color w:val="000000"/>
              </w:rPr>
              <w:t>rameworks to improve your gender workforce composition (strongly recommended action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FB96177" w14:textId="298C1848" w:rsidR="008F21EF" w:rsidRPr="007270F3" w:rsidRDefault="008F21EF" w:rsidP="00BA53B5">
            <w:pPr>
              <w:pStyle w:val="TableTextRightAligned"/>
              <w:spacing w:after="0"/>
            </w:pPr>
            <w:r>
              <w:t>17</w:t>
            </w:r>
          </w:p>
        </w:tc>
      </w:tr>
      <w:tr w:rsidR="008F21EF" w:rsidRPr="007270F3" w14:paraId="7216F9D4" w14:textId="77777777" w:rsidTr="008F21EF">
        <w:trPr>
          <w:trHeight w:val="216"/>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5A1C6065" w14:textId="4F4D2A54" w:rsidR="008F21EF" w:rsidRPr="007270F3" w:rsidRDefault="008F21EF" w:rsidP="00BA53B5">
            <w:pPr>
              <w:pStyle w:val="TableTextLeftAligned"/>
              <w:spacing w:after="0"/>
              <w:rPr>
                <w:rFonts w:cstheme="minorHAnsi"/>
              </w:rPr>
            </w:pPr>
            <w:r w:rsidRPr="008F21EF">
              <w:rPr>
                <w:rFonts w:cstheme="minorHAnsi"/>
              </w:rPr>
              <w:t>Develop and deploy a universal, gender informed parental leave policy and return to work program (strongly recommended action)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DAAF21D" w14:textId="4CD83E5D" w:rsidR="008F21EF" w:rsidRPr="007270F3" w:rsidRDefault="008F21EF" w:rsidP="00BA53B5">
            <w:pPr>
              <w:pStyle w:val="TableTextRightAligned"/>
              <w:spacing w:after="0"/>
            </w:pPr>
            <w:r>
              <w:t>12</w:t>
            </w:r>
          </w:p>
        </w:tc>
      </w:tr>
      <w:tr w:rsidR="008F21EF" w:rsidRPr="007270F3" w14:paraId="11823BF3" w14:textId="77777777" w:rsidTr="008F21EF">
        <w:trPr>
          <w:trHeight w:val="216"/>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767B3C2A" w14:textId="4959D35C" w:rsidR="008F21EF" w:rsidRPr="007270F3" w:rsidRDefault="00FE7544" w:rsidP="00BA53B5">
            <w:pPr>
              <w:pStyle w:val="TableTextLeftAligned"/>
              <w:spacing w:after="0"/>
              <w:rPr>
                <w:rFonts w:cstheme="minorHAnsi"/>
              </w:rPr>
            </w:pPr>
            <w:r w:rsidRPr="00FE7544">
              <w:rPr>
                <w:rFonts w:cstheme="minorHAnsi"/>
              </w:rPr>
              <w:t>Apply a gender lens to exit processes (recommended action)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C004BA" w14:textId="3490F725" w:rsidR="008F21EF" w:rsidRPr="007270F3" w:rsidRDefault="00FE7544" w:rsidP="00BA53B5">
            <w:pPr>
              <w:pStyle w:val="TableTextRightAligned"/>
              <w:spacing w:after="0"/>
            </w:pPr>
            <w:r>
              <w:t>10</w:t>
            </w:r>
          </w:p>
        </w:tc>
      </w:tr>
      <w:tr w:rsidR="008F21EF" w:rsidRPr="007270F3" w14:paraId="28D857E1" w14:textId="77777777" w:rsidTr="008F21EF">
        <w:trPr>
          <w:trHeight w:val="216"/>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4C428DCD" w14:textId="272ECD52" w:rsidR="008F21EF" w:rsidRPr="007270F3" w:rsidRDefault="00FE7544" w:rsidP="00BA53B5">
            <w:pPr>
              <w:pStyle w:val="TableTextLeftAligned"/>
              <w:spacing w:after="0"/>
              <w:rPr>
                <w:rFonts w:cstheme="minorHAnsi"/>
              </w:rPr>
            </w:pPr>
            <w:r w:rsidRPr="00FE7544">
              <w:rPr>
                <w:rFonts w:cstheme="minorHAnsi"/>
              </w:rPr>
              <w:t>Embed an opt-out approach to parental leave for all parents (strongly recommended action)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046D7FA" w14:textId="2A175187" w:rsidR="008F21EF" w:rsidRPr="007270F3" w:rsidRDefault="00FE7544" w:rsidP="00BA53B5">
            <w:pPr>
              <w:pStyle w:val="TableTextRightAligned"/>
              <w:spacing w:after="0"/>
            </w:pPr>
            <w:r>
              <w:t>10</w:t>
            </w:r>
          </w:p>
        </w:tc>
      </w:tr>
      <w:tr w:rsidR="008F21EF" w:rsidRPr="007270F3" w14:paraId="781BA85E" w14:textId="77777777" w:rsidTr="008F21EF">
        <w:trPr>
          <w:trHeight w:val="216"/>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0EB02636" w14:textId="275D6088" w:rsidR="008F21EF" w:rsidRPr="007270F3" w:rsidRDefault="00FE7544" w:rsidP="00BA53B5">
            <w:pPr>
              <w:pStyle w:val="TableTextLeftAligned"/>
              <w:spacing w:after="0"/>
              <w:rPr>
                <w:rFonts w:cstheme="minorHAnsi"/>
              </w:rPr>
            </w:pPr>
            <w:r w:rsidRPr="00FE7544">
              <w:rPr>
                <w:rFonts w:cstheme="minorHAnsi"/>
              </w:rPr>
              <w:t>Undertake a gender pay gap analysis (critical action)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6B6A66F" w14:textId="6C6ECA33" w:rsidR="008F21EF" w:rsidRPr="007270F3" w:rsidRDefault="00FE7544" w:rsidP="00BA53B5">
            <w:pPr>
              <w:pStyle w:val="TableTextRightAligned"/>
              <w:spacing w:after="0"/>
            </w:pPr>
            <w:r>
              <w:t>9</w:t>
            </w:r>
          </w:p>
        </w:tc>
      </w:tr>
      <w:tr w:rsidR="008F21EF" w:rsidRPr="007270F3" w14:paraId="2DD892D8" w14:textId="77777777" w:rsidTr="008F21EF">
        <w:trPr>
          <w:trHeight w:val="216"/>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58171941" w14:textId="0364296F" w:rsidR="008F21EF" w:rsidRPr="007270F3" w:rsidRDefault="00FE7544" w:rsidP="00BA53B5">
            <w:pPr>
              <w:pStyle w:val="TableTextLeftAligned"/>
              <w:spacing w:after="0"/>
              <w:rPr>
                <w:rFonts w:cstheme="minorHAnsi"/>
              </w:rPr>
            </w:pPr>
            <w:r w:rsidRPr="00FE7544">
              <w:rPr>
                <w:rFonts w:cstheme="minorHAnsi"/>
              </w:rPr>
              <w:t>Undertake a gender impact assessment (GIA) of your remuneration policy</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930BD3D" w14:textId="72578113" w:rsidR="008F21EF" w:rsidRPr="007270F3" w:rsidRDefault="00FE7544" w:rsidP="00BA53B5">
            <w:pPr>
              <w:pStyle w:val="TableTextRightAligned"/>
              <w:spacing w:after="0"/>
            </w:pPr>
            <w:r>
              <w:t>9</w:t>
            </w:r>
          </w:p>
        </w:tc>
      </w:tr>
      <w:tr w:rsidR="008F21EF" w:rsidRPr="007270F3" w14:paraId="2BB0380F" w14:textId="77777777" w:rsidTr="008F21EF">
        <w:trPr>
          <w:trHeight w:val="216"/>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68863F75" w14:textId="58E88A78" w:rsidR="008F21EF" w:rsidRPr="007270F3" w:rsidRDefault="00FE7544" w:rsidP="00BA53B5">
            <w:pPr>
              <w:pStyle w:val="TableTextLeftAligned"/>
              <w:spacing w:after="0"/>
              <w:rPr>
                <w:rFonts w:cstheme="minorHAnsi"/>
              </w:rPr>
            </w:pPr>
            <w:r w:rsidRPr="00FE7544">
              <w:rPr>
                <w:rFonts w:cstheme="minorHAnsi"/>
              </w:rPr>
              <w:t>Use job redesign to deepen your recruitment candidate pool (strongly recommended action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13D674A" w14:textId="471EFF5A" w:rsidR="008F21EF" w:rsidRPr="007270F3" w:rsidRDefault="00FE7544" w:rsidP="00BA53B5">
            <w:pPr>
              <w:pStyle w:val="TableTextRightAligned"/>
              <w:spacing w:after="0"/>
            </w:pPr>
            <w:r>
              <w:t>9</w:t>
            </w:r>
          </w:p>
        </w:tc>
      </w:tr>
      <w:tr w:rsidR="008F21EF" w:rsidRPr="007270F3" w14:paraId="1D96A9D9" w14:textId="77777777" w:rsidTr="008F21EF">
        <w:trPr>
          <w:trHeight w:val="216"/>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22635771" w14:textId="44DA1C9C" w:rsidR="008F21EF" w:rsidRPr="00B835F5" w:rsidRDefault="00FE7544" w:rsidP="00BA53B5">
            <w:pPr>
              <w:pStyle w:val="TableTextLeftAligned"/>
              <w:spacing w:after="0"/>
              <w:rPr>
                <w:rFonts w:cstheme="minorHAnsi"/>
                <w:color w:val="000000"/>
                <w:szCs w:val="22"/>
              </w:rPr>
            </w:pPr>
            <w:r w:rsidRPr="00FE7544">
              <w:rPr>
                <w:rFonts w:cstheme="minorHAnsi"/>
                <w:color w:val="000000"/>
                <w:szCs w:val="22"/>
              </w:rPr>
              <w:t>Undertake a gender impact assessment of your recruitment and promotion policies (strongly recommended action)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81E4DAC" w14:textId="2B6772F7" w:rsidR="008F21EF" w:rsidRPr="007270F3" w:rsidRDefault="00FE7544" w:rsidP="00BA53B5">
            <w:pPr>
              <w:pStyle w:val="TableTextRightAligned"/>
              <w:spacing w:after="0"/>
            </w:pPr>
            <w:r>
              <w:t>9</w:t>
            </w:r>
          </w:p>
        </w:tc>
      </w:tr>
      <w:tr w:rsidR="008F21EF" w:rsidRPr="007270F3" w14:paraId="3567F1FD" w14:textId="77777777" w:rsidTr="008F21EF">
        <w:trPr>
          <w:trHeight w:val="216"/>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37FEAA45" w14:textId="2A4D1B49" w:rsidR="008F21EF" w:rsidRPr="00B835F5" w:rsidRDefault="00FE7544" w:rsidP="00BA53B5">
            <w:pPr>
              <w:pStyle w:val="TableTextLeftAligned"/>
              <w:spacing w:after="0"/>
              <w:rPr>
                <w:rFonts w:cstheme="minorHAnsi"/>
                <w:color w:val="000000"/>
                <w:szCs w:val="22"/>
              </w:rPr>
            </w:pPr>
            <w:r w:rsidRPr="00FE7544">
              <w:rPr>
                <w:rFonts w:cstheme="minorHAnsi"/>
                <w:color w:val="000000"/>
                <w:szCs w:val="22"/>
              </w:rPr>
              <w:t>Increase part-time job-share work options for all staff (recommended action)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FD6FAFF" w14:textId="7D142C38" w:rsidR="008F21EF" w:rsidRPr="007270F3" w:rsidRDefault="00FE7544" w:rsidP="00BA53B5">
            <w:pPr>
              <w:pStyle w:val="TableTextRightAligned"/>
              <w:spacing w:after="0"/>
            </w:pPr>
            <w:r>
              <w:t>9</w:t>
            </w:r>
          </w:p>
        </w:tc>
      </w:tr>
      <w:tr w:rsidR="008F21EF" w:rsidRPr="007270F3" w14:paraId="1766D1F5" w14:textId="77777777" w:rsidTr="008F21EF">
        <w:trPr>
          <w:trHeight w:val="216"/>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6FBB3938" w14:textId="02ABDC29" w:rsidR="008F21EF" w:rsidRPr="00B835F5" w:rsidRDefault="00FE7544" w:rsidP="00BA53B5">
            <w:pPr>
              <w:pStyle w:val="TableTextLeftAligned"/>
              <w:spacing w:after="0"/>
              <w:rPr>
                <w:rFonts w:cstheme="minorHAnsi"/>
                <w:color w:val="000000"/>
                <w:szCs w:val="22"/>
              </w:rPr>
            </w:pPr>
            <w:r w:rsidRPr="00FE7544">
              <w:rPr>
                <w:rFonts w:cstheme="minorHAnsi"/>
                <w:color w:val="000000"/>
                <w:szCs w:val="22"/>
              </w:rPr>
              <w:t>Check for and correct cases of unequal pay (critical action)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C8F1007" w14:textId="07506098" w:rsidR="008F21EF" w:rsidRPr="007270F3" w:rsidRDefault="00FE7544" w:rsidP="00BA53B5">
            <w:pPr>
              <w:pStyle w:val="TableTextRightAligned"/>
              <w:spacing w:after="0"/>
            </w:pPr>
            <w:r>
              <w:t>7</w:t>
            </w:r>
          </w:p>
        </w:tc>
      </w:tr>
    </w:tbl>
    <w:p w14:paraId="7BD20072" w14:textId="77777777" w:rsidR="004F3EF0" w:rsidRPr="004F3EF0" w:rsidRDefault="004F3EF0" w:rsidP="004F3EF0">
      <w:pPr>
        <w:pStyle w:val="Caption"/>
        <w:rPr>
          <w:b w:val="0"/>
          <w:i/>
        </w:rPr>
      </w:pPr>
      <w:r>
        <w:rPr>
          <w:b w:val="0"/>
          <w:i/>
        </w:rPr>
        <w:t>Source: WGEA APT</w:t>
      </w:r>
    </w:p>
    <w:p w14:paraId="2A82E938" w14:textId="77777777" w:rsidR="00CE140F" w:rsidRPr="00CE140F" w:rsidRDefault="00CE140F" w:rsidP="00CE140F">
      <w:r>
        <w:t>A total of 154 users requested a personalised email summary of their recommended actions.</w:t>
      </w:r>
    </w:p>
    <w:p w14:paraId="7B39CC54" w14:textId="77777777" w:rsidR="009C34E2" w:rsidRPr="00AC20BF" w:rsidRDefault="009F18E5" w:rsidP="002B3737">
      <w:pPr>
        <w:pStyle w:val="Heading3"/>
      </w:pPr>
      <w:r w:rsidRPr="00AC20BF">
        <w:t>User</w:t>
      </w:r>
      <w:r w:rsidR="009A03A4" w:rsidRPr="00AC20BF">
        <w:t>s</w:t>
      </w:r>
      <w:r w:rsidR="009C34E2" w:rsidRPr="00AC20BF">
        <w:t xml:space="preserve"> </w:t>
      </w:r>
      <w:r w:rsidRPr="00AC20BF">
        <w:t>suggested tangible improvements</w:t>
      </w:r>
      <w:r w:rsidR="001E37C3" w:rsidRPr="00AC20BF">
        <w:t xml:space="preserve"> to the APT </w:t>
      </w:r>
    </w:p>
    <w:p w14:paraId="73609B30" w14:textId="77777777" w:rsidR="009A03A4" w:rsidRDefault="00E75EBE" w:rsidP="00AC20BF">
      <w:pPr>
        <w:spacing w:after="0"/>
      </w:pPr>
      <w:r w:rsidRPr="36DDFE0E">
        <w:t>Twenty-four users left open text feedback on their experience</w:t>
      </w:r>
      <w:r w:rsidR="00720DD2" w:rsidRPr="36DDFE0E">
        <w:t>, with a mixture</w:t>
      </w:r>
      <w:r w:rsidR="00511887" w:rsidRPr="36DDFE0E">
        <w:t xml:space="preserve"> of positive and </w:t>
      </w:r>
      <w:r w:rsidR="00720DD2" w:rsidRPr="36DDFE0E">
        <w:t>negative feedback</w:t>
      </w:r>
      <w:r w:rsidR="00127322" w:rsidRPr="36DDFE0E">
        <w:t>.</w:t>
      </w:r>
      <w:r w:rsidR="00DB58FD" w:rsidRPr="36DDFE0E">
        <w:t xml:space="preserve"> Several users described the </w:t>
      </w:r>
      <w:r w:rsidR="009E362F" w:rsidRPr="36DDFE0E">
        <w:t>APT</w:t>
      </w:r>
      <w:r w:rsidR="00DB58FD" w:rsidRPr="36DDFE0E">
        <w:t xml:space="preserve"> as an excellent tool and very useful, while others perceived the recommend</w:t>
      </w:r>
      <w:r w:rsidR="00094F84" w:rsidRPr="36DDFE0E">
        <w:t>ed actions</w:t>
      </w:r>
      <w:r w:rsidR="00DB58FD" w:rsidRPr="36DDFE0E">
        <w:t xml:space="preserve"> to be generic and generating </w:t>
      </w:r>
      <w:r w:rsidR="002103A5" w:rsidRPr="36DDFE0E">
        <w:t>‘</w:t>
      </w:r>
      <w:r w:rsidR="00DB58FD" w:rsidRPr="36DDFE0E">
        <w:t>a lot of actions for a small HR team to do</w:t>
      </w:r>
      <w:r w:rsidR="002103A5" w:rsidRPr="36DDFE0E">
        <w:t>’</w:t>
      </w:r>
      <w:r w:rsidR="00DB58FD" w:rsidRPr="36DDFE0E">
        <w:t>.</w:t>
      </w:r>
      <w:r w:rsidR="00127322" w:rsidRPr="36DDFE0E">
        <w:t xml:space="preserve"> </w:t>
      </w:r>
      <w:r w:rsidR="00DB58FD" w:rsidRPr="36DDFE0E">
        <w:t>Suggest</w:t>
      </w:r>
      <w:r w:rsidR="004F2966" w:rsidRPr="36DDFE0E">
        <w:t>ed</w:t>
      </w:r>
      <w:r w:rsidR="00DB58FD" w:rsidRPr="36DDFE0E">
        <w:t xml:space="preserve"> </w:t>
      </w:r>
      <w:r w:rsidR="009A03A4" w:rsidRPr="36DDFE0E">
        <w:t>APT improvements focused</w:t>
      </w:r>
      <w:r w:rsidRPr="36DDFE0E">
        <w:t xml:space="preserve"> on </w:t>
      </w:r>
      <w:r w:rsidR="00A50D7A" w:rsidRPr="36DDFE0E">
        <w:t>2</w:t>
      </w:r>
      <w:r w:rsidR="00511887" w:rsidRPr="36DDFE0E">
        <w:t xml:space="preserve"> key areas</w:t>
      </w:r>
      <w:r w:rsidR="001E37C3" w:rsidRPr="36DDFE0E">
        <w:t>:</w:t>
      </w:r>
    </w:p>
    <w:p w14:paraId="5C2E7733" w14:textId="77777777" w:rsidR="0053284A" w:rsidRDefault="0053284A" w:rsidP="00AC20BF">
      <w:pPr>
        <w:spacing w:after="0" w:line="240" w:lineRule="auto"/>
      </w:pPr>
    </w:p>
    <w:p w14:paraId="7D9FB59E" w14:textId="77777777" w:rsidR="009A03A4" w:rsidRDefault="009A03A4">
      <w:pPr>
        <w:pStyle w:val="ListParagraph"/>
        <w:numPr>
          <w:ilvl w:val="0"/>
          <w:numId w:val="23"/>
        </w:numPr>
      </w:pPr>
      <w:r>
        <w:lastRenderedPageBreak/>
        <w:t>Better interaction</w:t>
      </w:r>
      <w:r w:rsidR="004F2966">
        <w:t xml:space="preserve"> between the APT and the WGEA </w:t>
      </w:r>
      <w:r>
        <w:t>data explorer</w:t>
      </w:r>
      <w:r w:rsidR="004F2966">
        <w:rPr>
          <w:rStyle w:val="FootnoteReference"/>
        </w:rPr>
        <w:footnoteReference w:id="7"/>
      </w:r>
      <w:r w:rsidR="004F2966">
        <w:t>:</w:t>
      </w:r>
    </w:p>
    <w:p w14:paraId="73076349" w14:textId="77777777" w:rsidR="004F2966" w:rsidRPr="00AC20BF" w:rsidRDefault="004F2966" w:rsidP="00AC20BF">
      <w:pPr>
        <w:pStyle w:val="ListParagraph"/>
        <w:numPr>
          <w:ilvl w:val="0"/>
          <w:numId w:val="34"/>
        </w:numPr>
        <w:rPr>
          <w:b/>
        </w:rPr>
      </w:pPr>
      <w:r w:rsidRPr="00AC20BF">
        <w:rPr>
          <w:b/>
          <w:i/>
        </w:rPr>
        <w:t>‘</w:t>
      </w:r>
      <w:r w:rsidRPr="00AC20BF">
        <w:rPr>
          <w:b/>
        </w:rPr>
        <w:t>Automating the report from our existing data will help to streamline this process’</w:t>
      </w:r>
    </w:p>
    <w:p w14:paraId="7D78CF24" w14:textId="77777777" w:rsidR="004F2966" w:rsidRPr="00AC20BF" w:rsidRDefault="004F2966" w:rsidP="00AC20BF">
      <w:pPr>
        <w:pStyle w:val="ListParagraph"/>
        <w:numPr>
          <w:ilvl w:val="0"/>
          <w:numId w:val="34"/>
        </w:numPr>
        <w:rPr>
          <w:b/>
        </w:rPr>
      </w:pPr>
      <w:r w:rsidRPr="00AC20BF">
        <w:rPr>
          <w:b/>
        </w:rPr>
        <w:t>‘It would be fantastic if future iterations of this tool allowed you to input your company name and it automatically pull through your results’</w:t>
      </w:r>
    </w:p>
    <w:p w14:paraId="1EAFA060" w14:textId="77777777" w:rsidR="004F2966" w:rsidRPr="0053284A" w:rsidRDefault="004F2966" w:rsidP="00AC20BF">
      <w:pPr>
        <w:pStyle w:val="ListParagraph"/>
        <w:numPr>
          <w:ilvl w:val="0"/>
          <w:numId w:val="34"/>
        </w:numPr>
        <w:spacing w:after="0" w:line="240" w:lineRule="auto"/>
      </w:pPr>
      <w:r w:rsidRPr="00AC20BF">
        <w:rPr>
          <w:b/>
        </w:rPr>
        <w:t>‘Data needs to be pulled directly from the online explorer.’</w:t>
      </w:r>
    </w:p>
    <w:p w14:paraId="52A845EF" w14:textId="77777777" w:rsidR="004F2966" w:rsidRPr="0053284A" w:rsidRDefault="004F2966" w:rsidP="00AC20BF">
      <w:pPr>
        <w:pStyle w:val="ListParagraph"/>
        <w:spacing w:after="0" w:line="240" w:lineRule="auto"/>
      </w:pPr>
    </w:p>
    <w:p w14:paraId="1C8FD178" w14:textId="77777777" w:rsidR="00DB58FD" w:rsidRDefault="009A03A4" w:rsidP="00B51ACE">
      <w:pPr>
        <w:pStyle w:val="ListParagraph"/>
        <w:numPr>
          <w:ilvl w:val="0"/>
          <w:numId w:val="23"/>
        </w:numPr>
      </w:pPr>
      <w:r>
        <w:t>Increased resources to support action and evaluation</w:t>
      </w:r>
      <w:r w:rsidR="004F2966">
        <w:t xml:space="preserve">: </w:t>
      </w:r>
    </w:p>
    <w:p w14:paraId="5463B4CB" w14:textId="77777777" w:rsidR="003E3B25" w:rsidRDefault="003E3B25" w:rsidP="00B51ACE">
      <w:pPr>
        <w:pStyle w:val="ListParagraph"/>
        <w:numPr>
          <w:ilvl w:val="0"/>
          <w:numId w:val="11"/>
        </w:numPr>
      </w:pPr>
      <w:r>
        <w:t xml:space="preserve">Providing a </w:t>
      </w:r>
      <w:r w:rsidR="002103A5" w:rsidRPr="00AC20BF">
        <w:rPr>
          <w:b/>
        </w:rPr>
        <w:t>‘</w:t>
      </w:r>
      <w:r w:rsidRPr="00AC20BF">
        <w:rPr>
          <w:b/>
        </w:rPr>
        <w:t>more realistic scale where our organisations sit against other competitions/in the industry</w:t>
      </w:r>
      <w:r w:rsidR="002103A5" w:rsidRPr="00AC20BF">
        <w:rPr>
          <w:b/>
        </w:rPr>
        <w:t>’</w:t>
      </w:r>
    </w:p>
    <w:p w14:paraId="101BC589" w14:textId="77777777" w:rsidR="00371213" w:rsidRPr="00AC20BF" w:rsidRDefault="00371213" w:rsidP="00B51ACE">
      <w:pPr>
        <w:pStyle w:val="ListParagraph"/>
        <w:numPr>
          <w:ilvl w:val="0"/>
          <w:numId w:val="11"/>
        </w:numPr>
        <w:rPr>
          <w:b/>
        </w:rPr>
      </w:pPr>
      <w:r w:rsidRPr="00AC20BF">
        <w:rPr>
          <w:b/>
        </w:rPr>
        <w:t>‘Can we use this tool to look back at previous years so we can track how we're progressing?’</w:t>
      </w:r>
    </w:p>
    <w:p w14:paraId="1475E0EE" w14:textId="77777777" w:rsidR="003E3B25" w:rsidRPr="00AC20BF" w:rsidRDefault="003E3B25" w:rsidP="36DDFE0E">
      <w:pPr>
        <w:pStyle w:val="ListParagraph"/>
        <w:numPr>
          <w:ilvl w:val="0"/>
          <w:numId w:val="11"/>
        </w:numPr>
        <w:rPr>
          <w:b/>
          <w:bCs/>
        </w:rPr>
      </w:pPr>
      <w:r w:rsidRPr="36DDFE0E">
        <w:t xml:space="preserve">Including a draft </w:t>
      </w:r>
      <w:r w:rsidRPr="36DDFE0E">
        <w:rPr>
          <w:b/>
          <w:bCs/>
        </w:rPr>
        <w:t xml:space="preserve">template </w:t>
      </w:r>
      <w:r w:rsidR="002103A5" w:rsidRPr="36DDFE0E">
        <w:rPr>
          <w:b/>
          <w:bCs/>
        </w:rPr>
        <w:t>‘</w:t>
      </w:r>
      <w:r w:rsidRPr="36DDFE0E">
        <w:rPr>
          <w:b/>
          <w:bCs/>
        </w:rPr>
        <w:t>so that the recommendations can be transferred into actions, measures, timeframes and responsibilities</w:t>
      </w:r>
      <w:r w:rsidR="002103A5" w:rsidRPr="36DDFE0E">
        <w:rPr>
          <w:b/>
          <w:bCs/>
        </w:rPr>
        <w:t>’</w:t>
      </w:r>
      <w:r w:rsidR="007506AF" w:rsidRPr="36DDFE0E">
        <w:rPr>
          <w:b/>
          <w:bCs/>
        </w:rPr>
        <w:t>.</w:t>
      </w:r>
    </w:p>
    <w:p w14:paraId="0942BADE" w14:textId="77777777" w:rsidR="000413AA" w:rsidRPr="00FE2F04" w:rsidRDefault="000413AA" w:rsidP="00596668"/>
    <w:p w14:paraId="60079729" w14:textId="77777777" w:rsidR="0FEAC3D6" w:rsidRDefault="0FEAC3D6">
      <w:r>
        <w:br w:type="page"/>
      </w:r>
    </w:p>
    <w:p w14:paraId="1E3EE8CC" w14:textId="77777777" w:rsidR="001959C4" w:rsidRPr="00FD1105" w:rsidRDefault="001959C4" w:rsidP="0FEAC3D6">
      <w:pPr>
        <w:pStyle w:val="ListParagraph"/>
        <w:spacing w:after="0" w:line="240" w:lineRule="auto"/>
      </w:pPr>
    </w:p>
    <w:p w14:paraId="6E7598F9" w14:textId="45214127" w:rsidR="002E3C34" w:rsidRPr="0073375B" w:rsidRDefault="002E3C34" w:rsidP="002E3C34">
      <w:pPr>
        <w:pStyle w:val="Heading2"/>
      </w:pPr>
      <w:bookmarkStart w:id="6" w:name="_Toc215484152"/>
      <w:r>
        <w:t xml:space="preserve">Organisation </w:t>
      </w:r>
      <w:r w:rsidR="00142548">
        <w:t>interview i</w:t>
      </w:r>
      <w:r>
        <w:t>nsights</w:t>
      </w:r>
      <w:bookmarkEnd w:id="6"/>
    </w:p>
    <w:p w14:paraId="307A7182" w14:textId="77777777" w:rsidR="009E4CEC" w:rsidRDefault="00BD1CBB" w:rsidP="00E44769">
      <w:pPr>
        <w:rPr>
          <w:b/>
        </w:rPr>
      </w:pPr>
      <w:r>
        <w:t>BETA interviewed 5 organisation</w:t>
      </w:r>
      <w:r w:rsidR="00424545">
        <w:t>s from different industries</w:t>
      </w:r>
      <w:r>
        <w:t xml:space="preserve"> who opted into </w:t>
      </w:r>
      <w:r w:rsidR="00A8031E">
        <w:t xml:space="preserve">the APT </w:t>
      </w:r>
      <w:r w:rsidR="006965F6">
        <w:t xml:space="preserve">follow-up </w:t>
      </w:r>
      <w:r w:rsidR="00A8031E">
        <w:t>after completi</w:t>
      </w:r>
      <w:r w:rsidR="00424545">
        <w:t xml:space="preserve">ng to tool, to help understand </w:t>
      </w:r>
      <w:r w:rsidR="00E16568" w:rsidRPr="00470A9A">
        <w:t>how the APT was supporting organisations to address their gender pay gaps</w:t>
      </w:r>
      <w:r w:rsidR="00424545">
        <w:t xml:space="preserve"> in practice</w:t>
      </w:r>
      <w:r w:rsidR="00E16568" w:rsidRPr="00470A9A">
        <w:t>.</w:t>
      </w:r>
    </w:p>
    <w:p w14:paraId="6461552D" w14:textId="77777777" w:rsidR="008A3D3B" w:rsidRPr="00AC20BF" w:rsidRDefault="008A3D3B" w:rsidP="00AC20BF">
      <w:pPr>
        <w:pStyle w:val="Heading3"/>
      </w:pPr>
      <w:r>
        <w:t>Feedback on the APT</w:t>
      </w:r>
    </w:p>
    <w:p w14:paraId="050D8E18" w14:textId="77777777" w:rsidR="00E63FE4" w:rsidRDefault="00E63FE4">
      <w:pPr>
        <w:pStyle w:val="Heading4"/>
      </w:pPr>
      <w:r>
        <w:t>Users saw initial value in using the APT</w:t>
      </w:r>
    </w:p>
    <w:p w14:paraId="7410F406" w14:textId="77777777" w:rsidR="00E63FE4" w:rsidRPr="00AC20BF" w:rsidRDefault="00E63FE4" w:rsidP="36DDFE0E">
      <w:r w:rsidRPr="36DDFE0E">
        <w:t>Participants recognised the value in using the APT</w:t>
      </w:r>
      <w:r w:rsidR="37DC074C" w:rsidRPr="36DDFE0E">
        <w:t xml:space="preserve"> as </w:t>
      </w:r>
      <w:r w:rsidR="00F07F7B">
        <w:t xml:space="preserve">both </w:t>
      </w:r>
      <w:r w:rsidR="37DC074C" w:rsidRPr="36DDFE0E">
        <w:t>an easy entry point t</w:t>
      </w:r>
      <w:r w:rsidR="1E123580" w:rsidRPr="36DDFE0E">
        <w:t xml:space="preserve">o </w:t>
      </w:r>
      <w:r w:rsidR="6E7A095B" w:rsidRPr="36DDFE0E">
        <w:t xml:space="preserve">the resources offered by WGEA and a way to </w:t>
      </w:r>
      <w:r w:rsidR="1E123580" w:rsidRPr="36DDFE0E">
        <w:t>understand complex information</w:t>
      </w:r>
      <w:r w:rsidR="59FCD075" w:rsidRPr="36DDFE0E">
        <w:t xml:space="preserve"> in a straightforward manner. </w:t>
      </w:r>
      <w:r w:rsidR="2E731AAC" w:rsidRPr="36DDFE0E">
        <w:t xml:space="preserve"> </w:t>
      </w:r>
    </w:p>
    <w:p w14:paraId="496E8B0E" w14:textId="77777777" w:rsidR="00E63FE4" w:rsidRPr="00AC20BF" w:rsidRDefault="00E63FE4" w:rsidP="00E63FE4">
      <w:pPr>
        <w:pStyle w:val="QuoteBody"/>
      </w:pPr>
      <w:r w:rsidRPr="36DDFE0E">
        <w:t>‘WGEA, their website has so many resources. So it is really great. But there's so much there. So I think what attracted me to the action planning tool was actually going, "OK, rather than me looking through all of the criteria and all of those resources, I'll give this a go ... as a guide as to where we're sitting”’.</w:t>
      </w:r>
    </w:p>
    <w:p w14:paraId="30D9821C" w14:textId="77777777" w:rsidR="00E63FE4" w:rsidRPr="00AC20BF" w:rsidRDefault="00E63FE4" w:rsidP="00AC20BF">
      <w:pPr>
        <w:pStyle w:val="QuoteBody"/>
        <w:rPr>
          <w:b w:val="0"/>
          <w:i/>
        </w:rPr>
      </w:pPr>
      <w:r w:rsidRPr="00AC20BF">
        <w:rPr>
          <w:b w:val="0"/>
          <w:i/>
        </w:rPr>
        <w:t xml:space="preserve">Organisation interview, </w:t>
      </w:r>
      <w:r w:rsidRPr="00AC20BF">
        <w:rPr>
          <w:rFonts w:eastAsia="Helvetica"/>
          <w:b w:val="0"/>
          <w:i/>
        </w:rPr>
        <w:t>information media and telecommunications industry</w:t>
      </w:r>
    </w:p>
    <w:p w14:paraId="236146D6" w14:textId="77777777" w:rsidR="009E4CEC" w:rsidRPr="00AC20BF" w:rsidRDefault="5475C804">
      <w:pPr>
        <w:pStyle w:val="Heading4"/>
      </w:pPr>
      <w:r w:rsidRPr="36DDFE0E">
        <w:t xml:space="preserve">Using the APT was </w:t>
      </w:r>
      <w:r w:rsidR="6A571075" w:rsidRPr="36DDFE0E">
        <w:t xml:space="preserve">generally </w:t>
      </w:r>
      <w:r w:rsidRPr="36DDFE0E">
        <w:t xml:space="preserve">a </w:t>
      </w:r>
      <w:r w:rsidR="1B29C8F5" w:rsidRPr="36DDFE0E">
        <w:t>positive experience</w:t>
      </w:r>
    </w:p>
    <w:p w14:paraId="65E75156" w14:textId="77777777" w:rsidR="0030668B" w:rsidRDefault="008943A6" w:rsidP="36DDFE0E">
      <w:pPr>
        <w:pStyle w:val="Heading4"/>
        <w:rPr>
          <w:rFonts w:asciiTheme="minorHAnsi" w:hAnsiTheme="minorHAnsi"/>
          <w:b w:val="0"/>
          <w:color w:val="auto"/>
        </w:rPr>
      </w:pPr>
      <w:r w:rsidRPr="36DDFE0E">
        <w:rPr>
          <w:rFonts w:asciiTheme="minorHAnsi" w:hAnsiTheme="minorHAnsi"/>
          <w:b w:val="0"/>
          <w:color w:val="auto"/>
        </w:rPr>
        <w:t>Participants</w:t>
      </w:r>
      <w:r w:rsidR="0030668B" w:rsidRPr="36DDFE0E">
        <w:rPr>
          <w:rFonts w:asciiTheme="minorHAnsi" w:hAnsiTheme="minorHAnsi"/>
          <w:b w:val="0"/>
          <w:color w:val="auto"/>
        </w:rPr>
        <w:t xml:space="preserve"> generally reported a positive user experience with entering their data and accessing results</w:t>
      </w:r>
      <w:r w:rsidR="00C4403D" w:rsidRPr="36DDFE0E">
        <w:rPr>
          <w:rFonts w:asciiTheme="minorHAnsi" w:hAnsiTheme="minorHAnsi"/>
          <w:b w:val="0"/>
          <w:color w:val="auto"/>
        </w:rPr>
        <w:t xml:space="preserve"> in the APT</w:t>
      </w:r>
      <w:r w:rsidR="0030668B" w:rsidRPr="36DDFE0E">
        <w:rPr>
          <w:rFonts w:asciiTheme="minorHAnsi" w:hAnsiTheme="minorHAnsi"/>
          <w:b w:val="0"/>
          <w:color w:val="auto"/>
        </w:rPr>
        <w:t xml:space="preserve">. </w:t>
      </w:r>
      <w:r w:rsidR="001C624E" w:rsidRPr="36DDFE0E">
        <w:rPr>
          <w:rFonts w:asciiTheme="minorHAnsi" w:hAnsiTheme="minorHAnsi"/>
          <w:b w:val="0"/>
          <w:color w:val="auto"/>
        </w:rPr>
        <w:t xml:space="preserve">One participant </w:t>
      </w:r>
      <w:r w:rsidR="003B2A3A" w:rsidRPr="36DDFE0E">
        <w:rPr>
          <w:rFonts w:asciiTheme="minorHAnsi" w:hAnsiTheme="minorHAnsi"/>
          <w:b w:val="0"/>
          <w:color w:val="auto"/>
        </w:rPr>
        <w:t>said completing the APT showed it was well- designed,</w:t>
      </w:r>
      <w:r w:rsidR="00252778" w:rsidRPr="36DDFE0E">
        <w:rPr>
          <w:rFonts w:asciiTheme="minorHAnsi" w:hAnsiTheme="minorHAnsi"/>
          <w:b w:val="0"/>
          <w:color w:val="auto"/>
        </w:rPr>
        <w:t xml:space="preserve"> </w:t>
      </w:r>
      <w:r w:rsidR="006541CF" w:rsidRPr="36DDFE0E">
        <w:rPr>
          <w:rFonts w:asciiTheme="minorHAnsi" w:hAnsiTheme="minorHAnsi"/>
          <w:b w:val="0"/>
          <w:color w:val="auto"/>
        </w:rPr>
        <w:t>‘</w:t>
      </w:r>
      <w:r w:rsidR="00252778" w:rsidRPr="36DDFE0E">
        <w:rPr>
          <w:rFonts w:asciiTheme="minorHAnsi" w:hAnsiTheme="minorHAnsi"/>
          <w:b w:val="0"/>
          <w:color w:val="auto"/>
        </w:rPr>
        <w:t>because generally, if it's really clunky and I can't use it, I give up</w:t>
      </w:r>
      <w:r w:rsidR="006541CF" w:rsidRPr="36DDFE0E">
        <w:rPr>
          <w:rFonts w:asciiTheme="minorHAnsi" w:hAnsiTheme="minorHAnsi"/>
          <w:b w:val="0"/>
          <w:color w:val="auto"/>
        </w:rPr>
        <w:t>’</w:t>
      </w:r>
      <w:r w:rsidR="00252778" w:rsidRPr="36DDFE0E">
        <w:rPr>
          <w:rFonts w:asciiTheme="minorHAnsi" w:hAnsiTheme="minorHAnsi"/>
          <w:b w:val="0"/>
          <w:color w:val="auto"/>
        </w:rPr>
        <w:t xml:space="preserve">. </w:t>
      </w:r>
    </w:p>
    <w:p w14:paraId="76284906" w14:textId="77777777" w:rsidR="00F468D5" w:rsidRDefault="722582C0" w:rsidP="001452E1">
      <w:r w:rsidRPr="36DDFE0E">
        <w:t>Participants</w:t>
      </w:r>
      <w:r w:rsidR="56281BD1" w:rsidRPr="36DDFE0E">
        <w:t xml:space="preserve"> reported mixed</w:t>
      </w:r>
      <w:r w:rsidRPr="36DDFE0E">
        <w:t xml:space="preserve"> experience</w:t>
      </w:r>
      <w:r w:rsidR="56281BD1" w:rsidRPr="36DDFE0E">
        <w:t>s</w:t>
      </w:r>
      <w:r w:rsidRPr="36DDFE0E">
        <w:t xml:space="preserve"> </w:t>
      </w:r>
      <w:r w:rsidR="2AB6BE94" w:rsidRPr="36DDFE0E">
        <w:t>entering the</w:t>
      </w:r>
      <w:r w:rsidR="21244A95" w:rsidRPr="36DDFE0E">
        <w:t xml:space="preserve"> </w:t>
      </w:r>
      <w:r w:rsidR="54D8898C" w:rsidRPr="36DDFE0E">
        <w:t>WGEA data explorer</w:t>
      </w:r>
      <w:r w:rsidR="14EFA674" w:rsidRPr="36DDFE0E">
        <w:t xml:space="preserve"> </w:t>
      </w:r>
      <w:r w:rsidR="21244A95" w:rsidRPr="36DDFE0E">
        <w:t>information into</w:t>
      </w:r>
      <w:r w:rsidR="099895FE" w:rsidRPr="36DDFE0E">
        <w:t xml:space="preserve"> the AP</w:t>
      </w:r>
      <w:r w:rsidR="54D8898C" w:rsidRPr="36DDFE0E">
        <w:t>T</w:t>
      </w:r>
      <w:r w:rsidR="26F754ED" w:rsidRPr="36DDFE0E">
        <w:t>. In some instances</w:t>
      </w:r>
      <w:r w:rsidR="23C5C957" w:rsidRPr="36DDFE0E">
        <w:t>,</w:t>
      </w:r>
      <w:r w:rsidR="26F754ED" w:rsidRPr="36DDFE0E">
        <w:t xml:space="preserve"> it</w:t>
      </w:r>
      <w:r w:rsidR="0E66D760" w:rsidRPr="36DDFE0E">
        <w:t xml:space="preserve"> was </w:t>
      </w:r>
      <w:r w:rsidR="26F754ED" w:rsidRPr="36DDFE0E">
        <w:t>a positive addition to the user experience</w:t>
      </w:r>
      <w:r w:rsidR="3AA28527" w:rsidRPr="36DDFE0E">
        <w:t xml:space="preserve"> </w:t>
      </w:r>
      <w:r w:rsidR="26F754ED" w:rsidRPr="36DDFE0E">
        <w:t>because participants</w:t>
      </w:r>
      <w:r w:rsidR="00094F84" w:rsidRPr="36DDFE0E">
        <w:t xml:space="preserve"> didn’t have to locate</w:t>
      </w:r>
      <w:r w:rsidR="7C391743" w:rsidRPr="36DDFE0E">
        <w:t xml:space="preserve"> th</w:t>
      </w:r>
      <w:r w:rsidR="26F754ED" w:rsidRPr="36DDFE0E">
        <w:t>e data</w:t>
      </w:r>
      <w:r w:rsidR="00094F84" w:rsidRPr="36DDFE0E">
        <w:t>. Adding the WGEA data explorer information into the APT also</w:t>
      </w:r>
      <w:r w:rsidR="2086160F" w:rsidRPr="36DDFE0E">
        <w:t xml:space="preserve"> prompted users to check for errors and </w:t>
      </w:r>
      <w:r w:rsidR="2AB6BE94" w:rsidRPr="36DDFE0E">
        <w:t>allowed for a clearer connection between the organisations data and the</w:t>
      </w:r>
      <w:r w:rsidR="2086160F" w:rsidRPr="36DDFE0E">
        <w:t xml:space="preserve"> </w:t>
      </w:r>
      <w:r w:rsidR="2AB6BE94" w:rsidRPr="36DDFE0E">
        <w:t>recommended actions</w:t>
      </w:r>
      <w:r w:rsidR="26F754ED" w:rsidRPr="36DDFE0E">
        <w:t xml:space="preserve">. </w:t>
      </w:r>
    </w:p>
    <w:p w14:paraId="028663E5" w14:textId="77777777" w:rsidR="003E730B" w:rsidRPr="00E838FA" w:rsidRDefault="00F468D5" w:rsidP="36DDFE0E">
      <w:pPr>
        <w:pStyle w:val="QuoteBody"/>
        <w:rPr>
          <w:rFonts w:eastAsia="Helvetica"/>
        </w:rPr>
      </w:pPr>
      <w:r w:rsidRPr="36DDFE0E">
        <w:rPr>
          <w:rFonts w:eastAsia="Helvetica"/>
        </w:rPr>
        <w:t>Having our submission and … our actual data that we submitted was really useful and being able to just bring that across ... I actually think doing it that way allowed me to think about it a little bit as well</w:t>
      </w:r>
      <w:r w:rsidR="006541CF" w:rsidRPr="36DDFE0E">
        <w:rPr>
          <w:rFonts w:eastAsia="Helvetica"/>
        </w:rPr>
        <w:t xml:space="preserve"> </w:t>
      </w:r>
      <w:r w:rsidRPr="36DDFE0E">
        <w:rPr>
          <w:rFonts w:eastAsia="Helvetica"/>
        </w:rPr>
        <w:t>... rather than it just sort of</w:t>
      </w:r>
      <w:r w:rsidR="001452E1" w:rsidRPr="36DDFE0E">
        <w:rPr>
          <w:rFonts w:eastAsia="Helvetica"/>
        </w:rPr>
        <w:t xml:space="preserve"> </w:t>
      </w:r>
      <w:r w:rsidRPr="36DDFE0E">
        <w:rPr>
          <w:rFonts w:eastAsia="Helvetica"/>
        </w:rPr>
        <w:t>spitting something out at the end … which I couldn't sort of trace the threads to.</w:t>
      </w:r>
    </w:p>
    <w:p w14:paraId="78B2ED47" w14:textId="77777777" w:rsidR="003E730B" w:rsidRPr="00AC20BF" w:rsidRDefault="003E730B" w:rsidP="00670B96">
      <w:pPr>
        <w:pStyle w:val="QuoteBody"/>
        <w:rPr>
          <w:rFonts w:eastAsia="Helvetica"/>
          <w:b w:val="0"/>
          <w:i/>
        </w:rPr>
      </w:pPr>
      <w:r w:rsidRPr="00AC20BF">
        <w:rPr>
          <w:rFonts w:eastAsia="Helvetica"/>
          <w:b w:val="0"/>
          <w:i/>
        </w:rPr>
        <w:t xml:space="preserve">Organisational participant, construction </w:t>
      </w:r>
      <w:r w:rsidR="005C1697" w:rsidRPr="00AC20BF">
        <w:rPr>
          <w:rFonts w:eastAsia="Helvetica"/>
          <w:b w:val="0"/>
          <w:i/>
        </w:rPr>
        <w:t>industry</w:t>
      </w:r>
    </w:p>
    <w:p w14:paraId="0345B9A1" w14:textId="77777777" w:rsidR="00567AE5" w:rsidRDefault="2A4C28DD" w:rsidP="00567AE5">
      <w:r>
        <w:t xml:space="preserve">In other instances, participants noted difficulties with inputting information from the WGEA data explorer into the APT </w:t>
      </w:r>
      <w:r w:rsidR="59B8CA9B">
        <w:t xml:space="preserve">due to different </w:t>
      </w:r>
      <w:r w:rsidR="20CEF4F3">
        <w:t xml:space="preserve">language between </w:t>
      </w:r>
      <w:r w:rsidR="4E9304CF">
        <w:t xml:space="preserve">the </w:t>
      </w:r>
      <w:r>
        <w:t>WGEA data explorer and the APT.</w:t>
      </w:r>
    </w:p>
    <w:p w14:paraId="24EF1135" w14:textId="77777777" w:rsidR="00567AE5" w:rsidRPr="00E838FA" w:rsidRDefault="008A3D3B" w:rsidP="36DDFE0E">
      <w:pPr>
        <w:pStyle w:val="QuoteBody"/>
        <w:rPr>
          <w:rFonts w:eastAsia="Helvetica"/>
        </w:rPr>
      </w:pPr>
      <w:r w:rsidRPr="36DDFE0E">
        <w:t>‘</w:t>
      </w:r>
      <w:r w:rsidR="00567AE5" w:rsidRPr="36DDFE0E">
        <w:t>[</w:t>
      </w:r>
      <w:r w:rsidR="00567AE5" w:rsidRPr="36DDFE0E">
        <w:rPr>
          <w:rFonts w:eastAsia="Helvetica"/>
        </w:rPr>
        <w:t xml:space="preserve">We had to] come back to our responses and then go, </w:t>
      </w:r>
      <w:r w:rsidRPr="36DDFE0E">
        <w:rPr>
          <w:rFonts w:eastAsia="Helvetica"/>
        </w:rPr>
        <w:t>“</w:t>
      </w:r>
      <w:r w:rsidR="006541CF" w:rsidRPr="36DDFE0E">
        <w:rPr>
          <w:rFonts w:eastAsia="Helvetica"/>
        </w:rPr>
        <w:t>O</w:t>
      </w:r>
      <w:r w:rsidR="00567AE5" w:rsidRPr="36DDFE0E">
        <w:rPr>
          <w:rFonts w:eastAsia="Helvetica"/>
        </w:rPr>
        <w:t>h, does that align</w:t>
      </w:r>
      <w:r w:rsidR="00087135" w:rsidRPr="36DDFE0E">
        <w:rPr>
          <w:rFonts w:eastAsia="Helvetica"/>
        </w:rPr>
        <w:t>?</w:t>
      </w:r>
      <w:r w:rsidRPr="36DDFE0E">
        <w:rPr>
          <w:rFonts w:eastAsia="Helvetica"/>
        </w:rPr>
        <w:t>”</w:t>
      </w:r>
      <w:r w:rsidR="00087135" w:rsidRPr="36DDFE0E">
        <w:rPr>
          <w:rFonts w:eastAsia="Helvetica"/>
        </w:rPr>
        <w:t>…</w:t>
      </w:r>
      <w:r w:rsidR="006541CF" w:rsidRPr="36DDFE0E">
        <w:rPr>
          <w:rFonts w:eastAsia="Helvetica"/>
        </w:rPr>
        <w:t xml:space="preserve"> </w:t>
      </w:r>
      <w:proofErr w:type="gramStart"/>
      <w:r w:rsidR="00567AE5" w:rsidRPr="36DDFE0E">
        <w:rPr>
          <w:rFonts w:eastAsia="Helvetica"/>
        </w:rPr>
        <w:t>just</w:t>
      </w:r>
      <w:proofErr w:type="gramEnd"/>
      <w:r w:rsidR="00567AE5" w:rsidRPr="36DDFE0E">
        <w:rPr>
          <w:rFonts w:eastAsia="Helvetica"/>
        </w:rPr>
        <w:t xml:space="preserve"> seemed to me to be slightly different wording, if you like. Or the way that </w:t>
      </w:r>
      <w:r w:rsidR="00567AE5" w:rsidRPr="36DDFE0E">
        <w:rPr>
          <w:rFonts w:eastAsia="Helvetica"/>
        </w:rPr>
        <w:lastRenderedPageBreak/>
        <w:t xml:space="preserve">was presented, like, it just wasn't a one for one </w:t>
      </w:r>
      <w:r w:rsidR="00087135" w:rsidRPr="36DDFE0E">
        <w:rPr>
          <w:rFonts w:eastAsia="Helvetica"/>
        </w:rPr>
        <w:t xml:space="preserve">– </w:t>
      </w:r>
      <w:r w:rsidRPr="36DDFE0E">
        <w:rPr>
          <w:rFonts w:eastAsia="Helvetica"/>
        </w:rPr>
        <w:t>“</w:t>
      </w:r>
      <w:r w:rsidR="00567AE5" w:rsidRPr="36DDFE0E">
        <w:rPr>
          <w:rFonts w:eastAsia="Helvetica"/>
        </w:rPr>
        <w:t>Oh yep, we answered 20% and there's 20%</w:t>
      </w:r>
      <w:r w:rsidRPr="36DDFE0E">
        <w:rPr>
          <w:rFonts w:eastAsia="Helvetica"/>
        </w:rPr>
        <w:t xml:space="preserve">”, </w:t>
      </w:r>
      <w:r w:rsidR="006541CF" w:rsidRPr="36DDFE0E">
        <w:rPr>
          <w:rFonts w:eastAsia="Helvetica"/>
        </w:rPr>
        <w:t>y</w:t>
      </w:r>
      <w:r w:rsidR="00567AE5" w:rsidRPr="36DDFE0E">
        <w:rPr>
          <w:rFonts w:eastAsia="Helvetica"/>
        </w:rPr>
        <w:t>ou know what I mean?</w:t>
      </w:r>
      <w:r w:rsidRPr="36DDFE0E">
        <w:rPr>
          <w:rFonts w:eastAsia="Helvetica"/>
        </w:rPr>
        <w:t>’</w:t>
      </w:r>
    </w:p>
    <w:p w14:paraId="0273EF2F" w14:textId="77777777" w:rsidR="009E4CEC" w:rsidRDefault="00C4403D" w:rsidP="00AC20BF">
      <w:pPr>
        <w:pStyle w:val="QuoteBody"/>
      </w:pPr>
      <w:r w:rsidRPr="008A3D3B">
        <w:rPr>
          <w:rFonts w:eastAsia="Helvetica"/>
        </w:rPr>
        <w:t xml:space="preserve">Organisational participant, </w:t>
      </w:r>
      <w:r w:rsidR="005C1697" w:rsidRPr="008A3D3B">
        <w:rPr>
          <w:rFonts w:eastAsia="Helvetica"/>
        </w:rPr>
        <w:t>information media and telecommunications industry</w:t>
      </w:r>
    </w:p>
    <w:p w14:paraId="34AB88C9" w14:textId="77777777" w:rsidR="009E4CEC" w:rsidRDefault="002904FA" w:rsidP="00D55A78">
      <w:pPr>
        <w:pStyle w:val="Heading4"/>
      </w:pPr>
      <w:r w:rsidRPr="00AC20BF">
        <w:t>T</w:t>
      </w:r>
      <w:r w:rsidR="009E4CEC" w:rsidRPr="00AC20BF">
        <w:t xml:space="preserve">he APT </w:t>
      </w:r>
      <w:r w:rsidRPr="00AC20BF">
        <w:t>could be clearer on next steps</w:t>
      </w:r>
    </w:p>
    <w:p w14:paraId="33AB4F07" w14:textId="2181AE77" w:rsidR="00D23383" w:rsidRPr="009E4CEC" w:rsidRDefault="483BB2DD" w:rsidP="009E4CEC">
      <w:r w:rsidRPr="36DDFE0E">
        <w:t>There was</w:t>
      </w:r>
      <w:r w:rsidR="2F3D2889" w:rsidRPr="36DDFE0E">
        <w:t xml:space="preserve"> a general lack of clarity </w:t>
      </w:r>
      <w:r w:rsidR="57E10353" w:rsidRPr="36DDFE0E">
        <w:t>towards the end of</w:t>
      </w:r>
      <w:r w:rsidR="44DA6AB5" w:rsidRPr="36DDFE0E">
        <w:t xml:space="preserve"> </w:t>
      </w:r>
      <w:r w:rsidR="57E10353" w:rsidRPr="36DDFE0E">
        <w:t xml:space="preserve">the </w:t>
      </w:r>
      <w:r w:rsidR="793A3F91" w:rsidRPr="36DDFE0E">
        <w:t>APT</w:t>
      </w:r>
      <w:r w:rsidR="57E10353" w:rsidRPr="36DDFE0E">
        <w:t xml:space="preserve"> when</w:t>
      </w:r>
      <w:r w:rsidRPr="36DDFE0E">
        <w:t xml:space="preserve"> participants</w:t>
      </w:r>
      <w:r w:rsidR="57E10353" w:rsidRPr="36DDFE0E">
        <w:t xml:space="preserve"> </w:t>
      </w:r>
      <w:r w:rsidRPr="36DDFE0E">
        <w:t xml:space="preserve">received </w:t>
      </w:r>
      <w:r w:rsidR="57E10353" w:rsidRPr="36DDFE0E">
        <w:t xml:space="preserve">their </w:t>
      </w:r>
      <w:r w:rsidR="0483D330" w:rsidRPr="36DDFE0E">
        <w:t xml:space="preserve">personalised </w:t>
      </w:r>
      <w:r w:rsidR="57E10353" w:rsidRPr="36DDFE0E">
        <w:t>results</w:t>
      </w:r>
      <w:r w:rsidR="00CEB38D" w:rsidRPr="36DDFE0E">
        <w:t>, especially with the</w:t>
      </w:r>
      <w:r w:rsidR="2F3D2889" w:rsidRPr="36DDFE0E">
        <w:t xml:space="preserve"> various</w:t>
      </w:r>
      <w:r w:rsidR="49580F8E" w:rsidRPr="36DDFE0E">
        <w:t xml:space="preserve"> summary</w:t>
      </w:r>
      <w:r w:rsidR="2F3D2889" w:rsidRPr="36DDFE0E">
        <w:t xml:space="preserve"> formats </w:t>
      </w:r>
      <w:r w:rsidR="49580F8E" w:rsidRPr="36DDFE0E">
        <w:t xml:space="preserve">available </w:t>
      </w:r>
      <w:r w:rsidR="4D89A8E6" w:rsidRPr="36DDFE0E">
        <w:t>(</w:t>
      </w:r>
      <w:r w:rsidR="2F3D2889" w:rsidRPr="36DDFE0E">
        <w:t>on screen, via email or PDF</w:t>
      </w:r>
      <w:r w:rsidR="4D89A8E6" w:rsidRPr="36DDFE0E">
        <w:t>)</w:t>
      </w:r>
      <w:r w:rsidR="2F3D2889" w:rsidRPr="36DDFE0E">
        <w:t xml:space="preserve">. </w:t>
      </w:r>
      <w:r w:rsidR="00B2145F">
        <w:t>T</w:t>
      </w:r>
      <w:r w:rsidRPr="36DDFE0E">
        <w:t xml:space="preserve">here was </w:t>
      </w:r>
      <w:r w:rsidR="00B2145F">
        <w:t xml:space="preserve">generally </w:t>
      </w:r>
      <w:r w:rsidR="57E10353" w:rsidRPr="36DDFE0E">
        <w:t>a preference for</w:t>
      </w:r>
      <w:r w:rsidR="4FDE4F8F" w:rsidRPr="36DDFE0E">
        <w:t xml:space="preserve"> the</w:t>
      </w:r>
      <w:r w:rsidR="57E10353" w:rsidRPr="36DDFE0E">
        <w:t xml:space="preserve"> more </w:t>
      </w:r>
      <w:r w:rsidR="01F4D718" w:rsidRPr="36DDFE0E">
        <w:t>“</w:t>
      </w:r>
      <w:r w:rsidR="7D927DEC" w:rsidRPr="36DDFE0E">
        <w:t>durable</w:t>
      </w:r>
      <w:r w:rsidR="718DB97A" w:rsidRPr="36DDFE0E">
        <w:t>”</w:t>
      </w:r>
      <w:r w:rsidR="57E10353" w:rsidRPr="36DDFE0E">
        <w:t xml:space="preserve"> </w:t>
      </w:r>
      <w:r w:rsidR="4FDE4F8F" w:rsidRPr="36DDFE0E">
        <w:t xml:space="preserve">PDF </w:t>
      </w:r>
      <w:r w:rsidR="57E10353" w:rsidRPr="36DDFE0E">
        <w:t>format</w:t>
      </w:r>
      <w:r w:rsidR="4D89A8E6" w:rsidRPr="36DDFE0E">
        <w:t>,</w:t>
      </w:r>
      <w:r w:rsidR="57E10353" w:rsidRPr="36DDFE0E">
        <w:t xml:space="preserve"> but some participants either did not realise </w:t>
      </w:r>
      <w:r w:rsidR="49580F8E" w:rsidRPr="36DDFE0E">
        <w:t>a</w:t>
      </w:r>
      <w:r w:rsidR="4FDE4F8F" w:rsidRPr="36DDFE0E">
        <w:t xml:space="preserve"> PDF </w:t>
      </w:r>
      <w:r w:rsidR="57E10353" w:rsidRPr="36DDFE0E">
        <w:t xml:space="preserve">was </w:t>
      </w:r>
      <w:r w:rsidR="7848F43D" w:rsidRPr="36DDFE0E">
        <w:t>available</w:t>
      </w:r>
      <w:r w:rsidR="57E10353" w:rsidRPr="36DDFE0E">
        <w:t xml:space="preserve">, were confused about how to access it, or didn’t understand whether it contained the same information as the </w:t>
      </w:r>
      <w:r w:rsidR="48F8C1F1" w:rsidRPr="36DDFE0E">
        <w:t>on</w:t>
      </w:r>
      <w:r w:rsidR="44DA6AB5" w:rsidRPr="36DDFE0E">
        <w:t>-</w:t>
      </w:r>
      <w:r w:rsidR="48F8C1F1" w:rsidRPr="36DDFE0E">
        <w:t>screen results</w:t>
      </w:r>
      <w:r w:rsidR="0483D330" w:rsidRPr="36DDFE0E">
        <w:t xml:space="preserve">. </w:t>
      </w:r>
    </w:p>
    <w:p w14:paraId="4E039F60" w14:textId="77777777" w:rsidR="00D23383" w:rsidRPr="00E838FA" w:rsidRDefault="008A3D3B" w:rsidP="00670B96">
      <w:pPr>
        <w:pStyle w:val="QuoteBody"/>
      </w:pPr>
      <w:r w:rsidRPr="36DDFE0E">
        <w:t>‘</w:t>
      </w:r>
      <w:r w:rsidR="00D23383" w:rsidRPr="36DDFE0E">
        <w:t>It's just that visual</w:t>
      </w:r>
      <w:r w:rsidR="00FB7BB8" w:rsidRPr="36DDFE0E">
        <w:t xml:space="preserve"> </w:t>
      </w:r>
      <w:r w:rsidR="009E4CEC" w:rsidRPr="36DDFE0E">
        <w:t>–</w:t>
      </w:r>
      <w:r w:rsidR="00D23383" w:rsidRPr="36DDFE0E">
        <w:t xml:space="preserve"> kind of telling you, yes, it's ready. As opposed to</w:t>
      </w:r>
      <w:r w:rsidR="00FB0779" w:rsidRPr="36DDFE0E">
        <w:t xml:space="preserve"> [the PDF] </w:t>
      </w:r>
      <w:r w:rsidR="00D23383" w:rsidRPr="36DDFE0E">
        <w:t>just pops on the screen and you can't save it anywhere or you've got to save it at that point in time.</w:t>
      </w:r>
      <w:r w:rsidRPr="36DDFE0E">
        <w:t>’</w:t>
      </w:r>
    </w:p>
    <w:p w14:paraId="7C060BED" w14:textId="77777777" w:rsidR="00E71850" w:rsidRPr="00AC20BF" w:rsidRDefault="00E71850" w:rsidP="36DDFE0E">
      <w:pPr>
        <w:pStyle w:val="QuoteBody"/>
        <w:rPr>
          <w:b w:val="0"/>
          <w:i/>
          <w:iCs/>
        </w:rPr>
      </w:pPr>
      <w:r w:rsidRPr="36DDFE0E">
        <w:rPr>
          <w:b w:val="0"/>
          <w:i/>
          <w:iCs/>
        </w:rPr>
        <w:t xml:space="preserve">Organisational participant, </w:t>
      </w:r>
      <w:r w:rsidR="00B7222E" w:rsidRPr="36DDFE0E">
        <w:rPr>
          <w:rFonts w:eastAsia="Helvetica"/>
          <w:b w:val="0"/>
          <w:i/>
          <w:iCs/>
        </w:rPr>
        <w:t>professional, scientific and technical services industry</w:t>
      </w:r>
    </w:p>
    <w:p w14:paraId="0F046C13" w14:textId="77777777" w:rsidR="00D23383" w:rsidRDefault="00FD267E" w:rsidP="00D23383">
      <w:r>
        <w:t>Next steps for organisations cou</w:t>
      </w:r>
      <w:r w:rsidR="00B4100B">
        <w:t>ld be clearer.</w:t>
      </w:r>
      <w:r>
        <w:t xml:space="preserve"> </w:t>
      </w:r>
      <w:r w:rsidR="00B4100B">
        <w:t>T</w:t>
      </w:r>
      <w:r>
        <w:t xml:space="preserve">he email summary </w:t>
      </w:r>
      <w:r w:rsidR="00B4100B">
        <w:t xml:space="preserve">was recommended </w:t>
      </w:r>
      <w:r>
        <w:t xml:space="preserve">to be more instructive and </w:t>
      </w:r>
      <w:r w:rsidR="00104454">
        <w:t>guidance</w:t>
      </w:r>
      <w:r>
        <w:t xml:space="preserve"> on how often the APT should be revisited. </w:t>
      </w:r>
    </w:p>
    <w:p w14:paraId="37B2DAD0" w14:textId="77777777" w:rsidR="00823BF3" w:rsidRPr="00E838FA" w:rsidRDefault="008A3D3B" w:rsidP="00670B96">
      <w:pPr>
        <w:pStyle w:val="QuoteBody"/>
      </w:pPr>
      <w:r w:rsidRPr="36DDFE0E">
        <w:t>‘</w:t>
      </w:r>
      <w:r w:rsidR="00D605B3" w:rsidRPr="36DDFE0E">
        <w:t>OK, we've submitted all the dat</w:t>
      </w:r>
      <w:r w:rsidR="00C85ED3" w:rsidRPr="36DDFE0E">
        <w:t>a and then I was like</w:t>
      </w:r>
      <w:r w:rsidR="009E4CEC" w:rsidRPr="36DDFE0E">
        <w:t>, ‘</w:t>
      </w:r>
      <w:r w:rsidR="00C85ED3" w:rsidRPr="36DDFE0E">
        <w:t>O</w:t>
      </w:r>
      <w:r w:rsidR="009E4CEC" w:rsidRPr="36DDFE0E">
        <w:t xml:space="preserve">h there was </w:t>
      </w:r>
      <w:r w:rsidR="00D605B3" w:rsidRPr="36DDFE0E">
        <w:t>an email from WGEA you can go and do this now</w:t>
      </w:r>
      <w:r w:rsidR="0017015E" w:rsidRPr="36DDFE0E">
        <w:t>’</w:t>
      </w:r>
      <w:r w:rsidR="00C85ED3" w:rsidRPr="36DDFE0E">
        <w:t>. B</w:t>
      </w:r>
      <w:r w:rsidR="00D605B3" w:rsidRPr="36DDFE0E">
        <w:t xml:space="preserve">ut it just didn't feel as, you know, </w:t>
      </w:r>
      <w:r w:rsidR="0017015E" w:rsidRPr="36DDFE0E">
        <w:t>‘</w:t>
      </w:r>
      <w:r w:rsidR="00D605B3" w:rsidRPr="36DDFE0E">
        <w:t>now that you've submitted your data, go away and do this because it would be really useful</w:t>
      </w:r>
      <w:r w:rsidR="0017015E" w:rsidRPr="36DDFE0E">
        <w:t>’</w:t>
      </w:r>
      <w:r w:rsidR="003861E4" w:rsidRPr="36DDFE0E">
        <w:t>,</w:t>
      </w:r>
      <w:r w:rsidR="0017015E" w:rsidRPr="36DDFE0E">
        <w:t xml:space="preserve"> a</w:t>
      </w:r>
      <w:r w:rsidR="00D605B3" w:rsidRPr="36DDFE0E">
        <w:t xml:space="preserve">nd I think it could </w:t>
      </w:r>
      <w:r w:rsidR="00C85ED3" w:rsidRPr="36DDFE0E">
        <w:t xml:space="preserve">just be a little bit more </w:t>
      </w:r>
      <w:r w:rsidR="00D605B3" w:rsidRPr="36DDFE0E">
        <w:t>forthright about it.</w:t>
      </w:r>
      <w:r w:rsidRPr="36DDFE0E">
        <w:t>’</w:t>
      </w:r>
    </w:p>
    <w:p w14:paraId="63812318" w14:textId="77777777" w:rsidR="009E013A" w:rsidRPr="00AC20BF" w:rsidRDefault="00E71850" w:rsidP="00670B96">
      <w:pPr>
        <w:pStyle w:val="QuoteBody"/>
        <w:rPr>
          <w:b w:val="0"/>
          <w:i/>
        </w:rPr>
      </w:pPr>
      <w:r w:rsidRPr="00AC20BF">
        <w:rPr>
          <w:b w:val="0"/>
          <w:i/>
        </w:rPr>
        <w:t xml:space="preserve">Organisational participant, </w:t>
      </w:r>
      <w:r w:rsidR="009E013A" w:rsidRPr="00AC20BF">
        <w:rPr>
          <w:b w:val="0"/>
          <w:i/>
        </w:rPr>
        <w:t xml:space="preserve">construction </w:t>
      </w:r>
      <w:r w:rsidR="005C1697" w:rsidRPr="00AC20BF">
        <w:rPr>
          <w:b w:val="0"/>
          <w:i/>
        </w:rPr>
        <w:t>industry</w:t>
      </w:r>
    </w:p>
    <w:p w14:paraId="6C2C3F22" w14:textId="77777777" w:rsidR="00724E66" w:rsidRDefault="00724E66">
      <w:pPr>
        <w:spacing w:after="0" w:line="240" w:lineRule="auto"/>
        <w:rPr>
          <w:rFonts w:ascii="Helvetica" w:eastAsia="Helvetica" w:hAnsi="Helvetica" w:cs="Helvetica"/>
          <w:bCs/>
          <w:szCs w:val="20"/>
        </w:rPr>
      </w:pPr>
    </w:p>
    <w:p w14:paraId="787EFF5F" w14:textId="77777777" w:rsidR="00D974E3" w:rsidRPr="00220CD3" w:rsidRDefault="008A3D3B" w:rsidP="36DDFE0E">
      <w:pPr>
        <w:pStyle w:val="QuoteBody"/>
        <w:rPr>
          <w:rFonts w:eastAsia="Helvetica"/>
        </w:rPr>
      </w:pPr>
      <w:r w:rsidRPr="36DDFE0E">
        <w:rPr>
          <w:rFonts w:eastAsia="Helvetica"/>
        </w:rPr>
        <w:t>‘</w:t>
      </w:r>
      <w:r w:rsidR="00724E66" w:rsidRPr="36DDFE0E">
        <w:rPr>
          <w:rFonts w:eastAsia="Helvetica"/>
        </w:rPr>
        <w:t>I hadn't really thought of the next step of the action planning tool. So for example, is that something that … the agency would recommend I do again in 6 or 12 months</w:t>
      </w:r>
      <w:r w:rsidR="0002174C" w:rsidRPr="36DDFE0E">
        <w:rPr>
          <w:rFonts w:eastAsia="Helvetica"/>
        </w:rPr>
        <w:t>…</w:t>
      </w:r>
      <w:r w:rsidRPr="36DDFE0E">
        <w:rPr>
          <w:rFonts w:eastAsia="Helvetica"/>
        </w:rPr>
        <w:t>’</w:t>
      </w:r>
    </w:p>
    <w:p w14:paraId="3B17E1D0" w14:textId="77777777" w:rsidR="00104454" w:rsidRPr="00AC20BF" w:rsidRDefault="00724E66" w:rsidP="00AC20BF">
      <w:pPr>
        <w:pStyle w:val="QuoteBody"/>
        <w:rPr>
          <w:rFonts w:eastAsia="Helvetica"/>
          <w:b w:val="0"/>
          <w:i/>
        </w:rPr>
      </w:pPr>
      <w:r w:rsidRPr="00AC20BF">
        <w:rPr>
          <w:rFonts w:eastAsia="Helvetica"/>
          <w:b w:val="0"/>
          <w:i/>
        </w:rPr>
        <w:t>Organisational participant, information media and telecommunications industry</w:t>
      </w:r>
    </w:p>
    <w:p w14:paraId="1E3EBD9C" w14:textId="77777777" w:rsidR="7CCAF288" w:rsidRPr="00AC20BF" w:rsidRDefault="0062129C" w:rsidP="00AC20BF">
      <w:pPr>
        <w:pStyle w:val="Heading3"/>
      </w:pPr>
      <w:r>
        <w:t xml:space="preserve">The </w:t>
      </w:r>
      <w:r w:rsidR="00223312">
        <w:t xml:space="preserve">APT </w:t>
      </w:r>
      <w:r w:rsidR="00094F84">
        <w:t>recommended actions</w:t>
      </w:r>
      <w:r w:rsidR="6E8FCBDE">
        <w:t xml:space="preserve"> might have</w:t>
      </w:r>
      <w:r w:rsidR="00094F84">
        <w:t xml:space="preserve"> </w:t>
      </w:r>
      <w:r>
        <w:t>contributed to i</w:t>
      </w:r>
      <w:r w:rsidR="00C61666">
        <w:t xml:space="preserve">nformation overload </w:t>
      </w:r>
    </w:p>
    <w:p w14:paraId="67FCC35D" w14:textId="77777777" w:rsidR="35F2F6EB" w:rsidRPr="003861E4" w:rsidRDefault="00D974E3" w:rsidP="00AC20BF">
      <w:pPr>
        <w:rPr>
          <w:rFonts w:ascii="Helvetica" w:eastAsia="Helvetica" w:hAnsi="Helvetica" w:cs="Helvetica"/>
          <w:szCs w:val="20"/>
        </w:rPr>
      </w:pPr>
      <w:r>
        <w:rPr>
          <w:rFonts w:ascii="Helvetica" w:eastAsia="Helvetica" w:hAnsi="Helvetica" w:cs="Helvetica"/>
          <w:szCs w:val="20"/>
        </w:rPr>
        <w:t>Some p</w:t>
      </w:r>
      <w:r w:rsidR="73FA4025" w:rsidRPr="1D39D733">
        <w:rPr>
          <w:rFonts w:ascii="Helvetica" w:eastAsia="Helvetica" w:hAnsi="Helvetica" w:cs="Helvetica"/>
          <w:szCs w:val="20"/>
        </w:rPr>
        <w:t xml:space="preserve">articipants </w:t>
      </w:r>
      <w:r>
        <w:rPr>
          <w:rFonts w:ascii="Helvetica" w:eastAsia="Helvetica" w:hAnsi="Helvetica" w:cs="Helvetica"/>
          <w:szCs w:val="20"/>
        </w:rPr>
        <w:t xml:space="preserve">described experiencing </w:t>
      </w:r>
      <w:r w:rsidR="73FA4025" w:rsidRPr="1D39D733">
        <w:rPr>
          <w:rFonts w:ascii="Helvetica" w:eastAsia="Helvetica" w:hAnsi="Helvetica" w:cs="Helvetica"/>
          <w:szCs w:val="20"/>
        </w:rPr>
        <w:t xml:space="preserve">information overload when reviewing their </w:t>
      </w:r>
      <w:r w:rsidR="00094F84">
        <w:rPr>
          <w:rFonts w:ascii="Helvetica" w:eastAsia="Helvetica" w:hAnsi="Helvetica" w:cs="Helvetica"/>
          <w:szCs w:val="20"/>
        </w:rPr>
        <w:t>recommended actions</w:t>
      </w:r>
      <w:r w:rsidR="00CA59ED">
        <w:rPr>
          <w:rFonts w:ascii="Helvetica" w:eastAsia="Helvetica" w:hAnsi="Helvetica" w:cs="Helvetica"/>
          <w:szCs w:val="20"/>
        </w:rPr>
        <w:t xml:space="preserve">, which in some cases </w:t>
      </w:r>
      <w:r>
        <w:rPr>
          <w:rFonts w:ascii="Helvetica" w:eastAsia="Helvetica" w:hAnsi="Helvetica" w:cs="Helvetica"/>
          <w:szCs w:val="20"/>
        </w:rPr>
        <w:t xml:space="preserve">seemed to cause </w:t>
      </w:r>
      <w:r w:rsidR="00CA59ED">
        <w:rPr>
          <w:rFonts w:ascii="Helvetica" w:eastAsia="Helvetica" w:hAnsi="Helvetica" w:cs="Helvetica"/>
          <w:szCs w:val="20"/>
        </w:rPr>
        <w:t>disengagement or a delay in reviewing them</w:t>
      </w:r>
      <w:r w:rsidR="73FA4025" w:rsidRPr="1D39D733">
        <w:rPr>
          <w:rFonts w:ascii="Helvetica" w:eastAsia="Helvetica" w:hAnsi="Helvetica" w:cs="Helvetica"/>
          <w:szCs w:val="20"/>
        </w:rPr>
        <w:t xml:space="preserve">. The information overload related to </w:t>
      </w:r>
      <w:r w:rsidR="002A10DE">
        <w:rPr>
          <w:rFonts w:ascii="Helvetica" w:eastAsia="Helvetica" w:hAnsi="Helvetica" w:cs="Helvetica"/>
          <w:szCs w:val="20"/>
        </w:rPr>
        <w:t xml:space="preserve">the volume and </w:t>
      </w:r>
      <w:r>
        <w:rPr>
          <w:rFonts w:ascii="Helvetica" w:eastAsia="Helvetica" w:hAnsi="Helvetica" w:cs="Helvetica"/>
          <w:szCs w:val="20"/>
        </w:rPr>
        <w:t xml:space="preserve">visual </w:t>
      </w:r>
      <w:r w:rsidR="002A10DE">
        <w:rPr>
          <w:rFonts w:ascii="Helvetica" w:eastAsia="Helvetica" w:hAnsi="Helvetica" w:cs="Helvetica"/>
          <w:szCs w:val="20"/>
        </w:rPr>
        <w:t>presentat</w:t>
      </w:r>
      <w:r w:rsidR="00094F84">
        <w:rPr>
          <w:rFonts w:ascii="Helvetica" w:eastAsia="Helvetica" w:hAnsi="Helvetica" w:cs="Helvetica"/>
          <w:szCs w:val="20"/>
        </w:rPr>
        <w:t>ion of the recommended actions</w:t>
      </w:r>
      <w:r w:rsidR="002A10DE">
        <w:rPr>
          <w:rFonts w:ascii="Helvetica" w:eastAsia="Helvetica" w:hAnsi="Helvetica" w:cs="Helvetica"/>
          <w:szCs w:val="20"/>
        </w:rPr>
        <w:t xml:space="preserve">, </w:t>
      </w:r>
      <w:r w:rsidR="0002174C">
        <w:rPr>
          <w:rFonts w:ascii="Helvetica" w:eastAsia="Helvetica" w:hAnsi="Helvetica" w:cs="Helvetica"/>
          <w:szCs w:val="20"/>
        </w:rPr>
        <w:t>and the</w:t>
      </w:r>
      <w:r w:rsidR="002A10DE">
        <w:rPr>
          <w:rFonts w:ascii="Helvetica" w:eastAsia="Helvetica" w:hAnsi="Helvetica" w:cs="Helvetica"/>
          <w:szCs w:val="20"/>
        </w:rPr>
        <w:t xml:space="preserve"> supporting information</w:t>
      </w:r>
      <w:r w:rsidR="0002174C">
        <w:rPr>
          <w:rFonts w:ascii="Helvetica" w:eastAsia="Helvetica" w:hAnsi="Helvetica" w:cs="Helvetica"/>
          <w:szCs w:val="20"/>
        </w:rPr>
        <w:t xml:space="preserve"> for each </w:t>
      </w:r>
      <w:r w:rsidR="00094F84">
        <w:rPr>
          <w:rFonts w:ascii="Helvetica" w:eastAsia="Helvetica" w:hAnsi="Helvetica" w:cs="Helvetica"/>
          <w:szCs w:val="20"/>
        </w:rPr>
        <w:t>one</w:t>
      </w:r>
      <w:r w:rsidR="002A10DE">
        <w:rPr>
          <w:rFonts w:ascii="Helvetica" w:eastAsia="Helvetica" w:hAnsi="Helvetica" w:cs="Helvetica"/>
          <w:szCs w:val="20"/>
        </w:rPr>
        <w:t>.</w:t>
      </w:r>
      <w:r w:rsidR="73FA4025" w:rsidRPr="1D39D733">
        <w:rPr>
          <w:rFonts w:ascii="Helvetica" w:eastAsia="Helvetica" w:hAnsi="Helvetica" w:cs="Helvetica"/>
          <w:szCs w:val="20"/>
        </w:rPr>
        <w:t xml:space="preserve"> </w:t>
      </w:r>
    </w:p>
    <w:p w14:paraId="66DFC1BE" w14:textId="77777777" w:rsidR="006F2D66" w:rsidRPr="00E838FA" w:rsidRDefault="006F2D66" w:rsidP="36DDFE0E">
      <w:pPr>
        <w:pStyle w:val="QuoteBody"/>
        <w:rPr>
          <w:rFonts w:eastAsia="Helvetica"/>
        </w:rPr>
      </w:pPr>
      <w:r w:rsidRPr="36DDFE0E">
        <w:rPr>
          <w:rFonts w:eastAsia="Helvetica"/>
        </w:rPr>
        <w:t>I suppose what I loved was that each recommended action had some explanatory information and some embedded links. But I've got to say, as one person working in this space, my ability to read all of those links is going to be impossible.</w:t>
      </w:r>
    </w:p>
    <w:p w14:paraId="311872A3" w14:textId="77777777" w:rsidR="006F2D66" w:rsidRDefault="006F2D66" w:rsidP="36DDFE0E">
      <w:pPr>
        <w:pStyle w:val="QuoteBody"/>
        <w:rPr>
          <w:rFonts w:eastAsia="Helvetica"/>
        </w:rPr>
      </w:pPr>
      <w:r w:rsidRPr="36DDFE0E">
        <w:rPr>
          <w:rFonts w:eastAsia="Helvetica"/>
        </w:rPr>
        <w:t>Organisational interview, professional, scientific and technical services industry</w:t>
      </w:r>
    </w:p>
    <w:p w14:paraId="11F29E2D" w14:textId="77777777" w:rsidR="00CA59ED" w:rsidRDefault="00263FA0" w:rsidP="008D6BCF">
      <w:pPr>
        <w:rPr>
          <w:rFonts w:ascii="Helvetica" w:eastAsia="Helvetica" w:hAnsi="Helvetica" w:cs="Helvetica"/>
          <w:szCs w:val="20"/>
        </w:rPr>
      </w:pPr>
      <w:r>
        <w:rPr>
          <w:rFonts w:ascii="Helvetica" w:eastAsia="Helvetica" w:hAnsi="Helvetica" w:cs="Helvetica"/>
          <w:szCs w:val="20"/>
        </w:rPr>
        <w:t>S</w:t>
      </w:r>
      <w:r w:rsidR="35F2F6EB" w:rsidRPr="1D39D733">
        <w:rPr>
          <w:rFonts w:ascii="Helvetica" w:eastAsia="Helvetica" w:hAnsi="Helvetica" w:cs="Helvetica"/>
          <w:szCs w:val="20"/>
        </w:rPr>
        <w:t xml:space="preserve">everal participants </w:t>
      </w:r>
      <w:r w:rsidR="00185CD7">
        <w:rPr>
          <w:rFonts w:ascii="Helvetica" w:eastAsia="Helvetica" w:hAnsi="Helvetica" w:cs="Helvetica"/>
          <w:szCs w:val="20"/>
        </w:rPr>
        <w:t>suggested</w:t>
      </w:r>
      <w:r w:rsidR="00D974E3">
        <w:rPr>
          <w:rFonts w:ascii="Helvetica" w:eastAsia="Helvetica" w:hAnsi="Helvetica" w:cs="Helvetica"/>
          <w:szCs w:val="20"/>
        </w:rPr>
        <w:t xml:space="preserve"> future</w:t>
      </w:r>
      <w:r w:rsidR="00185CD7">
        <w:rPr>
          <w:rFonts w:ascii="Helvetica" w:eastAsia="Helvetica" w:hAnsi="Helvetica" w:cs="Helvetica"/>
          <w:szCs w:val="20"/>
        </w:rPr>
        <w:t xml:space="preserve"> improvements to</w:t>
      </w:r>
      <w:r w:rsidR="35F2F6EB" w:rsidRPr="1D39D733">
        <w:rPr>
          <w:rFonts w:ascii="Helvetica" w:eastAsia="Helvetica" w:hAnsi="Helvetica" w:cs="Helvetica"/>
          <w:szCs w:val="20"/>
        </w:rPr>
        <w:t xml:space="preserve"> the</w:t>
      </w:r>
      <w:r>
        <w:rPr>
          <w:rFonts w:ascii="Helvetica" w:eastAsia="Helvetica" w:hAnsi="Helvetica" w:cs="Helvetica"/>
          <w:szCs w:val="20"/>
        </w:rPr>
        <w:t xml:space="preserve"> </w:t>
      </w:r>
      <w:r w:rsidR="00185CD7">
        <w:rPr>
          <w:rFonts w:ascii="Helvetica" w:eastAsia="Helvetica" w:hAnsi="Helvetica" w:cs="Helvetica"/>
          <w:szCs w:val="20"/>
        </w:rPr>
        <w:t>structure</w:t>
      </w:r>
      <w:r w:rsidR="35F2F6EB" w:rsidRPr="1D39D733">
        <w:rPr>
          <w:rFonts w:ascii="Helvetica" w:eastAsia="Helvetica" w:hAnsi="Helvetica" w:cs="Helvetica"/>
          <w:szCs w:val="20"/>
        </w:rPr>
        <w:t xml:space="preserve"> </w:t>
      </w:r>
      <w:r w:rsidR="008D6BCF">
        <w:rPr>
          <w:rFonts w:ascii="Helvetica" w:eastAsia="Helvetica" w:hAnsi="Helvetica" w:cs="Helvetica"/>
          <w:szCs w:val="20"/>
        </w:rPr>
        <w:t xml:space="preserve">of </w:t>
      </w:r>
      <w:r w:rsidR="00094F84">
        <w:rPr>
          <w:rFonts w:ascii="Helvetica" w:eastAsia="Helvetica" w:hAnsi="Helvetica" w:cs="Helvetica"/>
          <w:szCs w:val="20"/>
        </w:rPr>
        <w:t>recommended actions</w:t>
      </w:r>
      <w:r w:rsidR="008D6BCF">
        <w:rPr>
          <w:rFonts w:ascii="Helvetica" w:eastAsia="Helvetica" w:hAnsi="Helvetica" w:cs="Helvetica"/>
          <w:szCs w:val="20"/>
        </w:rPr>
        <w:t xml:space="preserve"> </w:t>
      </w:r>
      <w:r w:rsidR="35F2F6EB" w:rsidRPr="1D39D733">
        <w:rPr>
          <w:rFonts w:ascii="Helvetica" w:eastAsia="Helvetica" w:hAnsi="Helvetica" w:cs="Helvetica"/>
          <w:szCs w:val="20"/>
        </w:rPr>
        <w:t xml:space="preserve">to </w:t>
      </w:r>
      <w:r w:rsidR="001F237D">
        <w:rPr>
          <w:rFonts w:ascii="Helvetica" w:eastAsia="Helvetica" w:hAnsi="Helvetica" w:cs="Helvetica"/>
          <w:szCs w:val="20"/>
        </w:rPr>
        <w:t>reduce</w:t>
      </w:r>
      <w:r w:rsidR="35F2F6EB" w:rsidRPr="1D39D733">
        <w:rPr>
          <w:rFonts w:ascii="Helvetica" w:eastAsia="Helvetica" w:hAnsi="Helvetica" w:cs="Helvetica"/>
          <w:szCs w:val="20"/>
        </w:rPr>
        <w:t xml:space="preserve"> information overload</w:t>
      </w:r>
      <w:r w:rsidR="00CA59ED">
        <w:rPr>
          <w:rFonts w:ascii="Helvetica" w:eastAsia="Helvetica" w:hAnsi="Helvetica" w:cs="Helvetica"/>
          <w:szCs w:val="20"/>
        </w:rPr>
        <w:t>, including:</w:t>
      </w:r>
    </w:p>
    <w:p w14:paraId="23AAD85A" w14:textId="77777777" w:rsidR="00CA59ED" w:rsidRDefault="35F2F6EB" w:rsidP="00AC20BF">
      <w:pPr>
        <w:pStyle w:val="ListParagraph"/>
        <w:numPr>
          <w:ilvl w:val="0"/>
          <w:numId w:val="37"/>
        </w:numPr>
        <w:rPr>
          <w:rFonts w:ascii="Helvetica" w:eastAsia="Helvetica" w:hAnsi="Helvetica" w:cs="Helvetica"/>
          <w:szCs w:val="20"/>
        </w:rPr>
      </w:pPr>
      <w:r w:rsidRPr="1D39D733">
        <w:rPr>
          <w:rFonts w:ascii="Helvetica" w:eastAsia="Helvetica" w:hAnsi="Helvetica" w:cs="Helvetica"/>
          <w:szCs w:val="20"/>
        </w:rPr>
        <w:t xml:space="preserve">an interactive sorting/filtering feature for the traffic light system </w:t>
      </w:r>
    </w:p>
    <w:p w14:paraId="6C3AAA6B" w14:textId="77777777" w:rsidR="00CA59ED" w:rsidRDefault="35F2F6EB" w:rsidP="00AC20BF">
      <w:pPr>
        <w:pStyle w:val="ListParagraph"/>
        <w:numPr>
          <w:ilvl w:val="0"/>
          <w:numId w:val="37"/>
        </w:numPr>
        <w:rPr>
          <w:rFonts w:ascii="Helvetica" w:eastAsia="Helvetica" w:hAnsi="Helvetica" w:cs="Helvetica"/>
          <w:szCs w:val="20"/>
        </w:rPr>
      </w:pPr>
      <w:r w:rsidRPr="1D39D733">
        <w:rPr>
          <w:rFonts w:ascii="Helvetica" w:eastAsia="Helvetica" w:hAnsi="Helvetica" w:cs="Helvetica"/>
          <w:szCs w:val="20"/>
        </w:rPr>
        <w:t xml:space="preserve">redesigning the recommendation email to highlight the single most important action, followed by </w:t>
      </w:r>
      <w:r w:rsidR="00CA59ED">
        <w:rPr>
          <w:rFonts w:ascii="Helvetica" w:eastAsia="Helvetica" w:hAnsi="Helvetica" w:cs="Helvetica"/>
          <w:szCs w:val="20"/>
        </w:rPr>
        <w:t xml:space="preserve">a more condensed list of </w:t>
      </w:r>
      <w:r w:rsidR="00094F84">
        <w:rPr>
          <w:rFonts w:ascii="Helvetica" w:eastAsia="Helvetica" w:hAnsi="Helvetica" w:cs="Helvetica"/>
          <w:szCs w:val="20"/>
        </w:rPr>
        <w:t>recommended actions</w:t>
      </w:r>
    </w:p>
    <w:p w14:paraId="21A8ADC7" w14:textId="77777777" w:rsidR="35F2F6EB" w:rsidRDefault="005064AA" w:rsidP="36DDFE0E">
      <w:pPr>
        <w:pStyle w:val="ListParagraph"/>
        <w:numPr>
          <w:ilvl w:val="0"/>
          <w:numId w:val="37"/>
        </w:numPr>
        <w:rPr>
          <w:rFonts w:ascii="Helvetica" w:eastAsia="Helvetica" w:hAnsi="Helvetica" w:cs="Helvetica"/>
        </w:rPr>
      </w:pPr>
      <w:proofErr w:type="gramStart"/>
      <w:r w:rsidRPr="36DDFE0E">
        <w:rPr>
          <w:rFonts w:ascii="Helvetica" w:eastAsia="Helvetica" w:hAnsi="Helvetica" w:cs="Helvetica"/>
        </w:rPr>
        <w:lastRenderedPageBreak/>
        <w:t>categorising</w:t>
      </w:r>
      <w:proofErr w:type="gramEnd"/>
      <w:r w:rsidR="35F2F6EB" w:rsidRPr="36DDFE0E">
        <w:rPr>
          <w:rFonts w:ascii="Helvetica" w:eastAsia="Helvetica" w:hAnsi="Helvetica" w:cs="Helvetica"/>
        </w:rPr>
        <w:t xml:space="preserve"> </w:t>
      </w:r>
      <w:r w:rsidR="00094F84" w:rsidRPr="36DDFE0E">
        <w:rPr>
          <w:rFonts w:ascii="Helvetica" w:eastAsia="Helvetica" w:hAnsi="Helvetica" w:cs="Helvetica"/>
        </w:rPr>
        <w:t>recommended actions</w:t>
      </w:r>
      <w:r w:rsidR="00940A9F" w:rsidRPr="36DDFE0E">
        <w:rPr>
          <w:rFonts w:ascii="Helvetica" w:eastAsia="Helvetica" w:hAnsi="Helvetica" w:cs="Helvetica"/>
        </w:rPr>
        <w:t xml:space="preserve"> </w:t>
      </w:r>
      <w:r w:rsidR="35F2F6EB" w:rsidRPr="36DDFE0E">
        <w:rPr>
          <w:rFonts w:ascii="Helvetica" w:eastAsia="Helvetica" w:hAnsi="Helvetica" w:cs="Helvetica"/>
        </w:rPr>
        <w:t>by an additional dimension of the anticipate</w:t>
      </w:r>
      <w:r w:rsidR="003E7CA2" w:rsidRPr="36DDFE0E">
        <w:rPr>
          <w:rFonts w:ascii="Helvetica" w:eastAsia="Helvetica" w:hAnsi="Helvetica" w:cs="Helvetica"/>
        </w:rPr>
        <w:t>d complexity/</w:t>
      </w:r>
      <w:r w:rsidR="35F2F6EB" w:rsidRPr="36DDFE0E">
        <w:rPr>
          <w:rFonts w:ascii="Helvetica" w:eastAsia="Helvetica" w:hAnsi="Helvetica" w:cs="Helvetica"/>
        </w:rPr>
        <w:t xml:space="preserve">simplicity of actioning </w:t>
      </w:r>
      <w:r w:rsidR="00940A9F" w:rsidRPr="36DDFE0E">
        <w:rPr>
          <w:rFonts w:ascii="Helvetica" w:eastAsia="Helvetica" w:hAnsi="Helvetica" w:cs="Helvetica"/>
        </w:rPr>
        <w:t>it.</w:t>
      </w:r>
    </w:p>
    <w:p w14:paraId="5F1F7C24" w14:textId="77777777" w:rsidR="000B004D" w:rsidRPr="00AC20BF" w:rsidRDefault="161512EB" w:rsidP="00AC20BF">
      <w:pPr>
        <w:pStyle w:val="Heading3"/>
      </w:pPr>
      <w:r>
        <w:t>Greater</w:t>
      </w:r>
      <w:r w:rsidR="005F02A0">
        <w:t xml:space="preserve"> </w:t>
      </w:r>
      <w:r w:rsidR="007D1227">
        <w:t>p</w:t>
      </w:r>
      <w:r w:rsidR="000B004D">
        <w:t>ersonalisation</w:t>
      </w:r>
      <w:r w:rsidR="007D1227">
        <w:t xml:space="preserve"> of APT </w:t>
      </w:r>
      <w:r w:rsidR="00094F84">
        <w:t>recommended actions</w:t>
      </w:r>
      <w:r w:rsidR="00504367">
        <w:t xml:space="preserve"> </w:t>
      </w:r>
      <w:r w:rsidR="005F02A0">
        <w:t xml:space="preserve">was suggested for future iterations of the tool </w:t>
      </w:r>
    </w:p>
    <w:p w14:paraId="55EA4A8B" w14:textId="77777777" w:rsidR="00165B4A" w:rsidRDefault="00165B4A" w:rsidP="000B004D">
      <w:r w:rsidRPr="00165B4A">
        <w:t>Most participants were supportive of the personalisation of the APT’s recommended actions. Some positively described seeing recommended actions they expected, as it was ‘reassuring’ and ‘good to get confirmation’ their organisation is heading in the right direction. Only one participant expressed scepticism about the validity of the personalised recommended actions provided for their organisation, it is possible this stemmed from user error (e.g. answering a previous question incorrectly)</w:t>
      </w:r>
      <w:r>
        <w:t>.</w:t>
      </w:r>
    </w:p>
    <w:p w14:paraId="183A8BB1" w14:textId="77777777" w:rsidR="007633E1" w:rsidRDefault="00066035" w:rsidP="000B004D">
      <w:r w:rsidRPr="36DDFE0E">
        <w:t xml:space="preserve">The ability to further personalise the tool would be beneficial. Participants felt the APT could </w:t>
      </w:r>
      <w:r w:rsidR="005563F8" w:rsidRPr="36DDFE0E">
        <w:t xml:space="preserve">better </w:t>
      </w:r>
      <w:r w:rsidR="0012475F" w:rsidRPr="36DDFE0E">
        <w:t xml:space="preserve">account for the specific circumstances of their </w:t>
      </w:r>
      <w:r w:rsidR="006A56EA" w:rsidRPr="36DDFE0E">
        <w:t>respective industries</w:t>
      </w:r>
      <w:r w:rsidRPr="36DDFE0E">
        <w:t xml:space="preserve"> or capture </w:t>
      </w:r>
      <w:r w:rsidR="0012475F" w:rsidRPr="36DDFE0E">
        <w:t>additional gender equality work undertaken by an organisation</w:t>
      </w:r>
      <w:r w:rsidR="006A56EA" w:rsidRPr="36DDFE0E">
        <w:t>,</w:t>
      </w:r>
      <w:r w:rsidR="0012475F" w:rsidRPr="36DDFE0E">
        <w:t xml:space="preserve"> such as leadership programs. </w:t>
      </w:r>
      <w:r w:rsidR="5B18ACC2" w:rsidRPr="36DDFE0E">
        <w:t>Participants</w:t>
      </w:r>
      <w:r w:rsidR="00220CD3" w:rsidRPr="36DDFE0E">
        <w:t xml:space="preserve"> reported that the APT failed to capture the nuance of their organisational structure because WGEA definitions (especially employee classifications) do not map appropriately onto their structure, making </w:t>
      </w:r>
      <w:r w:rsidR="00094F84" w:rsidRPr="36DDFE0E">
        <w:t>recommended actions</w:t>
      </w:r>
      <w:r w:rsidR="00220CD3" w:rsidRPr="36DDFE0E">
        <w:t xml:space="preserve"> less reliable and useful. </w:t>
      </w:r>
      <w:r w:rsidRPr="36DDFE0E">
        <w:t xml:space="preserve">Participants also suggested having sector benchmarks attached to their </w:t>
      </w:r>
      <w:r w:rsidR="00094F84" w:rsidRPr="36DDFE0E">
        <w:t>recommended actions</w:t>
      </w:r>
      <w:r w:rsidRPr="36DDFE0E">
        <w:t xml:space="preserve"> for easier </w:t>
      </w:r>
      <w:r w:rsidR="613086A4" w:rsidRPr="36DDFE0E">
        <w:t>comparisons</w:t>
      </w:r>
      <w:r w:rsidR="00220CD3" w:rsidRPr="36DDFE0E">
        <w:t>.</w:t>
      </w:r>
    </w:p>
    <w:p w14:paraId="190DCCEF" w14:textId="77777777" w:rsidR="005563F8" w:rsidRDefault="005563F8" w:rsidP="006A56EA">
      <w:r w:rsidRPr="36DDFE0E">
        <w:t xml:space="preserve">These insights demonstrate </w:t>
      </w:r>
      <w:r w:rsidR="00886A90" w:rsidRPr="36DDFE0E">
        <w:t xml:space="preserve">the </w:t>
      </w:r>
      <w:r w:rsidR="0002174C" w:rsidRPr="36DDFE0E">
        <w:t xml:space="preserve">disclaimer on the APT </w:t>
      </w:r>
      <w:r w:rsidRPr="36DDFE0E">
        <w:t>landing page</w:t>
      </w:r>
      <w:r w:rsidR="0002174C" w:rsidRPr="36DDFE0E">
        <w:t xml:space="preserve"> advising its limi</w:t>
      </w:r>
      <w:r w:rsidR="00886A90" w:rsidRPr="36DDFE0E">
        <w:t>tations (see Figure 12)</w:t>
      </w:r>
      <w:r w:rsidR="0002174C" w:rsidRPr="36DDFE0E">
        <w:t xml:space="preserve"> </w:t>
      </w:r>
      <w:r w:rsidR="006A56EA" w:rsidRPr="36DDFE0E">
        <w:t>may not be achieving its intended purpose</w:t>
      </w:r>
      <w:r w:rsidR="00886A90" w:rsidRPr="36DDFE0E">
        <w:t>.</w:t>
      </w:r>
      <w:r w:rsidR="006A56EA" w:rsidRPr="36DDFE0E">
        <w:t xml:space="preserve"> </w:t>
      </w:r>
      <w:r w:rsidR="00886A90" w:rsidRPr="36DDFE0E">
        <w:t>U</w:t>
      </w:r>
      <w:r w:rsidR="006A56EA" w:rsidRPr="36DDFE0E">
        <w:t xml:space="preserve">sers </w:t>
      </w:r>
      <w:r w:rsidRPr="36DDFE0E">
        <w:t>may not have either read</w:t>
      </w:r>
      <w:r w:rsidR="00B2145F">
        <w:t xml:space="preserve"> this prior to use</w:t>
      </w:r>
      <w:r w:rsidR="006A56EA" w:rsidRPr="36DDFE0E">
        <w:t xml:space="preserve"> or did not recall reading it during our interviews.</w:t>
      </w:r>
    </w:p>
    <w:p w14:paraId="417BB92D" w14:textId="77777777" w:rsidR="000C3829" w:rsidRDefault="00886A90" w:rsidP="000C3829">
      <w:pPr>
        <w:keepNext/>
      </w:pPr>
      <w:r>
        <w:rPr>
          <w:noProof/>
        </w:rPr>
        <w:drawing>
          <wp:inline distT="0" distB="0" distL="0" distR="0" wp14:anchorId="3CF47E8C" wp14:editId="0AA79814">
            <wp:extent cx="5256530" cy="1468120"/>
            <wp:effectExtent l="19050" t="19050" r="20320" b="17780"/>
            <wp:docPr id="17" name="Picture 17" descr="Figure 12: Disclaimer on the APT outlining its limitations.&#10;&#10;The disclaimer on the APT landing page states: &quot;WGEA designed the Action Planning Tool to minimise the time employers need to take to enter data. This means some of the policies and strategies reported to WGEA in gender equality reporting are not included in the tool. The list of actions this tool produces is not a comprehensive list of actions and interventions. Any policy inclusions not included in the results should not be set aside. Additionally, some actions recommended in the tool may already be in place. In this case, they should be reviewed regularly. The WGEA Action Planning Tool is one of several resources available to support reporting employers to progress gender equality in their workplac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256530" cy="1468120"/>
                    </a:xfrm>
                    <a:prstGeom prst="rect">
                      <a:avLst/>
                    </a:prstGeom>
                    <a:ln>
                      <a:solidFill>
                        <a:schemeClr val="tx1"/>
                      </a:solidFill>
                    </a:ln>
                  </pic:spPr>
                </pic:pic>
              </a:graphicData>
            </a:graphic>
          </wp:inline>
        </w:drawing>
      </w:r>
    </w:p>
    <w:p w14:paraId="427BD0B5" w14:textId="77777777" w:rsidR="000C3829" w:rsidRDefault="000C3829" w:rsidP="000C3829">
      <w:r>
        <w:rPr>
          <w:i/>
        </w:rPr>
        <w:t>Source: WGEA APT landing page</w:t>
      </w:r>
    </w:p>
    <w:p w14:paraId="23029608" w14:textId="77777777" w:rsidR="00886A90" w:rsidRDefault="000C3829" w:rsidP="000C3829">
      <w:pPr>
        <w:pStyle w:val="Caption"/>
      </w:pPr>
      <w:r>
        <w:t xml:space="preserve">Figure </w:t>
      </w:r>
      <w:r>
        <w:fldChar w:fldCharType="begin"/>
      </w:r>
      <w:r>
        <w:instrText>SEQ Figure \* ARABIC</w:instrText>
      </w:r>
      <w:r>
        <w:fldChar w:fldCharType="separate"/>
      </w:r>
      <w:r w:rsidR="004F3EF0">
        <w:rPr>
          <w:noProof/>
        </w:rPr>
        <w:t>13</w:t>
      </w:r>
      <w:r>
        <w:fldChar w:fldCharType="end"/>
      </w:r>
      <w:r>
        <w:t xml:space="preserve">: </w:t>
      </w:r>
      <w:r w:rsidRPr="00A05779">
        <w:t>Disclaimer on the APT outlining its limitations</w:t>
      </w:r>
    </w:p>
    <w:p w14:paraId="3542886C" w14:textId="77777777" w:rsidR="000302AD" w:rsidRDefault="000302AD" w:rsidP="00AC20BF">
      <w:pPr>
        <w:pStyle w:val="Heading3"/>
      </w:pPr>
      <w:r>
        <w:t xml:space="preserve">The APT and environmental facilitators </w:t>
      </w:r>
      <w:r w:rsidR="000C6CBB">
        <w:t>dr</w:t>
      </w:r>
      <w:r w:rsidR="2458355B">
        <w:t>ove</w:t>
      </w:r>
      <w:r w:rsidR="00515B58">
        <w:t xml:space="preserve"> </w:t>
      </w:r>
      <w:r>
        <w:t xml:space="preserve">change </w:t>
      </w:r>
    </w:p>
    <w:p w14:paraId="54787711" w14:textId="77777777" w:rsidR="00504367" w:rsidRPr="00AC20BF" w:rsidRDefault="00504367">
      <w:pPr>
        <w:pStyle w:val="Heading4"/>
      </w:pPr>
      <w:r w:rsidRPr="00AC20BF">
        <w:t>Re</w:t>
      </w:r>
      <w:r w:rsidR="00F222B5" w:rsidRPr="00AC20BF">
        <w:t xml:space="preserve">ceiving APT </w:t>
      </w:r>
      <w:r w:rsidR="00094F84">
        <w:t>recommended actions</w:t>
      </w:r>
      <w:r w:rsidRPr="00AC20BF">
        <w:t xml:space="preserve"> were a trigger for</w:t>
      </w:r>
      <w:r w:rsidR="001E5397">
        <w:t xml:space="preserve"> </w:t>
      </w:r>
      <w:r w:rsidR="000C6CBB">
        <w:t xml:space="preserve">organisational </w:t>
      </w:r>
      <w:r w:rsidR="001E5397">
        <w:t>conversations</w:t>
      </w:r>
    </w:p>
    <w:p w14:paraId="2C7CAD3B" w14:textId="77777777" w:rsidR="000C6CBB" w:rsidRDefault="00195638" w:rsidP="00504367">
      <w:r w:rsidRPr="36DDFE0E">
        <w:t xml:space="preserve">Most participants </w:t>
      </w:r>
      <w:r w:rsidR="00150BF9" w:rsidRPr="36DDFE0E">
        <w:t>saw</w:t>
      </w:r>
      <w:r w:rsidRPr="36DDFE0E">
        <w:t xml:space="preserve"> the </w:t>
      </w:r>
      <w:r w:rsidR="00094F84" w:rsidRPr="36DDFE0E">
        <w:t>recommended actions</w:t>
      </w:r>
      <w:r w:rsidR="00220CD3" w:rsidRPr="36DDFE0E">
        <w:t xml:space="preserve"> </w:t>
      </w:r>
      <w:r w:rsidR="00150BF9" w:rsidRPr="36DDFE0E">
        <w:t>as</w:t>
      </w:r>
      <w:r w:rsidR="00220CD3" w:rsidRPr="36DDFE0E">
        <w:t xml:space="preserve"> </w:t>
      </w:r>
      <w:r w:rsidRPr="36DDFE0E">
        <w:t xml:space="preserve">a starting point for more detailed action planning, consultation and engagement. </w:t>
      </w:r>
      <w:r w:rsidR="000C6CBB" w:rsidRPr="36DDFE0E">
        <w:t xml:space="preserve">One participant described how the ‘traffic light’ system applied to </w:t>
      </w:r>
      <w:r w:rsidR="00094F84" w:rsidRPr="36DDFE0E">
        <w:t>recommended actions</w:t>
      </w:r>
      <w:r w:rsidR="000C6CBB" w:rsidRPr="36DDFE0E">
        <w:t xml:space="preserve"> assisted with this behaviour.</w:t>
      </w:r>
    </w:p>
    <w:p w14:paraId="460E730B" w14:textId="77777777" w:rsidR="000C6CBB" w:rsidRPr="00AC20BF" w:rsidRDefault="000C6CBB" w:rsidP="36DDFE0E">
      <w:pPr>
        <w:pStyle w:val="QuoteBody"/>
        <w:rPr>
          <w:rFonts w:eastAsia="Helvetica"/>
        </w:rPr>
      </w:pPr>
      <w:r w:rsidRPr="36DDFE0E">
        <w:rPr>
          <w:rFonts w:eastAsia="Helvetica"/>
        </w:rPr>
        <w:t>‘So I went, “OK, so I know what I've to do in regards to these kind of 3 things – like these kind of colours. OK, if it's red, well, that's what we're going to start on straight away”’.</w:t>
      </w:r>
    </w:p>
    <w:p w14:paraId="33605932" w14:textId="77777777" w:rsidR="000C6CBB" w:rsidRPr="00AC20BF" w:rsidRDefault="000C6CBB" w:rsidP="36DDFE0E">
      <w:pPr>
        <w:pStyle w:val="QuoteBody"/>
        <w:rPr>
          <w:rFonts w:eastAsia="Helvetica"/>
          <w:b w:val="0"/>
          <w:i/>
          <w:iCs/>
        </w:rPr>
      </w:pPr>
      <w:r w:rsidRPr="36DDFE0E">
        <w:rPr>
          <w:rFonts w:eastAsia="Helvetica"/>
          <w:b w:val="0"/>
          <w:i/>
          <w:iCs/>
        </w:rPr>
        <w:t>Organisational interview, professional, scientific and technical services industry</w:t>
      </w:r>
    </w:p>
    <w:p w14:paraId="124A91BB" w14:textId="77777777" w:rsidR="005A7B2E" w:rsidRDefault="00195638" w:rsidP="00504367">
      <w:r w:rsidRPr="36DDFE0E">
        <w:lastRenderedPageBreak/>
        <w:t>Participants identified that</w:t>
      </w:r>
      <w:r w:rsidR="00272E6C" w:rsidRPr="36DDFE0E">
        <w:t>,</w:t>
      </w:r>
      <w:r w:rsidRPr="36DDFE0E">
        <w:t xml:space="preserve"> in the first instance, the </w:t>
      </w:r>
      <w:r w:rsidR="00094F84" w:rsidRPr="36DDFE0E">
        <w:t>recommended actions</w:t>
      </w:r>
      <w:r w:rsidRPr="36DDFE0E">
        <w:t xml:space="preserve"> </w:t>
      </w:r>
      <w:r w:rsidR="00150BF9" w:rsidRPr="36DDFE0E">
        <w:t xml:space="preserve">were </w:t>
      </w:r>
      <w:r w:rsidRPr="36DDFE0E">
        <w:t>used by the organisation’s subject matter experts (HR staff, D&amp;I professionals, etc.)</w:t>
      </w:r>
      <w:r w:rsidR="00150BF9" w:rsidRPr="36DDFE0E">
        <w:t xml:space="preserve">, then they </w:t>
      </w:r>
      <w:r w:rsidR="00BC3106" w:rsidRPr="36DDFE0E">
        <w:t>trigger</w:t>
      </w:r>
      <w:r w:rsidR="00925D45" w:rsidRPr="36DDFE0E">
        <w:t>ed</w:t>
      </w:r>
      <w:r w:rsidR="00BC3106" w:rsidRPr="36DDFE0E">
        <w:t xml:space="preserve"> early conversations with </w:t>
      </w:r>
      <w:r w:rsidR="00A868E5" w:rsidRPr="36DDFE0E">
        <w:t>leadership</w:t>
      </w:r>
      <w:r w:rsidR="006A14F7" w:rsidRPr="36DDFE0E">
        <w:t>, while the planning for ac</w:t>
      </w:r>
      <w:r w:rsidR="00BC3106" w:rsidRPr="36DDFE0E">
        <w:t xml:space="preserve">tion </w:t>
      </w:r>
      <w:r w:rsidR="006A14F7" w:rsidRPr="36DDFE0E">
        <w:t>came</w:t>
      </w:r>
      <w:r w:rsidR="00132550" w:rsidRPr="36DDFE0E">
        <w:t xml:space="preserve"> </w:t>
      </w:r>
      <w:r w:rsidR="00272E6C" w:rsidRPr="36DDFE0E">
        <w:t>later</w:t>
      </w:r>
      <w:r w:rsidR="00BC3106" w:rsidRPr="36DDFE0E">
        <w:t xml:space="preserve">. </w:t>
      </w:r>
    </w:p>
    <w:p w14:paraId="51C5801C" w14:textId="77777777" w:rsidR="005A7B2E" w:rsidRDefault="005A7B2E" w:rsidP="36DDFE0E">
      <w:pPr>
        <w:pStyle w:val="QuoteBody"/>
        <w:rPr>
          <w:rFonts w:eastAsia="Helvetica"/>
        </w:rPr>
      </w:pPr>
      <w:r w:rsidRPr="36DDFE0E">
        <w:rPr>
          <w:rFonts w:eastAsia="Helvetica"/>
        </w:rPr>
        <w:t>‘…our team went, “oh, this is great, it's telling us how to help us”. Like we didn't have to sit around a table and think, “how are we going to do this”…’</w:t>
      </w:r>
    </w:p>
    <w:p w14:paraId="20D08F76" w14:textId="77777777" w:rsidR="005A7B2E" w:rsidRPr="00AC20BF" w:rsidRDefault="005A7B2E" w:rsidP="36DDFE0E">
      <w:pPr>
        <w:pStyle w:val="QuoteBody"/>
        <w:rPr>
          <w:rFonts w:eastAsia="Helvetica"/>
          <w:i/>
          <w:iCs/>
        </w:rPr>
      </w:pPr>
      <w:r w:rsidRPr="36DDFE0E">
        <w:rPr>
          <w:rFonts w:eastAsia="Helvetica"/>
          <w:b w:val="0"/>
          <w:i/>
          <w:iCs/>
        </w:rPr>
        <w:t>Organisational participant, professional, scientific and technical services industry</w:t>
      </w:r>
    </w:p>
    <w:p w14:paraId="7C1C5ACF" w14:textId="77777777" w:rsidR="00EC6B35" w:rsidRDefault="00150BF9" w:rsidP="00504367">
      <w:r>
        <w:t xml:space="preserve">The </w:t>
      </w:r>
      <w:r w:rsidR="00B4100B">
        <w:t xml:space="preserve">APT </w:t>
      </w:r>
      <w:r w:rsidR="00094F84">
        <w:t>recommended actions</w:t>
      </w:r>
      <w:r>
        <w:t xml:space="preserve"> </w:t>
      </w:r>
      <w:r w:rsidR="00B4100B">
        <w:t>helped</w:t>
      </w:r>
      <w:r w:rsidR="003B3CAF">
        <w:t xml:space="preserve"> structur</w:t>
      </w:r>
      <w:r w:rsidR="00B4100B">
        <w:t xml:space="preserve">e gender equality conversations. They also appeared </w:t>
      </w:r>
      <w:r w:rsidR="003B3CAF">
        <w:t xml:space="preserve">to be </w:t>
      </w:r>
      <w:r w:rsidR="00B4100B">
        <w:t>well-</w:t>
      </w:r>
      <w:r>
        <w:t>received by leaders</w:t>
      </w:r>
      <w:r w:rsidR="003B3CAF">
        <w:t>hip</w:t>
      </w:r>
      <w:r>
        <w:t xml:space="preserve">. </w:t>
      </w:r>
    </w:p>
    <w:p w14:paraId="66D4B933" w14:textId="77777777" w:rsidR="00450BEF" w:rsidRPr="00E838FA" w:rsidRDefault="00515B58" w:rsidP="00670B96">
      <w:pPr>
        <w:pStyle w:val="QuoteBody"/>
      </w:pPr>
      <w:r>
        <w:t>‘</w:t>
      </w:r>
      <w:r w:rsidR="00EC6B35" w:rsidRPr="00E838FA">
        <w:t>I</w:t>
      </w:r>
      <w:r w:rsidR="00046E53" w:rsidRPr="00E838FA">
        <w:t xml:space="preserve">t was a great two-way conversation and </w:t>
      </w:r>
      <w:r w:rsidR="00A81529" w:rsidRPr="00E838FA">
        <w:t>[the</w:t>
      </w:r>
      <w:r w:rsidR="00150BF9">
        <w:t xml:space="preserve"> Chief Executive Officer</w:t>
      </w:r>
      <w:r w:rsidR="00A81529" w:rsidRPr="00E838FA">
        <w:t xml:space="preserve">] </w:t>
      </w:r>
      <w:r w:rsidR="00046E53" w:rsidRPr="00E838FA">
        <w:t>know</w:t>
      </w:r>
      <w:r w:rsidR="00150BF9">
        <w:t>s</w:t>
      </w:r>
      <w:r w:rsidR="00046E53" w:rsidRPr="00E838FA">
        <w:t xml:space="preserve"> that the team is not big enough to do all the things that have come up on this.</w:t>
      </w:r>
      <w:r>
        <w:t>’</w:t>
      </w:r>
    </w:p>
    <w:p w14:paraId="09D1B911" w14:textId="77777777" w:rsidR="000302AD" w:rsidRPr="000A5BF3" w:rsidRDefault="00EC6B35">
      <w:pPr>
        <w:pStyle w:val="QuoteBody"/>
      </w:pPr>
      <w:r w:rsidRPr="36DDFE0E">
        <w:rPr>
          <w:i/>
          <w:iCs/>
        </w:rPr>
        <w:t xml:space="preserve">Organisational interview, </w:t>
      </w:r>
      <w:r w:rsidR="00B7222E" w:rsidRPr="36DDFE0E">
        <w:rPr>
          <w:i/>
          <w:iCs/>
        </w:rPr>
        <w:t>health care and social assistance industry</w:t>
      </w:r>
    </w:p>
    <w:p w14:paraId="4DB564FE" w14:textId="77777777" w:rsidR="002E7775" w:rsidRPr="00272E6C" w:rsidRDefault="002E7775" w:rsidP="00AC20BF">
      <w:pPr>
        <w:pStyle w:val="QuoteBody"/>
      </w:pPr>
    </w:p>
    <w:p w14:paraId="42F0375E" w14:textId="77777777" w:rsidR="00BC3106" w:rsidRPr="00E838FA" w:rsidRDefault="00515B58" w:rsidP="00670B96">
      <w:pPr>
        <w:pStyle w:val="QuoteBody"/>
      </w:pPr>
      <w:r w:rsidRPr="36DDFE0E">
        <w:t>‘</w:t>
      </w:r>
      <w:r w:rsidR="002E7775" w:rsidRPr="36DDFE0E">
        <w:t xml:space="preserve">At that [board] meeting, I [sought] endorsement for our gender equality strategy … I was kind of able to overlay that current strategy with our actions with what the </w:t>
      </w:r>
      <w:r w:rsidR="00340F4D" w:rsidRPr="36DDFE0E">
        <w:t>t</w:t>
      </w:r>
      <w:r w:rsidR="002E7775" w:rsidRPr="36DDFE0E">
        <w:t xml:space="preserve">ool </w:t>
      </w:r>
      <w:r w:rsidR="00A868E5" w:rsidRPr="36DDFE0E">
        <w:t>was</w:t>
      </w:r>
      <w:r w:rsidR="002E7775" w:rsidRPr="36DDFE0E">
        <w:t xml:space="preserve"> telling me.</w:t>
      </w:r>
      <w:r w:rsidRPr="36DDFE0E">
        <w:t>’</w:t>
      </w:r>
    </w:p>
    <w:p w14:paraId="1488FBD9" w14:textId="77777777" w:rsidR="002E7775" w:rsidRDefault="002E7775" w:rsidP="36DDFE0E">
      <w:pPr>
        <w:pStyle w:val="QuoteBody"/>
        <w:rPr>
          <w:rFonts w:eastAsia="Helvetica"/>
          <w:b w:val="0"/>
          <w:i/>
          <w:iCs/>
        </w:rPr>
      </w:pPr>
      <w:r w:rsidRPr="36DDFE0E">
        <w:rPr>
          <w:b w:val="0"/>
          <w:i/>
          <w:iCs/>
        </w:rPr>
        <w:t xml:space="preserve">Organisational interview, </w:t>
      </w:r>
      <w:r w:rsidR="005C1697" w:rsidRPr="36DDFE0E">
        <w:rPr>
          <w:rFonts w:eastAsia="Helvetica"/>
          <w:b w:val="0"/>
          <w:i/>
          <w:iCs/>
        </w:rPr>
        <w:t>professional, scientific and technical services industry</w:t>
      </w:r>
    </w:p>
    <w:p w14:paraId="6632807B" w14:textId="77777777" w:rsidR="008C5EC7" w:rsidRDefault="008C5EC7" w:rsidP="00AC20BF">
      <w:r w:rsidRPr="00AC20BF">
        <w:t xml:space="preserve">Another participant framed addressing the APT </w:t>
      </w:r>
      <w:r w:rsidR="00094F84">
        <w:t>recommended actions</w:t>
      </w:r>
      <w:r w:rsidRPr="00AC20BF">
        <w:t xml:space="preserve"> alongside other gender pay gap initiatives as an opportunity to seek further investment in resourcing. </w:t>
      </w:r>
    </w:p>
    <w:p w14:paraId="3A77E7EB" w14:textId="77777777" w:rsidR="00EB57D2" w:rsidRPr="00BF2813" w:rsidRDefault="00293F06" w:rsidP="00EB57D2">
      <w:pPr>
        <w:pStyle w:val="Heading4"/>
      </w:pPr>
      <w:r>
        <w:t>Changing environments are making actions easier</w:t>
      </w:r>
    </w:p>
    <w:p w14:paraId="2508F82A" w14:textId="77777777" w:rsidR="00EB57D2" w:rsidRDefault="00293F06" w:rsidP="00AC20BF">
      <w:r>
        <w:t xml:space="preserve">Several participants outlined how factors outside their organisations, such as WGEA reporting and media coverage, </w:t>
      </w:r>
      <w:r w:rsidR="4B1F150F">
        <w:t xml:space="preserve">were </w:t>
      </w:r>
      <w:r>
        <w:t>supporting actions to reduce gender pay gaps.</w:t>
      </w:r>
    </w:p>
    <w:p w14:paraId="64253C45" w14:textId="77777777" w:rsidR="00293F06" w:rsidRPr="00AC20BF" w:rsidRDefault="00293F06" w:rsidP="00293F06">
      <w:r w:rsidRPr="00AC20BF">
        <w:t>When describing the reasons for recent actions addressing family and domestic violence being some of the easiest to implement, they said:</w:t>
      </w:r>
    </w:p>
    <w:p w14:paraId="03861B2E" w14:textId="77777777" w:rsidR="00293F06" w:rsidRPr="00E838FA" w:rsidRDefault="00293F06" w:rsidP="00293F06">
      <w:pPr>
        <w:pStyle w:val="QuoteBody"/>
      </w:pPr>
      <w:r w:rsidRPr="36DDFE0E">
        <w:t xml:space="preserve">‘With all of the media attention since earlier this year on [family and domestic violence], more public discourse … just actually our employees [are] more aware so they were warmer … sometimes </w:t>
      </w:r>
      <w:proofErr w:type="gramStart"/>
      <w:r w:rsidRPr="36DDFE0E">
        <w:t>it's</w:t>
      </w:r>
      <w:proofErr w:type="gramEnd"/>
      <w:r w:rsidRPr="36DDFE0E">
        <w:t xml:space="preserve"> timing, the stars align. So that's been good just to say, “</w:t>
      </w:r>
      <w:proofErr w:type="gramStart"/>
      <w:r w:rsidRPr="36DDFE0E">
        <w:t>we</w:t>
      </w:r>
      <w:proofErr w:type="gramEnd"/>
      <w:r w:rsidRPr="36DDFE0E">
        <w:t xml:space="preserve"> can talk about this stuff in the workplace.”’</w:t>
      </w:r>
    </w:p>
    <w:p w14:paraId="4ACD6DB5" w14:textId="77777777" w:rsidR="00293F06" w:rsidRPr="00BF2813" w:rsidRDefault="00293F06" w:rsidP="00293F06">
      <w:pPr>
        <w:pStyle w:val="QuoteBody"/>
        <w:rPr>
          <w:b w:val="0"/>
          <w:i/>
        </w:rPr>
      </w:pPr>
      <w:r w:rsidRPr="00BF2813">
        <w:rPr>
          <w:b w:val="0"/>
          <w:i/>
        </w:rPr>
        <w:t xml:space="preserve">Organisational interview, </w:t>
      </w:r>
      <w:r w:rsidRPr="00BF2813">
        <w:rPr>
          <w:rFonts w:eastAsia="Helvetica"/>
          <w:b w:val="0"/>
          <w:i/>
        </w:rPr>
        <w:t>information media and telecommunications industry</w:t>
      </w:r>
    </w:p>
    <w:p w14:paraId="45F682DC" w14:textId="77777777" w:rsidR="00293F06" w:rsidRPr="00AC20BF" w:rsidRDefault="00293F06" w:rsidP="00293F06">
      <w:r w:rsidRPr="00AC20BF">
        <w:t xml:space="preserve">Another said leadership support for addressing organisational gender pay gaps is increasing due to WGEA reporting requirements. </w:t>
      </w:r>
    </w:p>
    <w:p w14:paraId="1D06FE0D" w14:textId="77777777" w:rsidR="00293F06" w:rsidRPr="00AC20BF" w:rsidRDefault="00293F06" w:rsidP="00293F06">
      <w:pPr>
        <w:pStyle w:val="QuoteBody"/>
      </w:pPr>
      <w:r w:rsidRPr="36DDFE0E">
        <w:t>‘In the past there may have been a degree of complacency around gender equality because the firm had made quite a lot of progress in a short period of time. The board can see now through WGEA’s increased mandate, I suppose, through changes to the legislation, that this is something that they need to be engaged in.’</w:t>
      </w:r>
    </w:p>
    <w:p w14:paraId="304D012E" w14:textId="77777777" w:rsidR="00293F06" w:rsidRPr="00AC20BF" w:rsidRDefault="00293F06" w:rsidP="36DDFE0E">
      <w:pPr>
        <w:pStyle w:val="QuoteBody"/>
        <w:rPr>
          <w:b w:val="0"/>
          <w:i/>
          <w:iCs/>
        </w:rPr>
      </w:pPr>
      <w:r w:rsidRPr="36DDFE0E">
        <w:rPr>
          <w:b w:val="0"/>
          <w:i/>
          <w:iCs/>
        </w:rPr>
        <w:t xml:space="preserve">Organisational interview, </w:t>
      </w:r>
      <w:r w:rsidRPr="36DDFE0E">
        <w:rPr>
          <w:rFonts w:eastAsia="Helvetica"/>
          <w:b w:val="0"/>
          <w:i/>
          <w:iCs/>
        </w:rPr>
        <w:t>professional, scientific and technical services industry</w:t>
      </w:r>
    </w:p>
    <w:p w14:paraId="15330DFE" w14:textId="77777777" w:rsidR="000B004D" w:rsidRPr="00AC20BF" w:rsidRDefault="00692E30" w:rsidP="00AC20BF">
      <w:pPr>
        <w:pStyle w:val="Heading3"/>
      </w:pPr>
      <w:r>
        <w:t xml:space="preserve">Organisational barriers slowed progress on implementing APT </w:t>
      </w:r>
      <w:r w:rsidR="00094F84">
        <w:t>recommended actions</w:t>
      </w:r>
      <w:r>
        <w:t xml:space="preserve"> </w:t>
      </w:r>
    </w:p>
    <w:p w14:paraId="62AC794D" w14:textId="77777777" w:rsidR="008602F8" w:rsidRPr="007D0F83" w:rsidRDefault="007804D9" w:rsidP="00780594">
      <w:r w:rsidRPr="36DDFE0E">
        <w:t xml:space="preserve">Participants </w:t>
      </w:r>
      <w:r w:rsidR="00692E30" w:rsidRPr="36DDFE0E">
        <w:t>identified</w:t>
      </w:r>
      <w:r w:rsidR="008602F8" w:rsidRPr="36DDFE0E">
        <w:t xml:space="preserve"> </w:t>
      </w:r>
      <w:r w:rsidR="00925D45" w:rsidRPr="36DDFE0E">
        <w:t>implementation barriers when</w:t>
      </w:r>
      <w:r w:rsidR="008602F8" w:rsidRPr="36DDFE0E">
        <w:t xml:space="preserve"> first reviewing the</w:t>
      </w:r>
      <w:r w:rsidR="00692E30" w:rsidRPr="36DDFE0E">
        <w:t>ir</w:t>
      </w:r>
      <w:r w:rsidR="008602F8" w:rsidRPr="36DDFE0E">
        <w:t xml:space="preserve"> APT </w:t>
      </w:r>
      <w:r w:rsidR="00094F84" w:rsidRPr="36DDFE0E">
        <w:t>recommended actions</w:t>
      </w:r>
      <w:r w:rsidR="008602F8" w:rsidRPr="36DDFE0E">
        <w:t xml:space="preserve">. Although the </w:t>
      </w:r>
      <w:r w:rsidR="00094F84" w:rsidRPr="36DDFE0E">
        <w:t>recommended actions</w:t>
      </w:r>
      <w:r w:rsidR="008602F8" w:rsidRPr="36DDFE0E">
        <w:t xml:space="preserve"> often prompted</w:t>
      </w:r>
      <w:r w:rsidR="00692E30" w:rsidRPr="36DDFE0E">
        <w:t xml:space="preserve"> new</w:t>
      </w:r>
      <w:r w:rsidR="008602F8" w:rsidRPr="36DDFE0E">
        <w:t xml:space="preserve"> conversation, some </w:t>
      </w:r>
      <w:r w:rsidR="002E75DC" w:rsidRPr="36DDFE0E">
        <w:t xml:space="preserve">perceived </w:t>
      </w:r>
      <w:r w:rsidR="008602F8" w:rsidRPr="36DDFE0E">
        <w:t>barriers</w:t>
      </w:r>
      <w:r w:rsidR="00692E30" w:rsidRPr="36DDFE0E">
        <w:t xml:space="preserve"> to action included </w:t>
      </w:r>
      <w:r w:rsidR="00925D45" w:rsidRPr="36DDFE0E">
        <w:t>a lack of resourcing</w:t>
      </w:r>
      <w:r w:rsidR="00462FA0" w:rsidRPr="36DDFE0E">
        <w:t xml:space="preserve">, </w:t>
      </w:r>
      <w:r w:rsidR="00692E30" w:rsidRPr="36DDFE0E">
        <w:t xml:space="preserve">existing </w:t>
      </w:r>
      <w:r w:rsidR="00925D45" w:rsidRPr="36DDFE0E">
        <w:t xml:space="preserve">organisational </w:t>
      </w:r>
      <w:r w:rsidR="00272E6C" w:rsidRPr="36DDFE0E">
        <w:t>culture</w:t>
      </w:r>
      <w:r w:rsidR="00925D45" w:rsidRPr="36DDFE0E">
        <w:t xml:space="preserve"> and infrastructure, and </w:t>
      </w:r>
      <w:r w:rsidR="00692E30" w:rsidRPr="36DDFE0E">
        <w:t xml:space="preserve">pushback </w:t>
      </w:r>
      <w:r w:rsidR="00925D45" w:rsidRPr="36DDFE0E">
        <w:t>leadership</w:t>
      </w:r>
      <w:r w:rsidR="00272E6C" w:rsidRPr="36DDFE0E">
        <w:t>.</w:t>
      </w:r>
      <w:r w:rsidR="00462FA0" w:rsidRPr="36DDFE0E">
        <w:t xml:space="preserve"> </w:t>
      </w:r>
    </w:p>
    <w:p w14:paraId="0DB66960" w14:textId="77777777" w:rsidR="00F80F9F" w:rsidRPr="00AC20BF" w:rsidRDefault="008114AF">
      <w:pPr>
        <w:pStyle w:val="Heading4"/>
      </w:pPr>
      <w:r w:rsidRPr="00AC20BF">
        <w:rPr>
          <w:bCs/>
        </w:rPr>
        <w:lastRenderedPageBreak/>
        <w:t>A l</w:t>
      </w:r>
      <w:r w:rsidR="021747A3" w:rsidRPr="00AC20BF">
        <w:rPr>
          <w:bCs/>
        </w:rPr>
        <w:t>ack of dedicated resourcing reduced momentum</w:t>
      </w:r>
    </w:p>
    <w:p w14:paraId="29F538A8" w14:textId="77777777" w:rsidR="00F80F9F" w:rsidRDefault="00692E30" w:rsidP="36DDFE0E">
      <w:r w:rsidRPr="36DDFE0E">
        <w:t>A</w:t>
      </w:r>
      <w:r w:rsidR="00F80F9F" w:rsidRPr="36DDFE0E">
        <w:t xml:space="preserve"> recurring theme among participants </w:t>
      </w:r>
      <w:r w:rsidRPr="36DDFE0E">
        <w:t xml:space="preserve">was </w:t>
      </w:r>
      <w:r w:rsidR="00F80F9F" w:rsidRPr="36DDFE0E">
        <w:t>a lack of resourcing</w:t>
      </w:r>
      <w:r w:rsidRPr="36DDFE0E">
        <w:t>, including</w:t>
      </w:r>
      <w:r w:rsidR="00A9070E" w:rsidRPr="36DDFE0E">
        <w:t xml:space="preserve"> budget, time </w:t>
      </w:r>
      <w:r w:rsidRPr="36DDFE0E">
        <w:t>and staffing,</w:t>
      </w:r>
      <w:r w:rsidR="00F80F9F" w:rsidRPr="36DDFE0E">
        <w:t xml:space="preserve"> </w:t>
      </w:r>
      <w:r w:rsidR="35BC65D5" w:rsidRPr="36DDFE0E">
        <w:t xml:space="preserve">which </w:t>
      </w:r>
      <w:r w:rsidR="00F80F9F" w:rsidRPr="36DDFE0E">
        <w:t>impact</w:t>
      </w:r>
      <w:r w:rsidR="4B5AFE3A" w:rsidRPr="36DDFE0E">
        <w:t>ed</w:t>
      </w:r>
      <w:r w:rsidR="00F80F9F" w:rsidRPr="36DDFE0E">
        <w:t xml:space="preserve"> efforts to </w:t>
      </w:r>
      <w:r w:rsidR="00A9070E" w:rsidRPr="36DDFE0E">
        <w:t>change</w:t>
      </w:r>
      <w:r w:rsidR="00F80F9F" w:rsidRPr="36DDFE0E">
        <w:t xml:space="preserve"> gender pay gap</w:t>
      </w:r>
      <w:r w:rsidRPr="36DDFE0E">
        <w:t>s.</w:t>
      </w:r>
      <w:r w:rsidR="00A9070E" w:rsidRPr="36DDFE0E">
        <w:t xml:space="preserve"> The responsibility of addressing their gender pay gap might be one component of their broader role</w:t>
      </w:r>
      <w:r w:rsidR="0069690F" w:rsidRPr="36DDFE0E">
        <w:t xml:space="preserve"> or relatively small HR teams might not feel they have the capacity to address all the APT </w:t>
      </w:r>
      <w:r w:rsidR="00094F84" w:rsidRPr="36DDFE0E">
        <w:t>recommended actions</w:t>
      </w:r>
      <w:r w:rsidR="0069690F" w:rsidRPr="36DDFE0E">
        <w:t xml:space="preserve">.  </w:t>
      </w:r>
    </w:p>
    <w:p w14:paraId="3F8B4206" w14:textId="77777777" w:rsidR="00F80F9F" w:rsidRPr="00E838FA" w:rsidRDefault="00EB57D2" w:rsidP="00670B96">
      <w:pPr>
        <w:pStyle w:val="QuoteBody"/>
      </w:pPr>
      <w:r w:rsidRPr="36DDFE0E">
        <w:t>‘</w:t>
      </w:r>
      <w:r w:rsidR="002E2C0C" w:rsidRPr="36DDFE0E">
        <w:t xml:space="preserve">… </w:t>
      </w:r>
      <w:r w:rsidR="00F80F9F" w:rsidRPr="36DDFE0E">
        <w:t>So you're only picking it up, you know, now and then…I'm not able to spend that much time on it, to be honest</w:t>
      </w:r>
      <w:r w:rsidRPr="36DDFE0E">
        <w:t xml:space="preserve"> </w:t>
      </w:r>
      <w:r w:rsidR="001D6AA1" w:rsidRPr="36DDFE0E">
        <w:t>…</w:t>
      </w:r>
      <w:r w:rsidR="002E2C0C" w:rsidRPr="36DDFE0E">
        <w:t xml:space="preserve"> </w:t>
      </w:r>
      <w:r w:rsidR="001D6AA1" w:rsidRPr="36DDFE0E">
        <w:t xml:space="preserve">it'll ebb and flow where yes, I have some time for projects. So I will pick it up and spend </w:t>
      </w:r>
      <w:r w:rsidR="00974426" w:rsidRPr="36DDFE0E">
        <w:t xml:space="preserve">a </w:t>
      </w:r>
      <w:r w:rsidR="001D6AA1" w:rsidRPr="36DDFE0E">
        <w:t>couple of hours</w:t>
      </w:r>
      <w:r w:rsidR="00A81529" w:rsidRPr="36DDFE0E">
        <w:t>,</w:t>
      </w:r>
      <w:r w:rsidR="001D6AA1" w:rsidRPr="36DDFE0E">
        <w:t xml:space="preserve"> but yeah, that doesn't happen that often.</w:t>
      </w:r>
      <w:r w:rsidRPr="36DDFE0E">
        <w:t>’</w:t>
      </w:r>
    </w:p>
    <w:p w14:paraId="5C70B479" w14:textId="77777777" w:rsidR="00F80F9F" w:rsidRPr="00AC20BF" w:rsidRDefault="00F80F9F" w:rsidP="00670B96">
      <w:pPr>
        <w:pStyle w:val="QuoteBody"/>
        <w:rPr>
          <w:b w:val="0"/>
          <w:i/>
        </w:rPr>
      </w:pPr>
      <w:r w:rsidRPr="00AC20BF">
        <w:rPr>
          <w:b w:val="0"/>
          <w:i/>
        </w:rPr>
        <w:t xml:space="preserve">Organisational interview, </w:t>
      </w:r>
      <w:r w:rsidR="005C1697" w:rsidRPr="00AC20BF">
        <w:rPr>
          <w:rFonts w:eastAsia="Helvetica"/>
          <w:b w:val="0"/>
          <w:i/>
        </w:rPr>
        <w:t>information media and telecommunications industry</w:t>
      </w:r>
    </w:p>
    <w:p w14:paraId="6AC86D0E" w14:textId="77777777" w:rsidR="0069690F" w:rsidRPr="00AC20BF" w:rsidRDefault="0069690F" w:rsidP="00670B96">
      <w:pPr>
        <w:pStyle w:val="QuoteBody"/>
        <w:rPr>
          <w:color w:val="auto"/>
        </w:rPr>
      </w:pPr>
    </w:p>
    <w:p w14:paraId="260CAFE4" w14:textId="77777777" w:rsidR="001D6AA1" w:rsidRPr="00AC20BF" w:rsidRDefault="00EB57D2" w:rsidP="36DDFE0E">
      <w:pPr>
        <w:pStyle w:val="QuoteBody"/>
        <w:rPr>
          <w:color w:val="auto"/>
        </w:rPr>
      </w:pPr>
      <w:r w:rsidRPr="36DDFE0E">
        <w:t>‘</w:t>
      </w:r>
      <w:r w:rsidR="00F80F9F" w:rsidRPr="36DDFE0E">
        <w:rPr>
          <w:color w:val="auto"/>
        </w:rPr>
        <w:t xml:space="preserve">We have </w:t>
      </w:r>
      <w:r w:rsidR="00A81529" w:rsidRPr="36DDFE0E">
        <w:rPr>
          <w:color w:val="auto"/>
        </w:rPr>
        <w:t xml:space="preserve">[over 1,000] </w:t>
      </w:r>
      <w:r w:rsidR="00F80F9F" w:rsidRPr="36DDFE0E">
        <w:rPr>
          <w:color w:val="auto"/>
        </w:rPr>
        <w:t xml:space="preserve">staff. We have an HR team of </w:t>
      </w:r>
      <w:r w:rsidR="00FE4F78" w:rsidRPr="36DDFE0E">
        <w:rPr>
          <w:color w:val="auto"/>
        </w:rPr>
        <w:t>4</w:t>
      </w:r>
      <w:r w:rsidR="00974426" w:rsidRPr="36DDFE0E">
        <w:rPr>
          <w:color w:val="auto"/>
        </w:rPr>
        <w:t xml:space="preserve"> </w:t>
      </w:r>
      <w:r w:rsidR="00F80F9F" w:rsidRPr="36DDFE0E">
        <w:rPr>
          <w:color w:val="auto"/>
        </w:rPr>
        <w:t>people. Two do only recruitment</w:t>
      </w:r>
      <w:r w:rsidR="00FE4F78" w:rsidRPr="36DDFE0E">
        <w:rPr>
          <w:color w:val="auto"/>
        </w:rPr>
        <w:t>,</w:t>
      </w:r>
      <w:r w:rsidR="00F80F9F" w:rsidRPr="36DDFE0E">
        <w:rPr>
          <w:color w:val="auto"/>
        </w:rPr>
        <w:t xml:space="preserve"> </w:t>
      </w:r>
      <w:r w:rsidR="00266EB4" w:rsidRPr="36DDFE0E">
        <w:rPr>
          <w:color w:val="auto"/>
        </w:rPr>
        <w:t>two</w:t>
      </w:r>
      <w:r w:rsidR="00F80F9F" w:rsidRPr="36DDFE0E">
        <w:rPr>
          <w:color w:val="auto"/>
        </w:rPr>
        <w:t xml:space="preserve"> do HR. There is no way we could do 20 actions. There's way too many there.</w:t>
      </w:r>
      <w:r w:rsidRPr="36DDFE0E">
        <w:rPr>
          <w:color w:val="auto"/>
        </w:rPr>
        <w:t>’</w:t>
      </w:r>
    </w:p>
    <w:p w14:paraId="4FC496C4" w14:textId="77777777" w:rsidR="00F80F9F" w:rsidRPr="00AC20BF" w:rsidRDefault="00F80F9F" w:rsidP="36DDFE0E">
      <w:pPr>
        <w:pStyle w:val="QuoteBody"/>
        <w:rPr>
          <w:b w:val="0"/>
          <w:i/>
          <w:iCs/>
          <w:color w:val="auto"/>
        </w:rPr>
      </w:pPr>
      <w:r w:rsidRPr="36DDFE0E">
        <w:rPr>
          <w:b w:val="0"/>
          <w:i/>
          <w:iCs/>
          <w:color w:val="auto"/>
        </w:rPr>
        <w:t xml:space="preserve">Organisational interview, </w:t>
      </w:r>
      <w:r w:rsidR="00B7222E" w:rsidRPr="36DDFE0E">
        <w:rPr>
          <w:b w:val="0"/>
          <w:i/>
          <w:iCs/>
          <w:color w:val="auto"/>
        </w:rPr>
        <w:t>health care and social assistance industry</w:t>
      </w:r>
    </w:p>
    <w:p w14:paraId="43D8CE58" w14:textId="77777777" w:rsidR="006F2D66" w:rsidRPr="00AC20BF" w:rsidRDefault="006F2D66" w:rsidP="006F2D66">
      <w:pPr>
        <w:pStyle w:val="QuoteBody"/>
        <w:rPr>
          <w:color w:val="auto"/>
        </w:rPr>
      </w:pPr>
    </w:p>
    <w:p w14:paraId="6F70EA72" w14:textId="77777777" w:rsidR="006F2D66" w:rsidRPr="00AC20BF" w:rsidRDefault="00EB57D2" w:rsidP="36DDFE0E">
      <w:pPr>
        <w:pStyle w:val="QuoteBody"/>
        <w:shd w:val="clear" w:color="auto" w:fill="auto"/>
        <w:rPr>
          <w:rFonts w:eastAsia="Helvetica"/>
          <w:color w:val="auto"/>
        </w:rPr>
      </w:pPr>
      <w:r w:rsidRPr="36DDFE0E">
        <w:rPr>
          <w:rFonts w:eastAsia="Helvetica"/>
          <w:color w:val="auto"/>
        </w:rPr>
        <w:t>‘</w:t>
      </w:r>
      <w:r w:rsidR="006F2D66" w:rsidRPr="36DDFE0E">
        <w:rPr>
          <w:rFonts w:eastAsia="Helvetica"/>
          <w:color w:val="auto"/>
        </w:rPr>
        <w:t>There is a lot of action points here. We don't have a WGEA officer within the business to drive this.</w:t>
      </w:r>
      <w:r w:rsidRPr="36DDFE0E">
        <w:rPr>
          <w:rFonts w:eastAsia="Helvetica"/>
          <w:color w:val="auto"/>
        </w:rPr>
        <w:t>’</w:t>
      </w:r>
    </w:p>
    <w:p w14:paraId="59DF0781" w14:textId="77777777" w:rsidR="006F2D66" w:rsidRPr="00AC20BF" w:rsidRDefault="006F2D66" w:rsidP="36DDFE0E">
      <w:pPr>
        <w:pStyle w:val="QuoteBody"/>
        <w:shd w:val="clear" w:color="auto" w:fill="auto"/>
        <w:rPr>
          <w:color w:val="FF0000"/>
        </w:rPr>
      </w:pPr>
      <w:r w:rsidRPr="36DDFE0E">
        <w:rPr>
          <w:rFonts w:eastAsia="Helvetica"/>
          <w:b w:val="0"/>
          <w:i/>
          <w:iCs/>
          <w:color w:val="auto"/>
        </w:rPr>
        <w:t xml:space="preserve">Organisational interview, health </w:t>
      </w:r>
      <w:r w:rsidR="00B4100B" w:rsidRPr="36DDFE0E">
        <w:rPr>
          <w:rFonts w:eastAsia="Helvetica"/>
          <w:b w:val="0"/>
          <w:i/>
          <w:iCs/>
          <w:color w:val="auto"/>
        </w:rPr>
        <w:t>c</w:t>
      </w:r>
      <w:r w:rsidRPr="36DDFE0E">
        <w:rPr>
          <w:rFonts w:eastAsia="Helvetica"/>
          <w:b w:val="0"/>
          <w:i/>
          <w:iCs/>
          <w:color w:val="auto"/>
        </w:rPr>
        <w:t>are and social assistance industry</w:t>
      </w:r>
    </w:p>
    <w:p w14:paraId="5C2FD5E0" w14:textId="77777777" w:rsidR="000C68F1" w:rsidRDefault="0069690F" w:rsidP="001D6AA1">
      <w:r w:rsidRPr="36DDFE0E">
        <w:t>O</w:t>
      </w:r>
      <w:r w:rsidR="000C68F1" w:rsidRPr="36DDFE0E">
        <w:t xml:space="preserve">ne participant </w:t>
      </w:r>
      <w:r w:rsidRPr="36DDFE0E">
        <w:t>spoke about a lack of c</w:t>
      </w:r>
      <w:r w:rsidR="000C68F1" w:rsidRPr="36DDFE0E">
        <w:t>orporate expertise or support</w:t>
      </w:r>
      <w:r w:rsidRPr="36DDFE0E">
        <w:rPr>
          <w:rStyle w:val="FootnoteReference"/>
        </w:rPr>
        <w:footnoteReference w:id="8"/>
      </w:r>
      <w:r w:rsidRPr="36DDFE0E">
        <w:t xml:space="preserve"> resulting in </w:t>
      </w:r>
      <w:r w:rsidR="000C68F1" w:rsidRPr="36DDFE0E">
        <w:t xml:space="preserve">reduced momentum </w:t>
      </w:r>
      <w:r w:rsidRPr="36DDFE0E">
        <w:t>to</w:t>
      </w:r>
      <w:r w:rsidR="000C68F1" w:rsidRPr="36DDFE0E">
        <w:t xml:space="preserve"> </w:t>
      </w:r>
      <w:r w:rsidR="00534C88" w:rsidRPr="36DDFE0E">
        <w:t xml:space="preserve">drive organisational change and </w:t>
      </w:r>
      <w:r w:rsidR="000C68F1" w:rsidRPr="36DDFE0E">
        <w:t xml:space="preserve">address </w:t>
      </w:r>
      <w:r w:rsidR="00094F84" w:rsidRPr="36DDFE0E">
        <w:t>recommended actions</w:t>
      </w:r>
      <w:r w:rsidRPr="36DDFE0E">
        <w:t xml:space="preserve">. </w:t>
      </w:r>
    </w:p>
    <w:p w14:paraId="322CCF70" w14:textId="77777777" w:rsidR="000C68F1" w:rsidRPr="00E838FA" w:rsidRDefault="008C5EC7" w:rsidP="00670B96">
      <w:pPr>
        <w:pStyle w:val="QuoteBody"/>
      </w:pPr>
      <w:r w:rsidRPr="36DDFE0E">
        <w:t>‘</w:t>
      </w:r>
      <w:r w:rsidR="0069690F" w:rsidRPr="36DDFE0E">
        <w:t>I</w:t>
      </w:r>
      <w:r w:rsidR="000C68F1" w:rsidRPr="36DDFE0E">
        <w:t xml:space="preserve">n terms of how things are going from a D&amp;I </w:t>
      </w:r>
      <w:r w:rsidR="0069690F" w:rsidRPr="36DDFE0E">
        <w:t xml:space="preserve">[diversity and inclusion] </w:t>
      </w:r>
      <w:r w:rsidR="000C68F1" w:rsidRPr="36DDFE0E">
        <w:t>perspective, I am at the moment in very much a business as usual kind of mentality</w:t>
      </w:r>
      <w:r w:rsidR="002E2C0C" w:rsidRPr="36DDFE0E">
        <w:t xml:space="preserve"> </w:t>
      </w:r>
      <w:r w:rsidR="004C594B" w:rsidRPr="36DDFE0E">
        <w:t>…</w:t>
      </w:r>
      <w:r w:rsidR="002E2C0C" w:rsidRPr="36DDFE0E">
        <w:t xml:space="preserve"> </w:t>
      </w:r>
      <w:r w:rsidR="004C594B" w:rsidRPr="36DDFE0E">
        <w:t xml:space="preserve">But we're not in </w:t>
      </w:r>
      <w:r w:rsidR="000C68F1" w:rsidRPr="36DDFE0E">
        <w:t>what I would call a building phase right now, we're just in a maintaining phase. So</w:t>
      </w:r>
      <w:r w:rsidR="002E2C0C" w:rsidRPr="36DDFE0E">
        <w:t xml:space="preserve"> </w:t>
      </w:r>
      <w:r w:rsidR="009C12C0" w:rsidRPr="36DDFE0E">
        <w:t>…</w:t>
      </w:r>
      <w:r w:rsidR="002E2C0C" w:rsidRPr="36DDFE0E">
        <w:t xml:space="preserve"> </w:t>
      </w:r>
      <w:r w:rsidR="000C68F1" w:rsidRPr="36DDFE0E">
        <w:t>some of the things I would say we are already doing or had prioritised to do, some of the things we won't do</w:t>
      </w:r>
      <w:r w:rsidR="002E2C0C" w:rsidRPr="36DDFE0E">
        <w:t xml:space="preserve"> </w:t>
      </w:r>
      <w:r w:rsidR="000C68F1" w:rsidRPr="36DDFE0E">
        <w:t>…</w:t>
      </w:r>
      <w:r w:rsidR="002E2C0C" w:rsidRPr="36DDFE0E">
        <w:t xml:space="preserve"> </w:t>
      </w:r>
      <w:r w:rsidR="000C68F1" w:rsidRPr="36DDFE0E">
        <w:t>at least not in the next 12 to 18 months.</w:t>
      </w:r>
      <w:r w:rsidRPr="36DDFE0E">
        <w:t>’</w:t>
      </w:r>
    </w:p>
    <w:p w14:paraId="7C1EC617" w14:textId="77777777" w:rsidR="000C68F1" w:rsidRPr="00AC20BF" w:rsidRDefault="000C68F1" w:rsidP="36DDFE0E">
      <w:pPr>
        <w:pStyle w:val="QuoteBody"/>
        <w:rPr>
          <w:rFonts w:eastAsia="Helvetica"/>
          <w:b w:val="0"/>
          <w:i/>
          <w:iCs/>
        </w:rPr>
      </w:pPr>
      <w:r w:rsidRPr="36DDFE0E">
        <w:rPr>
          <w:b w:val="0"/>
          <w:i/>
          <w:iCs/>
        </w:rPr>
        <w:t xml:space="preserve">Organisational interview, </w:t>
      </w:r>
      <w:r w:rsidR="005C1697" w:rsidRPr="36DDFE0E">
        <w:rPr>
          <w:rFonts w:eastAsia="Helvetica"/>
          <w:b w:val="0"/>
          <w:i/>
          <w:iCs/>
        </w:rPr>
        <w:t>professional, scientific and technical services industry</w:t>
      </w:r>
    </w:p>
    <w:p w14:paraId="43A2485B" w14:textId="77777777" w:rsidR="00F80F9F" w:rsidRPr="00AC20BF" w:rsidRDefault="148DC62C">
      <w:pPr>
        <w:pStyle w:val="Heading4"/>
      </w:pPr>
      <w:r w:rsidRPr="00AC20BF">
        <w:rPr>
          <w:bCs/>
          <w:color w:val="117378"/>
        </w:rPr>
        <w:t xml:space="preserve">Existing </w:t>
      </w:r>
      <w:r w:rsidR="004A1C18" w:rsidRPr="00AC20BF">
        <w:rPr>
          <w:bCs/>
          <w:color w:val="117378"/>
        </w:rPr>
        <w:t>o</w:t>
      </w:r>
      <w:r w:rsidR="00F80F9F" w:rsidRPr="00AC20BF">
        <w:rPr>
          <w:bCs/>
          <w:color w:val="117378"/>
        </w:rPr>
        <w:t>rganisational culture and infrastructure</w:t>
      </w:r>
      <w:r w:rsidR="004A1C18" w:rsidRPr="00AC20BF">
        <w:rPr>
          <w:bCs/>
          <w:color w:val="117378"/>
        </w:rPr>
        <w:t xml:space="preserve"> can hinder change</w:t>
      </w:r>
    </w:p>
    <w:p w14:paraId="43BEA965" w14:textId="77777777" w:rsidR="004F129C" w:rsidRDefault="00955B3D" w:rsidP="00AA7178">
      <w:r w:rsidRPr="36DDFE0E">
        <w:t>Organisation</w:t>
      </w:r>
      <w:r w:rsidR="00727F9F" w:rsidRPr="36DDFE0E">
        <w:t xml:space="preserve">s’ unique </w:t>
      </w:r>
      <w:r w:rsidRPr="36DDFE0E">
        <w:t xml:space="preserve">culture and </w:t>
      </w:r>
      <w:r w:rsidR="00534C88" w:rsidRPr="36DDFE0E">
        <w:t xml:space="preserve">existing </w:t>
      </w:r>
      <w:r w:rsidRPr="36DDFE0E">
        <w:t>infrastructure</w:t>
      </w:r>
      <w:r w:rsidR="00727F9F" w:rsidRPr="36DDFE0E">
        <w:t xml:space="preserve"> presented as a barrier</w:t>
      </w:r>
      <w:r w:rsidR="00534C88" w:rsidRPr="36DDFE0E">
        <w:t xml:space="preserve">, </w:t>
      </w:r>
      <w:r w:rsidR="00727F9F" w:rsidRPr="36DDFE0E">
        <w:t xml:space="preserve">particularly when the </w:t>
      </w:r>
      <w:r w:rsidR="00094F84" w:rsidRPr="36DDFE0E">
        <w:t>recommended actions</w:t>
      </w:r>
      <w:r w:rsidR="00534C88" w:rsidRPr="36DDFE0E">
        <w:t xml:space="preserve"> </w:t>
      </w:r>
      <w:r w:rsidR="00727F9F" w:rsidRPr="36DDFE0E">
        <w:t>to address the gender pay gap clashed with an organisation’s underly</w:t>
      </w:r>
      <w:r w:rsidR="004D6814" w:rsidRPr="36DDFE0E">
        <w:t>ing business model</w:t>
      </w:r>
      <w:r w:rsidR="00925D45" w:rsidRPr="36DDFE0E">
        <w:t xml:space="preserve">, such as a focus on </w:t>
      </w:r>
      <w:r w:rsidR="00534C88" w:rsidRPr="36DDFE0E">
        <w:t>profit</w:t>
      </w:r>
      <w:r w:rsidR="00925D45" w:rsidRPr="36DDFE0E">
        <w:t xml:space="preserve">. </w:t>
      </w:r>
      <w:r w:rsidR="00891D01" w:rsidRPr="36DDFE0E">
        <w:t>Several participants identified paid parental leave</w:t>
      </w:r>
      <w:r w:rsidR="004D6814" w:rsidRPr="36DDFE0E">
        <w:t xml:space="preserve"> as </w:t>
      </w:r>
      <w:r w:rsidR="00891D01" w:rsidRPr="36DDFE0E">
        <w:t xml:space="preserve">a </w:t>
      </w:r>
      <w:r w:rsidR="004D6814" w:rsidRPr="36DDFE0E">
        <w:t xml:space="preserve">difficult </w:t>
      </w:r>
      <w:r w:rsidR="00891D01" w:rsidRPr="36DDFE0E">
        <w:t xml:space="preserve">recommendation </w:t>
      </w:r>
      <w:r w:rsidR="004D6814" w:rsidRPr="36DDFE0E">
        <w:t xml:space="preserve">to action </w:t>
      </w:r>
      <w:r w:rsidR="00925D45" w:rsidRPr="36DDFE0E">
        <w:t>due to financial pressure</w:t>
      </w:r>
      <w:r w:rsidR="00534C88" w:rsidRPr="36DDFE0E">
        <w:t xml:space="preserve">s and increased costs. </w:t>
      </w:r>
    </w:p>
    <w:p w14:paraId="04755579" w14:textId="77777777" w:rsidR="009C12C0" w:rsidRPr="00E838FA" w:rsidRDefault="006B157C" w:rsidP="00670B96">
      <w:pPr>
        <w:pStyle w:val="QuoteBody"/>
      </w:pPr>
      <w:r>
        <w:t>‘</w:t>
      </w:r>
      <w:r w:rsidR="009C12C0" w:rsidRPr="00E838FA">
        <w:t>…</w:t>
      </w:r>
      <w:r w:rsidR="002E2C0C" w:rsidRPr="00E838FA">
        <w:t xml:space="preserve"> </w:t>
      </w:r>
      <w:r w:rsidR="00B4100B" w:rsidRPr="00E838FA">
        <w:t>It</w:t>
      </w:r>
      <w:r w:rsidR="009C12C0" w:rsidRPr="00E838FA">
        <w:t xml:space="preserve"> would have quite significant cost implications because 45% of our workforce are Gen Y and so they're in the key parenting time frames</w:t>
      </w:r>
      <w:r w:rsidR="002E2C0C" w:rsidRPr="00E838FA">
        <w:t>.</w:t>
      </w:r>
      <w:r>
        <w:t>’</w:t>
      </w:r>
    </w:p>
    <w:p w14:paraId="245CA4E7" w14:textId="77777777" w:rsidR="009C12C0" w:rsidRPr="00AC20BF" w:rsidRDefault="009C12C0" w:rsidP="36DDFE0E">
      <w:pPr>
        <w:pStyle w:val="QuoteBody"/>
        <w:rPr>
          <w:b w:val="0"/>
          <w:i/>
          <w:iCs/>
        </w:rPr>
      </w:pPr>
      <w:r w:rsidRPr="36DDFE0E">
        <w:rPr>
          <w:b w:val="0"/>
          <w:i/>
          <w:iCs/>
        </w:rPr>
        <w:t xml:space="preserve">Organisational interview, </w:t>
      </w:r>
      <w:r w:rsidR="005C1697" w:rsidRPr="36DDFE0E">
        <w:rPr>
          <w:rFonts w:eastAsia="Helvetica"/>
          <w:b w:val="0"/>
          <w:i/>
          <w:iCs/>
        </w:rPr>
        <w:t>professional, scientific and technical services industry</w:t>
      </w:r>
    </w:p>
    <w:p w14:paraId="112EF043" w14:textId="77777777" w:rsidR="00835EC1" w:rsidRDefault="00835EC1" w:rsidP="00670B96">
      <w:pPr>
        <w:pStyle w:val="QuoteBody"/>
      </w:pPr>
    </w:p>
    <w:p w14:paraId="50C3F29C" w14:textId="77777777" w:rsidR="00F80F9F" w:rsidRPr="00E838FA" w:rsidRDefault="006B157C" w:rsidP="00670B96">
      <w:pPr>
        <w:pStyle w:val="QuoteBody"/>
      </w:pPr>
      <w:r w:rsidRPr="36DDFE0E">
        <w:t>‘</w:t>
      </w:r>
      <w:r w:rsidR="00F80F9F" w:rsidRPr="36DDFE0E">
        <w:t xml:space="preserve">Interestingly enough, not many males pick up on parental leave and we don't offer paid parental leave with a company of about 80% of women who are of that age </w:t>
      </w:r>
      <w:r w:rsidR="00907913" w:rsidRPr="36DDFE0E">
        <w:t>bracket</w:t>
      </w:r>
      <w:r w:rsidR="00F6650E" w:rsidRPr="36DDFE0E">
        <w:t>. T</w:t>
      </w:r>
      <w:r w:rsidR="00F80F9F" w:rsidRPr="36DDFE0E">
        <w:t>hat would be extremely expensive for a private company. And age</w:t>
      </w:r>
      <w:r w:rsidR="009C12C0" w:rsidRPr="36DDFE0E">
        <w:t>d</w:t>
      </w:r>
      <w:r w:rsidR="00F80F9F" w:rsidRPr="36DDFE0E">
        <w:t xml:space="preserve"> care really operates on small margins.</w:t>
      </w:r>
      <w:r w:rsidRPr="36DDFE0E">
        <w:t>’</w:t>
      </w:r>
    </w:p>
    <w:p w14:paraId="083F3453" w14:textId="77777777" w:rsidR="00925D45" w:rsidRPr="00AC20BF" w:rsidRDefault="00F80F9F" w:rsidP="36DDFE0E">
      <w:pPr>
        <w:pStyle w:val="QuoteBody"/>
        <w:rPr>
          <w:b w:val="0"/>
          <w:i/>
          <w:iCs/>
        </w:rPr>
      </w:pPr>
      <w:r w:rsidRPr="36DDFE0E">
        <w:rPr>
          <w:b w:val="0"/>
          <w:i/>
          <w:iCs/>
        </w:rPr>
        <w:lastRenderedPageBreak/>
        <w:t xml:space="preserve">Organisational interview, </w:t>
      </w:r>
      <w:r w:rsidR="00B7222E" w:rsidRPr="36DDFE0E">
        <w:rPr>
          <w:b w:val="0"/>
          <w:i/>
          <w:iCs/>
        </w:rPr>
        <w:t>health care and social assistance industry</w:t>
      </w:r>
      <w:r>
        <w:br/>
      </w:r>
    </w:p>
    <w:p w14:paraId="7BC70BF8" w14:textId="77777777" w:rsidR="00666A11" w:rsidRPr="00E838FA" w:rsidRDefault="006B157C" w:rsidP="00670B96">
      <w:pPr>
        <w:pStyle w:val="QuoteBody"/>
      </w:pPr>
      <w:r w:rsidRPr="36DDFE0E">
        <w:t>‘</w:t>
      </w:r>
      <w:r w:rsidR="00666A11" w:rsidRPr="36DDFE0E">
        <w:t xml:space="preserve">… </w:t>
      </w:r>
      <w:r w:rsidR="00B4100B" w:rsidRPr="36DDFE0E">
        <w:t>The</w:t>
      </w:r>
      <w:r w:rsidR="00666A11" w:rsidRPr="36DDFE0E">
        <w:t xml:space="preserve"> nature of our workforce is that we have three times as many male, generally male employees taking partner parental leave. So if we were to shift that </w:t>
      </w:r>
      <w:r w:rsidRPr="36DDFE0E">
        <w:t xml:space="preserve">[paid parental leave] </w:t>
      </w:r>
      <w:r w:rsidR="00666A11" w:rsidRPr="36DDFE0E">
        <w:t>into a much bigger employer</w:t>
      </w:r>
      <w:r w:rsidRPr="36DDFE0E">
        <w:t>-</w:t>
      </w:r>
      <w:r w:rsidR="00666A11" w:rsidRPr="36DDFE0E">
        <w:t>paid entitlement, it just wouldn't get over the line in terms of costs.</w:t>
      </w:r>
      <w:r w:rsidRPr="36DDFE0E">
        <w:t>’</w:t>
      </w:r>
    </w:p>
    <w:p w14:paraId="1E2335A9" w14:textId="77777777" w:rsidR="00666A11" w:rsidRPr="00AC20BF" w:rsidRDefault="00666A11" w:rsidP="00670B96">
      <w:pPr>
        <w:pStyle w:val="QuoteBody"/>
        <w:rPr>
          <w:b w:val="0"/>
          <w:i/>
        </w:rPr>
      </w:pPr>
      <w:r w:rsidRPr="00AC20BF">
        <w:rPr>
          <w:b w:val="0"/>
          <w:i/>
        </w:rPr>
        <w:t xml:space="preserve">Organisational interview, </w:t>
      </w:r>
      <w:r w:rsidR="005C1697" w:rsidRPr="00AC20BF">
        <w:rPr>
          <w:rFonts w:eastAsia="Helvetica"/>
          <w:b w:val="0"/>
          <w:i/>
        </w:rPr>
        <w:t>information media and telecommunications industry</w:t>
      </w:r>
    </w:p>
    <w:p w14:paraId="47CE64F1" w14:textId="77777777" w:rsidR="00666A11" w:rsidRPr="00470A9A" w:rsidRDefault="00D96CE7" w:rsidP="00EE04F1">
      <w:r w:rsidRPr="36DDFE0E">
        <w:t xml:space="preserve">One participant outlined how </w:t>
      </w:r>
      <w:r w:rsidR="00AC7050" w:rsidRPr="36DDFE0E">
        <w:t>they</w:t>
      </w:r>
      <w:r w:rsidR="00720B5B" w:rsidRPr="36DDFE0E">
        <w:t xml:space="preserve"> </w:t>
      </w:r>
      <w:r w:rsidR="00841FE9" w:rsidRPr="36DDFE0E">
        <w:t>used their</w:t>
      </w:r>
      <w:r w:rsidR="00720B5B" w:rsidRPr="36DDFE0E">
        <w:t xml:space="preserve"> </w:t>
      </w:r>
      <w:r w:rsidR="00AC7050" w:rsidRPr="36DDFE0E">
        <w:t xml:space="preserve">APT </w:t>
      </w:r>
      <w:r w:rsidR="00094F84" w:rsidRPr="36DDFE0E">
        <w:t>recommended actions</w:t>
      </w:r>
      <w:r w:rsidR="00720B5B" w:rsidRPr="36DDFE0E">
        <w:t xml:space="preserve"> to develop a </w:t>
      </w:r>
      <w:r w:rsidR="00841FE9" w:rsidRPr="36DDFE0E">
        <w:t>phased</w:t>
      </w:r>
      <w:r w:rsidR="00720B5B" w:rsidRPr="36DDFE0E">
        <w:t xml:space="preserve"> action plan with a </w:t>
      </w:r>
      <w:r w:rsidR="00CF4B6D" w:rsidRPr="36DDFE0E">
        <w:t>3</w:t>
      </w:r>
      <w:r w:rsidR="00720B5B" w:rsidRPr="36DDFE0E">
        <w:t>-</w:t>
      </w:r>
      <w:r w:rsidR="00CF4B6D" w:rsidRPr="36DDFE0E">
        <w:t>year</w:t>
      </w:r>
      <w:r w:rsidR="00720B5B" w:rsidRPr="36DDFE0E">
        <w:t xml:space="preserve"> timeframe to continue gradual change</w:t>
      </w:r>
      <w:r w:rsidR="00CB0A17" w:rsidRPr="36DDFE0E">
        <w:t xml:space="preserve"> and bring staff </w:t>
      </w:r>
      <w:r w:rsidR="00AC7050" w:rsidRPr="36DDFE0E">
        <w:t xml:space="preserve">on </w:t>
      </w:r>
      <w:r w:rsidR="00CB0A17" w:rsidRPr="36DDFE0E">
        <w:t xml:space="preserve">a longer </w:t>
      </w:r>
      <w:r w:rsidR="00907913" w:rsidRPr="36DDFE0E">
        <w:t>journey</w:t>
      </w:r>
      <w:r w:rsidR="00835EC1" w:rsidRPr="36DDFE0E">
        <w:t xml:space="preserve">, which included establishing working groups and committees </w:t>
      </w:r>
      <w:r w:rsidR="00AC7050" w:rsidRPr="36DDFE0E">
        <w:t>focusing on</w:t>
      </w:r>
      <w:r w:rsidR="00835EC1" w:rsidRPr="36DDFE0E">
        <w:t xml:space="preserve"> gender equity</w:t>
      </w:r>
      <w:r w:rsidR="009B17A7" w:rsidRPr="36DDFE0E">
        <w:t xml:space="preserve">. They </w:t>
      </w:r>
      <w:r w:rsidR="00534C88" w:rsidRPr="36DDFE0E">
        <w:t>reflected that</w:t>
      </w:r>
      <w:r w:rsidR="00A22B4D" w:rsidRPr="36DDFE0E">
        <w:t xml:space="preserve"> even though the action plan took a long-term approach to addressing their organisation’s gender pay gap, it could not be something that </w:t>
      </w:r>
      <w:r w:rsidR="002E2C0C" w:rsidRPr="36DDFE0E">
        <w:t>‘</w:t>
      </w:r>
      <w:r w:rsidR="00A22B4D" w:rsidRPr="36DDFE0E">
        <w:t>could just be taken and run with</w:t>
      </w:r>
      <w:r w:rsidR="002E2C0C" w:rsidRPr="36DDFE0E">
        <w:t>’</w:t>
      </w:r>
      <w:r w:rsidR="009B17A7" w:rsidRPr="36DDFE0E">
        <w:t xml:space="preserve"> in </w:t>
      </w:r>
      <w:r w:rsidR="00534C88" w:rsidRPr="36DDFE0E">
        <w:t>their organisation</w:t>
      </w:r>
      <w:r w:rsidR="00A22B4D" w:rsidRPr="36DDFE0E">
        <w:t>.</w:t>
      </w:r>
      <w:r w:rsidR="009B17A7" w:rsidRPr="36DDFE0E">
        <w:t xml:space="preserve"> </w:t>
      </w:r>
    </w:p>
    <w:p w14:paraId="54035581" w14:textId="77777777" w:rsidR="005E1A4F" w:rsidRPr="000A5BF3" w:rsidRDefault="00EB57D2" w:rsidP="000A5BF3">
      <w:pPr>
        <w:pStyle w:val="QuoteBody"/>
      </w:pPr>
      <w:r w:rsidRPr="36DDFE0E">
        <w:t>‘</w:t>
      </w:r>
      <w:r w:rsidR="00CB0A17" w:rsidRPr="36DDFE0E">
        <w:t>There's going to be a 6-to-12 month process of foundation building where we'll use some of these [recommended actions] but we also need to do a lot of education and discussions about issues and challenges. And not just pay equity. This is also a little bit about respect and equity and unconscious bias and all of those other things</w:t>
      </w:r>
      <w:r w:rsidR="005B1969" w:rsidRPr="36DDFE0E">
        <w:t>…</w:t>
      </w:r>
      <w:r w:rsidRPr="36DDFE0E">
        <w:t>’</w:t>
      </w:r>
    </w:p>
    <w:p w14:paraId="1EF41B8B" w14:textId="77777777" w:rsidR="005E1A4F" w:rsidRPr="00AC20BF" w:rsidRDefault="00CB0A17" w:rsidP="2FBB2CF7">
      <w:pPr>
        <w:pStyle w:val="QuoteBody"/>
        <w:rPr>
          <w:b w:val="0"/>
          <w:i/>
          <w:iCs/>
        </w:rPr>
      </w:pPr>
      <w:r w:rsidRPr="2FBB2CF7">
        <w:rPr>
          <w:b w:val="0"/>
          <w:i/>
          <w:iCs/>
        </w:rPr>
        <w:t xml:space="preserve">Organisational interview, </w:t>
      </w:r>
      <w:r w:rsidR="00B7222E" w:rsidRPr="2FBB2CF7">
        <w:rPr>
          <w:b w:val="0"/>
          <w:i/>
          <w:iCs/>
        </w:rPr>
        <w:t>construction industry</w:t>
      </w:r>
    </w:p>
    <w:p w14:paraId="15D169A2" w14:textId="77777777" w:rsidR="00925D45" w:rsidRPr="00835EC1" w:rsidRDefault="00925D45" w:rsidP="00AC20BF">
      <w:pPr>
        <w:pStyle w:val="QuoteBody"/>
      </w:pPr>
    </w:p>
    <w:p w14:paraId="1DCE1FEE" w14:textId="77777777" w:rsidR="00925D45" w:rsidRPr="00835EC1" w:rsidRDefault="00EB57D2" w:rsidP="00925D45">
      <w:pPr>
        <w:pStyle w:val="QuoteBody"/>
      </w:pPr>
      <w:r w:rsidRPr="36DDFE0E">
        <w:t>‘</w:t>
      </w:r>
      <w:r w:rsidR="00534C88" w:rsidRPr="36DDFE0E">
        <w:t>U</w:t>
      </w:r>
      <w:r w:rsidR="00925D45" w:rsidRPr="36DDFE0E">
        <w:t>ndertake a gender impact assessment – that can be really simple and we could do that up fr</w:t>
      </w:r>
      <w:r w:rsidRPr="36DDFE0E">
        <w:t>ont. But when we start to say, “</w:t>
      </w:r>
      <w:proofErr w:type="gramStart"/>
      <w:r w:rsidRPr="36DDFE0E">
        <w:t>embed</w:t>
      </w:r>
      <w:proofErr w:type="gramEnd"/>
      <w:r w:rsidRPr="36DDFE0E">
        <w:t xml:space="preserve"> a skills based assessment”</w:t>
      </w:r>
      <w:r w:rsidR="00925D45" w:rsidRPr="36DDFE0E">
        <w:t xml:space="preserve"> – those two things aren't … always equal and not easily done. So I've created a business transformation piece … used the action plan to inform, which has been really helpful in that.</w:t>
      </w:r>
      <w:r w:rsidRPr="36DDFE0E">
        <w:t>’</w:t>
      </w:r>
    </w:p>
    <w:p w14:paraId="07ABAA28" w14:textId="77777777" w:rsidR="00925D45" w:rsidRPr="00AC20BF" w:rsidRDefault="00925D45" w:rsidP="00925D45">
      <w:pPr>
        <w:pStyle w:val="QuoteBody"/>
        <w:rPr>
          <w:b w:val="0"/>
          <w:i/>
        </w:rPr>
      </w:pPr>
      <w:r w:rsidRPr="00AC20BF">
        <w:rPr>
          <w:b w:val="0"/>
          <w:i/>
        </w:rPr>
        <w:t>Organisational interview, construction industry</w:t>
      </w:r>
    </w:p>
    <w:p w14:paraId="5FAB78F3" w14:textId="77777777" w:rsidR="000B2EEE" w:rsidRPr="00AC20BF" w:rsidRDefault="00F80F9F">
      <w:pPr>
        <w:pStyle w:val="Heading4"/>
      </w:pPr>
      <w:r w:rsidRPr="00AC20BF">
        <w:t xml:space="preserve">Leadership </w:t>
      </w:r>
      <w:r w:rsidR="004A1C18">
        <w:t>might have other priorities to focus on</w:t>
      </w:r>
    </w:p>
    <w:p w14:paraId="504BF9DD" w14:textId="77777777" w:rsidR="00FC5DC0" w:rsidRDefault="4830CCD6" w:rsidP="00470A9A">
      <w:r w:rsidRPr="36DDFE0E">
        <w:t>Several participants observed</w:t>
      </w:r>
      <w:r w:rsidR="66D4148D" w:rsidRPr="36DDFE0E">
        <w:t xml:space="preserve"> leaders having to balance support</w:t>
      </w:r>
      <w:r w:rsidR="4A272481" w:rsidRPr="36DDFE0E">
        <w:t xml:space="preserve"> for new gender policies</w:t>
      </w:r>
      <w:r w:rsidR="66D4148D" w:rsidRPr="36DDFE0E">
        <w:t xml:space="preserve"> with broader organisational outcomes. At times this </w:t>
      </w:r>
      <w:r w:rsidRPr="36DDFE0E">
        <w:t>resulted in</w:t>
      </w:r>
      <w:r w:rsidR="66D4148D" w:rsidRPr="36DDFE0E">
        <w:t xml:space="preserve"> </w:t>
      </w:r>
      <w:r w:rsidR="4A272481" w:rsidRPr="36DDFE0E">
        <w:t xml:space="preserve">low leadership </w:t>
      </w:r>
      <w:r w:rsidR="520D1BAE" w:rsidRPr="36DDFE0E">
        <w:t>appetite</w:t>
      </w:r>
      <w:r w:rsidR="4A272481" w:rsidRPr="36DDFE0E">
        <w:t xml:space="preserve"> </w:t>
      </w:r>
      <w:r w:rsidR="520D1BAE" w:rsidRPr="36DDFE0E">
        <w:t xml:space="preserve">for change </w:t>
      </w:r>
      <w:r w:rsidR="4A272481" w:rsidRPr="36DDFE0E">
        <w:t xml:space="preserve">and </w:t>
      </w:r>
      <w:r w:rsidR="66D4148D" w:rsidRPr="36DDFE0E">
        <w:t xml:space="preserve">trade-offs </w:t>
      </w:r>
      <w:r w:rsidR="2350FBDF" w:rsidRPr="36DDFE0E">
        <w:t>on</w:t>
      </w:r>
      <w:r w:rsidR="4A272481" w:rsidRPr="36DDFE0E">
        <w:t xml:space="preserve"> which</w:t>
      </w:r>
      <w:r w:rsidR="2350FBDF" w:rsidRPr="36DDFE0E">
        <w:t xml:space="preserve"> </w:t>
      </w:r>
      <w:r w:rsidR="00094F84" w:rsidRPr="36DDFE0E">
        <w:t>recommended actions</w:t>
      </w:r>
      <w:r w:rsidR="4A272481" w:rsidRPr="36DDFE0E">
        <w:t xml:space="preserve"> to action, if any</w:t>
      </w:r>
      <w:r w:rsidR="2350FBDF" w:rsidRPr="36DDFE0E">
        <w:t>.</w:t>
      </w:r>
      <w:r w:rsidR="4A272481" w:rsidRPr="36DDFE0E">
        <w:t xml:space="preserve"> For example, o</w:t>
      </w:r>
      <w:r w:rsidR="4BEF3A87" w:rsidRPr="36DDFE0E">
        <w:t>ne participant’s organisation had worked on addressing their board’s gender compositions over the last 18 months, but while there was still work to go</w:t>
      </w:r>
      <w:r w:rsidR="6853B36E" w:rsidRPr="36DDFE0E">
        <w:t>,</w:t>
      </w:r>
      <w:r w:rsidR="4BEF3A87" w:rsidRPr="36DDFE0E">
        <w:t xml:space="preserve"> they felt this past progress would impact leadership support for ongoing efforts.</w:t>
      </w:r>
    </w:p>
    <w:p w14:paraId="0DBD693B" w14:textId="77777777" w:rsidR="00FC5DC0" w:rsidRPr="00E838FA" w:rsidRDefault="006B157C" w:rsidP="00670B96">
      <w:pPr>
        <w:pStyle w:val="QuoteBody"/>
      </w:pPr>
      <w:r w:rsidRPr="36DDFE0E">
        <w:t>‘</w:t>
      </w:r>
      <w:r w:rsidR="00E60B6B" w:rsidRPr="36DDFE0E">
        <w:t>I</w:t>
      </w:r>
      <w:r w:rsidR="00DB3FDC" w:rsidRPr="36DDFE0E">
        <w:t>f I went</w:t>
      </w:r>
      <w:r w:rsidR="00701685" w:rsidRPr="36DDFE0E">
        <w:t xml:space="preserve"> to our CEO and said</w:t>
      </w:r>
      <w:r w:rsidR="00DB3FDC" w:rsidRPr="36DDFE0E">
        <w:t>,</w:t>
      </w:r>
      <w:r w:rsidR="00701685" w:rsidRPr="36DDFE0E">
        <w:t xml:space="preserve"> </w:t>
      </w:r>
      <w:r w:rsidR="00DB3FDC" w:rsidRPr="36DDFE0E">
        <w:t>‘</w:t>
      </w:r>
      <w:r w:rsidR="00701685" w:rsidRPr="36DDFE0E">
        <w:t>we need to have another bite at this</w:t>
      </w:r>
      <w:r w:rsidR="00DB3FDC" w:rsidRPr="36DDFE0E">
        <w:t>’</w:t>
      </w:r>
      <w:r w:rsidR="00701685" w:rsidRPr="36DDFE0E">
        <w:t xml:space="preserve">, I think </w:t>
      </w:r>
      <w:r w:rsidR="001076A6" w:rsidRPr="36DDFE0E">
        <w:t>[they would]</w:t>
      </w:r>
      <w:r w:rsidR="00701685" w:rsidRPr="36DDFE0E">
        <w:t xml:space="preserve"> just say</w:t>
      </w:r>
      <w:r w:rsidR="00DB3FDC" w:rsidRPr="36DDFE0E">
        <w:t>,</w:t>
      </w:r>
      <w:r w:rsidR="00701685" w:rsidRPr="36DDFE0E">
        <w:t xml:space="preserve"> </w:t>
      </w:r>
      <w:r w:rsidRPr="36DDFE0E">
        <w:t>“</w:t>
      </w:r>
      <w:r w:rsidR="00701685" w:rsidRPr="36DDFE0E">
        <w:t>I can't. I just can't.</w:t>
      </w:r>
      <w:r w:rsidRPr="36DDFE0E">
        <w:t>”’</w:t>
      </w:r>
    </w:p>
    <w:p w14:paraId="367ABD06" w14:textId="77777777" w:rsidR="00FC5DC0" w:rsidRPr="00AC20BF" w:rsidRDefault="00FC5DC0" w:rsidP="36DDFE0E">
      <w:pPr>
        <w:pStyle w:val="QuoteBody"/>
        <w:rPr>
          <w:b w:val="0"/>
          <w:i/>
          <w:iCs/>
        </w:rPr>
      </w:pPr>
      <w:r w:rsidRPr="36DDFE0E">
        <w:rPr>
          <w:b w:val="0"/>
          <w:i/>
          <w:iCs/>
        </w:rPr>
        <w:t xml:space="preserve">Organisational interview, </w:t>
      </w:r>
      <w:r w:rsidR="005C1697" w:rsidRPr="36DDFE0E">
        <w:rPr>
          <w:rFonts w:eastAsia="Helvetica"/>
          <w:b w:val="0"/>
          <w:i/>
          <w:iCs/>
        </w:rPr>
        <w:t>professional, scientific and technical services industry</w:t>
      </w:r>
    </w:p>
    <w:p w14:paraId="1DB258B0" w14:textId="77777777" w:rsidR="006B157C" w:rsidRDefault="0089509E" w:rsidP="00AC20BF">
      <w:r w:rsidRPr="36DDFE0E">
        <w:t xml:space="preserve">One participant acknowledged their organisation </w:t>
      </w:r>
      <w:r w:rsidR="00AF2746" w:rsidRPr="36DDFE0E">
        <w:t xml:space="preserve">was not prioritising identifying and </w:t>
      </w:r>
      <w:r w:rsidR="00331D46" w:rsidRPr="36DDFE0E">
        <w:t>a</w:t>
      </w:r>
      <w:r w:rsidR="00AF2746" w:rsidRPr="36DDFE0E">
        <w:t xml:space="preserve">ddressing </w:t>
      </w:r>
      <w:r w:rsidR="004A1C18" w:rsidRPr="36DDFE0E">
        <w:t>organisational</w:t>
      </w:r>
      <w:r w:rsidR="00AF2746" w:rsidRPr="36DDFE0E">
        <w:t xml:space="preserve"> sexual harassment risk profile due to both a lack of resourcing and expertise, and the view it was not </w:t>
      </w:r>
      <w:r w:rsidR="00841FE9" w:rsidRPr="36DDFE0E">
        <w:t xml:space="preserve">currently </w:t>
      </w:r>
      <w:r w:rsidR="00AF2746" w:rsidRPr="36DDFE0E">
        <w:t>a top priority for management.</w:t>
      </w:r>
      <w:r w:rsidR="00500D28" w:rsidRPr="36DDFE0E">
        <w:t xml:space="preserve"> </w:t>
      </w:r>
    </w:p>
    <w:p w14:paraId="5E0112AE" w14:textId="77777777" w:rsidR="006B157C" w:rsidRDefault="006B157C" w:rsidP="00AC20BF">
      <w:pPr>
        <w:pStyle w:val="QuoteBody"/>
      </w:pPr>
      <w:r w:rsidRPr="36DDFE0E">
        <w:t>‘… with the sexual harassment … not enough top priority for management and also again just a lack of internal expertise … and maybe this touches just as much on WHS, but yeah, just doing that really good look at our risk profile for sexual harassment. That's another thing which is … always in the back of your head.’</w:t>
      </w:r>
    </w:p>
    <w:p w14:paraId="6A3686A2" w14:textId="77777777" w:rsidR="0052005F" w:rsidRDefault="00D50D40" w:rsidP="00D45F70">
      <w:pPr>
        <w:pStyle w:val="QuoteBody"/>
        <w:rPr>
          <w:rFonts w:asciiTheme="majorHAnsi" w:hAnsiTheme="majorHAnsi"/>
          <w:b w:val="0"/>
          <w:sz w:val="72"/>
          <w:szCs w:val="44"/>
        </w:rPr>
      </w:pPr>
      <w:r w:rsidRPr="00AC20BF">
        <w:rPr>
          <w:b w:val="0"/>
          <w:i/>
        </w:rPr>
        <w:t xml:space="preserve">Organisational interview, </w:t>
      </w:r>
      <w:r w:rsidRPr="00AC20BF">
        <w:rPr>
          <w:rFonts w:eastAsia="Helvetica"/>
          <w:b w:val="0"/>
          <w:i/>
        </w:rPr>
        <w:t>information media and telecommunications industry</w:t>
      </w:r>
      <w:r w:rsidR="0052005F">
        <w:rPr>
          <w:rFonts w:asciiTheme="majorHAnsi" w:hAnsiTheme="majorHAnsi"/>
          <w:sz w:val="72"/>
          <w:szCs w:val="44"/>
        </w:rPr>
        <w:br w:type="page"/>
      </w:r>
    </w:p>
    <w:p w14:paraId="48D7E47F" w14:textId="507F42DD" w:rsidR="002E3C34" w:rsidRPr="0073375B" w:rsidRDefault="00142548" w:rsidP="002E3C34">
      <w:pPr>
        <w:pStyle w:val="Heading2"/>
      </w:pPr>
      <w:bookmarkStart w:id="7" w:name="_Toc215484153"/>
      <w:r>
        <w:lastRenderedPageBreak/>
        <w:t>WGEA interview i</w:t>
      </w:r>
      <w:r w:rsidR="002E3C34">
        <w:t>nsights</w:t>
      </w:r>
      <w:bookmarkEnd w:id="7"/>
    </w:p>
    <w:p w14:paraId="1D65A857" w14:textId="77777777" w:rsidR="002E3C34" w:rsidRDefault="00B4100B" w:rsidP="00AA7178">
      <w:r w:rsidRPr="36DDFE0E">
        <w:t>BETA interviewed 4</w:t>
      </w:r>
      <w:r w:rsidR="00583ADA" w:rsidRPr="36DDFE0E">
        <w:t xml:space="preserve"> </w:t>
      </w:r>
      <w:r w:rsidR="00FC5DC0" w:rsidRPr="36DDFE0E">
        <w:t>WGEA</w:t>
      </w:r>
      <w:r w:rsidR="00583ADA" w:rsidRPr="36DDFE0E">
        <w:t xml:space="preserve"> staff members </w:t>
      </w:r>
      <w:r w:rsidR="00FC5DC0" w:rsidRPr="36DDFE0E">
        <w:t xml:space="preserve">on </w:t>
      </w:r>
      <w:r w:rsidRPr="36DDFE0E">
        <w:t>how</w:t>
      </w:r>
      <w:r w:rsidR="00FC5DC0" w:rsidRPr="36DDFE0E">
        <w:t xml:space="preserve"> the APT has impacted their work since its launch</w:t>
      </w:r>
      <w:r w:rsidR="00583ADA" w:rsidRPr="36DDFE0E">
        <w:t xml:space="preserve">. </w:t>
      </w:r>
    </w:p>
    <w:p w14:paraId="5FF7E107" w14:textId="77777777" w:rsidR="001C56BC" w:rsidRPr="00AC20BF" w:rsidRDefault="00907913" w:rsidP="00AC20BF">
      <w:pPr>
        <w:pStyle w:val="Heading3"/>
      </w:pPr>
      <w:r w:rsidRPr="36DDFE0E">
        <w:t xml:space="preserve">The APT </w:t>
      </w:r>
      <w:r w:rsidR="139C5557" w:rsidRPr="36DDFE0E">
        <w:t xml:space="preserve">was </w:t>
      </w:r>
      <w:r w:rsidR="00AE1EA8" w:rsidRPr="36DDFE0E">
        <w:t xml:space="preserve">useful to </w:t>
      </w:r>
      <w:r w:rsidRPr="36DDFE0E">
        <w:t xml:space="preserve">assist with referrals and </w:t>
      </w:r>
      <w:r w:rsidR="00C452F0" w:rsidRPr="36DDFE0E">
        <w:t xml:space="preserve">strengthen </w:t>
      </w:r>
      <w:r w:rsidR="00AE1EA8" w:rsidRPr="36DDFE0E">
        <w:t>engagements with organisations</w:t>
      </w:r>
    </w:p>
    <w:p w14:paraId="4380B810" w14:textId="77777777" w:rsidR="00431B50" w:rsidRDefault="000D65DA" w:rsidP="36DDFE0E">
      <w:pPr>
        <w:rPr>
          <w:rFonts w:cstheme="minorBidi"/>
          <w:color w:val="000000" w:themeColor="text2"/>
        </w:rPr>
      </w:pPr>
      <w:r w:rsidRPr="36DDFE0E">
        <w:t xml:space="preserve">WGEA staff </w:t>
      </w:r>
      <w:r w:rsidR="4909DB5E" w:rsidRPr="36DDFE0E">
        <w:t xml:space="preserve">saw </w:t>
      </w:r>
      <w:r w:rsidRPr="36DDFE0E">
        <w:t xml:space="preserve">the APT as an important part of their engagement with organisations who are required to report to WGEA. </w:t>
      </w:r>
      <w:r w:rsidRPr="36DDFE0E">
        <w:rPr>
          <w:rFonts w:cstheme="minorBidi"/>
          <w:color w:val="000000" w:themeColor="text2"/>
        </w:rPr>
        <w:t>They</w:t>
      </w:r>
      <w:r w:rsidR="00431B50" w:rsidRPr="36DDFE0E">
        <w:rPr>
          <w:rFonts w:cstheme="minorBidi"/>
          <w:color w:val="000000" w:themeColor="text2"/>
        </w:rPr>
        <w:t xml:space="preserve"> generally s</w:t>
      </w:r>
      <w:r w:rsidR="00A81D23" w:rsidRPr="36DDFE0E">
        <w:rPr>
          <w:rFonts w:cstheme="minorBidi"/>
          <w:color w:val="000000" w:themeColor="text2"/>
        </w:rPr>
        <w:t>aw</w:t>
      </w:r>
      <w:r w:rsidR="00431B50" w:rsidRPr="36DDFE0E">
        <w:rPr>
          <w:rFonts w:cstheme="minorBidi"/>
          <w:color w:val="000000" w:themeColor="text2"/>
        </w:rPr>
        <w:t xml:space="preserve"> the value of referring organisations to the APT in </w:t>
      </w:r>
      <w:r w:rsidR="00A81D23" w:rsidRPr="36DDFE0E">
        <w:rPr>
          <w:rFonts w:cstheme="minorBidi"/>
          <w:color w:val="000000" w:themeColor="text2"/>
        </w:rPr>
        <w:t>two</w:t>
      </w:r>
      <w:r w:rsidR="00431B50" w:rsidRPr="36DDFE0E">
        <w:rPr>
          <w:rFonts w:cstheme="minorBidi"/>
          <w:color w:val="000000" w:themeColor="text2"/>
        </w:rPr>
        <w:t xml:space="preserve"> </w:t>
      </w:r>
      <w:r w:rsidR="008820C6" w:rsidRPr="36DDFE0E">
        <w:rPr>
          <w:rFonts w:cstheme="minorBidi"/>
          <w:color w:val="000000" w:themeColor="text2"/>
        </w:rPr>
        <w:t xml:space="preserve">key </w:t>
      </w:r>
      <w:r w:rsidR="00431B50" w:rsidRPr="36DDFE0E">
        <w:rPr>
          <w:rFonts w:cstheme="minorBidi"/>
          <w:color w:val="000000" w:themeColor="text2"/>
        </w:rPr>
        <w:t xml:space="preserve">ways: </w:t>
      </w:r>
    </w:p>
    <w:p w14:paraId="3C221494" w14:textId="77777777" w:rsidR="00431B50" w:rsidRDefault="00431B50" w:rsidP="00431B50">
      <w:pPr>
        <w:pStyle w:val="ListParagraph"/>
        <w:numPr>
          <w:ilvl w:val="0"/>
          <w:numId w:val="9"/>
        </w:numPr>
        <w:rPr>
          <w:rFonts w:cstheme="minorHAnsi"/>
          <w:color w:val="000000"/>
          <w:szCs w:val="22"/>
          <w:shd w:val="clear" w:color="auto" w:fill="FFFFFF"/>
        </w:rPr>
      </w:pPr>
      <w:r w:rsidRPr="00470A9A">
        <w:rPr>
          <w:rFonts w:cstheme="minorHAnsi"/>
          <w:color w:val="000000"/>
          <w:szCs w:val="22"/>
          <w:shd w:val="clear" w:color="auto" w:fill="FFFFFF"/>
        </w:rPr>
        <w:t xml:space="preserve">saving </w:t>
      </w:r>
      <w:r>
        <w:rPr>
          <w:rFonts w:cstheme="minorHAnsi"/>
          <w:color w:val="000000"/>
          <w:szCs w:val="22"/>
          <w:shd w:val="clear" w:color="auto" w:fill="FFFFFF"/>
        </w:rPr>
        <w:t xml:space="preserve">WGEA staff </w:t>
      </w:r>
      <w:r w:rsidRPr="00470A9A">
        <w:rPr>
          <w:rFonts w:cstheme="minorHAnsi"/>
          <w:color w:val="000000"/>
          <w:szCs w:val="22"/>
          <w:shd w:val="clear" w:color="auto" w:fill="FFFFFF"/>
        </w:rPr>
        <w:t>time and resources</w:t>
      </w:r>
    </w:p>
    <w:p w14:paraId="027C58A5" w14:textId="77777777" w:rsidR="00431B50" w:rsidRPr="00470A9A" w:rsidRDefault="00431B50" w:rsidP="00431B50">
      <w:pPr>
        <w:pStyle w:val="ListParagraph"/>
        <w:numPr>
          <w:ilvl w:val="0"/>
          <w:numId w:val="9"/>
        </w:numPr>
        <w:rPr>
          <w:rFonts w:cstheme="minorHAnsi"/>
          <w:color w:val="000000"/>
          <w:szCs w:val="22"/>
          <w:shd w:val="clear" w:color="auto" w:fill="FFFFFF"/>
        </w:rPr>
      </w:pPr>
      <w:proofErr w:type="gramStart"/>
      <w:r w:rsidRPr="00470A9A">
        <w:rPr>
          <w:rFonts w:cstheme="minorHAnsi"/>
          <w:color w:val="000000"/>
          <w:szCs w:val="22"/>
          <w:shd w:val="clear" w:color="auto" w:fill="FFFFFF"/>
        </w:rPr>
        <w:t>providing</w:t>
      </w:r>
      <w:proofErr w:type="gramEnd"/>
      <w:r w:rsidRPr="00470A9A">
        <w:rPr>
          <w:rFonts w:cstheme="minorHAnsi"/>
          <w:color w:val="000000"/>
          <w:szCs w:val="22"/>
          <w:shd w:val="clear" w:color="auto" w:fill="FFFFFF"/>
        </w:rPr>
        <w:t xml:space="preserve"> depth and personalisation to organisations. </w:t>
      </w:r>
    </w:p>
    <w:p w14:paraId="7761747A" w14:textId="77777777" w:rsidR="008820C6" w:rsidRPr="00AC20BF" w:rsidRDefault="00986F6D" w:rsidP="00986F6D">
      <w:pPr>
        <w:rPr>
          <w:rFonts w:cstheme="minorBidi"/>
        </w:rPr>
      </w:pPr>
      <w:r w:rsidRPr="36DDFE0E">
        <w:rPr>
          <w:rFonts w:cstheme="minorBidi"/>
        </w:rPr>
        <w:t>WGEA staff aimed to build a ‘</w:t>
      </w:r>
      <w:r w:rsidRPr="36DDFE0E">
        <w:rPr>
          <w:rFonts w:cstheme="minorBidi"/>
          <w:color w:val="000000" w:themeColor="text2"/>
        </w:rPr>
        <w:t>base knowledge of gender pay gaps’</w:t>
      </w:r>
      <w:r w:rsidRPr="36DDFE0E">
        <w:rPr>
          <w:rFonts w:cstheme="minorBidi"/>
        </w:rPr>
        <w:t xml:space="preserve"> </w:t>
      </w:r>
      <w:r>
        <w:rPr>
          <w:rFonts w:cstheme="minorBidi"/>
        </w:rPr>
        <w:t xml:space="preserve">through </w:t>
      </w:r>
      <w:r w:rsidRPr="36DDFE0E">
        <w:rPr>
          <w:rFonts w:cstheme="minorBidi"/>
        </w:rPr>
        <w:t xml:space="preserve">engagements </w:t>
      </w:r>
      <w:r>
        <w:rPr>
          <w:rFonts w:cstheme="minorBidi"/>
        </w:rPr>
        <w:t xml:space="preserve">with organisations </w:t>
      </w:r>
      <w:r w:rsidRPr="36DDFE0E">
        <w:rPr>
          <w:rFonts w:cstheme="minorBidi"/>
        </w:rPr>
        <w:t xml:space="preserve">before </w:t>
      </w:r>
      <w:r>
        <w:rPr>
          <w:rFonts w:cstheme="minorBidi"/>
        </w:rPr>
        <w:t>referral</w:t>
      </w:r>
      <w:r w:rsidRPr="36DDFE0E">
        <w:rPr>
          <w:rFonts w:cstheme="minorBidi"/>
        </w:rPr>
        <w:t xml:space="preserve"> to the APT</w:t>
      </w:r>
      <w:r>
        <w:rPr>
          <w:rFonts w:cstheme="minorBidi"/>
        </w:rPr>
        <w:t xml:space="preserve">. The APT was seen as useful </w:t>
      </w:r>
      <w:r w:rsidR="008820C6" w:rsidRPr="36DDFE0E">
        <w:rPr>
          <w:rFonts w:cstheme="minorBidi"/>
        </w:rPr>
        <w:t xml:space="preserve">in the “second step” of the engagement process, especially for those in the earlier stages of taking action. </w:t>
      </w:r>
    </w:p>
    <w:p w14:paraId="70BE518C" w14:textId="77777777" w:rsidR="00431B50" w:rsidRDefault="00431B50" w:rsidP="36DDFE0E">
      <w:pPr>
        <w:rPr>
          <w:rFonts w:cstheme="minorBidi"/>
          <w:color w:val="000000" w:themeColor="text2"/>
        </w:rPr>
      </w:pPr>
      <w:r w:rsidRPr="36DDFE0E">
        <w:rPr>
          <w:rFonts w:cstheme="minorBidi"/>
          <w:color w:val="000000" w:themeColor="text2"/>
        </w:rPr>
        <w:t xml:space="preserve">The APT </w:t>
      </w:r>
      <w:r w:rsidR="0C7AA40F" w:rsidRPr="36DDFE0E">
        <w:rPr>
          <w:rFonts w:cstheme="minorBidi"/>
          <w:color w:val="000000" w:themeColor="text2"/>
        </w:rPr>
        <w:t xml:space="preserve">allowed </w:t>
      </w:r>
      <w:r w:rsidRPr="36DDFE0E">
        <w:rPr>
          <w:rFonts w:cstheme="minorBidi"/>
          <w:color w:val="000000" w:themeColor="text2"/>
        </w:rPr>
        <w:t xml:space="preserve">staff to use advisory sessions with organisations to focus on priorities and next steps as it ‘reduces the need to ask a lot of probing questions’. It </w:t>
      </w:r>
      <w:r w:rsidR="27049D17" w:rsidRPr="36DDFE0E">
        <w:rPr>
          <w:rFonts w:cstheme="minorBidi"/>
          <w:color w:val="000000" w:themeColor="text2"/>
        </w:rPr>
        <w:t xml:space="preserve">was </w:t>
      </w:r>
      <w:r w:rsidRPr="36DDFE0E">
        <w:rPr>
          <w:rFonts w:cstheme="minorBidi"/>
          <w:color w:val="000000" w:themeColor="text2"/>
        </w:rPr>
        <w:t xml:space="preserve">also ‘a really helpful starting point’ for staff’s own thinking about developing </w:t>
      </w:r>
      <w:r w:rsidR="00094F84" w:rsidRPr="36DDFE0E">
        <w:rPr>
          <w:rFonts w:cstheme="minorBidi"/>
          <w:color w:val="000000" w:themeColor="text2"/>
        </w:rPr>
        <w:t>recommended actions</w:t>
      </w:r>
      <w:r w:rsidRPr="36DDFE0E">
        <w:rPr>
          <w:rFonts w:cstheme="minorBidi"/>
          <w:color w:val="000000" w:themeColor="text2"/>
        </w:rPr>
        <w:t xml:space="preserve"> for organisations.</w:t>
      </w:r>
    </w:p>
    <w:p w14:paraId="504B67E9" w14:textId="77777777" w:rsidR="000D65DA" w:rsidRPr="00AC20BF" w:rsidRDefault="000D65DA" w:rsidP="00AC20BF">
      <w:pPr>
        <w:pStyle w:val="QuoteBody"/>
      </w:pPr>
      <w:r w:rsidRPr="36DDFE0E">
        <w:t>‘We can kind of say: ‘before you come to the session, have you done a gender pay gap analysis? If not, please do it and then use the action planning tool and come t</w:t>
      </w:r>
      <w:r w:rsidR="000B311C" w:rsidRPr="36DDFE0E">
        <w:t>o us with those actions in mind</w:t>
      </w:r>
      <w:r w:rsidRPr="36DDFE0E">
        <w:t>.</w:t>
      </w:r>
      <w:r w:rsidR="000B311C" w:rsidRPr="36DDFE0E">
        <w:t>’</w:t>
      </w:r>
    </w:p>
    <w:p w14:paraId="77DE3FD1" w14:textId="77777777" w:rsidR="000D65DA" w:rsidRPr="000D65DA" w:rsidRDefault="000D65DA" w:rsidP="00AC20BF">
      <w:pPr>
        <w:pStyle w:val="QuoteBody"/>
        <w:rPr>
          <w:b w:val="0"/>
          <w:i/>
        </w:rPr>
      </w:pPr>
      <w:r w:rsidRPr="00AC20BF">
        <w:rPr>
          <w:b w:val="0"/>
          <w:i/>
        </w:rPr>
        <w:t>WGEA staff member</w:t>
      </w:r>
    </w:p>
    <w:p w14:paraId="24431D87" w14:textId="77777777" w:rsidR="00F8724F" w:rsidRDefault="002630C0" w:rsidP="102A91D1">
      <w:r w:rsidRPr="36DDFE0E">
        <w:t xml:space="preserve">WGEA staff </w:t>
      </w:r>
      <w:r w:rsidR="3EAD4B1D" w:rsidRPr="36DDFE0E">
        <w:rPr>
          <w:rFonts w:cstheme="minorBidi"/>
        </w:rPr>
        <w:t xml:space="preserve">saw </w:t>
      </w:r>
      <w:r w:rsidRPr="36DDFE0E">
        <w:t xml:space="preserve">referring to </w:t>
      </w:r>
      <w:r w:rsidR="00143770" w:rsidRPr="36DDFE0E">
        <w:t>APT results</w:t>
      </w:r>
      <w:r w:rsidR="00082B0D" w:rsidRPr="36DDFE0E">
        <w:t xml:space="preserve"> </w:t>
      </w:r>
      <w:r w:rsidR="00530055" w:rsidRPr="36DDFE0E">
        <w:t>a</w:t>
      </w:r>
      <w:r w:rsidR="00B836E4" w:rsidRPr="36DDFE0E">
        <w:t xml:space="preserve">s </w:t>
      </w:r>
      <w:r w:rsidR="00143770" w:rsidRPr="36DDFE0E">
        <w:t>a</w:t>
      </w:r>
      <w:r w:rsidR="00B836E4" w:rsidRPr="36DDFE0E">
        <w:t xml:space="preserve"> </w:t>
      </w:r>
      <w:r w:rsidR="00082B0D" w:rsidRPr="36DDFE0E">
        <w:t>useful</w:t>
      </w:r>
      <w:r w:rsidR="00143770" w:rsidRPr="36DDFE0E">
        <w:t xml:space="preserve"> </w:t>
      </w:r>
      <w:r w:rsidR="00230C5A" w:rsidRPr="36DDFE0E">
        <w:t>behaviour</w:t>
      </w:r>
      <w:r w:rsidR="000D65DA" w:rsidRPr="36DDFE0E">
        <w:t xml:space="preserve"> </w:t>
      </w:r>
      <w:r w:rsidR="00530055" w:rsidRPr="36DDFE0E">
        <w:t>for engaging with organisations</w:t>
      </w:r>
      <w:r w:rsidR="00431B50" w:rsidRPr="36DDFE0E">
        <w:t>.</w:t>
      </w:r>
      <w:r w:rsidR="00196AFA" w:rsidRPr="36DDFE0E">
        <w:t xml:space="preserve"> For one staff member, inputting an organisation’s </w:t>
      </w:r>
      <w:r w:rsidR="3FE7FD81" w:rsidRPr="36DDFE0E">
        <w:t>publicly</w:t>
      </w:r>
      <w:r w:rsidR="00196AFA" w:rsidRPr="36DDFE0E">
        <w:t xml:space="preserve"> available data </w:t>
      </w:r>
      <w:r w:rsidR="00230C5A" w:rsidRPr="36DDFE0E">
        <w:t xml:space="preserve">explorer results </w:t>
      </w:r>
      <w:r w:rsidR="00196AFA" w:rsidRPr="36DDFE0E">
        <w:t xml:space="preserve">into the preview version of the </w:t>
      </w:r>
      <w:r w:rsidR="009E362F" w:rsidRPr="36DDFE0E">
        <w:t>APT</w:t>
      </w:r>
      <w:r w:rsidR="00196AFA" w:rsidRPr="36DDFE0E">
        <w:t xml:space="preserve"> was a way to </w:t>
      </w:r>
      <w:r w:rsidR="007B2A63" w:rsidRPr="36DDFE0E">
        <w:t>‘</w:t>
      </w:r>
      <w:r w:rsidR="00196AFA" w:rsidRPr="36DDFE0E">
        <w:t>get my brain going in terms of what to suggest to them and where to start</w:t>
      </w:r>
      <w:r w:rsidR="007B2A63" w:rsidRPr="36DDFE0E">
        <w:t>’</w:t>
      </w:r>
      <w:r w:rsidR="00196AFA" w:rsidRPr="36DDFE0E">
        <w:t xml:space="preserve">. </w:t>
      </w:r>
    </w:p>
    <w:p w14:paraId="3DD08D66" w14:textId="77777777" w:rsidR="00196AFA" w:rsidRPr="00E838FA" w:rsidRDefault="000D65DA" w:rsidP="00670B96">
      <w:pPr>
        <w:pStyle w:val="QuoteBody"/>
      </w:pPr>
      <w:r w:rsidRPr="36DDFE0E">
        <w:t>‘</w:t>
      </w:r>
      <w:r w:rsidR="00196AFA" w:rsidRPr="36DDFE0E">
        <w:t xml:space="preserve">There's been one or </w:t>
      </w:r>
      <w:r w:rsidR="007938CB" w:rsidRPr="36DDFE0E">
        <w:t>2</w:t>
      </w:r>
      <w:r w:rsidR="00196AFA" w:rsidRPr="36DDFE0E">
        <w:t xml:space="preserve"> times where I’ve been on a call and just said</w:t>
      </w:r>
      <w:r w:rsidR="007B2A63" w:rsidRPr="36DDFE0E">
        <w:t xml:space="preserve"> </w:t>
      </w:r>
      <w:r w:rsidR="00196AFA" w:rsidRPr="36DDFE0E">
        <w:t>…</w:t>
      </w:r>
      <w:r w:rsidR="007B2A63" w:rsidRPr="36DDFE0E">
        <w:t xml:space="preserve"> </w:t>
      </w:r>
      <w:r w:rsidRPr="36DDFE0E">
        <w:t>“</w:t>
      </w:r>
      <w:r w:rsidR="00196AFA" w:rsidRPr="36DDFE0E">
        <w:t xml:space="preserve">give me </w:t>
      </w:r>
      <w:r w:rsidR="007938CB" w:rsidRPr="36DDFE0E">
        <w:t>2</w:t>
      </w:r>
      <w:r w:rsidR="00196AFA" w:rsidRPr="36DDFE0E">
        <w:t xml:space="preserve"> minutes, I'll just pop this into this tool we've got and let you know what it thinks.</w:t>
      </w:r>
      <w:r w:rsidR="000B311C" w:rsidRPr="36DDFE0E">
        <w:t>”’</w:t>
      </w:r>
    </w:p>
    <w:p w14:paraId="04CD553B" w14:textId="77777777" w:rsidR="0082622F" w:rsidRPr="00AC20BF" w:rsidRDefault="0082622F" w:rsidP="00670B96">
      <w:pPr>
        <w:pStyle w:val="QuoteBody"/>
        <w:rPr>
          <w:b w:val="0"/>
          <w:i/>
        </w:rPr>
      </w:pPr>
      <w:r w:rsidRPr="00AC20BF">
        <w:rPr>
          <w:b w:val="0"/>
          <w:i/>
        </w:rPr>
        <w:t>WGEA staff member</w:t>
      </w:r>
    </w:p>
    <w:p w14:paraId="544B5D5F" w14:textId="77777777" w:rsidR="00F8724F" w:rsidRPr="009B25A7" w:rsidRDefault="00D05C46" w:rsidP="36DDFE0E">
      <w:pPr>
        <w:rPr>
          <w:rFonts w:cstheme="minorBidi"/>
          <w:color w:val="000000"/>
          <w:shd w:val="clear" w:color="auto" w:fill="FFFFFF"/>
        </w:rPr>
      </w:pPr>
      <w:r w:rsidRPr="36DDFE0E">
        <w:rPr>
          <w:rFonts w:cstheme="minorBidi"/>
          <w:color w:val="000000"/>
          <w:shd w:val="clear" w:color="auto" w:fill="FFFFFF"/>
        </w:rPr>
        <w:t xml:space="preserve">The </w:t>
      </w:r>
      <w:r w:rsidR="00340F4D" w:rsidRPr="36DDFE0E">
        <w:rPr>
          <w:rFonts w:cstheme="minorBidi"/>
          <w:color w:val="000000"/>
          <w:shd w:val="clear" w:color="auto" w:fill="FFFFFF"/>
        </w:rPr>
        <w:t>APT</w:t>
      </w:r>
      <w:r w:rsidRPr="36DDFE0E">
        <w:rPr>
          <w:rFonts w:cstheme="minorBidi"/>
          <w:color w:val="000000"/>
          <w:shd w:val="clear" w:color="auto" w:fill="FFFFFF"/>
        </w:rPr>
        <w:t xml:space="preserve"> also provides organisations with a level of personalisation</w:t>
      </w:r>
      <w:r w:rsidR="00AE1EA8" w:rsidRPr="36DDFE0E">
        <w:rPr>
          <w:rFonts w:cstheme="minorBidi"/>
          <w:color w:val="000000"/>
          <w:shd w:val="clear" w:color="auto" w:fill="FFFFFF"/>
        </w:rPr>
        <w:t xml:space="preserve"> a</w:t>
      </w:r>
      <w:r w:rsidR="00CA1357" w:rsidRPr="36DDFE0E">
        <w:rPr>
          <w:rFonts w:cstheme="minorBidi"/>
          <w:color w:val="000000"/>
          <w:shd w:val="clear" w:color="auto" w:fill="FFFFFF"/>
        </w:rPr>
        <w:t xml:space="preserve"> </w:t>
      </w:r>
      <w:r w:rsidRPr="36DDFE0E">
        <w:rPr>
          <w:rFonts w:cstheme="minorBidi"/>
          <w:color w:val="000000"/>
          <w:shd w:val="clear" w:color="auto" w:fill="FFFFFF"/>
        </w:rPr>
        <w:t xml:space="preserve">WGEA staff </w:t>
      </w:r>
      <w:r w:rsidR="00CA1357" w:rsidRPr="36DDFE0E">
        <w:rPr>
          <w:rFonts w:cstheme="minorBidi"/>
          <w:color w:val="000000"/>
          <w:shd w:val="clear" w:color="auto" w:fill="FFFFFF"/>
        </w:rPr>
        <w:t>member felt</w:t>
      </w:r>
      <w:r w:rsidRPr="36DDFE0E">
        <w:rPr>
          <w:rFonts w:cstheme="minorBidi"/>
          <w:color w:val="000000"/>
          <w:shd w:val="clear" w:color="auto" w:fill="FFFFFF"/>
        </w:rPr>
        <w:t xml:space="preserve"> </w:t>
      </w:r>
      <w:r w:rsidR="00CA1357" w:rsidRPr="36DDFE0E">
        <w:rPr>
          <w:rFonts w:cstheme="minorBidi"/>
          <w:color w:val="000000"/>
          <w:shd w:val="clear" w:color="auto" w:fill="FFFFFF"/>
        </w:rPr>
        <w:t>they</w:t>
      </w:r>
      <w:r w:rsidRPr="36DDFE0E">
        <w:rPr>
          <w:rFonts w:cstheme="minorBidi"/>
          <w:color w:val="000000"/>
          <w:shd w:val="clear" w:color="auto" w:fill="FFFFFF"/>
        </w:rPr>
        <w:t xml:space="preserve"> would be unable to match in a single advisory session given they </w:t>
      </w:r>
      <w:r w:rsidR="007B2A63" w:rsidRPr="36DDFE0E">
        <w:rPr>
          <w:rFonts w:cstheme="minorBidi"/>
          <w:color w:val="000000"/>
          <w:shd w:val="clear" w:color="auto" w:fill="FFFFFF"/>
        </w:rPr>
        <w:t>‘</w:t>
      </w:r>
      <w:r w:rsidRPr="36DDFE0E">
        <w:rPr>
          <w:rFonts w:cstheme="minorBidi"/>
          <w:color w:val="000000"/>
          <w:shd w:val="clear" w:color="auto" w:fill="FFFFFF"/>
        </w:rPr>
        <w:t>do not have the resources to be doing that diagnosis</w:t>
      </w:r>
      <w:r w:rsidR="007B2A63" w:rsidRPr="36DDFE0E">
        <w:rPr>
          <w:rFonts w:cstheme="minorBidi"/>
          <w:color w:val="000000"/>
          <w:shd w:val="clear" w:color="auto" w:fill="FFFFFF"/>
        </w:rPr>
        <w:t>’</w:t>
      </w:r>
      <w:r w:rsidRPr="36DDFE0E">
        <w:rPr>
          <w:rFonts w:cstheme="minorBidi"/>
          <w:color w:val="000000"/>
          <w:shd w:val="clear" w:color="auto" w:fill="FFFFFF"/>
        </w:rPr>
        <w:t xml:space="preserve">. </w:t>
      </w:r>
    </w:p>
    <w:p w14:paraId="6A49F467" w14:textId="77777777" w:rsidR="00F16DD4" w:rsidRPr="00E838FA" w:rsidRDefault="000D65DA" w:rsidP="00670B96">
      <w:pPr>
        <w:pStyle w:val="QuoteBody"/>
      </w:pPr>
      <w:r>
        <w:lastRenderedPageBreak/>
        <w:t>‘</w:t>
      </w:r>
      <w:r w:rsidR="00D05C46" w:rsidRPr="00E838FA">
        <w:t>I</w:t>
      </w:r>
      <w:r w:rsidR="00F8724F" w:rsidRPr="00E838FA">
        <w:t>t's a lot less manual work on my end … it's kind of standardised it a bit as well, because again it's more consistency in terms of what suggestions we make and how those conversations go.</w:t>
      </w:r>
      <w:r>
        <w:t>’</w:t>
      </w:r>
    </w:p>
    <w:p w14:paraId="32320D07" w14:textId="77777777" w:rsidR="0082622F" w:rsidRPr="00AC20BF" w:rsidRDefault="0082622F" w:rsidP="00670B96">
      <w:pPr>
        <w:pStyle w:val="QuoteBody"/>
        <w:rPr>
          <w:b w:val="0"/>
          <w:i/>
        </w:rPr>
      </w:pPr>
      <w:r w:rsidRPr="00AC20BF">
        <w:rPr>
          <w:b w:val="0"/>
          <w:i/>
        </w:rPr>
        <w:t xml:space="preserve">WGEA staff member </w:t>
      </w:r>
    </w:p>
    <w:p w14:paraId="452A97D0" w14:textId="77777777" w:rsidR="00D621F1" w:rsidRPr="00D621F1" w:rsidRDefault="00D67F9A" w:rsidP="009E3298">
      <w:r w:rsidRPr="00D621F1">
        <w:t>Another staff member</w:t>
      </w:r>
      <w:r w:rsidR="00CA1357" w:rsidRPr="00D621F1">
        <w:t xml:space="preserve"> felt</w:t>
      </w:r>
      <w:r w:rsidR="009E3298" w:rsidRPr="00D621F1">
        <w:t xml:space="preserve"> positively about the ability of the </w:t>
      </w:r>
      <w:r w:rsidR="00340F4D" w:rsidRPr="00D621F1">
        <w:t>APT</w:t>
      </w:r>
      <w:r w:rsidR="009E3298" w:rsidRPr="00D621F1">
        <w:t xml:space="preserve"> to </w:t>
      </w:r>
      <w:r w:rsidR="00CA1357" w:rsidRPr="00D621F1">
        <w:t>improve the nature and sentiment of orga</w:t>
      </w:r>
      <w:r w:rsidR="00D621F1" w:rsidRPr="00D621F1">
        <w:t>nisations’ engagement with WGEA</w:t>
      </w:r>
      <w:r w:rsidR="004F0D05">
        <w:t>:</w:t>
      </w:r>
    </w:p>
    <w:p w14:paraId="0E0EF157" w14:textId="77777777" w:rsidR="00D621F1" w:rsidRPr="00E838FA" w:rsidRDefault="000D65DA" w:rsidP="00670B96">
      <w:pPr>
        <w:pStyle w:val="QuoteBody"/>
      </w:pPr>
      <w:r>
        <w:t>‘</w:t>
      </w:r>
      <w:r w:rsidR="00D621F1" w:rsidRPr="00E838FA">
        <w:t xml:space="preserve">[It’s] </w:t>
      </w:r>
      <w:r w:rsidR="00CA1357" w:rsidRPr="00E838FA">
        <w:t xml:space="preserve">something that we can give back to them [and] use that data that </w:t>
      </w:r>
      <w:r w:rsidR="00925055" w:rsidRPr="00E838FA">
        <w:t>[they’ve]</w:t>
      </w:r>
      <w:r w:rsidR="00CA1357" w:rsidRPr="00E838FA">
        <w:t xml:space="preserve"> painstakingly collected.</w:t>
      </w:r>
      <w:r>
        <w:t>’</w:t>
      </w:r>
    </w:p>
    <w:p w14:paraId="6E4D43DC" w14:textId="77777777" w:rsidR="00821FD1" w:rsidRPr="00AC20BF" w:rsidRDefault="00D621F1" w:rsidP="00670B96">
      <w:pPr>
        <w:pStyle w:val="QuoteBody"/>
        <w:rPr>
          <w:b w:val="0"/>
          <w:i/>
        </w:rPr>
      </w:pPr>
      <w:r w:rsidRPr="00AC20BF">
        <w:rPr>
          <w:b w:val="0"/>
          <w:i/>
        </w:rPr>
        <w:t>WGEA staff member</w:t>
      </w:r>
      <w:r w:rsidR="00F16DD4" w:rsidRPr="00AC20BF">
        <w:rPr>
          <w:b w:val="0"/>
          <w:i/>
        </w:rPr>
        <w:t xml:space="preserve"> </w:t>
      </w:r>
    </w:p>
    <w:p w14:paraId="25314409" w14:textId="77777777" w:rsidR="002E3C34" w:rsidRPr="00470A9A" w:rsidRDefault="00821FD1" w:rsidP="36DDFE0E">
      <w:pPr>
        <w:rPr>
          <w:i/>
          <w:iCs/>
        </w:rPr>
      </w:pPr>
      <w:r w:rsidRPr="36DDFE0E">
        <w:t xml:space="preserve">In addition to being used in advisory consultations, one WGEA staff member found the APT compliments other engagement activities, such as master classes, in which integration of the APT has </w:t>
      </w:r>
      <w:r w:rsidR="007B2A63" w:rsidRPr="36DDFE0E">
        <w:t>‘</w:t>
      </w:r>
      <w:r w:rsidRPr="36DDFE0E">
        <w:t>completely changed the format of it</w:t>
      </w:r>
      <w:r w:rsidR="007B2A63" w:rsidRPr="36DDFE0E">
        <w:t>’</w:t>
      </w:r>
      <w:r w:rsidRPr="36DDFE0E">
        <w:t>.</w:t>
      </w:r>
      <w:r w:rsidRPr="36DDFE0E">
        <w:rPr>
          <w:i/>
          <w:iCs/>
        </w:rPr>
        <w:t xml:space="preserve"> </w:t>
      </w:r>
      <w:r w:rsidRPr="36DDFE0E">
        <w:t xml:space="preserve">They also reported the APT is an effective way of addressing the </w:t>
      </w:r>
      <w:r w:rsidR="007B2A63" w:rsidRPr="36DDFE0E">
        <w:t>‘</w:t>
      </w:r>
      <w:r w:rsidRPr="36DDFE0E">
        <w:t>stress</w:t>
      </w:r>
      <w:r w:rsidR="007B2A63" w:rsidRPr="36DDFE0E">
        <w:t>’</w:t>
      </w:r>
      <w:r w:rsidRPr="36DDFE0E">
        <w:t xml:space="preserve"> and </w:t>
      </w:r>
      <w:r w:rsidR="007B2A63" w:rsidRPr="36DDFE0E">
        <w:t>‘</w:t>
      </w:r>
      <w:r w:rsidRPr="36DDFE0E">
        <w:t>information overload</w:t>
      </w:r>
      <w:r w:rsidR="007B2A63" w:rsidRPr="36DDFE0E">
        <w:t>’</w:t>
      </w:r>
      <w:r w:rsidRPr="36DDFE0E">
        <w:t xml:space="preserve"> organisations may feel when coming into a master class.</w:t>
      </w:r>
    </w:p>
    <w:p w14:paraId="6E0BE382" w14:textId="77777777" w:rsidR="00C452F0" w:rsidRPr="00DF3573" w:rsidRDefault="00C452F0" w:rsidP="00C452F0">
      <w:pPr>
        <w:pStyle w:val="Heading3"/>
      </w:pPr>
      <w:r w:rsidRPr="00DF3573">
        <w:t>APT visibility could be improved</w:t>
      </w:r>
      <w:r>
        <w:t xml:space="preserve"> to increase impact </w:t>
      </w:r>
    </w:p>
    <w:p w14:paraId="5923F50D" w14:textId="77777777" w:rsidR="00C452F0" w:rsidRDefault="00C452F0">
      <w:r w:rsidRPr="36DDFE0E">
        <w:t xml:space="preserve">WGEA staff observed organisations </w:t>
      </w:r>
      <w:r w:rsidR="1955941D" w:rsidRPr="36DDFE0E">
        <w:t xml:space="preserve">would </w:t>
      </w:r>
      <w:r w:rsidRPr="36DDFE0E">
        <w:t xml:space="preserve">often </w:t>
      </w:r>
      <w:r w:rsidR="000D65DA" w:rsidRPr="36DDFE0E">
        <w:t>contact</w:t>
      </w:r>
      <w:r w:rsidRPr="36DDFE0E">
        <w:t xml:space="preserve"> WGEA because of the gender pay gap publication and seek advice to reduce their gender pay gaps without first using the APT, suggesting a lack of awareness about the </w:t>
      </w:r>
      <w:r w:rsidR="5154800F" w:rsidRPr="36DDFE0E">
        <w:t>tool's</w:t>
      </w:r>
      <w:r w:rsidRPr="36DDFE0E">
        <w:t xml:space="preserve"> existence or purpose among potential users. </w:t>
      </w:r>
    </w:p>
    <w:p w14:paraId="537CD341" w14:textId="77777777" w:rsidR="00C452F0" w:rsidRPr="00E838FA" w:rsidRDefault="000D65DA" w:rsidP="00C452F0">
      <w:pPr>
        <w:pStyle w:val="QuoteBody"/>
      </w:pPr>
      <w:r w:rsidRPr="36DDFE0E">
        <w:t>‘</w:t>
      </w:r>
      <w:r w:rsidR="00C452F0" w:rsidRPr="36DDFE0E">
        <w:t>The second one [round of data publication] was</w:t>
      </w:r>
      <w:r w:rsidR="00603E08" w:rsidRPr="36DDFE0E">
        <w:t>,</w:t>
      </w:r>
      <w:r w:rsidR="00C452F0" w:rsidRPr="36DDFE0E">
        <w:t xml:space="preserve"> </w:t>
      </w:r>
      <w:r w:rsidR="00603E08" w:rsidRPr="36DDFE0E">
        <w:t>“</w:t>
      </w:r>
      <w:r w:rsidR="00C452F0" w:rsidRPr="36DDFE0E">
        <w:t>OK</w:t>
      </w:r>
      <w:r w:rsidR="00603E08" w:rsidRPr="36DDFE0E">
        <w:t>,</w:t>
      </w:r>
      <w:r w:rsidR="00C452F0" w:rsidRPr="36DDFE0E">
        <w:t xml:space="preserve"> how do I deal with this?</w:t>
      </w:r>
      <w:r w:rsidR="00603E08" w:rsidRPr="36DDFE0E">
        <w:t>”</w:t>
      </w:r>
      <w:r w:rsidR="00C452F0" w:rsidRPr="36DDFE0E">
        <w:t xml:space="preserve"> So a lot of times they reach out because they don't know the action planning tool is there.</w:t>
      </w:r>
      <w:r w:rsidRPr="36DDFE0E">
        <w:t>’</w:t>
      </w:r>
    </w:p>
    <w:p w14:paraId="76C15527" w14:textId="77777777" w:rsidR="00C452F0" w:rsidRPr="00AC20BF" w:rsidRDefault="00C452F0" w:rsidP="00C452F0">
      <w:pPr>
        <w:pStyle w:val="QuoteBody"/>
        <w:rPr>
          <w:b w:val="0"/>
          <w:i/>
        </w:rPr>
      </w:pPr>
      <w:r w:rsidRPr="00AC20BF">
        <w:rPr>
          <w:b w:val="0"/>
          <w:i/>
        </w:rPr>
        <w:t>WGEA staff member</w:t>
      </w:r>
    </w:p>
    <w:p w14:paraId="71ECB2A0" w14:textId="77777777" w:rsidR="00C452F0" w:rsidRDefault="00C452F0" w:rsidP="00C452F0">
      <w:pPr>
        <w:pStyle w:val="QuoteBody"/>
      </w:pPr>
    </w:p>
    <w:p w14:paraId="208D8EE6" w14:textId="77777777" w:rsidR="00C452F0" w:rsidRPr="00E838FA" w:rsidRDefault="000D65DA" w:rsidP="00C452F0">
      <w:pPr>
        <w:pStyle w:val="QuoteBody"/>
      </w:pPr>
      <w:r w:rsidRPr="36DDFE0E">
        <w:t>‘</w:t>
      </w:r>
      <w:r w:rsidR="00C452F0" w:rsidRPr="36DDFE0E">
        <w:t xml:space="preserve">I think this tool is so underutilised – I think we need to promote it properly and we just haven't because we've had quite a year. There's been a lot of other stuff that's taken precedent, but it sits there, it's on the website. I know the </w:t>
      </w:r>
      <w:proofErr w:type="spellStart"/>
      <w:r w:rsidR="00C452F0" w:rsidRPr="36DDFE0E">
        <w:t>comms</w:t>
      </w:r>
      <w:proofErr w:type="spellEnd"/>
      <w:r w:rsidR="00C452F0" w:rsidRPr="36DDFE0E">
        <w:t xml:space="preserve"> team want to promote it and I do think particularly if this next piece of legislation passes</w:t>
      </w:r>
      <w:r w:rsidR="00584385">
        <w:rPr>
          <w:rStyle w:val="FootnoteReference"/>
        </w:rPr>
        <w:footnoteReference w:id="9"/>
      </w:r>
      <w:r w:rsidR="00C452F0" w:rsidRPr="36DDFE0E">
        <w:t>, it's going to play a really important role. It just hasn't been promoted enough.</w:t>
      </w:r>
      <w:r w:rsidRPr="36DDFE0E">
        <w:t>’</w:t>
      </w:r>
    </w:p>
    <w:p w14:paraId="71AFE13F" w14:textId="77777777" w:rsidR="00C452F0" w:rsidRPr="00AC20BF" w:rsidRDefault="00C452F0" w:rsidP="00C452F0">
      <w:pPr>
        <w:pStyle w:val="QuoteBody"/>
        <w:rPr>
          <w:b w:val="0"/>
          <w:i/>
        </w:rPr>
      </w:pPr>
      <w:r w:rsidRPr="00AC20BF">
        <w:rPr>
          <w:b w:val="0"/>
          <w:i/>
        </w:rPr>
        <w:t>WGEA staff member</w:t>
      </w:r>
    </w:p>
    <w:p w14:paraId="036129F9" w14:textId="77777777" w:rsidR="00C452F0" w:rsidRDefault="00C452F0" w:rsidP="00C452F0">
      <w:r w:rsidRPr="36DDFE0E">
        <w:t xml:space="preserve">Several WGEA staff members also observed the APT could be better located on the WGEA website to increase usage, as organisations were generally struggling to find the resources they need without guidance from WGEA staff. WGEA staff believed building the APT’s visibility within reporting organisations could streamline the engagement process, and deliver earlier, impactful conversations as a result. </w:t>
      </w:r>
    </w:p>
    <w:p w14:paraId="4193E124" w14:textId="77777777" w:rsidR="00C452F0" w:rsidRDefault="00C452F0">
      <w:pPr>
        <w:spacing w:after="0" w:line="240" w:lineRule="auto"/>
      </w:pPr>
      <w:r>
        <w:br w:type="page"/>
      </w:r>
    </w:p>
    <w:p w14:paraId="6130F7F2" w14:textId="77777777" w:rsidR="00B85446" w:rsidRPr="0050783B" w:rsidRDefault="00A8031E" w:rsidP="00C452F0">
      <w:pPr>
        <w:pStyle w:val="Heading2"/>
      </w:pPr>
      <w:bookmarkStart w:id="8" w:name="_Toc215484154"/>
      <w:r>
        <w:lastRenderedPageBreak/>
        <w:t>Discussion and conclusion</w:t>
      </w:r>
      <w:bookmarkEnd w:id="8"/>
    </w:p>
    <w:p w14:paraId="2EA4DEE6" w14:textId="77777777" w:rsidR="009175A6" w:rsidRPr="00AC20BF" w:rsidRDefault="00E87C26">
      <w:pPr>
        <w:pStyle w:val="Heading3"/>
      </w:pPr>
      <w:r w:rsidRPr="00AC20BF">
        <w:t xml:space="preserve">The APT </w:t>
      </w:r>
      <w:r w:rsidR="09A0FCE2">
        <w:t xml:space="preserve">increased </w:t>
      </w:r>
      <w:r w:rsidRPr="00AC20BF">
        <w:t>confidence</w:t>
      </w:r>
      <w:r w:rsidR="005B301A">
        <w:t xml:space="preserve"> and knowledge</w:t>
      </w:r>
      <w:r w:rsidR="00BA3B23">
        <w:t xml:space="preserve"> to decrease gender pay gaps</w:t>
      </w:r>
      <w:r w:rsidRPr="00AC20BF">
        <w:t xml:space="preserve">, but the intention-action gap </w:t>
      </w:r>
      <w:r w:rsidR="0106203F">
        <w:t>remained</w:t>
      </w:r>
    </w:p>
    <w:p w14:paraId="0607EB2F" w14:textId="77777777" w:rsidR="00E87C26" w:rsidRDefault="00E87C26" w:rsidP="74980B00">
      <w:r>
        <w:t xml:space="preserve">The APT </w:t>
      </w:r>
      <w:r w:rsidR="00117164">
        <w:t>appear</w:t>
      </w:r>
      <w:r w:rsidR="2A1EA2FF">
        <w:t>ed</w:t>
      </w:r>
      <w:r w:rsidR="00117164">
        <w:t xml:space="preserve"> to fulfil </w:t>
      </w:r>
      <w:r>
        <w:t xml:space="preserve">its </w:t>
      </w:r>
      <w:r w:rsidR="00117164">
        <w:t xml:space="preserve">main </w:t>
      </w:r>
      <w:r>
        <w:t xml:space="preserve">goal </w:t>
      </w:r>
      <w:r w:rsidR="00117164">
        <w:t>to</w:t>
      </w:r>
      <w:r>
        <w:t xml:space="preserve"> support organisations to address their gender pay gaps. </w:t>
      </w:r>
      <w:r w:rsidR="00117164">
        <w:t>Users report</w:t>
      </w:r>
      <w:r w:rsidR="21F57731">
        <w:t>ed</w:t>
      </w:r>
      <w:r w:rsidR="00117164">
        <w:t xml:space="preserve"> increased confidence, </w:t>
      </w:r>
      <w:r w:rsidR="00A07426">
        <w:t xml:space="preserve">overall capability building and that the recommended actions were helpful and relevant </w:t>
      </w:r>
      <w:r w:rsidR="257D9586">
        <w:t xml:space="preserve">were </w:t>
      </w:r>
      <w:r>
        <w:t xml:space="preserve">evidence of the APT’s </w:t>
      </w:r>
      <w:r w:rsidR="00A07426">
        <w:t xml:space="preserve">positive </w:t>
      </w:r>
      <w:r>
        <w:t>impact.</w:t>
      </w:r>
    </w:p>
    <w:p w14:paraId="78D62471" w14:textId="17B981D4" w:rsidR="006B280B" w:rsidRDefault="00A07426" w:rsidP="00081366">
      <w:r w:rsidRPr="36DDFE0E">
        <w:t xml:space="preserve">Multiple organisational participants outlined how the </w:t>
      </w:r>
      <w:r w:rsidR="00094F84" w:rsidRPr="36DDFE0E">
        <w:t>recommended actions</w:t>
      </w:r>
      <w:r w:rsidRPr="36DDFE0E">
        <w:t xml:space="preserve"> were informing their planning activities and future actions. However, none of the interview participants </w:t>
      </w:r>
      <w:r w:rsidR="00E21B7A" w:rsidRPr="36DDFE0E">
        <w:t xml:space="preserve">had </w:t>
      </w:r>
      <w:r w:rsidR="005B301A" w:rsidRPr="36DDFE0E">
        <w:t xml:space="preserve">implemented </w:t>
      </w:r>
      <w:r w:rsidR="00E21B7A" w:rsidRPr="36DDFE0E">
        <w:t xml:space="preserve">their </w:t>
      </w:r>
      <w:r w:rsidR="009E362F" w:rsidRPr="36DDFE0E">
        <w:t>APT</w:t>
      </w:r>
      <w:r w:rsidR="00E21B7A" w:rsidRPr="36DDFE0E">
        <w:t xml:space="preserve"> </w:t>
      </w:r>
      <w:r w:rsidR="00094F84" w:rsidRPr="36DDFE0E">
        <w:t>recommended actions</w:t>
      </w:r>
      <w:r w:rsidRPr="36DDFE0E">
        <w:t xml:space="preserve"> (</w:t>
      </w:r>
      <w:r w:rsidR="00E21B7A" w:rsidRPr="36DDFE0E">
        <w:t xml:space="preserve">unless </w:t>
      </w:r>
      <w:r w:rsidR="005B301A" w:rsidRPr="36DDFE0E">
        <w:t xml:space="preserve">they </w:t>
      </w:r>
      <w:r w:rsidR="00E87C26" w:rsidRPr="36DDFE0E">
        <w:t>were</w:t>
      </w:r>
      <w:r w:rsidR="00E21B7A" w:rsidRPr="36DDFE0E">
        <w:t xml:space="preserve"> already</w:t>
      </w:r>
      <w:r w:rsidRPr="36DDFE0E">
        <w:t xml:space="preserve"> underway prior to using the APT).</w:t>
      </w:r>
      <w:r w:rsidR="00B4100B" w:rsidRPr="36DDFE0E">
        <w:t xml:space="preserve"> APT </w:t>
      </w:r>
      <w:r w:rsidR="00094F84" w:rsidRPr="36DDFE0E">
        <w:t>recommended actions</w:t>
      </w:r>
      <w:r w:rsidR="00B4100B" w:rsidRPr="36DDFE0E">
        <w:t xml:space="preserve"> </w:t>
      </w:r>
      <w:r w:rsidR="00CA5C0D" w:rsidRPr="36DDFE0E">
        <w:t>did not translate</w:t>
      </w:r>
      <w:r w:rsidR="00B4100B" w:rsidRPr="36DDFE0E">
        <w:t xml:space="preserve"> into</w:t>
      </w:r>
      <w:r w:rsidR="00CA5C0D" w:rsidRPr="36DDFE0E">
        <w:t xml:space="preserve"> organisational</w:t>
      </w:r>
      <w:r w:rsidR="00B4100B" w:rsidRPr="36DDFE0E">
        <w:t xml:space="preserve"> action </w:t>
      </w:r>
      <w:r w:rsidR="00CA5C0D" w:rsidRPr="36DDFE0E">
        <w:t>because of resourcing</w:t>
      </w:r>
      <w:r w:rsidR="00B4100B" w:rsidRPr="36DDFE0E">
        <w:t xml:space="preserve">, culture and leadership. </w:t>
      </w:r>
      <w:r w:rsidRPr="36DDFE0E">
        <w:t xml:space="preserve">It is possible </w:t>
      </w:r>
      <w:r w:rsidR="006B280B" w:rsidRPr="36DDFE0E">
        <w:t>it is still too early in the lifespan of the APT to fully appreciate its impact.</w:t>
      </w:r>
    </w:p>
    <w:p w14:paraId="4A40EFFF" w14:textId="66415052" w:rsidR="00081366" w:rsidRDefault="00BD1306" w:rsidP="00081366">
      <w:r w:rsidRPr="36DDFE0E">
        <w:t xml:space="preserve">Introducing </w:t>
      </w:r>
      <w:r w:rsidR="00A07426" w:rsidRPr="36DDFE0E">
        <w:t xml:space="preserve">an </w:t>
      </w:r>
      <w:r w:rsidRPr="36DDFE0E">
        <w:t xml:space="preserve">ongoing evaluation as a regular part of WGEA’s business </w:t>
      </w:r>
      <w:r w:rsidR="00A07426" w:rsidRPr="36DDFE0E">
        <w:t>could</w:t>
      </w:r>
      <w:r w:rsidRPr="36DDFE0E">
        <w:t xml:space="preserve"> provide a long-term approach to measuring </w:t>
      </w:r>
      <w:r w:rsidR="00A07426" w:rsidRPr="36DDFE0E">
        <w:t xml:space="preserve">the </w:t>
      </w:r>
      <w:r w:rsidRPr="36DDFE0E">
        <w:t>impact</w:t>
      </w:r>
      <w:r w:rsidR="00A07426" w:rsidRPr="36DDFE0E">
        <w:t xml:space="preserve"> of the APT and determine a</w:t>
      </w:r>
      <w:r w:rsidR="00F2026B" w:rsidRPr="36DDFE0E">
        <w:t>ny</w:t>
      </w:r>
      <w:r w:rsidR="00A07426" w:rsidRPr="36DDFE0E">
        <w:t xml:space="preserve"> causal link</w:t>
      </w:r>
      <w:r w:rsidR="00F2026B" w:rsidRPr="36DDFE0E">
        <w:t>s</w:t>
      </w:r>
      <w:r w:rsidR="00A07426" w:rsidRPr="36DDFE0E">
        <w:t xml:space="preserve"> between the APT and </w:t>
      </w:r>
      <w:r w:rsidR="00F2026B" w:rsidRPr="36DDFE0E">
        <w:t>changes</w:t>
      </w:r>
      <w:r w:rsidRPr="36DDFE0E">
        <w:t xml:space="preserve"> in organisational gender pay gaps.</w:t>
      </w:r>
    </w:p>
    <w:p w14:paraId="3843E7AC" w14:textId="77777777" w:rsidR="00BC528F" w:rsidRPr="00AC20BF" w:rsidRDefault="00BC528F">
      <w:pPr>
        <w:pStyle w:val="Heading3"/>
      </w:pPr>
      <w:r w:rsidRPr="00AC20BF">
        <w:t xml:space="preserve">The </w:t>
      </w:r>
      <w:r w:rsidR="009E362F" w:rsidRPr="00AC20BF">
        <w:t>APT</w:t>
      </w:r>
      <w:r w:rsidRPr="00AC20BF">
        <w:t xml:space="preserve"> is a</w:t>
      </w:r>
      <w:r w:rsidR="003849B8" w:rsidRPr="00AC20BF">
        <w:t xml:space="preserve"> </w:t>
      </w:r>
      <w:r w:rsidRPr="00AC20BF">
        <w:t>valuable tool</w:t>
      </w:r>
      <w:r w:rsidR="00F2026B">
        <w:t>, but greater promotion could increase its use</w:t>
      </w:r>
    </w:p>
    <w:p w14:paraId="201B89C1" w14:textId="77777777" w:rsidR="0099449A" w:rsidRDefault="0099449A" w:rsidP="0099449A">
      <w:r>
        <w:t xml:space="preserve">While there was positive feedback on the APT user experience, a greater promotion of its location </w:t>
      </w:r>
      <w:r w:rsidR="0073334E">
        <w:t xml:space="preserve">on the WGEA website </w:t>
      </w:r>
      <w:r>
        <w:t xml:space="preserve">and value to organisations </w:t>
      </w:r>
      <w:r w:rsidR="0073334E">
        <w:t>could</w:t>
      </w:r>
      <w:r>
        <w:t xml:space="preserve"> help increase</w:t>
      </w:r>
      <w:r w:rsidR="0073334E">
        <w:t xml:space="preserve"> usage rates.</w:t>
      </w:r>
      <w:r>
        <w:t xml:space="preserve"> </w:t>
      </w:r>
      <w:r w:rsidR="001830B4">
        <w:t xml:space="preserve"> </w:t>
      </w:r>
      <w:r w:rsidR="0073334E">
        <w:t>More consideration could be given to when the APT is promoted and w</w:t>
      </w:r>
      <w:r w:rsidR="001830B4">
        <w:t>hen organisations</w:t>
      </w:r>
      <w:r w:rsidR="0073334E">
        <w:t xml:space="preserve"> will be </w:t>
      </w:r>
      <w:r w:rsidR="001830B4">
        <w:t xml:space="preserve">most receptive to using it, such as reporting cycles or </w:t>
      </w:r>
      <w:r w:rsidR="0073334E">
        <w:t xml:space="preserve">during other engagements with WGEA. </w:t>
      </w:r>
    </w:p>
    <w:p w14:paraId="5B80638A" w14:textId="37792490" w:rsidR="00584385" w:rsidRDefault="00584385" w:rsidP="0099449A">
      <w:r>
        <w:t>The recent pa</w:t>
      </w:r>
      <w:r w:rsidR="59E708AC">
        <w:t xml:space="preserve">ssage </w:t>
      </w:r>
      <w:r>
        <w:t xml:space="preserve">of the </w:t>
      </w:r>
      <w:r w:rsidRPr="55E8C116">
        <w:rPr>
          <w:i/>
          <w:iCs/>
        </w:rPr>
        <w:t>Workplace Gender Equality Amendment (Setting Gender Equality Targets) Act 202</w:t>
      </w:r>
      <w:r w:rsidR="00E11BFF">
        <w:rPr>
          <w:i/>
          <w:iCs/>
        </w:rPr>
        <w:t>5</w:t>
      </w:r>
      <w:r>
        <w:t xml:space="preserve"> requires organisations </w:t>
      </w:r>
      <w:r w:rsidR="0AD47D08">
        <w:t xml:space="preserve">who </w:t>
      </w:r>
      <w:r>
        <w:t>directly employ 500 or more people to select and commit to achieve 3 gender equality targets. Organisations can select these targets from a menu of 19 options and must meet or demonstrate improvement against these targets over a 3-year period. T</w:t>
      </w:r>
      <w:r w:rsidR="005A0113">
        <w:t>he APT may be a valuable tool for WGEA</w:t>
      </w:r>
      <w:r>
        <w:t xml:space="preserve"> promote </w:t>
      </w:r>
      <w:r w:rsidR="005A0113">
        <w:t>to make this process easier for organisations to navigate and decide upon their gender equality targets.</w:t>
      </w:r>
    </w:p>
    <w:p w14:paraId="67778856" w14:textId="77777777" w:rsidR="00BD1306" w:rsidRPr="00AC20BF" w:rsidRDefault="0073334E">
      <w:pPr>
        <w:pStyle w:val="Heading3"/>
      </w:pPr>
      <w:r>
        <w:t xml:space="preserve">Improvements to the tool and ongoing </w:t>
      </w:r>
      <w:r w:rsidR="00BD1306" w:rsidRPr="00AC20BF">
        <w:t xml:space="preserve">support </w:t>
      </w:r>
      <w:r>
        <w:t>could</w:t>
      </w:r>
      <w:r w:rsidRPr="00AC20BF">
        <w:t xml:space="preserve"> </w:t>
      </w:r>
      <w:r w:rsidR="00BD1306" w:rsidRPr="00AC20BF">
        <w:t>be provided to reduce intention-action gaps</w:t>
      </w:r>
    </w:p>
    <w:p w14:paraId="6FB637F6" w14:textId="77777777" w:rsidR="001965BB" w:rsidRDefault="74AF5767" w:rsidP="001965BB">
      <w:r w:rsidRPr="36DDFE0E">
        <w:t>While o</w:t>
      </w:r>
      <w:r w:rsidR="5FEC888B" w:rsidRPr="36DDFE0E">
        <w:t>rganisations</w:t>
      </w:r>
      <w:r w:rsidRPr="36DDFE0E">
        <w:t xml:space="preserve"> described the </w:t>
      </w:r>
      <w:r w:rsidR="1F2BDCC2" w:rsidRPr="36DDFE0E">
        <w:t>APT</w:t>
      </w:r>
      <w:r w:rsidRPr="36DDFE0E">
        <w:t xml:space="preserve"> as easy to use, both interview participants and open-ended </w:t>
      </w:r>
      <w:r w:rsidR="1F2BDCC2" w:rsidRPr="36DDFE0E">
        <w:t>APT</w:t>
      </w:r>
      <w:r w:rsidRPr="36DDFE0E">
        <w:t xml:space="preserve"> feedback </w:t>
      </w:r>
      <w:r w:rsidR="4C98F6AA" w:rsidRPr="36DDFE0E">
        <w:t xml:space="preserve">also suggested future improvements to the tool itself, relating to greater synchronisation with the WGEA data explorer and decreasing the </w:t>
      </w:r>
      <w:r w:rsidR="5306B334" w:rsidRPr="36DDFE0E">
        <w:t>number</w:t>
      </w:r>
      <w:r w:rsidR="4C98F6AA" w:rsidRPr="36DDFE0E">
        <w:t xml:space="preserve"> of </w:t>
      </w:r>
      <w:r w:rsidR="00094F84" w:rsidRPr="36DDFE0E">
        <w:t>recommended actions</w:t>
      </w:r>
      <w:r w:rsidR="4C98F6AA" w:rsidRPr="36DDFE0E">
        <w:t xml:space="preserve"> to reduce information overload. </w:t>
      </w:r>
      <w:r w:rsidR="7E680447" w:rsidRPr="36DDFE0E">
        <w:t>Reducing unnecessary information or steps in a process can reduce the gap between a person’s intentions and their actual actions.</w:t>
      </w:r>
    </w:p>
    <w:p w14:paraId="3C8DC7B6" w14:textId="77777777" w:rsidR="00D55A78" w:rsidRDefault="0098424D" w:rsidP="00B13327">
      <w:r>
        <w:lastRenderedPageBreak/>
        <w:t xml:space="preserve">Participants also called for </w:t>
      </w:r>
      <w:r w:rsidR="21AB4FED">
        <w:t xml:space="preserve">further support with addressing their respective pay gaps, particularly when staff time and resourcing was limited. </w:t>
      </w:r>
      <w:r w:rsidR="00C74C74">
        <w:t>There were several suggestions from organisations to address this, including providing templates</w:t>
      </w:r>
      <w:r w:rsidR="001965BB">
        <w:t xml:space="preserve"> and clear</w:t>
      </w:r>
      <w:r w:rsidR="00C74C74">
        <w:t xml:space="preserve"> instructions on how to </w:t>
      </w:r>
      <w:r w:rsidR="00094F84">
        <w:t>implement recommended actions</w:t>
      </w:r>
      <w:r w:rsidR="001965BB">
        <w:t>.</w:t>
      </w:r>
    </w:p>
    <w:p w14:paraId="263367F6" w14:textId="77777777" w:rsidR="005D47CE" w:rsidRPr="00AC20BF" w:rsidRDefault="005D47CE" w:rsidP="005D47CE">
      <w:pPr>
        <w:pStyle w:val="Heading3"/>
      </w:pPr>
      <w:r>
        <w:t>Limitations</w:t>
      </w:r>
    </w:p>
    <w:p w14:paraId="1D280FDA" w14:textId="77777777" w:rsidR="00296C42" w:rsidRDefault="00D55A78" w:rsidP="00B13327">
      <w:r w:rsidRPr="36DDFE0E">
        <w:t xml:space="preserve">There are limitations to the insights identified in this report. The small sample size of our interviews means these insights should not be generalised, despite our 5 participant interviews working across 4 industries. These limitations due to small sample size also apply to WGEA staff insights. </w:t>
      </w:r>
    </w:p>
    <w:p w14:paraId="24F4DC9D" w14:textId="77777777" w:rsidR="005D47CE" w:rsidRDefault="005D47CE" w:rsidP="00B13327">
      <w:r>
        <w:t xml:space="preserve">The nature of the evaluation (interviews and APT data analysis) is also a limitation to be conscious of, as it does not involve either a randomised controlled trial or real world experiment. It is difficult to know whether completing the APT has a causal impact on reducing organisational gender pay gaps as a result. Evaluating the APT in a continual and </w:t>
      </w:r>
      <w:r w:rsidR="00E14F31">
        <w:t>longitudinal</w:t>
      </w:r>
      <w:r>
        <w:t xml:space="preserve"> way should help WGEA gain a greater understanding of the APT’s impact on helping organisations reduce their gender pay gaps.</w:t>
      </w:r>
    </w:p>
    <w:p w14:paraId="60C03246" w14:textId="77777777" w:rsidR="00296C42" w:rsidRDefault="00296C42">
      <w:pPr>
        <w:spacing w:after="0" w:line="240" w:lineRule="auto"/>
      </w:pPr>
      <w:r>
        <w:br w:type="page"/>
      </w:r>
    </w:p>
    <w:p w14:paraId="48558CF5" w14:textId="77777777" w:rsidR="001E6A27" w:rsidRDefault="00C67F21" w:rsidP="00191A5D">
      <w:pPr>
        <w:pStyle w:val="Heading2"/>
      </w:pPr>
      <w:bookmarkStart w:id="9" w:name="_Toc215484155"/>
      <w:r>
        <w:lastRenderedPageBreak/>
        <w:t>References</w:t>
      </w:r>
      <w:bookmarkEnd w:id="9"/>
    </w:p>
    <w:p w14:paraId="150D7191" w14:textId="77777777" w:rsidR="007F57C1" w:rsidRDefault="007F57C1" w:rsidP="007F57C1">
      <w:r>
        <w:t xml:space="preserve">Australian Government, </w:t>
      </w:r>
      <w:hyperlink r:id="rId32" w:history="1">
        <w:r>
          <w:rPr>
            <w:rStyle w:val="Hyperlink"/>
          </w:rPr>
          <w:t>Workplace Gender Equality (Gender Equality Targets) Instrument 2025 - Federal Register of Legislation</w:t>
        </w:r>
      </w:hyperlink>
      <w:r>
        <w:t xml:space="preserve">, </w:t>
      </w:r>
      <w:r w:rsidRPr="745A48DC">
        <w:rPr>
          <w:i/>
          <w:iCs/>
        </w:rPr>
        <w:t>Australian Government</w:t>
      </w:r>
      <w:r>
        <w:rPr>
          <w:i/>
          <w:iCs/>
        </w:rPr>
        <w:t xml:space="preserve">, </w:t>
      </w:r>
      <w:r>
        <w:rPr>
          <w:iCs/>
        </w:rPr>
        <w:t>accessed 2 September 2025.</w:t>
      </w:r>
    </w:p>
    <w:p w14:paraId="3FCA83FE" w14:textId="77777777" w:rsidR="00BD773C" w:rsidRDefault="007F57C1" w:rsidP="007F57C1">
      <w:pPr>
        <w:pStyle w:val="Bibliography"/>
        <w:rPr>
          <w:noProof/>
        </w:rPr>
      </w:pPr>
      <w:r>
        <w:rPr>
          <w:noProof/>
        </w:rPr>
        <w:t xml:space="preserve"> </w:t>
      </w:r>
      <w:r w:rsidR="00BD773C">
        <w:rPr>
          <w:noProof/>
        </w:rPr>
        <w:t xml:space="preserve">BIT (Behavioural Insights Team) </w:t>
      </w:r>
      <w:hyperlink r:id="rId33" w:history="1">
        <w:r w:rsidR="00BD773C" w:rsidRPr="00BD773C">
          <w:rPr>
            <w:rStyle w:val="Hyperlink"/>
          </w:rPr>
          <w:t>EAST Four simple ways to apply behavioural insights Revised and updated edition</w:t>
        </w:r>
      </w:hyperlink>
      <w:r w:rsidR="00BD773C">
        <w:t xml:space="preserve">, </w:t>
      </w:r>
      <w:r w:rsidR="00BD773C">
        <w:rPr>
          <w:i/>
        </w:rPr>
        <w:t>BIT</w:t>
      </w:r>
      <w:r w:rsidR="00BD773C">
        <w:t>, accessed 7 February 2025</w:t>
      </w:r>
      <w:r w:rsidR="00BD773C">
        <w:rPr>
          <w:noProof/>
        </w:rPr>
        <w:t xml:space="preserve"> </w:t>
      </w:r>
    </w:p>
    <w:p w14:paraId="57368994" w14:textId="77777777" w:rsidR="00605C2C" w:rsidRPr="00AC20BF" w:rsidRDefault="00605C2C" w:rsidP="00AC20BF">
      <w:r>
        <w:t xml:space="preserve">Office of Parliamentary Counsel (2025) </w:t>
      </w:r>
      <w:hyperlink r:id="rId34" w:history="1">
        <w:r w:rsidRPr="745A48DC">
          <w:rPr>
            <w:rStyle w:val="Hyperlink"/>
          </w:rPr>
          <w:t>Federal Register of Legislation - Workplace Gender Equality Act 2012</w:t>
        </w:r>
      </w:hyperlink>
      <w:r>
        <w:t xml:space="preserve">, </w:t>
      </w:r>
      <w:r w:rsidRPr="745A48DC">
        <w:rPr>
          <w:i/>
          <w:iCs/>
        </w:rPr>
        <w:t>Australian Government</w:t>
      </w:r>
      <w:r>
        <w:t>, accessed 14 February 2025.</w:t>
      </w:r>
    </w:p>
    <w:p w14:paraId="6248D897" w14:textId="77777777" w:rsidR="00BA634B" w:rsidRDefault="00BA634B" w:rsidP="00AA7178">
      <w:pPr>
        <w:pStyle w:val="Bibliography"/>
      </w:pPr>
      <w:r>
        <w:rPr>
          <w:noProof/>
        </w:rPr>
        <w:t>WGEA (</w:t>
      </w:r>
      <w:r w:rsidR="000D1555">
        <w:rPr>
          <w:noProof/>
        </w:rPr>
        <w:t>Workplace Gender Equality Agency</w:t>
      </w:r>
      <w:r>
        <w:rPr>
          <w:noProof/>
        </w:rPr>
        <w:t>)</w:t>
      </w:r>
      <w:r w:rsidR="000D1555">
        <w:rPr>
          <w:noProof/>
        </w:rPr>
        <w:t xml:space="preserve"> (20 November 2024) </w:t>
      </w:r>
      <w:hyperlink r:id="rId35" w:anchor=":~:text=56%25%20of%20employers%20improved%20their,from%209.1%25%20to%208.9%25." w:history="1">
        <w:r w:rsidR="000D1555" w:rsidRPr="00117AF1">
          <w:rPr>
            <w:rStyle w:val="Hyperlink"/>
            <w:noProof/>
          </w:rPr>
          <w:t>WGEA Gender Equality Scorecard 2023-24</w:t>
        </w:r>
      </w:hyperlink>
      <w:r w:rsidR="000D1555">
        <w:rPr>
          <w:noProof/>
        </w:rPr>
        <w:t xml:space="preserve">, </w:t>
      </w:r>
      <w:r w:rsidR="00117AF1">
        <w:rPr>
          <w:i/>
          <w:noProof/>
        </w:rPr>
        <w:t>Workplace Gender Equality Agency</w:t>
      </w:r>
      <w:r w:rsidR="00117AF1">
        <w:rPr>
          <w:noProof/>
        </w:rPr>
        <w:t>, accessed 6 January 2025.</w:t>
      </w:r>
      <w:r w:rsidR="009A092A">
        <w:rPr>
          <w:noProof/>
        </w:rPr>
        <w:t xml:space="preserve"> </w:t>
      </w:r>
      <w:r>
        <w:t xml:space="preserve"> </w:t>
      </w:r>
    </w:p>
    <w:p w14:paraId="1FAA134A" w14:textId="77777777" w:rsidR="009A092A" w:rsidRDefault="00B30584">
      <w:r>
        <w:t xml:space="preserve">WGEA (Workplace Gender Equality Agency) </w:t>
      </w:r>
      <w:hyperlink r:id="rId36" w:history="1">
        <w:r>
          <w:rPr>
            <w:rStyle w:val="Hyperlink"/>
          </w:rPr>
          <w:t>WGEA Action Planning Tool | Create a gender equality action plan</w:t>
        </w:r>
      </w:hyperlink>
      <w:r>
        <w:t xml:space="preserve">, </w:t>
      </w:r>
      <w:r>
        <w:rPr>
          <w:i/>
        </w:rPr>
        <w:t>Workplace Gender Equality Agency</w:t>
      </w:r>
      <w:r>
        <w:t>, accessed 4 February 2025.</w:t>
      </w:r>
    </w:p>
    <w:p w14:paraId="5AB2D014" w14:textId="77777777" w:rsidR="00584385" w:rsidRDefault="00584385">
      <w:r>
        <w:t xml:space="preserve">WGEA (Workplace Gender Equality Agency) </w:t>
      </w:r>
      <w:hyperlink r:id="rId37" w:history="1">
        <w:r>
          <w:rPr>
            <w:rStyle w:val="Hyperlink"/>
          </w:rPr>
          <w:t>WGEA Legislation | WGEA</w:t>
        </w:r>
      </w:hyperlink>
      <w:r>
        <w:t xml:space="preserve">, </w:t>
      </w:r>
      <w:r>
        <w:rPr>
          <w:i/>
        </w:rPr>
        <w:t xml:space="preserve">Workplace Gender Equality Agency, </w:t>
      </w:r>
      <w:r>
        <w:t>accessed 2 September 2025.</w:t>
      </w:r>
    </w:p>
    <w:p w14:paraId="18E57313" w14:textId="77777777" w:rsidR="007F57C1" w:rsidRDefault="007F57C1" w:rsidP="007F57C1">
      <w:r>
        <w:t xml:space="preserve">WGEA (Workplace Gender Equality Agency) </w:t>
      </w:r>
      <w:hyperlink r:id="rId38" w:history="1">
        <w:r>
          <w:rPr>
            <w:rStyle w:val="Hyperlink"/>
          </w:rPr>
          <w:t>Gender Equality Targets: Frequently Asked Questions | WGEA</w:t>
        </w:r>
      </w:hyperlink>
      <w:r>
        <w:t xml:space="preserve">, </w:t>
      </w:r>
      <w:r>
        <w:rPr>
          <w:i/>
        </w:rPr>
        <w:t xml:space="preserve">Workplace Gender Equality Agency, </w:t>
      </w:r>
      <w:r>
        <w:t>accessed 2 September 2025.</w:t>
      </w:r>
    </w:p>
    <w:p w14:paraId="357C5148" w14:textId="77777777" w:rsidR="007F57C1" w:rsidRDefault="007F57C1"/>
    <w:p w14:paraId="7D470587" w14:textId="77777777" w:rsidR="00584385" w:rsidRPr="009A092A" w:rsidRDefault="00584385"/>
    <w:p w14:paraId="28AC0C19" w14:textId="77777777" w:rsidR="007F24BF" w:rsidRDefault="007F24BF" w:rsidP="007F24BF">
      <w:r>
        <w:br w:type="page"/>
      </w:r>
    </w:p>
    <w:p w14:paraId="6B58DEE4" w14:textId="77777777" w:rsidR="007F24BF" w:rsidRDefault="007F24BF" w:rsidP="007F24BF"/>
    <w:p w14:paraId="4B6BB96D" w14:textId="77777777" w:rsidR="00EB0609" w:rsidRPr="00A96B0F" w:rsidRDefault="00EB0609" w:rsidP="007F24BF">
      <w:pPr>
        <w:spacing w:before="5000" w:after="120"/>
        <w:outlineLvl w:val="1"/>
        <w:rPr>
          <w:b/>
          <w:color w:val="117479" w:themeColor="accent2"/>
          <w:sz w:val="22"/>
        </w:rPr>
      </w:pPr>
      <w:r w:rsidRPr="00A96B0F">
        <w:rPr>
          <w:b/>
          <w:color w:val="117479" w:themeColor="accent2"/>
          <w:sz w:val="22"/>
        </w:rPr>
        <w:t xml:space="preserve">© </w:t>
      </w:r>
      <w:r w:rsidR="002B2858" w:rsidRPr="00A96B0F">
        <w:rPr>
          <w:b/>
          <w:color w:val="117479" w:themeColor="accent2"/>
          <w:sz w:val="22"/>
        </w:rPr>
        <w:t>Commonwealth of Australia 202</w:t>
      </w:r>
      <w:r w:rsidR="00C42DDC">
        <w:rPr>
          <w:b/>
          <w:color w:val="117479" w:themeColor="accent2"/>
          <w:sz w:val="22"/>
        </w:rPr>
        <w:t>5</w:t>
      </w:r>
    </w:p>
    <w:p w14:paraId="7EB57A50" w14:textId="77777777" w:rsidR="00BC5F0D" w:rsidRDefault="003A6EB9" w:rsidP="001540CB">
      <w:r>
        <w:t xml:space="preserve">ISBN </w:t>
      </w:r>
      <w:r w:rsidR="00EB0609" w:rsidRPr="00AC20BF">
        <w:t xml:space="preserve">XXX-X-XXXXXX-XX-X </w:t>
      </w:r>
      <w:proofErr w:type="gramStart"/>
      <w:r w:rsidR="00E14F31" w:rsidRPr="00E14F31">
        <w:rPr>
          <w:i/>
        </w:rPr>
        <w:t>A</w:t>
      </w:r>
      <w:proofErr w:type="gramEnd"/>
      <w:r w:rsidR="00E14F31" w:rsidRPr="00E14F31">
        <w:rPr>
          <w:i/>
        </w:rPr>
        <w:t xml:space="preserve"> Tool for Action – Reporting on the Workplace Gender Equality Agency’s Action Planning Tool</w:t>
      </w:r>
    </w:p>
    <w:p w14:paraId="13224899" w14:textId="77777777" w:rsidR="00EB0609" w:rsidRPr="00A96B0F" w:rsidRDefault="00EB0609" w:rsidP="00A96B0F">
      <w:pPr>
        <w:spacing w:before="240" w:after="120"/>
        <w:outlineLvl w:val="1"/>
        <w:rPr>
          <w:b/>
          <w:color w:val="117479" w:themeColor="accent2"/>
          <w:sz w:val="22"/>
        </w:rPr>
      </w:pPr>
      <w:r w:rsidRPr="00A96B0F">
        <w:rPr>
          <w:b/>
          <w:color w:val="117479" w:themeColor="accent2"/>
          <w:sz w:val="22"/>
        </w:rPr>
        <w:t>Copyright Notice</w:t>
      </w:r>
    </w:p>
    <w:p w14:paraId="2547E109" w14:textId="77777777" w:rsidR="000F762E" w:rsidRDefault="00EB0609" w:rsidP="00EB0609">
      <w:r w:rsidRPr="36DDFE0E">
        <w:t xml:space="preserve">With the exception of the Commonwealth Coat of Arms, this work is licensed under a Creative Commons Attribution 4.0 International license (CC BY 4.0) </w:t>
      </w:r>
      <w:r w:rsidR="003A6EB9" w:rsidRPr="36DDFE0E">
        <w:t>(</w:t>
      </w:r>
      <w:hyperlink r:id="rId39">
        <w:r w:rsidR="000F762E" w:rsidRPr="36DDFE0E">
          <w:rPr>
            <w:rStyle w:val="Hyperlink"/>
          </w:rPr>
          <w:t>https://creativecommons.org/licenses/by/4.0/</w:t>
        </w:r>
      </w:hyperlink>
      <w:r w:rsidR="000F762E" w:rsidRPr="36DDFE0E">
        <w:t>)</w:t>
      </w:r>
    </w:p>
    <w:p w14:paraId="5190ECBC" w14:textId="77777777" w:rsidR="00EB0609" w:rsidRDefault="00EB0609" w:rsidP="00EB0609">
      <w:pPr>
        <w:spacing w:before="240"/>
      </w:pPr>
      <w:r>
        <w:rPr>
          <w:noProof/>
        </w:rPr>
        <w:drawing>
          <wp:inline distT="0" distB="0" distL="0" distR="0" wp14:anchorId="5A81FB39" wp14:editId="478FB03E">
            <wp:extent cx="771146" cy="307849"/>
            <wp:effectExtent l="0" t="0" r="0" b="0"/>
            <wp:docPr id="2" name="Picture 2" descr="Creative Commons by Attribution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sclaimer.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771146" cy="307849"/>
                    </a:xfrm>
                    <a:prstGeom prst="rect">
                      <a:avLst/>
                    </a:prstGeom>
                  </pic:spPr>
                </pic:pic>
              </a:graphicData>
            </a:graphic>
          </wp:inline>
        </w:drawing>
      </w:r>
    </w:p>
    <w:p w14:paraId="3FD6D9AA" w14:textId="77777777" w:rsidR="00EB0609" w:rsidRPr="00A96B0F" w:rsidRDefault="00EB0609" w:rsidP="00A96B0F">
      <w:pPr>
        <w:spacing w:before="240" w:after="120"/>
        <w:outlineLvl w:val="1"/>
        <w:rPr>
          <w:b/>
          <w:color w:val="117479" w:themeColor="accent2"/>
          <w:sz w:val="22"/>
        </w:rPr>
      </w:pPr>
      <w:r w:rsidRPr="00A96B0F">
        <w:rPr>
          <w:b/>
          <w:color w:val="117479" w:themeColor="accent2"/>
          <w:sz w:val="22"/>
        </w:rPr>
        <w:t>Third party copyright</w:t>
      </w:r>
    </w:p>
    <w:p w14:paraId="306921C8" w14:textId="77777777" w:rsidR="00EB0609" w:rsidRDefault="00EB0609" w:rsidP="001540CB">
      <w:r w:rsidRPr="36DDFE0E">
        <w:t>Wherever a third party holds copyright in this material, the copyright remains with that party. Their permission may be required to use the material. Please contact them directly.</w:t>
      </w:r>
    </w:p>
    <w:p w14:paraId="4C41B306" w14:textId="77777777" w:rsidR="00EB0609" w:rsidRPr="00A96B0F" w:rsidRDefault="00EB0609" w:rsidP="00A96B0F">
      <w:pPr>
        <w:spacing w:before="240" w:after="120"/>
        <w:outlineLvl w:val="1"/>
        <w:rPr>
          <w:b/>
          <w:color w:val="117479" w:themeColor="accent2"/>
          <w:sz w:val="22"/>
        </w:rPr>
      </w:pPr>
      <w:r w:rsidRPr="00A96B0F">
        <w:rPr>
          <w:b/>
          <w:color w:val="117479" w:themeColor="accent2"/>
          <w:sz w:val="22"/>
        </w:rPr>
        <w:t>Attribution</w:t>
      </w:r>
    </w:p>
    <w:p w14:paraId="0F7DBDF5" w14:textId="77777777" w:rsidR="003A6EB9" w:rsidRDefault="00EB0609" w:rsidP="00EB0609">
      <w:r>
        <w:t xml:space="preserve">This publication should be attributed as follows: </w:t>
      </w:r>
    </w:p>
    <w:p w14:paraId="65ED0C22" w14:textId="77777777" w:rsidR="00EB0609" w:rsidRDefault="003A6EB9" w:rsidP="00EB0609">
      <w:r>
        <w:t xml:space="preserve">© </w:t>
      </w:r>
      <w:r w:rsidR="00EB0609">
        <w:t xml:space="preserve">Commonwealth of Australia, Department of the Prime Minister and Cabinet, </w:t>
      </w:r>
      <w:r w:rsidR="00E14F31" w:rsidRPr="00E14F31">
        <w:rPr>
          <w:i/>
        </w:rPr>
        <w:t>A Tool for Action – Reporting on the Workplace Gender Equality Agency’s Action Planning Tool</w:t>
      </w:r>
    </w:p>
    <w:p w14:paraId="51F77407" w14:textId="77777777" w:rsidR="00EB0609" w:rsidRPr="00A96B0F" w:rsidRDefault="00EB0609" w:rsidP="00A96B0F">
      <w:pPr>
        <w:spacing w:before="240" w:after="120"/>
        <w:outlineLvl w:val="1"/>
        <w:rPr>
          <w:b/>
          <w:color w:val="117479" w:themeColor="accent2"/>
          <w:sz w:val="22"/>
        </w:rPr>
      </w:pPr>
      <w:r w:rsidRPr="00A96B0F">
        <w:rPr>
          <w:b/>
          <w:color w:val="117479" w:themeColor="accent2"/>
          <w:sz w:val="22"/>
        </w:rPr>
        <w:t>Use of the Coat of Arms</w:t>
      </w:r>
    </w:p>
    <w:p w14:paraId="1D2B1E2A" w14:textId="77777777" w:rsidR="00EB0609" w:rsidRPr="00514D8C" w:rsidRDefault="00EB0609" w:rsidP="00EB0609">
      <w:pPr>
        <w:rPr>
          <w:rFonts w:cstheme="minorHAnsi"/>
          <w:szCs w:val="20"/>
        </w:rPr>
      </w:pPr>
      <w:r w:rsidRPr="00514D8C">
        <w:rPr>
          <w:rFonts w:cstheme="minorHAnsi"/>
          <w:szCs w:val="20"/>
        </w:rPr>
        <w:t xml:space="preserve">The terms under which the Coat of Arms can be used are detailed on the following website: </w:t>
      </w:r>
      <w:hyperlink r:id="rId41" w:history="1">
        <w:r w:rsidR="003A6EB9" w:rsidRPr="00514D8C">
          <w:rPr>
            <w:rStyle w:val="Hyperlink"/>
            <w:rFonts w:cstheme="minorHAnsi"/>
            <w:szCs w:val="20"/>
            <w:lang w:val="en-US"/>
          </w:rPr>
          <w:t>https://pmc.gov.au/cca</w:t>
        </w:r>
      </w:hyperlink>
    </w:p>
    <w:p w14:paraId="1A310122" w14:textId="77777777" w:rsidR="000A48B2" w:rsidRDefault="000A48B2" w:rsidP="00F04EF6"/>
    <w:p w14:paraId="650540F4" w14:textId="77777777" w:rsidR="009C7EE6" w:rsidRDefault="009C7EE6" w:rsidP="00C6442A">
      <w:pPr>
        <w:sectPr w:rsidR="009C7EE6" w:rsidSect="00E4453C">
          <w:headerReference w:type="default" r:id="rId42"/>
          <w:footerReference w:type="default" r:id="rId43"/>
          <w:type w:val="continuous"/>
          <w:pgSz w:w="11906" w:h="16838" w:code="9"/>
          <w:pgMar w:top="2041" w:right="2381" w:bottom="1247" w:left="1247" w:header="720" w:footer="851" w:gutter="0"/>
          <w:cols w:space="708"/>
          <w:docGrid w:linePitch="360"/>
        </w:sectPr>
      </w:pPr>
    </w:p>
    <w:p w14:paraId="1599B50C" w14:textId="77777777" w:rsidR="00D10FA1" w:rsidRDefault="00037F3D" w:rsidP="00E320C4">
      <w:pPr>
        <w:ind w:left="-378"/>
      </w:pPr>
      <w:r>
        <w:rPr>
          <w:noProof/>
        </w:rPr>
        <w:lastRenderedPageBreak/>
        <w:drawing>
          <wp:inline distT="0" distB="0" distL="0" distR="0" wp14:anchorId="6E6921FF" wp14:editId="524A2DEB">
            <wp:extent cx="2524404" cy="3496063"/>
            <wp:effectExtent l="0" t="0" r="0" b="9525"/>
            <wp:docPr id="9" name="Picture 9" descr="Australian Government, 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back2.png"/>
                    <pic:cNvPicPr/>
                  </pic:nvPicPr>
                  <pic:blipFill>
                    <a:blip r:embed="rId44">
                      <a:extLst>
                        <a:ext uri="{28A0092B-C50C-407E-A947-70E740481C1C}">
                          <a14:useLocalDpi xmlns:a14="http://schemas.microsoft.com/office/drawing/2010/main" val="0"/>
                        </a:ext>
                      </a:extLst>
                    </a:blip>
                    <a:stretch>
                      <a:fillRect/>
                    </a:stretch>
                  </pic:blipFill>
                  <pic:spPr>
                    <a:xfrm>
                      <a:off x="0" y="0"/>
                      <a:ext cx="2524404" cy="3496063"/>
                    </a:xfrm>
                    <a:prstGeom prst="rect">
                      <a:avLst/>
                    </a:prstGeom>
                  </pic:spPr>
                </pic:pic>
              </a:graphicData>
            </a:graphic>
          </wp:inline>
        </w:drawing>
      </w:r>
    </w:p>
    <w:p w14:paraId="44C3501F" w14:textId="77777777" w:rsidR="001A0BF0" w:rsidRPr="00DF234F" w:rsidRDefault="001A0BF0" w:rsidP="001A0BF0">
      <w:pPr>
        <w:pStyle w:val="BackPageH1"/>
      </w:pPr>
      <w:r w:rsidRPr="00037F3D">
        <w:t xml:space="preserve">Behavioural Economics Team </w:t>
      </w:r>
      <w:r>
        <w:br/>
      </w:r>
      <w:r w:rsidRPr="00037F3D">
        <w:t>of the Australian Government</w:t>
      </w:r>
    </w:p>
    <w:p w14:paraId="13E58909" w14:textId="77777777" w:rsidR="001A0BF0" w:rsidRPr="004A4D74" w:rsidRDefault="001A0BF0" w:rsidP="004A4D74">
      <w:pPr>
        <w:pStyle w:val="BackPageH2"/>
      </w:pPr>
      <w:r w:rsidRPr="004A4D74">
        <w:t xml:space="preserve">General enquiries </w:t>
      </w:r>
      <w:hyperlink r:id="rId45" w:history="1">
        <w:r w:rsidRPr="004A4D74">
          <w:rPr>
            <w:rStyle w:val="Hyperlink"/>
          </w:rPr>
          <w:t>beta@pmc.gov.au</w:t>
        </w:r>
      </w:hyperlink>
    </w:p>
    <w:p w14:paraId="67C6D497" w14:textId="77777777" w:rsidR="001A0BF0" w:rsidRPr="004A4D74" w:rsidRDefault="001A0BF0" w:rsidP="004A4D74">
      <w:pPr>
        <w:pStyle w:val="BackPageH2"/>
      </w:pPr>
      <w:r w:rsidRPr="004A4D74">
        <w:t xml:space="preserve">Media enquiries </w:t>
      </w:r>
      <w:hyperlink r:id="rId46" w:history="1">
        <w:r w:rsidRPr="004A4D74">
          <w:rPr>
            <w:rStyle w:val="Hyperlink"/>
          </w:rPr>
          <w:t>media@pmc.gov.au</w:t>
        </w:r>
      </w:hyperlink>
    </w:p>
    <w:p w14:paraId="51D69925" w14:textId="77777777" w:rsidR="00037F3D" w:rsidRPr="00037F3D" w:rsidRDefault="001A0BF0" w:rsidP="007D16C2">
      <w:pPr>
        <w:pStyle w:val="BackPageH2"/>
        <w:rPr>
          <w:sz w:val="2"/>
          <w:szCs w:val="2"/>
        </w:rPr>
      </w:pPr>
      <w:r w:rsidRPr="004A4D74">
        <w:t xml:space="preserve">Find out more </w:t>
      </w:r>
      <w:hyperlink r:id="rId47" w:history="1">
        <w:r w:rsidRPr="004A4D74">
          <w:rPr>
            <w:rStyle w:val="Hyperlink"/>
          </w:rPr>
          <w:t>www.pmc.gov.au/beta</w:t>
        </w:r>
      </w:hyperlink>
    </w:p>
    <w:sectPr w:rsidR="00037F3D" w:rsidRPr="00037F3D" w:rsidSect="00F202CA">
      <w:headerReference w:type="default" r:id="rId48"/>
      <w:footerReference w:type="default" r:id="rId49"/>
      <w:pgSz w:w="11906" w:h="16838" w:code="9"/>
      <w:pgMar w:top="720" w:right="2381" w:bottom="1247" w:left="1247" w:header="567" w:footer="851"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9CCDC7C" w16cex:dateUtc="2025-02-17T23:51:46.605Z"/>
  <w16cex:commentExtensible w16cex:durableId="2BFBF4C4" w16cex:dateUtc="2025-02-18T20:48:24.499Z"/>
  <w16cex:commentExtensible w16cex:durableId="7CE24773" w16cex:dateUtc="2025-02-18T20:54:07.599Z"/>
</w16cex:commentsExtensible>
</file>

<file path=word/commentsIds.xml><?xml version="1.0" encoding="utf-8"?>
<w16cid:commentsIds xmlns:mc="http://schemas.openxmlformats.org/markup-compatibility/2006" xmlns:w16cid="http://schemas.microsoft.com/office/word/2016/wordml/cid" mc:Ignorable="w16cid">
  <w16cid:commentId w16cid:paraId="257BB185" w16cid:durableId="2E34DEE0"/>
  <w16cid:commentId w16cid:paraId="563F7D85" w16cid:durableId="6FF24322"/>
  <w16cid:commentId w16cid:paraId="2C26B9E9" w16cid:durableId="38F64FB0"/>
  <w16cid:commentId w16cid:paraId="348490CB" w16cid:durableId="349C284A"/>
  <w16cid:commentId w16cid:paraId="678DC7F9" w16cid:durableId="19CCDC7C"/>
  <w16cid:commentId w16cid:paraId="29E93AE2" w16cid:durableId="083A3569"/>
  <w16cid:commentId w16cid:paraId="6CB64E06" w16cid:durableId="41B7DE99"/>
  <w16cid:commentId w16cid:paraId="67901FCC" w16cid:durableId="4F851613"/>
  <w16cid:commentId w16cid:paraId="21D95E53" w16cid:durableId="2BFBF4C4"/>
  <w16cid:commentId w16cid:paraId="35C3FD7D" w16cid:durableId="7CE247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F26B6" w14:textId="77777777" w:rsidR="004344AB" w:rsidRDefault="004344AB">
      <w:r>
        <w:separator/>
      </w:r>
    </w:p>
  </w:endnote>
  <w:endnote w:type="continuationSeparator" w:id="0">
    <w:p w14:paraId="0BE9D9B8" w14:textId="77777777" w:rsidR="004344AB" w:rsidRDefault="004344AB">
      <w:r>
        <w:continuationSeparator/>
      </w:r>
    </w:p>
  </w:endnote>
  <w:endnote w:type="continuationNotice" w:id="1">
    <w:p w14:paraId="58C1180A" w14:textId="77777777" w:rsidR="004344AB" w:rsidRDefault="004344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85"/>
      <w:gridCol w:w="3485"/>
      <w:gridCol w:w="3485"/>
    </w:tblGrid>
    <w:tr w:rsidR="00BA53B5" w14:paraId="51282451" w14:textId="77777777" w:rsidTr="4518EA32">
      <w:trPr>
        <w:trHeight w:val="300"/>
      </w:trPr>
      <w:tc>
        <w:tcPr>
          <w:tcW w:w="3485" w:type="dxa"/>
        </w:tcPr>
        <w:p w14:paraId="0071C2E3" w14:textId="77777777" w:rsidR="00BA53B5" w:rsidRDefault="00BA53B5" w:rsidP="4518EA32">
          <w:pPr>
            <w:pStyle w:val="Header"/>
            <w:ind w:left="-115"/>
          </w:pPr>
        </w:p>
      </w:tc>
      <w:tc>
        <w:tcPr>
          <w:tcW w:w="3485" w:type="dxa"/>
        </w:tcPr>
        <w:p w14:paraId="274E3431" w14:textId="77777777" w:rsidR="00BA53B5" w:rsidRDefault="00BA53B5" w:rsidP="4518EA32">
          <w:pPr>
            <w:pStyle w:val="Header"/>
            <w:jc w:val="center"/>
          </w:pPr>
        </w:p>
      </w:tc>
      <w:tc>
        <w:tcPr>
          <w:tcW w:w="3485" w:type="dxa"/>
        </w:tcPr>
        <w:p w14:paraId="7E34F857" w14:textId="77777777" w:rsidR="00BA53B5" w:rsidRDefault="00BA53B5" w:rsidP="4518EA32">
          <w:pPr>
            <w:pStyle w:val="Header"/>
            <w:ind w:right="-115"/>
            <w:jc w:val="right"/>
          </w:pPr>
        </w:p>
      </w:tc>
    </w:tr>
  </w:tbl>
  <w:p w14:paraId="0C061FA8" w14:textId="77777777" w:rsidR="00BA53B5" w:rsidRDefault="00BA5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C4A11" w14:textId="77777777" w:rsidR="00BA53B5" w:rsidRDefault="00BA53B5" w:rsidP="00A00EEB">
    <w:pPr>
      <w:pStyle w:val="Footer"/>
    </w:pPr>
  </w:p>
  <w:p w14:paraId="40920EFF" w14:textId="5358ABC1" w:rsidR="00BA53B5" w:rsidRDefault="00BA53B5" w:rsidP="00A00EEB">
    <w:pPr>
      <w:pStyle w:val="Footer"/>
    </w:pPr>
    <w:r w:rsidRPr="003F31E6">
      <w:rPr>
        <w:noProof/>
      </w:rPr>
      <mc:AlternateContent>
        <mc:Choice Requires="wps">
          <w:drawing>
            <wp:anchor distT="0" distB="0" distL="114300" distR="114300" simplePos="0" relativeHeight="251658240" behindDoc="1" locked="0" layoutInCell="1" allowOverlap="1" wp14:anchorId="4BE6C6CF" wp14:editId="6F65BF79">
              <wp:simplePos x="0" y="0"/>
              <wp:positionH relativeFrom="page">
                <wp:posOffset>0</wp:posOffset>
              </wp:positionH>
              <wp:positionV relativeFrom="page">
                <wp:posOffset>0</wp:posOffset>
              </wp:positionV>
              <wp:extent cx="7560000" cy="10692000"/>
              <wp:effectExtent l="0" t="0" r="3175" b="0"/>
              <wp:wrapNone/>
              <wp:docPr id="4" name="Rectangle 4"/>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 style="position:absolute;margin-left:0;margin-top:0;width:595.3pt;height:8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f2f2f2 [3052]" stroked="f" strokeweight="2pt" w14:anchorId="7A65D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6xoAIAAKoFAAAOAAAAZHJzL2Uyb0RvYy54bWysVE1v2zAMvQ/YfxB0X+0EabsGdYqgRYcB&#10;XVv0Az0rshQbkERNUuJkv36UZDttV+wwLAdFFMlH8pnk+cVOK7IVzrdgKjo5KikRhkPdmnVFn5+u&#10;v3ylxAdmaqbAiIruhacXi8+fzjs7F1NoQNXCEQQxft7ZijYh2HlReN4IzfwRWGFQKcFpFlB066J2&#10;rEN0rYppWZ4UHbjaOuDCe3y9ykq6SPhSCh7upPQiEFVRzC2k06VzFc9icc7ma8ds0/I+DfYPWWjW&#10;Ggw6Ql2xwMjGtX9A6ZY78CDDEQddgJQtF6kGrGZSvqvmsWFWpFqQHG9Hmvz/g+W323tH2rqiM0oM&#10;0/iJHpA0ZtZKkFmkp7N+jlaP9t71ksdrrHUnnY7/WAXZJUr3I6ViFwjHx9PjkxJ/lHDUTcqTM/xo&#10;ifXi4G+dD98EaBIvFXUYP3HJtjc+YEw0HUxiOA+qra9bpZIQG0VcKke2DD/xaj1Jrmqjf0Cd386O&#10;DyFTX0XzhPoGSZmIZyAi56DxpYjl54LTLeyViHbKPAiJvGGJ0xRxRM5BGefChJyMb1gt8nNMZSh/&#10;9Ei5JMCILDH+iN0DvC1ywM5Z9vbRVaSGH53LvyWWnUePFBlMGJ11a8B9BKCwqj5yth9IytREllZQ&#10;77GrHORx85Zft/hpb5gP98zhfGE/4M4Id3hIBV1Fob9R0oD79dF7tMe2Ry0lHc5rRf3PDXOCEvXd&#10;4ECcTWazOOBJmB2fTlFwrzWr1xqz0ZeA/TLB7WR5ukb7oIardKBfcLUsY1RUMcMxdkV5cINwGfIe&#10;weXExXKZzHCoLQs35tHyCB5Zja37tHthzvb9HXA2bmGYbTZ/1+bZNnoaWG4CyDbNwIHXnm9cCKlx&#10;+uUVN85rOVkdVuziNwAAAP//AwBQSwMEFAAGAAgAAAAhAB1Nf9rdAAAABwEAAA8AAABkcnMvZG93&#10;bnJldi54bWxMj81OwzAQhO9IvIO1SFwq6pSfKIQ4FSD1AhcoiPM2XuKIeB1spwk8PS4XuKxmNauZ&#10;b6v1bHuxJx86xwpWywwEceN0x62C15fNWQEiRGSNvWNS8EUB1vXxUYWldhM/034bW5FCOJSowMQ4&#10;lFKGxpDFsHQDcfLenbcY0+pbqT1OKdz28jzLcmmx49RgcKB7Q83HdrQKCPWTHi+vHhbfnxvfmbf5&#10;cVrcKXV6Mt/egIg0x79jOOAndKgT086NrIPoFaRH4u88eKvrLAexSyovLgqQdSX/89c/AAAA//8D&#10;AFBLAQItABQABgAIAAAAIQC2gziS/gAAAOEBAAATAAAAAAAAAAAAAAAAAAAAAABbQ29udGVudF9U&#10;eXBlc10ueG1sUEsBAi0AFAAGAAgAAAAhADj9If/WAAAAlAEAAAsAAAAAAAAAAAAAAAAALwEAAF9y&#10;ZWxzLy5yZWxzUEsBAi0AFAAGAAgAAAAhAAGQXrGgAgAAqgUAAA4AAAAAAAAAAAAAAAAALgIAAGRy&#10;cy9lMm9Eb2MueG1sUEsBAi0AFAAGAAgAAAAhAB1Nf9rdAAAABwEAAA8AAAAAAAAAAAAAAAAA+gQA&#10;AGRycy9kb3ducmV2LnhtbFBLBQYAAAAABAAEAPMAAAAEBgAAAAA=&#10;">
              <w10:wrap anchorx="page" anchory="page"/>
            </v:rect>
          </w:pict>
        </mc:Fallback>
      </mc:AlternateContent>
    </w:r>
    <w:r w:rsidRPr="00D91DE4">
      <w:t xml:space="preserve">Behavioural Economics Team of the Australian Government </w:t>
    </w:r>
    <w:r>
      <w:tab/>
    </w:r>
    <w:r w:rsidRPr="00D91DE4">
      <w:fldChar w:fldCharType="begin"/>
    </w:r>
    <w:r w:rsidRPr="00D91DE4">
      <w:instrText xml:space="preserve"> PAGE   \* MERGEFORMAT </w:instrText>
    </w:r>
    <w:r w:rsidRPr="00D91DE4">
      <w:fldChar w:fldCharType="separate"/>
    </w:r>
    <w:r w:rsidR="001606FB">
      <w:rPr>
        <w:noProof/>
      </w:rPr>
      <w:t>1</w:t>
    </w:r>
    <w:r w:rsidRPr="00D91DE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7E28" w14:textId="7B60E08C" w:rsidR="00BA53B5" w:rsidRPr="008253C4" w:rsidRDefault="00BA53B5" w:rsidP="00A00EEB">
    <w:pPr>
      <w:pStyle w:val="Footer"/>
      <w:rPr>
        <w:color w:val="FFFFFF" w:themeColor="background1"/>
      </w:rPr>
    </w:pPr>
    <w:r w:rsidRPr="745A48DC">
      <w:rPr>
        <w:color w:val="FFFFFF" w:themeColor="background1"/>
      </w:rPr>
      <w:t xml:space="preserve">Behavioural Economics Team of the Australian Government </w:t>
    </w:r>
    <w:r>
      <w:tab/>
    </w:r>
    <w:r w:rsidRPr="745A48DC">
      <w:rPr>
        <w:color w:val="FFFFFF" w:themeColor="background1"/>
      </w:rPr>
      <w:fldChar w:fldCharType="begin"/>
    </w:r>
    <w:r w:rsidRPr="745A48DC">
      <w:rPr>
        <w:color w:val="FFFFFF" w:themeColor="background1"/>
      </w:rPr>
      <w:instrText xml:space="preserve"> PAGE   \* MERGEFORMAT </w:instrText>
    </w:r>
    <w:r w:rsidRPr="745A48DC">
      <w:rPr>
        <w:color w:val="FFFFFF" w:themeColor="background1"/>
      </w:rPr>
      <w:fldChar w:fldCharType="separate"/>
    </w:r>
    <w:r w:rsidR="001606FB">
      <w:rPr>
        <w:noProof/>
        <w:color w:val="FFFFFF" w:themeColor="background1"/>
      </w:rPr>
      <w:t>3</w:t>
    </w:r>
    <w:r w:rsidRPr="745A48DC">
      <w:rPr>
        <w:noProof/>
        <w:color w:val="FFFFFF" w:themeColor="background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708D7" w14:textId="77777777" w:rsidR="00BA53B5" w:rsidRDefault="00BA53B5" w:rsidP="00A00EEB">
    <w:pPr>
      <w:pStyle w:val="Footer"/>
    </w:pPr>
  </w:p>
  <w:p w14:paraId="49BB0ACE" w14:textId="49A3E0E1" w:rsidR="00BA53B5" w:rsidRDefault="00BA53B5" w:rsidP="00A00EEB">
    <w:pPr>
      <w:pStyle w:val="Footer"/>
    </w:pPr>
    <w:r>
      <w:t xml:space="preserve">Behavioural Economics Team of the Australian Government </w:t>
    </w:r>
    <w:r>
      <w:tab/>
    </w:r>
    <w:r w:rsidRPr="745A48DC">
      <w:fldChar w:fldCharType="begin"/>
    </w:r>
    <w:r>
      <w:instrText xml:space="preserve"> PAGE   \* MERGEFORMAT </w:instrText>
    </w:r>
    <w:r w:rsidRPr="745A48DC">
      <w:fldChar w:fldCharType="separate"/>
    </w:r>
    <w:r w:rsidR="001606FB">
      <w:rPr>
        <w:noProof/>
      </w:rPr>
      <w:t>20</w:t>
    </w:r>
    <w:r w:rsidRPr="745A48DC">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8054B" w14:textId="77777777" w:rsidR="00BA53B5" w:rsidRPr="00F202CA" w:rsidRDefault="00BA53B5" w:rsidP="00F202CA">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CFD5B" w14:textId="77777777" w:rsidR="004344AB" w:rsidRDefault="004344AB">
      <w:r>
        <w:separator/>
      </w:r>
    </w:p>
  </w:footnote>
  <w:footnote w:type="continuationSeparator" w:id="0">
    <w:p w14:paraId="014DEBB1" w14:textId="77777777" w:rsidR="004344AB" w:rsidRDefault="004344AB">
      <w:r>
        <w:continuationSeparator/>
      </w:r>
    </w:p>
  </w:footnote>
  <w:footnote w:type="continuationNotice" w:id="1">
    <w:p w14:paraId="299E9DB9" w14:textId="77777777" w:rsidR="004344AB" w:rsidRDefault="004344AB">
      <w:pPr>
        <w:spacing w:after="0" w:line="240" w:lineRule="auto"/>
      </w:pPr>
    </w:p>
  </w:footnote>
  <w:footnote w:id="2">
    <w:p w14:paraId="2D6F81B7" w14:textId="77777777" w:rsidR="00BA53B5" w:rsidRDefault="00BA53B5">
      <w:pPr>
        <w:pStyle w:val="FootnoteText"/>
      </w:pPr>
      <w:r>
        <w:rPr>
          <w:rStyle w:val="FootnoteReference"/>
        </w:rPr>
        <w:footnoteRef/>
      </w:r>
      <w:r>
        <w:t xml:space="preserve"> The APT was refined with both internal user testing, with WGEA staff, and external user testing with nine organisations, to ensure the needs of the target population were being met. </w:t>
      </w:r>
    </w:p>
  </w:footnote>
  <w:footnote w:id="3">
    <w:p w14:paraId="29D00D98" w14:textId="77777777" w:rsidR="00BA53B5" w:rsidRDefault="00BA53B5">
      <w:pPr>
        <w:pStyle w:val="FootnoteText"/>
      </w:pPr>
      <w:r>
        <w:rPr>
          <w:rStyle w:val="FootnoteReference"/>
        </w:rPr>
        <w:footnoteRef/>
      </w:r>
      <w:r>
        <w:t xml:space="preserve"> APT usage insights incorporate both partial and complete responses. Response statistics for each element of the APT differ as a result.</w:t>
      </w:r>
    </w:p>
  </w:footnote>
  <w:footnote w:id="4">
    <w:p w14:paraId="2DA637F8" w14:textId="77777777" w:rsidR="00BA53B5" w:rsidRDefault="00BA53B5">
      <w:pPr>
        <w:pStyle w:val="FootnoteText"/>
      </w:pPr>
      <w:r>
        <w:rPr>
          <w:rStyle w:val="FootnoteReference"/>
        </w:rPr>
        <w:footnoteRef/>
      </w:r>
      <w:r>
        <w:t xml:space="preserve"> “</w:t>
      </w:r>
      <w:r w:rsidRPr="00743E96">
        <w:t>The Workplace Gender Equality Agency (WGEA) has partnered with the Behavioural Economics Team of the Australian Government (BETA) to create an action planning tool to assist employers to develop and implement th</w:t>
      </w:r>
      <w:r>
        <w:t>eir gender equality action plan”…”</w:t>
      </w:r>
      <w:r w:rsidRPr="00743E96">
        <w:t xml:space="preserve"> The tool is designed for employers reporting to WGEA under The Workplace Gender Equality Act 2012 (Act).</w:t>
      </w:r>
      <w:r>
        <w:t>” (WGEA, 2024).</w:t>
      </w:r>
    </w:p>
  </w:footnote>
  <w:footnote w:id="5">
    <w:p w14:paraId="5CBDDDF7" w14:textId="77777777" w:rsidR="00BA53B5" w:rsidRDefault="00BA53B5">
      <w:pPr>
        <w:pStyle w:val="FootnoteText"/>
      </w:pPr>
      <w:r>
        <w:rPr>
          <w:rStyle w:val="FootnoteReference"/>
        </w:rPr>
        <w:footnoteRef/>
      </w:r>
      <w:r>
        <w:t xml:space="preserve"> The results for “Progress of all APT users” figure equal 98% due to rounding.</w:t>
      </w:r>
    </w:p>
  </w:footnote>
  <w:footnote w:id="6">
    <w:p w14:paraId="7AF92165" w14:textId="77777777" w:rsidR="00BA53B5" w:rsidRDefault="00BA53B5">
      <w:pPr>
        <w:pStyle w:val="FootnoteText"/>
      </w:pPr>
      <w:r>
        <w:rPr>
          <w:rStyle w:val="FootnoteReference"/>
        </w:rPr>
        <w:footnoteRef/>
      </w:r>
      <w:r>
        <w:t xml:space="preserve"> The results for “the recommended actions were helpful” question equal 101% due to rounding. </w:t>
      </w:r>
    </w:p>
  </w:footnote>
  <w:footnote w:id="7">
    <w:p w14:paraId="428329A2" w14:textId="77777777" w:rsidR="00BA53B5" w:rsidRDefault="00BA53B5" w:rsidP="004F2966">
      <w:pPr>
        <w:pStyle w:val="FootnoteText"/>
      </w:pPr>
      <w:r>
        <w:rPr>
          <w:rStyle w:val="FootnoteReference"/>
        </w:rPr>
        <w:footnoteRef/>
      </w:r>
      <w:r>
        <w:t xml:space="preserve"> This feedback on auto-populating responses from the data explorer was provided despite the inability to do so being clearly articulated on the APT landing page. </w:t>
      </w:r>
    </w:p>
  </w:footnote>
  <w:footnote w:id="8">
    <w:p w14:paraId="3CE11520" w14:textId="77777777" w:rsidR="00BA53B5" w:rsidRDefault="00BA53B5">
      <w:pPr>
        <w:pStyle w:val="FootnoteText"/>
      </w:pPr>
      <w:r>
        <w:rPr>
          <w:rStyle w:val="FootnoteReference"/>
        </w:rPr>
        <w:footnoteRef/>
      </w:r>
      <w:r>
        <w:t xml:space="preserve"> In this instance, the participant’s people and culture manager and senior sponsor for diversity and inclusion had left in the 6 months prior to our interview</w:t>
      </w:r>
    </w:p>
  </w:footnote>
  <w:footnote w:id="9">
    <w:p w14:paraId="21F44E55" w14:textId="77777777" w:rsidR="00BA53B5" w:rsidRPr="00584385" w:rsidRDefault="00BA53B5">
      <w:pPr>
        <w:pStyle w:val="FootnoteText"/>
      </w:pPr>
      <w:r w:rsidRPr="00787376">
        <w:rPr>
          <w:rStyle w:val="FootnoteReference"/>
        </w:rPr>
        <w:footnoteRef/>
      </w:r>
      <w:r w:rsidRPr="00787376">
        <w:t xml:space="preserve"> The </w:t>
      </w:r>
      <w:r w:rsidRPr="00787376">
        <w:rPr>
          <w:i/>
        </w:rPr>
        <w:t xml:space="preserve">Workplace Gender Equality Amendment (Setting Gender Equality Targets) Act 2024 </w:t>
      </w:r>
      <w:r w:rsidRPr="00787376">
        <w:t>was passed in March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D9964" w14:textId="77777777" w:rsidR="00BA53B5" w:rsidRDefault="00BA53B5" w:rsidP="00330274">
    <w:pPr>
      <w:pStyle w:val="Header"/>
      <w:tabs>
        <w:tab w:val="clear" w:pos="10319"/>
        <w:tab w:val="left" w:pos="803"/>
      </w:tabs>
      <w:ind w:right="-24"/>
    </w:pPr>
    <w:r>
      <w:rPr>
        <w:noProof/>
      </w:rPr>
      <w:drawing>
        <wp:anchor distT="0" distB="0" distL="114300" distR="114300" simplePos="0" relativeHeight="251658241" behindDoc="1" locked="0" layoutInCell="1" allowOverlap="1" wp14:anchorId="4D2F57F5" wp14:editId="2C4E1E22">
          <wp:simplePos x="0" y="0"/>
          <wp:positionH relativeFrom="page">
            <wp:align>left</wp:align>
          </wp:positionH>
          <wp:positionV relativeFrom="page">
            <wp:align>top</wp:align>
          </wp:positionV>
          <wp:extent cx="7558721" cy="10690735"/>
          <wp:effectExtent l="0" t="0" r="4445" b="0"/>
          <wp:wrapNone/>
          <wp:docPr id="10" name="Picture 10" descr="Australian Government Department of the Prime Minister and Cabinet, 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MC18-3621_Report_Template_Cover.jpg"/>
                  <pic:cNvPicPr/>
                </pic:nvPicPr>
                <pic:blipFill>
                  <a:blip r:embed="rId1">
                    <a:extLst>
                      <a:ext uri="{28A0092B-C50C-407E-A947-70E740481C1C}">
                        <a14:useLocalDpi xmlns:a14="http://schemas.microsoft.com/office/drawing/2010/main" val="0"/>
                      </a:ext>
                    </a:extLst>
                  </a:blip>
                  <a:stretch>
                    <a:fillRect/>
                  </a:stretch>
                </pic:blipFill>
                <pic:spPr>
                  <a:xfrm>
                    <a:off x="0" y="0"/>
                    <a:ext cx="7558721" cy="1069073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2BA46" w14:textId="77777777" w:rsidR="00BA53B5" w:rsidRDefault="00BA53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54539" w14:textId="77777777" w:rsidR="00BA53B5" w:rsidRPr="004909C3" w:rsidRDefault="00BA53B5" w:rsidP="008253C4">
    <w:pPr>
      <w:pStyle w:val="Header"/>
      <w:rPr>
        <w:color w:val="FFFFFF" w:themeColor="background1"/>
      </w:rPr>
    </w:pPr>
    <w:r>
      <w:rPr>
        <w:color w:val="FFFFFF" w:themeColor="background1"/>
      </w:rPr>
      <w:t>A Tool for Action – Evaluating the Workplace Gender Equality Agency’s Action Planning Tool</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41B19" w14:textId="77777777" w:rsidR="00BA53B5" w:rsidRPr="00143D45" w:rsidRDefault="00BA53B5" w:rsidP="00143D45">
    <w:pPr>
      <w:pStyle w:val="Header"/>
    </w:pPr>
    <w:r w:rsidRPr="00143D45">
      <w:t xml:space="preserve">A Tool for Action – </w:t>
    </w:r>
    <w:r w:rsidRPr="00E14F31">
      <w:t>Reporting on the Workplace Gender Equality Agency’s Action Planning Tool</w:t>
    </w:r>
  </w:p>
  <w:p w14:paraId="4E904740" w14:textId="77777777" w:rsidR="00BA53B5" w:rsidRPr="00143D45" w:rsidRDefault="00BA53B5" w:rsidP="00143D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B8747" w14:textId="77777777" w:rsidR="00BA53B5" w:rsidRPr="00F202CA" w:rsidRDefault="00BA53B5" w:rsidP="00F20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090"/>
    <w:multiLevelType w:val="hybridMultilevel"/>
    <w:tmpl w:val="3648E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CA7BD0"/>
    <w:multiLevelType w:val="hybridMultilevel"/>
    <w:tmpl w:val="4A3EB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669E9"/>
    <w:multiLevelType w:val="hybridMultilevel"/>
    <w:tmpl w:val="0B841C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2D2455F"/>
    <w:multiLevelType w:val="hybridMultilevel"/>
    <w:tmpl w:val="375AD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3104AC"/>
    <w:multiLevelType w:val="hybridMultilevel"/>
    <w:tmpl w:val="EB5A8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461FE5"/>
    <w:multiLevelType w:val="hybridMultilevel"/>
    <w:tmpl w:val="17081296"/>
    <w:lvl w:ilvl="0" w:tplc="87FC2FB0">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112F0E"/>
    <w:multiLevelType w:val="multilevel"/>
    <w:tmpl w:val="BDC8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873A3"/>
    <w:multiLevelType w:val="hybridMultilevel"/>
    <w:tmpl w:val="E0665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000923"/>
    <w:multiLevelType w:val="hybridMultilevel"/>
    <w:tmpl w:val="8A5E9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6A3667"/>
    <w:multiLevelType w:val="hybridMultilevel"/>
    <w:tmpl w:val="6080920A"/>
    <w:lvl w:ilvl="0" w:tplc="580C23F2">
      <w:start w:val="1"/>
      <w:numFmt w:val="decimal"/>
      <w:pStyle w:val="HeadingTable"/>
      <w:lvlText w:val="Table %1."/>
      <w:lvlJc w:val="left"/>
      <w:pPr>
        <w:ind w:left="360" w:hanging="360"/>
      </w:pPr>
      <w:rPr>
        <w:rFonts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AD6273"/>
    <w:multiLevelType w:val="hybridMultilevel"/>
    <w:tmpl w:val="1194D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305AC8"/>
    <w:multiLevelType w:val="hybridMultilevel"/>
    <w:tmpl w:val="D076C3B4"/>
    <w:lvl w:ilvl="0" w:tplc="7DCED05C">
      <w:start w:val="1"/>
      <w:numFmt w:val="bullet"/>
      <w:pStyle w:val="EmphasisPane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C71BE4"/>
    <w:multiLevelType w:val="hybridMultilevel"/>
    <w:tmpl w:val="AB20710A"/>
    <w:lvl w:ilvl="0" w:tplc="6E74F00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C92069F"/>
    <w:multiLevelType w:val="multilevel"/>
    <w:tmpl w:val="28FC9A1E"/>
    <w:lvl w:ilvl="0">
      <w:start w:val="1"/>
      <w:numFmt w:val="bullet"/>
      <w:lvlText w:val="•"/>
      <w:lvlJc w:val="left"/>
      <w:pPr>
        <w:ind w:left="360" w:hanging="360"/>
      </w:pPr>
      <w:rPr>
        <w:rFonts w:ascii="Helvetica" w:hAnsi="Helvetica" w:hint="default"/>
      </w:rPr>
    </w:lvl>
    <w:lvl w:ilvl="1">
      <w:start w:val="1"/>
      <w:numFmt w:val="bullet"/>
      <w:pStyle w:val="ListBullet2"/>
      <w:lvlText w:val="–"/>
      <w:lvlJc w:val="left"/>
      <w:pPr>
        <w:ind w:left="720" w:hanging="360"/>
      </w:pPr>
      <w:rPr>
        <w:rFonts w:ascii="Helvetica" w:hAnsi="Helvetica" w:hint="default"/>
      </w:rPr>
    </w:lvl>
    <w:lvl w:ilvl="2">
      <w:start w:val="1"/>
      <w:numFmt w:val="bullet"/>
      <w:pStyle w:val="ListBullet3"/>
      <w:lvlText w:val="•"/>
      <w:lvlJc w:val="left"/>
      <w:pPr>
        <w:ind w:left="1080" w:hanging="360"/>
      </w:pPr>
      <w:rPr>
        <w:rFonts w:ascii="Helvetica" w:hAnsi="Helvetica" w:hint="default"/>
      </w:rPr>
    </w:lvl>
    <w:lvl w:ilvl="3">
      <w:start w:val="1"/>
      <w:numFmt w:val="bullet"/>
      <w:lvlText w:val="–"/>
      <w:lvlJc w:val="left"/>
      <w:pPr>
        <w:ind w:left="1440" w:hanging="360"/>
      </w:pPr>
      <w:rPr>
        <w:rFonts w:ascii="Helvetica" w:hAnsi="Helvetica" w:hint="default"/>
      </w:rPr>
    </w:lvl>
    <w:lvl w:ilvl="4">
      <w:start w:val="1"/>
      <w:numFmt w:val="bullet"/>
      <w:lvlText w:val="•"/>
      <w:lvlJc w:val="left"/>
      <w:pPr>
        <w:ind w:left="1800" w:hanging="360"/>
      </w:pPr>
      <w:rPr>
        <w:rFonts w:ascii="Helvetica" w:hAnsi="Helvetica" w:hint="default"/>
      </w:rPr>
    </w:lvl>
    <w:lvl w:ilvl="5">
      <w:start w:val="1"/>
      <w:numFmt w:val="bullet"/>
      <w:lvlText w:val="–"/>
      <w:lvlJc w:val="left"/>
      <w:pPr>
        <w:ind w:left="2160" w:hanging="360"/>
      </w:pPr>
      <w:rPr>
        <w:rFonts w:ascii="Helvetica" w:hAnsi="Helvetica" w:hint="default"/>
      </w:rPr>
    </w:lvl>
    <w:lvl w:ilvl="6">
      <w:start w:val="1"/>
      <w:numFmt w:val="bullet"/>
      <w:lvlText w:val="•"/>
      <w:lvlJc w:val="left"/>
      <w:pPr>
        <w:ind w:left="2520" w:hanging="360"/>
      </w:pPr>
      <w:rPr>
        <w:rFonts w:ascii="Helvetica" w:hAnsi="Helvetica" w:hint="default"/>
      </w:rPr>
    </w:lvl>
    <w:lvl w:ilvl="7">
      <w:start w:val="1"/>
      <w:numFmt w:val="bullet"/>
      <w:lvlText w:val="–"/>
      <w:lvlJc w:val="left"/>
      <w:pPr>
        <w:ind w:left="2880" w:hanging="360"/>
      </w:pPr>
      <w:rPr>
        <w:rFonts w:ascii="Helvetica" w:hAnsi="Helvetica"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D387EE7"/>
    <w:multiLevelType w:val="hybridMultilevel"/>
    <w:tmpl w:val="3282F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B80ECF"/>
    <w:multiLevelType w:val="hybridMultilevel"/>
    <w:tmpl w:val="98568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093A59"/>
    <w:multiLevelType w:val="hybridMultilevel"/>
    <w:tmpl w:val="56CE83B0"/>
    <w:lvl w:ilvl="0" w:tplc="0C090001">
      <w:start w:val="1"/>
      <w:numFmt w:val="bullet"/>
      <w:lvlText w:val=""/>
      <w:lvlJc w:val="left"/>
      <w:pPr>
        <w:ind w:left="894" w:hanging="360"/>
      </w:pPr>
      <w:rPr>
        <w:rFonts w:ascii="Symbol" w:hAnsi="Symbol" w:hint="default"/>
      </w:rPr>
    </w:lvl>
    <w:lvl w:ilvl="1" w:tplc="0C090003" w:tentative="1">
      <w:start w:val="1"/>
      <w:numFmt w:val="bullet"/>
      <w:lvlText w:val="o"/>
      <w:lvlJc w:val="left"/>
      <w:pPr>
        <w:ind w:left="1614" w:hanging="360"/>
      </w:pPr>
      <w:rPr>
        <w:rFonts w:ascii="Courier New" w:hAnsi="Courier New" w:cs="Courier New" w:hint="default"/>
      </w:rPr>
    </w:lvl>
    <w:lvl w:ilvl="2" w:tplc="0C090005" w:tentative="1">
      <w:start w:val="1"/>
      <w:numFmt w:val="bullet"/>
      <w:lvlText w:val=""/>
      <w:lvlJc w:val="left"/>
      <w:pPr>
        <w:ind w:left="2334" w:hanging="360"/>
      </w:pPr>
      <w:rPr>
        <w:rFonts w:ascii="Wingdings" w:hAnsi="Wingdings" w:hint="default"/>
      </w:rPr>
    </w:lvl>
    <w:lvl w:ilvl="3" w:tplc="0C090001" w:tentative="1">
      <w:start w:val="1"/>
      <w:numFmt w:val="bullet"/>
      <w:lvlText w:val=""/>
      <w:lvlJc w:val="left"/>
      <w:pPr>
        <w:ind w:left="3054" w:hanging="360"/>
      </w:pPr>
      <w:rPr>
        <w:rFonts w:ascii="Symbol" w:hAnsi="Symbol" w:hint="default"/>
      </w:rPr>
    </w:lvl>
    <w:lvl w:ilvl="4" w:tplc="0C090003" w:tentative="1">
      <w:start w:val="1"/>
      <w:numFmt w:val="bullet"/>
      <w:lvlText w:val="o"/>
      <w:lvlJc w:val="left"/>
      <w:pPr>
        <w:ind w:left="3774" w:hanging="360"/>
      </w:pPr>
      <w:rPr>
        <w:rFonts w:ascii="Courier New" w:hAnsi="Courier New" w:cs="Courier New" w:hint="default"/>
      </w:rPr>
    </w:lvl>
    <w:lvl w:ilvl="5" w:tplc="0C090005" w:tentative="1">
      <w:start w:val="1"/>
      <w:numFmt w:val="bullet"/>
      <w:lvlText w:val=""/>
      <w:lvlJc w:val="left"/>
      <w:pPr>
        <w:ind w:left="4494" w:hanging="360"/>
      </w:pPr>
      <w:rPr>
        <w:rFonts w:ascii="Wingdings" w:hAnsi="Wingdings" w:hint="default"/>
      </w:rPr>
    </w:lvl>
    <w:lvl w:ilvl="6" w:tplc="0C090001" w:tentative="1">
      <w:start w:val="1"/>
      <w:numFmt w:val="bullet"/>
      <w:lvlText w:val=""/>
      <w:lvlJc w:val="left"/>
      <w:pPr>
        <w:ind w:left="5214" w:hanging="360"/>
      </w:pPr>
      <w:rPr>
        <w:rFonts w:ascii="Symbol" w:hAnsi="Symbol" w:hint="default"/>
      </w:rPr>
    </w:lvl>
    <w:lvl w:ilvl="7" w:tplc="0C090003" w:tentative="1">
      <w:start w:val="1"/>
      <w:numFmt w:val="bullet"/>
      <w:lvlText w:val="o"/>
      <w:lvlJc w:val="left"/>
      <w:pPr>
        <w:ind w:left="5934" w:hanging="360"/>
      </w:pPr>
      <w:rPr>
        <w:rFonts w:ascii="Courier New" w:hAnsi="Courier New" w:cs="Courier New" w:hint="default"/>
      </w:rPr>
    </w:lvl>
    <w:lvl w:ilvl="8" w:tplc="0C090005" w:tentative="1">
      <w:start w:val="1"/>
      <w:numFmt w:val="bullet"/>
      <w:lvlText w:val=""/>
      <w:lvlJc w:val="left"/>
      <w:pPr>
        <w:ind w:left="6654" w:hanging="360"/>
      </w:pPr>
      <w:rPr>
        <w:rFonts w:ascii="Wingdings" w:hAnsi="Wingdings" w:hint="default"/>
      </w:rPr>
    </w:lvl>
  </w:abstractNum>
  <w:abstractNum w:abstractNumId="17" w15:restartNumberingAfterBreak="0">
    <w:nsid w:val="2F4E08F2"/>
    <w:multiLevelType w:val="hybridMultilevel"/>
    <w:tmpl w:val="A8264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473F54"/>
    <w:multiLevelType w:val="hybridMultilevel"/>
    <w:tmpl w:val="7592F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392D8E"/>
    <w:multiLevelType w:val="hybridMultilevel"/>
    <w:tmpl w:val="A3FA4A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5984D83"/>
    <w:multiLevelType w:val="hybridMultilevel"/>
    <w:tmpl w:val="C7606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087F50"/>
    <w:multiLevelType w:val="multilevel"/>
    <w:tmpl w:val="3D2081FC"/>
    <w:lvl w:ilvl="0">
      <w:numFmt w:val="decimal"/>
      <w:pStyle w:val="AppendixHeading"/>
      <w:suff w:val="nothing"/>
      <w:lvlText w:val="Appendix %1 - "/>
      <w:lvlJc w:val="left"/>
      <w:pPr>
        <w:ind w:left="1134" w:hanging="1134"/>
      </w:pPr>
      <w:rPr>
        <w:rFonts w:ascii="Helvetica" w:hAnsi="Helvetica" w:hint="default"/>
        <w:b/>
        <w:i w:val="0"/>
        <w:color w:val="20B9A3" w:themeColor="accent1"/>
        <w:sz w:val="24"/>
      </w:rPr>
    </w:lvl>
    <w:lvl w:ilvl="1">
      <w:start w:val="1"/>
      <w:numFmt w:val="decimalZero"/>
      <w:isLgl/>
      <w:lvlText w:val="Section %1.%2"/>
      <w:lvlJc w:val="left"/>
      <w:pPr>
        <w:ind w:left="720" w:firstLine="0"/>
      </w:pPr>
      <w:rPr>
        <w:rFonts w:hint="default"/>
      </w:rPr>
    </w:lvl>
    <w:lvl w:ilvl="2">
      <w:start w:val="1"/>
      <w:numFmt w:val="lowerLetter"/>
      <w:lvlText w:val="(%3)"/>
      <w:lvlJc w:val="left"/>
      <w:pPr>
        <w:ind w:left="1440" w:hanging="432"/>
      </w:pPr>
      <w:rPr>
        <w:rFonts w:hint="default"/>
      </w:rPr>
    </w:lvl>
    <w:lvl w:ilvl="3">
      <w:start w:val="1"/>
      <w:numFmt w:val="lowerRoman"/>
      <w:lvlText w:val="(%4)"/>
      <w:lvlJc w:val="right"/>
      <w:pPr>
        <w:ind w:left="1584" w:hanging="144"/>
      </w:pPr>
      <w:rPr>
        <w:rFonts w:hint="default"/>
      </w:rPr>
    </w:lvl>
    <w:lvl w:ilvl="4">
      <w:start w:val="1"/>
      <w:numFmt w:val="decimal"/>
      <w:lvlText w:val="%5)"/>
      <w:lvlJc w:val="left"/>
      <w:pPr>
        <w:ind w:left="1728" w:hanging="432"/>
      </w:pPr>
      <w:rPr>
        <w:rFonts w:hint="default"/>
      </w:rPr>
    </w:lvl>
    <w:lvl w:ilvl="5">
      <w:start w:val="1"/>
      <w:numFmt w:val="lowerLetter"/>
      <w:pStyle w:val="Heading6"/>
      <w:lvlText w:val="%6)"/>
      <w:lvlJc w:val="left"/>
      <w:pPr>
        <w:ind w:left="1872" w:hanging="432"/>
      </w:pPr>
      <w:rPr>
        <w:rFonts w:hint="default"/>
      </w:rPr>
    </w:lvl>
    <w:lvl w:ilvl="6">
      <w:start w:val="1"/>
      <w:numFmt w:val="lowerRoman"/>
      <w:pStyle w:val="Heading7"/>
      <w:lvlText w:val="%7)"/>
      <w:lvlJc w:val="right"/>
      <w:pPr>
        <w:ind w:left="2016" w:hanging="288"/>
      </w:pPr>
      <w:rPr>
        <w:rFonts w:hint="default"/>
      </w:rPr>
    </w:lvl>
    <w:lvl w:ilvl="7">
      <w:start w:val="1"/>
      <w:numFmt w:val="lowerLetter"/>
      <w:pStyle w:val="Heading8"/>
      <w:lvlText w:val="%8."/>
      <w:lvlJc w:val="left"/>
      <w:pPr>
        <w:ind w:left="2160" w:hanging="432"/>
      </w:pPr>
      <w:rPr>
        <w:rFonts w:hint="default"/>
      </w:rPr>
    </w:lvl>
    <w:lvl w:ilvl="8">
      <w:start w:val="1"/>
      <w:numFmt w:val="lowerRoman"/>
      <w:pStyle w:val="Heading9"/>
      <w:lvlText w:val="%9."/>
      <w:lvlJc w:val="right"/>
      <w:pPr>
        <w:ind w:left="2304" w:hanging="144"/>
      </w:pPr>
      <w:rPr>
        <w:rFonts w:hint="default"/>
      </w:rPr>
    </w:lvl>
  </w:abstractNum>
  <w:abstractNum w:abstractNumId="22" w15:restartNumberingAfterBreak="0">
    <w:nsid w:val="405F4346"/>
    <w:multiLevelType w:val="hybridMultilevel"/>
    <w:tmpl w:val="278ED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C56111"/>
    <w:multiLevelType w:val="hybridMultilevel"/>
    <w:tmpl w:val="1E449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6A7891"/>
    <w:multiLevelType w:val="multilevel"/>
    <w:tmpl w:val="29482E1C"/>
    <w:lvl w:ilvl="0">
      <w:start w:val="1"/>
      <w:numFmt w:val="decimal"/>
      <w:pStyle w:val="FigureHeading"/>
      <w:lvlText w:val="Figure %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6712CFF"/>
    <w:multiLevelType w:val="hybridMultilevel"/>
    <w:tmpl w:val="0B6C81A4"/>
    <w:lvl w:ilvl="0" w:tplc="72082B5E">
      <w:start w:val="2"/>
      <w:numFmt w:val="bullet"/>
      <w:lvlText w:val="-"/>
      <w:lvlJc w:val="left"/>
      <w:pPr>
        <w:ind w:left="720" w:hanging="360"/>
      </w:pPr>
      <w:rPr>
        <w:rFonts w:ascii="Helvetica" w:eastAsia="Times New Roman"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734CA2"/>
    <w:multiLevelType w:val="hybridMultilevel"/>
    <w:tmpl w:val="5E344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7B66E0"/>
    <w:multiLevelType w:val="hybridMultilevel"/>
    <w:tmpl w:val="DF845B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10D2383"/>
    <w:multiLevelType w:val="hybridMultilevel"/>
    <w:tmpl w:val="93DC0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9C6C6B"/>
    <w:multiLevelType w:val="multilevel"/>
    <w:tmpl w:val="3258E068"/>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Helvetica" w:hAnsi="Helvetica" w:hint="default"/>
      </w:rPr>
    </w:lvl>
    <w:lvl w:ilvl="5">
      <w:start w:val="1"/>
      <w:numFmt w:val="bullet"/>
      <w:lvlText w:val="–"/>
      <w:lvlJc w:val="left"/>
      <w:pPr>
        <w:ind w:left="2160" w:hanging="360"/>
      </w:pPr>
      <w:rPr>
        <w:rFonts w:ascii="Helvetica" w:hAnsi="Helvetica" w:hint="default"/>
      </w:rPr>
    </w:lvl>
    <w:lvl w:ilvl="6">
      <w:start w:val="1"/>
      <w:numFmt w:val="bullet"/>
      <w:lvlText w:val="•"/>
      <w:lvlJc w:val="left"/>
      <w:pPr>
        <w:ind w:left="2520" w:hanging="360"/>
      </w:pPr>
      <w:rPr>
        <w:rFonts w:ascii="Helvetica" w:hAnsi="Helvetica" w:hint="default"/>
      </w:rPr>
    </w:lvl>
    <w:lvl w:ilvl="7">
      <w:start w:val="1"/>
      <w:numFmt w:val="bullet"/>
      <w:lvlText w:val="–"/>
      <w:lvlJc w:val="left"/>
      <w:pPr>
        <w:ind w:left="2880" w:hanging="360"/>
      </w:pPr>
      <w:rPr>
        <w:rFonts w:ascii="Helvetica" w:hAnsi="Helvetica" w:hint="default"/>
      </w:rPr>
    </w:lvl>
    <w:lvl w:ilvl="8">
      <w:start w:val="1"/>
      <w:numFmt w:val="bullet"/>
      <w:lvlText w:val="•"/>
      <w:lvlJc w:val="left"/>
      <w:pPr>
        <w:ind w:left="3240" w:hanging="360"/>
      </w:pPr>
      <w:rPr>
        <w:rFonts w:ascii="Helvetica" w:hAnsi="Helvetica" w:hint="default"/>
      </w:rPr>
    </w:lvl>
  </w:abstractNum>
  <w:abstractNum w:abstractNumId="30" w15:restartNumberingAfterBreak="0">
    <w:nsid w:val="5D87467E"/>
    <w:multiLevelType w:val="hybridMultilevel"/>
    <w:tmpl w:val="2C40F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392E0D"/>
    <w:multiLevelType w:val="hybridMultilevel"/>
    <w:tmpl w:val="A8960566"/>
    <w:lvl w:ilvl="0" w:tplc="560C8AE6">
      <w:start w:val="1"/>
      <w:numFmt w:val="decimal"/>
      <w:lvlText w:val="%1."/>
      <w:lvlJc w:val="left"/>
      <w:pPr>
        <w:ind w:left="720" w:hanging="360"/>
      </w:pPr>
      <w:rPr>
        <w:rFonts w:asciiTheme="minorHAnsi" w:eastAsia="Times New Roman" w:hAnsiTheme="minorHAnsi"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D93F8B"/>
    <w:multiLevelType w:val="hybridMultilevel"/>
    <w:tmpl w:val="CE2E7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E17129"/>
    <w:multiLevelType w:val="hybridMultilevel"/>
    <w:tmpl w:val="FADA1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5137EA"/>
    <w:multiLevelType w:val="hybridMultilevel"/>
    <w:tmpl w:val="A76C8806"/>
    <w:lvl w:ilvl="0" w:tplc="0C090001">
      <w:start w:val="1"/>
      <w:numFmt w:val="bullet"/>
      <w:lvlText w:val=""/>
      <w:lvlJc w:val="left"/>
      <w:pPr>
        <w:ind w:left="894" w:hanging="360"/>
      </w:pPr>
      <w:rPr>
        <w:rFonts w:ascii="Symbol" w:hAnsi="Symbol" w:hint="default"/>
      </w:rPr>
    </w:lvl>
    <w:lvl w:ilvl="1" w:tplc="0C090003" w:tentative="1">
      <w:start w:val="1"/>
      <w:numFmt w:val="bullet"/>
      <w:lvlText w:val="o"/>
      <w:lvlJc w:val="left"/>
      <w:pPr>
        <w:ind w:left="1614" w:hanging="360"/>
      </w:pPr>
      <w:rPr>
        <w:rFonts w:ascii="Courier New" w:hAnsi="Courier New" w:cs="Courier New" w:hint="default"/>
      </w:rPr>
    </w:lvl>
    <w:lvl w:ilvl="2" w:tplc="0C090005" w:tentative="1">
      <w:start w:val="1"/>
      <w:numFmt w:val="bullet"/>
      <w:lvlText w:val=""/>
      <w:lvlJc w:val="left"/>
      <w:pPr>
        <w:ind w:left="2334" w:hanging="360"/>
      </w:pPr>
      <w:rPr>
        <w:rFonts w:ascii="Wingdings" w:hAnsi="Wingdings" w:hint="default"/>
      </w:rPr>
    </w:lvl>
    <w:lvl w:ilvl="3" w:tplc="0C090001" w:tentative="1">
      <w:start w:val="1"/>
      <w:numFmt w:val="bullet"/>
      <w:lvlText w:val=""/>
      <w:lvlJc w:val="left"/>
      <w:pPr>
        <w:ind w:left="3054" w:hanging="360"/>
      </w:pPr>
      <w:rPr>
        <w:rFonts w:ascii="Symbol" w:hAnsi="Symbol" w:hint="default"/>
      </w:rPr>
    </w:lvl>
    <w:lvl w:ilvl="4" w:tplc="0C090003" w:tentative="1">
      <w:start w:val="1"/>
      <w:numFmt w:val="bullet"/>
      <w:lvlText w:val="o"/>
      <w:lvlJc w:val="left"/>
      <w:pPr>
        <w:ind w:left="3774" w:hanging="360"/>
      </w:pPr>
      <w:rPr>
        <w:rFonts w:ascii="Courier New" w:hAnsi="Courier New" w:cs="Courier New" w:hint="default"/>
      </w:rPr>
    </w:lvl>
    <w:lvl w:ilvl="5" w:tplc="0C090005" w:tentative="1">
      <w:start w:val="1"/>
      <w:numFmt w:val="bullet"/>
      <w:lvlText w:val=""/>
      <w:lvlJc w:val="left"/>
      <w:pPr>
        <w:ind w:left="4494" w:hanging="360"/>
      </w:pPr>
      <w:rPr>
        <w:rFonts w:ascii="Wingdings" w:hAnsi="Wingdings" w:hint="default"/>
      </w:rPr>
    </w:lvl>
    <w:lvl w:ilvl="6" w:tplc="0C090001" w:tentative="1">
      <w:start w:val="1"/>
      <w:numFmt w:val="bullet"/>
      <w:lvlText w:val=""/>
      <w:lvlJc w:val="left"/>
      <w:pPr>
        <w:ind w:left="5214" w:hanging="360"/>
      </w:pPr>
      <w:rPr>
        <w:rFonts w:ascii="Symbol" w:hAnsi="Symbol" w:hint="default"/>
      </w:rPr>
    </w:lvl>
    <w:lvl w:ilvl="7" w:tplc="0C090003" w:tentative="1">
      <w:start w:val="1"/>
      <w:numFmt w:val="bullet"/>
      <w:lvlText w:val="o"/>
      <w:lvlJc w:val="left"/>
      <w:pPr>
        <w:ind w:left="5934" w:hanging="360"/>
      </w:pPr>
      <w:rPr>
        <w:rFonts w:ascii="Courier New" w:hAnsi="Courier New" w:cs="Courier New" w:hint="default"/>
      </w:rPr>
    </w:lvl>
    <w:lvl w:ilvl="8" w:tplc="0C090005" w:tentative="1">
      <w:start w:val="1"/>
      <w:numFmt w:val="bullet"/>
      <w:lvlText w:val=""/>
      <w:lvlJc w:val="left"/>
      <w:pPr>
        <w:ind w:left="6654" w:hanging="360"/>
      </w:pPr>
      <w:rPr>
        <w:rFonts w:ascii="Wingdings" w:hAnsi="Wingdings" w:hint="default"/>
      </w:rPr>
    </w:lvl>
  </w:abstractNum>
  <w:abstractNum w:abstractNumId="35" w15:restartNumberingAfterBreak="0">
    <w:nsid w:val="76F855C3"/>
    <w:multiLevelType w:val="hybridMultilevel"/>
    <w:tmpl w:val="BB02C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C4C315B"/>
    <w:multiLevelType w:val="hybridMultilevel"/>
    <w:tmpl w:val="6B50713C"/>
    <w:lvl w:ilvl="0" w:tplc="0C090001">
      <w:start w:val="1"/>
      <w:numFmt w:val="bullet"/>
      <w:lvlText w:val=""/>
      <w:lvlJc w:val="left"/>
      <w:pPr>
        <w:ind w:left="951" w:hanging="360"/>
      </w:pPr>
      <w:rPr>
        <w:rFonts w:ascii="Symbol" w:hAnsi="Symbol" w:hint="default"/>
      </w:rPr>
    </w:lvl>
    <w:lvl w:ilvl="1" w:tplc="0C090003" w:tentative="1">
      <w:start w:val="1"/>
      <w:numFmt w:val="bullet"/>
      <w:lvlText w:val="o"/>
      <w:lvlJc w:val="left"/>
      <w:pPr>
        <w:ind w:left="1671" w:hanging="360"/>
      </w:pPr>
      <w:rPr>
        <w:rFonts w:ascii="Courier New" w:hAnsi="Courier New" w:cs="Courier New" w:hint="default"/>
      </w:rPr>
    </w:lvl>
    <w:lvl w:ilvl="2" w:tplc="0C090005" w:tentative="1">
      <w:start w:val="1"/>
      <w:numFmt w:val="bullet"/>
      <w:lvlText w:val=""/>
      <w:lvlJc w:val="left"/>
      <w:pPr>
        <w:ind w:left="2391" w:hanging="360"/>
      </w:pPr>
      <w:rPr>
        <w:rFonts w:ascii="Wingdings" w:hAnsi="Wingdings" w:hint="default"/>
      </w:rPr>
    </w:lvl>
    <w:lvl w:ilvl="3" w:tplc="0C090001" w:tentative="1">
      <w:start w:val="1"/>
      <w:numFmt w:val="bullet"/>
      <w:lvlText w:val=""/>
      <w:lvlJc w:val="left"/>
      <w:pPr>
        <w:ind w:left="3111" w:hanging="360"/>
      </w:pPr>
      <w:rPr>
        <w:rFonts w:ascii="Symbol" w:hAnsi="Symbol" w:hint="default"/>
      </w:rPr>
    </w:lvl>
    <w:lvl w:ilvl="4" w:tplc="0C090003" w:tentative="1">
      <w:start w:val="1"/>
      <w:numFmt w:val="bullet"/>
      <w:lvlText w:val="o"/>
      <w:lvlJc w:val="left"/>
      <w:pPr>
        <w:ind w:left="3831" w:hanging="360"/>
      </w:pPr>
      <w:rPr>
        <w:rFonts w:ascii="Courier New" w:hAnsi="Courier New" w:cs="Courier New" w:hint="default"/>
      </w:rPr>
    </w:lvl>
    <w:lvl w:ilvl="5" w:tplc="0C090005" w:tentative="1">
      <w:start w:val="1"/>
      <w:numFmt w:val="bullet"/>
      <w:lvlText w:val=""/>
      <w:lvlJc w:val="left"/>
      <w:pPr>
        <w:ind w:left="4551" w:hanging="360"/>
      </w:pPr>
      <w:rPr>
        <w:rFonts w:ascii="Wingdings" w:hAnsi="Wingdings" w:hint="default"/>
      </w:rPr>
    </w:lvl>
    <w:lvl w:ilvl="6" w:tplc="0C090001" w:tentative="1">
      <w:start w:val="1"/>
      <w:numFmt w:val="bullet"/>
      <w:lvlText w:val=""/>
      <w:lvlJc w:val="left"/>
      <w:pPr>
        <w:ind w:left="5271" w:hanging="360"/>
      </w:pPr>
      <w:rPr>
        <w:rFonts w:ascii="Symbol" w:hAnsi="Symbol" w:hint="default"/>
      </w:rPr>
    </w:lvl>
    <w:lvl w:ilvl="7" w:tplc="0C090003" w:tentative="1">
      <w:start w:val="1"/>
      <w:numFmt w:val="bullet"/>
      <w:lvlText w:val="o"/>
      <w:lvlJc w:val="left"/>
      <w:pPr>
        <w:ind w:left="5991" w:hanging="360"/>
      </w:pPr>
      <w:rPr>
        <w:rFonts w:ascii="Courier New" w:hAnsi="Courier New" w:cs="Courier New" w:hint="default"/>
      </w:rPr>
    </w:lvl>
    <w:lvl w:ilvl="8" w:tplc="0C090005" w:tentative="1">
      <w:start w:val="1"/>
      <w:numFmt w:val="bullet"/>
      <w:lvlText w:val=""/>
      <w:lvlJc w:val="left"/>
      <w:pPr>
        <w:ind w:left="6711" w:hanging="360"/>
      </w:pPr>
      <w:rPr>
        <w:rFonts w:ascii="Wingdings" w:hAnsi="Wingdings" w:hint="default"/>
      </w:rPr>
    </w:lvl>
  </w:abstractNum>
  <w:abstractNum w:abstractNumId="37" w15:restartNumberingAfterBreak="0">
    <w:nsid w:val="7DFC748B"/>
    <w:multiLevelType w:val="hybridMultilevel"/>
    <w:tmpl w:val="87009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29"/>
  </w:num>
  <w:num w:numId="3">
    <w:abstractNumId w:val="24"/>
  </w:num>
  <w:num w:numId="4">
    <w:abstractNumId w:val="21"/>
  </w:num>
  <w:num w:numId="5">
    <w:abstractNumId w:val="9"/>
  </w:num>
  <w:num w:numId="6">
    <w:abstractNumId w:val="11"/>
  </w:num>
  <w:num w:numId="7">
    <w:abstractNumId w:val="5"/>
  </w:num>
  <w:num w:numId="8">
    <w:abstractNumId w:val="32"/>
  </w:num>
  <w:num w:numId="9">
    <w:abstractNumId w:val="28"/>
  </w:num>
  <w:num w:numId="10">
    <w:abstractNumId w:val="10"/>
  </w:num>
  <w:num w:numId="11">
    <w:abstractNumId w:val="27"/>
  </w:num>
  <w:num w:numId="12">
    <w:abstractNumId w:val="7"/>
  </w:num>
  <w:num w:numId="13">
    <w:abstractNumId w:val="8"/>
  </w:num>
  <w:num w:numId="14">
    <w:abstractNumId w:val="2"/>
  </w:num>
  <w:num w:numId="15">
    <w:abstractNumId w:val="34"/>
  </w:num>
  <w:num w:numId="16">
    <w:abstractNumId w:val="36"/>
  </w:num>
  <w:num w:numId="17">
    <w:abstractNumId w:val="16"/>
  </w:num>
  <w:num w:numId="18">
    <w:abstractNumId w:val="22"/>
  </w:num>
  <w:num w:numId="19">
    <w:abstractNumId w:val="17"/>
  </w:num>
  <w:num w:numId="20">
    <w:abstractNumId w:val="20"/>
  </w:num>
  <w:num w:numId="21">
    <w:abstractNumId w:val="1"/>
  </w:num>
  <w:num w:numId="22">
    <w:abstractNumId w:val="0"/>
  </w:num>
  <w:num w:numId="23">
    <w:abstractNumId w:val="31"/>
  </w:num>
  <w:num w:numId="24">
    <w:abstractNumId w:val="35"/>
  </w:num>
  <w:num w:numId="25">
    <w:abstractNumId w:val="18"/>
  </w:num>
  <w:num w:numId="26">
    <w:abstractNumId w:val="14"/>
  </w:num>
  <w:num w:numId="27">
    <w:abstractNumId w:val="4"/>
  </w:num>
  <w:num w:numId="28">
    <w:abstractNumId w:val="33"/>
  </w:num>
  <w:num w:numId="29">
    <w:abstractNumId w:val="23"/>
  </w:num>
  <w:num w:numId="30">
    <w:abstractNumId w:val="15"/>
  </w:num>
  <w:num w:numId="31">
    <w:abstractNumId w:val="25"/>
  </w:num>
  <w:num w:numId="32">
    <w:abstractNumId w:val="3"/>
  </w:num>
  <w:num w:numId="33">
    <w:abstractNumId w:val="12"/>
  </w:num>
  <w:num w:numId="34">
    <w:abstractNumId w:val="19"/>
  </w:num>
  <w:num w:numId="35">
    <w:abstractNumId w:val="6"/>
  </w:num>
  <w:num w:numId="36">
    <w:abstractNumId w:val="30"/>
  </w:num>
  <w:num w:numId="37">
    <w:abstractNumId w:val="26"/>
  </w:num>
  <w:num w:numId="38">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isplayBackgroundShape/>
  <w:hideSpellingErrors/>
  <w:hideGrammaticalErrors/>
  <w:activeWritingStyle w:appName="MSWord" w:lang="en-AU" w:vendorID="64" w:dllVersion="131078" w:nlCheck="1" w:checkStyle="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BA"/>
    <w:rsid w:val="000005C4"/>
    <w:rsid w:val="00001F4D"/>
    <w:rsid w:val="00002AA0"/>
    <w:rsid w:val="00005785"/>
    <w:rsid w:val="00006876"/>
    <w:rsid w:val="000079AD"/>
    <w:rsid w:val="00007D1F"/>
    <w:rsid w:val="00010D84"/>
    <w:rsid w:val="00010F15"/>
    <w:rsid w:val="00011790"/>
    <w:rsid w:val="00011CE3"/>
    <w:rsid w:val="00011FC0"/>
    <w:rsid w:val="000131D0"/>
    <w:rsid w:val="00016970"/>
    <w:rsid w:val="000176B5"/>
    <w:rsid w:val="0001771B"/>
    <w:rsid w:val="00020945"/>
    <w:rsid w:val="0002174C"/>
    <w:rsid w:val="00022E9C"/>
    <w:rsid w:val="000240BB"/>
    <w:rsid w:val="000249CC"/>
    <w:rsid w:val="00024EF0"/>
    <w:rsid w:val="00024FD6"/>
    <w:rsid w:val="00025631"/>
    <w:rsid w:val="0002782B"/>
    <w:rsid w:val="00027B26"/>
    <w:rsid w:val="000302AD"/>
    <w:rsid w:val="00030705"/>
    <w:rsid w:val="00031EB3"/>
    <w:rsid w:val="00032861"/>
    <w:rsid w:val="00032B77"/>
    <w:rsid w:val="00033BCE"/>
    <w:rsid w:val="0003476A"/>
    <w:rsid w:val="00037660"/>
    <w:rsid w:val="00037F3D"/>
    <w:rsid w:val="000413AA"/>
    <w:rsid w:val="00042285"/>
    <w:rsid w:val="000429E5"/>
    <w:rsid w:val="00043256"/>
    <w:rsid w:val="000448A6"/>
    <w:rsid w:val="00045A89"/>
    <w:rsid w:val="00045E6B"/>
    <w:rsid w:val="0004635E"/>
    <w:rsid w:val="00046D44"/>
    <w:rsid w:val="00046E53"/>
    <w:rsid w:val="00046F8E"/>
    <w:rsid w:val="00047261"/>
    <w:rsid w:val="00047524"/>
    <w:rsid w:val="000477F4"/>
    <w:rsid w:val="0005040E"/>
    <w:rsid w:val="0005054C"/>
    <w:rsid w:val="0005087D"/>
    <w:rsid w:val="00050F9E"/>
    <w:rsid w:val="00051761"/>
    <w:rsid w:val="00054517"/>
    <w:rsid w:val="000547EF"/>
    <w:rsid w:val="00056004"/>
    <w:rsid w:val="00057CFE"/>
    <w:rsid w:val="0006075A"/>
    <w:rsid w:val="00060E11"/>
    <w:rsid w:val="00061301"/>
    <w:rsid w:val="000619AA"/>
    <w:rsid w:val="00061C84"/>
    <w:rsid w:val="00062484"/>
    <w:rsid w:val="00063129"/>
    <w:rsid w:val="00064465"/>
    <w:rsid w:val="0006489E"/>
    <w:rsid w:val="00064EE9"/>
    <w:rsid w:val="00065022"/>
    <w:rsid w:val="00065088"/>
    <w:rsid w:val="000650D0"/>
    <w:rsid w:val="00065A5E"/>
    <w:rsid w:val="00066035"/>
    <w:rsid w:val="00070681"/>
    <w:rsid w:val="0007097B"/>
    <w:rsid w:val="00070F67"/>
    <w:rsid w:val="00072DA5"/>
    <w:rsid w:val="00074BDF"/>
    <w:rsid w:val="00075E45"/>
    <w:rsid w:val="00080A09"/>
    <w:rsid w:val="00081366"/>
    <w:rsid w:val="0008174B"/>
    <w:rsid w:val="00081CEB"/>
    <w:rsid w:val="00082B0D"/>
    <w:rsid w:val="00082C85"/>
    <w:rsid w:val="00083082"/>
    <w:rsid w:val="00083F36"/>
    <w:rsid w:val="00084350"/>
    <w:rsid w:val="00086D9F"/>
    <w:rsid w:val="00087135"/>
    <w:rsid w:val="00087B2C"/>
    <w:rsid w:val="00087D4E"/>
    <w:rsid w:val="00087DBD"/>
    <w:rsid w:val="000903CE"/>
    <w:rsid w:val="00090718"/>
    <w:rsid w:val="00091B4E"/>
    <w:rsid w:val="00091B67"/>
    <w:rsid w:val="00091CD7"/>
    <w:rsid w:val="00093DD5"/>
    <w:rsid w:val="00094F84"/>
    <w:rsid w:val="00095DE6"/>
    <w:rsid w:val="000A03DD"/>
    <w:rsid w:val="000A094C"/>
    <w:rsid w:val="000A1193"/>
    <w:rsid w:val="000A1A09"/>
    <w:rsid w:val="000A1B0D"/>
    <w:rsid w:val="000A3106"/>
    <w:rsid w:val="000A47A8"/>
    <w:rsid w:val="000A48B2"/>
    <w:rsid w:val="000A4C19"/>
    <w:rsid w:val="000A4C5E"/>
    <w:rsid w:val="000A530C"/>
    <w:rsid w:val="000A5BF3"/>
    <w:rsid w:val="000A5FB7"/>
    <w:rsid w:val="000A73FB"/>
    <w:rsid w:val="000B004D"/>
    <w:rsid w:val="000B0129"/>
    <w:rsid w:val="000B0529"/>
    <w:rsid w:val="000B16B5"/>
    <w:rsid w:val="000B18F5"/>
    <w:rsid w:val="000B218A"/>
    <w:rsid w:val="000B2372"/>
    <w:rsid w:val="000B26C8"/>
    <w:rsid w:val="000B2EEE"/>
    <w:rsid w:val="000B311C"/>
    <w:rsid w:val="000B39C7"/>
    <w:rsid w:val="000B3B67"/>
    <w:rsid w:val="000B4E96"/>
    <w:rsid w:val="000C014D"/>
    <w:rsid w:val="000C0B42"/>
    <w:rsid w:val="000C29B4"/>
    <w:rsid w:val="000C3829"/>
    <w:rsid w:val="000C49B2"/>
    <w:rsid w:val="000C5CD8"/>
    <w:rsid w:val="000C68F1"/>
    <w:rsid w:val="000C6CBB"/>
    <w:rsid w:val="000C7A69"/>
    <w:rsid w:val="000C7D2C"/>
    <w:rsid w:val="000D1158"/>
    <w:rsid w:val="000D1555"/>
    <w:rsid w:val="000D4703"/>
    <w:rsid w:val="000D64B3"/>
    <w:rsid w:val="000D65DA"/>
    <w:rsid w:val="000E12D4"/>
    <w:rsid w:val="000E39EF"/>
    <w:rsid w:val="000E51CE"/>
    <w:rsid w:val="000E620E"/>
    <w:rsid w:val="000F0954"/>
    <w:rsid w:val="000F170D"/>
    <w:rsid w:val="000F2043"/>
    <w:rsid w:val="000F2063"/>
    <w:rsid w:val="000F2615"/>
    <w:rsid w:val="000F3D28"/>
    <w:rsid w:val="000F63C4"/>
    <w:rsid w:val="000F7463"/>
    <w:rsid w:val="000F762E"/>
    <w:rsid w:val="00100200"/>
    <w:rsid w:val="0010263D"/>
    <w:rsid w:val="00102824"/>
    <w:rsid w:val="0010300A"/>
    <w:rsid w:val="00104454"/>
    <w:rsid w:val="001076A6"/>
    <w:rsid w:val="00110397"/>
    <w:rsid w:val="00112138"/>
    <w:rsid w:val="001131F0"/>
    <w:rsid w:val="001137ED"/>
    <w:rsid w:val="001139C7"/>
    <w:rsid w:val="00114EBC"/>
    <w:rsid w:val="00117164"/>
    <w:rsid w:val="00117AF1"/>
    <w:rsid w:val="0012073F"/>
    <w:rsid w:val="00120EE8"/>
    <w:rsid w:val="001239B3"/>
    <w:rsid w:val="0012427E"/>
    <w:rsid w:val="0012475F"/>
    <w:rsid w:val="001247E0"/>
    <w:rsid w:val="001252F6"/>
    <w:rsid w:val="00126750"/>
    <w:rsid w:val="00126E07"/>
    <w:rsid w:val="00127053"/>
    <w:rsid w:val="001271A1"/>
    <w:rsid w:val="00127322"/>
    <w:rsid w:val="00131C0F"/>
    <w:rsid w:val="00132012"/>
    <w:rsid w:val="0013228C"/>
    <w:rsid w:val="00132550"/>
    <w:rsid w:val="001325BF"/>
    <w:rsid w:val="00132F0D"/>
    <w:rsid w:val="0013363B"/>
    <w:rsid w:val="00133713"/>
    <w:rsid w:val="00133A4A"/>
    <w:rsid w:val="00133E88"/>
    <w:rsid w:val="00133FC2"/>
    <w:rsid w:val="00135B7E"/>
    <w:rsid w:val="00137FDB"/>
    <w:rsid w:val="00140FC9"/>
    <w:rsid w:val="001413C5"/>
    <w:rsid w:val="0014231B"/>
    <w:rsid w:val="00142548"/>
    <w:rsid w:val="00142956"/>
    <w:rsid w:val="00142D10"/>
    <w:rsid w:val="001432B0"/>
    <w:rsid w:val="001432B4"/>
    <w:rsid w:val="00143770"/>
    <w:rsid w:val="00143D45"/>
    <w:rsid w:val="00143D9A"/>
    <w:rsid w:val="00144868"/>
    <w:rsid w:val="001452BC"/>
    <w:rsid w:val="001452E1"/>
    <w:rsid w:val="00150619"/>
    <w:rsid w:val="00150BF9"/>
    <w:rsid w:val="00150D2A"/>
    <w:rsid w:val="00150E25"/>
    <w:rsid w:val="00150EA9"/>
    <w:rsid w:val="001512BB"/>
    <w:rsid w:val="00151650"/>
    <w:rsid w:val="00153509"/>
    <w:rsid w:val="001540CB"/>
    <w:rsid w:val="00155968"/>
    <w:rsid w:val="00155B98"/>
    <w:rsid w:val="00155C55"/>
    <w:rsid w:val="00157001"/>
    <w:rsid w:val="001571EB"/>
    <w:rsid w:val="00157709"/>
    <w:rsid w:val="001606FB"/>
    <w:rsid w:val="00160B66"/>
    <w:rsid w:val="00160E91"/>
    <w:rsid w:val="00161362"/>
    <w:rsid w:val="00161363"/>
    <w:rsid w:val="0016145F"/>
    <w:rsid w:val="00161633"/>
    <w:rsid w:val="00162971"/>
    <w:rsid w:val="00163199"/>
    <w:rsid w:val="001631B2"/>
    <w:rsid w:val="00165626"/>
    <w:rsid w:val="00165B4A"/>
    <w:rsid w:val="00166272"/>
    <w:rsid w:val="001671D2"/>
    <w:rsid w:val="00167CF4"/>
    <w:rsid w:val="00167E33"/>
    <w:rsid w:val="0017015E"/>
    <w:rsid w:val="00170637"/>
    <w:rsid w:val="00170BE9"/>
    <w:rsid w:val="0017147C"/>
    <w:rsid w:val="0017194E"/>
    <w:rsid w:val="0017249B"/>
    <w:rsid w:val="001727A4"/>
    <w:rsid w:val="00173092"/>
    <w:rsid w:val="00173763"/>
    <w:rsid w:val="001754E4"/>
    <w:rsid w:val="00176148"/>
    <w:rsid w:val="001773E6"/>
    <w:rsid w:val="00177922"/>
    <w:rsid w:val="00177EC4"/>
    <w:rsid w:val="00181533"/>
    <w:rsid w:val="001824C8"/>
    <w:rsid w:val="00182698"/>
    <w:rsid w:val="001830B4"/>
    <w:rsid w:val="00185CD7"/>
    <w:rsid w:val="001864FD"/>
    <w:rsid w:val="00187E8A"/>
    <w:rsid w:val="001915CA"/>
    <w:rsid w:val="00191A5D"/>
    <w:rsid w:val="001936A7"/>
    <w:rsid w:val="00193E95"/>
    <w:rsid w:val="001943DD"/>
    <w:rsid w:val="00195638"/>
    <w:rsid w:val="001959C4"/>
    <w:rsid w:val="001965BB"/>
    <w:rsid w:val="00196AFA"/>
    <w:rsid w:val="00196BAC"/>
    <w:rsid w:val="001A009A"/>
    <w:rsid w:val="001A03B2"/>
    <w:rsid w:val="001A0BF0"/>
    <w:rsid w:val="001A13F6"/>
    <w:rsid w:val="001A2317"/>
    <w:rsid w:val="001A2AEE"/>
    <w:rsid w:val="001A2D78"/>
    <w:rsid w:val="001A5278"/>
    <w:rsid w:val="001A61C4"/>
    <w:rsid w:val="001A7067"/>
    <w:rsid w:val="001A719F"/>
    <w:rsid w:val="001A7210"/>
    <w:rsid w:val="001A7249"/>
    <w:rsid w:val="001A7FF2"/>
    <w:rsid w:val="001B02C0"/>
    <w:rsid w:val="001B1EA0"/>
    <w:rsid w:val="001B336E"/>
    <w:rsid w:val="001B385A"/>
    <w:rsid w:val="001B3904"/>
    <w:rsid w:val="001B3AEC"/>
    <w:rsid w:val="001B3E8D"/>
    <w:rsid w:val="001B4950"/>
    <w:rsid w:val="001B5259"/>
    <w:rsid w:val="001B53B8"/>
    <w:rsid w:val="001B60D4"/>
    <w:rsid w:val="001B64B1"/>
    <w:rsid w:val="001B684D"/>
    <w:rsid w:val="001B6F28"/>
    <w:rsid w:val="001B734D"/>
    <w:rsid w:val="001C12DB"/>
    <w:rsid w:val="001C35DA"/>
    <w:rsid w:val="001C38BA"/>
    <w:rsid w:val="001C4F4F"/>
    <w:rsid w:val="001C56BC"/>
    <w:rsid w:val="001C624E"/>
    <w:rsid w:val="001C6BA1"/>
    <w:rsid w:val="001C6F22"/>
    <w:rsid w:val="001C7093"/>
    <w:rsid w:val="001D0991"/>
    <w:rsid w:val="001D141C"/>
    <w:rsid w:val="001D2904"/>
    <w:rsid w:val="001D38E8"/>
    <w:rsid w:val="001D3CD2"/>
    <w:rsid w:val="001D652D"/>
    <w:rsid w:val="001D693F"/>
    <w:rsid w:val="001D6AA1"/>
    <w:rsid w:val="001D6EDF"/>
    <w:rsid w:val="001D6F9E"/>
    <w:rsid w:val="001E0993"/>
    <w:rsid w:val="001E3612"/>
    <w:rsid w:val="001E37C3"/>
    <w:rsid w:val="001E38FB"/>
    <w:rsid w:val="001E4D07"/>
    <w:rsid w:val="001E52C2"/>
    <w:rsid w:val="001E5397"/>
    <w:rsid w:val="001E60D8"/>
    <w:rsid w:val="001E6A27"/>
    <w:rsid w:val="001F01E7"/>
    <w:rsid w:val="001F0BE1"/>
    <w:rsid w:val="001F101A"/>
    <w:rsid w:val="001F237D"/>
    <w:rsid w:val="001F24EF"/>
    <w:rsid w:val="001F56C7"/>
    <w:rsid w:val="001F7838"/>
    <w:rsid w:val="00202F3C"/>
    <w:rsid w:val="00203039"/>
    <w:rsid w:val="00203A42"/>
    <w:rsid w:val="00204B17"/>
    <w:rsid w:val="002063CE"/>
    <w:rsid w:val="002069D2"/>
    <w:rsid w:val="002100A0"/>
    <w:rsid w:val="002103A5"/>
    <w:rsid w:val="002111E1"/>
    <w:rsid w:val="00211DA2"/>
    <w:rsid w:val="002127BC"/>
    <w:rsid w:val="00213210"/>
    <w:rsid w:val="00213636"/>
    <w:rsid w:val="00213693"/>
    <w:rsid w:val="00214030"/>
    <w:rsid w:val="00214692"/>
    <w:rsid w:val="002149B9"/>
    <w:rsid w:val="00214C22"/>
    <w:rsid w:val="00215137"/>
    <w:rsid w:val="00215479"/>
    <w:rsid w:val="00215CCB"/>
    <w:rsid w:val="00216CF5"/>
    <w:rsid w:val="0022037B"/>
    <w:rsid w:val="00220CD3"/>
    <w:rsid w:val="0022239C"/>
    <w:rsid w:val="00222C8D"/>
    <w:rsid w:val="00223312"/>
    <w:rsid w:val="00224F77"/>
    <w:rsid w:val="002256A8"/>
    <w:rsid w:val="00225A61"/>
    <w:rsid w:val="00226D96"/>
    <w:rsid w:val="00226FD0"/>
    <w:rsid w:val="00227281"/>
    <w:rsid w:val="00230261"/>
    <w:rsid w:val="00230C5A"/>
    <w:rsid w:val="00230E6B"/>
    <w:rsid w:val="0023172B"/>
    <w:rsid w:val="00231ECB"/>
    <w:rsid w:val="002320BC"/>
    <w:rsid w:val="00232B97"/>
    <w:rsid w:val="00233077"/>
    <w:rsid w:val="002335F3"/>
    <w:rsid w:val="002335FA"/>
    <w:rsid w:val="00234A6C"/>
    <w:rsid w:val="0023523A"/>
    <w:rsid w:val="002354B7"/>
    <w:rsid w:val="00236EA3"/>
    <w:rsid w:val="0023729C"/>
    <w:rsid w:val="0023757C"/>
    <w:rsid w:val="00237C47"/>
    <w:rsid w:val="002402E4"/>
    <w:rsid w:val="00240B99"/>
    <w:rsid w:val="002421A0"/>
    <w:rsid w:val="00242909"/>
    <w:rsid w:val="00242959"/>
    <w:rsid w:val="00242B98"/>
    <w:rsid w:val="002445A1"/>
    <w:rsid w:val="00244FC5"/>
    <w:rsid w:val="00246FE6"/>
    <w:rsid w:val="002470E3"/>
    <w:rsid w:val="00247C6D"/>
    <w:rsid w:val="00247E89"/>
    <w:rsid w:val="00250111"/>
    <w:rsid w:val="00251695"/>
    <w:rsid w:val="00252015"/>
    <w:rsid w:val="0025207D"/>
    <w:rsid w:val="00252778"/>
    <w:rsid w:val="002535AE"/>
    <w:rsid w:val="00254DE9"/>
    <w:rsid w:val="00257A66"/>
    <w:rsid w:val="002602FC"/>
    <w:rsid w:val="002607A5"/>
    <w:rsid w:val="002610CA"/>
    <w:rsid w:val="002615D3"/>
    <w:rsid w:val="0026268A"/>
    <w:rsid w:val="00262845"/>
    <w:rsid w:val="00262D4B"/>
    <w:rsid w:val="00262FE5"/>
    <w:rsid w:val="002630C0"/>
    <w:rsid w:val="00263335"/>
    <w:rsid w:val="00263FA0"/>
    <w:rsid w:val="00265941"/>
    <w:rsid w:val="00265C56"/>
    <w:rsid w:val="00266EB4"/>
    <w:rsid w:val="002672F1"/>
    <w:rsid w:val="00271414"/>
    <w:rsid w:val="00271922"/>
    <w:rsid w:val="00272E6C"/>
    <w:rsid w:val="00273412"/>
    <w:rsid w:val="0027373F"/>
    <w:rsid w:val="00273C49"/>
    <w:rsid w:val="00274ACF"/>
    <w:rsid w:val="0027597C"/>
    <w:rsid w:val="002761E2"/>
    <w:rsid w:val="00276830"/>
    <w:rsid w:val="00277388"/>
    <w:rsid w:val="00277C8F"/>
    <w:rsid w:val="0028159B"/>
    <w:rsid w:val="002821DA"/>
    <w:rsid w:val="00282671"/>
    <w:rsid w:val="00282861"/>
    <w:rsid w:val="002843E2"/>
    <w:rsid w:val="00285CE0"/>
    <w:rsid w:val="00285D50"/>
    <w:rsid w:val="00286858"/>
    <w:rsid w:val="002876D5"/>
    <w:rsid w:val="00287BAA"/>
    <w:rsid w:val="002904FA"/>
    <w:rsid w:val="0029180D"/>
    <w:rsid w:val="00293489"/>
    <w:rsid w:val="00293F06"/>
    <w:rsid w:val="00295774"/>
    <w:rsid w:val="00295B30"/>
    <w:rsid w:val="00296C42"/>
    <w:rsid w:val="00296F5E"/>
    <w:rsid w:val="00297A8D"/>
    <w:rsid w:val="002A10DE"/>
    <w:rsid w:val="002A1BE8"/>
    <w:rsid w:val="002A2313"/>
    <w:rsid w:val="002A30F0"/>
    <w:rsid w:val="002A38A4"/>
    <w:rsid w:val="002A3B8A"/>
    <w:rsid w:val="002A51D0"/>
    <w:rsid w:val="002A6DF5"/>
    <w:rsid w:val="002B0502"/>
    <w:rsid w:val="002B089C"/>
    <w:rsid w:val="002B2858"/>
    <w:rsid w:val="002B3737"/>
    <w:rsid w:val="002B3AF8"/>
    <w:rsid w:val="002B50E6"/>
    <w:rsid w:val="002B5A99"/>
    <w:rsid w:val="002B6406"/>
    <w:rsid w:val="002B6809"/>
    <w:rsid w:val="002C33DE"/>
    <w:rsid w:val="002C3771"/>
    <w:rsid w:val="002C4231"/>
    <w:rsid w:val="002C44DD"/>
    <w:rsid w:val="002C7080"/>
    <w:rsid w:val="002C76BF"/>
    <w:rsid w:val="002D00B0"/>
    <w:rsid w:val="002D1B50"/>
    <w:rsid w:val="002D2364"/>
    <w:rsid w:val="002D2E16"/>
    <w:rsid w:val="002D3919"/>
    <w:rsid w:val="002D6050"/>
    <w:rsid w:val="002D68DE"/>
    <w:rsid w:val="002D6E3E"/>
    <w:rsid w:val="002E053A"/>
    <w:rsid w:val="002E10B4"/>
    <w:rsid w:val="002E1826"/>
    <w:rsid w:val="002E21D6"/>
    <w:rsid w:val="002E2C0C"/>
    <w:rsid w:val="002E2C5E"/>
    <w:rsid w:val="002E3C34"/>
    <w:rsid w:val="002E45F0"/>
    <w:rsid w:val="002E476B"/>
    <w:rsid w:val="002E585F"/>
    <w:rsid w:val="002E6FD8"/>
    <w:rsid w:val="002E75DC"/>
    <w:rsid w:val="002E7775"/>
    <w:rsid w:val="002E7778"/>
    <w:rsid w:val="002F13E6"/>
    <w:rsid w:val="002F50D9"/>
    <w:rsid w:val="002F680D"/>
    <w:rsid w:val="003018AE"/>
    <w:rsid w:val="00304011"/>
    <w:rsid w:val="00304B3E"/>
    <w:rsid w:val="00304D97"/>
    <w:rsid w:val="0030523C"/>
    <w:rsid w:val="0030668B"/>
    <w:rsid w:val="003111B2"/>
    <w:rsid w:val="0031180A"/>
    <w:rsid w:val="003122C7"/>
    <w:rsid w:val="0031246D"/>
    <w:rsid w:val="00313127"/>
    <w:rsid w:val="00313304"/>
    <w:rsid w:val="00313A11"/>
    <w:rsid w:val="00314DBC"/>
    <w:rsid w:val="003155F4"/>
    <w:rsid w:val="003158EE"/>
    <w:rsid w:val="00320309"/>
    <w:rsid w:val="0032078B"/>
    <w:rsid w:val="003213A1"/>
    <w:rsid w:val="00321D1E"/>
    <w:rsid w:val="00321EA4"/>
    <w:rsid w:val="003221F2"/>
    <w:rsid w:val="00323604"/>
    <w:rsid w:val="00323AA1"/>
    <w:rsid w:val="00324FDC"/>
    <w:rsid w:val="0032530E"/>
    <w:rsid w:val="00325A61"/>
    <w:rsid w:val="00326976"/>
    <w:rsid w:val="00326B01"/>
    <w:rsid w:val="0032734F"/>
    <w:rsid w:val="003279E4"/>
    <w:rsid w:val="00330274"/>
    <w:rsid w:val="003311D7"/>
    <w:rsid w:val="00331D46"/>
    <w:rsid w:val="00332B8B"/>
    <w:rsid w:val="0033319B"/>
    <w:rsid w:val="003349DD"/>
    <w:rsid w:val="0033521E"/>
    <w:rsid w:val="003364C7"/>
    <w:rsid w:val="00337CA2"/>
    <w:rsid w:val="003402FB"/>
    <w:rsid w:val="003404A4"/>
    <w:rsid w:val="00340F4D"/>
    <w:rsid w:val="003418E4"/>
    <w:rsid w:val="00343179"/>
    <w:rsid w:val="00345442"/>
    <w:rsid w:val="00346843"/>
    <w:rsid w:val="00347104"/>
    <w:rsid w:val="00347B06"/>
    <w:rsid w:val="00350852"/>
    <w:rsid w:val="0035096E"/>
    <w:rsid w:val="00350FC0"/>
    <w:rsid w:val="0035129C"/>
    <w:rsid w:val="0035219F"/>
    <w:rsid w:val="0035329A"/>
    <w:rsid w:val="00355D01"/>
    <w:rsid w:val="003566B0"/>
    <w:rsid w:val="00356C1B"/>
    <w:rsid w:val="00360B81"/>
    <w:rsid w:val="003637E1"/>
    <w:rsid w:val="003639C9"/>
    <w:rsid w:val="00366283"/>
    <w:rsid w:val="0036777E"/>
    <w:rsid w:val="003677C7"/>
    <w:rsid w:val="003701FA"/>
    <w:rsid w:val="0037077B"/>
    <w:rsid w:val="003709BC"/>
    <w:rsid w:val="00370A98"/>
    <w:rsid w:val="00371213"/>
    <w:rsid w:val="0037271A"/>
    <w:rsid w:val="00372A26"/>
    <w:rsid w:val="00372EC7"/>
    <w:rsid w:val="003733DE"/>
    <w:rsid w:val="0037484C"/>
    <w:rsid w:val="003749CD"/>
    <w:rsid w:val="00374A6C"/>
    <w:rsid w:val="0038045A"/>
    <w:rsid w:val="003816C8"/>
    <w:rsid w:val="00382718"/>
    <w:rsid w:val="00382B3B"/>
    <w:rsid w:val="003849B8"/>
    <w:rsid w:val="00385D61"/>
    <w:rsid w:val="00385ED2"/>
    <w:rsid w:val="003861E4"/>
    <w:rsid w:val="003866D6"/>
    <w:rsid w:val="0038714A"/>
    <w:rsid w:val="00391F86"/>
    <w:rsid w:val="003923FB"/>
    <w:rsid w:val="00392A9D"/>
    <w:rsid w:val="003931C7"/>
    <w:rsid w:val="003938B7"/>
    <w:rsid w:val="00393F00"/>
    <w:rsid w:val="00393F71"/>
    <w:rsid w:val="003945C0"/>
    <w:rsid w:val="00397609"/>
    <w:rsid w:val="003A25A7"/>
    <w:rsid w:val="003A2619"/>
    <w:rsid w:val="003A4581"/>
    <w:rsid w:val="003A6E54"/>
    <w:rsid w:val="003A6EB9"/>
    <w:rsid w:val="003A79FE"/>
    <w:rsid w:val="003B0E30"/>
    <w:rsid w:val="003B21AD"/>
    <w:rsid w:val="003B28CC"/>
    <w:rsid w:val="003B2A3A"/>
    <w:rsid w:val="003B3CAF"/>
    <w:rsid w:val="003B4216"/>
    <w:rsid w:val="003B499C"/>
    <w:rsid w:val="003B4A2E"/>
    <w:rsid w:val="003B4EE0"/>
    <w:rsid w:val="003B4F16"/>
    <w:rsid w:val="003B52CE"/>
    <w:rsid w:val="003B535C"/>
    <w:rsid w:val="003B5F0C"/>
    <w:rsid w:val="003B622C"/>
    <w:rsid w:val="003B6396"/>
    <w:rsid w:val="003B7886"/>
    <w:rsid w:val="003C0B78"/>
    <w:rsid w:val="003C2120"/>
    <w:rsid w:val="003C2ACB"/>
    <w:rsid w:val="003C43DB"/>
    <w:rsid w:val="003C47C0"/>
    <w:rsid w:val="003C4BB1"/>
    <w:rsid w:val="003C5D64"/>
    <w:rsid w:val="003C63A3"/>
    <w:rsid w:val="003D030E"/>
    <w:rsid w:val="003D040D"/>
    <w:rsid w:val="003D124A"/>
    <w:rsid w:val="003D1F49"/>
    <w:rsid w:val="003D2061"/>
    <w:rsid w:val="003D48B8"/>
    <w:rsid w:val="003D4E13"/>
    <w:rsid w:val="003D543B"/>
    <w:rsid w:val="003D57AE"/>
    <w:rsid w:val="003D6766"/>
    <w:rsid w:val="003D6AE7"/>
    <w:rsid w:val="003D7E3D"/>
    <w:rsid w:val="003E0145"/>
    <w:rsid w:val="003E02C5"/>
    <w:rsid w:val="003E1FE3"/>
    <w:rsid w:val="003E24F1"/>
    <w:rsid w:val="003E2DDC"/>
    <w:rsid w:val="003E32A7"/>
    <w:rsid w:val="003E3B25"/>
    <w:rsid w:val="003E52A9"/>
    <w:rsid w:val="003E6102"/>
    <w:rsid w:val="003E730B"/>
    <w:rsid w:val="003E74AE"/>
    <w:rsid w:val="003E7CA2"/>
    <w:rsid w:val="003E7DD5"/>
    <w:rsid w:val="003F19DC"/>
    <w:rsid w:val="003F1A33"/>
    <w:rsid w:val="003F1FB6"/>
    <w:rsid w:val="003F3072"/>
    <w:rsid w:val="003F31E6"/>
    <w:rsid w:val="003F4631"/>
    <w:rsid w:val="003F488E"/>
    <w:rsid w:val="003F728B"/>
    <w:rsid w:val="004004C3"/>
    <w:rsid w:val="00401057"/>
    <w:rsid w:val="0040105A"/>
    <w:rsid w:val="00401B57"/>
    <w:rsid w:val="0040207C"/>
    <w:rsid w:val="004024E4"/>
    <w:rsid w:val="00403DEA"/>
    <w:rsid w:val="004055B4"/>
    <w:rsid w:val="004061B4"/>
    <w:rsid w:val="00406289"/>
    <w:rsid w:val="004062DF"/>
    <w:rsid w:val="00406578"/>
    <w:rsid w:val="004074EF"/>
    <w:rsid w:val="004078CC"/>
    <w:rsid w:val="004078DF"/>
    <w:rsid w:val="00407BF1"/>
    <w:rsid w:val="004102C3"/>
    <w:rsid w:val="0041307C"/>
    <w:rsid w:val="00413699"/>
    <w:rsid w:val="00413BCF"/>
    <w:rsid w:val="0041530A"/>
    <w:rsid w:val="004167B4"/>
    <w:rsid w:val="004167BC"/>
    <w:rsid w:val="00416D8E"/>
    <w:rsid w:val="0042032D"/>
    <w:rsid w:val="004204CC"/>
    <w:rsid w:val="004207E1"/>
    <w:rsid w:val="00421A32"/>
    <w:rsid w:val="004225DC"/>
    <w:rsid w:val="00423A41"/>
    <w:rsid w:val="00424545"/>
    <w:rsid w:val="00425FBA"/>
    <w:rsid w:val="00426FC8"/>
    <w:rsid w:val="00427C7D"/>
    <w:rsid w:val="004302DE"/>
    <w:rsid w:val="00430602"/>
    <w:rsid w:val="00430D7E"/>
    <w:rsid w:val="00431B50"/>
    <w:rsid w:val="00432332"/>
    <w:rsid w:val="00432368"/>
    <w:rsid w:val="00432A8C"/>
    <w:rsid w:val="00433B04"/>
    <w:rsid w:val="004342B3"/>
    <w:rsid w:val="004344AB"/>
    <w:rsid w:val="004369AC"/>
    <w:rsid w:val="00436F73"/>
    <w:rsid w:val="0043784D"/>
    <w:rsid w:val="00437FE6"/>
    <w:rsid w:val="00440256"/>
    <w:rsid w:val="00440E22"/>
    <w:rsid w:val="004415B9"/>
    <w:rsid w:val="0044390A"/>
    <w:rsid w:val="00443BD3"/>
    <w:rsid w:val="0044547D"/>
    <w:rsid w:val="00446F93"/>
    <w:rsid w:val="00447220"/>
    <w:rsid w:val="00450BEF"/>
    <w:rsid w:val="00450D9A"/>
    <w:rsid w:val="0045101D"/>
    <w:rsid w:val="00451A74"/>
    <w:rsid w:val="004533A1"/>
    <w:rsid w:val="0045412F"/>
    <w:rsid w:val="004552AB"/>
    <w:rsid w:val="004553FF"/>
    <w:rsid w:val="0045622C"/>
    <w:rsid w:val="00456231"/>
    <w:rsid w:val="00456830"/>
    <w:rsid w:val="0046085C"/>
    <w:rsid w:val="00460AEC"/>
    <w:rsid w:val="00462BD3"/>
    <w:rsid w:val="00462FA0"/>
    <w:rsid w:val="004632F0"/>
    <w:rsid w:val="004645AE"/>
    <w:rsid w:val="00464B51"/>
    <w:rsid w:val="00464FB1"/>
    <w:rsid w:val="00466320"/>
    <w:rsid w:val="00467185"/>
    <w:rsid w:val="00467736"/>
    <w:rsid w:val="0047050C"/>
    <w:rsid w:val="00470736"/>
    <w:rsid w:val="00470A9A"/>
    <w:rsid w:val="00471D9D"/>
    <w:rsid w:val="00472125"/>
    <w:rsid w:val="00472272"/>
    <w:rsid w:val="00472A45"/>
    <w:rsid w:val="00473540"/>
    <w:rsid w:val="00473930"/>
    <w:rsid w:val="00474D25"/>
    <w:rsid w:val="004750DB"/>
    <w:rsid w:val="004750FB"/>
    <w:rsid w:val="0047649C"/>
    <w:rsid w:val="00477016"/>
    <w:rsid w:val="00480F21"/>
    <w:rsid w:val="0048108E"/>
    <w:rsid w:val="004810CF"/>
    <w:rsid w:val="00481389"/>
    <w:rsid w:val="004821BA"/>
    <w:rsid w:val="0048537F"/>
    <w:rsid w:val="004874E5"/>
    <w:rsid w:val="00487885"/>
    <w:rsid w:val="00490447"/>
    <w:rsid w:val="004909A4"/>
    <w:rsid w:val="004909C3"/>
    <w:rsid w:val="00490A65"/>
    <w:rsid w:val="0049116C"/>
    <w:rsid w:val="00491968"/>
    <w:rsid w:val="004930C9"/>
    <w:rsid w:val="00493EAC"/>
    <w:rsid w:val="00493F62"/>
    <w:rsid w:val="0049460D"/>
    <w:rsid w:val="00494832"/>
    <w:rsid w:val="00494B06"/>
    <w:rsid w:val="00494F4B"/>
    <w:rsid w:val="004957C2"/>
    <w:rsid w:val="00495AF1"/>
    <w:rsid w:val="00496548"/>
    <w:rsid w:val="00497A89"/>
    <w:rsid w:val="004A1C18"/>
    <w:rsid w:val="004A2E9F"/>
    <w:rsid w:val="004A41B4"/>
    <w:rsid w:val="004A4CED"/>
    <w:rsid w:val="004A4D74"/>
    <w:rsid w:val="004A6A7C"/>
    <w:rsid w:val="004A6BE6"/>
    <w:rsid w:val="004A7BD9"/>
    <w:rsid w:val="004A7C91"/>
    <w:rsid w:val="004A7DC3"/>
    <w:rsid w:val="004A7EF8"/>
    <w:rsid w:val="004B047F"/>
    <w:rsid w:val="004B0828"/>
    <w:rsid w:val="004B1160"/>
    <w:rsid w:val="004B3304"/>
    <w:rsid w:val="004B3954"/>
    <w:rsid w:val="004B3A7A"/>
    <w:rsid w:val="004B3DF1"/>
    <w:rsid w:val="004B4BC0"/>
    <w:rsid w:val="004B4F94"/>
    <w:rsid w:val="004B5555"/>
    <w:rsid w:val="004C011C"/>
    <w:rsid w:val="004C0484"/>
    <w:rsid w:val="004C259B"/>
    <w:rsid w:val="004C4450"/>
    <w:rsid w:val="004C594B"/>
    <w:rsid w:val="004C5D4D"/>
    <w:rsid w:val="004C6958"/>
    <w:rsid w:val="004C6F8F"/>
    <w:rsid w:val="004C76DF"/>
    <w:rsid w:val="004C777E"/>
    <w:rsid w:val="004C78F8"/>
    <w:rsid w:val="004D0605"/>
    <w:rsid w:val="004D0B20"/>
    <w:rsid w:val="004D0C54"/>
    <w:rsid w:val="004D16A4"/>
    <w:rsid w:val="004D1B12"/>
    <w:rsid w:val="004D1B9A"/>
    <w:rsid w:val="004D6814"/>
    <w:rsid w:val="004E0955"/>
    <w:rsid w:val="004E2E41"/>
    <w:rsid w:val="004E3FFC"/>
    <w:rsid w:val="004E6682"/>
    <w:rsid w:val="004E6D8A"/>
    <w:rsid w:val="004E73B2"/>
    <w:rsid w:val="004F0411"/>
    <w:rsid w:val="004F0728"/>
    <w:rsid w:val="004F0D05"/>
    <w:rsid w:val="004F10C1"/>
    <w:rsid w:val="004F129C"/>
    <w:rsid w:val="004F15EF"/>
    <w:rsid w:val="004F2056"/>
    <w:rsid w:val="004F226F"/>
    <w:rsid w:val="004F22FE"/>
    <w:rsid w:val="004F2966"/>
    <w:rsid w:val="004F32DD"/>
    <w:rsid w:val="004F3EF0"/>
    <w:rsid w:val="004F7047"/>
    <w:rsid w:val="004F774D"/>
    <w:rsid w:val="004F779F"/>
    <w:rsid w:val="004F7F04"/>
    <w:rsid w:val="005002FC"/>
    <w:rsid w:val="00500D28"/>
    <w:rsid w:val="005013B0"/>
    <w:rsid w:val="005015E4"/>
    <w:rsid w:val="005017A6"/>
    <w:rsid w:val="00501C87"/>
    <w:rsid w:val="00501D6C"/>
    <w:rsid w:val="00502653"/>
    <w:rsid w:val="0050291D"/>
    <w:rsid w:val="00504367"/>
    <w:rsid w:val="005064AA"/>
    <w:rsid w:val="005064CD"/>
    <w:rsid w:val="00506902"/>
    <w:rsid w:val="00506AFD"/>
    <w:rsid w:val="00506C00"/>
    <w:rsid w:val="00506D1B"/>
    <w:rsid w:val="0050783B"/>
    <w:rsid w:val="00511016"/>
    <w:rsid w:val="00511887"/>
    <w:rsid w:val="005146FC"/>
    <w:rsid w:val="00514D8C"/>
    <w:rsid w:val="005159B3"/>
    <w:rsid w:val="00515B58"/>
    <w:rsid w:val="00516B00"/>
    <w:rsid w:val="0051751D"/>
    <w:rsid w:val="00517650"/>
    <w:rsid w:val="0052005F"/>
    <w:rsid w:val="00520EDA"/>
    <w:rsid w:val="00521205"/>
    <w:rsid w:val="00522C03"/>
    <w:rsid w:val="00523110"/>
    <w:rsid w:val="0052355B"/>
    <w:rsid w:val="00525C93"/>
    <w:rsid w:val="00525EA4"/>
    <w:rsid w:val="00526448"/>
    <w:rsid w:val="005276B7"/>
    <w:rsid w:val="0052791F"/>
    <w:rsid w:val="00530055"/>
    <w:rsid w:val="00531C19"/>
    <w:rsid w:val="0053284A"/>
    <w:rsid w:val="00532CFF"/>
    <w:rsid w:val="005341BA"/>
    <w:rsid w:val="00534C88"/>
    <w:rsid w:val="00534D3D"/>
    <w:rsid w:val="00536880"/>
    <w:rsid w:val="0053759C"/>
    <w:rsid w:val="00537CEC"/>
    <w:rsid w:val="00540AD0"/>
    <w:rsid w:val="00541605"/>
    <w:rsid w:val="00542471"/>
    <w:rsid w:val="00542E69"/>
    <w:rsid w:val="00542EE5"/>
    <w:rsid w:val="0054357A"/>
    <w:rsid w:val="00543A76"/>
    <w:rsid w:val="00543B24"/>
    <w:rsid w:val="0054488D"/>
    <w:rsid w:val="00547738"/>
    <w:rsid w:val="00547C9F"/>
    <w:rsid w:val="00551E39"/>
    <w:rsid w:val="005522F3"/>
    <w:rsid w:val="005523D1"/>
    <w:rsid w:val="0055401F"/>
    <w:rsid w:val="00554A1D"/>
    <w:rsid w:val="0055532E"/>
    <w:rsid w:val="00555BC3"/>
    <w:rsid w:val="005563F8"/>
    <w:rsid w:val="005565C4"/>
    <w:rsid w:val="00557C8E"/>
    <w:rsid w:val="00561B2B"/>
    <w:rsid w:val="0056357E"/>
    <w:rsid w:val="00564952"/>
    <w:rsid w:val="00565DCC"/>
    <w:rsid w:val="0056645F"/>
    <w:rsid w:val="00567AE5"/>
    <w:rsid w:val="0057085A"/>
    <w:rsid w:val="00571AB1"/>
    <w:rsid w:val="00572738"/>
    <w:rsid w:val="00573797"/>
    <w:rsid w:val="00573E78"/>
    <w:rsid w:val="00577E1C"/>
    <w:rsid w:val="00580600"/>
    <w:rsid w:val="00580DB1"/>
    <w:rsid w:val="005814AC"/>
    <w:rsid w:val="00582E32"/>
    <w:rsid w:val="00583785"/>
    <w:rsid w:val="00583ADA"/>
    <w:rsid w:val="00583E59"/>
    <w:rsid w:val="00583FDF"/>
    <w:rsid w:val="00584385"/>
    <w:rsid w:val="00584468"/>
    <w:rsid w:val="00584676"/>
    <w:rsid w:val="00584923"/>
    <w:rsid w:val="005854B7"/>
    <w:rsid w:val="00585708"/>
    <w:rsid w:val="00585CA7"/>
    <w:rsid w:val="00586015"/>
    <w:rsid w:val="005875A0"/>
    <w:rsid w:val="00587AB1"/>
    <w:rsid w:val="0059070B"/>
    <w:rsid w:val="00591930"/>
    <w:rsid w:val="0059283C"/>
    <w:rsid w:val="00592E61"/>
    <w:rsid w:val="00595082"/>
    <w:rsid w:val="00596668"/>
    <w:rsid w:val="00596824"/>
    <w:rsid w:val="005A0113"/>
    <w:rsid w:val="005A0D95"/>
    <w:rsid w:val="005A224B"/>
    <w:rsid w:val="005A2741"/>
    <w:rsid w:val="005A54B4"/>
    <w:rsid w:val="005A5EAE"/>
    <w:rsid w:val="005A6490"/>
    <w:rsid w:val="005A68E9"/>
    <w:rsid w:val="005A6A14"/>
    <w:rsid w:val="005A7B2E"/>
    <w:rsid w:val="005B057E"/>
    <w:rsid w:val="005B06D6"/>
    <w:rsid w:val="005B0F0D"/>
    <w:rsid w:val="005B1225"/>
    <w:rsid w:val="005B17D8"/>
    <w:rsid w:val="005B1969"/>
    <w:rsid w:val="005B1D82"/>
    <w:rsid w:val="005B301A"/>
    <w:rsid w:val="005B4077"/>
    <w:rsid w:val="005B65E5"/>
    <w:rsid w:val="005B6FA3"/>
    <w:rsid w:val="005B7A02"/>
    <w:rsid w:val="005C05EB"/>
    <w:rsid w:val="005C13C9"/>
    <w:rsid w:val="005C1697"/>
    <w:rsid w:val="005C23F7"/>
    <w:rsid w:val="005C28B0"/>
    <w:rsid w:val="005C2F01"/>
    <w:rsid w:val="005C32CF"/>
    <w:rsid w:val="005C3D63"/>
    <w:rsid w:val="005C5F3C"/>
    <w:rsid w:val="005C74B0"/>
    <w:rsid w:val="005D01BE"/>
    <w:rsid w:val="005D1177"/>
    <w:rsid w:val="005D1D13"/>
    <w:rsid w:val="005D2026"/>
    <w:rsid w:val="005D254A"/>
    <w:rsid w:val="005D35EA"/>
    <w:rsid w:val="005D3A25"/>
    <w:rsid w:val="005D47CE"/>
    <w:rsid w:val="005D5460"/>
    <w:rsid w:val="005E0586"/>
    <w:rsid w:val="005E08CD"/>
    <w:rsid w:val="005E1074"/>
    <w:rsid w:val="005E1A4F"/>
    <w:rsid w:val="005E37E8"/>
    <w:rsid w:val="005E3A0C"/>
    <w:rsid w:val="005E3B81"/>
    <w:rsid w:val="005E5246"/>
    <w:rsid w:val="005E5799"/>
    <w:rsid w:val="005E74C5"/>
    <w:rsid w:val="005F02A0"/>
    <w:rsid w:val="005F1DB9"/>
    <w:rsid w:val="005F219D"/>
    <w:rsid w:val="005F2437"/>
    <w:rsid w:val="005F318A"/>
    <w:rsid w:val="005F57C0"/>
    <w:rsid w:val="005F6369"/>
    <w:rsid w:val="005F76F4"/>
    <w:rsid w:val="005F7710"/>
    <w:rsid w:val="006004F7"/>
    <w:rsid w:val="00602F2D"/>
    <w:rsid w:val="00603261"/>
    <w:rsid w:val="00603E08"/>
    <w:rsid w:val="00605C2C"/>
    <w:rsid w:val="006064DC"/>
    <w:rsid w:val="00607597"/>
    <w:rsid w:val="00610F93"/>
    <w:rsid w:val="006120D6"/>
    <w:rsid w:val="006127CC"/>
    <w:rsid w:val="00614429"/>
    <w:rsid w:val="00614661"/>
    <w:rsid w:val="00614A9D"/>
    <w:rsid w:val="0061756A"/>
    <w:rsid w:val="00617FBE"/>
    <w:rsid w:val="0062129C"/>
    <w:rsid w:val="006240AB"/>
    <w:rsid w:val="006242DF"/>
    <w:rsid w:val="006243C6"/>
    <w:rsid w:val="006273BC"/>
    <w:rsid w:val="0062777B"/>
    <w:rsid w:val="006303F0"/>
    <w:rsid w:val="0063100B"/>
    <w:rsid w:val="0063123A"/>
    <w:rsid w:val="00632009"/>
    <w:rsid w:val="006325A6"/>
    <w:rsid w:val="00632D70"/>
    <w:rsid w:val="00633CF1"/>
    <w:rsid w:val="00634217"/>
    <w:rsid w:val="00635A6C"/>
    <w:rsid w:val="0063622A"/>
    <w:rsid w:val="00636A3C"/>
    <w:rsid w:val="00636C34"/>
    <w:rsid w:val="00637091"/>
    <w:rsid w:val="00637862"/>
    <w:rsid w:val="00637907"/>
    <w:rsid w:val="00637EFB"/>
    <w:rsid w:val="006416D0"/>
    <w:rsid w:val="0064225A"/>
    <w:rsid w:val="00642839"/>
    <w:rsid w:val="00643DFE"/>
    <w:rsid w:val="006457F8"/>
    <w:rsid w:val="00645CCB"/>
    <w:rsid w:val="006464FB"/>
    <w:rsid w:val="0064700E"/>
    <w:rsid w:val="006472A3"/>
    <w:rsid w:val="006474E0"/>
    <w:rsid w:val="006478CB"/>
    <w:rsid w:val="00647AC6"/>
    <w:rsid w:val="00650783"/>
    <w:rsid w:val="00650B88"/>
    <w:rsid w:val="00650E2C"/>
    <w:rsid w:val="0065263E"/>
    <w:rsid w:val="00652C58"/>
    <w:rsid w:val="006530EF"/>
    <w:rsid w:val="00653160"/>
    <w:rsid w:val="00653C51"/>
    <w:rsid w:val="006541CF"/>
    <w:rsid w:val="006554DD"/>
    <w:rsid w:val="006557EC"/>
    <w:rsid w:val="00655FEA"/>
    <w:rsid w:val="00660951"/>
    <w:rsid w:val="00663507"/>
    <w:rsid w:val="006636E2"/>
    <w:rsid w:val="00664C4E"/>
    <w:rsid w:val="00666273"/>
    <w:rsid w:val="00666A11"/>
    <w:rsid w:val="00667AD1"/>
    <w:rsid w:val="00667FA9"/>
    <w:rsid w:val="00670B96"/>
    <w:rsid w:val="00670D67"/>
    <w:rsid w:val="0067233D"/>
    <w:rsid w:val="00672B2E"/>
    <w:rsid w:val="00672EB4"/>
    <w:rsid w:val="006741C3"/>
    <w:rsid w:val="006745AE"/>
    <w:rsid w:val="00675CFF"/>
    <w:rsid w:val="00676870"/>
    <w:rsid w:val="00676AF3"/>
    <w:rsid w:val="00676B97"/>
    <w:rsid w:val="00677895"/>
    <w:rsid w:val="00677BEF"/>
    <w:rsid w:val="006814A3"/>
    <w:rsid w:val="00682AFC"/>
    <w:rsid w:val="0068322F"/>
    <w:rsid w:val="00683344"/>
    <w:rsid w:val="00684216"/>
    <w:rsid w:val="0068479D"/>
    <w:rsid w:val="00684FC9"/>
    <w:rsid w:val="0068747A"/>
    <w:rsid w:val="00687A1B"/>
    <w:rsid w:val="00690727"/>
    <w:rsid w:val="0069072B"/>
    <w:rsid w:val="0069174B"/>
    <w:rsid w:val="00692E30"/>
    <w:rsid w:val="00693340"/>
    <w:rsid w:val="00693538"/>
    <w:rsid w:val="00693EC4"/>
    <w:rsid w:val="006965F6"/>
    <w:rsid w:val="0069690F"/>
    <w:rsid w:val="006A04C7"/>
    <w:rsid w:val="006A14F7"/>
    <w:rsid w:val="006A1988"/>
    <w:rsid w:val="006A31D7"/>
    <w:rsid w:val="006A4287"/>
    <w:rsid w:val="006A56EA"/>
    <w:rsid w:val="006A67B5"/>
    <w:rsid w:val="006B05E3"/>
    <w:rsid w:val="006B09BC"/>
    <w:rsid w:val="006B157C"/>
    <w:rsid w:val="006B2651"/>
    <w:rsid w:val="006B280B"/>
    <w:rsid w:val="006B2ACA"/>
    <w:rsid w:val="006B2B3D"/>
    <w:rsid w:val="006B39C9"/>
    <w:rsid w:val="006B6D42"/>
    <w:rsid w:val="006B6D5D"/>
    <w:rsid w:val="006B6D6A"/>
    <w:rsid w:val="006B7B5A"/>
    <w:rsid w:val="006C0801"/>
    <w:rsid w:val="006C0C2C"/>
    <w:rsid w:val="006C1EAA"/>
    <w:rsid w:val="006C216F"/>
    <w:rsid w:val="006C39C7"/>
    <w:rsid w:val="006C45D4"/>
    <w:rsid w:val="006C570F"/>
    <w:rsid w:val="006C573D"/>
    <w:rsid w:val="006C5A2D"/>
    <w:rsid w:val="006C6C13"/>
    <w:rsid w:val="006C7998"/>
    <w:rsid w:val="006D11BD"/>
    <w:rsid w:val="006D2042"/>
    <w:rsid w:val="006D353D"/>
    <w:rsid w:val="006D4544"/>
    <w:rsid w:val="006D5881"/>
    <w:rsid w:val="006D66E3"/>
    <w:rsid w:val="006D75BA"/>
    <w:rsid w:val="006D7855"/>
    <w:rsid w:val="006E010C"/>
    <w:rsid w:val="006E1003"/>
    <w:rsid w:val="006E16BF"/>
    <w:rsid w:val="006E188C"/>
    <w:rsid w:val="006E18F0"/>
    <w:rsid w:val="006E1A19"/>
    <w:rsid w:val="006E2C89"/>
    <w:rsid w:val="006E3656"/>
    <w:rsid w:val="006E38AF"/>
    <w:rsid w:val="006E4F93"/>
    <w:rsid w:val="006E4FFC"/>
    <w:rsid w:val="006E5016"/>
    <w:rsid w:val="006E6A15"/>
    <w:rsid w:val="006E7F4D"/>
    <w:rsid w:val="006F0EA4"/>
    <w:rsid w:val="006F10FE"/>
    <w:rsid w:val="006F1174"/>
    <w:rsid w:val="006F2D66"/>
    <w:rsid w:val="006F5465"/>
    <w:rsid w:val="006F5762"/>
    <w:rsid w:val="00700135"/>
    <w:rsid w:val="00701685"/>
    <w:rsid w:val="00701985"/>
    <w:rsid w:val="0070212F"/>
    <w:rsid w:val="007023AB"/>
    <w:rsid w:val="007034D5"/>
    <w:rsid w:val="00704458"/>
    <w:rsid w:val="00704C40"/>
    <w:rsid w:val="00705180"/>
    <w:rsid w:val="00705D90"/>
    <w:rsid w:val="00706917"/>
    <w:rsid w:val="007106F5"/>
    <w:rsid w:val="00710A39"/>
    <w:rsid w:val="00711397"/>
    <w:rsid w:val="00711605"/>
    <w:rsid w:val="00711DF6"/>
    <w:rsid w:val="00712E7A"/>
    <w:rsid w:val="00713211"/>
    <w:rsid w:val="00716FBC"/>
    <w:rsid w:val="00717090"/>
    <w:rsid w:val="00720591"/>
    <w:rsid w:val="00720739"/>
    <w:rsid w:val="00720B5B"/>
    <w:rsid w:val="00720DD2"/>
    <w:rsid w:val="00720EC3"/>
    <w:rsid w:val="0072229C"/>
    <w:rsid w:val="0072253E"/>
    <w:rsid w:val="007227A3"/>
    <w:rsid w:val="00723132"/>
    <w:rsid w:val="00723C0F"/>
    <w:rsid w:val="00723E1F"/>
    <w:rsid w:val="0072443D"/>
    <w:rsid w:val="007247E5"/>
    <w:rsid w:val="007248B7"/>
    <w:rsid w:val="00724E66"/>
    <w:rsid w:val="007253B2"/>
    <w:rsid w:val="007254CA"/>
    <w:rsid w:val="007267D2"/>
    <w:rsid w:val="00727F9F"/>
    <w:rsid w:val="00730CF8"/>
    <w:rsid w:val="0073198C"/>
    <w:rsid w:val="00731A90"/>
    <w:rsid w:val="00732347"/>
    <w:rsid w:val="00732608"/>
    <w:rsid w:val="007330F7"/>
    <w:rsid w:val="00733251"/>
    <w:rsid w:val="0073334E"/>
    <w:rsid w:val="0073375B"/>
    <w:rsid w:val="00734083"/>
    <w:rsid w:val="007347E7"/>
    <w:rsid w:val="007354C1"/>
    <w:rsid w:val="00736DCA"/>
    <w:rsid w:val="007405F9"/>
    <w:rsid w:val="00740921"/>
    <w:rsid w:val="00740A69"/>
    <w:rsid w:val="00740E4B"/>
    <w:rsid w:val="0074106D"/>
    <w:rsid w:val="007412B1"/>
    <w:rsid w:val="007416FF"/>
    <w:rsid w:val="00742C50"/>
    <w:rsid w:val="00743E96"/>
    <w:rsid w:val="00745B3D"/>
    <w:rsid w:val="00745C47"/>
    <w:rsid w:val="00745E49"/>
    <w:rsid w:val="00746BD8"/>
    <w:rsid w:val="0075003D"/>
    <w:rsid w:val="007506AF"/>
    <w:rsid w:val="00750AF6"/>
    <w:rsid w:val="00751C98"/>
    <w:rsid w:val="00751D97"/>
    <w:rsid w:val="00751FA5"/>
    <w:rsid w:val="00752C55"/>
    <w:rsid w:val="00753608"/>
    <w:rsid w:val="00753BE4"/>
    <w:rsid w:val="007562D4"/>
    <w:rsid w:val="007573FA"/>
    <w:rsid w:val="00757EF9"/>
    <w:rsid w:val="00760B6D"/>
    <w:rsid w:val="00761DBF"/>
    <w:rsid w:val="00761FCF"/>
    <w:rsid w:val="007633E1"/>
    <w:rsid w:val="00763C20"/>
    <w:rsid w:val="007653F2"/>
    <w:rsid w:val="00765503"/>
    <w:rsid w:val="00766C93"/>
    <w:rsid w:val="007672CC"/>
    <w:rsid w:val="00767B55"/>
    <w:rsid w:val="00767B7E"/>
    <w:rsid w:val="007705E9"/>
    <w:rsid w:val="0077067B"/>
    <w:rsid w:val="00771D7D"/>
    <w:rsid w:val="007727C4"/>
    <w:rsid w:val="0077383E"/>
    <w:rsid w:val="007745B7"/>
    <w:rsid w:val="007750C8"/>
    <w:rsid w:val="00776538"/>
    <w:rsid w:val="0077714E"/>
    <w:rsid w:val="007801FC"/>
    <w:rsid w:val="007802BE"/>
    <w:rsid w:val="0078042A"/>
    <w:rsid w:val="007804D9"/>
    <w:rsid w:val="00780594"/>
    <w:rsid w:val="00780EEF"/>
    <w:rsid w:val="007811D1"/>
    <w:rsid w:val="0078134C"/>
    <w:rsid w:val="00781A5B"/>
    <w:rsid w:val="00781C47"/>
    <w:rsid w:val="00782189"/>
    <w:rsid w:val="007837C7"/>
    <w:rsid w:val="00784B44"/>
    <w:rsid w:val="00785465"/>
    <w:rsid w:val="00787376"/>
    <w:rsid w:val="00787656"/>
    <w:rsid w:val="00790C7F"/>
    <w:rsid w:val="00791767"/>
    <w:rsid w:val="0079268A"/>
    <w:rsid w:val="007938CB"/>
    <w:rsid w:val="00794859"/>
    <w:rsid w:val="00794889"/>
    <w:rsid w:val="00794C4B"/>
    <w:rsid w:val="00795B52"/>
    <w:rsid w:val="00797002"/>
    <w:rsid w:val="007975ED"/>
    <w:rsid w:val="00797C88"/>
    <w:rsid w:val="007A0EF1"/>
    <w:rsid w:val="007A1013"/>
    <w:rsid w:val="007A182A"/>
    <w:rsid w:val="007A235B"/>
    <w:rsid w:val="007A2F15"/>
    <w:rsid w:val="007A3538"/>
    <w:rsid w:val="007A4CA9"/>
    <w:rsid w:val="007A54E3"/>
    <w:rsid w:val="007A60B4"/>
    <w:rsid w:val="007A64F6"/>
    <w:rsid w:val="007A7149"/>
    <w:rsid w:val="007A7D19"/>
    <w:rsid w:val="007A7D97"/>
    <w:rsid w:val="007A7EC2"/>
    <w:rsid w:val="007B042D"/>
    <w:rsid w:val="007B05BB"/>
    <w:rsid w:val="007B10DD"/>
    <w:rsid w:val="007B2A63"/>
    <w:rsid w:val="007B3DEA"/>
    <w:rsid w:val="007B4F0F"/>
    <w:rsid w:val="007B547F"/>
    <w:rsid w:val="007B5566"/>
    <w:rsid w:val="007B6E0A"/>
    <w:rsid w:val="007B764C"/>
    <w:rsid w:val="007B783D"/>
    <w:rsid w:val="007C07E8"/>
    <w:rsid w:val="007C118A"/>
    <w:rsid w:val="007C2007"/>
    <w:rsid w:val="007C3FC4"/>
    <w:rsid w:val="007C54CE"/>
    <w:rsid w:val="007C636F"/>
    <w:rsid w:val="007C678B"/>
    <w:rsid w:val="007C6C73"/>
    <w:rsid w:val="007C7899"/>
    <w:rsid w:val="007D01E4"/>
    <w:rsid w:val="007D0F83"/>
    <w:rsid w:val="007D0FC7"/>
    <w:rsid w:val="007D1227"/>
    <w:rsid w:val="007D16C2"/>
    <w:rsid w:val="007D39EB"/>
    <w:rsid w:val="007D44FD"/>
    <w:rsid w:val="007D4512"/>
    <w:rsid w:val="007D4F61"/>
    <w:rsid w:val="007D548F"/>
    <w:rsid w:val="007D63C1"/>
    <w:rsid w:val="007D68EF"/>
    <w:rsid w:val="007D7ADD"/>
    <w:rsid w:val="007E57EA"/>
    <w:rsid w:val="007E629E"/>
    <w:rsid w:val="007E7319"/>
    <w:rsid w:val="007E74E1"/>
    <w:rsid w:val="007E75C4"/>
    <w:rsid w:val="007E77A8"/>
    <w:rsid w:val="007E7DF1"/>
    <w:rsid w:val="007F24BF"/>
    <w:rsid w:val="007F2CD9"/>
    <w:rsid w:val="007F491C"/>
    <w:rsid w:val="007F4B54"/>
    <w:rsid w:val="007F4E2B"/>
    <w:rsid w:val="007F57C1"/>
    <w:rsid w:val="00800D07"/>
    <w:rsid w:val="008025F3"/>
    <w:rsid w:val="00803BF8"/>
    <w:rsid w:val="00804D3D"/>
    <w:rsid w:val="008052C6"/>
    <w:rsid w:val="00805627"/>
    <w:rsid w:val="00805845"/>
    <w:rsid w:val="008061C9"/>
    <w:rsid w:val="008066D8"/>
    <w:rsid w:val="008074BB"/>
    <w:rsid w:val="008104FB"/>
    <w:rsid w:val="008114AF"/>
    <w:rsid w:val="00811A18"/>
    <w:rsid w:val="008121AF"/>
    <w:rsid w:val="00812358"/>
    <w:rsid w:val="00812604"/>
    <w:rsid w:val="00812E18"/>
    <w:rsid w:val="00812EA4"/>
    <w:rsid w:val="00813711"/>
    <w:rsid w:val="008179B6"/>
    <w:rsid w:val="00821E64"/>
    <w:rsid w:val="00821EDD"/>
    <w:rsid w:val="00821FD1"/>
    <w:rsid w:val="008223E9"/>
    <w:rsid w:val="008226B8"/>
    <w:rsid w:val="00823BF3"/>
    <w:rsid w:val="00825151"/>
    <w:rsid w:val="008253C4"/>
    <w:rsid w:val="00825C7A"/>
    <w:rsid w:val="0082622F"/>
    <w:rsid w:val="008263C2"/>
    <w:rsid w:val="00827E53"/>
    <w:rsid w:val="008307DB"/>
    <w:rsid w:val="00831A7E"/>
    <w:rsid w:val="00833398"/>
    <w:rsid w:val="00834817"/>
    <w:rsid w:val="00835D9D"/>
    <w:rsid w:val="00835EC1"/>
    <w:rsid w:val="00835FC9"/>
    <w:rsid w:val="00836115"/>
    <w:rsid w:val="0083654E"/>
    <w:rsid w:val="008368F8"/>
    <w:rsid w:val="008370E3"/>
    <w:rsid w:val="0084137E"/>
    <w:rsid w:val="008418FA"/>
    <w:rsid w:val="00841973"/>
    <w:rsid w:val="00841FE9"/>
    <w:rsid w:val="00842959"/>
    <w:rsid w:val="00842DB3"/>
    <w:rsid w:val="00843390"/>
    <w:rsid w:val="008434AE"/>
    <w:rsid w:val="00843B59"/>
    <w:rsid w:val="0084645A"/>
    <w:rsid w:val="00847E3D"/>
    <w:rsid w:val="0085221F"/>
    <w:rsid w:val="0085235A"/>
    <w:rsid w:val="00852F69"/>
    <w:rsid w:val="008533E3"/>
    <w:rsid w:val="00853F8F"/>
    <w:rsid w:val="00854138"/>
    <w:rsid w:val="00854410"/>
    <w:rsid w:val="008544DF"/>
    <w:rsid w:val="00855F2A"/>
    <w:rsid w:val="008566A5"/>
    <w:rsid w:val="0086027B"/>
    <w:rsid w:val="008602B6"/>
    <w:rsid w:val="008602F8"/>
    <w:rsid w:val="00860AAD"/>
    <w:rsid w:val="00860C68"/>
    <w:rsid w:val="00861AA6"/>
    <w:rsid w:val="00861D67"/>
    <w:rsid w:val="0086571D"/>
    <w:rsid w:val="008659E7"/>
    <w:rsid w:val="008668FA"/>
    <w:rsid w:val="00866D26"/>
    <w:rsid w:val="008701D3"/>
    <w:rsid w:val="008708F3"/>
    <w:rsid w:val="00871354"/>
    <w:rsid w:val="00873611"/>
    <w:rsid w:val="00873C8F"/>
    <w:rsid w:val="0087419C"/>
    <w:rsid w:val="008745FE"/>
    <w:rsid w:val="00874FB3"/>
    <w:rsid w:val="00876012"/>
    <w:rsid w:val="00876AAC"/>
    <w:rsid w:val="00877B35"/>
    <w:rsid w:val="00877F7C"/>
    <w:rsid w:val="00880BE3"/>
    <w:rsid w:val="00881359"/>
    <w:rsid w:val="008813D7"/>
    <w:rsid w:val="00881CF8"/>
    <w:rsid w:val="00881F49"/>
    <w:rsid w:val="00882093"/>
    <w:rsid w:val="008820C6"/>
    <w:rsid w:val="00882588"/>
    <w:rsid w:val="00882667"/>
    <w:rsid w:val="00884ADE"/>
    <w:rsid w:val="008856CF"/>
    <w:rsid w:val="00885864"/>
    <w:rsid w:val="0088620C"/>
    <w:rsid w:val="00886A90"/>
    <w:rsid w:val="00887014"/>
    <w:rsid w:val="00890A1D"/>
    <w:rsid w:val="00891D01"/>
    <w:rsid w:val="0089383B"/>
    <w:rsid w:val="00893E2B"/>
    <w:rsid w:val="00894323"/>
    <w:rsid w:val="008943A6"/>
    <w:rsid w:val="0089509E"/>
    <w:rsid w:val="0089534B"/>
    <w:rsid w:val="0089616F"/>
    <w:rsid w:val="008A0232"/>
    <w:rsid w:val="008A2997"/>
    <w:rsid w:val="008A2BD5"/>
    <w:rsid w:val="008A3D3B"/>
    <w:rsid w:val="008A5FEA"/>
    <w:rsid w:val="008A6E73"/>
    <w:rsid w:val="008B0470"/>
    <w:rsid w:val="008B05E7"/>
    <w:rsid w:val="008B06C5"/>
    <w:rsid w:val="008B164E"/>
    <w:rsid w:val="008B4923"/>
    <w:rsid w:val="008B4E6E"/>
    <w:rsid w:val="008B4F06"/>
    <w:rsid w:val="008B502A"/>
    <w:rsid w:val="008B57D8"/>
    <w:rsid w:val="008B5D57"/>
    <w:rsid w:val="008B65CF"/>
    <w:rsid w:val="008B7A65"/>
    <w:rsid w:val="008C1219"/>
    <w:rsid w:val="008C123E"/>
    <w:rsid w:val="008C137D"/>
    <w:rsid w:val="008C22DD"/>
    <w:rsid w:val="008C3DFD"/>
    <w:rsid w:val="008C3E28"/>
    <w:rsid w:val="008C3ED0"/>
    <w:rsid w:val="008C4203"/>
    <w:rsid w:val="008C5972"/>
    <w:rsid w:val="008C5DA5"/>
    <w:rsid w:val="008C5E94"/>
    <w:rsid w:val="008C5EC7"/>
    <w:rsid w:val="008C5EFF"/>
    <w:rsid w:val="008C6F86"/>
    <w:rsid w:val="008D196A"/>
    <w:rsid w:val="008D1AFB"/>
    <w:rsid w:val="008D2434"/>
    <w:rsid w:val="008D27BC"/>
    <w:rsid w:val="008D551E"/>
    <w:rsid w:val="008D6BCF"/>
    <w:rsid w:val="008E0037"/>
    <w:rsid w:val="008E21F1"/>
    <w:rsid w:val="008E3DBA"/>
    <w:rsid w:val="008E3EF2"/>
    <w:rsid w:val="008E4797"/>
    <w:rsid w:val="008E486C"/>
    <w:rsid w:val="008E51C9"/>
    <w:rsid w:val="008E58EC"/>
    <w:rsid w:val="008E5BEB"/>
    <w:rsid w:val="008E6306"/>
    <w:rsid w:val="008E73AF"/>
    <w:rsid w:val="008E7639"/>
    <w:rsid w:val="008F1A52"/>
    <w:rsid w:val="008F1CA4"/>
    <w:rsid w:val="008F1F39"/>
    <w:rsid w:val="008F21EF"/>
    <w:rsid w:val="008F3225"/>
    <w:rsid w:val="008F3F6A"/>
    <w:rsid w:val="008F6355"/>
    <w:rsid w:val="008F68F7"/>
    <w:rsid w:val="008F7C90"/>
    <w:rsid w:val="008F7D6B"/>
    <w:rsid w:val="009005A6"/>
    <w:rsid w:val="009006CF"/>
    <w:rsid w:val="00900BFC"/>
    <w:rsid w:val="00900C71"/>
    <w:rsid w:val="00902A1C"/>
    <w:rsid w:val="009037B6"/>
    <w:rsid w:val="009063F3"/>
    <w:rsid w:val="00906CBE"/>
    <w:rsid w:val="00906DC0"/>
    <w:rsid w:val="009074B0"/>
    <w:rsid w:val="00907913"/>
    <w:rsid w:val="00907ADA"/>
    <w:rsid w:val="00910024"/>
    <w:rsid w:val="00910384"/>
    <w:rsid w:val="00910B3E"/>
    <w:rsid w:val="009111B1"/>
    <w:rsid w:val="00912A5B"/>
    <w:rsid w:val="00913647"/>
    <w:rsid w:val="00913E6A"/>
    <w:rsid w:val="00914B0C"/>
    <w:rsid w:val="009157FC"/>
    <w:rsid w:val="0091643D"/>
    <w:rsid w:val="00916E33"/>
    <w:rsid w:val="009175A6"/>
    <w:rsid w:val="00920451"/>
    <w:rsid w:val="0092093B"/>
    <w:rsid w:val="00925055"/>
    <w:rsid w:val="00925D45"/>
    <w:rsid w:val="00927D95"/>
    <w:rsid w:val="00930669"/>
    <w:rsid w:val="00931173"/>
    <w:rsid w:val="00932766"/>
    <w:rsid w:val="009329A1"/>
    <w:rsid w:val="00932C33"/>
    <w:rsid w:val="009378E8"/>
    <w:rsid w:val="00937C63"/>
    <w:rsid w:val="009401B7"/>
    <w:rsid w:val="00940A9F"/>
    <w:rsid w:val="00940BA5"/>
    <w:rsid w:val="009427A1"/>
    <w:rsid w:val="00942FFE"/>
    <w:rsid w:val="009450B0"/>
    <w:rsid w:val="0094796A"/>
    <w:rsid w:val="00947C1D"/>
    <w:rsid w:val="009526BF"/>
    <w:rsid w:val="00953FD2"/>
    <w:rsid w:val="009551E0"/>
    <w:rsid w:val="00955B3D"/>
    <w:rsid w:val="00955DC1"/>
    <w:rsid w:val="0095654E"/>
    <w:rsid w:val="00956F3C"/>
    <w:rsid w:val="00957CB5"/>
    <w:rsid w:val="00957F6D"/>
    <w:rsid w:val="009604EC"/>
    <w:rsid w:val="0096054C"/>
    <w:rsid w:val="00960CFB"/>
    <w:rsid w:val="00963AB1"/>
    <w:rsid w:val="00963E51"/>
    <w:rsid w:val="009660A7"/>
    <w:rsid w:val="009667CB"/>
    <w:rsid w:val="0096775D"/>
    <w:rsid w:val="00970142"/>
    <w:rsid w:val="00970678"/>
    <w:rsid w:val="00971C34"/>
    <w:rsid w:val="00972488"/>
    <w:rsid w:val="009726D0"/>
    <w:rsid w:val="00972D41"/>
    <w:rsid w:val="00973168"/>
    <w:rsid w:val="00973B23"/>
    <w:rsid w:val="0097421D"/>
    <w:rsid w:val="00974426"/>
    <w:rsid w:val="00976117"/>
    <w:rsid w:val="00976A23"/>
    <w:rsid w:val="0097749C"/>
    <w:rsid w:val="009800BC"/>
    <w:rsid w:val="00980575"/>
    <w:rsid w:val="00981506"/>
    <w:rsid w:val="009816F6"/>
    <w:rsid w:val="00981F01"/>
    <w:rsid w:val="00983527"/>
    <w:rsid w:val="00983651"/>
    <w:rsid w:val="0098424D"/>
    <w:rsid w:val="009843BA"/>
    <w:rsid w:val="0098456D"/>
    <w:rsid w:val="00986F6D"/>
    <w:rsid w:val="00987175"/>
    <w:rsid w:val="009900F0"/>
    <w:rsid w:val="00990B9B"/>
    <w:rsid w:val="00991370"/>
    <w:rsid w:val="0099147C"/>
    <w:rsid w:val="00991769"/>
    <w:rsid w:val="00991ACA"/>
    <w:rsid w:val="00992230"/>
    <w:rsid w:val="0099234B"/>
    <w:rsid w:val="009928B5"/>
    <w:rsid w:val="00992AEA"/>
    <w:rsid w:val="00993236"/>
    <w:rsid w:val="00993D8C"/>
    <w:rsid w:val="0099449A"/>
    <w:rsid w:val="00994731"/>
    <w:rsid w:val="00994E3D"/>
    <w:rsid w:val="009A03A4"/>
    <w:rsid w:val="009A092A"/>
    <w:rsid w:val="009A297E"/>
    <w:rsid w:val="009A2C9C"/>
    <w:rsid w:val="009A6127"/>
    <w:rsid w:val="009A706D"/>
    <w:rsid w:val="009B005D"/>
    <w:rsid w:val="009B0872"/>
    <w:rsid w:val="009B0CC1"/>
    <w:rsid w:val="009B0DAE"/>
    <w:rsid w:val="009B1166"/>
    <w:rsid w:val="009B17A7"/>
    <w:rsid w:val="009B25A7"/>
    <w:rsid w:val="009B2C7D"/>
    <w:rsid w:val="009B2FA7"/>
    <w:rsid w:val="009B569E"/>
    <w:rsid w:val="009B5DE2"/>
    <w:rsid w:val="009B69F0"/>
    <w:rsid w:val="009B713C"/>
    <w:rsid w:val="009B7746"/>
    <w:rsid w:val="009C0F18"/>
    <w:rsid w:val="009C12C0"/>
    <w:rsid w:val="009C12C6"/>
    <w:rsid w:val="009C19D4"/>
    <w:rsid w:val="009C2555"/>
    <w:rsid w:val="009C2858"/>
    <w:rsid w:val="009C2DA6"/>
    <w:rsid w:val="009C34E2"/>
    <w:rsid w:val="009C3B5D"/>
    <w:rsid w:val="009C5B4F"/>
    <w:rsid w:val="009C705A"/>
    <w:rsid w:val="009C7778"/>
    <w:rsid w:val="009C7B8A"/>
    <w:rsid w:val="009C7EE6"/>
    <w:rsid w:val="009D06AE"/>
    <w:rsid w:val="009D09E2"/>
    <w:rsid w:val="009D1E42"/>
    <w:rsid w:val="009D2205"/>
    <w:rsid w:val="009D27B6"/>
    <w:rsid w:val="009D282B"/>
    <w:rsid w:val="009D4DA0"/>
    <w:rsid w:val="009D5C90"/>
    <w:rsid w:val="009D7148"/>
    <w:rsid w:val="009D7D15"/>
    <w:rsid w:val="009E013A"/>
    <w:rsid w:val="009E02FD"/>
    <w:rsid w:val="009E1697"/>
    <w:rsid w:val="009E2FCD"/>
    <w:rsid w:val="009E31F5"/>
    <w:rsid w:val="009E3298"/>
    <w:rsid w:val="009E3434"/>
    <w:rsid w:val="009E34FA"/>
    <w:rsid w:val="009E362F"/>
    <w:rsid w:val="009E4C74"/>
    <w:rsid w:val="009E4CEC"/>
    <w:rsid w:val="009E56CC"/>
    <w:rsid w:val="009E59F1"/>
    <w:rsid w:val="009E5B47"/>
    <w:rsid w:val="009E62B6"/>
    <w:rsid w:val="009F06C4"/>
    <w:rsid w:val="009F0903"/>
    <w:rsid w:val="009F0A1A"/>
    <w:rsid w:val="009F0EA5"/>
    <w:rsid w:val="009F18E5"/>
    <w:rsid w:val="009F1FD5"/>
    <w:rsid w:val="009F26CA"/>
    <w:rsid w:val="009F3270"/>
    <w:rsid w:val="009F35DA"/>
    <w:rsid w:val="009F3C0D"/>
    <w:rsid w:val="009F3D22"/>
    <w:rsid w:val="009F4034"/>
    <w:rsid w:val="009F438D"/>
    <w:rsid w:val="009F43D0"/>
    <w:rsid w:val="009F6B82"/>
    <w:rsid w:val="00A000F0"/>
    <w:rsid w:val="00A004B1"/>
    <w:rsid w:val="00A0052E"/>
    <w:rsid w:val="00A00568"/>
    <w:rsid w:val="00A00884"/>
    <w:rsid w:val="00A00EEB"/>
    <w:rsid w:val="00A020AE"/>
    <w:rsid w:val="00A020CE"/>
    <w:rsid w:val="00A02F62"/>
    <w:rsid w:val="00A02FA3"/>
    <w:rsid w:val="00A02FE1"/>
    <w:rsid w:val="00A030C3"/>
    <w:rsid w:val="00A03C65"/>
    <w:rsid w:val="00A042A1"/>
    <w:rsid w:val="00A04803"/>
    <w:rsid w:val="00A04D55"/>
    <w:rsid w:val="00A056F0"/>
    <w:rsid w:val="00A05AAF"/>
    <w:rsid w:val="00A06EBF"/>
    <w:rsid w:val="00A07426"/>
    <w:rsid w:val="00A10147"/>
    <w:rsid w:val="00A10EDE"/>
    <w:rsid w:val="00A11331"/>
    <w:rsid w:val="00A11F4B"/>
    <w:rsid w:val="00A12348"/>
    <w:rsid w:val="00A131E6"/>
    <w:rsid w:val="00A13843"/>
    <w:rsid w:val="00A146A5"/>
    <w:rsid w:val="00A1552C"/>
    <w:rsid w:val="00A15EC0"/>
    <w:rsid w:val="00A17466"/>
    <w:rsid w:val="00A204B3"/>
    <w:rsid w:val="00A20576"/>
    <w:rsid w:val="00A21593"/>
    <w:rsid w:val="00A221F7"/>
    <w:rsid w:val="00A2227B"/>
    <w:rsid w:val="00A2227F"/>
    <w:rsid w:val="00A22B4D"/>
    <w:rsid w:val="00A22C21"/>
    <w:rsid w:val="00A23412"/>
    <w:rsid w:val="00A24AFA"/>
    <w:rsid w:val="00A25CA2"/>
    <w:rsid w:val="00A2604E"/>
    <w:rsid w:val="00A260CE"/>
    <w:rsid w:val="00A301E7"/>
    <w:rsid w:val="00A30CF3"/>
    <w:rsid w:val="00A31CCE"/>
    <w:rsid w:val="00A33C95"/>
    <w:rsid w:val="00A34FF3"/>
    <w:rsid w:val="00A35351"/>
    <w:rsid w:val="00A361C7"/>
    <w:rsid w:val="00A36723"/>
    <w:rsid w:val="00A36AC8"/>
    <w:rsid w:val="00A4260D"/>
    <w:rsid w:val="00A42661"/>
    <w:rsid w:val="00A43140"/>
    <w:rsid w:val="00A43BAA"/>
    <w:rsid w:val="00A44C7B"/>
    <w:rsid w:val="00A4567A"/>
    <w:rsid w:val="00A45BE4"/>
    <w:rsid w:val="00A46DF5"/>
    <w:rsid w:val="00A477F6"/>
    <w:rsid w:val="00A50747"/>
    <w:rsid w:val="00A50D7A"/>
    <w:rsid w:val="00A5149A"/>
    <w:rsid w:val="00A523CA"/>
    <w:rsid w:val="00A526AA"/>
    <w:rsid w:val="00A53650"/>
    <w:rsid w:val="00A53E51"/>
    <w:rsid w:val="00A56F51"/>
    <w:rsid w:val="00A57183"/>
    <w:rsid w:val="00A60693"/>
    <w:rsid w:val="00A6196D"/>
    <w:rsid w:val="00A619C0"/>
    <w:rsid w:val="00A61ADF"/>
    <w:rsid w:val="00A61FD9"/>
    <w:rsid w:val="00A62012"/>
    <w:rsid w:val="00A624CB"/>
    <w:rsid w:val="00A62AC0"/>
    <w:rsid w:val="00A63994"/>
    <w:rsid w:val="00A71E6C"/>
    <w:rsid w:val="00A7204B"/>
    <w:rsid w:val="00A720A9"/>
    <w:rsid w:val="00A72A9C"/>
    <w:rsid w:val="00A74FE6"/>
    <w:rsid w:val="00A75118"/>
    <w:rsid w:val="00A761A1"/>
    <w:rsid w:val="00A76BD2"/>
    <w:rsid w:val="00A8031E"/>
    <w:rsid w:val="00A80975"/>
    <w:rsid w:val="00A81529"/>
    <w:rsid w:val="00A81D23"/>
    <w:rsid w:val="00A8267D"/>
    <w:rsid w:val="00A82E14"/>
    <w:rsid w:val="00A83EBA"/>
    <w:rsid w:val="00A8565F"/>
    <w:rsid w:val="00A85862"/>
    <w:rsid w:val="00A85F13"/>
    <w:rsid w:val="00A8688E"/>
    <w:rsid w:val="00A868E5"/>
    <w:rsid w:val="00A86CFE"/>
    <w:rsid w:val="00A8722B"/>
    <w:rsid w:val="00A901E9"/>
    <w:rsid w:val="00A9070E"/>
    <w:rsid w:val="00A90A3E"/>
    <w:rsid w:val="00A90BF8"/>
    <w:rsid w:val="00A917B6"/>
    <w:rsid w:val="00A91831"/>
    <w:rsid w:val="00A91B3B"/>
    <w:rsid w:val="00A93B4F"/>
    <w:rsid w:val="00A94F7A"/>
    <w:rsid w:val="00A95D3B"/>
    <w:rsid w:val="00A96B0F"/>
    <w:rsid w:val="00A96E65"/>
    <w:rsid w:val="00A97341"/>
    <w:rsid w:val="00AA0081"/>
    <w:rsid w:val="00AA05D6"/>
    <w:rsid w:val="00AA457A"/>
    <w:rsid w:val="00AA4E4D"/>
    <w:rsid w:val="00AA5D5B"/>
    <w:rsid w:val="00AA5E38"/>
    <w:rsid w:val="00AA7178"/>
    <w:rsid w:val="00AB050E"/>
    <w:rsid w:val="00AB0766"/>
    <w:rsid w:val="00AB09ED"/>
    <w:rsid w:val="00AB3DC0"/>
    <w:rsid w:val="00AB4605"/>
    <w:rsid w:val="00AB4CBB"/>
    <w:rsid w:val="00AB53F6"/>
    <w:rsid w:val="00AC0167"/>
    <w:rsid w:val="00AC125E"/>
    <w:rsid w:val="00AC1885"/>
    <w:rsid w:val="00AC1DB1"/>
    <w:rsid w:val="00AC20BF"/>
    <w:rsid w:val="00AC260D"/>
    <w:rsid w:val="00AC3E43"/>
    <w:rsid w:val="00AC41EB"/>
    <w:rsid w:val="00AC45DF"/>
    <w:rsid w:val="00AC474D"/>
    <w:rsid w:val="00AC4DFD"/>
    <w:rsid w:val="00AC4F47"/>
    <w:rsid w:val="00AC5041"/>
    <w:rsid w:val="00AC5663"/>
    <w:rsid w:val="00AC58FD"/>
    <w:rsid w:val="00AC7050"/>
    <w:rsid w:val="00AD0F6D"/>
    <w:rsid w:val="00AD1156"/>
    <w:rsid w:val="00AD1166"/>
    <w:rsid w:val="00AD158C"/>
    <w:rsid w:val="00AD19D2"/>
    <w:rsid w:val="00AD1A96"/>
    <w:rsid w:val="00AD1CAD"/>
    <w:rsid w:val="00AD235A"/>
    <w:rsid w:val="00AD3042"/>
    <w:rsid w:val="00AD3A38"/>
    <w:rsid w:val="00AD4006"/>
    <w:rsid w:val="00AD4A9A"/>
    <w:rsid w:val="00AD644C"/>
    <w:rsid w:val="00AD793A"/>
    <w:rsid w:val="00AE0120"/>
    <w:rsid w:val="00AE02FA"/>
    <w:rsid w:val="00AE0622"/>
    <w:rsid w:val="00AE0725"/>
    <w:rsid w:val="00AE1EA8"/>
    <w:rsid w:val="00AE3038"/>
    <w:rsid w:val="00AE3943"/>
    <w:rsid w:val="00AE3D4A"/>
    <w:rsid w:val="00AE56EB"/>
    <w:rsid w:val="00AE5956"/>
    <w:rsid w:val="00AE619F"/>
    <w:rsid w:val="00AE64FF"/>
    <w:rsid w:val="00AE70F5"/>
    <w:rsid w:val="00AE7A88"/>
    <w:rsid w:val="00AF001E"/>
    <w:rsid w:val="00AF060F"/>
    <w:rsid w:val="00AF12BD"/>
    <w:rsid w:val="00AF13D2"/>
    <w:rsid w:val="00AF2746"/>
    <w:rsid w:val="00AF2A56"/>
    <w:rsid w:val="00AF34E2"/>
    <w:rsid w:val="00AF37C8"/>
    <w:rsid w:val="00AF45B0"/>
    <w:rsid w:val="00AF51D1"/>
    <w:rsid w:val="00AF6321"/>
    <w:rsid w:val="00AF63AB"/>
    <w:rsid w:val="00B00366"/>
    <w:rsid w:val="00B00988"/>
    <w:rsid w:val="00B009AD"/>
    <w:rsid w:val="00B00B24"/>
    <w:rsid w:val="00B01784"/>
    <w:rsid w:val="00B0388B"/>
    <w:rsid w:val="00B03A0E"/>
    <w:rsid w:val="00B03BEE"/>
    <w:rsid w:val="00B040E8"/>
    <w:rsid w:val="00B0517E"/>
    <w:rsid w:val="00B05A87"/>
    <w:rsid w:val="00B07CA9"/>
    <w:rsid w:val="00B11314"/>
    <w:rsid w:val="00B113E3"/>
    <w:rsid w:val="00B1156A"/>
    <w:rsid w:val="00B13327"/>
    <w:rsid w:val="00B138E3"/>
    <w:rsid w:val="00B13FB5"/>
    <w:rsid w:val="00B14898"/>
    <w:rsid w:val="00B14BEE"/>
    <w:rsid w:val="00B16347"/>
    <w:rsid w:val="00B178FA"/>
    <w:rsid w:val="00B17D8E"/>
    <w:rsid w:val="00B20273"/>
    <w:rsid w:val="00B207C3"/>
    <w:rsid w:val="00B21443"/>
    <w:rsid w:val="00B2145F"/>
    <w:rsid w:val="00B22468"/>
    <w:rsid w:val="00B229FD"/>
    <w:rsid w:val="00B23267"/>
    <w:rsid w:val="00B23906"/>
    <w:rsid w:val="00B23E47"/>
    <w:rsid w:val="00B23F96"/>
    <w:rsid w:val="00B25168"/>
    <w:rsid w:val="00B257BF"/>
    <w:rsid w:val="00B27149"/>
    <w:rsid w:val="00B27338"/>
    <w:rsid w:val="00B30584"/>
    <w:rsid w:val="00B30AB2"/>
    <w:rsid w:val="00B30E3D"/>
    <w:rsid w:val="00B32276"/>
    <w:rsid w:val="00B3279A"/>
    <w:rsid w:val="00B34BB7"/>
    <w:rsid w:val="00B35B4D"/>
    <w:rsid w:val="00B362F0"/>
    <w:rsid w:val="00B36652"/>
    <w:rsid w:val="00B4100B"/>
    <w:rsid w:val="00B41C7E"/>
    <w:rsid w:val="00B425AB"/>
    <w:rsid w:val="00B42B94"/>
    <w:rsid w:val="00B42E96"/>
    <w:rsid w:val="00B43417"/>
    <w:rsid w:val="00B45279"/>
    <w:rsid w:val="00B46990"/>
    <w:rsid w:val="00B47090"/>
    <w:rsid w:val="00B51ACE"/>
    <w:rsid w:val="00B51C73"/>
    <w:rsid w:val="00B52A5D"/>
    <w:rsid w:val="00B532D1"/>
    <w:rsid w:val="00B54537"/>
    <w:rsid w:val="00B54B25"/>
    <w:rsid w:val="00B57925"/>
    <w:rsid w:val="00B601BB"/>
    <w:rsid w:val="00B602A5"/>
    <w:rsid w:val="00B61E3E"/>
    <w:rsid w:val="00B63A2B"/>
    <w:rsid w:val="00B6432A"/>
    <w:rsid w:val="00B67A79"/>
    <w:rsid w:val="00B70227"/>
    <w:rsid w:val="00B70852"/>
    <w:rsid w:val="00B70FFE"/>
    <w:rsid w:val="00B7222E"/>
    <w:rsid w:val="00B722AE"/>
    <w:rsid w:val="00B72335"/>
    <w:rsid w:val="00B72D62"/>
    <w:rsid w:val="00B74FD1"/>
    <w:rsid w:val="00B75FF5"/>
    <w:rsid w:val="00B767AF"/>
    <w:rsid w:val="00B77926"/>
    <w:rsid w:val="00B80511"/>
    <w:rsid w:val="00B80798"/>
    <w:rsid w:val="00B80876"/>
    <w:rsid w:val="00B817DE"/>
    <w:rsid w:val="00B82C3C"/>
    <w:rsid w:val="00B82DE6"/>
    <w:rsid w:val="00B831CD"/>
    <w:rsid w:val="00B836E4"/>
    <w:rsid w:val="00B846F6"/>
    <w:rsid w:val="00B85329"/>
    <w:rsid w:val="00B85446"/>
    <w:rsid w:val="00B8701A"/>
    <w:rsid w:val="00B9082F"/>
    <w:rsid w:val="00B91B73"/>
    <w:rsid w:val="00B91B9D"/>
    <w:rsid w:val="00B92E3C"/>
    <w:rsid w:val="00B930C4"/>
    <w:rsid w:val="00B965B5"/>
    <w:rsid w:val="00B96EB3"/>
    <w:rsid w:val="00B97BCF"/>
    <w:rsid w:val="00BA1B71"/>
    <w:rsid w:val="00BA3176"/>
    <w:rsid w:val="00BA3B23"/>
    <w:rsid w:val="00BA53B5"/>
    <w:rsid w:val="00BA5E20"/>
    <w:rsid w:val="00BA607C"/>
    <w:rsid w:val="00BA60E5"/>
    <w:rsid w:val="00BA634B"/>
    <w:rsid w:val="00BA656F"/>
    <w:rsid w:val="00BA6734"/>
    <w:rsid w:val="00BA691F"/>
    <w:rsid w:val="00BA75B6"/>
    <w:rsid w:val="00BA7EF7"/>
    <w:rsid w:val="00BB1F0A"/>
    <w:rsid w:val="00BB3E2A"/>
    <w:rsid w:val="00BB3E71"/>
    <w:rsid w:val="00BB46A7"/>
    <w:rsid w:val="00BB4876"/>
    <w:rsid w:val="00BB48A7"/>
    <w:rsid w:val="00BB58BC"/>
    <w:rsid w:val="00BB7121"/>
    <w:rsid w:val="00BC0479"/>
    <w:rsid w:val="00BC1651"/>
    <w:rsid w:val="00BC16F5"/>
    <w:rsid w:val="00BC18FF"/>
    <w:rsid w:val="00BC287D"/>
    <w:rsid w:val="00BC2A38"/>
    <w:rsid w:val="00BC2B6B"/>
    <w:rsid w:val="00BC3106"/>
    <w:rsid w:val="00BC388D"/>
    <w:rsid w:val="00BC4315"/>
    <w:rsid w:val="00BC46EB"/>
    <w:rsid w:val="00BC528F"/>
    <w:rsid w:val="00BC57FE"/>
    <w:rsid w:val="00BC5F0D"/>
    <w:rsid w:val="00BC6158"/>
    <w:rsid w:val="00BC643B"/>
    <w:rsid w:val="00BC6F22"/>
    <w:rsid w:val="00BC7D7D"/>
    <w:rsid w:val="00BD0246"/>
    <w:rsid w:val="00BD1306"/>
    <w:rsid w:val="00BD17BE"/>
    <w:rsid w:val="00BD1CBB"/>
    <w:rsid w:val="00BD2A41"/>
    <w:rsid w:val="00BD32E5"/>
    <w:rsid w:val="00BD36C4"/>
    <w:rsid w:val="00BD4443"/>
    <w:rsid w:val="00BD48FC"/>
    <w:rsid w:val="00BD4BC6"/>
    <w:rsid w:val="00BD6E1A"/>
    <w:rsid w:val="00BD773C"/>
    <w:rsid w:val="00BD79DE"/>
    <w:rsid w:val="00BE0BBA"/>
    <w:rsid w:val="00BE1095"/>
    <w:rsid w:val="00BE150A"/>
    <w:rsid w:val="00BE1E99"/>
    <w:rsid w:val="00BE393A"/>
    <w:rsid w:val="00BE6767"/>
    <w:rsid w:val="00BE686C"/>
    <w:rsid w:val="00BE78EC"/>
    <w:rsid w:val="00BF095A"/>
    <w:rsid w:val="00BF1EB9"/>
    <w:rsid w:val="00BF2260"/>
    <w:rsid w:val="00BF3F4A"/>
    <w:rsid w:val="00BF46EE"/>
    <w:rsid w:val="00BF646E"/>
    <w:rsid w:val="00C0206F"/>
    <w:rsid w:val="00C02EFD"/>
    <w:rsid w:val="00C04C1A"/>
    <w:rsid w:val="00C05333"/>
    <w:rsid w:val="00C05E81"/>
    <w:rsid w:val="00C0613C"/>
    <w:rsid w:val="00C0683F"/>
    <w:rsid w:val="00C07DD1"/>
    <w:rsid w:val="00C07FE2"/>
    <w:rsid w:val="00C100A9"/>
    <w:rsid w:val="00C10853"/>
    <w:rsid w:val="00C10D05"/>
    <w:rsid w:val="00C13970"/>
    <w:rsid w:val="00C13DF9"/>
    <w:rsid w:val="00C14113"/>
    <w:rsid w:val="00C143C0"/>
    <w:rsid w:val="00C14FBA"/>
    <w:rsid w:val="00C1531D"/>
    <w:rsid w:val="00C15484"/>
    <w:rsid w:val="00C15875"/>
    <w:rsid w:val="00C15EA1"/>
    <w:rsid w:val="00C1659F"/>
    <w:rsid w:val="00C174DB"/>
    <w:rsid w:val="00C17A8E"/>
    <w:rsid w:val="00C2100F"/>
    <w:rsid w:val="00C217E5"/>
    <w:rsid w:val="00C21C7A"/>
    <w:rsid w:val="00C2378F"/>
    <w:rsid w:val="00C238BC"/>
    <w:rsid w:val="00C23FE9"/>
    <w:rsid w:val="00C24F70"/>
    <w:rsid w:val="00C2529E"/>
    <w:rsid w:val="00C25615"/>
    <w:rsid w:val="00C25DC2"/>
    <w:rsid w:val="00C26A06"/>
    <w:rsid w:val="00C26C56"/>
    <w:rsid w:val="00C31215"/>
    <w:rsid w:val="00C328CB"/>
    <w:rsid w:val="00C33479"/>
    <w:rsid w:val="00C34217"/>
    <w:rsid w:val="00C40B93"/>
    <w:rsid w:val="00C40ED2"/>
    <w:rsid w:val="00C41F10"/>
    <w:rsid w:val="00C42DDC"/>
    <w:rsid w:val="00C432DD"/>
    <w:rsid w:val="00C4403D"/>
    <w:rsid w:val="00C4423A"/>
    <w:rsid w:val="00C452F0"/>
    <w:rsid w:val="00C4537F"/>
    <w:rsid w:val="00C4748A"/>
    <w:rsid w:val="00C501FE"/>
    <w:rsid w:val="00C50220"/>
    <w:rsid w:val="00C546B9"/>
    <w:rsid w:val="00C56957"/>
    <w:rsid w:val="00C56A2B"/>
    <w:rsid w:val="00C5784B"/>
    <w:rsid w:val="00C6031A"/>
    <w:rsid w:val="00C60BEA"/>
    <w:rsid w:val="00C61666"/>
    <w:rsid w:val="00C624AB"/>
    <w:rsid w:val="00C6301E"/>
    <w:rsid w:val="00C639FF"/>
    <w:rsid w:val="00C63CB4"/>
    <w:rsid w:val="00C6442A"/>
    <w:rsid w:val="00C6492D"/>
    <w:rsid w:val="00C64D15"/>
    <w:rsid w:val="00C66088"/>
    <w:rsid w:val="00C67C4C"/>
    <w:rsid w:val="00C67F21"/>
    <w:rsid w:val="00C711A6"/>
    <w:rsid w:val="00C747FE"/>
    <w:rsid w:val="00C74B5D"/>
    <w:rsid w:val="00C74C74"/>
    <w:rsid w:val="00C74F74"/>
    <w:rsid w:val="00C7554B"/>
    <w:rsid w:val="00C75EE8"/>
    <w:rsid w:val="00C76CFF"/>
    <w:rsid w:val="00C8094C"/>
    <w:rsid w:val="00C80951"/>
    <w:rsid w:val="00C81E3C"/>
    <w:rsid w:val="00C8205E"/>
    <w:rsid w:val="00C8223A"/>
    <w:rsid w:val="00C82EB5"/>
    <w:rsid w:val="00C85371"/>
    <w:rsid w:val="00C85D24"/>
    <w:rsid w:val="00C85ED3"/>
    <w:rsid w:val="00C86912"/>
    <w:rsid w:val="00C86CDF"/>
    <w:rsid w:val="00C86D1E"/>
    <w:rsid w:val="00C87966"/>
    <w:rsid w:val="00C902DE"/>
    <w:rsid w:val="00C916AE"/>
    <w:rsid w:val="00C91C74"/>
    <w:rsid w:val="00C93AAA"/>
    <w:rsid w:val="00C94113"/>
    <w:rsid w:val="00C94446"/>
    <w:rsid w:val="00C95FCD"/>
    <w:rsid w:val="00C97188"/>
    <w:rsid w:val="00CA0639"/>
    <w:rsid w:val="00CA11D0"/>
    <w:rsid w:val="00CA1357"/>
    <w:rsid w:val="00CA1380"/>
    <w:rsid w:val="00CA2E02"/>
    <w:rsid w:val="00CA3EEE"/>
    <w:rsid w:val="00CA583A"/>
    <w:rsid w:val="00CA59ED"/>
    <w:rsid w:val="00CA5C0D"/>
    <w:rsid w:val="00CA5EC6"/>
    <w:rsid w:val="00CA787C"/>
    <w:rsid w:val="00CB0A17"/>
    <w:rsid w:val="00CB121A"/>
    <w:rsid w:val="00CB1E33"/>
    <w:rsid w:val="00CB1ED4"/>
    <w:rsid w:val="00CB450A"/>
    <w:rsid w:val="00CB5744"/>
    <w:rsid w:val="00CB7022"/>
    <w:rsid w:val="00CB79DB"/>
    <w:rsid w:val="00CB7BC5"/>
    <w:rsid w:val="00CC0619"/>
    <w:rsid w:val="00CC141E"/>
    <w:rsid w:val="00CC171C"/>
    <w:rsid w:val="00CC18DD"/>
    <w:rsid w:val="00CC2CCC"/>
    <w:rsid w:val="00CC2F8E"/>
    <w:rsid w:val="00CC3C11"/>
    <w:rsid w:val="00CC4B33"/>
    <w:rsid w:val="00CC586D"/>
    <w:rsid w:val="00CC6681"/>
    <w:rsid w:val="00CC7DBC"/>
    <w:rsid w:val="00CD1BA3"/>
    <w:rsid w:val="00CD1D23"/>
    <w:rsid w:val="00CD2B3B"/>
    <w:rsid w:val="00CD3612"/>
    <w:rsid w:val="00CD3E69"/>
    <w:rsid w:val="00CD4224"/>
    <w:rsid w:val="00CD4948"/>
    <w:rsid w:val="00CD6B7D"/>
    <w:rsid w:val="00CD79BA"/>
    <w:rsid w:val="00CD7CE8"/>
    <w:rsid w:val="00CD7D29"/>
    <w:rsid w:val="00CE0847"/>
    <w:rsid w:val="00CE0B6C"/>
    <w:rsid w:val="00CE11D0"/>
    <w:rsid w:val="00CE140F"/>
    <w:rsid w:val="00CE3209"/>
    <w:rsid w:val="00CE4708"/>
    <w:rsid w:val="00CE4C50"/>
    <w:rsid w:val="00CE5157"/>
    <w:rsid w:val="00CE6858"/>
    <w:rsid w:val="00CE7450"/>
    <w:rsid w:val="00CE770C"/>
    <w:rsid w:val="00CEB38D"/>
    <w:rsid w:val="00CF2D98"/>
    <w:rsid w:val="00CF4B6D"/>
    <w:rsid w:val="00CF50BE"/>
    <w:rsid w:val="00CF538C"/>
    <w:rsid w:val="00CF7625"/>
    <w:rsid w:val="00D00A3C"/>
    <w:rsid w:val="00D01ADC"/>
    <w:rsid w:val="00D01E66"/>
    <w:rsid w:val="00D01E9A"/>
    <w:rsid w:val="00D04DD1"/>
    <w:rsid w:val="00D0506A"/>
    <w:rsid w:val="00D05C46"/>
    <w:rsid w:val="00D0626B"/>
    <w:rsid w:val="00D066FB"/>
    <w:rsid w:val="00D10FA1"/>
    <w:rsid w:val="00D1289C"/>
    <w:rsid w:val="00D131DF"/>
    <w:rsid w:val="00D151DC"/>
    <w:rsid w:val="00D1666F"/>
    <w:rsid w:val="00D17DC6"/>
    <w:rsid w:val="00D2071A"/>
    <w:rsid w:val="00D22F44"/>
    <w:rsid w:val="00D23383"/>
    <w:rsid w:val="00D2350E"/>
    <w:rsid w:val="00D23BD6"/>
    <w:rsid w:val="00D25177"/>
    <w:rsid w:val="00D27B16"/>
    <w:rsid w:val="00D3070A"/>
    <w:rsid w:val="00D30F73"/>
    <w:rsid w:val="00D30F97"/>
    <w:rsid w:val="00D313A0"/>
    <w:rsid w:val="00D322A1"/>
    <w:rsid w:val="00D3369C"/>
    <w:rsid w:val="00D369DA"/>
    <w:rsid w:val="00D36FE0"/>
    <w:rsid w:val="00D40799"/>
    <w:rsid w:val="00D41A06"/>
    <w:rsid w:val="00D42ABF"/>
    <w:rsid w:val="00D42F40"/>
    <w:rsid w:val="00D4598A"/>
    <w:rsid w:val="00D45B67"/>
    <w:rsid w:val="00D45F70"/>
    <w:rsid w:val="00D5034A"/>
    <w:rsid w:val="00D504A2"/>
    <w:rsid w:val="00D5065C"/>
    <w:rsid w:val="00D50D40"/>
    <w:rsid w:val="00D51F49"/>
    <w:rsid w:val="00D528A7"/>
    <w:rsid w:val="00D52AE4"/>
    <w:rsid w:val="00D534C3"/>
    <w:rsid w:val="00D541F7"/>
    <w:rsid w:val="00D55A78"/>
    <w:rsid w:val="00D55D6C"/>
    <w:rsid w:val="00D55EE8"/>
    <w:rsid w:val="00D560D1"/>
    <w:rsid w:val="00D562CB"/>
    <w:rsid w:val="00D569D1"/>
    <w:rsid w:val="00D56AD8"/>
    <w:rsid w:val="00D56C05"/>
    <w:rsid w:val="00D5785A"/>
    <w:rsid w:val="00D605B3"/>
    <w:rsid w:val="00D6075A"/>
    <w:rsid w:val="00D621F1"/>
    <w:rsid w:val="00D62769"/>
    <w:rsid w:val="00D63293"/>
    <w:rsid w:val="00D63620"/>
    <w:rsid w:val="00D6375F"/>
    <w:rsid w:val="00D63E44"/>
    <w:rsid w:val="00D648A7"/>
    <w:rsid w:val="00D64C48"/>
    <w:rsid w:val="00D658D1"/>
    <w:rsid w:val="00D6680B"/>
    <w:rsid w:val="00D668DA"/>
    <w:rsid w:val="00D67F9A"/>
    <w:rsid w:val="00D714FC"/>
    <w:rsid w:val="00D72F4F"/>
    <w:rsid w:val="00D731C4"/>
    <w:rsid w:val="00D73FC8"/>
    <w:rsid w:val="00D74EB4"/>
    <w:rsid w:val="00D801FC"/>
    <w:rsid w:val="00D80417"/>
    <w:rsid w:val="00D80EF1"/>
    <w:rsid w:val="00D80FB0"/>
    <w:rsid w:val="00D82560"/>
    <w:rsid w:val="00D82787"/>
    <w:rsid w:val="00D83281"/>
    <w:rsid w:val="00D84001"/>
    <w:rsid w:val="00D85BE0"/>
    <w:rsid w:val="00D85C19"/>
    <w:rsid w:val="00D85DD7"/>
    <w:rsid w:val="00D86D65"/>
    <w:rsid w:val="00D87FD7"/>
    <w:rsid w:val="00D90DE4"/>
    <w:rsid w:val="00D91466"/>
    <w:rsid w:val="00D915ED"/>
    <w:rsid w:val="00D91DE4"/>
    <w:rsid w:val="00D91DE6"/>
    <w:rsid w:val="00D92300"/>
    <w:rsid w:val="00D925ED"/>
    <w:rsid w:val="00D93261"/>
    <w:rsid w:val="00D93846"/>
    <w:rsid w:val="00D946E9"/>
    <w:rsid w:val="00D94AFC"/>
    <w:rsid w:val="00D950E6"/>
    <w:rsid w:val="00D95774"/>
    <w:rsid w:val="00D966BA"/>
    <w:rsid w:val="00D96900"/>
    <w:rsid w:val="00D96CE7"/>
    <w:rsid w:val="00D97047"/>
    <w:rsid w:val="00D97216"/>
    <w:rsid w:val="00D974E3"/>
    <w:rsid w:val="00DA0538"/>
    <w:rsid w:val="00DA1230"/>
    <w:rsid w:val="00DA30F2"/>
    <w:rsid w:val="00DA3605"/>
    <w:rsid w:val="00DA3619"/>
    <w:rsid w:val="00DA3A02"/>
    <w:rsid w:val="00DA4681"/>
    <w:rsid w:val="00DA49A0"/>
    <w:rsid w:val="00DA5DE1"/>
    <w:rsid w:val="00DA62B8"/>
    <w:rsid w:val="00DA7AE4"/>
    <w:rsid w:val="00DA7FC2"/>
    <w:rsid w:val="00DB0B88"/>
    <w:rsid w:val="00DB1235"/>
    <w:rsid w:val="00DB1652"/>
    <w:rsid w:val="00DB1994"/>
    <w:rsid w:val="00DB203E"/>
    <w:rsid w:val="00DB3FDC"/>
    <w:rsid w:val="00DB4FB8"/>
    <w:rsid w:val="00DB5773"/>
    <w:rsid w:val="00DB58A6"/>
    <w:rsid w:val="00DB58FD"/>
    <w:rsid w:val="00DB6B99"/>
    <w:rsid w:val="00DB716F"/>
    <w:rsid w:val="00DC001A"/>
    <w:rsid w:val="00DC00D1"/>
    <w:rsid w:val="00DC082A"/>
    <w:rsid w:val="00DC0DA7"/>
    <w:rsid w:val="00DC46F2"/>
    <w:rsid w:val="00DC6FA8"/>
    <w:rsid w:val="00DC70A5"/>
    <w:rsid w:val="00DC76E4"/>
    <w:rsid w:val="00DD22BB"/>
    <w:rsid w:val="00DD2952"/>
    <w:rsid w:val="00DD2E1B"/>
    <w:rsid w:val="00DD3A9B"/>
    <w:rsid w:val="00DD3EC2"/>
    <w:rsid w:val="00DD4F44"/>
    <w:rsid w:val="00DD5D3C"/>
    <w:rsid w:val="00DD686C"/>
    <w:rsid w:val="00DD7E0C"/>
    <w:rsid w:val="00DE2AC3"/>
    <w:rsid w:val="00DE2E40"/>
    <w:rsid w:val="00DE3598"/>
    <w:rsid w:val="00DE3FBD"/>
    <w:rsid w:val="00DE43F5"/>
    <w:rsid w:val="00DE4952"/>
    <w:rsid w:val="00DE51B1"/>
    <w:rsid w:val="00DE65FB"/>
    <w:rsid w:val="00DE6AE6"/>
    <w:rsid w:val="00DE6DA0"/>
    <w:rsid w:val="00DE6DDC"/>
    <w:rsid w:val="00DF234F"/>
    <w:rsid w:val="00DF250C"/>
    <w:rsid w:val="00DF420A"/>
    <w:rsid w:val="00DF5019"/>
    <w:rsid w:val="00DF52A2"/>
    <w:rsid w:val="00DF5D32"/>
    <w:rsid w:val="00DF5D64"/>
    <w:rsid w:val="00DF772C"/>
    <w:rsid w:val="00E0199E"/>
    <w:rsid w:val="00E01FC6"/>
    <w:rsid w:val="00E02472"/>
    <w:rsid w:val="00E041F0"/>
    <w:rsid w:val="00E054F9"/>
    <w:rsid w:val="00E07EF1"/>
    <w:rsid w:val="00E11BFF"/>
    <w:rsid w:val="00E1245F"/>
    <w:rsid w:val="00E128D8"/>
    <w:rsid w:val="00E12A14"/>
    <w:rsid w:val="00E130C3"/>
    <w:rsid w:val="00E14F31"/>
    <w:rsid w:val="00E16568"/>
    <w:rsid w:val="00E170ED"/>
    <w:rsid w:val="00E173AE"/>
    <w:rsid w:val="00E17EDF"/>
    <w:rsid w:val="00E202AE"/>
    <w:rsid w:val="00E205DC"/>
    <w:rsid w:val="00E2082D"/>
    <w:rsid w:val="00E211D4"/>
    <w:rsid w:val="00E2148E"/>
    <w:rsid w:val="00E21B7A"/>
    <w:rsid w:val="00E221E2"/>
    <w:rsid w:val="00E2330D"/>
    <w:rsid w:val="00E233CE"/>
    <w:rsid w:val="00E24303"/>
    <w:rsid w:val="00E26C1F"/>
    <w:rsid w:val="00E27A16"/>
    <w:rsid w:val="00E320A5"/>
    <w:rsid w:val="00E320C4"/>
    <w:rsid w:val="00E3229F"/>
    <w:rsid w:val="00E331F4"/>
    <w:rsid w:val="00E344B0"/>
    <w:rsid w:val="00E356F8"/>
    <w:rsid w:val="00E36E56"/>
    <w:rsid w:val="00E375B4"/>
    <w:rsid w:val="00E406FC"/>
    <w:rsid w:val="00E40F6A"/>
    <w:rsid w:val="00E40F7B"/>
    <w:rsid w:val="00E419C1"/>
    <w:rsid w:val="00E42987"/>
    <w:rsid w:val="00E43E48"/>
    <w:rsid w:val="00E4453C"/>
    <w:rsid w:val="00E44769"/>
    <w:rsid w:val="00E459A8"/>
    <w:rsid w:val="00E45EA5"/>
    <w:rsid w:val="00E46CB5"/>
    <w:rsid w:val="00E46D0F"/>
    <w:rsid w:val="00E46D60"/>
    <w:rsid w:val="00E47C33"/>
    <w:rsid w:val="00E47F58"/>
    <w:rsid w:val="00E50452"/>
    <w:rsid w:val="00E52244"/>
    <w:rsid w:val="00E53B29"/>
    <w:rsid w:val="00E53EFE"/>
    <w:rsid w:val="00E54646"/>
    <w:rsid w:val="00E54BB5"/>
    <w:rsid w:val="00E54BFC"/>
    <w:rsid w:val="00E55248"/>
    <w:rsid w:val="00E56D9D"/>
    <w:rsid w:val="00E573FD"/>
    <w:rsid w:val="00E6001D"/>
    <w:rsid w:val="00E6003B"/>
    <w:rsid w:val="00E60B6B"/>
    <w:rsid w:val="00E60B94"/>
    <w:rsid w:val="00E60E2E"/>
    <w:rsid w:val="00E61048"/>
    <w:rsid w:val="00E61609"/>
    <w:rsid w:val="00E63459"/>
    <w:rsid w:val="00E63FE4"/>
    <w:rsid w:val="00E65E4B"/>
    <w:rsid w:val="00E676B0"/>
    <w:rsid w:val="00E67BA8"/>
    <w:rsid w:val="00E71850"/>
    <w:rsid w:val="00E71A2D"/>
    <w:rsid w:val="00E724C5"/>
    <w:rsid w:val="00E72621"/>
    <w:rsid w:val="00E72FB3"/>
    <w:rsid w:val="00E73D3D"/>
    <w:rsid w:val="00E749FA"/>
    <w:rsid w:val="00E74A73"/>
    <w:rsid w:val="00E75CA7"/>
    <w:rsid w:val="00E75EBE"/>
    <w:rsid w:val="00E75F65"/>
    <w:rsid w:val="00E77B59"/>
    <w:rsid w:val="00E77F6D"/>
    <w:rsid w:val="00E807CB"/>
    <w:rsid w:val="00E807E1"/>
    <w:rsid w:val="00E8095E"/>
    <w:rsid w:val="00E823C1"/>
    <w:rsid w:val="00E82DB7"/>
    <w:rsid w:val="00E838FA"/>
    <w:rsid w:val="00E83C85"/>
    <w:rsid w:val="00E8550F"/>
    <w:rsid w:val="00E85639"/>
    <w:rsid w:val="00E8579C"/>
    <w:rsid w:val="00E865FE"/>
    <w:rsid w:val="00E87C26"/>
    <w:rsid w:val="00E900B2"/>
    <w:rsid w:val="00E91408"/>
    <w:rsid w:val="00E91759"/>
    <w:rsid w:val="00E9365D"/>
    <w:rsid w:val="00E93CA9"/>
    <w:rsid w:val="00E93FE4"/>
    <w:rsid w:val="00E94E02"/>
    <w:rsid w:val="00E95539"/>
    <w:rsid w:val="00E9654B"/>
    <w:rsid w:val="00E970AA"/>
    <w:rsid w:val="00E983A0"/>
    <w:rsid w:val="00EA13E4"/>
    <w:rsid w:val="00EA159A"/>
    <w:rsid w:val="00EA18DB"/>
    <w:rsid w:val="00EA1D9D"/>
    <w:rsid w:val="00EA22AB"/>
    <w:rsid w:val="00EA2FBA"/>
    <w:rsid w:val="00EA3F54"/>
    <w:rsid w:val="00EA4DC5"/>
    <w:rsid w:val="00EA5664"/>
    <w:rsid w:val="00EA5AE0"/>
    <w:rsid w:val="00EA66DF"/>
    <w:rsid w:val="00EA6ADC"/>
    <w:rsid w:val="00EB0609"/>
    <w:rsid w:val="00EB066E"/>
    <w:rsid w:val="00EB13A7"/>
    <w:rsid w:val="00EB143A"/>
    <w:rsid w:val="00EB14DF"/>
    <w:rsid w:val="00EB1A4D"/>
    <w:rsid w:val="00EB2BAA"/>
    <w:rsid w:val="00EB34EC"/>
    <w:rsid w:val="00EB39E1"/>
    <w:rsid w:val="00EB3A07"/>
    <w:rsid w:val="00EB54FA"/>
    <w:rsid w:val="00EB5539"/>
    <w:rsid w:val="00EB57D2"/>
    <w:rsid w:val="00EB7EEA"/>
    <w:rsid w:val="00EC05BA"/>
    <w:rsid w:val="00EC209B"/>
    <w:rsid w:val="00EC20B8"/>
    <w:rsid w:val="00EC30ED"/>
    <w:rsid w:val="00EC3344"/>
    <w:rsid w:val="00EC3F31"/>
    <w:rsid w:val="00EC469D"/>
    <w:rsid w:val="00EC52E7"/>
    <w:rsid w:val="00EC6B35"/>
    <w:rsid w:val="00EC7039"/>
    <w:rsid w:val="00EC70E0"/>
    <w:rsid w:val="00EC7E0E"/>
    <w:rsid w:val="00ED32B8"/>
    <w:rsid w:val="00ED3698"/>
    <w:rsid w:val="00ED4101"/>
    <w:rsid w:val="00ED4794"/>
    <w:rsid w:val="00ED76DE"/>
    <w:rsid w:val="00ED7B59"/>
    <w:rsid w:val="00EE04F1"/>
    <w:rsid w:val="00EE265C"/>
    <w:rsid w:val="00EE3A4E"/>
    <w:rsid w:val="00EE47BA"/>
    <w:rsid w:val="00EE5A60"/>
    <w:rsid w:val="00EE5C63"/>
    <w:rsid w:val="00EE6240"/>
    <w:rsid w:val="00EE67D7"/>
    <w:rsid w:val="00EF0879"/>
    <w:rsid w:val="00EF09EB"/>
    <w:rsid w:val="00EF359C"/>
    <w:rsid w:val="00EF3B99"/>
    <w:rsid w:val="00EF416F"/>
    <w:rsid w:val="00F002D3"/>
    <w:rsid w:val="00F00449"/>
    <w:rsid w:val="00F00851"/>
    <w:rsid w:val="00F0095C"/>
    <w:rsid w:val="00F01129"/>
    <w:rsid w:val="00F01CAE"/>
    <w:rsid w:val="00F01CCA"/>
    <w:rsid w:val="00F01F2C"/>
    <w:rsid w:val="00F02104"/>
    <w:rsid w:val="00F04EF6"/>
    <w:rsid w:val="00F06C02"/>
    <w:rsid w:val="00F06C17"/>
    <w:rsid w:val="00F07F7B"/>
    <w:rsid w:val="00F11C43"/>
    <w:rsid w:val="00F121B2"/>
    <w:rsid w:val="00F12CB4"/>
    <w:rsid w:val="00F12ED1"/>
    <w:rsid w:val="00F135F2"/>
    <w:rsid w:val="00F138B4"/>
    <w:rsid w:val="00F13C82"/>
    <w:rsid w:val="00F151C9"/>
    <w:rsid w:val="00F1632B"/>
    <w:rsid w:val="00F16DD4"/>
    <w:rsid w:val="00F2026B"/>
    <w:rsid w:val="00F202CA"/>
    <w:rsid w:val="00F222B5"/>
    <w:rsid w:val="00F223A7"/>
    <w:rsid w:val="00F23A01"/>
    <w:rsid w:val="00F241C1"/>
    <w:rsid w:val="00F24526"/>
    <w:rsid w:val="00F25ECD"/>
    <w:rsid w:val="00F26A64"/>
    <w:rsid w:val="00F27317"/>
    <w:rsid w:val="00F3006B"/>
    <w:rsid w:val="00F311BA"/>
    <w:rsid w:val="00F334CB"/>
    <w:rsid w:val="00F3495A"/>
    <w:rsid w:val="00F34E2C"/>
    <w:rsid w:val="00F370BC"/>
    <w:rsid w:val="00F37143"/>
    <w:rsid w:val="00F430C2"/>
    <w:rsid w:val="00F4352F"/>
    <w:rsid w:val="00F44BFA"/>
    <w:rsid w:val="00F468D5"/>
    <w:rsid w:val="00F46FEF"/>
    <w:rsid w:val="00F50562"/>
    <w:rsid w:val="00F507D0"/>
    <w:rsid w:val="00F50A92"/>
    <w:rsid w:val="00F50B0B"/>
    <w:rsid w:val="00F50D01"/>
    <w:rsid w:val="00F52448"/>
    <w:rsid w:val="00F529B4"/>
    <w:rsid w:val="00F52D4E"/>
    <w:rsid w:val="00F53370"/>
    <w:rsid w:val="00F53711"/>
    <w:rsid w:val="00F54619"/>
    <w:rsid w:val="00F546B9"/>
    <w:rsid w:val="00F56BC1"/>
    <w:rsid w:val="00F60747"/>
    <w:rsid w:val="00F60971"/>
    <w:rsid w:val="00F618C4"/>
    <w:rsid w:val="00F62D6D"/>
    <w:rsid w:val="00F63F86"/>
    <w:rsid w:val="00F6544B"/>
    <w:rsid w:val="00F65774"/>
    <w:rsid w:val="00F65A34"/>
    <w:rsid w:val="00F65D3E"/>
    <w:rsid w:val="00F65DAC"/>
    <w:rsid w:val="00F65F4C"/>
    <w:rsid w:val="00F6650E"/>
    <w:rsid w:val="00F715E9"/>
    <w:rsid w:val="00F71A60"/>
    <w:rsid w:val="00F71DC2"/>
    <w:rsid w:val="00F725DA"/>
    <w:rsid w:val="00F74188"/>
    <w:rsid w:val="00F7536E"/>
    <w:rsid w:val="00F75652"/>
    <w:rsid w:val="00F76137"/>
    <w:rsid w:val="00F7782D"/>
    <w:rsid w:val="00F807F1"/>
    <w:rsid w:val="00F80F9F"/>
    <w:rsid w:val="00F8168B"/>
    <w:rsid w:val="00F81832"/>
    <w:rsid w:val="00F81CF2"/>
    <w:rsid w:val="00F81F93"/>
    <w:rsid w:val="00F832DF"/>
    <w:rsid w:val="00F857D1"/>
    <w:rsid w:val="00F86296"/>
    <w:rsid w:val="00F863D8"/>
    <w:rsid w:val="00F86FD9"/>
    <w:rsid w:val="00F8724F"/>
    <w:rsid w:val="00F8742D"/>
    <w:rsid w:val="00F87C51"/>
    <w:rsid w:val="00F90869"/>
    <w:rsid w:val="00F91DCC"/>
    <w:rsid w:val="00F9323F"/>
    <w:rsid w:val="00F943FE"/>
    <w:rsid w:val="00F957CD"/>
    <w:rsid w:val="00F95814"/>
    <w:rsid w:val="00F95CE9"/>
    <w:rsid w:val="00F9694B"/>
    <w:rsid w:val="00F97100"/>
    <w:rsid w:val="00FA01D9"/>
    <w:rsid w:val="00FA2C69"/>
    <w:rsid w:val="00FA3589"/>
    <w:rsid w:val="00FA473D"/>
    <w:rsid w:val="00FB0401"/>
    <w:rsid w:val="00FB0779"/>
    <w:rsid w:val="00FB3A9F"/>
    <w:rsid w:val="00FB7BB8"/>
    <w:rsid w:val="00FC1DFB"/>
    <w:rsid w:val="00FC1EF2"/>
    <w:rsid w:val="00FC3343"/>
    <w:rsid w:val="00FC33BA"/>
    <w:rsid w:val="00FC35AB"/>
    <w:rsid w:val="00FC4CCF"/>
    <w:rsid w:val="00FC5DC0"/>
    <w:rsid w:val="00FC6134"/>
    <w:rsid w:val="00FC654D"/>
    <w:rsid w:val="00FC77CF"/>
    <w:rsid w:val="00FD0555"/>
    <w:rsid w:val="00FD06F5"/>
    <w:rsid w:val="00FD1105"/>
    <w:rsid w:val="00FD1F02"/>
    <w:rsid w:val="00FD267E"/>
    <w:rsid w:val="00FD2C46"/>
    <w:rsid w:val="00FD3EA5"/>
    <w:rsid w:val="00FD440B"/>
    <w:rsid w:val="00FD558C"/>
    <w:rsid w:val="00FD5961"/>
    <w:rsid w:val="00FD6CC6"/>
    <w:rsid w:val="00FE00A3"/>
    <w:rsid w:val="00FE17EB"/>
    <w:rsid w:val="00FE2F04"/>
    <w:rsid w:val="00FE3EFA"/>
    <w:rsid w:val="00FE4040"/>
    <w:rsid w:val="00FE4F78"/>
    <w:rsid w:val="00FE56CE"/>
    <w:rsid w:val="00FE5C56"/>
    <w:rsid w:val="00FE5E20"/>
    <w:rsid w:val="00FE7544"/>
    <w:rsid w:val="00FE7AAC"/>
    <w:rsid w:val="00FE7B06"/>
    <w:rsid w:val="00FE7E98"/>
    <w:rsid w:val="00FF06BC"/>
    <w:rsid w:val="00FF06E2"/>
    <w:rsid w:val="00FF20AC"/>
    <w:rsid w:val="00FF237C"/>
    <w:rsid w:val="00FF3801"/>
    <w:rsid w:val="00FF3A27"/>
    <w:rsid w:val="00FF3B27"/>
    <w:rsid w:val="00FF4E8D"/>
    <w:rsid w:val="00FF5CFA"/>
    <w:rsid w:val="00FF6514"/>
    <w:rsid w:val="00FF6E2E"/>
    <w:rsid w:val="0106203F"/>
    <w:rsid w:val="01405A56"/>
    <w:rsid w:val="01D055D1"/>
    <w:rsid w:val="01F4D718"/>
    <w:rsid w:val="021747A3"/>
    <w:rsid w:val="0296F2F0"/>
    <w:rsid w:val="03790BFD"/>
    <w:rsid w:val="039048EC"/>
    <w:rsid w:val="03D37D0D"/>
    <w:rsid w:val="040A8A95"/>
    <w:rsid w:val="045F75AA"/>
    <w:rsid w:val="048360B8"/>
    <w:rsid w:val="0483D330"/>
    <w:rsid w:val="05125A0D"/>
    <w:rsid w:val="05F2F140"/>
    <w:rsid w:val="060E3834"/>
    <w:rsid w:val="06D2C46D"/>
    <w:rsid w:val="07146369"/>
    <w:rsid w:val="073201B4"/>
    <w:rsid w:val="073C5343"/>
    <w:rsid w:val="075BF0EF"/>
    <w:rsid w:val="07E0D5E8"/>
    <w:rsid w:val="087B1E8B"/>
    <w:rsid w:val="092B56A4"/>
    <w:rsid w:val="099895FE"/>
    <w:rsid w:val="09A0FCE2"/>
    <w:rsid w:val="09B855E0"/>
    <w:rsid w:val="0A65456C"/>
    <w:rsid w:val="0AC6A669"/>
    <w:rsid w:val="0AD47D08"/>
    <w:rsid w:val="0AD4DB44"/>
    <w:rsid w:val="0B591F2E"/>
    <w:rsid w:val="0BA9133B"/>
    <w:rsid w:val="0C7AA40F"/>
    <w:rsid w:val="0CEBFD25"/>
    <w:rsid w:val="0E4AF138"/>
    <w:rsid w:val="0E66D760"/>
    <w:rsid w:val="0ED27303"/>
    <w:rsid w:val="0FBA610E"/>
    <w:rsid w:val="0FC60592"/>
    <w:rsid w:val="0FEAC3D6"/>
    <w:rsid w:val="102A91D1"/>
    <w:rsid w:val="114F7410"/>
    <w:rsid w:val="11BC1878"/>
    <w:rsid w:val="123098A6"/>
    <w:rsid w:val="1283F577"/>
    <w:rsid w:val="12E15E91"/>
    <w:rsid w:val="13124BAD"/>
    <w:rsid w:val="134CCB7C"/>
    <w:rsid w:val="139C5557"/>
    <w:rsid w:val="13F86D74"/>
    <w:rsid w:val="1448ACCB"/>
    <w:rsid w:val="148DC62C"/>
    <w:rsid w:val="14EFA674"/>
    <w:rsid w:val="14FFEB81"/>
    <w:rsid w:val="161512EB"/>
    <w:rsid w:val="162FD27B"/>
    <w:rsid w:val="16A452F2"/>
    <w:rsid w:val="17EFEA41"/>
    <w:rsid w:val="18929622"/>
    <w:rsid w:val="1895B4BA"/>
    <w:rsid w:val="194E08D1"/>
    <w:rsid w:val="1955941D"/>
    <w:rsid w:val="19C6F30F"/>
    <w:rsid w:val="1B29C8F5"/>
    <w:rsid w:val="1B723FAC"/>
    <w:rsid w:val="1C67D547"/>
    <w:rsid w:val="1D212775"/>
    <w:rsid w:val="1D39D733"/>
    <w:rsid w:val="1D989753"/>
    <w:rsid w:val="1DCEBD79"/>
    <w:rsid w:val="1E123580"/>
    <w:rsid w:val="1E81252C"/>
    <w:rsid w:val="1EAC1214"/>
    <w:rsid w:val="1EE7FB02"/>
    <w:rsid w:val="1F2BDCC2"/>
    <w:rsid w:val="2086160F"/>
    <w:rsid w:val="20B9C39C"/>
    <w:rsid w:val="20CEF4F3"/>
    <w:rsid w:val="20ED6796"/>
    <w:rsid w:val="21244A95"/>
    <w:rsid w:val="215A5E6D"/>
    <w:rsid w:val="21AB4FED"/>
    <w:rsid w:val="21F57731"/>
    <w:rsid w:val="231FBEC1"/>
    <w:rsid w:val="2350FBDF"/>
    <w:rsid w:val="236FDAC2"/>
    <w:rsid w:val="23C5C957"/>
    <w:rsid w:val="2458355B"/>
    <w:rsid w:val="24827E2D"/>
    <w:rsid w:val="257D9586"/>
    <w:rsid w:val="2614D3EA"/>
    <w:rsid w:val="26ACA8CE"/>
    <w:rsid w:val="26F754ED"/>
    <w:rsid w:val="27049D17"/>
    <w:rsid w:val="270DD53D"/>
    <w:rsid w:val="27247EE6"/>
    <w:rsid w:val="27C99F7F"/>
    <w:rsid w:val="27DB7E1E"/>
    <w:rsid w:val="29A0BF43"/>
    <w:rsid w:val="29BABAF9"/>
    <w:rsid w:val="2A1EA2FF"/>
    <w:rsid w:val="2A35EF0E"/>
    <w:rsid w:val="2A4C28DD"/>
    <w:rsid w:val="2AB6BE94"/>
    <w:rsid w:val="2C065536"/>
    <w:rsid w:val="2CEB3B95"/>
    <w:rsid w:val="2D87A5E3"/>
    <w:rsid w:val="2DFF5516"/>
    <w:rsid w:val="2E2A3580"/>
    <w:rsid w:val="2E731AAC"/>
    <w:rsid w:val="2EDE3DD3"/>
    <w:rsid w:val="2F3D2889"/>
    <w:rsid w:val="2FA7070D"/>
    <w:rsid w:val="2FBB2CF7"/>
    <w:rsid w:val="3020EDE1"/>
    <w:rsid w:val="317A7F56"/>
    <w:rsid w:val="3240EF1F"/>
    <w:rsid w:val="3248A3E1"/>
    <w:rsid w:val="324ABB38"/>
    <w:rsid w:val="329540DC"/>
    <w:rsid w:val="33799281"/>
    <w:rsid w:val="33DBCCDB"/>
    <w:rsid w:val="3410F391"/>
    <w:rsid w:val="34640AD4"/>
    <w:rsid w:val="35A0DABF"/>
    <w:rsid w:val="35BC65D5"/>
    <w:rsid w:val="35F2F6EB"/>
    <w:rsid w:val="363A2906"/>
    <w:rsid w:val="36DDFE0E"/>
    <w:rsid w:val="37DC074C"/>
    <w:rsid w:val="3888099F"/>
    <w:rsid w:val="397166B3"/>
    <w:rsid w:val="3A9966EA"/>
    <w:rsid w:val="3AA28527"/>
    <w:rsid w:val="3AD8A5F4"/>
    <w:rsid w:val="3AF28AD4"/>
    <w:rsid w:val="3B76EAC5"/>
    <w:rsid w:val="3C16697A"/>
    <w:rsid w:val="3C33F138"/>
    <w:rsid w:val="3C5FE555"/>
    <w:rsid w:val="3D7BFF58"/>
    <w:rsid w:val="3E88799D"/>
    <w:rsid w:val="3EAD4B1D"/>
    <w:rsid w:val="3ECFA109"/>
    <w:rsid w:val="3FE7FD81"/>
    <w:rsid w:val="404D33AB"/>
    <w:rsid w:val="406FF4C7"/>
    <w:rsid w:val="40858147"/>
    <w:rsid w:val="41D54019"/>
    <w:rsid w:val="41ED1A2B"/>
    <w:rsid w:val="432D73DF"/>
    <w:rsid w:val="44935603"/>
    <w:rsid w:val="449C205B"/>
    <w:rsid w:val="44DA6AB5"/>
    <w:rsid w:val="4518EA32"/>
    <w:rsid w:val="458AEA2D"/>
    <w:rsid w:val="45DDD700"/>
    <w:rsid w:val="46A6B11C"/>
    <w:rsid w:val="46BC6847"/>
    <w:rsid w:val="4743B293"/>
    <w:rsid w:val="4830CCD6"/>
    <w:rsid w:val="483BB2DD"/>
    <w:rsid w:val="485EA3EF"/>
    <w:rsid w:val="4882F0F2"/>
    <w:rsid w:val="48E9102F"/>
    <w:rsid w:val="48F8C1F1"/>
    <w:rsid w:val="4909DB5E"/>
    <w:rsid w:val="492E969D"/>
    <w:rsid w:val="49580F8E"/>
    <w:rsid w:val="4960BA97"/>
    <w:rsid w:val="497EABD8"/>
    <w:rsid w:val="49BCC6F0"/>
    <w:rsid w:val="4A272481"/>
    <w:rsid w:val="4A37E5CA"/>
    <w:rsid w:val="4B1F150F"/>
    <w:rsid w:val="4B5AFE3A"/>
    <w:rsid w:val="4BEF3A87"/>
    <w:rsid w:val="4C98F6AA"/>
    <w:rsid w:val="4D89A8E6"/>
    <w:rsid w:val="4DC2179B"/>
    <w:rsid w:val="4DEB00E5"/>
    <w:rsid w:val="4E9304CF"/>
    <w:rsid w:val="4F8E8F01"/>
    <w:rsid w:val="4FDE4F8F"/>
    <w:rsid w:val="50307A13"/>
    <w:rsid w:val="5067DAF3"/>
    <w:rsid w:val="512DD6C6"/>
    <w:rsid w:val="5154800F"/>
    <w:rsid w:val="517F75F7"/>
    <w:rsid w:val="5190D1DC"/>
    <w:rsid w:val="519CF293"/>
    <w:rsid w:val="520D1BAE"/>
    <w:rsid w:val="5306B334"/>
    <w:rsid w:val="5318463E"/>
    <w:rsid w:val="532D348C"/>
    <w:rsid w:val="532D8FAC"/>
    <w:rsid w:val="53B85A2B"/>
    <w:rsid w:val="53CA6B43"/>
    <w:rsid w:val="547348DE"/>
    <w:rsid w:val="5475C804"/>
    <w:rsid w:val="54889437"/>
    <w:rsid w:val="54D8898C"/>
    <w:rsid w:val="55E1DEE5"/>
    <w:rsid w:val="55E8C116"/>
    <w:rsid w:val="56281BD1"/>
    <w:rsid w:val="564158B1"/>
    <w:rsid w:val="57E10353"/>
    <w:rsid w:val="5824C86B"/>
    <w:rsid w:val="588BB5D6"/>
    <w:rsid w:val="59B8CA9B"/>
    <w:rsid w:val="59E708AC"/>
    <w:rsid w:val="59FCD075"/>
    <w:rsid w:val="5A208EC9"/>
    <w:rsid w:val="5AB118FF"/>
    <w:rsid w:val="5AE711E4"/>
    <w:rsid w:val="5AF3CCDC"/>
    <w:rsid w:val="5B18ACC2"/>
    <w:rsid w:val="5B5FF194"/>
    <w:rsid w:val="5BD82099"/>
    <w:rsid w:val="5BE1688D"/>
    <w:rsid w:val="5CACF6E0"/>
    <w:rsid w:val="5E2C58EA"/>
    <w:rsid w:val="5F53FB66"/>
    <w:rsid w:val="5F65F380"/>
    <w:rsid w:val="5FDB4CDF"/>
    <w:rsid w:val="5FEC888B"/>
    <w:rsid w:val="60C7DE7E"/>
    <w:rsid w:val="6113732B"/>
    <w:rsid w:val="613086A4"/>
    <w:rsid w:val="61D8BB91"/>
    <w:rsid w:val="62BEE651"/>
    <w:rsid w:val="62DE2EE4"/>
    <w:rsid w:val="63272516"/>
    <w:rsid w:val="6387CA18"/>
    <w:rsid w:val="63E6EA63"/>
    <w:rsid w:val="662E6353"/>
    <w:rsid w:val="66BAC531"/>
    <w:rsid w:val="66D4148D"/>
    <w:rsid w:val="67B06ADC"/>
    <w:rsid w:val="683616CD"/>
    <w:rsid w:val="6853B36E"/>
    <w:rsid w:val="6966EA6F"/>
    <w:rsid w:val="69D90C6A"/>
    <w:rsid w:val="6A099DFA"/>
    <w:rsid w:val="6A42F829"/>
    <w:rsid w:val="6A45C9FF"/>
    <w:rsid w:val="6A571075"/>
    <w:rsid w:val="6AAC4894"/>
    <w:rsid w:val="6AEE31BD"/>
    <w:rsid w:val="6C3D4B7F"/>
    <w:rsid w:val="6CDA5FCB"/>
    <w:rsid w:val="6D9806A9"/>
    <w:rsid w:val="6E1EB5E9"/>
    <w:rsid w:val="6E7A095B"/>
    <w:rsid w:val="6E8FCBDE"/>
    <w:rsid w:val="6FD77A19"/>
    <w:rsid w:val="7094EF55"/>
    <w:rsid w:val="70B29D67"/>
    <w:rsid w:val="718DB97A"/>
    <w:rsid w:val="71C409B9"/>
    <w:rsid w:val="71F85F5B"/>
    <w:rsid w:val="72158BF8"/>
    <w:rsid w:val="722235F3"/>
    <w:rsid w:val="722582C0"/>
    <w:rsid w:val="729BD315"/>
    <w:rsid w:val="7342088B"/>
    <w:rsid w:val="734CB6D2"/>
    <w:rsid w:val="7381827F"/>
    <w:rsid w:val="73FA4025"/>
    <w:rsid w:val="74066973"/>
    <w:rsid w:val="740DEFA3"/>
    <w:rsid w:val="745A48DC"/>
    <w:rsid w:val="74980B00"/>
    <w:rsid w:val="74AF5767"/>
    <w:rsid w:val="77886E4E"/>
    <w:rsid w:val="78270226"/>
    <w:rsid w:val="7848F43D"/>
    <w:rsid w:val="78D7BC31"/>
    <w:rsid w:val="793A3F91"/>
    <w:rsid w:val="79FB7E08"/>
    <w:rsid w:val="7A6A45B2"/>
    <w:rsid w:val="7ADAAC93"/>
    <w:rsid w:val="7B543401"/>
    <w:rsid w:val="7BFBAB6D"/>
    <w:rsid w:val="7C3360FD"/>
    <w:rsid w:val="7C3619A7"/>
    <w:rsid w:val="7C391743"/>
    <w:rsid w:val="7C67682A"/>
    <w:rsid w:val="7CCAF288"/>
    <w:rsid w:val="7D927DEC"/>
    <w:rsid w:val="7DC1CED7"/>
    <w:rsid w:val="7DEA9B6A"/>
    <w:rsid w:val="7E680447"/>
    <w:rsid w:val="7E9140EF"/>
    <w:rsid w:val="7F50E5AD"/>
    <w:rsid w:val="7FC85017"/>
    <w:rsid w:val="7FD495B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3C7546"/>
  <w15:docId w15:val="{190EA12E-A800-4F7D-9AFA-4BE5F399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4" w:qFormat="1"/>
    <w:lsdException w:name="heading 2" w:uiPriority="4" w:qFormat="1"/>
    <w:lsdException w:name="heading 3" w:uiPriority="4" w:qFormat="1"/>
    <w:lsdException w:name="heading 4" w:uiPriority="4" w:qFormat="1"/>
    <w:lsdException w:name="heading 5"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iPriority="5" w:unhideWhenUsed="1" w:qFormat="1"/>
    <w:lsdException w:name="List Bullet 3" w:semiHidden="1" w:uiPriority="5" w:unhideWhenUsed="1" w:qFormat="1"/>
    <w:lsdException w:name="List Bullet 4" w:semiHidden="1" w:uiPriority="5" w:unhideWhenUsed="1"/>
    <w:lsdException w:name="List Bullet 5" w:semiHidden="1" w:uiPriority="5" w:unhideWhenUsed="1"/>
    <w:lsdException w:name="List Number 2" w:semiHidden="1" w:uiPriority="5" w:unhideWhenUsed="1" w:qFormat="1"/>
    <w:lsdException w:name="List Number 3" w:semiHidden="1" w:uiPriority="5" w:unhideWhenUsed="1" w:qFormat="1"/>
    <w:lsdException w:name="List Number 4" w:semiHidden="1" w:uiPriority="5" w:unhideWhenUsed="1"/>
    <w:lsdException w:name="List Number 5" w:semiHidden="1" w:uiPriority="5" w:unhideWhenUsed="1"/>
    <w:lsdException w:name="Title" w:uiPriority="4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1"/>
    <w:lsdException w:name="Salutation" w:semiHidden="1" w:uiPriority="0"/>
    <w:lsdException w:name="Date" w:uiPriority="42"/>
    <w:lsdException w:name="Body Text First Indent" w:semiHidden="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1"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3A1"/>
    <w:pPr>
      <w:spacing w:after="160" w:line="280" w:lineRule="atLeast"/>
    </w:pPr>
    <w:rPr>
      <w:rFonts w:asciiTheme="minorHAnsi" w:hAnsiTheme="minorHAnsi"/>
      <w:szCs w:val="24"/>
    </w:rPr>
  </w:style>
  <w:style w:type="paragraph" w:styleId="Heading1">
    <w:name w:val="heading 1"/>
    <w:basedOn w:val="Normal"/>
    <w:next w:val="Normal"/>
    <w:uiPriority w:val="4"/>
    <w:qFormat/>
    <w:rsid w:val="0097749C"/>
    <w:pPr>
      <w:keepNext/>
      <w:keepLines/>
      <w:spacing w:before="1320" w:after="400" w:line="252" w:lineRule="auto"/>
      <w:contextualSpacing/>
      <w:outlineLvl w:val="0"/>
    </w:pPr>
    <w:rPr>
      <w:rFonts w:asciiTheme="majorHAnsi" w:hAnsiTheme="majorHAnsi"/>
      <w:b/>
      <w:sz w:val="130"/>
      <w:szCs w:val="44"/>
    </w:rPr>
  </w:style>
  <w:style w:type="paragraph" w:styleId="Heading2">
    <w:name w:val="heading 2"/>
    <w:basedOn w:val="Heading1"/>
    <w:next w:val="Normal"/>
    <w:link w:val="Heading2Char"/>
    <w:uiPriority w:val="4"/>
    <w:qFormat/>
    <w:rsid w:val="00E54BB5"/>
    <w:pPr>
      <w:pBdr>
        <w:bottom w:val="single" w:sz="24" w:space="21" w:color="20B9A3" w:themeColor="accent1"/>
      </w:pBdr>
      <w:spacing w:before="0" w:after="480" w:line="216" w:lineRule="auto"/>
      <w:outlineLvl w:val="1"/>
    </w:pPr>
    <w:rPr>
      <w:sz w:val="72"/>
    </w:rPr>
  </w:style>
  <w:style w:type="paragraph" w:styleId="Heading3">
    <w:name w:val="heading 3"/>
    <w:basedOn w:val="WhiteHeading2"/>
    <w:next w:val="Normal"/>
    <w:uiPriority w:val="4"/>
    <w:qFormat/>
    <w:rsid w:val="00E54BB5"/>
    <w:pPr>
      <w:pBdr>
        <w:bottom w:val="none" w:sz="0" w:space="0" w:color="auto"/>
      </w:pBdr>
      <w:spacing w:before="300" w:after="120" w:line="280" w:lineRule="atLeast"/>
      <w:outlineLvl w:val="2"/>
    </w:pPr>
    <w:rPr>
      <w:color w:val="117479" w:themeColor="accent2"/>
    </w:rPr>
  </w:style>
  <w:style w:type="paragraph" w:styleId="Heading4">
    <w:name w:val="heading 4"/>
    <w:basedOn w:val="Normal"/>
    <w:next w:val="Normal"/>
    <w:uiPriority w:val="4"/>
    <w:qFormat/>
    <w:rsid w:val="000B39C7"/>
    <w:pPr>
      <w:keepNext/>
      <w:keepLines/>
      <w:spacing w:before="180" w:after="120"/>
      <w:outlineLvl w:val="3"/>
    </w:pPr>
    <w:rPr>
      <w:rFonts w:asciiTheme="majorHAnsi" w:hAnsiTheme="majorHAnsi"/>
      <w:b/>
      <w:color w:val="117479" w:themeColor="accent2"/>
    </w:rPr>
  </w:style>
  <w:style w:type="paragraph" w:styleId="Heading5">
    <w:name w:val="heading 5"/>
    <w:basedOn w:val="Normal"/>
    <w:next w:val="Normal"/>
    <w:link w:val="Heading5Char"/>
    <w:uiPriority w:val="99"/>
    <w:semiHidden/>
    <w:qFormat/>
    <w:rsid w:val="009175A6"/>
    <w:pPr>
      <w:keepNext/>
      <w:spacing w:before="240" w:after="40"/>
      <w:contextualSpacing/>
      <w:outlineLvl w:val="4"/>
    </w:pPr>
    <w:rPr>
      <w:b/>
      <w:color w:val="20B9A3" w:themeColor="accent1"/>
      <w:szCs w:val="22"/>
    </w:rPr>
  </w:style>
  <w:style w:type="paragraph" w:styleId="Heading6">
    <w:name w:val="heading 6"/>
    <w:basedOn w:val="Normal"/>
    <w:next w:val="Normal"/>
    <w:link w:val="Heading6Char"/>
    <w:uiPriority w:val="99"/>
    <w:semiHidden/>
    <w:rsid w:val="009F06C4"/>
    <w:pPr>
      <w:keepNext/>
      <w:numPr>
        <w:ilvl w:val="5"/>
        <w:numId w:val="4"/>
      </w:numPr>
      <w:spacing w:before="240"/>
      <w:contextualSpacing/>
      <w:outlineLvl w:val="5"/>
    </w:pPr>
    <w:rPr>
      <w:b/>
      <w:szCs w:val="22"/>
    </w:rPr>
  </w:style>
  <w:style w:type="paragraph" w:styleId="Heading7">
    <w:name w:val="heading 7"/>
    <w:basedOn w:val="Normal"/>
    <w:next w:val="Normal"/>
    <w:link w:val="Heading7Char"/>
    <w:uiPriority w:val="99"/>
    <w:semiHidden/>
    <w:unhideWhenUsed/>
    <w:qFormat/>
    <w:rsid w:val="009F06C4"/>
    <w:pPr>
      <w:keepNext/>
      <w:keepLines/>
      <w:numPr>
        <w:ilvl w:val="6"/>
        <w:numId w:val="4"/>
      </w:numPr>
      <w:spacing w:before="40" w:after="0"/>
      <w:outlineLvl w:val="6"/>
    </w:pPr>
    <w:rPr>
      <w:rFonts w:asciiTheme="majorHAnsi" w:eastAsiaTheme="majorEastAsia" w:hAnsiTheme="majorHAnsi" w:cstheme="majorBidi"/>
      <w:i/>
      <w:iCs/>
      <w:color w:val="105C50" w:themeColor="accent1" w:themeShade="7F"/>
    </w:rPr>
  </w:style>
  <w:style w:type="paragraph" w:styleId="Heading8">
    <w:name w:val="heading 8"/>
    <w:basedOn w:val="Normal"/>
    <w:next w:val="Normal"/>
    <w:link w:val="Heading8Char"/>
    <w:uiPriority w:val="99"/>
    <w:semiHidden/>
    <w:unhideWhenUsed/>
    <w:qFormat/>
    <w:rsid w:val="009F06C4"/>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9F06C4"/>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D91DE4"/>
    <w:pPr>
      <w:tabs>
        <w:tab w:val="right" w:pos="10319"/>
      </w:tabs>
      <w:spacing w:after="0" w:line="240" w:lineRule="auto"/>
    </w:pPr>
    <w:rPr>
      <w:sz w:val="14"/>
    </w:rPr>
  </w:style>
  <w:style w:type="paragraph" w:styleId="Title">
    <w:name w:val="Title"/>
    <w:aliases w:val="Small Title"/>
    <w:basedOn w:val="Normal"/>
    <w:link w:val="TitleChar"/>
    <w:uiPriority w:val="40"/>
    <w:rsid w:val="009C705A"/>
    <w:pPr>
      <w:spacing w:after="360" w:line="240" w:lineRule="auto"/>
      <w:contextualSpacing/>
      <w:outlineLvl w:val="0"/>
    </w:pPr>
    <w:rPr>
      <w:rFonts w:asciiTheme="majorHAnsi" w:hAnsiTheme="majorHAnsi" w:cs="Arial"/>
      <w:b/>
      <w:bCs/>
      <w:kern w:val="28"/>
      <w:sz w:val="70"/>
      <w:szCs w:val="32"/>
    </w:rPr>
  </w:style>
  <w:style w:type="paragraph" w:styleId="ListBullet">
    <w:name w:val="List Bullet"/>
    <w:basedOn w:val="ListParagraph"/>
    <w:uiPriority w:val="5"/>
    <w:qFormat/>
    <w:rsid w:val="00447220"/>
    <w:pPr>
      <w:numPr>
        <w:numId w:val="7"/>
      </w:numPr>
      <w:ind w:left="714" w:hanging="357"/>
      <w:contextualSpacing/>
    </w:pPr>
  </w:style>
  <w:style w:type="paragraph" w:styleId="Footer">
    <w:name w:val="footer"/>
    <w:basedOn w:val="Header"/>
    <w:uiPriority w:val="99"/>
    <w:rsid w:val="00650E2C"/>
    <w:pPr>
      <w:pBdr>
        <w:bottom w:val="single" w:sz="24" w:space="12" w:color="20B9A3" w:themeColor="accent1"/>
      </w:pBdr>
      <w:tabs>
        <w:tab w:val="clear" w:pos="10319"/>
        <w:tab w:val="right" w:pos="9940"/>
      </w:tabs>
      <w:ind w:right="-1661"/>
    </w:pPr>
  </w:style>
  <w:style w:type="character" w:styleId="Hyperlink">
    <w:name w:val="Hyperlink"/>
    <w:basedOn w:val="DefaultParagraphFont"/>
    <w:uiPriority w:val="99"/>
    <w:rsid w:val="00060E11"/>
    <w:rPr>
      <w:color w:val="117479" w:themeColor="accent2"/>
      <w:u w:val="single"/>
    </w:rPr>
  </w:style>
  <w:style w:type="character" w:customStyle="1" w:styleId="Heading5Char">
    <w:name w:val="Heading 5 Char"/>
    <w:basedOn w:val="DefaultParagraphFont"/>
    <w:link w:val="Heading5"/>
    <w:uiPriority w:val="99"/>
    <w:semiHidden/>
    <w:rsid w:val="009175A6"/>
    <w:rPr>
      <w:rFonts w:asciiTheme="minorHAnsi" w:hAnsiTheme="minorHAnsi"/>
      <w:b/>
      <w:color w:val="20B9A3" w:themeColor="accent1"/>
      <w:szCs w:val="22"/>
    </w:rPr>
  </w:style>
  <w:style w:type="table" w:styleId="TableGrid">
    <w:name w:val="Table Grid"/>
    <w:basedOn w:val="TableNormal"/>
    <w:rsid w:val="00142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C57FE"/>
    <w:pPr>
      <w:spacing w:after="0" w:line="240" w:lineRule="auto"/>
    </w:pPr>
    <w:rPr>
      <w:sz w:val="18"/>
      <w:szCs w:val="20"/>
    </w:rPr>
  </w:style>
  <w:style w:type="character" w:customStyle="1" w:styleId="FootnoteTextChar">
    <w:name w:val="Footnote Text Char"/>
    <w:basedOn w:val="DefaultParagraphFont"/>
    <w:link w:val="FootnoteText"/>
    <w:uiPriority w:val="99"/>
    <w:rsid w:val="00BC57FE"/>
    <w:rPr>
      <w:rFonts w:ascii="Arial" w:hAnsi="Arial"/>
      <w:sz w:val="18"/>
    </w:rPr>
  </w:style>
  <w:style w:type="character" w:styleId="FootnoteReference">
    <w:name w:val="footnote reference"/>
    <w:basedOn w:val="DefaultParagraphFont"/>
    <w:uiPriority w:val="99"/>
    <w:rsid w:val="00843390"/>
    <w:rPr>
      <w:vertAlign w:val="superscript"/>
    </w:rPr>
  </w:style>
  <w:style w:type="paragraph" w:styleId="ListParagraph">
    <w:name w:val="List Paragraph"/>
    <w:basedOn w:val="Normal"/>
    <w:uiPriority w:val="34"/>
    <w:qFormat/>
    <w:rsid w:val="00010D84"/>
    <w:pPr>
      <w:ind w:left="720"/>
    </w:pPr>
  </w:style>
  <w:style w:type="character" w:customStyle="1" w:styleId="Heading2Char">
    <w:name w:val="Heading 2 Char"/>
    <w:basedOn w:val="DefaultParagraphFont"/>
    <w:link w:val="Heading2"/>
    <w:uiPriority w:val="4"/>
    <w:rsid w:val="00E54BB5"/>
    <w:rPr>
      <w:rFonts w:asciiTheme="majorHAnsi" w:hAnsiTheme="majorHAnsi"/>
      <w:b/>
      <w:sz w:val="72"/>
      <w:szCs w:val="44"/>
    </w:rPr>
  </w:style>
  <w:style w:type="paragraph" w:styleId="TOC1">
    <w:name w:val="toc 1"/>
    <w:basedOn w:val="Normal"/>
    <w:next w:val="Normal"/>
    <w:autoRedefine/>
    <w:uiPriority w:val="39"/>
    <w:rsid w:val="00650E2C"/>
    <w:pPr>
      <w:pBdr>
        <w:top w:val="single" w:sz="24" w:space="6" w:color="20B9A3" w:themeColor="accent1"/>
        <w:between w:val="single" w:sz="24" w:space="6" w:color="20B9A3" w:themeColor="accent1"/>
      </w:pBdr>
      <w:tabs>
        <w:tab w:val="right" w:pos="6577"/>
      </w:tabs>
      <w:spacing w:before="240" w:line="240" w:lineRule="auto"/>
      <w:ind w:right="1758"/>
    </w:pPr>
    <w:rPr>
      <w:b/>
      <w:noProof/>
      <w:color w:val="FFFFFF" w:themeColor="background1"/>
      <w:sz w:val="28"/>
    </w:rPr>
  </w:style>
  <w:style w:type="paragraph" w:styleId="TOC2">
    <w:name w:val="toc 2"/>
    <w:basedOn w:val="Normal"/>
    <w:next w:val="Normal"/>
    <w:autoRedefine/>
    <w:uiPriority w:val="39"/>
    <w:rsid w:val="00C86D1E"/>
    <w:pPr>
      <w:tabs>
        <w:tab w:val="left" w:pos="1320"/>
        <w:tab w:val="right" w:pos="6577"/>
      </w:tabs>
      <w:spacing w:line="240" w:lineRule="auto"/>
      <w:ind w:left="567" w:right="567"/>
    </w:pPr>
    <w:rPr>
      <w:noProof/>
      <w:color w:val="FFFFFF" w:themeColor="background1"/>
      <w:sz w:val="28"/>
    </w:rPr>
  </w:style>
  <w:style w:type="paragraph" w:customStyle="1" w:styleId="TableTextLeftAligned">
    <w:name w:val="Table Text Left Aligned"/>
    <w:basedOn w:val="Normal"/>
    <w:link w:val="TableTextLeftAlignedChar"/>
    <w:uiPriority w:val="49"/>
    <w:qFormat/>
    <w:rsid w:val="00DB5773"/>
    <w:pPr>
      <w:spacing w:after="80" w:line="240" w:lineRule="auto"/>
    </w:pPr>
  </w:style>
  <w:style w:type="character" w:styleId="Emphasis">
    <w:name w:val="Emphasis"/>
    <w:basedOn w:val="DefaultParagraphFont"/>
    <w:uiPriority w:val="1"/>
    <w:qFormat/>
    <w:rsid w:val="00D92300"/>
    <w:rPr>
      <w:i/>
      <w:iCs/>
    </w:rPr>
  </w:style>
  <w:style w:type="character" w:customStyle="1" w:styleId="Heading6Char">
    <w:name w:val="Heading 6 Char"/>
    <w:basedOn w:val="DefaultParagraphFont"/>
    <w:link w:val="Heading6"/>
    <w:uiPriority w:val="99"/>
    <w:semiHidden/>
    <w:rsid w:val="00160B66"/>
    <w:rPr>
      <w:rFonts w:asciiTheme="minorHAnsi" w:hAnsiTheme="minorHAnsi"/>
      <w:b/>
      <w:szCs w:val="22"/>
    </w:rPr>
  </w:style>
  <w:style w:type="table" w:customStyle="1" w:styleId="DefaultTable">
    <w:name w:val="Default Table"/>
    <w:basedOn w:val="TableNormal"/>
    <w:uiPriority w:val="99"/>
    <w:rsid w:val="007B3DEA"/>
    <w:tblPr>
      <w:tblStyleRowBandSize w:val="1"/>
      <w:tblBorders>
        <w:bottom w:val="single" w:sz="4" w:space="0" w:color="808080" w:themeColor="background1" w:themeShade="80"/>
        <w:insideH w:val="single" w:sz="4" w:space="0" w:color="808080" w:themeColor="background1" w:themeShade="80"/>
      </w:tblBorders>
      <w:tblCellMar>
        <w:left w:w="113" w:type="dxa"/>
        <w:bottom w:w="85" w:type="dxa"/>
        <w:right w:w="113" w:type="dxa"/>
      </w:tblCellMar>
    </w:tblPr>
    <w:tcPr>
      <w:shd w:val="clear" w:color="auto" w:fill="F2F2F2" w:themeFill="background1" w:themeFillShade="F2"/>
    </w:tcPr>
    <w:tblStylePr w:type="firstRow">
      <w:pPr>
        <w:jc w:val="left"/>
      </w:pPr>
      <w:rPr>
        <w:b/>
        <w:caps w:val="0"/>
        <w:smallCaps w:val="0"/>
        <w:color w:val="FFFFFF" w:themeColor="background1"/>
        <w:sz w:val="22"/>
      </w:rPr>
      <w:tblPr/>
      <w:tcPr>
        <w:shd w:val="clear" w:color="auto" w:fill="117479" w:themeFill="accent2"/>
      </w:tcPr>
    </w:tblStylePr>
    <w:tblStylePr w:type="firstCol">
      <w:rPr>
        <w:b w:val="0"/>
      </w:rPr>
      <w:tblPr/>
      <w:tcPr>
        <w:tcBorders>
          <w:top w:val="nil"/>
          <w:left w:val="nil"/>
          <w:bottom w:val="single" w:sz="4" w:space="0" w:color="808080" w:themeColor="background1" w:themeShade="80"/>
          <w:right w:val="nil"/>
          <w:insideH w:val="single" w:sz="4" w:space="0" w:color="808080" w:themeColor="background1" w:themeShade="80"/>
          <w:insideV w:val="nil"/>
          <w:tl2br w:val="nil"/>
          <w:tr2bl w:val="nil"/>
        </w:tcBorders>
        <w:shd w:val="clear" w:color="auto" w:fill="F2F2F2" w:themeFill="background1" w:themeFillShade="F2"/>
      </w:tcPr>
    </w:tblStylePr>
  </w:style>
  <w:style w:type="paragraph" w:styleId="TOCHeading">
    <w:name w:val="TOC Heading"/>
    <w:basedOn w:val="Heading2"/>
    <w:next w:val="Normal"/>
    <w:uiPriority w:val="39"/>
    <w:qFormat/>
    <w:rsid w:val="003E6102"/>
    <w:pPr>
      <w:pBdr>
        <w:bottom w:val="none" w:sz="0" w:space="0" w:color="auto"/>
      </w:pBdr>
    </w:pPr>
    <w:rPr>
      <w:rFonts w:eastAsiaTheme="majorEastAsia" w:cstheme="majorBidi"/>
      <w:bCs/>
      <w:color w:val="FFFFFF" w:themeColor="background1"/>
      <w:szCs w:val="28"/>
    </w:rPr>
  </w:style>
  <w:style w:type="paragraph" w:customStyle="1" w:styleId="SourceNotesText">
    <w:name w:val="Source/Notes Text"/>
    <w:basedOn w:val="Normal"/>
    <w:uiPriority w:val="50"/>
    <w:qFormat/>
    <w:rsid w:val="00EA3F54"/>
    <w:pPr>
      <w:spacing w:before="120" w:line="240" w:lineRule="auto"/>
      <w:contextualSpacing/>
    </w:pPr>
    <w:rPr>
      <w:i/>
      <w:sz w:val="18"/>
      <w:szCs w:val="16"/>
    </w:rPr>
  </w:style>
  <w:style w:type="character" w:styleId="Strong">
    <w:name w:val="Strong"/>
    <w:basedOn w:val="DefaultParagraphFont"/>
    <w:rsid w:val="00D45B67"/>
    <w:rPr>
      <w:b/>
      <w:bCs/>
    </w:rPr>
  </w:style>
  <w:style w:type="paragraph" w:customStyle="1" w:styleId="QuoteBody">
    <w:name w:val="Quote Body"/>
    <w:basedOn w:val="Normal"/>
    <w:next w:val="Normal"/>
    <w:uiPriority w:val="3"/>
    <w:qFormat/>
    <w:rsid w:val="00214C22"/>
    <w:pPr>
      <w:shd w:val="clear" w:color="F2F2F2" w:themeColor="background1" w:themeShade="F2" w:fill="FFFFFF" w:themeFill="background1"/>
      <w:spacing w:after="120" w:line="264" w:lineRule="auto"/>
      <w:ind w:left="284" w:right="284"/>
      <w:contextualSpacing/>
    </w:pPr>
    <w:rPr>
      <w:b/>
      <w:color w:val="000000" w:themeColor="text1"/>
    </w:rPr>
  </w:style>
  <w:style w:type="paragraph" w:styleId="BalloonText">
    <w:name w:val="Balloon Text"/>
    <w:basedOn w:val="Normal"/>
    <w:link w:val="BalloonTextChar"/>
    <w:uiPriority w:val="99"/>
    <w:semiHidden/>
    <w:rsid w:val="001B5259"/>
    <w:rPr>
      <w:rFonts w:ascii="Tahoma" w:hAnsi="Tahoma" w:cs="Tahoma"/>
      <w:sz w:val="16"/>
      <w:szCs w:val="16"/>
    </w:rPr>
  </w:style>
  <w:style w:type="character" w:customStyle="1" w:styleId="BalloonTextChar">
    <w:name w:val="Balloon Text Char"/>
    <w:basedOn w:val="DefaultParagraphFont"/>
    <w:link w:val="BalloonText"/>
    <w:uiPriority w:val="99"/>
    <w:semiHidden/>
    <w:rsid w:val="00160B66"/>
    <w:rPr>
      <w:rFonts w:ascii="Tahoma" w:hAnsi="Tahoma" w:cs="Tahoma"/>
      <w:color w:val="000000" w:themeColor="text1"/>
      <w:sz w:val="16"/>
      <w:szCs w:val="16"/>
    </w:rPr>
  </w:style>
  <w:style w:type="paragraph" w:styleId="NoSpacing">
    <w:name w:val="No Spacing"/>
    <w:link w:val="NoSpacingChar"/>
    <w:uiPriority w:val="1"/>
    <w:rsid w:val="00406578"/>
    <w:rPr>
      <w:rFonts w:ascii="Arial" w:hAnsi="Arial"/>
      <w:sz w:val="22"/>
      <w:szCs w:val="24"/>
    </w:rPr>
  </w:style>
  <w:style w:type="paragraph" w:styleId="EndnoteText">
    <w:name w:val="endnote text"/>
    <w:basedOn w:val="Normal"/>
    <w:link w:val="EndnoteTextChar"/>
    <w:uiPriority w:val="99"/>
    <w:semiHidden/>
    <w:rsid w:val="00EE265C"/>
    <w:rPr>
      <w:szCs w:val="20"/>
    </w:rPr>
  </w:style>
  <w:style w:type="character" w:customStyle="1" w:styleId="EndnoteTextChar">
    <w:name w:val="Endnote Text Char"/>
    <w:basedOn w:val="DefaultParagraphFont"/>
    <w:link w:val="EndnoteText"/>
    <w:uiPriority w:val="99"/>
    <w:semiHidden/>
    <w:rsid w:val="00160B66"/>
    <w:rPr>
      <w:rFonts w:ascii="Arial" w:hAnsi="Arial"/>
      <w:color w:val="000000" w:themeColor="text1"/>
    </w:rPr>
  </w:style>
  <w:style w:type="character" w:styleId="EndnoteReference">
    <w:name w:val="endnote reference"/>
    <w:basedOn w:val="DefaultParagraphFont"/>
    <w:uiPriority w:val="99"/>
    <w:semiHidden/>
    <w:rsid w:val="00EE265C"/>
    <w:rPr>
      <w:vertAlign w:val="superscript"/>
    </w:rPr>
  </w:style>
  <w:style w:type="character" w:styleId="FollowedHyperlink">
    <w:name w:val="FollowedHyperlink"/>
    <w:basedOn w:val="DefaultParagraphFont"/>
    <w:uiPriority w:val="99"/>
    <w:semiHidden/>
    <w:rsid w:val="00091B67"/>
    <w:rPr>
      <w:color w:val="7F2667" w:themeColor="accent3" w:themeShade="BF"/>
      <w:u w:val="single"/>
    </w:rPr>
  </w:style>
  <w:style w:type="paragraph" w:styleId="Subtitle">
    <w:name w:val="Subtitle"/>
    <w:basedOn w:val="Normal"/>
    <w:link w:val="SubtitleChar"/>
    <w:uiPriority w:val="41"/>
    <w:rsid w:val="00F76137"/>
    <w:pPr>
      <w:numPr>
        <w:ilvl w:val="1"/>
      </w:numPr>
      <w:spacing w:after="0" w:line="240" w:lineRule="auto"/>
    </w:pPr>
    <w:rPr>
      <w:rFonts w:asciiTheme="majorHAnsi" w:eastAsiaTheme="majorEastAsia" w:hAnsiTheme="majorHAnsi" w:cstheme="majorBidi"/>
      <w:iCs/>
      <w:sz w:val="32"/>
    </w:rPr>
  </w:style>
  <w:style w:type="character" w:customStyle="1" w:styleId="SubtitleChar">
    <w:name w:val="Subtitle Char"/>
    <w:basedOn w:val="DefaultParagraphFont"/>
    <w:link w:val="Subtitle"/>
    <w:uiPriority w:val="41"/>
    <w:rsid w:val="00F76137"/>
    <w:rPr>
      <w:rFonts w:asciiTheme="majorHAnsi" w:eastAsiaTheme="majorEastAsia" w:hAnsiTheme="majorHAnsi" w:cstheme="majorBidi"/>
      <w:iCs/>
      <w:color w:val="000000" w:themeColor="text1"/>
      <w:sz w:val="32"/>
      <w:szCs w:val="24"/>
    </w:rPr>
  </w:style>
  <w:style w:type="paragraph" w:customStyle="1" w:styleId="TableHeading">
    <w:name w:val="Table Heading"/>
    <w:basedOn w:val="Normal"/>
    <w:uiPriority w:val="49"/>
    <w:qFormat/>
    <w:rsid w:val="00C76CFF"/>
    <w:pPr>
      <w:spacing w:after="80" w:line="240" w:lineRule="auto"/>
    </w:pPr>
    <w:rPr>
      <w:rFonts w:asciiTheme="majorHAnsi" w:hAnsiTheme="majorHAnsi"/>
      <w:color w:val="000000"/>
      <w:sz w:val="22"/>
    </w:rPr>
  </w:style>
  <w:style w:type="paragraph" w:customStyle="1" w:styleId="FigureHeading">
    <w:name w:val="Figure Heading"/>
    <w:basedOn w:val="Normal"/>
    <w:next w:val="Normal"/>
    <w:link w:val="FigureHeadingChar"/>
    <w:uiPriority w:val="48"/>
    <w:rsid w:val="004533A1"/>
    <w:pPr>
      <w:keepNext/>
      <w:keepLines/>
      <w:numPr>
        <w:numId w:val="3"/>
      </w:numPr>
      <w:tabs>
        <w:tab w:val="left" w:pos="1361"/>
      </w:tabs>
      <w:spacing w:before="120" w:after="240"/>
      <w:ind w:left="357" w:hanging="357"/>
      <w:contextualSpacing/>
      <w:outlineLvl w:val="4"/>
    </w:pPr>
    <w:rPr>
      <w:rFonts w:asciiTheme="majorHAnsi" w:hAnsiTheme="majorHAnsi"/>
      <w:b/>
      <w:color w:val="000000"/>
    </w:rPr>
  </w:style>
  <w:style w:type="character" w:customStyle="1" w:styleId="UnresolvedMention1">
    <w:name w:val="Unresolved Mention1"/>
    <w:basedOn w:val="DefaultParagraphFont"/>
    <w:uiPriority w:val="99"/>
    <w:semiHidden/>
    <w:unhideWhenUsed/>
    <w:rsid w:val="00B23F96"/>
    <w:rPr>
      <w:color w:val="808080"/>
      <w:shd w:val="clear" w:color="auto" w:fill="E6E6E6"/>
    </w:rPr>
  </w:style>
  <w:style w:type="paragraph" w:customStyle="1" w:styleId="DisclaimerH1">
    <w:name w:val="Disclaimer H1"/>
    <w:next w:val="Normal"/>
    <w:uiPriority w:val="99"/>
    <w:rsid w:val="00650E2C"/>
    <w:pPr>
      <w:pBdr>
        <w:bottom w:val="single" w:sz="24" w:space="31" w:color="20B9A3" w:themeColor="accent1"/>
      </w:pBdr>
      <w:spacing w:after="360"/>
      <w:contextualSpacing/>
    </w:pPr>
    <w:rPr>
      <w:rFonts w:asciiTheme="majorHAnsi" w:hAnsiTheme="majorHAnsi"/>
      <w:b/>
      <w:color w:val="F2F2F2" w:themeColor="background1" w:themeShade="F2"/>
      <w:sz w:val="186"/>
      <w:szCs w:val="186"/>
    </w:rPr>
  </w:style>
  <w:style w:type="paragraph" w:customStyle="1" w:styleId="DisclaimerH2">
    <w:name w:val="Disclaimer H2"/>
    <w:basedOn w:val="Normal"/>
    <w:next w:val="Normal"/>
    <w:uiPriority w:val="99"/>
    <w:rsid w:val="00650E2C"/>
    <w:pPr>
      <w:spacing w:before="240"/>
      <w:contextualSpacing/>
    </w:pPr>
    <w:rPr>
      <w:b/>
      <w:color w:val="20B9A3" w:themeColor="accent1"/>
      <w:sz w:val="22"/>
    </w:rPr>
  </w:style>
  <w:style w:type="paragraph" w:customStyle="1" w:styleId="BackPageH1">
    <w:name w:val="Back Page H1"/>
    <w:basedOn w:val="Normal"/>
    <w:next w:val="Normal"/>
    <w:uiPriority w:val="99"/>
    <w:rsid w:val="00F202CA"/>
    <w:pPr>
      <w:spacing w:before="720" w:after="6000" w:line="240" w:lineRule="auto"/>
      <w:contextualSpacing/>
    </w:pPr>
    <w:rPr>
      <w:sz w:val="48"/>
      <w:szCs w:val="48"/>
    </w:rPr>
  </w:style>
  <w:style w:type="paragraph" w:customStyle="1" w:styleId="BackPageH2">
    <w:name w:val="Back Page H2"/>
    <w:basedOn w:val="Normal"/>
    <w:uiPriority w:val="99"/>
    <w:rsid w:val="004A4D74"/>
    <w:rPr>
      <w:b/>
    </w:rPr>
  </w:style>
  <w:style w:type="character" w:styleId="PageNumber">
    <w:name w:val="page number"/>
    <w:basedOn w:val="DefaultParagraphFont"/>
    <w:semiHidden/>
    <w:unhideWhenUsed/>
    <w:rsid w:val="005F219D"/>
    <w:rPr>
      <w:rFonts w:asciiTheme="minorHAnsi" w:hAnsiTheme="minorHAnsi"/>
      <w:b/>
      <w:color w:val="117479" w:themeColor="accent2"/>
      <w:sz w:val="16"/>
    </w:rPr>
  </w:style>
  <w:style w:type="paragraph" w:customStyle="1" w:styleId="LargeH1">
    <w:name w:val="Large H1"/>
    <w:basedOn w:val="Heading1"/>
    <w:next w:val="Normal"/>
    <w:uiPriority w:val="3"/>
    <w:rsid w:val="009843BA"/>
    <w:rPr>
      <w:sz w:val="186"/>
      <w:szCs w:val="186"/>
    </w:rPr>
  </w:style>
  <w:style w:type="paragraph" w:styleId="ListNumber">
    <w:name w:val="List Number"/>
    <w:basedOn w:val="Normal"/>
    <w:uiPriority w:val="5"/>
    <w:qFormat/>
    <w:rsid w:val="00BA3176"/>
    <w:pPr>
      <w:numPr>
        <w:numId w:val="2"/>
      </w:numPr>
    </w:pPr>
  </w:style>
  <w:style w:type="paragraph" w:customStyle="1" w:styleId="LargeTitle">
    <w:name w:val="Large Title"/>
    <w:basedOn w:val="Title"/>
    <w:uiPriority w:val="40"/>
    <w:rsid w:val="00F76137"/>
    <w:pPr>
      <w:spacing w:after="480"/>
    </w:pPr>
    <w:rPr>
      <w:sz w:val="130"/>
      <w:szCs w:val="130"/>
    </w:rPr>
  </w:style>
  <w:style w:type="character" w:styleId="CommentReference">
    <w:name w:val="annotation reference"/>
    <w:basedOn w:val="DefaultParagraphFont"/>
    <w:uiPriority w:val="99"/>
    <w:semiHidden/>
    <w:unhideWhenUsed/>
    <w:rsid w:val="009C705A"/>
    <w:rPr>
      <w:sz w:val="16"/>
      <w:szCs w:val="16"/>
    </w:rPr>
  </w:style>
  <w:style w:type="paragraph" w:styleId="Date">
    <w:name w:val="Date"/>
    <w:aliases w:val="Date &amp; Web"/>
    <w:basedOn w:val="Normal"/>
    <w:next w:val="Normal"/>
    <w:link w:val="DateChar"/>
    <w:uiPriority w:val="42"/>
    <w:rsid w:val="006E2C89"/>
    <w:pPr>
      <w:spacing w:line="240" w:lineRule="auto"/>
      <w:contextualSpacing/>
    </w:pPr>
    <w:rPr>
      <w:b/>
      <w:color w:val="000000" w:themeColor="text2"/>
    </w:rPr>
  </w:style>
  <w:style w:type="character" w:customStyle="1" w:styleId="DateChar">
    <w:name w:val="Date Char"/>
    <w:aliases w:val="Date &amp; Web Char"/>
    <w:basedOn w:val="DefaultParagraphFont"/>
    <w:link w:val="Date"/>
    <w:uiPriority w:val="42"/>
    <w:rsid w:val="006E2C89"/>
    <w:rPr>
      <w:rFonts w:asciiTheme="minorHAnsi" w:hAnsiTheme="minorHAnsi"/>
      <w:b/>
      <w:color w:val="000000" w:themeColor="text2"/>
      <w:sz w:val="22"/>
      <w:szCs w:val="24"/>
    </w:rPr>
  </w:style>
  <w:style w:type="paragraph" w:styleId="CommentText">
    <w:name w:val="annotation text"/>
    <w:basedOn w:val="Normal"/>
    <w:link w:val="CommentTextChar"/>
    <w:uiPriority w:val="99"/>
    <w:unhideWhenUsed/>
    <w:rsid w:val="009C705A"/>
    <w:pPr>
      <w:spacing w:line="240" w:lineRule="auto"/>
    </w:pPr>
    <w:rPr>
      <w:szCs w:val="20"/>
    </w:rPr>
  </w:style>
  <w:style w:type="character" w:customStyle="1" w:styleId="CommentTextChar">
    <w:name w:val="Comment Text Char"/>
    <w:basedOn w:val="DefaultParagraphFont"/>
    <w:link w:val="CommentText"/>
    <w:uiPriority w:val="99"/>
    <w:rsid w:val="009C705A"/>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9C705A"/>
    <w:rPr>
      <w:b/>
      <w:bCs/>
    </w:rPr>
  </w:style>
  <w:style w:type="character" w:customStyle="1" w:styleId="CommentSubjectChar">
    <w:name w:val="Comment Subject Char"/>
    <w:basedOn w:val="CommentTextChar"/>
    <w:link w:val="CommentSubject"/>
    <w:uiPriority w:val="99"/>
    <w:semiHidden/>
    <w:rsid w:val="009C705A"/>
    <w:rPr>
      <w:rFonts w:asciiTheme="minorHAnsi" w:hAnsiTheme="minorHAnsi"/>
      <w:b/>
      <w:bCs/>
      <w:color w:val="000000" w:themeColor="text1"/>
    </w:rPr>
  </w:style>
  <w:style w:type="character" w:customStyle="1" w:styleId="TitleChar">
    <w:name w:val="Title Char"/>
    <w:aliases w:val="Small Title Char"/>
    <w:basedOn w:val="DefaultParagraphFont"/>
    <w:link w:val="Title"/>
    <w:uiPriority w:val="40"/>
    <w:rsid w:val="007D0FC7"/>
    <w:rPr>
      <w:rFonts w:asciiTheme="majorHAnsi" w:hAnsiTheme="majorHAnsi" w:cs="Arial"/>
      <w:b/>
      <w:bCs/>
      <w:kern w:val="28"/>
      <w:sz w:val="70"/>
      <w:szCs w:val="32"/>
    </w:rPr>
  </w:style>
  <w:style w:type="paragraph" w:customStyle="1" w:styleId="WhiteLargeH1">
    <w:name w:val="White Large H1"/>
    <w:basedOn w:val="LargeH1"/>
    <w:rsid w:val="00650E2C"/>
    <w:rPr>
      <w:color w:val="FFFFFF" w:themeColor="background1"/>
    </w:rPr>
  </w:style>
  <w:style w:type="paragraph" w:customStyle="1" w:styleId="WhiteHeading2">
    <w:name w:val="White Heading 2"/>
    <w:basedOn w:val="Heading2"/>
    <w:rsid w:val="002602FC"/>
    <w:pPr>
      <w:spacing w:before="360"/>
    </w:pPr>
    <w:rPr>
      <w:color w:val="FFFFFF" w:themeColor="background1"/>
      <w:sz w:val="24"/>
    </w:rPr>
  </w:style>
  <w:style w:type="paragraph" w:customStyle="1" w:styleId="WhiteNormal">
    <w:name w:val="White Normal"/>
    <w:basedOn w:val="Normal"/>
    <w:rsid w:val="00554A1D"/>
    <w:rPr>
      <w:color w:val="FFFFFF" w:themeColor="background1"/>
      <w:sz w:val="22"/>
    </w:rPr>
  </w:style>
  <w:style w:type="paragraph" w:customStyle="1" w:styleId="AppendixHeading">
    <w:name w:val="Appendix Heading"/>
    <w:basedOn w:val="ListParagraph"/>
    <w:next w:val="Normal"/>
    <w:uiPriority w:val="5"/>
    <w:rsid w:val="008E7639"/>
    <w:pPr>
      <w:numPr>
        <w:numId w:val="4"/>
      </w:numPr>
      <w:spacing w:before="240"/>
      <w:contextualSpacing/>
      <w:outlineLvl w:val="2"/>
    </w:pPr>
    <w:rPr>
      <w:b/>
      <w:color w:val="20B9A3" w:themeColor="accent1"/>
      <w:sz w:val="24"/>
    </w:rPr>
  </w:style>
  <w:style w:type="paragraph" w:styleId="ListBullet2">
    <w:name w:val="List Bullet 2"/>
    <w:basedOn w:val="Normal"/>
    <w:uiPriority w:val="5"/>
    <w:qFormat/>
    <w:rsid w:val="00466320"/>
    <w:pPr>
      <w:numPr>
        <w:ilvl w:val="1"/>
        <w:numId w:val="1"/>
      </w:numPr>
      <w:contextualSpacing/>
    </w:pPr>
  </w:style>
  <w:style w:type="paragraph" w:styleId="ListBullet3">
    <w:name w:val="List Bullet 3"/>
    <w:basedOn w:val="Normal"/>
    <w:uiPriority w:val="5"/>
    <w:qFormat/>
    <w:rsid w:val="00466320"/>
    <w:pPr>
      <w:numPr>
        <w:ilvl w:val="2"/>
        <w:numId w:val="1"/>
      </w:numPr>
      <w:contextualSpacing/>
    </w:pPr>
  </w:style>
  <w:style w:type="paragraph" w:styleId="ListNumber2">
    <w:name w:val="List Number 2"/>
    <w:basedOn w:val="Normal"/>
    <w:uiPriority w:val="5"/>
    <w:qFormat/>
    <w:rsid w:val="000131D0"/>
    <w:pPr>
      <w:numPr>
        <w:ilvl w:val="1"/>
        <w:numId w:val="2"/>
      </w:numPr>
      <w:ind w:left="714" w:hanging="357"/>
    </w:pPr>
  </w:style>
  <w:style w:type="paragraph" w:styleId="ListNumber3">
    <w:name w:val="List Number 3"/>
    <w:basedOn w:val="Normal"/>
    <w:uiPriority w:val="5"/>
    <w:qFormat/>
    <w:rsid w:val="000131D0"/>
    <w:pPr>
      <w:numPr>
        <w:ilvl w:val="2"/>
        <w:numId w:val="2"/>
      </w:numPr>
      <w:ind w:left="1077" w:hanging="357"/>
    </w:pPr>
  </w:style>
  <w:style w:type="paragraph" w:styleId="List">
    <w:name w:val="List"/>
    <w:basedOn w:val="Normal"/>
    <w:uiPriority w:val="99"/>
    <w:semiHidden/>
    <w:unhideWhenUsed/>
    <w:rsid w:val="008D551E"/>
    <w:pPr>
      <w:ind w:left="283" w:hanging="283"/>
      <w:contextualSpacing/>
    </w:pPr>
  </w:style>
  <w:style w:type="character" w:customStyle="1" w:styleId="Heading7Char">
    <w:name w:val="Heading 7 Char"/>
    <w:basedOn w:val="DefaultParagraphFont"/>
    <w:link w:val="Heading7"/>
    <w:uiPriority w:val="99"/>
    <w:semiHidden/>
    <w:rsid w:val="00E419C1"/>
    <w:rPr>
      <w:rFonts w:asciiTheme="majorHAnsi" w:eastAsiaTheme="majorEastAsia" w:hAnsiTheme="majorHAnsi" w:cstheme="majorBidi"/>
      <w:i/>
      <w:iCs/>
      <w:color w:val="105C50" w:themeColor="accent1" w:themeShade="7F"/>
      <w:szCs w:val="24"/>
    </w:rPr>
  </w:style>
  <w:style w:type="character" w:customStyle="1" w:styleId="Heading8Char">
    <w:name w:val="Heading 8 Char"/>
    <w:basedOn w:val="DefaultParagraphFont"/>
    <w:link w:val="Heading8"/>
    <w:uiPriority w:val="99"/>
    <w:semiHidden/>
    <w:rsid w:val="00E419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419C1"/>
    <w:rPr>
      <w:rFonts w:asciiTheme="majorHAnsi" w:eastAsiaTheme="majorEastAsia" w:hAnsiTheme="majorHAnsi" w:cstheme="majorBidi"/>
      <w:i/>
      <w:iCs/>
      <w:color w:val="272727" w:themeColor="text1" w:themeTint="D8"/>
      <w:sz w:val="21"/>
      <w:szCs w:val="21"/>
    </w:rPr>
  </w:style>
  <w:style w:type="paragraph" w:customStyle="1" w:styleId="HeadingTable">
    <w:name w:val="Heading Table"/>
    <w:basedOn w:val="FigureHeading"/>
    <w:link w:val="HeadingTableChar"/>
    <w:qFormat/>
    <w:rsid w:val="002F680D"/>
    <w:pPr>
      <w:numPr>
        <w:numId w:val="5"/>
      </w:numPr>
      <w:tabs>
        <w:tab w:val="left" w:pos="1021"/>
      </w:tabs>
    </w:pPr>
  </w:style>
  <w:style w:type="character" w:customStyle="1" w:styleId="FigureHeadingChar">
    <w:name w:val="Figure Heading Char"/>
    <w:basedOn w:val="DefaultParagraphFont"/>
    <w:link w:val="FigureHeading"/>
    <w:uiPriority w:val="48"/>
    <w:rsid w:val="004533A1"/>
    <w:rPr>
      <w:rFonts w:asciiTheme="majorHAnsi" w:hAnsiTheme="majorHAnsi"/>
      <w:b/>
      <w:color w:val="000000"/>
      <w:szCs w:val="24"/>
    </w:rPr>
  </w:style>
  <w:style w:type="character" w:customStyle="1" w:styleId="HeadingTableChar">
    <w:name w:val="Heading Table Char"/>
    <w:basedOn w:val="FigureHeadingChar"/>
    <w:link w:val="HeadingTable"/>
    <w:rsid w:val="002F680D"/>
    <w:rPr>
      <w:rFonts w:asciiTheme="majorHAnsi" w:hAnsiTheme="majorHAnsi"/>
      <w:b/>
      <w:color w:val="000000"/>
      <w:szCs w:val="24"/>
    </w:rPr>
  </w:style>
  <w:style w:type="paragraph" w:customStyle="1" w:styleId="CoverTitle">
    <w:name w:val="Cover Title"/>
    <w:basedOn w:val="NoSpacing"/>
    <w:rsid w:val="00B8701A"/>
    <w:pPr>
      <w:spacing w:before="1320" w:after="400" w:line="252" w:lineRule="auto"/>
    </w:pPr>
    <w:rPr>
      <w:rFonts w:asciiTheme="majorHAnsi" w:hAnsiTheme="majorHAnsi"/>
      <w:b/>
      <w:noProof/>
      <w:sz w:val="130"/>
      <w:szCs w:val="130"/>
    </w:rPr>
  </w:style>
  <w:style w:type="paragraph" w:customStyle="1" w:styleId="CoverByline">
    <w:name w:val="Cover Byline"/>
    <w:basedOn w:val="NoSpacing"/>
    <w:rsid w:val="00E63459"/>
    <w:pPr>
      <w:spacing w:before="200" w:after="600"/>
    </w:pPr>
    <w:rPr>
      <w:rFonts w:asciiTheme="majorHAnsi" w:hAnsiTheme="majorHAnsi" w:cstheme="majorHAnsi"/>
      <w:noProof/>
      <w:sz w:val="32"/>
      <w:szCs w:val="32"/>
    </w:rPr>
  </w:style>
  <w:style w:type="paragraph" w:customStyle="1" w:styleId="EmphasisPanelHeading">
    <w:name w:val="Emphasis Panel Heading"/>
    <w:basedOn w:val="NoSpacing"/>
    <w:link w:val="EmphasisPanelHeadingChar"/>
    <w:autoRedefine/>
    <w:qFormat/>
    <w:rsid w:val="00240B99"/>
    <w:pPr>
      <w:pBdr>
        <w:top w:val="single" w:sz="8" w:space="1" w:color="117479" w:themeColor="accent2"/>
        <w:left w:val="single" w:sz="8" w:space="4" w:color="117479" w:themeColor="accent2"/>
        <w:right w:val="single" w:sz="8" w:space="4" w:color="117479" w:themeColor="accent2"/>
      </w:pBdr>
      <w:shd w:val="solid" w:color="F2F2F2" w:themeColor="background1" w:themeShade="F2" w:fill="auto"/>
      <w:spacing w:line="280" w:lineRule="atLeast"/>
      <w:outlineLvl w:val="4"/>
    </w:pPr>
    <w:rPr>
      <w:rFonts w:asciiTheme="minorHAnsi" w:hAnsiTheme="minorHAnsi"/>
      <w:b/>
      <w:color w:val="117479" w:themeColor="accent2"/>
      <w:sz w:val="20"/>
    </w:rPr>
  </w:style>
  <w:style w:type="paragraph" w:customStyle="1" w:styleId="EmphasisPanelBody">
    <w:name w:val="Emphasis Panel Body"/>
    <w:basedOn w:val="EmphasisPanelHeading"/>
    <w:link w:val="EmphasisPanelBodyChar"/>
    <w:qFormat/>
    <w:rsid w:val="00240B99"/>
    <w:pPr>
      <w:pBdr>
        <w:top w:val="none" w:sz="0" w:space="0" w:color="auto"/>
        <w:bottom w:val="single" w:sz="8" w:space="3" w:color="117479" w:themeColor="accent2"/>
      </w:pBdr>
      <w:outlineLvl w:val="9"/>
    </w:pPr>
    <w:rPr>
      <w:b w:val="0"/>
      <w:color w:val="auto"/>
    </w:rPr>
  </w:style>
  <w:style w:type="paragraph" w:customStyle="1" w:styleId="EmphasisPanelBullet">
    <w:name w:val="Emphasis Panel Bullet"/>
    <w:basedOn w:val="EmphasisPanelBody"/>
    <w:link w:val="EmphasisPanelBulletChar"/>
    <w:qFormat/>
    <w:rsid w:val="00240B99"/>
    <w:pPr>
      <w:framePr w:wrap="around" w:vAnchor="text" w:hAnchor="text" w:y="1"/>
      <w:numPr>
        <w:numId w:val="6"/>
      </w:numPr>
      <w:spacing w:after="120"/>
      <w:ind w:left="227" w:hanging="227"/>
      <w:contextualSpacing/>
    </w:pPr>
  </w:style>
  <w:style w:type="character" w:customStyle="1" w:styleId="NoSpacingChar">
    <w:name w:val="No Spacing Char"/>
    <w:basedOn w:val="DefaultParagraphFont"/>
    <w:link w:val="NoSpacing"/>
    <w:uiPriority w:val="1"/>
    <w:rsid w:val="006F5465"/>
    <w:rPr>
      <w:rFonts w:ascii="Arial" w:hAnsi="Arial"/>
      <w:sz w:val="22"/>
      <w:szCs w:val="24"/>
    </w:rPr>
  </w:style>
  <w:style w:type="character" w:customStyle="1" w:styleId="EmphasisPanelHeadingChar">
    <w:name w:val="Emphasis Panel Heading Char"/>
    <w:basedOn w:val="NoSpacingChar"/>
    <w:link w:val="EmphasisPanelHeading"/>
    <w:rsid w:val="00240B99"/>
    <w:rPr>
      <w:rFonts w:asciiTheme="minorHAnsi" w:hAnsiTheme="minorHAnsi"/>
      <w:b/>
      <w:color w:val="117479" w:themeColor="accent2"/>
      <w:sz w:val="22"/>
      <w:szCs w:val="24"/>
      <w:shd w:val="solid" w:color="F2F2F2" w:themeColor="background1" w:themeShade="F2" w:fill="auto"/>
    </w:rPr>
  </w:style>
  <w:style w:type="character" w:customStyle="1" w:styleId="EmphasisPanelBodyChar">
    <w:name w:val="Emphasis Panel Body Char"/>
    <w:basedOn w:val="EmphasisPanelHeadingChar"/>
    <w:link w:val="EmphasisPanelBody"/>
    <w:rsid w:val="00240B99"/>
    <w:rPr>
      <w:rFonts w:asciiTheme="minorHAnsi" w:hAnsiTheme="minorHAnsi"/>
      <w:b w:val="0"/>
      <w:color w:val="117479" w:themeColor="accent2"/>
      <w:sz w:val="22"/>
      <w:szCs w:val="24"/>
      <w:shd w:val="solid" w:color="F2F2F2" w:themeColor="background1" w:themeShade="F2" w:fill="auto"/>
    </w:rPr>
  </w:style>
  <w:style w:type="paragraph" w:customStyle="1" w:styleId="TableTextRightAligned">
    <w:name w:val="Table Text Right Aligned"/>
    <w:basedOn w:val="TableTextLeftAligned"/>
    <w:link w:val="TableTextRightAlignedChar"/>
    <w:qFormat/>
    <w:rsid w:val="00FD2C46"/>
    <w:pPr>
      <w:jc w:val="right"/>
    </w:pPr>
  </w:style>
  <w:style w:type="character" w:customStyle="1" w:styleId="EmphasisPanelBulletChar">
    <w:name w:val="Emphasis Panel Bullet Char"/>
    <w:basedOn w:val="EmphasisPanelBodyChar"/>
    <w:link w:val="EmphasisPanelBullet"/>
    <w:rsid w:val="00240B99"/>
    <w:rPr>
      <w:rFonts w:asciiTheme="minorHAnsi" w:hAnsiTheme="minorHAnsi"/>
      <w:b w:val="0"/>
      <w:color w:val="117479" w:themeColor="accent2"/>
      <w:sz w:val="22"/>
      <w:szCs w:val="24"/>
      <w:shd w:val="solid" w:color="F2F2F2" w:themeColor="background1" w:themeShade="F2" w:fill="auto"/>
    </w:rPr>
  </w:style>
  <w:style w:type="character" w:customStyle="1" w:styleId="TableTextLeftAlignedChar">
    <w:name w:val="Table Text Left Aligned Char"/>
    <w:basedOn w:val="DefaultParagraphFont"/>
    <w:link w:val="TableTextLeftAligned"/>
    <w:uiPriority w:val="49"/>
    <w:rsid w:val="00FD2C46"/>
    <w:rPr>
      <w:rFonts w:asciiTheme="minorHAnsi" w:hAnsiTheme="minorHAnsi"/>
      <w:szCs w:val="24"/>
    </w:rPr>
  </w:style>
  <w:style w:type="character" w:customStyle="1" w:styleId="TableTextRightAlignedChar">
    <w:name w:val="Table Text Right Aligned Char"/>
    <w:basedOn w:val="TableTextLeftAlignedChar"/>
    <w:link w:val="TableTextRightAligned"/>
    <w:rsid w:val="00FD2C46"/>
    <w:rPr>
      <w:rFonts w:asciiTheme="minorHAnsi" w:hAnsiTheme="minorHAnsi"/>
      <w:szCs w:val="24"/>
    </w:rPr>
  </w:style>
  <w:style w:type="paragraph" w:styleId="EnvelopeReturn">
    <w:name w:val="envelope return"/>
    <w:basedOn w:val="Normal"/>
    <w:uiPriority w:val="99"/>
    <w:unhideWhenUsed/>
    <w:rsid w:val="009175A6"/>
    <w:pPr>
      <w:spacing w:after="0" w:line="240" w:lineRule="auto"/>
    </w:pPr>
    <w:rPr>
      <w:rFonts w:asciiTheme="majorHAnsi" w:eastAsiaTheme="majorEastAsia" w:hAnsiTheme="majorHAnsi" w:cstheme="majorBidi"/>
      <w:szCs w:val="20"/>
    </w:rPr>
  </w:style>
  <w:style w:type="paragraph" w:styleId="TOC3">
    <w:name w:val="toc 3"/>
    <w:basedOn w:val="Normal"/>
    <w:next w:val="Normal"/>
    <w:autoRedefine/>
    <w:uiPriority w:val="39"/>
    <w:unhideWhenUsed/>
    <w:rsid w:val="003B499C"/>
    <w:pPr>
      <w:spacing w:after="100" w:line="259" w:lineRule="auto"/>
      <w:ind w:left="440"/>
    </w:pPr>
    <w:rPr>
      <w:rFonts w:eastAsiaTheme="minorEastAsia"/>
      <w:sz w:val="22"/>
      <w:szCs w:val="22"/>
      <w:lang w:val="en-US" w:eastAsia="en-US"/>
    </w:rPr>
  </w:style>
  <w:style w:type="paragraph" w:customStyle="1" w:styleId="NormalWhite">
    <w:name w:val="Normal White"/>
    <w:basedOn w:val="Normal"/>
    <w:link w:val="NormalWhiteChar"/>
    <w:qFormat/>
    <w:rsid w:val="00BD0246"/>
    <w:rPr>
      <w:color w:val="FFFFFF" w:themeColor="background1"/>
    </w:rPr>
  </w:style>
  <w:style w:type="character" w:customStyle="1" w:styleId="NormalWhiteChar">
    <w:name w:val="Normal White Char"/>
    <w:basedOn w:val="DefaultParagraphFont"/>
    <w:link w:val="NormalWhite"/>
    <w:rsid w:val="00BD0246"/>
    <w:rPr>
      <w:rFonts w:asciiTheme="minorHAnsi" w:hAnsiTheme="minorHAnsi"/>
      <w:color w:val="FFFFFF" w:themeColor="background1"/>
      <w:szCs w:val="24"/>
    </w:rPr>
  </w:style>
  <w:style w:type="paragraph" w:styleId="Bibliography">
    <w:name w:val="Bibliography"/>
    <w:basedOn w:val="Normal"/>
    <w:next w:val="Normal"/>
    <w:uiPriority w:val="37"/>
    <w:unhideWhenUsed/>
    <w:rsid w:val="00CC3C11"/>
    <w:pPr>
      <w:spacing w:before="120" w:after="120"/>
    </w:pPr>
    <w:rPr>
      <w:color w:val="000000" w:themeColor="text1"/>
    </w:rPr>
  </w:style>
  <w:style w:type="paragraph" w:styleId="Revision">
    <w:name w:val="Revision"/>
    <w:hidden/>
    <w:uiPriority w:val="99"/>
    <w:semiHidden/>
    <w:rsid w:val="005A6490"/>
    <w:rPr>
      <w:rFonts w:asciiTheme="minorHAnsi" w:hAnsiTheme="minorHAnsi"/>
      <w:szCs w:val="24"/>
    </w:rPr>
  </w:style>
  <w:style w:type="paragraph" w:styleId="Caption">
    <w:name w:val="caption"/>
    <w:basedOn w:val="Normal"/>
    <w:next w:val="Normal"/>
    <w:uiPriority w:val="99"/>
    <w:unhideWhenUsed/>
    <w:qFormat/>
    <w:rsid w:val="00C15875"/>
    <w:pPr>
      <w:spacing w:after="200" w:line="240" w:lineRule="auto"/>
    </w:pPr>
    <w:rPr>
      <w:b/>
      <w:iCs/>
      <w:color w:val="000000" w:themeColor="text2"/>
      <w:sz w:val="18"/>
      <w:szCs w:val="18"/>
    </w:rPr>
  </w:style>
  <w:style w:type="paragraph" w:styleId="NormalWeb">
    <w:name w:val="Normal (Web)"/>
    <w:basedOn w:val="Normal"/>
    <w:uiPriority w:val="99"/>
    <w:semiHidden/>
    <w:unhideWhenUsed/>
    <w:rsid w:val="00940BA5"/>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FB3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86669">
      <w:bodyDiv w:val="1"/>
      <w:marLeft w:val="0"/>
      <w:marRight w:val="0"/>
      <w:marTop w:val="0"/>
      <w:marBottom w:val="0"/>
      <w:divBdr>
        <w:top w:val="none" w:sz="0" w:space="0" w:color="auto"/>
        <w:left w:val="none" w:sz="0" w:space="0" w:color="auto"/>
        <w:bottom w:val="none" w:sz="0" w:space="0" w:color="auto"/>
        <w:right w:val="none" w:sz="0" w:space="0" w:color="auto"/>
      </w:divBdr>
    </w:div>
    <w:div w:id="158154662">
      <w:bodyDiv w:val="1"/>
      <w:marLeft w:val="0"/>
      <w:marRight w:val="0"/>
      <w:marTop w:val="0"/>
      <w:marBottom w:val="0"/>
      <w:divBdr>
        <w:top w:val="none" w:sz="0" w:space="0" w:color="auto"/>
        <w:left w:val="none" w:sz="0" w:space="0" w:color="auto"/>
        <w:bottom w:val="none" w:sz="0" w:space="0" w:color="auto"/>
        <w:right w:val="none" w:sz="0" w:space="0" w:color="auto"/>
      </w:divBdr>
    </w:div>
    <w:div w:id="551382828">
      <w:bodyDiv w:val="1"/>
      <w:marLeft w:val="0"/>
      <w:marRight w:val="0"/>
      <w:marTop w:val="0"/>
      <w:marBottom w:val="0"/>
      <w:divBdr>
        <w:top w:val="none" w:sz="0" w:space="0" w:color="auto"/>
        <w:left w:val="none" w:sz="0" w:space="0" w:color="auto"/>
        <w:bottom w:val="none" w:sz="0" w:space="0" w:color="auto"/>
        <w:right w:val="none" w:sz="0" w:space="0" w:color="auto"/>
      </w:divBdr>
    </w:div>
    <w:div w:id="586352295">
      <w:bodyDiv w:val="1"/>
      <w:marLeft w:val="0"/>
      <w:marRight w:val="0"/>
      <w:marTop w:val="0"/>
      <w:marBottom w:val="0"/>
      <w:divBdr>
        <w:top w:val="none" w:sz="0" w:space="0" w:color="auto"/>
        <w:left w:val="none" w:sz="0" w:space="0" w:color="auto"/>
        <w:bottom w:val="none" w:sz="0" w:space="0" w:color="auto"/>
        <w:right w:val="none" w:sz="0" w:space="0" w:color="auto"/>
      </w:divBdr>
    </w:div>
    <w:div w:id="719403569">
      <w:bodyDiv w:val="1"/>
      <w:marLeft w:val="0"/>
      <w:marRight w:val="0"/>
      <w:marTop w:val="0"/>
      <w:marBottom w:val="0"/>
      <w:divBdr>
        <w:top w:val="none" w:sz="0" w:space="0" w:color="auto"/>
        <w:left w:val="none" w:sz="0" w:space="0" w:color="auto"/>
        <w:bottom w:val="none" w:sz="0" w:space="0" w:color="auto"/>
        <w:right w:val="none" w:sz="0" w:space="0" w:color="auto"/>
      </w:divBdr>
    </w:div>
    <w:div w:id="751321943">
      <w:bodyDiv w:val="1"/>
      <w:marLeft w:val="0"/>
      <w:marRight w:val="0"/>
      <w:marTop w:val="0"/>
      <w:marBottom w:val="0"/>
      <w:divBdr>
        <w:top w:val="none" w:sz="0" w:space="0" w:color="auto"/>
        <w:left w:val="none" w:sz="0" w:space="0" w:color="auto"/>
        <w:bottom w:val="none" w:sz="0" w:space="0" w:color="auto"/>
        <w:right w:val="none" w:sz="0" w:space="0" w:color="auto"/>
      </w:divBdr>
    </w:div>
    <w:div w:id="794830975">
      <w:bodyDiv w:val="1"/>
      <w:marLeft w:val="0"/>
      <w:marRight w:val="0"/>
      <w:marTop w:val="0"/>
      <w:marBottom w:val="0"/>
      <w:divBdr>
        <w:top w:val="none" w:sz="0" w:space="0" w:color="auto"/>
        <w:left w:val="none" w:sz="0" w:space="0" w:color="auto"/>
        <w:bottom w:val="none" w:sz="0" w:space="0" w:color="auto"/>
        <w:right w:val="none" w:sz="0" w:space="0" w:color="auto"/>
      </w:divBdr>
    </w:div>
    <w:div w:id="995842050">
      <w:bodyDiv w:val="1"/>
      <w:marLeft w:val="0"/>
      <w:marRight w:val="0"/>
      <w:marTop w:val="0"/>
      <w:marBottom w:val="0"/>
      <w:divBdr>
        <w:top w:val="none" w:sz="0" w:space="0" w:color="auto"/>
        <w:left w:val="none" w:sz="0" w:space="0" w:color="auto"/>
        <w:bottom w:val="none" w:sz="0" w:space="0" w:color="auto"/>
        <w:right w:val="none" w:sz="0" w:space="0" w:color="auto"/>
      </w:divBdr>
      <w:divsChild>
        <w:div w:id="76175095">
          <w:marLeft w:val="0"/>
          <w:marRight w:val="0"/>
          <w:marTop w:val="0"/>
          <w:marBottom w:val="0"/>
          <w:divBdr>
            <w:top w:val="none" w:sz="0" w:space="0" w:color="auto"/>
            <w:left w:val="none" w:sz="0" w:space="0" w:color="auto"/>
            <w:bottom w:val="none" w:sz="0" w:space="0" w:color="auto"/>
            <w:right w:val="none" w:sz="0" w:space="0" w:color="auto"/>
          </w:divBdr>
        </w:div>
        <w:div w:id="1701664649">
          <w:marLeft w:val="0"/>
          <w:marRight w:val="0"/>
          <w:marTop w:val="0"/>
          <w:marBottom w:val="0"/>
          <w:divBdr>
            <w:top w:val="none" w:sz="0" w:space="0" w:color="auto"/>
            <w:left w:val="none" w:sz="0" w:space="0" w:color="auto"/>
            <w:bottom w:val="none" w:sz="0" w:space="0" w:color="auto"/>
            <w:right w:val="none" w:sz="0" w:space="0" w:color="auto"/>
          </w:divBdr>
        </w:div>
      </w:divsChild>
    </w:div>
    <w:div w:id="1276862347">
      <w:bodyDiv w:val="1"/>
      <w:marLeft w:val="0"/>
      <w:marRight w:val="0"/>
      <w:marTop w:val="0"/>
      <w:marBottom w:val="0"/>
      <w:divBdr>
        <w:top w:val="none" w:sz="0" w:space="0" w:color="auto"/>
        <w:left w:val="none" w:sz="0" w:space="0" w:color="auto"/>
        <w:bottom w:val="none" w:sz="0" w:space="0" w:color="auto"/>
        <w:right w:val="none" w:sz="0" w:space="0" w:color="auto"/>
      </w:divBdr>
    </w:div>
    <w:div w:id="1306937422">
      <w:bodyDiv w:val="1"/>
      <w:marLeft w:val="0"/>
      <w:marRight w:val="0"/>
      <w:marTop w:val="0"/>
      <w:marBottom w:val="0"/>
      <w:divBdr>
        <w:top w:val="none" w:sz="0" w:space="0" w:color="auto"/>
        <w:left w:val="none" w:sz="0" w:space="0" w:color="auto"/>
        <w:bottom w:val="none" w:sz="0" w:space="0" w:color="auto"/>
        <w:right w:val="none" w:sz="0" w:space="0" w:color="auto"/>
      </w:divBdr>
    </w:div>
    <w:div w:id="1455177061">
      <w:bodyDiv w:val="1"/>
      <w:marLeft w:val="0"/>
      <w:marRight w:val="0"/>
      <w:marTop w:val="0"/>
      <w:marBottom w:val="0"/>
      <w:divBdr>
        <w:top w:val="none" w:sz="0" w:space="0" w:color="auto"/>
        <w:left w:val="none" w:sz="0" w:space="0" w:color="auto"/>
        <w:bottom w:val="none" w:sz="0" w:space="0" w:color="auto"/>
        <w:right w:val="none" w:sz="0" w:space="0" w:color="auto"/>
      </w:divBdr>
    </w:div>
    <w:div w:id="1523469314">
      <w:bodyDiv w:val="1"/>
      <w:marLeft w:val="0"/>
      <w:marRight w:val="0"/>
      <w:marTop w:val="0"/>
      <w:marBottom w:val="0"/>
      <w:divBdr>
        <w:top w:val="none" w:sz="0" w:space="0" w:color="auto"/>
        <w:left w:val="none" w:sz="0" w:space="0" w:color="auto"/>
        <w:bottom w:val="none" w:sz="0" w:space="0" w:color="auto"/>
        <w:right w:val="none" w:sz="0" w:space="0" w:color="auto"/>
      </w:divBdr>
    </w:div>
    <w:div w:id="1613322847">
      <w:bodyDiv w:val="1"/>
      <w:marLeft w:val="0"/>
      <w:marRight w:val="0"/>
      <w:marTop w:val="0"/>
      <w:marBottom w:val="0"/>
      <w:divBdr>
        <w:top w:val="none" w:sz="0" w:space="0" w:color="auto"/>
        <w:left w:val="none" w:sz="0" w:space="0" w:color="auto"/>
        <w:bottom w:val="none" w:sz="0" w:space="0" w:color="auto"/>
        <w:right w:val="none" w:sz="0" w:space="0" w:color="auto"/>
      </w:divBdr>
    </w:div>
    <w:div w:id="1640920249">
      <w:bodyDiv w:val="1"/>
      <w:marLeft w:val="0"/>
      <w:marRight w:val="0"/>
      <w:marTop w:val="0"/>
      <w:marBottom w:val="0"/>
      <w:divBdr>
        <w:top w:val="none" w:sz="0" w:space="0" w:color="auto"/>
        <w:left w:val="none" w:sz="0" w:space="0" w:color="auto"/>
        <w:bottom w:val="none" w:sz="0" w:space="0" w:color="auto"/>
        <w:right w:val="none" w:sz="0" w:space="0" w:color="auto"/>
      </w:divBdr>
    </w:div>
    <w:div w:id="20573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image" Target="media/image8.png"/><Relationship Id="rId39" Type="http://schemas.openxmlformats.org/officeDocument/2006/relationships/hyperlink" Target="https://creativecommons.org/licenses/by/4.0/"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www.legislation.gov.au/C2004A03332/latest/text" TargetMode="External"/><Relationship Id="rId42" Type="http://schemas.openxmlformats.org/officeDocument/2006/relationships/header" Target="header4.xml"/><Relationship Id="rId47" Type="http://schemas.openxmlformats.org/officeDocument/2006/relationships/hyperlink" Target="http://www.pmc.gov.au/beta" TargetMode="Externa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hyperlink" Target="https://www.bi.team/wp-content/uploads/2014/04/BIT-EAST-handbook.pdf" TargetMode="External"/><Relationship Id="rId38" Type="http://schemas.openxmlformats.org/officeDocument/2006/relationships/hyperlink" Target="https://www.wgea.gov.au/about/our-legislation/targets" TargetMode="External"/><Relationship Id="rId46" Type="http://schemas.openxmlformats.org/officeDocument/2006/relationships/hyperlink" Target="mailto:media@pmc.gov.au" TargetMode="External"/><Relationship Id="rId2" Type="http://schemas.openxmlformats.org/officeDocument/2006/relationships/customXml" Target="../customXml/item2.xml"/><Relationship Id="rId16" Type="http://schemas.openxmlformats.org/officeDocument/2006/relationships/hyperlink" Target="https://youropinion.au1.qualtrics.com/jfe/form/SV_3KTVLrC3vE1cqp0?document=WGEA%20Action%20Planning%20Tool%20Report" TargetMode="External"/><Relationship Id="rId20" Type="http://schemas.openxmlformats.org/officeDocument/2006/relationships/header" Target="header3.xml"/><Relationship Id="rId29" Type="http://schemas.openxmlformats.org/officeDocument/2006/relationships/image" Target="media/image11.png"/><Relationship Id="rId41" Type="http://schemas.openxmlformats.org/officeDocument/2006/relationships/hyperlink" Target="https://pmc.gov.au/cc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hyperlink" Target="https://www.legislation.gov.au/F2025L00473/asmade/text" TargetMode="External"/><Relationship Id="rId37" Type="http://schemas.openxmlformats.org/officeDocument/2006/relationships/hyperlink" Target="https://www.wgea.gov.au/about/our-legislation" TargetMode="External"/><Relationship Id="rId40" Type="http://schemas.openxmlformats.org/officeDocument/2006/relationships/image" Target="media/image14.png"/><Relationship Id="rId45" Type="http://schemas.openxmlformats.org/officeDocument/2006/relationships/hyperlink" Target="mailto:beta@pmc.gov.au" TargetMode="External"/><Relationship Id="Rc32a4a0590a8493f"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mailto:beta@pmc.gov.au"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hyperlink" Target="https://www.wgea.gov.au/take-action/action-planning-tool" TargetMode="External"/><Relationship Id="rId49"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image" Target="media/image13.png"/><Relationship Id="rId44" Type="http://schemas.openxmlformats.org/officeDocument/2006/relationships/image" Target="media/image15.png"/><Relationship Id="Rfdf4f2f0d5a540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hyperlink" Target="https://www.wgea.gov.au/publications/australias-gender-equality-scorecard" TargetMode="External"/><Relationship Id="rId43" Type="http://schemas.openxmlformats.org/officeDocument/2006/relationships/footer" Target="footer4.xml"/><Relationship Id="rId48" Type="http://schemas.openxmlformats.org/officeDocument/2006/relationships/header" Target="header5.xml"/><Relationship Id="rId8" Type="http://schemas.openxmlformats.org/officeDocument/2006/relationships/settings" Target="settings.xm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ETA Green">
      <a:dk1>
        <a:srgbClr val="000000"/>
      </a:dk1>
      <a:lt1>
        <a:sysClr val="window" lastClr="FFFFFF"/>
      </a:lt1>
      <a:dk2>
        <a:srgbClr val="000000"/>
      </a:dk2>
      <a:lt2>
        <a:srgbClr val="000000"/>
      </a:lt2>
      <a:accent1>
        <a:srgbClr val="20B9A3"/>
      </a:accent1>
      <a:accent2>
        <a:srgbClr val="117479"/>
      </a:accent2>
      <a:accent3>
        <a:srgbClr val="AA338A"/>
      </a:accent3>
      <a:accent4>
        <a:srgbClr val="4C255E"/>
      </a:accent4>
      <a:accent5>
        <a:srgbClr val="D21E32"/>
      </a:accent5>
      <a:accent6>
        <a:srgbClr val="142E3B"/>
      </a:accent6>
      <a:hlink>
        <a:srgbClr val="20B9A3"/>
      </a:hlink>
      <a:folHlink>
        <a:srgbClr val="117479"/>
      </a:folHlink>
    </a:clrScheme>
    <a:fontScheme name="BETA">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9CD6F3999E34B41B225EA6A44A4919F" ma:contentTypeVersion="18" ma:contentTypeDescription="Create a new document." ma:contentTypeScope="" ma:versionID="8a0fd10569cc57e07badef6bd4f4999a">
  <xsd:schema xmlns:xsd="http://www.w3.org/2001/XMLSchema" xmlns:xs="http://www.w3.org/2001/XMLSchema" xmlns:p="http://schemas.microsoft.com/office/2006/metadata/properties" xmlns:ns1="http://schemas.microsoft.com/sharepoint/v3" xmlns:ns2="4cf56534-3a85-4598-93f6-39f149c921ae" xmlns:ns3="e771ab56-0c5d-40e7-b080-2686d2b89623" xmlns:ns4="8c8bcfe6-fb3f-4c84-a366-2d7575e9a043" targetNamespace="http://schemas.microsoft.com/office/2006/metadata/properties" ma:root="true" ma:fieldsID="75eb8ffaaa8a59fba5c02c0822f4eefa" ns1:_="" ns2:_="" ns3:_="" ns4:_="">
    <xsd:import namespace="http://schemas.microsoft.com/sharepoint/v3"/>
    <xsd:import namespace="4cf56534-3a85-4598-93f6-39f149c921ae"/>
    <xsd:import namespace="e771ab56-0c5d-40e7-b080-2686d2b89623"/>
    <xsd:import namespace="8c8bcfe6-fb3f-4c84-a366-2d7575e9a043"/>
    <xsd:element name="properties">
      <xsd:complexType>
        <xsd:sequence>
          <xsd:element name="documentManagement">
            <xsd:complexType>
              <xsd:all>
                <xsd:element ref="ns2:_dlc_DocId" minOccurs="0"/>
                <xsd:element ref="ns2:_dlc_DocIdUrl" minOccurs="0"/>
                <xsd:element ref="ns2:_dlc_DocIdPersistId" minOccurs="0"/>
                <xsd:element ref="ns2:l420e5ca0b554b8cbb21ecd09aa7fae1" minOccurs="0"/>
                <xsd:element ref="ns2:TaxCatchAll" minOccurs="0"/>
                <xsd:element ref="ns2:c1163035d4b440d585e89fb42e110915"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f56534-3a85-4598-93f6-39f149c921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420e5ca0b554b8cbb21ecd09aa7fae1" ma:index="12" ma:taxonomy="true" ma:internalName="l420e5ca0b554b8cbb21ecd09aa7fae1" ma:taxonomyFieldName="SecurityClassification" ma:displayName="Security Classification" ma:readOnly="false" ma:default="4;#OFFICIAL|9e0ec9cb-4e7f-4d4a-bd32-1ee7525c6d87" ma:fieldId="{5420e5ca-0b55-4b8c-bb21-ecd09aa7fae1}"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0aced06-1702-47aa-bbfd-6d699b91de44}" ma:internalName="TaxCatchAll" ma:showField="CatchAllData" ma:web="4cf56534-3a85-4598-93f6-39f149c921ae">
      <xsd:complexType>
        <xsd:complexContent>
          <xsd:extension base="dms:MultiChoiceLookup">
            <xsd:sequence>
              <xsd:element name="Value" type="dms:Lookup" maxOccurs="unbounded" minOccurs="0" nillable="true"/>
            </xsd:sequence>
          </xsd:extension>
        </xsd:complexContent>
      </xsd:complexType>
    </xsd:element>
    <xsd:element name="c1163035d4b440d585e89fb42e110915" ma:index="15" nillable="true" ma:taxonomy="true" ma:internalName="c1163035d4b440d585e89fb42e110915" ma:taxonomyFieldName="InformationMarker" ma:displayName="Information Marker" ma:readOnly="false" ma:fieldId="{c1163035-d4b4-40d5-85e8-9fb42e110915}"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bcfe6-fb3f-4c84-a366-2d7575e9a04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HubID xmlns="e771ab56-0c5d-40e7-b080-2686d2b89623">DOC24-191449</ShareHubID>
    <TaxCatchAll xmlns="4cf56534-3a85-4598-93f6-39f149c921ae">
      <Value>2</Value>
    </TaxCatchAll>
    <l420e5ca0b554b8cbb21ecd09aa7fae1 xmlns="4cf56534-3a85-4598-93f6-39f149c921ae">
      <Terms xmlns="http://schemas.microsoft.com/office/infopath/2007/PartnerControls">
        <TermInfo xmlns="http://schemas.microsoft.com/office/infopath/2007/PartnerControls">
          <TermName xmlns="http://schemas.microsoft.com/office/infopath/2007/PartnerControls">OFFICIAL: Sensitive</TermName>
          <TermId xmlns="http://schemas.microsoft.com/office/infopath/2007/PartnerControls">33d8a14f-f790-4f24-87f5-892dc1d6fa46</TermId>
        </TermInfo>
      </Terms>
    </l420e5ca0b554b8cbb21ecd09aa7fae1>
    <TaxKeywordTaxHTField xmlns="4cf56534-3a85-4598-93f6-39f149c921ae">
      <Terms xmlns="http://schemas.microsoft.com/office/infopath/2007/PartnerControls"/>
    </TaxKeywordTaxHTField>
    <c1163035d4b440d585e89fb42e110915 xmlns="4cf56534-3a85-4598-93f6-39f149c921ae">
      <Terms xmlns="http://schemas.microsoft.com/office/infopath/2007/PartnerControls"/>
    </c1163035d4b440d585e89fb42e110915>
    <Comments xmlns="http://schemas.microsoft.com/sharepoint/v3" xsi:nil="true"/>
    <_dlc_DocId xmlns="4cf56534-3a85-4598-93f6-39f149c921ae">PMCdoc-931760015-474</_dlc_DocId>
    <_dlc_DocIdUrl xmlns="4cf56534-3a85-4598-93f6-39f149c921ae">
      <Url>https://pmc01.sharepoint.com/sites/pmc-bet/_layouts/15/DocIdRedir.aspx?ID=PMCdoc-931760015-474</Url>
      <Description>PMCdoc-931760015-474</Description>
    </_dlc_DocIdUrl>
    <_dlc_DocIdPersistId xmlns="4cf56534-3a85-4598-93f6-39f149c921ae">false</_dlc_DocIdPersis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E4708-43EC-4546-88CC-A203E4A4A5FB}">
  <ds:schemaRefs>
    <ds:schemaRef ds:uri="http://schemas.microsoft.com/sharepoint/events"/>
  </ds:schemaRefs>
</ds:datastoreItem>
</file>

<file path=customXml/itemProps2.xml><?xml version="1.0" encoding="utf-8"?>
<ds:datastoreItem xmlns:ds="http://schemas.openxmlformats.org/officeDocument/2006/customXml" ds:itemID="{D6ADA9BF-6FFD-4425-A67B-6D5A833ED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f56534-3a85-4598-93f6-39f149c921ae"/>
    <ds:schemaRef ds:uri="e771ab56-0c5d-40e7-b080-2686d2b89623"/>
    <ds:schemaRef ds:uri="8c8bcfe6-fb3f-4c84-a366-2d7575e9a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D4CC1A-1FCC-46CA-B7B5-EAF3FB16A9C2}">
  <ds:schemaRefs>
    <ds:schemaRef ds:uri="http://schemas.microsoft.com/office/2006/metadata/properties"/>
    <ds:schemaRef ds:uri="http://schemas.microsoft.com/office/infopath/2007/PartnerControls"/>
    <ds:schemaRef ds:uri="e771ab56-0c5d-40e7-b080-2686d2b89623"/>
    <ds:schemaRef ds:uri="4cf56534-3a85-4598-93f6-39f149c921ae"/>
    <ds:schemaRef ds:uri="http://schemas.microsoft.com/sharepoint/v3"/>
  </ds:schemaRefs>
</ds:datastoreItem>
</file>

<file path=customXml/itemProps4.xml><?xml version="1.0" encoding="utf-8"?>
<ds:datastoreItem xmlns:ds="http://schemas.openxmlformats.org/officeDocument/2006/customXml" ds:itemID="{040C0072-2E20-495C-AF67-D8F36FCE6C0E}">
  <ds:schemaRefs>
    <ds:schemaRef ds:uri="http://schemas.microsoft.com/sharepoint/v3/contenttype/forms"/>
  </ds:schemaRefs>
</ds:datastoreItem>
</file>

<file path=customXml/itemProps5.xml><?xml version="1.0" encoding="utf-8"?>
<ds:datastoreItem xmlns:ds="http://schemas.openxmlformats.org/officeDocument/2006/customXml" ds:itemID="{257293E7-B9EE-489E-9FBB-29D57B08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29</Pages>
  <Words>7014</Words>
  <Characters>37950</Characters>
  <Application>Microsoft Office Word</Application>
  <DocSecurity>0</DocSecurity>
  <Lines>843</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tool for action</dc:title>
  <dc:subject/>
  <dc:creator>Falez, Anton</dc:creator>
  <cp:keywords/>
  <dc:description/>
  <cp:lastModifiedBy>Cameron, Suzana</cp:lastModifiedBy>
  <cp:revision>27</cp:revision>
  <dcterms:created xsi:type="dcterms:W3CDTF">2025-11-24T00:00:00Z</dcterms:created>
  <dcterms:modified xsi:type="dcterms:W3CDTF">2025-12-09T02:43:00Z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0x01010099CD6F3999E34B41B225EA6A44A4919F</vt:lpwstr>
  </property>
  <property fmtid="{D5CDD505-2E9C-101B-9397-08002B2CF9AE}" pid="3" name="HPRMSecurityLevel">
    <vt:lpwstr>1;#UNCLASSIFIED|9c49a7c7-17c7-412f-8077-62dec89b9196</vt:lpwstr>
  </property>
  <property fmtid="{D5CDD505-2E9C-101B-9397-08002B2CF9AE}" pid="4" name="HPRMSecurityCaveat">
    <vt:lpwstr/>
  </property>
  <property fmtid="{D5CDD505-2E9C-101B-9397-08002B2CF9AE}" pid="5" name="ESearchTags">
    <vt:lpwstr/>
  </property>
  <property fmtid="{D5CDD505-2E9C-101B-9397-08002B2CF9AE}" pid="6" name="PMC.ESearch.TagGeneratedTime">
    <vt:lpwstr>2023-10-30T11:32:27</vt:lpwstr>
  </property>
  <property fmtid="{D5CDD505-2E9C-101B-9397-08002B2CF9AE}" pid="7" name="TaxKeyword">
    <vt:lpwstr/>
  </property>
  <property fmtid="{D5CDD505-2E9C-101B-9397-08002B2CF9AE}" pid="8" name="PMCNotes">
    <vt:lpwstr/>
  </property>
  <property fmtid="{D5CDD505-2E9C-101B-9397-08002B2CF9AE}" pid="9" name="jd1c641577414dfdab1686c9d5d0dbd0">
    <vt:lpwstr/>
  </property>
  <property fmtid="{D5CDD505-2E9C-101B-9397-08002B2CF9AE}" pid="10" name="GUID">
    <vt:lpwstr>4a0533e7-272b-451c-95d8-2efb87e75c0f</vt:lpwstr>
  </property>
  <property fmtid="{D5CDD505-2E9C-101B-9397-08002B2CF9AE}" pid="11" name="xd_Signature">
    <vt:bool>false</vt:bool>
  </property>
  <property fmtid="{D5CDD505-2E9C-101B-9397-08002B2CF9AE}" pid="12" name="xd_ProgID">
    <vt:lpwstr/>
  </property>
  <property fmtid="{D5CDD505-2E9C-101B-9397-08002B2CF9AE}" pid="13" name="InformationMarker">
    <vt:lpwstr/>
  </property>
  <property fmtid="{D5CDD505-2E9C-101B-9397-08002B2CF9AE}" pid="14" name="FolderID">
    <vt:lpwstr/>
  </property>
  <property fmtid="{D5CDD505-2E9C-101B-9397-08002B2CF9AE}" pid="15" name="SharedWithUsers">
    <vt:lpwstr/>
  </property>
  <property fmtid="{D5CDD505-2E9C-101B-9397-08002B2CF9AE}" pid="16" name="TriggerFlowInfo">
    <vt:lpwstr/>
  </property>
  <property fmtid="{D5CDD505-2E9C-101B-9397-08002B2CF9AE}" pid="17" name="SecurityClassification">
    <vt:lpwstr>2;#OFFICIAL: Sensitive|33d8a14f-f790-4f24-87f5-892dc1d6fa46</vt:lpwstr>
  </property>
  <property fmtid="{D5CDD505-2E9C-101B-9397-08002B2CF9AE}" pid="18" name="i755b1c31c454897b397742914183978">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_dlc_DocIdItemGuid">
    <vt:lpwstr>ad82bbe1-c424-4beb-9167-9312d7810fd5</vt:lpwstr>
  </property>
  <property fmtid="{D5CDD505-2E9C-101B-9397-08002B2CF9AE}" pid="23" name="MediaServiceImageTags">
    <vt:lpwstr/>
  </property>
  <property fmtid="{D5CDD505-2E9C-101B-9397-08002B2CF9AE}" pid="24" name="docLang">
    <vt:lpwstr>en</vt:lpwstr>
  </property>
</Properties>
</file>